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AB329" w14:textId="0FB125C4" w:rsidR="00153156" w:rsidRPr="00254DED" w:rsidRDefault="00254DED" w:rsidP="00140D77">
      <w:r w:rsidRPr="00254DED">
        <w:rPr>
          <w:noProof/>
        </w:rPr>
        <mc:AlternateContent>
          <mc:Choice Requires="wpg">
            <w:drawing>
              <wp:anchor distT="0" distB="0" distL="114300" distR="114300" simplePos="0" relativeHeight="251658240" behindDoc="0" locked="0" layoutInCell="1" allowOverlap="1" wp14:anchorId="1ACF7E66" wp14:editId="0C31BFCD">
                <wp:simplePos x="0" y="0"/>
                <wp:positionH relativeFrom="column">
                  <wp:posOffset>532316</wp:posOffset>
                </wp:positionH>
                <wp:positionV relativeFrom="paragraph">
                  <wp:posOffset>-290557</wp:posOffset>
                </wp:positionV>
                <wp:extent cx="1023571" cy="853586"/>
                <wp:effectExtent l="0" t="0" r="5715" b="22860"/>
                <wp:wrapNone/>
                <wp:docPr id="316085022"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023571" cy="853586"/>
                          <a:chOff x="0" y="0"/>
                          <a:chExt cx="1773793" cy="1479600"/>
                        </a:xfrm>
                      </wpg:grpSpPr>
                      <wps:wsp>
                        <wps:cNvPr id="1340374300" name="Rectangle 1340374300"/>
                        <wps:cNvSpPr>
                          <a:spLocks noChangeAspect="1" noChangeArrowheads="1"/>
                        </wps:cNvSpPr>
                        <wps:spPr bwMode="auto">
                          <a:xfrm>
                            <a:off x="0" y="0"/>
                            <a:ext cx="18002" cy="1476129"/>
                          </a:xfrm>
                          <a:prstGeom prst="rect">
                            <a:avLst/>
                          </a:prstGeom>
                          <a:solidFill>
                            <a:schemeClr val="tx1"/>
                          </a:solidFill>
                          <a:ln>
                            <a:solidFill>
                              <a:schemeClr val="tx1"/>
                            </a:solidFill>
                          </a:ln>
                        </wps:spPr>
                        <wps:bodyPr rot="0" vert="horz" wrap="square" lIns="91440" tIns="45720" rIns="91440" bIns="45720" anchor="t" anchorCtr="0" upright="1">
                          <a:noAutofit/>
                        </wps:bodyPr>
                      </wps:wsp>
                      <wpg:grpSp>
                        <wpg:cNvPr id="899123281" name="Group 899123281"/>
                        <wpg:cNvGrpSpPr/>
                        <wpg:grpSpPr>
                          <a:xfrm>
                            <a:off x="139240" y="570558"/>
                            <a:ext cx="1634553" cy="909042"/>
                            <a:chOff x="139240" y="570558"/>
                            <a:chExt cx="1634553" cy="909042"/>
                          </a:xfrm>
                        </wpg:grpSpPr>
                        <wps:wsp>
                          <wps:cNvPr id="1830475243" name="Freeform 5"/>
                          <wps:cNvSpPr>
                            <a:spLocks noChangeAspect="1" noEditPoints="1"/>
                          </wps:cNvSpPr>
                          <wps:spPr bwMode="auto">
                            <a:xfrm>
                              <a:off x="162143" y="570558"/>
                              <a:ext cx="189196" cy="231239"/>
                            </a:xfrm>
                            <a:custGeom>
                              <a:avLst/>
                              <a:gdLst>
                                <a:gd name="T0" fmla="*/ 0 w 116"/>
                                <a:gd name="T1" fmla="*/ 0 h 142"/>
                                <a:gd name="T2" fmla="*/ 48 w 116"/>
                                <a:gd name="T3" fmla="*/ 0 h 142"/>
                                <a:gd name="T4" fmla="*/ 116 w 116"/>
                                <a:gd name="T5" fmla="*/ 68 h 142"/>
                                <a:gd name="T6" fmla="*/ 48 w 116"/>
                                <a:gd name="T7" fmla="*/ 142 h 142"/>
                                <a:gd name="T8" fmla="*/ 0 w 116"/>
                                <a:gd name="T9" fmla="*/ 142 h 142"/>
                                <a:gd name="T10" fmla="*/ 0 w 116"/>
                                <a:gd name="T11" fmla="*/ 0 h 142"/>
                                <a:gd name="T12" fmla="*/ 18 w 116"/>
                                <a:gd name="T13" fmla="*/ 126 h 142"/>
                                <a:gd name="T14" fmla="*/ 50 w 116"/>
                                <a:gd name="T15" fmla="*/ 126 h 142"/>
                                <a:gd name="T16" fmla="*/ 97 w 116"/>
                                <a:gd name="T17" fmla="*/ 70 h 142"/>
                                <a:gd name="T18" fmla="*/ 50 w 116"/>
                                <a:gd name="T19" fmla="*/ 16 h 142"/>
                                <a:gd name="T20" fmla="*/ 18 w 116"/>
                                <a:gd name="T21" fmla="*/ 16 h 142"/>
                                <a:gd name="T22" fmla="*/ 18 w 116"/>
                                <a:gd name="T23" fmla="*/ 126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6" h="142">
                                  <a:moveTo>
                                    <a:pt x="0" y="0"/>
                                  </a:moveTo>
                                  <a:cubicBezTo>
                                    <a:pt x="48" y="0"/>
                                    <a:pt x="48" y="0"/>
                                    <a:pt x="48" y="0"/>
                                  </a:cubicBezTo>
                                  <a:cubicBezTo>
                                    <a:pt x="92" y="0"/>
                                    <a:pt x="116" y="22"/>
                                    <a:pt x="116" y="68"/>
                                  </a:cubicBezTo>
                                  <a:cubicBezTo>
                                    <a:pt x="116" y="115"/>
                                    <a:pt x="95" y="142"/>
                                    <a:pt x="48" y="142"/>
                                  </a:cubicBezTo>
                                  <a:cubicBezTo>
                                    <a:pt x="0" y="142"/>
                                    <a:pt x="0" y="142"/>
                                    <a:pt x="0" y="142"/>
                                  </a:cubicBezTo>
                                  <a:lnTo>
                                    <a:pt x="0" y="0"/>
                                  </a:lnTo>
                                  <a:close/>
                                  <a:moveTo>
                                    <a:pt x="18" y="126"/>
                                  </a:moveTo>
                                  <a:cubicBezTo>
                                    <a:pt x="50" y="126"/>
                                    <a:pt x="50" y="126"/>
                                    <a:pt x="50" y="126"/>
                                  </a:cubicBezTo>
                                  <a:cubicBezTo>
                                    <a:pt x="63" y="126"/>
                                    <a:pt x="97" y="122"/>
                                    <a:pt x="97" y="70"/>
                                  </a:cubicBezTo>
                                  <a:cubicBezTo>
                                    <a:pt x="97" y="37"/>
                                    <a:pt x="85" y="16"/>
                                    <a:pt x="50" y="16"/>
                                  </a:cubicBezTo>
                                  <a:cubicBezTo>
                                    <a:pt x="18" y="16"/>
                                    <a:pt x="18" y="16"/>
                                    <a:pt x="18" y="16"/>
                                  </a:cubicBezTo>
                                  <a:lnTo>
                                    <a:pt x="18" y="126"/>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737189" name="Freeform 6"/>
                          <wps:cNvSpPr>
                            <a:spLocks noChangeAspect="1" noEditPoints="1"/>
                          </wps:cNvSpPr>
                          <wps:spPr bwMode="auto">
                            <a:xfrm>
                              <a:off x="367769" y="629238"/>
                              <a:ext cx="153348" cy="176040"/>
                            </a:xfrm>
                            <a:custGeom>
                              <a:avLst/>
                              <a:gdLst>
                                <a:gd name="T0" fmla="*/ 93 w 95"/>
                                <a:gd name="T1" fmla="*/ 72 h 107"/>
                                <a:gd name="T2" fmla="*/ 49 w 95"/>
                                <a:gd name="T3" fmla="*/ 107 h 107"/>
                                <a:gd name="T4" fmla="*/ 0 w 95"/>
                                <a:gd name="T5" fmla="*/ 53 h 107"/>
                                <a:gd name="T6" fmla="*/ 48 w 95"/>
                                <a:gd name="T7" fmla="*/ 0 h 107"/>
                                <a:gd name="T8" fmla="*/ 94 w 95"/>
                                <a:gd name="T9" fmla="*/ 59 h 107"/>
                                <a:gd name="T10" fmla="*/ 18 w 95"/>
                                <a:gd name="T11" fmla="*/ 59 h 107"/>
                                <a:gd name="T12" fmla="*/ 50 w 95"/>
                                <a:gd name="T13" fmla="*/ 92 h 107"/>
                                <a:gd name="T14" fmla="*/ 76 w 95"/>
                                <a:gd name="T15" fmla="*/ 72 h 107"/>
                                <a:gd name="T16" fmla="*/ 93 w 95"/>
                                <a:gd name="T17" fmla="*/ 72 h 107"/>
                                <a:gd name="T18" fmla="*/ 77 w 95"/>
                                <a:gd name="T19" fmla="*/ 44 h 107"/>
                                <a:gd name="T20" fmla="*/ 47 w 95"/>
                                <a:gd name="T21" fmla="*/ 15 h 107"/>
                                <a:gd name="T22" fmla="*/ 18 w 95"/>
                                <a:gd name="T23" fmla="*/ 44 h 107"/>
                                <a:gd name="T24" fmla="*/ 77 w 95"/>
                                <a:gd name="T25" fmla="*/ 44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 h="107">
                                  <a:moveTo>
                                    <a:pt x="93" y="72"/>
                                  </a:moveTo>
                                  <a:cubicBezTo>
                                    <a:pt x="88" y="95"/>
                                    <a:pt x="72" y="107"/>
                                    <a:pt x="49" y="107"/>
                                  </a:cubicBezTo>
                                  <a:cubicBezTo>
                                    <a:pt x="16" y="107"/>
                                    <a:pt x="1" y="85"/>
                                    <a:pt x="0" y="53"/>
                                  </a:cubicBezTo>
                                  <a:cubicBezTo>
                                    <a:pt x="0" y="23"/>
                                    <a:pt x="20" y="0"/>
                                    <a:pt x="48" y="0"/>
                                  </a:cubicBezTo>
                                  <a:cubicBezTo>
                                    <a:pt x="84" y="0"/>
                                    <a:pt x="95" y="34"/>
                                    <a:pt x="94" y="59"/>
                                  </a:cubicBezTo>
                                  <a:cubicBezTo>
                                    <a:pt x="18" y="59"/>
                                    <a:pt x="18" y="59"/>
                                    <a:pt x="18" y="59"/>
                                  </a:cubicBezTo>
                                  <a:cubicBezTo>
                                    <a:pt x="17" y="76"/>
                                    <a:pt x="27" y="92"/>
                                    <a:pt x="50" y="92"/>
                                  </a:cubicBezTo>
                                  <a:cubicBezTo>
                                    <a:pt x="63" y="92"/>
                                    <a:pt x="73" y="85"/>
                                    <a:pt x="76" y="72"/>
                                  </a:cubicBezTo>
                                  <a:lnTo>
                                    <a:pt x="93" y="72"/>
                                  </a:lnTo>
                                  <a:close/>
                                  <a:moveTo>
                                    <a:pt x="77" y="44"/>
                                  </a:moveTo>
                                  <a:cubicBezTo>
                                    <a:pt x="76" y="28"/>
                                    <a:pt x="64" y="15"/>
                                    <a:pt x="47" y="15"/>
                                  </a:cubicBezTo>
                                  <a:cubicBezTo>
                                    <a:pt x="29" y="15"/>
                                    <a:pt x="19" y="28"/>
                                    <a:pt x="18" y="44"/>
                                  </a:cubicBezTo>
                                  <a:lnTo>
                                    <a:pt x="77" y="44"/>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9982073" name="Freeform 7"/>
                          <wps:cNvSpPr>
                            <a:spLocks noChangeAspect="1" noEditPoints="1"/>
                          </wps:cNvSpPr>
                          <wps:spPr bwMode="auto">
                            <a:xfrm>
                              <a:off x="543522" y="629238"/>
                              <a:ext cx="156833" cy="234720"/>
                            </a:xfrm>
                            <a:custGeom>
                              <a:avLst/>
                              <a:gdLst>
                                <a:gd name="T0" fmla="*/ 0 w 97"/>
                                <a:gd name="T1" fmla="*/ 2 h 144"/>
                                <a:gd name="T2" fmla="*/ 17 w 97"/>
                                <a:gd name="T3" fmla="*/ 2 h 144"/>
                                <a:gd name="T4" fmla="*/ 17 w 97"/>
                                <a:gd name="T5" fmla="*/ 16 h 144"/>
                                <a:gd name="T6" fmla="*/ 18 w 97"/>
                                <a:gd name="T7" fmla="*/ 16 h 144"/>
                                <a:gd name="T8" fmla="*/ 50 w 97"/>
                                <a:gd name="T9" fmla="*/ 0 h 144"/>
                                <a:gd name="T10" fmla="*/ 97 w 97"/>
                                <a:gd name="T11" fmla="*/ 54 h 144"/>
                                <a:gd name="T12" fmla="*/ 51 w 97"/>
                                <a:gd name="T13" fmla="*/ 107 h 144"/>
                                <a:gd name="T14" fmla="*/ 18 w 97"/>
                                <a:gd name="T15" fmla="*/ 91 h 144"/>
                                <a:gd name="T16" fmla="*/ 17 w 97"/>
                                <a:gd name="T17" fmla="*/ 91 h 144"/>
                                <a:gd name="T18" fmla="*/ 17 w 97"/>
                                <a:gd name="T19" fmla="*/ 144 h 144"/>
                                <a:gd name="T20" fmla="*/ 0 w 97"/>
                                <a:gd name="T21" fmla="*/ 144 h 144"/>
                                <a:gd name="T22" fmla="*/ 0 w 97"/>
                                <a:gd name="T23" fmla="*/ 2 h 144"/>
                                <a:gd name="T24" fmla="*/ 48 w 97"/>
                                <a:gd name="T25" fmla="*/ 15 h 144"/>
                                <a:gd name="T26" fmla="*/ 17 w 97"/>
                                <a:gd name="T27" fmla="*/ 53 h 144"/>
                                <a:gd name="T28" fmla="*/ 49 w 97"/>
                                <a:gd name="T29" fmla="*/ 92 h 144"/>
                                <a:gd name="T30" fmla="*/ 80 w 97"/>
                                <a:gd name="T31" fmla="*/ 53 h 144"/>
                                <a:gd name="T32" fmla="*/ 48 w 97"/>
                                <a:gd name="T33" fmla="*/ 15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7" h="144">
                                  <a:moveTo>
                                    <a:pt x="0" y="2"/>
                                  </a:moveTo>
                                  <a:cubicBezTo>
                                    <a:pt x="17" y="2"/>
                                    <a:pt x="17" y="2"/>
                                    <a:pt x="17" y="2"/>
                                  </a:cubicBezTo>
                                  <a:cubicBezTo>
                                    <a:pt x="17" y="16"/>
                                    <a:pt x="17" y="16"/>
                                    <a:pt x="17" y="16"/>
                                  </a:cubicBezTo>
                                  <a:cubicBezTo>
                                    <a:pt x="18" y="16"/>
                                    <a:pt x="18" y="16"/>
                                    <a:pt x="18" y="16"/>
                                  </a:cubicBezTo>
                                  <a:cubicBezTo>
                                    <a:pt x="23" y="5"/>
                                    <a:pt x="36" y="0"/>
                                    <a:pt x="50" y="0"/>
                                  </a:cubicBezTo>
                                  <a:cubicBezTo>
                                    <a:pt x="82" y="0"/>
                                    <a:pt x="97" y="25"/>
                                    <a:pt x="97" y="54"/>
                                  </a:cubicBezTo>
                                  <a:cubicBezTo>
                                    <a:pt x="97" y="83"/>
                                    <a:pt x="82" y="107"/>
                                    <a:pt x="51" y="107"/>
                                  </a:cubicBezTo>
                                  <a:cubicBezTo>
                                    <a:pt x="40" y="107"/>
                                    <a:pt x="25" y="103"/>
                                    <a:pt x="18" y="91"/>
                                  </a:cubicBezTo>
                                  <a:cubicBezTo>
                                    <a:pt x="17" y="91"/>
                                    <a:pt x="17" y="91"/>
                                    <a:pt x="17" y="91"/>
                                  </a:cubicBezTo>
                                  <a:cubicBezTo>
                                    <a:pt x="17" y="144"/>
                                    <a:pt x="17" y="144"/>
                                    <a:pt x="17" y="144"/>
                                  </a:cubicBezTo>
                                  <a:cubicBezTo>
                                    <a:pt x="0" y="144"/>
                                    <a:pt x="0" y="144"/>
                                    <a:pt x="0" y="144"/>
                                  </a:cubicBezTo>
                                  <a:lnTo>
                                    <a:pt x="0" y="2"/>
                                  </a:lnTo>
                                  <a:close/>
                                  <a:moveTo>
                                    <a:pt x="48" y="15"/>
                                  </a:moveTo>
                                  <a:cubicBezTo>
                                    <a:pt x="25" y="15"/>
                                    <a:pt x="17" y="34"/>
                                    <a:pt x="17" y="53"/>
                                  </a:cubicBezTo>
                                  <a:cubicBezTo>
                                    <a:pt x="17" y="74"/>
                                    <a:pt x="26" y="92"/>
                                    <a:pt x="49" y="92"/>
                                  </a:cubicBezTo>
                                  <a:cubicBezTo>
                                    <a:pt x="72" y="92"/>
                                    <a:pt x="80" y="73"/>
                                    <a:pt x="80" y="53"/>
                                  </a:cubicBezTo>
                                  <a:cubicBezTo>
                                    <a:pt x="80" y="33"/>
                                    <a:pt x="70" y="15"/>
                                    <a:pt x="48" y="15"/>
                                  </a:cubicBez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2866639" name="Freeform 8"/>
                          <wps:cNvSpPr>
                            <a:spLocks noChangeAspect="1" noEditPoints="1"/>
                          </wps:cNvSpPr>
                          <wps:spPr bwMode="auto">
                            <a:xfrm>
                              <a:off x="716785" y="629238"/>
                              <a:ext cx="156336" cy="176040"/>
                            </a:xfrm>
                            <a:custGeom>
                              <a:avLst/>
                              <a:gdLst>
                                <a:gd name="T0" fmla="*/ 96 w 96"/>
                                <a:gd name="T1" fmla="*/ 104 h 107"/>
                                <a:gd name="T2" fmla="*/ 84 w 96"/>
                                <a:gd name="T3" fmla="*/ 107 h 107"/>
                                <a:gd name="T4" fmla="*/ 70 w 96"/>
                                <a:gd name="T5" fmla="*/ 91 h 107"/>
                                <a:gd name="T6" fmla="*/ 34 w 96"/>
                                <a:gd name="T7" fmla="*/ 107 h 107"/>
                                <a:gd name="T8" fmla="*/ 0 w 96"/>
                                <a:gd name="T9" fmla="*/ 78 h 107"/>
                                <a:gd name="T10" fmla="*/ 34 w 96"/>
                                <a:gd name="T11" fmla="*/ 47 h 107"/>
                                <a:gd name="T12" fmla="*/ 69 w 96"/>
                                <a:gd name="T13" fmla="*/ 32 h 107"/>
                                <a:gd name="T14" fmla="*/ 46 w 96"/>
                                <a:gd name="T15" fmla="*/ 15 h 107"/>
                                <a:gd name="T16" fmla="*/ 20 w 96"/>
                                <a:gd name="T17" fmla="*/ 34 h 107"/>
                                <a:gd name="T18" fmla="*/ 4 w 96"/>
                                <a:gd name="T19" fmla="*/ 34 h 107"/>
                                <a:gd name="T20" fmla="*/ 47 w 96"/>
                                <a:gd name="T21" fmla="*/ 0 h 107"/>
                                <a:gd name="T22" fmla="*/ 85 w 96"/>
                                <a:gd name="T23" fmla="*/ 28 h 107"/>
                                <a:gd name="T24" fmla="*/ 85 w 96"/>
                                <a:gd name="T25" fmla="*/ 81 h 107"/>
                                <a:gd name="T26" fmla="*/ 91 w 96"/>
                                <a:gd name="T27" fmla="*/ 92 h 107"/>
                                <a:gd name="T28" fmla="*/ 96 w 96"/>
                                <a:gd name="T29" fmla="*/ 91 h 107"/>
                                <a:gd name="T30" fmla="*/ 96 w 96"/>
                                <a:gd name="T31" fmla="*/ 104 h 107"/>
                                <a:gd name="T32" fmla="*/ 69 w 96"/>
                                <a:gd name="T33" fmla="*/ 52 h 107"/>
                                <a:gd name="T34" fmla="*/ 38 w 96"/>
                                <a:gd name="T35" fmla="*/ 59 h 107"/>
                                <a:gd name="T36" fmla="*/ 18 w 96"/>
                                <a:gd name="T37" fmla="*/ 77 h 107"/>
                                <a:gd name="T38" fmla="*/ 37 w 96"/>
                                <a:gd name="T39" fmla="*/ 92 h 107"/>
                                <a:gd name="T40" fmla="*/ 69 w 96"/>
                                <a:gd name="T41" fmla="*/ 69 h 107"/>
                                <a:gd name="T42" fmla="*/ 69 w 96"/>
                                <a:gd name="T43" fmla="*/ 5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6" h="107">
                                  <a:moveTo>
                                    <a:pt x="96" y="104"/>
                                  </a:moveTo>
                                  <a:cubicBezTo>
                                    <a:pt x="93" y="106"/>
                                    <a:pt x="89" y="107"/>
                                    <a:pt x="84" y="107"/>
                                  </a:cubicBezTo>
                                  <a:cubicBezTo>
                                    <a:pt x="75" y="107"/>
                                    <a:pt x="70" y="102"/>
                                    <a:pt x="70" y="91"/>
                                  </a:cubicBezTo>
                                  <a:cubicBezTo>
                                    <a:pt x="60" y="102"/>
                                    <a:pt x="48" y="107"/>
                                    <a:pt x="34" y="107"/>
                                  </a:cubicBezTo>
                                  <a:cubicBezTo>
                                    <a:pt x="15" y="107"/>
                                    <a:pt x="0" y="99"/>
                                    <a:pt x="0" y="78"/>
                                  </a:cubicBezTo>
                                  <a:cubicBezTo>
                                    <a:pt x="0" y="55"/>
                                    <a:pt x="17" y="50"/>
                                    <a:pt x="34" y="47"/>
                                  </a:cubicBezTo>
                                  <a:cubicBezTo>
                                    <a:pt x="53" y="43"/>
                                    <a:pt x="69" y="45"/>
                                    <a:pt x="69" y="32"/>
                                  </a:cubicBezTo>
                                  <a:cubicBezTo>
                                    <a:pt x="69" y="17"/>
                                    <a:pt x="57" y="15"/>
                                    <a:pt x="46" y="15"/>
                                  </a:cubicBezTo>
                                  <a:cubicBezTo>
                                    <a:pt x="32" y="15"/>
                                    <a:pt x="21" y="19"/>
                                    <a:pt x="20" y="34"/>
                                  </a:cubicBezTo>
                                  <a:cubicBezTo>
                                    <a:pt x="4" y="34"/>
                                    <a:pt x="4" y="34"/>
                                    <a:pt x="4" y="34"/>
                                  </a:cubicBezTo>
                                  <a:cubicBezTo>
                                    <a:pt x="5" y="9"/>
                                    <a:pt x="24" y="0"/>
                                    <a:pt x="47" y="0"/>
                                  </a:cubicBezTo>
                                  <a:cubicBezTo>
                                    <a:pt x="65" y="0"/>
                                    <a:pt x="85" y="4"/>
                                    <a:pt x="85" y="28"/>
                                  </a:cubicBezTo>
                                  <a:cubicBezTo>
                                    <a:pt x="85" y="81"/>
                                    <a:pt x="85" y="81"/>
                                    <a:pt x="85" y="81"/>
                                  </a:cubicBezTo>
                                  <a:cubicBezTo>
                                    <a:pt x="85" y="89"/>
                                    <a:pt x="85" y="92"/>
                                    <a:pt x="91" y="92"/>
                                  </a:cubicBezTo>
                                  <a:cubicBezTo>
                                    <a:pt x="92" y="92"/>
                                    <a:pt x="94" y="92"/>
                                    <a:pt x="96" y="91"/>
                                  </a:cubicBezTo>
                                  <a:lnTo>
                                    <a:pt x="96" y="104"/>
                                  </a:lnTo>
                                  <a:close/>
                                  <a:moveTo>
                                    <a:pt x="69" y="52"/>
                                  </a:moveTo>
                                  <a:cubicBezTo>
                                    <a:pt x="62" y="57"/>
                                    <a:pt x="49" y="57"/>
                                    <a:pt x="38" y="59"/>
                                  </a:cubicBezTo>
                                  <a:cubicBezTo>
                                    <a:pt x="27" y="61"/>
                                    <a:pt x="18" y="65"/>
                                    <a:pt x="18" y="77"/>
                                  </a:cubicBezTo>
                                  <a:cubicBezTo>
                                    <a:pt x="18" y="88"/>
                                    <a:pt x="27" y="92"/>
                                    <a:pt x="37" y="92"/>
                                  </a:cubicBezTo>
                                  <a:cubicBezTo>
                                    <a:pt x="60" y="92"/>
                                    <a:pt x="69" y="78"/>
                                    <a:pt x="69" y="69"/>
                                  </a:cubicBezTo>
                                  <a:lnTo>
                                    <a:pt x="69" y="5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490487" name="Freeform 9"/>
                          <wps:cNvSpPr>
                            <a:spLocks noChangeAspect="1"/>
                          </wps:cNvSpPr>
                          <wps:spPr bwMode="auto">
                            <a:xfrm>
                              <a:off x="889551" y="629238"/>
                              <a:ext cx="88125" cy="172559"/>
                            </a:xfrm>
                            <a:custGeom>
                              <a:avLst/>
                              <a:gdLst>
                                <a:gd name="T0" fmla="*/ 0 w 54"/>
                                <a:gd name="T1" fmla="*/ 3 h 106"/>
                                <a:gd name="T2" fmla="*/ 16 w 54"/>
                                <a:gd name="T3" fmla="*/ 3 h 106"/>
                                <a:gd name="T4" fmla="*/ 16 w 54"/>
                                <a:gd name="T5" fmla="*/ 25 h 106"/>
                                <a:gd name="T6" fmla="*/ 17 w 54"/>
                                <a:gd name="T7" fmla="*/ 25 h 106"/>
                                <a:gd name="T8" fmla="*/ 54 w 54"/>
                                <a:gd name="T9" fmla="*/ 1 h 106"/>
                                <a:gd name="T10" fmla="*/ 54 w 54"/>
                                <a:gd name="T11" fmla="*/ 19 h 106"/>
                                <a:gd name="T12" fmla="*/ 17 w 54"/>
                                <a:gd name="T13" fmla="*/ 60 h 106"/>
                                <a:gd name="T14" fmla="*/ 17 w 54"/>
                                <a:gd name="T15" fmla="*/ 106 h 106"/>
                                <a:gd name="T16" fmla="*/ 0 w 54"/>
                                <a:gd name="T17" fmla="*/ 106 h 106"/>
                                <a:gd name="T18" fmla="*/ 0 w 54"/>
                                <a:gd name="T19" fmla="*/ 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4" h="106">
                                  <a:moveTo>
                                    <a:pt x="0" y="3"/>
                                  </a:moveTo>
                                  <a:cubicBezTo>
                                    <a:pt x="16" y="3"/>
                                    <a:pt x="16" y="3"/>
                                    <a:pt x="16" y="3"/>
                                  </a:cubicBezTo>
                                  <a:cubicBezTo>
                                    <a:pt x="16" y="25"/>
                                    <a:pt x="16" y="25"/>
                                    <a:pt x="16" y="25"/>
                                  </a:cubicBezTo>
                                  <a:cubicBezTo>
                                    <a:pt x="17" y="25"/>
                                    <a:pt x="17" y="25"/>
                                    <a:pt x="17" y="25"/>
                                  </a:cubicBezTo>
                                  <a:cubicBezTo>
                                    <a:pt x="25" y="8"/>
                                    <a:pt x="36" y="0"/>
                                    <a:pt x="54" y="1"/>
                                  </a:cubicBezTo>
                                  <a:cubicBezTo>
                                    <a:pt x="54" y="19"/>
                                    <a:pt x="54" y="19"/>
                                    <a:pt x="54" y="19"/>
                                  </a:cubicBezTo>
                                  <a:cubicBezTo>
                                    <a:pt x="27" y="19"/>
                                    <a:pt x="17" y="34"/>
                                    <a:pt x="17" y="60"/>
                                  </a:cubicBezTo>
                                  <a:cubicBezTo>
                                    <a:pt x="17" y="106"/>
                                    <a:pt x="17" y="106"/>
                                    <a:pt x="17" y="106"/>
                                  </a:cubicBezTo>
                                  <a:cubicBezTo>
                                    <a:pt x="0" y="106"/>
                                    <a:pt x="0" y="106"/>
                                    <a:pt x="0" y="106"/>
                                  </a:cubicBezTo>
                                  <a:lnTo>
                                    <a:pt x="0" y="3"/>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081535" name="Freeform 10"/>
                          <wps:cNvSpPr>
                            <a:spLocks noChangeAspect="1"/>
                          </wps:cNvSpPr>
                          <wps:spPr bwMode="auto">
                            <a:xfrm>
                              <a:off x="990622" y="583487"/>
                              <a:ext cx="88125" cy="218310"/>
                            </a:xfrm>
                            <a:custGeom>
                              <a:avLst/>
                              <a:gdLst>
                                <a:gd name="T0" fmla="*/ 34 w 54"/>
                                <a:gd name="T1" fmla="*/ 30 h 133"/>
                                <a:gd name="T2" fmla="*/ 54 w 54"/>
                                <a:gd name="T3" fmla="*/ 30 h 133"/>
                                <a:gd name="T4" fmla="*/ 54 w 54"/>
                                <a:gd name="T5" fmla="*/ 45 h 133"/>
                                <a:gd name="T6" fmla="*/ 34 w 54"/>
                                <a:gd name="T7" fmla="*/ 45 h 133"/>
                                <a:gd name="T8" fmla="*/ 34 w 54"/>
                                <a:gd name="T9" fmla="*/ 109 h 133"/>
                                <a:gd name="T10" fmla="*/ 46 w 54"/>
                                <a:gd name="T11" fmla="*/ 118 h 133"/>
                                <a:gd name="T12" fmla="*/ 54 w 54"/>
                                <a:gd name="T13" fmla="*/ 118 h 133"/>
                                <a:gd name="T14" fmla="*/ 54 w 54"/>
                                <a:gd name="T15" fmla="*/ 133 h 133"/>
                                <a:gd name="T16" fmla="*/ 41 w 54"/>
                                <a:gd name="T17" fmla="*/ 133 h 133"/>
                                <a:gd name="T18" fmla="*/ 17 w 54"/>
                                <a:gd name="T19" fmla="*/ 110 h 133"/>
                                <a:gd name="T20" fmla="*/ 17 w 54"/>
                                <a:gd name="T21" fmla="*/ 45 h 133"/>
                                <a:gd name="T22" fmla="*/ 0 w 54"/>
                                <a:gd name="T23" fmla="*/ 45 h 133"/>
                                <a:gd name="T24" fmla="*/ 0 w 54"/>
                                <a:gd name="T25" fmla="*/ 30 h 133"/>
                                <a:gd name="T26" fmla="*/ 17 w 54"/>
                                <a:gd name="T27" fmla="*/ 30 h 133"/>
                                <a:gd name="T28" fmla="*/ 17 w 54"/>
                                <a:gd name="T29" fmla="*/ 0 h 133"/>
                                <a:gd name="T30" fmla="*/ 34 w 54"/>
                                <a:gd name="T31" fmla="*/ 0 h 133"/>
                                <a:gd name="T32" fmla="*/ 34 w 54"/>
                                <a:gd name="T33" fmla="*/ 3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4" h="133">
                                  <a:moveTo>
                                    <a:pt x="34" y="30"/>
                                  </a:moveTo>
                                  <a:cubicBezTo>
                                    <a:pt x="54" y="30"/>
                                    <a:pt x="54" y="30"/>
                                    <a:pt x="54" y="30"/>
                                  </a:cubicBezTo>
                                  <a:cubicBezTo>
                                    <a:pt x="54" y="45"/>
                                    <a:pt x="54" y="45"/>
                                    <a:pt x="54" y="45"/>
                                  </a:cubicBezTo>
                                  <a:cubicBezTo>
                                    <a:pt x="34" y="45"/>
                                    <a:pt x="34" y="45"/>
                                    <a:pt x="34" y="45"/>
                                  </a:cubicBezTo>
                                  <a:cubicBezTo>
                                    <a:pt x="34" y="109"/>
                                    <a:pt x="34" y="109"/>
                                    <a:pt x="34" y="109"/>
                                  </a:cubicBezTo>
                                  <a:cubicBezTo>
                                    <a:pt x="34" y="116"/>
                                    <a:pt x="36" y="118"/>
                                    <a:pt x="46" y="118"/>
                                  </a:cubicBezTo>
                                  <a:cubicBezTo>
                                    <a:pt x="54" y="118"/>
                                    <a:pt x="54" y="118"/>
                                    <a:pt x="54" y="118"/>
                                  </a:cubicBezTo>
                                  <a:cubicBezTo>
                                    <a:pt x="54" y="133"/>
                                    <a:pt x="54" y="133"/>
                                    <a:pt x="54" y="133"/>
                                  </a:cubicBezTo>
                                  <a:cubicBezTo>
                                    <a:pt x="41" y="133"/>
                                    <a:pt x="41" y="133"/>
                                    <a:pt x="41" y="133"/>
                                  </a:cubicBezTo>
                                  <a:cubicBezTo>
                                    <a:pt x="24" y="133"/>
                                    <a:pt x="17" y="129"/>
                                    <a:pt x="17" y="110"/>
                                  </a:cubicBezTo>
                                  <a:cubicBezTo>
                                    <a:pt x="17" y="45"/>
                                    <a:pt x="17" y="45"/>
                                    <a:pt x="17" y="45"/>
                                  </a:cubicBezTo>
                                  <a:cubicBezTo>
                                    <a:pt x="0" y="45"/>
                                    <a:pt x="0" y="45"/>
                                    <a:pt x="0" y="45"/>
                                  </a:cubicBezTo>
                                  <a:cubicBezTo>
                                    <a:pt x="0" y="30"/>
                                    <a:pt x="0" y="30"/>
                                    <a:pt x="0" y="30"/>
                                  </a:cubicBezTo>
                                  <a:cubicBezTo>
                                    <a:pt x="17" y="30"/>
                                    <a:pt x="17" y="30"/>
                                    <a:pt x="17" y="30"/>
                                  </a:cubicBezTo>
                                  <a:cubicBezTo>
                                    <a:pt x="17" y="0"/>
                                    <a:pt x="17" y="0"/>
                                    <a:pt x="17" y="0"/>
                                  </a:cubicBezTo>
                                  <a:cubicBezTo>
                                    <a:pt x="34" y="0"/>
                                    <a:pt x="34" y="0"/>
                                    <a:pt x="34" y="0"/>
                                  </a:cubicBezTo>
                                  <a:lnTo>
                                    <a:pt x="34" y="3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989211" name="Freeform 11"/>
                          <wps:cNvSpPr>
                            <a:spLocks noChangeAspect="1"/>
                          </wps:cNvSpPr>
                          <wps:spPr bwMode="auto">
                            <a:xfrm>
                              <a:off x="1098164" y="629238"/>
                              <a:ext cx="232013" cy="172559"/>
                            </a:xfrm>
                            <a:custGeom>
                              <a:avLst/>
                              <a:gdLst>
                                <a:gd name="T0" fmla="*/ 0 w 143"/>
                                <a:gd name="T1" fmla="*/ 2 h 105"/>
                                <a:gd name="T2" fmla="*/ 16 w 143"/>
                                <a:gd name="T3" fmla="*/ 2 h 105"/>
                                <a:gd name="T4" fmla="*/ 16 w 143"/>
                                <a:gd name="T5" fmla="*/ 17 h 105"/>
                                <a:gd name="T6" fmla="*/ 16 w 143"/>
                                <a:gd name="T7" fmla="*/ 17 h 105"/>
                                <a:gd name="T8" fmla="*/ 49 w 143"/>
                                <a:gd name="T9" fmla="*/ 0 h 105"/>
                                <a:gd name="T10" fmla="*/ 77 w 143"/>
                                <a:gd name="T11" fmla="*/ 17 h 105"/>
                                <a:gd name="T12" fmla="*/ 109 w 143"/>
                                <a:gd name="T13" fmla="*/ 0 h 105"/>
                                <a:gd name="T14" fmla="*/ 143 w 143"/>
                                <a:gd name="T15" fmla="*/ 30 h 105"/>
                                <a:gd name="T16" fmla="*/ 143 w 143"/>
                                <a:gd name="T17" fmla="*/ 105 h 105"/>
                                <a:gd name="T18" fmla="*/ 126 w 143"/>
                                <a:gd name="T19" fmla="*/ 105 h 105"/>
                                <a:gd name="T20" fmla="*/ 126 w 143"/>
                                <a:gd name="T21" fmla="*/ 38 h 105"/>
                                <a:gd name="T22" fmla="*/ 107 w 143"/>
                                <a:gd name="T23" fmla="*/ 15 h 105"/>
                                <a:gd name="T24" fmla="*/ 80 w 143"/>
                                <a:gd name="T25" fmla="*/ 41 h 105"/>
                                <a:gd name="T26" fmla="*/ 80 w 143"/>
                                <a:gd name="T27" fmla="*/ 105 h 105"/>
                                <a:gd name="T28" fmla="*/ 63 w 143"/>
                                <a:gd name="T29" fmla="*/ 105 h 105"/>
                                <a:gd name="T30" fmla="*/ 63 w 143"/>
                                <a:gd name="T31" fmla="*/ 38 h 105"/>
                                <a:gd name="T32" fmla="*/ 44 w 143"/>
                                <a:gd name="T33" fmla="*/ 15 h 105"/>
                                <a:gd name="T34" fmla="*/ 17 w 143"/>
                                <a:gd name="T35" fmla="*/ 41 h 105"/>
                                <a:gd name="T36" fmla="*/ 17 w 143"/>
                                <a:gd name="T37" fmla="*/ 105 h 105"/>
                                <a:gd name="T38" fmla="*/ 0 w 143"/>
                                <a:gd name="T39" fmla="*/ 105 h 105"/>
                                <a:gd name="T40" fmla="*/ 0 w 143"/>
                                <a:gd name="T41" fmla="*/ 2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3" h="105">
                                  <a:moveTo>
                                    <a:pt x="0" y="2"/>
                                  </a:moveTo>
                                  <a:cubicBezTo>
                                    <a:pt x="16" y="2"/>
                                    <a:pt x="16" y="2"/>
                                    <a:pt x="16" y="2"/>
                                  </a:cubicBezTo>
                                  <a:cubicBezTo>
                                    <a:pt x="16" y="17"/>
                                    <a:pt x="16" y="17"/>
                                    <a:pt x="16" y="17"/>
                                  </a:cubicBezTo>
                                  <a:cubicBezTo>
                                    <a:pt x="16" y="17"/>
                                    <a:pt x="16" y="17"/>
                                    <a:pt x="16" y="17"/>
                                  </a:cubicBezTo>
                                  <a:cubicBezTo>
                                    <a:pt x="23" y="6"/>
                                    <a:pt x="35" y="0"/>
                                    <a:pt x="49" y="0"/>
                                  </a:cubicBezTo>
                                  <a:cubicBezTo>
                                    <a:pt x="61" y="0"/>
                                    <a:pt x="73" y="5"/>
                                    <a:pt x="77" y="17"/>
                                  </a:cubicBezTo>
                                  <a:cubicBezTo>
                                    <a:pt x="84" y="6"/>
                                    <a:pt x="96" y="0"/>
                                    <a:pt x="109" y="0"/>
                                  </a:cubicBezTo>
                                  <a:cubicBezTo>
                                    <a:pt x="130" y="0"/>
                                    <a:pt x="143" y="8"/>
                                    <a:pt x="143" y="30"/>
                                  </a:cubicBezTo>
                                  <a:cubicBezTo>
                                    <a:pt x="143" y="105"/>
                                    <a:pt x="143" y="105"/>
                                    <a:pt x="143" y="105"/>
                                  </a:cubicBezTo>
                                  <a:cubicBezTo>
                                    <a:pt x="126" y="105"/>
                                    <a:pt x="126" y="105"/>
                                    <a:pt x="126" y="105"/>
                                  </a:cubicBezTo>
                                  <a:cubicBezTo>
                                    <a:pt x="126" y="38"/>
                                    <a:pt x="126" y="38"/>
                                    <a:pt x="126" y="38"/>
                                  </a:cubicBezTo>
                                  <a:cubicBezTo>
                                    <a:pt x="126" y="25"/>
                                    <a:pt x="123" y="15"/>
                                    <a:pt x="107" y="15"/>
                                  </a:cubicBezTo>
                                  <a:cubicBezTo>
                                    <a:pt x="90" y="15"/>
                                    <a:pt x="80" y="25"/>
                                    <a:pt x="80" y="41"/>
                                  </a:cubicBezTo>
                                  <a:cubicBezTo>
                                    <a:pt x="80" y="105"/>
                                    <a:pt x="80" y="105"/>
                                    <a:pt x="80" y="105"/>
                                  </a:cubicBezTo>
                                  <a:cubicBezTo>
                                    <a:pt x="63" y="105"/>
                                    <a:pt x="63" y="105"/>
                                    <a:pt x="63" y="105"/>
                                  </a:cubicBezTo>
                                  <a:cubicBezTo>
                                    <a:pt x="63" y="38"/>
                                    <a:pt x="63" y="38"/>
                                    <a:pt x="63" y="38"/>
                                  </a:cubicBezTo>
                                  <a:cubicBezTo>
                                    <a:pt x="63" y="24"/>
                                    <a:pt x="59" y="15"/>
                                    <a:pt x="44" y="15"/>
                                  </a:cubicBezTo>
                                  <a:cubicBezTo>
                                    <a:pt x="24" y="15"/>
                                    <a:pt x="17" y="33"/>
                                    <a:pt x="17" y="41"/>
                                  </a:cubicBezTo>
                                  <a:cubicBezTo>
                                    <a:pt x="17" y="105"/>
                                    <a:pt x="17" y="105"/>
                                    <a:pt x="17" y="105"/>
                                  </a:cubicBezTo>
                                  <a:cubicBezTo>
                                    <a:pt x="0" y="105"/>
                                    <a:pt x="0" y="105"/>
                                    <a:pt x="0" y="105"/>
                                  </a:cubicBezTo>
                                  <a:lnTo>
                                    <a:pt x="0" y="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0988192" name="Freeform 12"/>
                          <wps:cNvSpPr>
                            <a:spLocks noChangeAspect="1" noEditPoints="1"/>
                          </wps:cNvSpPr>
                          <wps:spPr bwMode="auto">
                            <a:xfrm>
                              <a:off x="1356068" y="629238"/>
                              <a:ext cx="156833" cy="176040"/>
                            </a:xfrm>
                            <a:custGeom>
                              <a:avLst/>
                              <a:gdLst>
                                <a:gd name="T0" fmla="*/ 93 w 96"/>
                                <a:gd name="T1" fmla="*/ 72 h 107"/>
                                <a:gd name="T2" fmla="*/ 49 w 96"/>
                                <a:gd name="T3" fmla="*/ 107 h 107"/>
                                <a:gd name="T4" fmla="*/ 0 w 96"/>
                                <a:gd name="T5" fmla="*/ 53 h 107"/>
                                <a:gd name="T6" fmla="*/ 48 w 96"/>
                                <a:gd name="T7" fmla="*/ 0 h 107"/>
                                <a:gd name="T8" fmla="*/ 95 w 96"/>
                                <a:gd name="T9" fmla="*/ 59 h 107"/>
                                <a:gd name="T10" fmla="*/ 18 w 96"/>
                                <a:gd name="T11" fmla="*/ 59 h 107"/>
                                <a:gd name="T12" fmla="*/ 50 w 96"/>
                                <a:gd name="T13" fmla="*/ 92 h 107"/>
                                <a:gd name="T14" fmla="*/ 76 w 96"/>
                                <a:gd name="T15" fmla="*/ 72 h 107"/>
                                <a:gd name="T16" fmla="*/ 93 w 96"/>
                                <a:gd name="T17" fmla="*/ 72 h 107"/>
                                <a:gd name="T18" fmla="*/ 77 w 96"/>
                                <a:gd name="T19" fmla="*/ 44 h 107"/>
                                <a:gd name="T20" fmla="*/ 47 w 96"/>
                                <a:gd name="T21" fmla="*/ 15 h 107"/>
                                <a:gd name="T22" fmla="*/ 18 w 96"/>
                                <a:gd name="T23" fmla="*/ 44 h 107"/>
                                <a:gd name="T24" fmla="*/ 77 w 96"/>
                                <a:gd name="T25" fmla="*/ 44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6" h="107">
                                  <a:moveTo>
                                    <a:pt x="93" y="72"/>
                                  </a:moveTo>
                                  <a:cubicBezTo>
                                    <a:pt x="89" y="95"/>
                                    <a:pt x="72" y="107"/>
                                    <a:pt x="49" y="107"/>
                                  </a:cubicBezTo>
                                  <a:cubicBezTo>
                                    <a:pt x="17" y="107"/>
                                    <a:pt x="1" y="85"/>
                                    <a:pt x="0" y="53"/>
                                  </a:cubicBezTo>
                                  <a:cubicBezTo>
                                    <a:pt x="0" y="23"/>
                                    <a:pt x="20" y="0"/>
                                    <a:pt x="48" y="0"/>
                                  </a:cubicBezTo>
                                  <a:cubicBezTo>
                                    <a:pt x="85" y="0"/>
                                    <a:pt x="96" y="34"/>
                                    <a:pt x="95" y="59"/>
                                  </a:cubicBezTo>
                                  <a:cubicBezTo>
                                    <a:pt x="18" y="59"/>
                                    <a:pt x="18" y="59"/>
                                    <a:pt x="18" y="59"/>
                                  </a:cubicBezTo>
                                  <a:cubicBezTo>
                                    <a:pt x="17" y="76"/>
                                    <a:pt x="28" y="92"/>
                                    <a:pt x="50" y="92"/>
                                  </a:cubicBezTo>
                                  <a:cubicBezTo>
                                    <a:pt x="64" y="92"/>
                                    <a:pt x="74" y="85"/>
                                    <a:pt x="76" y="72"/>
                                  </a:cubicBezTo>
                                  <a:lnTo>
                                    <a:pt x="93" y="72"/>
                                  </a:lnTo>
                                  <a:close/>
                                  <a:moveTo>
                                    <a:pt x="77" y="44"/>
                                  </a:moveTo>
                                  <a:cubicBezTo>
                                    <a:pt x="76" y="28"/>
                                    <a:pt x="64" y="15"/>
                                    <a:pt x="47" y="15"/>
                                  </a:cubicBezTo>
                                  <a:cubicBezTo>
                                    <a:pt x="30" y="15"/>
                                    <a:pt x="19" y="28"/>
                                    <a:pt x="18" y="44"/>
                                  </a:cubicBezTo>
                                  <a:lnTo>
                                    <a:pt x="77" y="44"/>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6696" name="Freeform 13"/>
                          <wps:cNvSpPr>
                            <a:spLocks noChangeAspect="1"/>
                          </wps:cNvSpPr>
                          <wps:spPr bwMode="auto">
                            <a:xfrm>
                              <a:off x="1532319" y="629238"/>
                              <a:ext cx="136918" cy="172559"/>
                            </a:xfrm>
                            <a:custGeom>
                              <a:avLst/>
                              <a:gdLst>
                                <a:gd name="T0" fmla="*/ 0 w 84"/>
                                <a:gd name="T1" fmla="*/ 2 h 105"/>
                                <a:gd name="T2" fmla="*/ 15 w 84"/>
                                <a:gd name="T3" fmla="*/ 2 h 105"/>
                                <a:gd name="T4" fmla="*/ 15 w 84"/>
                                <a:gd name="T5" fmla="*/ 19 h 105"/>
                                <a:gd name="T6" fmla="*/ 16 w 84"/>
                                <a:gd name="T7" fmla="*/ 19 h 105"/>
                                <a:gd name="T8" fmla="*/ 49 w 84"/>
                                <a:gd name="T9" fmla="*/ 0 h 105"/>
                                <a:gd name="T10" fmla="*/ 84 w 84"/>
                                <a:gd name="T11" fmla="*/ 37 h 105"/>
                                <a:gd name="T12" fmla="*/ 84 w 84"/>
                                <a:gd name="T13" fmla="*/ 105 h 105"/>
                                <a:gd name="T14" fmla="*/ 67 w 84"/>
                                <a:gd name="T15" fmla="*/ 105 h 105"/>
                                <a:gd name="T16" fmla="*/ 67 w 84"/>
                                <a:gd name="T17" fmla="*/ 35 h 105"/>
                                <a:gd name="T18" fmla="*/ 47 w 84"/>
                                <a:gd name="T19" fmla="*/ 15 h 105"/>
                                <a:gd name="T20" fmla="*/ 16 w 84"/>
                                <a:gd name="T21" fmla="*/ 47 h 105"/>
                                <a:gd name="T22" fmla="*/ 16 w 84"/>
                                <a:gd name="T23" fmla="*/ 105 h 105"/>
                                <a:gd name="T24" fmla="*/ 0 w 84"/>
                                <a:gd name="T25" fmla="*/ 105 h 105"/>
                                <a:gd name="T26" fmla="*/ 0 w 84"/>
                                <a:gd name="T27" fmla="*/ 2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4" h="105">
                                  <a:moveTo>
                                    <a:pt x="0" y="2"/>
                                  </a:moveTo>
                                  <a:cubicBezTo>
                                    <a:pt x="15" y="2"/>
                                    <a:pt x="15" y="2"/>
                                    <a:pt x="15" y="2"/>
                                  </a:cubicBezTo>
                                  <a:cubicBezTo>
                                    <a:pt x="15" y="19"/>
                                    <a:pt x="15" y="19"/>
                                    <a:pt x="15" y="19"/>
                                  </a:cubicBezTo>
                                  <a:cubicBezTo>
                                    <a:pt x="16" y="19"/>
                                    <a:pt x="16" y="19"/>
                                    <a:pt x="16" y="19"/>
                                  </a:cubicBezTo>
                                  <a:cubicBezTo>
                                    <a:pt x="23" y="6"/>
                                    <a:pt x="34" y="0"/>
                                    <a:pt x="49" y="0"/>
                                  </a:cubicBezTo>
                                  <a:cubicBezTo>
                                    <a:pt x="76" y="0"/>
                                    <a:pt x="84" y="15"/>
                                    <a:pt x="84" y="37"/>
                                  </a:cubicBezTo>
                                  <a:cubicBezTo>
                                    <a:pt x="84" y="105"/>
                                    <a:pt x="84" y="105"/>
                                    <a:pt x="84" y="105"/>
                                  </a:cubicBezTo>
                                  <a:cubicBezTo>
                                    <a:pt x="67" y="105"/>
                                    <a:pt x="67" y="105"/>
                                    <a:pt x="67" y="105"/>
                                  </a:cubicBezTo>
                                  <a:cubicBezTo>
                                    <a:pt x="67" y="35"/>
                                    <a:pt x="67" y="35"/>
                                    <a:pt x="67" y="35"/>
                                  </a:cubicBezTo>
                                  <a:cubicBezTo>
                                    <a:pt x="67" y="23"/>
                                    <a:pt x="60" y="15"/>
                                    <a:pt x="47" y="15"/>
                                  </a:cubicBezTo>
                                  <a:cubicBezTo>
                                    <a:pt x="26" y="15"/>
                                    <a:pt x="16" y="28"/>
                                    <a:pt x="16" y="47"/>
                                  </a:cubicBezTo>
                                  <a:cubicBezTo>
                                    <a:pt x="16" y="105"/>
                                    <a:pt x="16" y="105"/>
                                    <a:pt x="16" y="105"/>
                                  </a:cubicBezTo>
                                  <a:cubicBezTo>
                                    <a:pt x="0" y="105"/>
                                    <a:pt x="0" y="105"/>
                                    <a:pt x="0" y="105"/>
                                  </a:cubicBezTo>
                                  <a:lnTo>
                                    <a:pt x="0" y="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6327876" name="Freeform 14"/>
                          <wps:cNvSpPr>
                            <a:spLocks noChangeAspect="1"/>
                          </wps:cNvSpPr>
                          <wps:spPr bwMode="auto">
                            <a:xfrm>
                              <a:off x="1685668" y="583487"/>
                              <a:ext cx="88125" cy="218310"/>
                            </a:xfrm>
                            <a:custGeom>
                              <a:avLst/>
                              <a:gdLst>
                                <a:gd name="T0" fmla="*/ 35 w 55"/>
                                <a:gd name="T1" fmla="*/ 30 h 133"/>
                                <a:gd name="T2" fmla="*/ 55 w 55"/>
                                <a:gd name="T3" fmla="*/ 30 h 133"/>
                                <a:gd name="T4" fmla="*/ 55 w 55"/>
                                <a:gd name="T5" fmla="*/ 45 h 133"/>
                                <a:gd name="T6" fmla="*/ 35 w 55"/>
                                <a:gd name="T7" fmla="*/ 45 h 133"/>
                                <a:gd name="T8" fmla="*/ 35 w 55"/>
                                <a:gd name="T9" fmla="*/ 109 h 133"/>
                                <a:gd name="T10" fmla="*/ 47 w 55"/>
                                <a:gd name="T11" fmla="*/ 118 h 133"/>
                                <a:gd name="T12" fmla="*/ 55 w 55"/>
                                <a:gd name="T13" fmla="*/ 118 h 133"/>
                                <a:gd name="T14" fmla="*/ 55 w 55"/>
                                <a:gd name="T15" fmla="*/ 133 h 133"/>
                                <a:gd name="T16" fmla="*/ 42 w 55"/>
                                <a:gd name="T17" fmla="*/ 133 h 133"/>
                                <a:gd name="T18" fmla="*/ 18 w 55"/>
                                <a:gd name="T19" fmla="*/ 110 h 133"/>
                                <a:gd name="T20" fmla="*/ 18 w 55"/>
                                <a:gd name="T21" fmla="*/ 45 h 133"/>
                                <a:gd name="T22" fmla="*/ 0 w 55"/>
                                <a:gd name="T23" fmla="*/ 45 h 133"/>
                                <a:gd name="T24" fmla="*/ 0 w 55"/>
                                <a:gd name="T25" fmla="*/ 30 h 133"/>
                                <a:gd name="T26" fmla="*/ 18 w 55"/>
                                <a:gd name="T27" fmla="*/ 30 h 133"/>
                                <a:gd name="T28" fmla="*/ 18 w 55"/>
                                <a:gd name="T29" fmla="*/ 0 h 133"/>
                                <a:gd name="T30" fmla="*/ 35 w 55"/>
                                <a:gd name="T31" fmla="*/ 0 h 133"/>
                                <a:gd name="T32" fmla="*/ 35 w 55"/>
                                <a:gd name="T33" fmla="*/ 3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5" h="133">
                                  <a:moveTo>
                                    <a:pt x="35" y="30"/>
                                  </a:moveTo>
                                  <a:cubicBezTo>
                                    <a:pt x="55" y="30"/>
                                    <a:pt x="55" y="30"/>
                                    <a:pt x="55" y="30"/>
                                  </a:cubicBezTo>
                                  <a:cubicBezTo>
                                    <a:pt x="55" y="45"/>
                                    <a:pt x="55" y="45"/>
                                    <a:pt x="55" y="45"/>
                                  </a:cubicBezTo>
                                  <a:cubicBezTo>
                                    <a:pt x="35" y="45"/>
                                    <a:pt x="35" y="45"/>
                                    <a:pt x="35" y="45"/>
                                  </a:cubicBezTo>
                                  <a:cubicBezTo>
                                    <a:pt x="35" y="109"/>
                                    <a:pt x="35" y="109"/>
                                    <a:pt x="35" y="109"/>
                                  </a:cubicBezTo>
                                  <a:cubicBezTo>
                                    <a:pt x="35" y="116"/>
                                    <a:pt x="37" y="118"/>
                                    <a:pt x="47" y="118"/>
                                  </a:cubicBezTo>
                                  <a:cubicBezTo>
                                    <a:pt x="55" y="118"/>
                                    <a:pt x="55" y="118"/>
                                    <a:pt x="55" y="118"/>
                                  </a:cubicBezTo>
                                  <a:cubicBezTo>
                                    <a:pt x="55" y="133"/>
                                    <a:pt x="55" y="133"/>
                                    <a:pt x="55" y="133"/>
                                  </a:cubicBezTo>
                                  <a:cubicBezTo>
                                    <a:pt x="42" y="133"/>
                                    <a:pt x="42" y="133"/>
                                    <a:pt x="42" y="133"/>
                                  </a:cubicBezTo>
                                  <a:cubicBezTo>
                                    <a:pt x="25" y="133"/>
                                    <a:pt x="18" y="129"/>
                                    <a:pt x="18" y="110"/>
                                  </a:cubicBezTo>
                                  <a:cubicBezTo>
                                    <a:pt x="18" y="45"/>
                                    <a:pt x="18" y="45"/>
                                    <a:pt x="18" y="45"/>
                                  </a:cubicBezTo>
                                  <a:cubicBezTo>
                                    <a:pt x="0" y="45"/>
                                    <a:pt x="0" y="45"/>
                                    <a:pt x="0" y="45"/>
                                  </a:cubicBezTo>
                                  <a:cubicBezTo>
                                    <a:pt x="0" y="30"/>
                                    <a:pt x="0" y="30"/>
                                    <a:pt x="0" y="30"/>
                                  </a:cubicBezTo>
                                  <a:cubicBezTo>
                                    <a:pt x="18" y="30"/>
                                    <a:pt x="18" y="30"/>
                                    <a:pt x="18" y="30"/>
                                  </a:cubicBezTo>
                                  <a:cubicBezTo>
                                    <a:pt x="18" y="0"/>
                                    <a:pt x="18" y="0"/>
                                    <a:pt x="18" y="0"/>
                                  </a:cubicBezTo>
                                  <a:cubicBezTo>
                                    <a:pt x="35" y="0"/>
                                    <a:pt x="35" y="0"/>
                                    <a:pt x="35" y="0"/>
                                  </a:cubicBezTo>
                                  <a:lnTo>
                                    <a:pt x="35" y="3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5506109" name="Freeform 15"/>
                          <wps:cNvSpPr>
                            <a:spLocks noChangeAspect="1"/>
                          </wps:cNvSpPr>
                          <wps:spPr bwMode="auto">
                            <a:xfrm>
                              <a:off x="139240" y="906227"/>
                              <a:ext cx="91112" cy="231239"/>
                            </a:xfrm>
                            <a:custGeom>
                              <a:avLst/>
                              <a:gdLst>
                                <a:gd name="T0" fmla="*/ 17 w 56"/>
                                <a:gd name="T1" fmla="*/ 55 h 143"/>
                                <a:gd name="T2" fmla="*/ 0 w 56"/>
                                <a:gd name="T3" fmla="*/ 55 h 143"/>
                                <a:gd name="T4" fmla="*/ 0 w 56"/>
                                <a:gd name="T5" fmla="*/ 40 h 143"/>
                                <a:gd name="T6" fmla="*/ 17 w 56"/>
                                <a:gd name="T7" fmla="*/ 40 h 143"/>
                                <a:gd name="T8" fmla="*/ 17 w 56"/>
                                <a:gd name="T9" fmla="*/ 25 h 143"/>
                                <a:gd name="T10" fmla="*/ 45 w 56"/>
                                <a:gd name="T11" fmla="*/ 0 h 143"/>
                                <a:gd name="T12" fmla="*/ 56 w 56"/>
                                <a:gd name="T13" fmla="*/ 1 h 143"/>
                                <a:gd name="T14" fmla="*/ 56 w 56"/>
                                <a:gd name="T15" fmla="*/ 16 h 143"/>
                                <a:gd name="T16" fmla="*/ 47 w 56"/>
                                <a:gd name="T17" fmla="*/ 15 h 143"/>
                                <a:gd name="T18" fmla="*/ 34 w 56"/>
                                <a:gd name="T19" fmla="*/ 26 h 143"/>
                                <a:gd name="T20" fmla="*/ 34 w 56"/>
                                <a:gd name="T21" fmla="*/ 40 h 143"/>
                                <a:gd name="T22" fmla="*/ 53 w 56"/>
                                <a:gd name="T23" fmla="*/ 40 h 143"/>
                                <a:gd name="T24" fmla="*/ 53 w 56"/>
                                <a:gd name="T25" fmla="*/ 55 h 143"/>
                                <a:gd name="T26" fmla="*/ 34 w 56"/>
                                <a:gd name="T27" fmla="*/ 55 h 143"/>
                                <a:gd name="T28" fmla="*/ 34 w 56"/>
                                <a:gd name="T29" fmla="*/ 143 h 143"/>
                                <a:gd name="T30" fmla="*/ 17 w 56"/>
                                <a:gd name="T31" fmla="*/ 143 h 143"/>
                                <a:gd name="T32" fmla="*/ 17 w 56"/>
                                <a:gd name="T33" fmla="*/ 55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6" h="143">
                                  <a:moveTo>
                                    <a:pt x="17" y="55"/>
                                  </a:moveTo>
                                  <a:cubicBezTo>
                                    <a:pt x="0" y="55"/>
                                    <a:pt x="0" y="55"/>
                                    <a:pt x="0" y="55"/>
                                  </a:cubicBezTo>
                                  <a:cubicBezTo>
                                    <a:pt x="0" y="40"/>
                                    <a:pt x="0" y="40"/>
                                    <a:pt x="0" y="40"/>
                                  </a:cubicBezTo>
                                  <a:cubicBezTo>
                                    <a:pt x="17" y="40"/>
                                    <a:pt x="17" y="40"/>
                                    <a:pt x="17" y="40"/>
                                  </a:cubicBezTo>
                                  <a:cubicBezTo>
                                    <a:pt x="17" y="25"/>
                                    <a:pt x="17" y="25"/>
                                    <a:pt x="17" y="25"/>
                                  </a:cubicBezTo>
                                  <a:cubicBezTo>
                                    <a:pt x="17" y="8"/>
                                    <a:pt x="27" y="0"/>
                                    <a:pt x="45" y="0"/>
                                  </a:cubicBezTo>
                                  <a:cubicBezTo>
                                    <a:pt x="48" y="0"/>
                                    <a:pt x="53" y="0"/>
                                    <a:pt x="56" y="1"/>
                                  </a:cubicBezTo>
                                  <a:cubicBezTo>
                                    <a:pt x="56" y="16"/>
                                    <a:pt x="56" y="16"/>
                                    <a:pt x="56" y="16"/>
                                  </a:cubicBezTo>
                                  <a:cubicBezTo>
                                    <a:pt x="53" y="15"/>
                                    <a:pt x="49" y="15"/>
                                    <a:pt x="47" y="15"/>
                                  </a:cubicBezTo>
                                  <a:cubicBezTo>
                                    <a:pt x="38" y="15"/>
                                    <a:pt x="34" y="17"/>
                                    <a:pt x="34" y="26"/>
                                  </a:cubicBezTo>
                                  <a:cubicBezTo>
                                    <a:pt x="34" y="40"/>
                                    <a:pt x="34" y="40"/>
                                    <a:pt x="34" y="40"/>
                                  </a:cubicBezTo>
                                  <a:cubicBezTo>
                                    <a:pt x="53" y="40"/>
                                    <a:pt x="53" y="40"/>
                                    <a:pt x="53" y="40"/>
                                  </a:cubicBezTo>
                                  <a:cubicBezTo>
                                    <a:pt x="53" y="55"/>
                                    <a:pt x="53" y="55"/>
                                    <a:pt x="53" y="55"/>
                                  </a:cubicBezTo>
                                  <a:cubicBezTo>
                                    <a:pt x="34" y="55"/>
                                    <a:pt x="34" y="55"/>
                                    <a:pt x="34" y="55"/>
                                  </a:cubicBezTo>
                                  <a:cubicBezTo>
                                    <a:pt x="34" y="143"/>
                                    <a:pt x="34" y="143"/>
                                    <a:pt x="34" y="143"/>
                                  </a:cubicBezTo>
                                  <a:cubicBezTo>
                                    <a:pt x="17" y="143"/>
                                    <a:pt x="17" y="143"/>
                                    <a:pt x="17" y="143"/>
                                  </a:cubicBezTo>
                                  <a:lnTo>
                                    <a:pt x="17" y="55"/>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3547327" name="Freeform 16"/>
                          <wps:cNvSpPr>
                            <a:spLocks noChangeAspect="1" noEditPoints="1"/>
                          </wps:cNvSpPr>
                          <wps:spPr bwMode="auto">
                            <a:xfrm>
                              <a:off x="230353" y="967891"/>
                              <a:ext cx="163306" cy="173056"/>
                            </a:xfrm>
                            <a:custGeom>
                              <a:avLst/>
                              <a:gdLst>
                                <a:gd name="T0" fmla="*/ 50 w 100"/>
                                <a:gd name="T1" fmla="*/ 0 h 107"/>
                                <a:gd name="T2" fmla="*/ 100 w 100"/>
                                <a:gd name="T3" fmla="*/ 54 h 107"/>
                                <a:gd name="T4" fmla="*/ 50 w 100"/>
                                <a:gd name="T5" fmla="*/ 107 h 107"/>
                                <a:gd name="T6" fmla="*/ 0 w 100"/>
                                <a:gd name="T7" fmla="*/ 54 h 107"/>
                                <a:gd name="T8" fmla="*/ 50 w 100"/>
                                <a:gd name="T9" fmla="*/ 0 h 107"/>
                                <a:gd name="T10" fmla="*/ 50 w 100"/>
                                <a:gd name="T11" fmla="*/ 92 h 107"/>
                                <a:gd name="T12" fmla="*/ 82 w 100"/>
                                <a:gd name="T13" fmla="*/ 54 h 107"/>
                                <a:gd name="T14" fmla="*/ 50 w 100"/>
                                <a:gd name="T15" fmla="*/ 15 h 107"/>
                                <a:gd name="T16" fmla="*/ 18 w 100"/>
                                <a:gd name="T17" fmla="*/ 54 h 107"/>
                                <a:gd name="T18" fmla="*/ 50 w 100"/>
                                <a:gd name="T19" fmla="*/ 9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0" h="107">
                                  <a:moveTo>
                                    <a:pt x="50" y="0"/>
                                  </a:moveTo>
                                  <a:cubicBezTo>
                                    <a:pt x="83" y="0"/>
                                    <a:pt x="100" y="24"/>
                                    <a:pt x="100" y="54"/>
                                  </a:cubicBezTo>
                                  <a:cubicBezTo>
                                    <a:pt x="100" y="84"/>
                                    <a:pt x="83" y="107"/>
                                    <a:pt x="50" y="107"/>
                                  </a:cubicBezTo>
                                  <a:cubicBezTo>
                                    <a:pt x="18" y="107"/>
                                    <a:pt x="0" y="84"/>
                                    <a:pt x="0" y="54"/>
                                  </a:cubicBezTo>
                                  <a:cubicBezTo>
                                    <a:pt x="0" y="24"/>
                                    <a:pt x="18" y="0"/>
                                    <a:pt x="50" y="0"/>
                                  </a:cubicBezTo>
                                  <a:close/>
                                  <a:moveTo>
                                    <a:pt x="50" y="92"/>
                                  </a:moveTo>
                                  <a:cubicBezTo>
                                    <a:pt x="68" y="92"/>
                                    <a:pt x="82" y="78"/>
                                    <a:pt x="82" y="54"/>
                                  </a:cubicBezTo>
                                  <a:cubicBezTo>
                                    <a:pt x="82" y="29"/>
                                    <a:pt x="68" y="15"/>
                                    <a:pt x="50" y="15"/>
                                  </a:cubicBezTo>
                                  <a:cubicBezTo>
                                    <a:pt x="33" y="15"/>
                                    <a:pt x="18" y="29"/>
                                    <a:pt x="18" y="54"/>
                                  </a:cubicBezTo>
                                  <a:cubicBezTo>
                                    <a:pt x="18" y="78"/>
                                    <a:pt x="33" y="92"/>
                                    <a:pt x="50" y="92"/>
                                  </a:cubicBez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1415670" name="Freeform 17"/>
                          <wps:cNvSpPr>
                            <a:spLocks noChangeAspect="1"/>
                          </wps:cNvSpPr>
                          <wps:spPr bwMode="auto">
                            <a:xfrm>
                              <a:off x="419549" y="964907"/>
                              <a:ext cx="85138" cy="172559"/>
                            </a:xfrm>
                            <a:custGeom>
                              <a:avLst/>
                              <a:gdLst>
                                <a:gd name="T0" fmla="*/ 0 w 54"/>
                                <a:gd name="T1" fmla="*/ 3 h 106"/>
                                <a:gd name="T2" fmla="*/ 16 w 54"/>
                                <a:gd name="T3" fmla="*/ 3 h 106"/>
                                <a:gd name="T4" fmla="*/ 16 w 54"/>
                                <a:gd name="T5" fmla="*/ 25 h 106"/>
                                <a:gd name="T6" fmla="*/ 16 w 54"/>
                                <a:gd name="T7" fmla="*/ 25 h 106"/>
                                <a:gd name="T8" fmla="*/ 54 w 54"/>
                                <a:gd name="T9" fmla="*/ 1 h 106"/>
                                <a:gd name="T10" fmla="*/ 54 w 54"/>
                                <a:gd name="T11" fmla="*/ 19 h 106"/>
                                <a:gd name="T12" fmla="*/ 17 w 54"/>
                                <a:gd name="T13" fmla="*/ 60 h 106"/>
                                <a:gd name="T14" fmla="*/ 17 w 54"/>
                                <a:gd name="T15" fmla="*/ 106 h 106"/>
                                <a:gd name="T16" fmla="*/ 0 w 54"/>
                                <a:gd name="T17" fmla="*/ 106 h 106"/>
                                <a:gd name="T18" fmla="*/ 0 w 54"/>
                                <a:gd name="T19" fmla="*/ 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4" h="106">
                                  <a:moveTo>
                                    <a:pt x="0" y="3"/>
                                  </a:moveTo>
                                  <a:cubicBezTo>
                                    <a:pt x="16" y="3"/>
                                    <a:pt x="16" y="3"/>
                                    <a:pt x="16" y="3"/>
                                  </a:cubicBezTo>
                                  <a:cubicBezTo>
                                    <a:pt x="16" y="25"/>
                                    <a:pt x="16" y="25"/>
                                    <a:pt x="16" y="25"/>
                                  </a:cubicBezTo>
                                  <a:cubicBezTo>
                                    <a:pt x="16" y="25"/>
                                    <a:pt x="16" y="25"/>
                                    <a:pt x="16" y="25"/>
                                  </a:cubicBezTo>
                                  <a:cubicBezTo>
                                    <a:pt x="24" y="8"/>
                                    <a:pt x="35" y="0"/>
                                    <a:pt x="54" y="1"/>
                                  </a:cubicBezTo>
                                  <a:cubicBezTo>
                                    <a:pt x="54" y="19"/>
                                    <a:pt x="54" y="19"/>
                                    <a:pt x="54" y="19"/>
                                  </a:cubicBezTo>
                                  <a:cubicBezTo>
                                    <a:pt x="26" y="19"/>
                                    <a:pt x="17" y="34"/>
                                    <a:pt x="17" y="60"/>
                                  </a:cubicBezTo>
                                  <a:cubicBezTo>
                                    <a:pt x="17" y="106"/>
                                    <a:pt x="17" y="106"/>
                                    <a:pt x="17" y="106"/>
                                  </a:cubicBezTo>
                                  <a:cubicBezTo>
                                    <a:pt x="0" y="106"/>
                                    <a:pt x="0" y="106"/>
                                    <a:pt x="0" y="106"/>
                                  </a:cubicBezTo>
                                  <a:lnTo>
                                    <a:pt x="0" y="3"/>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5375990" name="Freeform 18"/>
                          <wps:cNvSpPr>
                            <a:spLocks noChangeAspect="1"/>
                          </wps:cNvSpPr>
                          <wps:spPr bwMode="auto">
                            <a:xfrm>
                              <a:off x="592812" y="906227"/>
                              <a:ext cx="290267" cy="231239"/>
                            </a:xfrm>
                            <a:custGeom>
                              <a:avLst/>
                              <a:gdLst>
                                <a:gd name="T0" fmla="*/ 334 w 423"/>
                                <a:gd name="T1" fmla="*/ 336 h 336"/>
                                <a:gd name="T2" fmla="*/ 286 w 423"/>
                                <a:gd name="T3" fmla="*/ 336 h 336"/>
                                <a:gd name="T4" fmla="*/ 211 w 423"/>
                                <a:gd name="T5" fmla="*/ 55 h 336"/>
                                <a:gd name="T6" fmla="*/ 211 w 423"/>
                                <a:gd name="T7" fmla="*/ 55 h 336"/>
                                <a:gd name="T8" fmla="*/ 133 w 423"/>
                                <a:gd name="T9" fmla="*/ 336 h 336"/>
                                <a:gd name="T10" fmla="*/ 85 w 423"/>
                                <a:gd name="T11" fmla="*/ 336 h 336"/>
                                <a:gd name="T12" fmla="*/ 0 w 423"/>
                                <a:gd name="T13" fmla="*/ 0 h 336"/>
                                <a:gd name="T14" fmla="*/ 45 w 423"/>
                                <a:gd name="T15" fmla="*/ 0 h 336"/>
                                <a:gd name="T16" fmla="*/ 111 w 423"/>
                                <a:gd name="T17" fmla="*/ 279 h 336"/>
                                <a:gd name="T18" fmla="*/ 111 w 423"/>
                                <a:gd name="T19" fmla="*/ 279 h 336"/>
                                <a:gd name="T20" fmla="*/ 187 w 423"/>
                                <a:gd name="T21" fmla="*/ 0 h 336"/>
                                <a:gd name="T22" fmla="*/ 234 w 423"/>
                                <a:gd name="T23" fmla="*/ 0 h 336"/>
                                <a:gd name="T24" fmla="*/ 310 w 423"/>
                                <a:gd name="T25" fmla="*/ 279 h 336"/>
                                <a:gd name="T26" fmla="*/ 310 w 423"/>
                                <a:gd name="T27" fmla="*/ 279 h 336"/>
                                <a:gd name="T28" fmla="*/ 378 w 423"/>
                                <a:gd name="T29" fmla="*/ 0 h 336"/>
                                <a:gd name="T30" fmla="*/ 423 w 423"/>
                                <a:gd name="T31" fmla="*/ 0 h 336"/>
                                <a:gd name="T32" fmla="*/ 334 w 423"/>
                                <a:gd name="T33" fmla="*/ 336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23" h="336">
                                  <a:moveTo>
                                    <a:pt x="334" y="336"/>
                                  </a:moveTo>
                                  <a:lnTo>
                                    <a:pt x="286" y="336"/>
                                  </a:lnTo>
                                  <a:lnTo>
                                    <a:pt x="211" y="55"/>
                                  </a:lnTo>
                                  <a:lnTo>
                                    <a:pt x="211" y="55"/>
                                  </a:lnTo>
                                  <a:lnTo>
                                    <a:pt x="133" y="336"/>
                                  </a:lnTo>
                                  <a:lnTo>
                                    <a:pt x="85" y="336"/>
                                  </a:lnTo>
                                  <a:lnTo>
                                    <a:pt x="0" y="0"/>
                                  </a:lnTo>
                                  <a:lnTo>
                                    <a:pt x="45" y="0"/>
                                  </a:lnTo>
                                  <a:lnTo>
                                    <a:pt x="111" y="279"/>
                                  </a:lnTo>
                                  <a:lnTo>
                                    <a:pt x="111" y="279"/>
                                  </a:lnTo>
                                  <a:lnTo>
                                    <a:pt x="187" y="0"/>
                                  </a:lnTo>
                                  <a:lnTo>
                                    <a:pt x="234" y="0"/>
                                  </a:lnTo>
                                  <a:lnTo>
                                    <a:pt x="310" y="279"/>
                                  </a:lnTo>
                                  <a:lnTo>
                                    <a:pt x="310" y="279"/>
                                  </a:lnTo>
                                  <a:lnTo>
                                    <a:pt x="378" y="0"/>
                                  </a:lnTo>
                                  <a:lnTo>
                                    <a:pt x="423" y="0"/>
                                  </a:lnTo>
                                  <a:lnTo>
                                    <a:pt x="334" y="336"/>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4270771" name="Freeform 19"/>
                          <wps:cNvSpPr>
                            <a:spLocks noChangeAspect="1" noEditPoints="1"/>
                          </wps:cNvSpPr>
                          <wps:spPr bwMode="auto">
                            <a:xfrm>
                              <a:off x="879594" y="967891"/>
                              <a:ext cx="163306" cy="173056"/>
                            </a:xfrm>
                            <a:custGeom>
                              <a:avLst/>
                              <a:gdLst>
                                <a:gd name="T0" fmla="*/ 50 w 100"/>
                                <a:gd name="T1" fmla="*/ 0 h 107"/>
                                <a:gd name="T2" fmla="*/ 100 w 100"/>
                                <a:gd name="T3" fmla="*/ 54 h 107"/>
                                <a:gd name="T4" fmla="*/ 50 w 100"/>
                                <a:gd name="T5" fmla="*/ 107 h 107"/>
                                <a:gd name="T6" fmla="*/ 0 w 100"/>
                                <a:gd name="T7" fmla="*/ 54 h 107"/>
                                <a:gd name="T8" fmla="*/ 50 w 100"/>
                                <a:gd name="T9" fmla="*/ 0 h 107"/>
                                <a:gd name="T10" fmla="*/ 50 w 100"/>
                                <a:gd name="T11" fmla="*/ 92 h 107"/>
                                <a:gd name="T12" fmla="*/ 82 w 100"/>
                                <a:gd name="T13" fmla="*/ 54 h 107"/>
                                <a:gd name="T14" fmla="*/ 50 w 100"/>
                                <a:gd name="T15" fmla="*/ 15 h 107"/>
                                <a:gd name="T16" fmla="*/ 18 w 100"/>
                                <a:gd name="T17" fmla="*/ 54 h 107"/>
                                <a:gd name="T18" fmla="*/ 50 w 100"/>
                                <a:gd name="T19" fmla="*/ 9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0" h="107">
                                  <a:moveTo>
                                    <a:pt x="50" y="0"/>
                                  </a:moveTo>
                                  <a:cubicBezTo>
                                    <a:pt x="82" y="0"/>
                                    <a:pt x="100" y="24"/>
                                    <a:pt x="100" y="54"/>
                                  </a:cubicBezTo>
                                  <a:cubicBezTo>
                                    <a:pt x="100" y="84"/>
                                    <a:pt x="82" y="107"/>
                                    <a:pt x="50" y="107"/>
                                  </a:cubicBezTo>
                                  <a:cubicBezTo>
                                    <a:pt x="18" y="107"/>
                                    <a:pt x="0" y="84"/>
                                    <a:pt x="0" y="54"/>
                                  </a:cubicBezTo>
                                  <a:cubicBezTo>
                                    <a:pt x="0" y="24"/>
                                    <a:pt x="18" y="0"/>
                                    <a:pt x="50" y="0"/>
                                  </a:cubicBezTo>
                                  <a:close/>
                                  <a:moveTo>
                                    <a:pt x="50" y="92"/>
                                  </a:moveTo>
                                  <a:cubicBezTo>
                                    <a:pt x="68" y="92"/>
                                    <a:pt x="82" y="78"/>
                                    <a:pt x="82" y="54"/>
                                  </a:cubicBezTo>
                                  <a:cubicBezTo>
                                    <a:pt x="82" y="29"/>
                                    <a:pt x="68" y="15"/>
                                    <a:pt x="50" y="15"/>
                                  </a:cubicBezTo>
                                  <a:cubicBezTo>
                                    <a:pt x="32" y="15"/>
                                    <a:pt x="18" y="29"/>
                                    <a:pt x="18" y="54"/>
                                  </a:cubicBezTo>
                                  <a:cubicBezTo>
                                    <a:pt x="18" y="78"/>
                                    <a:pt x="32" y="92"/>
                                    <a:pt x="50" y="92"/>
                                  </a:cubicBez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400440" name="Freeform 20"/>
                          <wps:cNvSpPr>
                            <a:spLocks noChangeAspect="1"/>
                          </wps:cNvSpPr>
                          <wps:spPr bwMode="auto">
                            <a:xfrm>
                              <a:off x="1065802" y="964907"/>
                              <a:ext cx="88125" cy="172559"/>
                            </a:xfrm>
                            <a:custGeom>
                              <a:avLst/>
                              <a:gdLst>
                                <a:gd name="T0" fmla="*/ 0 w 53"/>
                                <a:gd name="T1" fmla="*/ 3 h 106"/>
                                <a:gd name="T2" fmla="*/ 15 w 53"/>
                                <a:gd name="T3" fmla="*/ 3 h 106"/>
                                <a:gd name="T4" fmla="*/ 15 w 53"/>
                                <a:gd name="T5" fmla="*/ 25 h 106"/>
                                <a:gd name="T6" fmla="*/ 16 w 53"/>
                                <a:gd name="T7" fmla="*/ 25 h 106"/>
                                <a:gd name="T8" fmla="*/ 53 w 53"/>
                                <a:gd name="T9" fmla="*/ 1 h 106"/>
                                <a:gd name="T10" fmla="*/ 53 w 53"/>
                                <a:gd name="T11" fmla="*/ 19 h 106"/>
                                <a:gd name="T12" fmla="*/ 16 w 53"/>
                                <a:gd name="T13" fmla="*/ 60 h 106"/>
                                <a:gd name="T14" fmla="*/ 16 w 53"/>
                                <a:gd name="T15" fmla="*/ 106 h 106"/>
                                <a:gd name="T16" fmla="*/ 0 w 53"/>
                                <a:gd name="T17" fmla="*/ 106 h 106"/>
                                <a:gd name="T18" fmla="*/ 0 w 53"/>
                                <a:gd name="T19" fmla="*/ 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 h="106">
                                  <a:moveTo>
                                    <a:pt x="0" y="3"/>
                                  </a:moveTo>
                                  <a:cubicBezTo>
                                    <a:pt x="15" y="3"/>
                                    <a:pt x="15" y="3"/>
                                    <a:pt x="15" y="3"/>
                                  </a:cubicBezTo>
                                  <a:cubicBezTo>
                                    <a:pt x="15" y="25"/>
                                    <a:pt x="15" y="25"/>
                                    <a:pt x="15" y="25"/>
                                  </a:cubicBezTo>
                                  <a:cubicBezTo>
                                    <a:pt x="16" y="25"/>
                                    <a:pt x="16" y="25"/>
                                    <a:pt x="16" y="25"/>
                                  </a:cubicBezTo>
                                  <a:cubicBezTo>
                                    <a:pt x="24" y="8"/>
                                    <a:pt x="35" y="0"/>
                                    <a:pt x="53" y="1"/>
                                  </a:cubicBezTo>
                                  <a:cubicBezTo>
                                    <a:pt x="53" y="19"/>
                                    <a:pt x="53" y="19"/>
                                    <a:pt x="53" y="19"/>
                                  </a:cubicBezTo>
                                  <a:cubicBezTo>
                                    <a:pt x="26" y="19"/>
                                    <a:pt x="16" y="34"/>
                                    <a:pt x="16" y="60"/>
                                  </a:cubicBezTo>
                                  <a:cubicBezTo>
                                    <a:pt x="16" y="106"/>
                                    <a:pt x="16" y="106"/>
                                    <a:pt x="16" y="106"/>
                                  </a:cubicBezTo>
                                  <a:cubicBezTo>
                                    <a:pt x="0" y="106"/>
                                    <a:pt x="0" y="106"/>
                                    <a:pt x="0" y="106"/>
                                  </a:cubicBezTo>
                                  <a:lnTo>
                                    <a:pt x="0" y="3"/>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8177408" name="Freeform 21"/>
                          <wps:cNvSpPr>
                            <a:spLocks noChangeAspect="1"/>
                          </wps:cNvSpPr>
                          <wps:spPr bwMode="auto">
                            <a:xfrm>
                              <a:off x="1170358" y="906227"/>
                              <a:ext cx="143390" cy="231239"/>
                            </a:xfrm>
                            <a:custGeom>
                              <a:avLst/>
                              <a:gdLst>
                                <a:gd name="T0" fmla="*/ 0 w 210"/>
                                <a:gd name="T1" fmla="*/ 0 h 336"/>
                                <a:gd name="T2" fmla="*/ 40 w 210"/>
                                <a:gd name="T3" fmla="*/ 0 h 336"/>
                                <a:gd name="T4" fmla="*/ 40 w 210"/>
                                <a:gd name="T5" fmla="*/ 199 h 336"/>
                                <a:gd name="T6" fmla="*/ 151 w 210"/>
                                <a:gd name="T7" fmla="*/ 92 h 336"/>
                                <a:gd name="T8" fmla="*/ 203 w 210"/>
                                <a:gd name="T9" fmla="*/ 92 h 336"/>
                                <a:gd name="T10" fmla="*/ 109 w 210"/>
                                <a:gd name="T11" fmla="*/ 182 h 336"/>
                                <a:gd name="T12" fmla="*/ 210 w 210"/>
                                <a:gd name="T13" fmla="*/ 336 h 336"/>
                                <a:gd name="T14" fmla="*/ 161 w 210"/>
                                <a:gd name="T15" fmla="*/ 336 h 336"/>
                                <a:gd name="T16" fmla="*/ 78 w 210"/>
                                <a:gd name="T17" fmla="*/ 208 h 336"/>
                                <a:gd name="T18" fmla="*/ 40 w 210"/>
                                <a:gd name="T19" fmla="*/ 244 h 336"/>
                                <a:gd name="T20" fmla="*/ 40 w 210"/>
                                <a:gd name="T21" fmla="*/ 336 h 336"/>
                                <a:gd name="T22" fmla="*/ 0 w 210"/>
                                <a:gd name="T23" fmla="*/ 336 h 336"/>
                                <a:gd name="T24" fmla="*/ 0 w 210"/>
                                <a:gd name="T25" fmla="*/ 0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0" h="336">
                                  <a:moveTo>
                                    <a:pt x="0" y="0"/>
                                  </a:moveTo>
                                  <a:lnTo>
                                    <a:pt x="40" y="0"/>
                                  </a:lnTo>
                                  <a:lnTo>
                                    <a:pt x="40" y="199"/>
                                  </a:lnTo>
                                  <a:lnTo>
                                    <a:pt x="151" y="92"/>
                                  </a:lnTo>
                                  <a:lnTo>
                                    <a:pt x="203" y="92"/>
                                  </a:lnTo>
                                  <a:lnTo>
                                    <a:pt x="109" y="182"/>
                                  </a:lnTo>
                                  <a:lnTo>
                                    <a:pt x="210" y="336"/>
                                  </a:lnTo>
                                  <a:lnTo>
                                    <a:pt x="161" y="336"/>
                                  </a:lnTo>
                                  <a:lnTo>
                                    <a:pt x="78" y="208"/>
                                  </a:lnTo>
                                  <a:lnTo>
                                    <a:pt x="40" y="244"/>
                                  </a:lnTo>
                                  <a:lnTo>
                                    <a:pt x="40" y="336"/>
                                  </a:lnTo>
                                  <a:lnTo>
                                    <a:pt x="0" y="336"/>
                                  </a:lnTo>
                                  <a:lnTo>
                                    <a:pt x="0"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365422" name="Freeform 22"/>
                          <wps:cNvSpPr>
                            <a:spLocks noChangeAspect="1" noEditPoints="1"/>
                          </wps:cNvSpPr>
                          <wps:spPr bwMode="auto">
                            <a:xfrm>
                              <a:off x="1408347" y="906227"/>
                              <a:ext cx="195669" cy="234720"/>
                            </a:xfrm>
                            <a:custGeom>
                              <a:avLst/>
                              <a:gdLst>
                                <a:gd name="T0" fmla="*/ 84 w 121"/>
                                <a:gd name="T1" fmla="*/ 124 h 144"/>
                                <a:gd name="T2" fmla="*/ 44 w 121"/>
                                <a:gd name="T3" fmla="*/ 144 h 144"/>
                                <a:gd name="T4" fmla="*/ 0 w 121"/>
                                <a:gd name="T5" fmla="*/ 105 h 144"/>
                                <a:gd name="T6" fmla="*/ 33 w 121"/>
                                <a:gd name="T7" fmla="*/ 63 h 144"/>
                                <a:gd name="T8" fmla="*/ 17 w 121"/>
                                <a:gd name="T9" fmla="*/ 29 h 144"/>
                                <a:gd name="T10" fmla="*/ 49 w 121"/>
                                <a:gd name="T11" fmla="*/ 0 h 144"/>
                                <a:gd name="T12" fmla="*/ 83 w 121"/>
                                <a:gd name="T13" fmla="*/ 29 h 144"/>
                                <a:gd name="T14" fmla="*/ 57 w 121"/>
                                <a:gd name="T15" fmla="*/ 66 h 144"/>
                                <a:gd name="T16" fmla="*/ 82 w 121"/>
                                <a:gd name="T17" fmla="*/ 97 h 144"/>
                                <a:gd name="T18" fmla="*/ 87 w 121"/>
                                <a:gd name="T19" fmla="*/ 75 h 144"/>
                                <a:gd name="T20" fmla="*/ 103 w 121"/>
                                <a:gd name="T21" fmla="*/ 75 h 144"/>
                                <a:gd name="T22" fmla="*/ 94 w 121"/>
                                <a:gd name="T23" fmla="*/ 110 h 144"/>
                                <a:gd name="T24" fmla="*/ 121 w 121"/>
                                <a:gd name="T25" fmla="*/ 142 h 144"/>
                                <a:gd name="T26" fmla="*/ 99 w 121"/>
                                <a:gd name="T27" fmla="*/ 142 h 144"/>
                                <a:gd name="T28" fmla="*/ 84 w 121"/>
                                <a:gd name="T29" fmla="*/ 124 h 144"/>
                                <a:gd name="T30" fmla="*/ 42 w 121"/>
                                <a:gd name="T31" fmla="*/ 73 h 144"/>
                                <a:gd name="T32" fmla="*/ 18 w 121"/>
                                <a:gd name="T33" fmla="*/ 105 h 144"/>
                                <a:gd name="T34" fmla="*/ 45 w 121"/>
                                <a:gd name="T35" fmla="*/ 129 h 144"/>
                                <a:gd name="T36" fmla="*/ 75 w 121"/>
                                <a:gd name="T37" fmla="*/ 112 h 144"/>
                                <a:gd name="T38" fmla="*/ 42 w 121"/>
                                <a:gd name="T39" fmla="*/ 73 h 144"/>
                                <a:gd name="T40" fmla="*/ 67 w 121"/>
                                <a:gd name="T41" fmla="*/ 30 h 144"/>
                                <a:gd name="T42" fmla="*/ 50 w 121"/>
                                <a:gd name="T43" fmla="*/ 15 h 144"/>
                                <a:gd name="T44" fmla="*/ 34 w 121"/>
                                <a:gd name="T45" fmla="*/ 30 h 144"/>
                                <a:gd name="T46" fmla="*/ 48 w 121"/>
                                <a:gd name="T47" fmla="*/ 55 h 144"/>
                                <a:gd name="T48" fmla="*/ 67 w 121"/>
                                <a:gd name="T49" fmla="*/ 30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1" h="144">
                                  <a:moveTo>
                                    <a:pt x="84" y="124"/>
                                  </a:moveTo>
                                  <a:cubicBezTo>
                                    <a:pt x="76" y="137"/>
                                    <a:pt x="59" y="144"/>
                                    <a:pt x="44" y="144"/>
                                  </a:cubicBezTo>
                                  <a:cubicBezTo>
                                    <a:pt x="6" y="144"/>
                                    <a:pt x="0" y="117"/>
                                    <a:pt x="0" y="105"/>
                                  </a:cubicBezTo>
                                  <a:cubicBezTo>
                                    <a:pt x="0" y="83"/>
                                    <a:pt x="15" y="72"/>
                                    <a:pt x="33" y="63"/>
                                  </a:cubicBezTo>
                                  <a:cubicBezTo>
                                    <a:pt x="25" y="51"/>
                                    <a:pt x="17" y="44"/>
                                    <a:pt x="17" y="29"/>
                                  </a:cubicBezTo>
                                  <a:cubicBezTo>
                                    <a:pt x="17" y="14"/>
                                    <a:pt x="29" y="0"/>
                                    <a:pt x="49" y="0"/>
                                  </a:cubicBezTo>
                                  <a:cubicBezTo>
                                    <a:pt x="67" y="0"/>
                                    <a:pt x="83" y="10"/>
                                    <a:pt x="83" y="29"/>
                                  </a:cubicBezTo>
                                  <a:cubicBezTo>
                                    <a:pt x="83" y="46"/>
                                    <a:pt x="71" y="58"/>
                                    <a:pt x="57" y="66"/>
                                  </a:cubicBezTo>
                                  <a:cubicBezTo>
                                    <a:pt x="82" y="97"/>
                                    <a:pt x="82" y="97"/>
                                    <a:pt x="82" y="97"/>
                                  </a:cubicBezTo>
                                  <a:cubicBezTo>
                                    <a:pt x="85" y="90"/>
                                    <a:pt x="87" y="83"/>
                                    <a:pt x="87" y="75"/>
                                  </a:cubicBezTo>
                                  <a:cubicBezTo>
                                    <a:pt x="103" y="75"/>
                                    <a:pt x="103" y="75"/>
                                    <a:pt x="103" y="75"/>
                                  </a:cubicBezTo>
                                  <a:cubicBezTo>
                                    <a:pt x="102" y="92"/>
                                    <a:pt x="99" y="97"/>
                                    <a:pt x="94" y="110"/>
                                  </a:cubicBezTo>
                                  <a:cubicBezTo>
                                    <a:pt x="121" y="142"/>
                                    <a:pt x="121" y="142"/>
                                    <a:pt x="121" y="142"/>
                                  </a:cubicBezTo>
                                  <a:cubicBezTo>
                                    <a:pt x="99" y="142"/>
                                    <a:pt x="99" y="142"/>
                                    <a:pt x="99" y="142"/>
                                  </a:cubicBezTo>
                                  <a:lnTo>
                                    <a:pt x="84" y="124"/>
                                  </a:lnTo>
                                  <a:close/>
                                  <a:moveTo>
                                    <a:pt x="42" y="73"/>
                                  </a:moveTo>
                                  <a:cubicBezTo>
                                    <a:pt x="29" y="81"/>
                                    <a:pt x="18" y="88"/>
                                    <a:pt x="18" y="105"/>
                                  </a:cubicBezTo>
                                  <a:cubicBezTo>
                                    <a:pt x="18" y="120"/>
                                    <a:pt x="31" y="129"/>
                                    <a:pt x="45" y="129"/>
                                  </a:cubicBezTo>
                                  <a:cubicBezTo>
                                    <a:pt x="58" y="129"/>
                                    <a:pt x="68" y="123"/>
                                    <a:pt x="75" y="112"/>
                                  </a:cubicBezTo>
                                  <a:lnTo>
                                    <a:pt x="42" y="73"/>
                                  </a:lnTo>
                                  <a:close/>
                                  <a:moveTo>
                                    <a:pt x="67" y="30"/>
                                  </a:moveTo>
                                  <a:cubicBezTo>
                                    <a:pt x="67" y="22"/>
                                    <a:pt x="60" y="15"/>
                                    <a:pt x="50" y="15"/>
                                  </a:cubicBezTo>
                                  <a:cubicBezTo>
                                    <a:pt x="42" y="15"/>
                                    <a:pt x="34" y="20"/>
                                    <a:pt x="34" y="30"/>
                                  </a:cubicBezTo>
                                  <a:cubicBezTo>
                                    <a:pt x="34" y="39"/>
                                    <a:pt x="42" y="47"/>
                                    <a:pt x="48" y="55"/>
                                  </a:cubicBezTo>
                                  <a:cubicBezTo>
                                    <a:pt x="56" y="50"/>
                                    <a:pt x="67" y="42"/>
                                    <a:pt x="67" y="30"/>
                                  </a:cubicBez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9170991" name="Freeform 23"/>
                          <wps:cNvSpPr>
                            <a:spLocks noChangeAspect="1" noEditPoints="1"/>
                          </wps:cNvSpPr>
                          <wps:spPr bwMode="auto">
                            <a:xfrm>
                              <a:off x="162143" y="1244880"/>
                              <a:ext cx="169280" cy="231239"/>
                            </a:xfrm>
                            <a:custGeom>
                              <a:avLst/>
                              <a:gdLst>
                                <a:gd name="T0" fmla="*/ 0 w 105"/>
                                <a:gd name="T1" fmla="*/ 0 h 142"/>
                                <a:gd name="T2" fmla="*/ 62 w 105"/>
                                <a:gd name="T3" fmla="*/ 0 h 142"/>
                                <a:gd name="T4" fmla="*/ 105 w 105"/>
                                <a:gd name="T5" fmla="*/ 42 h 142"/>
                                <a:gd name="T6" fmla="*/ 62 w 105"/>
                                <a:gd name="T7" fmla="*/ 84 h 142"/>
                                <a:gd name="T8" fmla="*/ 18 w 105"/>
                                <a:gd name="T9" fmla="*/ 84 h 142"/>
                                <a:gd name="T10" fmla="*/ 18 w 105"/>
                                <a:gd name="T11" fmla="*/ 142 h 142"/>
                                <a:gd name="T12" fmla="*/ 0 w 105"/>
                                <a:gd name="T13" fmla="*/ 142 h 142"/>
                                <a:gd name="T14" fmla="*/ 0 w 105"/>
                                <a:gd name="T15" fmla="*/ 0 h 142"/>
                                <a:gd name="T16" fmla="*/ 18 w 105"/>
                                <a:gd name="T17" fmla="*/ 68 h 142"/>
                                <a:gd name="T18" fmla="*/ 55 w 105"/>
                                <a:gd name="T19" fmla="*/ 68 h 142"/>
                                <a:gd name="T20" fmla="*/ 86 w 105"/>
                                <a:gd name="T21" fmla="*/ 42 h 142"/>
                                <a:gd name="T22" fmla="*/ 55 w 105"/>
                                <a:gd name="T23" fmla="*/ 16 h 142"/>
                                <a:gd name="T24" fmla="*/ 18 w 105"/>
                                <a:gd name="T25" fmla="*/ 16 h 142"/>
                                <a:gd name="T26" fmla="*/ 18 w 105"/>
                                <a:gd name="T27" fmla="*/ 68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05" h="142">
                                  <a:moveTo>
                                    <a:pt x="0" y="0"/>
                                  </a:moveTo>
                                  <a:cubicBezTo>
                                    <a:pt x="62" y="0"/>
                                    <a:pt x="62" y="0"/>
                                    <a:pt x="62" y="0"/>
                                  </a:cubicBezTo>
                                  <a:cubicBezTo>
                                    <a:pt x="90" y="0"/>
                                    <a:pt x="105" y="16"/>
                                    <a:pt x="105" y="42"/>
                                  </a:cubicBezTo>
                                  <a:cubicBezTo>
                                    <a:pt x="105" y="68"/>
                                    <a:pt x="90" y="84"/>
                                    <a:pt x="62" y="84"/>
                                  </a:cubicBezTo>
                                  <a:cubicBezTo>
                                    <a:pt x="18" y="84"/>
                                    <a:pt x="18" y="84"/>
                                    <a:pt x="18" y="84"/>
                                  </a:cubicBezTo>
                                  <a:cubicBezTo>
                                    <a:pt x="18" y="142"/>
                                    <a:pt x="18" y="142"/>
                                    <a:pt x="18" y="142"/>
                                  </a:cubicBezTo>
                                  <a:cubicBezTo>
                                    <a:pt x="0" y="142"/>
                                    <a:pt x="0" y="142"/>
                                    <a:pt x="0" y="142"/>
                                  </a:cubicBezTo>
                                  <a:lnTo>
                                    <a:pt x="0" y="0"/>
                                  </a:lnTo>
                                  <a:close/>
                                  <a:moveTo>
                                    <a:pt x="18" y="68"/>
                                  </a:moveTo>
                                  <a:cubicBezTo>
                                    <a:pt x="55" y="68"/>
                                    <a:pt x="55" y="68"/>
                                    <a:pt x="55" y="68"/>
                                  </a:cubicBezTo>
                                  <a:cubicBezTo>
                                    <a:pt x="76" y="68"/>
                                    <a:pt x="86" y="59"/>
                                    <a:pt x="86" y="42"/>
                                  </a:cubicBezTo>
                                  <a:cubicBezTo>
                                    <a:pt x="86" y="25"/>
                                    <a:pt x="76" y="16"/>
                                    <a:pt x="55" y="16"/>
                                  </a:cubicBezTo>
                                  <a:cubicBezTo>
                                    <a:pt x="18" y="16"/>
                                    <a:pt x="18" y="16"/>
                                    <a:pt x="18" y="16"/>
                                  </a:cubicBezTo>
                                  <a:lnTo>
                                    <a:pt x="18" y="68"/>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4739426" name="Freeform 24"/>
                          <wps:cNvSpPr>
                            <a:spLocks noChangeAspect="1" noEditPoints="1"/>
                          </wps:cNvSpPr>
                          <wps:spPr bwMode="auto">
                            <a:xfrm>
                              <a:off x="341382" y="1307041"/>
                              <a:ext cx="153348" cy="172559"/>
                            </a:xfrm>
                            <a:custGeom>
                              <a:avLst/>
                              <a:gdLst>
                                <a:gd name="T0" fmla="*/ 93 w 95"/>
                                <a:gd name="T1" fmla="*/ 72 h 107"/>
                                <a:gd name="T2" fmla="*/ 49 w 95"/>
                                <a:gd name="T3" fmla="*/ 107 h 107"/>
                                <a:gd name="T4" fmla="*/ 0 w 95"/>
                                <a:gd name="T5" fmla="*/ 53 h 107"/>
                                <a:gd name="T6" fmla="*/ 48 w 95"/>
                                <a:gd name="T7" fmla="*/ 0 h 107"/>
                                <a:gd name="T8" fmla="*/ 94 w 95"/>
                                <a:gd name="T9" fmla="*/ 59 h 107"/>
                                <a:gd name="T10" fmla="*/ 18 w 95"/>
                                <a:gd name="T11" fmla="*/ 59 h 107"/>
                                <a:gd name="T12" fmla="*/ 50 w 95"/>
                                <a:gd name="T13" fmla="*/ 92 h 107"/>
                                <a:gd name="T14" fmla="*/ 76 w 95"/>
                                <a:gd name="T15" fmla="*/ 72 h 107"/>
                                <a:gd name="T16" fmla="*/ 93 w 95"/>
                                <a:gd name="T17" fmla="*/ 72 h 107"/>
                                <a:gd name="T18" fmla="*/ 77 w 95"/>
                                <a:gd name="T19" fmla="*/ 44 h 107"/>
                                <a:gd name="T20" fmla="*/ 47 w 95"/>
                                <a:gd name="T21" fmla="*/ 15 h 107"/>
                                <a:gd name="T22" fmla="*/ 18 w 95"/>
                                <a:gd name="T23" fmla="*/ 44 h 107"/>
                                <a:gd name="T24" fmla="*/ 77 w 95"/>
                                <a:gd name="T25" fmla="*/ 44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 h="107">
                                  <a:moveTo>
                                    <a:pt x="93" y="72"/>
                                  </a:moveTo>
                                  <a:cubicBezTo>
                                    <a:pt x="88" y="95"/>
                                    <a:pt x="72" y="107"/>
                                    <a:pt x="49" y="107"/>
                                  </a:cubicBezTo>
                                  <a:cubicBezTo>
                                    <a:pt x="16" y="107"/>
                                    <a:pt x="1" y="85"/>
                                    <a:pt x="0" y="53"/>
                                  </a:cubicBezTo>
                                  <a:cubicBezTo>
                                    <a:pt x="0" y="23"/>
                                    <a:pt x="20" y="0"/>
                                    <a:pt x="48" y="0"/>
                                  </a:cubicBezTo>
                                  <a:cubicBezTo>
                                    <a:pt x="84" y="0"/>
                                    <a:pt x="95" y="34"/>
                                    <a:pt x="94" y="59"/>
                                  </a:cubicBezTo>
                                  <a:cubicBezTo>
                                    <a:pt x="18" y="59"/>
                                    <a:pt x="18" y="59"/>
                                    <a:pt x="18" y="59"/>
                                  </a:cubicBezTo>
                                  <a:cubicBezTo>
                                    <a:pt x="17" y="76"/>
                                    <a:pt x="27" y="92"/>
                                    <a:pt x="50" y="92"/>
                                  </a:cubicBezTo>
                                  <a:cubicBezTo>
                                    <a:pt x="64" y="92"/>
                                    <a:pt x="73" y="85"/>
                                    <a:pt x="76" y="72"/>
                                  </a:cubicBezTo>
                                  <a:lnTo>
                                    <a:pt x="93" y="72"/>
                                  </a:lnTo>
                                  <a:close/>
                                  <a:moveTo>
                                    <a:pt x="77" y="44"/>
                                  </a:moveTo>
                                  <a:cubicBezTo>
                                    <a:pt x="76" y="28"/>
                                    <a:pt x="64" y="15"/>
                                    <a:pt x="47" y="15"/>
                                  </a:cubicBezTo>
                                  <a:cubicBezTo>
                                    <a:pt x="30" y="15"/>
                                    <a:pt x="19" y="28"/>
                                    <a:pt x="18" y="44"/>
                                  </a:cubicBezTo>
                                  <a:lnTo>
                                    <a:pt x="77" y="44"/>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5322588" name="Freeform 25"/>
                          <wps:cNvSpPr>
                            <a:spLocks noChangeAspect="1"/>
                          </wps:cNvSpPr>
                          <wps:spPr bwMode="auto">
                            <a:xfrm>
                              <a:off x="517632" y="1307041"/>
                              <a:ext cx="136918" cy="169078"/>
                            </a:xfrm>
                            <a:custGeom>
                              <a:avLst/>
                              <a:gdLst>
                                <a:gd name="T0" fmla="*/ 0 w 85"/>
                                <a:gd name="T1" fmla="*/ 2 h 105"/>
                                <a:gd name="T2" fmla="*/ 16 w 85"/>
                                <a:gd name="T3" fmla="*/ 2 h 105"/>
                                <a:gd name="T4" fmla="*/ 16 w 85"/>
                                <a:gd name="T5" fmla="*/ 19 h 105"/>
                                <a:gd name="T6" fmla="*/ 17 w 85"/>
                                <a:gd name="T7" fmla="*/ 19 h 105"/>
                                <a:gd name="T8" fmla="*/ 50 w 85"/>
                                <a:gd name="T9" fmla="*/ 0 h 105"/>
                                <a:gd name="T10" fmla="*/ 85 w 85"/>
                                <a:gd name="T11" fmla="*/ 37 h 105"/>
                                <a:gd name="T12" fmla="*/ 85 w 85"/>
                                <a:gd name="T13" fmla="*/ 105 h 105"/>
                                <a:gd name="T14" fmla="*/ 68 w 85"/>
                                <a:gd name="T15" fmla="*/ 105 h 105"/>
                                <a:gd name="T16" fmla="*/ 68 w 85"/>
                                <a:gd name="T17" fmla="*/ 35 h 105"/>
                                <a:gd name="T18" fmla="*/ 47 w 85"/>
                                <a:gd name="T19" fmla="*/ 15 h 105"/>
                                <a:gd name="T20" fmla="*/ 17 w 85"/>
                                <a:gd name="T21" fmla="*/ 47 h 105"/>
                                <a:gd name="T22" fmla="*/ 17 w 85"/>
                                <a:gd name="T23" fmla="*/ 105 h 105"/>
                                <a:gd name="T24" fmla="*/ 0 w 85"/>
                                <a:gd name="T25" fmla="*/ 105 h 105"/>
                                <a:gd name="T26" fmla="*/ 0 w 85"/>
                                <a:gd name="T27" fmla="*/ 2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05">
                                  <a:moveTo>
                                    <a:pt x="0" y="2"/>
                                  </a:moveTo>
                                  <a:cubicBezTo>
                                    <a:pt x="16" y="2"/>
                                    <a:pt x="16" y="2"/>
                                    <a:pt x="16" y="2"/>
                                  </a:cubicBezTo>
                                  <a:cubicBezTo>
                                    <a:pt x="16" y="19"/>
                                    <a:pt x="16" y="19"/>
                                    <a:pt x="16" y="19"/>
                                  </a:cubicBezTo>
                                  <a:cubicBezTo>
                                    <a:pt x="17" y="19"/>
                                    <a:pt x="17" y="19"/>
                                    <a:pt x="17" y="19"/>
                                  </a:cubicBezTo>
                                  <a:cubicBezTo>
                                    <a:pt x="24" y="6"/>
                                    <a:pt x="35" y="0"/>
                                    <a:pt x="50" y="0"/>
                                  </a:cubicBezTo>
                                  <a:cubicBezTo>
                                    <a:pt x="77" y="0"/>
                                    <a:pt x="85" y="15"/>
                                    <a:pt x="85" y="37"/>
                                  </a:cubicBezTo>
                                  <a:cubicBezTo>
                                    <a:pt x="85" y="105"/>
                                    <a:pt x="85" y="105"/>
                                    <a:pt x="85" y="105"/>
                                  </a:cubicBezTo>
                                  <a:cubicBezTo>
                                    <a:pt x="68" y="105"/>
                                    <a:pt x="68" y="105"/>
                                    <a:pt x="68" y="105"/>
                                  </a:cubicBezTo>
                                  <a:cubicBezTo>
                                    <a:pt x="68" y="35"/>
                                    <a:pt x="68" y="35"/>
                                    <a:pt x="68" y="35"/>
                                  </a:cubicBezTo>
                                  <a:cubicBezTo>
                                    <a:pt x="68" y="23"/>
                                    <a:pt x="60" y="15"/>
                                    <a:pt x="47" y="15"/>
                                  </a:cubicBezTo>
                                  <a:cubicBezTo>
                                    <a:pt x="27" y="15"/>
                                    <a:pt x="17" y="28"/>
                                    <a:pt x="17" y="47"/>
                                  </a:cubicBezTo>
                                  <a:cubicBezTo>
                                    <a:pt x="17" y="105"/>
                                    <a:pt x="17" y="105"/>
                                    <a:pt x="17" y="105"/>
                                  </a:cubicBezTo>
                                  <a:cubicBezTo>
                                    <a:pt x="0" y="105"/>
                                    <a:pt x="0" y="105"/>
                                    <a:pt x="0" y="105"/>
                                  </a:cubicBezTo>
                                  <a:lnTo>
                                    <a:pt x="0" y="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584768" name="Freeform 26"/>
                          <wps:cNvSpPr>
                            <a:spLocks noChangeAspect="1"/>
                          </wps:cNvSpPr>
                          <wps:spPr bwMode="auto">
                            <a:xfrm>
                              <a:off x="677453" y="1307041"/>
                              <a:ext cx="143390" cy="172559"/>
                            </a:xfrm>
                            <a:custGeom>
                              <a:avLst/>
                              <a:gdLst>
                                <a:gd name="T0" fmla="*/ 17 w 87"/>
                                <a:gd name="T1" fmla="*/ 72 h 107"/>
                                <a:gd name="T2" fmla="*/ 45 w 87"/>
                                <a:gd name="T3" fmla="*/ 92 h 107"/>
                                <a:gd name="T4" fmla="*/ 69 w 87"/>
                                <a:gd name="T5" fmla="*/ 77 h 107"/>
                                <a:gd name="T6" fmla="*/ 36 w 87"/>
                                <a:gd name="T7" fmla="*/ 58 h 107"/>
                                <a:gd name="T8" fmla="*/ 3 w 87"/>
                                <a:gd name="T9" fmla="*/ 29 h 107"/>
                                <a:gd name="T10" fmla="*/ 41 w 87"/>
                                <a:gd name="T11" fmla="*/ 0 h 107"/>
                                <a:gd name="T12" fmla="*/ 83 w 87"/>
                                <a:gd name="T13" fmla="*/ 32 h 107"/>
                                <a:gd name="T14" fmla="*/ 66 w 87"/>
                                <a:gd name="T15" fmla="*/ 32 h 107"/>
                                <a:gd name="T16" fmla="*/ 42 w 87"/>
                                <a:gd name="T17" fmla="*/ 15 h 107"/>
                                <a:gd name="T18" fmla="*/ 20 w 87"/>
                                <a:gd name="T19" fmla="*/ 28 h 107"/>
                                <a:gd name="T20" fmla="*/ 54 w 87"/>
                                <a:gd name="T21" fmla="*/ 46 h 107"/>
                                <a:gd name="T22" fmla="*/ 87 w 87"/>
                                <a:gd name="T23" fmla="*/ 75 h 107"/>
                                <a:gd name="T24" fmla="*/ 44 w 87"/>
                                <a:gd name="T25" fmla="*/ 107 h 107"/>
                                <a:gd name="T26" fmla="*/ 0 w 87"/>
                                <a:gd name="T27" fmla="*/ 72 h 107"/>
                                <a:gd name="T28" fmla="*/ 17 w 87"/>
                                <a:gd name="T29" fmla="*/ 7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 h="107">
                                  <a:moveTo>
                                    <a:pt x="17" y="72"/>
                                  </a:moveTo>
                                  <a:cubicBezTo>
                                    <a:pt x="18" y="87"/>
                                    <a:pt x="31" y="92"/>
                                    <a:pt x="45" y="92"/>
                                  </a:cubicBezTo>
                                  <a:cubicBezTo>
                                    <a:pt x="55" y="92"/>
                                    <a:pt x="69" y="90"/>
                                    <a:pt x="69" y="77"/>
                                  </a:cubicBezTo>
                                  <a:cubicBezTo>
                                    <a:pt x="69" y="64"/>
                                    <a:pt x="53" y="62"/>
                                    <a:pt x="36" y="58"/>
                                  </a:cubicBezTo>
                                  <a:cubicBezTo>
                                    <a:pt x="19" y="54"/>
                                    <a:pt x="3" y="49"/>
                                    <a:pt x="3" y="29"/>
                                  </a:cubicBezTo>
                                  <a:cubicBezTo>
                                    <a:pt x="3" y="8"/>
                                    <a:pt x="23" y="0"/>
                                    <a:pt x="41" y="0"/>
                                  </a:cubicBezTo>
                                  <a:cubicBezTo>
                                    <a:pt x="63" y="0"/>
                                    <a:pt x="81" y="7"/>
                                    <a:pt x="83" y="32"/>
                                  </a:cubicBezTo>
                                  <a:cubicBezTo>
                                    <a:pt x="66" y="32"/>
                                    <a:pt x="66" y="32"/>
                                    <a:pt x="66" y="32"/>
                                  </a:cubicBezTo>
                                  <a:cubicBezTo>
                                    <a:pt x="65" y="19"/>
                                    <a:pt x="53" y="15"/>
                                    <a:pt x="42" y="15"/>
                                  </a:cubicBezTo>
                                  <a:cubicBezTo>
                                    <a:pt x="32" y="15"/>
                                    <a:pt x="20" y="18"/>
                                    <a:pt x="20" y="28"/>
                                  </a:cubicBezTo>
                                  <a:cubicBezTo>
                                    <a:pt x="20" y="40"/>
                                    <a:pt x="38" y="42"/>
                                    <a:pt x="54" y="46"/>
                                  </a:cubicBezTo>
                                  <a:cubicBezTo>
                                    <a:pt x="71" y="49"/>
                                    <a:pt x="87" y="55"/>
                                    <a:pt x="87" y="75"/>
                                  </a:cubicBezTo>
                                  <a:cubicBezTo>
                                    <a:pt x="87" y="99"/>
                                    <a:pt x="65" y="107"/>
                                    <a:pt x="44" y="107"/>
                                  </a:cubicBezTo>
                                  <a:cubicBezTo>
                                    <a:pt x="21" y="107"/>
                                    <a:pt x="1" y="98"/>
                                    <a:pt x="0" y="72"/>
                                  </a:cubicBezTo>
                                  <a:lnTo>
                                    <a:pt x="17" y="7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191201" name="Freeform 27"/>
                          <wps:cNvSpPr>
                            <a:spLocks noChangeAspect="1" noEditPoints="1"/>
                          </wps:cNvSpPr>
                          <wps:spPr bwMode="auto">
                            <a:xfrm>
                              <a:off x="843746" y="1244880"/>
                              <a:ext cx="29375" cy="231239"/>
                            </a:xfrm>
                            <a:custGeom>
                              <a:avLst/>
                              <a:gdLst>
                                <a:gd name="T0" fmla="*/ 40 w 40"/>
                                <a:gd name="T1" fmla="*/ 49 h 335"/>
                                <a:gd name="T2" fmla="*/ 0 w 40"/>
                                <a:gd name="T3" fmla="*/ 49 h 335"/>
                                <a:gd name="T4" fmla="*/ 0 w 40"/>
                                <a:gd name="T5" fmla="*/ 0 h 335"/>
                                <a:gd name="T6" fmla="*/ 40 w 40"/>
                                <a:gd name="T7" fmla="*/ 0 h 335"/>
                                <a:gd name="T8" fmla="*/ 40 w 40"/>
                                <a:gd name="T9" fmla="*/ 49 h 335"/>
                                <a:gd name="T10" fmla="*/ 0 w 40"/>
                                <a:gd name="T11" fmla="*/ 92 h 335"/>
                                <a:gd name="T12" fmla="*/ 40 w 40"/>
                                <a:gd name="T13" fmla="*/ 92 h 335"/>
                                <a:gd name="T14" fmla="*/ 40 w 40"/>
                                <a:gd name="T15" fmla="*/ 335 h 335"/>
                                <a:gd name="T16" fmla="*/ 0 w 40"/>
                                <a:gd name="T17" fmla="*/ 335 h 335"/>
                                <a:gd name="T18" fmla="*/ 0 w 40"/>
                                <a:gd name="T19" fmla="*/ 92 h 3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335">
                                  <a:moveTo>
                                    <a:pt x="40" y="49"/>
                                  </a:moveTo>
                                  <a:lnTo>
                                    <a:pt x="0" y="49"/>
                                  </a:lnTo>
                                  <a:lnTo>
                                    <a:pt x="0" y="0"/>
                                  </a:lnTo>
                                  <a:lnTo>
                                    <a:pt x="40" y="0"/>
                                  </a:lnTo>
                                  <a:lnTo>
                                    <a:pt x="40" y="49"/>
                                  </a:lnTo>
                                  <a:close/>
                                  <a:moveTo>
                                    <a:pt x="0" y="92"/>
                                  </a:moveTo>
                                  <a:lnTo>
                                    <a:pt x="40" y="92"/>
                                  </a:lnTo>
                                  <a:lnTo>
                                    <a:pt x="40" y="335"/>
                                  </a:lnTo>
                                  <a:lnTo>
                                    <a:pt x="0" y="335"/>
                                  </a:lnTo>
                                  <a:lnTo>
                                    <a:pt x="0" y="9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243613" name="Freeform 28"/>
                          <wps:cNvSpPr>
                            <a:spLocks noChangeAspect="1" noEditPoints="1"/>
                          </wps:cNvSpPr>
                          <wps:spPr bwMode="auto">
                            <a:xfrm>
                              <a:off x="899509" y="1307041"/>
                              <a:ext cx="159820" cy="172559"/>
                            </a:xfrm>
                            <a:custGeom>
                              <a:avLst/>
                              <a:gdLst>
                                <a:gd name="T0" fmla="*/ 49 w 99"/>
                                <a:gd name="T1" fmla="*/ 0 h 107"/>
                                <a:gd name="T2" fmla="*/ 99 w 99"/>
                                <a:gd name="T3" fmla="*/ 54 h 107"/>
                                <a:gd name="T4" fmla="*/ 49 w 99"/>
                                <a:gd name="T5" fmla="*/ 107 h 107"/>
                                <a:gd name="T6" fmla="*/ 0 w 99"/>
                                <a:gd name="T7" fmla="*/ 54 h 107"/>
                                <a:gd name="T8" fmla="*/ 49 w 99"/>
                                <a:gd name="T9" fmla="*/ 0 h 107"/>
                                <a:gd name="T10" fmla="*/ 49 w 99"/>
                                <a:gd name="T11" fmla="*/ 92 h 107"/>
                                <a:gd name="T12" fmla="*/ 81 w 99"/>
                                <a:gd name="T13" fmla="*/ 54 h 107"/>
                                <a:gd name="T14" fmla="*/ 49 w 99"/>
                                <a:gd name="T15" fmla="*/ 15 h 107"/>
                                <a:gd name="T16" fmla="*/ 17 w 99"/>
                                <a:gd name="T17" fmla="*/ 54 h 107"/>
                                <a:gd name="T18" fmla="*/ 49 w 99"/>
                                <a:gd name="T19" fmla="*/ 9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 h="107">
                                  <a:moveTo>
                                    <a:pt x="49" y="0"/>
                                  </a:moveTo>
                                  <a:cubicBezTo>
                                    <a:pt x="82" y="0"/>
                                    <a:pt x="99" y="24"/>
                                    <a:pt x="99" y="54"/>
                                  </a:cubicBezTo>
                                  <a:cubicBezTo>
                                    <a:pt x="99" y="84"/>
                                    <a:pt x="82" y="107"/>
                                    <a:pt x="49" y="107"/>
                                  </a:cubicBezTo>
                                  <a:cubicBezTo>
                                    <a:pt x="17" y="107"/>
                                    <a:pt x="0" y="84"/>
                                    <a:pt x="0" y="54"/>
                                  </a:cubicBezTo>
                                  <a:cubicBezTo>
                                    <a:pt x="0" y="24"/>
                                    <a:pt x="17" y="0"/>
                                    <a:pt x="49" y="0"/>
                                  </a:cubicBezTo>
                                  <a:close/>
                                  <a:moveTo>
                                    <a:pt x="49" y="92"/>
                                  </a:moveTo>
                                  <a:cubicBezTo>
                                    <a:pt x="67" y="92"/>
                                    <a:pt x="81" y="78"/>
                                    <a:pt x="81" y="54"/>
                                  </a:cubicBezTo>
                                  <a:cubicBezTo>
                                    <a:pt x="81" y="29"/>
                                    <a:pt x="67" y="15"/>
                                    <a:pt x="49" y="15"/>
                                  </a:cubicBezTo>
                                  <a:cubicBezTo>
                                    <a:pt x="32" y="15"/>
                                    <a:pt x="17" y="29"/>
                                    <a:pt x="17" y="54"/>
                                  </a:cubicBezTo>
                                  <a:cubicBezTo>
                                    <a:pt x="17" y="78"/>
                                    <a:pt x="32" y="92"/>
                                    <a:pt x="49" y="92"/>
                                  </a:cubicBez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1655583" name="Freeform 29"/>
                          <wps:cNvSpPr>
                            <a:spLocks noChangeAspect="1"/>
                          </wps:cNvSpPr>
                          <wps:spPr bwMode="auto">
                            <a:xfrm>
                              <a:off x="1082232" y="1307041"/>
                              <a:ext cx="139906" cy="169078"/>
                            </a:xfrm>
                            <a:custGeom>
                              <a:avLst/>
                              <a:gdLst>
                                <a:gd name="T0" fmla="*/ 0 w 85"/>
                                <a:gd name="T1" fmla="*/ 2 h 105"/>
                                <a:gd name="T2" fmla="*/ 16 w 85"/>
                                <a:gd name="T3" fmla="*/ 2 h 105"/>
                                <a:gd name="T4" fmla="*/ 16 w 85"/>
                                <a:gd name="T5" fmla="*/ 19 h 105"/>
                                <a:gd name="T6" fmla="*/ 16 w 85"/>
                                <a:gd name="T7" fmla="*/ 19 h 105"/>
                                <a:gd name="T8" fmla="*/ 50 w 85"/>
                                <a:gd name="T9" fmla="*/ 0 h 105"/>
                                <a:gd name="T10" fmla="*/ 85 w 85"/>
                                <a:gd name="T11" fmla="*/ 37 h 105"/>
                                <a:gd name="T12" fmla="*/ 85 w 85"/>
                                <a:gd name="T13" fmla="*/ 105 h 105"/>
                                <a:gd name="T14" fmla="*/ 68 w 85"/>
                                <a:gd name="T15" fmla="*/ 105 h 105"/>
                                <a:gd name="T16" fmla="*/ 68 w 85"/>
                                <a:gd name="T17" fmla="*/ 35 h 105"/>
                                <a:gd name="T18" fmla="*/ 47 w 85"/>
                                <a:gd name="T19" fmla="*/ 15 h 105"/>
                                <a:gd name="T20" fmla="*/ 17 w 85"/>
                                <a:gd name="T21" fmla="*/ 47 h 105"/>
                                <a:gd name="T22" fmla="*/ 17 w 85"/>
                                <a:gd name="T23" fmla="*/ 105 h 105"/>
                                <a:gd name="T24" fmla="*/ 0 w 85"/>
                                <a:gd name="T25" fmla="*/ 105 h 105"/>
                                <a:gd name="T26" fmla="*/ 0 w 85"/>
                                <a:gd name="T27" fmla="*/ 2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05">
                                  <a:moveTo>
                                    <a:pt x="0" y="2"/>
                                  </a:moveTo>
                                  <a:cubicBezTo>
                                    <a:pt x="16" y="2"/>
                                    <a:pt x="16" y="2"/>
                                    <a:pt x="16" y="2"/>
                                  </a:cubicBezTo>
                                  <a:cubicBezTo>
                                    <a:pt x="16" y="19"/>
                                    <a:pt x="16" y="19"/>
                                    <a:pt x="16" y="19"/>
                                  </a:cubicBezTo>
                                  <a:cubicBezTo>
                                    <a:pt x="16" y="19"/>
                                    <a:pt x="16" y="19"/>
                                    <a:pt x="16" y="19"/>
                                  </a:cubicBezTo>
                                  <a:cubicBezTo>
                                    <a:pt x="23" y="6"/>
                                    <a:pt x="35" y="0"/>
                                    <a:pt x="50" y="0"/>
                                  </a:cubicBezTo>
                                  <a:cubicBezTo>
                                    <a:pt x="77" y="0"/>
                                    <a:pt x="85" y="15"/>
                                    <a:pt x="85" y="37"/>
                                  </a:cubicBezTo>
                                  <a:cubicBezTo>
                                    <a:pt x="85" y="105"/>
                                    <a:pt x="85" y="105"/>
                                    <a:pt x="85" y="105"/>
                                  </a:cubicBezTo>
                                  <a:cubicBezTo>
                                    <a:pt x="68" y="105"/>
                                    <a:pt x="68" y="105"/>
                                    <a:pt x="68" y="105"/>
                                  </a:cubicBezTo>
                                  <a:cubicBezTo>
                                    <a:pt x="68" y="35"/>
                                    <a:pt x="68" y="35"/>
                                    <a:pt x="68" y="35"/>
                                  </a:cubicBezTo>
                                  <a:cubicBezTo>
                                    <a:pt x="68" y="23"/>
                                    <a:pt x="60" y="15"/>
                                    <a:pt x="47" y="15"/>
                                  </a:cubicBezTo>
                                  <a:cubicBezTo>
                                    <a:pt x="27" y="15"/>
                                    <a:pt x="17" y="28"/>
                                    <a:pt x="17" y="47"/>
                                  </a:cubicBezTo>
                                  <a:cubicBezTo>
                                    <a:pt x="17" y="105"/>
                                    <a:pt x="17" y="105"/>
                                    <a:pt x="17" y="105"/>
                                  </a:cubicBezTo>
                                  <a:cubicBezTo>
                                    <a:pt x="0" y="105"/>
                                    <a:pt x="0" y="105"/>
                                    <a:pt x="0" y="105"/>
                                  </a:cubicBezTo>
                                  <a:lnTo>
                                    <a:pt x="0" y="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648683" name="Freeform 30"/>
                          <wps:cNvSpPr>
                            <a:spLocks noChangeAspect="1"/>
                          </wps:cNvSpPr>
                          <wps:spPr bwMode="auto">
                            <a:xfrm>
                              <a:off x="1245040" y="1307041"/>
                              <a:ext cx="140403" cy="172559"/>
                            </a:xfrm>
                            <a:custGeom>
                              <a:avLst/>
                              <a:gdLst>
                                <a:gd name="T0" fmla="*/ 17 w 87"/>
                                <a:gd name="T1" fmla="*/ 72 h 107"/>
                                <a:gd name="T2" fmla="*/ 45 w 87"/>
                                <a:gd name="T3" fmla="*/ 92 h 107"/>
                                <a:gd name="T4" fmla="*/ 69 w 87"/>
                                <a:gd name="T5" fmla="*/ 77 h 107"/>
                                <a:gd name="T6" fmla="*/ 36 w 87"/>
                                <a:gd name="T7" fmla="*/ 58 h 107"/>
                                <a:gd name="T8" fmla="*/ 2 w 87"/>
                                <a:gd name="T9" fmla="*/ 29 h 107"/>
                                <a:gd name="T10" fmla="*/ 41 w 87"/>
                                <a:gd name="T11" fmla="*/ 0 h 107"/>
                                <a:gd name="T12" fmla="*/ 83 w 87"/>
                                <a:gd name="T13" fmla="*/ 32 h 107"/>
                                <a:gd name="T14" fmla="*/ 66 w 87"/>
                                <a:gd name="T15" fmla="*/ 32 h 107"/>
                                <a:gd name="T16" fmla="*/ 42 w 87"/>
                                <a:gd name="T17" fmla="*/ 15 h 107"/>
                                <a:gd name="T18" fmla="*/ 20 w 87"/>
                                <a:gd name="T19" fmla="*/ 28 h 107"/>
                                <a:gd name="T20" fmla="*/ 54 w 87"/>
                                <a:gd name="T21" fmla="*/ 46 h 107"/>
                                <a:gd name="T22" fmla="*/ 87 w 87"/>
                                <a:gd name="T23" fmla="*/ 75 h 107"/>
                                <a:gd name="T24" fmla="*/ 44 w 87"/>
                                <a:gd name="T25" fmla="*/ 107 h 107"/>
                                <a:gd name="T26" fmla="*/ 0 w 87"/>
                                <a:gd name="T27" fmla="*/ 72 h 107"/>
                                <a:gd name="T28" fmla="*/ 17 w 87"/>
                                <a:gd name="T29" fmla="*/ 7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 h="107">
                                  <a:moveTo>
                                    <a:pt x="17" y="72"/>
                                  </a:moveTo>
                                  <a:cubicBezTo>
                                    <a:pt x="18" y="87"/>
                                    <a:pt x="31" y="92"/>
                                    <a:pt x="45" y="92"/>
                                  </a:cubicBezTo>
                                  <a:cubicBezTo>
                                    <a:pt x="55" y="92"/>
                                    <a:pt x="69" y="90"/>
                                    <a:pt x="69" y="77"/>
                                  </a:cubicBezTo>
                                  <a:cubicBezTo>
                                    <a:pt x="69" y="64"/>
                                    <a:pt x="53" y="62"/>
                                    <a:pt x="36" y="58"/>
                                  </a:cubicBezTo>
                                  <a:cubicBezTo>
                                    <a:pt x="19" y="54"/>
                                    <a:pt x="2" y="49"/>
                                    <a:pt x="2" y="29"/>
                                  </a:cubicBezTo>
                                  <a:cubicBezTo>
                                    <a:pt x="2" y="8"/>
                                    <a:pt x="23" y="0"/>
                                    <a:pt x="41" y="0"/>
                                  </a:cubicBezTo>
                                  <a:cubicBezTo>
                                    <a:pt x="63" y="0"/>
                                    <a:pt x="81" y="7"/>
                                    <a:pt x="83" y="32"/>
                                  </a:cubicBezTo>
                                  <a:cubicBezTo>
                                    <a:pt x="66" y="32"/>
                                    <a:pt x="66" y="32"/>
                                    <a:pt x="66" y="32"/>
                                  </a:cubicBezTo>
                                  <a:cubicBezTo>
                                    <a:pt x="65" y="19"/>
                                    <a:pt x="53" y="15"/>
                                    <a:pt x="42" y="15"/>
                                  </a:cubicBezTo>
                                  <a:cubicBezTo>
                                    <a:pt x="32" y="15"/>
                                    <a:pt x="20" y="18"/>
                                    <a:pt x="20" y="28"/>
                                  </a:cubicBezTo>
                                  <a:cubicBezTo>
                                    <a:pt x="20" y="40"/>
                                    <a:pt x="38" y="42"/>
                                    <a:pt x="54" y="46"/>
                                  </a:cubicBezTo>
                                  <a:cubicBezTo>
                                    <a:pt x="70" y="49"/>
                                    <a:pt x="87" y="55"/>
                                    <a:pt x="87" y="75"/>
                                  </a:cubicBezTo>
                                  <a:cubicBezTo>
                                    <a:pt x="87" y="99"/>
                                    <a:pt x="64" y="107"/>
                                    <a:pt x="44" y="107"/>
                                  </a:cubicBezTo>
                                  <a:cubicBezTo>
                                    <a:pt x="21" y="107"/>
                                    <a:pt x="1" y="98"/>
                                    <a:pt x="0" y="72"/>
                                  </a:cubicBezTo>
                                  <a:lnTo>
                                    <a:pt x="17" y="7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672071" name="Group 154672071"/>
                        <wpg:cNvGrpSpPr>
                          <a:grpSpLocks noChangeAspect="1"/>
                        </wpg:cNvGrpSpPr>
                        <wpg:grpSpPr>
                          <a:xfrm>
                            <a:off x="139240" y="26501"/>
                            <a:ext cx="538212" cy="479456"/>
                            <a:chOff x="139240" y="26502"/>
                            <a:chExt cx="726840" cy="647640"/>
                          </a:xfrm>
                          <a:solidFill>
                            <a:schemeClr val="tx1"/>
                          </a:solidFill>
                        </wpg:grpSpPr>
                        <wps:wsp>
                          <wps:cNvPr id="2036664747" name="Freeform: Shape 2036664747"/>
                          <wps:cNvSpPr/>
                          <wps:spPr>
                            <a:xfrm>
                              <a:off x="139240" y="157182"/>
                              <a:ext cx="654118" cy="440639"/>
                            </a:xfrm>
                            <a:custGeom>
                              <a:avLst/>
                              <a:gdLst/>
                              <a:ahLst/>
                              <a:cxnLst/>
                              <a:rect l="0" t="0" r="r" b="b"/>
                              <a:pathLst>
                                <a:path w="1817" h="1224">
                                  <a:moveTo>
                                    <a:pt x="1780" y="574"/>
                                  </a:moveTo>
                                  <a:cubicBezTo>
                                    <a:pt x="1773" y="573"/>
                                    <a:pt x="1767" y="579"/>
                                    <a:pt x="1769" y="586"/>
                                  </a:cubicBezTo>
                                  <a:cubicBezTo>
                                    <a:pt x="1769" y="586"/>
                                    <a:pt x="1768" y="586"/>
                                    <a:pt x="1767" y="586"/>
                                  </a:cubicBezTo>
                                  <a:lnTo>
                                    <a:pt x="1735" y="563"/>
                                  </a:lnTo>
                                  <a:cubicBezTo>
                                    <a:pt x="1733" y="562"/>
                                    <a:pt x="1732" y="559"/>
                                    <a:pt x="1734" y="557"/>
                                  </a:cubicBezTo>
                                  <a:cubicBezTo>
                                    <a:pt x="1739" y="557"/>
                                    <a:pt x="1746" y="554"/>
                                    <a:pt x="1745" y="546"/>
                                  </a:cubicBezTo>
                                  <a:cubicBezTo>
                                    <a:pt x="1747" y="550"/>
                                    <a:pt x="1783" y="568"/>
                                    <a:pt x="1780" y="574"/>
                                  </a:cubicBezTo>
                                  <a:moveTo>
                                    <a:pt x="1661" y="461"/>
                                  </a:moveTo>
                                  <a:cubicBezTo>
                                    <a:pt x="1659" y="463"/>
                                    <a:pt x="1655" y="469"/>
                                    <a:pt x="1655" y="469"/>
                                  </a:cubicBezTo>
                                  <a:cubicBezTo>
                                    <a:pt x="1619" y="427"/>
                                    <a:pt x="1499" y="380"/>
                                    <a:pt x="1446" y="388"/>
                                  </a:cubicBezTo>
                                  <a:cubicBezTo>
                                    <a:pt x="1446" y="388"/>
                                    <a:pt x="1447" y="382"/>
                                    <a:pt x="1447" y="379"/>
                                  </a:cubicBezTo>
                                  <a:lnTo>
                                    <a:pt x="1467" y="366"/>
                                  </a:lnTo>
                                  <a:lnTo>
                                    <a:pt x="1450" y="353"/>
                                  </a:lnTo>
                                  <a:cubicBezTo>
                                    <a:pt x="1450" y="351"/>
                                    <a:pt x="1439" y="281"/>
                                    <a:pt x="1439" y="281"/>
                                  </a:cubicBezTo>
                                  <a:lnTo>
                                    <a:pt x="1469" y="281"/>
                                  </a:lnTo>
                                  <a:cubicBezTo>
                                    <a:pt x="1469" y="281"/>
                                    <a:pt x="1458" y="293"/>
                                    <a:pt x="1457" y="303"/>
                                  </a:cubicBezTo>
                                  <a:cubicBezTo>
                                    <a:pt x="1459" y="304"/>
                                    <a:pt x="1461" y="306"/>
                                    <a:pt x="1461" y="308"/>
                                  </a:cubicBezTo>
                                  <a:cubicBezTo>
                                    <a:pt x="1468" y="306"/>
                                    <a:pt x="1474" y="293"/>
                                    <a:pt x="1474" y="293"/>
                                  </a:cubicBezTo>
                                  <a:lnTo>
                                    <a:pt x="1477" y="334"/>
                                  </a:lnTo>
                                  <a:cubicBezTo>
                                    <a:pt x="1477" y="334"/>
                                    <a:pt x="1468" y="322"/>
                                    <a:pt x="1463" y="320"/>
                                  </a:cubicBezTo>
                                  <a:cubicBezTo>
                                    <a:pt x="1462" y="322"/>
                                    <a:pt x="1461" y="323"/>
                                    <a:pt x="1461" y="324"/>
                                  </a:cubicBezTo>
                                  <a:cubicBezTo>
                                    <a:pt x="1469" y="351"/>
                                    <a:pt x="1508" y="353"/>
                                    <a:pt x="1508" y="329"/>
                                  </a:cubicBezTo>
                                  <a:cubicBezTo>
                                    <a:pt x="1507" y="317"/>
                                    <a:pt x="1494" y="319"/>
                                    <a:pt x="1494" y="332"/>
                                  </a:cubicBezTo>
                                  <a:cubicBezTo>
                                    <a:pt x="1473" y="315"/>
                                    <a:pt x="1502" y="288"/>
                                    <a:pt x="1514" y="315"/>
                                  </a:cubicBezTo>
                                  <a:cubicBezTo>
                                    <a:pt x="1512" y="299"/>
                                    <a:pt x="1514" y="290"/>
                                    <a:pt x="1526" y="282"/>
                                  </a:cubicBezTo>
                                  <a:cubicBezTo>
                                    <a:pt x="1534" y="293"/>
                                    <a:pt x="1533" y="302"/>
                                    <a:pt x="1525" y="318"/>
                                  </a:cubicBezTo>
                                  <a:cubicBezTo>
                                    <a:pt x="1551" y="293"/>
                                    <a:pt x="1561" y="335"/>
                                    <a:pt x="1536" y="341"/>
                                  </a:cubicBezTo>
                                  <a:cubicBezTo>
                                    <a:pt x="1548" y="319"/>
                                    <a:pt x="1513" y="326"/>
                                    <a:pt x="1526" y="349"/>
                                  </a:cubicBezTo>
                                  <a:cubicBezTo>
                                    <a:pt x="1538" y="367"/>
                                    <a:pt x="1566" y="364"/>
                                    <a:pt x="1576" y="345"/>
                                  </a:cubicBezTo>
                                  <a:cubicBezTo>
                                    <a:pt x="1576" y="344"/>
                                    <a:pt x="1575" y="342"/>
                                    <a:pt x="1575" y="341"/>
                                  </a:cubicBezTo>
                                  <a:cubicBezTo>
                                    <a:pt x="1565" y="339"/>
                                    <a:pt x="1550" y="348"/>
                                    <a:pt x="1550" y="348"/>
                                  </a:cubicBezTo>
                                  <a:lnTo>
                                    <a:pt x="1564" y="310"/>
                                  </a:lnTo>
                                  <a:cubicBezTo>
                                    <a:pt x="1564" y="310"/>
                                    <a:pt x="1570" y="326"/>
                                    <a:pt x="1578" y="331"/>
                                  </a:cubicBezTo>
                                  <a:cubicBezTo>
                                    <a:pt x="1579" y="330"/>
                                    <a:pt x="1581" y="328"/>
                                    <a:pt x="1583" y="328"/>
                                  </a:cubicBezTo>
                                  <a:cubicBezTo>
                                    <a:pt x="1585" y="318"/>
                                    <a:pt x="1575" y="303"/>
                                    <a:pt x="1575" y="303"/>
                                  </a:cubicBezTo>
                                  <a:lnTo>
                                    <a:pt x="1621" y="321"/>
                                  </a:lnTo>
                                  <a:cubicBezTo>
                                    <a:pt x="1621" y="321"/>
                                    <a:pt x="1603" y="325"/>
                                    <a:pt x="1597" y="333"/>
                                  </a:cubicBezTo>
                                  <a:cubicBezTo>
                                    <a:pt x="1598" y="335"/>
                                    <a:pt x="1599" y="337"/>
                                    <a:pt x="1599" y="340"/>
                                  </a:cubicBezTo>
                                  <a:cubicBezTo>
                                    <a:pt x="1609" y="341"/>
                                    <a:pt x="1624" y="333"/>
                                    <a:pt x="1624" y="333"/>
                                  </a:cubicBezTo>
                                  <a:lnTo>
                                    <a:pt x="1607" y="370"/>
                                  </a:lnTo>
                                  <a:cubicBezTo>
                                    <a:pt x="1607" y="370"/>
                                    <a:pt x="1603" y="354"/>
                                    <a:pt x="1594" y="348"/>
                                  </a:cubicBezTo>
                                  <a:cubicBezTo>
                                    <a:pt x="1593" y="349"/>
                                    <a:pt x="1592" y="350"/>
                                    <a:pt x="1590" y="351"/>
                                  </a:cubicBezTo>
                                  <a:cubicBezTo>
                                    <a:pt x="1584" y="371"/>
                                    <a:pt x="1603" y="392"/>
                                    <a:pt x="1624" y="387"/>
                                  </a:cubicBezTo>
                                  <a:cubicBezTo>
                                    <a:pt x="1650" y="379"/>
                                    <a:pt x="1630" y="351"/>
                                    <a:pt x="1623" y="375"/>
                                  </a:cubicBezTo>
                                  <a:cubicBezTo>
                                    <a:pt x="1609" y="353"/>
                                    <a:pt x="1645" y="330"/>
                                    <a:pt x="1647" y="365"/>
                                  </a:cubicBezTo>
                                  <a:cubicBezTo>
                                    <a:pt x="1652" y="348"/>
                                    <a:pt x="1658" y="340"/>
                                    <a:pt x="1671" y="338"/>
                                  </a:cubicBezTo>
                                  <a:cubicBezTo>
                                    <a:pt x="1674" y="353"/>
                                    <a:pt x="1669" y="360"/>
                                    <a:pt x="1657" y="371"/>
                                  </a:cubicBezTo>
                                  <a:cubicBezTo>
                                    <a:pt x="1685" y="358"/>
                                    <a:pt x="1687" y="398"/>
                                    <a:pt x="1659" y="395"/>
                                  </a:cubicBezTo>
                                  <a:cubicBezTo>
                                    <a:pt x="1669" y="387"/>
                                    <a:pt x="1660" y="377"/>
                                    <a:pt x="1651" y="384"/>
                                  </a:cubicBezTo>
                                  <a:cubicBezTo>
                                    <a:pt x="1634" y="402"/>
                                    <a:pt x="1665" y="427"/>
                                    <a:pt x="1689" y="414"/>
                                  </a:cubicBezTo>
                                  <a:cubicBezTo>
                                    <a:pt x="1689" y="413"/>
                                    <a:pt x="1689" y="411"/>
                                    <a:pt x="1690" y="410"/>
                                  </a:cubicBezTo>
                                  <a:cubicBezTo>
                                    <a:pt x="1684" y="405"/>
                                    <a:pt x="1670" y="405"/>
                                    <a:pt x="1670" y="405"/>
                                  </a:cubicBezTo>
                                  <a:lnTo>
                                    <a:pt x="1700" y="383"/>
                                  </a:lnTo>
                                  <a:cubicBezTo>
                                    <a:pt x="1700" y="383"/>
                                    <a:pt x="1696" y="396"/>
                                    <a:pt x="1699" y="403"/>
                                  </a:cubicBezTo>
                                  <a:cubicBezTo>
                                    <a:pt x="1701" y="403"/>
                                    <a:pt x="1703" y="403"/>
                                    <a:pt x="1705" y="404"/>
                                  </a:cubicBezTo>
                                  <a:cubicBezTo>
                                    <a:pt x="1712" y="398"/>
                                    <a:pt x="1712" y="380"/>
                                    <a:pt x="1712" y="380"/>
                                  </a:cubicBezTo>
                                  <a:lnTo>
                                    <a:pt x="1734" y="408"/>
                                  </a:lnTo>
                                  <a:cubicBezTo>
                                    <a:pt x="1734" y="408"/>
                                    <a:pt x="1678" y="433"/>
                                    <a:pt x="1669" y="441"/>
                                  </a:cubicBezTo>
                                  <a:lnTo>
                                    <a:pt x="1654" y="439"/>
                                  </a:lnTo>
                                  <a:lnTo>
                                    <a:pt x="1661" y="461"/>
                                  </a:lnTo>
                                  <a:moveTo>
                                    <a:pt x="1499" y="261"/>
                                  </a:moveTo>
                                  <a:cubicBezTo>
                                    <a:pt x="1507" y="264"/>
                                    <a:pt x="1516" y="269"/>
                                    <a:pt x="1525" y="260"/>
                                  </a:cubicBezTo>
                                  <a:cubicBezTo>
                                    <a:pt x="1516" y="260"/>
                                    <a:pt x="1514" y="254"/>
                                    <a:pt x="1512" y="248"/>
                                  </a:cubicBezTo>
                                  <a:cubicBezTo>
                                    <a:pt x="1507" y="217"/>
                                    <a:pt x="1556" y="228"/>
                                    <a:pt x="1575" y="230"/>
                                  </a:cubicBezTo>
                                  <a:cubicBezTo>
                                    <a:pt x="1622" y="259"/>
                                    <a:pt x="1701" y="241"/>
                                    <a:pt x="1674" y="173"/>
                                  </a:cubicBezTo>
                                  <a:cubicBezTo>
                                    <a:pt x="1695" y="186"/>
                                    <a:pt x="1687" y="223"/>
                                    <a:pt x="1671" y="238"/>
                                  </a:cubicBezTo>
                                  <a:cubicBezTo>
                                    <a:pt x="1628" y="261"/>
                                    <a:pt x="1587" y="243"/>
                                    <a:pt x="1545" y="289"/>
                                  </a:cubicBezTo>
                                  <a:cubicBezTo>
                                    <a:pt x="1538" y="268"/>
                                    <a:pt x="1513" y="270"/>
                                    <a:pt x="1504" y="293"/>
                                  </a:cubicBezTo>
                                  <a:cubicBezTo>
                                    <a:pt x="1496" y="293"/>
                                    <a:pt x="1494" y="293"/>
                                    <a:pt x="1486" y="293"/>
                                  </a:cubicBezTo>
                                  <a:cubicBezTo>
                                    <a:pt x="1485" y="281"/>
                                    <a:pt x="1494" y="272"/>
                                    <a:pt x="1499" y="261"/>
                                  </a:cubicBezTo>
                                  <a:moveTo>
                                    <a:pt x="1614" y="144"/>
                                  </a:moveTo>
                                  <a:cubicBezTo>
                                    <a:pt x="1600" y="154"/>
                                    <a:pt x="1587" y="167"/>
                                    <a:pt x="1573" y="148"/>
                                  </a:cubicBezTo>
                                  <a:cubicBezTo>
                                    <a:pt x="1570" y="149"/>
                                    <a:pt x="1567" y="149"/>
                                    <a:pt x="1564" y="150"/>
                                  </a:cubicBezTo>
                                  <a:cubicBezTo>
                                    <a:pt x="1585" y="118"/>
                                    <a:pt x="1583" y="123"/>
                                    <a:pt x="1614" y="144"/>
                                  </a:cubicBezTo>
                                  <a:moveTo>
                                    <a:pt x="1661" y="69"/>
                                  </a:moveTo>
                                  <a:cubicBezTo>
                                    <a:pt x="1671" y="81"/>
                                    <a:pt x="1675" y="93"/>
                                    <a:pt x="1675" y="108"/>
                                  </a:cubicBezTo>
                                  <a:cubicBezTo>
                                    <a:pt x="1665" y="104"/>
                                    <a:pt x="1661" y="93"/>
                                    <a:pt x="1661" y="69"/>
                                  </a:cubicBezTo>
                                  <a:moveTo>
                                    <a:pt x="1231" y="253"/>
                                  </a:moveTo>
                                  <a:lnTo>
                                    <a:pt x="1283" y="234"/>
                                  </a:lnTo>
                                  <a:lnTo>
                                    <a:pt x="1302" y="273"/>
                                  </a:lnTo>
                                  <a:lnTo>
                                    <a:pt x="1266" y="296"/>
                                  </a:lnTo>
                                  <a:lnTo>
                                    <a:pt x="1231" y="253"/>
                                  </a:lnTo>
                                  <a:moveTo>
                                    <a:pt x="1197" y="244"/>
                                  </a:moveTo>
                                  <a:cubicBezTo>
                                    <a:pt x="1190" y="284"/>
                                    <a:pt x="1101" y="267"/>
                                    <a:pt x="1110" y="227"/>
                                  </a:cubicBezTo>
                                  <a:cubicBezTo>
                                    <a:pt x="1117" y="187"/>
                                    <a:pt x="1206" y="205"/>
                                    <a:pt x="1197" y="244"/>
                                  </a:cubicBezTo>
                                  <a:moveTo>
                                    <a:pt x="1020" y="261"/>
                                  </a:moveTo>
                                  <a:lnTo>
                                    <a:pt x="964" y="222"/>
                                  </a:lnTo>
                                  <a:lnTo>
                                    <a:pt x="1020" y="183"/>
                                  </a:lnTo>
                                  <a:lnTo>
                                    <a:pt x="1076" y="222"/>
                                  </a:lnTo>
                                  <a:lnTo>
                                    <a:pt x="1020" y="261"/>
                                  </a:lnTo>
                                  <a:moveTo>
                                    <a:pt x="893" y="266"/>
                                  </a:moveTo>
                                  <a:cubicBezTo>
                                    <a:pt x="836" y="278"/>
                                    <a:pt x="824" y="215"/>
                                    <a:pt x="880" y="205"/>
                                  </a:cubicBezTo>
                                  <a:cubicBezTo>
                                    <a:pt x="937" y="194"/>
                                    <a:pt x="949" y="256"/>
                                    <a:pt x="893" y="266"/>
                                  </a:cubicBezTo>
                                  <a:moveTo>
                                    <a:pt x="774" y="296"/>
                                  </a:moveTo>
                                  <a:lnTo>
                                    <a:pt x="738" y="273"/>
                                  </a:lnTo>
                                  <a:lnTo>
                                    <a:pt x="757" y="234"/>
                                  </a:lnTo>
                                  <a:lnTo>
                                    <a:pt x="809" y="253"/>
                                  </a:lnTo>
                                  <a:lnTo>
                                    <a:pt x="774" y="296"/>
                                  </a:lnTo>
                                  <a:moveTo>
                                    <a:pt x="1461" y="171"/>
                                  </a:moveTo>
                                  <a:cubicBezTo>
                                    <a:pt x="1465" y="170"/>
                                    <a:pt x="1470" y="170"/>
                                    <a:pt x="1474" y="170"/>
                                  </a:cubicBezTo>
                                  <a:cubicBezTo>
                                    <a:pt x="1466" y="163"/>
                                    <a:pt x="1474" y="154"/>
                                    <a:pt x="1481" y="161"/>
                                  </a:cubicBezTo>
                                  <a:cubicBezTo>
                                    <a:pt x="1499" y="174"/>
                                    <a:pt x="1464" y="196"/>
                                    <a:pt x="1461" y="171"/>
                                  </a:cubicBezTo>
                                  <a:moveTo>
                                    <a:pt x="1807" y="618"/>
                                  </a:moveTo>
                                  <a:lnTo>
                                    <a:pt x="1802" y="617"/>
                                  </a:lnTo>
                                  <a:lnTo>
                                    <a:pt x="1789" y="583"/>
                                  </a:lnTo>
                                  <a:cubicBezTo>
                                    <a:pt x="1795" y="575"/>
                                    <a:pt x="1798" y="563"/>
                                    <a:pt x="1789" y="557"/>
                                  </a:cubicBezTo>
                                  <a:cubicBezTo>
                                    <a:pt x="1776" y="552"/>
                                    <a:pt x="1741" y="511"/>
                                    <a:pt x="1731" y="537"/>
                                  </a:cubicBezTo>
                                  <a:cubicBezTo>
                                    <a:pt x="1726" y="539"/>
                                    <a:pt x="1698" y="541"/>
                                    <a:pt x="1696" y="545"/>
                                  </a:cubicBezTo>
                                  <a:cubicBezTo>
                                    <a:pt x="1683" y="525"/>
                                    <a:pt x="1672" y="502"/>
                                    <a:pt x="1663" y="477"/>
                                  </a:cubicBezTo>
                                  <a:cubicBezTo>
                                    <a:pt x="1669" y="448"/>
                                    <a:pt x="1745" y="411"/>
                                    <a:pt x="1745" y="411"/>
                                  </a:cubicBezTo>
                                  <a:cubicBezTo>
                                    <a:pt x="1745" y="411"/>
                                    <a:pt x="1723" y="380"/>
                                    <a:pt x="1715" y="362"/>
                                  </a:cubicBezTo>
                                  <a:cubicBezTo>
                                    <a:pt x="1711" y="371"/>
                                    <a:pt x="1707" y="368"/>
                                    <a:pt x="1699" y="371"/>
                                  </a:cubicBezTo>
                                  <a:cubicBezTo>
                                    <a:pt x="1742" y="295"/>
                                    <a:pt x="1751" y="196"/>
                                    <a:pt x="1694" y="124"/>
                                  </a:cubicBezTo>
                                  <a:cubicBezTo>
                                    <a:pt x="1689" y="111"/>
                                    <a:pt x="1692" y="94"/>
                                    <a:pt x="1685" y="82"/>
                                  </a:cubicBezTo>
                                  <a:cubicBezTo>
                                    <a:pt x="1676" y="69"/>
                                    <a:pt x="1669" y="44"/>
                                    <a:pt x="1652" y="41"/>
                                  </a:cubicBezTo>
                                  <a:cubicBezTo>
                                    <a:pt x="1652" y="64"/>
                                    <a:pt x="1650" y="86"/>
                                    <a:pt x="1661" y="107"/>
                                  </a:cubicBezTo>
                                  <a:cubicBezTo>
                                    <a:pt x="1672" y="122"/>
                                    <a:pt x="1645" y="134"/>
                                    <a:pt x="1636" y="123"/>
                                  </a:cubicBezTo>
                                  <a:cubicBezTo>
                                    <a:pt x="1652" y="121"/>
                                    <a:pt x="1655" y="118"/>
                                    <a:pt x="1650" y="108"/>
                                  </a:cubicBezTo>
                                  <a:cubicBezTo>
                                    <a:pt x="1579" y="91"/>
                                    <a:pt x="1540" y="142"/>
                                    <a:pt x="1472" y="149"/>
                                  </a:cubicBezTo>
                                  <a:cubicBezTo>
                                    <a:pt x="1467" y="149"/>
                                    <a:pt x="1461" y="152"/>
                                    <a:pt x="1458" y="157"/>
                                  </a:cubicBezTo>
                                  <a:cubicBezTo>
                                    <a:pt x="1417" y="213"/>
                                    <a:pt x="1510" y="175"/>
                                    <a:pt x="1518" y="212"/>
                                  </a:cubicBezTo>
                                  <a:cubicBezTo>
                                    <a:pt x="1502" y="225"/>
                                    <a:pt x="1500" y="217"/>
                                    <a:pt x="1485" y="213"/>
                                  </a:cubicBezTo>
                                  <a:cubicBezTo>
                                    <a:pt x="1465" y="214"/>
                                    <a:pt x="1444" y="220"/>
                                    <a:pt x="1470" y="238"/>
                                  </a:cubicBezTo>
                                  <a:cubicBezTo>
                                    <a:pt x="1454" y="263"/>
                                    <a:pt x="1455" y="272"/>
                                    <a:pt x="1423" y="274"/>
                                  </a:cubicBezTo>
                                  <a:cubicBezTo>
                                    <a:pt x="1436" y="294"/>
                                    <a:pt x="1434" y="322"/>
                                    <a:pt x="1437" y="345"/>
                                  </a:cubicBezTo>
                                  <a:cubicBezTo>
                                    <a:pt x="1414" y="349"/>
                                    <a:pt x="1398" y="360"/>
                                    <a:pt x="1397" y="385"/>
                                  </a:cubicBezTo>
                                  <a:cubicBezTo>
                                    <a:pt x="1387" y="388"/>
                                    <a:pt x="1376" y="382"/>
                                    <a:pt x="1368" y="393"/>
                                  </a:cubicBezTo>
                                  <a:cubicBezTo>
                                    <a:pt x="1354" y="381"/>
                                    <a:pt x="1337" y="379"/>
                                    <a:pt x="1320" y="379"/>
                                  </a:cubicBezTo>
                                  <a:cubicBezTo>
                                    <a:pt x="1312" y="373"/>
                                    <a:pt x="1291" y="357"/>
                                    <a:pt x="1269" y="346"/>
                                  </a:cubicBezTo>
                                  <a:cubicBezTo>
                                    <a:pt x="1273" y="330"/>
                                    <a:pt x="1277" y="315"/>
                                    <a:pt x="1281" y="300"/>
                                  </a:cubicBezTo>
                                  <a:cubicBezTo>
                                    <a:pt x="1288" y="296"/>
                                    <a:pt x="1311" y="281"/>
                                    <a:pt x="1317" y="277"/>
                                  </a:cubicBezTo>
                                  <a:cubicBezTo>
                                    <a:pt x="1314" y="271"/>
                                    <a:pt x="1301" y="246"/>
                                    <a:pt x="1299" y="239"/>
                                  </a:cubicBezTo>
                                  <a:cubicBezTo>
                                    <a:pt x="1340" y="96"/>
                                    <a:pt x="1353" y="88"/>
                                    <a:pt x="1374" y="85"/>
                                  </a:cubicBezTo>
                                  <a:lnTo>
                                    <a:pt x="1375" y="80"/>
                                  </a:lnTo>
                                  <a:lnTo>
                                    <a:pt x="1299" y="56"/>
                                  </a:lnTo>
                                  <a:lnTo>
                                    <a:pt x="1297" y="61"/>
                                  </a:lnTo>
                                  <a:cubicBezTo>
                                    <a:pt x="1317" y="75"/>
                                    <a:pt x="1323" y="98"/>
                                    <a:pt x="1314" y="127"/>
                                  </a:cubicBezTo>
                                  <a:cubicBezTo>
                                    <a:pt x="1294" y="118"/>
                                    <a:pt x="1282" y="98"/>
                                    <a:pt x="1284" y="80"/>
                                  </a:cubicBezTo>
                                  <a:lnTo>
                                    <a:pt x="1279" y="79"/>
                                  </a:lnTo>
                                  <a:lnTo>
                                    <a:pt x="1253" y="165"/>
                                  </a:lnTo>
                                  <a:lnTo>
                                    <a:pt x="1257" y="166"/>
                                  </a:lnTo>
                                  <a:cubicBezTo>
                                    <a:pt x="1268" y="152"/>
                                    <a:pt x="1286" y="143"/>
                                    <a:pt x="1306" y="147"/>
                                  </a:cubicBezTo>
                                  <a:cubicBezTo>
                                    <a:pt x="1282" y="223"/>
                                    <a:pt x="1175" y="199"/>
                                    <a:pt x="1194" y="134"/>
                                  </a:cubicBezTo>
                                  <a:cubicBezTo>
                                    <a:pt x="1208" y="108"/>
                                    <a:pt x="1234" y="125"/>
                                    <a:pt x="1221" y="153"/>
                                  </a:cubicBezTo>
                                  <a:cubicBezTo>
                                    <a:pt x="1281" y="132"/>
                                    <a:pt x="1246" y="44"/>
                                    <a:pt x="1195" y="96"/>
                                  </a:cubicBezTo>
                                  <a:cubicBezTo>
                                    <a:pt x="1211" y="61"/>
                                    <a:pt x="1221" y="34"/>
                                    <a:pt x="1200" y="0"/>
                                  </a:cubicBezTo>
                                  <a:cubicBezTo>
                                    <a:pt x="1172" y="18"/>
                                    <a:pt x="1165" y="51"/>
                                    <a:pt x="1170" y="93"/>
                                  </a:cubicBezTo>
                                  <a:cubicBezTo>
                                    <a:pt x="1137" y="15"/>
                                    <a:pt x="1077" y="96"/>
                                    <a:pt x="1126" y="136"/>
                                  </a:cubicBezTo>
                                  <a:cubicBezTo>
                                    <a:pt x="1117" y="78"/>
                                    <a:pt x="1188" y="117"/>
                                    <a:pt x="1139" y="163"/>
                                  </a:cubicBezTo>
                                  <a:cubicBezTo>
                                    <a:pt x="1094" y="196"/>
                                    <a:pt x="1038" y="158"/>
                                    <a:pt x="1036" y="100"/>
                                  </a:cubicBezTo>
                                  <a:cubicBezTo>
                                    <a:pt x="1063" y="103"/>
                                    <a:pt x="1083" y="120"/>
                                    <a:pt x="1086" y="139"/>
                                  </a:cubicBezTo>
                                  <a:lnTo>
                                    <a:pt x="1090" y="139"/>
                                  </a:lnTo>
                                  <a:lnTo>
                                    <a:pt x="1094" y="41"/>
                                  </a:lnTo>
                                  <a:cubicBezTo>
                                    <a:pt x="1094" y="41"/>
                                    <a:pt x="1088" y="41"/>
                                    <a:pt x="1088" y="40"/>
                                  </a:cubicBezTo>
                                  <a:cubicBezTo>
                                    <a:pt x="1084" y="60"/>
                                    <a:pt x="1062" y="77"/>
                                    <a:pt x="1035" y="78"/>
                                  </a:cubicBezTo>
                                  <a:cubicBezTo>
                                    <a:pt x="1037" y="48"/>
                                    <a:pt x="1054" y="24"/>
                                    <a:pt x="1076" y="20"/>
                                  </a:cubicBezTo>
                                  <a:lnTo>
                                    <a:pt x="1076" y="15"/>
                                  </a:lnTo>
                                  <a:lnTo>
                                    <a:pt x="964" y="15"/>
                                  </a:lnTo>
                                  <a:lnTo>
                                    <a:pt x="964" y="20"/>
                                  </a:lnTo>
                                  <a:cubicBezTo>
                                    <a:pt x="986" y="24"/>
                                    <a:pt x="1004" y="48"/>
                                    <a:pt x="1005" y="78"/>
                                  </a:cubicBezTo>
                                  <a:cubicBezTo>
                                    <a:pt x="978" y="77"/>
                                    <a:pt x="957" y="60"/>
                                    <a:pt x="953" y="40"/>
                                  </a:cubicBezTo>
                                  <a:cubicBezTo>
                                    <a:pt x="952" y="41"/>
                                    <a:pt x="946" y="41"/>
                                    <a:pt x="946" y="41"/>
                                  </a:cubicBezTo>
                                  <a:lnTo>
                                    <a:pt x="950" y="139"/>
                                  </a:lnTo>
                                  <a:cubicBezTo>
                                    <a:pt x="950" y="139"/>
                                    <a:pt x="954" y="139"/>
                                    <a:pt x="955" y="139"/>
                                  </a:cubicBezTo>
                                  <a:cubicBezTo>
                                    <a:pt x="957" y="120"/>
                                    <a:pt x="977" y="103"/>
                                    <a:pt x="1004" y="100"/>
                                  </a:cubicBezTo>
                                  <a:cubicBezTo>
                                    <a:pt x="1002" y="158"/>
                                    <a:pt x="946" y="196"/>
                                    <a:pt x="900" y="163"/>
                                  </a:cubicBezTo>
                                  <a:cubicBezTo>
                                    <a:pt x="853" y="117"/>
                                    <a:pt x="924" y="78"/>
                                    <a:pt x="915" y="136"/>
                                  </a:cubicBezTo>
                                  <a:cubicBezTo>
                                    <a:pt x="963" y="96"/>
                                    <a:pt x="904" y="15"/>
                                    <a:pt x="870" y="93"/>
                                  </a:cubicBezTo>
                                  <a:cubicBezTo>
                                    <a:pt x="875" y="51"/>
                                    <a:pt x="868" y="18"/>
                                    <a:pt x="840" y="0"/>
                                  </a:cubicBezTo>
                                  <a:cubicBezTo>
                                    <a:pt x="819" y="34"/>
                                    <a:pt x="828" y="61"/>
                                    <a:pt x="846" y="96"/>
                                  </a:cubicBezTo>
                                  <a:cubicBezTo>
                                    <a:pt x="794" y="44"/>
                                    <a:pt x="759" y="132"/>
                                    <a:pt x="819" y="153"/>
                                  </a:cubicBezTo>
                                  <a:cubicBezTo>
                                    <a:pt x="806" y="125"/>
                                    <a:pt x="833" y="108"/>
                                    <a:pt x="846" y="134"/>
                                  </a:cubicBezTo>
                                  <a:cubicBezTo>
                                    <a:pt x="865" y="199"/>
                                    <a:pt x="758" y="223"/>
                                    <a:pt x="735" y="147"/>
                                  </a:cubicBezTo>
                                  <a:cubicBezTo>
                                    <a:pt x="755" y="143"/>
                                    <a:pt x="773" y="152"/>
                                    <a:pt x="782" y="166"/>
                                  </a:cubicBezTo>
                                  <a:cubicBezTo>
                                    <a:pt x="783" y="166"/>
                                    <a:pt x="786" y="165"/>
                                    <a:pt x="786" y="165"/>
                                  </a:cubicBezTo>
                                  <a:lnTo>
                                    <a:pt x="761" y="79"/>
                                  </a:lnTo>
                                  <a:lnTo>
                                    <a:pt x="756" y="80"/>
                                  </a:lnTo>
                                  <a:cubicBezTo>
                                    <a:pt x="758" y="98"/>
                                    <a:pt x="746" y="118"/>
                                    <a:pt x="726" y="127"/>
                                  </a:cubicBezTo>
                                  <a:cubicBezTo>
                                    <a:pt x="717" y="98"/>
                                    <a:pt x="724" y="75"/>
                                    <a:pt x="743" y="61"/>
                                  </a:cubicBezTo>
                                  <a:lnTo>
                                    <a:pt x="742" y="56"/>
                                  </a:lnTo>
                                  <a:lnTo>
                                    <a:pt x="664" y="80"/>
                                  </a:lnTo>
                                  <a:lnTo>
                                    <a:pt x="666" y="85"/>
                                  </a:lnTo>
                                  <a:cubicBezTo>
                                    <a:pt x="687" y="88"/>
                                    <a:pt x="700" y="96"/>
                                    <a:pt x="742" y="239"/>
                                  </a:cubicBezTo>
                                  <a:cubicBezTo>
                                    <a:pt x="738" y="246"/>
                                    <a:pt x="726" y="271"/>
                                    <a:pt x="723" y="277"/>
                                  </a:cubicBezTo>
                                  <a:cubicBezTo>
                                    <a:pt x="729" y="281"/>
                                    <a:pt x="753" y="296"/>
                                    <a:pt x="759" y="300"/>
                                  </a:cubicBezTo>
                                  <a:cubicBezTo>
                                    <a:pt x="762" y="313"/>
                                    <a:pt x="766" y="327"/>
                                    <a:pt x="770" y="342"/>
                                  </a:cubicBezTo>
                                  <a:cubicBezTo>
                                    <a:pt x="771" y="342"/>
                                    <a:pt x="771" y="342"/>
                                    <a:pt x="771" y="342"/>
                                  </a:cubicBezTo>
                                  <a:lnTo>
                                    <a:pt x="770" y="342"/>
                                  </a:lnTo>
                                  <a:cubicBezTo>
                                    <a:pt x="667" y="391"/>
                                    <a:pt x="691" y="423"/>
                                    <a:pt x="611" y="414"/>
                                  </a:cubicBezTo>
                                  <a:cubicBezTo>
                                    <a:pt x="604" y="430"/>
                                    <a:pt x="597" y="447"/>
                                    <a:pt x="581" y="458"/>
                                  </a:cubicBezTo>
                                  <a:cubicBezTo>
                                    <a:pt x="578" y="433"/>
                                    <a:pt x="567" y="413"/>
                                    <a:pt x="552" y="395"/>
                                  </a:cubicBezTo>
                                  <a:cubicBezTo>
                                    <a:pt x="544" y="387"/>
                                    <a:pt x="535" y="396"/>
                                    <a:pt x="524" y="397"/>
                                  </a:cubicBezTo>
                                  <a:cubicBezTo>
                                    <a:pt x="502" y="444"/>
                                    <a:pt x="487" y="402"/>
                                    <a:pt x="449" y="426"/>
                                  </a:cubicBezTo>
                                  <a:cubicBezTo>
                                    <a:pt x="451" y="448"/>
                                    <a:pt x="454" y="470"/>
                                    <a:pt x="466" y="490"/>
                                  </a:cubicBezTo>
                                  <a:cubicBezTo>
                                    <a:pt x="438" y="488"/>
                                    <a:pt x="414" y="480"/>
                                    <a:pt x="396" y="467"/>
                                  </a:cubicBezTo>
                                  <a:cubicBezTo>
                                    <a:pt x="311" y="562"/>
                                    <a:pt x="223" y="653"/>
                                    <a:pt x="151" y="757"/>
                                  </a:cubicBezTo>
                                  <a:cubicBezTo>
                                    <a:pt x="112" y="807"/>
                                    <a:pt x="10" y="778"/>
                                    <a:pt x="36" y="708"/>
                                  </a:cubicBezTo>
                                  <a:cubicBezTo>
                                    <a:pt x="49" y="656"/>
                                    <a:pt x="123" y="667"/>
                                    <a:pt x="118" y="718"/>
                                  </a:cubicBezTo>
                                  <a:cubicBezTo>
                                    <a:pt x="155" y="677"/>
                                    <a:pt x="132" y="637"/>
                                    <a:pt x="76" y="646"/>
                                  </a:cubicBezTo>
                                  <a:cubicBezTo>
                                    <a:pt x="127" y="624"/>
                                    <a:pt x="158" y="666"/>
                                    <a:pt x="204" y="608"/>
                                  </a:cubicBezTo>
                                  <a:cubicBezTo>
                                    <a:pt x="169" y="608"/>
                                    <a:pt x="138" y="597"/>
                                    <a:pt x="103" y="606"/>
                                  </a:cubicBezTo>
                                  <a:cubicBezTo>
                                    <a:pt x="148" y="579"/>
                                    <a:pt x="209" y="619"/>
                                    <a:pt x="247" y="545"/>
                                  </a:cubicBezTo>
                                  <a:cubicBezTo>
                                    <a:pt x="214" y="548"/>
                                    <a:pt x="184" y="562"/>
                                    <a:pt x="149" y="568"/>
                                  </a:cubicBezTo>
                                  <a:cubicBezTo>
                                    <a:pt x="356" y="371"/>
                                    <a:pt x="158" y="361"/>
                                    <a:pt x="183" y="275"/>
                                  </a:cubicBezTo>
                                  <a:cubicBezTo>
                                    <a:pt x="167" y="289"/>
                                    <a:pt x="157" y="303"/>
                                    <a:pt x="165" y="322"/>
                                  </a:cubicBezTo>
                                  <a:cubicBezTo>
                                    <a:pt x="118" y="302"/>
                                    <a:pt x="50" y="308"/>
                                    <a:pt x="32" y="252"/>
                                  </a:cubicBezTo>
                                  <a:cubicBezTo>
                                    <a:pt x="27" y="331"/>
                                    <a:pt x="62" y="326"/>
                                    <a:pt x="123" y="342"/>
                                  </a:cubicBezTo>
                                  <a:cubicBezTo>
                                    <a:pt x="94" y="339"/>
                                    <a:pt x="67" y="339"/>
                                    <a:pt x="41" y="329"/>
                                  </a:cubicBezTo>
                                  <a:cubicBezTo>
                                    <a:pt x="46" y="365"/>
                                    <a:pt x="74" y="373"/>
                                    <a:pt x="105" y="369"/>
                                  </a:cubicBezTo>
                                  <a:cubicBezTo>
                                    <a:pt x="74" y="387"/>
                                    <a:pt x="81" y="431"/>
                                    <a:pt x="113" y="447"/>
                                  </a:cubicBezTo>
                                  <a:cubicBezTo>
                                    <a:pt x="93" y="331"/>
                                    <a:pt x="266" y="371"/>
                                    <a:pt x="187" y="477"/>
                                  </a:cubicBezTo>
                                  <a:cubicBezTo>
                                    <a:pt x="150" y="532"/>
                                    <a:pt x="97" y="572"/>
                                    <a:pt x="52" y="620"/>
                                  </a:cubicBezTo>
                                  <a:cubicBezTo>
                                    <a:pt x="44" y="606"/>
                                    <a:pt x="35" y="591"/>
                                    <a:pt x="16" y="593"/>
                                  </a:cubicBezTo>
                                  <a:cubicBezTo>
                                    <a:pt x="50" y="633"/>
                                    <a:pt x="12" y="675"/>
                                    <a:pt x="3" y="715"/>
                                  </a:cubicBezTo>
                                  <a:cubicBezTo>
                                    <a:pt x="-10" y="766"/>
                                    <a:pt x="34" y="809"/>
                                    <a:pt x="81" y="814"/>
                                  </a:cubicBezTo>
                                  <a:cubicBezTo>
                                    <a:pt x="62" y="837"/>
                                    <a:pt x="61" y="856"/>
                                    <a:pt x="75" y="875"/>
                                  </a:cubicBezTo>
                                  <a:cubicBezTo>
                                    <a:pt x="90" y="801"/>
                                    <a:pt x="196" y="818"/>
                                    <a:pt x="206" y="738"/>
                                  </a:cubicBezTo>
                                  <a:cubicBezTo>
                                    <a:pt x="207" y="729"/>
                                    <a:pt x="212" y="722"/>
                                    <a:pt x="223" y="718"/>
                                  </a:cubicBezTo>
                                  <a:cubicBezTo>
                                    <a:pt x="174" y="771"/>
                                    <a:pt x="290" y="887"/>
                                    <a:pt x="181" y="901"/>
                                  </a:cubicBezTo>
                                  <a:cubicBezTo>
                                    <a:pt x="166" y="901"/>
                                    <a:pt x="162" y="917"/>
                                    <a:pt x="171" y="929"/>
                                  </a:cubicBezTo>
                                  <a:cubicBezTo>
                                    <a:pt x="126" y="926"/>
                                    <a:pt x="114" y="943"/>
                                    <a:pt x="107" y="986"/>
                                  </a:cubicBezTo>
                                  <a:cubicBezTo>
                                    <a:pt x="127" y="981"/>
                                    <a:pt x="145" y="976"/>
                                    <a:pt x="163" y="971"/>
                                  </a:cubicBezTo>
                                  <a:cubicBezTo>
                                    <a:pt x="144" y="1022"/>
                                    <a:pt x="100" y="968"/>
                                    <a:pt x="107" y="1060"/>
                                  </a:cubicBezTo>
                                  <a:cubicBezTo>
                                    <a:pt x="125" y="1051"/>
                                    <a:pt x="142" y="1042"/>
                                    <a:pt x="158" y="1031"/>
                                  </a:cubicBezTo>
                                  <a:cubicBezTo>
                                    <a:pt x="175" y="1082"/>
                                    <a:pt x="78" y="1060"/>
                                    <a:pt x="150" y="1142"/>
                                  </a:cubicBezTo>
                                  <a:cubicBezTo>
                                    <a:pt x="155" y="1127"/>
                                    <a:pt x="174" y="1096"/>
                                    <a:pt x="185" y="1089"/>
                                  </a:cubicBezTo>
                                  <a:cubicBezTo>
                                    <a:pt x="176" y="1114"/>
                                    <a:pt x="178" y="1144"/>
                                    <a:pt x="207" y="1156"/>
                                  </a:cubicBezTo>
                                  <a:cubicBezTo>
                                    <a:pt x="208" y="1149"/>
                                    <a:pt x="209" y="1143"/>
                                    <a:pt x="210" y="1136"/>
                                  </a:cubicBezTo>
                                  <a:cubicBezTo>
                                    <a:pt x="212" y="1136"/>
                                    <a:pt x="212" y="1136"/>
                                    <a:pt x="212" y="1136"/>
                                  </a:cubicBezTo>
                                  <a:cubicBezTo>
                                    <a:pt x="216" y="1154"/>
                                    <a:pt x="217" y="1177"/>
                                    <a:pt x="234" y="1187"/>
                                  </a:cubicBezTo>
                                  <a:cubicBezTo>
                                    <a:pt x="239" y="1189"/>
                                    <a:pt x="242" y="1192"/>
                                    <a:pt x="244" y="1198"/>
                                  </a:cubicBezTo>
                                  <a:cubicBezTo>
                                    <a:pt x="247" y="1207"/>
                                    <a:pt x="256" y="1210"/>
                                    <a:pt x="264" y="1211"/>
                                  </a:cubicBezTo>
                                  <a:cubicBezTo>
                                    <a:pt x="275" y="1213"/>
                                    <a:pt x="278" y="1201"/>
                                    <a:pt x="285" y="1196"/>
                                  </a:cubicBezTo>
                                  <a:cubicBezTo>
                                    <a:pt x="288" y="1210"/>
                                    <a:pt x="304" y="1212"/>
                                    <a:pt x="311" y="1223"/>
                                  </a:cubicBezTo>
                                  <a:cubicBezTo>
                                    <a:pt x="318" y="1156"/>
                                    <a:pt x="229" y="1181"/>
                                    <a:pt x="249" y="1137"/>
                                  </a:cubicBezTo>
                                  <a:cubicBezTo>
                                    <a:pt x="258" y="1164"/>
                                    <a:pt x="283" y="1158"/>
                                    <a:pt x="300" y="1169"/>
                                  </a:cubicBezTo>
                                  <a:cubicBezTo>
                                    <a:pt x="307" y="1180"/>
                                    <a:pt x="323" y="1189"/>
                                    <a:pt x="331" y="1174"/>
                                  </a:cubicBezTo>
                                  <a:cubicBezTo>
                                    <a:pt x="340" y="1180"/>
                                    <a:pt x="347" y="1185"/>
                                    <a:pt x="354" y="1191"/>
                                  </a:cubicBezTo>
                                  <a:cubicBezTo>
                                    <a:pt x="337" y="1112"/>
                                    <a:pt x="296" y="1160"/>
                                    <a:pt x="271" y="1119"/>
                                  </a:cubicBezTo>
                                  <a:cubicBezTo>
                                    <a:pt x="289" y="1120"/>
                                    <a:pt x="307" y="1147"/>
                                    <a:pt x="327" y="1129"/>
                                  </a:cubicBezTo>
                                  <a:cubicBezTo>
                                    <a:pt x="338" y="1139"/>
                                    <a:pt x="345" y="1152"/>
                                    <a:pt x="354" y="1165"/>
                                  </a:cubicBezTo>
                                  <a:cubicBezTo>
                                    <a:pt x="356" y="1139"/>
                                    <a:pt x="347" y="1120"/>
                                    <a:pt x="327" y="1106"/>
                                  </a:cubicBezTo>
                                  <a:cubicBezTo>
                                    <a:pt x="305" y="1092"/>
                                    <a:pt x="274" y="1117"/>
                                    <a:pt x="256" y="1089"/>
                                  </a:cubicBezTo>
                                  <a:cubicBezTo>
                                    <a:pt x="229" y="1057"/>
                                    <a:pt x="230" y="1012"/>
                                    <a:pt x="244" y="975"/>
                                  </a:cubicBezTo>
                                  <a:cubicBezTo>
                                    <a:pt x="256" y="946"/>
                                    <a:pt x="291" y="935"/>
                                    <a:pt x="307" y="908"/>
                                  </a:cubicBezTo>
                                  <a:cubicBezTo>
                                    <a:pt x="303" y="932"/>
                                    <a:pt x="305" y="973"/>
                                    <a:pt x="332" y="982"/>
                                  </a:cubicBezTo>
                                  <a:cubicBezTo>
                                    <a:pt x="325" y="937"/>
                                    <a:pt x="357" y="897"/>
                                    <a:pt x="363" y="853"/>
                                  </a:cubicBezTo>
                                  <a:cubicBezTo>
                                    <a:pt x="371" y="843"/>
                                    <a:pt x="372" y="834"/>
                                    <a:pt x="365" y="822"/>
                                  </a:cubicBezTo>
                                  <a:cubicBezTo>
                                    <a:pt x="351" y="800"/>
                                    <a:pt x="347" y="773"/>
                                    <a:pt x="332" y="751"/>
                                  </a:cubicBezTo>
                                  <a:cubicBezTo>
                                    <a:pt x="309" y="719"/>
                                    <a:pt x="281" y="718"/>
                                    <a:pt x="328" y="684"/>
                                  </a:cubicBezTo>
                                  <a:cubicBezTo>
                                    <a:pt x="299" y="728"/>
                                    <a:pt x="323" y="712"/>
                                    <a:pt x="347" y="754"/>
                                  </a:cubicBezTo>
                                  <a:cubicBezTo>
                                    <a:pt x="352" y="740"/>
                                    <a:pt x="373" y="721"/>
                                    <a:pt x="347" y="722"/>
                                  </a:cubicBezTo>
                                  <a:cubicBezTo>
                                    <a:pt x="305" y="701"/>
                                    <a:pt x="401" y="648"/>
                                    <a:pt x="422" y="646"/>
                                  </a:cubicBezTo>
                                  <a:cubicBezTo>
                                    <a:pt x="444" y="645"/>
                                    <a:pt x="473" y="647"/>
                                    <a:pt x="490" y="626"/>
                                  </a:cubicBezTo>
                                  <a:cubicBezTo>
                                    <a:pt x="480" y="607"/>
                                    <a:pt x="470" y="604"/>
                                    <a:pt x="487" y="584"/>
                                  </a:cubicBezTo>
                                  <a:cubicBezTo>
                                    <a:pt x="476" y="577"/>
                                    <a:pt x="465" y="569"/>
                                    <a:pt x="463" y="554"/>
                                  </a:cubicBezTo>
                                  <a:cubicBezTo>
                                    <a:pt x="452" y="558"/>
                                    <a:pt x="442" y="561"/>
                                    <a:pt x="431" y="565"/>
                                  </a:cubicBezTo>
                                  <a:cubicBezTo>
                                    <a:pt x="441" y="553"/>
                                    <a:pt x="472" y="530"/>
                                    <a:pt x="476" y="556"/>
                                  </a:cubicBezTo>
                                  <a:cubicBezTo>
                                    <a:pt x="476" y="571"/>
                                    <a:pt x="491" y="573"/>
                                    <a:pt x="502" y="577"/>
                                  </a:cubicBezTo>
                                  <a:cubicBezTo>
                                    <a:pt x="494" y="590"/>
                                    <a:pt x="480" y="601"/>
                                    <a:pt x="493" y="616"/>
                                  </a:cubicBezTo>
                                  <a:cubicBezTo>
                                    <a:pt x="502" y="626"/>
                                    <a:pt x="507" y="643"/>
                                    <a:pt x="521" y="645"/>
                                  </a:cubicBezTo>
                                  <a:cubicBezTo>
                                    <a:pt x="524" y="631"/>
                                    <a:pt x="528" y="618"/>
                                    <a:pt x="532" y="604"/>
                                  </a:cubicBezTo>
                                  <a:cubicBezTo>
                                    <a:pt x="562" y="636"/>
                                    <a:pt x="502" y="654"/>
                                    <a:pt x="584" y="682"/>
                                  </a:cubicBezTo>
                                  <a:cubicBezTo>
                                    <a:pt x="582" y="666"/>
                                    <a:pt x="579" y="648"/>
                                    <a:pt x="581" y="631"/>
                                  </a:cubicBezTo>
                                  <a:cubicBezTo>
                                    <a:pt x="621" y="664"/>
                                    <a:pt x="564" y="686"/>
                                    <a:pt x="656" y="697"/>
                                  </a:cubicBezTo>
                                  <a:cubicBezTo>
                                    <a:pt x="646" y="684"/>
                                    <a:pt x="644" y="671"/>
                                    <a:pt x="640" y="657"/>
                                  </a:cubicBezTo>
                                  <a:cubicBezTo>
                                    <a:pt x="655" y="659"/>
                                    <a:pt x="667" y="675"/>
                                    <a:pt x="678" y="686"/>
                                  </a:cubicBezTo>
                                  <a:cubicBezTo>
                                    <a:pt x="687" y="700"/>
                                    <a:pt x="694" y="708"/>
                                    <a:pt x="715" y="694"/>
                                  </a:cubicBezTo>
                                  <a:cubicBezTo>
                                    <a:pt x="717" y="696"/>
                                    <a:pt x="717" y="700"/>
                                    <a:pt x="719" y="701"/>
                                  </a:cubicBezTo>
                                  <a:cubicBezTo>
                                    <a:pt x="729" y="709"/>
                                    <a:pt x="724" y="718"/>
                                    <a:pt x="724" y="727"/>
                                  </a:cubicBezTo>
                                  <a:lnTo>
                                    <a:pt x="727" y="727"/>
                                  </a:lnTo>
                                  <a:cubicBezTo>
                                    <a:pt x="740" y="715"/>
                                    <a:pt x="741" y="700"/>
                                    <a:pt x="737" y="684"/>
                                  </a:cubicBezTo>
                                  <a:cubicBezTo>
                                    <a:pt x="728" y="653"/>
                                    <a:pt x="691" y="677"/>
                                    <a:pt x="678" y="646"/>
                                  </a:cubicBezTo>
                                  <a:cubicBezTo>
                                    <a:pt x="695" y="658"/>
                                    <a:pt x="713" y="665"/>
                                    <a:pt x="732" y="655"/>
                                  </a:cubicBezTo>
                                  <a:cubicBezTo>
                                    <a:pt x="743" y="665"/>
                                    <a:pt x="747" y="673"/>
                                    <a:pt x="753" y="687"/>
                                  </a:cubicBezTo>
                                  <a:cubicBezTo>
                                    <a:pt x="762" y="654"/>
                                    <a:pt x="751" y="620"/>
                                    <a:pt x="717" y="630"/>
                                  </a:cubicBezTo>
                                  <a:cubicBezTo>
                                    <a:pt x="706" y="634"/>
                                    <a:pt x="701" y="633"/>
                                    <a:pt x="691" y="624"/>
                                  </a:cubicBezTo>
                                  <a:cubicBezTo>
                                    <a:pt x="706" y="629"/>
                                    <a:pt x="717" y="621"/>
                                    <a:pt x="727" y="614"/>
                                  </a:cubicBezTo>
                                  <a:cubicBezTo>
                                    <a:pt x="730" y="617"/>
                                    <a:pt x="731" y="620"/>
                                    <a:pt x="733" y="620"/>
                                  </a:cubicBezTo>
                                  <a:cubicBezTo>
                                    <a:pt x="742" y="621"/>
                                    <a:pt x="749" y="626"/>
                                    <a:pt x="755" y="634"/>
                                  </a:cubicBezTo>
                                  <a:cubicBezTo>
                                    <a:pt x="758" y="606"/>
                                    <a:pt x="730" y="583"/>
                                    <a:pt x="702" y="590"/>
                                  </a:cubicBezTo>
                                  <a:cubicBezTo>
                                    <a:pt x="695" y="624"/>
                                    <a:pt x="666" y="605"/>
                                    <a:pt x="643" y="600"/>
                                  </a:cubicBezTo>
                                  <a:cubicBezTo>
                                    <a:pt x="607" y="579"/>
                                    <a:pt x="589" y="539"/>
                                    <a:pt x="557" y="513"/>
                                  </a:cubicBezTo>
                                  <a:cubicBezTo>
                                    <a:pt x="560" y="474"/>
                                    <a:pt x="528" y="443"/>
                                    <a:pt x="489" y="445"/>
                                  </a:cubicBezTo>
                                  <a:cubicBezTo>
                                    <a:pt x="524" y="430"/>
                                    <a:pt x="565" y="460"/>
                                    <a:pt x="568" y="497"/>
                                  </a:cubicBezTo>
                                  <a:cubicBezTo>
                                    <a:pt x="569" y="512"/>
                                    <a:pt x="578" y="521"/>
                                    <a:pt x="588" y="532"/>
                                  </a:cubicBezTo>
                                  <a:cubicBezTo>
                                    <a:pt x="706" y="295"/>
                                    <a:pt x="1087" y="232"/>
                                    <a:pt x="1306" y="383"/>
                                  </a:cubicBezTo>
                                  <a:cubicBezTo>
                                    <a:pt x="1324" y="400"/>
                                    <a:pt x="1345" y="414"/>
                                    <a:pt x="1364" y="432"/>
                                  </a:cubicBezTo>
                                  <a:cubicBezTo>
                                    <a:pt x="1372" y="409"/>
                                    <a:pt x="1367" y="382"/>
                                    <a:pt x="1401" y="396"/>
                                  </a:cubicBezTo>
                                  <a:lnTo>
                                    <a:pt x="1407" y="392"/>
                                  </a:lnTo>
                                  <a:cubicBezTo>
                                    <a:pt x="1400" y="373"/>
                                    <a:pt x="1415" y="351"/>
                                    <a:pt x="1435" y="350"/>
                                  </a:cubicBezTo>
                                  <a:lnTo>
                                    <a:pt x="1435" y="364"/>
                                  </a:lnTo>
                                  <a:cubicBezTo>
                                    <a:pt x="1427" y="366"/>
                                    <a:pt x="1420" y="375"/>
                                    <a:pt x="1421" y="384"/>
                                  </a:cubicBezTo>
                                  <a:cubicBezTo>
                                    <a:pt x="1428" y="382"/>
                                    <a:pt x="1434" y="391"/>
                                    <a:pt x="1430" y="397"/>
                                  </a:cubicBezTo>
                                  <a:cubicBezTo>
                                    <a:pt x="1436" y="401"/>
                                    <a:pt x="1445" y="399"/>
                                    <a:pt x="1450" y="394"/>
                                  </a:cubicBezTo>
                                  <a:cubicBezTo>
                                    <a:pt x="1456" y="394"/>
                                    <a:pt x="1462" y="395"/>
                                    <a:pt x="1468" y="395"/>
                                  </a:cubicBezTo>
                                  <a:cubicBezTo>
                                    <a:pt x="1459" y="414"/>
                                    <a:pt x="1433" y="420"/>
                                    <a:pt x="1418" y="407"/>
                                  </a:cubicBezTo>
                                  <a:cubicBezTo>
                                    <a:pt x="1421" y="411"/>
                                    <a:pt x="1407" y="451"/>
                                    <a:pt x="1406" y="456"/>
                                  </a:cubicBezTo>
                                  <a:cubicBezTo>
                                    <a:pt x="1405" y="462"/>
                                    <a:pt x="1399" y="466"/>
                                    <a:pt x="1394" y="465"/>
                                  </a:cubicBezTo>
                                  <a:cubicBezTo>
                                    <a:pt x="1396" y="469"/>
                                    <a:pt x="1398" y="473"/>
                                    <a:pt x="1400" y="476"/>
                                  </a:cubicBezTo>
                                  <a:cubicBezTo>
                                    <a:pt x="1410" y="471"/>
                                    <a:pt x="1424" y="472"/>
                                    <a:pt x="1423" y="458"/>
                                  </a:cubicBezTo>
                                  <a:cubicBezTo>
                                    <a:pt x="1424" y="450"/>
                                    <a:pt x="1419" y="414"/>
                                    <a:pt x="1430" y="418"/>
                                  </a:cubicBezTo>
                                  <a:cubicBezTo>
                                    <a:pt x="1435" y="431"/>
                                    <a:pt x="1426" y="447"/>
                                    <a:pt x="1436" y="460"/>
                                  </a:cubicBezTo>
                                  <a:cubicBezTo>
                                    <a:pt x="1468" y="452"/>
                                    <a:pt x="1454" y="423"/>
                                    <a:pt x="1492" y="416"/>
                                  </a:cubicBezTo>
                                  <a:cubicBezTo>
                                    <a:pt x="1507" y="415"/>
                                    <a:pt x="1540" y="407"/>
                                    <a:pt x="1548" y="422"/>
                                  </a:cubicBezTo>
                                  <a:cubicBezTo>
                                    <a:pt x="1514" y="413"/>
                                    <a:pt x="1471" y="422"/>
                                    <a:pt x="1464" y="461"/>
                                  </a:cubicBezTo>
                                  <a:cubicBezTo>
                                    <a:pt x="1429" y="469"/>
                                    <a:pt x="1399" y="494"/>
                                    <a:pt x="1362" y="494"/>
                                  </a:cubicBezTo>
                                  <a:cubicBezTo>
                                    <a:pt x="1332" y="496"/>
                                    <a:pt x="1325" y="531"/>
                                    <a:pt x="1323" y="555"/>
                                  </a:cubicBezTo>
                                  <a:cubicBezTo>
                                    <a:pt x="1319" y="583"/>
                                    <a:pt x="1317" y="612"/>
                                    <a:pt x="1305" y="638"/>
                                  </a:cubicBezTo>
                                  <a:cubicBezTo>
                                    <a:pt x="1299" y="648"/>
                                    <a:pt x="1304" y="659"/>
                                    <a:pt x="1307" y="668"/>
                                  </a:cubicBezTo>
                                  <a:cubicBezTo>
                                    <a:pt x="1319" y="675"/>
                                    <a:pt x="1326" y="713"/>
                                    <a:pt x="1328" y="728"/>
                                  </a:cubicBezTo>
                                  <a:cubicBezTo>
                                    <a:pt x="1328" y="753"/>
                                    <a:pt x="1372" y="762"/>
                                    <a:pt x="1390" y="778"/>
                                  </a:cubicBezTo>
                                  <a:cubicBezTo>
                                    <a:pt x="1394" y="746"/>
                                    <a:pt x="1334" y="755"/>
                                    <a:pt x="1343" y="710"/>
                                  </a:cubicBezTo>
                                  <a:cubicBezTo>
                                    <a:pt x="1353" y="740"/>
                                    <a:pt x="1377" y="746"/>
                                    <a:pt x="1403" y="760"/>
                                  </a:cubicBezTo>
                                  <a:cubicBezTo>
                                    <a:pt x="1394" y="730"/>
                                    <a:pt x="1392" y="680"/>
                                    <a:pt x="1350" y="686"/>
                                  </a:cubicBezTo>
                                  <a:cubicBezTo>
                                    <a:pt x="1334" y="664"/>
                                    <a:pt x="1358" y="663"/>
                                    <a:pt x="1350" y="636"/>
                                  </a:cubicBezTo>
                                  <a:cubicBezTo>
                                    <a:pt x="1362" y="640"/>
                                    <a:pt x="1368" y="644"/>
                                    <a:pt x="1371" y="652"/>
                                  </a:cubicBezTo>
                                  <a:cubicBezTo>
                                    <a:pt x="1368" y="650"/>
                                    <a:pt x="1364" y="649"/>
                                    <a:pt x="1359" y="648"/>
                                  </a:cubicBezTo>
                                  <a:cubicBezTo>
                                    <a:pt x="1360" y="666"/>
                                    <a:pt x="1377" y="671"/>
                                    <a:pt x="1390" y="684"/>
                                  </a:cubicBezTo>
                                  <a:cubicBezTo>
                                    <a:pt x="1387" y="653"/>
                                    <a:pt x="1384" y="633"/>
                                    <a:pt x="1356" y="618"/>
                                  </a:cubicBezTo>
                                  <a:cubicBezTo>
                                    <a:pt x="1339" y="603"/>
                                    <a:pt x="1358" y="569"/>
                                    <a:pt x="1357" y="548"/>
                                  </a:cubicBezTo>
                                  <a:cubicBezTo>
                                    <a:pt x="1357" y="542"/>
                                    <a:pt x="1396" y="523"/>
                                    <a:pt x="1401" y="524"/>
                                  </a:cubicBezTo>
                                  <a:cubicBezTo>
                                    <a:pt x="1431" y="528"/>
                                    <a:pt x="1461" y="523"/>
                                    <a:pt x="1490" y="531"/>
                                  </a:cubicBezTo>
                                  <a:cubicBezTo>
                                    <a:pt x="1518" y="539"/>
                                    <a:pt x="1494" y="478"/>
                                    <a:pt x="1539" y="511"/>
                                  </a:cubicBezTo>
                                  <a:cubicBezTo>
                                    <a:pt x="1506" y="501"/>
                                    <a:pt x="1526" y="537"/>
                                    <a:pt x="1502" y="539"/>
                                  </a:cubicBezTo>
                                  <a:cubicBezTo>
                                    <a:pt x="1486" y="539"/>
                                    <a:pt x="1472" y="537"/>
                                    <a:pt x="1454" y="536"/>
                                  </a:cubicBezTo>
                                  <a:cubicBezTo>
                                    <a:pt x="1514" y="669"/>
                                    <a:pt x="1646" y="630"/>
                                    <a:pt x="1682" y="749"/>
                                  </a:cubicBezTo>
                                  <a:cubicBezTo>
                                    <a:pt x="1712" y="722"/>
                                    <a:pt x="1692" y="722"/>
                                    <a:pt x="1683" y="694"/>
                                  </a:cubicBezTo>
                                  <a:cubicBezTo>
                                    <a:pt x="1752" y="740"/>
                                    <a:pt x="1619" y="793"/>
                                    <a:pt x="1669" y="873"/>
                                  </a:cubicBezTo>
                                  <a:cubicBezTo>
                                    <a:pt x="1666" y="864"/>
                                    <a:pt x="1697" y="827"/>
                                    <a:pt x="1701" y="819"/>
                                  </a:cubicBezTo>
                                  <a:cubicBezTo>
                                    <a:pt x="1706" y="811"/>
                                    <a:pt x="1716" y="810"/>
                                    <a:pt x="1722" y="816"/>
                                  </a:cubicBezTo>
                                  <a:lnTo>
                                    <a:pt x="1732" y="796"/>
                                  </a:lnTo>
                                  <a:cubicBezTo>
                                    <a:pt x="1714" y="785"/>
                                    <a:pt x="1747" y="742"/>
                                    <a:pt x="1749" y="730"/>
                                  </a:cubicBezTo>
                                  <a:cubicBezTo>
                                    <a:pt x="1753" y="722"/>
                                    <a:pt x="1760" y="719"/>
                                    <a:pt x="1767" y="722"/>
                                  </a:cubicBezTo>
                                  <a:lnTo>
                                    <a:pt x="1776" y="696"/>
                                  </a:lnTo>
                                  <a:cubicBezTo>
                                    <a:pt x="1758" y="691"/>
                                    <a:pt x="1772" y="649"/>
                                    <a:pt x="1770" y="637"/>
                                  </a:cubicBezTo>
                                  <a:cubicBezTo>
                                    <a:pt x="1746" y="615"/>
                                    <a:pt x="1726" y="588"/>
                                    <a:pt x="1707" y="561"/>
                                  </a:cubicBezTo>
                                  <a:lnTo>
                                    <a:pt x="1718" y="559"/>
                                  </a:lnTo>
                                  <a:cubicBezTo>
                                    <a:pt x="1717" y="565"/>
                                    <a:pt x="1719" y="572"/>
                                    <a:pt x="1724" y="575"/>
                                  </a:cubicBezTo>
                                  <a:cubicBezTo>
                                    <a:pt x="1732" y="579"/>
                                    <a:pt x="1765" y="610"/>
                                    <a:pt x="1775" y="602"/>
                                  </a:cubicBezTo>
                                  <a:lnTo>
                                    <a:pt x="1780" y="616"/>
                                  </a:lnTo>
                                  <a:cubicBezTo>
                                    <a:pt x="1772" y="618"/>
                                    <a:pt x="1770" y="630"/>
                                    <a:pt x="1770" y="637"/>
                                  </a:cubicBezTo>
                                  <a:cubicBezTo>
                                    <a:pt x="1774" y="641"/>
                                    <a:pt x="1779" y="644"/>
                                    <a:pt x="1783" y="648"/>
                                  </a:cubicBezTo>
                                  <a:cubicBezTo>
                                    <a:pt x="1784" y="646"/>
                                    <a:pt x="1784" y="633"/>
                                    <a:pt x="1786" y="631"/>
                                  </a:cubicBezTo>
                                  <a:cubicBezTo>
                                    <a:pt x="1790" y="636"/>
                                    <a:pt x="1797" y="636"/>
                                    <a:pt x="1801" y="632"/>
                                  </a:cubicBezTo>
                                  <a:cubicBezTo>
                                    <a:pt x="1805" y="634"/>
                                    <a:pt x="1800" y="662"/>
                                    <a:pt x="1800" y="665"/>
                                  </a:cubicBezTo>
                                  <a:cubicBezTo>
                                    <a:pt x="1805" y="670"/>
                                    <a:pt x="1810" y="675"/>
                                    <a:pt x="1814" y="681"/>
                                  </a:cubicBezTo>
                                  <a:cubicBezTo>
                                    <a:pt x="1812" y="668"/>
                                    <a:pt x="1828" y="620"/>
                                    <a:pt x="1807" y="618"/>
                                  </a:cubicBezTo>
                                  <a:close/>
                                </a:path>
                              </a:pathLst>
                            </a:custGeom>
                            <a:grpFill/>
                            <a:ln w="0">
                              <a:noFill/>
                            </a:ln>
                          </wps:spPr>
                          <wps:bodyPr/>
                        </wps:wsp>
                        <wps:wsp>
                          <wps:cNvPr id="1752255398" name="Freeform: Shape 1752255398"/>
                          <wps:cNvSpPr/>
                          <wps:spPr>
                            <a:xfrm>
                              <a:off x="634601" y="303342"/>
                              <a:ext cx="9360" cy="17280"/>
                            </a:xfrm>
                            <a:custGeom>
                              <a:avLst/>
                              <a:gdLst/>
                              <a:ahLst/>
                              <a:cxnLst/>
                              <a:rect l="0" t="0" r="r" b="b"/>
                              <a:pathLst>
                                <a:path w="26" h="48">
                                  <a:moveTo>
                                    <a:pt x="13" y="10"/>
                                  </a:moveTo>
                                  <a:cubicBezTo>
                                    <a:pt x="11" y="7"/>
                                    <a:pt x="10" y="2"/>
                                    <a:pt x="13" y="-1"/>
                                  </a:cubicBezTo>
                                  <a:cubicBezTo>
                                    <a:pt x="9" y="-2"/>
                                    <a:pt x="2" y="36"/>
                                    <a:pt x="0" y="38"/>
                                  </a:cubicBezTo>
                                  <a:cubicBezTo>
                                    <a:pt x="3" y="40"/>
                                    <a:pt x="6" y="43"/>
                                    <a:pt x="8" y="45"/>
                                  </a:cubicBezTo>
                                  <a:cubicBezTo>
                                    <a:pt x="11" y="46"/>
                                    <a:pt x="17" y="48"/>
                                    <a:pt x="18" y="43"/>
                                  </a:cubicBezTo>
                                  <a:lnTo>
                                    <a:pt x="27" y="11"/>
                                  </a:lnTo>
                                  <a:cubicBezTo>
                                    <a:pt x="23" y="14"/>
                                    <a:pt x="16" y="15"/>
                                    <a:pt x="13" y="10"/>
                                  </a:cubicBezTo>
                                  <a:close/>
                                </a:path>
                              </a:pathLst>
                            </a:custGeom>
                            <a:grpFill/>
                            <a:ln w="0">
                              <a:noFill/>
                            </a:ln>
                          </wps:spPr>
                          <wps:bodyPr/>
                        </wps:wsp>
                        <wps:wsp>
                          <wps:cNvPr id="1850705292" name="Freeform: Shape 1850705292"/>
                          <wps:cNvSpPr/>
                          <wps:spPr>
                            <a:xfrm>
                              <a:off x="398441" y="621581"/>
                              <a:ext cx="82080" cy="48239"/>
                            </a:xfrm>
                            <a:custGeom>
                              <a:avLst/>
                              <a:gdLst/>
                              <a:ahLst/>
                              <a:cxnLst/>
                              <a:rect l="0" t="0" r="r" b="b"/>
                              <a:pathLst>
                                <a:path w="228" h="134">
                                  <a:moveTo>
                                    <a:pt x="184" y="38"/>
                                  </a:moveTo>
                                  <a:cubicBezTo>
                                    <a:pt x="92" y="2"/>
                                    <a:pt x="26" y="90"/>
                                    <a:pt x="100" y="106"/>
                                  </a:cubicBezTo>
                                  <a:cubicBezTo>
                                    <a:pt x="18" y="110"/>
                                    <a:pt x="34" y="-7"/>
                                    <a:pt x="0" y="0"/>
                                  </a:cubicBezTo>
                                  <a:cubicBezTo>
                                    <a:pt x="30" y="32"/>
                                    <a:pt x="30" y="92"/>
                                    <a:pt x="57" y="109"/>
                                  </a:cubicBezTo>
                                  <a:cubicBezTo>
                                    <a:pt x="112" y="132"/>
                                    <a:pt x="170" y="136"/>
                                    <a:pt x="229" y="134"/>
                                  </a:cubicBezTo>
                                  <a:cubicBezTo>
                                    <a:pt x="199" y="107"/>
                                    <a:pt x="192" y="73"/>
                                    <a:pt x="184" y="38"/>
                                  </a:cubicBezTo>
                                  <a:close/>
                                </a:path>
                              </a:pathLst>
                            </a:custGeom>
                            <a:grpFill/>
                            <a:ln w="0">
                              <a:noFill/>
                            </a:ln>
                          </wps:spPr>
                          <wps:bodyPr/>
                        </wps:wsp>
                        <wps:wsp>
                          <wps:cNvPr id="252926928" name="Freeform: Shape 252926928"/>
                          <wps:cNvSpPr/>
                          <wps:spPr>
                            <a:xfrm>
                              <a:off x="518319" y="620863"/>
                              <a:ext cx="82441" cy="48959"/>
                            </a:xfrm>
                            <a:custGeom>
                              <a:avLst/>
                              <a:gdLst/>
                              <a:ahLst/>
                              <a:cxnLst/>
                              <a:rect l="0" t="0" r="r" b="b"/>
                              <a:pathLst>
                                <a:path w="229" h="136">
                                  <a:moveTo>
                                    <a:pt x="130" y="106"/>
                                  </a:moveTo>
                                  <a:cubicBezTo>
                                    <a:pt x="204" y="91"/>
                                    <a:pt x="139" y="2"/>
                                    <a:pt x="47" y="38"/>
                                  </a:cubicBezTo>
                                  <a:cubicBezTo>
                                    <a:pt x="39" y="74"/>
                                    <a:pt x="31" y="108"/>
                                    <a:pt x="1" y="134"/>
                                  </a:cubicBezTo>
                                  <a:cubicBezTo>
                                    <a:pt x="61" y="137"/>
                                    <a:pt x="118" y="133"/>
                                    <a:pt x="173" y="109"/>
                                  </a:cubicBezTo>
                                  <a:cubicBezTo>
                                    <a:pt x="200" y="93"/>
                                    <a:pt x="200" y="32"/>
                                    <a:pt x="230" y="1"/>
                                  </a:cubicBezTo>
                                  <a:cubicBezTo>
                                    <a:pt x="196" y="-6"/>
                                    <a:pt x="212" y="110"/>
                                    <a:pt x="130" y="106"/>
                                  </a:cubicBezTo>
                                  <a:close/>
                                </a:path>
                              </a:pathLst>
                            </a:custGeom>
                            <a:grpFill/>
                            <a:ln w="0">
                              <a:noFill/>
                            </a:ln>
                          </wps:spPr>
                          <wps:bodyPr/>
                        </wps:wsp>
                        <wps:wsp>
                          <wps:cNvPr id="1167312501" name="Freeform: Shape 1167312501"/>
                          <wps:cNvSpPr/>
                          <wps:spPr>
                            <a:xfrm>
                              <a:off x="780040" y="390463"/>
                              <a:ext cx="6840" cy="13320"/>
                            </a:xfrm>
                            <a:custGeom>
                              <a:avLst/>
                              <a:gdLst/>
                              <a:ahLst/>
                              <a:cxnLst/>
                              <a:rect l="0" t="0" r="r" b="b"/>
                              <a:pathLst>
                                <a:path w="19" h="37">
                                  <a:moveTo>
                                    <a:pt x="1" y="31"/>
                                  </a:moveTo>
                                  <a:cubicBezTo>
                                    <a:pt x="1" y="33"/>
                                    <a:pt x="2" y="35"/>
                                    <a:pt x="2" y="35"/>
                                  </a:cubicBezTo>
                                  <a:cubicBezTo>
                                    <a:pt x="7" y="32"/>
                                    <a:pt x="14" y="33"/>
                                    <a:pt x="17" y="37"/>
                                  </a:cubicBezTo>
                                  <a:cubicBezTo>
                                    <a:pt x="22" y="36"/>
                                    <a:pt x="20" y="21"/>
                                    <a:pt x="21" y="18"/>
                                  </a:cubicBezTo>
                                  <a:cubicBezTo>
                                    <a:pt x="15" y="11"/>
                                    <a:pt x="10" y="6"/>
                                    <a:pt x="4" y="1"/>
                                  </a:cubicBezTo>
                                  <a:lnTo>
                                    <a:pt x="1" y="31"/>
                                  </a:lnTo>
                                  <a:close/>
                                </a:path>
                              </a:pathLst>
                            </a:custGeom>
                            <a:grpFill/>
                            <a:ln w="0">
                              <a:noFill/>
                            </a:ln>
                          </wps:spPr>
                          <wps:bodyPr/>
                        </wps:wsp>
                        <wps:wsp>
                          <wps:cNvPr id="1727379933" name="Freeform: Shape 1727379933"/>
                          <wps:cNvSpPr/>
                          <wps:spPr>
                            <a:xfrm>
                              <a:off x="766000" y="422141"/>
                              <a:ext cx="12600" cy="19800"/>
                            </a:xfrm>
                            <a:custGeom>
                              <a:avLst/>
                              <a:gdLst/>
                              <a:ahLst/>
                              <a:cxnLst/>
                              <a:rect l="0" t="0" r="r" b="b"/>
                              <a:pathLst>
                                <a:path w="35" h="55">
                                  <a:moveTo>
                                    <a:pt x="18" y="52"/>
                                  </a:moveTo>
                                  <a:cubicBezTo>
                                    <a:pt x="18" y="48"/>
                                    <a:pt x="41" y="9"/>
                                    <a:pt x="35" y="5"/>
                                  </a:cubicBezTo>
                                  <a:cubicBezTo>
                                    <a:pt x="31" y="7"/>
                                    <a:pt x="26" y="4"/>
                                    <a:pt x="24" y="1"/>
                                  </a:cubicBezTo>
                                  <a:cubicBezTo>
                                    <a:pt x="19" y="-2"/>
                                    <a:pt x="3" y="40"/>
                                    <a:pt x="1" y="43"/>
                                  </a:cubicBezTo>
                                  <a:cubicBezTo>
                                    <a:pt x="8" y="39"/>
                                    <a:pt x="19" y="46"/>
                                    <a:pt x="16" y="55"/>
                                  </a:cubicBezTo>
                                  <a:cubicBezTo>
                                    <a:pt x="16" y="54"/>
                                    <a:pt x="17" y="53"/>
                                    <a:pt x="18" y="52"/>
                                  </a:cubicBezTo>
                                  <a:close/>
                                </a:path>
                              </a:pathLst>
                            </a:custGeom>
                            <a:grpFill/>
                            <a:ln w="0">
                              <a:noFill/>
                            </a:ln>
                          </wps:spPr>
                          <wps:bodyPr/>
                        </wps:wsp>
                        <wps:wsp>
                          <wps:cNvPr id="1553269295" name="Freeform: Shape 1553269295"/>
                          <wps:cNvSpPr/>
                          <wps:spPr>
                            <a:xfrm>
                              <a:off x="740441" y="248622"/>
                              <a:ext cx="125639" cy="349921"/>
                            </a:xfrm>
                            <a:custGeom>
                              <a:avLst/>
                              <a:gdLst/>
                              <a:ahLst/>
                              <a:cxnLst/>
                              <a:rect l="0" t="0" r="r" b="b"/>
                              <a:pathLst>
                                <a:path w="349" h="972">
                                  <a:moveTo>
                                    <a:pt x="349" y="358"/>
                                  </a:moveTo>
                                  <a:cubicBezTo>
                                    <a:pt x="330" y="364"/>
                                    <a:pt x="322" y="380"/>
                                    <a:pt x="315" y="398"/>
                                  </a:cubicBezTo>
                                  <a:cubicBezTo>
                                    <a:pt x="266" y="323"/>
                                    <a:pt x="175" y="271"/>
                                    <a:pt x="161" y="178"/>
                                  </a:cubicBezTo>
                                  <a:cubicBezTo>
                                    <a:pt x="171" y="105"/>
                                    <a:pt x="269" y="121"/>
                                    <a:pt x="249" y="198"/>
                                  </a:cubicBezTo>
                                  <a:cubicBezTo>
                                    <a:pt x="300" y="171"/>
                                    <a:pt x="275" y="120"/>
                                    <a:pt x="227" y="112"/>
                                  </a:cubicBezTo>
                                  <a:cubicBezTo>
                                    <a:pt x="279" y="116"/>
                                    <a:pt x="308" y="159"/>
                                    <a:pt x="343" y="87"/>
                                  </a:cubicBezTo>
                                  <a:cubicBezTo>
                                    <a:pt x="313" y="98"/>
                                    <a:pt x="266" y="90"/>
                                    <a:pt x="250" y="88"/>
                                  </a:cubicBezTo>
                                  <a:cubicBezTo>
                                    <a:pt x="315" y="79"/>
                                    <a:pt x="349" y="79"/>
                                    <a:pt x="347" y="0"/>
                                  </a:cubicBezTo>
                                  <a:cubicBezTo>
                                    <a:pt x="326" y="48"/>
                                    <a:pt x="265" y="48"/>
                                    <a:pt x="220" y="64"/>
                                  </a:cubicBezTo>
                                  <a:cubicBezTo>
                                    <a:pt x="223" y="43"/>
                                    <a:pt x="216" y="30"/>
                                    <a:pt x="200" y="23"/>
                                  </a:cubicBezTo>
                                  <a:cubicBezTo>
                                    <a:pt x="217" y="139"/>
                                    <a:pt x="-4" y="101"/>
                                    <a:pt x="239" y="354"/>
                                  </a:cubicBezTo>
                                  <a:cubicBezTo>
                                    <a:pt x="208" y="338"/>
                                    <a:pt x="174" y="343"/>
                                    <a:pt x="145" y="325"/>
                                  </a:cubicBezTo>
                                  <a:cubicBezTo>
                                    <a:pt x="168" y="385"/>
                                    <a:pt x="206" y="375"/>
                                    <a:pt x="256" y="396"/>
                                  </a:cubicBezTo>
                                  <a:cubicBezTo>
                                    <a:pt x="202" y="396"/>
                                    <a:pt x="186" y="448"/>
                                    <a:pt x="225" y="473"/>
                                  </a:cubicBezTo>
                                  <a:cubicBezTo>
                                    <a:pt x="215" y="432"/>
                                    <a:pt x="271" y="405"/>
                                    <a:pt x="298" y="437"/>
                                  </a:cubicBezTo>
                                  <a:cubicBezTo>
                                    <a:pt x="361" y="517"/>
                                    <a:pt x="246" y="630"/>
                                    <a:pt x="143" y="427"/>
                                  </a:cubicBezTo>
                                  <a:cubicBezTo>
                                    <a:pt x="144" y="438"/>
                                    <a:pt x="135" y="448"/>
                                    <a:pt x="125" y="445"/>
                                  </a:cubicBezTo>
                                  <a:lnTo>
                                    <a:pt x="113" y="477"/>
                                  </a:lnTo>
                                  <a:cubicBezTo>
                                    <a:pt x="137" y="486"/>
                                    <a:pt x="101" y="531"/>
                                    <a:pt x="98" y="544"/>
                                  </a:cubicBezTo>
                                  <a:cubicBezTo>
                                    <a:pt x="94" y="553"/>
                                    <a:pt x="85" y="555"/>
                                    <a:pt x="78" y="551"/>
                                  </a:cubicBezTo>
                                  <a:lnTo>
                                    <a:pt x="67" y="574"/>
                                  </a:lnTo>
                                  <a:cubicBezTo>
                                    <a:pt x="81" y="587"/>
                                    <a:pt x="43" y="625"/>
                                    <a:pt x="39" y="636"/>
                                  </a:cubicBezTo>
                                  <a:cubicBezTo>
                                    <a:pt x="34" y="643"/>
                                    <a:pt x="26" y="645"/>
                                    <a:pt x="21" y="641"/>
                                  </a:cubicBezTo>
                                  <a:lnTo>
                                    <a:pt x="17" y="649"/>
                                  </a:lnTo>
                                  <a:cubicBezTo>
                                    <a:pt x="18" y="651"/>
                                    <a:pt x="18" y="651"/>
                                    <a:pt x="18" y="651"/>
                                  </a:cubicBezTo>
                                  <a:cubicBezTo>
                                    <a:pt x="44" y="682"/>
                                    <a:pt x="56" y="705"/>
                                    <a:pt x="49" y="738"/>
                                  </a:cubicBezTo>
                                  <a:cubicBezTo>
                                    <a:pt x="70" y="720"/>
                                    <a:pt x="80" y="670"/>
                                    <a:pt x="62" y="643"/>
                                  </a:cubicBezTo>
                                  <a:cubicBezTo>
                                    <a:pt x="82" y="663"/>
                                    <a:pt x="109" y="677"/>
                                    <a:pt x="120" y="703"/>
                                  </a:cubicBezTo>
                                  <a:cubicBezTo>
                                    <a:pt x="131" y="748"/>
                                    <a:pt x="122" y="795"/>
                                    <a:pt x="91" y="830"/>
                                  </a:cubicBezTo>
                                  <a:cubicBezTo>
                                    <a:pt x="78" y="844"/>
                                    <a:pt x="82" y="851"/>
                                    <a:pt x="80" y="867"/>
                                  </a:cubicBezTo>
                                  <a:cubicBezTo>
                                    <a:pt x="71" y="893"/>
                                    <a:pt x="40" y="895"/>
                                    <a:pt x="29" y="918"/>
                                  </a:cubicBezTo>
                                  <a:cubicBezTo>
                                    <a:pt x="20" y="937"/>
                                    <a:pt x="6" y="953"/>
                                    <a:pt x="1" y="973"/>
                                  </a:cubicBezTo>
                                  <a:cubicBezTo>
                                    <a:pt x="36" y="967"/>
                                    <a:pt x="30" y="918"/>
                                    <a:pt x="63" y="908"/>
                                  </a:cubicBezTo>
                                  <a:cubicBezTo>
                                    <a:pt x="50" y="929"/>
                                    <a:pt x="37" y="947"/>
                                    <a:pt x="27" y="971"/>
                                  </a:cubicBezTo>
                                  <a:cubicBezTo>
                                    <a:pt x="55" y="965"/>
                                    <a:pt x="108" y="957"/>
                                    <a:pt x="99" y="918"/>
                                  </a:cubicBezTo>
                                  <a:cubicBezTo>
                                    <a:pt x="92" y="899"/>
                                    <a:pt x="110" y="887"/>
                                    <a:pt x="109" y="870"/>
                                  </a:cubicBezTo>
                                  <a:cubicBezTo>
                                    <a:pt x="131" y="862"/>
                                    <a:pt x="126" y="853"/>
                                    <a:pt x="137" y="836"/>
                                  </a:cubicBezTo>
                                  <a:cubicBezTo>
                                    <a:pt x="142" y="846"/>
                                    <a:pt x="142" y="855"/>
                                    <a:pt x="141" y="866"/>
                                  </a:cubicBezTo>
                                  <a:cubicBezTo>
                                    <a:pt x="138" y="861"/>
                                    <a:pt x="137" y="857"/>
                                    <a:pt x="135" y="853"/>
                                  </a:cubicBezTo>
                                  <a:cubicBezTo>
                                    <a:pt x="119" y="874"/>
                                    <a:pt x="132" y="895"/>
                                    <a:pt x="130" y="918"/>
                                  </a:cubicBezTo>
                                  <a:cubicBezTo>
                                    <a:pt x="206" y="848"/>
                                    <a:pt x="104" y="849"/>
                                    <a:pt x="184" y="696"/>
                                  </a:cubicBezTo>
                                  <a:cubicBezTo>
                                    <a:pt x="203" y="666"/>
                                    <a:pt x="132" y="669"/>
                                    <a:pt x="127" y="600"/>
                                  </a:cubicBezTo>
                                  <a:cubicBezTo>
                                    <a:pt x="122" y="571"/>
                                    <a:pt x="148" y="546"/>
                                    <a:pt x="153" y="518"/>
                                  </a:cubicBezTo>
                                  <a:cubicBezTo>
                                    <a:pt x="184" y="573"/>
                                    <a:pt x="293" y="571"/>
                                    <a:pt x="277" y="641"/>
                                  </a:cubicBezTo>
                                  <a:cubicBezTo>
                                    <a:pt x="299" y="625"/>
                                    <a:pt x="298" y="595"/>
                                    <a:pt x="290" y="572"/>
                                  </a:cubicBezTo>
                                  <a:cubicBezTo>
                                    <a:pt x="401" y="532"/>
                                    <a:pt x="313" y="430"/>
                                    <a:pt x="349" y="358"/>
                                  </a:cubicBezTo>
                                  <a:close/>
                                </a:path>
                              </a:pathLst>
                            </a:custGeom>
                            <a:grpFill/>
                            <a:ln w="0">
                              <a:noFill/>
                            </a:ln>
                          </wps:spPr>
                          <wps:bodyPr/>
                        </wps:wsp>
                        <wps:wsp>
                          <wps:cNvPr id="116444415" name="Freeform: Shape 116444415"/>
                          <wps:cNvSpPr/>
                          <wps:spPr>
                            <a:xfrm>
                              <a:off x="745120" y="455264"/>
                              <a:ext cx="15120" cy="19079"/>
                            </a:xfrm>
                            <a:custGeom>
                              <a:avLst/>
                              <a:gdLst/>
                              <a:ahLst/>
                              <a:cxnLst/>
                              <a:rect l="0" t="0" r="r" b="b"/>
                              <a:pathLst>
                                <a:path w="42" h="53">
                                  <a:moveTo>
                                    <a:pt x="7" y="47"/>
                                  </a:moveTo>
                                  <a:cubicBezTo>
                                    <a:pt x="9" y="49"/>
                                    <a:pt x="12" y="51"/>
                                    <a:pt x="13" y="53"/>
                                  </a:cubicBezTo>
                                  <a:cubicBezTo>
                                    <a:pt x="14" y="54"/>
                                    <a:pt x="16" y="52"/>
                                    <a:pt x="18" y="51"/>
                                  </a:cubicBezTo>
                                  <a:cubicBezTo>
                                    <a:pt x="18" y="48"/>
                                    <a:pt x="46" y="11"/>
                                    <a:pt x="43" y="9"/>
                                  </a:cubicBezTo>
                                  <a:cubicBezTo>
                                    <a:pt x="40" y="8"/>
                                    <a:pt x="37" y="6"/>
                                    <a:pt x="36" y="2"/>
                                  </a:cubicBezTo>
                                  <a:cubicBezTo>
                                    <a:pt x="34" y="0"/>
                                    <a:pt x="29" y="-1"/>
                                    <a:pt x="27" y="3"/>
                                  </a:cubicBezTo>
                                  <a:cubicBezTo>
                                    <a:pt x="26" y="7"/>
                                    <a:pt x="-5" y="42"/>
                                    <a:pt x="3" y="47"/>
                                  </a:cubicBezTo>
                                  <a:cubicBezTo>
                                    <a:pt x="4" y="47"/>
                                    <a:pt x="5" y="47"/>
                                    <a:pt x="7" y="47"/>
                                  </a:cubicBezTo>
                                  <a:close/>
                                </a:path>
                              </a:pathLst>
                            </a:custGeom>
                            <a:grpFill/>
                            <a:ln w="0">
                              <a:noFill/>
                            </a:ln>
                          </wps:spPr>
                          <wps:bodyPr/>
                        </wps:wsp>
                        <wps:wsp>
                          <wps:cNvPr id="214965048" name="Freeform: Shape 214965048"/>
                          <wps:cNvSpPr/>
                          <wps:spPr>
                            <a:xfrm>
                              <a:off x="741160" y="474703"/>
                              <a:ext cx="1440" cy="720"/>
                            </a:xfrm>
                            <a:custGeom>
                              <a:avLst/>
                              <a:gdLst/>
                              <a:ahLst/>
                              <a:cxnLst/>
                              <a:rect l="0" t="0" r="r" b="b"/>
                              <a:pathLst>
                                <a:path w="4" h="2">
                                  <a:moveTo>
                                    <a:pt x="0" y="-1"/>
                                  </a:moveTo>
                                  <a:cubicBezTo>
                                    <a:pt x="1" y="0"/>
                                    <a:pt x="2" y="1"/>
                                    <a:pt x="2" y="2"/>
                                  </a:cubicBezTo>
                                  <a:lnTo>
                                    <a:pt x="3" y="1"/>
                                  </a:lnTo>
                                  <a:lnTo>
                                    <a:pt x="0" y="-1"/>
                                  </a:lnTo>
                                  <a:close/>
                                </a:path>
                              </a:pathLst>
                            </a:custGeom>
                            <a:grpFill/>
                            <a:ln w="0">
                              <a:noFill/>
                            </a:ln>
                          </wps:spPr>
                          <wps:bodyPr/>
                        </wps:wsp>
                        <wps:wsp>
                          <wps:cNvPr id="243569360" name="Freeform: Shape 243569360"/>
                          <wps:cNvSpPr/>
                          <wps:spPr>
                            <a:xfrm>
                              <a:off x="267039" y="426463"/>
                              <a:ext cx="101520" cy="122040"/>
                            </a:xfrm>
                            <a:custGeom>
                              <a:avLst/>
                              <a:gdLst/>
                              <a:ahLst/>
                              <a:cxnLst/>
                              <a:rect l="0" t="0" r="r" b="b"/>
                              <a:pathLst>
                                <a:path w="282" h="339">
                                  <a:moveTo>
                                    <a:pt x="248" y="289"/>
                                  </a:moveTo>
                                  <a:cubicBezTo>
                                    <a:pt x="259" y="292"/>
                                    <a:pt x="272" y="294"/>
                                    <a:pt x="282" y="289"/>
                                  </a:cubicBezTo>
                                  <a:cubicBezTo>
                                    <a:pt x="265" y="260"/>
                                    <a:pt x="249" y="232"/>
                                    <a:pt x="232" y="203"/>
                                  </a:cubicBezTo>
                                  <a:cubicBezTo>
                                    <a:pt x="202" y="240"/>
                                    <a:pt x="150" y="217"/>
                                    <a:pt x="118" y="195"/>
                                  </a:cubicBezTo>
                                  <a:cubicBezTo>
                                    <a:pt x="92" y="175"/>
                                    <a:pt x="149" y="144"/>
                                    <a:pt x="130" y="79"/>
                                  </a:cubicBezTo>
                                  <a:cubicBezTo>
                                    <a:pt x="156" y="120"/>
                                    <a:pt x="110" y="155"/>
                                    <a:pt x="181" y="178"/>
                                  </a:cubicBezTo>
                                  <a:cubicBezTo>
                                    <a:pt x="160" y="148"/>
                                    <a:pt x="163" y="108"/>
                                    <a:pt x="155" y="73"/>
                                  </a:cubicBezTo>
                                  <a:cubicBezTo>
                                    <a:pt x="154" y="67"/>
                                    <a:pt x="152" y="61"/>
                                    <a:pt x="156" y="55"/>
                                  </a:cubicBezTo>
                                  <a:cubicBezTo>
                                    <a:pt x="159" y="46"/>
                                    <a:pt x="159" y="35"/>
                                    <a:pt x="148" y="34"/>
                                  </a:cubicBezTo>
                                  <a:cubicBezTo>
                                    <a:pt x="68" y="-12"/>
                                    <a:pt x="84" y="10"/>
                                    <a:pt x="6" y="0"/>
                                  </a:cubicBezTo>
                                  <a:cubicBezTo>
                                    <a:pt x="-13" y="33"/>
                                    <a:pt x="28" y="64"/>
                                    <a:pt x="22" y="96"/>
                                  </a:cubicBezTo>
                                  <a:cubicBezTo>
                                    <a:pt x="16" y="113"/>
                                    <a:pt x="41" y="112"/>
                                    <a:pt x="40" y="128"/>
                                  </a:cubicBezTo>
                                  <a:cubicBezTo>
                                    <a:pt x="45" y="152"/>
                                    <a:pt x="43" y="187"/>
                                    <a:pt x="15" y="197"/>
                                  </a:cubicBezTo>
                                  <a:cubicBezTo>
                                    <a:pt x="1" y="205"/>
                                    <a:pt x="12" y="222"/>
                                    <a:pt x="24" y="227"/>
                                  </a:cubicBezTo>
                                  <a:cubicBezTo>
                                    <a:pt x="-1" y="272"/>
                                    <a:pt x="19" y="278"/>
                                    <a:pt x="57" y="301"/>
                                  </a:cubicBezTo>
                                  <a:cubicBezTo>
                                    <a:pt x="57" y="284"/>
                                    <a:pt x="57" y="269"/>
                                    <a:pt x="64" y="254"/>
                                  </a:cubicBezTo>
                                  <a:cubicBezTo>
                                    <a:pt x="116" y="289"/>
                                    <a:pt x="39" y="294"/>
                                    <a:pt x="142" y="336"/>
                                  </a:cubicBezTo>
                                  <a:cubicBezTo>
                                    <a:pt x="131" y="319"/>
                                    <a:pt x="132" y="301"/>
                                    <a:pt x="130" y="283"/>
                                  </a:cubicBezTo>
                                  <a:cubicBezTo>
                                    <a:pt x="140" y="285"/>
                                    <a:pt x="150" y="287"/>
                                    <a:pt x="159" y="290"/>
                                  </a:cubicBezTo>
                                  <a:cubicBezTo>
                                    <a:pt x="170" y="338"/>
                                    <a:pt x="196" y="342"/>
                                    <a:pt x="241" y="338"/>
                                  </a:cubicBezTo>
                                  <a:cubicBezTo>
                                    <a:pt x="225" y="321"/>
                                    <a:pt x="221" y="301"/>
                                    <a:pt x="209" y="283"/>
                                  </a:cubicBezTo>
                                  <a:cubicBezTo>
                                    <a:pt x="223" y="288"/>
                                    <a:pt x="236" y="278"/>
                                    <a:pt x="248" y="289"/>
                                  </a:cubicBezTo>
                                  <a:close/>
                                </a:path>
                              </a:pathLst>
                            </a:custGeom>
                            <a:grpFill/>
                            <a:ln w="0">
                              <a:noFill/>
                            </a:ln>
                          </wps:spPr>
                          <wps:bodyPr/>
                        </wps:wsp>
                        <wps:wsp>
                          <wps:cNvPr id="1262990135" name="Freeform: Shape 1262990135"/>
                          <wps:cNvSpPr/>
                          <wps:spPr>
                            <a:xfrm>
                              <a:off x="636400" y="422863"/>
                              <a:ext cx="104760" cy="107280"/>
                            </a:xfrm>
                            <a:custGeom>
                              <a:avLst/>
                              <a:gdLst/>
                              <a:ahLst/>
                              <a:cxnLst/>
                              <a:rect l="0" t="0" r="r" b="b"/>
                              <a:pathLst>
                                <a:path w="291" h="298">
                                  <a:moveTo>
                                    <a:pt x="151" y="34"/>
                                  </a:moveTo>
                                  <a:cubicBezTo>
                                    <a:pt x="136" y="36"/>
                                    <a:pt x="133" y="42"/>
                                    <a:pt x="136" y="56"/>
                                  </a:cubicBezTo>
                                  <a:cubicBezTo>
                                    <a:pt x="120" y="90"/>
                                    <a:pt x="120" y="131"/>
                                    <a:pt x="93" y="160"/>
                                  </a:cubicBezTo>
                                  <a:cubicBezTo>
                                    <a:pt x="151" y="144"/>
                                    <a:pt x="138" y="121"/>
                                    <a:pt x="152" y="77"/>
                                  </a:cubicBezTo>
                                  <a:cubicBezTo>
                                    <a:pt x="149" y="137"/>
                                    <a:pt x="152" y="137"/>
                                    <a:pt x="173" y="177"/>
                                  </a:cubicBezTo>
                                  <a:cubicBezTo>
                                    <a:pt x="129" y="209"/>
                                    <a:pt x="56" y="182"/>
                                    <a:pt x="31" y="243"/>
                                  </a:cubicBezTo>
                                  <a:cubicBezTo>
                                    <a:pt x="38" y="251"/>
                                    <a:pt x="47" y="243"/>
                                    <a:pt x="56" y="245"/>
                                  </a:cubicBezTo>
                                  <a:cubicBezTo>
                                    <a:pt x="51" y="253"/>
                                    <a:pt x="48" y="261"/>
                                    <a:pt x="39" y="267"/>
                                  </a:cubicBezTo>
                                  <a:cubicBezTo>
                                    <a:pt x="41" y="261"/>
                                    <a:pt x="42" y="258"/>
                                    <a:pt x="43" y="253"/>
                                  </a:cubicBezTo>
                                  <a:cubicBezTo>
                                    <a:pt x="27" y="248"/>
                                    <a:pt x="13" y="287"/>
                                    <a:pt x="0" y="298"/>
                                  </a:cubicBezTo>
                                  <a:cubicBezTo>
                                    <a:pt x="120" y="275"/>
                                    <a:pt x="-15" y="240"/>
                                    <a:pt x="221" y="212"/>
                                  </a:cubicBezTo>
                                  <a:cubicBezTo>
                                    <a:pt x="262" y="193"/>
                                    <a:pt x="182" y="162"/>
                                    <a:pt x="263" y="110"/>
                                  </a:cubicBezTo>
                                  <a:cubicBezTo>
                                    <a:pt x="271" y="82"/>
                                    <a:pt x="275" y="53"/>
                                    <a:pt x="291" y="27"/>
                                  </a:cubicBezTo>
                                  <a:cubicBezTo>
                                    <a:pt x="294" y="19"/>
                                    <a:pt x="289" y="7"/>
                                    <a:pt x="281" y="1"/>
                                  </a:cubicBezTo>
                                  <a:cubicBezTo>
                                    <a:pt x="244" y="26"/>
                                    <a:pt x="228" y="-15"/>
                                    <a:pt x="151" y="34"/>
                                  </a:cubicBezTo>
                                  <a:close/>
                                </a:path>
                              </a:pathLst>
                            </a:custGeom>
                            <a:grpFill/>
                            <a:ln w="0">
                              <a:noFill/>
                            </a:ln>
                          </wps:spPr>
                          <wps:bodyPr/>
                        </wps:wsp>
                        <wps:wsp>
                          <wps:cNvPr id="1634731609" name="Freeform: Shape 1634731609"/>
                          <wps:cNvSpPr/>
                          <wps:spPr>
                            <a:xfrm>
                              <a:off x="242201" y="208662"/>
                              <a:ext cx="96480" cy="71280"/>
                            </a:xfrm>
                            <a:custGeom>
                              <a:avLst/>
                              <a:gdLst/>
                              <a:ahLst/>
                              <a:cxnLst/>
                              <a:rect l="0" t="0" r="r" b="b"/>
                              <a:pathLst>
                                <a:path w="268" h="198">
                                  <a:moveTo>
                                    <a:pt x="44" y="136"/>
                                  </a:moveTo>
                                  <a:cubicBezTo>
                                    <a:pt x="45" y="128"/>
                                    <a:pt x="45" y="120"/>
                                    <a:pt x="45" y="112"/>
                                  </a:cubicBezTo>
                                  <a:cubicBezTo>
                                    <a:pt x="36" y="110"/>
                                    <a:pt x="28" y="109"/>
                                    <a:pt x="19" y="107"/>
                                  </a:cubicBezTo>
                                  <a:cubicBezTo>
                                    <a:pt x="29" y="99"/>
                                    <a:pt x="42" y="97"/>
                                    <a:pt x="53" y="101"/>
                                  </a:cubicBezTo>
                                  <a:cubicBezTo>
                                    <a:pt x="45" y="140"/>
                                    <a:pt x="60" y="167"/>
                                    <a:pt x="102" y="169"/>
                                  </a:cubicBezTo>
                                  <a:cubicBezTo>
                                    <a:pt x="114" y="150"/>
                                    <a:pt x="125" y="147"/>
                                    <a:pt x="138" y="161"/>
                                  </a:cubicBezTo>
                                  <a:cubicBezTo>
                                    <a:pt x="83" y="155"/>
                                    <a:pt x="124" y="213"/>
                                    <a:pt x="151" y="194"/>
                                  </a:cubicBezTo>
                                  <a:cubicBezTo>
                                    <a:pt x="159" y="183"/>
                                    <a:pt x="182" y="174"/>
                                    <a:pt x="175" y="158"/>
                                  </a:cubicBezTo>
                                  <a:cubicBezTo>
                                    <a:pt x="132" y="127"/>
                                    <a:pt x="136" y="174"/>
                                    <a:pt x="127" y="95"/>
                                  </a:cubicBezTo>
                                  <a:cubicBezTo>
                                    <a:pt x="126" y="95"/>
                                    <a:pt x="124" y="95"/>
                                    <a:pt x="122" y="95"/>
                                  </a:cubicBezTo>
                                  <a:cubicBezTo>
                                    <a:pt x="118" y="109"/>
                                    <a:pt x="103" y="121"/>
                                    <a:pt x="91" y="107"/>
                                  </a:cubicBezTo>
                                  <a:cubicBezTo>
                                    <a:pt x="87" y="103"/>
                                    <a:pt x="84" y="98"/>
                                    <a:pt x="77" y="97"/>
                                  </a:cubicBezTo>
                                  <a:cubicBezTo>
                                    <a:pt x="107" y="73"/>
                                    <a:pt x="142" y="107"/>
                                    <a:pt x="140" y="51"/>
                                  </a:cubicBezTo>
                                  <a:cubicBezTo>
                                    <a:pt x="172" y="93"/>
                                    <a:pt x="175" y="47"/>
                                    <a:pt x="209" y="47"/>
                                  </a:cubicBezTo>
                                  <a:cubicBezTo>
                                    <a:pt x="207" y="79"/>
                                    <a:pt x="200" y="77"/>
                                    <a:pt x="171" y="75"/>
                                  </a:cubicBezTo>
                                  <a:cubicBezTo>
                                    <a:pt x="180" y="82"/>
                                    <a:pt x="216" y="117"/>
                                    <a:pt x="195" y="120"/>
                                  </a:cubicBezTo>
                                  <a:cubicBezTo>
                                    <a:pt x="187" y="98"/>
                                    <a:pt x="172" y="77"/>
                                    <a:pt x="148" y="73"/>
                                  </a:cubicBezTo>
                                  <a:cubicBezTo>
                                    <a:pt x="129" y="92"/>
                                    <a:pt x="138" y="114"/>
                                    <a:pt x="141" y="136"/>
                                  </a:cubicBezTo>
                                  <a:cubicBezTo>
                                    <a:pt x="158" y="131"/>
                                    <a:pt x="173" y="120"/>
                                    <a:pt x="192" y="121"/>
                                  </a:cubicBezTo>
                                  <a:cubicBezTo>
                                    <a:pt x="198" y="139"/>
                                    <a:pt x="169" y="149"/>
                                    <a:pt x="185" y="167"/>
                                  </a:cubicBezTo>
                                  <a:cubicBezTo>
                                    <a:pt x="214" y="172"/>
                                    <a:pt x="244" y="172"/>
                                    <a:pt x="235" y="132"/>
                                  </a:cubicBezTo>
                                  <a:cubicBezTo>
                                    <a:pt x="227" y="126"/>
                                    <a:pt x="218" y="123"/>
                                    <a:pt x="208" y="133"/>
                                  </a:cubicBezTo>
                                  <a:cubicBezTo>
                                    <a:pt x="209" y="117"/>
                                    <a:pt x="224" y="114"/>
                                    <a:pt x="235" y="118"/>
                                  </a:cubicBezTo>
                                  <a:cubicBezTo>
                                    <a:pt x="261" y="90"/>
                                    <a:pt x="253" y="53"/>
                                    <a:pt x="224" y="31"/>
                                  </a:cubicBezTo>
                                  <a:cubicBezTo>
                                    <a:pt x="232" y="20"/>
                                    <a:pt x="240" y="13"/>
                                    <a:pt x="253" y="10"/>
                                  </a:cubicBezTo>
                                  <a:cubicBezTo>
                                    <a:pt x="249" y="20"/>
                                    <a:pt x="239" y="23"/>
                                    <a:pt x="237" y="31"/>
                                  </a:cubicBezTo>
                                  <a:cubicBezTo>
                                    <a:pt x="243" y="39"/>
                                    <a:pt x="249" y="46"/>
                                    <a:pt x="255" y="53"/>
                                  </a:cubicBezTo>
                                  <a:cubicBezTo>
                                    <a:pt x="270" y="47"/>
                                    <a:pt x="273" y="23"/>
                                    <a:pt x="263" y="0"/>
                                  </a:cubicBezTo>
                                  <a:cubicBezTo>
                                    <a:pt x="244" y="4"/>
                                    <a:pt x="212" y="20"/>
                                    <a:pt x="212" y="20"/>
                                  </a:cubicBezTo>
                                  <a:cubicBezTo>
                                    <a:pt x="196" y="13"/>
                                    <a:pt x="203" y="21"/>
                                    <a:pt x="205" y="29"/>
                                  </a:cubicBezTo>
                                  <a:cubicBezTo>
                                    <a:pt x="154" y="38"/>
                                    <a:pt x="104" y="51"/>
                                    <a:pt x="65" y="85"/>
                                  </a:cubicBezTo>
                                  <a:cubicBezTo>
                                    <a:pt x="57" y="90"/>
                                    <a:pt x="53" y="87"/>
                                    <a:pt x="51" y="77"/>
                                  </a:cubicBezTo>
                                  <a:cubicBezTo>
                                    <a:pt x="47" y="69"/>
                                    <a:pt x="45" y="82"/>
                                    <a:pt x="44" y="85"/>
                                  </a:cubicBezTo>
                                  <a:cubicBezTo>
                                    <a:pt x="44" y="85"/>
                                    <a:pt x="13" y="93"/>
                                    <a:pt x="0" y="104"/>
                                  </a:cubicBezTo>
                                  <a:cubicBezTo>
                                    <a:pt x="9" y="120"/>
                                    <a:pt x="22" y="144"/>
                                    <a:pt x="44" y="136"/>
                                  </a:cubicBezTo>
                                  <a:close/>
                                </a:path>
                              </a:pathLst>
                            </a:custGeom>
                            <a:grpFill/>
                            <a:ln w="0">
                              <a:noFill/>
                            </a:ln>
                          </wps:spPr>
                          <wps:bodyPr/>
                        </wps:wsp>
                        <wps:wsp>
                          <wps:cNvPr id="286191128" name="Freeform: Shape 286191128"/>
                          <wps:cNvSpPr/>
                          <wps:spPr>
                            <a:xfrm>
                              <a:off x="322840" y="225941"/>
                              <a:ext cx="39241" cy="89639"/>
                            </a:xfrm>
                            <a:custGeom>
                              <a:avLst/>
                              <a:gdLst/>
                              <a:ahLst/>
                              <a:cxnLst/>
                              <a:rect l="0" t="0" r="r" b="b"/>
                              <a:pathLst>
                                <a:path w="109" h="249">
                                  <a:moveTo>
                                    <a:pt x="18" y="73"/>
                                  </a:moveTo>
                                  <a:cubicBezTo>
                                    <a:pt x="23" y="96"/>
                                    <a:pt x="16" y="116"/>
                                    <a:pt x="1" y="134"/>
                                  </a:cubicBezTo>
                                  <a:cubicBezTo>
                                    <a:pt x="24" y="174"/>
                                    <a:pt x="62" y="205"/>
                                    <a:pt x="79" y="249"/>
                                  </a:cubicBezTo>
                                  <a:cubicBezTo>
                                    <a:pt x="117" y="178"/>
                                    <a:pt x="76" y="154"/>
                                    <a:pt x="25" y="116"/>
                                  </a:cubicBezTo>
                                  <a:cubicBezTo>
                                    <a:pt x="58" y="127"/>
                                    <a:pt x="91" y="139"/>
                                    <a:pt x="110" y="171"/>
                                  </a:cubicBezTo>
                                  <a:cubicBezTo>
                                    <a:pt x="114" y="110"/>
                                    <a:pt x="87" y="80"/>
                                    <a:pt x="29" y="71"/>
                                  </a:cubicBezTo>
                                  <a:cubicBezTo>
                                    <a:pt x="29" y="70"/>
                                    <a:pt x="29" y="69"/>
                                    <a:pt x="29" y="69"/>
                                  </a:cubicBezTo>
                                  <a:cubicBezTo>
                                    <a:pt x="54" y="67"/>
                                    <a:pt x="78" y="67"/>
                                    <a:pt x="101" y="82"/>
                                  </a:cubicBezTo>
                                  <a:cubicBezTo>
                                    <a:pt x="94" y="64"/>
                                    <a:pt x="79" y="35"/>
                                    <a:pt x="57" y="38"/>
                                  </a:cubicBezTo>
                                  <a:cubicBezTo>
                                    <a:pt x="65" y="22"/>
                                    <a:pt x="65" y="11"/>
                                    <a:pt x="57" y="0"/>
                                  </a:cubicBezTo>
                                  <a:cubicBezTo>
                                    <a:pt x="54" y="12"/>
                                    <a:pt x="46" y="20"/>
                                    <a:pt x="34" y="20"/>
                                  </a:cubicBezTo>
                                  <a:cubicBezTo>
                                    <a:pt x="36" y="41"/>
                                    <a:pt x="29" y="58"/>
                                    <a:pt x="18" y="73"/>
                                  </a:cubicBezTo>
                                  <a:close/>
                                </a:path>
                              </a:pathLst>
                            </a:custGeom>
                            <a:grpFill/>
                            <a:ln w="0">
                              <a:noFill/>
                            </a:ln>
                          </wps:spPr>
                          <wps:bodyPr/>
                        </wps:wsp>
                        <wps:wsp>
                          <wps:cNvPr id="1712451759" name="Freeform: Shape 1712451759"/>
                          <wps:cNvSpPr/>
                          <wps:spPr>
                            <a:xfrm>
                              <a:off x="246521" y="262661"/>
                              <a:ext cx="57239" cy="69120"/>
                            </a:xfrm>
                            <a:custGeom>
                              <a:avLst/>
                              <a:gdLst/>
                              <a:ahLst/>
                              <a:cxnLst/>
                              <a:rect l="0" t="0" r="r" b="b"/>
                              <a:pathLst>
                                <a:path w="159" h="192">
                                  <a:moveTo>
                                    <a:pt x="44" y="108"/>
                                  </a:moveTo>
                                  <a:cubicBezTo>
                                    <a:pt x="51" y="125"/>
                                    <a:pt x="61" y="145"/>
                                    <a:pt x="79" y="152"/>
                                  </a:cubicBezTo>
                                  <a:cubicBezTo>
                                    <a:pt x="70" y="119"/>
                                    <a:pt x="93" y="89"/>
                                    <a:pt x="104" y="59"/>
                                  </a:cubicBezTo>
                                  <a:cubicBezTo>
                                    <a:pt x="104" y="129"/>
                                    <a:pt x="64" y="167"/>
                                    <a:pt x="159" y="192"/>
                                  </a:cubicBezTo>
                                  <a:cubicBezTo>
                                    <a:pt x="134" y="152"/>
                                    <a:pt x="150" y="101"/>
                                    <a:pt x="135" y="60"/>
                                  </a:cubicBezTo>
                                  <a:cubicBezTo>
                                    <a:pt x="119" y="51"/>
                                    <a:pt x="102" y="49"/>
                                    <a:pt x="91" y="35"/>
                                  </a:cubicBezTo>
                                  <a:cubicBezTo>
                                    <a:pt x="88" y="29"/>
                                    <a:pt x="83" y="27"/>
                                    <a:pt x="77" y="26"/>
                                  </a:cubicBezTo>
                                  <a:cubicBezTo>
                                    <a:pt x="60" y="22"/>
                                    <a:pt x="44" y="16"/>
                                    <a:pt x="35" y="2"/>
                                  </a:cubicBezTo>
                                  <a:cubicBezTo>
                                    <a:pt x="22" y="6"/>
                                    <a:pt x="13" y="5"/>
                                    <a:pt x="2" y="0"/>
                                  </a:cubicBezTo>
                                  <a:cubicBezTo>
                                    <a:pt x="1" y="15"/>
                                    <a:pt x="13" y="30"/>
                                    <a:pt x="30" y="24"/>
                                  </a:cubicBezTo>
                                  <a:cubicBezTo>
                                    <a:pt x="17" y="44"/>
                                    <a:pt x="24" y="61"/>
                                    <a:pt x="28" y="81"/>
                                  </a:cubicBezTo>
                                  <a:cubicBezTo>
                                    <a:pt x="38" y="61"/>
                                    <a:pt x="53" y="49"/>
                                    <a:pt x="69" y="39"/>
                                  </a:cubicBezTo>
                                  <a:cubicBezTo>
                                    <a:pt x="57" y="60"/>
                                    <a:pt x="34" y="82"/>
                                    <a:pt x="44" y="108"/>
                                  </a:cubicBezTo>
                                  <a:close/>
                                </a:path>
                              </a:pathLst>
                            </a:custGeom>
                            <a:grpFill/>
                            <a:ln w="0">
                              <a:noFill/>
                            </a:ln>
                          </wps:spPr>
                          <wps:bodyPr/>
                        </wps:wsp>
                        <wps:wsp>
                          <wps:cNvPr id="1131420841" name="Freeform: Shape 1131420841"/>
                          <wps:cNvSpPr/>
                          <wps:spPr>
                            <a:xfrm>
                              <a:off x="336881" y="400542"/>
                              <a:ext cx="64082" cy="156241"/>
                            </a:xfrm>
                            <a:custGeom>
                              <a:avLst/>
                              <a:gdLst/>
                              <a:ahLst/>
                              <a:cxnLst/>
                              <a:rect l="0" t="0" r="r" b="b"/>
                              <a:pathLst>
                                <a:path w="178" h="434">
                                  <a:moveTo>
                                    <a:pt x="174" y="434"/>
                                  </a:moveTo>
                                  <a:cubicBezTo>
                                    <a:pt x="188" y="423"/>
                                    <a:pt x="170" y="416"/>
                                    <a:pt x="163" y="407"/>
                                  </a:cubicBezTo>
                                  <a:cubicBezTo>
                                    <a:pt x="48" y="300"/>
                                    <a:pt x="6" y="161"/>
                                    <a:pt x="16" y="6"/>
                                  </a:cubicBezTo>
                                  <a:cubicBezTo>
                                    <a:pt x="13" y="5"/>
                                    <a:pt x="10" y="3"/>
                                    <a:pt x="3" y="0"/>
                                  </a:cubicBezTo>
                                  <a:cubicBezTo>
                                    <a:pt x="-16" y="164"/>
                                    <a:pt x="48" y="329"/>
                                    <a:pt x="174" y="434"/>
                                  </a:cubicBezTo>
                                  <a:close/>
                                </a:path>
                              </a:pathLst>
                            </a:custGeom>
                            <a:grpFill/>
                            <a:ln w="0">
                              <a:noFill/>
                            </a:ln>
                          </wps:spPr>
                          <wps:bodyPr/>
                        </wps:wsp>
                        <wps:wsp>
                          <wps:cNvPr id="556680846" name="Freeform: Shape 556680846"/>
                          <wps:cNvSpPr/>
                          <wps:spPr>
                            <a:xfrm>
                              <a:off x="765279" y="236742"/>
                              <a:ext cx="22320" cy="41400"/>
                            </a:xfrm>
                            <a:custGeom>
                              <a:avLst/>
                              <a:gdLst/>
                              <a:ahLst/>
                              <a:cxnLst/>
                              <a:rect l="0" t="0" r="r" b="b"/>
                              <a:pathLst>
                                <a:path w="62" h="115">
                                  <a:moveTo>
                                    <a:pt x="5" y="1"/>
                                  </a:moveTo>
                                  <a:cubicBezTo>
                                    <a:pt x="-6" y="22"/>
                                    <a:pt x="26" y="30"/>
                                    <a:pt x="26" y="51"/>
                                  </a:cubicBezTo>
                                  <a:cubicBezTo>
                                    <a:pt x="17" y="44"/>
                                    <a:pt x="10" y="38"/>
                                    <a:pt x="2" y="32"/>
                                  </a:cubicBezTo>
                                  <a:cubicBezTo>
                                    <a:pt x="-7" y="71"/>
                                    <a:pt x="39" y="84"/>
                                    <a:pt x="53" y="115"/>
                                  </a:cubicBezTo>
                                  <a:cubicBezTo>
                                    <a:pt x="71" y="58"/>
                                    <a:pt x="62" y="23"/>
                                    <a:pt x="5" y="1"/>
                                  </a:cubicBezTo>
                                  <a:close/>
                                </a:path>
                              </a:pathLst>
                            </a:custGeom>
                            <a:grpFill/>
                            <a:ln w="0">
                              <a:noFill/>
                            </a:ln>
                          </wps:spPr>
                          <wps:bodyPr/>
                        </wps:wsp>
                        <wps:wsp>
                          <wps:cNvPr id="1575907051" name="Freeform: Shape 1575907051"/>
                          <wps:cNvSpPr/>
                          <wps:spPr>
                            <a:xfrm>
                              <a:off x="296560" y="272382"/>
                              <a:ext cx="34920" cy="33480"/>
                            </a:xfrm>
                            <a:custGeom>
                              <a:avLst/>
                              <a:gdLst/>
                              <a:ahLst/>
                              <a:cxnLst/>
                              <a:rect l="0" t="0" r="r" b="b"/>
                              <a:pathLst>
                                <a:path w="97" h="93">
                                  <a:moveTo>
                                    <a:pt x="50" y="69"/>
                                  </a:moveTo>
                                  <a:cubicBezTo>
                                    <a:pt x="19" y="71"/>
                                    <a:pt x="23" y="33"/>
                                    <a:pt x="15" y="12"/>
                                  </a:cubicBezTo>
                                  <a:cubicBezTo>
                                    <a:pt x="9" y="18"/>
                                    <a:pt x="5" y="23"/>
                                    <a:pt x="0" y="29"/>
                                  </a:cubicBezTo>
                                  <a:cubicBezTo>
                                    <a:pt x="6" y="50"/>
                                    <a:pt x="12" y="71"/>
                                    <a:pt x="19" y="94"/>
                                  </a:cubicBezTo>
                                  <a:cubicBezTo>
                                    <a:pt x="24" y="91"/>
                                    <a:pt x="28" y="87"/>
                                    <a:pt x="32" y="84"/>
                                  </a:cubicBezTo>
                                  <a:cubicBezTo>
                                    <a:pt x="55" y="99"/>
                                    <a:pt x="74" y="89"/>
                                    <a:pt x="81" y="65"/>
                                  </a:cubicBezTo>
                                  <a:cubicBezTo>
                                    <a:pt x="87" y="67"/>
                                    <a:pt x="93" y="70"/>
                                    <a:pt x="97" y="65"/>
                                  </a:cubicBezTo>
                                  <a:cubicBezTo>
                                    <a:pt x="88" y="44"/>
                                    <a:pt x="78" y="25"/>
                                    <a:pt x="68" y="4"/>
                                  </a:cubicBezTo>
                                  <a:cubicBezTo>
                                    <a:pt x="62" y="5"/>
                                    <a:pt x="57" y="-3"/>
                                    <a:pt x="48" y="4"/>
                                  </a:cubicBezTo>
                                  <a:cubicBezTo>
                                    <a:pt x="56" y="23"/>
                                    <a:pt x="81" y="61"/>
                                    <a:pt x="50" y="69"/>
                                  </a:cubicBezTo>
                                  <a:close/>
                                </a:path>
                              </a:pathLst>
                            </a:custGeom>
                            <a:grpFill/>
                            <a:ln w="0">
                              <a:noFill/>
                            </a:ln>
                          </wps:spPr>
                          <wps:bodyPr/>
                        </wps:wsp>
                        <wps:wsp>
                          <wps:cNvPr id="1060284994" name="Freeform: Shape 1060284994"/>
                          <wps:cNvSpPr/>
                          <wps:spPr>
                            <a:xfrm>
                              <a:off x="749440" y="179503"/>
                              <a:ext cx="32400" cy="35639"/>
                            </a:xfrm>
                            <a:custGeom>
                              <a:avLst/>
                              <a:gdLst/>
                              <a:ahLst/>
                              <a:cxnLst/>
                              <a:rect l="0" t="0" r="r" b="b"/>
                              <a:pathLst>
                                <a:path w="90" h="99">
                                  <a:moveTo>
                                    <a:pt x="45" y="65"/>
                                  </a:moveTo>
                                  <a:cubicBezTo>
                                    <a:pt x="45" y="65"/>
                                    <a:pt x="45" y="66"/>
                                    <a:pt x="44" y="67"/>
                                  </a:cubicBezTo>
                                  <a:cubicBezTo>
                                    <a:pt x="35" y="66"/>
                                    <a:pt x="25" y="66"/>
                                    <a:pt x="14" y="65"/>
                                  </a:cubicBezTo>
                                  <a:cubicBezTo>
                                    <a:pt x="26" y="100"/>
                                    <a:pt x="66" y="83"/>
                                    <a:pt x="91" y="99"/>
                                  </a:cubicBezTo>
                                  <a:cubicBezTo>
                                    <a:pt x="76" y="71"/>
                                    <a:pt x="66" y="43"/>
                                    <a:pt x="32" y="38"/>
                                  </a:cubicBezTo>
                                  <a:cubicBezTo>
                                    <a:pt x="36" y="22"/>
                                    <a:pt x="32" y="7"/>
                                    <a:pt x="21" y="0"/>
                                  </a:cubicBezTo>
                                  <a:cubicBezTo>
                                    <a:pt x="21" y="15"/>
                                    <a:pt x="15" y="25"/>
                                    <a:pt x="2" y="31"/>
                                  </a:cubicBezTo>
                                  <a:cubicBezTo>
                                    <a:pt x="-4" y="59"/>
                                    <a:pt x="26" y="58"/>
                                    <a:pt x="45" y="65"/>
                                  </a:cubicBezTo>
                                  <a:close/>
                                </a:path>
                              </a:pathLst>
                            </a:custGeom>
                            <a:grpFill/>
                            <a:ln w="0">
                              <a:noFill/>
                            </a:ln>
                          </wps:spPr>
                          <wps:bodyPr/>
                        </wps:wsp>
                        <wps:wsp>
                          <wps:cNvPr id="890919050" name="Freeform: Shape 890919050"/>
                          <wps:cNvSpPr/>
                          <wps:spPr>
                            <a:xfrm>
                              <a:off x="760240" y="260862"/>
                              <a:ext cx="16561" cy="43199"/>
                            </a:xfrm>
                            <a:custGeom>
                              <a:avLst/>
                              <a:gdLst/>
                              <a:ahLst/>
                              <a:cxnLst/>
                              <a:rect l="0" t="0" r="r" b="b"/>
                              <a:pathLst>
                                <a:path w="46" h="120">
                                  <a:moveTo>
                                    <a:pt x="6" y="37"/>
                                  </a:moveTo>
                                  <a:cubicBezTo>
                                    <a:pt x="4" y="37"/>
                                    <a:pt x="3" y="37"/>
                                    <a:pt x="3" y="38"/>
                                  </a:cubicBezTo>
                                  <a:cubicBezTo>
                                    <a:pt x="-4" y="68"/>
                                    <a:pt x="17" y="95"/>
                                    <a:pt x="30" y="121"/>
                                  </a:cubicBezTo>
                                  <a:cubicBezTo>
                                    <a:pt x="54" y="80"/>
                                    <a:pt x="53" y="33"/>
                                    <a:pt x="16" y="1"/>
                                  </a:cubicBezTo>
                                  <a:cubicBezTo>
                                    <a:pt x="4" y="22"/>
                                    <a:pt x="20" y="44"/>
                                    <a:pt x="26" y="64"/>
                                  </a:cubicBezTo>
                                  <a:cubicBezTo>
                                    <a:pt x="25" y="64"/>
                                    <a:pt x="24" y="65"/>
                                    <a:pt x="23" y="65"/>
                                  </a:cubicBezTo>
                                  <a:cubicBezTo>
                                    <a:pt x="17" y="56"/>
                                    <a:pt x="11" y="46"/>
                                    <a:pt x="6" y="37"/>
                                  </a:cubicBezTo>
                                  <a:close/>
                                </a:path>
                              </a:pathLst>
                            </a:custGeom>
                            <a:grpFill/>
                            <a:ln w="0">
                              <a:noFill/>
                            </a:ln>
                          </wps:spPr>
                          <wps:bodyPr/>
                        </wps:wsp>
                        <wps:wsp>
                          <wps:cNvPr id="811581684" name="Freeform: Shape 811581684"/>
                          <wps:cNvSpPr/>
                          <wps:spPr>
                            <a:xfrm>
                              <a:off x="759159" y="211903"/>
                              <a:ext cx="29160" cy="30600"/>
                            </a:xfrm>
                            <a:custGeom>
                              <a:avLst/>
                              <a:gdLst/>
                              <a:ahLst/>
                              <a:cxnLst/>
                              <a:rect l="0" t="0" r="r" b="b"/>
                              <a:pathLst>
                                <a:path w="81" h="85">
                                  <a:moveTo>
                                    <a:pt x="0" y="0"/>
                                  </a:moveTo>
                                  <a:cubicBezTo>
                                    <a:pt x="13" y="32"/>
                                    <a:pt x="34" y="25"/>
                                    <a:pt x="47" y="45"/>
                                  </a:cubicBezTo>
                                  <a:cubicBezTo>
                                    <a:pt x="36" y="42"/>
                                    <a:pt x="26" y="38"/>
                                    <a:pt x="16" y="35"/>
                                  </a:cubicBezTo>
                                  <a:cubicBezTo>
                                    <a:pt x="15" y="68"/>
                                    <a:pt x="57" y="71"/>
                                    <a:pt x="81" y="85"/>
                                  </a:cubicBezTo>
                                  <a:cubicBezTo>
                                    <a:pt x="77" y="31"/>
                                    <a:pt x="51" y="9"/>
                                    <a:pt x="0" y="0"/>
                                  </a:cubicBezTo>
                                  <a:close/>
                                </a:path>
                              </a:pathLst>
                            </a:custGeom>
                            <a:grpFill/>
                            <a:ln w="0">
                              <a:noFill/>
                            </a:ln>
                          </wps:spPr>
                          <wps:bodyPr/>
                        </wps:wsp>
                        <wps:wsp>
                          <wps:cNvPr id="1311550745" name="Freeform: Shape 1311550745"/>
                          <wps:cNvSpPr/>
                          <wps:spPr>
                            <a:xfrm>
                              <a:off x="701200" y="177703"/>
                              <a:ext cx="30960" cy="15840"/>
                            </a:xfrm>
                            <a:custGeom>
                              <a:avLst/>
                              <a:gdLst/>
                              <a:ahLst/>
                              <a:cxnLst/>
                              <a:rect l="0" t="0" r="r" b="b"/>
                              <a:pathLst>
                                <a:path w="86" h="44">
                                  <a:moveTo>
                                    <a:pt x="41" y="41"/>
                                  </a:moveTo>
                                  <a:cubicBezTo>
                                    <a:pt x="56" y="41"/>
                                    <a:pt x="76" y="50"/>
                                    <a:pt x="88" y="42"/>
                                  </a:cubicBezTo>
                                  <a:cubicBezTo>
                                    <a:pt x="88" y="-5"/>
                                    <a:pt x="33" y="2"/>
                                    <a:pt x="1" y="1"/>
                                  </a:cubicBezTo>
                                  <a:cubicBezTo>
                                    <a:pt x="11" y="17"/>
                                    <a:pt x="23" y="35"/>
                                    <a:pt x="41" y="41"/>
                                  </a:cubicBezTo>
                                  <a:close/>
                                </a:path>
                              </a:pathLst>
                            </a:custGeom>
                            <a:grpFill/>
                            <a:ln w="0">
                              <a:noFill/>
                            </a:ln>
                          </wps:spPr>
                          <wps:bodyPr/>
                        </wps:wsp>
                        <wps:wsp>
                          <wps:cNvPr id="745488181" name="Freeform: Shape 745488181"/>
                          <wps:cNvSpPr/>
                          <wps:spPr>
                            <a:xfrm>
                              <a:off x="637120" y="423222"/>
                              <a:ext cx="22320" cy="26640"/>
                            </a:xfrm>
                            <a:custGeom>
                              <a:avLst/>
                              <a:gdLst/>
                              <a:ahLst/>
                              <a:cxnLst/>
                              <a:rect l="0" t="0" r="r" b="b"/>
                              <a:pathLst>
                                <a:path w="62" h="74">
                                  <a:moveTo>
                                    <a:pt x="63" y="3"/>
                                  </a:moveTo>
                                  <a:cubicBezTo>
                                    <a:pt x="50" y="2"/>
                                    <a:pt x="39" y="1"/>
                                    <a:pt x="26" y="1"/>
                                  </a:cubicBezTo>
                                  <a:cubicBezTo>
                                    <a:pt x="27" y="7"/>
                                    <a:pt x="27" y="12"/>
                                    <a:pt x="28" y="17"/>
                                  </a:cubicBezTo>
                                  <a:cubicBezTo>
                                    <a:pt x="35" y="19"/>
                                    <a:pt x="41" y="21"/>
                                    <a:pt x="47" y="22"/>
                                  </a:cubicBezTo>
                                  <a:cubicBezTo>
                                    <a:pt x="49" y="59"/>
                                    <a:pt x="28" y="60"/>
                                    <a:pt x="1" y="44"/>
                                  </a:cubicBezTo>
                                  <a:cubicBezTo>
                                    <a:pt x="-8" y="93"/>
                                    <a:pt x="69" y="88"/>
                                    <a:pt x="63" y="3"/>
                                  </a:cubicBezTo>
                                  <a:close/>
                                </a:path>
                              </a:pathLst>
                            </a:custGeom>
                            <a:grpFill/>
                            <a:ln w="0">
                              <a:noFill/>
                            </a:ln>
                          </wps:spPr>
                          <wps:bodyPr/>
                        </wps:wsp>
                        <wps:wsp>
                          <wps:cNvPr id="530415259" name="Freeform: Shape 530415259"/>
                          <wps:cNvSpPr/>
                          <wps:spPr>
                            <a:xfrm>
                              <a:off x="638922" y="369941"/>
                              <a:ext cx="19080" cy="29880"/>
                            </a:xfrm>
                            <a:custGeom>
                              <a:avLst/>
                              <a:gdLst/>
                              <a:ahLst/>
                              <a:cxnLst/>
                              <a:rect l="0" t="0" r="r" b="b"/>
                              <a:pathLst>
                                <a:path w="53" h="83">
                                  <a:moveTo>
                                    <a:pt x="29" y="0"/>
                                  </a:moveTo>
                                  <a:cubicBezTo>
                                    <a:pt x="-13" y="52"/>
                                    <a:pt x="-13" y="60"/>
                                    <a:pt x="52" y="82"/>
                                  </a:cubicBezTo>
                                  <a:cubicBezTo>
                                    <a:pt x="52" y="76"/>
                                    <a:pt x="51" y="73"/>
                                    <a:pt x="51" y="68"/>
                                  </a:cubicBezTo>
                                  <a:cubicBezTo>
                                    <a:pt x="38" y="64"/>
                                    <a:pt x="25" y="59"/>
                                    <a:pt x="14" y="51"/>
                                  </a:cubicBezTo>
                                  <a:cubicBezTo>
                                    <a:pt x="22" y="42"/>
                                    <a:pt x="29" y="32"/>
                                    <a:pt x="38" y="22"/>
                                  </a:cubicBezTo>
                                  <a:cubicBezTo>
                                    <a:pt x="35" y="16"/>
                                    <a:pt x="33" y="9"/>
                                    <a:pt x="29" y="0"/>
                                  </a:cubicBezTo>
                                  <a:close/>
                                </a:path>
                              </a:pathLst>
                            </a:custGeom>
                            <a:grpFill/>
                            <a:ln w="0">
                              <a:noFill/>
                            </a:ln>
                          </wps:spPr>
                          <wps:bodyPr/>
                        </wps:wsp>
                        <wps:wsp>
                          <wps:cNvPr id="2114661433" name="Freeform: Shape 2114661433"/>
                          <wps:cNvSpPr/>
                          <wps:spPr>
                            <a:xfrm>
                              <a:off x="564759" y="286782"/>
                              <a:ext cx="22320" cy="17640"/>
                            </a:xfrm>
                            <a:custGeom>
                              <a:avLst/>
                              <a:gdLst/>
                              <a:ahLst/>
                              <a:cxnLst/>
                              <a:rect l="0" t="0" r="r" b="b"/>
                              <a:pathLst>
                                <a:path w="62" h="49">
                                  <a:moveTo>
                                    <a:pt x="41" y="44"/>
                                  </a:moveTo>
                                  <a:cubicBezTo>
                                    <a:pt x="49" y="43"/>
                                    <a:pt x="55" y="43"/>
                                    <a:pt x="61" y="42"/>
                                  </a:cubicBezTo>
                                  <a:cubicBezTo>
                                    <a:pt x="68" y="18"/>
                                    <a:pt x="54" y="15"/>
                                    <a:pt x="36" y="0"/>
                                  </a:cubicBezTo>
                                  <a:cubicBezTo>
                                    <a:pt x="29" y="22"/>
                                    <a:pt x="11" y="32"/>
                                    <a:pt x="0" y="49"/>
                                  </a:cubicBezTo>
                                  <a:cubicBezTo>
                                    <a:pt x="17" y="49"/>
                                    <a:pt x="27" y="43"/>
                                    <a:pt x="36" y="30"/>
                                  </a:cubicBezTo>
                                  <a:cubicBezTo>
                                    <a:pt x="38" y="35"/>
                                    <a:pt x="40" y="40"/>
                                    <a:pt x="41" y="44"/>
                                  </a:cubicBezTo>
                                  <a:close/>
                                </a:path>
                              </a:pathLst>
                            </a:custGeom>
                            <a:grpFill/>
                            <a:ln w="0">
                              <a:noFill/>
                            </a:ln>
                          </wps:spPr>
                          <wps:bodyPr/>
                        </wps:wsp>
                        <wps:wsp>
                          <wps:cNvPr id="1074443450" name="Freeform: Shape 1074443450"/>
                          <wps:cNvSpPr/>
                          <wps:spPr>
                            <a:xfrm>
                              <a:off x="613000" y="318461"/>
                              <a:ext cx="10800" cy="25559"/>
                            </a:xfrm>
                            <a:custGeom>
                              <a:avLst/>
                              <a:gdLst/>
                              <a:ahLst/>
                              <a:cxnLst/>
                              <a:rect l="0" t="0" r="r" b="b"/>
                              <a:pathLst>
                                <a:path w="30" h="71">
                                  <a:moveTo>
                                    <a:pt x="4" y="70"/>
                                  </a:moveTo>
                                  <a:cubicBezTo>
                                    <a:pt x="10" y="53"/>
                                    <a:pt x="42" y="12"/>
                                    <a:pt x="25" y="-1"/>
                                  </a:cubicBezTo>
                                  <a:cubicBezTo>
                                    <a:pt x="17" y="4"/>
                                    <a:pt x="0" y="2"/>
                                    <a:pt x="1" y="15"/>
                                  </a:cubicBezTo>
                                  <a:cubicBezTo>
                                    <a:pt x="1" y="32"/>
                                    <a:pt x="1" y="50"/>
                                    <a:pt x="1" y="70"/>
                                  </a:cubicBezTo>
                                  <a:cubicBezTo>
                                    <a:pt x="2" y="70"/>
                                    <a:pt x="3" y="70"/>
                                    <a:pt x="4" y="70"/>
                                  </a:cubicBezTo>
                                  <a:close/>
                                </a:path>
                              </a:pathLst>
                            </a:custGeom>
                            <a:grpFill/>
                            <a:ln w="0">
                              <a:noFill/>
                            </a:ln>
                          </wps:spPr>
                          <wps:bodyPr/>
                        </wps:wsp>
                        <wps:wsp>
                          <wps:cNvPr id="1882141619" name="Freeform: Shape 1882141619"/>
                          <wps:cNvSpPr/>
                          <wps:spPr>
                            <a:xfrm>
                              <a:off x="707680" y="164382"/>
                              <a:ext cx="20159" cy="12599"/>
                            </a:xfrm>
                            <a:custGeom>
                              <a:avLst/>
                              <a:gdLst/>
                              <a:ahLst/>
                              <a:cxnLst/>
                              <a:rect l="0" t="0" r="r" b="b"/>
                              <a:pathLst>
                                <a:path w="56" h="35">
                                  <a:moveTo>
                                    <a:pt x="56" y="35"/>
                                  </a:moveTo>
                                  <a:cubicBezTo>
                                    <a:pt x="56" y="34"/>
                                    <a:pt x="57" y="33"/>
                                    <a:pt x="58" y="32"/>
                                  </a:cubicBezTo>
                                  <a:cubicBezTo>
                                    <a:pt x="40" y="7"/>
                                    <a:pt x="32" y="1"/>
                                    <a:pt x="0" y="1"/>
                                  </a:cubicBezTo>
                                  <a:cubicBezTo>
                                    <a:pt x="1" y="32"/>
                                    <a:pt x="33" y="32"/>
                                    <a:pt x="56" y="35"/>
                                  </a:cubicBezTo>
                                  <a:close/>
                                </a:path>
                              </a:pathLst>
                            </a:custGeom>
                            <a:grpFill/>
                            <a:ln w="0">
                              <a:noFill/>
                            </a:ln>
                          </wps:spPr>
                          <wps:bodyPr/>
                        </wps:wsp>
                        <wps:wsp>
                          <wps:cNvPr id="1386832037" name="Freeform: Shape 1386832037"/>
                          <wps:cNvSpPr/>
                          <wps:spPr>
                            <a:xfrm>
                              <a:off x="698680" y="148902"/>
                              <a:ext cx="17280" cy="12240"/>
                            </a:xfrm>
                            <a:custGeom>
                              <a:avLst/>
                              <a:gdLst/>
                              <a:ahLst/>
                              <a:cxnLst/>
                              <a:rect l="0" t="0" r="r" b="b"/>
                              <a:pathLst>
                                <a:path w="48" h="34">
                                  <a:moveTo>
                                    <a:pt x="0" y="1"/>
                                  </a:moveTo>
                                  <a:cubicBezTo>
                                    <a:pt x="-1" y="23"/>
                                    <a:pt x="17" y="35"/>
                                    <a:pt x="48" y="34"/>
                                  </a:cubicBezTo>
                                  <a:cubicBezTo>
                                    <a:pt x="40" y="11"/>
                                    <a:pt x="24" y="-1"/>
                                    <a:pt x="0" y="1"/>
                                  </a:cubicBezTo>
                                  <a:close/>
                                </a:path>
                              </a:pathLst>
                            </a:custGeom>
                            <a:grpFill/>
                            <a:ln w="0">
                              <a:noFill/>
                            </a:ln>
                          </wps:spPr>
                          <wps:bodyPr/>
                        </wps:wsp>
                        <wps:wsp>
                          <wps:cNvPr id="473190011" name="Freeform: Shape 473190011"/>
                          <wps:cNvSpPr/>
                          <wps:spPr>
                            <a:xfrm>
                              <a:off x="647919" y="229183"/>
                              <a:ext cx="25561" cy="6841"/>
                            </a:xfrm>
                            <a:custGeom>
                              <a:avLst/>
                              <a:gdLst/>
                              <a:ahLst/>
                              <a:cxnLst/>
                              <a:rect l="0" t="0" r="r" b="b"/>
                              <a:pathLst>
                                <a:path w="71" h="19">
                                  <a:moveTo>
                                    <a:pt x="71" y="5"/>
                                  </a:moveTo>
                                  <a:cubicBezTo>
                                    <a:pt x="47" y="-8"/>
                                    <a:pt x="26" y="7"/>
                                    <a:pt x="1" y="2"/>
                                  </a:cubicBezTo>
                                  <a:cubicBezTo>
                                    <a:pt x="8" y="38"/>
                                    <a:pt x="49" y="11"/>
                                    <a:pt x="71" y="5"/>
                                  </a:cubicBezTo>
                                  <a:close/>
                                </a:path>
                              </a:pathLst>
                            </a:custGeom>
                            <a:grpFill/>
                            <a:ln w="0">
                              <a:noFill/>
                            </a:ln>
                          </wps:spPr>
                          <wps:bodyPr/>
                        </wps:wsp>
                        <wps:wsp>
                          <wps:cNvPr id="1809152717" name="Freeform: Shape 1809152717"/>
                          <wps:cNvSpPr/>
                          <wps:spPr>
                            <a:xfrm>
                              <a:off x="689681" y="136303"/>
                              <a:ext cx="13321" cy="9001"/>
                            </a:xfrm>
                            <a:custGeom>
                              <a:avLst/>
                              <a:gdLst/>
                              <a:ahLst/>
                              <a:cxnLst/>
                              <a:rect l="0" t="0" r="r" b="b"/>
                              <a:pathLst>
                                <a:path w="37" h="25">
                                  <a:moveTo>
                                    <a:pt x="0" y="1"/>
                                  </a:moveTo>
                                  <a:cubicBezTo>
                                    <a:pt x="6" y="22"/>
                                    <a:pt x="16" y="28"/>
                                    <a:pt x="38" y="24"/>
                                  </a:cubicBezTo>
                                  <a:cubicBezTo>
                                    <a:pt x="31" y="6"/>
                                    <a:pt x="19" y="-2"/>
                                    <a:pt x="0" y="1"/>
                                  </a:cubicBezTo>
                                  <a:close/>
                                </a:path>
                              </a:pathLst>
                            </a:custGeom>
                            <a:grpFill/>
                            <a:ln w="0">
                              <a:noFill/>
                            </a:ln>
                          </wps:spPr>
                          <wps:bodyPr/>
                        </wps:wsp>
                        <wps:wsp>
                          <wps:cNvPr id="1817742538" name="Freeform: Shape 1817742538"/>
                          <wps:cNvSpPr/>
                          <wps:spPr>
                            <a:xfrm>
                              <a:off x="682840" y="125501"/>
                              <a:ext cx="11519" cy="7561"/>
                            </a:xfrm>
                            <a:custGeom>
                              <a:avLst/>
                              <a:gdLst/>
                              <a:ahLst/>
                              <a:cxnLst/>
                              <a:rect l="0" t="0" r="r" b="b"/>
                              <a:pathLst>
                                <a:path w="32" h="21">
                                  <a:moveTo>
                                    <a:pt x="33" y="19"/>
                                  </a:moveTo>
                                  <a:cubicBezTo>
                                    <a:pt x="23" y="1"/>
                                    <a:pt x="19" y="-2"/>
                                    <a:pt x="1" y="1"/>
                                  </a:cubicBezTo>
                                  <a:cubicBezTo>
                                    <a:pt x="8" y="19"/>
                                    <a:pt x="19" y="26"/>
                                    <a:pt x="33" y="19"/>
                                  </a:cubicBezTo>
                                  <a:close/>
                                </a:path>
                              </a:pathLst>
                            </a:custGeom>
                            <a:grpFill/>
                            <a:ln w="0">
                              <a:noFill/>
                            </a:ln>
                          </wps:spPr>
                          <wps:bodyPr/>
                        </wps:wsp>
                        <wps:wsp>
                          <wps:cNvPr id="961681949" name="Freeform: Shape 961681949"/>
                          <wps:cNvSpPr/>
                          <wps:spPr>
                            <a:xfrm>
                              <a:off x="653680" y="350502"/>
                              <a:ext cx="10800" cy="11521"/>
                            </a:xfrm>
                            <a:custGeom>
                              <a:avLst/>
                              <a:gdLst/>
                              <a:ahLst/>
                              <a:cxnLst/>
                              <a:rect l="0" t="0" r="r" b="b"/>
                              <a:pathLst>
                                <a:path w="30" h="32">
                                  <a:moveTo>
                                    <a:pt x="1" y="2"/>
                                  </a:moveTo>
                                  <a:cubicBezTo>
                                    <a:pt x="7" y="12"/>
                                    <a:pt x="13" y="23"/>
                                    <a:pt x="19" y="32"/>
                                  </a:cubicBezTo>
                                  <a:cubicBezTo>
                                    <a:pt x="42" y="32"/>
                                    <a:pt x="22" y="13"/>
                                    <a:pt x="17" y="5"/>
                                  </a:cubicBezTo>
                                  <a:cubicBezTo>
                                    <a:pt x="14" y="2"/>
                                    <a:pt x="8" y="2"/>
                                    <a:pt x="2" y="0"/>
                                  </a:cubicBezTo>
                                  <a:cubicBezTo>
                                    <a:pt x="2" y="1"/>
                                    <a:pt x="1" y="2"/>
                                    <a:pt x="1" y="2"/>
                                  </a:cubicBezTo>
                                  <a:close/>
                                </a:path>
                              </a:pathLst>
                            </a:custGeom>
                            <a:grpFill/>
                            <a:ln w="0">
                              <a:noFill/>
                            </a:ln>
                          </wps:spPr>
                          <wps:bodyPr/>
                        </wps:wsp>
                        <wps:wsp>
                          <wps:cNvPr id="1362991407" name="Freeform: Shape 1362991407"/>
                          <wps:cNvSpPr/>
                          <wps:spPr>
                            <a:xfrm>
                              <a:off x="629920" y="349783"/>
                              <a:ext cx="12600" cy="10800"/>
                            </a:xfrm>
                            <a:custGeom>
                              <a:avLst/>
                              <a:gdLst/>
                              <a:ahLst/>
                              <a:cxnLst/>
                              <a:rect l="0" t="0" r="r" b="b"/>
                              <a:pathLst>
                                <a:path w="35" h="30">
                                  <a:moveTo>
                                    <a:pt x="1" y="31"/>
                                  </a:moveTo>
                                  <a:cubicBezTo>
                                    <a:pt x="13" y="25"/>
                                    <a:pt x="25" y="19"/>
                                    <a:pt x="35" y="11"/>
                                  </a:cubicBezTo>
                                  <a:cubicBezTo>
                                    <a:pt x="33" y="7"/>
                                    <a:pt x="31" y="4"/>
                                    <a:pt x="28" y="0"/>
                                  </a:cubicBezTo>
                                  <a:cubicBezTo>
                                    <a:pt x="19" y="11"/>
                                    <a:pt x="-5" y="14"/>
                                    <a:pt x="1" y="31"/>
                                  </a:cubicBezTo>
                                  <a:close/>
                                </a:path>
                              </a:pathLst>
                            </a:custGeom>
                            <a:grpFill/>
                            <a:ln w="0">
                              <a:noFill/>
                            </a:ln>
                          </wps:spPr>
                          <wps:bodyPr/>
                        </wps:wsp>
                        <wps:wsp>
                          <wps:cNvPr id="492318639" name="Freeform: Shape 492318639"/>
                          <wps:cNvSpPr/>
                          <wps:spPr>
                            <a:xfrm>
                              <a:off x="675280" y="112904"/>
                              <a:ext cx="9360" cy="9001"/>
                            </a:xfrm>
                            <a:custGeom>
                              <a:avLst/>
                              <a:gdLst/>
                              <a:ahLst/>
                              <a:cxnLst/>
                              <a:rect l="0" t="0" r="r" b="b"/>
                              <a:pathLst>
                                <a:path w="26" h="25">
                                  <a:moveTo>
                                    <a:pt x="26" y="26"/>
                                  </a:moveTo>
                                  <a:cubicBezTo>
                                    <a:pt x="30" y="14"/>
                                    <a:pt x="13" y="-3"/>
                                    <a:pt x="0" y="2"/>
                                  </a:cubicBezTo>
                                  <a:cubicBezTo>
                                    <a:pt x="2" y="16"/>
                                    <a:pt x="16" y="28"/>
                                    <a:pt x="26" y="26"/>
                                  </a:cubicBezTo>
                                  <a:close/>
                                </a:path>
                              </a:pathLst>
                            </a:custGeom>
                            <a:grpFill/>
                            <a:ln w="0">
                              <a:noFill/>
                            </a:ln>
                          </wps:spPr>
                          <wps:bodyPr/>
                        </wps:wsp>
                        <wps:wsp>
                          <wps:cNvPr id="1945993242" name="Freeform: Shape 1945993242"/>
                          <wps:cNvSpPr/>
                          <wps:spPr>
                            <a:xfrm>
                              <a:off x="591400" y="358782"/>
                              <a:ext cx="0" cy="0"/>
                            </a:xfrm>
                            <a:custGeom>
                              <a:avLst/>
                              <a:gdLst/>
                              <a:ahLst/>
                              <a:cxnLst/>
                              <a:rect l="0" t="0" r="r" b="b"/>
                              <a:pathLst>
                                <a:path>
                                  <a:moveTo>
                                    <a:pt x="0" y="0"/>
                                  </a:moveTo>
                                  <a:lnTo>
                                    <a:pt x="0" y="0"/>
                                  </a:lnTo>
                                  <a:close/>
                                </a:path>
                              </a:pathLst>
                            </a:custGeom>
                            <a:grpFill/>
                            <a:ln w="0">
                              <a:noFill/>
                            </a:ln>
                          </wps:spPr>
                          <wps:bodyPr/>
                        </wps:wsp>
                        <wps:wsp>
                          <wps:cNvPr id="477961211" name="Freeform: Shape 477961211"/>
                          <wps:cNvSpPr/>
                          <wps:spPr>
                            <a:xfrm>
                              <a:off x="272080" y="190302"/>
                              <a:ext cx="5041" cy="5041"/>
                            </a:xfrm>
                            <a:custGeom>
                              <a:avLst/>
                              <a:gdLst/>
                              <a:ahLst/>
                              <a:cxnLst/>
                              <a:rect l="0" t="0" r="r" b="b"/>
                              <a:pathLst>
                                <a:path w="14" h="14">
                                  <a:moveTo>
                                    <a:pt x="13" y="12"/>
                                  </a:moveTo>
                                  <a:cubicBezTo>
                                    <a:pt x="20" y="6"/>
                                    <a:pt x="10" y="-4"/>
                                    <a:pt x="3" y="2"/>
                                  </a:cubicBezTo>
                                  <a:cubicBezTo>
                                    <a:pt x="-3" y="8"/>
                                    <a:pt x="7" y="19"/>
                                    <a:pt x="13" y="12"/>
                                  </a:cubicBezTo>
                                  <a:close/>
                                </a:path>
                              </a:pathLst>
                            </a:custGeom>
                            <a:grpFill/>
                            <a:ln w="0">
                              <a:noFill/>
                            </a:ln>
                          </wps:spPr>
                          <wps:bodyPr/>
                        </wps:wsp>
                        <wps:wsp>
                          <wps:cNvPr id="1905969550" name="Freeform: Shape 1905969550"/>
                          <wps:cNvSpPr/>
                          <wps:spPr>
                            <a:xfrm>
                              <a:off x="274960" y="196782"/>
                              <a:ext cx="5041" cy="5041"/>
                            </a:xfrm>
                            <a:custGeom>
                              <a:avLst/>
                              <a:gdLst/>
                              <a:ahLst/>
                              <a:cxnLst/>
                              <a:rect l="0" t="0" r="r" b="b"/>
                              <a:pathLst>
                                <a:path w="14" h="14">
                                  <a:moveTo>
                                    <a:pt x="13" y="12"/>
                                  </a:moveTo>
                                  <a:cubicBezTo>
                                    <a:pt x="19" y="6"/>
                                    <a:pt x="9" y="-3"/>
                                    <a:pt x="2" y="2"/>
                                  </a:cubicBezTo>
                                  <a:cubicBezTo>
                                    <a:pt x="-5" y="8"/>
                                    <a:pt x="6" y="19"/>
                                    <a:pt x="13" y="12"/>
                                  </a:cubicBezTo>
                                  <a:close/>
                                </a:path>
                              </a:pathLst>
                            </a:custGeom>
                            <a:grpFill/>
                            <a:ln w="0">
                              <a:noFill/>
                            </a:ln>
                          </wps:spPr>
                          <wps:bodyPr/>
                        </wps:wsp>
                        <wps:wsp>
                          <wps:cNvPr id="2130048445" name="Freeform: Shape 2130048445"/>
                          <wps:cNvSpPr/>
                          <wps:spPr>
                            <a:xfrm>
                              <a:off x="258039" y="164382"/>
                              <a:ext cx="17640" cy="25920"/>
                            </a:xfrm>
                            <a:custGeom>
                              <a:avLst/>
                              <a:gdLst/>
                              <a:ahLst/>
                              <a:cxnLst/>
                              <a:rect l="0" t="0" r="r" b="b"/>
                              <a:pathLst>
                                <a:path w="49" h="72">
                                  <a:moveTo>
                                    <a:pt x="16" y="24"/>
                                  </a:moveTo>
                                  <a:lnTo>
                                    <a:pt x="1" y="25"/>
                                  </a:lnTo>
                                  <a:lnTo>
                                    <a:pt x="9" y="45"/>
                                  </a:lnTo>
                                  <a:lnTo>
                                    <a:pt x="20" y="32"/>
                                  </a:lnTo>
                                  <a:cubicBezTo>
                                    <a:pt x="21" y="33"/>
                                    <a:pt x="21" y="33"/>
                                    <a:pt x="22" y="33"/>
                                  </a:cubicBezTo>
                                  <a:cubicBezTo>
                                    <a:pt x="22" y="34"/>
                                    <a:pt x="23" y="60"/>
                                    <a:pt x="23" y="60"/>
                                  </a:cubicBezTo>
                                  <a:cubicBezTo>
                                    <a:pt x="26" y="83"/>
                                    <a:pt x="61" y="69"/>
                                    <a:pt x="47" y="50"/>
                                  </a:cubicBezTo>
                                  <a:lnTo>
                                    <a:pt x="30" y="30"/>
                                  </a:lnTo>
                                  <a:cubicBezTo>
                                    <a:pt x="30" y="30"/>
                                    <a:pt x="31" y="29"/>
                                    <a:pt x="31" y="28"/>
                                  </a:cubicBezTo>
                                  <a:lnTo>
                                    <a:pt x="47" y="30"/>
                                  </a:lnTo>
                                  <a:lnTo>
                                    <a:pt x="40" y="10"/>
                                  </a:lnTo>
                                  <a:lnTo>
                                    <a:pt x="27" y="20"/>
                                  </a:lnTo>
                                  <a:cubicBezTo>
                                    <a:pt x="27" y="19"/>
                                    <a:pt x="26" y="19"/>
                                    <a:pt x="25" y="19"/>
                                  </a:cubicBezTo>
                                  <a:lnTo>
                                    <a:pt x="24" y="0"/>
                                  </a:lnTo>
                                  <a:cubicBezTo>
                                    <a:pt x="20" y="2"/>
                                    <a:pt x="10" y="5"/>
                                    <a:pt x="5" y="7"/>
                                  </a:cubicBezTo>
                                  <a:lnTo>
                                    <a:pt x="17" y="22"/>
                                  </a:lnTo>
                                  <a:cubicBezTo>
                                    <a:pt x="17" y="23"/>
                                    <a:pt x="16" y="23"/>
                                    <a:pt x="16" y="24"/>
                                  </a:cubicBezTo>
                                  <a:close/>
                                </a:path>
                              </a:pathLst>
                            </a:custGeom>
                            <a:grpFill/>
                            <a:ln w="0">
                              <a:noFill/>
                            </a:ln>
                          </wps:spPr>
                          <wps:bodyPr/>
                        </wps:wsp>
                        <wps:wsp>
                          <wps:cNvPr id="308603185" name="Freeform: Shape 308603185"/>
                          <wps:cNvSpPr/>
                          <wps:spPr>
                            <a:xfrm>
                              <a:off x="245800" y="204342"/>
                              <a:ext cx="5760" cy="5760"/>
                            </a:xfrm>
                            <a:custGeom>
                              <a:avLst/>
                              <a:gdLst/>
                              <a:ahLst/>
                              <a:cxnLst/>
                              <a:rect l="0" t="0" r="r" b="b"/>
                              <a:pathLst>
                                <a:path w="16" h="16">
                                  <a:moveTo>
                                    <a:pt x="7" y="16"/>
                                  </a:moveTo>
                                  <a:cubicBezTo>
                                    <a:pt x="18" y="17"/>
                                    <a:pt x="18" y="1"/>
                                    <a:pt x="7" y="1"/>
                                  </a:cubicBezTo>
                                  <a:cubicBezTo>
                                    <a:pt x="-3" y="0"/>
                                    <a:pt x="-3" y="16"/>
                                    <a:pt x="7" y="16"/>
                                  </a:cubicBezTo>
                                  <a:close/>
                                </a:path>
                              </a:pathLst>
                            </a:custGeom>
                            <a:grpFill/>
                            <a:ln w="0">
                              <a:noFill/>
                            </a:ln>
                          </wps:spPr>
                          <wps:bodyPr/>
                        </wps:wsp>
                        <wps:wsp>
                          <wps:cNvPr id="1024366653" name="Freeform: Shape 1024366653"/>
                          <wps:cNvSpPr/>
                          <wps:spPr>
                            <a:xfrm>
                              <a:off x="245441" y="211182"/>
                              <a:ext cx="5041" cy="5760"/>
                            </a:xfrm>
                            <a:custGeom>
                              <a:avLst/>
                              <a:gdLst/>
                              <a:ahLst/>
                              <a:cxnLst/>
                              <a:rect l="0" t="0" r="r" b="b"/>
                              <a:pathLst>
                                <a:path w="14" h="16">
                                  <a:moveTo>
                                    <a:pt x="7" y="15"/>
                                  </a:moveTo>
                                  <a:cubicBezTo>
                                    <a:pt x="18" y="17"/>
                                    <a:pt x="18" y="0"/>
                                    <a:pt x="7" y="0"/>
                                  </a:cubicBezTo>
                                  <a:cubicBezTo>
                                    <a:pt x="-3" y="0"/>
                                    <a:pt x="-3" y="15"/>
                                    <a:pt x="7" y="15"/>
                                  </a:cubicBezTo>
                                  <a:close/>
                                </a:path>
                              </a:pathLst>
                            </a:custGeom>
                            <a:grpFill/>
                            <a:ln w="0">
                              <a:noFill/>
                            </a:ln>
                          </wps:spPr>
                          <wps:bodyPr/>
                        </wps:wsp>
                        <wps:wsp>
                          <wps:cNvPr id="1963343752" name="Freeform: Shape 1963343752"/>
                          <wps:cNvSpPr/>
                          <wps:spPr>
                            <a:xfrm>
                              <a:off x="256240" y="187061"/>
                              <a:ext cx="5760" cy="5760"/>
                            </a:xfrm>
                            <a:custGeom>
                              <a:avLst/>
                              <a:gdLst/>
                              <a:ahLst/>
                              <a:cxnLst/>
                              <a:rect l="0" t="0" r="r" b="b"/>
                              <a:pathLst>
                                <a:path w="16" h="16">
                                  <a:moveTo>
                                    <a:pt x="8" y="16"/>
                                  </a:moveTo>
                                  <a:cubicBezTo>
                                    <a:pt x="19" y="17"/>
                                    <a:pt x="19" y="1"/>
                                    <a:pt x="8" y="1"/>
                                  </a:cubicBezTo>
                                  <a:cubicBezTo>
                                    <a:pt x="-2" y="0"/>
                                    <a:pt x="-2" y="16"/>
                                    <a:pt x="8" y="16"/>
                                  </a:cubicBezTo>
                                  <a:close/>
                                </a:path>
                              </a:pathLst>
                            </a:custGeom>
                            <a:grpFill/>
                            <a:ln w="0">
                              <a:noFill/>
                            </a:ln>
                          </wps:spPr>
                          <wps:bodyPr/>
                        </wps:wsp>
                        <wps:wsp>
                          <wps:cNvPr id="2113319351" name="Freeform: Shape 2113319351"/>
                          <wps:cNvSpPr/>
                          <wps:spPr>
                            <a:xfrm>
                              <a:off x="247960" y="197862"/>
                              <a:ext cx="5760" cy="5760"/>
                            </a:xfrm>
                            <a:custGeom>
                              <a:avLst/>
                              <a:gdLst/>
                              <a:ahLst/>
                              <a:cxnLst/>
                              <a:rect l="0" t="0" r="r" b="b"/>
                              <a:pathLst>
                                <a:path w="16" h="16">
                                  <a:moveTo>
                                    <a:pt x="9" y="16"/>
                                  </a:moveTo>
                                  <a:cubicBezTo>
                                    <a:pt x="19" y="16"/>
                                    <a:pt x="19" y="0"/>
                                    <a:pt x="9" y="0"/>
                                  </a:cubicBezTo>
                                  <a:cubicBezTo>
                                    <a:pt x="-2" y="0"/>
                                    <a:pt x="-2" y="16"/>
                                    <a:pt x="9" y="16"/>
                                  </a:cubicBezTo>
                                  <a:close/>
                                </a:path>
                              </a:pathLst>
                            </a:custGeom>
                            <a:grpFill/>
                            <a:ln w="0">
                              <a:noFill/>
                            </a:ln>
                          </wps:spPr>
                          <wps:bodyPr/>
                        </wps:wsp>
                        <wps:wsp>
                          <wps:cNvPr id="448478216" name="Freeform: Shape 448478216"/>
                          <wps:cNvSpPr/>
                          <wps:spPr>
                            <a:xfrm>
                              <a:off x="248320" y="192822"/>
                              <a:ext cx="65520" cy="44280"/>
                            </a:xfrm>
                            <a:custGeom>
                              <a:avLst/>
                              <a:gdLst/>
                              <a:ahLst/>
                              <a:cxnLst/>
                              <a:rect l="0" t="0" r="r" b="b"/>
                              <a:pathLst>
                                <a:path w="182" h="123">
                                  <a:moveTo>
                                    <a:pt x="96" y="48"/>
                                  </a:moveTo>
                                  <a:cubicBezTo>
                                    <a:pt x="95" y="40"/>
                                    <a:pt x="101" y="26"/>
                                    <a:pt x="101" y="26"/>
                                  </a:cubicBezTo>
                                  <a:cubicBezTo>
                                    <a:pt x="93" y="28"/>
                                    <a:pt x="78" y="35"/>
                                    <a:pt x="71" y="37"/>
                                  </a:cubicBezTo>
                                  <a:cubicBezTo>
                                    <a:pt x="71" y="37"/>
                                    <a:pt x="84" y="44"/>
                                    <a:pt x="89" y="50"/>
                                  </a:cubicBezTo>
                                  <a:cubicBezTo>
                                    <a:pt x="82" y="53"/>
                                    <a:pt x="76" y="53"/>
                                    <a:pt x="68" y="50"/>
                                  </a:cubicBezTo>
                                  <a:lnTo>
                                    <a:pt x="80" y="73"/>
                                  </a:lnTo>
                                  <a:cubicBezTo>
                                    <a:pt x="82" y="63"/>
                                    <a:pt x="87" y="57"/>
                                    <a:pt x="91" y="55"/>
                                  </a:cubicBezTo>
                                  <a:cubicBezTo>
                                    <a:pt x="104" y="75"/>
                                    <a:pt x="72" y="97"/>
                                    <a:pt x="59" y="80"/>
                                  </a:cubicBezTo>
                                  <a:cubicBezTo>
                                    <a:pt x="55" y="73"/>
                                    <a:pt x="60" y="66"/>
                                    <a:pt x="67" y="71"/>
                                  </a:cubicBezTo>
                                  <a:cubicBezTo>
                                    <a:pt x="66" y="57"/>
                                    <a:pt x="53" y="57"/>
                                    <a:pt x="50" y="68"/>
                                  </a:cubicBezTo>
                                  <a:cubicBezTo>
                                    <a:pt x="50" y="53"/>
                                    <a:pt x="47" y="44"/>
                                    <a:pt x="31" y="39"/>
                                  </a:cubicBezTo>
                                  <a:cubicBezTo>
                                    <a:pt x="27" y="54"/>
                                    <a:pt x="31" y="63"/>
                                    <a:pt x="47" y="70"/>
                                  </a:cubicBezTo>
                                  <a:cubicBezTo>
                                    <a:pt x="38" y="68"/>
                                    <a:pt x="29" y="77"/>
                                    <a:pt x="40" y="87"/>
                                  </a:cubicBezTo>
                                  <a:cubicBezTo>
                                    <a:pt x="40" y="78"/>
                                    <a:pt x="49" y="77"/>
                                    <a:pt x="53" y="83"/>
                                  </a:cubicBezTo>
                                  <a:cubicBezTo>
                                    <a:pt x="60" y="102"/>
                                    <a:pt x="39" y="108"/>
                                    <a:pt x="22" y="91"/>
                                  </a:cubicBezTo>
                                  <a:cubicBezTo>
                                    <a:pt x="26" y="88"/>
                                    <a:pt x="30" y="89"/>
                                    <a:pt x="35" y="91"/>
                                  </a:cubicBezTo>
                                  <a:lnTo>
                                    <a:pt x="19" y="70"/>
                                  </a:lnTo>
                                  <a:cubicBezTo>
                                    <a:pt x="20" y="77"/>
                                    <a:pt x="20" y="82"/>
                                    <a:pt x="18" y="85"/>
                                  </a:cubicBezTo>
                                  <a:cubicBezTo>
                                    <a:pt x="15" y="82"/>
                                    <a:pt x="13" y="78"/>
                                    <a:pt x="12" y="70"/>
                                  </a:cubicBezTo>
                                  <a:lnTo>
                                    <a:pt x="0" y="81"/>
                                  </a:lnTo>
                                  <a:cubicBezTo>
                                    <a:pt x="11" y="88"/>
                                    <a:pt x="24" y="100"/>
                                    <a:pt x="40" y="123"/>
                                  </a:cubicBezTo>
                                  <a:cubicBezTo>
                                    <a:pt x="62" y="102"/>
                                    <a:pt x="149" y="66"/>
                                    <a:pt x="182" y="67"/>
                                  </a:cubicBezTo>
                                  <a:cubicBezTo>
                                    <a:pt x="177" y="39"/>
                                    <a:pt x="179" y="21"/>
                                    <a:pt x="182" y="8"/>
                                  </a:cubicBezTo>
                                  <a:lnTo>
                                    <a:pt x="166" y="9"/>
                                  </a:lnTo>
                                  <a:cubicBezTo>
                                    <a:pt x="171" y="15"/>
                                    <a:pt x="172" y="19"/>
                                    <a:pt x="173" y="24"/>
                                  </a:cubicBezTo>
                                  <a:cubicBezTo>
                                    <a:pt x="169" y="23"/>
                                    <a:pt x="165" y="19"/>
                                    <a:pt x="161" y="14"/>
                                  </a:cubicBezTo>
                                  <a:lnTo>
                                    <a:pt x="163" y="39"/>
                                  </a:lnTo>
                                  <a:cubicBezTo>
                                    <a:pt x="166" y="35"/>
                                    <a:pt x="169" y="32"/>
                                    <a:pt x="173" y="30"/>
                                  </a:cubicBezTo>
                                  <a:cubicBezTo>
                                    <a:pt x="172" y="55"/>
                                    <a:pt x="153" y="64"/>
                                    <a:pt x="146" y="46"/>
                                  </a:cubicBezTo>
                                  <a:cubicBezTo>
                                    <a:pt x="144" y="39"/>
                                    <a:pt x="151" y="34"/>
                                    <a:pt x="157" y="41"/>
                                  </a:cubicBezTo>
                                  <a:cubicBezTo>
                                    <a:pt x="159" y="26"/>
                                    <a:pt x="146" y="26"/>
                                    <a:pt x="141" y="33"/>
                                  </a:cubicBezTo>
                                  <a:cubicBezTo>
                                    <a:pt x="147" y="17"/>
                                    <a:pt x="144" y="7"/>
                                    <a:pt x="131" y="-1"/>
                                  </a:cubicBezTo>
                                  <a:cubicBezTo>
                                    <a:pt x="123" y="13"/>
                                    <a:pt x="126" y="22"/>
                                    <a:pt x="137" y="33"/>
                                  </a:cubicBezTo>
                                  <a:cubicBezTo>
                                    <a:pt x="127" y="28"/>
                                    <a:pt x="118" y="37"/>
                                    <a:pt x="126" y="48"/>
                                  </a:cubicBezTo>
                                  <a:cubicBezTo>
                                    <a:pt x="129" y="38"/>
                                    <a:pt x="138" y="40"/>
                                    <a:pt x="140" y="48"/>
                                  </a:cubicBezTo>
                                  <a:cubicBezTo>
                                    <a:pt x="141" y="70"/>
                                    <a:pt x="102" y="76"/>
                                    <a:pt x="98" y="53"/>
                                  </a:cubicBezTo>
                                  <a:cubicBezTo>
                                    <a:pt x="102" y="50"/>
                                    <a:pt x="110" y="52"/>
                                    <a:pt x="120" y="57"/>
                                  </a:cubicBezTo>
                                  <a:lnTo>
                                    <a:pt x="111" y="32"/>
                                  </a:lnTo>
                                  <a:cubicBezTo>
                                    <a:pt x="107" y="41"/>
                                    <a:pt x="102" y="45"/>
                                    <a:pt x="96" y="48"/>
                                  </a:cubicBezTo>
                                  <a:close/>
                                </a:path>
                              </a:pathLst>
                            </a:custGeom>
                            <a:grpFill/>
                            <a:ln w="0">
                              <a:noFill/>
                            </a:ln>
                          </wps:spPr>
                          <wps:bodyPr/>
                        </wps:wsp>
                        <wps:wsp>
                          <wps:cNvPr id="1637524958" name="Freeform: Shape 1637524958"/>
                          <wps:cNvSpPr/>
                          <wps:spPr>
                            <a:xfrm>
                              <a:off x="410321" y="424663"/>
                              <a:ext cx="87480" cy="93239"/>
                            </a:xfrm>
                            <a:custGeom>
                              <a:avLst/>
                              <a:gdLst/>
                              <a:ahLst/>
                              <a:cxnLst/>
                              <a:rect l="0" t="0" r="r" b="b"/>
                              <a:pathLst>
                                <a:path w="243" h="259">
                                  <a:moveTo>
                                    <a:pt x="48" y="205"/>
                                  </a:moveTo>
                                  <a:cubicBezTo>
                                    <a:pt x="60" y="211"/>
                                    <a:pt x="73" y="219"/>
                                    <a:pt x="84" y="226"/>
                                  </a:cubicBezTo>
                                  <a:cubicBezTo>
                                    <a:pt x="56" y="260"/>
                                    <a:pt x="107" y="275"/>
                                    <a:pt x="104" y="242"/>
                                  </a:cubicBezTo>
                                  <a:cubicBezTo>
                                    <a:pt x="124" y="250"/>
                                    <a:pt x="200" y="273"/>
                                    <a:pt x="170" y="228"/>
                                  </a:cubicBezTo>
                                  <a:cubicBezTo>
                                    <a:pt x="70" y="231"/>
                                    <a:pt x="19" y="127"/>
                                    <a:pt x="74" y="46"/>
                                  </a:cubicBezTo>
                                  <a:cubicBezTo>
                                    <a:pt x="107" y="62"/>
                                    <a:pt x="225" y="5"/>
                                    <a:pt x="215" y="63"/>
                                  </a:cubicBezTo>
                                  <a:cubicBezTo>
                                    <a:pt x="221" y="69"/>
                                    <a:pt x="224" y="70"/>
                                    <a:pt x="237" y="70"/>
                                  </a:cubicBezTo>
                                  <a:cubicBezTo>
                                    <a:pt x="271" y="-9"/>
                                    <a:pt x="155" y="15"/>
                                    <a:pt x="112" y="24"/>
                                  </a:cubicBezTo>
                                  <a:cubicBezTo>
                                    <a:pt x="75" y="35"/>
                                    <a:pt x="40" y="-20"/>
                                    <a:pt x="7" y="10"/>
                                  </a:cubicBezTo>
                                  <a:cubicBezTo>
                                    <a:pt x="-6" y="22"/>
                                    <a:pt x="2" y="48"/>
                                    <a:pt x="20" y="49"/>
                                  </a:cubicBezTo>
                                  <a:cubicBezTo>
                                    <a:pt x="36" y="49"/>
                                    <a:pt x="41" y="27"/>
                                    <a:pt x="26" y="20"/>
                                  </a:cubicBezTo>
                                  <a:cubicBezTo>
                                    <a:pt x="57" y="10"/>
                                    <a:pt x="42" y="61"/>
                                    <a:pt x="31" y="73"/>
                                  </a:cubicBezTo>
                                  <a:cubicBezTo>
                                    <a:pt x="-4" y="54"/>
                                    <a:pt x="-9" y="112"/>
                                    <a:pt x="25" y="96"/>
                                  </a:cubicBezTo>
                                  <a:cubicBezTo>
                                    <a:pt x="26" y="107"/>
                                    <a:pt x="27" y="117"/>
                                    <a:pt x="25" y="127"/>
                                  </a:cubicBezTo>
                                  <a:cubicBezTo>
                                    <a:pt x="-14" y="119"/>
                                    <a:pt x="-3" y="173"/>
                                    <a:pt x="25" y="151"/>
                                  </a:cubicBezTo>
                                  <a:cubicBezTo>
                                    <a:pt x="33" y="159"/>
                                    <a:pt x="37" y="171"/>
                                    <a:pt x="38" y="183"/>
                                  </a:cubicBezTo>
                                  <a:cubicBezTo>
                                    <a:pt x="0" y="188"/>
                                    <a:pt x="31" y="237"/>
                                    <a:pt x="48" y="205"/>
                                  </a:cubicBezTo>
                                  <a:close/>
                                </a:path>
                              </a:pathLst>
                            </a:custGeom>
                            <a:grpFill/>
                            <a:ln w="0">
                              <a:noFill/>
                            </a:ln>
                          </wps:spPr>
                          <wps:bodyPr/>
                        </wps:wsp>
                        <wps:wsp>
                          <wps:cNvPr id="1653854313" name="Freeform: Shape 1653854313"/>
                          <wps:cNvSpPr/>
                          <wps:spPr>
                            <a:xfrm>
                              <a:off x="436960" y="443022"/>
                              <a:ext cx="59040" cy="89639"/>
                            </a:xfrm>
                            <a:custGeom>
                              <a:avLst/>
                              <a:gdLst/>
                              <a:ahLst/>
                              <a:cxnLst/>
                              <a:rect l="0" t="0" r="r" b="b"/>
                              <a:pathLst>
                                <a:path w="164" h="249">
                                  <a:moveTo>
                                    <a:pt x="86" y="212"/>
                                  </a:moveTo>
                                  <a:cubicBezTo>
                                    <a:pt x="84" y="212"/>
                                    <a:pt x="82" y="211"/>
                                    <a:pt x="80" y="211"/>
                                  </a:cubicBezTo>
                                  <a:cubicBezTo>
                                    <a:pt x="77" y="218"/>
                                    <a:pt x="73" y="231"/>
                                    <a:pt x="79" y="235"/>
                                  </a:cubicBezTo>
                                  <a:lnTo>
                                    <a:pt x="112" y="249"/>
                                  </a:lnTo>
                                  <a:lnTo>
                                    <a:pt x="153" y="219"/>
                                  </a:lnTo>
                                  <a:lnTo>
                                    <a:pt x="164" y="52"/>
                                  </a:lnTo>
                                  <a:lnTo>
                                    <a:pt x="152" y="53"/>
                                  </a:lnTo>
                                  <a:cubicBezTo>
                                    <a:pt x="149" y="53"/>
                                    <a:pt x="126" y="246"/>
                                    <a:pt x="115" y="234"/>
                                  </a:cubicBezTo>
                                  <a:cubicBezTo>
                                    <a:pt x="117" y="221"/>
                                    <a:pt x="144" y="53"/>
                                    <a:pt x="144" y="53"/>
                                  </a:cubicBezTo>
                                  <a:cubicBezTo>
                                    <a:pt x="144" y="53"/>
                                    <a:pt x="136" y="52"/>
                                    <a:pt x="132" y="51"/>
                                  </a:cubicBezTo>
                                  <a:cubicBezTo>
                                    <a:pt x="131" y="55"/>
                                    <a:pt x="131" y="60"/>
                                    <a:pt x="131" y="60"/>
                                  </a:cubicBezTo>
                                  <a:lnTo>
                                    <a:pt x="85" y="0"/>
                                  </a:lnTo>
                                  <a:lnTo>
                                    <a:pt x="79" y="3"/>
                                  </a:lnTo>
                                  <a:lnTo>
                                    <a:pt x="128" y="67"/>
                                  </a:lnTo>
                                  <a:lnTo>
                                    <a:pt x="125" y="78"/>
                                  </a:lnTo>
                                  <a:cubicBezTo>
                                    <a:pt x="120" y="76"/>
                                    <a:pt x="73" y="10"/>
                                    <a:pt x="68" y="4"/>
                                  </a:cubicBezTo>
                                  <a:lnTo>
                                    <a:pt x="59" y="4"/>
                                  </a:lnTo>
                                  <a:lnTo>
                                    <a:pt x="122" y="87"/>
                                  </a:lnTo>
                                  <a:lnTo>
                                    <a:pt x="119" y="98"/>
                                  </a:lnTo>
                                  <a:lnTo>
                                    <a:pt x="48" y="4"/>
                                  </a:lnTo>
                                  <a:lnTo>
                                    <a:pt x="39" y="4"/>
                                  </a:lnTo>
                                  <a:lnTo>
                                    <a:pt x="116" y="106"/>
                                  </a:lnTo>
                                  <a:lnTo>
                                    <a:pt x="112" y="120"/>
                                  </a:lnTo>
                                  <a:lnTo>
                                    <a:pt x="26" y="5"/>
                                  </a:lnTo>
                                  <a:lnTo>
                                    <a:pt x="15" y="5"/>
                                  </a:lnTo>
                                  <a:lnTo>
                                    <a:pt x="110" y="129"/>
                                  </a:lnTo>
                                  <a:lnTo>
                                    <a:pt x="106" y="141"/>
                                  </a:lnTo>
                                  <a:lnTo>
                                    <a:pt x="2" y="5"/>
                                  </a:lnTo>
                                  <a:lnTo>
                                    <a:pt x="0" y="15"/>
                                  </a:lnTo>
                                  <a:cubicBezTo>
                                    <a:pt x="0" y="15"/>
                                    <a:pt x="97" y="143"/>
                                    <a:pt x="103" y="151"/>
                                  </a:cubicBezTo>
                                  <a:cubicBezTo>
                                    <a:pt x="98" y="167"/>
                                    <a:pt x="102" y="168"/>
                                    <a:pt x="108" y="181"/>
                                  </a:cubicBezTo>
                                  <a:cubicBezTo>
                                    <a:pt x="113" y="195"/>
                                    <a:pt x="102" y="218"/>
                                    <a:pt x="86" y="212"/>
                                  </a:cubicBezTo>
                                  <a:close/>
                                </a:path>
                              </a:pathLst>
                            </a:custGeom>
                            <a:grpFill/>
                            <a:ln w="0">
                              <a:noFill/>
                            </a:ln>
                          </wps:spPr>
                          <wps:bodyPr/>
                        </wps:wsp>
                        <wps:wsp>
                          <wps:cNvPr id="1354998522" name="Freeform: Shape 1354998522"/>
                          <wps:cNvSpPr/>
                          <wps:spPr>
                            <a:xfrm>
                              <a:off x="434440" y="453102"/>
                              <a:ext cx="36719" cy="48959"/>
                            </a:xfrm>
                            <a:custGeom>
                              <a:avLst/>
                              <a:gdLst/>
                              <a:ahLst/>
                              <a:cxnLst/>
                              <a:rect l="0" t="0" r="r" b="b"/>
                              <a:pathLst>
                                <a:path w="102" h="136">
                                  <a:moveTo>
                                    <a:pt x="102" y="132"/>
                                  </a:moveTo>
                                  <a:lnTo>
                                    <a:pt x="2" y="0"/>
                                  </a:lnTo>
                                  <a:cubicBezTo>
                                    <a:pt x="2" y="0"/>
                                    <a:pt x="1" y="6"/>
                                    <a:pt x="0" y="9"/>
                                  </a:cubicBezTo>
                                  <a:cubicBezTo>
                                    <a:pt x="7" y="19"/>
                                    <a:pt x="95" y="135"/>
                                    <a:pt x="95" y="135"/>
                                  </a:cubicBezTo>
                                  <a:lnTo>
                                    <a:pt x="102" y="132"/>
                                  </a:lnTo>
                                  <a:close/>
                                </a:path>
                              </a:pathLst>
                            </a:custGeom>
                            <a:grpFill/>
                            <a:ln w="0">
                              <a:noFill/>
                            </a:ln>
                          </wps:spPr>
                          <wps:bodyPr/>
                        </wps:wsp>
                        <wps:wsp>
                          <wps:cNvPr id="606440263" name="Freeform: Shape 606440263"/>
                          <wps:cNvSpPr/>
                          <wps:spPr>
                            <a:xfrm>
                              <a:off x="433720" y="462821"/>
                              <a:ext cx="29160" cy="38879"/>
                            </a:xfrm>
                            <a:custGeom>
                              <a:avLst/>
                              <a:gdLst/>
                              <a:ahLst/>
                              <a:cxnLst/>
                              <a:rect l="0" t="0" r="r" b="b"/>
                              <a:pathLst>
                                <a:path w="81" h="108">
                                  <a:moveTo>
                                    <a:pt x="4" y="19"/>
                                  </a:moveTo>
                                  <a:cubicBezTo>
                                    <a:pt x="27" y="48"/>
                                    <a:pt x="50" y="78"/>
                                    <a:pt x="72" y="107"/>
                                  </a:cubicBezTo>
                                  <a:cubicBezTo>
                                    <a:pt x="76" y="107"/>
                                    <a:pt x="82" y="108"/>
                                    <a:pt x="82" y="108"/>
                                  </a:cubicBezTo>
                                  <a:lnTo>
                                    <a:pt x="0" y="0"/>
                                  </a:lnTo>
                                  <a:cubicBezTo>
                                    <a:pt x="0" y="0"/>
                                    <a:pt x="-1" y="12"/>
                                    <a:pt x="4" y="19"/>
                                  </a:cubicBezTo>
                                  <a:close/>
                                </a:path>
                              </a:pathLst>
                            </a:custGeom>
                            <a:grpFill/>
                            <a:ln w="0">
                              <a:noFill/>
                            </a:ln>
                          </wps:spPr>
                          <wps:bodyPr/>
                        </wps:wsp>
                        <wps:wsp>
                          <wps:cNvPr id="1470369793" name="Freeform: Shape 1470369793"/>
                          <wps:cNvSpPr/>
                          <wps:spPr>
                            <a:xfrm>
                              <a:off x="482682" y="450222"/>
                              <a:ext cx="17280" cy="10080"/>
                            </a:xfrm>
                            <a:custGeom>
                              <a:avLst/>
                              <a:gdLst/>
                              <a:ahLst/>
                              <a:cxnLst/>
                              <a:rect l="0" t="0" r="r" b="b"/>
                              <a:pathLst>
                                <a:path w="48" h="28">
                                  <a:moveTo>
                                    <a:pt x="42" y="4"/>
                                  </a:moveTo>
                                  <a:cubicBezTo>
                                    <a:pt x="30" y="3"/>
                                    <a:pt x="18" y="1"/>
                                    <a:pt x="8" y="0"/>
                                  </a:cubicBezTo>
                                  <a:cubicBezTo>
                                    <a:pt x="-13" y="19"/>
                                    <a:pt x="10" y="30"/>
                                    <a:pt x="26" y="28"/>
                                  </a:cubicBezTo>
                                  <a:cubicBezTo>
                                    <a:pt x="40" y="32"/>
                                    <a:pt x="58" y="13"/>
                                    <a:pt x="42" y="4"/>
                                  </a:cubicBezTo>
                                  <a:close/>
                                </a:path>
                              </a:pathLst>
                            </a:custGeom>
                            <a:grpFill/>
                            <a:ln w="0">
                              <a:noFill/>
                            </a:ln>
                          </wps:spPr>
                          <wps:bodyPr/>
                        </wps:wsp>
                        <wps:wsp>
                          <wps:cNvPr id="175314267" name="Freeform: Shape 175314267"/>
                          <wps:cNvSpPr/>
                          <wps:spPr>
                            <a:xfrm>
                              <a:off x="496000" y="616902"/>
                              <a:ext cx="8281" cy="8281"/>
                            </a:xfrm>
                            <a:custGeom>
                              <a:avLst/>
                              <a:gdLst/>
                              <a:ahLst/>
                              <a:cxnLst/>
                              <a:rect l="0" t="0" r="r" b="b"/>
                              <a:pathLst>
                                <a:path w="23" h="23">
                                  <a:moveTo>
                                    <a:pt x="0" y="9"/>
                                  </a:moveTo>
                                  <a:cubicBezTo>
                                    <a:pt x="-4" y="24"/>
                                    <a:pt x="21" y="29"/>
                                    <a:pt x="23" y="14"/>
                                  </a:cubicBezTo>
                                  <a:cubicBezTo>
                                    <a:pt x="27" y="-2"/>
                                    <a:pt x="3" y="-7"/>
                                    <a:pt x="0" y="9"/>
                                  </a:cubicBezTo>
                                  <a:close/>
                                </a:path>
                              </a:pathLst>
                            </a:custGeom>
                            <a:grpFill/>
                            <a:ln w="0">
                              <a:noFill/>
                            </a:ln>
                          </wps:spPr>
                          <wps:bodyPr/>
                        </wps:wsp>
                        <wps:wsp>
                          <wps:cNvPr id="913337659" name="Freeform: Shape 913337659"/>
                          <wps:cNvSpPr/>
                          <wps:spPr>
                            <a:xfrm>
                              <a:off x="493481" y="581983"/>
                              <a:ext cx="10800" cy="10080"/>
                            </a:xfrm>
                            <a:custGeom>
                              <a:avLst/>
                              <a:gdLst/>
                              <a:ahLst/>
                              <a:cxnLst/>
                              <a:rect l="0" t="0" r="r" b="b"/>
                              <a:pathLst>
                                <a:path w="30" h="28">
                                  <a:moveTo>
                                    <a:pt x="29" y="17"/>
                                  </a:moveTo>
                                  <a:cubicBezTo>
                                    <a:pt x="33" y="-1"/>
                                    <a:pt x="4" y="-8"/>
                                    <a:pt x="0" y="12"/>
                                  </a:cubicBezTo>
                                  <a:cubicBezTo>
                                    <a:pt x="-4" y="30"/>
                                    <a:pt x="26" y="37"/>
                                    <a:pt x="29" y="17"/>
                                  </a:cubicBezTo>
                                  <a:close/>
                                </a:path>
                              </a:pathLst>
                            </a:custGeom>
                            <a:grpFill/>
                            <a:ln w="0">
                              <a:noFill/>
                            </a:ln>
                          </wps:spPr>
                          <wps:bodyPr/>
                        </wps:wsp>
                        <wps:wsp>
                          <wps:cNvPr id="1318098023" name="Freeform: Shape 1318098023"/>
                          <wps:cNvSpPr/>
                          <wps:spPr>
                            <a:xfrm>
                              <a:off x="457841" y="564341"/>
                              <a:ext cx="10800" cy="10080"/>
                            </a:xfrm>
                            <a:custGeom>
                              <a:avLst/>
                              <a:gdLst/>
                              <a:ahLst/>
                              <a:cxnLst/>
                              <a:rect l="0" t="0" r="r" b="b"/>
                              <a:pathLst>
                                <a:path w="30" h="28">
                                  <a:moveTo>
                                    <a:pt x="29" y="17"/>
                                  </a:moveTo>
                                  <a:cubicBezTo>
                                    <a:pt x="34" y="-1"/>
                                    <a:pt x="4" y="-8"/>
                                    <a:pt x="1" y="11"/>
                                  </a:cubicBezTo>
                                  <a:cubicBezTo>
                                    <a:pt x="-4" y="30"/>
                                    <a:pt x="26" y="36"/>
                                    <a:pt x="29" y="17"/>
                                  </a:cubicBezTo>
                                  <a:close/>
                                </a:path>
                              </a:pathLst>
                            </a:custGeom>
                            <a:grpFill/>
                            <a:ln w="0">
                              <a:noFill/>
                            </a:ln>
                          </wps:spPr>
                          <wps:bodyPr/>
                        </wps:wsp>
                        <wps:wsp>
                          <wps:cNvPr id="408548609" name="Freeform: Shape 408548609"/>
                          <wps:cNvSpPr/>
                          <wps:spPr>
                            <a:xfrm>
                              <a:off x="468641" y="628421"/>
                              <a:ext cx="61560" cy="45721"/>
                            </a:xfrm>
                            <a:custGeom>
                              <a:avLst/>
                              <a:gdLst/>
                              <a:ahLst/>
                              <a:cxnLst/>
                              <a:rect l="0" t="0" r="r" b="b"/>
                              <a:pathLst>
                                <a:path w="171" h="127">
                                  <a:moveTo>
                                    <a:pt x="171" y="0"/>
                                  </a:moveTo>
                                  <a:cubicBezTo>
                                    <a:pt x="155" y="2"/>
                                    <a:pt x="147" y="13"/>
                                    <a:pt x="138" y="24"/>
                                  </a:cubicBezTo>
                                  <a:cubicBezTo>
                                    <a:pt x="130" y="19"/>
                                    <a:pt x="120" y="15"/>
                                    <a:pt x="111" y="15"/>
                                  </a:cubicBezTo>
                                  <a:cubicBezTo>
                                    <a:pt x="105" y="15"/>
                                    <a:pt x="100" y="17"/>
                                    <a:pt x="96" y="20"/>
                                  </a:cubicBezTo>
                                  <a:cubicBezTo>
                                    <a:pt x="127" y="32"/>
                                    <a:pt x="116" y="78"/>
                                    <a:pt x="86" y="78"/>
                                  </a:cubicBezTo>
                                  <a:cubicBezTo>
                                    <a:pt x="56" y="78"/>
                                    <a:pt x="46" y="32"/>
                                    <a:pt x="76" y="20"/>
                                  </a:cubicBezTo>
                                  <a:cubicBezTo>
                                    <a:pt x="71" y="17"/>
                                    <a:pt x="67" y="15"/>
                                    <a:pt x="62" y="15"/>
                                  </a:cubicBezTo>
                                  <a:cubicBezTo>
                                    <a:pt x="52" y="15"/>
                                    <a:pt x="42" y="19"/>
                                    <a:pt x="34" y="24"/>
                                  </a:cubicBezTo>
                                  <a:cubicBezTo>
                                    <a:pt x="26" y="13"/>
                                    <a:pt x="17" y="2"/>
                                    <a:pt x="1" y="0"/>
                                  </a:cubicBezTo>
                                  <a:cubicBezTo>
                                    <a:pt x="10" y="84"/>
                                    <a:pt x="48" y="127"/>
                                    <a:pt x="86" y="127"/>
                                  </a:cubicBezTo>
                                  <a:cubicBezTo>
                                    <a:pt x="125" y="127"/>
                                    <a:pt x="162" y="84"/>
                                    <a:pt x="171" y="0"/>
                                  </a:cubicBezTo>
                                  <a:moveTo>
                                    <a:pt x="158" y="19"/>
                                  </a:moveTo>
                                  <a:cubicBezTo>
                                    <a:pt x="146" y="85"/>
                                    <a:pt x="115" y="115"/>
                                    <a:pt x="86" y="115"/>
                                  </a:cubicBezTo>
                                  <a:cubicBezTo>
                                    <a:pt x="58" y="115"/>
                                    <a:pt x="26" y="85"/>
                                    <a:pt x="15" y="19"/>
                                  </a:cubicBezTo>
                                  <a:cubicBezTo>
                                    <a:pt x="18" y="21"/>
                                    <a:pt x="22" y="26"/>
                                    <a:pt x="26" y="31"/>
                                  </a:cubicBezTo>
                                  <a:lnTo>
                                    <a:pt x="31" y="39"/>
                                  </a:lnTo>
                                  <a:lnTo>
                                    <a:pt x="40" y="34"/>
                                  </a:lnTo>
                                  <a:cubicBezTo>
                                    <a:pt x="44" y="32"/>
                                    <a:pt x="47" y="30"/>
                                    <a:pt x="51" y="28"/>
                                  </a:cubicBezTo>
                                  <a:cubicBezTo>
                                    <a:pt x="47" y="36"/>
                                    <a:pt x="46" y="45"/>
                                    <a:pt x="47" y="55"/>
                                  </a:cubicBezTo>
                                  <a:cubicBezTo>
                                    <a:pt x="51" y="75"/>
                                    <a:pt x="67" y="89"/>
                                    <a:pt x="86" y="89"/>
                                  </a:cubicBezTo>
                                  <a:cubicBezTo>
                                    <a:pt x="105" y="89"/>
                                    <a:pt x="121" y="75"/>
                                    <a:pt x="125" y="55"/>
                                  </a:cubicBezTo>
                                  <a:cubicBezTo>
                                    <a:pt x="127" y="45"/>
                                    <a:pt x="125" y="36"/>
                                    <a:pt x="122" y="28"/>
                                  </a:cubicBezTo>
                                  <a:cubicBezTo>
                                    <a:pt x="125" y="30"/>
                                    <a:pt x="129" y="32"/>
                                    <a:pt x="132" y="34"/>
                                  </a:cubicBezTo>
                                  <a:lnTo>
                                    <a:pt x="140" y="39"/>
                                  </a:lnTo>
                                  <a:lnTo>
                                    <a:pt x="147" y="31"/>
                                  </a:lnTo>
                                  <a:cubicBezTo>
                                    <a:pt x="151" y="26"/>
                                    <a:pt x="154" y="21"/>
                                    <a:pt x="158" y="19"/>
                                  </a:cubicBezTo>
                                  <a:close/>
                                </a:path>
                              </a:pathLst>
                            </a:custGeom>
                            <a:grpFill/>
                            <a:ln w="0">
                              <a:noFill/>
                            </a:ln>
                          </wps:spPr>
                          <wps:bodyPr/>
                        </wps:wsp>
                        <wps:wsp>
                          <wps:cNvPr id="1080973645" name="Freeform: Shape 1080973645"/>
                          <wps:cNvSpPr/>
                          <wps:spPr>
                            <a:xfrm>
                              <a:off x="412120" y="533382"/>
                              <a:ext cx="20881" cy="18360"/>
                            </a:xfrm>
                            <a:custGeom>
                              <a:avLst/>
                              <a:gdLst/>
                              <a:ahLst/>
                              <a:cxnLst/>
                              <a:rect l="0" t="0" r="r" b="b"/>
                              <a:pathLst>
                                <a:path w="58" h="51">
                                  <a:moveTo>
                                    <a:pt x="56" y="47"/>
                                  </a:moveTo>
                                  <a:cubicBezTo>
                                    <a:pt x="69" y="32"/>
                                    <a:pt x="24" y="12"/>
                                    <a:pt x="18" y="3"/>
                                  </a:cubicBezTo>
                                  <a:cubicBezTo>
                                    <a:pt x="12" y="0"/>
                                    <a:pt x="6" y="0"/>
                                    <a:pt x="3" y="5"/>
                                  </a:cubicBezTo>
                                  <a:cubicBezTo>
                                    <a:pt x="-10" y="21"/>
                                    <a:pt x="34" y="41"/>
                                    <a:pt x="40" y="48"/>
                                  </a:cubicBezTo>
                                  <a:cubicBezTo>
                                    <a:pt x="45" y="52"/>
                                    <a:pt x="52" y="52"/>
                                    <a:pt x="56" y="47"/>
                                  </a:cubicBezTo>
                                  <a:close/>
                                </a:path>
                              </a:pathLst>
                            </a:custGeom>
                            <a:grpFill/>
                            <a:ln w="0">
                              <a:noFill/>
                            </a:ln>
                          </wps:spPr>
                          <wps:bodyPr/>
                        </wps:wsp>
                        <wps:wsp>
                          <wps:cNvPr id="258698359" name="Freeform: Shape 258698359"/>
                          <wps:cNvSpPr/>
                          <wps:spPr>
                            <a:xfrm>
                              <a:off x="417881" y="536262"/>
                              <a:ext cx="24841" cy="25559"/>
                            </a:xfrm>
                            <a:custGeom>
                              <a:avLst/>
                              <a:gdLst/>
                              <a:ahLst/>
                              <a:cxnLst/>
                              <a:rect l="0" t="0" r="r" b="b"/>
                              <a:pathLst>
                                <a:path w="69" h="71">
                                  <a:moveTo>
                                    <a:pt x="35" y="70"/>
                                  </a:moveTo>
                                  <a:cubicBezTo>
                                    <a:pt x="84" y="71"/>
                                    <a:pt x="77" y="-8"/>
                                    <a:pt x="30" y="0"/>
                                  </a:cubicBezTo>
                                  <a:cubicBezTo>
                                    <a:pt x="52" y="13"/>
                                    <a:pt x="71" y="45"/>
                                    <a:pt x="37" y="54"/>
                                  </a:cubicBezTo>
                                  <a:cubicBezTo>
                                    <a:pt x="24" y="57"/>
                                    <a:pt x="9" y="43"/>
                                    <a:pt x="-1" y="36"/>
                                  </a:cubicBezTo>
                                  <a:cubicBezTo>
                                    <a:pt x="0" y="55"/>
                                    <a:pt x="15" y="70"/>
                                    <a:pt x="35" y="70"/>
                                  </a:cubicBezTo>
                                  <a:close/>
                                </a:path>
                              </a:pathLst>
                            </a:custGeom>
                            <a:grpFill/>
                            <a:ln w="0">
                              <a:noFill/>
                            </a:ln>
                          </wps:spPr>
                          <wps:bodyPr/>
                        </wps:wsp>
                        <wps:wsp>
                          <wps:cNvPr id="964058196" name="Freeform: Shape 964058196"/>
                          <wps:cNvSpPr/>
                          <wps:spPr>
                            <a:xfrm>
                              <a:off x="400960" y="520422"/>
                              <a:ext cx="68040" cy="65880"/>
                            </a:xfrm>
                            <a:custGeom>
                              <a:avLst/>
                              <a:gdLst/>
                              <a:ahLst/>
                              <a:cxnLst/>
                              <a:rect l="0" t="0" r="r" b="b"/>
                              <a:pathLst>
                                <a:path w="189" h="183">
                                  <a:moveTo>
                                    <a:pt x="14" y="126"/>
                                  </a:moveTo>
                                  <a:cubicBezTo>
                                    <a:pt x="25" y="147"/>
                                    <a:pt x="88" y="203"/>
                                    <a:pt x="104" y="177"/>
                                  </a:cubicBezTo>
                                  <a:cubicBezTo>
                                    <a:pt x="74" y="160"/>
                                    <a:pt x="22" y="122"/>
                                    <a:pt x="42" y="74"/>
                                  </a:cubicBezTo>
                                  <a:cubicBezTo>
                                    <a:pt x="-4" y="45"/>
                                    <a:pt x="37" y="1"/>
                                    <a:pt x="72" y="39"/>
                                  </a:cubicBezTo>
                                  <a:cubicBezTo>
                                    <a:pt x="109" y="16"/>
                                    <a:pt x="150" y="32"/>
                                    <a:pt x="188" y="58"/>
                                  </a:cubicBezTo>
                                  <a:cubicBezTo>
                                    <a:pt x="201" y="29"/>
                                    <a:pt x="137" y="9"/>
                                    <a:pt x="121" y="1"/>
                                  </a:cubicBezTo>
                                  <a:cubicBezTo>
                                    <a:pt x="102" y="-5"/>
                                    <a:pt x="43" y="8"/>
                                    <a:pt x="23" y="9"/>
                                  </a:cubicBezTo>
                                  <a:cubicBezTo>
                                    <a:pt x="9" y="11"/>
                                    <a:pt x="-1" y="23"/>
                                    <a:pt x="0" y="36"/>
                                  </a:cubicBezTo>
                                  <a:cubicBezTo>
                                    <a:pt x="3" y="52"/>
                                    <a:pt x="3" y="114"/>
                                    <a:pt x="14" y="126"/>
                                  </a:cubicBezTo>
                                  <a:close/>
                                </a:path>
                              </a:pathLst>
                            </a:custGeom>
                            <a:grpFill/>
                            <a:ln w="0">
                              <a:noFill/>
                            </a:ln>
                          </wps:spPr>
                          <wps:bodyPr/>
                        </wps:wsp>
                        <wps:wsp>
                          <wps:cNvPr id="1568226194" name="Freeform: Shape 1568226194"/>
                          <wps:cNvSpPr/>
                          <wps:spPr>
                            <a:xfrm>
                              <a:off x="533080" y="107862"/>
                              <a:ext cx="81361" cy="67320"/>
                            </a:xfrm>
                            <a:custGeom>
                              <a:avLst/>
                              <a:gdLst/>
                              <a:ahLst/>
                              <a:cxnLst/>
                              <a:rect l="0" t="0" r="r" b="b"/>
                              <a:pathLst>
                                <a:path w="226" h="187">
                                  <a:moveTo>
                                    <a:pt x="199" y="179"/>
                                  </a:moveTo>
                                  <a:lnTo>
                                    <a:pt x="227" y="188"/>
                                  </a:lnTo>
                                  <a:cubicBezTo>
                                    <a:pt x="183" y="95"/>
                                    <a:pt x="102" y="25"/>
                                    <a:pt x="6" y="0"/>
                                  </a:cubicBezTo>
                                  <a:cubicBezTo>
                                    <a:pt x="3" y="6"/>
                                    <a:pt x="1" y="13"/>
                                    <a:pt x="0" y="21"/>
                                  </a:cubicBezTo>
                                  <a:cubicBezTo>
                                    <a:pt x="84" y="42"/>
                                    <a:pt x="156" y="101"/>
                                    <a:pt x="199" y="179"/>
                                  </a:cubicBezTo>
                                  <a:close/>
                                </a:path>
                              </a:pathLst>
                            </a:custGeom>
                            <a:grpFill/>
                            <a:ln w="0">
                              <a:noFill/>
                            </a:ln>
                          </wps:spPr>
                          <wps:bodyPr/>
                        </wps:wsp>
                        <wps:wsp>
                          <wps:cNvPr id="1093237740" name="Freeform: Shape 1093237740"/>
                          <wps:cNvSpPr/>
                          <wps:spPr>
                            <a:xfrm>
                              <a:off x="398441" y="107862"/>
                              <a:ext cx="82080" cy="67320"/>
                            </a:xfrm>
                            <a:custGeom>
                              <a:avLst/>
                              <a:gdLst/>
                              <a:ahLst/>
                              <a:cxnLst/>
                              <a:rect l="0" t="0" r="r" b="b"/>
                              <a:pathLst>
                                <a:path w="228" h="187">
                                  <a:moveTo>
                                    <a:pt x="0" y="188"/>
                                  </a:moveTo>
                                  <a:lnTo>
                                    <a:pt x="28" y="179"/>
                                  </a:lnTo>
                                  <a:cubicBezTo>
                                    <a:pt x="71" y="101"/>
                                    <a:pt x="143" y="42"/>
                                    <a:pt x="228" y="21"/>
                                  </a:cubicBezTo>
                                  <a:cubicBezTo>
                                    <a:pt x="226" y="13"/>
                                    <a:pt x="224" y="6"/>
                                    <a:pt x="222" y="0"/>
                                  </a:cubicBezTo>
                                  <a:cubicBezTo>
                                    <a:pt x="125" y="25"/>
                                    <a:pt x="44" y="95"/>
                                    <a:pt x="0" y="188"/>
                                  </a:cubicBezTo>
                                  <a:close/>
                                </a:path>
                              </a:pathLst>
                            </a:custGeom>
                            <a:grpFill/>
                            <a:ln w="0">
                              <a:noFill/>
                            </a:ln>
                          </wps:spPr>
                          <wps:bodyPr/>
                        </wps:wsp>
                        <wps:wsp>
                          <wps:cNvPr id="1571808822" name="Freeform: Shape 1571808822"/>
                          <wps:cNvSpPr/>
                          <wps:spPr>
                            <a:xfrm>
                              <a:off x="576280" y="109662"/>
                              <a:ext cx="11519" cy="11521"/>
                            </a:xfrm>
                            <a:custGeom>
                              <a:avLst/>
                              <a:gdLst/>
                              <a:ahLst/>
                              <a:cxnLst/>
                              <a:rect l="0" t="0" r="r" b="b"/>
                              <a:pathLst>
                                <a:path w="32" h="32">
                                  <a:moveTo>
                                    <a:pt x="16" y="32"/>
                                  </a:moveTo>
                                  <a:cubicBezTo>
                                    <a:pt x="37" y="32"/>
                                    <a:pt x="37" y="0"/>
                                    <a:pt x="16" y="0"/>
                                  </a:cubicBezTo>
                                  <a:cubicBezTo>
                                    <a:pt x="-5" y="0"/>
                                    <a:pt x="-5" y="32"/>
                                    <a:pt x="16" y="32"/>
                                  </a:cubicBezTo>
                                  <a:close/>
                                </a:path>
                              </a:pathLst>
                            </a:custGeom>
                            <a:grpFill/>
                            <a:ln w="0">
                              <a:noFill/>
                            </a:ln>
                          </wps:spPr>
                          <wps:bodyPr/>
                        </wps:wsp>
                        <wps:wsp>
                          <wps:cNvPr id="448110266" name="Freeform: Shape 448110266"/>
                          <wps:cNvSpPr/>
                          <wps:spPr>
                            <a:xfrm>
                              <a:off x="550719" y="95622"/>
                              <a:ext cx="10800" cy="11521"/>
                            </a:xfrm>
                            <a:custGeom>
                              <a:avLst/>
                              <a:gdLst/>
                              <a:ahLst/>
                              <a:cxnLst/>
                              <a:rect l="0" t="0" r="r" b="b"/>
                              <a:pathLst>
                                <a:path w="30" h="32">
                                  <a:moveTo>
                                    <a:pt x="17" y="31"/>
                                  </a:moveTo>
                                  <a:cubicBezTo>
                                    <a:pt x="37" y="31"/>
                                    <a:pt x="37" y="-1"/>
                                    <a:pt x="17" y="-1"/>
                                  </a:cubicBezTo>
                                  <a:cubicBezTo>
                                    <a:pt x="-3" y="-1"/>
                                    <a:pt x="-3" y="31"/>
                                    <a:pt x="17" y="31"/>
                                  </a:cubicBezTo>
                                  <a:close/>
                                </a:path>
                              </a:pathLst>
                            </a:custGeom>
                            <a:grpFill/>
                            <a:ln w="0">
                              <a:noFill/>
                            </a:ln>
                          </wps:spPr>
                          <wps:bodyPr/>
                        </wps:wsp>
                        <wps:wsp>
                          <wps:cNvPr id="1401372484" name="Freeform: Shape 1401372484"/>
                          <wps:cNvSpPr/>
                          <wps:spPr>
                            <a:xfrm>
                              <a:off x="537399" y="90582"/>
                              <a:ext cx="10800" cy="11521"/>
                            </a:xfrm>
                            <a:custGeom>
                              <a:avLst/>
                              <a:gdLst/>
                              <a:ahLst/>
                              <a:cxnLst/>
                              <a:rect l="0" t="0" r="r" b="b"/>
                              <a:pathLst>
                                <a:path w="30" h="32">
                                  <a:moveTo>
                                    <a:pt x="16" y="31"/>
                                  </a:moveTo>
                                  <a:cubicBezTo>
                                    <a:pt x="36" y="31"/>
                                    <a:pt x="36" y="-1"/>
                                    <a:pt x="16" y="-1"/>
                                  </a:cubicBezTo>
                                  <a:cubicBezTo>
                                    <a:pt x="-4" y="-1"/>
                                    <a:pt x="-4" y="31"/>
                                    <a:pt x="16" y="31"/>
                                  </a:cubicBezTo>
                                  <a:close/>
                                </a:path>
                              </a:pathLst>
                            </a:custGeom>
                            <a:grpFill/>
                            <a:ln w="0">
                              <a:noFill/>
                            </a:ln>
                          </wps:spPr>
                          <wps:bodyPr/>
                        </wps:wsp>
                        <wps:wsp>
                          <wps:cNvPr id="1504138504" name="Freeform: Shape 1504138504"/>
                          <wps:cNvSpPr/>
                          <wps:spPr>
                            <a:xfrm>
                              <a:off x="564040" y="102102"/>
                              <a:ext cx="11519" cy="11521"/>
                            </a:xfrm>
                            <a:custGeom>
                              <a:avLst/>
                              <a:gdLst/>
                              <a:ahLst/>
                              <a:cxnLst/>
                              <a:rect l="0" t="0" r="r" b="b"/>
                              <a:pathLst>
                                <a:path w="32" h="32">
                                  <a:moveTo>
                                    <a:pt x="17" y="32"/>
                                  </a:moveTo>
                                  <a:cubicBezTo>
                                    <a:pt x="37" y="32"/>
                                    <a:pt x="37" y="0"/>
                                    <a:pt x="17" y="0"/>
                                  </a:cubicBezTo>
                                  <a:cubicBezTo>
                                    <a:pt x="-5" y="0"/>
                                    <a:pt x="-5" y="32"/>
                                    <a:pt x="17" y="32"/>
                                  </a:cubicBezTo>
                                  <a:close/>
                                </a:path>
                              </a:pathLst>
                            </a:custGeom>
                            <a:grpFill/>
                            <a:ln w="0">
                              <a:noFill/>
                            </a:ln>
                          </wps:spPr>
                          <wps:bodyPr/>
                        </wps:wsp>
                        <wps:wsp>
                          <wps:cNvPr id="1862725742" name="Freeform: Shape 1862725742"/>
                          <wps:cNvSpPr/>
                          <wps:spPr>
                            <a:xfrm>
                              <a:off x="587439" y="119383"/>
                              <a:ext cx="10800" cy="11521"/>
                            </a:xfrm>
                            <a:custGeom>
                              <a:avLst/>
                              <a:gdLst/>
                              <a:ahLst/>
                              <a:cxnLst/>
                              <a:rect l="0" t="0" r="r" b="b"/>
                              <a:pathLst>
                                <a:path w="30" h="32">
                                  <a:moveTo>
                                    <a:pt x="16" y="32"/>
                                  </a:moveTo>
                                  <a:cubicBezTo>
                                    <a:pt x="36" y="32"/>
                                    <a:pt x="36" y="0"/>
                                    <a:pt x="16" y="0"/>
                                  </a:cubicBezTo>
                                  <a:cubicBezTo>
                                    <a:pt x="-5" y="0"/>
                                    <a:pt x="-5" y="32"/>
                                    <a:pt x="16" y="32"/>
                                  </a:cubicBezTo>
                                  <a:close/>
                                </a:path>
                              </a:pathLst>
                            </a:custGeom>
                            <a:grpFill/>
                            <a:ln w="0">
                              <a:noFill/>
                            </a:ln>
                          </wps:spPr>
                          <wps:bodyPr/>
                        </wps:wsp>
                        <wps:wsp>
                          <wps:cNvPr id="1844509614" name="Freeform: Shape 1844509614"/>
                          <wps:cNvSpPr/>
                          <wps:spPr>
                            <a:xfrm>
                              <a:off x="621280" y="166181"/>
                              <a:ext cx="11519" cy="11521"/>
                            </a:xfrm>
                            <a:custGeom>
                              <a:avLst/>
                              <a:gdLst/>
                              <a:ahLst/>
                              <a:cxnLst/>
                              <a:rect l="0" t="0" r="r" b="b"/>
                              <a:pathLst>
                                <a:path w="32" h="32">
                                  <a:moveTo>
                                    <a:pt x="1" y="16"/>
                                  </a:moveTo>
                                  <a:cubicBezTo>
                                    <a:pt x="1" y="36"/>
                                    <a:pt x="32" y="36"/>
                                    <a:pt x="32" y="16"/>
                                  </a:cubicBezTo>
                                  <a:cubicBezTo>
                                    <a:pt x="32" y="-5"/>
                                    <a:pt x="1" y="-5"/>
                                    <a:pt x="1" y="16"/>
                                  </a:cubicBezTo>
                                  <a:close/>
                                </a:path>
                              </a:pathLst>
                            </a:custGeom>
                            <a:grpFill/>
                            <a:ln w="0">
                              <a:noFill/>
                            </a:ln>
                          </wps:spPr>
                          <wps:bodyPr/>
                        </wps:wsp>
                        <wps:wsp>
                          <wps:cNvPr id="1066524769" name="Freeform: Shape 1066524769"/>
                          <wps:cNvSpPr/>
                          <wps:spPr>
                            <a:xfrm>
                              <a:off x="614799" y="153584"/>
                              <a:ext cx="10800" cy="10800"/>
                            </a:xfrm>
                            <a:custGeom>
                              <a:avLst/>
                              <a:gdLst/>
                              <a:ahLst/>
                              <a:cxnLst/>
                              <a:rect l="0" t="0" r="r" b="b"/>
                              <a:pathLst>
                                <a:path w="30" h="30">
                                  <a:moveTo>
                                    <a:pt x="0" y="15"/>
                                  </a:moveTo>
                                  <a:cubicBezTo>
                                    <a:pt x="-1" y="36"/>
                                    <a:pt x="32" y="36"/>
                                    <a:pt x="31" y="15"/>
                                  </a:cubicBezTo>
                                  <a:cubicBezTo>
                                    <a:pt x="32" y="-5"/>
                                    <a:pt x="-1" y="-5"/>
                                    <a:pt x="0" y="15"/>
                                  </a:cubicBezTo>
                                  <a:close/>
                                </a:path>
                              </a:pathLst>
                            </a:custGeom>
                            <a:grpFill/>
                            <a:ln w="0">
                              <a:noFill/>
                            </a:ln>
                          </wps:spPr>
                          <wps:bodyPr/>
                        </wps:wsp>
                        <wps:wsp>
                          <wps:cNvPr id="1494944239" name="Freeform: Shape 1494944239"/>
                          <wps:cNvSpPr/>
                          <wps:spPr>
                            <a:xfrm>
                              <a:off x="597880" y="129462"/>
                              <a:ext cx="11519" cy="11521"/>
                            </a:xfrm>
                            <a:custGeom>
                              <a:avLst/>
                              <a:gdLst/>
                              <a:ahLst/>
                              <a:cxnLst/>
                              <a:rect l="0" t="0" r="r" b="b"/>
                              <a:pathLst>
                                <a:path w="32" h="32">
                                  <a:moveTo>
                                    <a:pt x="16" y="32"/>
                                  </a:moveTo>
                                  <a:cubicBezTo>
                                    <a:pt x="37" y="33"/>
                                    <a:pt x="37" y="0"/>
                                    <a:pt x="16" y="1"/>
                                  </a:cubicBezTo>
                                  <a:cubicBezTo>
                                    <a:pt x="-5" y="0"/>
                                    <a:pt x="-5" y="33"/>
                                    <a:pt x="16" y="32"/>
                                  </a:cubicBezTo>
                                  <a:close/>
                                </a:path>
                              </a:pathLst>
                            </a:custGeom>
                            <a:grpFill/>
                            <a:ln w="0">
                              <a:noFill/>
                            </a:ln>
                          </wps:spPr>
                          <wps:bodyPr/>
                        </wps:wsp>
                        <wps:wsp>
                          <wps:cNvPr id="1748729132" name="Freeform: Shape 1748729132"/>
                          <wps:cNvSpPr/>
                          <wps:spPr>
                            <a:xfrm>
                              <a:off x="606520" y="140982"/>
                              <a:ext cx="11519" cy="10800"/>
                            </a:xfrm>
                            <a:custGeom>
                              <a:avLst/>
                              <a:gdLst/>
                              <a:ahLst/>
                              <a:cxnLst/>
                              <a:rect l="0" t="0" r="r" b="b"/>
                              <a:pathLst>
                                <a:path w="32" h="30">
                                  <a:moveTo>
                                    <a:pt x="1" y="16"/>
                                  </a:moveTo>
                                  <a:cubicBezTo>
                                    <a:pt x="0" y="36"/>
                                    <a:pt x="32" y="36"/>
                                    <a:pt x="32" y="16"/>
                                  </a:cubicBezTo>
                                  <a:cubicBezTo>
                                    <a:pt x="32" y="-4"/>
                                    <a:pt x="0" y="-4"/>
                                    <a:pt x="1" y="16"/>
                                  </a:cubicBezTo>
                                  <a:close/>
                                </a:path>
                              </a:pathLst>
                            </a:custGeom>
                            <a:grpFill/>
                            <a:ln w="0">
                              <a:noFill/>
                            </a:ln>
                          </wps:spPr>
                          <wps:bodyPr/>
                        </wps:wsp>
                        <wps:wsp>
                          <wps:cNvPr id="195764108" name="Freeform: Shape 195764108"/>
                          <wps:cNvSpPr/>
                          <wps:spPr>
                            <a:xfrm>
                              <a:off x="425800" y="109662"/>
                              <a:ext cx="11519" cy="11521"/>
                            </a:xfrm>
                            <a:custGeom>
                              <a:avLst/>
                              <a:gdLst/>
                              <a:ahLst/>
                              <a:cxnLst/>
                              <a:rect l="0" t="0" r="r" b="b"/>
                              <a:pathLst>
                                <a:path w="32" h="32">
                                  <a:moveTo>
                                    <a:pt x="17" y="32"/>
                                  </a:moveTo>
                                  <a:cubicBezTo>
                                    <a:pt x="37" y="32"/>
                                    <a:pt x="37" y="0"/>
                                    <a:pt x="17" y="0"/>
                                  </a:cubicBezTo>
                                  <a:cubicBezTo>
                                    <a:pt x="-5" y="0"/>
                                    <a:pt x="-5" y="32"/>
                                    <a:pt x="17" y="32"/>
                                  </a:cubicBezTo>
                                  <a:close/>
                                </a:path>
                              </a:pathLst>
                            </a:custGeom>
                            <a:grpFill/>
                            <a:ln w="0">
                              <a:noFill/>
                            </a:ln>
                          </wps:spPr>
                          <wps:bodyPr/>
                        </wps:wsp>
                        <wps:wsp>
                          <wps:cNvPr id="1977046994" name="Freeform: Shape 1977046994"/>
                          <wps:cNvSpPr/>
                          <wps:spPr>
                            <a:xfrm>
                              <a:off x="414279" y="119383"/>
                              <a:ext cx="11519" cy="11521"/>
                            </a:xfrm>
                            <a:custGeom>
                              <a:avLst/>
                              <a:gdLst/>
                              <a:ahLst/>
                              <a:cxnLst/>
                              <a:rect l="0" t="0" r="r" b="b"/>
                              <a:pathLst>
                                <a:path w="32" h="32">
                                  <a:moveTo>
                                    <a:pt x="18" y="32"/>
                                  </a:moveTo>
                                  <a:cubicBezTo>
                                    <a:pt x="38" y="32"/>
                                    <a:pt x="38" y="0"/>
                                    <a:pt x="18" y="0"/>
                                  </a:cubicBezTo>
                                  <a:cubicBezTo>
                                    <a:pt x="-4" y="0"/>
                                    <a:pt x="-4" y="32"/>
                                    <a:pt x="18" y="32"/>
                                  </a:cubicBezTo>
                                  <a:close/>
                                </a:path>
                              </a:pathLst>
                            </a:custGeom>
                            <a:grpFill/>
                            <a:ln w="0">
                              <a:noFill/>
                            </a:ln>
                          </wps:spPr>
                          <wps:bodyPr/>
                        </wps:wsp>
                        <wps:wsp>
                          <wps:cNvPr id="1659614557" name="Freeform: Shape 1659614557"/>
                          <wps:cNvSpPr/>
                          <wps:spPr>
                            <a:xfrm>
                              <a:off x="380440" y="166181"/>
                              <a:ext cx="10800" cy="10800"/>
                            </a:xfrm>
                            <a:custGeom>
                              <a:avLst/>
                              <a:gdLst/>
                              <a:ahLst/>
                              <a:cxnLst/>
                              <a:rect l="0" t="0" r="r" b="b"/>
                              <a:pathLst>
                                <a:path w="30" h="30">
                                  <a:moveTo>
                                    <a:pt x="15" y="30"/>
                                  </a:moveTo>
                                  <a:cubicBezTo>
                                    <a:pt x="35" y="31"/>
                                    <a:pt x="35" y="-1"/>
                                    <a:pt x="15" y="-1"/>
                                  </a:cubicBezTo>
                                  <a:cubicBezTo>
                                    <a:pt x="-6" y="-1"/>
                                    <a:pt x="-6" y="31"/>
                                    <a:pt x="15" y="30"/>
                                  </a:cubicBezTo>
                                  <a:close/>
                                </a:path>
                              </a:pathLst>
                            </a:custGeom>
                            <a:grpFill/>
                            <a:ln w="0">
                              <a:noFill/>
                            </a:ln>
                          </wps:spPr>
                          <wps:bodyPr/>
                        </wps:wsp>
                        <wps:wsp>
                          <wps:cNvPr id="861296199" name="Freeform: Shape 861296199"/>
                          <wps:cNvSpPr/>
                          <wps:spPr>
                            <a:xfrm>
                              <a:off x="437680" y="102102"/>
                              <a:ext cx="11519" cy="11521"/>
                            </a:xfrm>
                            <a:custGeom>
                              <a:avLst/>
                              <a:gdLst/>
                              <a:ahLst/>
                              <a:cxnLst/>
                              <a:rect l="0" t="0" r="r" b="b"/>
                              <a:pathLst>
                                <a:path w="32" h="32">
                                  <a:moveTo>
                                    <a:pt x="17" y="32"/>
                                  </a:moveTo>
                                  <a:cubicBezTo>
                                    <a:pt x="38" y="32"/>
                                    <a:pt x="38" y="0"/>
                                    <a:pt x="17" y="0"/>
                                  </a:cubicBezTo>
                                  <a:cubicBezTo>
                                    <a:pt x="-4" y="0"/>
                                    <a:pt x="-4" y="32"/>
                                    <a:pt x="17" y="32"/>
                                  </a:cubicBezTo>
                                  <a:close/>
                                </a:path>
                              </a:pathLst>
                            </a:custGeom>
                            <a:grpFill/>
                            <a:ln w="0">
                              <a:noFill/>
                            </a:ln>
                          </wps:spPr>
                          <wps:bodyPr/>
                        </wps:wsp>
                        <wps:wsp>
                          <wps:cNvPr id="1588878653" name="Freeform: Shape 1588878653"/>
                          <wps:cNvSpPr/>
                          <wps:spPr>
                            <a:xfrm>
                              <a:off x="395200" y="140982"/>
                              <a:ext cx="11519" cy="11521"/>
                            </a:xfrm>
                            <a:custGeom>
                              <a:avLst/>
                              <a:gdLst/>
                              <a:ahLst/>
                              <a:cxnLst/>
                              <a:rect l="0" t="0" r="r" b="b"/>
                              <a:pathLst>
                                <a:path w="32" h="32">
                                  <a:moveTo>
                                    <a:pt x="16" y="32"/>
                                  </a:moveTo>
                                  <a:cubicBezTo>
                                    <a:pt x="37" y="32"/>
                                    <a:pt x="37" y="0"/>
                                    <a:pt x="16" y="1"/>
                                  </a:cubicBezTo>
                                  <a:cubicBezTo>
                                    <a:pt x="-5" y="0"/>
                                    <a:pt x="-5" y="32"/>
                                    <a:pt x="16" y="32"/>
                                  </a:cubicBezTo>
                                  <a:close/>
                                </a:path>
                              </a:pathLst>
                            </a:custGeom>
                            <a:grpFill/>
                            <a:ln w="0">
                              <a:noFill/>
                            </a:ln>
                          </wps:spPr>
                          <wps:bodyPr/>
                        </wps:wsp>
                        <wps:wsp>
                          <wps:cNvPr id="1443770908" name="Freeform: Shape 1443770908"/>
                          <wps:cNvSpPr/>
                          <wps:spPr>
                            <a:xfrm>
                              <a:off x="386920" y="152861"/>
                              <a:ext cx="10800" cy="11521"/>
                            </a:xfrm>
                            <a:custGeom>
                              <a:avLst/>
                              <a:gdLst/>
                              <a:ahLst/>
                              <a:cxnLst/>
                              <a:rect l="0" t="0" r="r" b="b"/>
                              <a:pathLst>
                                <a:path w="30" h="32">
                                  <a:moveTo>
                                    <a:pt x="16" y="32"/>
                                  </a:moveTo>
                                  <a:cubicBezTo>
                                    <a:pt x="37" y="32"/>
                                    <a:pt x="37" y="0"/>
                                    <a:pt x="16" y="0"/>
                                  </a:cubicBezTo>
                                  <a:cubicBezTo>
                                    <a:pt x="-4" y="0"/>
                                    <a:pt x="-4" y="32"/>
                                    <a:pt x="16" y="32"/>
                                  </a:cubicBezTo>
                                  <a:close/>
                                </a:path>
                              </a:pathLst>
                            </a:custGeom>
                            <a:grpFill/>
                            <a:ln w="0">
                              <a:noFill/>
                            </a:ln>
                          </wps:spPr>
                          <wps:bodyPr/>
                        </wps:wsp>
                        <wps:wsp>
                          <wps:cNvPr id="509699724" name="Freeform: Shape 509699724"/>
                          <wps:cNvSpPr/>
                          <wps:spPr>
                            <a:xfrm>
                              <a:off x="464321" y="90582"/>
                              <a:ext cx="11519" cy="11521"/>
                            </a:xfrm>
                            <a:custGeom>
                              <a:avLst/>
                              <a:gdLst/>
                              <a:ahLst/>
                              <a:cxnLst/>
                              <a:rect l="0" t="0" r="r" b="b"/>
                              <a:pathLst>
                                <a:path w="32" h="32">
                                  <a:moveTo>
                                    <a:pt x="18" y="31"/>
                                  </a:moveTo>
                                  <a:cubicBezTo>
                                    <a:pt x="37" y="31"/>
                                    <a:pt x="37" y="-1"/>
                                    <a:pt x="18" y="-1"/>
                                  </a:cubicBezTo>
                                  <a:cubicBezTo>
                                    <a:pt x="-4" y="-1"/>
                                    <a:pt x="-4" y="31"/>
                                    <a:pt x="18" y="31"/>
                                  </a:cubicBezTo>
                                  <a:close/>
                                </a:path>
                              </a:pathLst>
                            </a:custGeom>
                            <a:grpFill/>
                            <a:ln w="0">
                              <a:noFill/>
                            </a:ln>
                          </wps:spPr>
                          <wps:bodyPr/>
                        </wps:wsp>
                        <wps:wsp>
                          <wps:cNvPr id="792089306" name="Freeform: Shape 792089306"/>
                          <wps:cNvSpPr/>
                          <wps:spPr>
                            <a:xfrm>
                              <a:off x="404200" y="129462"/>
                              <a:ext cx="11519" cy="11521"/>
                            </a:xfrm>
                            <a:custGeom>
                              <a:avLst/>
                              <a:gdLst/>
                              <a:ahLst/>
                              <a:cxnLst/>
                              <a:rect l="0" t="0" r="r" b="b"/>
                              <a:pathLst>
                                <a:path w="32" h="32">
                                  <a:moveTo>
                                    <a:pt x="17" y="32"/>
                                  </a:moveTo>
                                  <a:cubicBezTo>
                                    <a:pt x="37" y="33"/>
                                    <a:pt x="37" y="0"/>
                                    <a:pt x="17" y="1"/>
                                  </a:cubicBezTo>
                                  <a:cubicBezTo>
                                    <a:pt x="-5" y="0"/>
                                    <a:pt x="-5" y="33"/>
                                    <a:pt x="17" y="32"/>
                                  </a:cubicBezTo>
                                  <a:close/>
                                </a:path>
                              </a:pathLst>
                            </a:custGeom>
                            <a:grpFill/>
                            <a:ln w="0">
                              <a:noFill/>
                            </a:ln>
                          </wps:spPr>
                          <wps:bodyPr/>
                        </wps:wsp>
                        <wps:wsp>
                          <wps:cNvPr id="859124594" name="Freeform: Shape 859124594"/>
                          <wps:cNvSpPr/>
                          <wps:spPr>
                            <a:xfrm>
                              <a:off x="451000" y="95622"/>
                              <a:ext cx="10800" cy="11521"/>
                            </a:xfrm>
                            <a:custGeom>
                              <a:avLst/>
                              <a:gdLst/>
                              <a:ahLst/>
                              <a:cxnLst/>
                              <a:rect l="0" t="0" r="r" b="b"/>
                              <a:pathLst>
                                <a:path w="30" h="32">
                                  <a:moveTo>
                                    <a:pt x="15" y="31"/>
                                  </a:moveTo>
                                  <a:cubicBezTo>
                                    <a:pt x="36" y="31"/>
                                    <a:pt x="36" y="-1"/>
                                    <a:pt x="15" y="-1"/>
                                  </a:cubicBezTo>
                                  <a:cubicBezTo>
                                    <a:pt x="-4" y="-1"/>
                                    <a:pt x="-4" y="31"/>
                                    <a:pt x="15" y="31"/>
                                  </a:cubicBezTo>
                                  <a:close/>
                                </a:path>
                              </a:pathLst>
                            </a:custGeom>
                            <a:grpFill/>
                            <a:ln w="0">
                              <a:noFill/>
                            </a:ln>
                          </wps:spPr>
                          <wps:bodyPr/>
                        </wps:wsp>
                        <wps:wsp>
                          <wps:cNvPr id="29560011" name="Freeform: Shape 29560011"/>
                          <wps:cNvSpPr/>
                          <wps:spPr>
                            <a:xfrm>
                              <a:off x="515800" y="95622"/>
                              <a:ext cx="17280" cy="62280"/>
                            </a:xfrm>
                            <a:custGeom>
                              <a:avLst/>
                              <a:gdLst/>
                              <a:ahLst/>
                              <a:cxnLst/>
                              <a:rect l="0" t="0" r="r" b="b"/>
                              <a:pathLst>
                                <a:path w="48" h="173">
                                  <a:moveTo>
                                    <a:pt x="1" y="173"/>
                                  </a:moveTo>
                                  <a:lnTo>
                                    <a:pt x="21" y="173"/>
                                  </a:lnTo>
                                  <a:cubicBezTo>
                                    <a:pt x="21" y="108"/>
                                    <a:pt x="30" y="52"/>
                                    <a:pt x="48" y="15"/>
                                  </a:cubicBezTo>
                                  <a:cubicBezTo>
                                    <a:pt x="54" y="3"/>
                                    <a:pt x="35" y="-6"/>
                                    <a:pt x="29" y="6"/>
                                  </a:cubicBezTo>
                                  <a:cubicBezTo>
                                    <a:pt x="4" y="61"/>
                                    <a:pt x="1" y="134"/>
                                    <a:pt x="1" y="173"/>
                                  </a:cubicBezTo>
                                  <a:close/>
                                </a:path>
                              </a:pathLst>
                            </a:custGeom>
                            <a:grpFill/>
                            <a:ln w="0">
                              <a:noFill/>
                            </a:ln>
                          </wps:spPr>
                          <wps:bodyPr/>
                        </wps:wsp>
                        <wps:wsp>
                          <wps:cNvPr id="1678688930" name="Freeform: Shape 1678688930"/>
                          <wps:cNvSpPr/>
                          <wps:spPr>
                            <a:xfrm>
                              <a:off x="479441" y="95622"/>
                              <a:ext cx="17640" cy="62280"/>
                            </a:xfrm>
                            <a:custGeom>
                              <a:avLst/>
                              <a:gdLst/>
                              <a:ahLst/>
                              <a:cxnLst/>
                              <a:rect l="0" t="0" r="r" b="b"/>
                              <a:pathLst>
                                <a:path w="49" h="173">
                                  <a:moveTo>
                                    <a:pt x="28" y="173"/>
                                  </a:moveTo>
                                  <a:lnTo>
                                    <a:pt x="49" y="173"/>
                                  </a:lnTo>
                                  <a:cubicBezTo>
                                    <a:pt x="49" y="134"/>
                                    <a:pt x="45" y="61"/>
                                    <a:pt x="20" y="6"/>
                                  </a:cubicBezTo>
                                  <a:cubicBezTo>
                                    <a:pt x="15" y="-6"/>
                                    <a:pt x="-4" y="3"/>
                                    <a:pt x="2" y="15"/>
                                  </a:cubicBezTo>
                                  <a:cubicBezTo>
                                    <a:pt x="19" y="52"/>
                                    <a:pt x="28" y="108"/>
                                    <a:pt x="28" y="173"/>
                                  </a:cubicBezTo>
                                  <a:close/>
                                </a:path>
                              </a:pathLst>
                            </a:custGeom>
                            <a:grpFill/>
                            <a:ln w="0">
                              <a:noFill/>
                            </a:ln>
                          </wps:spPr>
                          <wps:bodyPr/>
                        </wps:wsp>
                        <wps:wsp>
                          <wps:cNvPr id="1026540018" name="Freeform: Shape 1026540018"/>
                          <wps:cNvSpPr/>
                          <wps:spPr>
                            <a:xfrm>
                              <a:off x="500680" y="146022"/>
                              <a:ext cx="12241" cy="12240"/>
                            </a:xfrm>
                            <a:custGeom>
                              <a:avLst/>
                              <a:gdLst/>
                              <a:ahLst/>
                              <a:cxnLst/>
                              <a:rect l="0" t="0" r="r" b="b"/>
                              <a:pathLst>
                                <a:path w="34" h="34">
                                  <a:moveTo>
                                    <a:pt x="17" y="34"/>
                                  </a:moveTo>
                                  <a:cubicBezTo>
                                    <a:pt x="39" y="34"/>
                                    <a:pt x="39" y="0"/>
                                    <a:pt x="17" y="0"/>
                                  </a:cubicBezTo>
                                  <a:cubicBezTo>
                                    <a:pt x="-5" y="0"/>
                                    <a:pt x="-5" y="34"/>
                                    <a:pt x="17" y="34"/>
                                  </a:cubicBezTo>
                                  <a:close/>
                                </a:path>
                              </a:pathLst>
                            </a:custGeom>
                            <a:grpFill/>
                            <a:ln w="0">
                              <a:noFill/>
                            </a:ln>
                          </wps:spPr>
                          <wps:bodyPr/>
                        </wps:wsp>
                        <wps:wsp>
                          <wps:cNvPr id="1014367492" name="Freeform: Shape 1014367492"/>
                          <wps:cNvSpPr/>
                          <wps:spPr>
                            <a:xfrm>
                              <a:off x="500680" y="130543"/>
                              <a:ext cx="12241" cy="12240"/>
                            </a:xfrm>
                            <a:custGeom>
                              <a:avLst/>
                              <a:gdLst/>
                              <a:ahLst/>
                              <a:cxnLst/>
                              <a:rect l="0" t="0" r="r" b="b"/>
                              <a:pathLst>
                                <a:path w="34" h="34">
                                  <a:moveTo>
                                    <a:pt x="17" y="34"/>
                                  </a:moveTo>
                                  <a:cubicBezTo>
                                    <a:pt x="39" y="35"/>
                                    <a:pt x="39" y="0"/>
                                    <a:pt x="17" y="0"/>
                                  </a:cubicBezTo>
                                  <a:cubicBezTo>
                                    <a:pt x="-5" y="0"/>
                                    <a:pt x="-5" y="35"/>
                                    <a:pt x="17" y="34"/>
                                  </a:cubicBezTo>
                                  <a:close/>
                                </a:path>
                              </a:pathLst>
                            </a:custGeom>
                            <a:grpFill/>
                            <a:ln w="0">
                              <a:noFill/>
                            </a:ln>
                          </wps:spPr>
                          <wps:bodyPr/>
                        </wps:wsp>
                        <wps:wsp>
                          <wps:cNvPr id="1248955989" name="Freeform: Shape 1248955989"/>
                          <wps:cNvSpPr/>
                          <wps:spPr>
                            <a:xfrm>
                              <a:off x="500680" y="116141"/>
                              <a:ext cx="12241" cy="12240"/>
                            </a:xfrm>
                            <a:custGeom>
                              <a:avLst/>
                              <a:gdLst/>
                              <a:ahLst/>
                              <a:cxnLst/>
                              <a:rect l="0" t="0" r="r" b="b"/>
                              <a:pathLst>
                                <a:path w="34" h="34">
                                  <a:moveTo>
                                    <a:pt x="17" y="34"/>
                                  </a:moveTo>
                                  <a:cubicBezTo>
                                    <a:pt x="39" y="34"/>
                                    <a:pt x="39" y="-1"/>
                                    <a:pt x="17" y="0"/>
                                  </a:cubicBezTo>
                                  <a:cubicBezTo>
                                    <a:pt x="-5" y="-1"/>
                                    <a:pt x="-5" y="34"/>
                                    <a:pt x="17" y="34"/>
                                  </a:cubicBezTo>
                                  <a:close/>
                                </a:path>
                              </a:pathLst>
                            </a:custGeom>
                            <a:grpFill/>
                            <a:ln w="0">
                              <a:noFill/>
                            </a:ln>
                          </wps:spPr>
                          <wps:bodyPr/>
                        </wps:wsp>
                        <wps:wsp>
                          <wps:cNvPr id="743861337" name="Freeform: Shape 743861337"/>
                          <wps:cNvSpPr/>
                          <wps:spPr>
                            <a:xfrm>
                              <a:off x="500680" y="103182"/>
                              <a:ext cx="12241" cy="10080"/>
                            </a:xfrm>
                            <a:custGeom>
                              <a:avLst/>
                              <a:gdLst/>
                              <a:ahLst/>
                              <a:cxnLst/>
                              <a:rect l="0" t="0" r="r" b="b"/>
                              <a:pathLst>
                                <a:path w="34" h="28">
                                  <a:moveTo>
                                    <a:pt x="5" y="28"/>
                                  </a:moveTo>
                                  <a:cubicBezTo>
                                    <a:pt x="12" y="25"/>
                                    <a:pt x="22" y="25"/>
                                    <a:pt x="29" y="28"/>
                                  </a:cubicBezTo>
                                  <a:cubicBezTo>
                                    <a:pt x="53" y="-10"/>
                                    <a:pt x="-20" y="-10"/>
                                    <a:pt x="5" y="28"/>
                                  </a:cubicBezTo>
                                  <a:close/>
                                </a:path>
                              </a:pathLst>
                            </a:custGeom>
                            <a:grpFill/>
                            <a:ln w="0">
                              <a:noFill/>
                            </a:ln>
                          </wps:spPr>
                          <wps:bodyPr/>
                        </wps:wsp>
                        <wps:wsp>
                          <wps:cNvPr id="1758920630" name="Freeform: Shape 1758920630"/>
                          <wps:cNvSpPr/>
                          <wps:spPr>
                            <a:xfrm>
                              <a:off x="500680" y="91302"/>
                              <a:ext cx="12241" cy="9360"/>
                            </a:xfrm>
                            <a:custGeom>
                              <a:avLst/>
                              <a:gdLst/>
                              <a:ahLst/>
                              <a:cxnLst/>
                              <a:rect l="0" t="0" r="r" b="b"/>
                              <a:pathLst>
                                <a:path w="34" h="26">
                                  <a:moveTo>
                                    <a:pt x="31" y="27"/>
                                  </a:moveTo>
                                  <a:cubicBezTo>
                                    <a:pt x="49" y="-8"/>
                                    <a:pt x="-16" y="-8"/>
                                    <a:pt x="4" y="27"/>
                                  </a:cubicBezTo>
                                  <a:cubicBezTo>
                                    <a:pt x="11" y="22"/>
                                    <a:pt x="23" y="22"/>
                                    <a:pt x="31" y="27"/>
                                  </a:cubicBezTo>
                                  <a:close/>
                                </a:path>
                              </a:pathLst>
                            </a:custGeom>
                            <a:grpFill/>
                            <a:ln w="0">
                              <a:noFill/>
                            </a:ln>
                          </wps:spPr>
                          <wps:bodyPr/>
                        </wps:wsp>
                        <wps:wsp>
                          <wps:cNvPr id="1182578063" name="Freeform: Shape 1182578063"/>
                          <wps:cNvSpPr/>
                          <wps:spPr>
                            <a:xfrm>
                              <a:off x="485920" y="26502"/>
                              <a:ext cx="40679" cy="78121"/>
                            </a:xfrm>
                            <a:custGeom>
                              <a:avLst/>
                              <a:gdLst/>
                              <a:ahLst/>
                              <a:cxnLst/>
                              <a:rect l="0" t="0" r="r" b="b"/>
                              <a:pathLst>
                                <a:path w="113" h="217">
                                  <a:moveTo>
                                    <a:pt x="47" y="65"/>
                                  </a:moveTo>
                                  <a:cubicBezTo>
                                    <a:pt x="44" y="87"/>
                                    <a:pt x="33" y="103"/>
                                    <a:pt x="20" y="106"/>
                                  </a:cubicBezTo>
                                  <a:lnTo>
                                    <a:pt x="20" y="112"/>
                                  </a:lnTo>
                                  <a:lnTo>
                                    <a:pt x="47" y="112"/>
                                  </a:lnTo>
                                  <a:cubicBezTo>
                                    <a:pt x="46" y="113"/>
                                    <a:pt x="44" y="114"/>
                                    <a:pt x="44" y="115"/>
                                  </a:cubicBezTo>
                                  <a:cubicBezTo>
                                    <a:pt x="-4" y="126"/>
                                    <a:pt x="-9" y="199"/>
                                    <a:pt x="36" y="217"/>
                                  </a:cubicBezTo>
                                  <a:cubicBezTo>
                                    <a:pt x="18" y="199"/>
                                    <a:pt x="32" y="166"/>
                                    <a:pt x="58" y="167"/>
                                  </a:cubicBezTo>
                                  <a:cubicBezTo>
                                    <a:pt x="83" y="166"/>
                                    <a:pt x="97" y="199"/>
                                    <a:pt x="79" y="217"/>
                                  </a:cubicBezTo>
                                  <a:cubicBezTo>
                                    <a:pt x="125" y="199"/>
                                    <a:pt x="120" y="126"/>
                                    <a:pt x="72" y="115"/>
                                  </a:cubicBezTo>
                                  <a:cubicBezTo>
                                    <a:pt x="71" y="114"/>
                                    <a:pt x="69" y="113"/>
                                    <a:pt x="68" y="112"/>
                                  </a:cubicBezTo>
                                  <a:lnTo>
                                    <a:pt x="95" y="112"/>
                                  </a:lnTo>
                                  <a:lnTo>
                                    <a:pt x="95" y="106"/>
                                  </a:lnTo>
                                  <a:cubicBezTo>
                                    <a:pt x="82" y="103"/>
                                    <a:pt x="71" y="87"/>
                                    <a:pt x="67" y="65"/>
                                  </a:cubicBezTo>
                                  <a:cubicBezTo>
                                    <a:pt x="89" y="68"/>
                                    <a:pt x="106" y="79"/>
                                    <a:pt x="109" y="93"/>
                                  </a:cubicBezTo>
                                  <a:lnTo>
                                    <a:pt x="113" y="93"/>
                                  </a:lnTo>
                                  <a:lnTo>
                                    <a:pt x="113" y="18"/>
                                  </a:lnTo>
                                  <a:lnTo>
                                    <a:pt x="109" y="18"/>
                                  </a:lnTo>
                                  <a:cubicBezTo>
                                    <a:pt x="106" y="31"/>
                                    <a:pt x="89" y="43"/>
                                    <a:pt x="67" y="45"/>
                                  </a:cubicBezTo>
                                  <a:cubicBezTo>
                                    <a:pt x="71" y="25"/>
                                    <a:pt x="82" y="8"/>
                                    <a:pt x="95" y="5"/>
                                  </a:cubicBezTo>
                                  <a:lnTo>
                                    <a:pt x="95" y="0"/>
                                  </a:lnTo>
                                  <a:lnTo>
                                    <a:pt x="20" y="0"/>
                                  </a:lnTo>
                                  <a:lnTo>
                                    <a:pt x="20" y="5"/>
                                  </a:lnTo>
                                  <a:cubicBezTo>
                                    <a:pt x="33" y="8"/>
                                    <a:pt x="44" y="25"/>
                                    <a:pt x="47" y="45"/>
                                  </a:cubicBezTo>
                                  <a:cubicBezTo>
                                    <a:pt x="27" y="43"/>
                                    <a:pt x="10" y="31"/>
                                    <a:pt x="7" y="18"/>
                                  </a:cubicBezTo>
                                  <a:lnTo>
                                    <a:pt x="2" y="18"/>
                                  </a:lnTo>
                                  <a:lnTo>
                                    <a:pt x="2" y="93"/>
                                  </a:lnTo>
                                  <a:lnTo>
                                    <a:pt x="7" y="93"/>
                                  </a:lnTo>
                                  <a:cubicBezTo>
                                    <a:pt x="10" y="79"/>
                                    <a:pt x="27" y="68"/>
                                    <a:pt x="47" y="65"/>
                                  </a:cubicBezTo>
                                  <a:close/>
                                </a:path>
                              </a:pathLst>
                            </a:custGeom>
                            <a:grpFill/>
                            <a:ln w="0">
                              <a:noFill/>
                            </a:ln>
                          </wps:spPr>
                          <wps:bodyPr/>
                        </wps:wsp>
                        <wps:wsp>
                          <wps:cNvPr id="228389269" name="Freeform: Shape 228389269"/>
                          <wps:cNvSpPr/>
                          <wps:spPr>
                            <a:xfrm>
                              <a:off x="739361" y="471461"/>
                              <a:ext cx="2520" cy="3239"/>
                            </a:xfrm>
                            <a:custGeom>
                              <a:avLst/>
                              <a:gdLst/>
                              <a:ahLst/>
                              <a:cxnLst/>
                              <a:rect l="0" t="0" r="r" b="b"/>
                              <a:pathLst>
                                <a:path w="7" h="9">
                                  <a:moveTo>
                                    <a:pt x="7" y="9"/>
                                  </a:moveTo>
                                  <a:cubicBezTo>
                                    <a:pt x="6" y="5"/>
                                    <a:pt x="4" y="2"/>
                                    <a:pt x="2" y="-1"/>
                                  </a:cubicBezTo>
                                  <a:cubicBezTo>
                                    <a:pt x="2" y="3"/>
                                    <a:pt x="4" y="7"/>
                                    <a:pt x="7" y="9"/>
                                  </a:cubicBezTo>
                                  <a:close/>
                                </a:path>
                              </a:pathLst>
                            </a:custGeom>
                            <a:grpFill/>
                            <a:ln w="0">
                              <a:noFill/>
                            </a:ln>
                          </wps:spPr>
                          <wps:bodyPr/>
                        </wps:wsp>
                        <wps:wsp>
                          <wps:cNvPr id="1385744370" name="Freeform: Shape 1385744370"/>
                          <wps:cNvSpPr/>
                          <wps:spPr>
                            <a:xfrm>
                              <a:off x="705160" y="475422"/>
                              <a:ext cx="41760" cy="119520"/>
                            </a:xfrm>
                            <a:custGeom>
                              <a:avLst/>
                              <a:gdLst/>
                              <a:ahLst/>
                              <a:cxnLst/>
                              <a:rect l="0" t="0" r="r" b="b"/>
                              <a:pathLst>
                                <a:path w="116" h="332">
                                  <a:moveTo>
                                    <a:pt x="99" y="55"/>
                                  </a:moveTo>
                                  <a:cubicBezTo>
                                    <a:pt x="96" y="57"/>
                                    <a:pt x="82" y="100"/>
                                    <a:pt x="76" y="99"/>
                                  </a:cubicBezTo>
                                  <a:cubicBezTo>
                                    <a:pt x="73" y="95"/>
                                    <a:pt x="69" y="93"/>
                                    <a:pt x="65" y="95"/>
                                  </a:cubicBezTo>
                                  <a:cubicBezTo>
                                    <a:pt x="62" y="93"/>
                                    <a:pt x="62" y="90"/>
                                    <a:pt x="63" y="87"/>
                                  </a:cubicBezTo>
                                  <a:cubicBezTo>
                                    <a:pt x="66" y="84"/>
                                    <a:pt x="80" y="40"/>
                                    <a:pt x="87" y="44"/>
                                  </a:cubicBezTo>
                                  <a:cubicBezTo>
                                    <a:pt x="89" y="48"/>
                                    <a:pt x="94" y="50"/>
                                    <a:pt x="98" y="49"/>
                                  </a:cubicBezTo>
                                  <a:cubicBezTo>
                                    <a:pt x="100" y="51"/>
                                    <a:pt x="100" y="53"/>
                                    <a:pt x="99" y="55"/>
                                  </a:cubicBezTo>
                                  <a:moveTo>
                                    <a:pt x="57" y="205"/>
                                  </a:moveTo>
                                  <a:cubicBezTo>
                                    <a:pt x="58" y="194"/>
                                    <a:pt x="44" y="188"/>
                                    <a:pt x="39" y="198"/>
                                  </a:cubicBezTo>
                                  <a:cubicBezTo>
                                    <a:pt x="40" y="194"/>
                                    <a:pt x="35" y="152"/>
                                    <a:pt x="42" y="152"/>
                                  </a:cubicBezTo>
                                  <a:cubicBezTo>
                                    <a:pt x="46" y="154"/>
                                    <a:pt x="50" y="155"/>
                                    <a:pt x="53" y="152"/>
                                  </a:cubicBezTo>
                                  <a:cubicBezTo>
                                    <a:pt x="56" y="153"/>
                                    <a:pt x="58" y="155"/>
                                    <a:pt x="58" y="158"/>
                                  </a:cubicBezTo>
                                  <a:lnTo>
                                    <a:pt x="58" y="203"/>
                                  </a:lnTo>
                                  <a:cubicBezTo>
                                    <a:pt x="58" y="203"/>
                                    <a:pt x="58" y="205"/>
                                    <a:pt x="57" y="205"/>
                                  </a:cubicBezTo>
                                  <a:moveTo>
                                    <a:pt x="80" y="283"/>
                                  </a:moveTo>
                                  <a:cubicBezTo>
                                    <a:pt x="66" y="359"/>
                                    <a:pt x="-31" y="283"/>
                                    <a:pt x="38" y="252"/>
                                  </a:cubicBezTo>
                                  <a:cubicBezTo>
                                    <a:pt x="42" y="259"/>
                                    <a:pt x="53" y="259"/>
                                    <a:pt x="56" y="252"/>
                                  </a:cubicBezTo>
                                  <a:cubicBezTo>
                                    <a:pt x="69" y="256"/>
                                    <a:pt x="80" y="268"/>
                                    <a:pt x="80" y="283"/>
                                  </a:cubicBezTo>
                                  <a:moveTo>
                                    <a:pt x="90" y="29"/>
                                  </a:moveTo>
                                  <a:cubicBezTo>
                                    <a:pt x="68" y="16"/>
                                    <a:pt x="56" y="75"/>
                                    <a:pt x="49" y="84"/>
                                  </a:cubicBezTo>
                                  <a:cubicBezTo>
                                    <a:pt x="44" y="93"/>
                                    <a:pt x="48" y="102"/>
                                    <a:pt x="56" y="105"/>
                                  </a:cubicBezTo>
                                  <a:lnTo>
                                    <a:pt x="40" y="138"/>
                                  </a:lnTo>
                                  <a:cubicBezTo>
                                    <a:pt x="31" y="137"/>
                                    <a:pt x="24" y="143"/>
                                    <a:pt x="24" y="153"/>
                                  </a:cubicBezTo>
                                  <a:cubicBezTo>
                                    <a:pt x="27" y="165"/>
                                    <a:pt x="15" y="221"/>
                                    <a:pt x="38" y="221"/>
                                  </a:cubicBezTo>
                                  <a:lnTo>
                                    <a:pt x="38" y="236"/>
                                  </a:lnTo>
                                  <a:cubicBezTo>
                                    <a:pt x="-17" y="246"/>
                                    <a:pt x="-9" y="332"/>
                                    <a:pt x="47" y="331"/>
                                  </a:cubicBezTo>
                                  <a:cubicBezTo>
                                    <a:pt x="102" y="332"/>
                                    <a:pt x="111" y="247"/>
                                    <a:pt x="57" y="236"/>
                                  </a:cubicBezTo>
                                  <a:lnTo>
                                    <a:pt x="57" y="222"/>
                                  </a:lnTo>
                                  <a:cubicBezTo>
                                    <a:pt x="66" y="223"/>
                                    <a:pt x="73" y="217"/>
                                    <a:pt x="73" y="207"/>
                                  </a:cubicBezTo>
                                  <a:cubicBezTo>
                                    <a:pt x="70" y="195"/>
                                    <a:pt x="82" y="142"/>
                                    <a:pt x="62" y="139"/>
                                  </a:cubicBezTo>
                                  <a:lnTo>
                                    <a:pt x="73" y="114"/>
                                  </a:lnTo>
                                  <a:cubicBezTo>
                                    <a:pt x="95" y="125"/>
                                    <a:pt x="107" y="68"/>
                                    <a:pt x="114" y="58"/>
                                  </a:cubicBezTo>
                                  <a:cubicBezTo>
                                    <a:pt x="118" y="50"/>
                                    <a:pt x="115" y="41"/>
                                    <a:pt x="108" y="37"/>
                                  </a:cubicBezTo>
                                  <a:lnTo>
                                    <a:pt x="117" y="19"/>
                                  </a:lnTo>
                                  <a:cubicBezTo>
                                    <a:pt x="114" y="15"/>
                                    <a:pt x="109" y="8"/>
                                    <a:pt x="104" y="-1"/>
                                  </a:cubicBezTo>
                                  <a:lnTo>
                                    <a:pt x="90" y="29"/>
                                  </a:lnTo>
                                  <a:close/>
                                </a:path>
                              </a:pathLst>
                            </a:custGeom>
                            <a:grpFill/>
                            <a:ln w="0">
                              <a:noFill/>
                            </a:ln>
                          </wps:spPr>
                          <wps:bodyPr/>
                        </wps:wsp>
                        <wps:wsp>
                          <wps:cNvPr id="26073594" name="Freeform: Shape 26073594"/>
                          <wps:cNvSpPr/>
                          <wps:spPr>
                            <a:xfrm>
                              <a:off x="344440" y="427903"/>
                              <a:ext cx="35640" cy="30600"/>
                            </a:xfrm>
                            <a:custGeom>
                              <a:avLst/>
                              <a:gdLst/>
                              <a:ahLst/>
                              <a:cxnLst/>
                              <a:rect l="0" t="0" r="r" b="b"/>
                              <a:pathLst>
                                <a:path w="99" h="85">
                                  <a:moveTo>
                                    <a:pt x="9" y="67"/>
                                  </a:moveTo>
                                  <a:lnTo>
                                    <a:pt x="14" y="85"/>
                                  </a:lnTo>
                                  <a:lnTo>
                                    <a:pt x="100" y="75"/>
                                  </a:lnTo>
                                  <a:lnTo>
                                    <a:pt x="96" y="58"/>
                                  </a:lnTo>
                                  <a:cubicBezTo>
                                    <a:pt x="91" y="58"/>
                                    <a:pt x="38" y="67"/>
                                    <a:pt x="38" y="67"/>
                                  </a:cubicBezTo>
                                  <a:cubicBezTo>
                                    <a:pt x="38" y="67"/>
                                    <a:pt x="89" y="8"/>
                                    <a:pt x="87" y="1"/>
                                  </a:cubicBezTo>
                                  <a:lnTo>
                                    <a:pt x="1" y="11"/>
                                  </a:lnTo>
                                  <a:lnTo>
                                    <a:pt x="3" y="26"/>
                                  </a:lnTo>
                                  <a:cubicBezTo>
                                    <a:pt x="7" y="26"/>
                                    <a:pt x="54" y="18"/>
                                    <a:pt x="54" y="18"/>
                                  </a:cubicBezTo>
                                  <a:cubicBezTo>
                                    <a:pt x="54" y="18"/>
                                    <a:pt x="11" y="66"/>
                                    <a:pt x="9" y="67"/>
                                  </a:cubicBezTo>
                                  <a:close/>
                                </a:path>
                              </a:pathLst>
                            </a:custGeom>
                            <a:grpFill/>
                            <a:ln w="0">
                              <a:noFill/>
                            </a:ln>
                          </wps:spPr>
                          <wps:bodyPr/>
                        </wps:wsp>
                        <wps:wsp>
                          <wps:cNvPr id="1626413760" name="Freeform: Shape 1626413760"/>
                          <wps:cNvSpPr/>
                          <wps:spPr>
                            <a:xfrm>
                              <a:off x="353080" y="463543"/>
                              <a:ext cx="33120" cy="31680"/>
                            </a:xfrm>
                            <a:custGeom>
                              <a:avLst/>
                              <a:gdLst/>
                              <a:ahLst/>
                              <a:cxnLst/>
                              <a:rect l="0" t="0" r="r" b="b"/>
                              <a:pathLst>
                                <a:path w="92" h="88">
                                  <a:moveTo>
                                    <a:pt x="19" y="32"/>
                                  </a:moveTo>
                                  <a:cubicBezTo>
                                    <a:pt x="38" y="0"/>
                                    <a:pt x="97" y="19"/>
                                    <a:pt x="72" y="57"/>
                                  </a:cubicBezTo>
                                  <a:cubicBezTo>
                                    <a:pt x="54" y="88"/>
                                    <a:pt x="-5" y="71"/>
                                    <a:pt x="19" y="32"/>
                                  </a:cubicBezTo>
                                  <a:moveTo>
                                    <a:pt x="14" y="77"/>
                                  </a:moveTo>
                                  <a:cubicBezTo>
                                    <a:pt x="56" y="116"/>
                                    <a:pt x="121" y="53"/>
                                    <a:pt x="78" y="12"/>
                                  </a:cubicBezTo>
                                  <a:cubicBezTo>
                                    <a:pt x="37" y="-27"/>
                                    <a:pt x="-29" y="35"/>
                                    <a:pt x="14" y="77"/>
                                  </a:cubicBezTo>
                                  <a:close/>
                                </a:path>
                              </a:pathLst>
                            </a:custGeom>
                            <a:grpFill/>
                            <a:ln w="0">
                              <a:noFill/>
                            </a:ln>
                          </wps:spPr>
                          <wps:bodyPr/>
                        </wps:wsp>
                        <wps:wsp>
                          <wps:cNvPr id="498556392" name="Freeform: Shape 498556392"/>
                          <wps:cNvSpPr/>
                          <wps:spPr>
                            <a:xfrm>
                              <a:off x="367120" y="490182"/>
                              <a:ext cx="41760" cy="41400"/>
                            </a:xfrm>
                            <a:custGeom>
                              <a:avLst/>
                              <a:gdLst/>
                              <a:ahLst/>
                              <a:cxnLst/>
                              <a:rect l="0" t="0" r="r" b="b"/>
                              <a:pathLst>
                                <a:path w="116" h="115">
                                  <a:moveTo>
                                    <a:pt x="32" y="95"/>
                                  </a:moveTo>
                                  <a:lnTo>
                                    <a:pt x="47" y="115"/>
                                  </a:lnTo>
                                  <a:cubicBezTo>
                                    <a:pt x="63" y="96"/>
                                    <a:pt x="94" y="73"/>
                                    <a:pt x="116" y="65"/>
                                  </a:cubicBezTo>
                                  <a:lnTo>
                                    <a:pt x="102" y="45"/>
                                  </a:lnTo>
                                  <a:cubicBezTo>
                                    <a:pt x="96" y="54"/>
                                    <a:pt x="84" y="63"/>
                                    <a:pt x="74" y="70"/>
                                  </a:cubicBezTo>
                                  <a:lnTo>
                                    <a:pt x="53" y="40"/>
                                  </a:lnTo>
                                  <a:cubicBezTo>
                                    <a:pt x="62" y="33"/>
                                    <a:pt x="74" y="24"/>
                                    <a:pt x="85" y="21"/>
                                  </a:cubicBezTo>
                                  <a:lnTo>
                                    <a:pt x="70" y="1"/>
                                  </a:lnTo>
                                  <a:cubicBezTo>
                                    <a:pt x="55" y="20"/>
                                    <a:pt x="23" y="43"/>
                                    <a:pt x="1" y="51"/>
                                  </a:cubicBezTo>
                                  <a:lnTo>
                                    <a:pt x="15" y="71"/>
                                  </a:lnTo>
                                  <a:cubicBezTo>
                                    <a:pt x="21" y="62"/>
                                    <a:pt x="33" y="53"/>
                                    <a:pt x="42" y="46"/>
                                  </a:cubicBezTo>
                                  <a:lnTo>
                                    <a:pt x="65" y="77"/>
                                  </a:lnTo>
                                  <a:cubicBezTo>
                                    <a:pt x="56" y="84"/>
                                    <a:pt x="43" y="93"/>
                                    <a:pt x="32" y="95"/>
                                  </a:cubicBezTo>
                                  <a:close/>
                                </a:path>
                              </a:pathLst>
                            </a:custGeom>
                            <a:grpFill/>
                            <a:ln w="0">
                              <a:noFill/>
                            </a:ln>
                          </wps:spPr>
                          <wps:bodyPr/>
                        </wps:wsp>
                        <wps:wsp>
                          <wps:cNvPr id="2082458359" name="Freeform: Shape 2082458359"/>
                          <wps:cNvSpPr/>
                          <wps:spPr>
                            <a:xfrm>
                              <a:off x="344440" y="411342"/>
                              <a:ext cx="32400" cy="6841"/>
                            </a:xfrm>
                            <a:custGeom>
                              <a:avLst/>
                              <a:gdLst/>
                              <a:ahLst/>
                              <a:cxnLst/>
                              <a:rect l="0" t="0" r="r" b="b"/>
                              <a:pathLst>
                                <a:path w="90" h="19">
                                  <a:moveTo>
                                    <a:pt x="89" y="19"/>
                                  </a:moveTo>
                                  <a:lnTo>
                                    <a:pt x="90" y="0"/>
                                  </a:lnTo>
                                  <a:cubicBezTo>
                                    <a:pt x="66" y="6"/>
                                    <a:pt x="27" y="6"/>
                                    <a:pt x="2" y="0"/>
                                  </a:cubicBezTo>
                                  <a:lnTo>
                                    <a:pt x="1" y="19"/>
                                  </a:lnTo>
                                  <a:cubicBezTo>
                                    <a:pt x="26" y="15"/>
                                    <a:pt x="65" y="15"/>
                                    <a:pt x="89" y="19"/>
                                  </a:cubicBezTo>
                                  <a:close/>
                                </a:path>
                              </a:pathLst>
                            </a:custGeom>
                            <a:grpFill/>
                            <a:ln w="0">
                              <a:noFill/>
                            </a:ln>
                          </wps:spPr>
                          <wps:bodyPr/>
                        </wps:wsp>
                        <wps:wsp>
                          <wps:cNvPr id="698168360" name="Freeform: Shape 698168360"/>
                          <wps:cNvSpPr/>
                          <wps:spPr>
                            <a:xfrm>
                              <a:off x="580600" y="516102"/>
                              <a:ext cx="28079" cy="33480"/>
                            </a:xfrm>
                            <a:custGeom>
                              <a:avLst/>
                              <a:gdLst/>
                              <a:ahLst/>
                              <a:cxnLst/>
                              <a:rect l="0" t="0" r="r" b="b"/>
                              <a:pathLst>
                                <a:path w="78" h="93">
                                  <a:moveTo>
                                    <a:pt x="44" y="93"/>
                                  </a:moveTo>
                                  <a:cubicBezTo>
                                    <a:pt x="97" y="71"/>
                                    <a:pt x="85" y="19"/>
                                    <a:pt x="27" y="43"/>
                                  </a:cubicBezTo>
                                  <a:cubicBezTo>
                                    <a:pt x="2" y="36"/>
                                    <a:pt x="33" y="10"/>
                                    <a:pt x="50" y="16"/>
                                  </a:cubicBezTo>
                                  <a:lnTo>
                                    <a:pt x="50" y="15"/>
                                  </a:lnTo>
                                  <a:lnTo>
                                    <a:pt x="37" y="1"/>
                                  </a:lnTo>
                                  <a:cubicBezTo>
                                    <a:pt x="19" y="9"/>
                                    <a:pt x="-11" y="34"/>
                                    <a:pt x="5" y="55"/>
                                  </a:cubicBezTo>
                                  <a:cubicBezTo>
                                    <a:pt x="16" y="69"/>
                                    <a:pt x="38" y="54"/>
                                    <a:pt x="53" y="55"/>
                                  </a:cubicBezTo>
                                  <a:cubicBezTo>
                                    <a:pt x="76" y="59"/>
                                    <a:pt x="51" y="83"/>
                                    <a:pt x="36" y="82"/>
                                  </a:cubicBezTo>
                                  <a:lnTo>
                                    <a:pt x="36" y="82"/>
                                  </a:lnTo>
                                  <a:lnTo>
                                    <a:pt x="44" y="93"/>
                                  </a:lnTo>
                                  <a:close/>
                                </a:path>
                              </a:pathLst>
                            </a:custGeom>
                            <a:grpFill/>
                            <a:ln w="0">
                              <a:noFill/>
                            </a:ln>
                          </wps:spPr>
                          <wps:bodyPr/>
                        </wps:wsp>
                        <wps:wsp>
                          <wps:cNvPr id="71511685" name="Freeform: Shape 71511685"/>
                          <wps:cNvSpPr/>
                          <wps:spPr>
                            <a:xfrm>
                              <a:off x="618759" y="458141"/>
                              <a:ext cx="33481" cy="26640"/>
                            </a:xfrm>
                            <a:custGeom>
                              <a:avLst/>
                              <a:gdLst/>
                              <a:ahLst/>
                              <a:cxnLst/>
                              <a:rect l="0" t="0" r="r" b="b"/>
                              <a:pathLst>
                                <a:path w="93" h="74">
                                  <a:moveTo>
                                    <a:pt x="79" y="74"/>
                                  </a:moveTo>
                                  <a:lnTo>
                                    <a:pt x="95" y="23"/>
                                  </a:lnTo>
                                  <a:cubicBezTo>
                                    <a:pt x="88" y="24"/>
                                    <a:pt x="20" y="4"/>
                                    <a:pt x="14" y="0"/>
                                  </a:cubicBezTo>
                                  <a:lnTo>
                                    <a:pt x="0" y="47"/>
                                  </a:lnTo>
                                  <a:lnTo>
                                    <a:pt x="14" y="59"/>
                                  </a:lnTo>
                                  <a:lnTo>
                                    <a:pt x="14" y="58"/>
                                  </a:lnTo>
                                  <a:cubicBezTo>
                                    <a:pt x="13" y="48"/>
                                    <a:pt x="15" y="36"/>
                                    <a:pt x="19" y="22"/>
                                  </a:cubicBezTo>
                                  <a:lnTo>
                                    <a:pt x="44" y="29"/>
                                  </a:lnTo>
                                  <a:cubicBezTo>
                                    <a:pt x="41" y="37"/>
                                    <a:pt x="37" y="54"/>
                                    <a:pt x="33" y="58"/>
                                  </a:cubicBezTo>
                                  <a:lnTo>
                                    <a:pt x="46" y="60"/>
                                  </a:lnTo>
                                  <a:lnTo>
                                    <a:pt x="55" y="32"/>
                                  </a:lnTo>
                                  <a:lnTo>
                                    <a:pt x="79" y="40"/>
                                  </a:lnTo>
                                  <a:cubicBezTo>
                                    <a:pt x="76" y="49"/>
                                    <a:pt x="72" y="56"/>
                                    <a:pt x="66" y="61"/>
                                  </a:cubicBezTo>
                                  <a:lnTo>
                                    <a:pt x="79" y="74"/>
                                  </a:lnTo>
                                  <a:close/>
                                </a:path>
                              </a:pathLst>
                            </a:custGeom>
                            <a:grpFill/>
                            <a:ln w="0">
                              <a:noFill/>
                            </a:ln>
                          </wps:spPr>
                          <wps:bodyPr/>
                        </wps:wsp>
                        <wps:wsp>
                          <wps:cNvPr id="1353970829" name="Freeform: Shape 1353970829"/>
                          <wps:cNvSpPr/>
                          <wps:spPr>
                            <a:xfrm>
                              <a:off x="600760" y="486942"/>
                              <a:ext cx="37441" cy="37441"/>
                            </a:xfrm>
                            <a:custGeom>
                              <a:avLst/>
                              <a:gdLst/>
                              <a:ahLst/>
                              <a:cxnLst/>
                              <a:rect l="0" t="0" r="r" b="b"/>
                              <a:pathLst>
                                <a:path w="104" h="104">
                                  <a:moveTo>
                                    <a:pt x="95" y="60"/>
                                  </a:moveTo>
                                  <a:lnTo>
                                    <a:pt x="104" y="45"/>
                                  </a:lnTo>
                                  <a:lnTo>
                                    <a:pt x="37" y="0"/>
                                  </a:lnTo>
                                  <a:lnTo>
                                    <a:pt x="30" y="14"/>
                                  </a:lnTo>
                                  <a:cubicBezTo>
                                    <a:pt x="33" y="17"/>
                                    <a:pt x="75" y="43"/>
                                    <a:pt x="75" y="43"/>
                                  </a:cubicBezTo>
                                  <a:cubicBezTo>
                                    <a:pt x="75" y="43"/>
                                    <a:pt x="4" y="53"/>
                                    <a:pt x="0" y="58"/>
                                  </a:cubicBezTo>
                                  <a:lnTo>
                                    <a:pt x="67" y="104"/>
                                  </a:lnTo>
                                  <a:lnTo>
                                    <a:pt x="75" y="93"/>
                                  </a:lnTo>
                                  <a:cubicBezTo>
                                    <a:pt x="72" y="91"/>
                                    <a:pt x="35" y="67"/>
                                    <a:pt x="35" y="67"/>
                                  </a:cubicBezTo>
                                  <a:cubicBezTo>
                                    <a:pt x="35" y="67"/>
                                    <a:pt x="93" y="60"/>
                                    <a:pt x="95" y="60"/>
                                  </a:cubicBezTo>
                                  <a:close/>
                                </a:path>
                              </a:pathLst>
                            </a:custGeom>
                            <a:grpFill/>
                            <a:ln w="0">
                              <a:noFill/>
                            </a:ln>
                          </wps:spPr>
                          <wps:bodyPr/>
                        </wps:wsp>
                        <wps:wsp>
                          <wps:cNvPr id="355189348" name="Freeform: Shape 355189348"/>
                          <wps:cNvSpPr/>
                          <wps:spPr>
                            <a:xfrm>
                              <a:off x="554681" y="531942"/>
                              <a:ext cx="31682" cy="34920"/>
                            </a:xfrm>
                            <a:custGeom>
                              <a:avLst/>
                              <a:gdLst/>
                              <a:ahLst/>
                              <a:cxnLst/>
                              <a:rect l="0" t="0" r="r" b="b"/>
                              <a:pathLst>
                                <a:path w="88" h="97">
                                  <a:moveTo>
                                    <a:pt x="41" y="97"/>
                                  </a:moveTo>
                                  <a:lnTo>
                                    <a:pt x="88" y="70"/>
                                  </a:lnTo>
                                  <a:cubicBezTo>
                                    <a:pt x="82" y="66"/>
                                    <a:pt x="46" y="7"/>
                                    <a:pt x="44" y="0"/>
                                  </a:cubicBezTo>
                                  <a:lnTo>
                                    <a:pt x="1" y="25"/>
                                  </a:lnTo>
                                  <a:lnTo>
                                    <a:pt x="2" y="43"/>
                                  </a:lnTo>
                                  <a:lnTo>
                                    <a:pt x="3" y="43"/>
                                  </a:lnTo>
                                  <a:cubicBezTo>
                                    <a:pt x="10" y="35"/>
                                    <a:pt x="20" y="27"/>
                                    <a:pt x="32" y="19"/>
                                  </a:cubicBezTo>
                                  <a:lnTo>
                                    <a:pt x="46" y="42"/>
                                  </a:lnTo>
                                  <a:cubicBezTo>
                                    <a:pt x="38" y="46"/>
                                    <a:pt x="23" y="55"/>
                                    <a:pt x="18" y="56"/>
                                  </a:cubicBezTo>
                                  <a:lnTo>
                                    <a:pt x="26" y="66"/>
                                  </a:lnTo>
                                  <a:lnTo>
                                    <a:pt x="51" y="51"/>
                                  </a:lnTo>
                                  <a:lnTo>
                                    <a:pt x="64" y="72"/>
                                  </a:lnTo>
                                  <a:cubicBezTo>
                                    <a:pt x="55" y="77"/>
                                    <a:pt x="48" y="79"/>
                                    <a:pt x="40" y="80"/>
                                  </a:cubicBezTo>
                                  <a:lnTo>
                                    <a:pt x="41" y="97"/>
                                  </a:lnTo>
                                  <a:close/>
                                </a:path>
                              </a:pathLst>
                            </a:custGeom>
                            <a:grpFill/>
                            <a:ln w="0">
                              <a:noFill/>
                            </a:ln>
                          </wps:spPr>
                          <wps:bodyPr/>
                        </wps:wsp>
                        <wps:wsp>
                          <wps:cNvPr id="1166111063" name="Freeform: Shape 1166111063"/>
                          <wps:cNvSpPr/>
                          <wps:spPr>
                            <a:xfrm>
                              <a:off x="358839" y="347262"/>
                              <a:ext cx="28441" cy="25559"/>
                            </a:xfrm>
                            <a:custGeom>
                              <a:avLst/>
                              <a:gdLst/>
                              <a:ahLst/>
                              <a:cxnLst/>
                              <a:rect l="0" t="0" r="r" b="b"/>
                              <a:pathLst>
                                <a:path w="79" h="71">
                                  <a:moveTo>
                                    <a:pt x="72" y="29"/>
                                  </a:moveTo>
                                  <a:cubicBezTo>
                                    <a:pt x="58" y="18"/>
                                    <a:pt x="40" y="37"/>
                                    <a:pt x="26" y="41"/>
                                  </a:cubicBezTo>
                                  <a:cubicBezTo>
                                    <a:pt x="2" y="42"/>
                                    <a:pt x="21" y="12"/>
                                    <a:pt x="36" y="9"/>
                                  </a:cubicBezTo>
                                  <a:lnTo>
                                    <a:pt x="36" y="9"/>
                                  </a:lnTo>
                                  <a:lnTo>
                                    <a:pt x="24" y="0"/>
                                  </a:lnTo>
                                  <a:cubicBezTo>
                                    <a:pt x="3" y="12"/>
                                    <a:pt x="-14" y="59"/>
                                    <a:pt x="21" y="60"/>
                                  </a:cubicBezTo>
                                  <a:cubicBezTo>
                                    <a:pt x="28" y="61"/>
                                    <a:pt x="48" y="47"/>
                                    <a:pt x="54" y="46"/>
                                  </a:cubicBezTo>
                                  <a:cubicBezTo>
                                    <a:pt x="71" y="43"/>
                                    <a:pt x="65" y="65"/>
                                    <a:pt x="56" y="70"/>
                                  </a:cubicBezTo>
                                  <a:cubicBezTo>
                                    <a:pt x="60" y="70"/>
                                    <a:pt x="65" y="70"/>
                                    <a:pt x="70" y="71"/>
                                  </a:cubicBezTo>
                                  <a:cubicBezTo>
                                    <a:pt x="79" y="58"/>
                                    <a:pt x="85" y="39"/>
                                    <a:pt x="72" y="29"/>
                                  </a:cubicBezTo>
                                  <a:close/>
                                </a:path>
                              </a:pathLst>
                            </a:custGeom>
                            <a:grpFill/>
                            <a:ln w="0">
                              <a:noFill/>
                            </a:ln>
                          </wps:spPr>
                          <wps:bodyPr/>
                        </wps:wsp>
                        <wps:wsp>
                          <wps:cNvPr id="1487073394" name="Freeform: Shape 1487073394"/>
                          <wps:cNvSpPr/>
                          <wps:spPr>
                            <a:xfrm>
                              <a:off x="374680" y="320982"/>
                              <a:ext cx="16561" cy="32400"/>
                            </a:xfrm>
                            <a:custGeom>
                              <a:avLst/>
                              <a:gdLst/>
                              <a:ahLst/>
                              <a:cxnLst/>
                              <a:rect l="0" t="0" r="r" b="b"/>
                              <a:pathLst>
                                <a:path w="46" h="90">
                                  <a:moveTo>
                                    <a:pt x="45" y="75"/>
                                  </a:moveTo>
                                  <a:cubicBezTo>
                                    <a:pt x="7" y="73"/>
                                    <a:pt x="-2" y="6"/>
                                    <a:pt x="45" y="16"/>
                                  </a:cubicBezTo>
                                  <a:lnTo>
                                    <a:pt x="45" y="0"/>
                                  </a:lnTo>
                                  <a:cubicBezTo>
                                    <a:pt x="-16" y="-3"/>
                                    <a:pt x="-15" y="93"/>
                                    <a:pt x="45" y="91"/>
                                  </a:cubicBezTo>
                                  <a:lnTo>
                                    <a:pt x="45" y="75"/>
                                  </a:lnTo>
                                  <a:close/>
                                </a:path>
                              </a:pathLst>
                            </a:custGeom>
                            <a:grpFill/>
                            <a:ln w="0">
                              <a:noFill/>
                            </a:ln>
                          </wps:spPr>
                          <wps:bodyPr/>
                        </wps:wsp>
                        <wps:wsp>
                          <wps:cNvPr id="875404106" name="Freeform: Shape 875404106"/>
                          <wps:cNvSpPr/>
                          <wps:spPr>
                            <a:xfrm>
                              <a:off x="411041" y="284983"/>
                              <a:ext cx="30601" cy="23040"/>
                            </a:xfrm>
                            <a:custGeom>
                              <a:avLst/>
                              <a:gdLst/>
                              <a:ahLst/>
                              <a:cxnLst/>
                              <a:rect l="0" t="0" r="r" b="b"/>
                              <a:pathLst>
                                <a:path w="85" h="64">
                                  <a:moveTo>
                                    <a:pt x="39" y="58"/>
                                  </a:moveTo>
                                  <a:cubicBezTo>
                                    <a:pt x="40" y="58"/>
                                    <a:pt x="66" y="58"/>
                                    <a:pt x="67" y="58"/>
                                  </a:cubicBezTo>
                                  <a:cubicBezTo>
                                    <a:pt x="56" y="42"/>
                                    <a:pt x="48" y="29"/>
                                    <a:pt x="48" y="29"/>
                                  </a:cubicBezTo>
                                  <a:cubicBezTo>
                                    <a:pt x="57" y="24"/>
                                    <a:pt x="77" y="16"/>
                                    <a:pt x="86" y="17"/>
                                  </a:cubicBezTo>
                                  <a:lnTo>
                                    <a:pt x="66" y="1"/>
                                  </a:lnTo>
                                  <a:lnTo>
                                    <a:pt x="1" y="39"/>
                                  </a:lnTo>
                                  <a:lnTo>
                                    <a:pt x="8" y="64"/>
                                  </a:lnTo>
                                  <a:lnTo>
                                    <a:pt x="8" y="64"/>
                                  </a:lnTo>
                                  <a:cubicBezTo>
                                    <a:pt x="13" y="54"/>
                                    <a:pt x="22" y="46"/>
                                    <a:pt x="30" y="41"/>
                                  </a:cubicBezTo>
                                  <a:cubicBezTo>
                                    <a:pt x="32" y="44"/>
                                    <a:pt x="35" y="50"/>
                                    <a:pt x="39" y="58"/>
                                  </a:cubicBezTo>
                                  <a:close/>
                                </a:path>
                              </a:pathLst>
                            </a:custGeom>
                            <a:grpFill/>
                            <a:ln w="0">
                              <a:noFill/>
                            </a:ln>
                          </wps:spPr>
                          <wps:bodyPr/>
                        </wps:wsp>
                        <wps:wsp>
                          <wps:cNvPr id="1452564814" name="Freeform: Shape 1452564814"/>
                          <wps:cNvSpPr/>
                          <wps:spPr>
                            <a:xfrm>
                              <a:off x="454960" y="272741"/>
                              <a:ext cx="38160" cy="30961"/>
                            </a:xfrm>
                            <a:custGeom>
                              <a:avLst/>
                              <a:gdLst/>
                              <a:ahLst/>
                              <a:cxnLst/>
                              <a:rect l="0" t="0" r="r" b="b"/>
                              <a:pathLst>
                                <a:path w="106" h="86">
                                  <a:moveTo>
                                    <a:pt x="57" y="68"/>
                                  </a:moveTo>
                                  <a:cubicBezTo>
                                    <a:pt x="88" y="54"/>
                                    <a:pt x="61" y="5"/>
                                    <a:pt x="32" y="17"/>
                                  </a:cubicBezTo>
                                  <a:cubicBezTo>
                                    <a:pt x="0" y="29"/>
                                    <a:pt x="28" y="80"/>
                                    <a:pt x="57" y="68"/>
                                  </a:cubicBezTo>
                                  <a:moveTo>
                                    <a:pt x="105" y="81"/>
                                  </a:moveTo>
                                  <a:lnTo>
                                    <a:pt x="106" y="81"/>
                                  </a:lnTo>
                                  <a:cubicBezTo>
                                    <a:pt x="92" y="92"/>
                                    <a:pt x="77" y="87"/>
                                    <a:pt x="63" y="80"/>
                                  </a:cubicBezTo>
                                  <a:cubicBezTo>
                                    <a:pt x="23" y="102"/>
                                    <a:pt x="-21" y="49"/>
                                    <a:pt x="12" y="16"/>
                                  </a:cubicBezTo>
                                  <a:cubicBezTo>
                                    <a:pt x="46" y="-25"/>
                                    <a:pt x="112" y="21"/>
                                    <a:pt x="80" y="66"/>
                                  </a:cubicBezTo>
                                  <a:cubicBezTo>
                                    <a:pt x="90" y="74"/>
                                    <a:pt x="99" y="79"/>
                                    <a:pt x="105" y="81"/>
                                  </a:cubicBezTo>
                                  <a:close/>
                                </a:path>
                              </a:pathLst>
                            </a:custGeom>
                            <a:grpFill/>
                            <a:ln w="0">
                              <a:noFill/>
                            </a:ln>
                          </wps:spPr>
                          <wps:bodyPr/>
                        </wps:wsp>
                        <wps:wsp>
                          <wps:cNvPr id="1819465715" name="Freeform: Shape 1819465715"/>
                          <wps:cNvSpPr/>
                          <wps:spPr>
                            <a:xfrm>
                              <a:off x="495641" y="270942"/>
                              <a:ext cx="29880" cy="30600"/>
                            </a:xfrm>
                            <a:custGeom>
                              <a:avLst/>
                              <a:gdLst/>
                              <a:ahLst/>
                              <a:cxnLst/>
                              <a:rect l="0" t="0" r="r" b="b"/>
                              <a:pathLst>
                                <a:path w="83" h="85">
                                  <a:moveTo>
                                    <a:pt x="4" y="50"/>
                                  </a:moveTo>
                                  <a:cubicBezTo>
                                    <a:pt x="3" y="36"/>
                                    <a:pt x="5" y="12"/>
                                    <a:pt x="0" y="-1"/>
                                  </a:cubicBezTo>
                                  <a:lnTo>
                                    <a:pt x="28" y="-1"/>
                                  </a:lnTo>
                                  <a:cubicBezTo>
                                    <a:pt x="23" y="12"/>
                                    <a:pt x="15" y="72"/>
                                    <a:pt x="40" y="69"/>
                                  </a:cubicBezTo>
                                  <a:cubicBezTo>
                                    <a:pt x="48" y="69"/>
                                    <a:pt x="59" y="62"/>
                                    <a:pt x="59" y="53"/>
                                  </a:cubicBezTo>
                                  <a:cubicBezTo>
                                    <a:pt x="57" y="38"/>
                                    <a:pt x="61" y="12"/>
                                    <a:pt x="54" y="-1"/>
                                  </a:cubicBezTo>
                                  <a:lnTo>
                                    <a:pt x="83" y="-1"/>
                                  </a:lnTo>
                                  <a:cubicBezTo>
                                    <a:pt x="77" y="21"/>
                                    <a:pt x="77" y="62"/>
                                    <a:pt x="83" y="84"/>
                                  </a:cubicBezTo>
                                  <a:lnTo>
                                    <a:pt x="59" y="84"/>
                                  </a:lnTo>
                                  <a:cubicBezTo>
                                    <a:pt x="60" y="82"/>
                                    <a:pt x="60" y="79"/>
                                    <a:pt x="60" y="75"/>
                                  </a:cubicBezTo>
                                  <a:cubicBezTo>
                                    <a:pt x="35" y="93"/>
                                    <a:pt x="1" y="84"/>
                                    <a:pt x="4" y="50"/>
                                  </a:cubicBezTo>
                                  <a:close/>
                                </a:path>
                              </a:pathLst>
                            </a:custGeom>
                            <a:grpFill/>
                            <a:ln w="0">
                              <a:noFill/>
                            </a:ln>
                          </wps:spPr>
                          <wps:bodyPr/>
                        </wps:wsp>
                        <wps:wsp>
                          <wps:cNvPr id="227467793" name="Freeform: Shape 227467793"/>
                          <wps:cNvSpPr/>
                          <wps:spPr>
                            <a:xfrm>
                              <a:off x="533439" y="274903"/>
                              <a:ext cx="15120" cy="29159"/>
                            </a:xfrm>
                            <a:custGeom>
                              <a:avLst/>
                              <a:gdLst/>
                              <a:ahLst/>
                              <a:cxnLst/>
                              <a:rect l="0" t="0" r="r" b="b"/>
                              <a:pathLst>
                                <a:path w="42" h="81">
                                  <a:moveTo>
                                    <a:pt x="18" y="81"/>
                                  </a:moveTo>
                                  <a:cubicBezTo>
                                    <a:pt x="23" y="61"/>
                                    <a:pt x="31" y="26"/>
                                    <a:pt x="42" y="8"/>
                                  </a:cubicBezTo>
                                  <a:lnTo>
                                    <a:pt x="20" y="0"/>
                                  </a:lnTo>
                                  <a:cubicBezTo>
                                    <a:pt x="20" y="22"/>
                                    <a:pt x="8" y="58"/>
                                    <a:pt x="0" y="78"/>
                                  </a:cubicBezTo>
                                  <a:cubicBezTo>
                                    <a:pt x="9" y="79"/>
                                    <a:pt x="9" y="79"/>
                                    <a:pt x="18" y="81"/>
                                  </a:cubicBezTo>
                                  <a:close/>
                                </a:path>
                              </a:pathLst>
                            </a:custGeom>
                            <a:grpFill/>
                            <a:ln w="0">
                              <a:noFill/>
                            </a:ln>
                          </wps:spPr>
                          <wps:bodyPr/>
                        </wps:wsp>
                        <wps:wsp>
                          <wps:cNvPr id="2052160909" name="Freeform: Shape 2052160909"/>
                          <wps:cNvSpPr/>
                          <wps:spPr>
                            <a:xfrm>
                              <a:off x="519040" y="322422"/>
                              <a:ext cx="74881" cy="81360"/>
                            </a:xfrm>
                            <a:custGeom>
                              <a:avLst/>
                              <a:gdLst/>
                              <a:ahLst/>
                              <a:cxnLst/>
                              <a:rect l="0" t="0" r="r" b="b"/>
                              <a:pathLst>
                                <a:path w="208" h="226">
                                  <a:moveTo>
                                    <a:pt x="8" y="123"/>
                                  </a:moveTo>
                                  <a:lnTo>
                                    <a:pt x="8" y="125"/>
                                  </a:lnTo>
                                  <a:cubicBezTo>
                                    <a:pt x="8" y="121"/>
                                    <a:pt x="15" y="125"/>
                                    <a:pt x="12" y="128"/>
                                  </a:cubicBezTo>
                                  <a:lnTo>
                                    <a:pt x="12" y="128"/>
                                  </a:lnTo>
                                  <a:cubicBezTo>
                                    <a:pt x="19" y="130"/>
                                    <a:pt x="21" y="119"/>
                                    <a:pt x="14" y="119"/>
                                  </a:cubicBezTo>
                                  <a:lnTo>
                                    <a:pt x="21" y="115"/>
                                  </a:lnTo>
                                  <a:lnTo>
                                    <a:pt x="21" y="112"/>
                                  </a:lnTo>
                                  <a:lnTo>
                                    <a:pt x="14" y="109"/>
                                  </a:lnTo>
                                  <a:lnTo>
                                    <a:pt x="14" y="108"/>
                                  </a:lnTo>
                                  <a:cubicBezTo>
                                    <a:pt x="21" y="108"/>
                                    <a:pt x="19" y="98"/>
                                    <a:pt x="12" y="99"/>
                                  </a:cubicBezTo>
                                  <a:lnTo>
                                    <a:pt x="12" y="100"/>
                                  </a:lnTo>
                                  <a:cubicBezTo>
                                    <a:pt x="15" y="103"/>
                                    <a:pt x="8" y="105"/>
                                    <a:pt x="8" y="101"/>
                                  </a:cubicBezTo>
                                  <a:cubicBezTo>
                                    <a:pt x="8" y="102"/>
                                    <a:pt x="8" y="104"/>
                                    <a:pt x="8" y="104"/>
                                  </a:cubicBezTo>
                                  <a:lnTo>
                                    <a:pt x="8" y="14"/>
                                  </a:lnTo>
                                  <a:lnTo>
                                    <a:pt x="14" y="14"/>
                                  </a:lnTo>
                                  <a:lnTo>
                                    <a:pt x="14" y="7"/>
                                  </a:lnTo>
                                  <a:lnTo>
                                    <a:pt x="92" y="7"/>
                                  </a:lnTo>
                                  <a:cubicBezTo>
                                    <a:pt x="97" y="8"/>
                                    <a:pt x="93" y="14"/>
                                    <a:pt x="90" y="11"/>
                                  </a:cubicBezTo>
                                  <a:lnTo>
                                    <a:pt x="89" y="11"/>
                                  </a:lnTo>
                                  <a:cubicBezTo>
                                    <a:pt x="88" y="18"/>
                                    <a:pt x="100" y="19"/>
                                    <a:pt x="100" y="12"/>
                                  </a:cubicBezTo>
                                  <a:lnTo>
                                    <a:pt x="103" y="20"/>
                                  </a:lnTo>
                                  <a:lnTo>
                                    <a:pt x="106" y="20"/>
                                  </a:lnTo>
                                  <a:lnTo>
                                    <a:pt x="110" y="12"/>
                                  </a:lnTo>
                                  <a:cubicBezTo>
                                    <a:pt x="110" y="19"/>
                                    <a:pt x="121" y="18"/>
                                    <a:pt x="121" y="11"/>
                                  </a:cubicBezTo>
                                  <a:lnTo>
                                    <a:pt x="120" y="11"/>
                                  </a:lnTo>
                                  <a:cubicBezTo>
                                    <a:pt x="117" y="14"/>
                                    <a:pt x="113" y="8"/>
                                    <a:pt x="118" y="7"/>
                                  </a:cubicBezTo>
                                  <a:lnTo>
                                    <a:pt x="194" y="7"/>
                                  </a:lnTo>
                                  <a:lnTo>
                                    <a:pt x="194" y="14"/>
                                  </a:lnTo>
                                  <a:lnTo>
                                    <a:pt x="201" y="14"/>
                                  </a:lnTo>
                                  <a:cubicBezTo>
                                    <a:pt x="201" y="12"/>
                                    <a:pt x="204" y="124"/>
                                    <a:pt x="198" y="100"/>
                                  </a:cubicBezTo>
                                  <a:lnTo>
                                    <a:pt x="196" y="99"/>
                                  </a:lnTo>
                                  <a:cubicBezTo>
                                    <a:pt x="190" y="98"/>
                                    <a:pt x="189" y="108"/>
                                    <a:pt x="196" y="108"/>
                                  </a:cubicBezTo>
                                  <a:lnTo>
                                    <a:pt x="196" y="109"/>
                                  </a:lnTo>
                                  <a:lnTo>
                                    <a:pt x="188" y="112"/>
                                  </a:lnTo>
                                  <a:lnTo>
                                    <a:pt x="188" y="115"/>
                                  </a:lnTo>
                                  <a:lnTo>
                                    <a:pt x="196" y="119"/>
                                  </a:lnTo>
                                  <a:cubicBezTo>
                                    <a:pt x="189" y="119"/>
                                    <a:pt x="190" y="130"/>
                                    <a:pt x="196" y="128"/>
                                  </a:cubicBezTo>
                                  <a:lnTo>
                                    <a:pt x="198" y="128"/>
                                  </a:lnTo>
                                  <a:cubicBezTo>
                                    <a:pt x="204" y="102"/>
                                    <a:pt x="201" y="216"/>
                                    <a:pt x="201" y="213"/>
                                  </a:cubicBezTo>
                                  <a:lnTo>
                                    <a:pt x="194" y="213"/>
                                  </a:lnTo>
                                  <a:lnTo>
                                    <a:pt x="194" y="219"/>
                                  </a:lnTo>
                                  <a:lnTo>
                                    <a:pt x="118" y="219"/>
                                  </a:lnTo>
                                  <a:cubicBezTo>
                                    <a:pt x="113" y="219"/>
                                    <a:pt x="117" y="213"/>
                                    <a:pt x="120" y="216"/>
                                  </a:cubicBezTo>
                                  <a:lnTo>
                                    <a:pt x="121" y="215"/>
                                  </a:lnTo>
                                  <a:cubicBezTo>
                                    <a:pt x="121" y="208"/>
                                    <a:pt x="110" y="208"/>
                                    <a:pt x="110" y="214"/>
                                  </a:cubicBezTo>
                                  <a:lnTo>
                                    <a:pt x="106" y="206"/>
                                  </a:lnTo>
                                  <a:lnTo>
                                    <a:pt x="103" y="206"/>
                                  </a:lnTo>
                                  <a:lnTo>
                                    <a:pt x="100" y="214"/>
                                  </a:lnTo>
                                  <a:lnTo>
                                    <a:pt x="99" y="214"/>
                                  </a:lnTo>
                                  <a:cubicBezTo>
                                    <a:pt x="99" y="208"/>
                                    <a:pt x="88" y="208"/>
                                    <a:pt x="89" y="215"/>
                                  </a:cubicBezTo>
                                  <a:lnTo>
                                    <a:pt x="90" y="216"/>
                                  </a:lnTo>
                                  <a:cubicBezTo>
                                    <a:pt x="93" y="213"/>
                                    <a:pt x="97" y="219"/>
                                    <a:pt x="92" y="219"/>
                                  </a:cubicBezTo>
                                  <a:lnTo>
                                    <a:pt x="14" y="219"/>
                                  </a:lnTo>
                                  <a:lnTo>
                                    <a:pt x="14" y="213"/>
                                  </a:lnTo>
                                  <a:lnTo>
                                    <a:pt x="8" y="213"/>
                                  </a:lnTo>
                                  <a:lnTo>
                                    <a:pt x="8" y="123"/>
                                  </a:lnTo>
                                  <a:moveTo>
                                    <a:pt x="115" y="7"/>
                                  </a:moveTo>
                                  <a:lnTo>
                                    <a:pt x="115" y="7"/>
                                  </a:lnTo>
                                  <a:moveTo>
                                    <a:pt x="201" y="104"/>
                                  </a:moveTo>
                                  <a:lnTo>
                                    <a:pt x="201" y="104"/>
                                  </a:lnTo>
                                  <a:moveTo>
                                    <a:pt x="94" y="219"/>
                                  </a:moveTo>
                                  <a:lnTo>
                                    <a:pt x="94" y="219"/>
                                  </a:lnTo>
                                  <a:moveTo>
                                    <a:pt x="115" y="219"/>
                                  </a:moveTo>
                                  <a:lnTo>
                                    <a:pt x="115" y="219"/>
                                  </a:lnTo>
                                  <a:moveTo>
                                    <a:pt x="194" y="226"/>
                                  </a:moveTo>
                                  <a:lnTo>
                                    <a:pt x="209" y="226"/>
                                  </a:lnTo>
                                  <a:lnTo>
                                    <a:pt x="209" y="0"/>
                                  </a:lnTo>
                                  <a:lnTo>
                                    <a:pt x="1" y="0"/>
                                  </a:lnTo>
                                  <a:lnTo>
                                    <a:pt x="1" y="213"/>
                                  </a:lnTo>
                                  <a:lnTo>
                                    <a:pt x="1" y="226"/>
                                  </a:lnTo>
                                  <a:lnTo>
                                    <a:pt x="14" y="226"/>
                                  </a:lnTo>
                                  <a:lnTo>
                                    <a:pt x="194" y="226"/>
                                  </a:lnTo>
                                  <a:close/>
                                </a:path>
                              </a:pathLst>
                            </a:custGeom>
                            <a:grpFill/>
                            <a:ln w="0">
                              <a:noFill/>
                            </a:ln>
                          </wps:spPr>
                          <wps:bodyPr/>
                        </wps:wsp>
                        <wps:wsp>
                          <wps:cNvPr id="708715391" name="Freeform: Shape 708715391"/>
                          <wps:cNvSpPr/>
                          <wps:spPr>
                            <a:xfrm>
                              <a:off x="508239" y="311622"/>
                              <a:ext cx="96480" cy="102239"/>
                            </a:xfrm>
                            <a:custGeom>
                              <a:avLst/>
                              <a:gdLst/>
                              <a:ahLst/>
                              <a:cxnLst/>
                              <a:rect l="0" t="0" r="r" b="b"/>
                              <a:pathLst>
                                <a:path w="268" h="284">
                                  <a:moveTo>
                                    <a:pt x="144" y="21"/>
                                  </a:moveTo>
                                  <a:lnTo>
                                    <a:pt x="248" y="21"/>
                                  </a:lnTo>
                                  <a:lnTo>
                                    <a:pt x="248" y="264"/>
                                  </a:lnTo>
                                  <a:lnTo>
                                    <a:pt x="22" y="264"/>
                                  </a:lnTo>
                                  <a:lnTo>
                                    <a:pt x="22" y="141"/>
                                  </a:lnTo>
                                  <a:lnTo>
                                    <a:pt x="22" y="21"/>
                                  </a:lnTo>
                                  <a:lnTo>
                                    <a:pt x="144" y="21"/>
                                  </a:lnTo>
                                  <a:moveTo>
                                    <a:pt x="269" y="264"/>
                                  </a:moveTo>
                                  <a:cubicBezTo>
                                    <a:pt x="269" y="259"/>
                                    <a:pt x="264" y="255"/>
                                    <a:pt x="260" y="257"/>
                                  </a:cubicBezTo>
                                  <a:lnTo>
                                    <a:pt x="260" y="258"/>
                                  </a:lnTo>
                                  <a:cubicBezTo>
                                    <a:pt x="251" y="295"/>
                                    <a:pt x="255" y="142"/>
                                    <a:pt x="255" y="148"/>
                                  </a:cubicBezTo>
                                  <a:lnTo>
                                    <a:pt x="262" y="151"/>
                                  </a:lnTo>
                                  <a:lnTo>
                                    <a:pt x="262" y="133"/>
                                  </a:lnTo>
                                  <a:lnTo>
                                    <a:pt x="255" y="136"/>
                                  </a:lnTo>
                                  <a:lnTo>
                                    <a:pt x="255" y="24"/>
                                  </a:lnTo>
                                  <a:cubicBezTo>
                                    <a:pt x="256" y="18"/>
                                    <a:pt x="264" y="22"/>
                                    <a:pt x="260" y="27"/>
                                  </a:cubicBezTo>
                                  <a:lnTo>
                                    <a:pt x="260" y="27"/>
                                  </a:lnTo>
                                  <a:cubicBezTo>
                                    <a:pt x="270" y="31"/>
                                    <a:pt x="274" y="14"/>
                                    <a:pt x="262" y="14"/>
                                  </a:cubicBezTo>
                                  <a:lnTo>
                                    <a:pt x="269" y="2"/>
                                  </a:lnTo>
                                  <a:lnTo>
                                    <a:pt x="267" y="0"/>
                                  </a:lnTo>
                                  <a:lnTo>
                                    <a:pt x="255" y="7"/>
                                  </a:lnTo>
                                  <a:cubicBezTo>
                                    <a:pt x="255" y="-3"/>
                                    <a:pt x="238" y="-1"/>
                                    <a:pt x="241" y="9"/>
                                  </a:cubicBezTo>
                                  <a:lnTo>
                                    <a:pt x="242" y="9"/>
                                  </a:lnTo>
                                  <a:cubicBezTo>
                                    <a:pt x="245" y="4"/>
                                    <a:pt x="251" y="13"/>
                                    <a:pt x="245" y="14"/>
                                  </a:cubicBezTo>
                                  <a:lnTo>
                                    <a:pt x="141" y="14"/>
                                  </a:lnTo>
                                  <a:lnTo>
                                    <a:pt x="144" y="7"/>
                                  </a:lnTo>
                                  <a:lnTo>
                                    <a:pt x="126" y="7"/>
                                  </a:lnTo>
                                  <a:lnTo>
                                    <a:pt x="129" y="14"/>
                                  </a:lnTo>
                                  <a:lnTo>
                                    <a:pt x="25" y="14"/>
                                  </a:lnTo>
                                  <a:cubicBezTo>
                                    <a:pt x="19" y="13"/>
                                    <a:pt x="25" y="4"/>
                                    <a:pt x="28" y="9"/>
                                  </a:cubicBezTo>
                                  <a:lnTo>
                                    <a:pt x="29" y="9"/>
                                  </a:lnTo>
                                  <a:cubicBezTo>
                                    <a:pt x="33" y="0"/>
                                    <a:pt x="16" y="-3"/>
                                    <a:pt x="15" y="7"/>
                                  </a:cubicBezTo>
                                  <a:lnTo>
                                    <a:pt x="2" y="0"/>
                                  </a:lnTo>
                                  <a:lnTo>
                                    <a:pt x="0" y="2"/>
                                  </a:lnTo>
                                  <a:lnTo>
                                    <a:pt x="8" y="14"/>
                                  </a:lnTo>
                                  <a:cubicBezTo>
                                    <a:pt x="-4" y="14"/>
                                    <a:pt x="-1" y="31"/>
                                    <a:pt x="10" y="27"/>
                                  </a:cubicBezTo>
                                  <a:lnTo>
                                    <a:pt x="10" y="27"/>
                                  </a:lnTo>
                                  <a:cubicBezTo>
                                    <a:pt x="18" y="-11"/>
                                    <a:pt x="14" y="141"/>
                                    <a:pt x="15" y="136"/>
                                  </a:cubicBezTo>
                                  <a:lnTo>
                                    <a:pt x="8" y="133"/>
                                  </a:lnTo>
                                  <a:lnTo>
                                    <a:pt x="8" y="151"/>
                                  </a:lnTo>
                                  <a:lnTo>
                                    <a:pt x="15" y="148"/>
                                  </a:lnTo>
                                  <a:cubicBezTo>
                                    <a:pt x="14" y="145"/>
                                    <a:pt x="18" y="294"/>
                                    <a:pt x="10" y="258"/>
                                  </a:cubicBezTo>
                                  <a:lnTo>
                                    <a:pt x="10" y="257"/>
                                  </a:lnTo>
                                  <a:cubicBezTo>
                                    <a:pt x="-1" y="254"/>
                                    <a:pt x="-4" y="271"/>
                                    <a:pt x="8" y="271"/>
                                  </a:cubicBezTo>
                                  <a:lnTo>
                                    <a:pt x="0" y="282"/>
                                  </a:lnTo>
                                  <a:lnTo>
                                    <a:pt x="2" y="284"/>
                                  </a:lnTo>
                                  <a:lnTo>
                                    <a:pt x="15" y="277"/>
                                  </a:lnTo>
                                  <a:cubicBezTo>
                                    <a:pt x="16" y="288"/>
                                    <a:pt x="33" y="285"/>
                                    <a:pt x="29" y="275"/>
                                  </a:cubicBezTo>
                                  <a:lnTo>
                                    <a:pt x="28" y="275"/>
                                  </a:lnTo>
                                  <a:cubicBezTo>
                                    <a:pt x="27" y="277"/>
                                    <a:pt x="22" y="276"/>
                                    <a:pt x="22" y="273"/>
                                  </a:cubicBezTo>
                                  <a:cubicBezTo>
                                    <a:pt x="22" y="272"/>
                                    <a:pt x="24" y="271"/>
                                    <a:pt x="25" y="271"/>
                                  </a:cubicBezTo>
                                  <a:lnTo>
                                    <a:pt x="129" y="271"/>
                                  </a:lnTo>
                                  <a:lnTo>
                                    <a:pt x="126" y="277"/>
                                  </a:lnTo>
                                  <a:lnTo>
                                    <a:pt x="144" y="277"/>
                                  </a:lnTo>
                                  <a:lnTo>
                                    <a:pt x="141" y="271"/>
                                  </a:lnTo>
                                  <a:lnTo>
                                    <a:pt x="244" y="271"/>
                                  </a:lnTo>
                                  <a:cubicBezTo>
                                    <a:pt x="246" y="271"/>
                                    <a:pt x="247" y="272"/>
                                    <a:pt x="247" y="273"/>
                                  </a:cubicBezTo>
                                  <a:cubicBezTo>
                                    <a:pt x="247" y="276"/>
                                    <a:pt x="243" y="277"/>
                                    <a:pt x="242" y="275"/>
                                  </a:cubicBezTo>
                                  <a:lnTo>
                                    <a:pt x="240" y="275"/>
                                  </a:lnTo>
                                  <a:cubicBezTo>
                                    <a:pt x="238" y="285"/>
                                    <a:pt x="255" y="288"/>
                                    <a:pt x="255" y="277"/>
                                  </a:cubicBezTo>
                                  <a:lnTo>
                                    <a:pt x="267" y="284"/>
                                  </a:lnTo>
                                  <a:lnTo>
                                    <a:pt x="269" y="282"/>
                                  </a:lnTo>
                                  <a:lnTo>
                                    <a:pt x="262" y="271"/>
                                  </a:lnTo>
                                  <a:cubicBezTo>
                                    <a:pt x="266" y="271"/>
                                    <a:pt x="269" y="268"/>
                                    <a:pt x="269" y="264"/>
                                  </a:cubicBezTo>
                                  <a:close/>
                                </a:path>
                              </a:pathLst>
                            </a:custGeom>
                            <a:grpFill/>
                            <a:ln w="0">
                              <a:noFill/>
                            </a:ln>
                          </wps:spPr>
                          <wps:bodyPr/>
                        </wps:wsp>
                        <wps:wsp>
                          <wps:cNvPr id="1685105698" name="Freeform: Shape 1685105698"/>
                          <wps:cNvSpPr/>
                          <wps:spPr>
                            <a:xfrm>
                              <a:off x="590679" y="366702"/>
                              <a:ext cx="0" cy="720"/>
                            </a:xfrm>
                            <a:custGeom>
                              <a:avLst/>
                              <a:gdLst/>
                              <a:ahLst/>
                              <a:cxnLst/>
                              <a:rect l="0" t="0" r="r" b="b"/>
                              <a:pathLst>
                                <a:path h="2">
                                  <a:moveTo>
                                    <a:pt x="1" y="1"/>
                                  </a:moveTo>
                                  <a:lnTo>
                                    <a:pt x="1" y="1"/>
                                  </a:lnTo>
                                  <a:close/>
                                </a:path>
                              </a:pathLst>
                            </a:custGeom>
                            <a:grpFill/>
                            <a:ln w="0">
                              <a:noFill/>
                            </a:ln>
                          </wps:spPr>
                          <wps:bodyPr/>
                        </wps:wsp>
                        <wps:wsp>
                          <wps:cNvPr id="249276846" name="Freeform: Shape 249276846"/>
                          <wps:cNvSpPr/>
                          <wps:spPr>
                            <a:xfrm>
                              <a:off x="590679" y="358782"/>
                              <a:ext cx="0" cy="0"/>
                            </a:xfrm>
                            <a:custGeom>
                              <a:avLst/>
                              <a:gdLst/>
                              <a:ahLst/>
                              <a:cxnLst/>
                              <a:rect l="0" t="0" r="r" b="b"/>
                              <a:pathLst>
                                <a:path>
                                  <a:moveTo>
                                    <a:pt x="1" y="0"/>
                                  </a:moveTo>
                                  <a:lnTo>
                                    <a:pt x="1" y="0"/>
                                  </a:lnTo>
                                  <a:close/>
                                </a:path>
                              </a:pathLst>
                            </a:custGeom>
                            <a:grpFill/>
                            <a:ln w="0">
                              <a:noFill/>
                            </a:ln>
                          </wps:spPr>
                          <wps:bodyPr/>
                        </wps:wsp>
                        <wps:wsp>
                          <wps:cNvPr id="1649897590" name="Freeform: Shape 1649897590"/>
                          <wps:cNvSpPr/>
                          <wps:spPr>
                            <a:xfrm>
                              <a:off x="521559" y="366702"/>
                              <a:ext cx="720" cy="720"/>
                            </a:xfrm>
                            <a:custGeom>
                              <a:avLst/>
                              <a:gdLst/>
                              <a:ahLst/>
                              <a:cxnLst/>
                              <a:rect l="0" t="0" r="r" b="b"/>
                              <a:pathLst>
                                <a:path w="2" h="2">
                                  <a:moveTo>
                                    <a:pt x="2" y="1"/>
                                  </a:moveTo>
                                  <a:cubicBezTo>
                                    <a:pt x="2" y="1"/>
                                    <a:pt x="1" y="1"/>
                                    <a:pt x="2" y="1"/>
                                  </a:cubicBezTo>
                                  <a:close/>
                                </a:path>
                              </a:pathLst>
                            </a:custGeom>
                            <a:grpFill/>
                            <a:ln w="0">
                              <a:noFill/>
                            </a:ln>
                          </wps:spPr>
                          <wps:bodyPr/>
                        </wps:wsp>
                        <wps:wsp>
                          <wps:cNvPr id="677925228" name="Freeform: Shape 677925228"/>
                          <wps:cNvSpPr/>
                          <wps:spPr>
                            <a:xfrm>
                              <a:off x="521559" y="358782"/>
                              <a:ext cx="720" cy="0"/>
                            </a:xfrm>
                            <a:custGeom>
                              <a:avLst/>
                              <a:gdLst/>
                              <a:ahLst/>
                              <a:cxnLst/>
                              <a:rect l="0" t="0" r="r" b="b"/>
                              <a:pathLst>
                                <a:path w="2">
                                  <a:moveTo>
                                    <a:pt x="2" y="0"/>
                                  </a:moveTo>
                                  <a:cubicBezTo>
                                    <a:pt x="1" y="0"/>
                                    <a:pt x="2" y="0"/>
                                    <a:pt x="2" y="0"/>
                                  </a:cubicBezTo>
                                  <a:close/>
                                </a:path>
                              </a:pathLst>
                            </a:custGeom>
                            <a:grpFill/>
                            <a:ln w="0">
                              <a:noFill/>
                            </a:ln>
                          </wps:spPr>
                          <wps:bodyPr/>
                        </wps:wsp>
                        <wps:wsp>
                          <wps:cNvPr id="1554754553" name="Freeform: Shape 1554754553"/>
                          <wps:cNvSpPr/>
                          <wps:spPr>
                            <a:xfrm>
                              <a:off x="252280" y="192822"/>
                              <a:ext cx="12241" cy="20878"/>
                            </a:xfrm>
                            <a:custGeom>
                              <a:avLst/>
                              <a:gdLst/>
                              <a:ahLst/>
                              <a:cxnLst/>
                              <a:rect l="0" t="0" r="r" b="b"/>
                              <a:pathLst>
                                <a:path w="34" h="58">
                                  <a:moveTo>
                                    <a:pt x="1" y="59"/>
                                  </a:moveTo>
                                  <a:lnTo>
                                    <a:pt x="5" y="55"/>
                                  </a:lnTo>
                                  <a:cubicBezTo>
                                    <a:pt x="8" y="33"/>
                                    <a:pt x="18" y="15"/>
                                    <a:pt x="34" y="3"/>
                                  </a:cubicBezTo>
                                  <a:cubicBezTo>
                                    <a:pt x="32" y="2"/>
                                    <a:pt x="32" y="1"/>
                                    <a:pt x="30" y="-1"/>
                                  </a:cubicBezTo>
                                  <a:cubicBezTo>
                                    <a:pt x="12" y="12"/>
                                    <a:pt x="1" y="35"/>
                                    <a:pt x="1" y="59"/>
                                  </a:cubicBezTo>
                                  <a:close/>
                                </a:path>
                              </a:pathLst>
                            </a:custGeom>
                            <a:grpFill/>
                            <a:ln w="0">
                              <a:noFill/>
                            </a:ln>
                          </wps:spPr>
                          <wps:bodyPr/>
                        </wps:wsp>
                        <wps:wsp>
                          <wps:cNvPr id="2002595041" name="Freeform: Shape 2002595041"/>
                          <wps:cNvSpPr/>
                          <wps:spPr>
                            <a:xfrm>
                              <a:off x="262360" y="189582"/>
                              <a:ext cx="9001" cy="14040"/>
                            </a:xfrm>
                            <a:custGeom>
                              <a:avLst/>
                              <a:gdLst/>
                              <a:ahLst/>
                              <a:cxnLst/>
                              <a:rect l="0" t="0" r="r" b="b"/>
                              <a:pathLst>
                                <a:path w="25" h="39">
                                  <a:moveTo>
                                    <a:pt x="21" y="39"/>
                                  </a:moveTo>
                                  <a:lnTo>
                                    <a:pt x="25" y="38"/>
                                  </a:lnTo>
                                  <a:cubicBezTo>
                                    <a:pt x="23" y="29"/>
                                    <a:pt x="16" y="12"/>
                                    <a:pt x="5" y="2"/>
                                  </a:cubicBezTo>
                                  <a:cubicBezTo>
                                    <a:pt x="3" y="-1"/>
                                    <a:pt x="-1" y="2"/>
                                    <a:pt x="1" y="6"/>
                                  </a:cubicBezTo>
                                  <a:cubicBezTo>
                                    <a:pt x="8" y="13"/>
                                    <a:pt x="16" y="25"/>
                                    <a:pt x="21" y="39"/>
                                  </a:cubicBezTo>
                                  <a:close/>
                                </a:path>
                              </a:pathLst>
                            </a:custGeom>
                            <a:grpFill/>
                            <a:ln w="0">
                              <a:noFill/>
                            </a:ln>
                          </wps:spPr>
                          <wps:bodyPr/>
                        </wps:wsp>
                        <wps:wsp>
                          <wps:cNvPr id="595766483" name="Freeform: Shape 595766483"/>
                          <wps:cNvSpPr/>
                          <wps:spPr>
                            <a:xfrm>
                              <a:off x="251560" y="192102"/>
                              <a:ext cx="5041" cy="5760"/>
                            </a:xfrm>
                            <a:custGeom>
                              <a:avLst/>
                              <a:gdLst/>
                              <a:ahLst/>
                              <a:cxnLst/>
                              <a:rect l="0" t="0" r="r" b="b"/>
                              <a:pathLst>
                                <a:path w="14" h="16">
                                  <a:moveTo>
                                    <a:pt x="6" y="15"/>
                                  </a:moveTo>
                                  <a:cubicBezTo>
                                    <a:pt x="17" y="16"/>
                                    <a:pt x="17" y="0"/>
                                    <a:pt x="7" y="0"/>
                                  </a:cubicBezTo>
                                  <a:cubicBezTo>
                                    <a:pt x="-3" y="0"/>
                                    <a:pt x="-3" y="15"/>
                                    <a:pt x="6" y="15"/>
                                  </a:cubicBezTo>
                                  <a:close/>
                                </a:path>
                              </a:pathLst>
                            </a:custGeom>
                            <a:grpFill/>
                            <a:ln w="0">
                              <a:noFill/>
                            </a:ln>
                          </wps:spPr>
                          <wps:bodyPr/>
                        </wps:wsp>
                        <wps:wsp>
                          <wps:cNvPr id="864779999" name="Freeform: Shape 864779999"/>
                          <wps:cNvSpPr/>
                          <wps:spPr>
                            <a:xfrm>
                              <a:off x="300519" y="181303"/>
                              <a:ext cx="5041" cy="5760"/>
                            </a:xfrm>
                            <a:custGeom>
                              <a:avLst/>
                              <a:gdLst/>
                              <a:ahLst/>
                              <a:cxnLst/>
                              <a:rect l="0" t="0" r="r" b="b"/>
                              <a:pathLst>
                                <a:path w="14" h="16">
                                  <a:moveTo>
                                    <a:pt x="14" y="14"/>
                                  </a:moveTo>
                                  <a:cubicBezTo>
                                    <a:pt x="7" y="21"/>
                                    <a:pt x="-4" y="10"/>
                                    <a:pt x="2" y="3"/>
                                  </a:cubicBezTo>
                                  <a:cubicBezTo>
                                    <a:pt x="9" y="-5"/>
                                    <a:pt x="20" y="6"/>
                                    <a:pt x="14" y="14"/>
                                  </a:cubicBezTo>
                                  <a:close/>
                                </a:path>
                              </a:pathLst>
                            </a:custGeom>
                            <a:grpFill/>
                            <a:ln w="0">
                              <a:noFill/>
                            </a:ln>
                          </wps:spPr>
                          <wps:bodyPr/>
                        </wps:wsp>
                        <wps:wsp>
                          <wps:cNvPr id="693416455" name="Freeform: Shape 693416455"/>
                          <wps:cNvSpPr/>
                          <wps:spPr>
                            <a:xfrm>
                              <a:off x="305560" y="185983"/>
                              <a:ext cx="5760" cy="5760"/>
                            </a:xfrm>
                            <a:custGeom>
                              <a:avLst/>
                              <a:gdLst/>
                              <a:ahLst/>
                              <a:cxnLst/>
                              <a:rect l="0" t="0" r="r" b="b"/>
                              <a:pathLst>
                                <a:path w="16" h="16">
                                  <a:moveTo>
                                    <a:pt x="13" y="14"/>
                                  </a:moveTo>
                                  <a:cubicBezTo>
                                    <a:pt x="7" y="21"/>
                                    <a:pt x="-5" y="10"/>
                                    <a:pt x="2" y="3"/>
                                  </a:cubicBezTo>
                                  <a:cubicBezTo>
                                    <a:pt x="9" y="-4"/>
                                    <a:pt x="21" y="7"/>
                                    <a:pt x="13" y="14"/>
                                  </a:cubicBezTo>
                                  <a:close/>
                                </a:path>
                              </a:pathLst>
                            </a:custGeom>
                            <a:grpFill/>
                            <a:ln w="0">
                              <a:noFill/>
                            </a:ln>
                          </wps:spPr>
                          <wps:bodyPr/>
                        </wps:wsp>
                        <wps:wsp>
                          <wps:cNvPr id="304172314" name="Freeform: Shape 304172314"/>
                          <wps:cNvSpPr/>
                          <wps:spPr>
                            <a:xfrm>
                              <a:off x="280720" y="176981"/>
                              <a:ext cx="5760" cy="5760"/>
                            </a:xfrm>
                            <a:custGeom>
                              <a:avLst/>
                              <a:gdLst/>
                              <a:ahLst/>
                              <a:cxnLst/>
                              <a:rect l="0" t="0" r="r" b="b"/>
                              <a:pathLst>
                                <a:path w="16" h="16">
                                  <a:moveTo>
                                    <a:pt x="13" y="14"/>
                                  </a:moveTo>
                                  <a:cubicBezTo>
                                    <a:pt x="6" y="21"/>
                                    <a:pt x="-5" y="10"/>
                                    <a:pt x="2" y="3"/>
                                  </a:cubicBezTo>
                                  <a:cubicBezTo>
                                    <a:pt x="9" y="-4"/>
                                    <a:pt x="21" y="6"/>
                                    <a:pt x="13" y="14"/>
                                  </a:cubicBezTo>
                                  <a:close/>
                                </a:path>
                              </a:pathLst>
                            </a:custGeom>
                            <a:grpFill/>
                            <a:ln w="0">
                              <a:noFill/>
                            </a:ln>
                          </wps:spPr>
                          <wps:bodyPr/>
                        </wps:wsp>
                        <wps:wsp>
                          <wps:cNvPr id="1252688730" name="Freeform: Shape 1252688730"/>
                          <wps:cNvSpPr/>
                          <wps:spPr>
                            <a:xfrm>
                              <a:off x="294039" y="178423"/>
                              <a:ext cx="5760" cy="5760"/>
                            </a:xfrm>
                            <a:custGeom>
                              <a:avLst/>
                              <a:gdLst/>
                              <a:ahLst/>
                              <a:cxnLst/>
                              <a:rect l="0" t="0" r="r" b="b"/>
                              <a:pathLst>
                                <a:path w="16" h="16">
                                  <a:moveTo>
                                    <a:pt x="14" y="14"/>
                                  </a:moveTo>
                                  <a:cubicBezTo>
                                    <a:pt x="6" y="22"/>
                                    <a:pt x="-5" y="11"/>
                                    <a:pt x="2" y="3"/>
                                  </a:cubicBezTo>
                                  <a:cubicBezTo>
                                    <a:pt x="10" y="-4"/>
                                    <a:pt x="21" y="7"/>
                                    <a:pt x="14" y="14"/>
                                  </a:cubicBezTo>
                                  <a:close/>
                                </a:path>
                              </a:pathLst>
                            </a:custGeom>
                            <a:grpFill/>
                            <a:ln w="0">
                              <a:noFill/>
                            </a:ln>
                          </wps:spPr>
                          <wps:bodyPr/>
                        </wps:wsp>
                        <wps:wsp>
                          <wps:cNvPr id="1588082076" name="Freeform: Shape 1588082076"/>
                          <wps:cNvSpPr/>
                          <wps:spPr>
                            <a:xfrm>
                              <a:off x="282880" y="183822"/>
                              <a:ext cx="23042" cy="8281"/>
                            </a:xfrm>
                            <a:custGeom>
                              <a:avLst/>
                              <a:gdLst/>
                              <a:ahLst/>
                              <a:cxnLst/>
                              <a:rect l="0" t="0" r="r" b="b"/>
                              <a:pathLst>
                                <a:path w="64" h="23">
                                  <a:moveTo>
                                    <a:pt x="63" y="22"/>
                                  </a:moveTo>
                                  <a:lnTo>
                                    <a:pt x="57" y="23"/>
                                  </a:lnTo>
                                  <a:cubicBezTo>
                                    <a:pt x="41" y="9"/>
                                    <a:pt x="20" y="4"/>
                                    <a:pt x="1" y="6"/>
                                  </a:cubicBezTo>
                                  <a:cubicBezTo>
                                    <a:pt x="0" y="5"/>
                                    <a:pt x="0" y="3"/>
                                    <a:pt x="0" y="2"/>
                                  </a:cubicBezTo>
                                  <a:cubicBezTo>
                                    <a:pt x="23" y="-2"/>
                                    <a:pt x="46" y="6"/>
                                    <a:pt x="63" y="22"/>
                                  </a:cubicBezTo>
                                  <a:close/>
                                </a:path>
                              </a:pathLst>
                            </a:custGeom>
                            <a:grpFill/>
                            <a:ln w="0">
                              <a:noFill/>
                            </a:ln>
                          </wps:spPr>
                          <wps:bodyPr/>
                        </wps:wsp>
                        <wps:wsp>
                          <wps:cNvPr id="1432036103" name="Freeform: Shape 1432036103"/>
                          <wps:cNvSpPr/>
                          <wps:spPr>
                            <a:xfrm>
                              <a:off x="279640" y="182743"/>
                              <a:ext cx="5760" cy="15120"/>
                            </a:xfrm>
                            <a:custGeom>
                              <a:avLst/>
                              <a:gdLst/>
                              <a:ahLst/>
                              <a:cxnLst/>
                              <a:rect l="0" t="0" r="r" b="b"/>
                              <a:pathLst>
                                <a:path w="16" h="42">
                                  <a:moveTo>
                                    <a:pt x="16" y="41"/>
                                  </a:moveTo>
                                  <a:lnTo>
                                    <a:pt x="12" y="43"/>
                                  </a:lnTo>
                                  <a:cubicBezTo>
                                    <a:pt x="8" y="34"/>
                                    <a:pt x="1" y="17"/>
                                    <a:pt x="1" y="3"/>
                                  </a:cubicBezTo>
                                  <a:cubicBezTo>
                                    <a:pt x="0" y="0"/>
                                    <a:pt x="5" y="0"/>
                                    <a:pt x="5" y="3"/>
                                  </a:cubicBezTo>
                                  <a:cubicBezTo>
                                    <a:pt x="5" y="13"/>
                                    <a:pt x="10" y="26"/>
                                    <a:pt x="16" y="41"/>
                                  </a:cubicBezTo>
                                  <a:close/>
                                </a:path>
                              </a:pathLst>
                            </a:custGeom>
                            <a:grpFill/>
                            <a:ln w="0">
                              <a:noFill/>
                            </a:ln>
                          </wps:spPr>
                          <wps:bodyPr/>
                        </wps:wsp>
                        <wps:wsp>
                          <wps:cNvPr id="411040167" name="Freeform: Shape 411040167"/>
                          <wps:cNvSpPr/>
                          <wps:spPr>
                            <a:xfrm>
                              <a:off x="287201" y="176981"/>
                              <a:ext cx="5760" cy="5760"/>
                            </a:xfrm>
                            <a:custGeom>
                              <a:avLst/>
                              <a:gdLst/>
                              <a:ahLst/>
                              <a:cxnLst/>
                              <a:rect l="0" t="0" r="r" b="b"/>
                              <a:pathLst>
                                <a:path w="16" h="16">
                                  <a:moveTo>
                                    <a:pt x="15" y="12"/>
                                  </a:moveTo>
                                  <a:cubicBezTo>
                                    <a:pt x="8" y="20"/>
                                    <a:pt x="-3" y="10"/>
                                    <a:pt x="4" y="2"/>
                                  </a:cubicBezTo>
                                  <a:cubicBezTo>
                                    <a:pt x="11" y="-5"/>
                                    <a:pt x="22" y="6"/>
                                    <a:pt x="15" y="12"/>
                                  </a:cubicBezTo>
                                  <a:close/>
                                </a:path>
                              </a:pathLst>
                            </a:custGeom>
                            <a:grpFill/>
                            <a:ln w="0">
                              <a:noFill/>
                            </a:ln>
                          </wps:spPr>
                          <wps:bodyPr/>
                        </wps:wsp>
                        <wps:wsp>
                          <wps:cNvPr id="1437887320" name="Freeform: Shape 1437887320"/>
                          <wps:cNvSpPr/>
                          <wps:spPr>
                            <a:xfrm>
                              <a:off x="508961" y="453102"/>
                              <a:ext cx="89639" cy="43199"/>
                            </a:xfrm>
                            <a:custGeom>
                              <a:avLst/>
                              <a:gdLst/>
                              <a:ahLst/>
                              <a:cxnLst/>
                              <a:rect l="0" t="0" r="r" b="b"/>
                              <a:pathLst>
                                <a:path w="249" h="120">
                                  <a:moveTo>
                                    <a:pt x="197" y="45"/>
                                  </a:moveTo>
                                  <a:cubicBezTo>
                                    <a:pt x="219" y="44"/>
                                    <a:pt x="268" y="21"/>
                                    <a:pt x="232" y="1"/>
                                  </a:cubicBezTo>
                                  <a:cubicBezTo>
                                    <a:pt x="212" y="-3"/>
                                    <a:pt x="192" y="7"/>
                                    <a:pt x="172" y="12"/>
                                  </a:cubicBezTo>
                                  <a:cubicBezTo>
                                    <a:pt x="93" y="43"/>
                                    <a:pt x="139" y="5"/>
                                    <a:pt x="90" y="9"/>
                                  </a:cubicBezTo>
                                  <a:cubicBezTo>
                                    <a:pt x="107" y="51"/>
                                    <a:pt x="148" y="30"/>
                                    <a:pt x="179" y="20"/>
                                  </a:cubicBezTo>
                                  <a:cubicBezTo>
                                    <a:pt x="181" y="24"/>
                                    <a:pt x="175" y="25"/>
                                    <a:pt x="175" y="30"/>
                                  </a:cubicBezTo>
                                  <a:cubicBezTo>
                                    <a:pt x="187" y="28"/>
                                    <a:pt x="197" y="25"/>
                                    <a:pt x="206" y="23"/>
                                  </a:cubicBezTo>
                                  <a:cubicBezTo>
                                    <a:pt x="211" y="3"/>
                                    <a:pt x="248" y="3"/>
                                    <a:pt x="231" y="23"/>
                                  </a:cubicBezTo>
                                  <a:cubicBezTo>
                                    <a:pt x="188" y="42"/>
                                    <a:pt x="137" y="39"/>
                                    <a:pt x="92" y="52"/>
                                  </a:cubicBezTo>
                                  <a:cubicBezTo>
                                    <a:pt x="62" y="131"/>
                                    <a:pt x="9" y="77"/>
                                    <a:pt x="10" y="99"/>
                                  </a:cubicBezTo>
                                  <a:cubicBezTo>
                                    <a:pt x="-2" y="101"/>
                                    <a:pt x="-2" y="112"/>
                                    <a:pt x="11" y="111"/>
                                  </a:cubicBezTo>
                                  <a:cubicBezTo>
                                    <a:pt x="11" y="135"/>
                                    <a:pt x="68" y="107"/>
                                    <a:pt x="79" y="100"/>
                                  </a:cubicBezTo>
                                  <a:cubicBezTo>
                                    <a:pt x="82" y="95"/>
                                    <a:pt x="84" y="90"/>
                                    <a:pt x="86" y="84"/>
                                  </a:cubicBezTo>
                                  <a:cubicBezTo>
                                    <a:pt x="104" y="93"/>
                                    <a:pt x="117" y="68"/>
                                    <a:pt x="132" y="63"/>
                                  </a:cubicBezTo>
                                  <a:cubicBezTo>
                                    <a:pt x="147" y="60"/>
                                    <a:pt x="167" y="45"/>
                                    <a:pt x="180" y="59"/>
                                  </a:cubicBezTo>
                                  <a:cubicBezTo>
                                    <a:pt x="195" y="75"/>
                                    <a:pt x="217" y="50"/>
                                    <a:pt x="230" y="66"/>
                                  </a:cubicBezTo>
                                  <a:cubicBezTo>
                                    <a:pt x="225" y="79"/>
                                    <a:pt x="231" y="74"/>
                                    <a:pt x="233" y="81"/>
                                  </a:cubicBezTo>
                                  <a:cubicBezTo>
                                    <a:pt x="233" y="88"/>
                                    <a:pt x="245" y="88"/>
                                    <a:pt x="245" y="81"/>
                                  </a:cubicBezTo>
                                  <a:cubicBezTo>
                                    <a:pt x="245" y="78"/>
                                    <a:pt x="245" y="76"/>
                                    <a:pt x="248" y="75"/>
                                  </a:cubicBezTo>
                                  <a:cubicBezTo>
                                    <a:pt x="255" y="65"/>
                                    <a:pt x="241" y="54"/>
                                    <a:pt x="236" y="46"/>
                                  </a:cubicBezTo>
                                  <a:cubicBezTo>
                                    <a:pt x="226" y="36"/>
                                    <a:pt x="208" y="55"/>
                                    <a:pt x="197" y="45"/>
                                  </a:cubicBezTo>
                                  <a:close/>
                                </a:path>
                              </a:pathLst>
                            </a:custGeom>
                            <a:grpFill/>
                            <a:ln w="0">
                              <a:noFill/>
                            </a:ln>
                          </wps:spPr>
                          <wps:bodyPr/>
                        </wps:wsp>
                        <wps:wsp>
                          <wps:cNvPr id="1706358818" name="Freeform: Shape 1706358818"/>
                          <wps:cNvSpPr/>
                          <wps:spPr>
                            <a:xfrm>
                              <a:off x="508239" y="425382"/>
                              <a:ext cx="96480" cy="34200"/>
                            </a:xfrm>
                            <a:custGeom>
                              <a:avLst/>
                              <a:gdLst/>
                              <a:ahLst/>
                              <a:cxnLst/>
                              <a:rect l="0" t="0" r="r" b="b"/>
                              <a:pathLst>
                                <a:path w="268" h="95">
                                  <a:moveTo>
                                    <a:pt x="5" y="88"/>
                                  </a:moveTo>
                                  <a:cubicBezTo>
                                    <a:pt x="8" y="90"/>
                                    <a:pt x="7" y="94"/>
                                    <a:pt x="9" y="96"/>
                                  </a:cubicBezTo>
                                  <a:cubicBezTo>
                                    <a:pt x="27" y="97"/>
                                    <a:pt x="45" y="92"/>
                                    <a:pt x="64" y="90"/>
                                  </a:cubicBezTo>
                                  <a:cubicBezTo>
                                    <a:pt x="78" y="90"/>
                                    <a:pt x="78" y="78"/>
                                    <a:pt x="88" y="76"/>
                                  </a:cubicBezTo>
                                  <a:cubicBezTo>
                                    <a:pt x="113" y="77"/>
                                    <a:pt x="128" y="55"/>
                                    <a:pt x="151" y="52"/>
                                  </a:cubicBezTo>
                                  <a:cubicBezTo>
                                    <a:pt x="170" y="47"/>
                                    <a:pt x="195" y="40"/>
                                    <a:pt x="211" y="52"/>
                                  </a:cubicBezTo>
                                  <a:cubicBezTo>
                                    <a:pt x="216" y="57"/>
                                    <a:pt x="221" y="58"/>
                                    <a:pt x="227" y="57"/>
                                  </a:cubicBezTo>
                                  <a:cubicBezTo>
                                    <a:pt x="235" y="56"/>
                                    <a:pt x="245" y="54"/>
                                    <a:pt x="249" y="63"/>
                                  </a:cubicBezTo>
                                  <a:cubicBezTo>
                                    <a:pt x="247" y="64"/>
                                    <a:pt x="246" y="66"/>
                                    <a:pt x="244" y="68"/>
                                  </a:cubicBezTo>
                                  <a:cubicBezTo>
                                    <a:pt x="245" y="70"/>
                                    <a:pt x="246" y="71"/>
                                    <a:pt x="247" y="73"/>
                                  </a:cubicBezTo>
                                  <a:cubicBezTo>
                                    <a:pt x="251" y="73"/>
                                    <a:pt x="251" y="76"/>
                                    <a:pt x="253" y="79"/>
                                  </a:cubicBezTo>
                                  <a:cubicBezTo>
                                    <a:pt x="256" y="82"/>
                                    <a:pt x="260" y="82"/>
                                    <a:pt x="261" y="79"/>
                                  </a:cubicBezTo>
                                  <a:cubicBezTo>
                                    <a:pt x="262" y="75"/>
                                    <a:pt x="267" y="77"/>
                                    <a:pt x="268" y="72"/>
                                  </a:cubicBezTo>
                                  <a:cubicBezTo>
                                    <a:pt x="269" y="61"/>
                                    <a:pt x="266" y="47"/>
                                    <a:pt x="255" y="41"/>
                                  </a:cubicBezTo>
                                  <a:cubicBezTo>
                                    <a:pt x="249" y="36"/>
                                    <a:pt x="227" y="47"/>
                                    <a:pt x="226" y="36"/>
                                  </a:cubicBezTo>
                                  <a:cubicBezTo>
                                    <a:pt x="242" y="40"/>
                                    <a:pt x="274" y="17"/>
                                    <a:pt x="253" y="3"/>
                                  </a:cubicBezTo>
                                  <a:cubicBezTo>
                                    <a:pt x="216" y="-5"/>
                                    <a:pt x="175" y="13"/>
                                    <a:pt x="138" y="17"/>
                                  </a:cubicBezTo>
                                  <a:cubicBezTo>
                                    <a:pt x="123" y="20"/>
                                    <a:pt x="130" y="-4"/>
                                    <a:pt x="98" y="3"/>
                                  </a:cubicBezTo>
                                  <a:cubicBezTo>
                                    <a:pt x="118" y="47"/>
                                    <a:pt x="164" y="16"/>
                                    <a:pt x="198" y="15"/>
                                  </a:cubicBezTo>
                                  <a:cubicBezTo>
                                    <a:pt x="199" y="19"/>
                                    <a:pt x="192" y="19"/>
                                    <a:pt x="194" y="24"/>
                                  </a:cubicBezTo>
                                  <a:cubicBezTo>
                                    <a:pt x="204" y="21"/>
                                    <a:pt x="221" y="27"/>
                                    <a:pt x="227" y="16"/>
                                  </a:cubicBezTo>
                                  <a:cubicBezTo>
                                    <a:pt x="230" y="3"/>
                                    <a:pt x="257" y="6"/>
                                    <a:pt x="249" y="21"/>
                                  </a:cubicBezTo>
                                  <a:cubicBezTo>
                                    <a:pt x="229" y="34"/>
                                    <a:pt x="200" y="28"/>
                                    <a:pt x="177" y="31"/>
                                  </a:cubicBezTo>
                                  <a:cubicBezTo>
                                    <a:pt x="149" y="33"/>
                                    <a:pt x="118" y="34"/>
                                    <a:pt x="91" y="43"/>
                                  </a:cubicBezTo>
                                  <a:cubicBezTo>
                                    <a:pt x="87" y="60"/>
                                    <a:pt x="79" y="77"/>
                                    <a:pt x="60" y="81"/>
                                  </a:cubicBezTo>
                                  <a:cubicBezTo>
                                    <a:pt x="47" y="68"/>
                                    <a:pt x="28" y="83"/>
                                    <a:pt x="14" y="70"/>
                                  </a:cubicBezTo>
                                  <a:cubicBezTo>
                                    <a:pt x="9" y="71"/>
                                    <a:pt x="9" y="74"/>
                                    <a:pt x="7" y="77"/>
                                  </a:cubicBezTo>
                                  <a:cubicBezTo>
                                    <a:pt x="0" y="80"/>
                                    <a:pt x="-2" y="83"/>
                                    <a:pt x="5" y="88"/>
                                  </a:cubicBezTo>
                                  <a:close/>
                                </a:path>
                              </a:pathLst>
                            </a:custGeom>
                            <a:grpFill/>
                            <a:ln w="0">
                              <a:noFill/>
                            </a:ln>
                          </wps:spPr>
                          <wps:bodyPr/>
                        </wps:wsp>
                        <wps:wsp>
                          <wps:cNvPr id="1886970824" name="Freeform: Shape 1886970824"/>
                          <wps:cNvSpPr/>
                          <wps:spPr>
                            <a:xfrm>
                              <a:off x="510040" y="497742"/>
                              <a:ext cx="78121" cy="46440"/>
                            </a:xfrm>
                            <a:custGeom>
                              <a:avLst/>
                              <a:gdLst/>
                              <a:ahLst/>
                              <a:cxnLst/>
                              <a:rect l="0" t="0" r="r" b="b"/>
                              <a:pathLst>
                                <a:path w="217" h="129">
                                  <a:moveTo>
                                    <a:pt x="207" y="2"/>
                                  </a:moveTo>
                                  <a:cubicBezTo>
                                    <a:pt x="170" y="-2"/>
                                    <a:pt x="176" y="22"/>
                                    <a:pt x="158" y="17"/>
                                  </a:cubicBezTo>
                                  <a:cubicBezTo>
                                    <a:pt x="161" y="13"/>
                                    <a:pt x="170" y="11"/>
                                    <a:pt x="167" y="4"/>
                                  </a:cubicBezTo>
                                  <a:cubicBezTo>
                                    <a:pt x="140" y="16"/>
                                    <a:pt x="111" y="25"/>
                                    <a:pt x="85" y="37"/>
                                  </a:cubicBezTo>
                                  <a:cubicBezTo>
                                    <a:pt x="71" y="51"/>
                                    <a:pt x="76" y="81"/>
                                    <a:pt x="44" y="83"/>
                                  </a:cubicBezTo>
                                  <a:cubicBezTo>
                                    <a:pt x="43" y="98"/>
                                    <a:pt x="22" y="109"/>
                                    <a:pt x="9" y="102"/>
                                  </a:cubicBezTo>
                                  <a:cubicBezTo>
                                    <a:pt x="4" y="107"/>
                                    <a:pt x="6" y="108"/>
                                    <a:pt x="7" y="113"/>
                                  </a:cubicBezTo>
                                  <a:cubicBezTo>
                                    <a:pt x="3" y="117"/>
                                    <a:pt x="-4" y="126"/>
                                    <a:pt x="6" y="126"/>
                                  </a:cubicBezTo>
                                  <a:cubicBezTo>
                                    <a:pt x="9" y="125"/>
                                    <a:pt x="11" y="121"/>
                                    <a:pt x="14" y="123"/>
                                  </a:cubicBezTo>
                                  <a:cubicBezTo>
                                    <a:pt x="14" y="125"/>
                                    <a:pt x="14" y="126"/>
                                    <a:pt x="14" y="129"/>
                                  </a:cubicBezTo>
                                  <a:cubicBezTo>
                                    <a:pt x="16" y="128"/>
                                    <a:pt x="20" y="130"/>
                                    <a:pt x="20" y="128"/>
                                  </a:cubicBezTo>
                                  <a:cubicBezTo>
                                    <a:pt x="25" y="123"/>
                                    <a:pt x="31" y="128"/>
                                    <a:pt x="36" y="123"/>
                                  </a:cubicBezTo>
                                  <a:cubicBezTo>
                                    <a:pt x="52" y="112"/>
                                    <a:pt x="74" y="103"/>
                                    <a:pt x="74" y="80"/>
                                  </a:cubicBezTo>
                                  <a:cubicBezTo>
                                    <a:pt x="101" y="67"/>
                                    <a:pt x="118" y="22"/>
                                    <a:pt x="154" y="38"/>
                                  </a:cubicBezTo>
                                  <a:cubicBezTo>
                                    <a:pt x="172" y="48"/>
                                    <a:pt x="177" y="18"/>
                                    <a:pt x="193" y="18"/>
                                  </a:cubicBezTo>
                                  <a:cubicBezTo>
                                    <a:pt x="198" y="29"/>
                                    <a:pt x="200" y="28"/>
                                    <a:pt x="205" y="25"/>
                                  </a:cubicBezTo>
                                  <a:cubicBezTo>
                                    <a:pt x="216" y="32"/>
                                    <a:pt x="214" y="20"/>
                                    <a:pt x="218" y="14"/>
                                  </a:cubicBezTo>
                                  <a:cubicBezTo>
                                    <a:pt x="218" y="9"/>
                                    <a:pt x="213" y="2"/>
                                    <a:pt x="207" y="2"/>
                                  </a:cubicBezTo>
                                  <a:close/>
                                </a:path>
                              </a:pathLst>
                            </a:custGeom>
                            <a:grpFill/>
                            <a:ln w="0">
                              <a:noFill/>
                            </a:ln>
                          </wps:spPr>
                          <wps:bodyPr/>
                        </wps:wsp>
                        <wps:wsp>
                          <wps:cNvPr id="342637633" name="Freeform: Shape 342637633"/>
                          <wps:cNvSpPr/>
                          <wps:spPr>
                            <a:xfrm>
                              <a:off x="523360" y="423941"/>
                              <a:ext cx="18360" cy="28081"/>
                            </a:xfrm>
                            <a:custGeom>
                              <a:avLst/>
                              <a:gdLst/>
                              <a:ahLst/>
                              <a:cxnLst/>
                              <a:rect l="0" t="0" r="r" b="b"/>
                              <a:pathLst>
                                <a:path w="51" h="78">
                                  <a:moveTo>
                                    <a:pt x="3" y="29"/>
                                  </a:moveTo>
                                  <a:cubicBezTo>
                                    <a:pt x="-4" y="45"/>
                                    <a:pt x="3" y="67"/>
                                    <a:pt x="19" y="77"/>
                                  </a:cubicBezTo>
                                  <a:cubicBezTo>
                                    <a:pt x="36" y="69"/>
                                    <a:pt x="48" y="45"/>
                                    <a:pt x="41" y="26"/>
                                  </a:cubicBezTo>
                                  <a:cubicBezTo>
                                    <a:pt x="45" y="22"/>
                                    <a:pt x="52" y="20"/>
                                    <a:pt x="50" y="14"/>
                                  </a:cubicBezTo>
                                  <a:cubicBezTo>
                                    <a:pt x="47" y="8"/>
                                    <a:pt x="36" y="13"/>
                                    <a:pt x="33" y="4"/>
                                  </a:cubicBezTo>
                                  <a:cubicBezTo>
                                    <a:pt x="27" y="-5"/>
                                    <a:pt x="18" y="3"/>
                                    <a:pt x="12" y="9"/>
                                  </a:cubicBezTo>
                                  <a:cubicBezTo>
                                    <a:pt x="8" y="10"/>
                                    <a:pt x="4" y="8"/>
                                    <a:pt x="1" y="9"/>
                                  </a:cubicBezTo>
                                  <a:cubicBezTo>
                                    <a:pt x="-4" y="17"/>
                                    <a:pt x="8" y="21"/>
                                    <a:pt x="3" y="29"/>
                                  </a:cubicBezTo>
                                  <a:close/>
                                </a:path>
                              </a:pathLst>
                            </a:custGeom>
                            <a:grpFill/>
                            <a:ln w="0">
                              <a:noFill/>
                            </a:ln>
                          </wps:spPr>
                          <wps:bodyPr/>
                        </wps:wsp>
                        <wps:wsp>
                          <wps:cNvPr id="658569257" name="Freeform: Shape 658569257"/>
                          <wps:cNvSpPr/>
                          <wps:spPr>
                            <a:xfrm>
                              <a:off x="520119" y="497020"/>
                              <a:ext cx="18360" cy="27360"/>
                            </a:xfrm>
                            <a:custGeom>
                              <a:avLst/>
                              <a:gdLst/>
                              <a:ahLst/>
                              <a:cxnLst/>
                              <a:rect l="0" t="0" r="r" b="b"/>
                              <a:pathLst>
                                <a:path w="51" h="76">
                                  <a:moveTo>
                                    <a:pt x="7" y="60"/>
                                  </a:moveTo>
                                  <a:cubicBezTo>
                                    <a:pt x="25" y="102"/>
                                    <a:pt x="50" y="49"/>
                                    <a:pt x="44" y="26"/>
                                  </a:cubicBezTo>
                                  <a:cubicBezTo>
                                    <a:pt x="56" y="16"/>
                                    <a:pt x="53" y="11"/>
                                    <a:pt x="39" y="9"/>
                                  </a:cubicBezTo>
                                  <a:cubicBezTo>
                                    <a:pt x="33" y="-2"/>
                                    <a:pt x="22" y="-3"/>
                                    <a:pt x="15" y="6"/>
                                  </a:cubicBezTo>
                                  <a:cubicBezTo>
                                    <a:pt x="11" y="10"/>
                                    <a:pt x="8" y="8"/>
                                    <a:pt x="4" y="9"/>
                                  </a:cubicBezTo>
                                  <a:cubicBezTo>
                                    <a:pt x="-3" y="13"/>
                                    <a:pt x="1" y="21"/>
                                    <a:pt x="7" y="22"/>
                                  </a:cubicBezTo>
                                  <a:cubicBezTo>
                                    <a:pt x="4" y="35"/>
                                    <a:pt x="1" y="49"/>
                                    <a:pt x="7" y="60"/>
                                  </a:cubicBezTo>
                                  <a:close/>
                                </a:path>
                              </a:pathLst>
                            </a:custGeom>
                            <a:grpFill/>
                            <a:ln w="0">
                              <a:noFill/>
                            </a:ln>
                          </wps:spPr>
                          <wps:bodyPr/>
                        </wps:wsp>
                        <wps:wsp>
                          <wps:cNvPr id="426108774" name="Freeform: Shape 426108774"/>
                          <wps:cNvSpPr/>
                          <wps:spPr>
                            <a:xfrm>
                              <a:off x="522638" y="458862"/>
                              <a:ext cx="18360" cy="25920"/>
                            </a:xfrm>
                            <a:custGeom>
                              <a:avLst/>
                              <a:gdLst/>
                              <a:ahLst/>
                              <a:cxnLst/>
                              <a:rect l="0" t="0" r="r" b="b"/>
                              <a:pathLst>
                                <a:path w="51" h="72">
                                  <a:moveTo>
                                    <a:pt x="48" y="11"/>
                                  </a:moveTo>
                                  <a:cubicBezTo>
                                    <a:pt x="45" y="9"/>
                                    <a:pt x="41" y="9"/>
                                    <a:pt x="36" y="10"/>
                                  </a:cubicBezTo>
                                  <a:cubicBezTo>
                                    <a:pt x="30" y="-7"/>
                                    <a:pt x="19" y="0"/>
                                    <a:pt x="10" y="9"/>
                                  </a:cubicBezTo>
                                  <a:cubicBezTo>
                                    <a:pt x="-4" y="4"/>
                                    <a:pt x="-1" y="16"/>
                                    <a:pt x="5" y="23"/>
                                  </a:cubicBezTo>
                                  <a:cubicBezTo>
                                    <a:pt x="-1" y="39"/>
                                    <a:pt x="3" y="64"/>
                                    <a:pt x="21" y="72"/>
                                  </a:cubicBezTo>
                                  <a:cubicBezTo>
                                    <a:pt x="40" y="64"/>
                                    <a:pt x="45" y="40"/>
                                    <a:pt x="43" y="23"/>
                                  </a:cubicBezTo>
                                  <a:cubicBezTo>
                                    <a:pt x="50" y="22"/>
                                    <a:pt x="54" y="15"/>
                                    <a:pt x="48" y="11"/>
                                  </a:cubicBezTo>
                                  <a:close/>
                                </a:path>
                              </a:pathLst>
                            </a:custGeom>
                            <a:grpFill/>
                            <a:ln w="0">
                              <a:noFill/>
                            </a:ln>
                          </wps:spPr>
                          <wps:bodyPr/>
                        </wps:wsp>
                        <wps:wsp>
                          <wps:cNvPr id="1279153750" name="Freeform: Shape 1279153750"/>
                          <wps:cNvSpPr/>
                          <wps:spPr>
                            <a:xfrm>
                              <a:off x="537399" y="482261"/>
                              <a:ext cx="53281" cy="20160"/>
                            </a:xfrm>
                            <a:custGeom>
                              <a:avLst/>
                              <a:gdLst/>
                              <a:ahLst/>
                              <a:cxnLst/>
                              <a:rect l="0" t="0" r="r" b="b"/>
                              <a:pathLst>
                                <a:path w="148" h="56">
                                  <a:moveTo>
                                    <a:pt x="140" y="1"/>
                                  </a:moveTo>
                                  <a:cubicBezTo>
                                    <a:pt x="106" y="-10"/>
                                    <a:pt x="54" y="62"/>
                                    <a:pt x="32" y="41"/>
                                  </a:cubicBezTo>
                                  <a:cubicBezTo>
                                    <a:pt x="27" y="29"/>
                                    <a:pt x="11" y="30"/>
                                    <a:pt x="1" y="34"/>
                                  </a:cubicBezTo>
                                  <a:cubicBezTo>
                                    <a:pt x="13" y="43"/>
                                    <a:pt x="19" y="62"/>
                                    <a:pt x="39" y="56"/>
                                  </a:cubicBezTo>
                                  <a:cubicBezTo>
                                    <a:pt x="59" y="52"/>
                                    <a:pt x="77" y="35"/>
                                    <a:pt x="94" y="26"/>
                                  </a:cubicBezTo>
                                  <a:cubicBezTo>
                                    <a:pt x="95" y="33"/>
                                    <a:pt x="89" y="36"/>
                                    <a:pt x="86" y="42"/>
                                  </a:cubicBezTo>
                                  <a:cubicBezTo>
                                    <a:pt x="99" y="38"/>
                                    <a:pt x="110" y="34"/>
                                    <a:pt x="120" y="26"/>
                                  </a:cubicBezTo>
                                  <a:cubicBezTo>
                                    <a:pt x="119" y="-9"/>
                                    <a:pt x="168" y="15"/>
                                    <a:pt x="121" y="37"/>
                                  </a:cubicBezTo>
                                  <a:cubicBezTo>
                                    <a:pt x="129" y="38"/>
                                    <a:pt x="135" y="41"/>
                                    <a:pt x="141" y="34"/>
                                  </a:cubicBezTo>
                                  <a:cubicBezTo>
                                    <a:pt x="152" y="24"/>
                                    <a:pt x="152" y="10"/>
                                    <a:pt x="140" y="1"/>
                                  </a:cubicBezTo>
                                  <a:close/>
                                </a:path>
                              </a:pathLst>
                            </a:custGeom>
                            <a:grpFill/>
                            <a:ln w="0">
                              <a:noFill/>
                            </a:ln>
                          </wps:spPr>
                          <wps:bodyPr/>
                        </wps:wsp>
                        <wps:wsp>
                          <wps:cNvPr id="1624919640" name="Freeform: Shape 1624919640"/>
                          <wps:cNvSpPr/>
                          <wps:spPr>
                            <a:xfrm>
                              <a:off x="542440" y="511781"/>
                              <a:ext cx="23042" cy="20160"/>
                            </a:xfrm>
                            <a:custGeom>
                              <a:avLst/>
                              <a:gdLst/>
                              <a:ahLst/>
                              <a:cxnLst/>
                              <a:rect l="0" t="0" r="r" b="b"/>
                              <a:pathLst>
                                <a:path w="64" h="56">
                                  <a:moveTo>
                                    <a:pt x="50" y="0"/>
                                  </a:moveTo>
                                  <a:cubicBezTo>
                                    <a:pt x="41" y="3"/>
                                    <a:pt x="31" y="4"/>
                                    <a:pt x="25" y="13"/>
                                  </a:cubicBezTo>
                                  <a:cubicBezTo>
                                    <a:pt x="28" y="17"/>
                                    <a:pt x="30" y="20"/>
                                    <a:pt x="32" y="24"/>
                                  </a:cubicBezTo>
                                  <a:cubicBezTo>
                                    <a:pt x="28" y="36"/>
                                    <a:pt x="16" y="34"/>
                                    <a:pt x="5" y="35"/>
                                  </a:cubicBezTo>
                                  <a:cubicBezTo>
                                    <a:pt x="5" y="38"/>
                                    <a:pt x="6" y="40"/>
                                    <a:pt x="7" y="43"/>
                                  </a:cubicBezTo>
                                  <a:cubicBezTo>
                                    <a:pt x="2" y="45"/>
                                    <a:pt x="1" y="49"/>
                                    <a:pt x="1" y="56"/>
                                  </a:cubicBezTo>
                                  <a:cubicBezTo>
                                    <a:pt x="3" y="56"/>
                                    <a:pt x="4" y="56"/>
                                    <a:pt x="5" y="57"/>
                                  </a:cubicBezTo>
                                  <a:cubicBezTo>
                                    <a:pt x="9" y="53"/>
                                    <a:pt x="14" y="49"/>
                                    <a:pt x="16" y="56"/>
                                  </a:cubicBezTo>
                                  <a:cubicBezTo>
                                    <a:pt x="36" y="50"/>
                                    <a:pt x="54" y="38"/>
                                    <a:pt x="64" y="18"/>
                                  </a:cubicBezTo>
                                  <a:cubicBezTo>
                                    <a:pt x="58" y="13"/>
                                    <a:pt x="53" y="8"/>
                                    <a:pt x="50" y="0"/>
                                  </a:cubicBezTo>
                                  <a:close/>
                                </a:path>
                              </a:pathLst>
                            </a:custGeom>
                            <a:grpFill/>
                            <a:ln w="0">
                              <a:noFill/>
                            </a:ln>
                          </wps:spPr>
                          <wps:bodyPr/>
                        </wps:wsp>
                        <wps:wsp>
                          <wps:cNvPr id="25297076" name="Freeform: Shape 25297076"/>
                          <wps:cNvSpPr/>
                          <wps:spPr>
                            <a:xfrm>
                              <a:off x="549279" y="474341"/>
                              <a:ext cx="23400" cy="17280"/>
                            </a:xfrm>
                            <a:custGeom>
                              <a:avLst/>
                              <a:gdLst/>
                              <a:ahLst/>
                              <a:cxnLst/>
                              <a:rect l="0" t="0" r="r" b="b"/>
                              <a:pathLst>
                                <a:path w="65" h="48">
                                  <a:moveTo>
                                    <a:pt x="4" y="34"/>
                                  </a:moveTo>
                                  <a:cubicBezTo>
                                    <a:pt x="-1" y="34"/>
                                    <a:pt x="-1" y="39"/>
                                    <a:pt x="1" y="41"/>
                                  </a:cubicBezTo>
                                  <a:cubicBezTo>
                                    <a:pt x="4" y="45"/>
                                    <a:pt x="7" y="41"/>
                                    <a:pt x="10" y="42"/>
                                  </a:cubicBezTo>
                                  <a:cubicBezTo>
                                    <a:pt x="10" y="44"/>
                                    <a:pt x="11" y="46"/>
                                    <a:pt x="11" y="47"/>
                                  </a:cubicBezTo>
                                  <a:cubicBezTo>
                                    <a:pt x="28" y="48"/>
                                    <a:pt x="56" y="32"/>
                                    <a:pt x="66" y="17"/>
                                  </a:cubicBezTo>
                                  <a:cubicBezTo>
                                    <a:pt x="61" y="12"/>
                                    <a:pt x="58" y="6"/>
                                    <a:pt x="55" y="1"/>
                                  </a:cubicBezTo>
                                  <a:cubicBezTo>
                                    <a:pt x="45" y="3"/>
                                    <a:pt x="33" y="3"/>
                                    <a:pt x="28" y="12"/>
                                  </a:cubicBezTo>
                                  <a:cubicBezTo>
                                    <a:pt x="31" y="16"/>
                                    <a:pt x="34" y="19"/>
                                    <a:pt x="37" y="22"/>
                                  </a:cubicBezTo>
                                  <a:cubicBezTo>
                                    <a:pt x="31" y="27"/>
                                    <a:pt x="24" y="33"/>
                                    <a:pt x="16" y="27"/>
                                  </a:cubicBezTo>
                                  <a:cubicBezTo>
                                    <a:pt x="13" y="23"/>
                                    <a:pt x="6" y="25"/>
                                    <a:pt x="8" y="30"/>
                                  </a:cubicBezTo>
                                  <a:cubicBezTo>
                                    <a:pt x="8" y="31"/>
                                    <a:pt x="7" y="32"/>
                                    <a:pt x="7" y="33"/>
                                  </a:cubicBezTo>
                                  <a:cubicBezTo>
                                    <a:pt x="6" y="34"/>
                                    <a:pt x="5" y="34"/>
                                    <a:pt x="4" y="34"/>
                                  </a:cubicBezTo>
                                  <a:close/>
                                </a:path>
                              </a:pathLst>
                            </a:custGeom>
                            <a:grpFill/>
                            <a:ln w="0">
                              <a:noFill/>
                            </a:ln>
                          </wps:spPr>
                          <wps:bodyPr/>
                        </wps:wsp>
                        <wps:wsp>
                          <wps:cNvPr id="721503759" name="Freeform: Shape 721503759"/>
                          <wps:cNvSpPr/>
                          <wps:spPr>
                            <a:xfrm>
                              <a:off x="507520" y="504582"/>
                              <a:ext cx="15840" cy="21600"/>
                            </a:xfrm>
                            <a:custGeom>
                              <a:avLst/>
                              <a:gdLst/>
                              <a:ahLst/>
                              <a:cxnLst/>
                              <a:rect l="0" t="0" r="r" b="b"/>
                              <a:pathLst>
                                <a:path w="44" h="60">
                                  <a:moveTo>
                                    <a:pt x="46" y="56"/>
                                  </a:moveTo>
                                  <a:cubicBezTo>
                                    <a:pt x="40" y="43"/>
                                    <a:pt x="29" y="31"/>
                                    <a:pt x="24" y="18"/>
                                  </a:cubicBezTo>
                                  <a:cubicBezTo>
                                    <a:pt x="30" y="9"/>
                                    <a:pt x="27" y="-1"/>
                                    <a:pt x="16" y="6"/>
                                  </a:cubicBezTo>
                                  <a:cubicBezTo>
                                    <a:pt x="13" y="0"/>
                                    <a:pt x="9" y="-1"/>
                                    <a:pt x="4" y="0"/>
                                  </a:cubicBezTo>
                                  <a:cubicBezTo>
                                    <a:pt x="3" y="4"/>
                                    <a:pt x="2" y="7"/>
                                    <a:pt x="6" y="10"/>
                                  </a:cubicBezTo>
                                  <a:cubicBezTo>
                                    <a:pt x="6" y="10"/>
                                    <a:pt x="6" y="11"/>
                                    <a:pt x="6" y="12"/>
                                  </a:cubicBezTo>
                                  <a:cubicBezTo>
                                    <a:pt x="4" y="12"/>
                                    <a:pt x="3" y="13"/>
                                    <a:pt x="2" y="13"/>
                                  </a:cubicBezTo>
                                  <a:cubicBezTo>
                                    <a:pt x="0" y="20"/>
                                    <a:pt x="6" y="24"/>
                                    <a:pt x="9" y="29"/>
                                  </a:cubicBezTo>
                                  <a:cubicBezTo>
                                    <a:pt x="17" y="43"/>
                                    <a:pt x="28" y="72"/>
                                    <a:pt x="46" y="56"/>
                                  </a:cubicBezTo>
                                  <a:close/>
                                </a:path>
                              </a:pathLst>
                            </a:custGeom>
                            <a:grpFill/>
                            <a:ln w="0">
                              <a:noFill/>
                            </a:ln>
                          </wps:spPr>
                          <wps:bodyPr/>
                        </wps:wsp>
                        <wps:wsp>
                          <wps:cNvPr id="86235713" name="Freeform: Shape 86235713"/>
                          <wps:cNvSpPr/>
                          <wps:spPr>
                            <a:xfrm>
                              <a:off x="508961" y="427903"/>
                              <a:ext cx="14760" cy="21600"/>
                            </a:xfrm>
                            <a:custGeom>
                              <a:avLst/>
                              <a:gdLst/>
                              <a:ahLst/>
                              <a:cxnLst/>
                              <a:rect l="0" t="0" r="r" b="b"/>
                              <a:pathLst>
                                <a:path w="41" h="60">
                                  <a:moveTo>
                                    <a:pt x="42" y="60"/>
                                  </a:moveTo>
                                  <a:cubicBezTo>
                                    <a:pt x="41" y="42"/>
                                    <a:pt x="20" y="30"/>
                                    <a:pt x="27" y="12"/>
                                  </a:cubicBezTo>
                                  <a:cubicBezTo>
                                    <a:pt x="29" y="8"/>
                                    <a:pt x="28" y="4"/>
                                    <a:pt x="25" y="2"/>
                                  </a:cubicBezTo>
                                  <a:cubicBezTo>
                                    <a:pt x="18" y="4"/>
                                    <a:pt x="18" y="4"/>
                                    <a:pt x="14" y="1"/>
                                  </a:cubicBezTo>
                                  <a:cubicBezTo>
                                    <a:pt x="6" y="-3"/>
                                    <a:pt x="5" y="5"/>
                                    <a:pt x="5" y="10"/>
                                  </a:cubicBezTo>
                                  <a:cubicBezTo>
                                    <a:pt x="4" y="11"/>
                                    <a:pt x="3" y="12"/>
                                    <a:pt x="0" y="13"/>
                                  </a:cubicBezTo>
                                  <a:cubicBezTo>
                                    <a:pt x="6" y="29"/>
                                    <a:pt x="23" y="67"/>
                                    <a:pt x="42" y="60"/>
                                  </a:cubicBezTo>
                                  <a:close/>
                                </a:path>
                              </a:pathLst>
                            </a:custGeom>
                            <a:grpFill/>
                            <a:ln w="0">
                              <a:noFill/>
                            </a:ln>
                          </wps:spPr>
                          <wps:bodyPr/>
                        </wps:wsp>
                        <wps:wsp>
                          <wps:cNvPr id="763463640" name="Freeform: Shape 763463640"/>
                          <wps:cNvSpPr/>
                          <wps:spPr>
                            <a:xfrm>
                              <a:off x="508961" y="464621"/>
                              <a:ext cx="15840" cy="19800"/>
                            </a:xfrm>
                            <a:custGeom>
                              <a:avLst/>
                              <a:gdLst/>
                              <a:ahLst/>
                              <a:cxnLst/>
                              <a:rect l="0" t="0" r="r" b="b"/>
                              <a:pathLst>
                                <a:path w="44" h="55">
                                  <a:moveTo>
                                    <a:pt x="3" y="16"/>
                                  </a:moveTo>
                                  <a:cubicBezTo>
                                    <a:pt x="10" y="28"/>
                                    <a:pt x="12" y="46"/>
                                    <a:pt x="25" y="53"/>
                                  </a:cubicBezTo>
                                  <a:cubicBezTo>
                                    <a:pt x="31" y="53"/>
                                    <a:pt x="40" y="59"/>
                                    <a:pt x="44" y="52"/>
                                  </a:cubicBezTo>
                                  <a:cubicBezTo>
                                    <a:pt x="40" y="37"/>
                                    <a:pt x="23" y="30"/>
                                    <a:pt x="25" y="14"/>
                                  </a:cubicBezTo>
                                  <a:cubicBezTo>
                                    <a:pt x="26" y="10"/>
                                    <a:pt x="25" y="7"/>
                                    <a:pt x="22" y="3"/>
                                  </a:cubicBezTo>
                                  <a:cubicBezTo>
                                    <a:pt x="15" y="5"/>
                                    <a:pt x="1" y="-11"/>
                                    <a:pt x="7" y="8"/>
                                  </a:cubicBezTo>
                                  <a:cubicBezTo>
                                    <a:pt x="3" y="10"/>
                                    <a:pt x="-1" y="12"/>
                                    <a:pt x="3" y="16"/>
                                  </a:cubicBezTo>
                                  <a:close/>
                                </a:path>
                              </a:pathLst>
                            </a:custGeom>
                            <a:grpFill/>
                            <a:ln w="0">
                              <a:noFill/>
                            </a:ln>
                          </wps:spPr>
                          <wps:bodyPr/>
                        </wps:wsp>
                        <wps:wsp>
                          <wps:cNvPr id="1396590316" name="Freeform: Shape 1396590316"/>
                          <wps:cNvSpPr/>
                          <wps:spPr>
                            <a:xfrm>
                              <a:off x="403480" y="313062"/>
                              <a:ext cx="92880" cy="33120"/>
                            </a:xfrm>
                            <a:custGeom>
                              <a:avLst/>
                              <a:gdLst/>
                              <a:ahLst/>
                              <a:cxnLst/>
                              <a:rect l="0" t="0" r="r" b="b"/>
                              <a:pathLst>
                                <a:path w="258" h="92">
                                  <a:moveTo>
                                    <a:pt x="3" y="85"/>
                                  </a:moveTo>
                                  <a:cubicBezTo>
                                    <a:pt x="6" y="85"/>
                                    <a:pt x="9" y="81"/>
                                    <a:pt x="12" y="85"/>
                                  </a:cubicBezTo>
                                  <a:cubicBezTo>
                                    <a:pt x="12" y="86"/>
                                    <a:pt x="11" y="87"/>
                                    <a:pt x="11" y="89"/>
                                  </a:cubicBezTo>
                                  <a:cubicBezTo>
                                    <a:pt x="29" y="97"/>
                                    <a:pt x="48" y="88"/>
                                    <a:pt x="66" y="83"/>
                                  </a:cubicBezTo>
                                  <a:cubicBezTo>
                                    <a:pt x="73" y="81"/>
                                    <a:pt x="77" y="73"/>
                                    <a:pt x="85" y="74"/>
                                  </a:cubicBezTo>
                                  <a:cubicBezTo>
                                    <a:pt x="104" y="75"/>
                                    <a:pt x="114" y="60"/>
                                    <a:pt x="130" y="56"/>
                                  </a:cubicBezTo>
                                  <a:cubicBezTo>
                                    <a:pt x="150" y="51"/>
                                    <a:pt x="169" y="49"/>
                                    <a:pt x="189" y="49"/>
                                  </a:cubicBezTo>
                                  <a:cubicBezTo>
                                    <a:pt x="213" y="80"/>
                                    <a:pt x="217" y="53"/>
                                    <a:pt x="237" y="64"/>
                                  </a:cubicBezTo>
                                  <a:cubicBezTo>
                                    <a:pt x="237" y="67"/>
                                    <a:pt x="236" y="70"/>
                                    <a:pt x="236" y="73"/>
                                  </a:cubicBezTo>
                                  <a:cubicBezTo>
                                    <a:pt x="238" y="74"/>
                                    <a:pt x="239" y="75"/>
                                    <a:pt x="241" y="75"/>
                                  </a:cubicBezTo>
                                  <a:cubicBezTo>
                                    <a:pt x="239" y="83"/>
                                    <a:pt x="250" y="87"/>
                                    <a:pt x="252" y="78"/>
                                  </a:cubicBezTo>
                                  <a:cubicBezTo>
                                    <a:pt x="252" y="76"/>
                                    <a:pt x="252" y="75"/>
                                    <a:pt x="254" y="75"/>
                                  </a:cubicBezTo>
                                  <a:cubicBezTo>
                                    <a:pt x="265" y="68"/>
                                    <a:pt x="247" y="35"/>
                                    <a:pt x="234" y="44"/>
                                  </a:cubicBezTo>
                                  <a:cubicBezTo>
                                    <a:pt x="227" y="47"/>
                                    <a:pt x="218" y="51"/>
                                    <a:pt x="214" y="42"/>
                                  </a:cubicBezTo>
                                  <a:cubicBezTo>
                                    <a:pt x="225" y="38"/>
                                    <a:pt x="239" y="39"/>
                                    <a:pt x="247" y="29"/>
                                  </a:cubicBezTo>
                                  <a:cubicBezTo>
                                    <a:pt x="252" y="21"/>
                                    <a:pt x="252" y="6"/>
                                    <a:pt x="240" y="2"/>
                                  </a:cubicBezTo>
                                  <a:cubicBezTo>
                                    <a:pt x="212" y="-5"/>
                                    <a:pt x="182" y="9"/>
                                    <a:pt x="153" y="12"/>
                                  </a:cubicBezTo>
                                  <a:cubicBezTo>
                                    <a:pt x="98" y="27"/>
                                    <a:pt x="137" y="0"/>
                                    <a:pt x="93" y="0"/>
                                  </a:cubicBezTo>
                                  <a:cubicBezTo>
                                    <a:pt x="110" y="45"/>
                                    <a:pt x="156" y="17"/>
                                    <a:pt x="188" y="13"/>
                                  </a:cubicBezTo>
                                  <a:cubicBezTo>
                                    <a:pt x="186" y="19"/>
                                    <a:pt x="181" y="21"/>
                                    <a:pt x="178" y="25"/>
                                  </a:cubicBezTo>
                                  <a:cubicBezTo>
                                    <a:pt x="189" y="23"/>
                                    <a:pt x="205" y="27"/>
                                    <a:pt x="213" y="19"/>
                                  </a:cubicBezTo>
                                  <a:cubicBezTo>
                                    <a:pt x="218" y="6"/>
                                    <a:pt x="247" y="4"/>
                                    <a:pt x="240" y="22"/>
                                  </a:cubicBezTo>
                                  <a:cubicBezTo>
                                    <a:pt x="212" y="48"/>
                                    <a:pt x="127" y="23"/>
                                    <a:pt x="89" y="40"/>
                                  </a:cubicBezTo>
                                  <a:cubicBezTo>
                                    <a:pt x="83" y="58"/>
                                    <a:pt x="73" y="69"/>
                                    <a:pt x="56" y="74"/>
                                  </a:cubicBezTo>
                                  <a:cubicBezTo>
                                    <a:pt x="43" y="66"/>
                                    <a:pt x="36" y="75"/>
                                    <a:pt x="23" y="71"/>
                                  </a:cubicBezTo>
                                  <a:cubicBezTo>
                                    <a:pt x="19" y="67"/>
                                    <a:pt x="16" y="62"/>
                                    <a:pt x="10" y="67"/>
                                  </a:cubicBezTo>
                                  <a:cubicBezTo>
                                    <a:pt x="10" y="69"/>
                                    <a:pt x="10" y="71"/>
                                    <a:pt x="10" y="73"/>
                                  </a:cubicBezTo>
                                  <a:cubicBezTo>
                                    <a:pt x="3" y="71"/>
                                    <a:pt x="-4" y="80"/>
                                    <a:pt x="3" y="85"/>
                                  </a:cubicBezTo>
                                  <a:close/>
                                </a:path>
                              </a:pathLst>
                            </a:custGeom>
                            <a:grpFill/>
                            <a:ln w="0">
                              <a:noFill/>
                            </a:ln>
                          </wps:spPr>
                          <wps:bodyPr/>
                        </wps:wsp>
                        <wps:wsp>
                          <wps:cNvPr id="13038494" name="Freeform: Shape 13038494"/>
                          <wps:cNvSpPr/>
                          <wps:spPr>
                            <a:xfrm>
                              <a:off x="418600" y="312342"/>
                              <a:ext cx="17280" cy="24840"/>
                            </a:xfrm>
                            <a:custGeom>
                              <a:avLst/>
                              <a:gdLst/>
                              <a:ahLst/>
                              <a:cxnLst/>
                              <a:rect l="0" t="0" r="r" b="b"/>
                              <a:pathLst>
                                <a:path w="48" h="69">
                                  <a:moveTo>
                                    <a:pt x="8" y="18"/>
                                  </a:moveTo>
                                  <a:cubicBezTo>
                                    <a:pt x="-2" y="36"/>
                                    <a:pt x="1" y="54"/>
                                    <a:pt x="13" y="69"/>
                                  </a:cubicBezTo>
                                  <a:cubicBezTo>
                                    <a:pt x="35" y="70"/>
                                    <a:pt x="45" y="38"/>
                                    <a:pt x="41" y="20"/>
                                  </a:cubicBezTo>
                                  <a:cubicBezTo>
                                    <a:pt x="43" y="18"/>
                                    <a:pt x="46" y="17"/>
                                    <a:pt x="48" y="15"/>
                                  </a:cubicBezTo>
                                  <a:cubicBezTo>
                                    <a:pt x="47" y="13"/>
                                    <a:pt x="47" y="11"/>
                                    <a:pt x="47" y="9"/>
                                  </a:cubicBezTo>
                                  <a:cubicBezTo>
                                    <a:pt x="42" y="8"/>
                                    <a:pt x="38" y="8"/>
                                    <a:pt x="34" y="8"/>
                                  </a:cubicBezTo>
                                  <a:cubicBezTo>
                                    <a:pt x="27" y="-2"/>
                                    <a:pt x="22" y="-2"/>
                                    <a:pt x="12" y="7"/>
                                  </a:cubicBezTo>
                                  <a:cubicBezTo>
                                    <a:pt x="5" y="5"/>
                                    <a:pt x="5" y="5"/>
                                    <a:pt x="1" y="10"/>
                                  </a:cubicBezTo>
                                  <a:cubicBezTo>
                                    <a:pt x="3" y="14"/>
                                    <a:pt x="5" y="16"/>
                                    <a:pt x="8" y="18"/>
                                  </a:cubicBezTo>
                                  <a:close/>
                                </a:path>
                              </a:pathLst>
                            </a:custGeom>
                            <a:grpFill/>
                            <a:ln w="0">
                              <a:noFill/>
                            </a:ln>
                          </wps:spPr>
                          <wps:bodyPr/>
                        </wps:wsp>
                        <wps:wsp>
                          <wps:cNvPr id="2018395511" name="Freeform: Shape 2018395511"/>
                          <wps:cNvSpPr/>
                          <wps:spPr>
                            <a:xfrm>
                              <a:off x="447041" y="331421"/>
                              <a:ext cx="26640" cy="14040"/>
                            </a:xfrm>
                            <a:custGeom>
                              <a:avLst/>
                              <a:gdLst/>
                              <a:ahLst/>
                              <a:cxnLst/>
                              <a:rect l="0" t="0" r="r" b="b"/>
                              <a:pathLst>
                                <a:path w="74" h="39">
                                  <a:moveTo>
                                    <a:pt x="37" y="4"/>
                                  </a:moveTo>
                                  <a:cubicBezTo>
                                    <a:pt x="36" y="10"/>
                                    <a:pt x="41" y="12"/>
                                    <a:pt x="42" y="16"/>
                                  </a:cubicBezTo>
                                  <a:cubicBezTo>
                                    <a:pt x="36" y="19"/>
                                    <a:pt x="29" y="20"/>
                                    <a:pt x="23" y="22"/>
                                  </a:cubicBezTo>
                                  <a:cubicBezTo>
                                    <a:pt x="20" y="17"/>
                                    <a:pt x="18" y="11"/>
                                    <a:pt x="12" y="13"/>
                                  </a:cubicBezTo>
                                  <a:cubicBezTo>
                                    <a:pt x="9" y="14"/>
                                    <a:pt x="11" y="17"/>
                                    <a:pt x="8" y="19"/>
                                  </a:cubicBezTo>
                                  <a:cubicBezTo>
                                    <a:pt x="2" y="18"/>
                                    <a:pt x="2" y="18"/>
                                    <a:pt x="1" y="26"/>
                                  </a:cubicBezTo>
                                  <a:cubicBezTo>
                                    <a:pt x="3" y="27"/>
                                    <a:pt x="5" y="28"/>
                                    <a:pt x="7" y="29"/>
                                  </a:cubicBezTo>
                                  <a:cubicBezTo>
                                    <a:pt x="2" y="53"/>
                                    <a:pt x="65" y="28"/>
                                    <a:pt x="75" y="22"/>
                                  </a:cubicBezTo>
                                  <a:cubicBezTo>
                                    <a:pt x="72" y="15"/>
                                    <a:pt x="67" y="12"/>
                                    <a:pt x="66" y="6"/>
                                  </a:cubicBezTo>
                                  <a:cubicBezTo>
                                    <a:pt x="64" y="-4"/>
                                    <a:pt x="45" y="4"/>
                                    <a:pt x="37" y="4"/>
                                  </a:cubicBezTo>
                                  <a:close/>
                                </a:path>
                              </a:pathLst>
                            </a:custGeom>
                            <a:grpFill/>
                            <a:ln w="0">
                              <a:noFill/>
                            </a:ln>
                          </wps:spPr>
                          <wps:bodyPr/>
                        </wps:wsp>
                        <wps:wsp>
                          <wps:cNvPr id="1788646458" name="Freeform: Shape 1788646458"/>
                          <wps:cNvSpPr/>
                          <wps:spPr>
                            <a:xfrm>
                              <a:off x="404200" y="313421"/>
                              <a:ext cx="14040" cy="20878"/>
                            </a:xfrm>
                            <a:custGeom>
                              <a:avLst/>
                              <a:gdLst/>
                              <a:ahLst/>
                              <a:cxnLst/>
                              <a:rect l="0" t="0" r="r" b="b"/>
                              <a:pathLst>
                                <a:path w="39" h="58">
                                  <a:moveTo>
                                    <a:pt x="40" y="57"/>
                                  </a:moveTo>
                                  <a:cubicBezTo>
                                    <a:pt x="39" y="49"/>
                                    <a:pt x="37" y="39"/>
                                    <a:pt x="31" y="33"/>
                                  </a:cubicBezTo>
                                  <a:cubicBezTo>
                                    <a:pt x="24" y="26"/>
                                    <a:pt x="21" y="15"/>
                                    <a:pt x="29" y="8"/>
                                  </a:cubicBezTo>
                                  <a:cubicBezTo>
                                    <a:pt x="25" y="4"/>
                                    <a:pt x="21" y="7"/>
                                    <a:pt x="17" y="2"/>
                                  </a:cubicBezTo>
                                  <a:cubicBezTo>
                                    <a:pt x="12" y="-3"/>
                                    <a:pt x="9" y="3"/>
                                    <a:pt x="7" y="9"/>
                                  </a:cubicBezTo>
                                  <a:cubicBezTo>
                                    <a:pt x="-5" y="11"/>
                                    <a:pt x="3" y="15"/>
                                    <a:pt x="5" y="22"/>
                                  </a:cubicBezTo>
                                  <a:cubicBezTo>
                                    <a:pt x="10" y="33"/>
                                    <a:pt x="25" y="62"/>
                                    <a:pt x="40" y="57"/>
                                  </a:cubicBezTo>
                                  <a:close/>
                                </a:path>
                              </a:pathLst>
                            </a:custGeom>
                            <a:grpFill/>
                            <a:ln w="0">
                              <a:noFill/>
                            </a:ln>
                          </wps:spPr>
                          <wps:bodyPr/>
                        </wps:wsp>
                        <wps:wsp>
                          <wps:cNvPr id="332823497" name="Freeform: Shape 332823497"/>
                          <wps:cNvSpPr/>
                          <wps:spPr>
                            <a:xfrm>
                              <a:off x="412120" y="349060"/>
                              <a:ext cx="83161" cy="33480"/>
                            </a:xfrm>
                            <a:custGeom>
                              <a:avLst/>
                              <a:gdLst/>
                              <a:ahLst/>
                              <a:cxnLst/>
                              <a:rect l="0" t="0" r="r" b="b"/>
                              <a:pathLst>
                                <a:path w="231" h="93">
                                  <a:moveTo>
                                    <a:pt x="207" y="44"/>
                                  </a:moveTo>
                                  <a:cubicBezTo>
                                    <a:pt x="200" y="48"/>
                                    <a:pt x="192" y="51"/>
                                    <a:pt x="186" y="43"/>
                                  </a:cubicBezTo>
                                  <a:cubicBezTo>
                                    <a:pt x="198" y="38"/>
                                    <a:pt x="212" y="39"/>
                                    <a:pt x="220" y="28"/>
                                  </a:cubicBezTo>
                                  <a:cubicBezTo>
                                    <a:pt x="226" y="21"/>
                                    <a:pt x="225" y="6"/>
                                    <a:pt x="214" y="3"/>
                                  </a:cubicBezTo>
                                  <a:cubicBezTo>
                                    <a:pt x="185" y="-6"/>
                                    <a:pt x="155" y="9"/>
                                    <a:pt x="124" y="12"/>
                                  </a:cubicBezTo>
                                  <a:cubicBezTo>
                                    <a:pt x="70" y="27"/>
                                    <a:pt x="109" y="0"/>
                                    <a:pt x="66" y="0"/>
                                  </a:cubicBezTo>
                                  <a:cubicBezTo>
                                    <a:pt x="81" y="46"/>
                                    <a:pt x="128" y="16"/>
                                    <a:pt x="161" y="13"/>
                                  </a:cubicBezTo>
                                  <a:cubicBezTo>
                                    <a:pt x="159" y="18"/>
                                    <a:pt x="153" y="20"/>
                                    <a:pt x="151" y="25"/>
                                  </a:cubicBezTo>
                                  <a:cubicBezTo>
                                    <a:pt x="163" y="23"/>
                                    <a:pt x="178" y="27"/>
                                    <a:pt x="186" y="18"/>
                                  </a:cubicBezTo>
                                  <a:cubicBezTo>
                                    <a:pt x="191" y="6"/>
                                    <a:pt x="220" y="4"/>
                                    <a:pt x="213" y="21"/>
                                  </a:cubicBezTo>
                                  <a:cubicBezTo>
                                    <a:pt x="186" y="48"/>
                                    <a:pt x="99" y="23"/>
                                    <a:pt x="61" y="41"/>
                                  </a:cubicBezTo>
                                  <a:cubicBezTo>
                                    <a:pt x="55" y="58"/>
                                    <a:pt x="45" y="70"/>
                                    <a:pt x="29" y="75"/>
                                  </a:cubicBezTo>
                                  <a:cubicBezTo>
                                    <a:pt x="17" y="68"/>
                                    <a:pt x="11" y="73"/>
                                    <a:pt x="0" y="73"/>
                                  </a:cubicBezTo>
                                  <a:cubicBezTo>
                                    <a:pt x="1" y="76"/>
                                    <a:pt x="2" y="79"/>
                                    <a:pt x="3" y="82"/>
                                  </a:cubicBezTo>
                                  <a:cubicBezTo>
                                    <a:pt x="4" y="86"/>
                                    <a:pt x="4" y="89"/>
                                    <a:pt x="4" y="93"/>
                                  </a:cubicBezTo>
                                  <a:cubicBezTo>
                                    <a:pt x="15" y="91"/>
                                    <a:pt x="27" y="86"/>
                                    <a:pt x="38" y="84"/>
                                  </a:cubicBezTo>
                                  <a:cubicBezTo>
                                    <a:pt x="45" y="82"/>
                                    <a:pt x="49" y="75"/>
                                    <a:pt x="58" y="75"/>
                                  </a:cubicBezTo>
                                  <a:cubicBezTo>
                                    <a:pt x="76" y="76"/>
                                    <a:pt x="86" y="60"/>
                                    <a:pt x="102" y="56"/>
                                  </a:cubicBezTo>
                                  <a:cubicBezTo>
                                    <a:pt x="122" y="52"/>
                                    <a:pt x="142" y="49"/>
                                    <a:pt x="163" y="49"/>
                                  </a:cubicBezTo>
                                  <a:cubicBezTo>
                                    <a:pt x="186" y="81"/>
                                    <a:pt x="190" y="54"/>
                                    <a:pt x="211" y="65"/>
                                  </a:cubicBezTo>
                                  <a:cubicBezTo>
                                    <a:pt x="210" y="68"/>
                                    <a:pt x="210" y="70"/>
                                    <a:pt x="209" y="74"/>
                                  </a:cubicBezTo>
                                  <a:cubicBezTo>
                                    <a:pt x="211" y="75"/>
                                    <a:pt x="213" y="75"/>
                                    <a:pt x="214" y="76"/>
                                  </a:cubicBezTo>
                                  <a:cubicBezTo>
                                    <a:pt x="212" y="84"/>
                                    <a:pt x="224" y="88"/>
                                    <a:pt x="226" y="78"/>
                                  </a:cubicBezTo>
                                  <a:cubicBezTo>
                                    <a:pt x="226" y="77"/>
                                    <a:pt x="225" y="75"/>
                                    <a:pt x="227" y="75"/>
                                  </a:cubicBezTo>
                                  <a:cubicBezTo>
                                    <a:pt x="239" y="68"/>
                                    <a:pt x="220" y="36"/>
                                    <a:pt x="207" y="44"/>
                                  </a:cubicBezTo>
                                  <a:close/>
                                </a:path>
                              </a:pathLst>
                            </a:custGeom>
                            <a:grpFill/>
                            <a:ln w="0">
                              <a:noFill/>
                            </a:ln>
                          </wps:spPr>
                          <wps:bodyPr/>
                        </wps:wsp>
                        <wps:wsp>
                          <wps:cNvPr id="867807592" name="Freeform: Shape 867807592"/>
                          <wps:cNvSpPr/>
                          <wps:spPr>
                            <a:xfrm>
                              <a:off x="417519" y="348342"/>
                              <a:ext cx="17280" cy="25559"/>
                            </a:xfrm>
                            <a:custGeom>
                              <a:avLst/>
                              <a:gdLst/>
                              <a:ahLst/>
                              <a:cxnLst/>
                              <a:rect l="0" t="0" r="r" b="b"/>
                              <a:pathLst>
                                <a:path w="48" h="71">
                                  <a:moveTo>
                                    <a:pt x="8" y="19"/>
                                  </a:moveTo>
                                  <a:cubicBezTo>
                                    <a:pt x="-2" y="37"/>
                                    <a:pt x="1" y="55"/>
                                    <a:pt x="14" y="70"/>
                                  </a:cubicBezTo>
                                  <a:cubicBezTo>
                                    <a:pt x="36" y="71"/>
                                    <a:pt x="46" y="40"/>
                                    <a:pt x="41" y="21"/>
                                  </a:cubicBezTo>
                                  <a:cubicBezTo>
                                    <a:pt x="44" y="20"/>
                                    <a:pt x="46" y="17"/>
                                    <a:pt x="48" y="16"/>
                                  </a:cubicBezTo>
                                  <a:cubicBezTo>
                                    <a:pt x="48" y="13"/>
                                    <a:pt x="48" y="11"/>
                                    <a:pt x="47" y="9"/>
                                  </a:cubicBezTo>
                                  <a:cubicBezTo>
                                    <a:pt x="43" y="9"/>
                                    <a:pt x="39" y="9"/>
                                    <a:pt x="35" y="8"/>
                                  </a:cubicBezTo>
                                  <a:cubicBezTo>
                                    <a:pt x="27" y="-2"/>
                                    <a:pt x="22" y="-2"/>
                                    <a:pt x="12" y="8"/>
                                  </a:cubicBezTo>
                                  <a:cubicBezTo>
                                    <a:pt x="6" y="5"/>
                                    <a:pt x="6" y="5"/>
                                    <a:pt x="1" y="11"/>
                                  </a:cubicBezTo>
                                  <a:cubicBezTo>
                                    <a:pt x="2" y="14"/>
                                    <a:pt x="5" y="17"/>
                                    <a:pt x="8" y="19"/>
                                  </a:cubicBezTo>
                                  <a:close/>
                                </a:path>
                              </a:pathLst>
                            </a:custGeom>
                            <a:grpFill/>
                            <a:ln w="0">
                              <a:noFill/>
                            </a:ln>
                          </wps:spPr>
                          <wps:bodyPr/>
                        </wps:wsp>
                        <wps:wsp>
                          <wps:cNvPr id="1917714790" name="Freeform: Shape 1917714790"/>
                          <wps:cNvSpPr/>
                          <wps:spPr>
                            <a:xfrm>
                              <a:off x="446679" y="368142"/>
                              <a:ext cx="26640" cy="13320"/>
                            </a:xfrm>
                            <a:custGeom>
                              <a:avLst/>
                              <a:gdLst/>
                              <a:ahLst/>
                              <a:cxnLst/>
                              <a:rect l="0" t="0" r="r" b="b"/>
                              <a:pathLst>
                                <a:path w="74" h="37">
                                  <a:moveTo>
                                    <a:pt x="38" y="4"/>
                                  </a:moveTo>
                                  <a:cubicBezTo>
                                    <a:pt x="36" y="9"/>
                                    <a:pt x="42" y="11"/>
                                    <a:pt x="42" y="15"/>
                                  </a:cubicBezTo>
                                  <a:cubicBezTo>
                                    <a:pt x="36" y="20"/>
                                    <a:pt x="29" y="20"/>
                                    <a:pt x="22" y="20"/>
                                  </a:cubicBezTo>
                                  <a:cubicBezTo>
                                    <a:pt x="19" y="17"/>
                                    <a:pt x="18" y="11"/>
                                    <a:pt x="12" y="13"/>
                                  </a:cubicBezTo>
                                  <a:cubicBezTo>
                                    <a:pt x="9" y="13"/>
                                    <a:pt x="11" y="17"/>
                                    <a:pt x="8" y="18"/>
                                  </a:cubicBezTo>
                                  <a:cubicBezTo>
                                    <a:pt x="2" y="18"/>
                                    <a:pt x="2" y="18"/>
                                    <a:pt x="0" y="24"/>
                                  </a:cubicBezTo>
                                  <a:cubicBezTo>
                                    <a:pt x="2" y="26"/>
                                    <a:pt x="5" y="27"/>
                                    <a:pt x="7" y="28"/>
                                  </a:cubicBezTo>
                                  <a:cubicBezTo>
                                    <a:pt x="2" y="52"/>
                                    <a:pt x="66" y="27"/>
                                    <a:pt x="75" y="20"/>
                                  </a:cubicBezTo>
                                  <a:cubicBezTo>
                                    <a:pt x="72" y="15"/>
                                    <a:pt x="68" y="11"/>
                                    <a:pt x="67" y="6"/>
                                  </a:cubicBezTo>
                                  <a:cubicBezTo>
                                    <a:pt x="65" y="-5"/>
                                    <a:pt x="45" y="4"/>
                                    <a:pt x="38" y="4"/>
                                  </a:cubicBezTo>
                                  <a:close/>
                                </a:path>
                              </a:pathLst>
                            </a:custGeom>
                            <a:grpFill/>
                            <a:ln w="0">
                              <a:noFill/>
                            </a:ln>
                          </wps:spPr>
                          <wps:bodyPr/>
                        </wps:wsp>
                        <wps:wsp>
                          <wps:cNvPr id="306241296" name="Freeform: Shape 306241296"/>
                          <wps:cNvSpPr/>
                          <wps:spPr>
                            <a:xfrm>
                              <a:off x="402761" y="349783"/>
                              <a:ext cx="14760" cy="20878"/>
                            </a:xfrm>
                            <a:custGeom>
                              <a:avLst/>
                              <a:gdLst/>
                              <a:ahLst/>
                              <a:cxnLst/>
                              <a:rect l="0" t="0" r="r" b="b"/>
                              <a:pathLst>
                                <a:path w="41" h="58">
                                  <a:moveTo>
                                    <a:pt x="41" y="58"/>
                                  </a:moveTo>
                                  <a:cubicBezTo>
                                    <a:pt x="40" y="50"/>
                                    <a:pt x="38" y="40"/>
                                    <a:pt x="32" y="35"/>
                                  </a:cubicBezTo>
                                  <a:cubicBezTo>
                                    <a:pt x="24" y="27"/>
                                    <a:pt x="22" y="17"/>
                                    <a:pt x="29" y="9"/>
                                  </a:cubicBezTo>
                                  <a:cubicBezTo>
                                    <a:pt x="26" y="5"/>
                                    <a:pt x="21" y="9"/>
                                    <a:pt x="18" y="3"/>
                                  </a:cubicBezTo>
                                  <a:cubicBezTo>
                                    <a:pt x="13" y="-2"/>
                                    <a:pt x="10" y="4"/>
                                    <a:pt x="9" y="10"/>
                                  </a:cubicBezTo>
                                  <a:cubicBezTo>
                                    <a:pt x="-5" y="11"/>
                                    <a:pt x="3" y="16"/>
                                    <a:pt x="6" y="23"/>
                                  </a:cubicBezTo>
                                  <a:cubicBezTo>
                                    <a:pt x="11" y="35"/>
                                    <a:pt x="26" y="64"/>
                                    <a:pt x="41" y="58"/>
                                  </a:cubicBezTo>
                                  <a:close/>
                                </a:path>
                              </a:pathLst>
                            </a:custGeom>
                            <a:grpFill/>
                            <a:ln w="0">
                              <a:noFill/>
                            </a:ln>
                          </wps:spPr>
                          <wps:bodyPr/>
                        </wps:wsp>
                        <wps:wsp>
                          <wps:cNvPr id="62511220" name="Freeform: Shape 62511220"/>
                          <wps:cNvSpPr/>
                          <wps:spPr>
                            <a:xfrm>
                              <a:off x="407081" y="383261"/>
                              <a:ext cx="88921" cy="33480"/>
                            </a:xfrm>
                            <a:custGeom>
                              <a:avLst/>
                              <a:gdLst/>
                              <a:ahLst/>
                              <a:cxnLst/>
                              <a:rect l="0" t="0" r="r" b="b"/>
                              <a:pathLst>
                                <a:path w="247" h="93">
                                  <a:moveTo>
                                    <a:pt x="223" y="45"/>
                                  </a:moveTo>
                                  <a:cubicBezTo>
                                    <a:pt x="217" y="48"/>
                                    <a:pt x="208" y="51"/>
                                    <a:pt x="202" y="43"/>
                                  </a:cubicBezTo>
                                  <a:cubicBezTo>
                                    <a:pt x="214" y="38"/>
                                    <a:pt x="229" y="40"/>
                                    <a:pt x="236" y="29"/>
                                  </a:cubicBezTo>
                                  <a:cubicBezTo>
                                    <a:pt x="242" y="21"/>
                                    <a:pt x="242" y="7"/>
                                    <a:pt x="231" y="3"/>
                                  </a:cubicBezTo>
                                  <a:cubicBezTo>
                                    <a:pt x="202" y="-5"/>
                                    <a:pt x="170" y="9"/>
                                    <a:pt x="141" y="12"/>
                                  </a:cubicBezTo>
                                  <a:cubicBezTo>
                                    <a:pt x="86" y="27"/>
                                    <a:pt x="125" y="0"/>
                                    <a:pt x="82" y="0"/>
                                  </a:cubicBezTo>
                                  <a:cubicBezTo>
                                    <a:pt x="98" y="46"/>
                                    <a:pt x="144" y="16"/>
                                    <a:pt x="177" y="13"/>
                                  </a:cubicBezTo>
                                  <a:cubicBezTo>
                                    <a:pt x="174" y="18"/>
                                    <a:pt x="169" y="20"/>
                                    <a:pt x="167" y="25"/>
                                  </a:cubicBezTo>
                                  <a:cubicBezTo>
                                    <a:pt x="178" y="23"/>
                                    <a:pt x="194" y="28"/>
                                    <a:pt x="202" y="18"/>
                                  </a:cubicBezTo>
                                  <a:cubicBezTo>
                                    <a:pt x="207" y="6"/>
                                    <a:pt x="236" y="5"/>
                                    <a:pt x="229" y="21"/>
                                  </a:cubicBezTo>
                                  <a:cubicBezTo>
                                    <a:pt x="202" y="49"/>
                                    <a:pt x="116" y="23"/>
                                    <a:pt x="77" y="41"/>
                                  </a:cubicBezTo>
                                  <a:cubicBezTo>
                                    <a:pt x="72" y="58"/>
                                    <a:pt x="61" y="70"/>
                                    <a:pt x="45" y="75"/>
                                  </a:cubicBezTo>
                                  <a:cubicBezTo>
                                    <a:pt x="31" y="66"/>
                                    <a:pt x="25" y="76"/>
                                    <a:pt x="12" y="72"/>
                                  </a:cubicBezTo>
                                  <a:cubicBezTo>
                                    <a:pt x="10" y="71"/>
                                    <a:pt x="9" y="69"/>
                                    <a:pt x="7" y="68"/>
                                  </a:cubicBezTo>
                                  <a:cubicBezTo>
                                    <a:pt x="7" y="67"/>
                                    <a:pt x="7" y="67"/>
                                    <a:pt x="6" y="67"/>
                                  </a:cubicBezTo>
                                  <a:cubicBezTo>
                                    <a:pt x="6" y="67"/>
                                    <a:pt x="5" y="67"/>
                                    <a:pt x="5" y="66"/>
                                  </a:cubicBezTo>
                                  <a:cubicBezTo>
                                    <a:pt x="5" y="67"/>
                                    <a:pt x="5" y="67"/>
                                    <a:pt x="5" y="67"/>
                                  </a:cubicBezTo>
                                  <a:cubicBezTo>
                                    <a:pt x="5" y="75"/>
                                    <a:pt x="3" y="83"/>
                                    <a:pt x="0" y="90"/>
                                  </a:cubicBezTo>
                                  <a:cubicBezTo>
                                    <a:pt x="18" y="97"/>
                                    <a:pt x="37" y="89"/>
                                    <a:pt x="55" y="84"/>
                                  </a:cubicBezTo>
                                  <a:cubicBezTo>
                                    <a:pt x="62" y="82"/>
                                    <a:pt x="66" y="74"/>
                                    <a:pt x="74" y="74"/>
                                  </a:cubicBezTo>
                                  <a:cubicBezTo>
                                    <a:pt x="92" y="76"/>
                                    <a:pt x="103" y="60"/>
                                    <a:pt x="118" y="56"/>
                                  </a:cubicBezTo>
                                  <a:cubicBezTo>
                                    <a:pt x="138" y="52"/>
                                    <a:pt x="158" y="49"/>
                                    <a:pt x="178" y="49"/>
                                  </a:cubicBezTo>
                                  <a:cubicBezTo>
                                    <a:pt x="202" y="81"/>
                                    <a:pt x="206" y="54"/>
                                    <a:pt x="227" y="65"/>
                                  </a:cubicBezTo>
                                  <a:cubicBezTo>
                                    <a:pt x="227" y="68"/>
                                    <a:pt x="226" y="71"/>
                                    <a:pt x="225" y="74"/>
                                  </a:cubicBezTo>
                                  <a:cubicBezTo>
                                    <a:pt x="227" y="75"/>
                                    <a:pt x="229" y="76"/>
                                    <a:pt x="231" y="76"/>
                                  </a:cubicBezTo>
                                  <a:cubicBezTo>
                                    <a:pt x="229" y="84"/>
                                    <a:pt x="240" y="88"/>
                                    <a:pt x="242" y="78"/>
                                  </a:cubicBezTo>
                                  <a:cubicBezTo>
                                    <a:pt x="242" y="77"/>
                                    <a:pt x="241" y="76"/>
                                    <a:pt x="243" y="76"/>
                                  </a:cubicBezTo>
                                  <a:cubicBezTo>
                                    <a:pt x="256" y="69"/>
                                    <a:pt x="236" y="36"/>
                                    <a:pt x="223" y="45"/>
                                  </a:cubicBezTo>
                                  <a:close/>
                                </a:path>
                              </a:pathLst>
                            </a:custGeom>
                            <a:grpFill/>
                            <a:ln w="0">
                              <a:noFill/>
                            </a:ln>
                          </wps:spPr>
                          <wps:bodyPr/>
                        </wps:wsp>
                        <wps:wsp>
                          <wps:cNvPr id="1767005825" name="Freeform: Shape 1767005825"/>
                          <wps:cNvSpPr/>
                          <wps:spPr>
                            <a:xfrm>
                              <a:off x="418600" y="382903"/>
                              <a:ext cx="17280" cy="24840"/>
                            </a:xfrm>
                            <a:custGeom>
                              <a:avLst/>
                              <a:gdLst/>
                              <a:ahLst/>
                              <a:cxnLst/>
                              <a:rect l="0" t="0" r="r" b="b"/>
                              <a:pathLst>
                                <a:path w="48" h="69">
                                  <a:moveTo>
                                    <a:pt x="7" y="19"/>
                                  </a:moveTo>
                                  <a:cubicBezTo>
                                    <a:pt x="-2" y="37"/>
                                    <a:pt x="1" y="54"/>
                                    <a:pt x="13" y="70"/>
                                  </a:cubicBezTo>
                                  <a:cubicBezTo>
                                    <a:pt x="36" y="70"/>
                                    <a:pt x="45" y="40"/>
                                    <a:pt x="41" y="21"/>
                                  </a:cubicBezTo>
                                  <a:cubicBezTo>
                                    <a:pt x="43" y="19"/>
                                    <a:pt x="45" y="17"/>
                                    <a:pt x="48" y="16"/>
                                  </a:cubicBezTo>
                                  <a:cubicBezTo>
                                    <a:pt x="47" y="13"/>
                                    <a:pt x="47" y="11"/>
                                    <a:pt x="46" y="9"/>
                                  </a:cubicBezTo>
                                  <a:cubicBezTo>
                                    <a:pt x="42" y="9"/>
                                    <a:pt x="38" y="8"/>
                                    <a:pt x="35" y="8"/>
                                  </a:cubicBezTo>
                                  <a:cubicBezTo>
                                    <a:pt x="27" y="-2"/>
                                    <a:pt x="22" y="-2"/>
                                    <a:pt x="12" y="7"/>
                                  </a:cubicBezTo>
                                  <a:cubicBezTo>
                                    <a:pt x="5" y="5"/>
                                    <a:pt x="5" y="5"/>
                                    <a:pt x="1" y="10"/>
                                  </a:cubicBezTo>
                                  <a:cubicBezTo>
                                    <a:pt x="2" y="14"/>
                                    <a:pt x="4" y="17"/>
                                    <a:pt x="7" y="19"/>
                                  </a:cubicBezTo>
                                  <a:close/>
                                </a:path>
                              </a:pathLst>
                            </a:custGeom>
                            <a:grpFill/>
                            <a:ln w="0">
                              <a:noFill/>
                            </a:ln>
                          </wps:spPr>
                          <wps:bodyPr/>
                        </wps:wsp>
                        <wps:wsp>
                          <wps:cNvPr id="330904749" name="Freeform: Shape 330904749"/>
                          <wps:cNvSpPr/>
                          <wps:spPr>
                            <a:xfrm>
                              <a:off x="447041" y="402342"/>
                              <a:ext cx="27361" cy="14040"/>
                            </a:xfrm>
                            <a:custGeom>
                              <a:avLst/>
                              <a:gdLst/>
                              <a:ahLst/>
                              <a:cxnLst/>
                              <a:rect l="0" t="0" r="r" b="b"/>
                              <a:pathLst>
                                <a:path w="76" h="39">
                                  <a:moveTo>
                                    <a:pt x="38" y="4"/>
                                  </a:moveTo>
                                  <a:cubicBezTo>
                                    <a:pt x="37" y="9"/>
                                    <a:pt x="42" y="12"/>
                                    <a:pt x="43" y="16"/>
                                  </a:cubicBezTo>
                                  <a:cubicBezTo>
                                    <a:pt x="36" y="19"/>
                                    <a:pt x="29" y="20"/>
                                    <a:pt x="23" y="21"/>
                                  </a:cubicBezTo>
                                  <a:cubicBezTo>
                                    <a:pt x="20" y="17"/>
                                    <a:pt x="18" y="11"/>
                                    <a:pt x="12" y="13"/>
                                  </a:cubicBezTo>
                                  <a:cubicBezTo>
                                    <a:pt x="9" y="14"/>
                                    <a:pt x="11" y="17"/>
                                    <a:pt x="8" y="19"/>
                                  </a:cubicBezTo>
                                  <a:cubicBezTo>
                                    <a:pt x="2" y="18"/>
                                    <a:pt x="2" y="18"/>
                                    <a:pt x="1" y="25"/>
                                  </a:cubicBezTo>
                                  <a:cubicBezTo>
                                    <a:pt x="3" y="26"/>
                                    <a:pt x="5" y="27"/>
                                    <a:pt x="7" y="28"/>
                                  </a:cubicBezTo>
                                  <a:cubicBezTo>
                                    <a:pt x="2" y="53"/>
                                    <a:pt x="66" y="28"/>
                                    <a:pt x="76" y="21"/>
                                  </a:cubicBezTo>
                                  <a:cubicBezTo>
                                    <a:pt x="72" y="15"/>
                                    <a:pt x="69" y="12"/>
                                    <a:pt x="67" y="5"/>
                                  </a:cubicBezTo>
                                  <a:cubicBezTo>
                                    <a:pt x="65" y="-5"/>
                                    <a:pt x="46" y="4"/>
                                    <a:pt x="38" y="4"/>
                                  </a:cubicBezTo>
                                  <a:close/>
                                </a:path>
                              </a:pathLst>
                            </a:custGeom>
                            <a:grpFill/>
                            <a:ln w="0">
                              <a:noFill/>
                            </a:ln>
                          </wps:spPr>
                          <wps:bodyPr/>
                        </wps:wsp>
                        <wps:wsp>
                          <wps:cNvPr id="503499103" name="Freeform: Shape 503499103"/>
                          <wps:cNvSpPr/>
                          <wps:spPr>
                            <a:xfrm>
                              <a:off x="412840" y="394782"/>
                              <a:ext cx="5041" cy="10800"/>
                            </a:xfrm>
                            <a:custGeom>
                              <a:avLst/>
                              <a:gdLst/>
                              <a:ahLst/>
                              <a:cxnLst/>
                              <a:rect l="0" t="0" r="r" b="b"/>
                              <a:pathLst>
                                <a:path w="14" h="30">
                                  <a:moveTo>
                                    <a:pt x="5" y="4"/>
                                  </a:moveTo>
                                  <a:cubicBezTo>
                                    <a:pt x="3" y="2"/>
                                    <a:pt x="2" y="1"/>
                                    <a:pt x="1" y="-1"/>
                                  </a:cubicBezTo>
                                  <a:cubicBezTo>
                                    <a:pt x="1" y="4"/>
                                    <a:pt x="3" y="9"/>
                                    <a:pt x="2" y="13"/>
                                  </a:cubicBezTo>
                                  <a:cubicBezTo>
                                    <a:pt x="2" y="16"/>
                                    <a:pt x="0" y="21"/>
                                    <a:pt x="0" y="24"/>
                                  </a:cubicBezTo>
                                  <a:cubicBezTo>
                                    <a:pt x="6" y="29"/>
                                    <a:pt x="9" y="30"/>
                                    <a:pt x="14" y="28"/>
                                  </a:cubicBezTo>
                                  <a:cubicBezTo>
                                    <a:pt x="14" y="20"/>
                                    <a:pt x="12" y="11"/>
                                    <a:pt x="5" y="4"/>
                                  </a:cubicBezTo>
                                  <a:close/>
                                </a:path>
                              </a:pathLst>
                            </a:custGeom>
                            <a:grpFill/>
                            <a:ln w="0">
                              <a:noFill/>
                            </a:ln>
                          </wps:spPr>
                          <wps:bodyPr/>
                        </wps:wsp>
                        <wps:wsp>
                          <wps:cNvPr id="754462306" name="Freeform: Shape 754462306"/>
                          <wps:cNvSpPr/>
                          <wps:spPr>
                            <a:xfrm>
                              <a:off x="531640" y="329983"/>
                              <a:ext cx="18360" cy="23040"/>
                            </a:xfrm>
                            <a:custGeom>
                              <a:avLst/>
                              <a:gdLst/>
                              <a:ahLst/>
                              <a:cxnLst/>
                              <a:rect l="0" t="0" r="r" b="b"/>
                              <a:pathLst>
                                <a:path w="51" h="64">
                                  <a:moveTo>
                                    <a:pt x="5" y="20"/>
                                  </a:moveTo>
                                  <a:cubicBezTo>
                                    <a:pt x="10" y="23"/>
                                    <a:pt x="13" y="38"/>
                                    <a:pt x="16" y="40"/>
                                  </a:cubicBezTo>
                                  <a:cubicBezTo>
                                    <a:pt x="22" y="47"/>
                                    <a:pt x="34" y="67"/>
                                    <a:pt x="45" y="63"/>
                                  </a:cubicBezTo>
                                  <a:cubicBezTo>
                                    <a:pt x="49" y="62"/>
                                    <a:pt x="53" y="51"/>
                                    <a:pt x="53" y="50"/>
                                  </a:cubicBezTo>
                                  <a:cubicBezTo>
                                    <a:pt x="53" y="50"/>
                                    <a:pt x="51" y="48"/>
                                    <a:pt x="49" y="47"/>
                                  </a:cubicBezTo>
                                  <a:cubicBezTo>
                                    <a:pt x="37" y="37"/>
                                    <a:pt x="31" y="27"/>
                                    <a:pt x="31" y="18"/>
                                  </a:cubicBezTo>
                                  <a:cubicBezTo>
                                    <a:pt x="30" y="15"/>
                                    <a:pt x="37" y="11"/>
                                    <a:pt x="36" y="9"/>
                                  </a:cubicBezTo>
                                  <a:cubicBezTo>
                                    <a:pt x="36" y="-1"/>
                                    <a:pt x="28" y="10"/>
                                    <a:pt x="24" y="9"/>
                                  </a:cubicBezTo>
                                  <a:cubicBezTo>
                                    <a:pt x="23" y="6"/>
                                    <a:pt x="17" y="-3"/>
                                    <a:pt x="13" y="2"/>
                                  </a:cubicBezTo>
                                  <a:cubicBezTo>
                                    <a:pt x="11" y="2"/>
                                    <a:pt x="13" y="9"/>
                                    <a:pt x="11" y="10"/>
                                  </a:cubicBezTo>
                                  <a:cubicBezTo>
                                    <a:pt x="11" y="11"/>
                                    <a:pt x="10" y="11"/>
                                    <a:pt x="8" y="11"/>
                                  </a:cubicBezTo>
                                  <a:cubicBezTo>
                                    <a:pt x="-1" y="11"/>
                                    <a:pt x="-2" y="16"/>
                                    <a:pt x="5" y="20"/>
                                  </a:cubicBezTo>
                                  <a:close/>
                                </a:path>
                              </a:pathLst>
                            </a:custGeom>
                            <a:grpFill/>
                            <a:ln w="0">
                              <a:noFill/>
                            </a:ln>
                          </wps:spPr>
                          <wps:bodyPr/>
                        </wps:wsp>
                        <wps:wsp>
                          <wps:cNvPr id="197709994" name="Freeform: Shape 197709994"/>
                          <wps:cNvSpPr/>
                          <wps:spPr>
                            <a:xfrm>
                              <a:off x="529119" y="332502"/>
                              <a:ext cx="41401" cy="29159"/>
                            </a:xfrm>
                            <a:custGeom>
                              <a:avLst/>
                              <a:gdLst/>
                              <a:ahLst/>
                              <a:cxnLst/>
                              <a:rect l="0" t="0" r="r" b="b"/>
                              <a:pathLst>
                                <a:path w="115" h="81">
                                  <a:moveTo>
                                    <a:pt x="59" y="81"/>
                                  </a:moveTo>
                                  <a:cubicBezTo>
                                    <a:pt x="62" y="77"/>
                                    <a:pt x="71" y="69"/>
                                    <a:pt x="72" y="67"/>
                                  </a:cubicBezTo>
                                  <a:cubicBezTo>
                                    <a:pt x="72" y="65"/>
                                    <a:pt x="73" y="65"/>
                                    <a:pt x="79" y="65"/>
                                  </a:cubicBezTo>
                                  <a:cubicBezTo>
                                    <a:pt x="96" y="62"/>
                                    <a:pt x="105" y="55"/>
                                    <a:pt x="110" y="37"/>
                                  </a:cubicBezTo>
                                  <a:cubicBezTo>
                                    <a:pt x="112" y="32"/>
                                    <a:pt x="109" y="20"/>
                                    <a:pt x="105" y="17"/>
                                  </a:cubicBezTo>
                                  <a:cubicBezTo>
                                    <a:pt x="104" y="16"/>
                                    <a:pt x="103" y="14"/>
                                    <a:pt x="104" y="14"/>
                                  </a:cubicBezTo>
                                  <a:cubicBezTo>
                                    <a:pt x="107" y="14"/>
                                    <a:pt x="114" y="11"/>
                                    <a:pt x="115" y="7"/>
                                  </a:cubicBezTo>
                                  <a:cubicBezTo>
                                    <a:pt x="113" y="3"/>
                                    <a:pt x="109" y="6"/>
                                    <a:pt x="103" y="5"/>
                                  </a:cubicBezTo>
                                  <a:cubicBezTo>
                                    <a:pt x="99" y="3"/>
                                    <a:pt x="87" y="-2"/>
                                    <a:pt x="82" y="1"/>
                                  </a:cubicBezTo>
                                  <a:cubicBezTo>
                                    <a:pt x="79" y="5"/>
                                    <a:pt x="59" y="6"/>
                                    <a:pt x="63" y="12"/>
                                  </a:cubicBezTo>
                                  <a:cubicBezTo>
                                    <a:pt x="63" y="14"/>
                                    <a:pt x="65" y="19"/>
                                    <a:pt x="65" y="19"/>
                                  </a:cubicBezTo>
                                  <a:lnTo>
                                    <a:pt x="74" y="20"/>
                                  </a:lnTo>
                                  <a:lnTo>
                                    <a:pt x="74" y="27"/>
                                  </a:lnTo>
                                  <a:cubicBezTo>
                                    <a:pt x="74" y="27"/>
                                    <a:pt x="67" y="28"/>
                                    <a:pt x="65" y="28"/>
                                  </a:cubicBezTo>
                                  <a:cubicBezTo>
                                    <a:pt x="60" y="36"/>
                                    <a:pt x="78" y="37"/>
                                    <a:pt x="83" y="31"/>
                                  </a:cubicBezTo>
                                  <a:cubicBezTo>
                                    <a:pt x="86" y="27"/>
                                    <a:pt x="91" y="26"/>
                                    <a:pt x="91" y="30"/>
                                  </a:cubicBezTo>
                                  <a:cubicBezTo>
                                    <a:pt x="88" y="36"/>
                                    <a:pt x="80" y="39"/>
                                    <a:pt x="74" y="41"/>
                                  </a:cubicBezTo>
                                  <a:cubicBezTo>
                                    <a:pt x="67" y="42"/>
                                    <a:pt x="65" y="57"/>
                                    <a:pt x="59" y="62"/>
                                  </a:cubicBezTo>
                                  <a:cubicBezTo>
                                    <a:pt x="43" y="65"/>
                                    <a:pt x="36" y="65"/>
                                    <a:pt x="20" y="52"/>
                                  </a:cubicBezTo>
                                  <a:cubicBezTo>
                                    <a:pt x="14" y="45"/>
                                    <a:pt x="9" y="50"/>
                                    <a:pt x="14" y="55"/>
                                  </a:cubicBezTo>
                                  <a:cubicBezTo>
                                    <a:pt x="11" y="56"/>
                                    <a:pt x="-5" y="48"/>
                                    <a:pt x="2" y="62"/>
                                  </a:cubicBezTo>
                                  <a:lnTo>
                                    <a:pt x="3" y="63"/>
                                  </a:lnTo>
                                  <a:cubicBezTo>
                                    <a:pt x="-4" y="74"/>
                                    <a:pt x="7" y="70"/>
                                    <a:pt x="13" y="74"/>
                                  </a:cubicBezTo>
                                  <a:cubicBezTo>
                                    <a:pt x="27" y="79"/>
                                    <a:pt x="42" y="84"/>
                                    <a:pt x="59" y="81"/>
                                  </a:cubicBezTo>
                                  <a:close/>
                                </a:path>
                              </a:pathLst>
                            </a:custGeom>
                            <a:grpFill/>
                            <a:ln w="0">
                              <a:noFill/>
                            </a:ln>
                          </wps:spPr>
                          <wps:bodyPr/>
                        </wps:wsp>
                        <wps:wsp>
                          <wps:cNvPr id="294176643" name="Freeform: Shape 294176643"/>
                          <wps:cNvSpPr/>
                          <wps:spPr>
                            <a:xfrm>
                              <a:off x="555038" y="337183"/>
                              <a:ext cx="29880" cy="58321"/>
                            </a:xfrm>
                            <a:custGeom>
                              <a:avLst/>
                              <a:gdLst/>
                              <a:ahLst/>
                              <a:cxnLst/>
                              <a:rect l="0" t="0" r="r" b="b"/>
                              <a:pathLst>
                                <a:path w="83" h="162">
                                  <a:moveTo>
                                    <a:pt x="38" y="58"/>
                                  </a:moveTo>
                                  <a:lnTo>
                                    <a:pt x="45" y="73"/>
                                  </a:lnTo>
                                  <a:cubicBezTo>
                                    <a:pt x="45" y="73"/>
                                    <a:pt x="61" y="79"/>
                                    <a:pt x="63" y="81"/>
                                  </a:cubicBezTo>
                                  <a:cubicBezTo>
                                    <a:pt x="71" y="87"/>
                                    <a:pt x="70" y="104"/>
                                    <a:pt x="62" y="102"/>
                                  </a:cubicBezTo>
                                  <a:cubicBezTo>
                                    <a:pt x="49" y="98"/>
                                    <a:pt x="42" y="80"/>
                                    <a:pt x="33" y="69"/>
                                  </a:cubicBezTo>
                                  <a:cubicBezTo>
                                    <a:pt x="31" y="67"/>
                                    <a:pt x="25" y="49"/>
                                    <a:pt x="21" y="53"/>
                                  </a:cubicBezTo>
                                  <a:cubicBezTo>
                                    <a:pt x="-31" y="65"/>
                                    <a:pt x="30" y="78"/>
                                    <a:pt x="21" y="98"/>
                                  </a:cubicBezTo>
                                  <a:cubicBezTo>
                                    <a:pt x="19" y="100"/>
                                    <a:pt x="13" y="113"/>
                                    <a:pt x="16" y="116"/>
                                  </a:cubicBezTo>
                                  <a:cubicBezTo>
                                    <a:pt x="20" y="121"/>
                                    <a:pt x="29" y="125"/>
                                    <a:pt x="35" y="131"/>
                                  </a:cubicBezTo>
                                  <a:cubicBezTo>
                                    <a:pt x="43" y="140"/>
                                    <a:pt x="36" y="149"/>
                                    <a:pt x="25" y="142"/>
                                  </a:cubicBezTo>
                                  <a:cubicBezTo>
                                    <a:pt x="19" y="138"/>
                                    <a:pt x="12" y="144"/>
                                    <a:pt x="18" y="149"/>
                                  </a:cubicBezTo>
                                  <a:cubicBezTo>
                                    <a:pt x="19" y="151"/>
                                    <a:pt x="15" y="153"/>
                                    <a:pt x="14" y="153"/>
                                  </a:cubicBezTo>
                                  <a:cubicBezTo>
                                    <a:pt x="8" y="162"/>
                                    <a:pt x="18" y="161"/>
                                    <a:pt x="23" y="157"/>
                                  </a:cubicBezTo>
                                  <a:cubicBezTo>
                                    <a:pt x="27" y="156"/>
                                    <a:pt x="23" y="164"/>
                                    <a:pt x="29" y="163"/>
                                  </a:cubicBezTo>
                                  <a:cubicBezTo>
                                    <a:pt x="38" y="160"/>
                                    <a:pt x="52" y="156"/>
                                    <a:pt x="55" y="141"/>
                                  </a:cubicBezTo>
                                  <a:cubicBezTo>
                                    <a:pt x="62" y="128"/>
                                    <a:pt x="47" y="130"/>
                                    <a:pt x="44" y="118"/>
                                  </a:cubicBezTo>
                                  <a:cubicBezTo>
                                    <a:pt x="40" y="113"/>
                                    <a:pt x="40" y="96"/>
                                    <a:pt x="48" y="102"/>
                                  </a:cubicBezTo>
                                  <a:cubicBezTo>
                                    <a:pt x="54" y="111"/>
                                    <a:pt x="65" y="116"/>
                                    <a:pt x="73" y="108"/>
                                  </a:cubicBezTo>
                                  <a:cubicBezTo>
                                    <a:pt x="80" y="100"/>
                                    <a:pt x="73" y="83"/>
                                    <a:pt x="69" y="75"/>
                                  </a:cubicBezTo>
                                  <a:cubicBezTo>
                                    <a:pt x="62" y="60"/>
                                    <a:pt x="53" y="44"/>
                                    <a:pt x="53" y="25"/>
                                  </a:cubicBezTo>
                                  <a:cubicBezTo>
                                    <a:pt x="65" y="13"/>
                                    <a:pt x="76" y="35"/>
                                    <a:pt x="84" y="0"/>
                                  </a:cubicBezTo>
                                  <a:cubicBezTo>
                                    <a:pt x="60" y="2"/>
                                    <a:pt x="35" y="18"/>
                                    <a:pt x="47" y="46"/>
                                  </a:cubicBezTo>
                                  <a:cubicBezTo>
                                    <a:pt x="54" y="62"/>
                                    <a:pt x="53" y="61"/>
                                    <a:pt x="38" y="58"/>
                                  </a:cubicBezTo>
                                  <a:close/>
                                </a:path>
                              </a:pathLst>
                            </a:custGeom>
                            <a:grpFill/>
                            <a:ln w="0">
                              <a:noFill/>
                            </a:ln>
                          </wps:spPr>
                          <wps:bodyPr/>
                        </wps:wsp>
                        <wps:wsp>
                          <wps:cNvPr id="863103086" name="Freeform: Shape 863103086"/>
                          <wps:cNvSpPr/>
                          <wps:spPr>
                            <a:xfrm>
                              <a:off x="532359" y="368142"/>
                              <a:ext cx="26640" cy="19079"/>
                            </a:xfrm>
                            <a:custGeom>
                              <a:avLst/>
                              <a:gdLst/>
                              <a:ahLst/>
                              <a:cxnLst/>
                              <a:rect l="0" t="0" r="r" b="b"/>
                              <a:pathLst>
                                <a:path w="74" h="53">
                                  <a:moveTo>
                                    <a:pt x="63" y="1"/>
                                  </a:moveTo>
                                  <a:cubicBezTo>
                                    <a:pt x="50" y="0"/>
                                    <a:pt x="40" y="-1"/>
                                    <a:pt x="43" y="15"/>
                                  </a:cubicBezTo>
                                  <a:cubicBezTo>
                                    <a:pt x="44" y="19"/>
                                    <a:pt x="46" y="30"/>
                                    <a:pt x="48" y="33"/>
                                  </a:cubicBezTo>
                                  <a:cubicBezTo>
                                    <a:pt x="48" y="34"/>
                                    <a:pt x="48" y="35"/>
                                    <a:pt x="48" y="37"/>
                                  </a:cubicBezTo>
                                  <a:cubicBezTo>
                                    <a:pt x="42" y="40"/>
                                    <a:pt x="22" y="31"/>
                                    <a:pt x="25" y="25"/>
                                  </a:cubicBezTo>
                                  <a:cubicBezTo>
                                    <a:pt x="25" y="20"/>
                                    <a:pt x="19" y="18"/>
                                    <a:pt x="17" y="22"/>
                                  </a:cubicBezTo>
                                  <a:cubicBezTo>
                                    <a:pt x="17" y="24"/>
                                    <a:pt x="15" y="24"/>
                                    <a:pt x="13" y="22"/>
                                  </a:cubicBezTo>
                                  <a:cubicBezTo>
                                    <a:pt x="10" y="16"/>
                                    <a:pt x="5" y="23"/>
                                    <a:pt x="7" y="27"/>
                                  </a:cubicBezTo>
                                  <a:cubicBezTo>
                                    <a:pt x="8" y="29"/>
                                    <a:pt x="6" y="31"/>
                                    <a:pt x="5" y="31"/>
                                  </a:cubicBezTo>
                                  <a:cubicBezTo>
                                    <a:pt x="-1" y="33"/>
                                    <a:pt x="-1" y="40"/>
                                    <a:pt x="7" y="41"/>
                                  </a:cubicBezTo>
                                  <a:cubicBezTo>
                                    <a:pt x="23" y="49"/>
                                    <a:pt x="38" y="56"/>
                                    <a:pt x="57" y="53"/>
                                  </a:cubicBezTo>
                                  <a:cubicBezTo>
                                    <a:pt x="78" y="52"/>
                                    <a:pt x="68" y="48"/>
                                    <a:pt x="66" y="33"/>
                                  </a:cubicBezTo>
                                  <a:cubicBezTo>
                                    <a:pt x="63" y="18"/>
                                    <a:pt x="90" y="7"/>
                                    <a:pt x="63" y="1"/>
                                  </a:cubicBezTo>
                                  <a:close/>
                                </a:path>
                              </a:pathLst>
                            </a:custGeom>
                            <a:grpFill/>
                            <a:ln w="0">
                              <a:noFill/>
                            </a:ln>
                          </wps:spPr>
                          <wps:bodyPr/>
                        </wps:wsp>
                        <wps:wsp>
                          <wps:cNvPr id="1669389542" name="Freeform: Shape 1669389542"/>
                          <wps:cNvSpPr/>
                          <wps:spPr>
                            <a:xfrm>
                              <a:off x="556480" y="442302"/>
                              <a:ext cx="24121" cy="14040"/>
                            </a:xfrm>
                            <a:custGeom>
                              <a:avLst/>
                              <a:gdLst/>
                              <a:ahLst/>
                              <a:cxnLst/>
                              <a:rect l="0" t="0" r="r" b="b"/>
                              <a:pathLst>
                                <a:path w="67" h="39">
                                  <a:moveTo>
                                    <a:pt x="15" y="17"/>
                                  </a:moveTo>
                                  <a:cubicBezTo>
                                    <a:pt x="14" y="17"/>
                                    <a:pt x="10" y="18"/>
                                    <a:pt x="10" y="19"/>
                                  </a:cubicBezTo>
                                  <a:cubicBezTo>
                                    <a:pt x="10" y="26"/>
                                    <a:pt x="3" y="24"/>
                                    <a:pt x="1" y="28"/>
                                  </a:cubicBezTo>
                                  <a:cubicBezTo>
                                    <a:pt x="2" y="31"/>
                                    <a:pt x="4" y="34"/>
                                    <a:pt x="8" y="33"/>
                                  </a:cubicBezTo>
                                  <a:cubicBezTo>
                                    <a:pt x="11" y="33"/>
                                    <a:pt x="11" y="38"/>
                                    <a:pt x="15" y="38"/>
                                  </a:cubicBezTo>
                                  <a:cubicBezTo>
                                    <a:pt x="32" y="31"/>
                                    <a:pt x="53" y="33"/>
                                    <a:pt x="68" y="19"/>
                                  </a:cubicBezTo>
                                  <a:cubicBezTo>
                                    <a:pt x="62" y="13"/>
                                    <a:pt x="61" y="7"/>
                                    <a:pt x="59" y="1"/>
                                  </a:cubicBezTo>
                                  <a:cubicBezTo>
                                    <a:pt x="50" y="2"/>
                                    <a:pt x="39" y="0"/>
                                    <a:pt x="30" y="4"/>
                                  </a:cubicBezTo>
                                  <a:cubicBezTo>
                                    <a:pt x="30" y="9"/>
                                    <a:pt x="33" y="11"/>
                                    <a:pt x="35" y="16"/>
                                  </a:cubicBezTo>
                                  <a:cubicBezTo>
                                    <a:pt x="28" y="20"/>
                                    <a:pt x="22" y="21"/>
                                    <a:pt x="15" y="17"/>
                                  </a:cubicBezTo>
                                  <a:close/>
                                </a:path>
                              </a:pathLst>
                            </a:custGeom>
                            <a:grpFill/>
                            <a:ln w="0">
                              <a:noFill/>
                            </a:ln>
                          </wps:spPr>
                          <wps:bodyPr/>
                        </wps:wsp>
                        <wps:wsp>
                          <wps:cNvPr id="1478234810" name="Freeform: Shape 1478234810"/>
                          <wps:cNvSpPr/>
                          <wps:spPr>
                            <a:xfrm>
                              <a:off x="377921" y="305142"/>
                              <a:ext cx="289080" cy="326520"/>
                            </a:xfrm>
                            <a:custGeom>
                              <a:avLst/>
                              <a:gdLst/>
                              <a:ahLst/>
                              <a:cxnLst/>
                              <a:rect l="0" t="0" r="r" b="b"/>
                              <a:pathLst>
                                <a:path w="803" h="907">
                                  <a:moveTo>
                                    <a:pt x="357" y="727"/>
                                  </a:moveTo>
                                  <a:cubicBezTo>
                                    <a:pt x="378" y="708"/>
                                    <a:pt x="392" y="701"/>
                                    <a:pt x="419" y="695"/>
                                  </a:cubicBezTo>
                                  <a:cubicBezTo>
                                    <a:pt x="412" y="711"/>
                                    <a:pt x="405" y="728"/>
                                    <a:pt x="397" y="745"/>
                                  </a:cubicBezTo>
                                  <a:cubicBezTo>
                                    <a:pt x="384" y="739"/>
                                    <a:pt x="370" y="733"/>
                                    <a:pt x="357" y="727"/>
                                  </a:cubicBezTo>
                                  <a:moveTo>
                                    <a:pt x="352" y="324"/>
                                  </a:moveTo>
                                  <a:lnTo>
                                    <a:pt x="646" y="324"/>
                                  </a:lnTo>
                                  <a:cubicBezTo>
                                    <a:pt x="670" y="550"/>
                                    <a:pt x="538" y="625"/>
                                    <a:pt x="352" y="703"/>
                                  </a:cubicBezTo>
                                  <a:lnTo>
                                    <a:pt x="352" y="324"/>
                                  </a:lnTo>
                                  <a:moveTo>
                                    <a:pt x="786" y="204"/>
                                  </a:moveTo>
                                  <a:cubicBezTo>
                                    <a:pt x="779" y="190"/>
                                    <a:pt x="763" y="108"/>
                                    <a:pt x="741" y="126"/>
                                  </a:cubicBezTo>
                                  <a:cubicBezTo>
                                    <a:pt x="845" y="320"/>
                                    <a:pt x="776" y="576"/>
                                    <a:pt x="594" y="699"/>
                                  </a:cubicBezTo>
                                  <a:cubicBezTo>
                                    <a:pt x="542" y="732"/>
                                    <a:pt x="476" y="785"/>
                                    <a:pt x="414" y="749"/>
                                  </a:cubicBezTo>
                                  <a:cubicBezTo>
                                    <a:pt x="454" y="591"/>
                                    <a:pt x="648" y="658"/>
                                    <a:pt x="690" y="357"/>
                                  </a:cubicBezTo>
                                  <a:cubicBezTo>
                                    <a:pt x="685" y="354"/>
                                    <a:pt x="683" y="353"/>
                                    <a:pt x="678" y="352"/>
                                  </a:cubicBezTo>
                                  <a:cubicBezTo>
                                    <a:pt x="672" y="394"/>
                                    <a:pt x="662" y="434"/>
                                    <a:pt x="646" y="473"/>
                                  </a:cubicBezTo>
                                  <a:cubicBezTo>
                                    <a:pt x="663" y="428"/>
                                    <a:pt x="652" y="289"/>
                                    <a:pt x="655" y="281"/>
                                  </a:cubicBezTo>
                                  <a:cubicBezTo>
                                    <a:pt x="654" y="278"/>
                                    <a:pt x="652" y="277"/>
                                    <a:pt x="646" y="271"/>
                                  </a:cubicBezTo>
                                  <a:cubicBezTo>
                                    <a:pt x="647" y="287"/>
                                    <a:pt x="646" y="293"/>
                                    <a:pt x="646" y="316"/>
                                  </a:cubicBezTo>
                                  <a:lnTo>
                                    <a:pt x="352" y="316"/>
                                  </a:lnTo>
                                  <a:lnTo>
                                    <a:pt x="352" y="9"/>
                                  </a:lnTo>
                                  <a:lnTo>
                                    <a:pt x="641" y="9"/>
                                  </a:lnTo>
                                  <a:lnTo>
                                    <a:pt x="641" y="182"/>
                                  </a:lnTo>
                                  <a:cubicBezTo>
                                    <a:pt x="641" y="183"/>
                                    <a:pt x="642" y="191"/>
                                    <a:pt x="643" y="195"/>
                                  </a:cubicBezTo>
                                  <a:cubicBezTo>
                                    <a:pt x="647" y="188"/>
                                    <a:pt x="647" y="188"/>
                                    <a:pt x="650" y="186"/>
                                  </a:cubicBezTo>
                                  <a:lnTo>
                                    <a:pt x="650" y="0"/>
                                  </a:lnTo>
                                  <a:lnTo>
                                    <a:pt x="45" y="0"/>
                                  </a:lnTo>
                                  <a:lnTo>
                                    <a:pt x="44" y="157"/>
                                  </a:lnTo>
                                  <a:lnTo>
                                    <a:pt x="53" y="157"/>
                                  </a:lnTo>
                                  <a:lnTo>
                                    <a:pt x="53" y="9"/>
                                  </a:lnTo>
                                  <a:lnTo>
                                    <a:pt x="343" y="9"/>
                                  </a:lnTo>
                                  <a:lnTo>
                                    <a:pt x="343" y="316"/>
                                  </a:lnTo>
                                  <a:lnTo>
                                    <a:pt x="64" y="316"/>
                                  </a:lnTo>
                                  <a:cubicBezTo>
                                    <a:pt x="63" y="317"/>
                                    <a:pt x="64" y="311"/>
                                    <a:pt x="63" y="312"/>
                                  </a:cubicBezTo>
                                  <a:cubicBezTo>
                                    <a:pt x="63" y="311"/>
                                    <a:pt x="61" y="317"/>
                                    <a:pt x="61" y="316"/>
                                  </a:cubicBezTo>
                                  <a:lnTo>
                                    <a:pt x="53" y="316"/>
                                  </a:lnTo>
                                  <a:cubicBezTo>
                                    <a:pt x="53" y="302"/>
                                    <a:pt x="53" y="293"/>
                                    <a:pt x="53" y="292"/>
                                  </a:cubicBezTo>
                                  <a:lnTo>
                                    <a:pt x="44" y="292"/>
                                  </a:lnTo>
                                  <a:cubicBezTo>
                                    <a:pt x="37" y="315"/>
                                    <a:pt x="57" y="508"/>
                                    <a:pt x="88" y="541"/>
                                  </a:cubicBezTo>
                                  <a:cubicBezTo>
                                    <a:pt x="25" y="480"/>
                                    <a:pt x="6" y="371"/>
                                    <a:pt x="17" y="289"/>
                                  </a:cubicBezTo>
                                  <a:cubicBezTo>
                                    <a:pt x="17" y="289"/>
                                    <a:pt x="11" y="284"/>
                                    <a:pt x="5" y="279"/>
                                  </a:cubicBezTo>
                                  <a:cubicBezTo>
                                    <a:pt x="-15" y="394"/>
                                    <a:pt x="28" y="508"/>
                                    <a:pt x="109" y="591"/>
                                  </a:cubicBezTo>
                                  <a:cubicBezTo>
                                    <a:pt x="117" y="598"/>
                                    <a:pt x="124" y="590"/>
                                    <a:pt x="133" y="588"/>
                                  </a:cubicBezTo>
                                  <a:cubicBezTo>
                                    <a:pt x="131" y="586"/>
                                    <a:pt x="127" y="583"/>
                                    <a:pt x="124" y="579"/>
                                  </a:cubicBezTo>
                                  <a:cubicBezTo>
                                    <a:pt x="128" y="583"/>
                                    <a:pt x="130" y="586"/>
                                    <a:pt x="133" y="588"/>
                                  </a:cubicBezTo>
                                  <a:lnTo>
                                    <a:pt x="128" y="575"/>
                                  </a:lnTo>
                                  <a:cubicBezTo>
                                    <a:pt x="65" y="527"/>
                                    <a:pt x="55" y="388"/>
                                    <a:pt x="53" y="324"/>
                                  </a:cubicBezTo>
                                  <a:lnTo>
                                    <a:pt x="343" y="324"/>
                                  </a:lnTo>
                                  <a:cubicBezTo>
                                    <a:pt x="343" y="324"/>
                                    <a:pt x="343" y="709"/>
                                    <a:pt x="343" y="710"/>
                                  </a:cubicBezTo>
                                  <a:cubicBezTo>
                                    <a:pt x="281" y="707"/>
                                    <a:pt x="239" y="640"/>
                                    <a:pt x="179" y="640"/>
                                  </a:cubicBezTo>
                                  <a:cubicBezTo>
                                    <a:pt x="266" y="690"/>
                                    <a:pt x="421" y="814"/>
                                    <a:pt x="521" y="760"/>
                                  </a:cubicBezTo>
                                  <a:cubicBezTo>
                                    <a:pt x="521" y="761"/>
                                    <a:pt x="521" y="761"/>
                                    <a:pt x="522" y="762"/>
                                  </a:cubicBezTo>
                                  <a:cubicBezTo>
                                    <a:pt x="512" y="774"/>
                                    <a:pt x="474" y="799"/>
                                    <a:pt x="459" y="793"/>
                                  </a:cubicBezTo>
                                  <a:cubicBezTo>
                                    <a:pt x="432" y="776"/>
                                    <a:pt x="390" y="806"/>
                                    <a:pt x="409" y="837"/>
                                  </a:cubicBezTo>
                                  <a:cubicBezTo>
                                    <a:pt x="412" y="840"/>
                                    <a:pt x="413" y="843"/>
                                    <a:pt x="410" y="848"/>
                                  </a:cubicBezTo>
                                  <a:cubicBezTo>
                                    <a:pt x="303" y="838"/>
                                    <a:pt x="208" y="774"/>
                                    <a:pt x="117" y="719"/>
                                  </a:cubicBezTo>
                                  <a:cubicBezTo>
                                    <a:pt x="117" y="720"/>
                                    <a:pt x="117" y="720"/>
                                    <a:pt x="116" y="720"/>
                                  </a:cubicBezTo>
                                  <a:cubicBezTo>
                                    <a:pt x="150" y="767"/>
                                    <a:pt x="274" y="826"/>
                                    <a:pt x="274" y="826"/>
                                  </a:cubicBezTo>
                                  <a:lnTo>
                                    <a:pt x="273" y="895"/>
                                  </a:lnTo>
                                  <a:cubicBezTo>
                                    <a:pt x="273" y="895"/>
                                    <a:pt x="281" y="900"/>
                                    <a:pt x="286" y="904"/>
                                  </a:cubicBezTo>
                                  <a:lnTo>
                                    <a:pt x="286" y="828"/>
                                  </a:lnTo>
                                  <a:cubicBezTo>
                                    <a:pt x="319" y="839"/>
                                    <a:pt x="384" y="860"/>
                                    <a:pt x="384" y="860"/>
                                  </a:cubicBezTo>
                                  <a:lnTo>
                                    <a:pt x="385" y="907"/>
                                  </a:lnTo>
                                  <a:lnTo>
                                    <a:pt x="397" y="899"/>
                                  </a:lnTo>
                                  <a:lnTo>
                                    <a:pt x="397" y="864"/>
                                  </a:lnTo>
                                  <a:lnTo>
                                    <a:pt x="414" y="859"/>
                                  </a:lnTo>
                                  <a:cubicBezTo>
                                    <a:pt x="425" y="856"/>
                                    <a:pt x="432" y="846"/>
                                    <a:pt x="430" y="834"/>
                                  </a:cubicBezTo>
                                  <a:cubicBezTo>
                                    <a:pt x="425" y="832"/>
                                    <a:pt x="422" y="826"/>
                                    <a:pt x="423" y="819"/>
                                  </a:cubicBezTo>
                                  <a:cubicBezTo>
                                    <a:pt x="426" y="805"/>
                                    <a:pt x="443" y="805"/>
                                    <a:pt x="449" y="813"/>
                                  </a:cubicBezTo>
                                  <a:cubicBezTo>
                                    <a:pt x="463" y="819"/>
                                    <a:pt x="476" y="803"/>
                                    <a:pt x="489" y="799"/>
                                  </a:cubicBezTo>
                                  <a:cubicBezTo>
                                    <a:pt x="508" y="788"/>
                                    <a:pt x="530" y="778"/>
                                    <a:pt x="539" y="756"/>
                                  </a:cubicBezTo>
                                  <a:cubicBezTo>
                                    <a:pt x="541" y="751"/>
                                    <a:pt x="543" y="748"/>
                                    <a:pt x="548" y="745"/>
                                  </a:cubicBezTo>
                                  <a:cubicBezTo>
                                    <a:pt x="585" y="724"/>
                                    <a:pt x="623" y="700"/>
                                    <a:pt x="653" y="669"/>
                                  </a:cubicBezTo>
                                  <a:cubicBezTo>
                                    <a:pt x="784" y="558"/>
                                    <a:pt x="829" y="367"/>
                                    <a:pt x="786" y="204"/>
                                  </a:cubicBezTo>
                                  <a:close/>
                                </a:path>
                              </a:pathLst>
                            </a:custGeom>
                            <a:grpFill/>
                            <a:ln w="0">
                              <a:noFill/>
                            </a:ln>
                          </wps:spPr>
                          <wps:bodyPr/>
                        </wps:wsp>
                        <wps:wsp>
                          <wps:cNvPr id="2112059450" name="Freeform: Shape 2112059450"/>
                          <wps:cNvSpPr/>
                          <wps:spPr>
                            <a:xfrm>
                              <a:off x="261639" y="609342"/>
                              <a:ext cx="14040" cy="20878"/>
                            </a:xfrm>
                            <a:custGeom>
                              <a:avLst/>
                              <a:gdLst/>
                              <a:ahLst/>
                              <a:cxnLst/>
                              <a:rect l="0" t="0" r="r" b="b"/>
                              <a:pathLst>
                                <a:path w="39" h="58">
                                  <a:moveTo>
                                    <a:pt x="25" y="5"/>
                                  </a:moveTo>
                                  <a:cubicBezTo>
                                    <a:pt x="18" y="1"/>
                                    <a:pt x="10" y="0"/>
                                    <a:pt x="1" y="1"/>
                                  </a:cubicBezTo>
                                  <a:cubicBezTo>
                                    <a:pt x="3" y="16"/>
                                    <a:pt x="8" y="44"/>
                                    <a:pt x="12" y="59"/>
                                  </a:cubicBezTo>
                                  <a:cubicBezTo>
                                    <a:pt x="41" y="55"/>
                                    <a:pt x="49" y="20"/>
                                    <a:pt x="25" y="5"/>
                                  </a:cubicBezTo>
                                  <a:close/>
                                </a:path>
                              </a:pathLst>
                            </a:custGeom>
                            <a:grpFill/>
                            <a:ln w="0">
                              <a:noFill/>
                            </a:ln>
                          </wps:spPr>
                          <wps:bodyPr/>
                        </wps:wsp>
                        <wps:wsp>
                          <wps:cNvPr id="987113079" name="Freeform: Shape 987113079"/>
                          <wps:cNvSpPr/>
                          <wps:spPr>
                            <a:xfrm>
                              <a:off x="205841" y="574421"/>
                              <a:ext cx="231120" cy="68760"/>
                            </a:xfrm>
                            <a:custGeom>
                              <a:avLst/>
                              <a:gdLst/>
                              <a:ahLst/>
                              <a:cxnLst/>
                              <a:rect l="0" t="0" r="r" b="b"/>
                              <a:pathLst>
                                <a:path w="642" h="191">
                                  <a:moveTo>
                                    <a:pt x="528" y="30"/>
                                  </a:moveTo>
                                  <a:lnTo>
                                    <a:pt x="540" y="93"/>
                                  </a:lnTo>
                                  <a:lnTo>
                                    <a:pt x="526" y="95"/>
                                  </a:lnTo>
                                  <a:lnTo>
                                    <a:pt x="513" y="33"/>
                                  </a:lnTo>
                                  <a:cubicBezTo>
                                    <a:pt x="504" y="34"/>
                                    <a:pt x="499" y="34"/>
                                    <a:pt x="487" y="39"/>
                                  </a:cubicBezTo>
                                  <a:lnTo>
                                    <a:pt x="486" y="25"/>
                                  </a:lnTo>
                                  <a:lnTo>
                                    <a:pt x="549" y="17"/>
                                  </a:lnTo>
                                  <a:lnTo>
                                    <a:pt x="553" y="29"/>
                                  </a:lnTo>
                                  <a:cubicBezTo>
                                    <a:pt x="548" y="27"/>
                                    <a:pt x="528" y="30"/>
                                    <a:pt x="528" y="30"/>
                                  </a:cubicBezTo>
                                  <a:moveTo>
                                    <a:pt x="482" y="104"/>
                                  </a:moveTo>
                                  <a:lnTo>
                                    <a:pt x="439" y="114"/>
                                  </a:lnTo>
                                  <a:cubicBezTo>
                                    <a:pt x="440" y="107"/>
                                    <a:pt x="425" y="46"/>
                                    <a:pt x="421" y="41"/>
                                  </a:cubicBezTo>
                                  <a:lnTo>
                                    <a:pt x="467" y="31"/>
                                  </a:lnTo>
                                  <a:lnTo>
                                    <a:pt x="463" y="46"/>
                                  </a:lnTo>
                                  <a:cubicBezTo>
                                    <a:pt x="457" y="44"/>
                                    <a:pt x="449" y="44"/>
                                    <a:pt x="441" y="46"/>
                                  </a:cubicBezTo>
                                  <a:lnTo>
                                    <a:pt x="446" y="68"/>
                                  </a:lnTo>
                                  <a:lnTo>
                                    <a:pt x="472" y="62"/>
                                  </a:lnTo>
                                  <a:lnTo>
                                    <a:pt x="476" y="73"/>
                                  </a:lnTo>
                                  <a:cubicBezTo>
                                    <a:pt x="471" y="72"/>
                                    <a:pt x="455" y="76"/>
                                    <a:pt x="449" y="78"/>
                                  </a:cubicBezTo>
                                  <a:lnTo>
                                    <a:pt x="454" y="100"/>
                                  </a:lnTo>
                                  <a:cubicBezTo>
                                    <a:pt x="466" y="98"/>
                                    <a:pt x="477" y="93"/>
                                    <a:pt x="485" y="88"/>
                                  </a:cubicBezTo>
                                  <a:lnTo>
                                    <a:pt x="482" y="104"/>
                                  </a:lnTo>
                                  <a:moveTo>
                                    <a:pt x="356" y="127"/>
                                  </a:moveTo>
                                  <a:cubicBezTo>
                                    <a:pt x="324" y="127"/>
                                    <a:pt x="320" y="82"/>
                                    <a:pt x="312" y="60"/>
                                  </a:cubicBezTo>
                                  <a:lnTo>
                                    <a:pt x="328" y="57"/>
                                  </a:lnTo>
                                  <a:cubicBezTo>
                                    <a:pt x="335" y="76"/>
                                    <a:pt x="333" y="122"/>
                                    <a:pt x="366" y="116"/>
                                  </a:cubicBezTo>
                                  <a:cubicBezTo>
                                    <a:pt x="389" y="105"/>
                                    <a:pt x="370" y="68"/>
                                    <a:pt x="368" y="49"/>
                                  </a:cubicBezTo>
                                  <a:lnTo>
                                    <a:pt x="383" y="47"/>
                                  </a:lnTo>
                                  <a:cubicBezTo>
                                    <a:pt x="389" y="78"/>
                                    <a:pt x="402" y="129"/>
                                    <a:pt x="356" y="127"/>
                                  </a:cubicBezTo>
                                  <a:moveTo>
                                    <a:pt x="311" y="133"/>
                                  </a:moveTo>
                                  <a:lnTo>
                                    <a:pt x="268" y="143"/>
                                  </a:lnTo>
                                  <a:cubicBezTo>
                                    <a:pt x="269" y="136"/>
                                    <a:pt x="255" y="75"/>
                                    <a:pt x="251" y="70"/>
                                  </a:cubicBezTo>
                                  <a:lnTo>
                                    <a:pt x="297" y="60"/>
                                  </a:lnTo>
                                  <a:lnTo>
                                    <a:pt x="293" y="75"/>
                                  </a:lnTo>
                                  <a:cubicBezTo>
                                    <a:pt x="287" y="73"/>
                                    <a:pt x="280" y="73"/>
                                    <a:pt x="271" y="75"/>
                                  </a:cubicBezTo>
                                  <a:lnTo>
                                    <a:pt x="276" y="97"/>
                                  </a:lnTo>
                                  <a:lnTo>
                                    <a:pt x="302" y="91"/>
                                  </a:lnTo>
                                  <a:lnTo>
                                    <a:pt x="306" y="102"/>
                                  </a:lnTo>
                                  <a:cubicBezTo>
                                    <a:pt x="300" y="102"/>
                                    <a:pt x="285" y="105"/>
                                    <a:pt x="278" y="107"/>
                                  </a:cubicBezTo>
                                  <a:lnTo>
                                    <a:pt x="284" y="129"/>
                                  </a:lnTo>
                                  <a:cubicBezTo>
                                    <a:pt x="296" y="127"/>
                                    <a:pt x="307" y="122"/>
                                    <a:pt x="315" y="117"/>
                                  </a:cubicBezTo>
                                  <a:lnTo>
                                    <a:pt x="311" y="133"/>
                                  </a:lnTo>
                                  <a:moveTo>
                                    <a:pt x="230" y="151"/>
                                  </a:moveTo>
                                  <a:cubicBezTo>
                                    <a:pt x="231" y="129"/>
                                    <a:pt x="224" y="95"/>
                                    <a:pt x="214" y="76"/>
                                  </a:cubicBezTo>
                                  <a:lnTo>
                                    <a:pt x="236" y="72"/>
                                  </a:lnTo>
                                  <a:cubicBezTo>
                                    <a:pt x="234" y="93"/>
                                    <a:pt x="242" y="127"/>
                                    <a:pt x="251" y="147"/>
                                  </a:cubicBezTo>
                                  <a:lnTo>
                                    <a:pt x="230" y="151"/>
                                  </a:lnTo>
                                  <a:moveTo>
                                    <a:pt x="208" y="138"/>
                                  </a:moveTo>
                                  <a:cubicBezTo>
                                    <a:pt x="199" y="160"/>
                                    <a:pt x="171" y="165"/>
                                    <a:pt x="151" y="168"/>
                                  </a:cubicBezTo>
                                  <a:cubicBezTo>
                                    <a:pt x="151" y="161"/>
                                    <a:pt x="139" y="99"/>
                                    <a:pt x="135" y="93"/>
                                  </a:cubicBezTo>
                                  <a:cubicBezTo>
                                    <a:pt x="171" y="78"/>
                                    <a:pt x="224" y="93"/>
                                    <a:pt x="208" y="138"/>
                                  </a:cubicBezTo>
                                  <a:moveTo>
                                    <a:pt x="558" y="0"/>
                                  </a:moveTo>
                                  <a:cubicBezTo>
                                    <a:pt x="392" y="0"/>
                                    <a:pt x="227" y="71"/>
                                    <a:pt x="60" y="71"/>
                                  </a:cubicBezTo>
                                  <a:cubicBezTo>
                                    <a:pt x="40" y="71"/>
                                    <a:pt x="20" y="70"/>
                                    <a:pt x="0" y="68"/>
                                  </a:cubicBezTo>
                                  <a:cubicBezTo>
                                    <a:pt x="51" y="109"/>
                                    <a:pt x="48" y="191"/>
                                    <a:pt x="122" y="191"/>
                                  </a:cubicBezTo>
                                  <a:cubicBezTo>
                                    <a:pt x="126" y="191"/>
                                    <a:pt x="129" y="191"/>
                                    <a:pt x="133" y="191"/>
                                  </a:cubicBezTo>
                                  <a:cubicBezTo>
                                    <a:pt x="236" y="180"/>
                                    <a:pt x="337" y="150"/>
                                    <a:pt x="437" y="134"/>
                                  </a:cubicBezTo>
                                  <a:cubicBezTo>
                                    <a:pt x="454" y="131"/>
                                    <a:pt x="537" y="111"/>
                                    <a:pt x="585" y="111"/>
                                  </a:cubicBezTo>
                                  <a:cubicBezTo>
                                    <a:pt x="603" y="111"/>
                                    <a:pt x="616" y="114"/>
                                    <a:pt x="619" y="121"/>
                                  </a:cubicBezTo>
                                  <a:cubicBezTo>
                                    <a:pt x="625" y="131"/>
                                    <a:pt x="592" y="158"/>
                                    <a:pt x="592" y="160"/>
                                  </a:cubicBezTo>
                                  <a:cubicBezTo>
                                    <a:pt x="595" y="160"/>
                                    <a:pt x="614" y="149"/>
                                    <a:pt x="627" y="140"/>
                                  </a:cubicBezTo>
                                  <a:cubicBezTo>
                                    <a:pt x="682" y="102"/>
                                    <a:pt x="568" y="0"/>
                                    <a:pt x="558" y="0"/>
                                  </a:cubicBezTo>
                                  <a:close/>
                                </a:path>
                              </a:pathLst>
                            </a:custGeom>
                            <a:grpFill/>
                            <a:ln w="0">
                              <a:noFill/>
                            </a:ln>
                          </wps:spPr>
                          <wps:bodyPr/>
                        </wps:wsp>
                        <wps:wsp>
                          <wps:cNvPr id="1425990433" name="Freeform: Shape 1425990433"/>
                          <wps:cNvSpPr/>
                          <wps:spPr>
                            <a:xfrm>
                              <a:off x="679600" y="599982"/>
                              <a:ext cx="11519" cy="19800"/>
                            </a:xfrm>
                            <a:custGeom>
                              <a:avLst/>
                              <a:gdLst/>
                              <a:ahLst/>
                              <a:cxnLst/>
                              <a:rect l="0" t="0" r="r" b="b"/>
                              <a:pathLst>
                                <a:path w="32" h="55">
                                  <a:moveTo>
                                    <a:pt x="13" y="0"/>
                                  </a:moveTo>
                                  <a:cubicBezTo>
                                    <a:pt x="10" y="14"/>
                                    <a:pt x="3" y="40"/>
                                    <a:pt x="1" y="55"/>
                                  </a:cubicBezTo>
                                  <a:cubicBezTo>
                                    <a:pt x="34" y="62"/>
                                    <a:pt x="46" y="7"/>
                                    <a:pt x="13" y="0"/>
                                  </a:cubicBezTo>
                                  <a:close/>
                                </a:path>
                              </a:pathLst>
                            </a:custGeom>
                            <a:grpFill/>
                            <a:ln w="0">
                              <a:noFill/>
                            </a:ln>
                          </wps:spPr>
                          <wps:bodyPr/>
                        </wps:wsp>
                        <wps:wsp>
                          <wps:cNvPr id="1914152174" name="Freeform: Shape 1914152174"/>
                          <wps:cNvSpPr/>
                          <wps:spPr>
                            <a:xfrm>
                              <a:off x="721002" y="607542"/>
                              <a:ext cx="13321" cy="20160"/>
                            </a:xfrm>
                            <a:custGeom>
                              <a:avLst/>
                              <a:gdLst/>
                              <a:ahLst/>
                              <a:cxnLst/>
                              <a:rect l="0" t="0" r="r" b="b"/>
                              <a:pathLst>
                                <a:path w="37" h="56">
                                  <a:moveTo>
                                    <a:pt x="25" y="2"/>
                                  </a:moveTo>
                                  <a:cubicBezTo>
                                    <a:pt x="0" y="-5"/>
                                    <a:pt x="-8" y="49"/>
                                    <a:pt x="13" y="57"/>
                                  </a:cubicBezTo>
                                  <a:cubicBezTo>
                                    <a:pt x="39" y="63"/>
                                    <a:pt x="47" y="11"/>
                                    <a:pt x="25" y="2"/>
                                  </a:cubicBezTo>
                                  <a:close/>
                                </a:path>
                              </a:pathLst>
                            </a:custGeom>
                            <a:grpFill/>
                            <a:ln w="0">
                              <a:noFill/>
                            </a:ln>
                          </wps:spPr>
                          <wps:bodyPr/>
                        </wps:wsp>
                        <wps:wsp>
                          <wps:cNvPr id="101537846" name="Freeform: Shape 101537846"/>
                          <wps:cNvSpPr/>
                          <wps:spPr>
                            <a:xfrm>
                              <a:off x="703000" y="604302"/>
                              <a:ext cx="8281" cy="10080"/>
                            </a:xfrm>
                            <a:custGeom>
                              <a:avLst/>
                              <a:gdLst/>
                              <a:ahLst/>
                              <a:cxnLst/>
                              <a:rect l="0" t="0" r="r" b="b"/>
                              <a:pathLst>
                                <a:path w="23" h="28">
                                  <a:moveTo>
                                    <a:pt x="9" y="-1"/>
                                  </a:moveTo>
                                  <a:lnTo>
                                    <a:pt x="1" y="28"/>
                                  </a:lnTo>
                                  <a:cubicBezTo>
                                    <a:pt x="23" y="32"/>
                                    <a:pt x="33" y="3"/>
                                    <a:pt x="9" y="-1"/>
                                  </a:cubicBezTo>
                                  <a:close/>
                                </a:path>
                              </a:pathLst>
                            </a:custGeom>
                            <a:grpFill/>
                            <a:ln w="0">
                              <a:noFill/>
                            </a:ln>
                          </wps:spPr>
                          <wps:bodyPr/>
                        </wps:wsp>
                        <wps:wsp>
                          <wps:cNvPr id="89193569" name="Freeform: Shape 89193569"/>
                          <wps:cNvSpPr/>
                          <wps:spPr>
                            <a:xfrm>
                              <a:off x="624880" y="589902"/>
                              <a:ext cx="14040" cy="20878"/>
                            </a:xfrm>
                            <a:custGeom>
                              <a:avLst/>
                              <a:gdLst/>
                              <a:ahLst/>
                              <a:cxnLst/>
                              <a:rect l="0" t="0" r="r" b="b"/>
                              <a:pathLst>
                                <a:path w="39" h="58">
                                  <a:moveTo>
                                    <a:pt x="27" y="1"/>
                                  </a:moveTo>
                                  <a:cubicBezTo>
                                    <a:pt x="0" y="-6"/>
                                    <a:pt x="-10" y="49"/>
                                    <a:pt x="12" y="58"/>
                                  </a:cubicBezTo>
                                  <a:cubicBezTo>
                                    <a:pt x="39" y="64"/>
                                    <a:pt x="49" y="11"/>
                                    <a:pt x="27" y="1"/>
                                  </a:cubicBezTo>
                                  <a:close/>
                                </a:path>
                              </a:pathLst>
                            </a:custGeom>
                            <a:grpFill/>
                            <a:ln w="0">
                              <a:noFill/>
                            </a:ln>
                          </wps:spPr>
                          <wps:bodyPr/>
                        </wps:wsp>
                        <wps:wsp>
                          <wps:cNvPr id="1572262688" name="Freeform: Shape 1572262688"/>
                          <wps:cNvSpPr/>
                          <wps:spPr>
                            <a:xfrm>
                              <a:off x="560800" y="574421"/>
                              <a:ext cx="231840" cy="69120"/>
                            </a:xfrm>
                            <a:custGeom>
                              <a:avLst/>
                              <a:gdLst/>
                              <a:ahLst/>
                              <a:cxnLst/>
                              <a:rect l="0" t="0" r="r" b="b"/>
                              <a:pathLst>
                                <a:path w="644" h="192">
                                  <a:moveTo>
                                    <a:pt x="551" y="111"/>
                                  </a:moveTo>
                                  <a:cubicBezTo>
                                    <a:pt x="551" y="111"/>
                                    <a:pt x="541" y="166"/>
                                    <a:pt x="541" y="171"/>
                                  </a:cubicBezTo>
                                  <a:lnTo>
                                    <a:pt x="525" y="168"/>
                                  </a:lnTo>
                                  <a:cubicBezTo>
                                    <a:pt x="524" y="168"/>
                                    <a:pt x="535" y="120"/>
                                    <a:pt x="538" y="109"/>
                                  </a:cubicBezTo>
                                  <a:cubicBezTo>
                                    <a:pt x="531" y="108"/>
                                    <a:pt x="525" y="109"/>
                                    <a:pt x="518" y="111"/>
                                  </a:cubicBezTo>
                                  <a:lnTo>
                                    <a:pt x="518" y="111"/>
                                  </a:lnTo>
                                  <a:lnTo>
                                    <a:pt x="525" y="98"/>
                                  </a:lnTo>
                                  <a:lnTo>
                                    <a:pt x="569" y="105"/>
                                  </a:lnTo>
                                  <a:lnTo>
                                    <a:pt x="573" y="120"/>
                                  </a:lnTo>
                                  <a:cubicBezTo>
                                    <a:pt x="569" y="117"/>
                                    <a:pt x="557" y="113"/>
                                    <a:pt x="551" y="111"/>
                                  </a:cubicBezTo>
                                  <a:moveTo>
                                    <a:pt x="511" y="115"/>
                                  </a:moveTo>
                                  <a:cubicBezTo>
                                    <a:pt x="509" y="127"/>
                                    <a:pt x="503" y="153"/>
                                    <a:pt x="505" y="165"/>
                                  </a:cubicBezTo>
                                  <a:lnTo>
                                    <a:pt x="489" y="163"/>
                                  </a:lnTo>
                                  <a:cubicBezTo>
                                    <a:pt x="496" y="144"/>
                                    <a:pt x="501" y="112"/>
                                    <a:pt x="500" y="92"/>
                                  </a:cubicBezTo>
                                  <a:lnTo>
                                    <a:pt x="516" y="95"/>
                                  </a:lnTo>
                                  <a:cubicBezTo>
                                    <a:pt x="514" y="100"/>
                                    <a:pt x="512" y="107"/>
                                    <a:pt x="511" y="115"/>
                                  </a:cubicBezTo>
                                  <a:moveTo>
                                    <a:pt x="467" y="156"/>
                                  </a:moveTo>
                                  <a:cubicBezTo>
                                    <a:pt x="425" y="165"/>
                                    <a:pt x="425" y="93"/>
                                    <a:pt x="458" y="83"/>
                                  </a:cubicBezTo>
                                  <a:cubicBezTo>
                                    <a:pt x="501" y="74"/>
                                    <a:pt x="501" y="147"/>
                                    <a:pt x="467" y="156"/>
                                  </a:cubicBezTo>
                                  <a:moveTo>
                                    <a:pt x="430" y="100"/>
                                  </a:moveTo>
                                  <a:cubicBezTo>
                                    <a:pt x="428" y="108"/>
                                    <a:pt x="422" y="113"/>
                                    <a:pt x="412" y="117"/>
                                  </a:cubicBezTo>
                                  <a:cubicBezTo>
                                    <a:pt x="417" y="131"/>
                                    <a:pt x="419" y="136"/>
                                    <a:pt x="427" y="151"/>
                                  </a:cubicBezTo>
                                  <a:lnTo>
                                    <a:pt x="415" y="149"/>
                                  </a:lnTo>
                                  <a:cubicBezTo>
                                    <a:pt x="413" y="148"/>
                                    <a:pt x="399" y="128"/>
                                    <a:pt x="395" y="118"/>
                                  </a:cubicBezTo>
                                  <a:cubicBezTo>
                                    <a:pt x="392" y="126"/>
                                    <a:pt x="389" y="138"/>
                                    <a:pt x="391" y="145"/>
                                  </a:cubicBezTo>
                                  <a:lnTo>
                                    <a:pt x="371" y="142"/>
                                  </a:lnTo>
                                  <a:cubicBezTo>
                                    <a:pt x="375" y="137"/>
                                    <a:pt x="390" y="79"/>
                                    <a:pt x="389" y="73"/>
                                  </a:cubicBezTo>
                                  <a:cubicBezTo>
                                    <a:pt x="406" y="75"/>
                                    <a:pt x="436" y="78"/>
                                    <a:pt x="430" y="100"/>
                                  </a:cubicBezTo>
                                  <a:moveTo>
                                    <a:pt x="348" y="133"/>
                                  </a:moveTo>
                                  <a:cubicBezTo>
                                    <a:pt x="338" y="136"/>
                                    <a:pt x="325" y="132"/>
                                    <a:pt x="314" y="130"/>
                                  </a:cubicBezTo>
                                  <a:lnTo>
                                    <a:pt x="328" y="59"/>
                                  </a:lnTo>
                                  <a:cubicBezTo>
                                    <a:pt x="374" y="56"/>
                                    <a:pt x="393" y="116"/>
                                    <a:pt x="348" y="133"/>
                                  </a:cubicBezTo>
                                  <a:moveTo>
                                    <a:pt x="283" y="127"/>
                                  </a:moveTo>
                                  <a:cubicBezTo>
                                    <a:pt x="278" y="126"/>
                                    <a:pt x="250" y="69"/>
                                    <a:pt x="250" y="69"/>
                                  </a:cubicBezTo>
                                  <a:cubicBezTo>
                                    <a:pt x="250" y="69"/>
                                    <a:pt x="243" y="113"/>
                                    <a:pt x="241" y="116"/>
                                  </a:cubicBezTo>
                                  <a:lnTo>
                                    <a:pt x="229" y="114"/>
                                  </a:lnTo>
                                  <a:lnTo>
                                    <a:pt x="243" y="45"/>
                                  </a:lnTo>
                                  <a:lnTo>
                                    <a:pt x="257" y="47"/>
                                  </a:lnTo>
                                  <a:cubicBezTo>
                                    <a:pt x="257" y="48"/>
                                    <a:pt x="279" y="95"/>
                                    <a:pt x="279" y="95"/>
                                  </a:cubicBezTo>
                                  <a:cubicBezTo>
                                    <a:pt x="279" y="95"/>
                                    <a:pt x="287" y="57"/>
                                    <a:pt x="287" y="54"/>
                                  </a:cubicBezTo>
                                  <a:lnTo>
                                    <a:pt x="298" y="57"/>
                                  </a:lnTo>
                                  <a:lnTo>
                                    <a:pt x="283" y="127"/>
                                  </a:lnTo>
                                  <a:moveTo>
                                    <a:pt x="225" y="82"/>
                                  </a:moveTo>
                                  <a:cubicBezTo>
                                    <a:pt x="210" y="133"/>
                                    <a:pt x="151" y="105"/>
                                    <a:pt x="169" y="60"/>
                                  </a:cubicBezTo>
                                  <a:cubicBezTo>
                                    <a:pt x="183" y="10"/>
                                    <a:pt x="243" y="36"/>
                                    <a:pt x="225" y="82"/>
                                  </a:cubicBezTo>
                                  <a:moveTo>
                                    <a:pt x="163" y="27"/>
                                  </a:moveTo>
                                  <a:cubicBezTo>
                                    <a:pt x="161" y="29"/>
                                    <a:pt x="152" y="91"/>
                                    <a:pt x="153" y="98"/>
                                  </a:cubicBezTo>
                                  <a:lnTo>
                                    <a:pt x="136" y="94"/>
                                  </a:lnTo>
                                  <a:cubicBezTo>
                                    <a:pt x="139" y="89"/>
                                    <a:pt x="143" y="46"/>
                                    <a:pt x="143" y="46"/>
                                  </a:cubicBezTo>
                                  <a:lnTo>
                                    <a:pt x="114" y="90"/>
                                  </a:lnTo>
                                  <a:lnTo>
                                    <a:pt x="97" y="39"/>
                                  </a:lnTo>
                                  <a:cubicBezTo>
                                    <a:pt x="97" y="39"/>
                                    <a:pt x="91" y="76"/>
                                    <a:pt x="90" y="88"/>
                                  </a:cubicBezTo>
                                  <a:lnTo>
                                    <a:pt x="74" y="85"/>
                                  </a:lnTo>
                                  <a:cubicBezTo>
                                    <a:pt x="79" y="77"/>
                                    <a:pt x="90" y="13"/>
                                    <a:pt x="90" y="13"/>
                                  </a:cubicBezTo>
                                  <a:lnTo>
                                    <a:pt x="107" y="16"/>
                                  </a:lnTo>
                                  <a:cubicBezTo>
                                    <a:pt x="107" y="19"/>
                                    <a:pt x="120" y="63"/>
                                    <a:pt x="120" y="63"/>
                                  </a:cubicBezTo>
                                  <a:cubicBezTo>
                                    <a:pt x="120" y="63"/>
                                    <a:pt x="143" y="25"/>
                                    <a:pt x="143" y="23"/>
                                  </a:cubicBezTo>
                                  <a:lnTo>
                                    <a:pt x="163" y="26"/>
                                  </a:lnTo>
                                  <a:lnTo>
                                    <a:pt x="163" y="27"/>
                                  </a:lnTo>
                                  <a:moveTo>
                                    <a:pt x="576" y="71"/>
                                  </a:moveTo>
                                  <a:cubicBezTo>
                                    <a:pt x="556" y="71"/>
                                    <a:pt x="536" y="71"/>
                                    <a:pt x="526" y="70"/>
                                  </a:cubicBezTo>
                                  <a:cubicBezTo>
                                    <a:pt x="416" y="59"/>
                                    <a:pt x="307" y="28"/>
                                    <a:pt x="198" y="10"/>
                                  </a:cubicBezTo>
                                  <a:cubicBezTo>
                                    <a:pt x="167" y="5"/>
                                    <a:pt x="141" y="1"/>
                                    <a:pt x="118" y="1"/>
                                  </a:cubicBezTo>
                                  <a:cubicBezTo>
                                    <a:pt x="72" y="1"/>
                                    <a:pt x="41" y="21"/>
                                    <a:pt x="3" y="100"/>
                                  </a:cubicBezTo>
                                  <a:cubicBezTo>
                                    <a:pt x="-13" y="131"/>
                                    <a:pt x="41" y="160"/>
                                    <a:pt x="52" y="161"/>
                                  </a:cubicBezTo>
                                  <a:cubicBezTo>
                                    <a:pt x="8" y="124"/>
                                    <a:pt x="23" y="113"/>
                                    <a:pt x="58" y="113"/>
                                  </a:cubicBezTo>
                                  <a:cubicBezTo>
                                    <a:pt x="106" y="113"/>
                                    <a:pt x="191" y="133"/>
                                    <a:pt x="207" y="136"/>
                                  </a:cubicBezTo>
                                  <a:cubicBezTo>
                                    <a:pt x="307" y="151"/>
                                    <a:pt x="409" y="180"/>
                                    <a:pt x="511" y="192"/>
                                  </a:cubicBezTo>
                                  <a:cubicBezTo>
                                    <a:pt x="514" y="192"/>
                                    <a:pt x="518" y="193"/>
                                    <a:pt x="520" y="193"/>
                                  </a:cubicBezTo>
                                  <a:cubicBezTo>
                                    <a:pt x="596" y="193"/>
                                    <a:pt x="593" y="110"/>
                                    <a:pt x="644" y="69"/>
                                  </a:cubicBezTo>
                                  <a:cubicBezTo>
                                    <a:pt x="635" y="71"/>
                                    <a:pt x="604" y="71"/>
                                    <a:pt x="576" y="71"/>
                                  </a:cubicBezTo>
                                  <a:close/>
                                </a:path>
                              </a:pathLst>
                            </a:custGeom>
                            <a:grpFill/>
                            <a:ln w="0">
                              <a:noFill/>
                            </a:ln>
                          </wps:spPr>
                          <wps:bodyPr/>
                        </wps:wsp>
                      </wpg:grpSp>
                    </wpg:wgp>
                  </a:graphicData>
                </a:graphic>
                <wp14:sizeRelH relativeFrom="margin">
                  <wp14:pctWidth>0</wp14:pctWidth>
                </wp14:sizeRelH>
                <wp14:sizeRelV relativeFrom="margin">
                  <wp14:pctHeight>0</wp14:pctHeight>
                </wp14:sizeRelV>
              </wp:anchor>
            </w:drawing>
          </mc:Choice>
          <mc:Fallback>
            <w:pict>
              <v:group w14:anchorId="2EF4240B" id="Group 1" o:spid="_x0000_s1026" style="position:absolute;margin-left:41.9pt;margin-top:-22.9pt;width:80.6pt;height:67.2pt;z-index:251658240;mso-width-relative:margin;mso-height-relative:margin" coordsize="17737,14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">
                <o:lock v:ext="edit" aspectratio="t"/>
                <v:rect id="Rectangle 1340374300" o:spid="_x0000_s1027" style="position:absolute;width:180;height:14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" fillcolor="black [3213]" strokecolor="black [3213]">
                  <o:lock v:ext="edit" aspectratio="t"/>
                </v:rect>
                <v:group id="Group 899123281" o:spid="_x0000_s1028" style="position:absolute;left:1392;top:5705;width:16345;height:9091" coordorigin="1392,5705" coordsize="16345,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">
                  <v:shape id="Freeform 5" o:spid="_x0000_s1029" style="position:absolute;left:1621;top:5705;width:1892;height:2312;visibility:visible;mso-wrap-style:square;v-text-anchor:top" coordsize="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" path="m,c48,,48,,48,v44,,68,22,68,68c116,115,95,142,48,142,,142,,142,,142l,xm18,126v32,,32,,32,c63,126,97,122,97,70,97,37,85,16,50,16v-32,,-32,,-32,l18,126xe" fillcolor="black [3213]" stroked="f">
                    <v:path arrowok="t" o:connecttype="custom" o:connectlocs="0,0;78288,0;189196,110734;78288,231239;0,231239;0,0;29358,205184;81550,205184;158207,113991;81550,26055;29358,26055;29358,205184" o:connectangles="0,0,0,0,0,0,0,0,0,0,0,0"/>
                    <o:lock v:ext="edit" aspectratio="t" verticies="t"/>
                  </v:shape>
                  <v:shape id="Freeform 6" o:spid="_x0000_s1030" style="position:absolute;left:3677;top:6292;width:1534;height:1760;visibility:visible;mso-wrap-style:square;v-text-anchor:top" coordsize="9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" path="m93,72c88,95,72,107,49,107,16,107,1,85,,53,,23,20,,48,,84,,95,34,94,59v-76,,-76,,-76,c17,76,27,92,50,92v13,,23,-7,26,-20l93,72xm77,44c76,28,64,15,47,15,29,15,19,28,18,44r59,xe" fillcolor="black [3213]" stroked="f">
                    <v:path arrowok="t" o:connecttype="custom" o:connectlocs="150120,118457;79095,176040;0,87197;77481,0;151734,97069;29055,97069;80709,151361;122678,118457;150120,118457;124293,72390;75867,24679;29055,72390;124293,72390" o:connectangles="0,0,0,0,0,0,0,0,0,0,0,0,0"/>
                    <o:lock v:ext="edit" aspectratio="t" verticies="t"/>
                  </v:shape>
                  <v:shape id="Freeform 7" o:spid="_x0000_s1031" style="position:absolute;left:5435;top:6292;width:1568;height:2347;visibility:visible;mso-wrap-style:square;v-text-anchor:top" coordsize="9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" path="m,2v17,,17,,17,c17,16,17,16,17,16v1,,1,,1,c23,5,36,,50,,82,,97,25,97,54v,29,-15,53,-46,53c40,107,25,103,18,91v-1,,-1,,-1,c17,144,17,144,17,144,,144,,144,,144l,2xm48,15c25,15,17,34,17,53v,21,9,39,32,39c72,92,80,73,80,53,80,33,70,15,48,15xe" fillcolor="black [3213]" stroked="f">
                    <v:path arrowok="t" o:connecttype="custom" o:connectlocs="0,3260;27486,3260;27486,26080;29103,26080;80842,0;156833,88020;82459,174410;29103,148330;27486,148330;27486,234720;0,234720;0,3260;77608,24450;27486,86390;79225,149960;129347,86390;77608,24450" o:connectangles="0,0,0,0,0,0,0,0,0,0,0,0,0,0,0,0,0"/>
                    <o:lock v:ext="edit" aspectratio="t" verticies="t"/>
                  </v:shape>
                  <v:shape id="Freeform 8" o:spid="_x0000_s1032" style="position:absolute;left:7167;top:6292;width:1564;height:1760;visibility:visible;mso-wrap-style:square;v-text-anchor:top" coordsize="9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" path="m96,104v-3,2,-7,3,-12,3c75,107,70,102,70,91,60,102,48,107,34,107,15,107,,99,,78,,55,17,50,34,47,53,43,69,45,69,32,69,17,57,15,46,15,32,15,21,19,20,34,4,34,4,34,4,34,5,9,24,,47,,65,,85,4,85,28v,53,,53,,53c85,89,85,92,91,92v1,,3,,5,-1l96,104xm69,52v-7,5,-20,5,-31,7c27,61,18,65,18,77v,11,9,15,19,15c60,92,69,78,69,69r,-17xe" fillcolor="black [3213]" stroked="f">
                    <v:path arrowok="t" o:connecttype="custom" o:connectlocs="156336,171104;136794,176040;113995,149716;55369,176040;0,128328;55369,77326;112367,52647;74911,24679;32570,55938;6514,55938;76540,0;138423,46067;138423,133264;148194,151361;156336,149716;156336,171104;112367,85552;61883,97069;29313,126683;60255,151361;112367,113521;112367,85552" o:connectangles="0,0,0,0,0,0,0,0,0,0,0,0,0,0,0,0,0,0,0,0,0,0"/>
                    <o:lock v:ext="edit" aspectratio="t" verticies="t"/>
                  </v:shape>
                  <v:shape id="Freeform 9" o:spid="_x0000_s1033" style="position:absolute;left:8895;top:6292;width:881;height:1725;visibility:visible;mso-wrap-style:square;v-text-anchor:top" coordsize="5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" path="m,3v16,,16,,16,c16,25,16,25,16,25v1,,1,,1,c25,8,36,,54,1v,18,,18,,18c27,19,17,34,17,60v,46,,46,,46c,106,,106,,106l,3xe" fillcolor="black [3213]" stroked="f">
                    <v:path arrowok="t" o:connecttype="custom" o:connectlocs="0,4884;26111,4884;26111,40698;27743,40698;88125,1628;88125,30930;27743,97675;27743,172559;0,172559;0,4884" o:connectangles="0,0,0,0,0,0,0,0,0,0"/>
                    <o:lock v:ext="edit" aspectratio="t"/>
                  </v:shape>
                  <v:shape id="Freeform 10" o:spid="_x0000_s1034" style="position:absolute;left:9906;top:5834;width:881;height:2183;visibility:visible;mso-wrap-style:square;v-text-anchor:top" coordsize="5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" path="m34,30v20,,20,,20,c54,45,54,45,54,45v-20,,-20,,-20,c34,109,34,109,34,109v,7,2,9,12,9c54,118,54,118,54,118v,15,,15,,15c41,133,41,133,41,133v-17,,-24,-4,-24,-23c17,45,17,45,17,45,,45,,45,,45,,30,,30,,30v17,,17,,17,c17,,17,,17,,34,,34,,34,r,30xe" fillcolor="black [3213]" stroked="f">
                    <v:path arrowok="t" o:connecttype="custom" o:connectlocs="55486,49243;88125,49243;88125,73864;55486,73864;55486,178916;75069,193689;88125,193689;88125,218310;66910,218310;27743,180557;27743,73864;0,73864;0,49243;27743,49243;27743,0;55486,0;55486,49243" o:connectangles="0,0,0,0,0,0,0,0,0,0,0,0,0,0,0,0,0"/>
                    <o:lock v:ext="edit" aspectratio="t"/>
                  </v:shape>
                  <v:shape id="Freeform 11" o:spid="_x0000_s1035" style="position:absolute;left:10981;top:6292;width:2320;height:1725;visibility:visible;mso-wrap-style:square;v-text-anchor:top" coordsize="14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" path="m,2v16,,16,,16,c16,17,16,17,16,17v,,,,,c23,6,35,,49,,61,,73,5,77,17,84,6,96,,109,v21,,34,8,34,30c143,105,143,105,143,105v-17,,-17,,-17,c126,38,126,38,126,38v,-13,-3,-23,-19,-23c90,15,80,25,80,41v,64,,64,,64c63,105,63,105,63,105v,-67,,-67,,-67c63,24,59,15,44,15,24,15,17,33,17,41v,64,,64,,64c,105,,105,,105l,2xe" fillcolor="black [3213]" stroked="f">
                    <v:path arrowok="t" o:connecttype="custom" o:connectlocs="0,3287;25959,3287;25959,27938;25959,27938;79501,0;124930,27938;176849,0;232013,49303;232013,172559;204431,172559;204431,62450;173604,24651;129797,67380;129797,172559;102216,172559;102216,62450;71389,24651;27582,67380;27582,172559;0,172559;0,3287" o:connectangles="0,0,0,0,0,0,0,0,0,0,0,0,0,0,0,0,0,0,0,0,0"/>
                    <o:lock v:ext="edit" aspectratio="t"/>
                  </v:shape>
                  <v:shape id="Freeform 12" o:spid="_x0000_s1036" style="position:absolute;left:13560;top:6292;width:1569;height:1760;visibility:visible;mso-wrap-style:square;v-text-anchor:top" coordsize="9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" path="m93,72c89,95,72,107,49,107,17,107,1,85,,53,,23,20,,48,,85,,96,34,95,59v-77,,-77,,-77,c17,76,28,92,50,92v14,,24,-7,26,-20l93,72xm77,44c76,28,64,15,47,15,30,15,19,28,18,44r59,xe" fillcolor="black [3213]" stroked="f">
                    <v:path arrowok="t" o:connecttype="custom" o:connectlocs="151932,118457;80050,176040;0,87197;78417,0;155199,97069;29406,97069;81684,151361;124159,118457;151932,118457;125793,72390;76783,24679;29406,72390;125793,72390" o:connectangles="0,0,0,0,0,0,0,0,0,0,0,0,0"/>
                    <o:lock v:ext="edit" aspectratio="t" verticies="t"/>
                  </v:shape>
                  <v:shape id="Freeform 13" o:spid="_x0000_s1037" style="position:absolute;left:15323;top:6292;width:1369;height:1725;visibility:visible;mso-wrap-style:square;v-text-anchor:top" coordsize="84,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" path="m,2v15,,15,,15,c15,19,15,19,15,19v1,,1,,1,c23,6,34,,49,,76,,84,15,84,37v,68,,68,,68c67,105,67,105,67,105v,-70,,-70,,-70c67,23,60,15,47,15,26,15,16,28,16,47v,58,,58,,58c,105,,105,,105l,2xe" fillcolor="black [3213]" stroked="f">
                    <v:path arrowok="t" o:connecttype="custom" o:connectlocs="0,3287;24450,3287;24450,31225;26080,31225;79869,0;136918,60807;136918,172559;109208,172559;109208,57520;76609,24651;26080,77241;26080,172559;0,172559;0,3287" o:connectangles="0,0,0,0,0,0,0,0,0,0,0,0,0,0"/>
                    <o:lock v:ext="edit" aspectratio="t"/>
                  </v:shape>
                  <v:shape id="Freeform 14" o:spid="_x0000_s1038" style="position:absolute;left:16856;top:5834;width:881;height:2183;visibility:visible;mso-wrap-style:square;v-text-anchor:top" coordsize="55,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" path="m35,30v20,,20,,20,c55,45,55,45,55,45v-20,,-20,,-20,c35,109,35,109,35,109v,7,2,9,12,9c55,118,55,118,55,118v,15,,15,,15c42,133,42,133,42,133v-17,,-24,-4,-24,-23c18,45,18,45,18,45,,45,,45,,45,,30,,30,,30v18,,18,,18,c18,,18,,18,,35,,35,,35,r,30xe" fillcolor="black [3213]" stroked="f">
                    <v:path arrowok="t" o:connecttype="custom" o:connectlocs="56080,49243;88125,49243;88125,73864;56080,73864;56080,178916;75307,193689;88125,193689;88125,218310;67295,218310;28841,180557;28841,73864;0,73864;0,49243;28841,49243;28841,0;56080,0;56080,49243" o:connectangles="0,0,0,0,0,0,0,0,0,0,0,0,0,0,0,0,0"/>
                    <o:lock v:ext="edit" aspectratio="t"/>
                  </v:shape>
                  <v:shape id="Freeform 15" o:spid="_x0000_s1039" style="position:absolute;left:1392;top:9062;width:911;height:2312;visibility:visible;mso-wrap-style:square;v-text-anchor:top" coordsize="56,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" path="m17,55c,55,,55,,55,,40,,40,,40v17,,17,,17,c17,25,17,25,17,25,17,8,27,,45,v3,,8,,11,1c56,16,56,16,56,16,53,15,49,15,47,15v-9,,-13,2,-13,11c34,40,34,40,34,40v19,,19,,19,c53,55,53,55,53,55v-19,,-19,,-19,c34,143,34,143,34,143v-17,,-17,,-17,l17,55xe" fillcolor="black [3213]" stroked="f">
                    <v:path arrowok="t" o:connecttype="custom" o:connectlocs="27659,88938;0,88938;0,64682;27659,64682;27659,40426;73215,0;91112,1617;91112,25873;76469,24256;55318,42043;55318,64682;86231,64682;86231,88938;55318,88938;55318,231239;27659,231239;27659,88938" o:connectangles="0,0,0,0,0,0,0,0,0,0,0,0,0,0,0,0,0"/>
                    <o:lock v:ext="edit" aspectratio="t"/>
                  </v:shape>
                  <v:shape id="Freeform 16" o:spid="_x0000_s1040" style="position:absolute;left:2303;top:9678;width:1633;height:1731;visibility:visible;mso-wrap-style:square;v-text-anchor:top" coordsize="10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" path="m50,v33,,50,24,50,54c100,84,83,107,50,107,18,107,,84,,54,,24,18,,50,xm50,92c68,92,82,78,82,54,82,29,68,15,50,15,33,15,18,29,18,54v,24,15,38,32,38xe" fillcolor="black [3213]" stroked="f">
                    <v:path arrowok="t" o:connecttype="custom" o:connectlocs="81653,0;163306,87337;81653,173056;0,87337;81653,0;81653,148796;133911,87337;81653,24260;29395,87337;81653,148796" o:connectangles="0,0,0,0,0,0,0,0,0,0"/>
                    <o:lock v:ext="edit" aspectratio="t" verticies="t"/>
                  </v:shape>
                  <v:shape id="Freeform 17" o:spid="_x0000_s1041" style="position:absolute;left:4195;top:9649;width:851;height:1725;visibility:visible;mso-wrap-style:square;v-text-anchor:top" coordsize="5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" path="m,3v16,,16,,16,c16,25,16,25,16,25v,,,,,c24,8,35,,54,1v,18,,18,,18c26,19,17,34,17,60v,46,,46,,46c,106,,106,,106l,3xe" fillcolor="black [3213]" stroked="f">
                    <v:path arrowok="t" o:connecttype="custom" o:connectlocs="0,4884;25226,4884;25226,40698;25226,40698;85138,1628;85138,30930;26803,97675;26803,172559;0,172559;0,4884" o:connectangles="0,0,0,0,0,0,0,0,0,0"/>
                    <o:lock v:ext="edit" aspectratio="t"/>
                  </v:shape>
                  <v:shape id="Freeform 18" o:spid="_x0000_s1042" style="position:absolute;left:5928;top:9062;width:2902;height:2312;visibility:visible;mso-wrap-style:square;v-text-anchor:top" coordsize="4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" path="m334,336r-48,l211,55r,l133,336r-48,l,,45,r66,279l111,279,187,r47,l310,279r,l378,r45,l334,336xe" fillcolor="black [3213]" stroked="f">
                    <v:path arrowok="t" o:connecttype="custom" o:connectlocs="229194,231239;196256,231239;144790,37852;144790,37852;91266,231239;58328,231239;0,0;30879,0;76169,192011;76169,192011;128321,0;160573,0;212725,192011;212725,192011;259388,0;290267,0;229194,231239" o:connectangles="0,0,0,0,0,0,0,0,0,0,0,0,0,0,0,0,0"/>
                    <o:lock v:ext="edit" aspectratio="t"/>
                  </v:shape>
                  <v:shape id="Freeform 19" o:spid="_x0000_s1043" style="position:absolute;left:8795;top:9678;width:1634;height:1731;visibility:visible;mso-wrap-style:square;v-text-anchor:top" coordsize="10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" path="m50,v32,,50,24,50,54c100,84,82,107,50,107,18,107,,84,,54,,24,18,,50,xm50,92c68,92,82,78,82,54,82,29,68,15,50,15,32,15,18,29,18,54v,24,14,38,32,38xe" fillcolor="black [3213]" stroked="f">
                    <v:path arrowok="t" o:connecttype="custom" o:connectlocs="81653,0;163306,87337;81653,173056;0,87337;81653,0;81653,148796;133911,87337;81653,24260;29395,87337;81653,148796" o:connectangles="0,0,0,0,0,0,0,0,0,0"/>
                    <o:lock v:ext="edit" aspectratio="t" verticies="t"/>
                  </v:shape>
                  <v:shape id="Freeform 20" o:spid="_x0000_s1044" style="position:absolute;left:10658;top:9649;width:881;height:1725;visibility:visible;mso-wrap-style:square;v-text-anchor:top" coordsize="5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" path="m,3v15,,15,,15,c15,25,15,25,15,25v1,,1,,1,c24,8,35,,53,1v,18,,18,,18c26,19,16,34,16,60v,46,,46,,46c,106,,106,,106l,3xe" fillcolor="black [3213]" stroked="f">
                    <v:path arrowok="t" o:connecttype="custom" o:connectlocs="0,4884;24941,4884;24941,40698;26604,40698;88125,1628;88125,30930;26604,97675;26604,172559;0,172559;0,4884" o:connectangles="0,0,0,0,0,0,0,0,0,0"/>
                    <o:lock v:ext="edit" aspectratio="t"/>
                  </v:shape>
                  <v:shape id="Freeform 21" o:spid="_x0000_s1045" style="position:absolute;left:11703;top:9062;width:1434;height:2312;visibility:visible;mso-wrap-style:square;v-text-anchor:top" coordsize="210,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" path="m,l40,r,199l151,92r52,l109,182,210,336r-49,l78,208,40,244r,92l,336,,xe" fillcolor="black [3213]" stroked="f">
                    <v:path arrowok="t" o:connecttype="custom" o:connectlocs="0,0;27312,0;27312,136954;103104,63315;138610,63315;74426,125254;143390,231239;109932,231239;53259,143148;27312,167924;27312,231239;0,231239;0,0" o:connectangles="0,0,0,0,0,0,0,0,0,0,0,0,0"/>
                    <o:lock v:ext="edit" aspectratio="t"/>
                  </v:shape>
                  <v:shape id="Freeform 22" o:spid="_x0000_s1046" style="position:absolute;left:14083;top:9062;width:1957;height:2347;visibility:visible;mso-wrap-style:square;v-text-anchor:top" coordsize="12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" path="m84,124v-8,13,-25,20,-40,20c6,144,,117,,105,,83,15,72,33,63,25,51,17,44,17,29,17,14,29,,49,,67,,83,10,83,29,83,46,71,58,57,66,82,97,82,97,82,97v3,-7,5,-14,5,-22c103,75,103,75,103,75v-1,17,-4,22,-9,35c121,142,121,142,121,142v-22,,-22,,-22,l84,124xm42,73c29,81,18,88,18,105v,15,13,24,27,24c58,129,68,123,75,112l42,73xm67,30c67,22,60,15,50,15v-8,,-16,5,-16,15c34,39,42,47,48,55,56,50,67,42,67,30xe" fillcolor="black [3213]" stroked="f">
                    <v:path arrowok="t" o:connecttype="custom" o:connectlocs="135836,202120;71152,234720;0,171150;53364,102690;27491,47270;79238,0;134219,47270;92175,107580;132602,158110;140688,122250;166561,122250;152007,179300;195669,231460;160093,231460;135836,202120;67918,118990;29108,171150;72769,210270;121282,182560;67918,118990;108346,48900;80855,24450;54981,48900;77621,89650;108346,48900" o:connectangles="0,0,0,0,0,0,0,0,0,0,0,0,0,0,0,0,0,0,0,0,0,0,0,0,0"/>
                    <o:lock v:ext="edit" aspectratio="t" verticies="t"/>
                  </v:shape>
                  <v:shape id="Freeform 23" o:spid="_x0000_s1047" style="position:absolute;left:1621;top:12448;width:1693;height:2313;visibility:visible;mso-wrap-style:square;v-text-anchor:top" coordsize="10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" path="m,c62,,62,,62,v28,,43,16,43,42c105,68,90,84,62,84v-44,,-44,,-44,c18,142,18,142,18,142,,142,,142,,142l,xm18,68v37,,37,,37,c76,68,86,59,86,42,86,25,76,16,55,16v-37,,-37,,-37,l18,68xe" fillcolor="black [3213]" stroked="f">
                    <v:path arrowok="t" o:connecttype="custom" o:connectlocs="0,0;99956,0;169280,68395;99956,136789;29019,136789;29019,231239;0,231239;0,0;29019,110734;88670,110734;138648,68395;88670,26055;29019,26055;29019,110734" o:connectangles="0,0,0,0,0,0,0,0,0,0,0,0,0,0"/>
                    <o:lock v:ext="edit" aspectratio="t" verticies="t"/>
                  </v:shape>
                  <v:shape id="Freeform 24" o:spid="_x0000_s1048" style="position:absolute;left:3413;top:13070;width:1534;height:1726;visibility:visible;mso-wrap-style:square;v-text-anchor:top" coordsize="9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" path="m93,72c88,95,72,107,49,107,16,107,1,85,,53,,23,20,,48,,84,,95,34,94,59v-76,,-76,,-76,c17,76,27,92,50,92v14,,23,-7,26,-20l93,72xm77,44c76,28,64,15,47,15,30,15,19,28,18,44r59,xe" fillcolor="black [3213]" stroked="f">
                    <v:path arrowok="t" o:connecttype="custom" o:connectlocs="150120,116114;79095,172559;0,85473;77481,0;151734,95149;29055,95149;80709,148368;122678,116114;150120,116114;124293,70959;75867,24191;29055,70959;124293,70959" o:connectangles="0,0,0,0,0,0,0,0,0,0,0,0,0"/>
                    <o:lock v:ext="edit" aspectratio="t" verticies="t"/>
                  </v:shape>
                  <v:shape id="Freeform 25" o:spid="_x0000_s1049" style="position:absolute;left:5176;top:13070;width:1369;height:1691;visibility:visible;mso-wrap-style:square;v-text-anchor:top" coordsize="8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" path="m,2v16,,16,,16,c16,19,16,19,16,19v1,,1,,1,c24,6,35,,50,,77,,85,15,85,37v,68,,68,,68c68,105,68,105,68,105v,-70,,-70,,-70c68,23,60,15,47,15,27,15,17,28,17,47v,58,,58,,58c,105,,105,,105l,2xe" fillcolor="black [3213]" stroked="f">
                    <v:path arrowok="t" o:connecttype="custom" o:connectlocs="0,3221;25773,3221;25773,30595;27384,30595;80540,0;136918,59580;136918,169078;109534,169078;109534,56359;75708,24154;27384,75683;27384,169078;0,169078;0,3221" o:connectangles="0,0,0,0,0,0,0,0,0,0,0,0,0,0"/>
                    <o:lock v:ext="edit" aspectratio="t"/>
                  </v:shape>
                  <v:shape id="Freeform 26" o:spid="_x0000_s1050" style="position:absolute;left:6774;top:13070;width:1434;height:1726;visibility:visible;mso-wrap-style:square;v-text-anchor:top" coordsize="8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" path="m17,72v1,15,14,20,28,20c55,92,69,90,69,77,69,64,53,62,36,58,19,54,3,49,3,29,3,8,23,,41,,63,,81,7,83,32v-17,,-17,,-17,c65,19,53,15,42,15,32,15,20,18,20,28v,12,18,14,34,18c71,49,87,55,87,75v,24,-22,32,-43,32c21,107,1,98,,72r17,xe" fillcolor="black [3213]" stroked="f">
                    <v:path arrowok="t" o:connecttype="custom" o:connectlocs="28019,116114;74167,148368;113723,124178;59334,93537;4944,46768;67575,0;136797,51606;108779,51606;69223,24191;32963,45156;89001,74184;143390,120953;72519,172559;0,116114;28019,116114" o:connectangles="0,0,0,0,0,0,0,0,0,0,0,0,0,0,0"/>
                    <o:lock v:ext="edit" aspectratio="t"/>
                  </v:shape>
                  <v:shape id="Freeform 27" o:spid="_x0000_s1051" style="position:absolute;left:8437;top:12448;width:294;height:2313;visibility:visible;mso-wrap-style:square;v-text-anchor:top" coordsize="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" path="m40,49l,49,,,40,r,49xm,92r40,l40,335,,335,,92xe" fillcolor="black [3213]" stroked="f">
                    <v:path arrowok="t" o:connecttype="custom" o:connectlocs="29375,33823;0,33823;0,0;29375,0;29375,33823;0,63504;29375,63504;29375,231239;0,231239;0,63504" o:connectangles="0,0,0,0,0,0,0,0,0,0"/>
                    <o:lock v:ext="edit" aspectratio="t" verticies="t"/>
                  </v:shape>
                  <v:shape id="Freeform 28" o:spid="_x0000_s1052" style="position:absolute;left:8995;top:13070;width:1598;height:1726;visibility:visible;mso-wrap-style:square;v-text-anchor:top" coordsize="9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" path="m49,c82,,99,24,99,54v,30,-17,53,-50,53c17,107,,84,,54,,24,17,,49,xm49,92c67,92,81,78,81,54,81,29,67,15,49,15,32,15,17,29,17,54v,24,15,38,32,38xe" fillcolor="black [3213]" stroked="f">
                    <v:path arrowok="t" o:connecttype="custom" o:connectlocs="79103,0;159820,87086;79103,172559;0,87086;79103,0;79103,148368;130762,87086;79103,24191;27444,87086;79103,148368" o:connectangles="0,0,0,0,0,0,0,0,0,0"/>
                    <o:lock v:ext="edit" aspectratio="t" verticies="t"/>
                  </v:shape>
                  <v:shape id="Freeform 29" o:spid="_x0000_s1053" style="position:absolute;left:10822;top:13070;width:1399;height:1691;visibility:visible;mso-wrap-style:square;v-text-anchor:top" coordsize="8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" path="m,2v16,,16,,16,c16,19,16,19,16,19v,,,,,c23,6,35,,50,,77,,85,15,85,37v,68,,68,,68c68,105,68,105,68,105v,-70,,-70,,-70c68,23,60,15,47,15,27,15,17,28,17,47v,58,,58,,58c,105,,105,,105l,2xe" fillcolor="black [3213]" stroked="f">
                    <v:path arrowok="t" o:connecttype="custom" o:connectlocs="0,3221;26335,3221;26335,30595;26335,30595;82298,0;139906,59580;139906,169078;111925,169078;111925,56359;77360,24154;27981,75683;27981,169078;0,169078;0,3221" o:connectangles="0,0,0,0,0,0,0,0,0,0,0,0,0,0"/>
                    <o:lock v:ext="edit" aspectratio="t"/>
                  </v:shape>
                  <v:shape id="Freeform 30" o:spid="_x0000_s1054" style="position:absolute;left:12450;top:13070;width:1404;height:1726;visibility:visible;mso-wrap-style:square;v-text-anchor:top" coordsize="8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" path="m17,72v1,15,14,20,28,20c55,92,69,90,69,77,69,64,53,62,36,58,19,54,2,49,2,29,2,8,23,,41,,63,,81,7,83,32v-17,,-17,,-17,c65,19,53,15,42,15,32,15,20,18,20,28v,12,18,14,34,18c70,49,87,55,87,75v,24,-23,32,-43,32c21,107,1,98,,72r17,xe" fillcolor="black [3213]" stroked="f">
                    <v:path arrowok="t" o:connecttype="custom" o:connectlocs="27435,116114;72622,148368;111354,124178;58098,93537;3228,46768;66167,0;133948,51606;106513,51606;67781,24191;32277,45156;87147,74184;140403,120953;71008,172559;0,116114;27435,116114" o:connectangles="0,0,0,0,0,0,0,0,0,0,0,0,0,0,0"/>
                    <o:lock v:ext="edit" aspectratio="t"/>
                  </v:shape>
                </v:group>
                <v:group id="Group 154672071" o:spid="_x0000_s1055" style="position:absolute;left:1392;top:265;width:5382;height:4794" coordorigin="1392,265" coordsize="7268,6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">
                  <o:lock v:ext="edit" aspectratio="t"/>
                  <v:shape id="Freeform: Shape 2036664747" o:spid="_x0000_s1056" style="position:absolute;left:1392;top:1571;width:6541;height:4407;visibility:visible;mso-wrap-style:square;v-text-anchor:top" coordsize="1817,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" path="m1780,574v-7,-1,-13,5,-11,12c1769,586,1768,586,1767,586r-32,-23c1733,562,1732,559,1734,557v5,,12,-3,11,-11c1747,550,1783,568,1780,574m1661,461v-2,2,-6,8,-6,8c1619,427,1499,380,1446,388v,,1,-6,1,-9l1467,366r-17,-13c1450,351,1439,281,1439,281r30,c1469,281,1458,293,1457,303v2,1,4,3,4,5c1468,306,1474,293,1474,293r3,41c1477,334,1468,322,1463,320v-1,2,-2,3,-2,4c1469,351,1508,353,1508,329v-1,-12,-14,-10,-14,3c1473,315,1502,288,1514,315v-2,-16,,-25,12,-33c1534,293,1533,302,1525,318v26,-25,36,17,11,23c1548,319,1513,326,1526,349v12,18,40,15,50,-4c1576,344,1575,342,1575,341v-10,-2,-25,7,-25,7l1564,310v,,6,16,14,21c1579,330,1581,328,1583,328v2,-10,-8,-25,-8,-25l1621,321v,,-18,4,-24,12c1598,335,1599,337,1599,340v10,1,25,-7,25,-7l1607,370v,,-4,-16,-13,-22c1593,349,1592,350,1590,351v-6,20,13,41,34,36c1650,379,1630,351,1623,375v-14,-22,22,-45,24,-10c1652,348,1658,340,1671,338v3,15,-2,22,-14,33c1685,358,1687,398,1659,395v10,-8,1,-18,-8,-11c1634,402,1665,427,1689,414v,-1,,-3,1,-4c1684,405,1670,405,1670,405r30,-22c1700,383,1696,396,1699,403v2,,4,,6,1c1712,398,1712,380,1712,380r22,28c1734,408,1678,433,1669,441r-15,-2l1661,461m1499,261v8,3,17,8,26,-1c1516,260,1514,254,1512,248v-5,-31,44,-20,63,-18c1622,259,1701,241,1674,173v21,13,13,50,-3,65c1628,261,1587,243,1545,289v-7,-21,-32,-19,-41,4c1496,293,1494,293,1486,293v-1,-12,8,-21,13,-32m1614,144v-14,10,-27,23,-41,4c1570,149,1567,149,1564,150v21,-32,19,-27,50,-6m1661,69v10,12,14,24,14,39c1665,104,1661,93,1661,69m1231,253r52,-19l1302,273r-36,23l1231,253t-34,-9c1190,284,1101,267,1110,227v7,-40,96,-22,87,17m1020,261l964,222r56,-39l1076,222r-56,39m893,266v-57,12,-69,-51,-13,-61c937,194,949,256,893,266m774,296l738,273r19,-39l809,253r-35,43m1461,171v4,-1,9,-1,13,-1c1466,163,1474,154,1481,161v18,13,-17,35,-20,10m1807,618r-5,-1l1789,583v6,-8,9,-20,,-26c1776,552,1741,511,1731,537v-5,2,-33,4,-35,8c1683,525,1672,502,1663,477v6,-29,82,-66,82,-66c1745,411,1723,380,1715,362v-4,9,-8,6,-16,9c1742,295,1751,196,1694,124v-5,-13,-2,-30,-9,-42c1676,69,1669,44,1652,41v,23,-2,45,9,66c1672,122,1645,134,1636,123v16,-2,19,-5,14,-15c1579,91,1540,142,1472,149v-5,,-11,3,-14,8c1417,213,1510,175,1518,212v-16,13,-18,5,-33,1c1465,214,1444,220,1470,238v-16,25,-15,34,-47,36c1436,294,1434,322,1437,345v-23,4,-39,15,-40,40c1387,388,1376,382,1368,393v-14,-12,-31,-14,-48,-14c1312,373,1291,357,1269,346v4,-16,8,-31,12,-46c1288,296,1311,281,1317,277v-3,-6,-16,-31,-18,-38c1340,96,1353,88,1374,85r1,-5l1299,56r-2,5c1317,75,1323,98,1314,127v-20,-9,-32,-29,-30,-47l1279,79r-26,86l1257,166v11,-14,29,-23,49,-19c1282,223,1175,199,1194,134v14,-26,40,-9,27,19c1281,132,1246,44,1195,96v16,-35,26,-62,5,-96c1172,18,1165,51,1170,93v-33,-78,-93,3,-44,43c1117,78,1188,117,1139,163v-45,33,-101,-5,-103,-63c1063,103,1083,120,1086,139r4,l1094,41v,,-6,,-6,-1c1084,60,1062,77,1035,78v2,-30,19,-54,41,-58l1076,15r-112,l964,20v22,4,40,28,41,58c978,77,957,60,953,40v-1,1,-7,1,-7,1l950,139v,,4,,5,c957,120,977,103,1004,100v-2,58,-58,96,-104,63c853,117,924,78,915,136,963,96,904,15,870,93,875,51,868,18,840,v-21,34,-12,61,6,96c794,44,759,132,819,153v-13,-28,14,-45,27,-19c865,199,758,223,735,147v20,-4,38,5,47,19c783,166,786,165,786,165l761,79r-5,1c758,98,746,118,726,127,717,98,724,75,743,61r-1,-5l664,80r2,5c687,88,700,96,742,239v-4,7,-16,32,-19,38c729,281,753,296,759,300v3,13,7,27,11,42c771,342,771,342,771,342r-1,c667,391,691,423,611,414v-7,16,-14,33,-30,44c578,433,567,413,552,395v-8,-8,-17,1,-28,2c502,444,487,402,449,426v2,22,5,44,17,64c438,488,414,480,396,467,311,562,223,653,151,757,112,807,10,778,36,708v13,-52,87,-41,82,10c155,677,132,637,76,646v51,-22,82,20,128,-38c169,608,138,597,103,606v45,-27,106,13,144,-61c214,548,184,562,149,568,356,371,158,361,183,275v-16,14,-26,28,-18,47c118,302,50,308,32,252v-5,79,30,74,91,90c94,339,67,339,41,329v5,36,33,44,64,40c74,387,81,431,113,447,93,331,266,371,187,477,150,532,97,572,52,620,44,606,35,591,16,593,50,633,12,675,3,715v-13,51,31,94,78,99c62,837,61,856,75,875,90,801,196,818,206,738v1,-9,6,-16,17,-20c174,771,290,887,181,901v-15,,-19,16,-10,28c126,926,114,943,107,986v20,-5,38,-10,56,-15c144,1022,100,968,107,1060v18,-9,35,-18,51,-29c175,1082,78,1060,150,1142v5,-15,24,-46,35,-53c176,1114,178,1144,207,1156v1,-7,2,-13,3,-20c212,1136,212,1136,212,1136v4,18,5,41,22,51c239,1189,242,1192,244,1198v3,9,12,12,20,13c275,1213,278,1201,285,1196v3,14,19,16,26,27c318,1156,229,1181,249,1137v9,27,34,21,51,32c307,1180,323,1189,331,1174v9,6,16,11,23,17c337,1112,296,1160,271,1119v18,1,36,28,56,10c338,1139,345,1152,354,1165v2,-26,-7,-45,-27,-59c305,1092,274,1117,256,1089v-27,-32,-26,-77,-12,-114c256,946,291,935,307,908v-4,24,-2,65,25,74c325,937,357,897,363,853v8,-10,9,-19,2,-31c351,800,347,773,332,751v-23,-32,-51,-33,-4,-67c299,728,323,712,347,754v5,-14,26,-33,,-32c305,701,401,648,422,646v22,-1,51,1,68,-20c480,607,470,604,487,584v-11,-7,-22,-15,-24,-30c452,558,442,561,431,565v10,-12,41,-35,45,-9c476,571,491,573,502,577v-8,13,-22,24,-9,39c502,626,507,643,521,645v3,-14,7,-27,11,-41c562,636,502,654,584,682v-2,-16,-5,-34,-3,-51c621,664,564,686,656,697,646,684,644,671,640,657v15,2,27,18,38,29c687,700,694,708,715,694v2,2,2,6,4,7c729,709,724,718,724,727r3,c740,715,741,700,737,684v-9,-31,-46,-7,-59,-38c695,658,713,665,732,655v11,10,15,18,21,32c762,654,751,620,717,630v-11,4,-16,3,-26,-6c706,629,717,621,727,614v3,3,4,6,6,6c742,621,749,626,755,634v3,-28,-25,-51,-53,-44c695,624,666,605,643,600,607,579,589,539,557,513v3,-39,-29,-70,-68,-68c524,430,565,460,568,497v1,15,10,24,20,35c706,295,1087,232,1306,383v18,17,39,31,58,49c1372,409,1367,382,1401,396r6,-4c1400,373,1415,351,1435,350r,14c1427,366,1420,375,1421,384v7,-2,13,7,9,13c1436,401,1445,399,1450,394v6,,12,1,18,1c1459,414,1433,420,1418,407v3,4,-11,44,-12,49c1405,462,1399,466,1394,465v2,4,4,8,6,11c1410,471,1424,472,1423,458v1,-8,-4,-44,7,-40c1435,431,1426,447,1436,460v32,-8,18,-37,56,-44c1507,415,1540,407,1548,422v-34,-9,-77,,-84,39c1429,469,1399,494,1362,494v-30,2,-37,37,-39,61c1319,583,1317,612,1305,638v-6,10,-1,21,2,30c1319,675,1326,713,1328,728v,25,44,34,62,50c1394,746,1334,755,1343,710v10,30,34,36,60,50c1394,730,1392,680,1350,686v-16,-22,8,-23,,-50c1362,640,1368,644,1371,652v-3,-2,-7,-3,-12,-4c1360,666,1377,671,1390,684v-3,-31,-6,-51,-34,-66c1339,603,1358,569,1357,548v,-6,39,-25,44,-24c1431,528,1461,523,1490,531v28,8,4,-53,49,-20c1506,501,1526,537,1502,539v-16,,-30,-2,-48,-3c1514,669,1646,630,1682,749v30,-27,10,-27,1,-55c1752,740,1619,793,1669,873v-3,-9,28,-46,32,-54c1706,811,1716,810,1722,816r10,-20c1714,785,1747,742,1749,730v4,-8,11,-11,18,-8l1776,696v-18,-5,-4,-47,-6,-59c1746,615,1726,588,1707,561r11,-2c1717,565,1719,572,1724,575v8,4,41,35,51,27l1780,616v-8,2,-10,14,-10,21c1774,641,1779,644,1783,648v1,-2,1,-15,3,-17c1790,636,1797,636,1801,632v4,2,-1,30,-1,33c1805,670,1810,675,1814,681v-2,-13,14,-61,-7,-63xe" filled="f" stroked="f" strokeweight="0">
                    <v:path arrowok="t"/>
                  </v:shape>
                  <v:shape id="Freeform: Shape 1752255398" o:spid="_x0000_s1057" style="position:absolute;left:6346;top:3033;width:93;height:173;visibility:visible;mso-wrap-style:square;v-text-anchor:top" coordsize="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" path="m13,10c11,7,10,2,13,-1,9,-2,2,36,,38v3,2,6,5,8,7c11,46,17,48,18,43l27,11c23,14,16,15,13,10xe" filled="f" stroked="f" strokeweight="0">
                    <v:path arrowok="t"/>
                  </v:shape>
                  <v:shape id="Freeform: Shape 1850705292" o:spid="_x0000_s1058" style="position:absolute;left:3984;top:6215;width:821;height:483;visibility:visible;mso-wrap-style:square;v-text-anchor:top" coordsize="228,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" path="m184,38c92,2,26,90,100,106,18,110,34,-7,,,30,32,30,92,57,109v55,23,113,27,172,25c199,107,192,73,184,38xe" filled="f" stroked="f" strokeweight="0">
                    <v:path arrowok="t"/>
                  </v:shape>
                  <v:shape id="Freeform: Shape 252926928" o:spid="_x0000_s1059" style="position:absolute;left:5183;top:6208;width:824;height:490;visibility:visible;mso-wrap-style:square;v-text-anchor:top" coordsize="229,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" path="m130,106c204,91,139,2,47,38,39,74,31,108,1,134v60,3,117,-1,172,-25c200,93,200,32,230,1,196,-6,212,110,130,106xe" filled="f" stroked="f" strokeweight="0">
                    <v:path arrowok="t"/>
                  </v:shape>
                  <v:shape id="Freeform: Shape 1167312501" o:spid="_x0000_s1060" style="position:absolute;left:7800;top:3904;width:68;height:133;visibility:visible;mso-wrap-style:square;v-text-anchor:top" coordsize="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" path="m1,31v,2,1,4,1,4c7,32,14,33,17,37v5,-1,3,-16,4,-19c15,11,10,6,4,1l1,31xe" filled="f" stroked="f" strokeweight="0">
                    <v:path arrowok="t"/>
                  </v:shape>
                  <v:shape id="Freeform: Shape 1727379933" o:spid="_x0000_s1061" style="position:absolute;left:7660;top:4221;width:126;height:198;visibility:visible;mso-wrap-style:square;v-text-anchor:top" coordsize="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" path="m18,52c18,48,41,9,35,5,31,7,26,4,24,1,19,-2,3,40,1,43v7,-4,18,3,15,12c16,54,17,53,18,52xe" filled="f" stroked="f" strokeweight="0">
                    <v:path arrowok="t"/>
                  </v:shape>
                  <v:shape id="Freeform: Shape 1553269295" o:spid="_x0000_s1062" style="position:absolute;left:7404;top:2486;width:1256;height:3499;visibility:visible;mso-wrap-style:square;v-text-anchor:top" coordsize="34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" path="m349,358v-19,6,-27,22,-34,40c266,323,175,271,161,178v10,-73,108,-57,88,20c300,171,275,120,227,112v52,4,81,47,116,-25c313,98,266,90,250,88,315,79,349,79,347,,326,48,265,48,220,64,223,43,216,30,200,23v17,116,-204,78,39,331c208,338,174,343,145,325v23,60,61,50,111,71c202,396,186,448,225,473v-10,-41,46,-68,73,-36c361,517,246,630,143,427v1,11,-8,21,-18,18l113,477v24,9,-12,54,-15,67c94,553,85,555,78,551l67,574v14,13,-24,51,-28,62c34,643,26,645,21,641r-4,8c18,651,18,651,18,651v26,31,38,54,31,87c70,720,80,670,62,643v20,20,47,34,58,60c131,748,122,795,91,830v-13,14,-9,21,-11,37c71,893,40,895,29,918,20,937,6,953,1,973v35,-6,29,-55,62,-65c50,929,37,947,27,971v28,-6,81,-14,72,-53c92,899,110,887,109,870v22,-8,17,-17,28,-34c142,846,142,855,141,866v-3,-5,-4,-9,-6,-13c119,874,132,895,130,918v76,-70,-26,-69,54,-222c203,666,132,669,127,600v-5,-29,21,-54,26,-82c184,573,293,571,277,641v22,-16,21,-46,13,-69c401,532,313,430,349,358xe" filled="f" stroked="f" strokeweight="0">
                    <v:path arrowok="t"/>
                  </v:shape>
                  <v:shape id="Freeform: Shape 116444415" o:spid="_x0000_s1063" style="position:absolute;left:7451;top:4552;width:151;height:191;visibility:visible;mso-wrap-style:square;v-text-anchor:top" coordsize="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" path="m7,47v2,2,5,4,6,6c14,54,16,52,18,51,18,48,46,11,43,9,40,8,37,6,36,2,34,,29,-1,27,3,26,7,-5,42,3,47v1,,2,,4,xe" filled="f" stroked="f" strokeweight="0">
                    <v:path arrowok="t"/>
                  </v:shape>
                  <v:shape id="Freeform: Shape 214965048" o:spid="_x0000_s1064" style="position:absolute;left:7411;top:4747;width:15;height:7;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" path="m,-1c1,,2,1,2,2l3,1,,-1xe" filled="f" stroked="f" strokeweight="0">
                    <v:path arrowok="t"/>
                  </v:shape>
                  <v:shape id="Freeform: Shape 243569360" o:spid="_x0000_s1065" style="position:absolute;left:2670;top:4264;width:1015;height:1221;visibility:visible;mso-wrap-style:square;v-text-anchor:top" coordsize="282,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" path="m248,289v11,3,24,5,34,c265,260,249,232,232,203v-30,37,-82,14,-114,-8c92,175,149,144,130,79v26,41,-20,76,51,99c160,148,163,108,155,73v-1,-6,-3,-12,1,-18c159,46,159,35,148,34,68,-12,84,10,6,,-13,33,28,64,22,96v-6,17,19,16,18,32c45,152,43,187,15,197v-14,8,-3,25,9,30c-1,272,19,278,57,301v,-17,,-32,7,-47c116,289,39,294,142,336,131,319,132,301,130,283v10,2,20,4,29,7c170,338,196,342,241,338,225,321,221,301,209,283v14,5,27,-5,39,6xe" filled="f" stroked="f" strokeweight="0">
                    <v:path arrowok="t"/>
                  </v:shape>
                  <v:shape id="Freeform: Shape 1262990135" o:spid="_x0000_s1066" style="position:absolute;left:6364;top:4228;width:1047;height:1073;visibility:visible;mso-wrap-style:square;v-text-anchor:top" coordsize="29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" path="m151,34v-15,2,-18,8,-15,22c120,90,120,131,93,160v58,-16,45,-39,59,-83c149,137,152,137,173,177,129,209,56,182,31,243v7,8,16,,25,2c51,253,48,261,39,267v2,-6,3,-9,4,-14c27,248,13,287,,298,120,275,-15,240,221,212v41,-19,-39,-50,42,-102c271,82,275,53,291,27,294,19,289,7,281,1,244,26,228,-15,151,34xe" filled="f" stroked="f" strokeweight="0">
                    <v:path arrowok="t"/>
                  </v:shape>
                  <v:shape id="Freeform: Shape 1634731609" o:spid="_x0000_s1067" style="position:absolute;left:2422;top:2086;width:964;height:713;visibility:visible;mso-wrap-style:square;v-text-anchor:top" coordsize="26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" path="m44,136v1,-8,1,-16,1,-24c36,110,28,109,19,107,29,99,42,97,53,101v-8,39,7,66,49,68c114,150,125,147,138,161v-55,-6,-14,52,13,33c159,183,182,174,175,158,132,127,136,174,127,95v-1,,-3,,-5,c118,109,103,121,91,107,87,103,84,98,77,97v30,-24,65,10,63,-46c172,93,175,47,209,47v-2,32,-9,30,-38,28c180,82,216,117,195,120,187,98,172,77,148,73v-19,19,-10,41,-7,63c158,131,173,120,192,121v6,18,-23,28,-7,46c214,172,244,172,235,132v-8,-6,-17,-9,-27,1c209,117,224,114,235,118,261,90,253,53,224,31v8,-11,16,-18,29,-21c249,20,239,23,237,31v6,8,12,15,18,22c270,47,273,23,263,,244,4,212,20,212,20v-16,-7,-9,1,-7,9c154,38,104,51,65,85,57,90,53,87,51,77v-4,-8,-6,5,-7,8c44,85,13,93,,104v9,16,22,40,44,32xe" filled="f" stroked="f" strokeweight="0">
                    <v:path arrowok="t"/>
                  </v:shape>
                  <v:shape id="Freeform: Shape 286191128" o:spid="_x0000_s1068" style="position:absolute;left:3228;top:2259;width:392;height:896;visibility:visible;mso-wrap-style:square;v-text-anchor:top" coordsize="109,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" path="m18,73v5,23,-2,43,-17,61c24,174,62,205,79,249,117,178,76,154,25,116v33,11,66,23,85,55c114,110,87,80,29,71v,-1,,-2,,-2c54,67,78,67,101,82,94,64,79,35,57,38,65,22,65,11,57,,54,12,46,20,34,20,36,41,29,58,18,73xe" filled="f" stroked="f" strokeweight="0">
                    <v:path arrowok="t"/>
                  </v:shape>
                  <v:shape id="Freeform: Shape 1712451759" o:spid="_x0000_s1069" style="position:absolute;left:2465;top:2626;width:572;height:691;visibility:visible;mso-wrap-style:square;v-text-anchor:top" coordsize="159,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" path="m44,108v7,17,17,37,35,44c70,119,93,89,104,59v,70,-40,108,55,133c134,152,150,101,135,60,119,51,102,49,91,35,88,29,83,27,77,26,60,22,44,16,35,2,22,6,13,5,2,,1,15,13,30,30,24,17,44,24,61,28,81,38,61,53,49,69,39,57,60,34,82,44,108xe" filled="f" stroked="f" strokeweight="0">
                    <v:path arrowok="t"/>
                  </v:shape>
                  <v:shape id="Freeform: Shape 1131420841" o:spid="_x0000_s1070" style="position:absolute;left:3368;top:4005;width:641;height:1562;visibility:visible;mso-wrap-style:square;v-text-anchor:top" coordsize="178,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" path="m174,434v14,-11,-4,-18,-11,-27c48,300,6,161,16,6,13,5,10,3,3,,-16,164,48,329,174,434xe" filled="f" stroked="f" strokeweight="0">
                    <v:path arrowok="t"/>
                  </v:shape>
                  <v:shape id="Freeform: Shape 556680846" o:spid="_x0000_s1071" style="position:absolute;left:7652;top:2367;width:223;height:414;visibility:visible;mso-wrap-style:square;v-text-anchor:top" coordsize="6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" path="m5,1c-6,22,26,30,26,51,17,44,10,38,2,32v-9,39,37,52,51,83c71,58,62,23,5,1xe" filled="f" stroked="f" strokeweight="0">
                    <v:path arrowok="t"/>
                  </v:shape>
                  <v:shape id="Freeform: Shape 1575907051" o:spid="_x0000_s1072" style="position:absolute;left:2965;top:2723;width:349;height:335;visibility:visible;mso-wrap-style:square;v-text-anchor:top" coordsize="9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" path="m50,69c19,71,23,33,15,12,9,18,5,23,,29,6,50,12,71,19,94v5,-3,9,-7,13,-10c55,99,74,89,81,65v6,2,12,5,16,c88,44,78,25,68,4,62,5,57,-3,48,4v8,19,33,57,2,65xe" filled="f" stroked="f" strokeweight="0">
                    <v:path arrowok="t"/>
                  </v:shape>
                  <v:shape id="Freeform: Shape 1060284994" o:spid="_x0000_s1073" style="position:absolute;left:7494;top:1795;width:324;height:356;visibility:visible;mso-wrap-style:square;v-text-anchor:top" coordsize="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" path="m45,65v,,,1,-1,2c35,66,25,66,14,65v12,35,52,18,77,34c76,71,66,43,32,38,36,22,32,7,21,,21,15,15,25,2,31,-4,59,26,58,45,65xe" filled="f" stroked="f" strokeweight="0">
                    <v:path arrowok="t"/>
                  </v:shape>
                  <v:shape id="Freeform: Shape 890919050" o:spid="_x0000_s1074" style="position:absolute;left:7602;top:2608;width:166;height:432;visibility:visible;mso-wrap-style:square;v-text-anchor:top" coordsize="4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" path="m6,37v-2,,-3,,-3,1c-4,68,17,95,30,121,54,80,53,33,16,1,4,22,20,44,26,64v-1,,-2,1,-3,1c17,56,11,46,6,37xe" filled="f" stroked="f" strokeweight="0">
                    <v:path arrowok="t"/>
                  </v:shape>
                  <v:shape id="Freeform: Shape 811581684" o:spid="_x0000_s1075" style="position:absolute;left:7591;top:2119;width:292;height:306;visibility:visible;mso-wrap-style:square;v-text-anchor:top" coordsize="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" path="m,c13,32,34,25,47,45,36,42,26,38,16,35,15,68,57,71,81,85,77,31,51,9,,xe" filled="f" stroked="f" strokeweight="0">
                    <v:path arrowok="t"/>
                  </v:shape>
                  <v:shape id="Freeform: Shape 1311550745" o:spid="_x0000_s1076" style="position:absolute;left:7012;top:1777;width:309;height:158;visibility:visible;mso-wrap-style:square;v-text-anchor:top" coordsize="8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" path="m41,41v15,,35,9,47,1c88,-5,33,2,1,1,11,17,23,35,41,41xe" filled="f" stroked="f" strokeweight="0">
                    <v:path arrowok="t"/>
                  </v:shape>
                  <v:shape id="Freeform: Shape 745488181" o:spid="_x0000_s1077" style="position:absolute;left:6371;top:4232;width:223;height:266;visibility:visible;mso-wrap-style:square;v-text-anchor:top" coordsize="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" path="m63,3c50,2,39,1,26,1v1,6,1,11,2,16c35,19,41,21,47,22,49,59,28,60,1,44,-8,93,69,88,63,3xe" filled="f" stroked="f" strokeweight="0">
                    <v:path arrowok="t"/>
                  </v:shape>
                  <v:shape id="Freeform: Shape 530415259" o:spid="_x0000_s1078" style="position:absolute;left:6389;top:3699;width:191;height:299;visibility:visible;mso-wrap-style:square;v-text-anchor:top" coordsize="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" path="m29,c-13,52,-13,60,52,82v,-6,-1,-9,-1,-14c38,64,25,59,14,51,22,42,29,32,38,22,35,16,33,9,29,xe" filled="f" stroked="f" strokeweight="0">
                    <v:path arrowok="t"/>
                  </v:shape>
                  <v:shape id="Freeform: Shape 2114661433" o:spid="_x0000_s1079" style="position:absolute;left:5647;top:2867;width:223;height:177;visibility:visible;mso-wrap-style:square;v-text-anchor:top" coordsize="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" path="m41,44v8,-1,14,-1,20,-2c68,18,54,15,36,,29,22,11,32,,49v17,,27,-6,36,-19c38,35,40,40,41,44xe" filled="f" stroked="f" strokeweight="0">
                    <v:path arrowok="t"/>
                  </v:shape>
                  <v:shape id="Freeform: Shape 1074443450" o:spid="_x0000_s1080" style="position:absolute;left:6130;top:3184;width:108;height:256;visibility:visible;mso-wrap-style:square;v-text-anchor:top" coordsize="3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" path="m4,70c10,53,42,12,25,-1,17,4,,2,1,15v,17,,35,,55c2,70,3,70,4,70xe" filled="f" stroked="f" strokeweight="0">
                    <v:path arrowok="t"/>
                  </v:shape>
                  <v:shape id="Freeform: Shape 1882141619" o:spid="_x0000_s1081" style="position:absolute;left:7076;top:1643;width:202;height:126;visibility:visible;mso-wrap-style:square;v-text-anchor:top" coordsize="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" path="m56,35v,-1,1,-2,2,-3c40,7,32,1,,1,1,32,33,32,56,35xe" filled="f" stroked="f" strokeweight="0">
                    <v:path arrowok="t"/>
                  </v:shape>
                  <v:shape id="Freeform: Shape 1386832037" o:spid="_x0000_s1082" style="position:absolute;left:6986;top:1489;width:173;height:122;visibility:visible;mso-wrap-style:square;v-text-anchor:top" coordsize="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" path="m,1c-1,23,17,35,48,34,40,11,24,-1,,1xe" filled="f" stroked="f" strokeweight="0">
                    <v:path arrowok="t"/>
                  </v:shape>
                  <v:shape id="Freeform: Shape 473190011" o:spid="_x0000_s1083" style="position:absolute;left:6479;top:2291;width:255;height:69;visibility:visible;mso-wrap-style:square;v-text-anchor:top" coordsize="7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" path="m71,5c47,-8,26,7,1,2v7,36,48,9,70,3xe" filled="f" stroked="f" strokeweight="0">
                    <v:path arrowok="t"/>
                  </v:shape>
                  <v:shape id="Freeform: Shape 1809152717" o:spid="_x0000_s1084" style="position:absolute;left:6896;top:1363;width:134;height:90;visibility:visible;mso-wrap-style:square;v-text-anchor:top" coordsize="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" path="m,1c6,22,16,28,38,24,31,6,19,-2,,1xe" filled="f" stroked="f" strokeweight="0">
                    <v:path arrowok="t"/>
                  </v:shape>
                  <v:shape id="Freeform: Shape 1817742538" o:spid="_x0000_s1085" style="position:absolute;left:6828;top:1255;width:115;height:75;visibility:visible;mso-wrap-style:square;v-text-anchor:top" coordsize="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" path="m33,19c23,1,19,-2,1,1,8,19,19,26,33,19xe" filled="f" stroked="f" strokeweight="0">
                    <v:path arrowok="t"/>
                  </v:shape>
                  <v:shape id="Freeform: Shape 961681949" o:spid="_x0000_s1086" style="position:absolute;left:6536;top:3505;width:108;height:115;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" path="m1,2c7,12,13,23,19,32,42,32,22,13,17,5,14,2,8,2,2,,2,1,1,2,1,2xe" filled="f" stroked="f" strokeweight="0">
                    <v:path arrowok="t"/>
                  </v:shape>
                  <v:shape id="Freeform: Shape 1362991407" o:spid="_x0000_s1087" style="position:absolute;left:6299;top:3497;width:126;height:108;visibility:visible;mso-wrap-style:square;v-text-anchor:top" coordsize="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" path="m1,31c13,25,25,19,35,11,33,7,31,4,28,,19,11,-5,14,1,31xe" filled="f" stroked="f" strokeweight="0">
                    <v:path arrowok="t"/>
                  </v:shape>
                  <v:shape id="Freeform: Shape 492318639" o:spid="_x0000_s1088" style="position:absolute;left:6752;top:1129;width:94;height:90;visibility:visible;mso-wrap-style:square;v-text-anchor:top"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" path="m26,26c30,14,13,-3,,2,2,16,16,28,26,26xe" filled="f" stroked="f" strokeweight="0">
                    <v:path arrowok="t"/>
                  </v:shape>
                  <v:shape id="Freeform: Shape 1945993242" o:spid="_x0000_s1089" style="position:absolute;left:5914;top:358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" path="m,l,xe" filled="f" stroked="f" strokeweight="0">
                    <v:path arrowok="t"/>
                  </v:shape>
                  <v:shape id="Freeform: Shape 477961211" o:spid="_x0000_s1090" style="position:absolute;left:2720;top:1903;width:51;height:50;visibility:visible;mso-wrap-style:square;v-text-anchor:top"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" path="m13,12c20,6,10,-4,3,2,-3,8,7,19,13,12xe" filled="f" stroked="f" strokeweight="0">
                    <v:path arrowok="t"/>
                  </v:shape>
                  <v:shape id="Freeform: Shape 1905969550" o:spid="_x0000_s1091" style="position:absolute;left:2749;top:1967;width:51;height:51;visibility:visible;mso-wrap-style:square;v-text-anchor:top"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" path="m13,12c19,6,9,-3,2,2,-5,8,6,19,13,12xe" filled="f" stroked="f" strokeweight="0">
                    <v:path arrowok="t"/>
                  </v:shape>
                  <v:shape id="Freeform: Shape 2130048445" o:spid="_x0000_s1092" style="position:absolute;left:2580;top:1643;width:176;height:260;visibility:visible;mso-wrap-style:square;v-text-anchor:top" coordsize="4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" path="m16,24l1,25,9,45,20,32v1,1,1,1,2,1c22,34,23,60,23,60v3,23,38,9,24,-10l30,30v,,1,-1,1,-2l47,30,40,10,27,20v,-1,-1,-1,-2,-1l24,c20,2,10,5,5,7l17,22v,1,-1,1,-1,2xe" filled="f" stroked="f" strokeweight="0">
                    <v:path arrowok="t"/>
                  </v:shape>
                  <v:shape id="Freeform: Shape 308603185" o:spid="_x0000_s1093" style="position:absolute;left:2458;top:2043;width:57;height:58;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" path="m7,16c18,17,18,1,7,1,-3,,-3,16,7,16xe" filled="f" stroked="f" strokeweight="0">
                    <v:path arrowok="t"/>
                  </v:shape>
                  <v:shape id="Freeform: Shape 1024366653" o:spid="_x0000_s1094" style="position:absolute;left:2454;top:2111;width:50;height:58;visibility:visible;mso-wrap-style:square;v-text-anchor:top" coordsize="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" path="m7,15c18,17,18,,7,,-3,,-3,15,7,15xe" filled="f" stroked="f" strokeweight="0">
                    <v:path arrowok="t"/>
                  </v:shape>
                  <v:shape id="Freeform: Shape 1963343752" o:spid="_x0000_s1095" style="position:absolute;left:2562;top:1870;width:58;height:58;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" path="m8,16c19,17,19,1,8,1,-2,,-2,16,8,16xe" filled="f" stroked="f" strokeweight="0">
                    <v:path arrowok="t"/>
                  </v:shape>
                  <v:shape id="Freeform: Shape 2113319351" o:spid="_x0000_s1096" style="position:absolute;left:2479;top:1978;width:58;height:58;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" path="m9,16c19,16,19,,9,,-2,,-2,16,9,16xe" filled="f" stroked="f" strokeweight="0">
                    <v:path arrowok="t"/>
                  </v:shape>
                  <v:shape id="Freeform: Shape 448478216" o:spid="_x0000_s1097" style="position:absolute;left:2483;top:1928;width:655;height:443;visibility:visible;mso-wrap-style:square;v-text-anchor:top" coordsize="18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" path="m96,48v-1,-8,5,-22,5,-22c93,28,78,35,71,37v,,13,7,18,13c82,53,76,53,68,50l80,73c82,63,87,57,91,55,104,75,72,97,59,80v-4,-7,1,-14,8,-9c66,57,53,57,50,68,50,53,47,44,31,39v-4,15,,24,16,31c38,68,29,77,40,87v,-9,9,-10,13,-4c60,102,39,108,22,91v4,-3,8,-2,13,l19,70v1,7,1,12,-1,15c15,82,13,78,12,70l,81v11,7,24,19,40,42c62,102,149,66,182,67v-5,-28,-3,-46,,-59l166,9v5,6,6,10,7,15c169,23,165,19,161,14r2,25c166,35,169,32,173,30v-1,25,-20,34,-27,16c144,39,151,34,157,41,159,26,146,26,141,33,147,17,144,7,131,-1v-8,14,-5,23,6,34c127,28,118,37,126,48v3,-10,12,-8,14,c141,70,102,76,98,53v4,-3,12,-1,22,4l111,32v-4,9,-9,13,-15,16xe" filled="f" stroked="f" strokeweight="0">
                    <v:path arrowok="t"/>
                  </v:shape>
                  <v:shape id="Freeform: Shape 1637524958" o:spid="_x0000_s1098" style="position:absolute;left:4103;top:4246;width:875;height:933;visibility:visible;mso-wrap-style:square;v-text-anchor:top" coordsize="24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" path="m48,205v12,6,25,14,36,21c56,260,107,275,104,242v20,8,96,31,66,-14c70,231,19,127,74,46,107,62,225,5,215,63v6,6,9,7,22,7c271,-9,155,15,112,24,75,35,40,-20,7,10,-6,22,2,48,20,49v16,,21,-22,6,-29c57,10,42,61,31,73,-4,54,-9,112,25,96v1,11,2,21,,31c-14,119,-3,173,25,151v8,8,12,20,13,32c,188,31,237,48,205xe" filled="f" stroked="f" strokeweight="0">
                    <v:path arrowok="t"/>
                  </v:shape>
                  <v:shape id="Freeform: Shape 1653854313" o:spid="_x0000_s1099" style="position:absolute;left:4369;top:4430;width:591;height:896;visibility:visible;mso-wrap-style:square;v-text-anchor:top" coordsize="164,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" path="m86,212v-2,,-4,-1,-6,-1c77,218,73,231,79,235r33,14l153,219,164,52r-12,1c149,53,126,246,115,234,117,221,144,53,144,53v,,-8,-1,-12,-2c131,55,131,60,131,60l85,,79,3r49,64l125,78c120,76,73,10,68,4r-9,l122,87r-3,11l48,4r-9,l116,106r-4,14l26,5,15,5r95,124l106,141,2,5,,15v,,97,128,103,136c98,167,102,168,108,181v5,14,-6,37,-22,31xe" filled="f" stroked="f" strokeweight="0">
                    <v:path arrowok="t"/>
                  </v:shape>
                  <v:shape id="Freeform: Shape 1354998522" o:spid="_x0000_s1100" style="position:absolute;left:4344;top:4531;width:367;height:489;visibility:visible;mso-wrap-style:square;v-text-anchor:top" coordsize="102,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" path="m102,132l2,c2,,1,6,,9,7,19,95,135,95,135r7,-3xe" filled="f" stroked="f" strokeweight="0">
                    <v:path arrowok="t"/>
                  </v:shape>
                  <v:shape id="Freeform: Shape 606440263" o:spid="_x0000_s1101" style="position:absolute;left:4337;top:4628;width:291;height:389;visibility:visible;mso-wrap-style:square;v-text-anchor:top" coordsize="8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" path="m4,19v23,29,46,59,68,88c76,107,82,108,82,108l,c,,-1,12,4,19xe" filled="f" stroked="f" strokeweight="0">
                    <v:path arrowok="t"/>
                  </v:shape>
                  <v:shape id="Freeform: Shape 1470369793" o:spid="_x0000_s1102" style="position:absolute;left:4826;top:4502;width:173;height:101;visibility:visible;mso-wrap-style:square;v-text-anchor:top" coordsize="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" path="m42,4c30,3,18,1,8,v-21,19,2,30,18,28c40,32,58,13,42,4xe" filled="f" stroked="f" strokeweight="0">
                    <v:path arrowok="t"/>
                  </v:shape>
                  <v:shape id="Freeform: Shape 175314267" o:spid="_x0000_s1103" style="position:absolute;left:4960;top:6169;width:82;height:82;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" path="m,9v-4,15,21,20,23,5c27,-2,3,-7,,9xe" filled="f" stroked="f" strokeweight="0">
                    <v:path arrowok="t"/>
                  </v:shape>
                  <v:shape id="Freeform: Shape 913337659" o:spid="_x0000_s1104" style="position:absolute;left:4934;top:5819;width:108;height:101;visibility:visible;mso-wrap-style:square;v-text-anchor:top" coordsize="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" path="m29,17c33,-1,4,-8,,12v-4,18,26,25,29,5xe" filled="f" stroked="f" strokeweight="0">
                    <v:path arrowok="t"/>
                  </v:shape>
                  <v:shape id="Freeform: Shape 1318098023" o:spid="_x0000_s1105" style="position:absolute;left:4578;top:5643;width:108;height:101;visibility:visible;mso-wrap-style:square;v-text-anchor:top" coordsize="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" path="m29,17c34,-1,4,-8,1,11v-5,19,25,25,28,6xe" filled="f" stroked="f" strokeweight="0">
                    <v:path arrowok="t"/>
                  </v:shape>
                  <v:shape id="Freeform: Shape 408548609" o:spid="_x0000_s1106" style="position:absolute;left:4686;top:6284;width:616;height:457;visibility:visible;mso-wrap-style:square;v-text-anchor:top" coordsize="17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" path="m171,c155,2,147,13,138,24v-8,-5,-18,-9,-27,-9c105,15,100,17,96,20v31,12,20,58,-10,58c56,78,46,32,76,20,71,17,67,15,62,15v-10,,-20,4,-28,9c26,13,17,2,1,v9,84,47,127,85,127c125,127,162,84,171,m158,19v-12,66,-43,96,-72,96c58,115,26,85,15,19v3,2,7,7,11,12l31,39r9,-5c44,32,47,30,51,28v-4,8,-5,17,-4,27c51,75,67,89,86,89v19,,35,-14,39,-34c127,45,125,36,122,28v3,2,7,4,10,6l140,39r7,-8c151,26,154,21,158,19xe" filled="f" stroked="f" strokeweight="0">
                    <v:path arrowok="t"/>
                  </v:shape>
                  <v:shape id="Freeform: Shape 1080973645" o:spid="_x0000_s1107" style="position:absolute;left:4121;top:5333;width:209;height:184;visibility:visible;mso-wrap-style:square;v-text-anchor:top" coordsize="5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" path="m56,47c69,32,24,12,18,3,12,,6,,3,5,-10,21,34,41,40,48v5,4,12,4,16,-1xe" filled="f" stroked="f" strokeweight="0">
                    <v:path arrowok="t"/>
                  </v:shape>
                  <v:shape id="Freeform: Shape 258698359" o:spid="_x0000_s1108" style="position:absolute;left:4178;top:5362;width:249;height:256;visibility:visible;mso-wrap-style:square;v-text-anchor:top" coordsize="6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" path="m35,70c84,71,77,-8,30,v22,13,41,45,7,54c24,57,9,43,-1,36,,55,15,70,35,70xe" filled="f" stroked="f" strokeweight="0">
                    <v:path arrowok="t"/>
                  </v:shape>
                  <v:shape id="Freeform: Shape 964058196" o:spid="_x0000_s1109" style="position:absolute;left:4009;top:5204;width:681;height:659;visibility:visible;mso-wrap-style:square;v-text-anchor:top" coordsize="189,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" path="m14,126v11,21,74,77,90,51c74,160,22,122,42,74,-4,45,37,1,72,39v37,-23,78,-7,116,19c201,29,137,9,121,1,102,-5,43,8,23,9,9,11,-1,23,,36v3,16,3,78,14,90xe" filled="f" stroked="f" strokeweight="0">
                    <v:path arrowok="t"/>
                  </v:shape>
                  <v:shape id="Freeform: Shape 1568226194" o:spid="_x0000_s1110" style="position:absolute;left:5330;top:1078;width:814;height:673;visibility:visible;mso-wrap-style:square;v-text-anchor:top" coordsize="22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" path="m199,179r28,9c183,95,102,25,6,,3,6,1,13,,21v84,21,156,80,199,158xe" filled="f" stroked="f" strokeweight="0">
                    <v:path arrowok="t"/>
                  </v:shape>
                  <v:shape id="Freeform: Shape 1093237740" o:spid="_x0000_s1111" style="position:absolute;left:3984;top:1078;width:821;height:673;visibility:visible;mso-wrap-style:square;v-text-anchor:top" coordsize="22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" path="m,188r28,-9c71,101,143,42,228,21,226,13,224,6,222,,125,25,44,95,,188xe" filled="f" stroked="f" strokeweight="0">
                    <v:path arrowok="t"/>
                  </v:shape>
                  <v:shape id="Freeform: Shape 1571808822" o:spid="_x0000_s1112" style="position:absolute;left:5762;top:1096;width:115;height:11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" path="m16,32c37,32,37,,16,,-5,,-5,32,16,32xe" filled="f" stroked="f" strokeweight="0">
                    <v:path arrowok="t"/>
                  </v:shape>
                  <v:shape id="Freeform: Shape 448110266" o:spid="_x0000_s1113" style="position:absolute;left:5507;top:956;width:108;height:115;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" path="m17,31v20,,20,-32,,-32c-3,-1,-3,31,17,31xe" filled="f" stroked="f" strokeweight="0">
                    <v:path arrowok="t"/>
                  </v:shape>
                  <v:shape id="Freeform: Shape 1401372484" o:spid="_x0000_s1114" style="position:absolute;left:5373;top:905;width:108;height:116;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" path="m16,31v20,,20,-32,,-32c-4,-1,-4,31,16,31xe" filled="f" stroked="f" strokeweight="0">
                    <v:path arrowok="t"/>
                  </v:shape>
                  <v:shape id="Freeform: Shape 1504138504" o:spid="_x0000_s1115" style="position:absolute;left:5640;top:1021;width:115;height:11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" path="m17,32c37,32,37,,17,,-5,,-5,32,17,32xe" filled="f" stroked="f" strokeweight="0">
                    <v:path arrowok="t"/>
                  </v:shape>
                  <v:shape id="Freeform: Shape 1862725742" o:spid="_x0000_s1116" style="position:absolute;left:5874;top:1193;width:108;height:116;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" path="m16,32c36,32,36,,16,,-5,,-5,32,16,32xe" filled="f" stroked="f" strokeweight="0">
                    <v:path arrowok="t"/>
                  </v:shape>
                  <v:shape id="Freeform: Shape 1844509614" o:spid="_x0000_s1117" style="position:absolute;left:6212;top:1661;width:115;height:116;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" path="m1,16v,20,31,20,31,c32,-5,1,-5,1,16xe" filled="f" stroked="f" strokeweight="0">
                    <v:path arrowok="t"/>
                  </v:shape>
                  <v:shape id="Freeform: Shape 1066524769" o:spid="_x0000_s1118" style="position:absolute;left:6147;top:1535;width:108;height:108;visibility:visible;mso-wrap-style:square;v-text-anchor:top" coordsize="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" path="m,15v-1,21,32,21,31,c32,-5,-1,-5,,15xe" filled="f" stroked="f" strokeweight="0">
                    <v:path arrowok="t"/>
                  </v:shape>
                  <v:shape id="Freeform: Shape 1494944239" o:spid="_x0000_s1119" style="position:absolute;left:5978;top:1294;width:115;height:11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" path="m16,32c37,33,37,,16,1,-5,,-5,33,16,32xe" filled="f" stroked="f" strokeweight="0">
                    <v:path arrowok="t"/>
                  </v:shape>
                  <v:shape id="Freeform: Shape 1748729132" o:spid="_x0000_s1120" style="position:absolute;left:6065;top:1409;width:115;height:108;visibility:visible;mso-wrap-style:square;v-text-anchor:top" coordsize="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" path="m1,16c,36,32,36,32,16,32,-4,,-4,1,16xe" filled="f" stroked="f" strokeweight="0">
                    <v:path arrowok="t"/>
                  </v:shape>
                  <v:shape id="Freeform: Shape 195764108" o:spid="_x0000_s1121" style="position:absolute;left:4258;top:1096;width:115;height:11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" path="m17,32c37,32,37,,17,,-5,,-5,32,17,32xe" filled="f" stroked="f" strokeweight="0">
                    <v:path arrowok="t"/>
                  </v:shape>
                  <v:shape id="Freeform: Shape 1977046994" o:spid="_x0000_s1122" style="position:absolute;left:4142;top:1193;width:115;height:116;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" path="m18,32c38,32,38,,18,,-4,,-4,32,18,32xe" filled="f" stroked="f" strokeweight="0">
                    <v:path arrowok="t"/>
                  </v:shape>
                  <v:shape id="Freeform: Shape 1659614557" o:spid="_x0000_s1123" style="position:absolute;left:3804;top:1661;width:108;height:108;visibility:visible;mso-wrap-style:square;v-text-anchor:top" coordsize="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" path="m15,30v20,1,20,-31,,-31c-6,-1,-6,31,15,30xe" filled="f" stroked="f" strokeweight="0">
                    <v:path arrowok="t"/>
                  </v:shape>
                  <v:shape id="Freeform: Shape 861296199" o:spid="_x0000_s1124" style="position:absolute;left:4376;top:1021;width:115;height:11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" path="m17,32c38,32,38,,17,,-4,,-4,32,17,32xe" filled="f" stroked="f" strokeweight="0">
                    <v:path arrowok="t"/>
                  </v:shape>
                  <v:shape id="Freeform: Shape 1588878653" o:spid="_x0000_s1125" style="position:absolute;left:3952;top:1409;width:115;height:116;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" path="m16,32c37,32,37,,16,1,-5,,-5,32,16,32xe" filled="f" stroked="f" strokeweight="0">
                    <v:path arrowok="t"/>
                  </v:shape>
                  <v:shape id="Freeform: Shape 1443770908" o:spid="_x0000_s1126" style="position:absolute;left:3869;top:1528;width:108;height:115;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" path="m16,32c37,32,37,,16,,-4,,-4,32,16,32xe" filled="f" stroked="f" strokeweight="0">
                    <v:path arrowok="t"/>
                  </v:shape>
                  <v:shape id="Freeform: Shape 509699724" o:spid="_x0000_s1127" style="position:absolute;left:4643;top:905;width:115;height:116;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" path="m18,31v19,,19,-32,,-32c-4,-1,-4,31,18,31xe" filled="f" stroked="f" strokeweight="0">
                    <v:path arrowok="t"/>
                  </v:shape>
                  <v:shape id="Freeform: Shape 792089306" o:spid="_x0000_s1128" style="position:absolute;left:4042;top:1294;width:115;height:11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" path="m17,32c37,33,37,,17,1,-5,,-5,33,17,32xe" filled="f" stroked="f" strokeweight="0">
                    <v:path arrowok="t"/>
                  </v:shape>
                  <v:shape id="Freeform: Shape 859124594" o:spid="_x0000_s1129" style="position:absolute;left:4510;top:956;width:108;height:115;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" path="m15,31v21,,21,-32,,-32c-4,-1,-4,31,15,31xe" filled="f" stroked="f" strokeweight="0">
                    <v:path arrowok="t"/>
                  </v:shape>
                  <v:shape id="Freeform: Shape 29560011" o:spid="_x0000_s1130" style="position:absolute;left:5158;top:956;width:172;height:623;visibility:visible;mso-wrap-style:square;v-text-anchor:top" coordsize="48,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" path="m1,173r20,c21,108,30,52,48,15,54,3,35,-6,29,6,4,61,1,134,1,173xe" filled="f" stroked="f" strokeweight="0">
                    <v:path arrowok="t"/>
                  </v:shape>
                  <v:shape id="Freeform: Shape 1678688930" o:spid="_x0000_s1131" style="position:absolute;left:4794;top:956;width:176;height:623;visibility:visible;mso-wrap-style:square;v-text-anchor:top" coordsize="4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" path="m28,173r21,c49,134,45,61,20,6,15,-6,-4,3,2,15v17,37,26,93,26,158xe" filled="f" stroked="f" strokeweight="0">
                    <v:path arrowok="t"/>
                  </v:shape>
                  <v:shape id="Freeform: Shape 1026540018" o:spid="_x0000_s1132" style="position:absolute;left:5006;top:1460;width:123;height:122;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" path="m17,34c39,34,39,,17,,-5,,-5,34,17,34xe" filled="f" stroked="f" strokeweight="0">
                    <v:path arrowok="t"/>
                  </v:shape>
                  <v:shape id="Freeform: Shape 1014367492" o:spid="_x0000_s1133" style="position:absolute;left:5006;top:1305;width:123;height:122;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" path="m17,34c39,35,39,,17,,-5,,-5,35,17,34xe" filled="f" stroked="f" strokeweight="0">
                    <v:path arrowok="t"/>
                  </v:shape>
                  <v:shape id="Freeform: Shape 1248955989" o:spid="_x0000_s1134" style="position:absolute;left:5006;top:1161;width:123;height:122;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" path="m17,34c39,34,39,-1,17,,-5,-1,-5,34,17,34xe" filled="f" stroked="f" strokeweight="0">
                    <v:path arrowok="t"/>
                  </v:shape>
                  <v:shape id="Freeform: Shape 743861337" o:spid="_x0000_s1135" style="position:absolute;left:5006;top:1031;width:123;height:101;visibility:visible;mso-wrap-style:square;v-text-anchor:top" coordsize="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" path="m5,28v7,-3,17,-3,24,c53,-10,-20,-10,5,28xe" filled="f" stroked="f" strokeweight="0">
                    <v:path arrowok="t"/>
                  </v:shape>
                  <v:shape id="Freeform: Shape 1758920630" o:spid="_x0000_s1136" style="position:absolute;left:5006;top:913;width:123;height:93;visibility:visible;mso-wrap-style:square;v-text-anchor:top" coordsize="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" path="m31,27c49,-8,-16,-8,4,27v7,-5,19,-5,27,xe" filled="f" stroked="f" strokeweight="0">
                    <v:path arrowok="t"/>
                  </v:shape>
                  <v:shape id="Freeform: Shape 1182578063" o:spid="_x0000_s1137" style="position:absolute;left:4859;top:265;width:406;height:781;visibility:visible;mso-wrap-style:square;v-text-anchor:top" coordsize="113,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" path="m47,65c44,87,33,103,20,106r,6l47,112v-1,1,-3,2,-3,3c-4,126,-9,199,36,217,18,199,32,166,58,167v25,-1,39,32,21,50c125,199,120,126,72,115v-1,-1,-3,-2,-4,-3l95,112r,-6c82,103,71,87,67,65v22,3,39,14,42,28l113,93r,-75l109,18c106,31,89,43,67,45,71,25,82,8,95,5l95,,20,r,5c33,8,44,25,47,45,27,43,10,31,7,18r-5,l2,93r5,c10,79,27,68,47,65xe" filled="f" stroked="f" strokeweight="0">
                    <v:path arrowok="t"/>
                  </v:shape>
                  <v:shape id="Freeform: Shape 228389269" o:spid="_x0000_s1138" style="position:absolute;left:7393;top:4714;width:25;height:33;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" path="m7,9c6,5,4,2,2,-1,2,3,4,7,7,9xe" filled="f" stroked="f" strokeweight="0">
                    <v:path arrowok="t"/>
                  </v:shape>
                  <v:shape id="Freeform: Shape 1385744370" o:spid="_x0000_s1139" style="position:absolute;left:7051;top:4754;width:418;height:1195;visibility:visible;mso-wrap-style:square;v-text-anchor:top" coordsize="116,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" path="m99,55c96,57,82,100,76,99,73,95,69,93,65,95,62,93,62,90,63,87,66,84,80,40,87,44v2,4,7,6,11,5c100,51,100,53,99,55m57,205c58,194,44,188,39,198v1,-4,-4,-46,3,-46c46,154,50,155,53,152v3,1,5,3,5,6l58,203v,,,2,-1,2m80,283v-14,76,-111,,-42,-31c42,259,53,259,56,252v13,4,24,16,24,31m90,29c68,16,56,75,49,84v-5,9,-1,18,7,21l40,138v-9,-1,-16,5,-16,15c27,165,15,221,38,221r,15c-17,246,-9,332,47,331v55,1,64,-84,10,-95l57,222v9,1,16,-5,16,-15c70,195,82,142,62,139l73,114v22,11,34,-46,41,-56c118,50,115,41,108,37r9,-18c114,15,109,8,104,-1l90,29xe" filled="f" stroked="f" strokeweight="0">
                    <v:path arrowok="t"/>
                  </v:shape>
                  <v:shape id="Freeform: Shape 26073594" o:spid="_x0000_s1140" style="position:absolute;left:3444;top:4279;width:356;height:306;visibility:visible;mso-wrap-style:square;v-text-anchor:top" coordsize="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" path="m9,67r5,18l100,75,96,58v-5,,-58,9,-58,9c38,67,89,8,87,1l1,11,3,26v4,,51,-8,51,-8c54,18,11,66,9,67xe" filled="f" stroked="f" strokeweight="0">
                    <v:path arrowok="t"/>
                  </v:shape>
                  <v:shape id="Freeform: Shape 1626413760" o:spid="_x0000_s1141" style="position:absolute;left:3530;top:4635;width:332;height:317;visibility:visible;mso-wrap-style:square;v-text-anchor:top" coordsize="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" path="m19,32c38,,97,19,72,57,54,88,-5,71,19,32m14,77c56,116,121,53,78,12,37,-27,-29,35,14,77xe" filled="f" stroked="f" strokeweight="0">
                    <v:path arrowok="t"/>
                  </v:shape>
                  <v:shape id="Freeform: Shape 498556392" o:spid="_x0000_s1142" style="position:absolute;left:3671;top:4901;width:417;height:414;visibility:visible;mso-wrap-style:square;v-text-anchor:top" coordsize="11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" path="m32,95r15,20c63,96,94,73,116,65l102,45c96,54,84,63,74,70l53,40c62,33,74,24,85,21l70,1c55,20,23,43,1,51l15,71c21,62,33,53,42,46l65,77c56,84,43,93,32,95xe" filled="f" stroked="f" strokeweight="0">
                    <v:path arrowok="t"/>
                  </v:shape>
                  <v:shape id="Freeform: Shape 2082458359" o:spid="_x0000_s1143" style="position:absolute;left:3444;top:4113;width:324;height:68;visibility:visible;mso-wrap-style:square;v-text-anchor:top" coordsize="9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" path="m89,19l90,c66,6,27,6,2,l1,19v25,-4,64,-4,88,xe" filled="f" stroked="f" strokeweight="0">
                    <v:path arrowok="t"/>
                  </v:shape>
                  <v:shape id="Freeform: Shape 698168360" o:spid="_x0000_s1144" style="position:absolute;left:5806;top:5161;width:280;height:334;visibility:visible;mso-wrap-style:square;v-text-anchor:top" coordsize="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" path="m44,93c97,71,85,19,27,43,2,36,33,10,50,16r,-1l37,1c19,9,-11,34,5,55v11,14,33,-1,48,c76,59,51,83,36,82r,l44,93xe" filled="f" stroked="f" strokeweight="0">
                    <v:path arrowok="t"/>
                  </v:shape>
                  <v:shape id="Freeform: Shape 71511685" o:spid="_x0000_s1145" style="position:absolute;left:6187;top:4581;width:335;height:266;visibility:visible;mso-wrap-style:square;v-text-anchor:top" coordsize="9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" path="m79,74l95,23c88,24,20,4,14,l,47,14,59r,-1c13,48,15,36,19,22r25,7c41,37,37,54,33,58r13,2l55,32r24,8c76,49,72,56,66,61l79,74xe" filled="f" stroked="f" strokeweight="0">
                    <v:path arrowok="t"/>
                  </v:shape>
                  <v:shape id="Freeform: Shape 1353970829" o:spid="_x0000_s1146" style="position:absolute;left:6007;top:4869;width:375;height:374;visibility:visible;mso-wrap-style:square;v-text-anchor:top" coordsize="10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" path="m95,60r9,-15l37,,30,14v3,3,45,29,45,29c75,43,4,53,,58r67,46l75,93c72,91,35,67,35,67v,,58,-7,60,-7xe" filled="f" stroked="f" strokeweight="0">
                    <v:path arrowok="t"/>
                  </v:shape>
                  <v:shape id="Freeform: Shape 355189348" o:spid="_x0000_s1147" style="position:absolute;left:5546;top:5319;width:317;height:349;visibility:visible;mso-wrap-style:square;v-text-anchor:top" coordsize="8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" path="m41,97l88,70c82,66,46,7,44,l1,25,2,43r1,c10,35,20,27,32,19l46,42c38,46,23,55,18,56r8,10l51,51,64,72v-9,5,-16,7,-24,8l41,97xe" filled="f" stroked="f" strokeweight="0">
                    <v:path arrowok="t"/>
                  </v:shape>
                  <v:shape id="Freeform: Shape 1166111063" o:spid="_x0000_s1148" style="position:absolute;left:3588;top:3472;width:284;height:256;visibility:visible;mso-wrap-style:square;v-text-anchor:top" coordsize="7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" path="m72,29c58,18,40,37,26,41,2,42,21,12,36,9r,l24,c3,12,-14,59,21,60,28,61,48,47,54,46v17,-3,11,19,2,24c60,70,65,70,70,71,79,58,85,39,72,29xe" filled="f" stroked="f" strokeweight="0">
                    <v:path arrowok="t"/>
                  </v:shape>
                  <v:shape id="Freeform: Shape 1487073394" o:spid="_x0000_s1149" style="position:absolute;left:3746;top:3209;width:166;height:324;visibility:visible;mso-wrap-style:square;v-text-anchor:top" coordsize="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" path="m45,75c7,73,-2,6,45,16l45,v-61,-3,-60,93,,91l45,75xe" filled="f" stroked="f" strokeweight="0">
                    <v:path arrowok="t"/>
                  </v:shape>
                  <v:shape id="Freeform: Shape 875404106" o:spid="_x0000_s1150" style="position:absolute;left:4110;top:2849;width:306;height:231;visibility:visible;mso-wrap-style:square;v-text-anchor:top" coordsize="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" path="m39,58v1,,27,,28,c56,42,48,29,48,29,57,24,77,16,86,17l66,1,1,39,8,64r,c13,54,22,46,30,41v2,3,5,9,9,17xe" filled="f" stroked="f" strokeweight="0">
                    <v:path arrowok="t"/>
                  </v:shape>
                  <v:shape id="Freeform: Shape 1452564814" o:spid="_x0000_s1151" style="position:absolute;left:4549;top:2727;width:382;height:310;visibility:visible;mso-wrap-style:square;v-text-anchor:top" coordsize="10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" path="m57,68c88,54,61,5,32,17,,29,28,80,57,68t48,13l106,81c92,92,77,87,63,80,23,102,-21,49,12,16v34,-41,100,5,68,50c90,74,99,79,105,81xe" filled="f" stroked="f" strokeweight="0">
                    <v:path arrowok="t"/>
                  </v:shape>
                  <v:shape id="Freeform: Shape 1819465715" o:spid="_x0000_s1152" style="position:absolute;left:4956;top:2709;width:299;height:306;visibility:visible;mso-wrap-style:square;v-text-anchor:top" coordsize="8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" path="m4,50c3,36,5,12,,-1r28,c23,12,15,72,40,69v8,,19,-7,19,-16c57,38,61,12,54,-1r29,c77,21,77,62,83,84r-24,c60,82,60,79,60,75,35,93,1,84,4,50xe" filled="f" stroked="f" strokeweight="0">
                    <v:path arrowok="t"/>
                  </v:shape>
                  <v:shape id="Freeform: Shape 227467793" o:spid="_x0000_s1153" style="position:absolute;left:5334;top:2749;width:151;height:291;visibility:visible;mso-wrap-style:square;v-text-anchor:top" coordsize="4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" path="m18,81c23,61,31,26,42,8l20,c20,22,8,58,,78v9,1,9,1,18,3xe" filled="f" stroked="f" strokeweight="0">
                    <v:path arrowok="t"/>
                  </v:shape>
                  <v:shape id="Freeform: Shape 2052160909" o:spid="_x0000_s1154" style="position:absolute;left:5190;top:3224;width:749;height:813;visibility:visible;mso-wrap-style:square;v-text-anchor:top" coordsize="208,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" path="m8,123r,2c8,121,15,125,12,128r,c19,130,21,119,14,119r7,-4l21,112r-7,-3l14,108v7,,5,-10,-2,-9l12,100v3,3,-4,5,-4,1c8,102,8,104,8,104l8,14r6,l14,7r78,c97,8,93,14,90,11r-1,c88,18,100,19,100,12r3,8l106,20r4,-8c110,19,121,18,121,11r-1,c117,14,113,8,118,7r76,l194,14r7,c201,12,204,124,198,100r-2,-1c190,98,189,108,196,108r,1l188,112r,3l196,119v-7,,-6,11,,9l198,128v6,-26,3,88,3,85l194,213r,6l118,219v-5,,-1,-6,2,-3l121,215v,-7,-11,-7,-11,-1l106,206r-3,l100,214r-1,c99,208,88,208,89,215r1,1c93,213,97,219,92,219r-78,l14,213r-6,l8,123m115,7r,m201,104r,m94,219r,m115,219r,m194,226r15,l209,,1,r,213l1,226r13,l194,226xe" filled="f" stroked="f" strokeweight="0">
                    <v:path arrowok="t"/>
                  </v:shape>
                  <v:shape id="Freeform: Shape 708715391" o:spid="_x0000_s1155" style="position:absolute;left:5082;top:3116;width:965;height:1022;visibility:visible;mso-wrap-style:square;v-text-anchor:top" coordsize="26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" path="m144,21r104,l248,264r-226,l22,141,22,21r122,m269,264v,-5,-5,-9,-9,-7l260,258v-9,37,-5,-116,-5,-110l262,151r,-18l255,136r,-112c256,18,264,22,260,27r,c270,31,274,14,262,14l269,2,267,,255,7v,-10,-17,-8,-14,2l242,9v3,-5,9,4,3,5l141,14r3,-7l126,7r3,7l25,14c19,13,25,4,28,9r1,c33,,16,-3,15,7l2,,,2,8,14v-12,,-9,17,2,13l10,27v8,-38,4,114,5,109l8,133r,18l15,148v-1,-3,3,146,-5,110l10,257c-1,254,-4,271,8,271l,282r2,2l15,277v1,11,18,8,14,-2l28,275v-1,2,-6,1,-6,-2c22,272,24,271,25,271r104,l126,277r18,l141,271r103,c246,271,247,272,247,273v,3,-4,4,-5,2l240,275v-2,10,15,13,15,2l267,284r2,-2l262,271v4,,7,-3,7,-7xe" filled="f" stroked="f" strokeweight="0">
                    <v:path arrowok="t"/>
                  </v:shape>
                  <v:shape id="Freeform: Shape 1685105698" o:spid="_x0000_s1156" style="position:absolute;left:5906;top:3667;width:0;height:7;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" path="m1,1r,xe" filled="f" stroked="f" strokeweight="0">
                    <v:path arrowok="t"/>
                  </v:shape>
                  <v:shape id="Freeform: Shape 249276846" o:spid="_x0000_s1157" style="position:absolute;left:5906;top:358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" path="m1,r,xe" filled="f" stroked="f" strokeweight="0">
                    <v:path arrowok="t"/>
                  </v:shape>
                  <v:shape id="Freeform: Shape 1649897590" o:spid="_x0000_s1158" style="position:absolute;left:5215;top:3667;width:7;height:7;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" path="m2,1v,,-1,,,xe" filled="f" stroked="f" strokeweight="0">
                    <v:path arrowok="t"/>
                  </v:shape>
                  <v:shape id="Freeform: Shape 677925228" o:spid="_x0000_s1159" style="position:absolute;left:5215;top:3587;width:7;height:0;visibility:visible;mso-wrap-style:square;v-text-anchor:top" coordsize="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" path="m2,v-1,,,,,xe" filled="f" stroked="f" strokeweight="0">
                    <v:path arrowok="t"/>
                  </v:shape>
                  <v:shape id="Freeform: Shape 1554754553" o:spid="_x0000_s1160" style="position:absolute;left:2522;top:1928;width:123;height:209;visibility:visible;mso-wrap-style:square;v-text-anchor:top" coordsize="3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" path="m1,59l5,55c8,33,18,15,34,3,32,2,32,1,30,-1,12,12,1,35,1,59xe" filled="f" stroked="f" strokeweight="0">
                    <v:path arrowok="t"/>
                  </v:shape>
                  <v:shape id="Freeform: Shape 2002595041" o:spid="_x0000_s1161" style="position:absolute;left:2623;top:1895;width:90;height:141;visibility:visible;mso-wrap-style:square;v-text-anchor:top" coordsize="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" path="m21,39r4,-1c23,29,16,12,5,2,3,-1,-1,2,1,6v7,7,15,19,20,33xe" filled="f" stroked="f" strokeweight="0">
                    <v:path arrowok="t"/>
                  </v:shape>
                  <v:shape id="Freeform: Shape 595766483" o:spid="_x0000_s1162" style="position:absolute;left:2515;top:1921;width:51;height:57;visibility:visible;mso-wrap-style:square;v-text-anchor:top" coordsize="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" path="m6,15c17,16,17,,7,,-3,,-3,15,6,15xe" filled="f" stroked="f" strokeweight="0">
                    <v:path arrowok="t"/>
                  </v:shape>
                  <v:shape id="Freeform: Shape 864779999" o:spid="_x0000_s1163" style="position:absolute;left:3005;top:1813;width:50;height:57;visibility:visible;mso-wrap-style:square;v-text-anchor:top" coordsize="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" path="m14,14c7,21,-4,10,2,3,9,-5,20,6,14,14xe" filled="f" stroked="f" strokeweight="0">
                    <v:path arrowok="t"/>
                  </v:shape>
                  <v:shape id="Freeform: Shape 693416455" o:spid="_x0000_s1164" style="position:absolute;left:3055;top:1859;width:58;height:58;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" path="m13,14c7,21,-5,10,2,3,9,-4,21,7,13,14xe" filled="f" stroked="f" strokeweight="0">
                    <v:path arrowok="t"/>
                  </v:shape>
                  <v:shape id="Freeform: Shape 304172314" o:spid="_x0000_s1165" style="position:absolute;left:2807;top:1769;width:57;height:58;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" path="m13,14c6,21,-5,10,2,3,9,-4,21,6,13,14xe" filled="f" stroked="f" strokeweight="0">
                    <v:path arrowok="t"/>
                  </v:shape>
                  <v:shape id="Freeform: Shape 1252688730" o:spid="_x0000_s1166" style="position:absolute;left:2940;top:1784;width:57;height:5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" path="m14,14c6,22,-5,11,2,3v8,-7,19,4,12,11xe" filled="f" stroked="f" strokeweight="0">
                    <v:path arrowok="t"/>
                  </v:shape>
                  <v:shape id="Freeform: Shape 1588082076" o:spid="_x0000_s1167" style="position:absolute;left:2828;top:1838;width:231;height:83;visibility:visible;mso-wrap-style:square;v-text-anchor:top" coordsize="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" path="m63,22r-6,1c41,9,20,4,1,6,,5,,3,,2,23,-2,46,6,63,22xe" filled="f" stroked="f" strokeweight="0">
                    <v:path arrowok="t"/>
                  </v:shape>
                  <v:shape id="Freeform: Shape 1432036103" o:spid="_x0000_s1168" style="position:absolute;left:2796;top:1827;width:58;height:151;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" path="m16,41r-4,2c8,34,1,17,1,3,,,5,,5,3v,10,5,23,11,38xe" filled="f" stroked="f" strokeweight="0">
                    <v:path arrowok="t"/>
                  </v:shape>
                  <v:shape id="Freeform: Shape 411040167" o:spid="_x0000_s1169" style="position:absolute;left:2872;top:1769;width:57;height:58;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" path="m15,12c8,20,-3,10,4,2v7,-7,18,4,11,10xe" filled="f" stroked="f" strokeweight="0">
                    <v:path arrowok="t"/>
                  </v:shape>
                  <v:shape id="Freeform: Shape 1437887320" o:spid="_x0000_s1170" style="position:absolute;left:5089;top:4531;width:897;height:432;visibility:visible;mso-wrap-style:square;v-text-anchor:top" coordsize="24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" path="m197,45c219,44,268,21,232,1,212,-3,192,7,172,12,93,43,139,5,90,9v17,42,58,21,89,11c181,24,175,25,175,30v12,-2,22,-5,31,-7c211,3,248,3,231,23,188,42,137,39,92,52,62,131,9,77,10,99v-12,2,-12,13,1,12c11,135,68,107,79,100v3,-5,5,-10,7,-16c104,93,117,68,132,63v15,-3,35,-18,48,-4c195,75,217,50,230,66v-5,13,1,8,3,15c233,88,245,88,245,81v,-3,,-5,3,-6c255,65,241,54,236,46,226,36,208,55,197,45xe" filled="f" stroked="f" strokeweight="0">
                    <v:path arrowok="t"/>
                  </v:shape>
                  <v:shape id="Freeform: Shape 1706358818" o:spid="_x0000_s1171" style="position:absolute;left:5082;top:4253;width:965;height:342;visibility:visible;mso-wrap-style:square;v-text-anchor:top" coordsize="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" path="m5,88v3,2,2,6,4,8c27,97,45,92,64,90,78,90,78,78,88,76v25,1,40,-21,63,-24c170,47,195,40,211,52v5,5,10,6,16,5c235,56,245,54,249,63v-2,1,-3,3,-5,5c245,70,246,71,247,73v4,,4,3,6,6c256,82,260,82,261,79v1,-4,6,-2,7,-7c269,61,266,47,255,41v-6,-5,-28,6,-29,-5c242,40,274,17,253,3,216,-5,175,13,138,17,123,20,130,-4,98,3v20,44,66,13,100,12c199,19,192,19,194,24v10,-3,27,3,33,-8c230,3,257,6,249,21v-20,13,-49,7,-72,10c149,33,118,34,91,43,87,60,79,77,60,81,47,68,28,83,14,70,9,71,9,74,7,77,,80,-2,83,5,88xe" filled="f" stroked="f" strokeweight="0">
                    <v:path arrowok="t"/>
                  </v:shape>
                  <v:shape id="Freeform: Shape 1886970824" o:spid="_x0000_s1172" style="position:absolute;left:5100;top:4977;width:781;height:464;visibility:visible;mso-wrap-style:square;v-text-anchor:top" coordsize="21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" path="m207,2c170,-2,176,22,158,17v3,-4,12,-6,9,-13c140,16,111,25,85,37,71,51,76,81,44,83,43,98,22,109,9,102v-5,5,-3,6,-2,11c3,117,-4,126,6,126v3,-1,5,-5,8,-3c14,125,14,126,14,129v2,-1,6,1,6,-1c25,123,31,128,36,123,52,112,74,103,74,80,101,67,118,22,154,38v18,10,23,-20,39,-20c198,29,200,28,205,25v11,7,9,-5,13,-11c218,9,213,2,207,2xe" filled="f" stroked="f" strokeweight="0">
                    <v:path arrowok="t"/>
                  </v:shape>
                  <v:shape id="Freeform: Shape 342637633" o:spid="_x0000_s1173" style="position:absolute;left:5233;top:4239;width:184;height:281;visibility:visible;mso-wrap-style:square;v-text-anchor:top" coordsize="5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" path="m3,29v-7,16,,38,16,48c36,69,48,45,41,26v4,-4,11,-6,9,-12c47,8,36,13,33,4,27,-5,18,3,12,9,8,10,4,8,1,9v-5,8,7,12,2,20xe" filled="f" stroked="f" strokeweight="0">
                    <v:path arrowok="t"/>
                  </v:shape>
                  <v:shape id="Freeform: Shape 658569257" o:spid="_x0000_s1174" style="position:absolute;left:5201;top:4970;width:183;height:273;visibility:visible;mso-wrap-style:square;v-text-anchor:top" coordsize="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" path="m7,60c25,102,50,49,44,26,56,16,53,11,39,9,33,-2,22,-3,15,6,11,10,8,8,4,9,-3,13,1,21,7,22,4,35,1,49,7,60xe" filled="f" stroked="f" strokeweight="0">
                    <v:path arrowok="t"/>
                  </v:shape>
                  <v:shape id="Freeform: Shape 426108774" o:spid="_x0000_s1175" style="position:absolute;left:5226;top:4588;width:183;height:259;visibility:visible;mso-wrap-style:square;v-text-anchor:top" coordsize="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" path="m48,11c45,9,41,9,36,10,30,-7,19,,10,9,-4,4,-1,16,5,23,-1,39,3,64,21,72,40,64,45,40,43,23v7,-1,11,-8,5,-12xe" filled="f" stroked="f" strokeweight="0">
                    <v:path arrowok="t"/>
                  </v:shape>
                  <v:shape id="Freeform: Shape 1279153750" o:spid="_x0000_s1176" style="position:absolute;left:5373;top:4822;width:533;height:202;visibility:visible;mso-wrap-style:square;v-text-anchor:top" coordsize="14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" path="m140,1c106,-10,54,62,32,41,27,29,11,30,1,34v12,9,18,28,38,22c59,52,77,35,94,26v1,7,-5,10,-8,16c99,38,110,34,120,26v-1,-35,48,-11,1,11c129,38,135,41,141,34,152,24,152,10,140,1xe" filled="f" stroked="f" strokeweight="0">
                    <v:path arrowok="t"/>
                  </v:shape>
                  <v:shape id="Freeform: Shape 1624919640" o:spid="_x0000_s1177" style="position:absolute;left:5424;top:5117;width:230;height:202;visibility:visible;mso-wrap-style:square;v-text-anchor:top" coordsize="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" path="m50,c41,3,31,4,25,13v3,4,5,7,7,11c28,36,16,34,5,35v,3,1,5,2,8c2,45,1,49,1,56v2,,3,,4,1c9,53,14,49,16,56,36,50,54,38,64,18,58,13,53,8,50,xe" filled="f" stroked="f" strokeweight="0">
                    <v:path arrowok="t"/>
                  </v:shape>
                  <v:shape id="Freeform: Shape 25297076" o:spid="_x0000_s1178" style="position:absolute;left:5492;top:4743;width:234;height:173;visibility:visible;mso-wrap-style:square;v-text-anchor:top" coordsize="6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" path="m4,34v-5,,-5,5,-3,7c4,45,7,41,10,42v,2,1,4,1,5c28,48,56,32,66,17,61,12,58,6,55,1,45,3,33,3,28,12v3,4,6,7,9,10c31,27,24,33,16,27,13,23,6,25,8,30v,1,-1,2,-1,3c6,34,5,34,4,34xe" filled="f" stroked="f" strokeweight="0">
                    <v:path arrowok="t"/>
                  </v:shape>
                  <v:shape id="Freeform: Shape 721503759" o:spid="_x0000_s1179" style="position:absolute;left:5075;top:5045;width:158;height:216;visibility:visible;mso-wrap-style:square;v-text-anchor:top" coordsize="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" path="m46,56c40,43,29,31,24,18,30,9,27,-1,16,6,13,,9,-1,4,,3,4,2,7,6,10v,,,1,,2c4,12,3,13,2,13,,20,6,24,9,29v8,14,19,43,37,27xe" filled="f" stroked="f" strokeweight="0">
                    <v:path arrowok="t"/>
                  </v:shape>
                  <v:shape id="Freeform: Shape 86235713" o:spid="_x0000_s1180" style="position:absolute;left:5089;top:4279;width:148;height:216;visibility:visible;mso-wrap-style:square;v-text-anchor:top" coordsize="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" path="m42,60c41,42,20,30,27,12,29,8,28,4,25,2,18,4,18,4,14,1,6,-3,5,5,5,10,4,11,3,12,,13,6,29,23,67,42,60xe" filled="f" stroked="f" strokeweight="0">
                    <v:path arrowok="t"/>
                  </v:shape>
                  <v:shape id="Freeform: Shape 763463640" o:spid="_x0000_s1181" style="position:absolute;left:5089;top:4646;width:159;height:198;visibility:visible;mso-wrap-style:square;v-text-anchor:top" coordsize="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" path="m3,16v7,12,9,30,22,37c31,53,40,59,44,52,40,37,23,30,25,14,26,10,25,7,22,3,15,5,1,-11,7,8v-4,2,-8,4,-4,8xe" filled="f" stroked="f" strokeweight="0">
                    <v:path arrowok="t"/>
                  </v:shape>
                  <v:shape id="Freeform: Shape 1396590316" o:spid="_x0000_s1182" style="position:absolute;left:4034;top:3130;width:929;height:331;visibility:visible;mso-wrap-style:square;v-text-anchor:top" coordsize="25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" path="m3,85v3,,6,-4,9,c12,86,11,87,11,89v18,8,37,-1,55,-6c73,81,77,73,85,74v19,1,29,-14,45,-18c150,51,169,49,189,49v24,31,28,4,48,15c237,67,236,70,236,73v2,1,3,2,5,2c239,83,250,87,252,78v,-2,,-3,2,-3c265,68,247,35,234,44v-7,3,-16,7,-20,-2c225,38,239,39,247,29v5,-8,5,-23,-7,-27c212,-5,182,9,153,12,98,27,137,,93,v17,45,63,17,95,13c186,19,181,21,178,25v11,-2,27,2,35,-6c218,6,247,4,240,22,212,48,127,23,89,40,83,58,73,69,56,74,43,66,36,75,23,71,19,67,16,62,10,67v,2,,4,,6c3,71,-4,80,3,85xe" filled="f" stroked="f" strokeweight="0">
                    <v:path arrowok="t"/>
                  </v:shape>
                  <v:shape id="Freeform: Shape 13038494" o:spid="_x0000_s1183" style="position:absolute;left:4186;top:3123;width:172;height:248;visibility:visible;mso-wrap-style:square;v-text-anchor:top" coordsize="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" path="m8,18c-2,36,1,54,13,69,35,70,45,38,41,20v2,-2,5,-3,7,-5c47,13,47,11,47,9,42,8,38,8,34,8,27,-2,22,-2,12,7,5,5,5,5,1,10v2,4,4,6,7,8xe" filled="f" stroked="f" strokeweight="0">
                    <v:path arrowok="t"/>
                  </v:shape>
                  <v:shape id="Freeform: Shape 2018395511" o:spid="_x0000_s1184" style="position:absolute;left:4470;top:3314;width:266;height:140;visibility:visible;mso-wrap-style:square;v-text-anchor:top" coordsize="7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" path="m37,4v-1,6,4,8,5,12c36,19,29,20,23,22,20,17,18,11,12,13v-3,1,-1,4,-4,6c2,18,2,18,1,26v2,1,4,2,6,3c2,53,65,28,75,22,72,15,67,12,66,6,64,-4,45,4,37,4xe" filled="f" stroked="f" strokeweight="0">
                    <v:path arrowok="t"/>
                  </v:shape>
                  <v:shape id="Freeform: Shape 1788646458" o:spid="_x0000_s1185" style="position:absolute;left:4042;top:3134;width:140;height:208;visibility:visible;mso-wrap-style:square;v-text-anchor:top" coordsize="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" path="m40,57c39,49,37,39,31,33,24,26,21,15,29,8,25,4,21,7,17,2,12,-3,9,3,7,9,-5,11,3,15,5,22v5,11,20,40,35,35xe" filled="f" stroked="f" strokeweight="0">
                    <v:path arrowok="t"/>
                  </v:shape>
                  <v:shape id="Freeform: Shape 332823497" o:spid="_x0000_s1186" style="position:absolute;left:4121;top:3490;width:831;height:335;visibility:visible;mso-wrap-style:square;v-text-anchor:top" coordsize="23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" path="m207,44v-7,4,-15,7,-21,-1c198,38,212,39,220,28v6,-7,5,-22,-6,-25c185,-6,155,9,124,12,70,27,109,,66,v15,46,62,16,95,13c159,18,153,20,151,25v12,-2,27,2,35,-7c191,6,220,4,213,21,186,48,99,23,61,41,55,58,45,70,29,75,17,68,11,73,,73v1,3,2,6,3,9c4,86,4,89,4,93,15,91,27,86,38,84v7,-2,11,-9,20,-9c76,76,86,60,102,56v20,-4,40,-7,61,-7c186,81,190,54,211,65v-1,3,-1,5,-2,9c211,75,213,75,214,76v-2,8,10,12,12,2c226,77,225,75,227,75,239,68,220,36,207,44xe" filled="f" stroked="f" strokeweight="0">
                    <v:path arrowok="t"/>
                  </v:shape>
                  <v:shape id="Freeform: Shape 867807592" o:spid="_x0000_s1187" style="position:absolute;left:4175;top:3483;width:172;height:256;visibility:visible;mso-wrap-style:square;v-text-anchor:top" coordsize="4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" path="m8,19c-2,37,1,55,14,70,36,71,46,40,41,21v3,-1,5,-4,7,-5c48,13,48,11,47,9,43,9,39,9,35,8,27,-2,22,-2,12,8,6,5,6,5,1,11v1,3,4,6,7,8xe" filled="f" stroked="f" strokeweight="0">
                    <v:path arrowok="t"/>
                  </v:shape>
                  <v:shape id="Freeform: Shape 1917714790" o:spid="_x0000_s1188" style="position:absolute;left:4466;top:3681;width:267;height:133;visibility:visible;mso-wrap-style:square;v-text-anchor:top" coordsize="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" path="m38,4v-2,5,4,7,4,11c36,20,29,20,22,20,19,17,18,11,12,13v-3,,-1,4,-4,5c2,18,2,18,,24v2,2,5,3,7,4c2,52,66,27,75,20,72,15,68,11,67,6,65,-5,45,4,38,4xe" filled="f" stroked="f" strokeweight="0">
                    <v:path arrowok="t"/>
                  </v:shape>
                  <v:shape id="Freeform: Shape 306241296" o:spid="_x0000_s1189" style="position:absolute;left:4027;top:3497;width:148;height:209;visibility:visible;mso-wrap-style:square;v-text-anchor:top" coordsize="4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" path="m41,58c40,50,38,40,32,35,24,27,22,17,29,9,26,5,21,9,18,3,13,-2,10,4,9,10,-5,11,3,16,6,23v5,12,20,41,35,35xe" filled="f" stroked="f" strokeweight="0">
                    <v:path arrowok="t"/>
                  </v:shape>
                  <v:shape id="Freeform: Shape 62511220" o:spid="_x0000_s1190" style="position:absolute;left:4070;top:3832;width:890;height:335;visibility:visible;mso-wrap-style:square;v-text-anchor:top" coordsize="24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" path="m223,45v-6,3,-15,6,-21,-2c214,38,229,40,236,29v6,-8,6,-22,-5,-26c202,-5,170,9,141,12,86,27,125,,82,v16,46,62,16,95,13c174,18,169,20,167,25v11,-2,27,3,35,-7c207,6,236,5,229,21,202,49,116,23,77,41,72,58,61,70,45,75,31,66,25,76,12,72,10,71,9,69,7,68v,-1,,-1,-1,-1c6,67,5,67,5,66v,1,,1,,1c5,75,3,83,,90v18,7,37,-1,55,-6c62,82,66,74,74,74v18,2,29,-14,44,-18c138,52,158,49,178,49v24,32,28,5,49,16c227,68,226,71,225,74v2,1,4,2,6,2c229,84,240,88,242,78v,-1,-1,-2,1,-2c256,69,236,36,223,45xe" filled="f" stroked="f" strokeweight="0">
                    <v:path arrowok="t"/>
                  </v:shape>
                  <v:shape id="Freeform: Shape 1767005825" o:spid="_x0000_s1191" style="position:absolute;left:4186;top:3829;width:172;height:248;visibility:visible;mso-wrap-style:square;v-text-anchor:top" coordsize="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" path="m7,19c-2,37,1,54,13,70,36,70,45,40,41,21v2,-2,4,-4,7,-5c47,13,47,11,46,9,42,9,38,8,35,8,27,-2,22,-2,12,7,5,5,5,5,1,10v1,4,3,7,6,9xe" filled="f" stroked="f" strokeweight="0">
                    <v:path arrowok="t"/>
                  </v:shape>
                  <v:shape id="Freeform: Shape 330904749" o:spid="_x0000_s1192" style="position:absolute;left:4470;top:4023;width:274;height:140;visibility:visible;mso-wrap-style:square;v-text-anchor:top" coordsize="7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" path="m38,4v-1,5,4,8,5,12c36,19,29,20,23,21,20,17,18,11,12,13v-3,1,-1,4,-4,6c2,18,2,18,1,25v2,1,4,2,6,3c2,53,66,28,76,21,72,15,69,12,67,5,65,-5,46,4,38,4xe" filled="f" stroked="f" strokeweight="0">
                    <v:path arrowok="t"/>
                  </v:shape>
                  <v:shape id="Freeform: Shape 503499103" o:spid="_x0000_s1193" style="position:absolute;left:4128;top:3947;width:50;height:108;visibility:visible;mso-wrap-style:square;v-text-anchor:top" coordsize="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" path="m5,4c3,2,2,1,1,-1,1,4,3,9,2,13,2,16,,21,,24v6,5,9,6,14,4c14,20,12,11,5,4xe" filled="f" stroked="f" strokeweight="0">
                    <v:path arrowok="t"/>
                  </v:shape>
                  <v:shape id="Freeform: Shape 754462306" o:spid="_x0000_s1194" style="position:absolute;left:5316;top:3299;width:184;height:231;visibility:visible;mso-wrap-style:square;v-text-anchor:top" coordsize="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" path="m5,20v5,3,8,18,11,20c22,47,34,67,45,63v4,-1,8,-12,8,-13c53,50,51,48,49,47,37,37,31,27,31,18v-1,-3,6,-7,5,-9c36,-1,28,10,24,9,23,6,17,-3,13,2v-2,,,7,-2,8c11,11,10,11,8,11v-9,,-10,5,-3,9xe" filled="f" stroked="f" strokeweight="0">
                    <v:path arrowok="t"/>
                  </v:shape>
                  <v:shape id="Freeform: Shape 197709994" o:spid="_x0000_s1195" style="position:absolute;left:5291;top:3325;width:414;height:291;visibility:visible;mso-wrap-style:square;v-text-anchor:top" coordsize="1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" path="m59,81c62,77,71,69,72,67v,-2,1,-2,7,-2c96,62,105,55,110,37v2,-5,-1,-17,-5,-20c104,16,103,14,104,14v3,,10,-3,11,-7c113,3,109,6,103,5,99,3,87,-2,82,1,79,5,59,6,63,12v,2,2,7,2,7l74,20r,7c74,27,67,28,65,28v-5,8,13,9,18,3c86,27,91,26,91,30,88,36,80,39,74,41,67,42,65,57,59,62,43,65,36,65,20,52,14,45,9,50,14,55,11,56,-5,48,2,62r1,1c-4,74,7,70,13,74v14,5,29,10,46,7xe" filled="f" stroked="f" strokeweight="0">
                    <v:path arrowok="t"/>
                  </v:shape>
                  <v:shape id="Freeform: Shape 294176643" o:spid="_x0000_s1196" style="position:absolute;left:5550;top:3371;width:299;height:584;visibility:visible;mso-wrap-style:square;v-text-anchor:top" coordsize="8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" path="m38,58r7,15c45,73,61,79,63,81v8,6,7,23,-1,21c49,98,42,80,33,69,31,67,25,49,21,53v-52,12,9,25,,45c19,100,13,113,16,116v4,5,13,9,19,15c43,140,36,149,25,142v-6,-4,-13,2,-7,7c19,151,15,153,14,153v-6,9,4,8,9,4c27,156,23,164,29,163v9,-3,23,-7,26,-22c62,128,47,130,44,118v-4,-5,-4,-22,4,-16c54,111,65,116,73,108v7,-8,,-25,-4,-33c62,60,53,44,53,25,65,13,76,35,84,,60,2,35,18,47,46v7,16,6,15,-9,12xe" filled="f" stroked="f" strokeweight="0">
                    <v:path arrowok="t"/>
                  </v:shape>
                  <v:shape id="Freeform: Shape 863103086" o:spid="_x0000_s1197" style="position:absolute;left:5323;top:3681;width:266;height:191;visibility:visible;mso-wrap-style:square;v-text-anchor:top" coordsize="7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" path="m63,1c50,,40,-1,43,15v1,4,3,15,5,18c48,34,48,35,48,37,42,40,22,31,25,25v,-5,-6,-7,-8,-3c17,24,15,24,13,22,10,16,5,23,7,27v1,2,-1,4,-2,4c-1,33,-1,40,7,41v16,8,31,15,50,12c78,52,68,48,66,33,63,18,90,7,63,1xe" filled="f" stroked="f" strokeweight="0">
                    <v:path arrowok="t"/>
                  </v:shape>
                  <v:shape id="Freeform: Shape 1669389542" o:spid="_x0000_s1198" style="position:absolute;left:5564;top:4423;width:242;height:140;visibility:visible;mso-wrap-style:square;v-text-anchor:top" coordsize="6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" path="m15,17v-1,,-5,1,-5,2c10,26,3,24,1,28v1,3,3,6,7,5c11,33,11,38,15,38,32,31,53,33,68,19,62,13,61,7,59,1,50,2,39,,30,4v,5,3,7,5,12c28,20,22,21,15,17xe" filled="f" stroked="f" strokeweight="0">
                    <v:path arrowok="t"/>
                  </v:shape>
                  <v:shape id="Freeform: Shape 1478234810" o:spid="_x0000_s1199" style="position:absolute;left:3779;top:3051;width:2891;height:3265;visibility:visible;mso-wrap-style:square;v-text-anchor:top" coordsize="80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" path="m357,727v21,-19,35,-26,62,-32c412,711,405,728,397,745v-13,-6,-27,-12,-40,-18m352,324r294,c670,550,538,625,352,703r,-379m786,204v-7,-14,-23,-96,-45,-78c845,320,776,576,594,699v-52,33,-118,86,-180,50c454,591,648,658,690,357v-5,-3,-7,-4,-12,-5c672,394,662,434,646,473v17,-45,6,-184,9,-192c654,278,652,277,646,271v1,16,,22,,45l352,316,352,9r289,l641,182v,1,1,9,2,13c647,188,647,188,650,186l650,,45,,44,157r9,l53,9r290,l343,316r-279,c63,317,64,311,63,312v,-1,-2,5,-2,4l53,316v,-14,,-23,,-24l44,292v-7,23,13,216,44,249c25,480,6,371,17,289v,,-6,-5,-12,-10c-15,394,28,508,109,591v8,7,15,-1,24,-3c131,586,127,583,124,579v4,4,6,7,9,9l128,575c65,527,55,388,53,324r290,c343,324,343,709,343,710,281,707,239,640,179,640v87,50,242,174,342,120c521,761,521,761,522,762v-10,12,-48,37,-63,31c432,776,390,806,409,837v3,3,4,6,1,11c303,838,208,774,117,719v,1,,1,-1,1c150,767,274,826,274,826r-1,69c273,895,281,900,286,904r,-76c319,839,384,860,384,860r1,47l397,899r,-35l414,859v11,-3,18,-13,16,-25c425,832,422,826,423,819v3,-14,20,-14,26,-6c463,819,476,803,489,799v19,-11,41,-21,50,-43c541,751,543,748,548,745v37,-21,75,-45,105,-76c784,558,829,367,786,204xe" filled="f" stroked="f" strokeweight="0">
                    <v:path arrowok="t"/>
                  </v:shape>
                  <v:shape id="Freeform: Shape 2112059450" o:spid="_x0000_s1200" style="position:absolute;left:2616;top:6093;width:140;height:209;visibility:visible;mso-wrap-style:square;v-text-anchor:top" coordsize="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" path="m25,5c18,1,10,,1,1,3,16,8,44,12,59,41,55,49,20,25,5xe" filled="f" stroked="f" strokeweight="0">
                    <v:path arrowok="t"/>
                  </v:shape>
                  <v:shape id="Freeform: Shape 987113079" o:spid="_x0000_s1201" style="position:absolute;left:2058;top:5744;width:2311;height:687;visibility:visible;mso-wrap-style:square;v-text-anchor:top" coordsize="64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" path="m528,30r12,63l526,95,513,33v-9,1,-14,1,-26,6l486,25r63,-8l553,29v-5,-2,-25,1,-25,1m482,104r-43,10c440,107,425,46,421,41l467,31r-4,15c457,44,449,44,441,46r5,22l472,62r4,11c471,72,455,76,449,78r5,22c466,98,477,93,485,88r-3,16m356,127v-32,,-36,-45,-44,-67l328,57v7,19,5,65,38,59c389,105,370,68,368,49r15,-2c389,78,402,129,356,127t-45,6l268,143v1,-7,-13,-68,-17,-73l297,60r-4,15c287,73,280,73,271,75r5,22l302,91r4,11c300,102,285,105,278,107r6,22c296,127,307,122,315,117r-4,16m230,151v1,-22,-6,-56,-16,-75l236,72v-2,21,6,55,15,75l230,151m208,138v-9,22,-37,27,-57,30c151,161,139,99,135,93v36,-15,89,,73,45m558,c392,,227,71,60,71,40,71,20,70,,68v51,41,48,123,122,123c126,191,129,191,133,191,236,180,337,150,437,134v17,-3,100,-23,148,-23c603,111,616,114,619,121v6,10,-27,37,-27,39c595,160,614,149,627,140,682,102,568,,558,xe" filled="f" stroked="f" strokeweight="0">
                    <v:path arrowok="t"/>
                  </v:shape>
                  <v:shape id="Freeform: Shape 1425990433" o:spid="_x0000_s1202" style="position:absolute;left:6796;top:5999;width:115;height:198;visibility:visible;mso-wrap-style:square;v-text-anchor:top" coordsize="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" path="m13,c10,14,3,40,1,55,34,62,46,7,13,xe" filled="f" stroked="f" strokeweight="0">
                    <v:path arrowok="t"/>
                  </v:shape>
                  <v:shape id="Freeform: Shape 1914152174" o:spid="_x0000_s1203" style="position:absolute;left:7210;top:6075;width:133;height:202;visibility:visible;mso-wrap-style:square;v-text-anchor:top" coordsize="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" path="m25,2c,-5,-8,49,13,57,39,63,47,11,25,2xe" filled="f" stroked="f" strokeweight="0">
                    <v:path arrowok="t"/>
                  </v:shape>
                  <v:shape id="Freeform: Shape 101537846" o:spid="_x0000_s1204" style="position:absolute;left:7030;top:6043;width:82;height:100;visibility:visible;mso-wrap-style:square;v-text-anchor:top"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" path="m9,-1l1,28c23,32,33,3,9,-1xe" filled="f" stroked="f" strokeweight="0">
                    <v:path arrowok="t"/>
                  </v:shape>
                  <v:shape id="Freeform: Shape 89193569" o:spid="_x0000_s1205" style="position:absolute;left:6248;top:5899;width:141;height:208;visibility:visible;mso-wrap-style:square;v-text-anchor:top" coordsize="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" path="m27,1c,-6,-10,49,12,58,39,64,49,11,27,1xe" filled="f" stroked="f" strokeweight="0">
                    <v:path arrowok="t"/>
                  </v:shape>
                  <v:shape id="Freeform: Shape 1572262688" o:spid="_x0000_s1206" style="position:absolute;left:5608;top:5744;width:2318;height:691;visibility:visible;mso-wrap-style:square;v-text-anchor:top" coordsize="64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" path="m551,111v,,-10,55,-10,60l525,168v-1,,10,-48,13,-59c531,108,525,109,518,111r,l525,98r44,7l573,120v-4,-3,-16,-7,-22,-9m511,115v-2,12,-8,38,-6,50l489,163v7,-19,12,-51,11,-71l516,95v-2,5,-4,12,-5,20m467,156v-42,9,-42,-63,-9,-73c501,74,501,147,467,156m430,100v-2,8,-8,13,-18,17c417,131,419,136,427,151r-12,-2c413,148,399,128,395,118v-3,8,-6,20,-4,27l371,142v4,-5,19,-63,18,-69c406,75,436,78,430,100t-82,33c338,136,325,132,314,130l328,59v46,-3,65,57,20,74m283,127c278,126,250,69,250,69v,,-7,44,-9,47l229,114,243,45r14,2c257,48,279,95,279,95v,,8,-38,8,-41l298,57r-15,70m225,82v-15,51,-74,23,-56,-22c183,10,243,36,225,82m163,27v-2,2,-11,64,-10,71l136,94v3,-5,7,-48,7,-48l114,90,97,39v,,-6,37,-7,49l74,85c79,77,90,13,90,13r17,3c107,19,120,63,120,63v,,23,-38,23,-40l163,26r,1m576,71v-20,,-40,,-50,-1c416,59,307,28,198,10,167,5,141,1,118,1,72,1,41,21,3,100v-16,31,38,60,49,61c8,124,23,113,58,113v48,,133,20,149,23c307,151,409,180,511,192v3,,7,1,9,1c596,193,593,110,644,69v-9,2,-40,2,-68,2xe" filled="f" stroked="f" strokeweight="0">
                    <v:path arrowok="t"/>
                  </v:shape>
                </v:group>
              </v:group>
            </w:pict>
          </mc:Fallback>
        </mc:AlternateContent>
      </w:r>
    </w:p>
    <w:p w14:paraId="6F77E07E" w14:textId="54F77DEB" w:rsidR="00153156" w:rsidRPr="00254DED" w:rsidRDefault="00153156" w:rsidP="00254DED"/>
    <w:p w14:paraId="64EC2F3E" w14:textId="0DAB531E" w:rsidR="00426AA4" w:rsidRPr="00241B66" w:rsidRDefault="00426AA4" w:rsidP="00254DED"/>
    <w:p w14:paraId="53DD45E6" w14:textId="14C772E8" w:rsidR="00A37F07" w:rsidRDefault="00A37F07" w:rsidP="00FF664F"/>
    <w:p w14:paraId="6ACF635E" w14:textId="4AFEEFF0" w:rsidR="00FF664F" w:rsidRDefault="00FF664F" w:rsidP="00FF664F"/>
    <w:p w14:paraId="3123ECAF" w14:textId="69DEB03B" w:rsidR="00A37F07" w:rsidRDefault="00A37F07" w:rsidP="00FF664F"/>
    <w:p w14:paraId="4A3BBFD4" w14:textId="5E630371" w:rsidR="00FF664F" w:rsidRDefault="00FF664F" w:rsidP="00FF664F"/>
    <w:p w14:paraId="713B0214" w14:textId="77777777" w:rsidR="00FF664F" w:rsidRDefault="00FF664F" w:rsidP="00FF664F"/>
    <w:p w14:paraId="7FCB9FD7" w14:textId="77777777" w:rsidR="00FF664F" w:rsidRDefault="00FF664F" w:rsidP="00FF664F"/>
    <w:p w14:paraId="41BFEE92" w14:textId="77777777" w:rsidR="00FF664F" w:rsidRDefault="00FF664F" w:rsidP="00FF664F"/>
    <w:p w14:paraId="7B302D6E" w14:textId="77777777" w:rsidR="00FF664F" w:rsidRDefault="00FF664F" w:rsidP="00FF664F"/>
    <w:p w14:paraId="726D9B55" w14:textId="096D69F5" w:rsidR="00DF7766" w:rsidRDefault="00613019" w:rsidP="00917ACC">
      <w:pPr>
        <w:pStyle w:val="FrontpageDocTitle"/>
      </w:pPr>
      <w:r>
        <w:t>WCA Handbook</w:t>
      </w:r>
    </w:p>
    <w:p w14:paraId="3621FAAC" w14:textId="238295D2" w:rsidR="00DF7766" w:rsidRPr="0033321C" w:rsidRDefault="00475ED5" w:rsidP="00917ACC">
      <w:pPr>
        <w:pStyle w:val="FrontPagesubtitle"/>
      </w:pPr>
      <w:r>
        <w:t>WCA</w:t>
      </w:r>
      <w:r w:rsidR="00DF7766" w:rsidRPr="0033321C">
        <w:t xml:space="preserve"> Core Training and Guidance</w:t>
      </w:r>
    </w:p>
    <w:p w14:paraId="509A6DC1" w14:textId="77777777" w:rsidR="00DF7766" w:rsidRPr="0033321C" w:rsidRDefault="00DF7766" w:rsidP="00DF7766">
      <w:pPr>
        <w:spacing w:line="276" w:lineRule="auto"/>
        <w:rPr>
          <w:sz w:val="32"/>
          <w:szCs w:val="32"/>
        </w:rPr>
      </w:pPr>
    </w:p>
    <w:p w14:paraId="4F7153B6" w14:textId="7172157A" w:rsidR="00DF7766" w:rsidRDefault="00B42384" w:rsidP="00917ACC">
      <w:pPr>
        <w:pStyle w:val="FrontPageMonthYear"/>
      </w:pPr>
      <w:r>
        <w:t xml:space="preserve">July </w:t>
      </w:r>
      <w:r w:rsidR="00220326">
        <w:t>202</w:t>
      </w:r>
      <w:r>
        <w:t>6</w:t>
      </w:r>
    </w:p>
    <w:p w14:paraId="2ABB8E99" w14:textId="77777777" w:rsidR="00B62170" w:rsidRDefault="00B62170" w:rsidP="00AC3F0E">
      <w:pPr>
        <w:spacing w:line="276" w:lineRule="auto"/>
        <w:rPr>
          <w:sz w:val="32"/>
          <w:szCs w:val="32"/>
        </w:rPr>
      </w:pPr>
    </w:p>
    <w:p w14:paraId="3D2F105F" w14:textId="77777777" w:rsidR="00B62170" w:rsidRDefault="00B62170" w:rsidP="00AC3F0E">
      <w:pPr>
        <w:spacing w:line="276" w:lineRule="auto"/>
        <w:rPr>
          <w:sz w:val="32"/>
          <w:szCs w:val="32"/>
        </w:rPr>
      </w:pPr>
    </w:p>
    <w:p w14:paraId="3409C492" w14:textId="77777777" w:rsidR="00B62170" w:rsidRDefault="00B62170" w:rsidP="00AC3F0E">
      <w:pPr>
        <w:spacing w:line="276" w:lineRule="auto"/>
        <w:rPr>
          <w:sz w:val="32"/>
          <w:szCs w:val="32"/>
        </w:rPr>
      </w:pPr>
    </w:p>
    <w:p w14:paraId="6D0EB0AA" w14:textId="77777777" w:rsidR="00B62170" w:rsidRDefault="00B62170" w:rsidP="00AC3F0E">
      <w:pPr>
        <w:spacing w:line="276" w:lineRule="auto"/>
        <w:rPr>
          <w:sz w:val="32"/>
          <w:szCs w:val="32"/>
        </w:rPr>
      </w:pPr>
    </w:p>
    <w:p w14:paraId="751E652F" w14:textId="77777777" w:rsidR="00B62170" w:rsidRDefault="00B62170" w:rsidP="00AC3F0E">
      <w:pPr>
        <w:spacing w:line="276" w:lineRule="auto"/>
        <w:rPr>
          <w:sz w:val="32"/>
          <w:szCs w:val="32"/>
        </w:rPr>
      </w:pPr>
    </w:p>
    <w:p w14:paraId="786BE2DB" w14:textId="77777777" w:rsidR="00CE0D9A" w:rsidRDefault="00CE0D9A" w:rsidP="00AC3F0E">
      <w:pPr>
        <w:spacing w:line="276" w:lineRule="auto"/>
        <w:rPr>
          <w:sz w:val="32"/>
          <w:szCs w:val="32"/>
        </w:rPr>
        <w:sectPr w:rsidR="00CE0D9A" w:rsidSect="00454A1C">
          <w:headerReference w:type="default" r:id="rId7"/>
          <w:footerReference w:type="default" r:id="rId8"/>
          <w:type w:val="continuous"/>
          <w:pgSz w:w="11907" w:h="16840" w:code="9"/>
          <w:pgMar w:top="1701" w:right="567" w:bottom="1134" w:left="567" w:header="0" w:footer="0" w:gutter="0"/>
          <w:cols w:space="720"/>
          <w:formProt w:val="0"/>
          <w:titlePg/>
          <w:docGrid w:linePitch="360"/>
        </w:sectPr>
      </w:pPr>
    </w:p>
    <w:p w14:paraId="3CEF2397" w14:textId="497332EE" w:rsidR="00207A65" w:rsidRPr="00041296" w:rsidRDefault="00207A65" w:rsidP="00917ACC">
      <w:pPr>
        <w:pStyle w:val="Foreword"/>
      </w:pPr>
      <w:r w:rsidRPr="00041296">
        <w:lastRenderedPageBreak/>
        <w:t xml:space="preserve">Foreword  </w:t>
      </w:r>
    </w:p>
    <w:p w14:paraId="3D353118" w14:textId="6B97D41E" w:rsidR="00207A65" w:rsidRDefault="00207A65" w:rsidP="008F542B"/>
    <w:p w14:paraId="5B44514B" w14:textId="77777777" w:rsidR="005A2EE1" w:rsidRDefault="005A2EE1" w:rsidP="008F542B">
      <w:r w:rsidRPr="005A2EE1">
        <w:t>This training and guidance document has been produced by the Department for Work and Pensions (DWP) and forms part of a suite of Core Training and Guidance Materials (CTGM) for PIP, WCA and Specialist Benefits. Throughout the CTGM, the abbreviations ‘HP’ and ‘HCP’ will be used interchangeably for the term ‘health (care) professional’. Suppliers must use CTGM to inform the development of training product(s) for their health care professionals who conduct assessments on behalf of the DWP.</w:t>
      </w:r>
    </w:p>
    <w:p w14:paraId="1C7929E8" w14:textId="77777777" w:rsidR="005A2EE1" w:rsidRPr="005A2EE1" w:rsidRDefault="005A2EE1" w:rsidP="008F542B"/>
    <w:p w14:paraId="66EF8E0C" w14:textId="77777777" w:rsidR="005A2EE1" w:rsidRPr="005A2EE1" w:rsidRDefault="005A2EE1" w:rsidP="008F542B">
      <w:r w:rsidRPr="005A2EE1">
        <w:t>All HPs undertaking assessments on behalf of DWP must be registered practitioners who have also met requirements around training, experience, and competence in the relevant benefit areas. Health care professionals should be mindful of their regulatory body requirements and consider all applicable regulatory body guidance.</w:t>
      </w:r>
    </w:p>
    <w:p w14:paraId="0F296078" w14:textId="77777777" w:rsidR="005A2EE1" w:rsidRDefault="005A2EE1" w:rsidP="008F542B">
      <w:r w:rsidRPr="005A2EE1">
        <w:t>In addition, this is not a stand-alone document, and forms only a part of the suite of CTGM available to Suppliers. All relevant DWP assessment guidance (which forms an integral part of that training) must be read in conjunction with the CTGM, as it provides information on the DWP's scope and intention for the relevant benefit stream.</w:t>
      </w:r>
    </w:p>
    <w:p w14:paraId="2C77122E" w14:textId="77777777" w:rsidR="005A2EE1" w:rsidRPr="005A2EE1" w:rsidRDefault="005A2EE1" w:rsidP="008F542B"/>
    <w:p w14:paraId="4166839B" w14:textId="77777777" w:rsidR="005A2EE1" w:rsidRPr="005A2EE1" w:rsidRDefault="005A2EE1" w:rsidP="008F542B">
      <w:r w:rsidRPr="005A2EE1">
        <w:t>The clinical content of DWPs CTGM is, where applicable, informed by national guidance such as National Institute of Health and Care Excellence (NICE) guidelines and is intended for educational purposes for use in benefit assessment only. All NICE guidance is subject to regular review and may be updated or withdrawn. NICE accepts no responsibility for the use of its content in this product.</w:t>
      </w:r>
    </w:p>
    <w:p w14:paraId="14D3AB00" w14:textId="3EF40831" w:rsidR="005A2EE1" w:rsidRDefault="005A2EE1" w:rsidP="008F542B">
      <w:r w:rsidRPr="005A2EE1">
        <w:t>End users of this guidance shall not place sole reliance on the content of any NICE guidance or NICE Clinical Knowledge Summary (CKS) referred to within this guidance and are responsible for validating any NICE CKS guidance, advice, findings, asserted facts, and/or conclusions (“Guidance”) using independent professional clinical judgment. End users of this CTGM and Guidance acknowledge that the understanding of clinical conditions, diagnosis, and treatment is ever-evolving, as is the understanding of drugs and associated adverse effects</w:t>
      </w:r>
      <w:r w:rsidR="006516BE">
        <w:t>.</w:t>
      </w:r>
    </w:p>
    <w:p w14:paraId="1165B67C" w14:textId="77777777" w:rsidR="006516BE" w:rsidRPr="005A2EE1" w:rsidRDefault="006516BE" w:rsidP="008F542B"/>
    <w:p w14:paraId="1753E2BD" w14:textId="77777777" w:rsidR="005A2EE1" w:rsidRDefault="005A2EE1" w:rsidP="008F542B">
      <w:r w:rsidRPr="005A2EE1">
        <w:t>Although the CTGM may be of interest to non-medical readers, some of the information may not be readily understood without background clinical knowledge and an awareness of the other training given to HPs. It is not intended to cover all the contractual requirements placed on Suppliers, their full business processes, or work carried out by DWP to monitor and manage Supplier performance.</w:t>
      </w:r>
    </w:p>
    <w:p w14:paraId="5ADD0B6C" w14:textId="77777777" w:rsidR="00716E23" w:rsidRDefault="00716E23" w:rsidP="00716E23"/>
    <w:p w14:paraId="7F3DFD90" w14:textId="2F1B0B06" w:rsidR="00695BBF" w:rsidRDefault="00695BBF">
      <w:r>
        <w:br w:type="page"/>
      </w:r>
    </w:p>
    <w:p w14:paraId="621F1144" w14:textId="77777777" w:rsidR="00270E9E" w:rsidRPr="00450055" w:rsidRDefault="00270E9E" w:rsidP="00270E9E">
      <w:pPr>
        <w:spacing w:line="276" w:lineRule="auto"/>
        <w:rPr>
          <w:rFonts w:cs="Arial"/>
          <w:sz w:val="64"/>
          <w:szCs w:val="64"/>
        </w:rPr>
      </w:pPr>
      <w:r w:rsidRPr="00450055">
        <w:rPr>
          <w:rFonts w:cs="Arial"/>
          <w:sz w:val="64"/>
          <w:szCs w:val="64"/>
        </w:rPr>
        <w:lastRenderedPageBreak/>
        <w:t>Document Control</w:t>
      </w:r>
    </w:p>
    <w:p w14:paraId="5CE63BBD" w14:textId="77777777" w:rsidR="00270E9E" w:rsidRPr="00254DED" w:rsidRDefault="00270E9E" w:rsidP="00254DED"/>
    <w:p w14:paraId="078E99EE" w14:textId="77777777" w:rsidR="00270E9E" w:rsidRPr="00450055" w:rsidRDefault="00270E9E" w:rsidP="00270E9E">
      <w:pPr>
        <w:spacing w:line="276" w:lineRule="auto"/>
        <w:ind w:firstLine="567"/>
        <w:jc w:val="both"/>
        <w:rPr>
          <w:rFonts w:cs="Arial"/>
          <w:b/>
          <w:bCs/>
          <w:sz w:val="32"/>
          <w:szCs w:val="32"/>
        </w:rPr>
      </w:pPr>
      <w:r w:rsidRPr="00450055">
        <w:rPr>
          <w:rFonts w:cs="Arial"/>
          <w:b/>
          <w:bCs/>
          <w:sz w:val="32"/>
          <w:szCs w:val="32"/>
        </w:rPr>
        <w:t>Document History</w:t>
      </w:r>
    </w:p>
    <w:tbl>
      <w:tblPr>
        <w:tblStyle w:val="TableGrid"/>
        <w:tblW w:w="9067" w:type="dxa"/>
        <w:tblInd w:w="562" w:type="dxa"/>
        <w:tblLook w:val="04A0" w:firstRow="1" w:lastRow="0" w:firstColumn="1" w:lastColumn="0" w:noHBand="0" w:noVBand="1"/>
      </w:tblPr>
      <w:tblGrid>
        <w:gridCol w:w="1769"/>
        <w:gridCol w:w="1770"/>
        <w:gridCol w:w="5528"/>
      </w:tblGrid>
      <w:tr w:rsidR="00E07FCD" w:rsidRPr="00450055" w14:paraId="51201773" w14:textId="77777777" w:rsidTr="00270E9E">
        <w:trPr>
          <w:trHeight w:val="536"/>
        </w:trPr>
        <w:tc>
          <w:tcPr>
            <w:tcW w:w="1769" w:type="dxa"/>
            <w:shd w:val="clear" w:color="auto" w:fill="E7E6E6" w:themeFill="background2"/>
            <w:vAlign w:val="center"/>
          </w:tcPr>
          <w:p w14:paraId="04B3F1E4" w14:textId="77777777" w:rsidR="00270E9E" w:rsidRPr="00C9161E" w:rsidRDefault="00270E9E">
            <w:pPr>
              <w:spacing w:line="276" w:lineRule="auto"/>
              <w:jc w:val="both"/>
              <w:rPr>
                <w:rFonts w:cs="Arial"/>
                <w:b/>
                <w:lang w:val="en-GB"/>
              </w:rPr>
            </w:pPr>
            <w:r w:rsidRPr="00C9161E">
              <w:rPr>
                <w:rFonts w:cs="Arial"/>
                <w:b/>
                <w:lang w:val="en-GB"/>
              </w:rPr>
              <w:t>Version</w:t>
            </w:r>
          </w:p>
        </w:tc>
        <w:tc>
          <w:tcPr>
            <w:tcW w:w="1770" w:type="dxa"/>
            <w:shd w:val="clear" w:color="auto" w:fill="E7E6E6" w:themeFill="background2"/>
            <w:vAlign w:val="center"/>
          </w:tcPr>
          <w:p w14:paraId="065374AC" w14:textId="77777777" w:rsidR="00270E9E" w:rsidRPr="00C9161E" w:rsidRDefault="00270E9E">
            <w:pPr>
              <w:spacing w:line="276" w:lineRule="auto"/>
              <w:jc w:val="both"/>
              <w:rPr>
                <w:rFonts w:cs="Arial"/>
                <w:b/>
                <w:lang w:val="en-GB"/>
              </w:rPr>
            </w:pPr>
            <w:r w:rsidRPr="00C9161E">
              <w:rPr>
                <w:rFonts w:cs="Arial"/>
                <w:b/>
                <w:lang w:val="en-GB"/>
              </w:rPr>
              <w:t>Date</w:t>
            </w:r>
          </w:p>
        </w:tc>
        <w:tc>
          <w:tcPr>
            <w:tcW w:w="5528" w:type="dxa"/>
            <w:shd w:val="clear" w:color="auto" w:fill="E7E6E6" w:themeFill="background2"/>
            <w:vAlign w:val="center"/>
          </w:tcPr>
          <w:p w14:paraId="4AAFB0D7" w14:textId="77777777" w:rsidR="00270E9E" w:rsidRPr="00C9161E" w:rsidRDefault="00270E9E">
            <w:pPr>
              <w:spacing w:line="276" w:lineRule="auto"/>
              <w:jc w:val="both"/>
              <w:rPr>
                <w:rFonts w:cs="Arial"/>
                <w:b/>
                <w:lang w:val="en-GB"/>
              </w:rPr>
            </w:pPr>
            <w:r w:rsidRPr="00C9161E">
              <w:rPr>
                <w:rFonts w:cs="Arial"/>
                <w:b/>
                <w:lang w:val="en-GB"/>
              </w:rPr>
              <w:t>Comments</w:t>
            </w:r>
          </w:p>
        </w:tc>
      </w:tr>
      <w:tr w:rsidR="00E07FCD" w:rsidRPr="00450055" w14:paraId="11CFB63F" w14:textId="77777777" w:rsidTr="00270E9E">
        <w:trPr>
          <w:trHeight w:val="536"/>
        </w:trPr>
        <w:tc>
          <w:tcPr>
            <w:tcW w:w="1769" w:type="dxa"/>
            <w:vAlign w:val="center"/>
          </w:tcPr>
          <w:p w14:paraId="57306D78" w14:textId="335284B2" w:rsidR="00270E9E" w:rsidRPr="00C9161E" w:rsidRDefault="007B16CD">
            <w:pPr>
              <w:spacing w:line="276" w:lineRule="auto"/>
              <w:jc w:val="both"/>
              <w:rPr>
                <w:rFonts w:cs="Arial"/>
                <w:lang w:val="en-GB"/>
              </w:rPr>
            </w:pPr>
            <w:r w:rsidRPr="00C9161E">
              <w:rPr>
                <w:rFonts w:cs="Arial"/>
                <w:lang w:val="en-GB"/>
              </w:rPr>
              <w:t>V2</w:t>
            </w:r>
            <w:r w:rsidR="005E7311" w:rsidRPr="00C9161E">
              <w:rPr>
                <w:rFonts w:cs="Arial"/>
                <w:lang w:val="en-GB"/>
              </w:rPr>
              <w:t>.4</w:t>
            </w:r>
            <w:r w:rsidRPr="00C9161E">
              <w:rPr>
                <w:rFonts w:cs="Arial"/>
                <w:lang w:val="en-GB"/>
              </w:rPr>
              <w:t xml:space="preserve"> Final</w:t>
            </w:r>
          </w:p>
        </w:tc>
        <w:tc>
          <w:tcPr>
            <w:tcW w:w="1770" w:type="dxa"/>
            <w:vAlign w:val="center"/>
          </w:tcPr>
          <w:p w14:paraId="77E47480" w14:textId="0B26C13B" w:rsidR="00270E9E" w:rsidRPr="00C9161E" w:rsidRDefault="007B16CD">
            <w:pPr>
              <w:spacing w:line="276" w:lineRule="auto"/>
              <w:jc w:val="both"/>
              <w:rPr>
                <w:rFonts w:cs="Arial"/>
                <w:lang w:val="en-GB"/>
              </w:rPr>
            </w:pPr>
            <w:r w:rsidRPr="00C9161E">
              <w:rPr>
                <w:rFonts w:cs="Arial"/>
                <w:lang w:val="en-GB"/>
              </w:rPr>
              <w:t>0</w:t>
            </w:r>
            <w:r w:rsidR="001E3BF8" w:rsidRPr="00C9161E">
              <w:rPr>
                <w:rFonts w:cs="Arial"/>
                <w:lang w:val="en-GB"/>
              </w:rPr>
              <w:t>6</w:t>
            </w:r>
            <w:r w:rsidR="006F1C14">
              <w:rPr>
                <w:rFonts w:cs="Arial"/>
                <w:lang w:val="en-GB"/>
              </w:rPr>
              <w:t>/</w:t>
            </w:r>
            <w:r w:rsidRPr="00C9161E">
              <w:rPr>
                <w:rFonts w:cs="Arial"/>
                <w:lang w:val="en-GB"/>
              </w:rPr>
              <w:t>0</w:t>
            </w:r>
            <w:r w:rsidR="001E3BF8" w:rsidRPr="00C9161E">
              <w:rPr>
                <w:rFonts w:cs="Arial"/>
                <w:lang w:val="en-GB"/>
              </w:rPr>
              <w:t>9</w:t>
            </w:r>
            <w:r w:rsidR="006F1C14">
              <w:rPr>
                <w:rFonts w:cs="Arial"/>
                <w:lang w:val="en-GB"/>
              </w:rPr>
              <w:t>/</w:t>
            </w:r>
            <w:r w:rsidRPr="00C9161E">
              <w:rPr>
                <w:rFonts w:cs="Arial"/>
                <w:lang w:val="en-GB"/>
              </w:rPr>
              <w:t>2024</w:t>
            </w:r>
          </w:p>
        </w:tc>
        <w:tc>
          <w:tcPr>
            <w:tcW w:w="5528" w:type="dxa"/>
            <w:vAlign w:val="center"/>
          </w:tcPr>
          <w:p w14:paraId="74F75FC6" w14:textId="77777777" w:rsidR="00270E9E" w:rsidRPr="00C9161E" w:rsidRDefault="007B16CD">
            <w:pPr>
              <w:spacing w:line="276" w:lineRule="auto"/>
              <w:jc w:val="both"/>
              <w:rPr>
                <w:rFonts w:cs="Arial"/>
                <w:lang w:val="en-GB"/>
              </w:rPr>
            </w:pPr>
            <w:r w:rsidRPr="00C9161E">
              <w:rPr>
                <w:rFonts w:cs="Arial"/>
                <w:lang w:val="en-GB"/>
              </w:rPr>
              <w:t>Clinical and Policy Assurance Completed.</w:t>
            </w:r>
          </w:p>
          <w:p w14:paraId="12563F86" w14:textId="1CC6EF8B" w:rsidR="007B16CD" w:rsidRPr="00C9161E" w:rsidRDefault="007B16CD">
            <w:pPr>
              <w:spacing w:line="276" w:lineRule="auto"/>
              <w:jc w:val="both"/>
              <w:rPr>
                <w:rFonts w:cs="Arial"/>
                <w:lang w:val="en-GB"/>
              </w:rPr>
            </w:pPr>
            <w:r w:rsidRPr="00C9161E">
              <w:rPr>
                <w:rFonts w:cs="Arial"/>
                <w:lang w:val="en-GB"/>
              </w:rPr>
              <w:t xml:space="preserve">Signed off by DWP </w:t>
            </w:r>
          </w:p>
        </w:tc>
      </w:tr>
      <w:tr w:rsidR="00E07FCD" w:rsidRPr="00450055" w14:paraId="46B8A4F7" w14:textId="77777777" w:rsidTr="00270E9E">
        <w:trPr>
          <w:trHeight w:val="536"/>
        </w:trPr>
        <w:tc>
          <w:tcPr>
            <w:tcW w:w="1769" w:type="dxa"/>
            <w:vAlign w:val="center"/>
          </w:tcPr>
          <w:p w14:paraId="688F5C10" w14:textId="1FAC19D9" w:rsidR="00270E9E" w:rsidRPr="00C9161E" w:rsidRDefault="00CC628E">
            <w:pPr>
              <w:spacing w:line="276" w:lineRule="auto"/>
              <w:jc w:val="both"/>
              <w:rPr>
                <w:rFonts w:cs="Arial"/>
                <w:lang w:val="en-GB"/>
              </w:rPr>
            </w:pPr>
            <w:r w:rsidRPr="00C9161E">
              <w:rPr>
                <w:rFonts w:cs="Arial"/>
                <w:lang w:val="en-GB"/>
              </w:rPr>
              <w:t xml:space="preserve">V3a </w:t>
            </w:r>
            <w:r w:rsidR="004A04F9">
              <w:rPr>
                <w:rFonts w:cs="Arial"/>
                <w:lang w:val="en-GB"/>
              </w:rPr>
              <w:t>D</w:t>
            </w:r>
            <w:r w:rsidR="00BB65A6">
              <w:rPr>
                <w:rFonts w:cs="Arial"/>
                <w:lang w:val="en-GB"/>
              </w:rPr>
              <w:t>raft</w:t>
            </w:r>
          </w:p>
        </w:tc>
        <w:tc>
          <w:tcPr>
            <w:tcW w:w="1770" w:type="dxa"/>
            <w:vAlign w:val="center"/>
          </w:tcPr>
          <w:p w14:paraId="5ECBAF19" w14:textId="5B884CB8" w:rsidR="00270E9E" w:rsidRPr="00C9161E" w:rsidRDefault="000549FA">
            <w:pPr>
              <w:spacing w:line="276" w:lineRule="auto"/>
              <w:jc w:val="both"/>
              <w:rPr>
                <w:rFonts w:cs="Arial"/>
                <w:lang w:val="en-GB"/>
              </w:rPr>
            </w:pPr>
            <w:r>
              <w:rPr>
                <w:rFonts w:cs="Arial"/>
                <w:lang w:val="en-GB"/>
              </w:rPr>
              <w:t>17</w:t>
            </w:r>
            <w:r w:rsidR="009A2FD2" w:rsidRPr="00C9161E">
              <w:rPr>
                <w:rFonts w:cs="Arial"/>
                <w:lang w:val="en-GB"/>
              </w:rPr>
              <w:t>/0</w:t>
            </w:r>
            <w:r>
              <w:rPr>
                <w:rFonts w:cs="Arial"/>
                <w:lang w:val="en-GB"/>
              </w:rPr>
              <w:t>2</w:t>
            </w:r>
            <w:r w:rsidR="009A2FD2" w:rsidRPr="00C9161E">
              <w:rPr>
                <w:rFonts w:cs="Arial"/>
                <w:lang w:val="en-GB"/>
              </w:rPr>
              <w:t>/2026</w:t>
            </w:r>
          </w:p>
        </w:tc>
        <w:tc>
          <w:tcPr>
            <w:tcW w:w="5528" w:type="dxa"/>
            <w:vAlign w:val="center"/>
          </w:tcPr>
          <w:p w14:paraId="47093164" w14:textId="24A7721A" w:rsidR="00270E9E" w:rsidRPr="00C9161E" w:rsidRDefault="00553532">
            <w:pPr>
              <w:spacing w:line="276" w:lineRule="auto"/>
              <w:jc w:val="both"/>
              <w:rPr>
                <w:rFonts w:cs="Arial"/>
                <w:lang w:val="en-GB"/>
              </w:rPr>
            </w:pPr>
            <w:r>
              <w:rPr>
                <w:rFonts w:cs="Arial"/>
                <w:lang w:val="en-GB"/>
              </w:rPr>
              <w:t>Review and update/New</w:t>
            </w:r>
            <w:r w:rsidR="00BB65A6">
              <w:rPr>
                <w:rFonts w:cs="Arial"/>
                <w:lang w:val="en-GB"/>
              </w:rPr>
              <w:t xml:space="preserve"> document</w:t>
            </w:r>
            <w:r w:rsidR="007B16CD" w:rsidRPr="00C9161E">
              <w:rPr>
                <w:rFonts w:cs="Arial"/>
                <w:lang w:val="en-GB"/>
              </w:rPr>
              <w:t xml:space="preserve"> </w:t>
            </w:r>
          </w:p>
        </w:tc>
      </w:tr>
      <w:tr w:rsidR="00E07FCD" w:rsidRPr="00450055" w14:paraId="48AC02A9" w14:textId="77777777" w:rsidTr="00270E9E">
        <w:trPr>
          <w:trHeight w:val="536"/>
        </w:trPr>
        <w:tc>
          <w:tcPr>
            <w:tcW w:w="1769" w:type="dxa"/>
            <w:vAlign w:val="center"/>
          </w:tcPr>
          <w:p w14:paraId="349D7731" w14:textId="488C71C7" w:rsidR="00270E9E" w:rsidRPr="00C9161E" w:rsidRDefault="00CC628E">
            <w:pPr>
              <w:spacing w:line="276" w:lineRule="auto"/>
              <w:jc w:val="both"/>
              <w:rPr>
                <w:rFonts w:cs="Arial"/>
                <w:lang w:val="en-GB"/>
              </w:rPr>
            </w:pPr>
            <w:r w:rsidRPr="00C9161E">
              <w:rPr>
                <w:rFonts w:cs="Arial"/>
                <w:lang w:val="en-GB"/>
              </w:rPr>
              <w:t>V3b</w:t>
            </w:r>
            <w:r w:rsidR="00BB65A6">
              <w:rPr>
                <w:rFonts w:cs="Arial"/>
                <w:lang w:val="en-GB"/>
              </w:rPr>
              <w:t xml:space="preserve"> </w:t>
            </w:r>
            <w:r w:rsidR="004A04F9">
              <w:rPr>
                <w:rFonts w:cs="Arial"/>
                <w:lang w:val="en-GB"/>
              </w:rPr>
              <w:t>D</w:t>
            </w:r>
            <w:r w:rsidR="00BB65A6">
              <w:rPr>
                <w:rFonts w:cs="Arial"/>
                <w:lang w:val="en-GB"/>
              </w:rPr>
              <w:t>raft</w:t>
            </w:r>
          </w:p>
        </w:tc>
        <w:tc>
          <w:tcPr>
            <w:tcW w:w="1770" w:type="dxa"/>
            <w:vAlign w:val="center"/>
          </w:tcPr>
          <w:p w14:paraId="17F25604" w14:textId="6001759D" w:rsidR="00270E9E" w:rsidRPr="00C9161E" w:rsidRDefault="006F1C14">
            <w:pPr>
              <w:spacing w:line="276" w:lineRule="auto"/>
              <w:jc w:val="both"/>
              <w:rPr>
                <w:rFonts w:cs="Arial"/>
                <w:lang w:val="en-GB"/>
              </w:rPr>
            </w:pPr>
            <w:r>
              <w:rPr>
                <w:rFonts w:cs="Arial"/>
                <w:lang w:val="en-GB"/>
              </w:rPr>
              <w:t>13/03/2026</w:t>
            </w:r>
          </w:p>
        </w:tc>
        <w:tc>
          <w:tcPr>
            <w:tcW w:w="5528" w:type="dxa"/>
            <w:vAlign w:val="center"/>
          </w:tcPr>
          <w:p w14:paraId="46DA884E" w14:textId="7B6E599C" w:rsidR="00270E9E" w:rsidRPr="00C9161E" w:rsidRDefault="00AD74F4">
            <w:pPr>
              <w:spacing w:line="276" w:lineRule="auto"/>
              <w:jc w:val="both"/>
              <w:rPr>
                <w:rFonts w:cs="Arial"/>
                <w:lang w:val="en-GB"/>
              </w:rPr>
            </w:pPr>
            <w:r w:rsidRPr="00C9161E">
              <w:rPr>
                <w:rFonts w:cs="Arial"/>
                <w:lang w:val="en-GB"/>
              </w:rPr>
              <w:t>Clinical Assurance</w:t>
            </w:r>
            <w:r w:rsidR="007B16CD" w:rsidRPr="00C9161E">
              <w:rPr>
                <w:rFonts w:cs="Arial"/>
                <w:lang w:val="en-GB"/>
              </w:rPr>
              <w:t xml:space="preserve"> </w:t>
            </w:r>
          </w:p>
        </w:tc>
      </w:tr>
      <w:tr w:rsidR="00E07FCD" w:rsidRPr="00450055" w14:paraId="112FCE52" w14:textId="77777777" w:rsidTr="00270E9E">
        <w:trPr>
          <w:trHeight w:val="536"/>
        </w:trPr>
        <w:tc>
          <w:tcPr>
            <w:tcW w:w="1769" w:type="dxa"/>
            <w:vAlign w:val="center"/>
          </w:tcPr>
          <w:p w14:paraId="0665C1B2" w14:textId="466CC0C3" w:rsidR="007B16CD" w:rsidRPr="00C9161E" w:rsidRDefault="00AD74F4">
            <w:pPr>
              <w:spacing w:line="276" w:lineRule="auto"/>
              <w:jc w:val="both"/>
              <w:rPr>
                <w:rFonts w:cs="Arial"/>
                <w:lang w:val="en-GB"/>
              </w:rPr>
            </w:pPr>
            <w:r w:rsidRPr="00C9161E">
              <w:rPr>
                <w:rFonts w:cs="Arial"/>
                <w:lang w:val="en-GB"/>
              </w:rPr>
              <w:t>V3c</w:t>
            </w:r>
            <w:r w:rsidR="00BB65A6">
              <w:rPr>
                <w:rFonts w:cs="Arial"/>
                <w:lang w:val="en-GB"/>
              </w:rPr>
              <w:t xml:space="preserve"> </w:t>
            </w:r>
            <w:r w:rsidR="004A04F9">
              <w:rPr>
                <w:rFonts w:cs="Arial"/>
                <w:lang w:val="en-GB"/>
              </w:rPr>
              <w:t>D</w:t>
            </w:r>
            <w:r w:rsidR="00BB65A6">
              <w:rPr>
                <w:rFonts w:cs="Arial"/>
                <w:lang w:val="en-GB"/>
              </w:rPr>
              <w:t>raft</w:t>
            </w:r>
          </w:p>
        </w:tc>
        <w:tc>
          <w:tcPr>
            <w:tcW w:w="1770" w:type="dxa"/>
            <w:vAlign w:val="center"/>
          </w:tcPr>
          <w:p w14:paraId="08C4895B" w14:textId="070C1A26" w:rsidR="007B16CD" w:rsidRPr="00C9161E" w:rsidRDefault="00775CA8">
            <w:pPr>
              <w:spacing w:line="276" w:lineRule="auto"/>
              <w:jc w:val="both"/>
              <w:rPr>
                <w:rFonts w:cs="Arial"/>
                <w:lang w:val="en-GB"/>
              </w:rPr>
            </w:pPr>
            <w:r>
              <w:rPr>
                <w:rFonts w:cs="Arial"/>
                <w:lang w:val="en-GB"/>
              </w:rPr>
              <w:t>16/06/2026</w:t>
            </w:r>
          </w:p>
        </w:tc>
        <w:tc>
          <w:tcPr>
            <w:tcW w:w="5528" w:type="dxa"/>
            <w:vAlign w:val="center"/>
          </w:tcPr>
          <w:p w14:paraId="76D62AAB" w14:textId="625CBCBE" w:rsidR="007B16CD" w:rsidRPr="00C9161E" w:rsidRDefault="00E30BB1">
            <w:pPr>
              <w:spacing w:line="276" w:lineRule="auto"/>
              <w:jc w:val="both"/>
              <w:rPr>
                <w:rFonts w:cs="Arial"/>
                <w:lang w:val="en-GB"/>
              </w:rPr>
            </w:pPr>
            <w:r>
              <w:rPr>
                <w:rFonts w:cs="Arial"/>
                <w:lang w:val="en-GB"/>
              </w:rPr>
              <w:t xml:space="preserve">Policy </w:t>
            </w:r>
            <w:r w:rsidR="006964D0">
              <w:rPr>
                <w:rFonts w:cs="Arial"/>
                <w:lang w:val="en-GB"/>
              </w:rPr>
              <w:t>assurance and update</w:t>
            </w:r>
          </w:p>
        </w:tc>
      </w:tr>
      <w:tr w:rsidR="00E07FCD" w:rsidRPr="00450055" w14:paraId="421DAF7C" w14:textId="77777777" w:rsidTr="00270E9E">
        <w:trPr>
          <w:trHeight w:val="536"/>
        </w:trPr>
        <w:tc>
          <w:tcPr>
            <w:tcW w:w="1769" w:type="dxa"/>
            <w:vAlign w:val="center"/>
          </w:tcPr>
          <w:p w14:paraId="3EA099AE" w14:textId="5CB7B9F7" w:rsidR="007B16CD" w:rsidRPr="00C9161E" w:rsidRDefault="00AD74F4">
            <w:pPr>
              <w:spacing w:line="276" w:lineRule="auto"/>
              <w:jc w:val="both"/>
              <w:rPr>
                <w:rFonts w:cs="Arial"/>
                <w:lang w:val="en-GB"/>
              </w:rPr>
            </w:pPr>
            <w:r w:rsidRPr="00C9161E">
              <w:rPr>
                <w:rFonts w:cs="Arial"/>
                <w:lang w:val="en-GB"/>
              </w:rPr>
              <w:t>Final</w:t>
            </w:r>
          </w:p>
        </w:tc>
        <w:tc>
          <w:tcPr>
            <w:tcW w:w="1770" w:type="dxa"/>
            <w:vAlign w:val="center"/>
          </w:tcPr>
          <w:p w14:paraId="32347B9B" w14:textId="0242C135" w:rsidR="007B16CD" w:rsidRPr="00C9161E" w:rsidRDefault="00B42384">
            <w:pPr>
              <w:spacing w:line="276" w:lineRule="auto"/>
              <w:jc w:val="both"/>
              <w:rPr>
                <w:rFonts w:cs="Arial"/>
                <w:lang w:val="en-GB"/>
              </w:rPr>
            </w:pPr>
            <w:r>
              <w:rPr>
                <w:rFonts w:cs="Arial"/>
                <w:lang w:val="en-GB"/>
              </w:rPr>
              <w:t>15/07/2026</w:t>
            </w:r>
          </w:p>
        </w:tc>
        <w:tc>
          <w:tcPr>
            <w:tcW w:w="5528" w:type="dxa"/>
            <w:vAlign w:val="center"/>
          </w:tcPr>
          <w:p w14:paraId="2276C985" w14:textId="339E4814" w:rsidR="008A0951" w:rsidRPr="00C9161E" w:rsidRDefault="008A0951">
            <w:pPr>
              <w:spacing w:line="276" w:lineRule="auto"/>
              <w:jc w:val="both"/>
              <w:rPr>
                <w:rFonts w:cs="Arial"/>
                <w:lang w:val="en-GB"/>
              </w:rPr>
            </w:pPr>
            <w:r w:rsidRPr="00C9161E">
              <w:rPr>
                <w:rFonts w:cs="Arial"/>
                <w:lang w:val="en-GB"/>
              </w:rPr>
              <w:t>Signed off by DWP</w:t>
            </w:r>
          </w:p>
        </w:tc>
      </w:tr>
    </w:tbl>
    <w:p w14:paraId="09EEDD92" w14:textId="77777777" w:rsidR="00270E9E" w:rsidRPr="00254DED" w:rsidRDefault="00270E9E" w:rsidP="00254DED"/>
    <w:p w14:paraId="2BB6EB27" w14:textId="77777777" w:rsidR="00270E9E" w:rsidRPr="00450055" w:rsidRDefault="00270E9E" w:rsidP="00BF1AA3">
      <w:pPr>
        <w:spacing w:line="276" w:lineRule="auto"/>
        <w:ind w:firstLine="567"/>
        <w:jc w:val="both"/>
        <w:rPr>
          <w:rFonts w:cs="Arial"/>
          <w:b/>
          <w:bCs/>
          <w:sz w:val="32"/>
          <w:szCs w:val="32"/>
        </w:rPr>
      </w:pPr>
      <w:r w:rsidRPr="00450055">
        <w:rPr>
          <w:rFonts w:cs="Arial"/>
          <w:b/>
          <w:bCs/>
          <w:sz w:val="32"/>
          <w:szCs w:val="32"/>
        </w:rPr>
        <w:t>Changes since last version</w:t>
      </w:r>
    </w:p>
    <w:p w14:paraId="149A4455" w14:textId="77777777" w:rsidR="00FC3182" w:rsidRDefault="00FC3182" w:rsidP="00FC3182">
      <w:r>
        <w:t>1.2.1</w:t>
      </w:r>
      <w:r>
        <w:tab/>
        <w:t>Removal of Independent reviews of the WCA information</w:t>
      </w:r>
    </w:p>
    <w:p w14:paraId="7D3C2147" w14:textId="33D7821E" w:rsidR="00FC3182" w:rsidRDefault="00FC3182" w:rsidP="00FC3182">
      <w:r>
        <w:t>2.4</w:t>
      </w:r>
      <w:r>
        <w:tab/>
        <w:t xml:space="preserve">UTS Mar 25 - Removal of </w:t>
      </w:r>
      <w:r w:rsidR="00940514">
        <w:t xml:space="preserve">guidance on </w:t>
      </w:r>
      <w:r>
        <w:t>LCWRA referral option on MSRS</w:t>
      </w:r>
    </w:p>
    <w:p w14:paraId="688100ED" w14:textId="77777777" w:rsidR="00642979" w:rsidRDefault="00FC3182" w:rsidP="00FC3182">
      <w:r>
        <w:t>2.4</w:t>
      </w:r>
      <w:r>
        <w:tab/>
        <w:t xml:space="preserve">Treat as LCW criteria - Risk to self or others for LCW related to ESA (as </w:t>
      </w:r>
    </w:p>
    <w:p w14:paraId="06D5AE09" w14:textId="4B8C82C1" w:rsidR="00FC3182" w:rsidRDefault="00FC3182" w:rsidP="00642979">
      <w:pPr>
        <w:ind w:firstLine="720"/>
      </w:pPr>
      <w:r>
        <w:t xml:space="preserve">well as UC) </w:t>
      </w:r>
    </w:p>
    <w:p w14:paraId="4E8251E1" w14:textId="08BAD550" w:rsidR="00FC3182" w:rsidRDefault="00FC3182" w:rsidP="00FC3182">
      <w:r>
        <w:t>3.1.2</w:t>
      </w:r>
      <w:r>
        <w:tab/>
        <w:t xml:space="preserve">Revision of </w:t>
      </w:r>
      <w:r w:rsidR="00F57D38">
        <w:t>d</w:t>
      </w:r>
      <w:r>
        <w:t>ocument review section</w:t>
      </w:r>
    </w:p>
    <w:p w14:paraId="307285C1" w14:textId="77777777" w:rsidR="00FC3182" w:rsidRDefault="00FC3182" w:rsidP="00FC3182">
      <w:r>
        <w:t>3.1.12</w:t>
      </w:r>
      <w:r>
        <w:tab/>
        <w:t>SCC guidance on physical examination exclusion where appropriate</w:t>
      </w:r>
    </w:p>
    <w:p w14:paraId="34820A5E" w14:textId="30B85535" w:rsidR="00FC3182" w:rsidRDefault="00FC3182" w:rsidP="00CD623A">
      <w:pPr>
        <w:ind w:left="720" w:hanging="720"/>
      </w:pPr>
      <w:r>
        <w:t xml:space="preserve">3.2.1.3Clinical references added to support HCP guidance </w:t>
      </w:r>
      <w:r w:rsidR="00E462F6">
        <w:t>on</w:t>
      </w:r>
      <w:r>
        <w:t xml:space="preserve"> </w:t>
      </w:r>
      <w:r w:rsidR="00F57D38">
        <w:t>a</w:t>
      </w:r>
      <w:r>
        <w:t>ids and appliances</w:t>
      </w:r>
      <w:r w:rsidR="005E12D8">
        <w:t xml:space="preserve">. </w:t>
      </w:r>
      <w:r w:rsidR="00CD623A" w:rsidRPr="00CD623A">
        <w:t>Formatting revised to remove the use of bold and italics for LCWRA descriptors, improving accessibility for screen reader users</w:t>
      </w:r>
    </w:p>
    <w:p w14:paraId="7BD47609" w14:textId="77777777" w:rsidR="00FC3182" w:rsidRDefault="00FC3182" w:rsidP="00642979">
      <w:pPr>
        <w:ind w:left="720" w:hanging="720"/>
      </w:pPr>
      <w:r>
        <w:t>3.2.7</w:t>
      </w:r>
      <w:r>
        <w:tab/>
        <w:t>Removal of external links to charitable bodies and NICE guidelines and instructional guidance on confrontation test</w:t>
      </w:r>
    </w:p>
    <w:p w14:paraId="20C138D3" w14:textId="0B4864AF" w:rsidR="00FC3182" w:rsidRDefault="00FC3182" w:rsidP="00FC3182">
      <w:r>
        <w:t>3.2.8</w:t>
      </w:r>
      <w:r>
        <w:tab/>
        <w:t>Removal of</w:t>
      </w:r>
      <w:r w:rsidR="00E462F6">
        <w:t xml:space="preserve"> information providing</w:t>
      </w:r>
      <w:r>
        <w:t xml:space="preserve"> rough guide to the noise level of speech </w:t>
      </w:r>
    </w:p>
    <w:p w14:paraId="3507F5ED" w14:textId="720EF51E" w:rsidR="00642979" w:rsidRDefault="00FC3182" w:rsidP="00FC3182">
      <w:r>
        <w:t>3.3</w:t>
      </w:r>
      <w:r>
        <w:tab/>
        <w:t xml:space="preserve">UTS Sep 25 - Review and update of </w:t>
      </w:r>
      <w:r w:rsidR="00F57D38">
        <w:t>c</w:t>
      </w:r>
      <w:r>
        <w:t xml:space="preserve">linical examination protocol to </w:t>
      </w:r>
    </w:p>
    <w:p w14:paraId="2FADAC61" w14:textId="3C80D213" w:rsidR="00FC3182" w:rsidRDefault="00FC3182" w:rsidP="00642979">
      <w:pPr>
        <w:ind w:firstLine="720"/>
      </w:pPr>
      <w:r>
        <w:t>align with UTS</w:t>
      </w:r>
    </w:p>
    <w:p w14:paraId="34BAC1C8" w14:textId="77777777" w:rsidR="00FC3182" w:rsidRDefault="00FC3182" w:rsidP="00FC3182">
      <w:r>
        <w:t>3.5.4</w:t>
      </w:r>
      <w:r>
        <w:tab/>
        <w:t>Further information on 'prompting' provided in scope for Personal Action</w:t>
      </w:r>
    </w:p>
    <w:p w14:paraId="7BA8E680" w14:textId="3AF74E3A" w:rsidR="00FC3182" w:rsidRDefault="00FC3182" w:rsidP="00FC3182">
      <w:r>
        <w:t>3.8.2.2UTS Oct 24 - Claimants undergoing surgery - replacement wording</w:t>
      </w:r>
    </w:p>
    <w:p w14:paraId="199FBC55" w14:textId="77777777" w:rsidR="00FC3182" w:rsidRDefault="00FC3182" w:rsidP="00FC3182">
      <w:r>
        <w:t>3.11</w:t>
      </w:r>
      <w:r>
        <w:tab/>
        <w:t>UTS Mar 25 - Removal of guidance on LCWRA referral option on MSRS</w:t>
      </w:r>
    </w:p>
    <w:p w14:paraId="444AB039" w14:textId="160067B0" w:rsidR="000C2FB1" w:rsidRDefault="000C2FB1" w:rsidP="00FC3182">
      <w:r>
        <w:t>4.1.3</w:t>
      </w:r>
      <w:r>
        <w:tab/>
        <w:t xml:space="preserve">UTS Jun 26 – Audio recordings as standard for </w:t>
      </w:r>
      <w:r w:rsidR="004A2EA0">
        <w:t xml:space="preserve">TA/F2F/HC </w:t>
      </w:r>
      <w:r w:rsidR="00E218A0">
        <w:t>consultations</w:t>
      </w:r>
    </w:p>
    <w:p w14:paraId="2008B7DC" w14:textId="5848B425" w:rsidR="00FC3182" w:rsidRDefault="00FC3182" w:rsidP="00642979">
      <w:pPr>
        <w:ind w:left="720" w:hanging="720"/>
      </w:pPr>
      <w:r>
        <w:t>4.1.5</w:t>
      </w:r>
      <w:r>
        <w:tab/>
        <w:t xml:space="preserve">Guidance on </w:t>
      </w:r>
      <w:r w:rsidR="00842988">
        <w:t>r</w:t>
      </w:r>
      <w:r>
        <w:t xml:space="preserve">etention of notes and </w:t>
      </w:r>
      <w:r w:rsidR="00842988">
        <w:t>f</w:t>
      </w:r>
      <w:r>
        <w:t xml:space="preserve">unctional assessment of pregnant women structure changed for improved flow </w:t>
      </w:r>
    </w:p>
    <w:p w14:paraId="0982487E" w14:textId="791F25BA" w:rsidR="00FC3182" w:rsidRDefault="00FC3182" w:rsidP="00FC3182">
      <w:r>
        <w:t>4.2.4</w:t>
      </w:r>
      <w:r>
        <w:tab/>
        <w:t xml:space="preserve">UTS </w:t>
      </w:r>
      <w:r w:rsidR="00642979">
        <w:t>080 -</w:t>
      </w:r>
      <w:r>
        <w:t xml:space="preserve"> Use of FME marked confidential</w:t>
      </w:r>
    </w:p>
    <w:p w14:paraId="1D62F5BB" w14:textId="77777777" w:rsidR="00642979" w:rsidRDefault="00FC3182" w:rsidP="00FC3182">
      <w:r>
        <w:t>Appendix 4</w:t>
      </w:r>
      <w:r>
        <w:tab/>
        <w:t xml:space="preserve">SCC Update UTS Mar 26 incorporated </w:t>
      </w:r>
    </w:p>
    <w:p w14:paraId="6623CDE2" w14:textId="32AF7561" w:rsidR="00FC3182" w:rsidRDefault="00FC3182" w:rsidP="00EB2693">
      <w:pPr>
        <w:ind w:left="1440"/>
      </w:pPr>
      <w:r>
        <w:t>(</w:t>
      </w:r>
      <w:r w:rsidR="00EB2693">
        <w:t>NB</w:t>
      </w:r>
      <w:r w:rsidR="00C0606F">
        <w:t xml:space="preserve">: </w:t>
      </w:r>
      <w:r>
        <w:t>SCC</w:t>
      </w:r>
      <w:r w:rsidR="00C0606F">
        <w:t xml:space="preserve"> has been</w:t>
      </w:r>
      <w:r>
        <w:t xml:space="preserve"> </w:t>
      </w:r>
      <w:r w:rsidR="00C0606F">
        <w:t xml:space="preserve">update has been </w:t>
      </w:r>
      <w:r>
        <w:t>referenced</w:t>
      </w:r>
      <w:r w:rsidR="00C0606F">
        <w:t xml:space="preserve"> in</w:t>
      </w:r>
      <w:r>
        <w:t xml:space="preserve"> Sec</w:t>
      </w:r>
      <w:r w:rsidR="00C0606F">
        <w:t>tion</w:t>
      </w:r>
      <w:r>
        <w:t xml:space="preserve"> 1.4, 2.1, 2.2, 2.3, 2.4, 3.1.12 and 3.1.3.12)</w:t>
      </w:r>
    </w:p>
    <w:p w14:paraId="069E3537" w14:textId="77777777" w:rsidR="00FC3182" w:rsidRDefault="00FC3182" w:rsidP="00FC3182">
      <w:r>
        <w:t>General</w:t>
      </w:r>
      <w:r>
        <w:tab/>
        <w:t>WC50 update - Reference to questionnaires, previously UC50/ESA50</w:t>
      </w:r>
    </w:p>
    <w:p w14:paraId="7E6C37D9" w14:textId="77777777" w:rsidR="00FC3182" w:rsidRDefault="00FC3182" w:rsidP="00FC3182">
      <w:r>
        <w:t>General</w:t>
      </w:r>
      <w:r>
        <w:tab/>
        <w:t>Removal of PDF links to clerical reports and POID 1</w:t>
      </w:r>
    </w:p>
    <w:p w14:paraId="60B128BE" w14:textId="77777777" w:rsidR="00642979" w:rsidRDefault="00FC3182" w:rsidP="00FC3182">
      <w:r>
        <w:t>General</w:t>
      </w:r>
      <w:r>
        <w:tab/>
        <w:t xml:space="preserve">Removal of appendix for previous appendices on changes since </w:t>
      </w:r>
    </w:p>
    <w:p w14:paraId="18A77ADE" w14:textId="45F84663" w:rsidR="00FC3182" w:rsidRDefault="00FC3182" w:rsidP="00642979">
      <w:pPr>
        <w:ind w:left="720" w:firstLine="720"/>
      </w:pPr>
      <w:r>
        <w:t>last version</w:t>
      </w:r>
    </w:p>
    <w:p w14:paraId="6C215403" w14:textId="77777777" w:rsidR="00FC3182" w:rsidRDefault="00FC3182" w:rsidP="00FC3182">
      <w:r>
        <w:t>General</w:t>
      </w:r>
      <w:r>
        <w:tab/>
        <w:t>Removal of cross references to other materials</w:t>
      </w:r>
    </w:p>
    <w:p w14:paraId="697E359D" w14:textId="7B27C5CA" w:rsidR="00270E9E" w:rsidRDefault="00FC3182" w:rsidP="00FC3182">
      <w:r>
        <w:t>General</w:t>
      </w:r>
      <w:r>
        <w:tab/>
      </w:r>
      <w:r w:rsidR="006E6EB9">
        <w:t>‘</w:t>
      </w:r>
      <w:r>
        <w:t>Terminal illness' referred to as 'nearing end of life'</w:t>
      </w:r>
    </w:p>
    <w:p w14:paraId="29DBB415" w14:textId="77777777" w:rsidR="00270E9E" w:rsidRPr="00450055" w:rsidRDefault="00270E9E" w:rsidP="00BF1AA3">
      <w:pPr>
        <w:spacing w:line="276" w:lineRule="auto"/>
        <w:ind w:firstLine="567"/>
        <w:jc w:val="both"/>
        <w:rPr>
          <w:rFonts w:cs="Arial"/>
          <w:b/>
          <w:bCs/>
          <w:sz w:val="32"/>
          <w:szCs w:val="32"/>
        </w:rPr>
      </w:pPr>
      <w:r w:rsidRPr="00450055">
        <w:rPr>
          <w:rFonts w:cs="Arial"/>
          <w:b/>
          <w:bCs/>
          <w:sz w:val="32"/>
          <w:szCs w:val="32"/>
        </w:rPr>
        <w:lastRenderedPageBreak/>
        <w:t>Issue Control</w:t>
      </w:r>
    </w:p>
    <w:tbl>
      <w:tblPr>
        <w:tblStyle w:val="TableGrid"/>
        <w:tblW w:w="0" w:type="auto"/>
        <w:tblInd w:w="468" w:type="dxa"/>
        <w:tblLook w:val="04A0" w:firstRow="1" w:lastRow="0" w:firstColumn="1" w:lastColumn="0" w:noHBand="0" w:noVBand="1"/>
      </w:tblPr>
      <w:tblGrid>
        <w:gridCol w:w="3390"/>
        <w:gridCol w:w="5203"/>
      </w:tblGrid>
      <w:tr w:rsidR="00A41ED6" w:rsidRPr="00450055" w14:paraId="4AFE863F" w14:textId="77777777" w:rsidTr="008A0951">
        <w:tc>
          <w:tcPr>
            <w:tcW w:w="3390" w:type="dxa"/>
          </w:tcPr>
          <w:p w14:paraId="6C98609E" w14:textId="77777777" w:rsidR="00270E9E" w:rsidRPr="00C9161E" w:rsidRDefault="00270E9E">
            <w:pPr>
              <w:spacing w:line="276" w:lineRule="auto"/>
              <w:jc w:val="both"/>
              <w:rPr>
                <w:rFonts w:cs="Arial"/>
                <w:lang w:val="en-GB"/>
              </w:rPr>
            </w:pPr>
            <w:r w:rsidRPr="00C9161E">
              <w:rPr>
                <w:rFonts w:cs="Arial"/>
                <w:lang w:val="en-GB"/>
              </w:rPr>
              <w:t>Author</w:t>
            </w:r>
          </w:p>
        </w:tc>
        <w:tc>
          <w:tcPr>
            <w:tcW w:w="5203" w:type="dxa"/>
          </w:tcPr>
          <w:p w14:paraId="2CBF892E" w14:textId="067856E6" w:rsidR="00270E9E" w:rsidRPr="00C9161E" w:rsidRDefault="00D36ABB" w:rsidP="008A0951">
            <w:pPr>
              <w:rPr>
                <w:lang w:val="en-GB"/>
              </w:rPr>
            </w:pPr>
            <w:r w:rsidRPr="00C9161E">
              <w:rPr>
                <w:lang w:val="en-GB"/>
              </w:rPr>
              <w:t>DWP Clinical: Clinical Training and Guidance Team</w:t>
            </w:r>
            <w:r w:rsidR="008A0951" w:rsidRPr="00C9161E">
              <w:rPr>
                <w:lang w:val="en-GB"/>
              </w:rPr>
              <w:t xml:space="preserve"> </w:t>
            </w:r>
          </w:p>
        </w:tc>
      </w:tr>
      <w:tr w:rsidR="00A41ED6" w:rsidRPr="00450055" w14:paraId="44C64772" w14:textId="77777777" w:rsidTr="008A0951">
        <w:tc>
          <w:tcPr>
            <w:tcW w:w="3390" w:type="dxa"/>
          </w:tcPr>
          <w:p w14:paraId="335ABFB7" w14:textId="7A09BE72" w:rsidR="00CC589A" w:rsidRPr="00C9161E" w:rsidRDefault="00CC589A">
            <w:pPr>
              <w:spacing w:line="276" w:lineRule="auto"/>
              <w:jc w:val="both"/>
              <w:rPr>
                <w:rFonts w:cs="Arial"/>
                <w:lang w:val="en-GB"/>
              </w:rPr>
            </w:pPr>
            <w:r w:rsidRPr="00C9161E">
              <w:rPr>
                <w:rFonts w:cs="Arial"/>
                <w:lang w:val="en-GB"/>
              </w:rPr>
              <w:t>Clinical Assurance</w:t>
            </w:r>
          </w:p>
        </w:tc>
        <w:tc>
          <w:tcPr>
            <w:tcW w:w="5203" w:type="dxa"/>
          </w:tcPr>
          <w:p w14:paraId="3B79A546" w14:textId="0D809A64" w:rsidR="00CC589A" w:rsidRPr="00C9161E" w:rsidRDefault="00D36ABB" w:rsidP="008A0951">
            <w:pPr>
              <w:rPr>
                <w:lang w:val="en-GB"/>
              </w:rPr>
            </w:pPr>
            <w:r w:rsidRPr="00C9161E">
              <w:rPr>
                <w:lang w:val="en-GB"/>
              </w:rPr>
              <w:t>NB Medical</w:t>
            </w:r>
          </w:p>
        </w:tc>
      </w:tr>
      <w:tr w:rsidR="00A41ED6" w:rsidRPr="00450055" w14:paraId="4CBC7693" w14:textId="77777777" w:rsidTr="008A0951">
        <w:tc>
          <w:tcPr>
            <w:tcW w:w="3390" w:type="dxa"/>
          </w:tcPr>
          <w:p w14:paraId="1FC9B919" w14:textId="57FACCA9" w:rsidR="00270E9E" w:rsidRPr="00C9161E" w:rsidRDefault="00270E9E">
            <w:pPr>
              <w:spacing w:line="276" w:lineRule="auto"/>
              <w:jc w:val="both"/>
              <w:rPr>
                <w:rFonts w:cs="Arial"/>
                <w:lang w:val="en-GB"/>
              </w:rPr>
            </w:pPr>
            <w:r w:rsidRPr="00C9161E">
              <w:rPr>
                <w:rFonts w:cs="Arial"/>
                <w:lang w:val="en-GB"/>
              </w:rPr>
              <w:t>Polic</w:t>
            </w:r>
            <w:r w:rsidR="00FE659A" w:rsidRPr="00C9161E">
              <w:rPr>
                <w:rFonts w:cs="Arial"/>
                <w:lang w:val="en-GB"/>
              </w:rPr>
              <w:t>y</w:t>
            </w:r>
            <w:r w:rsidRPr="00C9161E">
              <w:rPr>
                <w:rFonts w:cs="Arial"/>
                <w:lang w:val="en-GB"/>
              </w:rPr>
              <w:t xml:space="preserve"> Assurance</w:t>
            </w:r>
          </w:p>
        </w:tc>
        <w:tc>
          <w:tcPr>
            <w:tcW w:w="5203" w:type="dxa"/>
          </w:tcPr>
          <w:p w14:paraId="18CEB32D" w14:textId="5114C61E" w:rsidR="00270E9E" w:rsidRPr="00C9161E" w:rsidRDefault="00D36ABB" w:rsidP="008A0951">
            <w:pPr>
              <w:rPr>
                <w:lang w:val="en-GB"/>
              </w:rPr>
            </w:pPr>
            <w:r w:rsidRPr="00C9161E">
              <w:rPr>
                <w:lang w:val="en-GB"/>
              </w:rPr>
              <w:t>DWP Clinical: Clinical Training and Guidance Team</w:t>
            </w:r>
          </w:p>
        </w:tc>
      </w:tr>
      <w:tr w:rsidR="00A41ED6" w:rsidRPr="00450055" w14:paraId="2B3809B7" w14:textId="77777777" w:rsidTr="008A0951">
        <w:tc>
          <w:tcPr>
            <w:tcW w:w="3390" w:type="dxa"/>
          </w:tcPr>
          <w:p w14:paraId="751DCC33" w14:textId="77777777" w:rsidR="00270E9E" w:rsidRPr="00C9161E" w:rsidRDefault="00270E9E">
            <w:pPr>
              <w:spacing w:line="276" w:lineRule="auto"/>
              <w:jc w:val="both"/>
              <w:rPr>
                <w:rFonts w:cs="Arial"/>
                <w:lang w:val="en-GB"/>
              </w:rPr>
            </w:pPr>
            <w:r w:rsidRPr="00C9161E">
              <w:rPr>
                <w:rFonts w:cs="Arial"/>
                <w:lang w:val="en-GB"/>
              </w:rPr>
              <w:t>Owner and Approver</w:t>
            </w:r>
          </w:p>
        </w:tc>
        <w:tc>
          <w:tcPr>
            <w:tcW w:w="5203" w:type="dxa"/>
          </w:tcPr>
          <w:p w14:paraId="132FC8D3" w14:textId="40E0F0C3" w:rsidR="00270E9E" w:rsidRPr="00C9161E" w:rsidRDefault="00D36ABB" w:rsidP="008A0951">
            <w:pPr>
              <w:rPr>
                <w:lang w:val="en-GB"/>
              </w:rPr>
            </w:pPr>
            <w:r w:rsidRPr="00C9161E">
              <w:rPr>
                <w:lang w:val="en-GB"/>
              </w:rPr>
              <w:t xml:space="preserve">DWP Clinical: </w:t>
            </w:r>
            <w:r w:rsidR="008A0951" w:rsidRPr="00C9161E">
              <w:rPr>
                <w:lang w:val="en-GB"/>
              </w:rPr>
              <w:t>Department for Work and Pensions</w:t>
            </w:r>
          </w:p>
        </w:tc>
      </w:tr>
    </w:tbl>
    <w:p w14:paraId="1FD97AC3" w14:textId="77777777" w:rsidR="00270E9E" w:rsidRPr="00254DED" w:rsidRDefault="00270E9E" w:rsidP="00254DED"/>
    <w:p w14:paraId="2CDA138C" w14:textId="77777777" w:rsidR="00720156" w:rsidRDefault="00720156" w:rsidP="00720156"/>
    <w:p w14:paraId="784BB9B9" w14:textId="0C0BC4AF" w:rsidR="005C3958" w:rsidRDefault="00614D2C">
      <w:pPr>
        <w:pStyle w:val="TOC1"/>
        <w:rPr>
          <w:rFonts w:asciiTheme="minorHAnsi" w:eastAsiaTheme="minorEastAsia" w:hAnsiTheme="minorHAnsi" w:cstheme="minorBidi"/>
          <w:noProof/>
          <w:kern w:val="2"/>
          <w:lang w:eastAsia="en-GB"/>
          <w14:ligatures w14:val="standardContextual"/>
        </w:rPr>
      </w:pPr>
      <w:r w:rsidRPr="00C9161E">
        <w:fldChar w:fldCharType="begin"/>
      </w:r>
      <w:r>
        <w:instrText xml:space="preserve"> TOC \h \z \t "Heading 1,1,Heading 2,1,Heading 3,1,Heading 4,1,Heading 9,1,Heading 1 + number,1,Heading 2 + number,1,Heading 3 + number,1,Heading 4 + number,1" </w:instrText>
      </w:r>
      <w:r w:rsidRPr="00C9161E">
        <w:fldChar w:fldCharType="separate"/>
      </w:r>
      <w:hyperlink w:anchor="_Toc237450199" w:history="1">
        <w:r w:rsidR="005C3958" w:rsidRPr="00CB563E">
          <w:rPr>
            <w:rStyle w:val="Hyperlink"/>
            <w:noProof/>
          </w:rPr>
          <w:t>1.</w:t>
        </w:r>
        <w:r w:rsidR="005C3958">
          <w:rPr>
            <w:rFonts w:asciiTheme="minorHAnsi" w:eastAsiaTheme="minorEastAsia" w:hAnsiTheme="minorHAnsi" w:cstheme="minorBidi"/>
            <w:noProof/>
            <w:kern w:val="2"/>
            <w:lang w:eastAsia="en-GB"/>
            <w14:ligatures w14:val="standardContextual"/>
          </w:rPr>
          <w:tab/>
        </w:r>
        <w:r w:rsidR="005C3958" w:rsidRPr="00CB563E">
          <w:rPr>
            <w:rStyle w:val="Hyperlink"/>
            <w:noProof/>
          </w:rPr>
          <w:t>Introduction</w:t>
        </w:r>
        <w:r w:rsidR="005C3958">
          <w:rPr>
            <w:noProof/>
            <w:webHidden/>
          </w:rPr>
          <w:tab/>
        </w:r>
        <w:r w:rsidR="005C3958">
          <w:rPr>
            <w:noProof/>
            <w:webHidden/>
          </w:rPr>
          <w:fldChar w:fldCharType="begin"/>
        </w:r>
        <w:r w:rsidR="005C3958">
          <w:rPr>
            <w:noProof/>
            <w:webHidden/>
          </w:rPr>
          <w:instrText xml:space="preserve"> PAGEREF _Toc237450199 \h </w:instrText>
        </w:r>
        <w:r w:rsidR="005C3958">
          <w:rPr>
            <w:noProof/>
            <w:webHidden/>
          </w:rPr>
        </w:r>
        <w:r w:rsidR="005C3958">
          <w:rPr>
            <w:noProof/>
            <w:webHidden/>
          </w:rPr>
          <w:fldChar w:fldCharType="separate"/>
        </w:r>
        <w:r w:rsidR="005C3958">
          <w:rPr>
            <w:noProof/>
            <w:webHidden/>
          </w:rPr>
          <w:t>9</w:t>
        </w:r>
        <w:r w:rsidR="005C3958">
          <w:rPr>
            <w:noProof/>
            <w:webHidden/>
          </w:rPr>
          <w:fldChar w:fldCharType="end"/>
        </w:r>
      </w:hyperlink>
    </w:p>
    <w:p w14:paraId="0C20E340" w14:textId="1F57ACA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0" w:history="1">
        <w:r w:rsidRPr="00CB563E">
          <w:rPr>
            <w:rStyle w:val="Hyperlink"/>
            <w:noProof/>
          </w:rPr>
          <w:t>1.1.</w:t>
        </w:r>
        <w:r>
          <w:rPr>
            <w:rFonts w:asciiTheme="minorHAnsi" w:eastAsiaTheme="minorEastAsia" w:hAnsiTheme="minorHAnsi" w:cstheme="minorBidi"/>
            <w:noProof/>
            <w:kern w:val="2"/>
            <w:lang w:eastAsia="en-GB"/>
            <w14:ligatures w14:val="standardContextual"/>
          </w:rPr>
          <w:tab/>
        </w:r>
        <w:r w:rsidRPr="00CB563E">
          <w:rPr>
            <w:rStyle w:val="Hyperlink"/>
            <w:noProof/>
          </w:rPr>
          <w:t>Introduction</w:t>
        </w:r>
        <w:r>
          <w:rPr>
            <w:noProof/>
            <w:webHidden/>
          </w:rPr>
          <w:tab/>
        </w:r>
        <w:r>
          <w:rPr>
            <w:noProof/>
            <w:webHidden/>
          </w:rPr>
          <w:fldChar w:fldCharType="begin"/>
        </w:r>
        <w:r>
          <w:rPr>
            <w:noProof/>
            <w:webHidden/>
          </w:rPr>
          <w:instrText xml:space="preserve"> PAGEREF _Toc237450200 \h </w:instrText>
        </w:r>
        <w:r>
          <w:rPr>
            <w:noProof/>
            <w:webHidden/>
          </w:rPr>
        </w:r>
        <w:r>
          <w:rPr>
            <w:noProof/>
            <w:webHidden/>
          </w:rPr>
          <w:fldChar w:fldCharType="separate"/>
        </w:r>
        <w:r>
          <w:rPr>
            <w:noProof/>
            <w:webHidden/>
          </w:rPr>
          <w:t>9</w:t>
        </w:r>
        <w:r>
          <w:rPr>
            <w:noProof/>
            <w:webHidden/>
          </w:rPr>
          <w:fldChar w:fldCharType="end"/>
        </w:r>
      </w:hyperlink>
    </w:p>
    <w:p w14:paraId="64BAB73C" w14:textId="3760C73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1" w:history="1">
        <w:r w:rsidRPr="00CB563E">
          <w:rPr>
            <w:rStyle w:val="Hyperlink"/>
            <w:noProof/>
          </w:rPr>
          <w:t>1.2.</w:t>
        </w:r>
        <w:r>
          <w:rPr>
            <w:rFonts w:asciiTheme="minorHAnsi" w:eastAsiaTheme="minorEastAsia" w:hAnsiTheme="minorHAnsi" w:cstheme="minorBidi"/>
            <w:noProof/>
            <w:kern w:val="2"/>
            <w:lang w:eastAsia="en-GB"/>
            <w14:ligatures w14:val="standardContextual"/>
          </w:rPr>
          <w:tab/>
        </w:r>
        <w:r w:rsidRPr="00CB563E">
          <w:rPr>
            <w:rStyle w:val="Hyperlink"/>
            <w:noProof/>
          </w:rPr>
          <w:t>Background to Employment and Support Allowance</w:t>
        </w:r>
        <w:r>
          <w:rPr>
            <w:noProof/>
            <w:webHidden/>
          </w:rPr>
          <w:tab/>
        </w:r>
        <w:r>
          <w:rPr>
            <w:noProof/>
            <w:webHidden/>
          </w:rPr>
          <w:fldChar w:fldCharType="begin"/>
        </w:r>
        <w:r>
          <w:rPr>
            <w:noProof/>
            <w:webHidden/>
          </w:rPr>
          <w:instrText xml:space="preserve"> PAGEREF _Toc237450201 \h </w:instrText>
        </w:r>
        <w:r>
          <w:rPr>
            <w:noProof/>
            <w:webHidden/>
          </w:rPr>
        </w:r>
        <w:r>
          <w:rPr>
            <w:noProof/>
            <w:webHidden/>
          </w:rPr>
          <w:fldChar w:fldCharType="separate"/>
        </w:r>
        <w:r>
          <w:rPr>
            <w:noProof/>
            <w:webHidden/>
          </w:rPr>
          <w:t>10</w:t>
        </w:r>
        <w:r>
          <w:rPr>
            <w:noProof/>
            <w:webHidden/>
          </w:rPr>
          <w:fldChar w:fldCharType="end"/>
        </w:r>
      </w:hyperlink>
    </w:p>
    <w:p w14:paraId="6A146058" w14:textId="77F668A4"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2" w:history="1">
        <w:r w:rsidRPr="00CB563E">
          <w:rPr>
            <w:rStyle w:val="Hyperlink"/>
            <w:noProof/>
          </w:rPr>
          <w:t>1.3.</w:t>
        </w:r>
        <w:r>
          <w:rPr>
            <w:rFonts w:asciiTheme="minorHAnsi" w:eastAsiaTheme="minorEastAsia" w:hAnsiTheme="minorHAnsi" w:cstheme="minorBidi"/>
            <w:noProof/>
            <w:kern w:val="2"/>
            <w:lang w:eastAsia="en-GB"/>
            <w14:ligatures w14:val="standardContextual"/>
          </w:rPr>
          <w:tab/>
        </w:r>
        <w:r w:rsidRPr="00CB563E">
          <w:rPr>
            <w:rStyle w:val="Hyperlink"/>
            <w:noProof/>
          </w:rPr>
          <w:t>The Work Capability Assessment Structure</w:t>
        </w:r>
        <w:r>
          <w:rPr>
            <w:noProof/>
            <w:webHidden/>
          </w:rPr>
          <w:tab/>
        </w:r>
        <w:r>
          <w:rPr>
            <w:noProof/>
            <w:webHidden/>
          </w:rPr>
          <w:fldChar w:fldCharType="begin"/>
        </w:r>
        <w:r>
          <w:rPr>
            <w:noProof/>
            <w:webHidden/>
          </w:rPr>
          <w:instrText xml:space="preserve"> PAGEREF _Toc237450202 \h </w:instrText>
        </w:r>
        <w:r>
          <w:rPr>
            <w:noProof/>
            <w:webHidden/>
          </w:rPr>
        </w:r>
        <w:r>
          <w:rPr>
            <w:noProof/>
            <w:webHidden/>
          </w:rPr>
          <w:fldChar w:fldCharType="separate"/>
        </w:r>
        <w:r>
          <w:rPr>
            <w:noProof/>
            <w:webHidden/>
          </w:rPr>
          <w:t>12</w:t>
        </w:r>
        <w:r>
          <w:rPr>
            <w:noProof/>
            <w:webHidden/>
          </w:rPr>
          <w:fldChar w:fldCharType="end"/>
        </w:r>
      </w:hyperlink>
    </w:p>
    <w:p w14:paraId="2AC11139" w14:textId="3D506B8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3" w:history="1">
        <w:r w:rsidRPr="00CB563E">
          <w:rPr>
            <w:rStyle w:val="Hyperlink"/>
            <w:noProof/>
          </w:rPr>
          <w:t>1.4.</w:t>
        </w:r>
        <w:r>
          <w:rPr>
            <w:rFonts w:asciiTheme="minorHAnsi" w:eastAsiaTheme="minorEastAsia" w:hAnsiTheme="minorHAnsi" w:cstheme="minorBidi"/>
            <w:noProof/>
            <w:kern w:val="2"/>
            <w:lang w:eastAsia="en-GB"/>
            <w14:ligatures w14:val="standardContextual"/>
          </w:rPr>
          <w:tab/>
        </w:r>
        <w:r w:rsidRPr="00CB563E">
          <w:rPr>
            <w:rStyle w:val="Hyperlink"/>
            <w:noProof/>
          </w:rPr>
          <w:t>The Financial Structure of ESA/UC</w:t>
        </w:r>
        <w:r>
          <w:rPr>
            <w:noProof/>
            <w:webHidden/>
          </w:rPr>
          <w:tab/>
        </w:r>
        <w:r>
          <w:rPr>
            <w:noProof/>
            <w:webHidden/>
          </w:rPr>
          <w:fldChar w:fldCharType="begin"/>
        </w:r>
        <w:r>
          <w:rPr>
            <w:noProof/>
            <w:webHidden/>
          </w:rPr>
          <w:instrText xml:space="preserve"> PAGEREF _Toc237450203 \h </w:instrText>
        </w:r>
        <w:r>
          <w:rPr>
            <w:noProof/>
            <w:webHidden/>
          </w:rPr>
        </w:r>
        <w:r>
          <w:rPr>
            <w:noProof/>
            <w:webHidden/>
          </w:rPr>
          <w:fldChar w:fldCharType="separate"/>
        </w:r>
        <w:r>
          <w:rPr>
            <w:noProof/>
            <w:webHidden/>
          </w:rPr>
          <w:t>13</w:t>
        </w:r>
        <w:r>
          <w:rPr>
            <w:noProof/>
            <w:webHidden/>
          </w:rPr>
          <w:fldChar w:fldCharType="end"/>
        </w:r>
      </w:hyperlink>
    </w:p>
    <w:p w14:paraId="4BBE77D8" w14:textId="1BC2D40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4" w:history="1">
        <w:r w:rsidRPr="00CB563E">
          <w:rPr>
            <w:rStyle w:val="Hyperlink"/>
            <w:noProof/>
          </w:rPr>
          <w:t>1.4.1 Overview of the ESA claim process</w:t>
        </w:r>
        <w:r>
          <w:rPr>
            <w:noProof/>
            <w:webHidden/>
          </w:rPr>
          <w:tab/>
        </w:r>
        <w:r>
          <w:rPr>
            <w:noProof/>
            <w:webHidden/>
          </w:rPr>
          <w:fldChar w:fldCharType="begin"/>
        </w:r>
        <w:r>
          <w:rPr>
            <w:noProof/>
            <w:webHidden/>
          </w:rPr>
          <w:instrText xml:space="preserve"> PAGEREF _Toc237450204 \h </w:instrText>
        </w:r>
        <w:r>
          <w:rPr>
            <w:noProof/>
            <w:webHidden/>
          </w:rPr>
        </w:r>
        <w:r>
          <w:rPr>
            <w:noProof/>
            <w:webHidden/>
          </w:rPr>
          <w:fldChar w:fldCharType="separate"/>
        </w:r>
        <w:r>
          <w:rPr>
            <w:noProof/>
            <w:webHidden/>
          </w:rPr>
          <w:t>13</w:t>
        </w:r>
        <w:r>
          <w:rPr>
            <w:noProof/>
            <w:webHidden/>
          </w:rPr>
          <w:fldChar w:fldCharType="end"/>
        </w:r>
      </w:hyperlink>
    </w:p>
    <w:p w14:paraId="650885E3" w14:textId="33E10DA1"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5" w:history="1">
        <w:r w:rsidRPr="00CB563E">
          <w:rPr>
            <w:rStyle w:val="Hyperlink"/>
            <w:noProof/>
          </w:rPr>
          <w:t>1.4.2.</w:t>
        </w:r>
        <w:r>
          <w:rPr>
            <w:rFonts w:asciiTheme="minorHAnsi" w:eastAsiaTheme="minorEastAsia" w:hAnsiTheme="minorHAnsi" w:cstheme="minorBidi"/>
            <w:noProof/>
            <w:kern w:val="2"/>
            <w:lang w:eastAsia="en-GB"/>
            <w14:ligatures w14:val="standardContextual"/>
          </w:rPr>
          <w:tab/>
        </w:r>
        <w:r w:rsidRPr="00CB563E">
          <w:rPr>
            <w:rStyle w:val="Hyperlink"/>
            <w:noProof/>
          </w:rPr>
          <w:t>Universal Credit</w:t>
        </w:r>
        <w:r>
          <w:rPr>
            <w:noProof/>
            <w:webHidden/>
          </w:rPr>
          <w:tab/>
        </w:r>
        <w:r>
          <w:rPr>
            <w:noProof/>
            <w:webHidden/>
          </w:rPr>
          <w:fldChar w:fldCharType="begin"/>
        </w:r>
        <w:r>
          <w:rPr>
            <w:noProof/>
            <w:webHidden/>
          </w:rPr>
          <w:instrText xml:space="preserve"> PAGEREF _Toc237450205 \h </w:instrText>
        </w:r>
        <w:r>
          <w:rPr>
            <w:noProof/>
            <w:webHidden/>
          </w:rPr>
        </w:r>
        <w:r>
          <w:rPr>
            <w:noProof/>
            <w:webHidden/>
          </w:rPr>
          <w:fldChar w:fldCharType="separate"/>
        </w:r>
        <w:r>
          <w:rPr>
            <w:noProof/>
            <w:webHidden/>
          </w:rPr>
          <w:t>16</w:t>
        </w:r>
        <w:r>
          <w:rPr>
            <w:noProof/>
            <w:webHidden/>
          </w:rPr>
          <w:fldChar w:fldCharType="end"/>
        </w:r>
      </w:hyperlink>
    </w:p>
    <w:p w14:paraId="13054F4D" w14:textId="08D99BB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6" w:history="1">
        <w:r w:rsidRPr="00CB563E">
          <w:rPr>
            <w:rStyle w:val="Hyperlink"/>
            <w:noProof/>
          </w:rPr>
          <w:t>1.4.2.1.</w:t>
        </w:r>
        <w:r>
          <w:rPr>
            <w:rFonts w:asciiTheme="minorHAnsi" w:eastAsiaTheme="minorEastAsia" w:hAnsiTheme="minorHAnsi" w:cstheme="minorBidi"/>
            <w:noProof/>
            <w:kern w:val="2"/>
            <w:lang w:eastAsia="en-GB"/>
            <w14:ligatures w14:val="standardContextual"/>
          </w:rPr>
          <w:tab/>
        </w:r>
        <w:r w:rsidRPr="00CB563E">
          <w:rPr>
            <w:rStyle w:val="Hyperlink"/>
            <w:noProof/>
          </w:rPr>
          <w:t>Background to Universal Credit</w:t>
        </w:r>
        <w:r>
          <w:rPr>
            <w:noProof/>
            <w:webHidden/>
          </w:rPr>
          <w:tab/>
        </w:r>
        <w:r>
          <w:rPr>
            <w:noProof/>
            <w:webHidden/>
          </w:rPr>
          <w:fldChar w:fldCharType="begin"/>
        </w:r>
        <w:r>
          <w:rPr>
            <w:noProof/>
            <w:webHidden/>
          </w:rPr>
          <w:instrText xml:space="preserve"> PAGEREF _Toc237450206 \h </w:instrText>
        </w:r>
        <w:r>
          <w:rPr>
            <w:noProof/>
            <w:webHidden/>
          </w:rPr>
        </w:r>
        <w:r>
          <w:rPr>
            <w:noProof/>
            <w:webHidden/>
          </w:rPr>
          <w:fldChar w:fldCharType="separate"/>
        </w:r>
        <w:r>
          <w:rPr>
            <w:noProof/>
            <w:webHidden/>
          </w:rPr>
          <w:t>16</w:t>
        </w:r>
        <w:r>
          <w:rPr>
            <w:noProof/>
            <w:webHidden/>
          </w:rPr>
          <w:fldChar w:fldCharType="end"/>
        </w:r>
      </w:hyperlink>
    </w:p>
    <w:p w14:paraId="4DBFFDC9" w14:textId="4BBFF89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7" w:history="1">
        <w:r w:rsidRPr="00CB563E">
          <w:rPr>
            <w:rStyle w:val="Hyperlink"/>
            <w:noProof/>
          </w:rPr>
          <w:t>1.4.2.2.</w:t>
        </w:r>
        <w:r>
          <w:rPr>
            <w:rFonts w:asciiTheme="minorHAnsi" w:eastAsiaTheme="minorEastAsia" w:hAnsiTheme="minorHAnsi" w:cstheme="minorBidi"/>
            <w:noProof/>
            <w:kern w:val="2"/>
            <w:lang w:eastAsia="en-GB"/>
            <w14:ligatures w14:val="standardContextual"/>
          </w:rPr>
          <w:tab/>
        </w:r>
        <w:r w:rsidRPr="00CB563E">
          <w:rPr>
            <w:rStyle w:val="Hyperlink"/>
            <w:noProof/>
          </w:rPr>
          <w:t>Universal Credit and the WCA</w:t>
        </w:r>
        <w:r>
          <w:rPr>
            <w:noProof/>
            <w:webHidden/>
          </w:rPr>
          <w:tab/>
        </w:r>
        <w:r>
          <w:rPr>
            <w:noProof/>
            <w:webHidden/>
          </w:rPr>
          <w:fldChar w:fldCharType="begin"/>
        </w:r>
        <w:r>
          <w:rPr>
            <w:noProof/>
            <w:webHidden/>
          </w:rPr>
          <w:instrText xml:space="preserve"> PAGEREF _Toc237450207 \h </w:instrText>
        </w:r>
        <w:r>
          <w:rPr>
            <w:noProof/>
            <w:webHidden/>
          </w:rPr>
        </w:r>
        <w:r>
          <w:rPr>
            <w:noProof/>
            <w:webHidden/>
          </w:rPr>
          <w:fldChar w:fldCharType="separate"/>
        </w:r>
        <w:r>
          <w:rPr>
            <w:noProof/>
            <w:webHidden/>
          </w:rPr>
          <w:t>16</w:t>
        </w:r>
        <w:r>
          <w:rPr>
            <w:noProof/>
            <w:webHidden/>
          </w:rPr>
          <w:fldChar w:fldCharType="end"/>
        </w:r>
      </w:hyperlink>
    </w:p>
    <w:p w14:paraId="5977E66E" w14:textId="5D504FD8"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8" w:history="1">
        <w:r w:rsidRPr="00CB563E">
          <w:rPr>
            <w:rStyle w:val="Hyperlink"/>
            <w:noProof/>
          </w:rPr>
          <w:t>1.5.</w:t>
        </w:r>
        <w:r>
          <w:rPr>
            <w:rFonts w:asciiTheme="minorHAnsi" w:eastAsiaTheme="minorEastAsia" w:hAnsiTheme="minorHAnsi" w:cstheme="minorBidi"/>
            <w:noProof/>
            <w:kern w:val="2"/>
            <w:lang w:eastAsia="en-GB"/>
            <w14:ligatures w14:val="standardContextual"/>
          </w:rPr>
          <w:tab/>
        </w:r>
        <w:r w:rsidRPr="00CB563E">
          <w:rPr>
            <w:rStyle w:val="Hyperlink"/>
            <w:noProof/>
          </w:rPr>
          <w:t>The Role of the Approved HCP</w:t>
        </w:r>
        <w:r>
          <w:rPr>
            <w:noProof/>
            <w:webHidden/>
          </w:rPr>
          <w:tab/>
        </w:r>
        <w:r>
          <w:rPr>
            <w:noProof/>
            <w:webHidden/>
          </w:rPr>
          <w:fldChar w:fldCharType="begin"/>
        </w:r>
        <w:r>
          <w:rPr>
            <w:noProof/>
            <w:webHidden/>
          </w:rPr>
          <w:instrText xml:space="preserve"> PAGEREF _Toc237450208 \h </w:instrText>
        </w:r>
        <w:r>
          <w:rPr>
            <w:noProof/>
            <w:webHidden/>
          </w:rPr>
        </w:r>
        <w:r>
          <w:rPr>
            <w:noProof/>
            <w:webHidden/>
          </w:rPr>
          <w:fldChar w:fldCharType="separate"/>
        </w:r>
        <w:r>
          <w:rPr>
            <w:noProof/>
            <w:webHidden/>
          </w:rPr>
          <w:t>17</w:t>
        </w:r>
        <w:r>
          <w:rPr>
            <w:noProof/>
            <w:webHidden/>
          </w:rPr>
          <w:fldChar w:fldCharType="end"/>
        </w:r>
      </w:hyperlink>
    </w:p>
    <w:p w14:paraId="67CFDEB4" w14:textId="32C949C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9" w:history="1">
        <w:r w:rsidRPr="00CB563E">
          <w:rPr>
            <w:rStyle w:val="Hyperlink"/>
            <w:noProof/>
          </w:rPr>
          <w:t>1.5.1.</w:t>
        </w:r>
        <w:r>
          <w:rPr>
            <w:rFonts w:asciiTheme="minorHAnsi" w:eastAsiaTheme="minorEastAsia" w:hAnsiTheme="minorHAnsi" w:cstheme="minorBidi"/>
            <w:noProof/>
            <w:kern w:val="2"/>
            <w:lang w:eastAsia="en-GB"/>
            <w14:ligatures w14:val="standardContextual"/>
          </w:rPr>
          <w:tab/>
        </w:r>
        <w:r w:rsidRPr="00CB563E">
          <w:rPr>
            <w:rStyle w:val="Hyperlink"/>
            <w:noProof/>
          </w:rPr>
          <w:t>Maintaining the Standard – Audit</w:t>
        </w:r>
        <w:r>
          <w:rPr>
            <w:noProof/>
            <w:webHidden/>
          </w:rPr>
          <w:tab/>
        </w:r>
        <w:r>
          <w:rPr>
            <w:noProof/>
            <w:webHidden/>
          </w:rPr>
          <w:fldChar w:fldCharType="begin"/>
        </w:r>
        <w:r>
          <w:rPr>
            <w:noProof/>
            <w:webHidden/>
          </w:rPr>
          <w:instrText xml:space="preserve"> PAGEREF _Toc237450209 \h </w:instrText>
        </w:r>
        <w:r>
          <w:rPr>
            <w:noProof/>
            <w:webHidden/>
          </w:rPr>
        </w:r>
        <w:r>
          <w:rPr>
            <w:noProof/>
            <w:webHidden/>
          </w:rPr>
          <w:fldChar w:fldCharType="separate"/>
        </w:r>
        <w:r>
          <w:rPr>
            <w:noProof/>
            <w:webHidden/>
          </w:rPr>
          <w:t>18</w:t>
        </w:r>
        <w:r>
          <w:rPr>
            <w:noProof/>
            <w:webHidden/>
          </w:rPr>
          <w:fldChar w:fldCharType="end"/>
        </w:r>
      </w:hyperlink>
    </w:p>
    <w:p w14:paraId="2C9F89F1" w14:textId="20CA2A7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0" w:history="1">
        <w:r w:rsidRPr="00CB563E">
          <w:rPr>
            <w:rStyle w:val="Hyperlink"/>
            <w:noProof/>
          </w:rPr>
          <w:t>1.6.</w:t>
        </w:r>
        <w:r>
          <w:rPr>
            <w:rFonts w:asciiTheme="minorHAnsi" w:eastAsiaTheme="minorEastAsia" w:hAnsiTheme="minorHAnsi" w:cstheme="minorBidi"/>
            <w:noProof/>
            <w:kern w:val="2"/>
            <w:lang w:eastAsia="en-GB"/>
            <w14:ligatures w14:val="standardContextual"/>
          </w:rPr>
          <w:tab/>
        </w:r>
        <w:r w:rsidRPr="00CB563E">
          <w:rPr>
            <w:rStyle w:val="Hyperlink"/>
            <w:noProof/>
          </w:rPr>
          <w:t>The Decision Maker’s Perspective</w:t>
        </w:r>
        <w:r>
          <w:rPr>
            <w:noProof/>
            <w:webHidden/>
          </w:rPr>
          <w:tab/>
        </w:r>
        <w:r>
          <w:rPr>
            <w:noProof/>
            <w:webHidden/>
          </w:rPr>
          <w:fldChar w:fldCharType="begin"/>
        </w:r>
        <w:r>
          <w:rPr>
            <w:noProof/>
            <w:webHidden/>
          </w:rPr>
          <w:instrText xml:space="preserve"> PAGEREF _Toc237450210 \h </w:instrText>
        </w:r>
        <w:r>
          <w:rPr>
            <w:noProof/>
            <w:webHidden/>
          </w:rPr>
        </w:r>
        <w:r>
          <w:rPr>
            <w:noProof/>
            <w:webHidden/>
          </w:rPr>
          <w:fldChar w:fldCharType="separate"/>
        </w:r>
        <w:r>
          <w:rPr>
            <w:noProof/>
            <w:webHidden/>
          </w:rPr>
          <w:t>19</w:t>
        </w:r>
        <w:r>
          <w:rPr>
            <w:noProof/>
            <w:webHidden/>
          </w:rPr>
          <w:fldChar w:fldCharType="end"/>
        </w:r>
      </w:hyperlink>
    </w:p>
    <w:p w14:paraId="7F7BA143" w14:textId="3F18BAA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1" w:history="1">
        <w:r w:rsidRPr="00CB563E">
          <w:rPr>
            <w:rStyle w:val="Hyperlink"/>
            <w:noProof/>
          </w:rPr>
          <w:t>2.</w:t>
        </w:r>
        <w:r>
          <w:rPr>
            <w:rFonts w:asciiTheme="minorHAnsi" w:eastAsiaTheme="minorEastAsia" w:hAnsiTheme="minorHAnsi" w:cstheme="minorBidi"/>
            <w:noProof/>
            <w:kern w:val="2"/>
            <w:lang w:eastAsia="en-GB"/>
            <w14:ligatures w14:val="standardContextual"/>
          </w:rPr>
          <w:tab/>
        </w:r>
        <w:r w:rsidRPr="00CB563E">
          <w:rPr>
            <w:rStyle w:val="Hyperlink"/>
            <w:noProof/>
          </w:rPr>
          <w:t>Filework</w:t>
        </w:r>
        <w:r>
          <w:rPr>
            <w:noProof/>
            <w:webHidden/>
          </w:rPr>
          <w:tab/>
        </w:r>
        <w:r>
          <w:rPr>
            <w:noProof/>
            <w:webHidden/>
          </w:rPr>
          <w:fldChar w:fldCharType="begin"/>
        </w:r>
        <w:r>
          <w:rPr>
            <w:noProof/>
            <w:webHidden/>
          </w:rPr>
          <w:instrText xml:space="preserve"> PAGEREF _Toc237450211 \h </w:instrText>
        </w:r>
        <w:r>
          <w:rPr>
            <w:noProof/>
            <w:webHidden/>
          </w:rPr>
        </w:r>
        <w:r>
          <w:rPr>
            <w:noProof/>
            <w:webHidden/>
          </w:rPr>
          <w:fldChar w:fldCharType="separate"/>
        </w:r>
        <w:r>
          <w:rPr>
            <w:noProof/>
            <w:webHidden/>
          </w:rPr>
          <w:t>22</w:t>
        </w:r>
        <w:r>
          <w:rPr>
            <w:noProof/>
            <w:webHidden/>
          </w:rPr>
          <w:fldChar w:fldCharType="end"/>
        </w:r>
      </w:hyperlink>
    </w:p>
    <w:p w14:paraId="44E688D1" w14:textId="34B46E9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2" w:history="1">
        <w:r w:rsidRPr="00CB563E">
          <w:rPr>
            <w:rStyle w:val="Hyperlink"/>
            <w:noProof/>
          </w:rPr>
          <w:t>2.1.</w:t>
        </w:r>
        <w:r>
          <w:rPr>
            <w:rFonts w:asciiTheme="minorHAnsi" w:eastAsiaTheme="minorEastAsia" w:hAnsiTheme="minorHAnsi" w:cstheme="minorBidi"/>
            <w:noProof/>
            <w:kern w:val="2"/>
            <w:lang w:eastAsia="en-GB"/>
            <w14:ligatures w14:val="standardContextual"/>
          </w:rPr>
          <w:tab/>
        </w:r>
        <w:r w:rsidRPr="00CB563E">
          <w:rPr>
            <w:rStyle w:val="Hyperlink"/>
            <w:noProof/>
          </w:rPr>
          <w:t>Special Rules for End of Life (SREL) (formerly referred to as Terminal Illness (TI) Check)</w:t>
        </w:r>
        <w:r>
          <w:rPr>
            <w:noProof/>
            <w:webHidden/>
          </w:rPr>
          <w:tab/>
        </w:r>
        <w:r>
          <w:rPr>
            <w:noProof/>
            <w:webHidden/>
          </w:rPr>
          <w:fldChar w:fldCharType="begin"/>
        </w:r>
        <w:r>
          <w:rPr>
            <w:noProof/>
            <w:webHidden/>
          </w:rPr>
          <w:instrText xml:space="preserve"> PAGEREF _Toc237450212 \h </w:instrText>
        </w:r>
        <w:r>
          <w:rPr>
            <w:noProof/>
            <w:webHidden/>
          </w:rPr>
        </w:r>
        <w:r>
          <w:rPr>
            <w:noProof/>
            <w:webHidden/>
          </w:rPr>
          <w:fldChar w:fldCharType="separate"/>
        </w:r>
        <w:r>
          <w:rPr>
            <w:noProof/>
            <w:webHidden/>
          </w:rPr>
          <w:t>22</w:t>
        </w:r>
        <w:r>
          <w:rPr>
            <w:noProof/>
            <w:webHidden/>
          </w:rPr>
          <w:fldChar w:fldCharType="end"/>
        </w:r>
      </w:hyperlink>
    </w:p>
    <w:p w14:paraId="5B1B8EF8" w14:textId="62AE3DDA"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3" w:history="1">
        <w:r w:rsidRPr="00CB563E">
          <w:rPr>
            <w:rStyle w:val="Hyperlink"/>
            <w:noProof/>
          </w:rPr>
          <w:t>2.2.</w:t>
        </w:r>
        <w:r>
          <w:rPr>
            <w:rFonts w:asciiTheme="minorHAnsi" w:eastAsiaTheme="minorEastAsia" w:hAnsiTheme="minorHAnsi" w:cstheme="minorBidi"/>
            <w:noProof/>
            <w:kern w:val="2"/>
            <w:lang w:eastAsia="en-GB"/>
            <w14:ligatures w14:val="standardContextual"/>
          </w:rPr>
          <w:tab/>
        </w:r>
        <w:r w:rsidRPr="00CB563E">
          <w:rPr>
            <w:rStyle w:val="Hyperlink"/>
            <w:noProof/>
          </w:rPr>
          <w:t>Pre-board Check</w:t>
        </w:r>
        <w:r>
          <w:rPr>
            <w:noProof/>
            <w:webHidden/>
          </w:rPr>
          <w:tab/>
        </w:r>
        <w:r>
          <w:rPr>
            <w:noProof/>
            <w:webHidden/>
          </w:rPr>
          <w:fldChar w:fldCharType="begin"/>
        </w:r>
        <w:r>
          <w:rPr>
            <w:noProof/>
            <w:webHidden/>
          </w:rPr>
          <w:instrText xml:space="preserve"> PAGEREF _Toc237450213 \h </w:instrText>
        </w:r>
        <w:r>
          <w:rPr>
            <w:noProof/>
            <w:webHidden/>
          </w:rPr>
        </w:r>
        <w:r>
          <w:rPr>
            <w:noProof/>
            <w:webHidden/>
          </w:rPr>
          <w:fldChar w:fldCharType="separate"/>
        </w:r>
        <w:r>
          <w:rPr>
            <w:noProof/>
            <w:webHidden/>
          </w:rPr>
          <w:t>24</w:t>
        </w:r>
        <w:r>
          <w:rPr>
            <w:noProof/>
            <w:webHidden/>
          </w:rPr>
          <w:fldChar w:fldCharType="end"/>
        </w:r>
      </w:hyperlink>
    </w:p>
    <w:p w14:paraId="4B48A027" w14:textId="6239E6B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4" w:history="1">
        <w:r w:rsidRPr="00CB563E">
          <w:rPr>
            <w:rStyle w:val="Hyperlink"/>
            <w:noProof/>
          </w:rPr>
          <w:t>2.3.</w:t>
        </w:r>
        <w:r>
          <w:rPr>
            <w:rFonts w:asciiTheme="minorHAnsi" w:eastAsiaTheme="minorEastAsia" w:hAnsiTheme="minorHAnsi" w:cstheme="minorBidi"/>
            <w:noProof/>
            <w:kern w:val="2"/>
            <w:lang w:eastAsia="en-GB"/>
            <w14:ligatures w14:val="standardContextual"/>
          </w:rPr>
          <w:tab/>
        </w:r>
        <w:r w:rsidRPr="00CB563E">
          <w:rPr>
            <w:rStyle w:val="Hyperlink"/>
            <w:noProof/>
          </w:rPr>
          <w:t>Limited capability for work related activity (Previously known as The Support Group in ESA)</w:t>
        </w:r>
        <w:r>
          <w:rPr>
            <w:noProof/>
            <w:webHidden/>
          </w:rPr>
          <w:tab/>
        </w:r>
        <w:r>
          <w:rPr>
            <w:noProof/>
            <w:webHidden/>
          </w:rPr>
          <w:fldChar w:fldCharType="begin"/>
        </w:r>
        <w:r>
          <w:rPr>
            <w:noProof/>
            <w:webHidden/>
          </w:rPr>
          <w:instrText xml:space="preserve"> PAGEREF _Toc237450214 \h </w:instrText>
        </w:r>
        <w:r>
          <w:rPr>
            <w:noProof/>
            <w:webHidden/>
          </w:rPr>
        </w:r>
        <w:r>
          <w:rPr>
            <w:noProof/>
            <w:webHidden/>
          </w:rPr>
          <w:fldChar w:fldCharType="separate"/>
        </w:r>
        <w:r>
          <w:rPr>
            <w:noProof/>
            <w:webHidden/>
          </w:rPr>
          <w:t>24</w:t>
        </w:r>
        <w:r>
          <w:rPr>
            <w:noProof/>
            <w:webHidden/>
          </w:rPr>
          <w:fldChar w:fldCharType="end"/>
        </w:r>
      </w:hyperlink>
    </w:p>
    <w:p w14:paraId="3C34CCC3" w14:textId="175AA50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5" w:history="1">
        <w:r w:rsidRPr="00CB563E">
          <w:rPr>
            <w:rStyle w:val="Hyperlink"/>
            <w:noProof/>
          </w:rPr>
          <w:t>2.3.1.</w:t>
        </w:r>
        <w:r>
          <w:rPr>
            <w:rFonts w:asciiTheme="minorHAnsi" w:eastAsiaTheme="minorEastAsia" w:hAnsiTheme="minorHAnsi" w:cstheme="minorBidi"/>
            <w:noProof/>
            <w:kern w:val="2"/>
            <w:lang w:eastAsia="en-GB"/>
            <w14:ligatures w14:val="standardContextual"/>
          </w:rPr>
          <w:tab/>
        </w:r>
        <w:r w:rsidRPr="00CB563E">
          <w:rPr>
            <w:rStyle w:val="Hyperlink"/>
            <w:noProof/>
          </w:rPr>
          <w:t>Limited capability for work and work-related activity (LCW/LCWRA) - Severe Functional Limitation</w:t>
        </w:r>
        <w:r>
          <w:rPr>
            <w:noProof/>
            <w:webHidden/>
          </w:rPr>
          <w:tab/>
        </w:r>
        <w:r>
          <w:rPr>
            <w:noProof/>
            <w:webHidden/>
          </w:rPr>
          <w:fldChar w:fldCharType="begin"/>
        </w:r>
        <w:r>
          <w:rPr>
            <w:noProof/>
            <w:webHidden/>
          </w:rPr>
          <w:instrText xml:space="preserve"> PAGEREF _Toc237450215 \h </w:instrText>
        </w:r>
        <w:r>
          <w:rPr>
            <w:noProof/>
            <w:webHidden/>
          </w:rPr>
        </w:r>
        <w:r>
          <w:rPr>
            <w:noProof/>
            <w:webHidden/>
          </w:rPr>
          <w:fldChar w:fldCharType="separate"/>
        </w:r>
        <w:r>
          <w:rPr>
            <w:noProof/>
            <w:webHidden/>
          </w:rPr>
          <w:t>26</w:t>
        </w:r>
        <w:r>
          <w:rPr>
            <w:noProof/>
            <w:webHidden/>
          </w:rPr>
          <w:fldChar w:fldCharType="end"/>
        </w:r>
      </w:hyperlink>
    </w:p>
    <w:p w14:paraId="50A03173" w14:textId="52A64B3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6" w:history="1">
        <w:r w:rsidRPr="00CB563E">
          <w:rPr>
            <w:rStyle w:val="Hyperlink"/>
            <w:noProof/>
          </w:rPr>
          <w:t>2.3.1.1.</w:t>
        </w:r>
        <w:r>
          <w:rPr>
            <w:rFonts w:asciiTheme="minorHAnsi" w:eastAsiaTheme="minorEastAsia" w:hAnsiTheme="minorHAnsi" w:cstheme="minorBidi"/>
            <w:noProof/>
            <w:kern w:val="2"/>
            <w:lang w:eastAsia="en-GB"/>
            <w14:ligatures w14:val="standardContextual"/>
          </w:rPr>
          <w:tab/>
        </w:r>
        <w:r w:rsidRPr="00CB563E">
          <w:rPr>
            <w:rStyle w:val="Hyperlink"/>
            <w:noProof/>
          </w:rPr>
          <w:t>Mobilising unaided by another person with or without a walking stick, manual wheelchair or other aid if such aid is normally, or could reasonably be, worn or used</w:t>
        </w:r>
        <w:r>
          <w:rPr>
            <w:noProof/>
            <w:webHidden/>
          </w:rPr>
          <w:tab/>
        </w:r>
        <w:r>
          <w:rPr>
            <w:noProof/>
            <w:webHidden/>
          </w:rPr>
          <w:fldChar w:fldCharType="begin"/>
        </w:r>
        <w:r>
          <w:rPr>
            <w:noProof/>
            <w:webHidden/>
          </w:rPr>
          <w:instrText xml:space="preserve"> PAGEREF _Toc237450216 \h </w:instrText>
        </w:r>
        <w:r>
          <w:rPr>
            <w:noProof/>
            <w:webHidden/>
          </w:rPr>
        </w:r>
        <w:r>
          <w:rPr>
            <w:noProof/>
            <w:webHidden/>
          </w:rPr>
          <w:fldChar w:fldCharType="separate"/>
        </w:r>
        <w:r>
          <w:rPr>
            <w:noProof/>
            <w:webHidden/>
          </w:rPr>
          <w:t>28</w:t>
        </w:r>
        <w:r>
          <w:rPr>
            <w:noProof/>
            <w:webHidden/>
          </w:rPr>
          <w:fldChar w:fldCharType="end"/>
        </w:r>
      </w:hyperlink>
    </w:p>
    <w:p w14:paraId="2C95F619" w14:textId="4FD4328A"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7" w:history="1">
        <w:r w:rsidRPr="00CB563E">
          <w:rPr>
            <w:rStyle w:val="Hyperlink"/>
            <w:noProof/>
          </w:rPr>
          <w:t>2.3.1.2.</w:t>
        </w:r>
        <w:r>
          <w:rPr>
            <w:rFonts w:asciiTheme="minorHAnsi" w:eastAsiaTheme="minorEastAsia" w:hAnsiTheme="minorHAnsi" w:cstheme="minorBidi"/>
            <w:noProof/>
            <w:kern w:val="2"/>
            <w:lang w:eastAsia="en-GB"/>
            <w14:ligatures w14:val="standardContextual"/>
          </w:rPr>
          <w:tab/>
        </w:r>
        <w:r w:rsidRPr="00CB563E">
          <w:rPr>
            <w:rStyle w:val="Hyperlink"/>
            <w:noProof/>
          </w:rPr>
          <w:t>Transferring from one seated position to another</w:t>
        </w:r>
        <w:r>
          <w:rPr>
            <w:noProof/>
            <w:webHidden/>
          </w:rPr>
          <w:tab/>
        </w:r>
        <w:r>
          <w:rPr>
            <w:noProof/>
            <w:webHidden/>
          </w:rPr>
          <w:fldChar w:fldCharType="begin"/>
        </w:r>
        <w:r>
          <w:rPr>
            <w:noProof/>
            <w:webHidden/>
          </w:rPr>
          <w:instrText xml:space="preserve"> PAGEREF _Toc237450217 \h </w:instrText>
        </w:r>
        <w:r>
          <w:rPr>
            <w:noProof/>
            <w:webHidden/>
          </w:rPr>
        </w:r>
        <w:r>
          <w:rPr>
            <w:noProof/>
            <w:webHidden/>
          </w:rPr>
          <w:fldChar w:fldCharType="separate"/>
        </w:r>
        <w:r>
          <w:rPr>
            <w:noProof/>
            <w:webHidden/>
          </w:rPr>
          <w:t>29</w:t>
        </w:r>
        <w:r>
          <w:rPr>
            <w:noProof/>
            <w:webHidden/>
          </w:rPr>
          <w:fldChar w:fldCharType="end"/>
        </w:r>
      </w:hyperlink>
    </w:p>
    <w:p w14:paraId="100EF773" w14:textId="1734150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8" w:history="1">
        <w:r w:rsidRPr="00CB563E">
          <w:rPr>
            <w:rStyle w:val="Hyperlink"/>
            <w:noProof/>
          </w:rPr>
          <w:t>2.3.1.3.</w:t>
        </w:r>
        <w:r>
          <w:rPr>
            <w:rFonts w:asciiTheme="minorHAnsi" w:eastAsiaTheme="minorEastAsia" w:hAnsiTheme="minorHAnsi" w:cstheme="minorBidi"/>
            <w:noProof/>
            <w:kern w:val="2"/>
            <w:lang w:eastAsia="en-GB"/>
            <w14:ligatures w14:val="standardContextual"/>
          </w:rPr>
          <w:tab/>
        </w:r>
        <w:r w:rsidRPr="00CB563E">
          <w:rPr>
            <w:rStyle w:val="Hyperlink"/>
            <w:noProof/>
          </w:rPr>
          <w:t>Reaching</w:t>
        </w:r>
        <w:r>
          <w:rPr>
            <w:noProof/>
            <w:webHidden/>
          </w:rPr>
          <w:tab/>
        </w:r>
        <w:r>
          <w:rPr>
            <w:noProof/>
            <w:webHidden/>
          </w:rPr>
          <w:fldChar w:fldCharType="begin"/>
        </w:r>
        <w:r>
          <w:rPr>
            <w:noProof/>
            <w:webHidden/>
          </w:rPr>
          <w:instrText xml:space="preserve"> PAGEREF _Toc237450218 \h </w:instrText>
        </w:r>
        <w:r>
          <w:rPr>
            <w:noProof/>
            <w:webHidden/>
          </w:rPr>
        </w:r>
        <w:r>
          <w:rPr>
            <w:noProof/>
            <w:webHidden/>
          </w:rPr>
          <w:fldChar w:fldCharType="separate"/>
        </w:r>
        <w:r>
          <w:rPr>
            <w:noProof/>
            <w:webHidden/>
          </w:rPr>
          <w:t>30</w:t>
        </w:r>
        <w:r>
          <w:rPr>
            <w:noProof/>
            <w:webHidden/>
          </w:rPr>
          <w:fldChar w:fldCharType="end"/>
        </w:r>
      </w:hyperlink>
    </w:p>
    <w:p w14:paraId="2937AC81" w14:textId="34DC866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9" w:history="1">
        <w:r w:rsidRPr="00CB563E">
          <w:rPr>
            <w:rStyle w:val="Hyperlink"/>
            <w:noProof/>
          </w:rPr>
          <w:t>2.3.1.4.</w:t>
        </w:r>
        <w:r>
          <w:rPr>
            <w:rFonts w:asciiTheme="minorHAnsi" w:eastAsiaTheme="minorEastAsia" w:hAnsiTheme="minorHAnsi" w:cstheme="minorBidi"/>
            <w:noProof/>
            <w:kern w:val="2"/>
            <w:lang w:eastAsia="en-GB"/>
            <w14:ligatures w14:val="standardContextual"/>
          </w:rPr>
          <w:tab/>
        </w:r>
        <w:r w:rsidRPr="00CB563E">
          <w:rPr>
            <w:rStyle w:val="Hyperlink"/>
            <w:noProof/>
          </w:rPr>
          <w:t>Picking up and moving or transferring by the use of the upper body and arms (excluding standing, sitting, bending or kneeling and all other activities specified in this Schedule)</w:t>
        </w:r>
        <w:r>
          <w:rPr>
            <w:noProof/>
            <w:webHidden/>
          </w:rPr>
          <w:tab/>
        </w:r>
        <w:r>
          <w:rPr>
            <w:noProof/>
            <w:webHidden/>
          </w:rPr>
          <w:fldChar w:fldCharType="begin"/>
        </w:r>
        <w:r>
          <w:rPr>
            <w:noProof/>
            <w:webHidden/>
          </w:rPr>
          <w:instrText xml:space="preserve"> PAGEREF _Toc237450219 \h </w:instrText>
        </w:r>
        <w:r>
          <w:rPr>
            <w:noProof/>
            <w:webHidden/>
          </w:rPr>
        </w:r>
        <w:r>
          <w:rPr>
            <w:noProof/>
            <w:webHidden/>
          </w:rPr>
          <w:fldChar w:fldCharType="separate"/>
        </w:r>
        <w:r>
          <w:rPr>
            <w:noProof/>
            <w:webHidden/>
          </w:rPr>
          <w:t>30</w:t>
        </w:r>
        <w:r>
          <w:rPr>
            <w:noProof/>
            <w:webHidden/>
          </w:rPr>
          <w:fldChar w:fldCharType="end"/>
        </w:r>
      </w:hyperlink>
    </w:p>
    <w:p w14:paraId="57E18D67" w14:textId="0E895FA1"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0" w:history="1">
        <w:r w:rsidRPr="00CB563E">
          <w:rPr>
            <w:rStyle w:val="Hyperlink"/>
            <w:noProof/>
          </w:rPr>
          <w:t>2.3.1.5.</w:t>
        </w:r>
        <w:r>
          <w:rPr>
            <w:rFonts w:asciiTheme="minorHAnsi" w:eastAsiaTheme="minorEastAsia" w:hAnsiTheme="minorHAnsi" w:cstheme="minorBidi"/>
            <w:noProof/>
            <w:kern w:val="2"/>
            <w:lang w:eastAsia="en-GB"/>
            <w14:ligatures w14:val="standardContextual"/>
          </w:rPr>
          <w:tab/>
        </w:r>
        <w:r w:rsidRPr="00CB563E">
          <w:rPr>
            <w:rStyle w:val="Hyperlink"/>
            <w:noProof/>
          </w:rPr>
          <w:t>Manual dexterity</w:t>
        </w:r>
        <w:r>
          <w:rPr>
            <w:noProof/>
            <w:webHidden/>
          </w:rPr>
          <w:tab/>
        </w:r>
        <w:r>
          <w:rPr>
            <w:noProof/>
            <w:webHidden/>
          </w:rPr>
          <w:fldChar w:fldCharType="begin"/>
        </w:r>
        <w:r>
          <w:rPr>
            <w:noProof/>
            <w:webHidden/>
          </w:rPr>
          <w:instrText xml:space="preserve"> PAGEREF _Toc237450220 \h </w:instrText>
        </w:r>
        <w:r>
          <w:rPr>
            <w:noProof/>
            <w:webHidden/>
          </w:rPr>
        </w:r>
        <w:r>
          <w:rPr>
            <w:noProof/>
            <w:webHidden/>
          </w:rPr>
          <w:fldChar w:fldCharType="separate"/>
        </w:r>
        <w:r>
          <w:rPr>
            <w:noProof/>
            <w:webHidden/>
          </w:rPr>
          <w:t>30</w:t>
        </w:r>
        <w:r>
          <w:rPr>
            <w:noProof/>
            <w:webHidden/>
          </w:rPr>
          <w:fldChar w:fldCharType="end"/>
        </w:r>
      </w:hyperlink>
    </w:p>
    <w:p w14:paraId="02FA9FA2" w14:textId="2528104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1" w:history="1">
        <w:r w:rsidRPr="00CB563E">
          <w:rPr>
            <w:rStyle w:val="Hyperlink"/>
            <w:noProof/>
          </w:rPr>
          <w:t>2.3.1.6.</w:t>
        </w:r>
        <w:r>
          <w:rPr>
            <w:rFonts w:asciiTheme="minorHAnsi" w:eastAsiaTheme="minorEastAsia" w:hAnsiTheme="minorHAnsi" w:cstheme="minorBidi"/>
            <w:noProof/>
            <w:kern w:val="2"/>
            <w:lang w:eastAsia="en-GB"/>
            <w14:ligatures w14:val="standardContextual"/>
          </w:rPr>
          <w:tab/>
        </w:r>
        <w:r w:rsidRPr="00CB563E">
          <w:rPr>
            <w:rStyle w:val="Hyperlink"/>
            <w:noProof/>
          </w:rPr>
          <w:t>Making Self understood through speaking, writing, typing, or other means which are normally, or could reasonably be, used, unaided by another person</w:t>
        </w:r>
        <w:r>
          <w:rPr>
            <w:noProof/>
            <w:webHidden/>
          </w:rPr>
          <w:tab/>
        </w:r>
        <w:r>
          <w:rPr>
            <w:noProof/>
            <w:webHidden/>
          </w:rPr>
          <w:fldChar w:fldCharType="begin"/>
        </w:r>
        <w:r>
          <w:rPr>
            <w:noProof/>
            <w:webHidden/>
          </w:rPr>
          <w:instrText xml:space="preserve"> PAGEREF _Toc237450221 \h </w:instrText>
        </w:r>
        <w:r>
          <w:rPr>
            <w:noProof/>
            <w:webHidden/>
          </w:rPr>
        </w:r>
        <w:r>
          <w:rPr>
            <w:noProof/>
            <w:webHidden/>
          </w:rPr>
          <w:fldChar w:fldCharType="separate"/>
        </w:r>
        <w:r>
          <w:rPr>
            <w:noProof/>
            <w:webHidden/>
          </w:rPr>
          <w:t>31</w:t>
        </w:r>
        <w:r>
          <w:rPr>
            <w:noProof/>
            <w:webHidden/>
          </w:rPr>
          <w:fldChar w:fldCharType="end"/>
        </w:r>
      </w:hyperlink>
    </w:p>
    <w:p w14:paraId="63CABCF3" w14:textId="3E9A6B4B"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2" w:history="1">
        <w:r w:rsidRPr="00CB563E">
          <w:rPr>
            <w:rStyle w:val="Hyperlink"/>
            <w:noProof/>
          </w:rPr>
          <w:t>2.3.1.7.</w:t>
        </w:r>
        <w:r>
          <w:rPr>
            <w:rFonts w:asciiTheme="minorHAnsi" w:eastAsiaTheme="minorEastAsia" w:hAnsiTheme="minorHAnsi" w:cstheme="minorBidi"/>
            <w:noProof/>
            <w:kern w:val="2"/>
            <w:lang w:eastAsia="en-GB"/>
            <w14:ligatures w14:val="standardContextual"/>
          </w:rPr>
          <w:tab/>
        </w:r>
        <w:r w:rsidRPr="00CB563E">
          <w:rPr>
            <w:rStyle w:val="Hyperlink"/>
            <w:noProof/>
          </w:rPr>
          <w:t>Understanding Communication by:</w:t>
        </w:r>
        <w:r>
          <w:rPr>
            <w:noProof/>
            <w:webHidden/>
          </w:rPr>
          <w:tab/>
        </w:r>
        <w:r>
          <w:rPr>
            <w:noProof/>
            <w:webHidden/>
          </w:rPr>
          <w:fldChar w:fldCharType="begin"/>
        </w:r>
        <w:r>
          <w:rPr>
            <w:noProof/>
            <w:webHidden/>
          </w:rPr>
          <w:instrText xml:space="preserve"> PAGEREF _Toc237450222 \h </w:instrText>
        </w:r>
        <w:r>
          <w:rPr>
            <w:noProof/>
            <w:webHidden/>
          </w:rPr>
        </w:r>
        <w:r>
          <w:rPr>
            <w:noProof/>
            <w:webHidden/>
          </w:rPr>
          <w:fldChar w:fldCharType="separate"/>
        </w:r>
        <w:r>
          <w:rPr>
            <w:noProof/>
            <w:webHidden/>
          </w:rPr>
          <w:t>31</w:t>
        </w:r>
        <w:r>
          <w:rPr>
            <w:noProof/>
            <w:webHidden/>
          </w:rPr>
          <w:fldChar w:fldCharType="end"/>
        </w:r>
      </w:hyperlink>
    </w:p>
    <w:p w14:paraId="73BFB1D5" w14:textId="0030216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3" w:history="1">
        <w:r w:rsidRPr="00CB563E">
          <w:rPr>
            <w:rStyle w:val="Hyperlink"/>
            <w:noProof/>
          </w:rPr>
          <w:t>2.3.1.8.</w:t>
        </w:r>
        <w:r>
          <w:rPr>
            <w:rFonts w:asciiTheme="minorHAnsi" w:eastAsiaTheme="minorEastAsia" w:hAnsiTheme="minorHAnsi" w:cstheme="minorBidi"/>
            <w:noProof/>
            <w:kern w:val="2"/>
            <w:lang w:eastAsia="en-GB"/>
            <w14:ligatures w14:val="standardContextual"/>
          </w:rPr>
          <w:tab/>
        </w:r>
        <w:r w:rsidRPr="00CB563E">
          <w:rPr>
            <w:rStyle w:val="Hyperlink"/>
            <w:noProof/>
          </w:rPr>
          <w:t>Absence or loss of control whilst conscious leading to extensive evacuation of the bowel and/or voiding of the bladder, other than enuresis (bed-wetting), despite the wearing or use of any aids or adaptations which are normally, or could reasonably be, worn or used</w:t>
        </w:r>
        <w:r>
          <w:rPr>
            <w:noProof/>
            <w:webHidden/>
          </w:rPr>
          <w:tab/>
        </w:r>
        <w:r>
          <w:rPr>
            <w:noProof/>
            <w:webHidden/>
          </w:rPr>
          <w:fldChar w:fldCharType="begin"/>
        </w:r>
        <w:r>
          <w:rPr>
            <w:noProof/>
            <w:webHidden/>
          </w:rPr>
          <w:instrText xml:space="preserve"> PAGEREF _Toc237450223 \h </w:instrText>
        </w:r>
        <w:r>
          <w:rPr>
            <w:noProof/>
            <w:webHidden/>
          </w:rPr>
        </w:r>
        <w:r>
          <w:rPr>
            <w:noProof/>
            <w:webHidden/>
          </w:rPr>
          <w:fldChar w:fldCharType="separate"/>
        </w:r>
        <w:r>
          <w:rPr>
            <w:noProof/>
            <w:webHidden/>
          </w:rPr>
          <w:t>32</w:t>
        </w:r>
        <w:r>
          <w:rPr>
            <w:noProof/>
            <w:webHidden/>
          </w:rPr>
          <w:fldChar w:fldCharType="end"/>
        </w:r>
      </w:hyperlink>
    </w:p>
    <w:p w14:paraId="1C163D61" w14:textId="18E3BED4"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4" w:history="1">
        <w:r w:rsidRPr="00CB563E">
          <w:rPr>
            <w:rStyle w:val="Hyperlink"/>
            <w:noProof/>
          </w:rPr>
          <w:t>2.3.1.9.</w:t>
        </w:r>
        <w:r>
          <w:rPr>
            <w:rFonts w:asciiTheme="minorHAnsi" w:eastAsiaTheme="minorEastAsia" w:hAnsiTheme="minorHAnsi" w:cstheme="minorBidi"/>
            <w:noProof/>
            <w:kern w:val="2"/>
            <w:lang w:eastAsia="en-GB"/>
            <w14:ligatures w14:val="standardContextual"/>
          </w:rPr>
          <w:tab/>
        </w:r>
        <w:r w:rsidRPr="00CB563E">
          <w:rPr>
            <w:rStyle w:val="Hyperlink"/>
            <w:noProof/>
          </w:rPr>
          <w:t>Eating and drinking</w:t>
        </w:r>
        <w:r>
          <w:rPr>
            <w:noProof/>
            <w:webHidden/>
          </w:rPr>
          <w:tab/>
        </w:r>
        <w:r>
          <w:rPr>
            <w:noProof/>
            <w:webHidden/>
          </w:rPr>
          <w:fldChar w:fldCharType="begin"/>
        </w:r>
        <w:r>
          <w:rPr>
            <w:noProof/>
            <w:webHidden/>
          </w:rPr>
          <w:instrText xml:space="preserve"> PAGEREF _Toc237450224 \h </w:instrText>
        </w:r>
        <w:r>
          <w:rPr>
            <w:noProof/>
            <w:webHidden/>
          </w:rPr>
        </w:r>
        <w:r>
          <w:rPr>
            <w:noProof/>
            <w:webHidden/>
          </w:rPr>
          <w:fldChar w:fldCharType="separate"/>
        </w:r>
        <w:r>
          <w:rPr>
            <w:noProof/>
            <w:webHidden/>
          </w:rPr>
          <w:t>33</w:t>
        </w:r>
        <w:r>
          <w:rPr>
            <w:noProof/>
            <w:webHidden/>
          </w:rPr>
          <w:fldChar w:fldCharType="end"/>
        </w:r>
      </w:hyperlink>
    </w:p>
    <w:p w14:paraId="1C3D759A" w14:textId="031985D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5" w:history="1">
        <w:r w:rsidRPr="00CB563E">
          <w:rPr>
            <w:rStyle w:val="Hyperlink"/>
            <w:noProof/>
          </w:rPr>
          <w:t>2.3.1.10.</w:t>
        </w:r>
        <w:r>
          <w:rPr>
            <w:rFonts w:asciiTheme="minorHAnsi" w:eastAsiaTheme="minorEastAsia" w:hAnsiTheme="minorHAnsi" w:cstheme="minorBidi"/>
            <w:noProof/>
            <w:kern w:val="2"/>
            <w:lang w:eastAsia="en-GB"/>
            <w14:ligatures w14:val="standardContextual"/>
          </w:rPr>
          <w:tab/>
        </w:r>
        <w:r w:rsidRPr="00CB563E">
          <w:rPr>
            <w:rStyle w:val="Hyperlink"/>
            <w:noProof/>
          </w:rPr>
          <w:t>Learning tasks</w:t>
        </w:r>
        <w:r>
          <w:rPr>
            <w:noProof/>
            <w:webHidden/>
          </w:rPr>
          <w:tab/>
        </w:r>
        <w:r>
          <w:rPr>
            <w:noProof/>
            <w:webHidden/>
          </w:rPr>
          <w:fldChar w:fldCharType="begin"/>
        </w:r>
        <w:r>
          <w:rPr>
            <w:noProof/>
            <w:webHidden/>
          </w:rPr>
          <w:instrText xml:space="preserve"> PAGEREF _Toc237450225 \h </w:instrText>
        </w:r>
        <w:r>
          <w:rPr>
            <w:noProof/>
            <w:webHidden/>
          </w:rPr>
        </w:r>
        <w:r>
          <w:rPr>
            <w:noProof/>
            <w:webHidden/>
          </w:rPr>
          <w:fldChar w:fldCharType="separate"/>
        </w:r>
        <w:r>
          <w:rPr>
            <w:noProof/>
            <w:webHidden/>
          </w:rPr>
          <w:t>34</w:t>
        </w:r>
        <w:r>
          <w:rPr>
            <w:noProof/>
            <w:webHidden/>
          </w:rPr>
          <w:fldChar w:fldCharType="end"/>
        </w:r>
      </w:hyperlink>
    </w:p>
    <w:p w14:paraId="7CD553BB" w14:textId="4ACFD05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6" w:history="1">
        <w:r w:rsidRPr="00CB563E">
          <w:rPr>
            <w:rStyle w:val="Hyperlink"/>
            <w:noProof/>
          </w:rPr>
          <w:t>2.3.1.11.</w:t>
        </w:r>
        <w:r>
          <w:rPr>
            <w:rFonts w:asciiTheme="minorHAnsi" w:eastAsiaTheme="minorEastAsia" w:hAnsiTheme="minorHAnsi" w:cstheme="minorBidi"/>
            <w:noProof/>
            <w:kern w:val="2"/>
            <w:lang w:eastAsia="en-GB"/>
            <w14:ligatures w14:val="standardContextual"/>
          </w:rPr>
          <w:tab/>
        </w:r>
        <w:r w:rsidRPr="00CB563E">
          <w:rPr>
            <w:rStyle w:val="Hyperlink"/>
            <w:noProof/>
          </w:rPr>
          <w:t>Awareness of hazards</w:t>
        </w:r>
        <w:r>
          <w:rPr>
            <w:noProof/>
            <w:webHidden/>
          </w:rPr>
          <w:tab/>
        </w:r>
        <w:r>
          <w:rPr>
            <w:noProof/>
            <w:webHidden/>
          </w:rPr>
          <w:fldChar w:fldCharType="begin"/>
        </w:r>
        <w:r>
          <w:rPr>
            <w:noProof/>
            <w:webHidden/>
          </w:rPr>
          <w:instrText xml:space="preserve"> PAGEREF _Toc237450226 \h </w:instrText>
        </w:r>
        <w:r>
          <w:rPr>
            <w:noProof/>
            <w:webHidden/>
          </w:rPr>
        </w:r>
        <w:r>
          <w:rPr>
            <w:noProof/>
            <w:webHidden/>
          </w:rPr>
          <w:fldChar w:fldCharType="separate"/>
        </w:r>
        <w:r>
          <w:rPr>
            <w:noProof/>
            <w:webHidden/>
          </w:rPr>
          <w:t>35</w:t>
        </w:r>
        <w:r>
          <w:rPr>
            <w:noProof/>
            <w:webHidden/>
          </w:rPr>
          <w:fldChar w:fldCharType="end"/>
        </w:r>
      </w:hyperlink>
    </w:p>
    <w:p w14:paraId="1EFA3561" w14:textId="23F73D54"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7" w:history="1">
        <w:r w:rsidRPr="00CB563E">
          <w:rPr>
            <w:rStyle w:val="Hyperlink"/>
            <w:noProof/>
          </w:rPr>
          <w:t>2.3.1.12.</w:t>
        </w:r>
        <w:r>
          <w:rPr>
            <w:rFonts w:asciiTheme="minorHAnsi" w:eastAsiaTheme="minorEastAsia" w:hAnsiTheme="minorHAnsi" w:cstheme="minorBidi"/>
            <w:noProof/>
            <w:kern w:val="2"/>
            <w:lang w:eastAsia="en-GB"/>
            <w14:ligatures w14:val="standardContextual"/>
          </w:rPr>
          <w:tab/>
        </w:r>
        <w:r w:rsidRPr="00CB563E">
          <w:rPr>
            <w:rStyle w:val="Hyperlink"/>
            <w:noProof/>
          </w:rPr>
          <w:t>Initiating and completing personal action (which means planning, organisation, problem solving, prioritising or switching tasks).</w:t>
        </w:r>
        <w:r>
          <w:rPr>
            <w:noProof/>
            <w:webHidden/>
          </w:rPr>
          <w:tab/>
        </w:r>
        <w:r>
          <w:rPr>
            <w:noProof/>
            <w:webHidden/>
          </w:rPr>
          <w:fldChar w:fldCharType="begin"/>
        </w:r>
        <w:r>
          <w:rPr>
            <w:noProof/>
            <w:webHidden/>
          </w:rPr>
          <w:instrText xml:space="preserve"> PAGEREF _Toc237450227 \h </w:instrText>
        </w:r>
        <w:r>
          <w:rPr>
            <w:noProof/>
            <w:webHidden/>
          </w:rPr>
        </w:r>
        <w:r>
          <w:rPr>
            <w:noProof/>
            <w:webHidden/>
          </w:rPr>
          <w:fldChar w:fldCharType="separate"/>
        </w:r>
        <w:r>
          <w:rPr>
            <w:noProof/>
            <w:webHidden/>
          </w:rPr>
          <w:t>35</w:t>
        </w:r>
        <w:r>
          <w:rPr>
            <w:noProof/>
            <w:webHidden/>
          </w:rPr>
          <w:fldChar w:fldCharType="end"/>
        </w:r>
      </w:hyperlink>
    </w:p>
    <w:p w14:paraId="7FDE9B3B" w14:textId="7DFB597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8" w:history="1">
        <w:r w:rsidRPr="00CB563E">
          <w:rPr>
            <w:rStyle w:val="Hyperlink"/>
            <w:noProof/>
          </w:rPr>
          <w:t>2.3.1.13.</w:t>
        </w:r>
        <w:r>
          <w:rPr>
            <w:rFonts w:asciiTheme="minorHAnsi" w:eastAsiaTheme="minorEastAsia" w:hAnsiTheme="minorHAnsi" w:cstheme="minorBidi"/>
            <w:noProof/>
            <w:kern w:val="2"/>
            <w:lang w:eastAsia="en-GB"/>
            <w14:ligatures w14:val="standardContextual"/>
          </w:rPr>
          <w:tab/>
        </w:r>
        <w:r w:rsidRPr="00CB563E">
          <w:rPr>
            <w:rStyle w:val="Hyperlink"/>
            <w:noProof/>
          </w:rPr>
          <w:t>Coping with change</w:t>
        </w:r>
        <w:r>
          <w:rPr>
            <w:noProof/>
            <w:webHidden/>
          </w:rPr>
          <w:tab/>
        </w:r>
        <w:r>
          <w:rPr>
            <w:noProof/>
            <w:webHidden/>
          </w:rPr>
          <w:fldChar w:fldCharType="begin"/>
        </w:r>
        <w:r>
          <w:rPr>
            <w:noProof/>
            <w:webHidden/>
          </w:rPr>
          <w:instrText xml:space="preserve"> PAGEREF _Toc237450228 \h </w:instrText>
        </w:r>
        <w:r>
          <w:rPr>
            <w:noProof/>
            <w:webHidden/>
          </w:rPr>
        </w:r>
        <w:r>
          <w:rPr>
            <w:noProof/>
            <w:webHidden/>
          </w:rPr>
          <w:fldChar w:fldCharType="separate"/>
        </w:r>
        <w:r>
          <w:rPr>
            <w:noProof/>
            <w:webHidden/>
          </w:rPr>
          <w:t>37</w:t>
        </w:r>
        <w:r>
          <w:rPr>
            <w:noProof/>
            <w:webHidden/>
          </w:rPr>
          <w:fldChar w:fldCharType="end"/>
        </w:r>
      </w:hyperlink>
    </w:p>
    <w:p w14:paraId="19F63433" w14:textId="51D8B78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9" w:history="1">
        <w:r w:rsidRPr="00CB563E">
          <w:rPr>
            <w:rStyle w:val="Hyperlink"/>
            <w:noProof/>
          </w:rPr>
          <w:t>2.3.1.14.</w:t>
        </w:r>
        <w:r>
          <w:rPr>
            <w:rFonts w:asciiTheme="minorHAnsi" w:eastAsiaTheme="minorEastAsia" w:hAnsiTheme="minorHAnsi" w:cstheme="minorBidi"/>
            <w:noProof/>
            <w:kern w:val="2"/>
            <w:lang w:eastAsia="en-GB"/>
            <w14:ligatures w14:val="standardContextual"/>
          </w:rPr>
          <w:tab/>
        </w:r>
        <w:r w:rsidRPr="00CB563E">
          <w:rPr>
            <w:rStyle w:val="Hyperlink"/>
            <w:noProof/>
          </w:rPr>
          <w:t>Coping with social engagement, due to cognitive impairment or mental disorder</w:t>
        </w:r>
        <w:r>
          <w:rPr>
            <w:noProof/>
            <w:webHidden/>
          </w:rPr>
          <w:tab/>
        </w:r>
        <w:r>
          <w:rPr>
            <w:noProof/>
            <w:webHidden/>
          </w:rPr>
          <w:fldChar w:fldCharType="begin"/>
        </w:r>
        <w:r>
          <w:rPr>
            <w:noProof/>
            <w:webHidden/>
          </w:rPr>
          <w:instrText xml:space="preserve"> PAGEREF _Toc237450229 \h </w:instrText>
        </w:r>
        <w:r>
          <w:rPr>
            <w:noProof/>
            <w:webHidden/>
          </w:rPr>
        </w:r>
        <w:r>
          <w:rPr>
            <w:noProof/>
            <w:webHidden/>
          </w:rPr>
          <w:fldChar w:fldCharType="separate"/>
        </w:r>
        <w:r>
          <w:rPr>
            <w:noProof/>
            <w:webHidden/>
          </w:rPr>
          <w:t>37</w:t>
        </w:r>
        <w:r>
          <w:rPr>
            <w:noProof/>
            <w:webHidden/>
          </w:rPr>
          <w:fldChar w:fldCharType="end"/>
        </w:r>
      </w:hyperlink>
    </w:p>
    <w:p w14:paraId="153D557B" w14:textId="559451C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0" w:history="1">
        <w:r w:rsidRPr="00CB563E">
          <w:rPr>
            <w:rStyle w:val="Hyperlink"/>
            <w:noProof/>
          </w:rPr>
          <w:t>2.3.1.15.</w:t>
        </w:r>
        <w:r>
          <w:rPr>
            <w:rFonts w:asciiTheme="minorHAnsi" w:eastAsiaTheme="minorEastAsia" w:hAnsiTheme="minorHAnsi" w:cstheme="minorBidi"/>
            <w:noProof/>
            <w:kern w:val="2"/>
            <w:lang w:eastAsia="en-GB"/>
            <w14:ligatures w14:val="standardContextual"/>
          </w:rPr>
          <w:tab/>
        </w:r>
        <w:r w:rsidRPr="00CB563E">
          <w:rPr>
            <w:rStyle w:val="Hyperlink"/>
            <w:noProof/>
          </w:rPr>
          <w:t>Appropriateness of behaviour with other people, due to cognitive impairment or mental disorder</w:t>
        </w:r>
        <w:r>
          <w:rPr>
            <w:noProof/>
            <w:webHidden/>
          </w:rPr>
          <w:tab/>
        </w:r>
        <w:r>
          <w:rPr>
            <w:noProof/>
            <w:webHidden/>
          </w:rPr>
          <w:fldChar w:fldCharType="begin"/>
        </w:r>
        <w:r>
          <w:rPr>
            <w:noProof/>
            <w:webHidden/>
          </w:rPr>
          <w:instrText xml:space="preserve"> PAGEREF _Toc237450230 \h </w:instrText>
        </w:r>
        <w:r>
          <w:rPr>
            <w:noProof/>
            <w:webHidden/>
          </w:rPr>
        </w:r>
        <w:r>
          <w:rPr>
            <w:noProof/>
            <w:webHidden/>
          </w:rPr>
          <w:fldChar w:fldCharType="separate"/>
        </w:r>
        <w:r>
          <w:rPr>
            <w:noProof/>
            <w:webHidden/>
          </w:rPr>
          <w:t>38</w:t>
        </w:r>
        <w:r>
          <w:rPr>
            <w:noProof/>
            <w:webHidden/>
          </w:rPr>
          <w:fldChar w:fldCharType="end"/>
        </w:r>
      </w:hyperlink>
    </w:p>
    <w:p w14:paraId="6D051810" w14:textId="6A8FAD3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1" w:history="1">
        <w:r w:rsidRPr="00CB563E">
          <w:rPr>
            <w:rStyle w:val="Hyperlink"/>
            <w:noProof/>
          </w:rPr>
          <w:t>2.3.2.</w:t>
        </w:r>
        <w:r>
          <w:rPr>
            <w:rFonts w:asciiTheme="minorHAnsi" w:eastAsiaTheme="minorEastAsia" w:hAnsiTheme="minorHAnsi" w:cstheme="minorBidi"/>
            <w:noProof/>
            <w:kern w:val="2"/>
            <w:lang w:eastAsia="en-GB"/>
            <w14:ligatures w14:val="standardContextual"/>
          </w:rPr>
          <w:tab/>
        </w:r>
        <w:r w:rsidRPr="00CB563E">
          <w:rPr>
            <w:rStyle w:val="Hyperlink"/>
            <w:noProof/>
          </w:rPr>
          <w:t>Treat as Having limited capability for work related activity (LCWRA) Criteria – Special Circumstances</w:t>
        </w:r>
        <w:r>
          <w:rPr>
            <w:noProof/>
            <w:webHidden/>
          </w:rPr>
          <w:tab/>
        </w:r>
        <w:r>
          <w:rPr>
            <w:noProof/>
            <w:webHidden/>
          </w:rPr>
          <w:fldChar w:fldCharType="begin"/>
        </w:r>
        <w:r>
          <w:rPr>
            <w:noProof/>
            <w:webHidden/>
          </w:rPr>
          <w:instrText xml:space="preserve"> PAGEREF _Toc237450231 \h </w:instrText>
        </w:r>
        <w:r>
          <w:rPr>
            <w:noProof/>
            <w:webHidden/>
          </w:rPr>
        </w:r>
        <w:r>
          <w:rPr>
            <w:noProof/>
            <w:webHidden/>
          </w:rPr>
          <w:fldChar w:fldCharType="separate"/>
        </w:r>
        <w:r>
          <w:rPr>
            <w:noProof/>
            <w:webHidden/>
          </w:rPr>
          <w:t>38</w:t>
        </w:r>
        <w:r>
          <w:rPr>
            <w:noProof/>
            <w:webHidden/>
          </w:rPr>
          <w:fldChar w:fldCharType="end"/>
        </w:r>
      </w:hyperlink>
    </w:p>
    <w:p w14:paraId="7779097B" w14:textId="15577F1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2" w:history="1">
        <w:r w:rsidRPr="00CB563E">
          <w:rPr>
            <w:rStyle w:val="Hyperlink"/>
            <w:noProof/>
          </w:rPr>
          <w:t>2.4.</w:t>
        </w:r>
        <w:r>
          <w:rPr>
            <w:rFonts w:asciiTheme="minorHAnsi" w:eastAsiaTheme="minorEastAsia" w:hAnsiTheme="minorHAnsi" w:cstheme="minorBidi"/>
            <w:noProof/>
            <w:kern w:val="2"/>
            <w:lang w:eastAsia="en-GB"/>
            <w14:ligatures w14:val="standardContextual"/>
          </w:rPr>
          <w:tab/>
        </w:r>
        <w:r w:rsidRPr="00CB563E">
          <w:rPr>
            <w:rStyle w:val="Hyperlink"/>
            <w:noProof/>
          </w:rPr>
          <w:t>Certain claimants treated as having limited capability for work/work-related activity</w:t>
        </w:r>
        <w:r>
          <w:rPr>
            <w:noProof/>
            <w:webHidden/>
          </w:rPr>
          <w:tab/>
        </w:r>
        <w:r>
          <w:rPr>
            <w:noProof/>
            <w:webHidden/>
          </w:rPr>
          <w:fldChar w:fldCharType="begin"/>
        </w:r>
        <w:r>
          <w:rPr>
            <w:noProof/>
            <w:webHidden/>
          </w:rPr>
          <w:instrText xml:space="preserve"> PAGEREF _Toc237450232 \h </w:instrText>
        </w:r>
        <w:r>
          <w:rPr>
            <w:noProof/>
            <w:webHidden/>
          </w:rPr>
        </w:r>
        <w:r>
          <w:rPr>
            <w:noProof/>
            <w:webHidden/>
          </w:rPr>
          <w:fldChar w:fldCharType="separate"/>
        </w:r>
        <w:r>
          <w:rPr>
            <w:noProof/>
            <w:webHidden/>
          </w:rPr>
          <w:t>42</w:t>
        </w:r>
        <w:r>
          <w:rPr>
            <w:noProof/>
            <w:webHidden/>
          </w:rPr>
          <w:fldChar w:fldCharType="end"/>
        </w:r>
      </w:hyperlink>
    </w:p>
    <w:p w14:paraId="796DB4A2" w14:textId="1DFEDEB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3" w:history="1">
        <w:r w:rsidRPr="00CB563E">
          <w:rPr>
            <w:rStyle w:val="Hyperlink"/>
            <w:noProof/>
          </w:rPr>
          <w:t>2.5.</w:t>
        </w:r>
        <w:r>
          <w:rPr>
            <w:rFonts w:asciiTheme="minorHAnsi" w:eastAsiaTheme="minorEastAsia" w:hAnsiTheme="minorHAnsi" w:cstheme="minorBidi"/>
            <w:noProof/>
            <w:kern w:val="2"/>
            <w:lang w:eastAsia="en-GB"/>
            <w14:ligatures w14:val="standardContextual"/>
          </w:rPr>
          <w:tab/>
        </w:r>
        <w:r w:rsidRPr="00CB563E">
          <w:rPr>
            <w:rStyle w:val="Hyperlink"/>
            <w:noProof/>
          </w:rPr>
          <w:t>Re-referral Scrutiny</w:t>
        </w:r>
        <w:r>
          <w:rPr>
            <w:noProof/>
            <w:webHidden/>
          </w:rPr>
          <w:tab/>
        </w:r>
        <w:r>
          <w:rPr>
            <w:noProof/>
            <w:webHidden/>
          </w:rPr>
          <w:fldChar w:fldCharType="begin"/>
        </w:r>
        <w:r>
          <w:rPr>
            <w:noProof/>
            <w:webHidden/>
          </w:rPr>
          <w:instrText xml:space="preserve"> PAGEREF _Toc237450233 \h </w:instrText>
        </w:r>
        <w:r>
          <w:rPr>
            <w:noProof/>
            <w:webHidden/>
          </w:rPr>
        </w:r>
        <w:r>
          <w:rPr>
            <w:noProof/>
            <w:webHidden/>
          </w:rPr>
          <w:fldChar w:fldCharType="separate"/>
        </w:r>
        <w:r>
          <w:rPr>
            <w:noProof/>
            <w:webHidden/>
          </w:rPr>
          <w:t>50</w:t>
        </w:r>
        <w:r>
          <w:rPr>
            <w:noProof/>
            <w:webHidden/>
          </w:rPr>
          <w:fldChar w:fldCharType="end"/>
        </w:r>
      </w:hyperlink>
    </w:p>
    <w:p w14:paraId="00B79BEC" w14:textId="48EABC7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4" w:history="1">
        <w:r w:rsidRPr="00CB563E">
          <w:rPr>
            <w:rStyle w:val="Hyperlink"/>
            <w:noProof/>
          </w:rPr>
          <w:t>2.6.</w:t>
        </w:r>
        <w:r>
          <w:rPr>
            <w:rFonts w:asciiTheme="minorHAnsi" w:eastAsiaTheme="minorEastAsia" w:hAnsiTheme="minorHAnsi" w:cstheme="minorBidi"/>
            <w:noProof/>
            <w:kern w:val="2"/>
            <w:lang w:eastAsia="en-GB"/>
            <w14:ligatures w14:val="standardContextual"/>
          </w:rPr>
          <w:tab/>
        </w:r>
        <w:r w:rsidRPr="00CB563E">
          <w:rPr>
            <w:rStyle w:val="Hyperlink"/>
            <w:noProof/>
          </w:rPr>
          <w:t>IB-Re-assessment Filework</w:t>
        </w:r>
        <w:r>
          <w:rPr>
            <w:noProof/>
            <w:webHidden/>
          </w:rPr>
          <w:tab/>
        </w:r>
        <w:r>
          <w:rPr>
            <w:noProof/>
            <w:webHidden/>
          </w:rPr>
          <w:fldChar w:fldCharType="begin"/>
        </w:r>
        <w:r>
          <w:rPr>
            <w:noProof/>
            <w:webHidden/>
          </w:rPr>
          <w:instrText xml:space="preserve"> PAGEREF _Toc237450234 \h </w:instrText>
        </w:r>
        <w:r>
          <w:rPr>
            <w:noProof/>
            <w:webHidden/>
          </w:rPr>
        </w:r>
        <w:r>
          <w:rPr>
            <w:noProof/>
            <w:webHidden/>
          </w:rPr>
          <w:fldChar w:fldCharType="separate"/>
        </w:r>
        <w:r>
          <w:rPr>
            <w:noProof/>
            <w:webHidden/>
          </w:rPr>
          <w:t>51</w:t>
        </w:r>
        <w:r>
          <w:rPr>
            <w:noProof/>
            <w:webHidden/>
          </w:rPr>
          <w:fldChar w:fldCharType="end"/>
        </w:r>
      </w:hyperlink>
    </w:p>
    <w:p w14:paraId="1EE563F5" w14:textId="3BA04F3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5" w:history="1">
        <w:r w:rsidRPr="00CB563E">
          <w:rPr>
            <w:rStyle w:val="Hyperlink"/>
            <w:noProof/>
          </w:rPr>
          <w:t>2.7.</w:t>
        </w:r>
        <w:r>
          <w:rPr>
            <w:rFonts w:asciiTheme="minorHAnsi" w:eastAsiaTheme="minorEastAsia" w:hAnsiTheme="minorHAnsi" w:cstheme="minorBidi"/>
            <w:noProof/>
            <w:kern w:val="2"/>
            <w:lang w:eastAsia="en-GB"/>
            <w14:ligatures w14:val="standardContextual"/>
          </w:rPr>
          <w:tab/>
        </w:r>
        <w:r w:rsidRPr="00CB563E">
          <w:rPr>
            <w:rStyle w:val="Hyperlink"/>
            <w:noProof/>
          </w:rPr>
          <w:t>Request and Provision of Advice to the WCA Decision Maker (DM) when the Claimant submits further evidence</w:t>
        </w:r>
        <w:r>
          <w:rPr>
            <w:noProof/>
            <w:webHidden/>
          </w:rPr>
          <w:tab/>
        </w:r>
        <w:r>
          <w:rPr>
            <w:noProof/>
            <w:webHidden/>
          </w:rPr>
          <w:fldChar w:fldCharType="begin"/>
        </w:r>
        <w:r>
          <w:rPr>
            <w:noProof/>
            <w:webHidden/>
          </w:rPr>
          <w:instrText xml:space="preserve"> PAGEREF _Toc237450235 \h </w:instrText>
        </w:r>
        <w:r>
          <w:rPr>
            <w:noProof/>
            <w:webHidden/>
          </w:rPr>
        </w:r>
        <w:r>
          <w:rPr>
            <w:noProof/>
            <w:webHidden/>
          </w:rPr>
          <w:fldChar w:fldCharType="separate"/>
        </w:r>
        <w:r>
          <w:rPr>
            <w:noProof/>
            <w:webHidden/>
          </w:rPr>
          <w:t>52</w:t>
        </w:r>
        <w:r>
          <w:rPr>
            <w:noProof/>
            <w:webHidden/>
          </w:rPr>
          <w:fldChar w:fldCharType="end"/>
        </w:r>
      </w:hyperlink>
    </w:p>
    <w:p w14:paraId="613882D2" w14:textId="290FF56B"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6" w:history="1">
        <w:r w:rsidRPr="00CB563E">
          <w:rPr>
            <w:rStyle w:val="Hyperlink"/>
            <w:noProof/>
          </w:rPr>
          <w:t>2.7.1.</w:t>
        </w:r>
        <w:r>
          <w:rPr>
            <w:rFonts w:asciiTheme="minorHAnsi" w:eastAsiaTheme="minorEastAsia" w:hAnsiTheme="minorHAnsi" w:cstheme="minorBidi"/>
            <w:noProof/>
            <w:kern w:val="2"/>
            <w:lang w:eastAsia="en-GB"/>
            <w14:ligatures w14:val="standardContextual"/>
          </w:rPr>
          <w:tab/>
        </w:r>
        <w:r w:rsidRPr="00CB563E">
          <w:rPr>
            <w:rStyle w:val="Hyperlink"/>
            <w:noProof/>
          </w:rPr>
          <w:t>Advice provided by Supplier HCPs</w:t>
        </w:r>
        <w:r>
          <w:rPr>
            <w:noProof/>
            <w:webHidden/>
          </w:rPr>
          <w:tab/>
        </w:r>
        <w:r>
          <w:rPr>
            <w:noProof/>
            <w:webHidden/>
          </w:rPr>
          <w:fldChar w:fldCharType="begin"/>
        </w:r>
        <w:r>
          <w:rPr>
            <w:noProof/>
            <w:webHidden/>
          </w:rPr>
          <w:instrText xml:space="preserve"> PAGEREF _Toc237450236 \h </w:instrText>
        </w:r>
        <w:r>
          <w:rPr>
            <w:noProof/>
            <w:webHidden/>
          </w:rPr>
        </w:r>
        <w:r>
          <w:rPr>
            <w:noProof/>
            <w:webHidden/>
          </w:rPr>
          <w:fldChar w:fldCharType="separate"/>
        </w:r>
        <w:r>
          <w:rPr>
            <w:noProof/>
            <w:webHidden/>
          </w:rPr>
          <w:t>52</w:t>
        </w:r>
        <w:r>
          <w:rPr>
            <w:noProof/>
            <w:webHidden/>
          </w:rPr>
          <w:fldChar w:fldCharType="end"/>
        </w:r>
      </w:hyperlink>
    </w:p>
    <w:p w14:paraId="4FFFAF4E" w14:textId="0EA04E8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7" w:history="1">
        <w:r w:rsidRPr="00CB563E">
          <w:rPr>
            <w:rStyle w:val="Hyperlink"/>
            <w:noProof/>
          </w:rPr>
          <w:t>2.7.2.</w:t>
        </w:r>
        <w:r>
          <w:rPr>
            <w:rFonts w:asciiTheme="minorHAnsi" w:eastAsiaTheme="minorEastAsia" w:hAnsiTheme="minorHAnsi" w:cstheme="minorBidi"/>
            <w:noProof/>
            <w:kern w:val="2"/>
            <w:lang w:eastAsia="en-GB"/>
            <w14:ligatures w14:val="standardContextual"/>
          </w:rPr>
          <w:tab/>
        </w:r>
        <w:r w:rsidRPr="00CB563E">
          <w:rPr>
            <w:rStyle w:val="Hyperlink"/>
            <w:noProof/>
          </w:rPr>
          <w:t>The Role of the HCP</w:t>
        </w:r>
        <w:r>
          <w:rPr>
            <w:noProof/>
            <w:webHidden/>
          </w:rPr>
          <w:tab/>
        </w:r>
        <w:r>
          <w:rPr>
            <w:noProof/>
            <w:webHidden/>
          </w:rPr>
          <w:fldChar w:fldCharType="begin"/>
        </w:r>
        <w:r>
          <w:rPr>
            <w:noProof/>
            <w:webHidden/>
          </w:rPr>
          <w:instrText xml:space="preserve"> PAGEREF _Toc237450237 \h </w:instrText>
        </w:r>
        <w:r>
          <w:rPr>
            <w:noProof/>
            <w:webHidden/>
          </w:rPr>
        </w:r>
        <w:r>
          <w:rPr>
            <w:noProof/>
            <w:webHidden/>
          </w:rPr>
          <w:fldChar w:fldCharType="separate"/>
        </w:r>
        <w:r>
          <w:rPr>
            <w:noProof/>
            <w:webHidden/>
          </w:rPr>
          <w:t>52</w:t>
        </w:r>
        <w:r>
          <w:rPr>
            <w:noProof/>
            <w:webHidden/>
          </w:rPr>
          <w:fldChar w:fldCharType="end"/>
        </w:r>
      </w:hyperlink>
    </w:p>
    <w:p w14:paraId="1EF532FB" w14:textId="6B107E8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8" w:history="1">
        <w:r w:rsidRPr="00CB563E">
          <w:rPr>
            <w:rStyle w:val="Hyperlink"/>
            <w:noProof/>
          </w:rPr>
          <w:t>3.</w:t>
        </w:r>
        <w:r>
          <w:rPr>
            <w:rFonts w:asciiTheme="minorHAnsi" w:eastAsiaTheme="minorEastAsia" w:hAnsiTheme="minorHAnsi" w:cstheme="minorBidi"/>
            <w:noProof/>
            <w:kern w:val="2"/>
            <w:lang w:eastAsia="en-GB"/>
            <w14:ligatures w14:val="standardContextual"/>
          </w:rPr>
          <w:tab/>
        </w:r>
        <w:r w:rsidRPr="00CB563E">
          <w:rPr>
            <w:rStyle w:val="Hyperlink"/>
            <w:noProof/>
          </w:rPr>
          <w:t>The Functional Assessment</w:t>
        </w:r>
        <w:r>
          <w:rPr>
            <w:noProof/>
            <w:webHidden/>
          </w:rPr>
          <w:tab/>
        </w:r>
        <w:r>
          <w:rPr>
            <w:noProof/>
            <w:webHidden/>
          </w:rPr>
          <w:fldChar w:fldCharType="begin"/>
        </w:r>
        <w:r>
          <w:rPr>
            <w:noProof/>
            <w:webHidden/>
          </w:rPr>
          <w:instrText xml:space="preserve"> PAGEREF _Toc237450238 \h </w:instrText>
        </w:r>
        <w:r>
          <w:rPr>
            <w:noProof/>
            <w:webHidden/>
          </w:rPr>
        </w:r>
        <w:r>
          <w:rPr>
            <w:noProof/>
            <w:webHidden/>
          </w:rPr>
          <w:fldChar w:fldCharType="separate"/>
        </w:r>
        <w:r>
          <w:rPr>
            <w:noProof/>
            <w:webHidden/>
          </w:rPr>
          <w:t>54</w:t>
        </w:r>
        <w:r>
          <w:rPr>
            <w:noProof/>
            <w:webHidden/>
          </w:rPr>
          <w:fldChar w:fldCharType="end"/>
        </w:r>
      </w:hyperlink>
    </w:p>
    <w:p w14:paraId="3FB19363" w14:textId="4EB6F26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9" w:history="1">
        <w:r w:rsidRPr="00CB563E">
          <w:rPr>
            <w:rStyle w:val="Hyperlink"/>
            <w:noProof/>
          </w:rPr>
          <w:t>3.1.</w:t>
        </w:r>
        <w:r>
          <w:rPr>
            <w:rFonts w:asciiTheme="minorHAnsi" w:eastAsiaTheme="minorEastAsia" w:hAnsiTheme="minorHAnsi" w:cstheme="minorBidi"/>
            <w:noProof/>
            <w:kern w:val="2"/>
            <w:lang w:eastAsia="en-GB"/>
            <w14:ligatures w14:val="standardContextual"/>
          </w:rPr>
          <w:tab/>
        </w:r>
        <w:r w:rsidRPr="00CB563E">
          <w:rPr>
            <w:rStyle w:val="Hyperlink"/>
            <w:noProof/>
          </w:rPr>
          <w:t>The Functional Assessment (The limited capability for work and limited capability for work-related activity functional assessment)</w:t>
        </w:r>
        <w:r>
          <w:rPr>
            <w:noProof/>
            <w:webHidden/>
          </w:rPr>
          <w:tab/>
        </w:r>
        <w:r>
          <w:rPr>
            <w:noProof/>
            <w:webHidden/>
          </w:rPr>
          <w:fldChar w:fldCharType="begin"/>
        </w:r>
        <w:r>
          <w:rPr>
            <w:noProof/>
            <w:webHidden/>
          </w:rPr>
          <w:instrText xml:space="preserve"> PAGEREF _Toc237450239 \h </w:instrText>
        </w:r>
        <w:r>
          <w:rPr>
            <w:noProof/>
            <w:webHidden/>
          </w:rPr>
        </w:r>
        <w:r>
          <w:rPr>
            <w:noProof/>
            <w:webHidden/>
          </w:rPr>
          <w:fldChar w:fldCharType="separate"/>
        </w:r>
        <w:r>
          <w:rPr>
            <w:noProof/>
            <w:webHidden/>
          </w:rPr>
          <w:t>54</w:t>
        </w:r>
        <w:r>
          <w:rPr>
            <w:noProof/>
            <w:webHidden/>
          </w:rPr>
          <w:fldChar w:fldCharType="end"/>
        </w:r>
      </w:hyperlink>
    </w:p>
    <w:p w14:paraId="1A700C64" w14:textId="796EA8F1"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0" w:history="1">
        <w:r w:rsidRPr="00CB563E">
          <w:rPr>
            <w:rStyle w:val="Hyperlink"/>
            <w:noProof/>
          </w:rPr>
          <w:t>3.1.1.</w:t>
        </w:r>
        <w:r>
          <w:rPr>
            <w:rFonts w:asciiTheme="minorHAnsi" w:eastAsiaTheme="minorEastAsia" w:hAnsiTheme="minorHAnsi" w:cstheme="minorBidi"/>
            <w:noProof/>
            <w:kern w:val="2"/>
            <w:lang w:eastAsia="en-GB"/>
            <w14:ligatures w14:val="standardContextual"/>
          </w:rPr>
          <w:tab/>
        </w:r>
        <w:r w:rsidRPr="00CB563E">
          <w:rPr>
            <w:rStyle w:val="Hyperlink"/>
            <w:noProof/>
          </w:rPr>
          <w:t>Introduction</w:t>
        </w:r>
        <w:r>
          <w:rPr>
            <w:noProof/>
            <w:webHidden/>
          </w:rPr>
          <w:tab/>
        </w:r>
        <w:r>
          <w:rPr>
            <w:noProof/>
            <w:webHidden/>
          </w:rPr>
          <w:fldChar w:fldCharType="begin"/>
        </w:r>
        <w:r>
          <w:rPr>
            <w:noProof/>
            <w:webHidden/>
          </w:rPr>
          <w:instrText xml:space="preserve"> PAGEREF _Toc237450240 \h </w:instrText>
        </w:r>
        <w:r>
          <w:rPr>
            <w:noProof/>
            <w:webHidden/>
          </w:rPr>
        </w:r>
        <w:r>
          <w:rPr>
            <w:noProof/>
            <w:webHidden/>
          </w:rPr>
          <w:fldChar w:fldCharType="separate"/>
        </w:r>
        <w:r>
          <w:rPr>
            <w:noProof/>
            <w:webHidden/>
          </w:rPr>
          <w:t>54</w:t>
        </w:r>
        <w:r>
          <w:rPr>
            <w:noProof/>
            <w:webHidden/>
          </w:rPr>
          <w:fldChar w:fldCharType="end"/>
        </w:r>
      </w:hyperlink>
    </w:p>
    <w:p w14:paraId="5798207C" w14:textId="24E65524"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1" w:history="1">
        <w:r w:rsidRPr="00CB563E">
          <w:rPr>
            <w:rStyle w:val="Hyperlink"/>
            <w:noProof/>
          </w:rPr>
          <w:t>3.1.2.</w:t>
        </w:r>
        <w:r>
          <w:rPr>
            <w:rFonts w:asciiTheme="minorHAnsi" w:eastAsiaTheme="minorEastAsia" w:hAnsiTheme="minorHAnsi" w:cstheme="minorBidi"/>
            <w:noProof/>
            <w:kern w:val="2"/>
            <w:lang w:eastAsia="en-GB"/>
            <w14:ligatures w14:val="standardContextual"/>
          </w:rPr>
          <w:tab/>
        </w:r>
        <w:r w:rsidRPr="00CB563E">
          <w:rPr>
            <w:rStyle w:val="Hyperlink"/>
            <w:noProof/>
          </w:rPr>
          <w:t>Reading the Documents</w:t>
        </w:r>
        <w:r>
          <w:rPr>
            <w:noProof/>
            <w:webHidden/>
          </w:rPr>
          <w:tab/>
        </w:r>
        <w:r>
          <w:rPr>
            <w:noProof/>
            <w:webHidden/>
          </w:rPr>
          <w:fldChar w:fldCharType="begin"/>
        </w:r>
        <w:r>
          <w:rPr>
            <w:noProof/>
            <w:webHidden/>
          </w:rPr>
          <w:instrText xml:space="preserve"> PAGEREF _Toc237450241 \h </w:instrText>
        </w:r>
        <w:r>
          <w:rPr>
            <w:noProof/>
            <w:webHidden/>
          </w:rPr>
        </w:r>
        <w:r>
          <w:rPr>
            <w:noProof/>
            <w:webHidden/>
          </w:rPr>
          <w:fldChar w:fldCharType="separate"/>
        </w:r>
        <w:r>
          <w:rPr>
            <w:noProof/>
            <w:webHidden/>
          </w:rPr>
          <w:t>55</w:t>
        </w:r>
        <w:r>
          <w:rPr>
            <w:noProof/>
            <w:webHidden/>
          </w:rPr>
          <w:fldChar w:fldCharType="end"/>
        </w:r>
      </w:hyperlink>
    </w:p>
    <w:p w14:paraId="02230BD1" w14:textId="166D6E3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2" w:history="1">
        <w:r w:rsidRPr="00CB563E">
          <w:rPr>
            <w:rStyle w:val="Hyperlink"/>
            <w:noProof/>
          </w:rPr>
          <w:t>3.1.2.1.</w:t>
        </w:r>
        <w:r>
          <w:rPr>
            <w:rFonts w:asciiTheme="minorHAnsi" w:eastAsiaTheme="minorEastAsia" w:hAnsiTheme="minorHAnsi" w:cstheme="minorBidi"/>
            <w:noProof/>
            <w:kern w:val="2"/>
            <w:lang w:eastAsia="en-GB"/>
            <w14:ligatures w14:val="standardContextual"/>
          </w:rPr>
          <w:tab/>
        </w:r>
        <w:r w:rsidRPr="00CB563E">
          <w:rPr>
            <w:rStyle w:val="Hyperlink"/>
            <w:noProof/>
          </w:rPr>
          <w:t>Permitted Work in ESA</w:t>
        </w:r>
        <w:r>
          <w:rPr>
            <w:noProof/>
            <w:webHidden/>
          </w:rPr>
          <w:tab/>
        </w:r>
        <w:r>
          <w:rPr>
            <w:noProof/>
            <w:webHidden/>
          </w:rPr>
          <w:fldChar w:fldCharType="begin"/>
        </w:r>
        <w:r>
          <w:rPr>
            <w:noProof/>
            <w:webHidden/>
          </w:rPr>
          <w:instrText xml:space="preserve"> PAGEREF _Toc237450242 \h </w:instrText>
        </w:r>
        <w:r>
          <w:rPr>
            <w:noProof/>
            <w:webHidden/>
          </w:rPr>
        </w:r>
        <w:r>
          <w:rPr>
            <w:noProof/>
            <w:webHidden/>
          </w:rPr>
          <w:fldChar w:fldCharType="separate"/>
        </w:r>
        <w:r>
          <w:rPr>
            <w:noProof/>
            <w:webHidden/>
          </w:rPr>
          <w:t>56</w:t>
        </w:r>
        <w:r>
          <w:rPr>
            <w:noProof/>
            <w:webHidden/>
          </w:rPr>
          <w:fldChar w:fldCharType="end"/>
        </w:r>
      </w:hyperlink>
    </w:p>
    <w:p w14:paraId="15891171" w14:textId="328E1FB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3" w:history="1">
        <w:r w:rsidRPr="00CB563E">
          <w:rPr>
            <w:rStyle w:val="Hyperlink"/>
            <w:noProof/>
          </w:rPr>
          <w:t>3.1.2.2.</w:t>
        </w:r>
        <w:r>
          <w:rPr>
            <w:rFonts w:asciiTheme="minorHAnsi" w:eastAsiaTheme="minorEastAsia" w:hAnsiTheme="minorHAnsi" w:cstheme="minorBidi"/>
            <w:noProof/>
            <w:kern w:val="2"/>
            <w:lang w:eastAsia="en-GB"/>
            <w14:ligatures w14:val="standardContextual"/>
          </w:rPr>
          <w:tab/>
        </w:r>
        <w:r w:rsidRPr="00CB563E">
          <w:rPr>
            <w:rStyle w:val="Hyperlink"/>
            <w:noProof/>
          </w:rPr>
          <w:t>In-work Universal Credit claimants</w:t>
        </w:r>
        <w:r>
          <w:rPr>
            <w:noProof/>
            <w:webHidden/>
          </w:rPr>
          <w:tab/>
        </w:r>
        <w:r>
          <w:rPr>
            <w:noProof/>
            <w:webHidden/>
          </w:rPr>
          <w:fldChar w:fldCharType="begin"/>
        </w:r>
        <w:r>
          <w:rPr>
            <w:noProof/>
            <w:webHidden/>
          </w:rPr>
          <w:instrText xml:space="preserve"> PAGEREF _Toc237450243 \h </w:instrText>
        </w:r>
        <w:r>
          <w:rPr>
            <w:noProof/>
            <w:webHidden/>
          </w:rPr>
        </w:r>
        <w:r>
          <w:rPr>
            <w:noProof/>
            <w:webHidden/>
          </w:rPr>
          <w:fldChar w:fldCharType="separate"/>
        </w:r>
        <w:r>
          <w:rPr>
            <w:noProof/>
            <w:webHidden/>
          </w:rPr>
          <w:t>57</w:t>
        </w:r>
        <w:r>
          <w:rPr>
            <w:noProof/>
            <w:webHidden/>
          </w:rPr>
          <w:fldChar w:fldCharType="end"/>
        </w:r>
      </w:hyperlink>
    </w:p>
    <w:p w14:paraId="466EDE97" w14:textId="5BF5840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4" w:history="1">
        <w:r w:rsidRPr="00CB563E">
          <w:rPr>
            <w:rStyle w:val="Hyperlink"/>
            <w:noProof/>
          </w:rPr>
          <w:t>3.1.3.</w:t>
        </w:r>
        <w:r>
          <w:rPr>
            <w:rFonts w:asciiTheme="minorHAnsi" w:eastAsiaTheme="minorEastAsia" w:hAnsiTheme="minorHAnsi" w:cstheme="minorBidi"/>
            <w:noProof/>
            <w:kern w:val="2"/>
            <w:lang w:eastAsia="en-GB"/>
            <w14:ligatures w14:val="standardContextual"/>
          </w:rPr>
          <w:tab/>
        </w:r>
        <w:r w:rsidRPr="00CB563E">
          <w:rPr>
            <w:rStyle w:val="Hyperlink"/>
            <w:noProof/>
          </w:rPr>
          <w:t>Interviewing the Claimant</w:t>
        </w:r>
        <w:r>
          <w:rPr>
            <w:noProof/>
            <w:webHidden/>
          </w:rPr>
          <w:tab/>
        </w:r>
        <w:r>
          <w:rPr>
            <w:noProof/>
            <w:webHidden/>
          </w:rPr>
          <w:fldChar w:fldCharType="begin"/>
        </w:r>
        <w:r>
          <w:rPr>
            <w:noProof/>
            <w:webHidden/>
          </w:rPr>
          <w:instrText xml:space="preserve"> PAGEREF _Toc237450244 \h </w:instrText>
        </w:r>
        <w:r>
          <w:rPr>
            <w:noProof/>
            <w:webHidden/>
          </w:rPr>
        </w:r>
        <w:r>
          <w:rPr>
            <w:noProof/>
            <w:webHidden/>
          </w:rPr>
          <w:fldChar w:fldCharType="separate"/>
        </w:r>
        <w:r>
          <w:rPr>
            <w:noProof/>
            <w:webHidden/>
          </w:rPr>
          <w:t>59</w:t>
        </w:r>
        <w:r>
          <w:rPr>
            <w:noProof/>
            <w:webHidden/>
          </w:rPr>
          <w:fldChar w:fldCharType="end"/>
        </w:r>
      </w:hyperlink>
    </w:p>
    <w:p w14:paraId="265E1CBA" w14:textId="6D2F2531"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5" w:history="1">
        <w:r w:rsidRPr="00CB563E">
          <w:rPr>
            <w:rStyle w:val="Hyperlink"/>
            <w:noProof/>
          </w:rPr>
          <w:t>3.1.3.1.</w:t>
        </w:r>
        <w:r>
          <w:rPr>
            <w:rFonts w:asciiTheme="minorHAnsi" w:eastAsiaTheme="minorEastAsia" w:hAnsiTheme="minorHAnsi" w:cstheme="minorBidi"/>
            <w:noProof/>
            <w:kern w:val="2"/>
            <w:lang w:eastAsia="en-GB"/>
            <w14:ligatures w14:val="standardContextual"/>
          </w:rPr>
          <w:tab/>
        </w:r>
        <w:r w:rsidRPr="00CB563E">
          <w:rPr>
            <w:rStyle w:val="Hyperlink"/>
            <w:noProof/>
          </w:rPr>
          <w:t>The Nature of the Interview</w:t>
        </w:r>
        <w:r>
          <w:rPr>
            <w:noProof/>
            <w:webHidden/>
          </w:rPr>
          <w:tab/>
        </w:r>
        <w:r>
          <w:rPr>
            <w:noProof/>
            <w:webHidden/>
          </w:rPr>
          <w:fldChar w:fldCharType="begin"/>
        </w:r>
        <w:r>
          <w:rPr>
            <w:noProof/>
            <w:webHidden/>
          </w:rPr>
          <w:instrText xml:space="preserve"> PAGEREF _Toc237450245 \h </w:instrText>
        </w:r>
        <w:r>
          <w:rPr>
            <w:noProof/>
            <w:webHidden/>
          </w:rPr>
        </w:r>
        <w:r>
          <w:rPr>
            <w:noProof/>
            <w:webHidden/>
          </w:rPr>
          <w:fldChar w:fldCharType="separate"/>
        </w:r>
        <w:r>
          <w:rPr>
            <w:noProof/>
            <w:webHidden/>
          </w:rPr>
          <w:t>60</w:t>
        </w:r>
        <w:r>
          <w:rPr>
            <w:noProof/>
            <w:webHidden/>
          </w:rPr>
          <w:fldChar w:fldCharType="end"/>
        </w:r>
      </w:hyperlink>
    </w:p>
    <w:p w14:paraId="0380C532" w14:textId="16B1215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6" w:history="1">
        <w:r w:rsidRPr="00CB563E">
          <w:rPr>
            <w:rStyle w:val="Hyperlink"/>
            <w:noProof/>
          </w:rPr>
          <w:t>3.1.3.2.</w:t>
        </w:r>
        <w:r>
          <w:rPr>
            <w:rFonts w:asciiTheme="minorHAnsi" w:eastAsiaTheme="minorEastAsia" w:hAnsiTheme="minorHAnsi" w:cstheme="minorBidi"/>
            <w:noProof/>
            <w:kern w:val="2"/>
            <w:lang w:eastAsia="en-GB"/>
            <w14:ligatures w14:val="standardContextual"/>
          </w:rPr>
          <w:tab/>
        </w:r>
        <w:r w:rsidRPr="00CB563E">
          <w:rPr>
            <w:rStyle w:val="Hyperlink"/>
            <w:noProof/>
          </w:rPr>
          <w:t>Interview Technique</w:t>
        </w:r>
        <w:r>
          <w:rPr>
            <w:noProof/>
            <w:webHidden/>
          </w:rPr>
          <w:tab/>
        </w:r>
        <w:r>
          <w:rPr>
            <w:noProof/>
            <w:webHidden/>
          </w:rPr>
          <w:fldChar w:fldCharType="begin"/>
        </w:r>
        <w:r>
          <w:rPr>
            <w:noProof/>
            <w:webHidden/>
          </w:rPr>
          <w:instrText xml:space="preserve"> PAGEREF _Toc237450246 \h </w:instrText>
        </w:r>
        <w:r>
          <w:rPr>
            <w:noProof/>
            <w:webHidden/>
          </w:rPr>
        </w:r>
        <w:r>
          <w:rPr>
            <w:noProof/>
            <w:webHidden/>
          </w:rPr>
          <w:fldChar w:fldCharType="separate"/>
        </w:r>
        <w:r>
          <w:rPr>
            <w:noProof/>
            <w:webHidden/>
          </w:rPr>
          <w:t>61</w:t>
        </w:r>
        <w:r>
          <w:rPr>
            <w:noProof/>
            <w:webHidden/>
          </w:rPr>
          <w:fldChar w:fldCharType="end"/>
        </w:r>
      </w:hyperlink>
    </w:p>
    <w:p w14:paraId="7E19B66C" w14:textId="6555A1B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7" w:history="1">
        <w:r w:rsidRPr="00CB563E">
          <w:rPr>
            <w:rStyle w:val="Hyperlink"/>
            <w:noProof/>
          </w:rPr>
          <w:t>3.1.3.3.</w:t>
        </w:r>
        <w:r>
          <w:rPr>
            <w:rFonts w:asciiTheme="minorHAnsi" w:eastAsiaTheme="minorEastAsia" w:hAnsiTheme="minorHAnsi" w:cstheme="minorBidi"/>
            <w:noProof/>
            <w:kern w:val="2"/>
            <w:lang w:eastAsia="en-GB"/>
            <w14:ligatures w14:val="standardContextual"/>
          </w:rPr>
          <w:tab/>
        </w:r>
        <w:r w:rsidRPr="00CB563E">
          <w:rPr>
            <w:rStyle w:val="Hyperlink"/>
            <w:noProof/>
          </w:rPr>
          <w:t>Claimant accompanied by relative, friend, carer</w:t>
        </w:r>
        <w:r>
          <w:rPr>
            <w:noProof/>
            <w:webHidden/>
          </w:rPr>
          <w:tab/>
        </w:r>
        <w:r>
          <w:rPr>
            <w:noProof/>
            <w:webHidden/>
          </w:rPr>
          <w:fldChar w:fldCharType="begin"/>
        </w:r>
        <w:r>
          <w:rPr>
            <w:noProof/>
            <w:webHidden/>
          </w:rPr>
          <w:instrText xml:space="preserve"> PAGEREF _Toc237450247 \h </w:instrText>
        </w:r>
        <w:r>
          <w:rPr>
            <w:noProof/>
            <w:webHidden/>
          </w:rPr>
        </w:r>
        <w:r>
          <w:rPr>
            <w:noProof/>
            <w:webHidden/>
          </w:rPr>
          <w:fldChar w:fldCharType="separate"/>
        </w:r>
        <w:r>
          <w:rPr>
            <w:noProof/>
            <w:webHidden/>
          </w:rPr>
          <w:t>61</w:t>
        </w:r>
        <w:r>
          <w:rPr>
            <w:noProof/>
            <w:webHidden/>
          </w:rPr>
          <w:fldChar w:fldCharType="end"/>
        </w:r>
      </w:hyperlink>
    </w:p>
    <w:p w14:paraId="3B785455" w14:textId="78F2707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8" w:history="1">
        <w:r w:rsidRPr="00CB563E">
          <w:rPr>
            <w:rStyle w:val="Hyperlink"/>
            <w:noProof/>
          </w:rPr>
          <w:t>3.1.3.4.</w:t>
        </w:r>
        <w:r>
          <w:rPr>
            <w:rFonts w:asciiTheme="minorHAnsi" w:eastAsiaTheme="minorEastAsia" w:hAnsiTheme="minorHAnsi" w:cstheme="minorBidi"/>
            <w:noProof/>
            <w:kern w:val="2"/>
            <w:lang w:eastAsia="en-GB"/>
            <w14:ligatures w14:val="standardContextual"/>
          </w:rPr>
          <w:tab/>
        </w:r>
        <w:r w:rsidRPr="00CB563E">
          <w:rPr>
            <w:rStyle w:val="Hyperlink"/>
            <w:noProof/>
          </w:rPr>
          <w:t>Interpreters</w:t>
        </w:r>
        <w:r>
          <w:rPr>
            <w:noProof/>
            <w:webHidden/>
          </w:rPr>
          <w:tab/>
        </w:r>
        <w:r>
          <w:rPr>
            <w:noProof/>
            <w:webHidden/>
          </w:rPr>
          <w:fldChar w:fldCharType="begin"/>
        </w:r>
        <w:r>
          <w:rPr>
            <w:noProof/>
            <w:webHidden/>
          </w:rPr>
          <w:instrText xml:space="preserve"> PAGEREF _Toc237450248 \h </w:instrText>
        </w:r>
        <w:r>
          <w:rPr>
            <w:noProof/>
            <w:webHidden/>
          </w:rPr>
        </w:r>
        <w:r>
          <w:rPr>
            <w:noProof/>
            <w:webHidden/>
          </w:rPr>
          <w:fldChar w:fldCharType="separate"/>
        </w:r>
        <w:r>
          <w:rPr>
            <w:noProof/>
            <w:webHidden/>
          </w:rPr>
          <w:t>62</w:t>
        </w:r>
        <w:r>
          <w:rPr>
            <w:noProof/>
            <w:webHidden/>
          </w:rPr>
          <w:fldChar w:fldCharType="end"/>
        </w:r>
      </w:hyperlink>
    </w:p>
    <w:p w14:paraId="1248078A" w14:textId="3411975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9" w:history="1">
        <w:r w:rsidRPr="00CB563E">
          <w:rPr>
            <w:rStyle w:val="Hyperlink"/>
            <w:noProof/>
          </w:rPr>
          <w:t>3.1.3.5.</w:t>
        </w:r>
        <w:r>
          <w:rPr>
            <w:rFonts w:asciiTheme="minorHAnsi" w:eastAsiaTheme="minorEastAsia" w:hAnsiTheme="minorHAnsi" w:cstheme="minorBidi"/>
            <w:noProof/>
            <w:kern w:val="2"/>
            <w:lang w:eastAsia="en-GB"/>
            <w14:ligatures w14:val="standardContextual"/>
          </w:rPr>
          <w:tab/>
        </w:r>
        <w:r w:rsidRPr="00CB563E">
          <w:rPr>
            <w:rStyle w:val="Hyperlink"/>
            <w:noProof/>
          </w:rPr>
          <w:t>Interview Skills</w:t>
        </w:r>
        <w:r>
          <w:rPr>
            <w:noProof/>
            <w:webHidden/>
          </w:rPr>
          <w:tab/>
        </w:r>
        <w:r>
          <w:rPr>
            <w:noProof/>
            <w:webHidden/>
          </w:rPr>
          <w:fldChar w:fldCharType="begin"/>
        </w:r>
        <w:r>
          <w:rPr>
            <w:noProof/>
            <w:webHidden/>
          </w:rPr>
          <w:instrText xml:space="preserve"> PAGEREF _Toc237450249 \h </w:instrText>
        </w:r>
        <w:r>
          <w:rPr>
            <w:noProof/>
            <w:webHidden/>
          </w:rPr>
        </w:r>
        <w:r>
          <w:rPr>
            <w:noProof/>
            <w:webHidden/>
          </w:rPr>
          <w:fldChar w:fldCharType="separate"/>
        </w:r>
        <w:r>
          <w:rPr>
            <w:noProof/>
            <w:webHidden/>
          </w:rPr>
          <w:t>62</w:t>
        </w:r>
        <w:r>
          <w:rPr>
            <w:noProof/>
            <w:webHidden/>
          </w:rPr>
          <w:fldChar w:fldCharType="end"/>
        </w:r>
      </w:hyperlink>
    </w:p>
    <w:p w14:paraId="7055F79F" w14:textId="3A1026A1"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0" w:history="1">
        <w:r w:rsidRPr="00CB563E">
          <w:rPr>
            <w:rStyle w:val="Hyperlink"/>
            <w:noProof/>
          </w:rPr>
          <w:t>3.1.3.6.</w:t>
        </w:r>
        <w:r>
          <w:rPr>
            <w:rFonts w:asciiTheme="minorHAnsi" w:eastAsiaTheme="minorEastAsia" w:hAnsiTheme="minorHAnsi" w:cstheme="minorBidi"/>
            <w:noProof/>
            <w:kern w:val="2"/>
            <w:lang w:eastAsia="en-GB"/>
            <w14:ligatures w14:val="standardContextual"/>
          </w:rPr>
          <w:tab/>
        </w:r>
        <w:r w:rsidRPr="00CB563E">
          <w:rPr>
            <w:rStyle w:val="Hyperlink"/>
            <w:noProof/>
          </w:rPr>
          <w:t>Recording Timings in the Interview</w:t>
        </w:r>
        <w:r>
          <w:rPr>
            <w:noProof/>
            <w:webHidden/>
          </w:rPr>
          <w:tab/>
        </w:r>
        <w:r>
          <w:rPr>
            <w:noProof/>
            <w:webHidden/>
          </w:rPr>
          <w:fldChar w:fldCharType="begin"/>
        </w:r>
        <w:r>
          <w:rPr>
            <w:noProof/>
            <w:webHidden/>
          </w:rPr>
          <w:instrText xml:space="preserve"> PAGEREF _Toc237450250 \h </w:instrText>
        </w:r>
        <w:r>
          <w:rPr>
            <w:noProof/>
            <w:webHidden/>
          </w:rPr>
        </w:r>
        <w:r>
          <w:rPr>
            <w:noProof/>
            <w:webHidden/>
          </w:rPr>
          <w:fldChar w:fldCharType="separate"/>
        </w:r>
        <w:r>
          <w:rPr>
            <w:noProof/>
            <w:webHidden/>
          </w:rPr>
          <w:t>63</w:t>
        </w:r>
        <w:r>
          <w:rPr>
            <w:noProof/>
            <w:webHidden/>
          </w:rPr>
          <w:fldChar w:fldCharType="end"/>
        </w:r>
      </w:hyperlink>
    </w:p>
    <w:p w14:paraId="2D097B56" w14:textId="507CFA6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1" w:history="1">
        <w:r w:rsidRPr="00CB563E">
          <w:rPr>
            <w:rStyle w:val="Hyperlink"/>
            <w:noProof/>
          </w:rPr>
          <w:t>3.1.3.7.</w:t>
        </w:r>
        <w:r>
          <w:rPr>
            <w:rFonts w:asciiTheme="minorHAnsi" w:eastAsiaTheme="minorEastAsia" w:hAnsiTheme="minorHAnsi" w:cstheme="minorBidi"/>
            <w:noProof/>
            <w:kern w:val="2"/>
            <w:lang w:eastAsia="en-GB"/>
            <w14:ligatures w14:val="standardContextual"/>
          </w:rPr>
          <w:tab/>
        </w:r>
        <w:r w:rsidRPr="00CB563E">
          <w:rPr>
            <w:rStyle w:val="Hyperlink"/>
            <w:noProof/>
          </w:rPr>
          <w:t>Medical Diagnosis</w:t>
        </w:r>
        <w:r>
          <w:rPr>
            <w:noProof/>
            <w:webHidden/>
          </w:rPr>
          <w:tab/>
        </w:r>
        <w:r>
          <w:rPr>
            <w:noProof/>
            <w:webHidden/>
          </w:rPr>
          <w:fldChar w:fldCharType="begin"/>
        </w:r>
        <w:r>
          <w:rPr>
            <w:noProof/>
            <w:webHidden/>
          </w:rPr>
          <w:instrText xml:space="preserve"> PAGEREF _Toc237450251 \h </w:instrText>
        </w:r>
        <w:r>
          <w:rPr>
            <w:noProof/>
            <w:webHidden/>
          </w:rPr>
        </w:r>
        <w:r>
          <w:rPr>
            <w:noProof/>
            <w:webHidden/>
          </w:rPr>
          <w:fldChar w:fldCharType="separate"/>
        </w:r>
        <w:r>
          <w:rPr>
            <w:noProof/>
            <w:webHidden/>
          </w:rPr>
          <w:t>64</w:t>
        </w:r>
        <w:r>
          <w:rPr>
            <w:noProof/>
            <w:webHidden/>
          </w:rPr>
          <w:fldChar w:fldCharType="end"/>
        </w:r>
      </w:hyperlink>
    </w:p>
    <w:p w14:paraId="5FCD4D5C" w14:textId="26A0053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2" w:history="1">
        <w:r w:rsidRPr="00CB563E">
          <w:rPr>
            <w:rStyle w:val="Hyperlink"/>
            <w:noProof/>
          </w:rPr>
          <w:t>3.1.3.8.</w:t>
        </w:r>
        <w:r>
          <w:rPr>
            <w:rFonts w:asciiTheme="minorHAnsi" w:eastAsiaTheme="minorEastAsia" w:hAnsiTheme="minorHAnsi" w:cstheme="minorBidi"/>
            <w:noProof/>
            <w:kern w:val="2"/>
            <w:lang w:eastAsia="en-GB"/>
            <w14:ligatures w14:val="standardContextual"/>
          </w:rPr>
          <w:tab/>
        </w:r>
        <w:r w:rsidRPr="00CB563E">
          <w:rPr>
            <w:rStyle w:val="Hyperlink"/>
            <w:noProof/>
          </w:rPr>
          <w:t>Medication</w:t>
        </w:r>
        <w:r>
          <w:rPr>
            <w:noProof/>
            <w:webHidden/>
          </w:rPr>
          <w:tab/>
        </w:r>
        <w:r>
          <w:rPr>
            <w:noProof/>
            <w:webHidden/>
          </w:rPr>
          <w:fldChar w:fldCharType="begin"/>
        </w:r>
        <w:r>
          <w:rPr>
            <w:noProof/>
            <w:webHidden/>
          </w:rPr>
          <w:instrText xml:space="preserve"> PAGEREF _Toc237450252 \h </w:instrText>
        </w:r>
        <w:r>
          <w:rPr>
            <w:noProof/>
            <w:webHidden/>
          </w:rPr>
        </w:r>
        <w:r>
          <w:rPr>
            <w:noProof/>
            <w:webHidden/>
          </w:rPr>
          <w:fldChar w:fldCharType="separate"/>
        </w:r>
        <w:r>
          <w:rPr>
            <w:noProof/>
            <w:webHidden/>
          </w:rPr>
          <w:t>66</w:t>
        </w:r>
        <w:r>
          <w:rPr>
            <w:noProof/>
            <w:webHidden/>
          </w:rPr>
          <w:fldChar w:fldCharType="end"/>
        </w:r>
      </w:hyperlink>
    </w:p>
    <w:p w14:paraId="621DA853" w14:textId="506A752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3" w:history="1">
        <w:r w:rsidRPr="00CB563E">
          <w:rPr>
            <w:rStyle w:val="Hyperlink"/>
            <w:noProof/>
          </w:rPr>
          <w:t>3.1.3.9.</w:t>
        </w:r>
        <w:r>
          <w:rPr>
            <w:rFonts w:asciiTheme="minorHAnsi" w:eastAsiaTheme="minorEastAsia" w:hAnsiTheme="minorHAnsi" w:cstheme="minorBidi"/>
            <w:noProof/>
            <w:kern w:val="2"/>
            <w:lang w:eastAsia="en-GB"/>
            <w14:ligatures w14:val="standardContextual"/>
          </w:rPr>
          <w:tab/>
        </w:r>
        <w:r w:rsidRPr="00CB563E">
          <w:rPr>
            <w:rStyle w:val="Hyperlink"/>
            <w:noProof/>
          </w:rPr>
          <w:t>Clinical Condition History</w:t>
        </w:r>
        <w:r>
          <w:rPr>
            <w:noProof/>
            <w:webHidden/>
          </w:rPr>
          <w:tab/>
        </w:r>
        <w:r>
          <w:rPr>
            <w:noProof/>
            <w:webHidden/>
          </w:rPr>
          <w:fldChar w:fldCharType="begin"/>
        </w:r>
        <w:r>
          <w:rPr>
            <w:noProof/>
            <w:webHidden/>
          </w:rPr>
          <w:instrText xml:space="preserve"> PAGEREF _Toc237450253 \h </w:instrText>
        </w:r>
        <w:r>
          <w:rPr>
            <w:noProof/>
            <w:webHidden/>
          </w:rPr>
        </w:r>
        <w:r>
          <w:rPr>
            <w:noProof/>
            <w:webHidden/>
          </w:rPr>
          <w:fldChar w:fldCharType="separate"/>
        </w:r>
        <w:r>
          <w:rPr>
            <w:noProof/>
            <w:webHidden/>
          </w:rPr>
          <w:t>67</w:t>
        </w:r>
        <w:r>
          <w:rPr>
            <w:noProof/>
            <w:webHidden/>
          </w:rPr>
          <w:fldChar w:fldCharType="end"/>
        </w:r>
      </w:hyperlink>
    </w:p>
    <w:p w14:paraId="26CF5331" w14:textId="4B9A2B5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4" w:history="1">
        <w:r w:rsidRPr="00CB563E">
          <w:rPr>
            <w:rStyle w:val="Hyperlink"/>
            <w:noProof/>
          </w:rPr>
          <w:t>3.1.3.10.</w:t>
        </w:r>
        <w:r>
          <w:rPr>
            <w:rFonts w:asciiTheme="minorHAnsi" w:eastAsiaTheme="minorEastAsia" w:hAnsiTheme="minorHAnsi" w:cstheme="minorBidi"/>
            <w:noProof/>
            <w:kern w:val="2"/>
            <w:lang w:eastAsia="en-GB"/>
            <w14:ligatures w14:val="standardContextual"/>
          </w:rPr>
          <w:tab/>
        </w:r>
        <w:r w:rsidRPr="00CB563E">
          <w:rPr>
            <w:rStyle w:val="Hyperlink"/>
            <w:noProof/>
          </w:rPr>
          <w:t>Social and Occupational History</w:t>
        </w:r>
        <w:r>
          <w:rPr>
            <w:noProof/>
            <w:webHidden/>
          </w:rPr>
          <w:tab/>
        </w:r>
        <w:r>
          <w:rPr>
            <w:noProof/>
            <w:webHidden/>
          </w:rPr>
          <w:fldChar w:fldCharType="begin"/>
        </w:r>
        <w:r>
          <w:rPr>
            <w:noProof/>
            <w:webHidden/>
          </w:rPr>
          <w:instrText xml:space="preserve"> PAGEREF _Toc237450254 \h </w:instrText>
        </w:r>
        <w:r>
          <w:rPr>
            <w:noProof/>
            <w:webHidden/>
          </w:rPr>
        </w:r>
        <w:r>
          <w:rPr>
            <w:noProof/>
            <w:webHidden/>
          </w:rPr>
          <w:fldChar w:fldCharType="separate"/>
        </w:r>
        <w:r>
          <w:rPr>
            <w:noProof/>
            <w:webHidden/>
          </w:rPr>
          <w:t>68</w:t>
        </w:r>
        <w:r>
          <w:rPr>
            <w:noProof/>
            <w:webHidden/>
          </w:rPr>
          <w:fldChar w:fldCharType="end"/>
        </w:r>
      </w:hyperlink>
    </w:p>
    <w:p w14:paraId="7AB74CDF" w14:textId="3C47EC2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5" w:history="1">
        <w:r w:rsidRPr="00CB563E">
          <w:rPr>
            <w:rStyle w:val="Hyperlink"/>
            <w:noProof/>
          </w:rPr>
          <w:t>3.1.3.11.</w:t>
        </w:r>
        <w:r>
          <w:rPr>
            <w:rFonts w:asciiTheme="minorHAnsi" w:eastAsiaTheme="minorEastAsia" w:hAnsiTheme="minorHAnsi" w:cstheme="minorBidi"/>
            <w:noProof/>
            <w:kern w:val="2"/>
            <w:lang w:eastAsia="en-GB"/>
            <w14:ligatures w14:val="standardContextual"/>
          </w:rPr>
          <w:tab/>
        </w:r>
        <w:r w:rsidRPr="00CB563E">
          <w:rPr>
            <w:rStyle w:val="Hyperlink"/>
            <w:noProof/>
          </w:rPr>
          <w:t>The Typical Day</w:t>
        </w:r>
        <w:r>
          <w:rPr>
            <w:noProof/>
            <w:webHidden/>
          </w:rPr>
          <w:tab/>
        </w:r>
        <w:r>
          <w:rPr>
            <w:noProof/>
            <w:webHidden/>
          </w:rPr>
          <w:fldChar w:fldCharType="begin"/>
        </w:r>
        <w:r>
          <w:rPr>
            <w:noProof/>
            <w:webHidden/>
          </w:rPr>
          <w:instrText xml:space="preserve"> PAGEREF _Toc237450255 \h </w:instrText>
        </w:r>
        <w:r>
          <w:rPr>
            <w:noProof/>
            <w:webHidden/>
          </w:rPr>
        </w:r>
        <w:r>
          <w:rPr>
            <w:noProof/>
            <w:webHidden/>
          </w:rPr>
          <w:fldChar w:fldCharType="separate"/>
        </w:r>
        <w:r>
          <w:rPr>
            <w:noProof/>
            <w:webHidden/>
          </w:rPr>
          <w:t>69</w:t>
        </w:r>
        <w:r>
          <w:rPr>
            <w:noProof/>
            <w:webHidden/>
          </w:rPr>
          <w:fldChar w:fldCharType="end"/>
        </w:r>
      </w:hyperlink>
    </w:p>
    <w:p w14:paraId="650D118D" w14:textId="1DF9CB4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6" w:history="1">
        <w:r w:rsidRPr="00CB563E">
          <w:rPr>
            <w:rStyle w:val="Hyperlink"/>
            <w:noProof/>
          </w:rPr>
          <w:t>3.1.3.12.</w:t>
        </w:r>
        <w:r>
          <w:rPr>
            <w:rFonts w:asciiTheme="minorHAnsi" w:eastAsiaTheme="minorEastAsia" w:hAnsiTheme="minorHAnsi" w:cstheme="minorBidi"/>
            <w:noProof/>
            <w:kern w:val="2"/>
            <w:lang w:eastAsia="en-GB"/>
            <w14:ligatures w14:val="standardContextual"/>
          </w:rPr>
          <w:tab/>
        </w:r>
        <w:r w:rsidRPr="00CB563E">
          <w:rPr>
            <w:rStyle w:val="Hyperlink"/>
            <w:noProof/>
          </w:rPr>
          <w:t>LCWRA/Treat as LCW</w:t>
        </w:r>
        <w:r>
          <w:rPr>
            <w:noProof/>
            <w:webHidden/>
          </w:rPr>
          <w:tab/>
        </w:r>
        <w:r>
          <w:rPr>
            <w:noProof/>
            <w:webHidden/>
          </w:rPr>
          <w:fldChar w:fldCharType="begin"/>
        </w:r>
        <w:r>
          <w:rPr>
            <w:noProof/>
            <w:webHidden/>
          </w:rPr>
          <w:instrText xml:space="preserve"> PAGEREF _Toc237450256 \h </w:instrText>
        </w:r>
        <w:r>
          <w:rPr>
            <w:noProof/>
            <w:webHidden/>
          </w:rPr>
        </w:r>
        <w:r>
          <w:rPr>
            <w:noProof/>
            <w:webHidden/>
          </w:rPr>
          <w:fldChar w:fldCharType="separate"/>
        </w:r>
        <w:r>
          <w:rPr>
            <w:noProof/>
            <w:webHidden/>
          </w:rPr>
          <w:t>70</w:t>
        </w:r>
        <w:r>
          <w:rPr>
            <w:noProof/>
            <w:webHidden/>
          </w:rPr>
          <w:fldChar w:fldCharType="end"/>
        </w:r>
      </w:hyperlink>
    </w:p>
    <w:p w14:paraId="416748E1" w14:textId="764CCA30"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7" w:history="1">
        <w:r w:rsidRPr="00CB563E">
          <w:rPr>
            <w:rStyle w:val="Hyperlink"/>
            <w:noProof/>
          </w:rPr>
          <w:t>3.1.4.</w:t>
        </w:r>
        <w:r>
          <w:rPr>
            <w:rFonts w:asciiTheme="minorHAnsi" w:eastAsiaTheme="minorEastAsia" w:hAnsiTheme="minorHAnsi" w:cstheme="minorBidi"/>
            <w:noProof/>
            <w:kern w:val="2"/>
            <w:lang w:eastAsia="en-GB"/>
            <w14:ligatures w14:val="standardContextual"/>
          </w:rPr>
          <w:tab/>
        </w:r>
        <w:r w:rsidRPr="00CB563E">
          <w:rPr>
            <w:rStyle w:val="Hyperlink"/>
            <w:noProof/>
          </w:rPr>
          <w:t>Clinical Examination of the Claimant</w:t>
        </w:r>
        <w:r>
          <w:rPr>
            <w:noProof/>
            <w:webHidden/>
          </w:rPr>
          <w:tab/>
        </w:r>
        <w:r>
          <w:rPr>
            <w:noProof/>
            <w:webHidden/>
          </w:rPr>
          <w:fldChar w:fldCharType="begin"/>
        </w:r>
        <w:r>
          <w:rPr>
            <w:noProof/>
            <w:webHidden/>
          </w:rPr>
          <w:instrText xml:space="preserve"> PAGEREF _Toc237450257 \h </w:instrText>
        </w:r>
        <w:r>
          <w:rPr>
            <w:noProof/>
            <w:webHidden/>
          </w:rPr>
        </w:r>
        <w:r>
          <w:rPr>
            <w:noProof/>
            <w:webHidden/>
          </w:rPr>
          <w:fldChar w:fldCharType="separate"/>
        </w:r>
        <w:r>
          <w:rPr>
            <w:noProof/>
            <w:webHidden/>
          </w:rPr>
          <w:t>72</w:t>
        </w:r>
        <w:r>
          <w:rPr>
            <w:noProof/>
            <w:webHidden/>
          </w:rPr>
          <w:fldChar w:fldCharType="end"/>
        </w:r>
      </w:hyperlink>
    </w:p>
    <w:p w14:paraId="3263C6D7" w14:textId="3639F9D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8" w:history="1">
        <w:r w:rsidRPr="00CB563E">
          <w:rPr>
            <w:rStyle w:val="Hyperlink"/>
            <w:noProof/>
          </w:rPr>
          <w:t>3.1.4.1.</w:t>
        </w:r>
        <w:r>
          <w:rPr>
            <w:rFonts w:asciiTheme="minorHAnsi" w:eastAsiaTheme="minorEastAsia" w:hAnsiTheme="minorHAnsi" w:cstheme="minorBidi"/>
            <w:noProof/>
            <w:kern w:val="2"/>
            <w:lang w:eastAsia="en-GB"/>
            <w14:ligatures w14:val="standardContextual"/>
          </w:rPr>
          <w:tab/>
        </w:r>
        <w:r w:rsidRPr="00CB563E">
          <w:rPr>
            <w:rStyle w:val="Hyperlink"/>
            <w:noProof/>
          </w:rPr>
          <w:t>Conclusion of the assessment</w:t>
        </w:r>
        <w:r>
          <w:rPr>
            <w:noProof/>
            <w:webHidden/>
          </w:rPr>
          <w:tab/>
        </w:r>
        <w:r>
          <w:rPr>
            <w:noProof/>
            <w:webHidden/>
          </w:rPr>
          <w:fldChar w:fldCharType="begin"/>
        </w:r>
        <w:r>
          <w:rPr>
            <w:noProof/>
            <w:webHidden/>
          </w:rPr>
          <w:instrText xml:space="preserve"> PAGEREF _Toc237450258 \h </w:instrText>
        </w:r>
        <w:r>
          <w:rPr>
            <w:noProof/>
            <w:webHidden/>
          </w:rPr>
        </w:r>
        <w:r>
          <w:rPr>
            <w:noProof/>
            <w:webHidden/>
          </w:rPr>
          <w:fldChar w:fldCharType="separate"/>
        </w:r>
        <w:r>
          <w:rPr>
            <w:noProof/>
            <w:webHidden/>
          </w:rPr>
          <w:t>74</w:t>
        </w:r>
        <w:r>
          <w:rPr>
            <w:noProof/>
            <w:webHidden/>
          </w:rPr>
          <w:fldChar w:fldCharType="end"/>
        </w:r>
      </w:hyperlink>
    </w:p>
    <w:p w14:paraId="38CFFD8C" w14:textId="5DD84030"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9" w:history="1">
        <w:r w:rsidRPr="00CB563E">
          <w:rPr>
            <w:rStyle w:val="Hyperlink"/>
            <w:noProof/>
          </w:rPr>
          <w:t>3.1.5.</w:t>
        </w:r>
        <w:r>
          <w:rPr>
            <w:rFonts w:asciiTheme="minorHAnsi" w:eastAsiaTheme="minorEastAsia" w:hAnsiTheme="minorHAnsi" w:cstheme="minorBidi"/>
            <w:noProof/>
            <w:kern w:val="2"/>
            <w:lang w:eastAsia="en-GB"/>
            <w14:ligatures w14:val="standardContextual"/>
          </w:rPr>
          <w:tab/>
        </w:r>
        <w:r w:rsidRPr="00CB563E">
          <w:rPr>
            <w:rStyle w:val="Hyperlink"/>
            <w:noProof/>
          </w:rPr>
          <w:t>Dealing with Unexpected Findings at the Assessment</w:t>
        </w:r>
        <w:r>
          <w:rPr>
            <w:noProof/>
            <w:webHidden/>
          </w:rPr>
          <w:tab/>
        </w:r>
        <w:r>
          <w:rPr>
            <w:noProof/>
            <w:webHidden/>
          </w:rPr>
          <w:fldChar w:fldCharType="begin"/>
        </w:r>
        <w:r>
          <w:rPr>
            <w:noProof/>
            <w:webHidden/>
          </w:rPr>
          <w:instrText xml:space="preserve"> PAGEREF _Toc237450259 \h </w:instrText>
        </w:r>
        <w:r>
          <w:rPr>
            <w:noProof/>
            <w:webHidden/>
          </w:rPr>
        </w:r>
        <w:r>
          <w:rPr>
            <w:noProof/>
            <w:webHidden/>
          </w:rPr>
          <w:fldChar w:fldCharType="separate"/>
        </w:r>
        <w:r>
          <w:rPr>
            <w:noProof/>
            <w:webHidden/>
          </w:rPr>
          <w:t>74</w:t>
        </w:r>
        <w:r>
          <w:rPr>
            <w:noProof/>
            <w:webHidden/>
          </w:rPr>
          <w:fldChar w:fldCharType="end"/>
        </w:r>
      </w:hyperlink>
    </w:p>
    <w:p w14:paraId="1E3EBCBA" w14:textId="05EB3C5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0" w:history="1">
        <w:r w:rsidRPr="00CB563E">
          <w:rPr>
            <w:rStyle w:val="Hyperlink"/>
            <w:noProof/>
          </w:rPr>
          <w:t>3.1.6.</w:t>
        </w:r>
        <w:r>
          <w:rPr>
            <w:rFonts w:asciiTheme="minorHAnsi" w:eastAsiaTheme="minorEastAsia" w:hAnsiTheme="minorHAnsi" w:cstheme="minorBidi"/>
            <w:noProof/>
            <w:kern w:val="2"/>
            <w:lang w:eastAsia="en-GB"/>
            <w14:ligatures w14:val="standardContextual"/>
          </w:rPr>
          <w:tab/>
        </w:r>
        <w:r w:rsidRPr="00CB563E">
          <w:rPr>
            <w:rStyle w:val="Hyperlink"/>
            <w:noProof/>
          </w:rPr>
          <w:t>Completing the LCW/LCWRA Assessment Report Form: An Overview</w:t>
        </w:r>
        <w:r>
          <w:rPr>
            <w:noProof/>
            <w:webHidden/>
          </w:rPr>
          <w:tab/>
        </w:r>
        <w:r>
          <w:rPr>
            <w:noProof/>
            <w:webHidden/>
          </w:rPr>
          <w:fldChar w:fldCharType="begin"/>
        </w:r>
        <w:r>
          <w:rPr>
            <w:noProof/>
            <w:webHidden/>
          </w:rPr>
          <w:instrText xml:space="preserve"> PAGEREF _Toc237450260 \h </w:instrText>
        </w:r>
        <w:r>
          <w:rPr>
            <w:noProof/>
            <w:webHidden/>
          </w:rPr>
        </w:r>
        <w:r>
          <w:rPr>
            <w:noProof/>
            <w:webHidden/>
          </w:rPr>
          <w:fldChar w:fldCharType="separate"/>
        </w:r>
        <w:r>
          <w:rPr>
            <w:noProof/>
            <w:webHidden/>
          </w:rPr>
          <w:t>75</w:t>
        </w:r>
        <w:r>
          <w:rPr>
            <w:noProof/>
            <w:webHidden/>
          </w:rPr>
          <w:fldChar w:fldCharType="end"/>
        </w:r>
      </w:hyperlink>
    </w:p>
    <w:p w14:paraId="67DAEF61" w14:textId="5C9223F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1" w:history="1">
        <w:r w:rsidRPr="00CB563E">
          <w:rPr>
            <w:rStyle w:val="Hyperlink"/>
            <w:noProof/>
          </w:rPr>
          <w:t>3.1.6.1.</w:t>
        </w:r>
        <w:r>
          <w:rPr>
            <w:rFonts w:asciiTheme="minorHAnsi" w:eastAsiaTheme="minorEastAsia" w:hAnsiTheme="minorHAnsi" w:cstheme="minorBidi"/>
            <w:noProof/>
            <w:kern w:val="2"/>
            <w:lang w:eastAsia="en-GB"/>
            <w14:ligatures w14:val="standardContextual"/>
          </w:rPr>
          <w:tab/>
        </w:r>
        <w:r w:rsidRPr="00CB563E">
          <w:rPr>
            <w:rStyle w:val="Hyperlink"/>
            <w:noProof/>
          </w:rPr>
          <w:t>Medical Terminology</w:t>
        </w:r>
        <w:r>
          <w:rPr>
            <w:noProof/>
            <w:webHidden/>
          </w:rPr>
          <w:tab/>
        </w:r>
        <w:r>
          <w:rPr>
            <w:noProof/>
            <w:webHidden/>
          </w:rPr>
          <w:fldChar w:fldCharType="begin"/>
        </w:r>
        <w:r>
          <w:rPr>
            <w:noProof/>
            <w:webHidden/>
          </w:rPr>
          <w:instrText xml:space="preserve"> PAGEREF _Toc237450261 \h </w:instrText>
        </w:r>
        <w:r>
          <w:rPr>
            <w:noProof/>
            <w:webHidden/>
          </w:rPr>
        </w:r>
        <w:r>
          <w:rPr>
            <w:noProof/>
            <w:webHidden/>
          </w:rPr>
          <w:fldChar w:fldCharType="separate"/>
        </w:r>
        <w:r>
          <w:rPr>
            <w:noProof/>
            <w:webHidden/>
          </w:rPr>
          <w:t>76</w:t>
        </w:r>
        <w:r>
          <w:rPr>
            <w:noProof/>
            <w:webHidden/>
          </w:rPr>
          <w:fldChar w:fldCharType="end"/>
        </w:r>
      </w:hyperlink>
    </w:p>
    <w:p w14:paraId="551E44D6" w14:textId="33F0372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2" w:history="1">
        <w:r w:rsidRPr="00CB563E">
          <w:rPr>
            <w:rStyle w:val="Hyperlink"/>
            <w:noProof/>
          </w:rPr>
          <w:t>3.1.6.2.</w:t>
        </w:r>
        <w:r>
          <w:rPr>
            <w:rFonts w:asciiTheme="minorHAnsi" w:eastAsiaTheme="minorEastAsia" w:hAnsiTheme="minorHAnsi" w:cstheme="minorBidi"/>
            <w:noProof/>
            <w:kern w:val="2"/>
            <w:lang w:eastAsia="en-GB"/>
            <w14:ligatures w14:val="standardContextual"/>
          </w:rPr>
          <w:tab/>
        </w:r>
        <w:r w:rsidRPr="00CB563E">
          <w:rPr>
            <w:rStyle w:val="Hyperlink"/>
            <w:noProof/>
          </w:rPr>
          <w:t>Abbreviations</w:t>
        </w:r>
        <w:r>
          <w:rPr>
            <w:noProof/>
            <w:webHidden/>
          </w:rPr>
          <w:tab/>
        </w:r>
        <w:r>
          <w:rPr>
            <w:noProof/>
            <w:webHidden/>
          </w:rPr>
          <w:fldChar w:fldCharType="begin"/>
        </w:r>
        <w:r>
          <w:rPr>
            <w:noProof/>
            <w:webHidden/>
          </w:rPr>
          <w:instrText xml:space="preserve"> PAGEREF _Toc237450262 \h </w:instrText>
        </w:r>
        <w:r>
          <w:rPr>
            <w:noProof/>
            <w:webHidden/>
          </w:rPr>
        </w:r>
        <w:r>
          <w:rPr>
            <w:noProof/>
            <w:webHidden/>
          </w:rPr>
          <w:fldChar w:fldCharType="separate"/>
        </w:r>
        <w:r>
          <w:rPr>
            <w:noProof/>
            <w:webHidden/>
          </w:rPr>
          <w:t>76</w:t>
        </w:r>
        <w:r>
          <w:rPr>
            <w:noProof/>
            <w:webHidden/>
          </w:rPr>
          <w:fldChar w:fldCharType="end"/>
        </w:r>
      </w:hyperlink>
    </w:p>
    <w:p w14:paraId="0543B577" w14:textId="40236BDB"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3" w:history="1">
        <w:r w:rsidRPr="00CB563E">
          <w:rPr>
            <w:rStyle w:val="Hyperlink"/>
            <w:noProof/>
          </w:rPr>
          <w:t>3.1.7.</w:t>
        </w:r>
        <w:r>
          <w:rPr>
            <w:rFonts w:asciiTheme="minorHAnsi" w:eastAsiaTheme="minorEastAsia" w:hAnsiTheme="minorHAnsi" w:cstheme="minorBidi"/>
            <w:noProof/>
            <w:kern w:val="2"/>
            <w:lang w:eastAsia="en-GB"/>
            <w14:ligatures w14:val="standardContextual"/>
          </w:rPr>
          <w:tab/>
        </w:r>
        <w:r w:rsidRPr="00CB563E">
          <w:rPr>
            <w:rStyle w:val="Hyperlink"/>
            <w:noProof/>
          </w:rPr>
          <w:t>Choosing and Justifying Descriptors: The Overall Approach</w:t>
        </w:r>
        <w:r>
          <w:rPr>
            <w:noProof/>
            <w:webHidden/>
          </w:rPr>
          <w:tab/>
        </w:r>
        <w:r>
          <w:rPr>
            <w:noProof/>
            <w:webHidden/>
          </w:rPr>
          <w:fldChar w:fldCharType="begin"/>
        </w:r>
        <w:r>
          <w:rPr>
            <w:noProof/>
            <w:webHidden/>
          </w:rPr>
          <w:instrText xml:space="preserve"> PAGEREF _Toc237450263 \h </w:instrText>
        </w:r>
        <w:r>
          <w:rPr>
            <w:noProof/>
            <w:webHidden/>
          </w:rPr>
        </w:r>
        <w:r>
          <w:rPr>
            <w:noProof/>
            <w:webHidden/>
          </w:rPr>
          <w:fldChar w:fldCharType="separate"/>
        </w:r>
        <w:r>
          <w:rPr>
            <w:noProof/>
            <w:webHidden/>
          </w:rPr>
          <w:t>76</w:t>
        </w:r>
        <w:r>
          <w:rPr>
            <w:noProof/>
            <w:webHidden/>
          </w:rPr>
          <w:fldChar w:fldCharType="end"/>
        </w:r>
      </w:hyperlink>
    </w:p>
    <w:p w14:paraId="1195430A" w14:textId="1AF9E4A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4" w:history="1">
        <w:r w:rsidRPr="00CB563E">
          <w:rPr>
            <w:rStyle w:val="Hyperlink"/>
            <w:noProof/>
          </w:rPr>
          <w:t>3.1.8.</w:t>
        </w:r>
        <w:r>
          <w:rPr>
            <w:rFonts w:asciiTheme="minorHAnsi" w:eastAsiaTheme="minorEastAsia" w:hAnsiTheme="minorHAnsi" w:cstheme="minorBidi"/>
            <w:noProof/>
            <w:kern w:val="2"/>
            <w:lang w:eastAsia="en-GB"/>
            <w14:ligatures w14:val="standardContextual"/>
          </w:rPr>
          <w:tab/>
        </w:r>
        <w:r w:rsidRPr="00CB563E">
          <w:rPr>
            <w:rStyle w:val="Hyperlink"/>
            <w:noProof/>
          </w:rPr>
          <w:t>Completion of Functional Activity Area Pages</w:t>
        </w:r>
        <w:r>
          <w:rPr>
            <w:noProof/>
            <w:webHidden/>
          </w:rPr>
          <w:tab/>
        </w:r>
        <w:r>
          <w:rPr>
            <w:noProof/>
            <w:webHidden/>
          </w:rPr>
          <w:fldChar w:fldCharType="begin"/>
        </w:r>
        <w:r>
          <w:rPr>
            <w:noProof/>
            <w:webHidden/>
          </w:rPr>
          <w:instrText xml:space="preserve"> PAGEREF _Toc237450264 \h </w:instrText>
        </w:r>
        <w:r>
          <w:rPr>
            <w:noProof/>
            <w:webHidden/>
          </w:rPr>
        </w:r>
        <w:r>
          <w:rPr>
            <w:noProof/>
            <w:webHidden/>
          </w:rPr>
          <w:fldChar w:fldCharType="separate"/>
        </w:r>
        <w:r>
          <w:rPr>
            <w:noProof/>
            <w:webHidden/>
          </w:rPr>
          <w:t>80</w:t>
        </w:r>
        <w:r>
          <w:rPr>
            <w:noProof/>
            <w:webHidden/>
          </w:rPr>
          <w:fldChar w:fldCharType="end"/>
        </w:r>
      </w:hyperlink>
    </w:p>
    <w:p w14:paraId="2639A1F0" w14:textId="7B74E54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5" w:history="1">
        <w:r w:rsidRPr="00CB563E">
          <w:rPr>
            <w:rStyle w:val="Hyperlink"/>
            <w:noProof/>
          </w:rPr>
          <w:t>3.1.9.</w:t>
        </w:r>
        <w:r>
          <w:rPr>
            <w:rFonts w:asciiTheme="minorHAnsi" w:eastAsiaTheme="minorEastAsia" w:hAnsiTheme="minorHAnsi" w:cstheme="minorBidi"/>
            <w:noProof/>
            <w:kern w:val="2"/>
            <w:lang w:eastAsia="en-GB"/>
            <w14:ligatures w14:val="standardContextual"/>
          </w:rPr>
          <w:tab/>
        </w:r>
        <w:r w:rsidRPr="00CB563E">
          <w:rPr>
            <w:rStyle w:val="Hyperlink"/>
            <w:noProof/>
          </w:rPr>
          <w:t>Variable and Fluctuating Conditions</w:t>
        </w:r>
        <w:r>
          <w:rPr>
            <w:noProof/>
            <w:webHidden/>
          </w:rPr>
          <w:tab/>
        </w:r>
        <w:r>
          <w:rPr>
            <w:noProof/>
            <w:webHidden/>
          </w:rPr>
          <w:fldChar w:fldCharType="begin"/>
        </w:r>
        <w:r>
          <w:rPr>
            <w:noProof/>
            <w:webHidden/>
          </w:rPr>
          <w:instrText xml:space="preserve"> PAGEREF _Toc237450265 \h </w:instrText>
        </w:r>
        <w:r>
          <w:rPr>
            <w:noProof/>
            <w:webHidden/>
          </w:rPr>
        </w:r>
        <w:r>
          <w:rPr>
            <w:noProof/>
            <w:webHidden/>
          </w:rPr>
          <w:fldChar w:fldCharType="separate"/>
        </w:r>
        <w:r>
          <w:rPr>
            <w:noProof/>
            <w:webHidden/>
          </w:rPr>
          <w:t>80</w:t>
        </w:r>
        <w:r>
          <w:rPr>
            <w:noProof/>
            <w:webHidden/>
          </w:rPr>
          <w:fldChar w:fldCharType="end"/>
        </w:r>
      </w:hyperlink>
    </w:p>
    <w:p w14:paraId="0C063CB9" w14:textId="318E59DA"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6" w:history="1">
        <w:r w:rsidRPr="00CB563E">
          <w:rPr>
            <w:rStyle w:val="Hyperlink"/>
            <w:noProof/>
          </w:rPr>
          <w:t>3.1.10.</w:t>
        </w:r>
        <w:r>
          <w:rPr>
            <w:rFonts w:asciiTheme="minorHAnsi" w:eastAsiaTheme="minorEastAsia" w:hAnsiTheme="minorHAnsi" w:cstheme="minorBidi"/>
            <w:noProof/>
            <w:kern w:val="2"/>
            <w:lang w:eastAsia="en-GB"/>
            <w14:ligatures w14:val="standardContextual"/>
          </w:rPr>
          <w:tab/>
        </w:r>
        <w:r w:rsidRPr="00CB563E">
          <w:rPr>
            <w:rStyle w:val="Hyperlink"/>
            <w:noProof/>
          </w:rPr>
          <w:t>Activities of Daily Living</w:t>
        </w:r>
        <w:r>
          <w:rPr>
            <w:noProof/>
            <w:webHidden/>
          </w:rPr>
          <w:tab/>
        </w:r>
        <w:r>
          <w:rPr>
            <w:noProof/>
            <w:webHidden/>
          </w:rPr>
          <w:fldChar w:fldCharType="begin"/>
        </w:r>
        <w:r>
          <w:rPr>
            <w:noProof/>
            <w:webHidden/>
          </w:rPr>
          <w:instrText xml:space="preserve"> PAGEREF _Toc237450266 \h </w:instrText>
        </w:r>
        <w:r>
          <w:rPr>
            <w:noProof/>
            <w:webHidden/>
          </w:rPr>
        </w:r>
        <w:r>
          <w:rPr>
            <w:noProof/>
            <w:webHidden/>
          </w:rPr>
          <w:fldChar w:fldCharType="separate"/>
        </w:r>
        <w:r>
          <w:rPr>
            <w:noProof/>
            <w:webHidden/>
          </w:rPr>
          <w:t>82</w:t>
        </w:r>
        <w:r>
          <w:rPr>
            <w:noProof/>
            <w:webHidden/>
          </w:rPr>
          <w:fldChar w:fldCharType="end"/>
        </w:r>
      </w:hyperlink>
    </w:p>
    <w:p w14:paraId="66543216" w14:textId="1F64AFC5"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7" w:history="1">
        <w:r w:rsidRPr="00CB563E">
          <w:rPr>
            <w:rStyle w:val="Hyperlink"/>
            <w:noProof/>
          </w:rPr>
          <w:t>3.1.11.</w:t>
        </w:r>
        <w:r>
          <w:rPr>
            <w:rFonts w:asciiTheme="minorHAnsi" w:eastAsiaTheme="minorEastAsia" w:hAnsiTheme="minorHAnsi" w:cstheme="minorBidi"/>
            <w:noProof/>
            <w:kern w:val="2"/>
            <w:lang w:eastAsia="en-GB"/>
            <w14:ligatures w14:val="standardContextual"/>
          </w:rPr>
          <w:tab/>
        </w:r>
        <w:r w:rsidRPr="00CB563E">
          <w:rPr>
            <w:rStyle w:val="Hyperlink"/>
            <w:noProof/>
          </w:rPr>
          <w:t>Behaviour Observed during the Assessment</w:t>
        </w:r>
        <w:r>
          <w:rPr>
            <w:noProof/>
            <w:webHidden/>
          </w:rPr>
          <w:tab/>
        </w:r>
        <w:r>
          <w:rPr>
            <w:noProof/>
            <w:webHidden/>
          </w:rPr>
          <w:fldChar w:fldCharType="begin"/>
        </w:r>
        <w:r>
          <w:rPr>
            <w:noProof/>
            <w:webHidden/>
          </w:rPr>
          <w:instrText xml:space="preserve"> PAGEREF _Toc237450267 \h </w:instrText>
        </w:r>
        <w:r>
          <w:rPr>
            <w:noProof/>
            <w:webHidden/>
          </w:rPr>
        </w:r>
        <w:r>
          <w:rPr>
            <w:noProof/>
            <w:webHidden/>
          </w:rPr>
          <w:fldChar w:fldCharType="separate"/>
        </w:r>
        <w:r>
          <w:rPr>
            <w:noProof/>
            <w:webHidden/>
          </w:rPr>
          <w:t>83</w:t>
        </w:r>
        <w:r>
          <w:rPr>
            <w:noProof/>
            <w:webHidden/>
          </w:rPr>
          <w:fldChar w:fldCharType="end"/>
        </w:r>
      </w:hyperlink>
    </w:p>
    <w:p w14:paraId="47126EA0" w14:textId="4B49661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8" w:history="1">
        <w:r w:rsidRPr="00CB563E">
          <w:rPr>
            <w:rStyle w:val="Hyperlink"/>
            <w:noProof/>
          </w:rPr>
          <w:t>3.1.12.</w:t>
        </w:r>
        <w:r>
          <w:rPr>
            <w:rFonts w:asciiTheme="minorHAnsi" w:eastAsiaTheme="minorEastAsia" w:hAnsiTheme="minorHAnsi" w:cstheme="minorBidi"/>
            <w:noProof/>
            <w:kern w:val="2"/>
            <w:lang w:eastAsia="en-GB"/>
            <w14:ligatures w14:val="standardContextual"/>
          </w:rPr>
          <w:tab/>
        </w:r>
        <w:r w:rsidRPr="00CB563E">
          <w:rPr>
            <w:rStyle w:val="Hyperlink"/>
            <w:noProof/>
          </w:rPr>
          <w:t>Clinical findings</w:t>
        </w:r>
        <w:r>
          <w:rPr>
            <w:noProof/>
            <w:webHidden/>
          </w:rPr>
          <w:tab/>
        </w:r>
        <w:r>
          <w:rPr>
            <w:noProof/>
            <w:webHidden/>
          </w:rPr>
          <w:fldChar w:fldCharType="begin"/>
        </w:r>
        <w:r>
          <w:rPr>
            <w:noProof/>
            <w:webHidden/>
          </w:rPr>
          <w:instrText xml:space="preserve"> PAGEREF _Toc237450268 \h </w:instrText>
        </w:r>
        <w:r>
          <w:rPr>
            <w:noProof/>
            <w:webHidden/>
          </w:rPr>
        </w:r>
        <w:r>
          <w:rPr>
            <w:noProof/>
            <w:webHidden/>
          </w:rPr>
          <w:fldChar w:fldCharType="separate"/>
        </w:r>
        <w:r>
          <w:rPr>
            <w:noProof/>
            <w:webHidden/>
          </w:rPr>
          <w:t>84</w:t>
        </w:r>
        <w:r>
          <w:rPr>
            <w:noProof/>
            <w:webHidden/>
          </w:rPr>
          <w:fldChar w:fldCharType="end"/>
        </w:r>
      </w:hyperlink>
    </w:p>
    <w:p w14:paraId="292ADAE6" w14:textId="408D94FA"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9" w:history="1">
        <w:r w:rsidRPr="00CB563E">
          <w:rPr>
            <w:rStyle w:val="Hyperlink"/>
            <w:noProof/>
          </w:rPr>
          <w:t>3.2.</w:t>
        </w:r>
        <w:r>
          <w:rPr>
            <w:rFonts w:asciiTheme="minorHAnsi" w:eastAsiaTheme="minorEastAsia" w:hAnsiTheme="minorHAnsi" w:cstheme="minorBidi"/>
            <w:noProof/>
            <w:kern w:val="2"/>
            <w:lang w:eastAsia="en-GB"/>
            <w14:ligatures w14:val="standardContextual"/>
          </w:rPr>
          <w:tab/>
        </w:r>
        <w:r w:rsidRPr="00CB563E">
          <w:rPr>
            <w:rStyle w:val="Hyperlink"/>
            <w:noProof/>
          </w:rPr>
          <w:t>Functional Categories (Physical)</w:t>
        </w:r>
        <w:r>
          <w:rPr>
            <w:noProof/>
            <w:webHidden/>
          </w:rPr>
          <w:tab/>
        </w:r>
        <w:r>
          <w:rPr>
            <w:noProof/>
            <w:webHidden/>
          </w:rPr>
          <w:fldChar w:fldCharType="begin"/>
        </w:r>
        <w:r>
          <w:rPr>
            <w:noProof/>
            <w:webHidden/>
          </w:rPr>
          <w:instrText xml:space="preserve"> PAGEREF _Toc237450269 \h </w:instrText>
        </w:r>
        <w:r>
          <w:rPr>
            <w:noProof/>
            <w:webHidden/>
          </w:rPr>
        </w:r>
        <w:r>
          <w:rPr>
            <w:noProof/>
            <w:webHidden/>
          </w:rPr>
          <w:fldChar w:fldCharType="separate"/>
        </w:r>
        <w:r>
          <w:rPr>
            <w:noProof/>
            <w:webHidden/>
          </w:rPr>
          <w:t>85</w:t>
        </w:r>
        <w:r>
          <w:rPr>
            <w:noProof/>
            <w:webHidden/>
          </w:rPr>
          <w:fldChar w:fldCharType="end"/>
        </w:r>
      </w:hyperlink>
    </w:p>
    <w:p w14:paraId="6C1C7D2C" w14:textId="1513B09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0" w:history="1">
        <w:r w:rsidRPr="00CB563E">
          <w:rPr>
            <w:rStyle w:val="Hyperlink"/>
            <w:noProof/>
          </w:rPr>
          <w:t>3.2.1.</w:t>
        </w:r>
        <w:r>
          <w:rPr>
            <w:rFonts w:asciiTheme="minorHAnsi" w:eastAsiaTheme="minorEastAsia" w:hAnsiTheme="minorHAnsi" w:cstheme="minorBidi"/>
            <w:noProof/>
            <w:kern w:val="2"/>
            <w:lang w:eastAsia="en-GB"/>
            <w14:ligatures w14:val="standardContextual"/>
          </w:rPr>
          <w:tab/>
        </w:r>
        <w:r w:rsidRPr="00CB563E">
          <w:rPr>
            <w:rStyle w:val="Hyperlink"/>
            <w:noProof/>
          </w:rPr>
          <w:t>Introduction</w:t>
        </w:r>
        <w:r>
          <w:rPr>
            <w:noProof/>
            <w:webHidden/>
          </w:rPr>
          <w:tab/>
        </w:r>
        <w:r>
          <w:rPr>
            <w:noProof/>
            <w:webHidden/>
          </w:rPr>
          <w:fldChar w:fldCharType="begin"/>
        </w:r>
        <w:r>
          <w:rPr>
            <w:noProof/>
            <w:webHidden/>
          </w:rPr>
          <w:instrText xml:space="preserve"> PAGEREF _Toc237450270 \h </w:instrText>
        </w:r>
        <w:r>
          <w:rPr>
            <w:noProof/>
            <w:webHidden/>
          </w:rPr>
        </w:r>
        <w:r>
          <w:rPr>
            <w:noProof/>
            <w:webHidden/>
          </w:rPr>
          <w:fldChar w:fldCharType="separate"/>
        </w:r>
        <w:r>
          <w:rPr>
            <w:noProof/>
            <w:webHidden/>
          </w:rPr>
          <w:t>85</w:t>
        </w:r>
        <w:r>
          <w:rPr>
            <w:noProof/>
            <w:webHidden/>
          </w:rPr>
          <w:fldChar w:fldCharType="end"/>
        </w:r>
      </w:hyperlink>
    </w:p>
    <w:p w14:paraId="1BFAF61A" w14:textId="7F4F7F2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1" w:history="1">
        <w:r w:rsidRPr="00CB563E">
          <w:rPr>
            <w:rStyle w:val="Hyperlink"/>
            <w:noProof/>
          </w:rPr>
          <w:t>3.2.1.1.</w:t>
        </w:r>
        <w:r>
          <w:rPr>
            <w:rFonts w:asciiTheme="minorHAnsi" w:eastAsiaTheme="minorEastAsia" w:hAnsiTheme="minorHAnsi" w:cstheme="minorBidi"/>
            <w:noProof/>
            <w:kern w:val="2"/>
            <w:lang w:eastAsia="en-GB"/>
            <w14:ligatures w14:val="standardContextual"/>
          </w:rPr>
          <w:tab/>
        </w:r>
        <w:r w:rsidRPr="00CB563E">
          <w:rPr>
            <w:rStyle w:val="Hyperlink"/>
            <w:noProof/>
          </w:rPr>
          <w:t>Background to guidance on the use of aids and appliances</w:t>
        </w:r>
        <w:r>
          <w:rPr>
            <w:noProof/>
            <w:webHidden/>
          </w:rPr>
          <w:tab/>
        </w:r>
        <w:r>
          <w:rPr>
            <w:noProof/>
            <w:webHidden/>
          </w:rPr>
          <w:fldChar w:fldCharType="begin"/>
        </w:r>
        <w:r>
          <w:rPr>
            <w:noProof/>
            <w:webHidden/>
          </w:rPr>
          <w:instrText xml:space="preserve"> PAGEREF _Toc237450271 \h </w:instrText>
        </w:r>
        <w:r>
          <w:rPr>
            <w:noProof/>
            <w:webHidden/>
          </w:rPr>
        </w:r>
        <w:r>
          <w:rPr>
            <w:noProof/>
            <w:webHidden/>
          </w:rPr>
          <w:fldChar w:fldCharType="separate"/>
        </w:r>
        <w:r>
          <w:rPr>
            <w:noProof/>
            <w:webHidden/>
          </w:rPr>
          <w:t>86</w:t>
        </w:r>
        <w:r>
          <w:rPr>
            <w:noProof/>
            <w:webHidden/>
          </w:rPr>
          <w:fldChar w:fldCharType="end"/>
        </w:r>
      </w:hyperlink>
    </w:p>
    <w:p w14:paraId="05BFF354" w14:textId="0CF308F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2" w:history="1">
        <w:r w:rsidRPr="00CB563E">
          <w:rPr>
            <w:rStyle w:val="Hyperlink"/>
            <w:noProof/>
          </w:rPr>
          <w:t>3.2.1.2.</w:t>
        </w:r>
        <w:r>
          <w:rPr>
            <w:rFonts w:asciiTheme="minorHAnsi" w:eastAsiaTheme="minorEastAsia" w:hAnsiTheme="minorHAnsi" w:cstheme="minorBidi"/>
            <w:noProof/>
            <w:kern w:val="2"/>
            <w:lang w:eastAsia="en-GB"/>
            <w14:ligatures w14:val="standardContextual"/>
          </w:rPr>
          <w:tab/>
        </w:r>
        <w:r w:rsidRPr="00CB563E">
          <w:rPr>
            <w:rStyle w:val="Hyperlink"/>
            <w:noProof/>
          </w:rPr>
          <w:t>The Decision Maker Process in terms of Aids and Appliances Guidance</w:t>
        </w:r>
        <w:r>
          <w:rPr>
            <w:noProof/>
            <w:webHidden/>
          </w:rPr>
          <w:tab/>
        </w:r>
        <w:r>
          <w:rPr>
            <w:noProof/>
            <w:webHidden/>
          </w:rPr>
          <w:fldChar w:fldCharType="begin"/>
        </w:r>
        <w:r>
          <w:rPr>
            <w:noProof/>
            <w:webHidden/>
          </w:rPr>
          <w:instrText xml:space="preserve"> PAGEREF _Toc237450272 \h </w:instrText>
        </w:r>
        <w:r>
          <w:rPr>
            <w:noProof/>
            <w:webHidden/>
          </w:rPr>
        </w:r>
        <w:r>
          <w:rPr>
            <w:noProof/>
            <w:webHidden/>
          </w:rPr>
          <w:fldChar w:fldCharType="separate"/>
        </w:r>
        <w:r>
          <w:rPr>
            <w:noProof/>
            <w:webHidden/>
          </w:rPr>
          <w:t>87</w:t>
        </w:r>
        <w:r>
          <w:rPr>
            <w:noProof/>
            <w:webHidden/>
          </w:rPr>
          <w:fldChar w:fldCharType="end"/>
        </w:r>
      </w:hyperlink>
    </w:p>
    <w:p w14:paraId="2FE6939D" w14:textId="7018429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3" w:history="1">
        <w:r w:rsidRPr="00CB563E">
          <w:rPr>
            <w:rStyle w:val="Hyperlink"/>
            <w:noProof/>
          </w:rPr>
          <w:t>3.2.1.3.</w:t>
        </w:r>
        <w:r>
          <w:rPr>
            <w:rFonts w:asciiTheme="minorHAnsi" w:eastAsiaTheme="minorEastAsia" w:hAnsiTheme="minorHAnsi" w:cstheme="minorBidi"/>
            <w:noProof/>
            <w:kern w:val="2"/>
            <w:lang w:eastAsia="en-GB"/>
            <w14:ligatures w14:val="standardContextual"/>
          </w:rPr>
          <w:tab/>
        </w:r>
        <w:r w:rsidRPr="00CB563E">
          <w:rPr>
            <w:rStyle w:val="Hyperlink"/>
            <w:noProof/>
          </w:rPr>
          <w:t>HCP Guidance when considering Aids and Appliances within the WCA:</w:t>
        </w:r>
        <w:r>
          <w:rPr>
            <w:noProof/>
            <w:webHidden/>
          </w:rPr>
          <w:tab/>
        </w:r>
        <w:r>
          <w:rPr>
            <w:noProof/>
            <w:webHidden/>
          </w:rPr>
          <w:fldChar w:fldCharType="begin"/>
        </w:r>
        <w:r>
          <w:rPr>
            <w:noProof/>
            <w:webHidden/>
          </w:rPr>
          <w:instrText xml:space="preserve"> PAGEREF _Toc237450273 \h </w:instrText>
        </w:r>
        <w:r>
          <w:rPr>
            <w:noProof/>
            <w:webHidden/>
          </w:rPr>
        </w:r>
        <w:r>
          <w:rPr>
            <w:noProof/>
            <w:webHidden/>
          </w:rPr>
          <w:fldChar w:fldCharType="separate"/>
        </w:r>
        <w:r>
          <w:rPr>
            <w:noProof/>
            <w:webHidden/>
          </w:rPr>
          <w:t>90</w:t>
        </w:r>
        <w:r>
          <w:rPr>
            <w:noProof/>
            <w:webHidden/>
          </w:rPr>
          <w:fldChar w:fldCharType="end"/>
        </w:r>
      </w:hyperlink>
    </w:p>
    <w:p w14:paraId="3BB9CD6B" w14:textId="10F94725"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4" w:history="1">
        <w:r w:rsidRPr="00CB563E">
          <w:rPr>
            <w:rStyle w:val="Hyperlink"/>
            <w:noProof/>
          </w:rPr>
          <w:t>3.2.2.</w:t>
        </w:r>
        <w:r>
          <w:rPr>
            <w:rFonts w:asciiTheme="minorHAnsi" w:eastAsiaTheme="minorEastAsia" w:hAnsiTheme="minorHAnsi" w:cstheme="minorBidi"/>
            <w:noProof/>
            <w:kern w:val="2"/>
            <w:lang w:eastAsia="en-GB"/>
            <w14:ligatures w14:val="standardContextual"/>
          </w:rPr>
          <w:tab/>
        </w:r>
        <w:r w:rsidRPr="00CB563E">
          <w:rPr>
            <w:rStyle w:val="Hyperlink"/>
            <w:noProof/>
          </w:rPr>
          <w:t>Mobilising unaided by another person with or without a walking stick, manual wheelchair or other aid if such aid is normally, or could reasonably be, worn or used – Activity 1</w:t>
        </w:r>
        <w:r>
          <w:rPr>
            <w:noProof/>
            <w:webHidden/>
          </w:rPr>
          <w:tab/>
        </w:r>
        <w:r>
          <w:rPr>
            <w:noProof/>
            <w:webHidden/>
          </w:rPr>
          <w:fldChar w:fldCharType="begin"/>
        </w:r>
        <w:r>
          <w:rPr>
            <w:noProof/>
            <w:webHidden/>
          </w:rPr>
          <w:instrText xml:space="preserve"> PAGEREF _Toc237450274 \h </w:instrText>
        </w:r>
        <w:r>
          <w:rPr>
            <w:noProof/>
            <w:webHidden/>
          </w:rPr>
        </w:r>
        <w:r>
          <w:rPr>
            <w:noProof/>
            <w:webHidden/>
          </w:rPr>
          <w:fldChar w:fldCharType="separate"/>
        </w:r>
        <w:r>
          <w:rPr>
            <w:noProof/>
            <w:webHidden/>
          </w:rPr>
          <w:t>93</w:t>
        </w:r>
        <w:r>
          <w:rPr>
            <w:noProof/>
            <w:webHidden/>
          </w:rPr>
          <w:fldChar w:fldCharType="end"/>
        </w:r>
      </w:hyperlink>
    </w:p>
    <w:p w14:paraId="620A647A" w14:textId="7BCC522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5" w:history="1">
        <w:r w:rsidRPr="00CB563E">
          <w:rPr>
            <w:rStyle w:val="Hyperlink"/>
            <w:noProof/>
          </w:rPr>
          <w:t>3.2.3.</w:t>
        </w:r>
        <w:r>
          <w:rPr>
            <w:rFonts w:asciiTheme="minorHAnsi" w:eastAsiaTheme="minorEastAsia" w:hAnsiTheme="minorHAnsi" w:cstheme="minorBidi"/>
            <w:noProof/>
            <w:kern w:val="2"/>
            <w:lang w:eastAsia="en-GB"/>
            <w14:ligatures w14:val="standardContextual"/>
          </w:rPr>
          <w:tab/>
        </w:r>
        <w:r w:rsidRPr="00CB563E">
          <w:rPr>
            <w:rStyle w:val="Hyperlink"/>
            <w:noProof/>
          </w:rPr>
          <w:t>Standing and sitting – Activity 2</w:t>
        </w:r>
        <w:r>
          <w:rPr>
            <w:noProof/>
            <w:webHidden/>
          </w:rPr>
          <w:tab/>
        </w:r>
        <w:r>
          <w:rPr>
            <w:noProof/>
            <w:webHidden/>
          </w:rPr>
          <w:fldChar w:fldCharType="begin"/>
        </w:r>
        <w:r>
          <w:rPr>
            <w:noProof/>
            <w:webHidden/>
          </w:rPr>
          <w:instrText xml:space="preserve"> PAGEREF _Toc237450275 \h </w:instrText>
        </w:r>
        <w:r>
          <w:rPr>
            <w:noProof/>
            <w:webHidden/>
          </w:rPr>
        </w:r>
        <w:r>
          <w:rPr>
            <w:noProof/>
            <w:webHidden/>
          </w:rPr>
          <w:fldChar w:fldCharType="separate"/>
        </w:r>
        <w:r>
          <w:rPr>
            <w:noProof/>
            <w:webHidden/>
          </w:rPr>
          <w:t>97</w:t>
        </w:r>
        <w:r>
          <w:rPr>
            <w:noProof/>
            <w:webHidden/>
          </w:rPr>
          <w:fldChar w:fldCharType="end"/>
        </w:r>
      </w:hyperlink>
    </w:p>
    <w:p w14:paraId="43BD77A8" w14:textId="1BEAFEC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6" w:history="1">
        <w:r w:rsidRPr="00CB563E">
          <w:rPr>
            <w:rStyle w:val="Hyperlink"/>
            <w:noProof/>
          </w:rPr>
          <w:t>3.2.4.</w:t>
        </w:r>
        <w:r>
          <w:rPr>
            <w:rFonts w:asciiTheme="minorHAnsi" w:eastAsiaTheme="minorEastAsia" w:hAnsiTheme="minorHAnsi" w:cstheme="minorBidi"/>
            <w:noProof/>
            <w:kern w:val="2"/>
            <w:lang w:eastAsia="en-GB"/>
            <w14:ligatures w14:val="standardContextual"/>
          </w:rPr>
          <w:tab/>
        </w:r>
        <w:r w:rsidRPr="00CB563E">
          <w:rPr>
            <w:rStyle w:val="Hyperlink"/>
            <w:noProof/>
          </w:rPr>
          <w:t>Reaching – Activity 3</w:t>
        </w:r>
        <w:r>
          <w:rPr>
            <w:noProof/>
            <w:webHidden/>
          </w:rPr>
          <w:tab/>
        </w:r>
        <w:r>
          <w:rPr>
            <w:noProof/>
            <w:webHidden/>
          </w:rPr>
          <w:fldChar w:fldCharType="begin"/>
        </w:r>
        <w:r>
          <w:rPr>
            <w:noProof/>
            <w:webHidden/>
          </w:rPr>
          <w:instrText xml:space="preserve"> PAGEREF _Toc237450276 \h </w:instrText>
        </w:r>
        <w:r>
          <w:rPr>
            <w:noProof/>
            <w:webHidden/>
          </w:rPr>
        </w:r>
        <w:r>
          <w:rPr>
            <w:noProof/>
            <w:webHidden/>
          </w:rPr>
          <w:fldChar w:fldCharType="separate"/>
        </w:r>
        <w:r>
          <w:rPr>
            <w:noProof/>
            <w:webHidden/>
          </w:rPr>
          <w:t>101</w:t>
        </w:r>
        <w:r>
          <w:rPr>
            <w:noProof/>
            <w:webHidden/>
          </w:rPr>
          <w:fldChar w:fldCharType="end"/>
        </w:r>
      </w:hyperlink>
    </w:p>
    <w:p w14:paraId="56A451FB" w14:textId="38B4C47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7" w:history="1">
        <w:r w:rsidRPr="00CB563E">
          <w:rPr>
            <w:rStyle w:val="Hyperlink"/>
            <w:noProof/>
          </w:rPr>
          <w:t>3.2.5.</w:t>
        </w:r>
        <w:r>
          <w:rPr>
            <w:rFonts w:asciiTheme="minorHAnsi" w:eastAsiaTheme="minorEastAsia" w:hAnsiTheme="minorHAnsi" w:cstheme="minorBidi"/>
            <w:noProof/>
            <w:kern w:val="2"/>
            <w:lang w:eastAsia="en-GB"/>
            <w14:ligatures w14:val="standardContextual"/>
          </w:rPr>
          <w:tab/>
        </w:r>
        <w:r w:rsidRPr="00CB563E">
          <w:rPr>
            <w:rStyle w:val="Hyperlink"/>
            <w:noProof/>
          </w:rPr>
          <w:t>Picking up and moving or transferring by use of the upper body and arms - Activity 4</w:t>
        </w:r>
        <w:r>
          <w:rPr>
            <w:noProof/>
            <w:webHidden/>
          </w:rPr>
          <w:tab/>
        </w:r>
        <w:r>
          <w:rPr>
            <w:noProof/>
            <w:webHidden/>
          </w:rPr>
          <w:fldChar w:fldCharType="begin"/>
        </w:r>
        <w:r>
          <w:rPr>
            <w:noProof/>
            <w:webHidden/>
          </w:rPr>
          <w:instrText xml:space="preserve"> PAGEREF _Toc237450277 \h </w:instrText>
        </w:r>
        <w:r>
          <w:rPr>
            <w:noProof/>
            <w:webHidden/>
          </w:rPr>
        </w:r>
        <w:r>
          <w:rPr>
            <w:noProof/>
            <w:webHidden/>
          </w:rPr>
          <w:fldChar w:fldCharType="separate"/>
        </w:r>
        <w:r>
          <w:rPr>
            <w:noProof/>
            <w:webHidden/>
          </w:rPr>
          <w:t>102</w:t>
        </w:r>
        <w:r>
          <w:rPr>
            <w:noProof/>
            <w:webHidden/>
          </w:rPr>
          <w:fldChar w:fldCharType="end"/>
        </w:r>
      </w:hyperlink>
    </w:p>
    <w:p w14:paraId="78E9DDE0" w14:textId="20B2BC84"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8" w:history="1">
        <w:r w:rsidRPr="00CB563E">
          <w:rPr>
            <w:rStyle w:val="Hyperlink"/>
            <w:noProof/>
          </w:rPr>
          <w:t>3.2.6.</w:t>
        </w:r>
        <w:r>
          <w:rPr>
            <w:rFonts w:asciiTheme="minorHAnsi" w:eastAsiaTheme="minorEastAsia" w:hAnsiTheme="minorHAnsi" w:cstheme="minorBidi"/>
            <w:noProof/>
            <w:kern w:val="2"/>
            <w:lang w:eastAsia="en-GB"/>
            <w14:ligatures w14:val="standardContextual"/>
          </w:rPr>
          <w:tab/>
        </w:r>
        <w:r w:rsidRPr="00CB563E">
          <w:rPr>
            <w:rStyle w:val="Hyperlink"/>
            <w:noProof/>
          </w:rPr>
          <w:t>Manual Dexterity – Activity 5</w:t>
        </w:r>
        <w:r>
          <w:rPr>
            <w:noProof/>
            <w:webHidden/>
          </w:rPr>
          <w:tab/>
        </w:r>
        <w:r>
          <w:rPr>
            <w:noProof/>
            <w:webHidden/>
          </w:rPr>
          <w:fldChar w:fldCharType="begin"/>
        </w:r>
        <w:r>
          <w:rPr>
            <w:noProof/>
            <w:webHidden/>
          </w:rPr>
          <w:instrText xml:space="preserve"> PAGEREF _Toc237450278 \h </w:instrText>
        </w:r>
        <w:r>
          <w:rPr>
            <w:noProof/>
            <w:webHidden/>
          </w:rPr>
        </w:r>
        <w:r>
          <w:rPr>
            <w:noProof/>
            <w:webHidden/>
          </w:rPr>
          <w:fldChar w:fldCharType="separate"/>
        </w:r>
        <w:r>
          <w:rPr>
            <w:noProof/>
            <w:webHidden/>
          </w:rPr>
          <w:t>104</w:t>
        </w:r>
        <w:r>
          <w:rPr>
            <w:noProof/>
            <w:webHidden/>
          </w:rPr>
          <w:fldChar w:fldCharType="end"/>
        </w:r>
      </w:hyperlink>
    </w:p>
    <w:p w14:paraId="3EF1D675" w14:textId="2EF9E55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9" w:history="1">
        <w:r w:rsidRPr="00CB563E">
          <w:rPr>
            <w:rStyle w:val="Hyperlink"/>
            <w:noProof/>
          </w:rPr>
          <w:t>3.2.7.</w:t>
        </w:r>
        <w:r>
          <w:rPr>
            <w:rFonts w:asciiTheme="minorHAnsi" w:eastAsiaTheme="minorEastAsia" w:hAnsiTheme="minorHAnsi" w:cstheme="minorBidi"/>
            <w:noProof/>
            <w:kern w:val="2"/>
            <w:lang w:eastAsia="en-GB"/>
            <w14:ligatures w14:val="standardContextual"/>
          </w:rPr>
          <w:tab/>
        </w:r>
        <w:r w:rsidRPr="00CB563E">
          <w:rPr>
            <w:rStyle w:val="Hyperlink"/>
            <w:noProof/>
          </w:rPr>
          <w:t>Navigation and maintaining safety, using a guide dog or other aid if either is or both are normally, or could reasonably be, used – Activity 8</w:t>
        </w:r>
        <w:r>
          <w:rPr>
            <w:noProof/>
            <w:webHidden/>
          </w:rPr>
          <w:tab/>
        </w:r>
        <w:r>
          <w:rPr>
            <w:noProof/>
            <w:webHidden/>
          </w:rPr>
          <w:fldChar w:fldCharType="begin"/>
        </w:r>
        <w:r>
          <w:rPr>
            <w:noProof/>
            <w:webHidden/>
          </w:rPr>
          <w:instrText xml:space="preserve"> PAGEREF _Toc237450279 \h </w:instrText>
        </w:r>
        <w:r>
          <w:rPr>
            <w:noProof/>
            <w:webHidden/>
          </w:rPr>
        </w:r>
        <w:r>
          <w:rPr>
            <w:noProof/>
            <w:webHidden/>
          </w:rPr>
          <w:fldChar w:fldCharType="separate"/>
        </w:r>
        <w:r>
          <w:rPr>
            <w:noProof/>
            <w:webHidden/>
          </w:rPr>
          <w:t>106</w:t>
        </w:r>
        <w:r>
          <w:rPr>
            <w:noProof/>
            <w:webHidden/>
          </w:rPr>
          <w:fldChar w:fldCharType="end"/>
        </w:r>
      </w:hyperlink>
    </w:p>
    <w:p w14:paraId="5EBD188D" w14:textId="28E1BEF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0" w:history="1">
        <w:r w:rsidRPr="00CB563E">
          <w:rPr>
            <w:rStyle w:val="Hyperlink"/>
            <w:noProof/>
          </w:rPr>
          <w:t>3.2.8.</w:t>
        </w:r>
        <w:r>
          <w:rPr>
            <w:rFonts w:asciiTheme="minorHAnsi" w:eastAsiaTheme="minorEastAsia" w:hAnsiTheme="minorHAnsi" w:cstheme="minorBidi"/>
            <w:noProof/>
            <w:kern w:val="2"/>
            <w:lang w:eastAsia="en-GB"/>
            <w14:ligatures w14:val="standardContextual"/>
          </w:rPr>
          <w:tab/>
        </w:r>
        <w:r w:rsidRPr="00CB563E">
          <w:rPr>
            <w:rStyle w:val="Hyperlink"/>
            <w:noProof/>
          </w:rPr>
          <w:t>Making self understood through speaking, writing, typing, or other means which are normally, or could reasonably be, used, unaided by another person – Activity 6</w:t>
        </w:r>
        <w:r>
          <w:rPr>
            <w:noProof/>
            <w:webHidden/>
          </w:rPr>
          <w:tab/>
        </w:r>
        <w:r>
          <w:rPr>
            <w:noProof/>
            <w:webHidden/>
          </w:rPr>
          <w:fldChar w:fldCharType="begin"/>
        </w:r>
        <w:r>
          <w:rPr>
            <w:noProof/>
            <w:webHidden/>
          </w:rPr>
          <w:instrText xml:space="preserve"> PAGEREF _Toc237450280 \h </w:instrText>
        </w:r>
        <w:r>
          <w:rPr>
            <w:noProof/>
            <w:webHidden/>
          </w:rPr>
        </w:r>
        <w:r>
          <w:rPr>
            <w:noProof/>
            <w:webHidden/>
          </w:rPr>
          <w:fldChar w:fldCharType="separate"/>
        </w:r>
        <w:r>
          <w:rPr>
            <w:noProof/>
            <w:webHidden/>
          </w:rPr>
          <w:t>111</w:t>
        </w:r>
        <w:r>
          <w:rPr>
            <w:noProof/>
            <w:webHidden/>
          </w:rPr>
          <w:fldChar w:fldCharType="end"/>
        </w:r>
      </w:hyperlink>
    </w:p>
    <w:p w14:paraId="1763AF18" w14:textId="61904EE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1" w:history="1">
        <w:r w:rsidRPr="00CB563E">
          <w:rPr>
            <w:rStyle w:val="Hyperlink"/>
            <w:noProof/>
          </w:rPr>
          <w:t>3.2.9.</w:t>
        </w:r>
        <w:r>
          <w:rPr>
            <w:rFonts w:asciiTheme="minorHAnsi" w:eastAsiaTheme="minorEastAsia" w:hAnsiTheme="minorHAnsi" w:cstheme="minorBidi"/>
            <w:noProof/>
            <w:kern w:val="2"/>
            <w:lang w:eastAsia="en-GB"/>
            <w14:ligatures w14:val="standardContextual"/>
          </w:rPr>
          <w:tab/>
        </w:r>
        <w:r w:rsidRPr="00CB563E">
          <w:rPr>
            <w:rStyle w:val="Hyperlink"/>
            <w:noProof/>
          </w:rPr>
          <w:t>Understanding Communication by</w:t>
        </w:r>
        <w:r>
          <w:rPr>
            <w:noProof/>
            <w:webHidden/>
          </w:rPr>
          <w:tab/>
        </w:r>
        <w:r>
          <w:rPr>
            <w:noProof/>
            <w:webHidden/>
          </w:rPr>
          <w:fldChar w:fldCharType="begin"/>
        </w:r>
        <w:r>
          <w:rPr>
            <w:noProof/>
            <w:webHidden/>
          </w:rPr>
          <w:instrText xml:space="preserve"> PAGEREF _Toc237450281 \h </w:instrText>
        </w:r>
        <w:r>
          <w:rPr>
            <w:noProof/>
            <w:webHidden/>
          </w:rPr>
        </w:r>
        <w:r>
          <w:rPr>
            <w:noProof/>
            <w:webHidden/>
          </w:rPr>
          <w:fldChar w:fldCharType="separate"/>
        </w:r>
        <w:r>
          <w:rPr>
            <w:noProof/>
            <w:webHidden/>
          </w:rPr>
          <w:t>113</w:t>
        </w:r>
        <w:r>
          <w:rPr>
            <w:noProof/>
            <w:webHidden/>
          </w:rPr>
          <w:fldChar w:fldCharType="end"/>
        </w:r>
      </w:hyperlink>
    </w:p>
    <w:p w14:paraId="6640E556" w14:textId="59DC00D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2" w:history="1">
        <w:r w:rsidRPr="00CB563E">
          <w:rPr>
            <w:rStyle w:val="Hyperlink"/>
            <w:noProof/>
          </w:rPr>
          <w:t>3.2.10.</w:t>
        </w:r>
        <w:r>
          <w:rPr>
            <w:rFonts w:asciiTheme="minorHAnsi" w:eastAsiaTheme="minorEastAsia" w:hAnsiTheme="minorHAnsi" w:cstheme="minorBidi"/>
            <w:noProof/>
            <w:kern w:val="2"/>
            <w:lang w:eastAsia="en-GB"/>
            <w14:ligatures w14:val="standardContextual"/>
          </w:rPr>
          <w:tab/>
        </w:r>
        <w:r w:rsidRPr="00CB563E">
          <w:rPr>
            <w:rStyle w:val="Hyperlink"/>
            <w:noProof/>
          </w:rPr>
          <w:t>Absence or loss of control whilst conscious leading to extensive evacuation of the bowel and/or bladder, other than enuresis (bedwetting), despite the wearing or use of any aids or adaptations which are normally, or could reasonably be, worn or used – Activity 9</w:t>
        </w:r>
        <w:r>
          <w:rPr>
            <w:noProof/>
            <w:webHidden/>
          </w:rPr>
          <w:tab/>
        </w:r>
        <w:r>
          <w:rPr>
            <w:noProof/>
            <w:webHidden/>
          </w:rPr>
          <w:fldChar w:fldCharType="begin"/>
        </w:r>
        <w:r>
          <w:rPr>
            <w:noProof/>
            <w:webHidden/>
          </w:rPr>
          <w:instrText xml:space="preserve"> PAGEREF _Toc237450282 \h </w:instrText>
        </w:r>
        <w:r>
          <w:rPr>
            <w:noProof/>
            <w:webHidden/>
          </w:rPr>
        </w:r>
        <w:r>
          <w:rPr>
            <w:noProof/>
            <w:webHidden/>
          </w:rPr>
          <w:fldChar w:fldCharType="separate"/>
        </w:r>
        <w:r>
          <w:rPr>
            <w:noProof/>
            <w:webHidden/>
          </w:rPr>
          <w:t>121</w:t>
        </w:r>
        <w:r>
          <w:rPr>
            <w:noProof/>
            <w:webHidden/>
          </w:rPr>
          <w:fldChar w:fldCharType="end"/>
        </w:r>
      </w:hyperlink>
    </w:p>
    <w:p w14:paraId="62AB083B" w14:textId="2881182B"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3" w:history="1">
        <w:r w:rsidRPr="00CB563E">
          <w:rPr>
            <w:rStyle w:val="Hyperlink"/>
            <w:noProof/>
          </w:rPr>
          <w:t>3.2.11.</w:t>
        </w:r>
        <w:r>
          <w:rPr>
            <w:rFonts w:asciiTheme="minorHAnsi" w:eastAsiaTheme="minorEastAsia" w:hAnsiTheme="minorHAnsi" w:cstheme="minorBidi"/>
            <w:noProof/>
            <w:kern w:val="2"/>
            <w:lang w:eastAsia="en-GB"/>
            <w14:ligatures w14:val="standardContextual"/>
          </w:rPr>
          <w:tab/>
        </w:r>
        <w:r w:rsidRPr="00CB563E">
          <w:rPr>
            <w:rStyle w:val="Hyperlink"/>
            <w:noProof/>
          </w:rPr>
          <w:t>Consciousness during waking moments – Activity 10</w:t>
        </w:r>
        <w:r>
          <w:rPr>
            <w:noProof/>
            <w:webHidden/>
          </w:rPr>
          <w:tab/>
        </w:r>
        <w:r>
          <w:rPr>
            <w:noProof/>
            <w:webHidden/>
          </w:rPr>
          <w:fldChar w:fldCharType="begin"/>
        </w:r>
        <w:r>
          <w:rPr>
            <w:noProof/>
            <w:webHidden/>
          </w:rPr>
          <w:instrText xml:space="preserve"> PAGEREF _Toc237450283 \h </w:instrText>
        </w:r>
        <w:r>
          <w:rPr>
            <w:noProof/>
            <w:webHidden/>
          </w:rPr>
        </w:r>
        <w:r>
          <w:rPr>
            <w:noProof/>
            <w:webHidden/>
          </w:rPr>
          <w:fldChar w:fldCharType="separate"/>
        </w:r>
        <w:r>
          <w:rPr>
            <w:noProof/>
            <w:webHidden/>
          </w:rPr>
          <w:t>124</w:t>
        </w:r>
        <w:r>
          <w:rPr>
            <w:noProof/>
            <w:webHidden/>
          </w:rPr>
          <w:fldChar w:fldCharType="end"/>
        </w:r>
      </w:hyperlink>
    </w:p>
    <w:p w14:paraId="5667A02A" w14:textId="50EC67D5"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4" w:history="1">
        <w:r w:rsidRPr="00CB563E">
          <w:rPr>
            <w:rStyle w:val="Hyperlink"/>
            <w:noProof/>
          </w:rPr>
          <w:t>3.3.</w:t>
        </w:r>
        <w:r>
          <w:rPr>
            <w:rFonts w:asciiTheme="minorHAnsi" w:eastAsiaTheme="minorEastAsia" w:hAnsiTheme="minorHAnsi" w:cstheme="minorBidi"/>
            <w:noProof/>
            <w:kern w:val="2"/>
            <w:lang w:eastAsia="en-GB"/>
            <w14:ligatures w14:val="standardContextual"/>
          </w:rPr>
          <w:tab/>
        </w:r>
        <w:r w:rsidRPr="00CB563E">
          <w:rPr>
            <w:rStyle w:val="Hyperlink"/>
            <w:noProof/>
          </w:rPr>
          <w:t>Examination of the Musculoskeletal System</w:t>
        </w:r>
        <w:r>
          <w:rPr>
            <w:noProof/>
            <w:webHidden/>
          </w:rPr>
          <w:tab/>
        </w:r>
        <w:r>
          <w:rPr>
            <w:noProof/>
            <w:webHidden/>
          </w:rPr>
          <w:fldChar w:fldCharType="begin"/>
        </w:r>
        <w:r>
          <w:rPr>
            <w:noProof/>
            <w:webHidden/>
          </w:rPr>
          <w:instrText xml:space="preserve"> PAGEREF _Toc237450284 \h </w:instrText>
        </w:r>
        <w:r>
          <w:rPr>
            <w:noProof/>
            <w:webHidden/>
          </w:rPr>
        </w:r>
        <w:r>
          <w:rPr>
            <w:noProof/>
            <w:webHidden/>
          </w:rPr>
          <w:fldChar w:fldCharType="separate"/>
        </w:r>
        <w:r>
          <w:rPr>
            <w:noProof/>
            <w:webHidden/>
          </w:rPr>
          <w:t>127</w:t>
        </w:r>
        <w:r>
          <w:rPr>
            <w:noProof/>
            <w:webHidden/>
          </w:rPr>
          <w:fldChar w:fldCharType="end"/>
        </w:r>
      </w:hyperlink>
    </w:p>
    <w:p w14:paraId="60785834" w14:textId="0D41035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5" w:history="1">
        <w:r w:rsidRPr="00CB563E">
          <w:rPr>
            <w:rStyle w:val="Hyperlink"/>
            <w:noProof/>
          </w:rPr>
          <w:t>3.4.</w:t>
        </w:r>
        <w:r>
          <w:rPr>
            <w:rFonts w:asciiTheme="minorHAnsi" w:eastAsiaTheme="minorEastAsia" w:hAnsiTheme="minorHAnsi" w:cstheme="minorBidi"/>
            <w:noProof/>
            <w:kern w:val="2"/>
            <w:lang w:eastAsia="en-GB"/>
            <w14:ligatures w14:val="standardContextual"/>
          </w:rPr>
          <w:tab/>
        </w:r>
        <w:r w:rsidRPr="00CB563E">
          <w:rPr>
            <w:rStyle w:val="Hyperlink"/>
            <w:noProof/>
          </w:rPr>
          <w:t>Guidance on Specific Conditions – Physical</w:t>
        </w:r>
        <w:r>
          <w:rPr>
            <w:noProof/>
            <w:webHidden/>
          </w:rPr>
          <w:tab/>
        </w:r>
        <w:r>
          <w:rPr>
            <w:noProof/>
            <w:webHidden/>
          </w:rPr>
          <w:fldChar w:fldCharType="begin"/>
        </w:r>
        <w:r>
          <w:rPr>
            <w:noProof/>
            <w:webHidden/>
          </w:rPr>
          <w:instrText xml:space="preserve"> PAGEREF _Toc237450285 \h </w:instrText>
        </w:r>
        <w:r>
          <w:rPr>
            <w:noProof/>
            <w:webHidden/>
          </w:rPr>
        </w:r>
        <w:r>
          <w:rPr>
            <w:noProof/>
            <w:webHidden/>
          </w:rPr>
          <w:fldChar w:fldCharType="separate"/>
        </w:r>
        <w:r>
          <w:rPr>
            <w:noProof/>
            <w:webHidden/>
          </w:rPr>
          <w:t>133</w:t>
        </w:r>
        <w:r>
          <w:rPr>
            <w:noProof/>
            <w:webHidden/>
          </w:rPr>
          <w:fldChar w:fldCharType="end"/>
        </w:r>
      </w:hyperlink>
    </w:p>
    <w:p w14:paraId="03DCA0C8" w14:textId="079DE30A"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6" w:history="1">
        <w:r w:rsidRPr="00CB563E">
          <w:rPr>
            <w:rStyle w:val="Hyperlink"/>
            <w:noProof/>
          </w:rPr>
          <w:t>3.5.</w:t>
        </w:r>
        <w:r>
          <w:rPr>
            <w:rFonts w:asciiTheme="minorHAnsi" w:eastAsiaTheme="minorEastAsia" w:hAnsiTheme="minorHAnsi" w:cstheme="minorBidi"/>
            <w:noProof/>
            <w:kern w:val="2"/>
            <w:lang w:eastAsia="en-GB"/>
            <w14:ligatures w14:val="standardContextual"/>
          </w:rPr>
          <w:tab/>
        </w:r>
        <w:r w:rsidRPr="00CB563E">
          <w:rPr>
            <w:rStyle w:val="Hyperlink"/>
            <w:noProof/>
          </w:rPr>
          <w:t>Functional Categories (Mental)</w:t>
        </w:r>
        <w:r>
          <w:rPr>
            <w:noProof/>
            <w:webHidden/>
          </w:rPr>
          <w:tab/>
        </w:r>
        <w:r>
          <w:rPr>
            <w:noProof/>
            <w:webHidden/>
          </w:rPr>
          <w:fldChar w:fldCharType="begin"/>
        </w:r>
        <w:r>
          <w:rPr>
            <w:noProof/>
            <w:webHidden/>
          </w:rPr>
          <w:instrText xml:space="preserve"> PAGEREF _Toc237450286 \h </w:instrText>
        </w:r>
        <w:r>
          <w:rPr>
            <w:noProof/>
            <w:webHidden/>
          </w:rPr>
        </w:r>
        <w:r>
          <w:rPr>
            <w:noProof/>
            <w:webHidden/>
          </w:rPr>
          <w:fldChar w:fldCharType="separate"/>
        </w:r>
        <w:r>
          <w:rPr>
            <w:noProof/>
            <w:webHidden/>
          </w:rPr>
          <w:t>133</w:t>
        </w:r>
        <w:r>
          <w:rPr>
            <w:noProof/>
            <w:webHidden/>
          </w:rPr>
          <w:fldChar w:fldCharType="end"/>
        </w:r>
      </w:hyperlink>
    </w:p>
    <w:p w14:paraId="4210BC9F" w14:textId="7387C3C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7" w:history="1">
        <w:r w:rsidRPr="00CB563E">
          <w:rPr>
            <w:rStyle w:val="Hyperlink"/>
            <w:noProof/>
          </w:rPr>
          <w:t>3.5.1.</w:t>
        </w:r>
        <w:r>
          <w:rPr>
            <w:rFonts w:asciiTheme="minorHAnsi" w:eastAsiaTheme="minorEastAsia" w:hAnsiTheme="minorHAnsi" w:cstheme="minorBidi"/>
            <w:noProof/>
            <w:kern w:val="2"/>
            <w:lang w:eastAsia="en-GB"/>
            <w14:ligatures w14:val="standardContextual"/>
          </w:rPr>
          <w:tab/>
        </w:r>
        <w:r w:rsidRPr="00CB563E">
          <w:rPr>
            <w:rStyle w:val="Hyperlink"/>
            <w:noProof/>
          </w:rPr>
          <w:t>Introduction</w:t>
        </w:r>
        <w:r>
          <w:rPr>
            <w:noProof/>
            <w:webHidden/>
          </w:rPr>
          <w:tab/>
        </w:r>
        <w:r>
          <w:rPr>
            <w:noProof/>
            <w:webHidden/>
          </w:rPr>
          <w:fldChar w:fldCharType="begin"/>
        </w:r>
        <w:r>
          <w:rPr>
            <w:noProof/>
            <w:webHidden/>
          </w:rPr>
          <w:instrText xml:space="preserve"> PAGEREF _Toc237450287 \h </w:instrText>
        </w:r>
        <w:r>
          <w:rPr>
            <w:noProof/>
            <w:webHidden/>
          </w:rPr>
        </w:r>
        <w:r>
          <w:rPr>
            <w:noProof/>
            <w:webHidden/>
          </w:rPr>
          <w:fldChar w:fldCharType="separate"/>
        </w:r>
        <w:r>
          <w:rPr>
            <w:noProof/>
            <w:webHidden/>
          </w:rPr>
          <w:t>133</w:t>
        </w:r>
        <w:r>
          <w:rPr>
            <w:noProof/>
            <w:webHidden/>
          </w:rPr>
          <w:fldChar w:fldCharType="end"/>
        </w:r>
      </w:hyperlink>
    </w:p>
    <w:p w14:paraId="172100CC" w14:textId="38767178"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8" w:history="1">
        <w:r w:rsidRPr="00CB563E">
          <w:rPr>
            <w:rStyle w:val="Hyperlink"/>
            <w:noProof/>
          </w:rPr>
          <w:t>3.5.2.</w:t>
        </w:r>
        <w:r>
          <w:rPr>
            <w:rFonts w:asciiTheme="minorHAnsi" w:eastAsiaTheme="minorEastAsia" w:hAnsiTheme="minorHAnsi" w:cstheme="minorBidi"/>
            <w:noProof/>
            <w:kern w:val="2"/>
            <w:lang w:eastAsia="en-GB"/>
            <w14:ligatures w14:val="standardContextual"/>
          </w:rPr>
          <w:tab/>
        </w:r>
        <w:r w:rsidRPr="00CB563E">
          <w:rPr>
            <w:rStyle w:val="Hyperlink"/>
            <w:noProof/>
          </w:rPr>
          <w:t>Learning tasks – (Understanding and focus) - Activity 11</w:t>
        </w:r>
        <w:r>
          <w:rPr>
            <w:noProof/>
            <w:webHidden/>
          </w:rPr>
          <w:tab/>
        </w:r>
        <w:r>
          <w:rPr>
            <w:noProof/>
            <w:webHidden/>
          </w:rPr>
          <w:fldChar w:fldCharType="begin"/>
        </w:r>
        <w:r>
          <w:rPr>
            <w:noProof/>
            <w:webHidden/>
          </w:rPr>
          <w:instrText xml:space="preserve"> PAGEREF _Toc237450288 \h </w:instrText>
        </w:r>
        <w:r>
          <w:rPr>
            <w:noProof/>
            <w:webHidden/>
          </w:rPr>
        </w:r>
        <w:r>
          <w:rPr>
            <w:noProof/>
            <w:webHidden/>
          </w:rPr>
          <w:fldChar w:fldCharType="separate"/>
        </w:r>
        <w:r>
          <w:rPr>
            <w:noProof/>
            <w:webHidden/>
          </w:rPr>
          <w:t>135</w:t>
        </w:r>
        <w:r>
          <w:rPr>
            <w:noProof/>
            <w:webHidden/>
          </w:rPr>
          <w:fldChar w:fldCharType="end"/>
        </w:r>
      </w:hyperlink>
    </w:p>
    <w:p w14:paraId="68284E33" w14:textId="1A97995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9" w:history="1">
        <w:r w:rsidRPr="00CB563E">
          <w:rPr>
            <w:rStyle w:val="Hyperlink"/>
            <w:noProof/>
          </w:rPr>
          <w:t>3.5.3.</w:t>
        </w:r>
        <w:r>
          <w:rPr>
            <w:rFonts w:asciiTheme="minorHAnsi" w:eastAsiaTheme="minorEastAsia" w:hAnsiTheme="minorHAnsi" w:cstheme="minorBidi"/>
            <w:noProof/>
            <w:kern w:val="2"/>
            <w:lang w:eastAsia="en-GB"/>
            <w14:ligatures w14:val="standardContextual"/>
          </w:rPr>
          <w:tab/>
        </w:r>
        <w:r w:rsidRPr="00CB563E">
          <w:rPr>
            <w:rStyle w:val="Hyperlink"/>
            <w:noProof/>
          </w:rPr>
          <w:t>Awareness of everyday hazards (such as boiling water or sharp objects) – (Understanding and focus) - Activity 12</w:t>
        </w:r>
        <w:r>
          <w:rPr>
            <w:noProof/>
            <w:webHidden/>
          </w:rPr>
          <w:tab/>
        </w:r>
        <w:r>
          <w:rPr>
            <w:noProof/>
            <w:webHidden/>
          </w:rPr>
          <w:fldChar w:fldCharType="begin"/>
        </w:r>
        <w:r>
          <w:rPr>
            <w:noProof/>
            <w:webHidden/>
          </w:rPr>
          <w:instrText xml:space="preserve"> PAGEREF _Toc237450289 \h </w:instrText>
        </w:r>
        <w:r>
          <w:rPr>
            <w:noProof/>
            <w:webHidden/>
          </w:rPr>
        </w:r>
        <w:r>
          <w:rPr>
            <w:noProof/>
            <w:webHidden/>
          </w:rPr>
          <w:fldChar w:fldCharType="separate"/>
        </w:r>
        <w:r>
          <w:rPr>
            <w:noProof/>
            <w:webHidden/>
          </w:rPr>
          <w:t>138</w:t>
        </w:r>
        <w:r>
          <w:rPr>
            <w:noProof/>
            <w:webHidden/>
          </w:rPr>
          <w:fldChar w:fldCharType="end"/>
        </w:r>
      </w:hyperlink>
    </w:p>
    <w:p w14:paraId="6D4CEE4A" w14:textId="224F6BD8"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0" w:history="1">
        <w:r w:rsidRPr="00CB563E">
          <w:rPr>
            <w:rStyle w:val="Hyperlink"/>
            <w:noProof/>
          </w:rPr>
          <w:t>3.5.4.</w:t>
        </w:r>
        <w:r>
          <w:rPr>
            <w:rFonts w:asciiTheme="minorHAnsi" w:eastAsiaTheme="minorEastAsia" w:hAnsiTheme="minorHAnsi" w:cstheme="minorBidi"/>
            <w:noProof/>
            <w:kern w:val="2"/>
            <w:lang w:eastAsia="en-GB"/>
            <w14:ligatures w14:val="standardContextual"/>
          </w:rPr>
          <w:tab/>
        </w:r>
        <w:r w:rsidRPr="00CB563E">
          <w:rPr>
            <w:rStyle w:val="Hyperlink"/>
            <w:noProof/>
          </w:rPr>
          <w:t>Initiating and completing personal action (which means planning, organisation, problem solving, prioritising or switching tasks) – (Understanding and Focus) – Activity 13</w:t>
        </w:r>
        <w:r>
          <w:rPr>
            <w:noProof/>
            <w:webHidden/>
          </w:rPr>
          <w:tab/>
        </w:r>
        <w:r>
          <w:rPr>
            <w:noProof/>
            <w:webHidden/>
          </w:rPr>
          <w:fldChar w:fldCharType="begin"/>
        </w:r>
        <w:r>
          <w:rPr>
            <w:noProof/>
            <w:webHidden/>
          </w:rPr>
          <w:instrText xml:space="preserve"> PAGEREF _Toc237450290 \h </w:instrText>
        </w:r>
        <w:r>
          <w:rPr>
            <w:noProof/>
            <w:webHidden/>
          </w:rPr>
        </w:r>
        <w:r>
          <w:rPr>
            <w:noProof/>
            <w:webHidden/>
          </w:rPr>
          <w:fldChar w:fldCharType="separate"/>
        </w:r>
        <w:r>
          <w:rPr>
            <w:noProof/>
            <w:webHidden/>
          </w:rPr>
          <w:t>140</w:t>
        </w:r>
        <w:r>
          <w:rPr>
            <w:noProof/>
            <w:webHidden/>
          </w:rPr>
          <w:fldChar w:fldCharType="end"/>
        </w:r>
      </w:hyperlink>
    </w:p>
    <w:p w14:paraId="3B5E7F13" w14:textId="14A68C1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1" w:history="1">
        <w:r w:rsidRPr="00CB563E">
          <w:rPr>
            <w:rStyle w:val="Hyperlink"/>
            <w:noProof/>
          </w:rPr>
          <w:t>3.5.5.</w:t>
        </w:r>
        <w:r>
          <w:rPr>
            <w:rFonts w:asciiTheme="minorHAnsi" w:eastAsiaTheme="minorEastAsia" w:hAnsiTheme="minorHAnsi" w:cstheme="minorBidi"/>
            <w:noProof/>
            <w:kern w:val="2"/>
            <w:lang w:eastAsia="en-GB"/>
            <w14:ligatures w14:val="standardContextual"/>
          </w:rPr>
          <w:tab/>
        </w:r>
        <w:r w:rsidRPr="00CB563E">
          <w:rPr>
            <w:rStyle w:val="Hyperlink"/>
            <w:noProof/>
          </w:rPr>
          <w:t>Coping with change – (Adapting to change) – Activity 14</w:t>
        </w:r>
        <w:r>
          <w:rPr>
            <w:noProof/>
            <w:webHidden/>
          </w:rPr>
          <w:tab/>
        </w:r>
        <w:r>
          <w:rPr>
            <w:noProof/>
            <w:webHidden/>
          </w:rPr>
          <w:fldChar w:fldCharType="begin"/>
        </w:r>
        <w:r>
          <w:rPr>
            <w:noProof/>
            <w:webHidden/>
          </w:rPr>
          <w:instrText xml:space="preserve"> PAGEREF _Toc237450291 \h </w:instrText>
        </w:r>
        <w:r>
          <w:rPr>
            <w:noProof/>
            <w:webHidden/>
          </w:rPr>
        </w:r>
        <w:r>
          <w:rPr>
            <w:noProof/>
            <w:webHidden/>
          </w:rPr>
          <w:fldChar w:fldCharType="separate"/>
        </w:r>
        <w:r>
          <w:rPr>
            <w:noProof/>
            <w:webHidden/>
          </w:rPr>
          <w:t>144</w:t>
        </w:r>
        <w:r>
          <w:rPr>
            <w:noProof/>
            <w:webHidden/>
          </w:rPr>
          <w:fldChar w:fldCharType="end"/>
        </w:r>
      </w:hyperlink>
    </w:p>
    <w:p w14:paraId="333DCED9" w14:textId="1726B84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2" w:history="1">
        <w:r w:rsidRPr="00CB563E">
          <w:rPr>
            <w:rStyle w:val="Hyperlink"/>
            <w:noProof/>
          </w:rPr>
          <w:t>3.5.6.</w:t>
        </w:r>
        <w:r>
          <w:rPr>
            <w:rFonts w:asciiTheme="minorHAnsi" w:eastAsiaTheme="minorEastAsia" w:hAnsiTheme="minorHAnsi" w:cstheme="minorBidi"/>
            <w:noProof/>
            <w:kern w:val="2"/>
            <w:lang w:eastAsia="en-GB"/>
            <w14:ligatures w14:val="standardContextual"/>
          </w:rPr>
          <w:tab/>
        </w:r>
        <w:r w:rsidRPr="00CB563E">
          <w:rPr>
            <w:rStyle w:val="Hyperlink"/>
            <w:noProof/>
          </w:rPr>
          <w:t>Getting About - (Adapting to change) – Activity 15</w:t>
        </w:r>
        <w:r>
          <w:rPr>
            <w:noProof/>
            <w:webHidden/>
          </w:rPr>
          <w:tab/>
        </w:r>
        <w:r>
          <w:rPr>
            <w:noProof/>
            <w:webHidden/>
          </w:rPr>
          <w:fldChar w:fldCharType="begin"/>
        </w:r>
        <w:r>
          <w:rPr>
            <w:noProof/>
            <w:webHidden/>
          </w:rPr>
          <w:instrText xml:space="preserve"> PAGEREF _Toc237450292 \h </w:instrText>
        </w:r>
        <w:r>
          <w:rPr>
            <w:noProof/>
            <w:webHidden/>
          </w:rPr>
        </w:r>
        <w:r>
          <w:rPr>
            <w:noProof/>
            <w:webHidden/>
          </w:rPr>
          <w:fldChar w:fldCharType="separate"/>
        </w:r>
        <w:r>
          <w:rPr>
            <w:noProof/>
            <w:webHidden/>
          </w:rPr>
          <w:t>145</w:t>
        </w:r>
        <w:r>
          <w:rPr>
            <w:noProof/>
            <w:webHidden/>
          </w:rPr>
          <w:fldChar w:fldCharType="end"/>
        </w:r>
      </w:hyperlink>
    </w:p>
    <w:p w14:paraId="65353797" w14:textId="7222399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3" w:history="1">
        <w:r w:rsidRPr="00CB563E">
          <w:rPr>
            <w:rStyle w:val="Hyperlink"/>
            <w:noProof/>
          </w:rPr>
          <w:t>3.5.7.</w:t>
        </w:r>
        <w:r>
          <w:rPr>
            <w:rFonts w:asciiTheme="minorHAnsi" w:eastAsiaTheme="minorEastAsia" w:hAnsiTheme="minorHAnsi" w:cstheme="minorBidi"/>
            <w:noProof/>
            <w:kern w:val="2"/>
            <w:lang w:eastAsia="en-GB"/>
            <w14:ligatures w14:val="standardContextual"/>
          </w:rPr>
          <w:tab/>
        </w:r>
        <w:r w:rsidRPr="00CB563E">
          <w:rPr>
            <w:rStyle w:val="Hyperlink"/>
            <w:noProof/>
          </w:rPr>
          <w:t>Coping with social engagement due to cognitive impairment or mental disorder - (Social Interaction) – Activity 16</w:t>
        </w:r>
        <w:r>
          <w:rPr>
            <w:noProof/>
            <w:webHidden/>
          </w:rPr>
          <w:tab/>
        </w:r>
        <w:r>
          <w:rPr>
            <w:noProof/>
            <w:webHidden/>
          </w:rPr>
          <w:fldChar w:fldCharType="begin"/>
        </w:r>
        <w:r>
          <w:rPr>
            <w:noProof/>
            <w:webHidden/>
          </w:rPr>
          <w:instrText xml:space="preserve"> PAGEREF _Toc237450293 \h </w:instrText>
        </w:r>
        <w:r>
          <w:rPr>
            <w:noProof/>
            <w:webHidden/>
          </w:rPr>
        </w:r>
        <w:r>
          <w:rPr>
            <w:noProof/>
            <w:webHidden/>
          </w:rPr>
          <w:fldChar w:fldCharType="separate"/>
        </w:r>
        <w:r>
          <w:rPr>
            <w:noProof/>
            <w:webHidden/>
          </w:rPr>
          <w:t>150</w:t>
        </w:r>
        <w:r>
          <w:rPr>
            <w:noProof/>
            <w:webHidden/>
          </w:rPr>
          <w:fldChar w:fldCharType="end"/>
        </w:r>
      </w:hyperlink>
    </w:p>
    <w:p w14:paraId="45A2971D" w14:textId="4476B14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4" w:history="1">
        <w:r w:rsidRPr="00CB563E">
          <w:rPr>
            <w:rStyle w:val="Hyperlink"/>
            <w:noProof/>
          </w:rPr>
          <w:t>3.5.8.</w:t>
        </w:r>
        <w:r>
          <w:rPr>
            <w:rFonts w:asciiTheme="minorHAnsi" w:eastAsiaTheme="minorEastAsia" w:hAnsiTheme="minorHAnsi" w:cstheme="minorBidi"/>
            <w:noProof/>
            <w:kern w:val="2"/>
            <w:lang w:eastAsia="en-GB"/>
            <w14:ligatures w14:val="standardContextual"/>
          </w:rPr>
          <w:tab/>
        </w:r>
        <w:r w:rsidRPr="00CB563E">
          <w:rPr>
            <w:rStyle w:val="Hyperlink"/>
            <w:noProof/>
          </w:rPr>
          <w:t>Appropriateness of behaviour with other people, due to cognitive impairment or mental disorder - (Social Interaction) - Activity 17</w:t>
        </w:r>
        <w:r>
          <w:rPr>
            <w:noProof/>
            <w:webHidden/>
          </w:rPr>
          <w:tab/>
        </w:r>
        <w:r>
          <w:rPr>
            <w:noProof/>
            <w:webHidden/>
          </w:rPr>
          <w:fldChar w:fldCharType="begin"/>
        </w:r>
        <w:r>
          <w:rPr>
            <w:noProof/>
            <w:webHidden/>
          </w:rPr>
          <w:instrText xml:space="preserve"> PAGEREF _Toc237450294 \h </w:instrText>
        </w:r>
        <w:r>
          <w:rPr>
            <w:noProof/>
            <w:webHidden/>
          </w:rPr>
        </w:r>
        <w:r>
          <w:rPr>
            <w:noProof/>
            <w:webHidden/>
          </w:rPr>
          <w:fldChar w:fldCharType="separate"/>
        </w:r>
        <w:r>
          <w:rPr>
            <w:noProof/>
            <w:webHidden/>
          </w:rPr>
          <w:t>154</w:t>
        </w:r>
        <w:r>
          <w:rPr>
            <w:noProof/>
            <w:webHidden/>
          </w:rPr>
          <w:fldChar w:fldCharType="end"/>
        </w:r>
      </w:hyperlink>
    </w:p>
    <w:p w14:paraId="098C05A9" w14:textId="4482D84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5" w:history="1">
        <w:r w:rsidRPr="00CB563E">
          <w:rPr>
            <w:rStyle w:val="Hyperlink"/>
            <w:noProof/>
          </w:rPr>
          <w:t>3.6.</w:t>
        </w:r>
        <w:r>
          <w:rPr>
            <w:rFonts w:asciiTheme="minorHAnsi" w:eastAsiaTheme="minorEastAsia" w:hAnsiTheme="minorHAnsi" w:cstheme="minorBidi"/>
            <w:noProof/>
            <w:kern w:val="2"/>
            <w:lang w:eastAsia="en-GB"/>
            <w14:ligatures w14:val="standardContextual"/>
          </w:rPr>
          <w:tab/>
        </w:r>
        <w:r w:rsidRPr="00CB563E">
          <w:rPr>
            <w:rStyle w:val="Hyperlink"/>
            <w:noProof/>
          </w:rPr>
          <w:t>Guidance on Specific Conditions – Mental Health</w:t>
        </w:r>
        <w:r>
          <w:rPr>
            <w:noProof/>
            <w:webHidden/>
          </w:rPr>
          <w:tab/>
        </w:r>
        <w:r>
          <w:rPr>
            <w:noProof/>
            <w:webHidden/>
          </w:rPr>
          <w:fldChar w:fldCharType="begin"/>
        </w:r>
        <w:r>
          <w:rPr>
            <w:noProof/>
            <w:webHidden/>
          </w:rPr>
          <w:instrText xml:space="preserve"> PAGEREF _Toc237450295 \h </w:instrText>
        </w:r>
        <w:r>
          <w:rPr>
            <w:noProof/>
            <w:webHidden/>
          </w:rPr>
        </w:r>
        <w:r>
          <w:rPr>
            <w:noProof/>
            <w:webHidden/>
          </w:rPr>
          <w:fldChar w:fldCharType="separate"/>
        </w:r>
        <w:r>
          <w:rPr>
            <w:noProof/>
            <w:webHidden/>
          </w:rPr>
          <w:t>155</w:t>
        </w:r>
        <w:r>
          <w:rPr>
            <w:noProof/>
            <w:webHidden/>
          </w:rPr>
          <w:fldChar w:fldCharType="end"/>
        </w:r>
      </w:hyperlink>
    </w:p>
    <w:p w14:paraId="5BC1DADE" w14:textId="7AFEFE90"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6" w:history="1">
        <w:r w:rsidRPr="00CB563E">
          <w:rPr>
            <w:rStyle w:val="Hyperlink"/>
            <w:noProof/>
          </w:rPr>
          <w:t>3.7.</w:t>
        </w:r>
        <w:r>
          <w:rPr>
            <w:rFonts w:asciiTheme="minorHAnsi" w:eastAsiaTheme="minorEastAsia" w:hAnsiTheme="minorHAnsi" w:cstheme="minorBidi"/>
            <w:noProof/>
            <w:kern w:val="2"/>
            <w:lang w:eastAsia="en-GB"/>
            <w14:ligatures w14:val="standardContextual"/>
          </w:rPr>
          <w:tab/>
        </w:r>
        <w:r w:rsidRPr="00CB563E">
          <w:rPr>
            <w:rStyle w:val="Hyperlink"/>
            <w:noProof/>
          </w:rPr>
          <w:t>The Mental State Examination (MSE)</w:t>
        </w:r>
        <w:r>
          <w:rPr>
            <w:noProof/>
            <w:webHidden/>
          </w:rPr>
          <w:tab/>
        </w:r>
        <w:r>
          <w:rPr>
            <w:noProof/>
            <w:webHidden/>
          </w:rPr>
          <w:fldChar w:fldCharType="begin"/>
        </w:r>
        <w:r>
          <w:rPr>
            <w:noProof/>
            <w:webHidden/>
          </w:rPr>
          <w:instrText xml:space="preserve"> PAGEREF _Toc237450296 \h </w:instrText>
        </w:r>
        <w:r>
          <w:rPr>
            <w:noProof/>
            <w:webHidden/>
          </w:rPr>
        </w:r>
        <w:r>
          <w:rPr>
            <w:noProof/>
            <w:webHidden/>
          </w:rPr>
          <w:fldChar w:fldCharType="separate"/>
        </w:r>
        <w:r>
          <w:rPr>
            <w:noProof/>
            <w:webHidden/>
          </w:rPr>
          <w:t>156</w:t>
        </w:r>
        <w:r>
          <w:rPr>
            <w:noProof/>
            <w:webHidden/>
          </w:rPr>
          <w:fldChar w:fldCharType="end"/>
        </w:r>
      </w:hyperlink>
    </w:p>
    <w:p w14:paraId="36F65283" w14:textId="6F696001"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7" w:history="1">
        <w:r w:rsidRPr="00CB563E">
          <w:rPr>
            <w:rStyle w:val="Hyperlink"/>
            <w:noProof/>
          </w:rPr>
          <w:t>3.8.</w:t>
        </w:r>
        <w:r>
          <w:rPr>
            <w:rFonts w:asciiTheme="minorHAnsi" w:eastAsiaTheme="minorEastAsia" w:hAnsiTheme="minorHAnsi" w:cstheme="minorBidi"/>
            <w:noProof/>
            <w:kern w:val="2"/>
            <w:lang w:eastAsia="en-GB"/>
            <w14:ligatures w14:val="standardContextual"/>
          </w:rPr>
          <w:tab/>
        </w:r>
        <w:r w:rsidRPr="00CB563E">
          <w:rPr>
            <w:rStyle w:val="Hyperlink"/>
            <w:noProof/>
          </w:rPr>
          <w:t>Exceptional Circumstances (Non-Functional Descriptors) in the LCW/LCWRA Assessment</w:t>
        </w:r>
        <w:r>
          <w:rPr>
            <w:noProof/>
            <w:webHidden/>
          </w:rPr>
          <w:tab/>
        </w:r>
        <w:r>
          <w:rPr>
            <w:noProof/>
            <w:webHidden/>
          </w:rPr>
          <w:fldChar w:fldCharType="begin"/>
        </w:r>
        <w:r>
          <w:rPr>
            <w:noProof/>
            <w:webHidden/>
          </w:rPr>
          <w:instrText xml:space="preserve"> PAGEREF _Toc237450297 \h </w:instrText>
        </w:r>
        <w:r>
          <w:rPr>
            <w:noProof/>
            <w:webHidden/>
          </w:rPr>
        </w:r>
        <w:r>
          <w:rPr>
            <w:noProof/>
            <w:webHidden/>
          </w:rPr>
          <w:fldChar w:fldCharType="separate"/>
        </w:r>
        <w:r>
          <w:rPr>
            <w:noProof/>
            <w:webHidden/>
          </w:rPr>
          <w:t>156</w:t>
        </w:r>
        <w:r>
          <w:rPr>
            <w:noProof/>
            <w:webHidden/>
          </w:rPr>
          <w:fldChar w:fldCharType="end"/>
        </w:r>
      </w:hyperlink>
    </w:p>
    <w:p w14:paraId="22C83998" w14:textId="45B9F690"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8" w:history="1">
        <w:r w:rsidRPr="00CB563E">
          <w:rPr>
            <w:rStyle w:val="Hyperlink"/>
            <w:noProof/>
          </w:rPr>
          <w:t>3.8.1.</w:t>
        </w:r>
        <w:r>
          <w:rPr>
            <w:rFonts w:asciiTheme="minorHAnsi" w:eastAsiaTheme="minorEastAsia" w:hAnsiTheme="minorHAnsi" w:cstheme="minorBidi"/>
            <w:noProof/>
            <w:kern w:val="2"/>
            <w:lang w:eastAsia="en-GB"/>
            <w14:ligatures w14:val="standardContextual"/>
          </w:rPr>
          <w:tab/>
        </w:r>
        <w:r w:rsidRPr="00CB563E">
          <w:rPr>
            <w:rStyle w:val="Hyperlink"/>
            <w:noProof/>
          </w:rPr>
          <w:t>Life-Threatening, Uncontrolled Disease.</w:t>
        </w:r>
        <w:r>
          <w:rPr>
            <w:noProof/>
            <w:webHidden/>
          </w:rPr>
          <w:tab/>
        </w:r>
        <w:r>
          <w:rPr>
            <w:noProof/>
            <w:webHidden/>
          </w:rPr>
          <w:fldChar w:fldCharType="begin"/>
        </w:r>
        <w:r>
          <w:rPr>
            <w:noProof/>
            <w:webHidden/>
          </w:rPr>
          <w:instrText xml:space="preserve"> PAGEREF _Toc237450298 \h </w:instrText>
        </w:r>
        <w:r>
          <w:rPr>
            <w:noProof/>
            <w:webHidden/>
          </w:rPr>
        </w:r>
        <w:r>
          <w:rPr>
            <w:noProof/>
            <w:webHidden/>
          </w:rPr>
          <w:fldChar w:fldCharType="separate"/>
        </w:r>
        <w:r>
          <w:rPr>
            <w:noProof/>
            <w:webHidden/>
          </w:rPr>
          <w:t>157</w:t>
        </w:r>
        <w:r>
          <w:rPr>
            <w:noProof/>
            <w:webHidden/>
          </w:rPr>
          <w:fldChar w:fldCharType="end"/>
        </w:r>
      </w:hyperlink>
    </w:p>
    <w:p w14:paraId="76563310" w14:textId="24977C3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9" w:history="1">
        <w:r w:rsidRPr="00CB563E">
          <w:rPr>
            <w:rStyle w:val="Hyperlink"/>
            <w:noProof/>
          </w:rPr>
          <w:t>3.8.2.</w:t>
        </w:r>
        <w:r>
          <w:rPr>
            <w:rFonts w:asciiTheme="minorHAnsi" w:eastAsiaTheme="minorEastAsia" w:hAnsiTheme="minorHAnsi" w:cstheme="minorBidi"/>
            <w:noProof/>
            <w:kern w:val="2"/>
            <w:lang w:eastAsia="en-GB"/>
            <w14:ligatures w14:val="standardContextual"/>
          </w:rPr>
          <w:tab/>
        </w:r>
        <w:r w:rsidRPr="00CB563E">
          <w:rPr>
            <w:rStyle w:val="Hyperlink"/>
            <w:noProof/>
          </w:rPr>
          <w:t>Substantial Risk</w:t>
        </w:r>
        <w:r>
          <w:rPr>
            <w:noProof/>
            <w:webHidden/>
          </w:rPr>
          <w:tab/>
        </w:r>
        <w:r>
          <w:rPr>
            <w:noProof/>
            <w:webHidden/>
          </w:rPr>
          <w:fldChar w:fldCharType="begin"/>
        </w:r>
        <w:r>
          <w:rPr>
            <w:noProof/>
            <w:webHidden/>
          </w:rPr>
          <w:instrText xml:space="preserve"> PAGEREF _Toc237450299 \h </w:instrText>
        </w:r>
        <w:r>
          <w:rPr>
            <w:noProof/>
            <w:webHidden/>
          </w:rPr>
        </w:r>
        <w:r>
          <w:rPr>
            <w:noProof/>
            <w:webHidden/>
          </w:rPr>
          <w:fldChar w:fldCharType="separate"/>
        </w:r>
        <w:r>
          <w:rPr>
            <w:noProof/>
            <w:webHidden/>
          </w:rPr>
          <w:t>157</w:t>
        </w:r>
        <w:r>
          <w:rPr>
            <w:noProof/>
            <w:webHidden/>
          </w:rPr>
          <w:fldChar w:fldCharType="end"/>
        </w:r>
      </w:hyperlink>
    </w:p>
    <w:p w14:paraId="63F1EB84" w14:textId="26467D4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0" w:history="1">
        <w:r w:rsidRPr="00CB563E">
          <w:rPr>
            <w:rStyle w:val="Hyperlink"/>
            <w:noProof/>
          </w:rPr>
          <w:t>3.8.2.1.</w:t>
        </w:r>
        <w:r>
          <w:rPr>
            <w:rFonts w:asciiTheme="minorHAnsi" w:eastAsiaTheme="minorEastAsia" w:hAnsiTheme="minorHAnsi" w:cstheme="minorBidi"/>
            <w:noProof/>
            <w:kern w:val="2"/>
            <w:lang w:eastAsia="en-GB"/>
            <w14:ligatures w14:val="standardContextual"/>
          </w:rPr>
          <w:tab/>
        </w:r>
        <w:r w:rsidRPr="00CB563E">
          <w:rPr>
            <w:rStyle w:val="Hyperlink"/>
            <w:noProof/>
          </w:rPr>
          <w:t>Background information on Substantial Risk</w:t>
        </w:r>
        <w:r>
          <w:rPr>
            <w:noProof/>
            <w:webHidden/>
          </w:rPr>
          <w:tab/>
        </w:r>
        <w:r>
          <w:rPr>
            <w:noProof/>
            <w:webHidden/>
          </w:rPr>
          <w:fldChar w:fldCharType="begin"/>
        </w:r>
        <w:r>
          <w:rPr>
            <w:noProof/>
            <w:webHidden/>
          </w:rPr>
          <w:instrText xml:space="preserve"> PAGEREF _Toc237450300 \h </w:instrText>
        </w:r>
        <w:r>
          <w:rPr>
            <w:noProof/>
            <w:webHidden/>
          </w:rPr>
        </w:r>
        <w:r>
          <w:rPr>
            <w:noProof/>
            <w:webHidden/>
          </w:rPr>
          <w:fldChar w:fldCharType="separate"/>
        </w:r>
        <w:r>
          <w:rPr>
            <w:noProof/>
            <w:webHidden/>
          </w:rPr>
          <w:t>158</w:t>
        </w:r>
        <w:r>
          <w:rPr>
            <w:noProof/>
            <w:webHidden/>
          </w:rPr>
          <w:fldChar w:fldCharType="end"/>
        </w:r>
      </w:hyperlink>
    </w:p>
    <w:p w14:paraId="52E506C9" w14:textId="5290624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1" w:history="1">
        <w:r w:rsidRPr="00CB563E">
          <w:rPr>
            <w:rStyle w:val="Hyperlink"/>
            <w:noProof/>
          </w:rPr>
          <w:t>3.8.2.2.</w:t>
        </w:r>
        <w:r>
          <w:rPr>
            <w:rFonts w:asciiTheme="minorHAnsi" w:eastAsiaTheme="minorEastAsia" w:hAnsiTheme="minorHAnsi" w:cstheme="minorBidi"/>
            <w:noProof/>
            <w:kern w:val="2"/>
            <w:lang w:eastAsia="en-GB"/>
            <w14:ligatures w14:val="standardContextual"/>
          </w:rPr>
          <w:tab/>
        </w:r>
        <w:r w:rsidRPr="00CB563E">
          <w:rPr>
            <w:rStyle w:val="Hyperlink"/>
            <w:noProof/>
          </w:rPr>
          <w:t>Guidance on advising on Substantial Risk for LCW or LCW/LCWRA</w:t>
        </w:r>
        <w:r>
          <w:rPr>
            <w:noProof/>
            <w:webHidden/>
          </w:rPr>
          <w:tab/>
        </w:r>
        <w:r>
          <w:rPr>
            <w:noProof/>
            <w:webHidden/>
          </w:rPr>
          <w:fldChar w:fldCharType="begin"/>
        </w:r>
        <w:r>
          <w:rPr>
            <w:noProof/>
            <w:webHidden/>
          </w:rPr>
          <w:instrText xml:space="preserve"> PAGEREF _Toc237450301 \h </w:instrText>
        </w:r>
        <w:r>
          <w:rPr>
            <w:noProof/>
            <w:webHidden/>
          </w:rPr>
        </w:r>
        <w:r>
          <w:rPr>
            <w:noProof/>
            <w:webHidden/>
          </w:rPr>
          <w:fldChar w:fldCharType="separate"/>
        </w:r>
        <w:r>
          <w:rPr>
            <w:noProof/>
            <w:webHidden/>
          </w:rPr>
          <w:t>158</w:t>
        </w:r>
        <w:r>
          <w:rPr>
            <w:noProof/>
            <w:webHidden/>
          </w:rPr>
          <w:fldChar w:fldCharType="end"/>
        </w:r>
      </w:hyperlink>
    </w:p>
    <w:p w14:paraId="37423313" w14:textId="142FF9C8"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2" w:history="1">
        <w:r w:rsidRPr="00CB563E">
          <w:rPr>
            <w:rStyle w:val="Hyperlink"/>
            <w:noProof/>
          </w:rPr>
          <w:t>3.9.</w:t>
        </w:r>
        <w:r>
          <w:rPr>
            <w:rFonts w:asciiTheme="minorHAnsi" w:eastAsiaTheme="minorEastAsia" w:hAnsiTheme="minorHAnsi" w:cstheme="minorBidi"/>
            <w:noProof/>
            <w:kern w:val="2"/>
            <w:lang w:eastAsia="en-GB"/>
            <w14:ligatures w14:val="standardContextual"/>
          </w:rPr>
          <w:tab/>
        </w:r>
        <w:r w:rsidRPr="00CB563E">
          <w:rPr>
            <w:rStyle w:val="Hyperlink"/>
            <w:noProof/>
          </w:rPr>
          <w:t>Personal Summary Statement</w:t>
        </w:r>
        <w:r>
          <w:rPr>
            <w:noProof/>
            <w:webHidden/>
          </w:rPr>
          <w:tab/>
        </w:r>
        <w:r>
          <w:rPr>
            <w:noProof/>
            <w:webHidden/>
          </w:rPr>
          <w:fldChar w:fldCharType="begin"/>
        </w:r>
        <w:r>
          <w:rPr>
            <w:noProof/>
            <w:webHidden/>
          </w:rPr>
          <w:instrText xml:space="preserve"> PAGEREF _Toc237450302 \h </w:instrText>
        </w:r>
        <w:r>
          <w:rPr>
            <w:noProof/>
            <w:webHidden/>
          </w:rPr>
        </w:r>
        <w:r>
          <w:rPr>
            <w:noProof/>
            <w:webHidden/>
          </w:rPr>
          <w:fldChar w:fldCharType="separate"/>
        </w:r>
        <w:r>
          <w:rPr>
            <w:noProof/>
            <w:webHidden/>
          </w:rPr>
          <w:t>162</w:t>
        </w:r>
        <w:r>
          <w:rPr>
            <w:noProof/>
            <w:webHidden/>
          </w:rPr>
          <w:fldChar w:fldCharType="end"/>
        </w:r>
      </w:hyperlink>
    </w:p>
    <w:p w14:paraId="01AE2285" w14:textId="5CCD4DA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3" w:history="1">
        <w:r w:rsidRPr="00CB563E">
          <w:rPr>
            <w:rStyle w:val="Hyperlink"/>
            <w:noProof/>
          </w:rPr>
          <w:t>3.9.1.</w:t>
        </w:r>
        <w:r>
          <w:rPr>
            <w:rFonts w:asciiTheme="minorHAnsi" w:eastAsiaTheme="minorEastAsia" w:hAnsiTheme="minorHAnsi" w:cstheme="minorBidi"/>
            <w:noProof/>
            <w:kern w:val="2"/>
            <w:lang w:eastAsia="en-GB"/>
            <w14:ligatures w14:val="standardContextual"/>
          </w:rPr>
          <w:tab/>
        </w:r>
        <w:r w:rsidRPr="00CB563E">
          <w:rPr>
            <w:rStyle w:val="Hyperlink"/>
            <w:noProof/>
          </w:rPr>
          <w:t>Clarify the medical basis for the choice of descriptors</w:t>
        </w:r>
        <w:r>
          <w:rPr>
            <w:noProof/>
            <w:webHidden/>
          </w:rPr>
          <w:tab/>
        </w:r>
        <w:r>
          <w:rPr>
            <w:noProof/>
            <w:webHidden/>
          </w:rPr>
          <w:fldChar w:fldCharType="begin"/>
        </w:r>
        <w:r>
          <w:rPr>
            <w:noProof/>
            <w:webHidden/>
          </w:rPr>
          <w:instrText xml:space="preserve"> PAGEREF _Toc237450303 \h </w:instrText>
        </w:r>
        <w:r>
          <w:rPr>
            <w:noProof/>
            <w:webHidden/>
          </w:rPr>
        </w:r>
        <w:r>
          <w:rPr>
            <w:noProof/>
            <w:webHidden/>
          </w:rPr>
          <w:fldChar w:fldCharType="separate"/>
        </w:r>
        <w:r>
          <w:rPr>
            <w:noProof/>
            <w:webHidden/>
          </w:rPr>
          <w:t>163</w:t>
        </w:r>
        <w:r>
          <w:rPr>
            <w:noProof/>
            <w:webHidden/>
          </w:rPr>
          <w:fldChar w:fldCharType="end"/>
        </w:r>
      </w:hyperlink>
    </w:p>
    <w:p w14:paraId="106EE7CA" w14:textId="1B49D90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4" w:history="1">
        <w:r w:rsidRPr="00CB563E">
          <w:rPr>
            <w:rStyle w:val="Hyperlink"/>
            <w:noProof/>
          </w:rPr>
          <w:t>3.9.2.</w:t>
        </w:r>
        <w:r>
          <w:rPr>
            <w:rFonts w:asciiTheme="minorHAnsi" w:eastAsiaTheme="minorEastAsia" w:hAnsiTheme="minorHAnsi" w:cstheme="minorBidi"/>
            <w:noProof/>
            <w:kern w:val="2"/>
            <w:lang w:eastAsia="en-GB"/>
            <w14:ligatures w14:val="standardContextual"/>
          </w:rPr>
          <w:tab/>
        </w:r>
        <w:r w:rsidRPr="00CB563E">
          <w:rPr>
            <w:rStyle w:val="Hyperlink"/>
            <w:noProof/>
          </w:rPr>
          <w:t>Justifying advice on LCWRA</w:t>
        </w:r>
        <w:r>
          <w:rPr>
            <w:noProof/>
            <w:webHidden/>
          </w:rPr>
          <w:tab/>
        </w:r>
        <w:r>
          <w:rPr>
            <w:noProof/>
            <w:webHidden/>
          </w:rPr>
          <w:fldChar w:fldCharType="begin"/>
        </w:r>
        <w:r>
          <w:rPr>
            <w:noProof/>
            <w:webHidden/>
          </w:rPr>
          <w:instrText xml:space="preserve"> PAGEREF _Toc237450304 \h </w:instrText>
        </w:r>
        <w:r>
          <w:rPr>
            <w:noProof/>
            <w:webHidden/>
          </w:rPr>
        </w:r>
        <w:r>
          <w:rPr>
            <w:noProof/>
            <w:webHidden/>
          </w:rPr>
          <w:fldChar w:fldCharType="separate"/>
        </w:r>
        <w:r>
          <w:rPr>
            <w:noProof/>
            <w:webHidden/>
          </w:rPr>
          <w:t>165</w:t>
        </w:r>
        <w:r>
          <w:rPr>
            <w:noProof/>
            <w:webHidden/>
          </w:rPr>
          <w:fldChar w:fldCharType="end"/>
        </w:r>
      </w:hyperlink>
    </w:p>
    <w:p w14:paraId="09BEEEF4" w14:textId="39ACD325"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5" w:history="1">
        <w:r w:rsidRPr="00CB563E">
          <w:rPr>
            <w:rStyle w:val="Hyperlink"/>
            <w:noProof/>
          </w:rPr>
          <w:t>3.9.3.</w:t>
        </w:r>
        <w:r>
          <w:rPr>
            <w:rFonts w:asciiTheme="minorHAnsi" w:eastAsiaTheme="minorEastAsia" w:hAnsiTheme="minorHAnsi" w:cstheme="minorBidi"/>
            <w:noProof/>
            <w:kern w:val="2"/>
            <w:lang w:eastAsia="en-GB"/>
            <w14:ligatures w14:val="standardContextual"/>
          </w:rPr>
          <w:tab/>
        </w:r>
        <w:r w:rsidRPr="00CB563E">
          <w:rPr>
            <w:rStyle w:val="Hyperlink"/>
            <w:noProof/>
          </w:rPr>
          <w:t>Efficient use of Time in the LCW/LCWRA Assessment</w:t>
        </w:r>
        <w:r>
          <w:rPr>
            <w:noProof/>
            <w:webHidden/>
          </w:rPr>
          <w:tab/>
        </w:r>
        <w:r>
          <w:rPr>
            <w:noProof/>
            <w:webHidden/>
          </w:rPr>
          <w:fldChar w:fldCharType="begin"/>
        </w:r>
        <w:r>
          <w:rPr>
            <w:noProof/>
            <w:webHidden/>
          </w:rPr>
          <w:instrText xml:space="preserve"> PAGEREF _Toc237450305 \h </w:instrText>
        </w:r>
        <w:r>
          <w:rPr>
            <w:noProof/>
            <w:webHidden/>
          </w:rPr>
        </w:r>
        <w:r>
          <w:rPr>
            <w:noProof/>
            <w:webHidden/>
          </w:rPr>
          <w:fldChar w:fldCharType="separate"/>
        </w:r>
        <w:r>
          <w:rPr>
            <w:noProof/>
            <w:webHidden/>
          </w:rPr>
          <w:t>165</w:t>
        </w:r>
        <w:r>
          <w:rPr>
            <w:noProof/>
            <w:webHidden/>
          </w:rPr>
          <w:fldChar w:fldCharType="end"/>
        </w:r>
      </w:hyperlink>
    </w:p>
    <w:p w14:paraId="7CE1C474" w14:textId="77D887D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6" w:history="1">
        <w:r w:rsidRPr="00CB563E">
          <w:rPr>
            <w:rStyle w:val="Hyperlink"/>
            <w:noProof/>
          </w:rPr>
          <w:t>3.10.</w:t>
        </w:r>
        <w:r>
          <w:rPr>
            <w:rFonts w:asciiTheme="minorHAnsi" w:eastAsiaTheme="minorEastAsia" w:hAnsiTheme="minorHAnsi" w:cstheme="minorBidi"/>
            <w:noProof/>
            <w:kern w:val="2"/>
            <w:lang w:eastAsia="en-GB"/>
            <w14:ligatures w14:val="standardContextual"/>
          </w:rPr>
          <w:tab/>
        </w:r>
        <w:r w:rsidRPr="00CB563E">
          <w:rPr>
            <w:rStyle w:val="Hyperlink"/>
            <w:noProof/>
          </w:rPr>
          <w:t>Medical Advice on the Re-referral Period or Prognosis at Assessment</w:t>
        </w:r>
        <w:r>
          <w:rPr>
            <w:noProof/>
            <w:webHidden/>
          </w:rPr>
          <w:tab/>
        </w:r>
        <w:r>
          <w:rPr>
            <w:noProof/>
            <w:webHidden/>
          </w:rPr>
          <w:fldChar w:fldCharType="begin"/>
        </w:r>
        <w:r>
          <w:rPr>
            <w:noProof/>
            <w:webHidden/>
          </w:rPr>
          <w:instrText xml:space="preserve"> PAGEREF _Toc237450306 \h </w:instrText>
        </w:r>
        <w:r>
          <w:rPr>
            <w:noProof/>
            <w:webHidden/>
          </w:rPr>
        </w:r>
        <w:r>
          <w:rPr>
            <w:noProof/>
            <w:webHidden/>
          </w:rPr>
          <w:fldChar w:fldCharType="separate"/>
        </w:r>
        <w:r>
          <w:rPr>
            <w:noProof/>
            <w:webHidden/>
          </w:rPr>
          <w:t>166</w:t>
        </w:r>
        <w:r>
          <w:rPr>
            <w:noProof/>
            <w:webHidden/>
          </w:rPr>
          <w:fldChar w:fldCharType="end"/>
        </w:r>
      </w:hyperlink>
    </w:p>
    <w:p w14:paraId="7C3A90B8" w14:textId="7D07DFE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7" w:history="1">
        <w:r w:rsidRPr="00CB563E">
          <w:rPr>
            <w:rStyle w:val="Hyperlink"/>
            <w:noProof/>
          </w:rPr>
          <w:t>3.10.1.</w:t>
        </w:r>
        <w:r>
          <w:rPr>
            <w:rFonts w:asciiTheme="minorHAnsi" w:eastAsiaTheme="minorEastAsia" w:hAnsiTheme="minorHAnsi" w:cstheme="minorBidi"/>
            <w:noProof/>
            <w:kern w:val="2"/>
            <w:lang w:eastAsia="en-GB"/>
            <w14:ligatures w14:val="standardContextual"/>
          </w:rPr>
          <w:tab/>
        </w:r>
        <w:r w:rsidRPr="00CB563E">
          <w:rPr>
            <w:rStyle w:val="Hyperlink"/>
            <w:noProof/>
          </w:rPr>
          <w:t>LCW/LCWRA – Advice on when work could be considered</w:t>
        </w:r>
        <w:r>
          <w:rPr>
            <w:noProof/>
            <w:webHidden/>
          </w:rPr>
          <w:tab/>
        </w:r>
        <w:r>
          <w:rPr>
            <w:noProof/>
            <w:webHidden/>
          </w:rPr>
          <w:fldChar w:fldCharType="begin"/>
        </w:r>
        <w:r>
          <w:rPr>
            <w:noProof/>
            <w:webHidden/>
          </w:rPr>
          <w:instrText xml:space="preserve"> PAGEREF _Toc237450307 \h </w:instrText>
        </w:r>
        <w:r>
          <w:rPr>
            <w:noProof/>
            <w:webHidden/>
          </w:rPr>
        </w:r>
        <w:r>
          <w:rPr>
            <w:noProof/>
            <w:webHidden/>
          </w:rPr>
          <w:fldChar w:fldCharType="separate"/>
        </w:r>
        <w:r>
          <w:rPr>
            <w:noProof/>
            <w:webHidden/>
          </w:rPr>
          <w:t>167</w:t>
        </w:r>
        <w:r>
          <w:rPr>
            <w:noProof/>
            <w:webHidden/>
          </w:rPr>
          <w:fldChar w:fldCharType="end"/>
        </w:r>
      </w:hyperlink>
    </w:p>
    <w:p w14:paraId="6DCEE956" w14:textId="17C33528"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8" w:history="1">
        <w:r w:rsidRPr="00CB563E">
          <w:rPr>
            <w:rStyle w:val="Hyperlink"/>
            <w:noProof/>
          </w:rPr>
          <w:t>3.10.1.1.</w:t>
        </w:r>
        <w:r>
          <w:rPr>
            <w:rFonts w:asciiTheme="minorHAnsi" w:eastAsiaTheme="minorEastAsia" w:hAnsiTheme="minorHAnsi" w:cstheme="minorBidi"/>
            <w:noProof/>
            <w:kern w:val="2"/>
            <w:lang w:eastAsia="en-GB"/>
            <w14:ligatures w14:val="standardContextual"/>
          </w:rPr>
          <w:tab/>
        </w:r>
        <w:r w:rsidRPr="00CB563E">
          <w:rPr>
            <w:rStyle w:val="Hyperlink"/>
            <w:noProof/>
          </w:rPr>
          <w:t>Advice that engagement in work is unlikely within 2 years</w:t>
        </w:r>
        <w:r>
          <w:rPr>
            <w:noProof/>
            <w:webHidden/>
          </w:rPr>
          <w:tab/>
        </w:r>
        <w:r>
          <w:rPr>
            <w:noProof/>
            <w:webHidden/>
          </w:rPr>
          <w:fldChar w:fldCharType="begin"/>
        </w:r>
        <w:r>
          <w:rPr>
            <w:noProof/>
            <w:webHidden/>
          </w:rPr>
          <w:instrText xml:space="preserve"> PAGEREF _Toc237450308 \h </w:instrText>
        </w:r>
        <w:r>
          <w:rPr>
            <w:noProof/>
            <w:webHidden/>
          </w:rPr>
        </w:r>
        <w:r>
          <w:rPr>
            <w:noProof/>
            <w:webHidden/>
          </w:rPr>
          <w:fldChar w:fldCharType="separate"/>
        </w:r>
        <w:r>
          <w:rPr>
            <w:noProof/>
            <w:webHidden/>
          </w:rPr>
          <w:t>169</w:t>
        </w:r>
        <w:r>
          <w:rPr>
            <w:noProof/>
            <w:webHidden/>
          </w:rPr>
          <w:fldChar w:fldCharType="end"/>
        </w:r>
      </w:hyperlink>
    </w:p>
    <w:p w14:paraId="35DA8A3E" w14:textId="09757C38"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9" w:history="1">
        <w:r w:rsidRPr="00CB563E">
          <w:rPr>
            <w:rStyle w:val="Hyperlink"/>
            <w:noProof/>
          </w:rPr>
          <w:t>3.10.1.2.</w:t>
        </w:r>
        <w:r>
          <w:rPr>
            <w:rFonts w:asciiTheme="minorHAnsi" w:eastAsiaTheme="minorEastAsia" w:hAnsiTheme="minorHAnsi" w:cstheme="minorBidi"/>
            <w:noProof/>
            <w:kern w:val="2"/>
            <w:lang w:eastAsia="en-GB"/>
            <w14:ligatures w14:val="standardContextual"/>
          </w:rPr>
          <w:tab/>
        </w:r>
        <w:r w:rsidRPr="00CB563E">
          <w:rPr>
            <w:rStyle w:val="Hyperlink"/>
            <w:noProof/>
          </w:rPr>
          <w:t>Advice that engagement in work is unlikely in the longer term</w:t>
        </w:r>
        <w:r>
          <w:rPr>
            <w:noProof/>
            <w:webHidden/>
          </w:rPr>
          <w:tab/>
        </w:r>
        <w:r>
          <w:rPr>
            <w:noProof/>
            <w:webHidden/>
          </w:rPr>
          <w:fldChar w:fldCharType="begin"/>
        </w:r>
        <w:r>
          <w:rPr>
            <w:noProof/>
            <w:webHidden/>
          </w:rPr>
          <w:instrText xml:space="preserve"> PAGEREF _Toc237450309 \h </w:instrText>
        </w:r>
        <w:r>
          <w:rPr>
            <w:noProof/>
            <w:webHidden/>
          </w:rPr>
        </w:r>
        <w:r>
          <w:rPr>
            <w:noProof/>
            <w:webHidden/>
          </w:rPr>
          <w:fldChar w:fldCharType="separate"/>
        </w:r>
        <w:r>
          <w:rPr>
            <w:noProof/>
            <w:webHidden/>
          </w:rPr>
          <w:t>169</w:t>
        </w:r>
        <w:r>
          <w:rPr>
            <w:noProof/>
            <w:webHidden/>
          </w:rPr>
          <w:fldChar w:fldCharType="end"/>
        </w:r>
      </w:hyperlink>
    </w:p>
    <w:p w14:paraId="1BF64C0F" w14:textId="431DC90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0" w:history="1">
        <w:r w:rsidRPr="00CB563E">
          <w:rPr>
            <w:rStyle w:val="Hyperlink"/>
            <w:noProof/>
          </w:rPr>
          <w:t>3.10.1.3.</w:t>
        </w:r>
        <w:r>
          <w:rPr>
            <w:rFonts w:asciiTheme="minorHAnsi" w:eastAsiaTheme="minorEastAsia" w:hAnsiTheme="minorHAnsi" w:cstheme="minorBidi"/>
            <w:noProof/>
            <w:kern w:val="2"/>
            <w:lang w:eastAsia="en-GB"/>
            <w14:ligatures w14:val="standardContextual"/>
          </w:rPr>
          <w:tab/>
        </w:r>
        <w:r w:rsidRPr="00CB563E">
          <w:rPr>
            <w:rStyle w:val="Hyperlink"/>
            <w:noProof/>
          </w:rPr>
          <w:t>Severe Conditions Prognosis</w:t>
        </w:r>
        <w:r>
          <w:rPr>
            <w:noProof/>
            <w:webHidden/>
          </w:rPr>
          <w:tab/>
        </w:r>
        <w:r>
          <w:rPr>
            <w:noProof/>
            <w:webHidden/>
          </w:rPr>
          <w:fldChar w:fldCharType="begin"/>
        </w:r>
        <w:r>
          <w:rPr>
            <w:noProof/>
            <w:webHidden/>
          </w:rPr>
          <w:instrText xml:space="preserve"> PAGEREF _Toc237450310 \h </w:instrText>
        </w:r>
        <w:r>
          <w:rPr>
            <w:noProof/>
            <w:webHidden/>
          </w:rPr>
        </w:r>
        <w:r>
          <w:rPr>
            <w:noProof/>
            <w:webHidden/>
          </w:rPr>
          <w:fldChar w:fldCharType="separate"/>
        </w:r>
        <w:r>
          <w:rPr>
            <w:noProof/>
            <w:webHidden/>
          </w:rPr>
          <w:t>169</w:t>
        </w:r>
        <w:r>
          <w:rPr>
            <w:noProof/>
            <w:webHidden/>
          </w:rPr>
          <w:fldChar w:fldCharType="end"/>
        </w:r>
      </w:hyperlink>
    </w:p>
    <w:p w14:paraId="52D0A5A1" w14:textId="323FD41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1" w:history="1">
        <w:r w:rsidRPr="00CB563E">
          <w:rPr>
            <w:rStyle w:val="Hyperlink"/>
            <w:noProof/>
          </w:rPr>
          <w:t>3.10.1.4.</w:t>
        </w:r>
        <w:r>
          <w:rPr>
            <w:rFonts w:asciiTheme="minorHAnsi" w:eastAsiaTheme="minorEastAsia" w:hAnsiTheme="minorHAnsi" w:cstheme="minorBidi"/>
            <w:noProof/>
            <w:kern w:val="2"/>
            <w:lang w:eastAsia="en-GB"/>
            <w14:ligatures w14:val="standardContextual"/>
          </w:rPr>
          <w:tab/>
        </w:r>
        <w:r w:rsidRPr="00CB563E">
          <w:rPr>
            <w:rStyle w:val="Hyperlink"/>
            <w:noProof/>
          </w:rPr>
          <w:t>Exceptional Circumstances</w:t>
        </w:r>
        <w:r>
          <w:rPr>
            <w:noProof/>
            <w:webHidden/>
          </w:rPr>
          <w:tab/>
        </w:r>
        <w:r>
          <w:rPr>
            <w:noProof/>
            <w:webHidden/>
          </w:rPr>
          <w:fldChar w:fldCharType="begin"/>
        </w:r>
        <w:r>
          <w:rPr>
            <w:noProof/>
            <w:webHidden/>
          </w:rPr>
          <w:instrText xml:space="preserve"> PAGEREF _Toc237450311 \h </w:instrText>
        </w:r>
        <w:r>
          <w:rPr>
            <w:noProof/>
            <w:webHidden/>
          </w:rPr>
        </w:r>
        <w:r>
          <w:rPr>
            <w:noProof/>
            <w:webHidden/>
          </w:rPr>
          <w:fldChar w:fldCharType="separate"/>
        </w:r>
        <w:r>
          <w:rPr>
            <w:noProof/>
            <w:webHidden/>
          </w:rPr>
          <w:t>169</w:t>
        </w:r>
        <w:r>
          <w:rPr>
            <w:noProof/>
            <w:webHidden/>
          </w:rPr>
          <w:fldChar w:fldCharType="end"/>
        </w:r>
      </w:hyperlink>
    </w:p>
    <w:p w14:paraId="296EE496" w14:textId="12890051"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2" w:history="1">
        <w:r w:rsidRPr="00CB563E">
          <w:rPr>
            <w:rStyle w:val="Hyperlink"/>
            <w:noProof/>
          </w:rPr>
          <w:t>4.</w:t>
        </w:r>
        <w:r>
          <w:rPr>
            <w:rFonts w:asciiTheme="minorHAnsi" w:eastAsiaTheme="minorEastAsia" w:hAnsiTheme="minorHAnsi" w:cstheme="minorBidi"/>
            <w:noProof/>
            <w:kern w:val="2"/>
            <w:lang w:eastAsia="en-GB"/>
            <w14:ligatures w14:val="standardContextual"/>
          </w:rPr>
          <w:tab/>
        </w:r>
        <w:r w:rsidRPr="00CB563E">
          <w:rPr>
            <w:rStyle w:val="Hyperlink"/>
            <w:noProof/>
          </w:rPr>
          <w:t>Miscellaneous</w:t>
        </w:r>
        <w:r>
          <w:rPr>
            <w:noProof/>
            <w:webHidden/>
          </w:rPr>
          <w:tab/>
        </w:r>
        <w:r>
          <w:rPr>
            <w:noProof/>
            <w:webHidden/>
          </w:rPr>
          <w:fldChar w:fldCharType="begin"/>
        </w:r>
        <w:r>
          <w:rPr>
            <w:noProof/>
            <w:webHidden/>
          </w:rPr>
          <w:instrText xml:space="preserve"> PAGEREF _Toc237450312 \h </w:instrText>
        </w:r>
        <w:r>
          <w:rPr>
            <w:noProof/>
            <w:webHidden/>
          </w:rPr>
        </w:r>
        <w:r>
          <w:rPr>
            <w:noProof/>
            <w:webHidden/>
          </w:rPr>
          <w:fldChar w:fldCharType="separate"/>
        </w:r>
        <w:r>
          <w:rPr>
            <w:noProof/>
            <w:webHidden/>
          </w:rPr>
          <w:t>171</w:t>
        </w:r>
        <w:r>
          <w:rPr>
            <w:noProof/>
            <w:webHidden/>
          </w:rPr>
          <w:fldChar w:fldCharType="end"/>
        </w:r>
      </w:hyperlink>
    </w:p>
    <w:p w14:paraId="1E4412D4" w14:textId="56422550"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3" w:history="1">
        <w:r w:rsidRPr="00CB563E">
          <w:rPr>
            <w:rStyle w:val="Hyperlink"/>
            <w:noProof/>
          </w:rPr>
          <w:t>4.1.</w:t>
        </w:r>
        <w:r>
          <w:rPr>
            <w:rFonts w:asciiTheme="minorHAnsi" w:eastAsiaTheme="minorEastAsia" w:hAnsiTheme="minorHAnsi" w:cstheme="minorBidi"/>
            <w:noProof/>
            <w:kern w:val="2"/>
            <w:lang w:eastAsia="en-GB"/>
            <w14:ligatures w14:val="standardContextual"/>
          </w:rPr>
          <w:tab/>
        </w:r>
        <w:r w:rsidRPr="00CB563E">
          <w:rPr>
            <w:rStyle w:val="Hyperlink"/>
            <w:noProof/>
          </w:rPr>
          <w:t>Exceptional Situations at Assessment</w:t>
        </w:r>
        <w:r>
          <w:rPr>
            <w:noProof/>
            <w:webHidden/>
          </w:rPr>
          <w:tab/>
        </w:r>
        <w:r>
          <w:rPr>
            <w:noProof/>
            <w:webHidden/>
          </w:rPr>
          <w:fldChar w:fldCharType="begin"/>
        </w:r>
        <w:r>
          <w:rPr>
            <w:noProof/>
            <w:webHidden/>
          </w:rPr>
          <w:instrText xml:space="preserve"> PAGEREF _Toc237450313 \h </w:instrText>
        </w:r>
        <w:r>
          <w:rPr>
            <w:noProof/>
            <w:webHidden/>
          </w:rPr>
        </w:r>
        <w:r>
          <w:rPr>
            <w:noProof/>
            <w:webHidden/>
          </w:rPr>
          <w:fldChar w:fldCharType="separate"/>
        </w:r>
        <w:r>
          <w:rPr>
            <w:noProof/>
            <w:webHidden/>
          </w:rPr>
          <w:t>171</w:t>
        </w:r>
        <w:r>
          <w:rPr>
            <w:noProof/>
            <w:webHidden/>
          </w:rPr>
          <w:fldChar w:fldCharType="end"/>
        </w:r>
      </w:hyperlink>
    </w:p>
    <w:p w14:paraId="34931BAB" w14:textId="4DDFF31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4" w:history="1">
        <w:r w:rsidRPr="00CB563E">
          <w:rPr>
            <w:rStyle w:val="Hyperlink"/>
            <w:noProof/>
          </w:rPr>
          <w:t>4.1.1.</w:t>
        </w:r>
        <w:r>
          <w:rPr>
            <w:rFonts w:asciiTheme="minorHAnsi" w:eastAsiaTheme="minorEastAsia" w:hAnsiTheme="minorHAnsi" w:cstheme="minorBidi"/>
            <w:noProof/>
            <w:kern w:val="2"/>
            <w:lang w:eastAsia="en-GB"/>
            <w14:ligatures w14:val="standardContextual"/>
          </w:rPr>
          <w:tab/>
        </w:r>
        <w:r w:rsidRPr="00CB563E">
          <w:rPr>
            <w:rStyle w:val="Hyperlink"/>
            <w:noProof/>
          </w:rPr>
          <w:t>Clients Unfit to be seen</w:t>
        </w:r>
        <w:r>
          <w:rPr>
            <w:noProof/>
            <w:webHidden/>
          </w:rPr>
          <w:tab/>
        </w:r>
        <w:r>
          <w:rPr>
            <w:noProof/>
            <w:webHidden/>
          </w:rPr>
          <w:fldChar w:fldCharType="begin"/>
        </w:r>
        <w:r>
          <w:rPr>
            <w:noProof/>
            <w:webHidden/>
          </w:rPr>
          <w:instrText xml:space="preserve"> PAGEREF _Toc237450314 \h </w:instrText>
        </w:r>
        <w:r>
          <w:rPr>
            <w:noProof/>
            <w:webHidden/>
          </w:rPr>
        </w:r>
        <w:r>
          <w:rPr>
            <w:noProof/>
            <w:webHidden/>
          </w:rPr>
          <w:fldChar w:fldCharType="separate"/>
        </w:r>
        <w:r>
          <w:rPr>
            <w:noProof/>
            <w:webHidden/>
          </w:rPr>
          <w:t>171</w:t>
        </w:r>
        <w:r>
          <w:rPr>
            <w:noProof/>
            <w:webHidden/>
          </w:rPr>
          <w:fldChar w:fldCharType="end"/>
        </w:r>
      </w:hyperlink>
    </w:p>
    <w:p w14:paraId="0A9941FF" w14:textId="222046E0"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5" w:history="1">
        <w:r w:rsidRPr="00CB563E">
          <w:rPr>
            <w:rStyle w:val="Hyperlink"/>
            <w:noProof/>
          </w:rPr>
          <w:t>4.1.1.1.</w:t>
        </w:r>
        <w:r>
          <w:rPr>
            <w:rFonts w:asciiTheme="minorHAnsi" w:eastAsiaTheme="minorEastAsia" w:hAnsiTheme="minorHAnsi" w:cstheme="minorBidi"/>
            <w:noProof/>
            <w:kern w:val="2"/>
            <w:lang w:eastAsia="en-GB"/>
            <w14:ligatures w14:val="standardContextual"/>
          </w:rPr>
          <w:tab/>
        </w:r>
        <w:r w:rsidRPr="00CB563E">
          <w:rPr>
            <w:rStyle w:val="Hyperlink"/>
            <w:noProof/>
          </w:rPr>
          <w:t>The uncooperative claimant</w:t>
        </w:r>
        <w:r>
          <w:rPr>
            <w:noProof/>
            <w:webHidden/>
          </w:rPr>
          <w:tab/>
        </w:r>
        <w:r>
          <w:rPr>
            <w:noProof/>
            <w:webHidden/>
          </w:rPr>
          <w:fldChar w:fldCharType="begin"/>
        </w:r>
        <w:r>
          <w:rPr>
            <w:noProof/>
            <w:webHidden/>
          </w:rPr>
          <w:instrText xml:space="preserve"> PAGEREF _Toc237450315 \h </w:instrText>
        </w:r>
        <w:r>
          <w:rPr>
            <w:noProof/>
            <w:webHidden/>
          </w:rPr>
        </w:r>
        <w:r>
          <w:rPr>
            <w:noProof/>
            <w:webHidden/>
          </w:rPr>
          <w:fldChar w:fldCharType="separate"/>
        </w:r>
        <w:r>
          <w:rPr>
            <w:noProof/>
            <w:webHidden/>
          </w:rPr>
          <w:t>172</w:t>
        </w:r>
        <w:r>
          <w:rPr>
            <w:noProof/>
            <w:webHidden/>
          </w:rPr>
          <w:fldChar w:fldCharType="end"/>
        </w:r>
      </w:hyperlink>
    </w:p>
    <w:p w14:paraId="34858311" w14:textId="33DF526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6" w:history="1">
        <w:r w:rsidRPr="00CB563E">
          <w:rPr>
            <w:rStyle w:val="Hyperlink"/>
            <w:noProof/>
          </w:rPr>
          <w:t>4.1.2.</w:t>
        </w:r>
        <w:r>
          <w:rPr>
            <w:rFonts w:asciiTheme="minorHAnsi" w:eastAsiaTheme="minorEastAsia" w:hAnsiTheme="minorHAnsi" w:cstheme="minorBidi"/>
            <w:noProof/>
            <w:kern w:val="2"/>
            <w:lang w:eastAsia="en-GB"/>
            <w14:ligatures w14:val="standardContextual"/>
          </w:rPr>
          <w:tab/>
        </w:r>
        <w:r w:rsidRPr="00CB563E">
          <w:rPr>
            <w:rStyle w:val="Hyperlink"/>
            <w:noProof/>
          </w:rPr>
          <w:t>Lack of an Interpreter</w:t>
        </w:r>
        <w:r>
          <w:rPr>
            <w:noProof/>
            <w:webHidden/>
          </w:rPr>
          <w:tab/>
        </w:r>
        <w:r>
          <w:rPr>
            <w:noProof/>
            <w:webHidden/>
          </w:rPr>
          <w:fldChar w:fldCharType="begin"/>
        </w:r>
        <w:r>
          <w:rPr>
            <w:noProof/>
            <w:webHidden/>
          </w:rPr>
          <w:instrText xml:space="preserve"> PAGEREF _Toc237450316 \h </w:instrText>
        </w:r>
        <w:r>
          <w:rPr>
            <w:noProof/>
            <w:webHidden/>
          </w:rPr>
        </w:r>
        <w:r>
          <w:rPr>
            <w:noProof/>
            <w:webHidden/>
          </w:rPr>
          <w:fldChar w:fldCharType="separate"/>
        </w:r>
        <w:r>
          <w:rPr>
            <w:noProof/>
            <w:webHidden/>
          </w:rPr>
          <w:t>173</w:t>
        </w:r>
        <w:r>
          <w:rPr>
            <w:noProof/>
            <w:webHidden/>
          </w:rPr>
          <w:fldChar w:fldCharType="end"/>
        </w:r>
      </w:hyperlink>
    </w:p>
    <w:p w14:paraId="0101FC32" w14:textId="1D2989E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7" w:history="1">
        <w:r w:rsidRPr="00CB563E">
          <w:rPr>
            <w:rStyle w:val="Hyperlink"/>
            <w:noProof/>
          </w:rPr>
          <w:t>4.1.3.</w:t>
        </w:r>
        <w:r>
          <w:rPr>
            <w:rFonts w:asciiTheme="minorHAnsi" w:eastAsiaTheme="minorEastAsia" w:hAnsiTheme="minorHAnsi" w:cstheme="minorBidi"/>
            <w:noProof/>
            <w:kern w:val="2"/>
            <w:lang w:eastAsia="en-GB"/>
            <w14:ligatures w14:val="standardContextual"/>
          </w:rPr>
          <w:tab/>
        </w:r>
        <w:r w:rsidRPr="00CB563E">
          <w:rPr>
            <w:rStyle w:val="Hyperlink"/>
            <w:noProof/>
          </w:rPr>
          <w:t>Audio recording of WCA assessments</w:t>
        </w:r>
        <w:r>
          <w:rPr>
            <w:noProof/>
            <w:webHidden/>
          </w:rPr>
          <w:tab/>
        </w:r>
        <w:r>
          <w:rPr>
            <w:noProof/>
            <w:webHidden/>
          </w:rPr>
          <w:fldChar w:fldCharType="begin"/>
        </w:r>
        <w:r>
          <w:rPr>
            <w:noProof/>
            <w:webHidden/>
          </w:rPr>
          <w:instrText xml:space="preserve"> PAGEREF _Toc237450317 \h </w:instrText>
        </w:r>
        <w:r>
          <w:rPr>
            <w:noProof/>
            <w:webHidden/>
          </w:rPr>
        </w:r>
        <w:r>
          <w:rPr>
            <w:noProof/>
            <w:webHidden/>
          </w:rPr>
          <w:fldChar w:fldCharType="separate"/>
        </w:r>
        <w:r>
          <w:rPr>
            <w:noProof/>
            <w:webHidden/>
          </w:rPr>
          <w:t>173</w:t>
        </w:r>
        <w:r>
          <w:rPr>
            <w:noProof/>
            <w:webHidden/>
          </w:rPr>
          <w:fldChar w:fldCharType="end"/>
        </w:r>
      </w:hyperlink>
    </w:p>
    <w:p w14:paraId="4434B58C" w14:textId="4311EC0B"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8" w:history="1">
        <w:r w:rsidRPr="00CB563E">
          <w:rPr>
            <w:rStyle w:val="Hyperlink"/>
            <w:noProof/>
          </w:rPr>
          <w:t>4.1.4.</w:t>
        </w:r>
        <w:r>
          <w:rPr>
            <w:rFonts w:asciiTheme="minorHAnsi" w:eastAsiaTheme="minorEastAsia" w:hAnsiTheme="minorHAnsi" w:cstheme="minorBidi"/>
            <w:noProof/>
            <w:kern w:val="2"/>
            <w:lang w:eastAsia="en-GB"/>
            <w14:ligatures w14:val="standardContextual"/>
          </w:rPr>
          <w:tab/>
        </w:r>
        <w:r w:rsidRPr="00CB563E">
          <w:rPr>
            <w:rStyle w:val="Hyperlink"/>
            <w:noProof/>
          </w:rPr>
          <w:t>Taking of Notes during an Assessment by Claimant or Companion</w:t>
        </w:r>
        <w:r>
          <w:rPr>
            <w:noProof/>
            <w:webHidden/>
          </w:rPr>
          <w:tab/>
        </w:r>
        <w:r>
          <w:rPr>
            <w:noProof/>
            <w:webHidden/>
          </w:rPr>
          <w:fldChar w:fldCharType="begin"/>
        </w:r>
        <w:r>
          <w:rPr>
            <w:noProof/>
            <w:webHidden/>
          </w:rPr>
          <w:instrText xml:space="preserve"> PAGEREF _Toc237450318 \h </w:instrText>
        </w:r>
        <w:r>
          <w:rPr>
            <w:noProof/>
            <w:webHidden/>
          </w:rPr>
        </w:r>
        <w:r>
          <w:rPr>
            <w:noProof/>
            <w:webHidden/>
          </w:rPr>
          <w:fldChar w:fldCharType="separate"/>
        </w:r>
        <w:r>
          <w:rPr>
            <w:noProof/>
            <w:webHidden/>
          </w:rPr>
          <w:t>174</w:t>
        </w:r>
        <w:r>
          <w:rPr>
            <w:noProof/>
            <w:webHidden/>
          </w:rPr>
          <w:fldChar w:fldCharType="end"/>
        </w:r>
      </w:hyperlink>
    </w:p>
    <w:p w14:paraId="35259C38" w14:textId="0E03D924"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9" w:history="1">
        <w:r w:rsidRPr="00CB563E">
          <w:rPr>
            <w:rStyle w:val="Hyperlink"/>
            <w:noProof/>
          </w:rPr>
          <w:t>4.1.5.</w:t>
        </w:r>
        <w:r>
          <w:rPr>
            <w:rFonts w:asciiTheme="minorHAnsi" w:eastAsiaTheme="minorEastAsia" w:hAnsiTheme="minorHAnsi" w:cstheme="minorBidi"/>
            <w:noProof/>
            <w:kern w:val="2"/>
            <w:lang w:eastAsia="en-GB"/>
            <w14:ligatures w14:val="standardContextual"/>
          </w:rPr>
          <w:tab/>
        </w:r>
        <w:r w:rsidRPr="00CB563E">
          <w:rPr>
            <w:rStyle w:val="Hyperlink"/>
            <w:noProof/>
          </w:rPr>
          <w:t>Retention of Notes containing Claimant Details</w:t>
        </w:r>
        <w:r>
          <w:rPr>
            <w:noProof/>
            <w:webHidden/>
          </w:rPr>
          <w:tab/>
        </w:r>
        <w:r>
          <w:rPr>
            <w:noProof/>
            <w:webHidden/>
          </w:rPr>
          <w:fldChar w:fldCharType="begin"/>
        </w:r>
        <w:r>
          <w:rPr>
            <w:noProof/>
            <w:webHidden/>
          </w:rPr>
          <w:instrText xml:space="preserve"> PAGEREF _Toc237450319 \h </w:instrText>
        </w:r>
        <w:r>
          <w:rPr>
            <w:noProof/>
            <w:webHidden/>
          </w:rPr>
        </w:r>
        <w:r>
          <w:rPr>
            <w:noProof/>
            <w:webHidden/>
          </w:rPr>
          <w:fldChar w:fldCharType="separate"/>
        </w:r>
        <w:r>
          <w:rPr>
            <w:noProof/>
            <w:webHidden/>
          </w:rPr>
          <w:t>175</w:t>
        </w:r>
        <w:r>
          <w:rPr>
            <w:noProof/>
            <w:webHidden/>
          </w:rPr>
          <w:fldChar w:fldCharType="end"/>
        </w:r>
      </w:hyperlink>
    </w:p>
    <w:p w14:paraId="7EE6E5E9" w14:textId="62CC4C3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0" w:history="1">
        <w:r w:rsidRPr="00CB563E">
          <w:rPr>
            <w:rStyle w:val="Hyperlink"/>
            <w:noProof/>
          </w:rPr>
          <w:t>4.1.6.</w:t>
        </w:r>
        <w:r>
          <w:rPr>
            <w:rFonts w:asciiTheme="minorHAnsi" w:eastAsiaTheme="minorEastAsia" w:hAnsiTheme="minorHAnsi" w:cstheme="minorBidi"/>
            <w:noProof/>
            <w:kern w:val="2"/>
            <w:lang w:eastAsia="en-GB"/>
            <w14:ligatures w14:val="standardContextual"/>
          </w:rPr>
          <w:tab/>
        </w:r>
        <w:r w:rsidRPr="00CB563E">
          <w:rPr>
            <w:rStyle w:val="Hyperlink"/>
            <w:noProof/>
          </w:rPr>
          <w:t>Functional assessment of pregnant women</w:t>
        </w:r>
        <w:r>
          <w:rPr>
            <w:noProof/>
            <w:webHidden/>
          </w:rPr>
          <w:tab/>
        </w:r>
        <w:r>
          <w:rPr>
            <w:noProof/>
            <w:webHidden/>
          </w:rPr>
          <w:fldChar w:fldCharType="begin"/>
        </w:r>
        <w:r>
          <w:rPr>
            <w:noProof/>
            <w:webHidden/>
          </w:rPr>
          <w:instrText xml:space="preserve"> PAGEREF _Toc237450320 \h </w:instrText>
        </w:r>
        <w:r>
          <w:rPr>
            <w:noProof/>
            <w:webHidden/>
          </w:rPr>
        </w:r>
        <w:r>
          <w:rPr>
            <w:noProof/>
            <w:webHidden/>
          </w:rPr>
          <w:fldChar w:fldCharType="separate"/>
        </w:r>
        <w:r>
          <w:rPr>
            <w:noProof/>
            <w:webHidden/>
          </w:rPr>
          <w:t>176</w:t>
        </w:r>
        <w:r>
          <w:rPr>
            <w:noProof/>
            <w:webHidden/>
          </w:rPr>
          <w:fldChar w:fldCharType="end"/>
        </w:r>
      </w:hyperlink>
    </w:p>
    <w:p w14:paraId="7B0F061D" w14:textId="4CD7EAF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1" w:history="1">
        <w:r w:rsidRPr="00CB563E">
          <w:rPr>
            <w:rStyle w:val="Hyperlink"/>
            <w:noProof/>
          </w:rPr>
          <w:t>4.2.</w:t>
        </w:r>
        <w:r>
          <w:rPr>
            <w:rFonts w:asciiTheme="minorHAnsi" w:eastAsiaTheme="minorEastAsia" w:hAnsiTheme="minorHAnsi" w:cstheme="minorBidi"/>
            <w:noProof/>
            <w:kern w:val="2"/>
            <w:lang w:eastAsia="en-GB"/>
            <w14:ligatures w14:val="standardContextual"/>
          </w:rPr>
          <w:tab/>
        </w:r>
        <w:r w:rsidRPr="00CB563E">
          <w:rPr>
            <w:rStyle w:val="Hyperlink"/>
            <w:noProof/>
          </w:rPr>
          <w:t>Sensitive Information</w:t>
        </w:r>
        <w:r>
          <w:rPr>
            <w:noProof/>
            <w:webHidden/>
          </w:rPr>
          <w:tab/>
        </w:r>
        <w:r>
          <w:rPr>
            <w:noProof/>
            <w:webHidden/>
          </w:rPr>
          <w:fldChar w:fldCharType="begin"/>
        </w:r>
        <w:r>
          <w:rPr>
            <w:noProof/>
            <w:webHidden/>
          </w:rPr>
          <w:instrText xml:space="preserve"> PAGEREF _Toc237450321 \h </w:instrText>
        </w:r>
        <w:r>
          <w:rPr>
            <w:noProof/>
            <w:webHidden/>
          </w:rPr>
        </w:r>
        <w:r>
          <w:rPr>
            <w:noProof/>
            <w:webHidden/>
          </w:rPr>
          <w:fldChar w:fldCharType="separate"/>
        </w:r>
        <w:r>
          <w:rPr>
            <w:noProof/>
            <w:webHidden/>
          </w:rPr>
          <w:t>176</w:t>
        </w:r>
        <w:r>
          <w:rPr>
            <w:noProof/>
            <w:webHidden/>
          </w:rPr>
          <w:fldChar w:fldCharType="end"/>
        </w:r>
      </w:hyperlink>
    </w:p>
    <w:p w14:paraId="0A6A8B16" w14:textId="56C9FFF5"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2" w:history="1">
        <w:r w:rsidRPr="00CB563E">
          <w:rPr>
            <w:rStyle w:val="Hyperlink"/>
            <w:noProof/>
          </w:rPr>
          <w:t>4.2.1.</w:t>
        </w:r>
        <w:r>
          <w:rPr>
            <w:rFonts w:asciiTheme="minorHAnsi" w:eastAsiaTheme="minorEastAsia" w:hAnsiTheme="minorHAnsi" w:cstheme="minorBidi"/>
            <w:noProof/>
            <w:kern w:val="2"/>
            <w:lang w:eastAsia="en-GB"/>
            <w14:ligatures w14:val="standardContextual"/>
          </w:rPr>
          <w:tab/>
        </w:r>
        <w:r w:rsidRPr="00CB563E">
          <w:rPr>
            <w:rStyle w:val="Hyperlink"/>
            <w:noProof/>
          </w:rPr>
          <w:t>Harmful Information</w:t>
        </w:r>
        <w:r>
          <w:rPr>
            <w:noProof/>
            <w:webHidden/>
          </w:rPr>
          <w:tab/>
        </w:r>
        <w:r>
          <w:rPr>
            <w:noProof/>
            <w:webHidden/>
          </w:rPr>
          <w:fldChar w:fldCharType="begin"/>
        </w:r>
        <w:r>
          <w:rPr>
            <w:noProof/>
            <w:webHidden/>
          </w:rPr>
          <w:instrText xml:space="preserve"> PAGEREF _Toc237450322 \h </w:instrText>
        </w:r>
        <w:r>
          <w:rPr>
            <w:noProof/>
            <w:webHidden/>
          </w:rPr>
        </w:r>
        <w:r>
          <w:rPr>
            <w:noProof/>
            <w:webHidden/>
          </w:rPr>
          <w:fldChar w:fldCharType="separate"/>
        </w:r>
        <w:r>
          <w:rPr>
            <w:noProof/>
            <w:webHidden/>
          </w:rPr>
          <w:t>177</w:t>
        </w:r>
        <w:r>
          <w:rPr>
            <w:noProof/>
            <w:webHidden/>
          </w:rPr>
          <w:fldChar w:fldCharType="end"/>
        </w:r>
      </w:hyperlink>
    </w:p>
    <w:p w14:paraId="34668AE8" w14:textId="6184137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3" w:history="1">
        <w:r w:rsidRPr="00CB563E">
          <w:rPr>
            <w:rStyle w:val="Hyperlink"/>
            <w:noProof/>
          </w:rPr>
          <w:t>4.2.2.</w:t>
        </w:r>
        <w:r>
          <w:rPr>
            <w:rFonts w:asciiTheme="minorHAnsi" w:eastAsiaTheme="minorEastAsia" w:hAnsiTheme="minorHAnsi" w:cstheme="minorBidi"/>
            <w:noProof/>
            <w:kern w:val="2"/>
            <w:lang w:eastAsia="en-GB"/>
            <w14:ligatures w14:val="standardContextual"/>
          </w:rPr>
          <w:tab/>
        </w:r>
        <w:r w:rsidRPr="00CB563E">
          <w:rPr>
            <w:rStyle w:val="Hyperlink"/>
            <w:noProof/>
          </w:rPr>
          <w:t>Embarrassing Information</w:t>
        </w:r>
        <w:r>
          <w:rPr>
            <w:noProof/>
            <w:webHidden/>
          </w:rPr>
          <w:tab/>
        </w:r>
        <w:r>
          <w:rPr>
            <w:noProof/>
            <w:webHidden/>
          </w:rPr>
          <w:fldChar w:fldCharType="begin"/>
        </w:r>
        <w:r>
          <w:rPr>
            <w:noProof/>
            <w:webHidden/>
          </w:rPr>
          <w:instrText xml:space="preserve"> PAGEREF _Toc237450323 \h </w:instrText>
        </w:r>
        <w:r>
          <w:rPr>
            <w:noProof/>
            <w:webHidden/>
          </w:rPr>
        </w:r>
        <w:r>
          <w:rPr>
            <w:noProof/>
            <w:webHidden/>
          </w:rPr>
          <w:fldChar w:fldCharType="separate"/>
        </w:r>
        <w:r>
          <w:rPr>
            <w:noProof/>
            <w:webHidden/>
          </w:rPr>
          <w:t>177</w:t>
        </w:r>
        <w:r>
          <w:rPr>
            <w:noProof/>
            <w:webHidden/>
          </w:rPr>
          <w:fldChar w:fldCharType="end"/>
        </w:r>
      </w:hyperlink>
    </w:p>
    <w:p w14:paraId="5CEBBDCC" w14:textId="281E76C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4" w:history="1">
        <w:r w:rsidRPr="00CB563E">
          <w:rPr>
            <w:rStyle w:val="Hyperlink"/>
            <w:noProof/>
          </w:rPr>
          <w:t>4.2.2.1.</w:t>
        </w:r>
        <w:r>
          <w:rPr>
            <w:rFonts w:asciiTheme="minorHAnsi" w:eastAsiaTheme="minorEastAsia" w:hAnsiTheme="minorHAnsi" w:cstheme="minorBidi"/>
            <w:noProof/>
            <w:kern w:val="2"/>
            <w:lang w:eastAsia="en-GB"/>
            <w14:ligatures w14:val="standardContextual"/>
          </w:rPr>
          <w:tab/>
        </w:r>
        <w:r w:rsidRPr="00CB563E">
          <w:rPr>
            <w:rStyle w:val="Hyperlink"/>
            <w:noProof/>
          </w:rPr>
          <w:t>Requirement of HCPs</w:t>
        </w:r>
        <w:r>
          <w:rPr>
            <w:noProof/>
            <w:webHidden/>
          </w:rPr>
          <w:tab/>
        </w:r>
        <w:r>
          <w:rPr>
            <w:noProof/>
            <w:webHidden/>
          </w:rPr>
          <w:fldChar w:fldCharType="begin"/>
        </w:r>
        <w:r>
          <w:rPr>
            <w:noProof/>
            <w:webHidden/>
          </w:rPr>
          <w:instrText xml:space="preserve"> PAGEREF _Toc237450324 \h </w:instrText>
        </w:r>
        <w:r>
          <w:rPr>
            <w:noProof/>
            <w:webHidden/>
          </w:rPr>
        </w:r>
        <w:r>
          <w:rPr>
            <w:noProof/>
            <w:webHidden/>
          </w:rPr>
          <w:fldChar w:fldCharType="separate"/>
        </w:r>
        <w:r>
          <w:rPr>
            <w:noProof/>
            <w:webHidden/>
          </w:rPr>
          <w:t>178</w:t>
        </w:r>
        <w:r>
          <w:rPr>
            <w:noProof/>
            <w:webHidden/>
          </w:rPr>
          <w:fldChar w:fldCharType="end"/>
        </w:r>
      </w:hyperlink>
    </w:p>
    <w:p w14:paraId="5ADD1AF1" w14:textId="5D97B62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5" w:history="1">
        <w:r w:rsidRPr="00CB563E">
          <w:rPr>
            <w:rStyle w:val="Hyperlink"/>
            <w:noProof/>
          </w:rPr>
          <w:t>4.2.3.</w:t>
        </w:r>
        <w:r>
          <w:rPr>
            <w:rFonts w:asciiTheme="minorHAnsi" w:eastAsiaTheme="minorEastAsia" w:hAnsiTheme="minorHAnsi" w:cstheme="minorBidi"/>
            <w:noProof/>
            <w:kern w:val="2"/>
            <w:lang w:eastAsia="en-GB"/>
            <w14:ligatures w14:val="standardContextual"/>
          </w:rPr>
          <w:tab/>
        </w:r>
        <w:r w:rsidRPr="00CB563E">
          <w:rPr>
            <w:rStyle w:val="Hyperlink"/>
            <w:noProof/>
          </w:rPr>
          <w:t>Unauthorised vs. authorised information</w:t>
        </w:r>
        <w:r>
          <w:rPr>
            <w:noProof/>
            <w:webHidden/>
          </w:rPr>
          <w:tab/>
        </w:r>
        <w:r>
          <w:rPr>
            <w:noProof/>
            <w:webHidden/>
          </w:rPr>
          <w:fldChar w:fldCharType="begin"/>
        </w:r>
        <w:r>
          <w:rPr>
            <w:noProof/>
            <w:webHidden/>
          </w:rPr>
          <w:instrText xml:space="preserve"> PAGEREF _Toc237450325 \h </w:instrText>
        </w:r>
        <w:r>
          <w:rPr>
            <w:noProof/>
            <w:webHidden/>
          </w:rPr>
        </w:r>
        <w:r>
          <w:rPr>
            <w:noProof/>
            <w:webHidden/>
          </w:rPr>
          <w:fldChar w:fldCharType="separate"/>
        </w:r>
        <w:r>
          <w:rPr>
            <w:noProof/>
            <w:webHidden/>
          </w:rPr>
          <w:t>179</w:t>
        </w:r>
        <w:r>
          <w:rPr>
            <w:noProof/>
            <w:webHidden/>
          </w:rPr>
          <w:fldChar w:fldCharType="end"/>
        </w:r>
      </w:hyperlink>
    </w:p>
    <w:p w14:paraId="6F5F759A" w14:textId="7CCB84E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6" w:history="1">
        <w:r w:rsidRPr="00CB563E">
          <w:rPr>
            <w:rStyle w:val="Hyperlink"/>
            <w:noProof/>
          </w:rPr>
          <w:t>4.2.4.</w:t>
        </w:r>
        <w:r>
          <w:rPr>
            <w:rFonts w:asciiTheme="minorHAnsi" w:eastAsiaTheme="minorEastAsia" w:hAnsiTheme="minorHAnsi" w:cstheme="minorBidi"/>
            <w:noProof/>
            <w:kern w:val="2"/>
            <w:lang w:eastAsia="en-GB"/>
            <w14:ligatures w14:val="standardContextual"/>
          </w:rPr>
          <w:tab/>
        </w:r>
        <w:r w:rsidRPr="00CB563E">
          <w:rPr>
            <w:rStyle w:val="Hyperlink"/>
            <w:noProof/>
          </w:rPr>
          <w:t>Confidential Information</w:t>
        </w:r>
        <w:r>
          <w:rPr>
            <w:noProof/>
            <w:webHidden/>
          </w:rPr>
          <w:tab/>
        </w:r>
        <w:r>
          <w:rPr>
            <w:noProof/>
            <w:webHidden/>
          </w:rPr>
          <w:fldChar w:fldCharType="begin"/>
        </w:r>
        <w:r>
          <w:rPr>
            <w:noProof/>
            <w:webHidden/>
          </w:rPr>
          <w:instrText xml:space="preserve"> PAGEREF _Toc237450326 \h </w:instrText>
        </w:r>
        <w:r>
          <w:rPr>
            <w:noProof/>
            <w:webHidden/>
          </w:rPr>
        </w:r>
        <w:r>
          <w:rPr>
            <w:noProof/>
            <w:webHidden/>
          </w:rPr>
          <w:fldChar w:fldCharType="separate"/>
        </w:r>
        <w:r>
          <w:rPr>
            <w:noProof/>
            <w:webHidden/>
          </w:rPr>
          <w:t>180</w:t>
        </w:r>
        <w:r>
          <w:rPr>
            <w:noProof/>
            <w:webHidden/>
          </w:rPr>
          <w:fldChar w:fldCharType="end"/>
        </w:r>
      </w:hyperlink>
    </w:p>
    <w:p w14:paraId="3C2F7DEC" w14:textId="3D79586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7" w:history="1">
        <w:r w:rsidRPr="00CB563E">
          <w:rPr>
            <w:rStyle w:val="Hyperlink"/>
            <w:noProof/>
          </w:rPr>
          <w:t>4.2.5.</w:t>
        </w:r>
        <w:r>
          <w:rPr>
            <w:rFonts w:asciiTheme="minorHAnsi" w:eastAsiaTheme="minorEastAsia" w:hAnsiTheme="minorHAnsi" w:cstheme="minorBidi"/>
            <w:noProof/>
            <w:kern w:val="2"/>
            <w:lang w:eastAsia="en-GB"/>
            <w14:ligatures w14:val="standardContextual"/>
          </w:rPr>
          <w:tab/>
        </w:r>
        <w:r w:rsidRPr="00CB563E">
          <w:rPr>
            <w:rStyle w:val="Hyperlink"/>
            <w:noProof/>
          </w:rPr>
          <w:t>Information brought by the claimant to the assessment or referenced by the claimant at assessment.</w:t>
        </w:r>
        <w:r>
          <w:rPr>
            <w:noProof/>
            <w:webHidden/>
          </w:rPr>
          <w:tab/>
        </w:r>
        <w:r>
          <w:rPr>
            <w:noProof/>
            <w:webHidden/>
          </w:rPr>
          <w:fldChar w:fldCharType="begin"/>
        </w:r>
        <w:r>
          <w:rPr>
            <w:noProof/>
            <w:webHidden/>
          </w:rPr>
          <w:instrText xml:space="preserve"> PAGEREF _Toc237450327 \h </w:instrText>
        </w:r>
        <w:r>
          <w:rPr>
            <w:noProof/>
            <w:webHidden/>
          </w:rPr>
        </w:r>
        <w:r>
          <w:rPr>
            <w:noProof/>
            <w:webHidden/>
          </w:rPr>
          <w:fldChar w:fldCharType="separate"/>
        </w:r>
        <w:r>
          <w:rPr>
            <w:noProof/>
            <w:webHidden/>
          </w:rPr>
          <w:t>180</w:t>
        </w:r>
        <w:r>
          <w:rPr>
            <w:noProof/>
            <w:webHidden/>
          </w:rPr>
          <w:fldChar w:fldCharType="end"/>
        </w:r>
      </w:hyperlink>
    </w:p>
    <w:p w14:paraId="04FE8CA5" w14:textId="5635EF0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8" w:history="1">
        <w:r w:rsidRPr="00CB563E">
          <w:rPr>
            <w:rStyle w:val="Hyperlink"/>
            <w:noProof/>
          </w:rPr>
          <w:t>4.3.</w:t>
        </w:r>
        <w:r>
          <w:rPr>
            <w:rFonts w:asciiTheme="minorHAnsi" w:eastAsiaTheme="minorEastAsia" w:hAnsiTheme="minorHAnsi" w:cstheme="minorBidi"/>
            <w:noProof/>
            <w:kern w:val="2"/>
            <w:lang w:eastAsia="en-GB"/>
            <w14:ligatures w14:val="standardContextual"/>
          </w:rPr>
          <w:tab/>
        </w:r>
        <w:r w:rsidRPr="00CB563E">
          <w:rPr>
            <w:rStyle w:val="Hyperlink"/>
            <w:noProof/>
          </w:rPr>
          <w:t>Identification of Claimants</w:t>
        </w:r>
        <w:r>
          <w:rPr>
            <w:noProof/>
            <w:webHidden/>
          </w:rPr>
          <w:tab/>
        </w:r>
        <w:r>
          <w:rPr>
            <w:noProof/>
            <w:webHidden/>
          </w:rPr>
          <w:fldChar w:fldCharType="begin"/>
        </w:r>
        <w:r>
          <w:rPr>
            <w:noProof/>
            <w:webHidden/>
          </w:rPr>
          <w:instrText xml:space="preserve"> PAGEREF _Toc237450328 \h </w:instrText>
        </w:r>
        <w:r>
          <w:rPr>
            <w:noProof/>
            <w:webHidden/>
          </w:rPr>
        </w:r>
        <w:r>
          <w:rPr>
            <w:noProof/>
            <w:webHidden/>
          </w:rPr>
          <w:fldChar w:fldCharType="separate"/>
        </w:r>
        <w:r>
          <w:rPr>
            <w:noProof/>
            <w:webHidden/>
          </w:rPr>
          <w:t>181</w:t>
        </w:r>
        <w:r>
          <w:rPr>
            <w:noProof/>
            <w:webHidden/>
          </w:rPr>
          <w:fldChar w:fldCharType="end"/>
        </w:r>
      </w:hyperlink>
    </w:p>
    <w:p w14:paraId="34665B7A" w14:textId="505D0A30"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9" w:history="1">
        <w:r w:rsidRPr="00CB563E">
          <w:rPr>
            <w:rStyle w:val="Hyperlink"/>
            <w:noProof/>
          </w:rPr>
          <w:t>4.4.</w:t>
        </w:r>
        <w:r>
          <w:rPr>
            <w:rFonts w:asciiTheme="minorHAnsi" w:eastAsiaTheme="minorEastAsia" w:hAnsiTheme="minorHAnsi" w:cstheme="minorBidi"/>
            <w:noProof/>
            <w:kern w:val="2"/>
            <w:lang w:eastAsia="en-GB"/>
            <w14:ligatures w14:val="standardContextual"/>
          </w:rPr>
          <w:tab/>
        </w:r>
        <w:r w:rsidRPr="00CB563E">
          <w:rPr>
            <w:rStyle w:val="Hyperlink"/>
            <w:noProof/>
          </w:rPr>
          <w:t>Home Consultation(s) (HCs)</w:t>
        </w:r>
        <w:r>
          <w:rPr>
            <w:noProof/>
            <w:webHidden/>
          </w:rPr>
          <w:tab/>
        </w:r>
        <w:r>
          <w:rPr>
            <w:noProof/>
            <w:webHidden/>
          </w:rPr>
          <w:fldChar w:fldCharType="begin"/>
        </w:r>
        <w:r>
          <w:rPr>
            <w:noProof/>
            <w:webHidden/>
          </w:rPr>
          <w:instrText xml:space="preserve"> PAGEREF _Toc237450329 \h </w:instrText>
        </w:r>
        <w:r>
          <w:rPr>
            <w:noProof/>
            <w:webHidden/>
          </w:rPr>
        </w:r>
        <w:r>
          <w:rPr>
            <w:noProof/>
            <w:webHidden/>
          </w:rPr>
          <w:fldChar w:fldCharType="separate"/>
        </w:r>
        <w:r>
          <w:rPr>
            <w:noProof/>
            <w:webHidden/>
          </w:rPr>
          <w:t>181</w:t>
        </w:r>
        <w:r>
          <w:rPr>
            <w:noProof/>
            <w:webHidden/>
          </w:rPr>
          <w:fldChar w:fldCharType="end"/>
        </w:r>
      </w:hyperlink>
    </w:p>
    <w:p w14:paraId="55D02060" w14:textId="2D7E2B4A"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30" w:history="1">
        <w:r w:rsidRPr="00CB563E">
          <w:rPr>
            <w:rStyle w:val="Hyperlink"/>
            <w:noProof/>
          </w:rPr>
          <w:t>4.4.1.</w:t>
        </w:r>
        <w:r>
          <w:rPr>
            <w:rFonts w:asciiTheme="minorHAnsi" w:eastAsiaTheme="minorEastAsia" w:hAnsiTheme="minorHAnsi" w:cstheme="minorBidi"/>
            <w:noProof/>
            <w:kern w:val="2"/>
            <w:lang w:eastAsia="en-GB"/>
            <w14:ligatures w14:val="standardContextual"/>
          </w:rPr>
          <w:tab/>
        </w:r>
        <w:r w:rsidRPr="00CB563E">
          <w:rPr>
            <w:rStyle w:val="Hyperlink"/>
            <w:noProof/>
          </w:rPr>
          <w:t>Policy on Passive Smoking</w:t>
        </w:r>
        <w:r>
          <w:rPr>
            <w:noProof/>
            <w:webHidden/>
          </w:rPr>
          <w:tab/>
        </w:r>
        <w:r>
          <w:rPr>
            <w:noProof/>
            <w:webHidden/>
          </w:rPr>
          <w:fldChar w:fldCharType="begin"/>
        </w:r>
        <w:r>
          <w:rPr>
            <w:noProof/>
            <w:webHidden/>
          </w:rPr>
          <w:instrText xml:space="preserve"> PAGEREF _Toc237450330 \h </w:instrText>
        </w:r>
        <w:r>
          <w:rPr>
            <w:noProof/>
            <w:webHidden/>
          </w:rPr>
        </w:r>
        <w:r>
          <w:rPr>
            <w:noProof/>
            <w:webHidden/>
          </w:rPr>
          <w:fldChar w:fldCharType="separate"/>
        </w:r>
        <w:r>
          <w:rPr>
            <w:noProof/>
            <w:webHidden/>
          </w:rPr>
          <w:t>182</w:t>
        </w:r>
        <w:r>
          <w:rPr>
            <w:noProof/>
            <w:webHidden/>
          </w:rPr>
          <w:fldChar w:fldCharType="end"/>
        </w:r>
      </w:hyperlink>
    </w:p>
    <w:p w14:paraId="2C76E089" w14:textId="71F64D2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31" w:history="1">
        <w:r w:rsidRPr="00CB563E">
          <w:rPr>
            <w:rStyle w:val="Hyperlink"/>
            <w:noProof/>
          </w:rPr>
          <w:t>4.5.</w:t>
        </w:r>
        <w:r>
          <w:rPr>
            <w:rFonts w:asciiTheme="minorHAnsi" w:eastAsiaTheme="minorEastAsia" w:hAnsiTheme="minorHAnsi" w:cstheme="minorBidi"/>
            <w:noProof/>
            <w:kern w:val="2"/>
            <w:lang w:eastAsia="en-GB"/>
            <w14:ligatures w14:val="standardContextual"/>
          </w:rPr>
          <w:tab/>
        </w:r>
        <w:r w:rsidRPr="00CB563E">
          <w:rPr>
            <w:rStyle w:val="Hyperlink"/>
            <w:noProof/>
          </w:rPr>
          <w:t>Evidence gathering after the Assessment</w:t>
        </w:r>
        <w:r>
          <w:rPr>
            <w:noProof/>
            <w:webHidden/>
          </w:rPr>
          <w:tab/>
        </w:r>
        <w:r>
          <w:rPr>
            <w:noProof/>
            <w:webHidden/>
          </w:rPr>
          <w:fldChar w:fldCharType="begin"/>
        </w:r>
        <w:r>
          <w:rPr>
            <w:noProof/>
            <w:webHidden/>
          </w:rPr>
          <w:instrText xml:space="preserve"> PAGEREF _Toc237450331 \h </w:instrText>
        </w:r>
        <w:r>
          <w:rPr>
            <w:noProof/>
            <w:webHidden/>
          </w:rPr>
        </w:r>
        <w:r>
          <w:rPr>
            <w:noProof/>
            <w:webHidden/>
          </w:rPr>
          <w:fldChar w:fldCharType="separate"/>
        </w:r>
        <w:r>
          <w:rPr>
            <w:noProof/>
            <w:webHidden/>
          </w:rPr>
          <w:t>182</w:t>
        </w:r>
        <w:r>
          <w:rPr>
            <w:noProof/>
            <w:webHidden/>
          </w:rPr>
          <w:fldChar w:fldCharType="end"/>
        </w:r>
      </w:hyperlink>
    </w:p>
    <w:p w14:paraId="6790C38E" w14:textId="68519A5C" w:rsidR="005C3958" w:rsidRDefault="005C3958">
      <w:pPr>
        <w:pStyle w:val="TOC1"/>
        <w:tabs>
          <w:tab w:val="left" w:pos="1680"/>
        </w:tabs>
        <w:rPr>
          <w:rFonts w:asciiTheme="minorHAnsi" w:eastAsiaTheme="minorEastAsia" w:hAnsiTheme="minorHAnsi" w:cstheme="minorBidi"/>
          <w:noProof/>
          <w:kern w:val="2"/>
          <w:lang w:eastAsia="en-GB"/>
          <w14:ligatures w14:val="standardContextual"/>
        </w:rPr>
      </w:pPr>
      <w:hyperlink w:anchor="_Toc237450332" w:history="1">
        <w:r w:rsidRPr="00CB563E">
          <w:rPr>
            <w:rStyle w:val="Hyperlink"/>
            <w:noProof/>
          </w:rPr>
          <w:t>Appendix 1</w:t>
        </w:r>
        <w:r>
          <w:rPr>
            <w:rFonts w:asciiTheme="minorHAnsi" w:eastAsiaTheme="minorEastAsia" w:hAnsiTheme="minorHAnsi" w:cstheme="minorBidi"/>
            <w:noProof/>
            <w:kern w:val="2"/>
            <w:lang w:eastAsia="en-GB"/>
            <w14:ligatures w14:val="standardContextual"/>
          </w:rPr>
          <w:tab/>
        </w:r>
        <w:r w:rsidRPr="00CB563E">
          <w:rPr>
            <w:rStyle w:val="Hyperlink"/>
            <w:noProof/>
          </w:rPr>
          <w:t>- The LCWRA Descriptors</w:t>
        </w:r>
        <w:r>
          <w:rPr>
            <w:noProof/>
            <w:webHidden/>
          </w:rPr>
          <w:tab/>
        </w:r>
        <w:r>
          <w:rPr>
            <w:noProof/>
            <w:webHidden/>
          </w:rPr>
          <w:fldChar w:fldCharType="begin"/>
        </w:r>
        <w:r>
          <w:rPr>
            <w:noProof/>
            <w:webHidden/>
          </w:rPr>
          <w:instrText xml:space="preserve"> PAGEREF _Toc237450332 \h </w:instrText>
        </w:r>
        <w:r>
          <w:rPr>
            <w:noProof/>
            <w:webHidden/>
          </w:rPr>
        </w:r>
        <w:r>
          <w:rPr>
            <w:noProof/>
            <w:webHidden/>
          </w:rPr>
          <w:fldChar w:fldCharType="separate"/>
        </w:r>
        <w:r>
          <w:rPr>
            <w:noProof/>
            <w:webHidden/>
          </w:rPr>
          <w:t>183</w:t>
        </w:r>
        <w:r>
          <w:rPr>
            <w:noProof/>
            <w:webHidden/>
          </w:rPr>
          <w:fldChar w:fldCharType="end"/>
        </w:r>
      </w:hyperlink>
    </w:p>
    <w:p w14:paraId="37AB0BFB" w14:textId="78717234" w:rsidR="005C3958" w:rsidRDefault="005C3958">
      <w:pPr>
        <w:pStyle w:val="TOC1"/>
        <w:tabs>
          <w:tab w:val="left" w:pos="1680"/>
        </w:tabs>
        <w:rPr>
          <w:rFonts w:asciiTheme="minorHAnsi" w:eastAsiaTheme="minorEastAsia" w:hAnsiTheme="minorHAnsi" w:cstheme="minorBidi"/>
          <w:noProof/>
          <w:kern w:val="2"/>
          <w:lang w:eastAsia="en-GB"/>
          <w14:ligatures w14:val="standardContextual"/>
        </w:rPr>
      </w:pPr>
      <w:hyperlink w:anchor="_Toc237450333" w:history="1">
        <w:r w:rsidRPr="00CB563E">
          <w:rPr>
            <w:rStyle w:val="Hyperlink"/>
            <w:noProof/>
          </w:rPr>
          <w:t>Appendix 2</w:t>
        </w:r>
        <w:r>
          <w:rPr>
            <w:rFonts w:asciiTheme="minorHAnsi" w:eastAsiaTheme="minorEastAsia" w:hAnsiTheme="minorHAnsi" w:cstheme="minorBidi"/>
            <w:noProof/>
            <w:kern w:val="2"/>
            <w:lang w:eastAsia="en-GB"/>
            <w14:ligatures w14:val="standardContextual"/>
          </w:rPr>
          <w:tab/>
        </w:r>
        <w:r w:rsidRPr="00CB563E">
          <w:rPr>
            <w:rStyle w:val="Hyperlink"/>
            <w:noProof/>
          </w:rPr>
          <w:t>- DWP Revised Risk Guidance 2015</w:t>
        </w:r>
        <w:r>
          <w:rPr>
            <w:noProof/>
            <w:webHidden/>
          </w:rPr>
          <w:tab/>
        </w:r>
        <w:r>
          <w:rPr>
            <w:noProof/>
            <w:webHidden/>
          </w:rPr>
          <w:fldChar w:fldCharType="begin"/>
        </w:r>
        <w:r>
          <w:rPr>
            <w:noProof/>
            <w:webHidden/>
          </w:rPr>
          <w:instrText xml:space="preserve"> PAGEREF _Toc237450333 \h </w:instrText>
        </w:r>
        <w:r>
          <w:rPr>
            <w:noProof/>
            <w:webHidden/>
          </w:rPr>
        </w:r>
        <w:r>
          <w:rPr>
            <w:noProof/>
            <w:webHidden/>
          </w:rPr>
          <w:fldChar w:fldCharType="separate"/>
        </w:r>
        <w:r>
          <w:rPr>
            <w:noProof/>
            <w:webHidden/>
          </w:rPr>
          <w:t>186</w:t>
        </w:r>
        <w:r>
          <w:rPr>
            <w:noProof/>
            <w:webHidden/>
          </w:rPr>
          <w:fldChar w:fldCharType="end"/>
        </w:r>
      </w:hyperlink>
    </w:p>
    <w:p w14:paraId="37F77D84" w14:textId="64B8310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34" w:history="1">
        <w:r w:rsidRPr="00CB563E">
          <w:rPr>
            <w:rStyle w:val="Hyperlink"/>
            <w:bCs/>
            <w:noProof/>
          </w:rPr>
          <w:t>Guidance for HCPs on Substantial Risk in considering claimants with a Mental Function problem</w:t>
        </w:r>
        <w:r>
          <w:rPr>
            <w:noProof/>
            <w:webHidden/>
          </w:rPr>
          <w:tab/>
        </w:r>
        <w:r>
          <w:rPr>
            <w:noProof/>
            <w:webHidden/>
          </w:rPr>
          <w:fldChar w:fldCharType="begin"/>
        </w:r>
        <w:r>
          <w:rPr>
            <w:noProof/>
            <w:webHidden/>
          </w:rPr>
          <w:instrText xml:space="preserve"> PAGEREF _Toc237450334 \h </w:instrText>
        </w:r>
        <w:r>
          <w:rPr>
            <w:noProof/>
            <w:webHidden/>
          </w:rPr>
        </w:r>
        <w:r>
          <w:rPr>
            <w:noProof/>
            <w:webHidden/>
          </w:rPr>
          <w:fldChar w:fldCharType="separate"/>
        </w:r>
        <w:r>
          <w:rPr>
            <w:noProof/>
            <w:webHidden/>
          </w:rPr>
          <w:t>186</w:t>
        </w:r>
        <w:r>
          <w:rPr>
            <w:noProof/>
            <w:webHidden/>
          </w:rPr>
          <w:fldChar w:fldCharType="end"/>
        </w:r>
      </w:hyperlink>
    </w:p>
    <w:p w14:paraId="2C9708EC" w14:textId="1AC4DA11" w:rsidR="005C3958" w:rsidRDefault="005C3958">
      <w:pPr>
        <w:pStyle w:val="TOC1"/>
        <w:tabs>
          <w:tab w:val="left" w:pos="1680"/>
        </w:tabs>
        <w:rPr>
          <w:rFonts w:asciiTheme="minorHAnsi" w:eastAsiaTheme="minorEastAsia" w:hAnsiTheme="minorHAnsi" w:cstheme="minorBidi"/>
          <w:noProof/>
          <w:kern w:val="2"/>
          <w:lang w:eastAsia="en-GB"/>
          <w14:ligatures w14:val="standardContextual"/>
        </w:rPr>
      </w:pPr>
      <w:hyperlink w:anchor="_Toc237450335" w:history="1">
        <w:r w:rsidRPr="00CB563E">
          <w:rPr>
            <w:rStyle w:val="Hyperlink"/>
            <w:noProof/>
          </w:rPr>
          <w:t>Appendix 3</w:t>
        </w:r>
        <w:r>
          <w:rPr>
            <w:rFonts w:asciiTheme="minorHAnsi" w:eastAsiaTheme="minorEastAsia" w:hAnsiTheme="minorHAnsi" w:cstheme="minorBidi"/>
            <w:noProof/>
            <w:kern w:val="2"/>
            <w:lang w:eastAsia="en-GB"/>
            <w14:ligatures w14:val="standardContextual"/>
          </w:rPr>
          <w:tab/>
        </w:r>
        <w:r w:rsidRPr="00CB563E">
          <w:rPr>
            <w:rStyle w:val="Hyperlink"/>
            <w:noProof/>
          </w:rPr>
          <w:t>- DWP Information on limited capability for work within ESA and UC</w:t>
        </w:r>
        <w:r>
          <w:rPr>
            <w:noProof/>
            <w:webHidden/>
          </w:rPr>
          <w:tab/>
        </w:r>
        <w:r>
          <w:rPr>
            <w:noProof/>
            <w:webHidden/>
          </w:rPr>
          <w:fldChar w:fldCharType="begin"/>
        </w:r>
        <w:r>
          <w:rPr>
            <w:noProof/>
            <w:webHidden/>
          </w:rPr>
          <w:instrText xml:space="preserve"> PAGEREF _Toc237450335 \h </w:instrText>
        </w:r>
        <w:r>
          <w:rPr>
            <w:noProof/>
            <w:webHidden/>
          </w:rPr>
        </w:r>
        <w:r>
          <w:rPr>
            <w:noProof/>
            <w:webHidden/>
          </w:rPr>
          <w:fldChar w:fldCharType="separate"/>
        </w:r>
        <w:r>
          <w:rPr>
            <w:noProof/>
            <w:webHidden/>
          </w:rPr>
          <w:t>192</w:t>
        </w:r>
        <w:r>
          <w:rPr>
            <w:noProof/>
            <w:webHidden/>
          </w:rPr>
          <w:fldChar w:fldCharType="end"/>
        </w:r>
      </w:hyperlink>
    </w:p>
    <w:p w14:paraId="393E02A7" w14:textId="3487AE73" w:rsidR="005C3958" w:rsidRDefault="005C3958">
      <w:pPr>
        <w:pStyle w:val="TOC1"/>
        <w:tabs>
          <w:tab w:val="left" w:pos="1680"/>
        </w:tabs>
        <w:rPr>
          <w:rFonts w:asciiTheme="minorHAnsi" w:eastAsiaTheme="minorEastAsia" w:hAnsiTheme="minorHAnsi" w:cstheme="minorBidi"/>
          <w:noProof/>
          <w:kern w:val="2"/>
          <w:lang w:eastAsia="en-GB"/>
          <w14:ligatures w14:val="standardContextual"/>
        </w:rPr>
      </w:pPr>
      <w:hyperlink w:anchor="_Toc237450336" w:history="1">
        <w:r w:rsidRPr="00CB563E">
          <w:rPr>
            <w:rStyle w:val="Hyperlink"/>
            <w:noProof/>
          </w:rPr>
          <w:t>Appendix 4</w:t>
        </w:r>
        <w:r>
          <w:rPr>
            <w:rFonts w:asciiTheme="minorHAnsi" w:eastAsiaTheme="minorEastAsia" w:hAnsiTheme="minorHAnsi" w:cstheme="minorBidi"/>
            <w:noProof/>
            <w:kern w:val="2"/>
            <w:lang w:eastAsia="en-GB"/>
            <w14:ligatures w14:val="standardContextual"/>
          </w:rPr>
          <w:tab/>
        </w:r>
        <w:r w:rsidRPr="00CB563E">
          <w:rPr>
            <w:rStyle w:val="Hyperlink"/>
            <w:noProof/>
          </w:rPr>
          <w:t>- DWP Severe Conditions Criteria</w:t>
        </w:r>
        <w:r>
          <w:rPr>
            <w:noProof/>
            <w:webHidden/>
          </w:rPr>
          <w:tab/>
        </w:r>
        <w:r>
          <w:rPr>
            <w:noProof/>
            <w:webHidden/>
          </w:rPr>
          <w:fldChar w:fldCharType="begin"/>
        </w:r>
        <w:r>
          <w:rPr>
            <w:noProof/>
            <w:webHidden/>
          </w:rPr>
          <w:instrText xml:space="preserve"> PAGEREF _Toc237450336 \h </w:instrText>
        </w:r>
        <w:r>
          <w:rPr>
            <w:noProof/>
            <w:webHidden/>
          </w:rPr>
        </w:r>
        <w:r>
          <w:rPr>
            <w:noProof/>
            <w:webHidden/>
          </w:rPr>
          <w:fldChar w:fldCharType="separate"/>
        </w:r>
        <w:r>
          <w:rPr>
            <w:noProof/>
            <w:webHidden/>
          </w:rPr>
          <w:t>196</w:t>
        </w:r>
        <w:r>
          <w:rPr>
            <w:noProof/>
            <w:webHidden/>
          </w:rPr>
          <w:fldChar w:fldCharType="end"/>
        </w:r>
      </w:hyperlink>
    </w:p>
    <w:p w14:paraId="329C886B" w14:textId="1AF88DFF" w:rsidR="00D508BC" w:rsidRDefault="00614D2C" w:rsidP="00497DC6">
      <w:pPr>
        <w:sectPr w:rsidR="00D508BC" w:rsidSect="00454A1C">
          <w:headerReference w:type="first" r:id="rId9"/>
          <w:pgSz w:w="11907" w:h="16840" w:code="9"/>
          <w:pgMar w:top="1701" w:right="1418" w:bottom="1134" w:left="1418" w:header="851" w:footer="0" w:gutter="0"/>
          <w:cols w:space="720"/>
          <w:formProt w:val="0"/>
          <w:docGrid w:linePitch="360"/>
        </w:sectPr>
      </w:pPr>
      <w:r w:rsidRPr="00C9161E">
        <w:fldChar w:fldCharType="end"/>
      </w:r>
    </w:p>
    <w:p w14:paraId="108FF2B7" w14:textId="20E4E947" w:rsidR="007B751A" w:rsidRDefault="007359EE" w:rsidP="007359EE">
      <w:pPr>
        <w:pStyle w:val="Heading1number"/>
      </w:pPr>
      <w:bookmarkStart w:id="0" w:name="_Toc237450199"/>
      <w:r>
        <w:lastRenderedPageBreak/>
        <w:t>Introduction</w:t>
      </w:r>
      <w:bookmarkEnd w:id="0"/>
    </w:p>
    <w:p w14:paraId="75556D0E" w14:textId="42B8CE69" w:rsidR="007359EE" w:rsidRDefault="007359EE" w:rsidP="007359EE">
      <w:pPr>
        <w:pStyle w:val="Heading2number"/>
      </w:pPr>
      <w:bookmarkStart w:id="1" w:name="_Toc237450200"/>
      <w:r>
        <w:t>Introduction</w:t>
      </w:r>
      <w:bookmarkEnd w:id="1"/>
    </w:p>
    <w:p w14:paraId="4AB113A1" w14:textId="77777777" w:rsidR="00FA0816" w:rsidRPr="00FA0816" w:rsidRDefault="00FA0816" w:rsidP="00FA0816"/>
    <w:p w14:paraId="7A622DE0" w14:textId="2E1EE376" w:rsidR="007359EE" w:rsidRDefault="007359EE" w:rsidP="007359EE">
      <w:r>
        <w:t xml:space="preserve">This </w:t>
      </w:r>
      <w:r w:rsidR="00517936">
        <w:t>h</w:t>
      </w:r>
      <w:r>
        <w:t xml:space="preserve">andbook has been written to support Healthcare Professionals (HCPs) trained in the principles of Disability Analysis; </w:t>
      </w:r>
      <w:r w:rsidR="00497B3D">
        <w:t>in their training and in performing Work Capability Assessments (WCA</w:t>
      </w:r>
      <w:r w:rsidR="00BC1A09">
        <w:t>s</w:t>
      </w:r>
      <w:r w:rsidR="00497B3D">
        <w:t>) for Employment and Support Allowance (ESA) and Universal Credit (UC). This handbook provides guidance on ESA and UC procedures and reflects the latest guidelines and regulations relevant to HCPs, in relation to “The Revised Work Capability Assessment” (Revised WCA).</w:t>
      </w:r>
    </w:p>
    <w:p w14:paraId="1A038EE2" w14:textId="77777777" w:rsidR="00FA0816" w:rsidRDefault="00FA0816" w:rsidP="007359EE"/>
    <w:p w14:paraId="08EFF231" w14:textId="3231D898" w:rsidR="009542D1" w:rsidRDefault="00497B3D" w:rsidP="007359EE">
      <w:r>
        <w:t xml:space="preserve">The </w:t>
      </w:r>
      <w:r w:rsidR="003A75D9">
        <w:t>i</w:t>
      </w:r>
      <w:r>
        <w:t xml:space="preserve">ntended learning outcome of the handbook is that the HCP will be equipped with adequate knowledge of the background, principles, processes, and their own role, to be able to </w:t>
      </w:r>
      <w:r w:rsidR="009542D1">
        <w:t>successfully deliver the policy intent and complete the WCA learning path. The handbook is designed to be an essential source of information for the HCP regarding ESA and UC.</w:t>
      </w:r>
    </w:p>
    <w:p w14:paraId="65BDCD35" w14:textId="77777777" w:rsidR="00FA0816" w:rsidRDefault="00FA0816" w:rsidP="007359EE"/>
    <w:p w14:paraId="16CB3890" w14:textId="2BEB0BB1" w:rsidR="00497B3D" w:rsidRDefault="009542D1" w:rsidP="007359EE">
      <w:r>
        <w:t>Much of the work carried out by HCPs is completed using the Logic Integrated Medical Assessment (</w:t>
      </w:r>
      <w:proofErr w:type="spellStart"/>
      <w:r>
        <w:t>LiMA</w:t>
      </w:r>
      <w:proofErr w:type="spellEnd"/>
      <w:r>
        <w:t xml:space="preserve">) system. </w:t>
      </w:r>
      <w:proofErr w:type="spellStart"/>
      <w:r>
        <w:t>LiMA</w:t>
      </w:r>
      <w:proofErr w:type="spellEnd"/>
      <w:r>
        <w:t xml:space="preserve"> is an evidence-based computer programme which allows the HCP to document evidence gathering and supports the evaluation of data and provision of advice on levels of disability using logic based </w:t>
      </w:r>
      <w:r w:rsidR="00251FA4">
        <w:t xml:space="preserve">on </w:t>
      </w:r>
      <w:r>
        <w:t>‘evidence-based medicine’ protocols.</w:t>
      </w:r>
    </w:p>
    <w:p w14:paraId="01356F52" w14:textId="77777777" w:rsidR="00FA0816" w:rsidRDefault="00FA0816" w:rsidP="007359EE"/>
    <w:p w14:paraId="72EA99F3" w14:textId="2CF68284" w:rsidR="009542D1" w:rsidRDefault="009542D1" w:rsidP="007359EE">
      <w:r>
        <w:t xml:space="preserve">The ESA and UC procedures form the foundation of knowledge and experience to produce Evidence-Based reports utilising the </w:t>
      </w:r>
      <w:proofErr w:type="spellStart"/>
      <w:r>
        <w:t>LiMA</w:t>
      </w:r>
      <w:proofErr w:type="spellEnd"/>
      <w:r>
        <w:t xml:space="preserve"> application. This handbook will make considerable reference to the </w:t>
      </w:r>
      <w:proofErr w:type="spellStart"/>
      <w:r>
        <w:t>LiMA</w:t>
      </w:r>
      <w:proofErr w:type="spellEnd"/>
      <w:r>
        <w:t xml:space="preserve"> application throughout as most WCA’s will be completed using</w:t>
      </w:r>
      <w:r w:rsidR="007C766B">
        <w:t xml:space="preserve"> the</w:t>
      </w:r>
      <w:r>
        <w:t xml:space="preserve"> </w:t>
      </w:r>
      <w:proofErr w:type="spellStart"/>
      <w:r>
        <w:t>LiMA</w:t>
      </w:r>
      <w:proofErr w:type="spellEnd"/>
      <w:r>
        <w:t xml:space="preserve"> application except in certain specific or exceptional circumstances.</w:t>
      </w:r>
    </w:p>
    <w:p w14:paraId="7F30530E" w14:textId="77777777" w:rsidR="006207EE" w:rsidRDefault="006207EE" w:rsidP="007359EE"/>
    <w:p w14:paraId="5EE42EF1" w14:textId="25FC34E1" w:rsidR="009542D1" w:rsidRDefault="00331D55" w:rsidP="007359EE">
      <w:r>
        <w:t>Some of the material in this handbook may be familiar to experienced HCPs but it is also intended to be used by those who are new to this work.</w:t>
      </w:r>
    </w:p>
    <w:p w14:paraId="714C6D40" w14:textId="77777777" w:rsidR="00FA0816" w:rsidRDefault="00FA0816" w:rsidP="007359EE"/>
    <w:p w14:paraId="33D1B966" w14:textId="2620AC49" w:rsidR="00331D55" w:rsidRDefault="00331D55" w:rsidP="007359EE">
      <w:r>
        <w:t>The handbook consists of four parts.</w:t>
      </w:r>
    </w:p>
    <w:p w14:paraId="2633FF48" w14:textId="77777777" w:rsidR="00B771F1" w:rsidRDefault="00B771F1" w:rsidP="007359EE"/>
    <w:p w14:paraId="5D1ECBF0" w14:textId="4B74C5B4" w:rsidR="00331D55" w:rsidRDefault="00331D55" w:rsidP="00F61AC6">
      <w:r w:rsidRPr="004A04F9">
        <w:t>Section 1</w:t>
      </w:r>
      <w:r>
        <w:t xml:space="preserve"> </w:t>
      </w:r>
      <w:r w:rsidR="00F61AC6" w:rsidRPr="00F61AC6">
        <w:t>sets out the background</w:t>
      </w:r>
      <w:r w:rsidR="00F61AC6">
        <w:t xml:space="preserve"> to the Revised WCA and the main aspects of ESA and UC.</w:t>
      </w:r>
    </w:p>
    <w:p w14:paraId="219961E7" w14:textId="77777777" w:rsidR="0091589E" w:rsidRDefault="0091589E" w:rsidP="00F61AC6"/>
    <w:p w14:paraId="24EDFE0A" w14:textId="1B17411A" w:rsidR="00F61AC6" w:rsidRDefault="00F61AC6" w:rsidP="00F61AC6">
      <w:r w:rsidRPr="004A04F9">
        <w:t>Section 2</w:t>
      </w:r>
      <w:r>
        <w:t xml:space="preserve"> deals mainly with </w:t>
      </w:r>
      <w:r w:rsidR="00386670">
        <w:t xml:space="preserve">the </w:t>
      </w:r>
      <w:r>
        <w:t xml:space="preserve">process from receipt of the referral from Jobcentre Plus to the point at which the claimant is </w:t>
      </w:r>
      <w:r w:rsidR="008A14E5">
        <w:t>invited to attend an</w:t>
      </w:r>
      <w:r>
        <w:t xml:space="preserve"> assessment. This section covers both ESA and UC Regulations.</w:t>
      </w:r>
    </w:p>
    <w:p w14:paraId="031F5388" w14:textId="77777777" w:rsidR="0091589E" w:rsidRDefault="0091589E" w:rsidP="00F61AC6"/>
    <w:p w14:paraId="52692CCF" w14:textId="1D7756AA" w:rsidR="00F61AC6" w:rsidRDefault="00F61AC6" w:rsidP="00F61AC6">
      <w:r w:rsidRPr="004A04F9">
        <w:t>Section 3</w:t>
      </w:r>
      <w:r>
        <w:t xml:space="preserve"> deals with the major aspects of the assessment. The section includes details of the general approach to be adopted when assessing claimants, and the completion of both mental function and physical sections of the WCA report form. This section will relate mainly to the ESA Regulations but also highlights areas where the UC Regulations differ from </w:t>
      </w:r>
      <w:r w:rsidR="00674BF7">
        <w:t xml:space="preserve">the </w:t>
      </w:r>
      <w:r>
        <w:t>ESA Regulations.</w:t>
      </w:r>
    </w:p>
    <w:p w14:paraId="02E24B2A" w14:textId="2D57839E" w:rsidR="00F61AC6" w:rsidRDefault="00F61AC6" w:rsidP="00F61AC6">
      <w:r w:rsidRPr="00636DDC">
        <w:lastRenderedPageBreak/>
        <w:t>Section 4</w:t>
      </w:r>
      <w:r>
        <w:t xml:space="preserve"> covers situations less commonly encountered at assessment, for example Home Consultations or procedures relevant to the “DWP Keep Customer Interactions Safe (KCIS) Process Guide”.</w:t>
      </w:r>
      <w:r w:rsidR="000E285B">
        <w:t xml:space="preserve"> It also provides guidance on issues such as potentially harmful and embarrassing information.</w:t>
      </w:r>
    </w:p>
    <w:p w14:paraId="0710AF3F" w14:textId="77777777" w:rsidR="008B44D0" w:rsidRDefault="008B44D0" w:rsidP="00F61AC6"/>
    <w:p w14:paraId="538A5616" w14:textId="2B6839CC" w:rsidR="000E285B" w:rsidRDefault="000E285B" w:rsidP="000E285B">
      <w:pPr>
        <w:pStyle w:val="Heading2number"/>
      </w:pPr>
      <w:bookmarkStart w:id="2" w:name="_Toc237450201"/>
      <w:r>
        <w:t>Background to Employment and Support Allowance</w:t>
      </w:r>
      <w:bookmarkEnd w:id="2"/>
    </w:p>
    <w:p w14:paraId="34729422" w14:textId="77777777" w:rsidR="00FA0816" w:rsidRPr="00FA0816" w:rsidRDefault="00FA0816" w:rsidP="00FA0816"/>
    <w:p w14:paraId="34195C25" w14:textId="455ADF52" w:rsidR="000E285B" w:rsidRDefault="000E285B" w:rsidP="00695BBF">
      <w:r>
        <w:t>This section of the handbook provides an overview of some key amendments to ESA implemented by the Department for Work and Pensions (DWP) due to reviews the</w:t>
      </w:r>
      <w:r w:rsidR="00393A98">
        <w:t>y</w:t>
      </w:r>
      <w:r>
        <w:t xml:space="preserve"> commissioned. </w:t>
      </w:r>
      <w:r w:rsidR="00EF59BE">
        <w:t>This section should serve to provide HCPs (especially those new to ESA assessments) with some background information and understanding of the evolution of ESA and the WCA.</w:t>
      </w:r>
    </w:p>
    <w:p w14:paraId="7DD94AAF" w14:textId="77777777" w:rsidR="00FA0816" w:rsidRDefault="00FA0816" w:rsidP="00695BBF"/>
    <w:p w14:paraId="14326016" w14:textId="67F392EC" w:rsidR="00A02F5E" w:rsidRDefault="00A02F5E" w:rsidP="00695BBF">
      <w:r>
        <w:t>In July 2006, the Welfare Reform Bill, outlining the concept of the Employment and Support Allowance, was introduced in Parliament. The Bill received Royal assent on 3 May 2007.</w:t>
      </w:r>
    </w:p>
    <w:p w14:paraId="38A53B14" w14:textId="77777777" w:rsidR="00FA0816" w:rsidRDefault="00FA0816" w:rsidP="00695BBF"/>
    <w:p w14:paraId="6BF63D87" w14:textId="5F5F5B70" w:rsidR="00A02F5E" w:rsidRDefault="00A02F5E" w:rsidP="00695BBF">
      <w:r>
        <w:t>ESA was designed to be an integrated contributory and income-related allowance</w:t>
      </w:r>
      <w:r w:rsidR="00DD6499">
        <w:t>,</w:t>
      </w:r>
      <w:r>
        <w:t xml:space="preserve"> replacing Incapacity Benefit (IB) and Income Support</w:t>
      </w:r>
      <w:r w:rsidR="00DD6499">
        <w:t>,</w:t>
      </w:r>
      <w:r>
        <w:t xml:space="preserve"> paid on the grounds of limited </w:t>
      </w:r>
      <w:r w:rsidR="00757A48">
        <w:t>capacity</w:t>
      </w:r>
      <w:r>
        <w:t xml:space="preserve"> for work. Initially, it was intended to apply to new claimants only.</w:t>
      </w:r>
    </w:p>
    <w:p w14:paraId="42B5439D" w14:textId="77777777" w:rsidR="00FA0816" w:rsidRDefault="00FA0816" w:rsidP="00695BBF"/>
    <w:p w14:paraId="067EAC0C" w14:textId="08A73EDD" w:rsidR="00A02F5E" w:rsidRDefault="00A02F5E" w:rsidP="00695BBF">
      <w:r>
        <w:t>The working group involved in the review of ESA considered the impact of changing patterns of mental health problems and current treatment options. They also considered the physical descriptors in the Personal Capability Assessment (PCA) used in IB (the assessment previously used to decide on work capability) in relation to current patterns of disabling disease, advances in treatment and the modern working environment. The recommendations of this working group formed the basis of the ESA regulations of 2008. These regulations were implemented in October 2008, with all new claimants being assessed under this system.</w:t>
      </w:r>
    </w:p>
    <w:p w14:paraId="0D87BCE3" w14:textId="77777777" w:rsidR="00FA0816" w:rsidRDefault="00FA0816" w:rsidP="00695BBF"/>
    <w:p w14:paraId="4F57C097" w14:textId="702E3140" w:rsidR="00A02F5E" w:rsidRDefault="00A02F5E" w:rsidP="000E285B">
      <w:r>
        <w:t xml:space="preserve">The </w:t>
      </w:r>
      <w:r w:rsidR="00CA640E">
        <w:t>WCA</w:t>
      </w:r>
      <w:r>
        <w:t xml:space="preserve"> is a functional assessment which looks at a range of different activities relating to physical, mental, intellectual, and cognitive functions, to determine whether an individual could reasonably be expected to work or undertake work-related activity, or not, taking into account developments in modern healthcare and workplace environments.</w:t>
      </w:r>
    </w:p>
    <w:p w14:paraId="44A5F4F3" w14:textId="77777777" w:rsidR="004D5926" w:rsidRDefault="004D5926" w:rsidP="000E285B"/>
    <w:p w14:paraId="66B58140" w14:textId="54E4776B" w:rsidR="00CA640E" w:rsidRDefault="00CA640E" w:rsidP="000E285B">
      <w:r>
        <w:t>Initially, it applied to new claimants only</w:t>
      </w:r>
      <w:r w:rsidR="000639FF">
        <w:t xml:space="preserve">; </w:t>
      </w:r>
      <w:r w:rsidR="008A5044">
        <w:t>however,</w:t>
      </w:r>
      <w:r>
        <w:t xml:space="preserve"> claimants on IB started being reassessed under the ESA regulations on 4</w:t>
      </w:r>
      <w:r w:rsidRPr="00CA640E">
        <w:rPr>
          <w:vertAlign w:val="superscript"/>
        </w:rPr>
        <w:t>th</w:t>
      </w:r>
      <w:r>
        <w:t xml:space="preserve"> of April 2011 in Great Britain.</w:t>
      </w:r>
    </w:p>
    <w:p w14:paraId="03D1A4CE" w14:textId="77777777" w:rsidR="00FA0816" w:rsidRDefault="00FA0816" w:rsidP="000E285B"/>
    <w:p w14:paraId="5C640DF7" w14:textId="35A189DE" w:rsidR="00AD4B71" w:rsidRDefault="00CA640E" w:rsidP="000E285B">
      <w:r>
        <w:t>In December 2008, a White Pa</w:t>
      </w:r>
      <w:r w:rsidR="003B5865">
        <w:t>p</w:t>
      </w:r>
      <w:r>
        <w:t xml:space="preserve">er “Raising Expectations” announced </w:t>
      </w:r>
      <w:r w:rsidR="00800724">
        <w:t xml:space="preserve">a </w:t>
      </w:r>
      <w:r>
        <w:t>DWP-led review of the WCA, which involved medical experts in the fields of physical, mental, and occupational health as well as representatives of employers and stakeholder groups.</w:t>
      </w:r>
    </w:p>
    <w:p w14:paraId="122A098A" w14:textId="77777777" w:rsidR="00FA0816" w:rsidRDefault="00FA0816" w:rsidP="000E285B"/>
    <w:p w14:paraId="0AD7433E" w14:textId="6666FC49" w:rsidR="00CA640E" w:rsidRDefault="00CA640E" w:rsidP="000E285B">
      <w:r>
        <w:t xml:space="preserve">The group reviewed several thousand cases using descriptor analysis and expert case study to consider the effectiveness of the WCA (ESA Regulations 2008) to accurately establish an individual’s capability for work. The cases comprised a wide </w:t>
      </w:r>
      <w:r>
        <w:lastRenderedPageBreak/>
        <w:t>range of mental hea</w:t>
      </w:r>
      <w:r w:rsidR="003074C1">
        <w:t>l</w:t>
      </w:r>
      <w:r>
        <w:t>th and/or physical problems covering a broad spectrum of levels of disability. The analysis of the data established that the WCA (ESA Regulations 2008) accurately identified a person’s capability for work. However, it was felt that:</w:t>
      </w:r>
    </w:p>
    <w:p w14:paraId="17EAE094" w14:textId="77777777" w:rsidR="007803FE" w:rsidRDefault="007803FE" w:rsidP="000E285B"/>
    <w:p w14:paraId="5AFC95B3" w14:textId="39CA9502" w:rsidR="006C7B0B" w:rsidRPr="00EE0841" w:rsidRDefault="006C7B0B" w:rsidP="00770766">
      <w:pPr>
        <w:pStyle w:val="Bullet"/>
      </w:pPr>
      <w:r w:rsidRPr="00EE0841">
        <w:t xml:space="preserve">There were areas of the assessment where the ability to adapt to a </w:t>
      </w:r>
      <w:r w:rsidR="004C52AF" w:rsidRPr="00EE0841">
        <w:t xml:space="preserve">condition was not fully </w:t>
      </w:r>
      <w:r w:rsidR="00B403A8" w:rsidRPr="00EE0841">
        <w:t>considered</w:t>
      </w:r>
      <w:r w:rsidR="004C52AF" w:rsidRPr="00EE0841">
        <w:t>.</w:t>
      </w:r>
    </w:p>
    <w:p w14:paraId="0F969447" w14:textId="46A48D85" w:rsidR="004C52AF" w:rsidRDefault="004C52AF" w:rsidP="00770766">
      <w:pPr>
        <w:pStyle w:val="Bullet"/>
      </w:pPr>
      <w:r>
        <w:t>The inclusion of the concept of “adaptation” would result in a more accurate reflection of the individual’s functional capability.</w:t>
      </w:r>
    </w:p>
    <w:p w14:paraId="7C7DF01A" w14:textId="0387621B" w:rsidR="004C52AF" w:rsidRDefault="004C52AF" w:rsidP="00770766">
      <w:pPr>
        <w:pStyle w:val="Bullet"/>
      </w:pPr>
      <w:r>
        <w:t>There was scope to further simplify some of the descriptors to ensure transparency of the process for claimants</w:t>
      </w:r>
      <w:r w:rsidR="004C5F0E">
        <w:t>,</w:t>
      </w:r>
      <w:r>
        <w:t xml:space="preserve"> and </w:t>
      </w:r>
      <w:r w:rsidR="004C5F0E">
        <w:t xml:space="preserve">to </w:t>
      </w:r>
      <w:r>
        <w:t xml:space="preserve">ensure that HCPs and Decision Makers (DMs) </w:t>
      </w:r>
      <w:r w:rsidR="00B64CE2">
        <w:t>can</w:t>
      </w:r>
      <w:r>
        <w:t xml:space="preserve"> clearly identify the applicable descriptor in each case.</w:t>
      </w:r>
    </w:p>
    <w:p w14:paraId="70E57716" w14:textId="77777777" w:rsidR="00FA0816" w:rsidRDefault="00FA0816" w:rsidP="00770766">
      <w:pPr>
        <w:pStyle w:val="Bulletsquare"/>
        <w:numPr>
          <w:ilvl w:val="0"/>
          <w:numId w:val="0"/>
        </w:numPr>
        <w:ind w:left="720"/>
      </w:pPr>
    </w:p>
    <w:p w14:paraId="39A72B26" w14:textId="3799A9C4" w:rsidR="004C52AF" w:rsidRDefault="004C52AF" w:rsidP="004C52AF">
      <w:r>
        <w:t xml:space="preserve">In addition to the internal WCA review, a further technical review was undertaken with representatives of specialist disability groups and technical experts. This group considered that the </w:t>
      </w:r>
      <w:r w:rsidR="00E1312A">
        <w:t>impact of fluctuating conditions and the inability to complete tasks safely, reliably, and repeatedly due to the effects of exhaustion needed further emphasis in the descriptors.</w:t>
      </w:r>
    </w:p>
    <w:p w14:paraId="553B9915" w14:textId="77777777" w:rsidR="00FA0816" w:rsidRDefault="00FA0816" w:rsidP="004C52AF"/>
    <w:p w14:paraId="6BEFF891" w14:textId="23840E73" w:rsidR="00E1312A" w:rsidRDefault="00E1312A" w:rsidP="004C52AF">
      <w:r>
        <w:t>The recommendations of these review groups were accepted by the Secretary of State and the ESA Regulations 2008 were thus amended in 2011.</w:t>
      </w:r>
    </w:p>
    <w:p w14:paraId="6573EFA4" w14:textId="77777777" w:rsidR="00FA0816" w:rsidRDefault="00FA0816" w:rsidP="004C52AF"/>
    <w:p w14:paraId="3AC89106" w14:textId="0E2DD708" w:rsidR="00E1312A" w:rsidRDefault="00E1312A" w:rsidP="004C52AF">
      <w:r>
        <w:t>In 2012, further amendments were made to the ESA Regulations 2008 and subsequent 2011 amendments. These amendments were laid before parliament in December 2012 and came into effect on 28</w:t>
      </w:r>
      <w:r w:rsidRPr="00E1312A">
        <w:rPr>
          <w:vertAlign w:val="superscript"/>
        </w:rPr>
        <w:t>th</w:t>
      </w:r>
      <w:r>
        <w:t xml:space="preserve"> January 2013.</w:t>
      </w:r>
    </w:p>
    <w:p w14:paraId="16B356AA" w14:textId="77777777" w:rsidR="00FA0816" w:rsidRDefault="00FA0816" w:rsidP="004C52AF"/>
    <w:p w14:paraId="62F93347" w14:textId="4EEBA3FD" w:rsidR="00E1312A" w:rsidRDefault="00E1312A" w:rsidP="004C52AF">
      <w:r>
        <w:t>While some of these amendments took immediate effect, for some changes there was a transition period of 6 months, until 28</w:t>
      </w:r>
      <w:r w:rsidRPr="00E1312A">
        <w:rPr>
          <w:vertAlign w:val="superscript"/>
        </w:rPr>
        <w:t>th</w:t>
      </w:r>
      <w:r>
        <w:t xml:space="preserve"> July 2013. Since 29</w:t>
      </w:r>
      <w:r w:rsidRPr="00E1312A">
        <w:rPr>
          <w:vertAlign w:val="superscript"/>
        </w:rPr>
        <w:t>th</w:t>
      </w:r>
      <w:r>
        <w:t xml:space="preserve"> July 2013, all cases are assessed under the ESA Regulations 2008 as amended in 2012.</w:t>
      </w:r>
    </w:p>
    <w:p w14:paraId="4D44F1BA" w14:textId="77777777" w:rsidR="00D43ED8" w:rsidRDefault="00D43ED8" w:rsidP="004C52AF"/>
    <w:p w14:paraId="130890DA" w14:textId="734EDAA5" w:rsidR="00E1312A" w:rsidRDefault="00E1312A" w:rsidP="004C52AF">
      <w:r>
        <w:t>The 2012 amendments to the ESA Regulations 2008 affected the following areas of the WCA process:</w:t>
      </w:r>
    </w:p>
    <w:p w14:paraId="115C4320" w14:textId="77777777" w:rsidR="00E908D4" w:rsidRDefault="00E908D4" w:rsidP="004C52AF"/>
    <w:p w14:paraId="766962C1" w14:textId="56C847C3" w:rsidR="00E1312A" w:rsidRDefault="00E1312A" w:rsidP="00770766">
      <w:pPr>
        <w:pStyle w:val="Bullet"/>
      </w:pPr>
      <w:r>
        <w:t>Chemotherapy / Radiotherapy</w:t>
      </w:r>
    </w:p>
    <w:p w14:paraId="37615232" w14:textId="480EF352" w:rsidR="00E1312A" w:rsidRDefault="00E1312A" w:rsidP="00770766">
      <w:pPr>
        <w:pStyle w:val="Bullet"/>
      </w:pPr>
      <w:r>
        <w:t>Definition of Hospital Patients</w:t>
      </w:r>
    </w:p>
    <w:p w14:paraId="16942B92" w14:textId="40AECC27" w:rsidR="00E1312A" w:rsidRDefault="00E1312A" w:rsidP="00770766">
      <w:pPr>
        <w:pStyle w:val="Bullet"/>
      </w:pPr>
      <w:r>
        <w:t xml:space="preserve">Mental / Physical </w:t>
      </w:r>
      <w:r w:rsidR="00C91454">
        <w:t>r</w:t>
      </w:r>
      <w:r>
        <w:t xml:space="preserve">isk </w:t>
      </w:r>
    </w:p>
    <w:p w14:paraId="302814FF" w14:textId="3ED890DD" w:rsidR="00E1312A" w:rsidRDefault="00E1312A" w:rsidP="00770766">
      <w:pPr>
        <w:pStyle w:val="Bullet"/>
      </w:pPr>
      <w:r>
        <w:t xml:space="preserve">Changes to the wording of some descriptors </w:t>
      </w:r>
    </w:p>
    <w:p w14:paraId="0A557BC7" w14:textId="469AC2FF" w:rsidR="00FA0816" w:rsidRDefault="00FA0816" w:rsidP="00770766">
      <w:pPr>
        <w:pStyle w:val="Bullet"/>
        <w:numPr>
          <w:ilvl w:val="0"/>
          <w:numId w:val="0"/>
        </w:numPr>
        <w:ind w:left="1208"/>
      </w:pPr>
    </w:p>
    <w:p w14:paraId="094580F1" w14:textId="653D2272" w:rsidR="003B568F" w:rsidRDefault="003B568F" w:rsidP="003B568F">
      <w:r>
        <w:t>The changes to the descriptors in the 2012 amendments related only to changes in the wording of the descriptor</w:t>
      </w:r>
      <w:r w:rsidR="00553DAD">
        <w:t>s</w:t>
      </w:r>
      <w:r>
        <w:t xml:space="preserve"> – there was no change to the policy intent of these descriptors.</w:t>
      </w:r>
    </w:p>
    <w:p w14:paraId="348A127F" w14:textId="77777777" w:rsidR="00FA0816" w:rsidRDefault="00FA0816" w:rsidP="003B568F"/>
    <w:p w14:paraId="6D6D341C" w14:textId="0F25E32F" w:rsidR="003B568F" w:rsidRDefault="003B568F" w:rsidP="003B568F">
      <w:r>
        <w:t>Within the 2012 amendments, in terms of the descriptor</w:t>
      </w:r>
      <w:r w:rsidR="00C80D1B">
        <w:t>s</w:t>
      </w:r>
      <w:r>
        <w:t xml:space="preserve">, the legislation was also updated to make it </w:t>
      </w:r>
      <w:r w:rsidRPr="00120E65">
        <w:t>explicit</w:t>
      </w:r>
      <w:r>
        <w:t xml:space="preserve"> that:</w:t>
      </w:r>
    </w:p>
    <w:p w14:paraId="0571C186" w14:textId="77777777" w:rsidR="00E908D4" w:rsidRDefault="00E908D4" w:rsidP="003B568F"/>
    <w:p w14:paraId="14D0D8BE" w14:textId="7083019C" w:rsidR="003B568F" w:rsidRDefault="003B568F" w:rsidP="00770766">
      <w:pPr>
        <w:pStyle w:val="Bullet"/>
      </w:pPr>
      <w:r>
        <w:t>Reasonable use of aids and appliances, including any prosthesis which a claimant uses</w:t>
      </w:r>
      <w:r w:rsidR="00AB0032">
        <w:t>, must always be considered.</w:t>
      </w:r>
    </w:p>
    <w:p w14:paraId="60703DF6" w14:textId="59E83AC0" w:rsidR="00F46D92" w:rsidRDefault="00F46D92" w:rsidP="00770766">
      <w:pPr>
        <w:pStyle w:val="Bullet"/>
      </w:pPr>
      <w:r>
        <w:lastRenderedPageBreak/>
        <w:t>Physical descriptors should only apply for physical conditions and mental function descriptors should only apply for mental health conditions.</w:t>
      </w:r>
    </w:p>
    <w:p w14:paraId="4DDF6A01" w14:textId="77777777" w:rsidR="00FA0816" w:rsidRDefault="00FA0816" w:rsidP="00770766">
      <w:pPr>
        <w:pStyle w:val="Bullet"/>
        <w:numPr>
          <w:ilvl w:val="0"/>
          <w:numId w:val="0"/>
        </w:numPr>
        <w:ind w:left="1208"/>
      </w:pPr>
    </w:p>
    <w:p w14:paraId="155621F8" w14:textId="3EBC8FD1" w:rsidR="00F46D92" w:rsidRDefault="00F46D92" w:rsidP="00F46D92">
      <w:r>
        <w:t>The questionnaire form completed by claimants is the</w:t>
      </w:r>
      <w:r w:rsidR="00131075">
        <w:t xml:space="preserve"> WCA50 form, which replaces the previous UC</w:t>
      </w:r>
      <w:r w:rsidR="00BC14BB">
        <w:t>50/</w:t>
      </w:r>
      <w:r>
        <w:t xml:space="preserve">ESA50 or </w:t>
      </w:r>
      <w:r w:rsidR="00BC14BB">
        <w:t>UC 50A/</w:t>
      </w:r>
      <w:r>
        <w:t>ESA 50A.</w:t>
      </w:r>
      <w:r w:rsidR="00BC14BB">
        <w:t xml:space="preserve"> However, older versions may still be encountered during assessments. For consistency, the term</w:t>
      </w:r>
      <w:r w:rsidR="0058625D">
        <w:t xml:space="preserve"> questionnaire will be used throughout this handbook.</w:t>
      </w:r>
      <w:r>
        <w:t xml:space="preserve"> The</w:t>
      </w:r>
      <w:r w:rsidR="0058625D">
        <w:t xml:space="preserve"> questionnaire</w:t>
      </w:r>
      <w:r>
        <w:t xml:space="preserve"> forms are reviewed and updated by the DWP on a regular basis.</w:t>
      </w:r>
    </w:p>
    <w:p w14:paraId="0A45C1E0" w14:textId="77777777" w:rsidR="00FA0816" w:rsidRDefault="00FA0816" w:rsidP="00F46D92"/>
    <w:p w14:paraId="02732D84" w14:textId="4DF4CB3B" w:rsidR="00F46D92" w:rsidRDefault="006231C3" w:rsidP="00F46D92">
      <w:r>
        <w:t xml:space="preserve">The current ESA85 report, both the clerical form and the </w:t>
      </w:r>
      <w:proofErr w:type="spellStart"/>
      <w:r>
        <w:t>LiMA</w:t>
      </w:r>
      <w:proofErr w:type="spellEnd"/>
      <w:r>
        <w:t xml:space="preserve"> application, reflect the ESA Regulations 2008 and the subsequent amendments.</w:t>
      </w:r>
    </w:p>
    <w:p w14:paraId="0B32B93D" w14:textId="77777777" w:rsidR="00D75763" w:rsidRDefault="00D75763" w:rsidP="006231C3"/>
    <w:p w14:paraId="41677D50" w14:textId="54A61566" w:rsidR="00904CB3" w:rsidRDefault="00904CB3" w:rsidP="00904CB3">
      <w:pPr>
        <w:pStyle w:val="Heading2number"/>
      </w:pPr>
      <w:bookmarkStart w:id="3" w:name="_Toc237450202"/>
      <w:r>
        <w:t>The Work Capability Assessment Structure</w:t>
      </w:r>
      <w:bookmarkEnd w:id="3"/>
    </w:p>
    <w:p w14:paraId="02319F80" w14:textId="77777777" w:rsidR="00FA0816" w:rsidRPr="00FA0816" w:rsidRDefault="00FA0816" w:rsidP="00FA0816"/>
    <w:p w14:paraId="7E5F52A2" w14:textId="141FCB7B" w:rsidR="00904CB3" w:rsidRDefault="00904CB3" w:rsidP="00904CB3">
      <w:r>
        <w:t xml:space="preserve">The outcome of a Work Capability Assessment (WCA) is used by a decision maker to determine the entitlement to benefit and rate </w:t>
      </w:r>
      <w:r w:rsidR="00F0491E">
        <w:t xml:space="preserve">of </w:t>
      </w:r>
      <w:r w:rsidR="00EA67C7">
        <w:t xml:space="preserve">benefit </w:t>
      </w:r>
      <w:r>
        <w:t>paid in ESA. The WCA considers an individual’s ability in various “activities” relating to lower limb function, upper limb function, sensory function, continence, consciousness, and mental function.</w:t>
      </w:r>
    </w:p>
    <w:p w14:paraId="1E4637F4" w14:textId="77777777" w:rsidR="00FA0816" w:rsidRDefault="00FA0816" w:rsidP="00904CB3"/>
    <w:p w14:paraId="308763E8" w14:textId="00FBEEC5" w:rsidR="00904CB3" w:rsidRDefault="00904CB3" w:rsidP="00904CB3">
      <w:r>
        <w:t xml:space="preserve">The assessment is based on “descriptors” in these activity </w:t>
      </w:r>
      <w:r w:rsidR="00120E65">
        <w:t>areas;</w:t>
      </w:r>
      <w:r>
        <w:t xml:space="preserve"> Descriptors are defined in the legislation and “describe” a restriction in an activity – for example “Cannot single-handedly use a suitable keyboard or mouse”. The descriptor representing the most severe level of disability will attract 15 points meaning the person will be considered as having limited capability for work. In many situations, this will also mean the restri</w:t>
      </w:r>
      <w:r w:rsidR="00875C7A">
        <w:t xml:space="preserve">ction is so severe that the person would also be considered as having limited capability </w:t>
      </w:r>
      <w:r w:rsidR="002903DE">
        <w:t>of</w:t>
      </w:r>
      <w:r w:rsidR="00875C7A">
        <w:t xml:space="preserve"> work-related activity.</w:t>
      </w:r>
    </w:p>
    <w:p w14:paraId="31D7EDB9" w14:textId="77777777" w:rsidR="00FA0816" w:rsidRDefault="00FA0816" w:rsidP="00904CB3"/>
    <w:p w14:paraId="350FA268" w14:textId="6D4421B9" w:rsidR="00875C7A" w:rsidRDefault="007901C7" w:rsidP="00904CB3">
      <w:r>
        <w:t xml:space="preserve">The </w:t>
      </w:r>
      <w:r w:rsidR="00875C7A">
        <w:t>WCA</w:t>
      </w:r>
      <w:r>
        <w:t xml:space="preserve"> determines whether a claimant meets the criteria of</w:t>
      </w:r>
      <w:r w:rsidR="00B8099B">
        <w:t>:</w:t>
      </w:r>
    </w:p>
    <w:p w14:paraId="3A09D129" w14:textId="77777777" w:rsidR="00D75763" w:rsidRDefault="00D75763" w:rsidP="00904CB3"/>
    <w:p w14:paraId="41F3DAB3" w14:textId="5328316E" w:rsidR="00875C7A" w:rsidRDefault="00915F8D" w:rsidP="00D75763">
      <w:pPr>
        <w:pStyle w:val="bullet-level2"/>
      </w:pPr>
      <w:r>
        <w:t>L</w:t>
      </w:r>
      <w:r w:rsidR="00875C7A">
        <w:t xml:space="preserve">imited </w:t>
      </w:r>
      <w:r w:rsidR="0010060C">
        <w:t>c</w:t>
      </w:r>
      <w:r w:rsidR="00875C7A">
        <w:t xml:space="preserve">apability for </w:t>
      </w:r>
      <w:r w:rsidR="0010060C">
        <w:t>w</w:t>
      </w:r>
      <w:r w:rsidR="00875C7A">
        <w:t>ork-</w:t>
      </w:r>
      <w:r w:rsidR="0010060C">
        <w:t>r</w:t>
      </w:r>
      <w:r w:rsidR="00875C7A">
        <w:t xml:space="preserve">elated </w:t>
      </w:r>
      <w:r w:rsidR="0010060C">
        <w:t>a</w:t>
      </w:r>
      <w:r w:rsidR="00875C7A">
        <w:t>ctivity (LCWRA)</w:t>
      </w:r>
      <w:r w:rsidR="0093179E">
        <w:t>, which</w:t>
      </w:r>
      <w:r w:rsidR="00B958DE">
        <w:t xml:space="preserve"> </w:t>
      </w:r>
      <w:r w:rsidR="00875C7A">
        <w:t>aims to identify the most severely disabled where interaction with work-related activity is not required.</w:t>
      </w:r>
    </w:p>
    <w:p w14:paraId="2AD5AAA6" w14:textId="5D6890BE" w:rsidR="00B8099B" w:rsidRDefault="00B8099B" w:rsidP="00161742">
      <w:pPr>
        <w:pStyle w:val="Bullet"/>
        <w:numPr>
          <w:ilvl w:val="0"/>
          <w:numId w:val="0"/>
        </w:numPr>
        <w:ind w:left="227"/>
      </w:pPr>
      <w:r>
        <w:t>and</w:t>
      </w:r>
    </w:p>
    <w:p w14:paraId="686E698F" w14:textId="43401B9B" w:rsidR="00875C7A" w:rsidRDefault="00915F8D" w:rsidP="00D75763">
      <w:pPr>
        <w:pStyle w:val="bullet-level2"/>
      </w:pPr>
      <w:r>
        <w:t>L</w:t>
      </w:r>
      <w:r w:rsidR="00875C7A">
        <w:t xml:space="preserve">imited </w:t>
      </w:r>
      <w:r w:rsidR="0010060C">
        <w:t>c</w:t>
      </w:r>
      <w:r w:rsidR="00875C7A">
        <w:t xml:space="preserve">apability for </w:t>
      </w:r>
      <w:r w:rsidR="0010060C">
        <w:t>w</w:t>
      </w:r>
      <w:r w:rsidR="00875C7A">
        <w:t>ork (LCW)</w:t>
      </w:r>
      <w:r w:rsidR="0093179E">
        <w:t>,</w:t>
      </w:r>
      <w:r w:rsidR="00875C7A">
        <w:t xml:space="preserve"> </w:t>
      </w:r>
      <w:r w:rsidR="0093179E">
        <w:t>which</w:t>
      </w:r>
      <w:r w:rsidR="00875C7A">
        <w:t xml:space="preserve"> aims to identify those people who currently have a limited capability for </w:t>
      </w:r>
      <w:r w:rsidR="00B958DE">
        <w:t>work,</w:t>
      </w:r>
      <w:r w:rsidR="00875C7A">
        <w:t xml:space="preserve"> but who would be capable for work-related activity.</w:t>
      </w:r>
    </w:p>
    <w:p w14:paraId="59910E89" w14:textId="77777777" w:rsidR="00FA0816" w:rsidRDefault="00FA0816" w:rsidP="00CF7589"/>
    <w:p w14:paraId="48F9363A" w14:textId="28B8B9D6" w:rsidR="00875C7A" w:rsidRPr="00295412" w:rsidRDefault="00875C7A" w:rsidP="00875C7A">
      <w:pPr>
        <w:pStyle w:val="Normalbold"/>
        <w:rPr>
          <w:b w:val="0"/>
          <w:bCs/>
        </w:rPr>
      </w:pPr>
      <w:r w:rsidRPr="00295412">
        <w:rPr>
          <w:b w:val="0"/>
          <w:bCs/>
        </w:rPr>
        <w:t>Note: Within the regulations, LCW is deemed to apply where LCWRA criteria applies.</w:t>
      </w:r>
    </w:p>
    <w:p w14:paraId="4A59C583" w14:textId="77777777" w:rsidR="00FA0816" w:rsidRDefault="00FA0816" w:rsidP="00CF7589"/>
    <w:p w14:paraId="62E663C9" w14:textId="56D527FE" w:rsidR="00875C7A" w:rsidRDefault="00875C7A" w:rsidP="00875C7A">
      <w:r>
        <w:t>Overall, the WCA is designed to reflect an individual’s capability and moves away from the previous concept of “functional limitations”. In ESA</w:t>
      </w:r>
      <w:r w:rsidR="00AB4298">
        <w:t>/UC</w:t>
      </w:r>
      <w:r>
        <w:t>, the assessment process aims to identify what an individual</w:t>
      </w:r>
      <w:r w:rsidRPr="00295412">
        <w:t xml:space="preserve"> can </w:t>
      </w:r>
      <w:r>
        <w:t>achieve in terms of function.</w:t>
      </w:r>
    </w:p>
    <w:p w14:paraId="6988F019" w14:textId="77777777" w:rsidR="00FA0816" w:rsidRDefault="00FA0816" w:rsidP="00875C7A"/>
    <w:p w14:paraId="306A7B8E" w14:textId="77777777" w:rsidR="00CD2659" w:rsidRDefault="00CD2659" w:rsidP="00875C7A"/>
    <w:p w14:paraId="4BC7C210" w14:textId="77777777" w:rsidR="00CD2659" w:rsidRDefault="00CD2659" w:rsidP="00875C7A"/>
    <w:p w14:paraId="0F32F630" w14:textId="77777777" w:rsidR="00CD2659" w:rsidRDefault="00CD2659" w:rsidP="00875C7A"/>
    <w:p w14:paraId="0E413587" w14:textId="089F2138" w:rsidR="00875C7A" w:rsidRDefault="00875C7A" w:rsidP="00875C7A">
      <w:r>
        <w:lastRenderedPageBreak/>
        <w:t>The main aims of the WCA are to:</w:t>
      </w:r>
    </w:p>
    <w:p w14:paraId="15D1F1B0" w14:textId="77777777" w:rsidR="00E908D4" w:rsidRDefault="00E908D4" w:rsidP="00875C7A"/>
    <w:p w14:paraId="709F2434" w14:textId="2485877A" w:rsidR="00875C7A" w:rsidRDefault="00875C7A" w:rsidP="00D75763">
      <w:pPr>
        <w:pStyle w:val="bullet-level2"/>
      </w:pPr>
      <w:r>
        <w:t xml:space="preserve">Ensure that those who currently have limited capability for </w:t>
      </w:r>
      <w:r w:rsidR="00B43357">
        <w:t xml:space="preserve">work or </w:t>
      </w:r>
      <w:r>
        <w:t>work-related activity are identified.</w:t>
      </w:r>
    </w:p>
    <w:p w14:paraId="25BFEF52" w14:textId="34455F8C" w:rsidR="00875C7A" w:rsidRDefault="00875C7A" w:rsidP="00D75763">
      <w:pPr>
        <w:pStyle w:val="bullet-level2"/>
      </w:pPr>
      <w:r>
        <w:t xml:space="preserve">Accurately identify those who, despite their condition, are fit to continue </w:t>
      </w:r>
      <w:r w:rsidR="00CA4215">
        <w:t xml:space="preserve">to </w:t>
      </w:r>
      <w:r>
        <w:t>work</w:t>
      </w:r>
      <w:r w:rsidR="000D6FEC">
        <w:t>.</w:t>
      </w:r>
    </w:p>
    <w:p w14:paraId="68E6A8CA" w14:textId="3A8CDAEA" w:rsidR="000D6FEC" w:rsidRDefault="000D6FEC" w:rsidP="00D75763">
      <w:pPr>
        <w:pStyle w:val="bullet-level2"/>
      </w:pPr>
      <w:r>
        <w:t>Provide a fairer, more accurate and more robust assessment of the level of a person’s functional ability in relation to capability for work in the modern workplace.</w:t>
      </w:r>
    </w:p>
    <w:p w14:paraId="11509E38" w14:textId="77777777" w:rsidR="00D75763" w:rsidRDefault="00D75763" w:rsidP="00CF7589"/>
    <w:p w14:paraId="3CEED4E4" w14:textId="270CA799" w:rsidR="000D6FEC" w:rsidRDefault="000D6FEC" w:rsidP="000D6FEC">
      <w:pPr>
        <w:pStyle w:val="Heading2number"/>
      </w:pPr>
      <w:bookmarkStart w:id="4" w:name="_Toc237450203"/>
      <w:r>
        <w:t>The Financial Structure of ESA</w:t>
      </w:r>
      <w:r w:rsidR="00FB05DF">
        <w:t>/UC</w:t>
      </w:r>
      <w:bookmarkEnd w:id="4"/>
    </w:p>
    <w:p w14:paraId="6E8CBF9C" w14:textId="77777777" w:rsidR="00FA0816" w:rsidRPr="00FA0816" w:rsidRDefault="00FA0816" w:rsidP="00FA0816"/>
    <w:p w14:paraId="496937DB" w14:textId="362DDA73" w:rsidR="000D6FEC" w:rsidRDefault="000D6FEC" w:rsidP="000D6FEC">
      <w:r>
        <w:t>Following submission of a claim for ESA</w:t>
      </w:r>
      <w:r w:rsidR="00FB05DF">
        <w:t>/UC</w:t>
      </w:r>
      <w:r>
        <w:t>, the claimant enters the “Assessment Phase”. The assessment phase continues until the DM determines</w:t>
      </w:r>
      <w:r w:rsidR="000C38BB">
        <w:t xml:space="preserve"> level of benefit entitlement. </w:t>
      </w:r>
      <w:r>
        <w:t xml:space="preserve"> </w:t>
      </w:r>
    </w:p>
    <w:p w14:paraId="0FB22D99" w14:textId="77777777" w:rsidR="00FA0816" w:rsidRDefault="00FA0816" w:rsidP="000D6FEC"/>
    <w:p w14:paraId="04671F00" w14:textId="1822418D" w:rsidR="000148F6" w:rsidRDefault="000D6FEC" w:rsidP="000D6FEC">
      <w:r>
        <w:t xml:space="preserve">The DM arrives at a decision about the level of entitlement based either on advice from evidence at the </w:t>
      </w:r>
      <w:proofErr w:type="spellStart"/>
      <w:r w:rsidR="002C5431">
        <w:t>f</w:t>
      </w:r>
      <w:r>
        <w:t>ilework</w:t>
      </w:r>
      <w:proofErr w:type="spellEnd"/>
      <w:r>
        <w:t xml:space="preserve"> stage or from the full assessment (either a “</w:t>
      </w:r>
      <w:r w:rsidR="00B004F8">
        <w:t>f</w:t>
      </w:r>
      <w:r>
        <w:t xml:space="preserve">ace to </w:t>
      </w:r>
      <w:r w:rsidR="00B004F8">
        <w:t>f</w:t>
      </w:r>
      <w:r>
        <w:t xml:space="preserve">ace </w:t>
      </w:r>
      <w:r w:rsidR="00B004F8">
        <w:t>a</w:t>
      </w:r>
      <w:r>
        <w:t>ssessment” “</w:t>
      </w:r>
      <w:r w:rsidR="00B004F8">
        <w:t>t</w:t>
      </w:r>
      <w:r>
        <w:t xml:space="preserve">elephone </w:t>
      </w:r>
      <w:r w:rsidR="00B004F8">
        <w:t>a</w:t>
      </w:r>
      <w:r>
        <w:t>ssessment” or “</w:t>
      </w:r>
      <w:r w:rsidR="00B004F8">
        <w:t>v</w:t>
      </w:r>
      <w:r>
        <w:t xml:space="preserve">ideo </w:t>
      </w:r>
      <w:r w:rsidR="00B004F8">
        <w:t>a</w:t>
      </w:r>
      <w:r>
        <w:t>ssessment”</w:t>
      </w:r>
      <w:r w:rsidR="00DD0790">
        <w:t>)</w:t>
      </w:r>
      <w:r>
        <w:t xml:space="preserve">. </w:t>
      </w:r>
    </w:p>
    <w:p w14:paraId="1CADC96F" w14:textId="77777777" w:rsidR="00F44E11" w:rsidRDefault="00F44E11" w:rsidP="00595BBE"/>
    <w:p w14:paraId="62183ED9" w14:textId="3838ECC9" w:rsidR="00F44E11" w:rsidRDefault="000D6FEC" w:rsidP="00595BBE">
      <w:r>
        <w:t xml:space="preserve">The DM will decide on the evidence </w:t>
      </w:r>
      <w:r w:rsidR="004F22F5">
        <w:t xml:space="preserve">which of the following applies: </w:t>
      </w:r>
    </w:p>
    <w:p w14:paraId="457CD449" w14:textId="77777777" w:rsidR="00F44E11" w:rsidRDefault="00F44E11" w:rsidP="00595BBE"/>
    <w:p w14:paraId="1A9F3CBD" w14:textId="0371F092" w:rsidR="00C9313B" w:rsidRPr="00595BBE" w:rsidRDefault="0090601E" w:rsidP="00770766">
      <w:pPr>
        <w:pStyle w:val="Bullet"/>
      </w:pPr>
      <w:r w:rsidRPr="00595BBE">
        <w:t xml:space="preserve">The claimant has </w:t>
      </w:r>
      <w:r w:rsidR="00F42906">
        <w:t>l</w:t>
      </w:r>
      <w:r w:rsidR="000D6FEC" w:rsidRPr="00595BBE">
        <w:t>imited capability for work</w:t>
      </w:r>
      <w:r w:rsidR="001D5F0B" w:rsidRPr="00595BBE">
        <w:t xml:space="preserve"> (LCW)</w:t>
      </w:r>
      <w:r w:rsidR="00EF573A">
        <w:t>.</w:t>
      </w:r>
      <w:r w:rsidR="000D6FEC" w:rsidRPr="00595BBE">
        <w:t xml:space="preserve"> </w:t>
      </w:r>
    </w:p>
    <w:p w14:paraId="683CFB81" w14:textId="3AFE6335" w:rsidR="009B2A29" w:rsidRDefault="00284E2D" w:rsidP="009B2A29">
      <w:pPr>
        <w:pStyle w:val="Bullet"/>
      </w:pPr>
      <w:r>
        <w:t>The claimant has limited capability for work and work-related activity (LCWRA)</w:t>
      </w:r>
      <w:r w:rsidR="00EF573A">
        <w:t>.</w:t>
      </w:r>
    </w:p>
    <w:p w14:paraId="6A12928B" w14:textId="6E0B00F4" w:rsidR="002308F0" w:rsidRDefault="004518E6" w:rsidP="00770766">
      <w:pPr>
        <w:pStyle w:val="Bullet"/>
      </w:pPr>
      <w:r>
        <w:t xml:space="preserve">The claimant does not have </w:t>
      </w:r>
      <w:r w:rsidR="000D6FEC">
        <w:t>limited capability for work</w:t>
      </w:r>
      <w:r w:rsidR="00761967">
        <w:t xml:space="preserve">, i.e., is </w:t>
      </w:r>
      <w:r w:rsidR="003F12DB">
        <w:t>below threshold</w:t>
      </w:r>
    </w:p>
    <w:p w14:paraId="4501B8A7" w14:textId="77777777" w:rsidR="002308F0" w:rsidRDefault="002308F0" w:rsidP="00770766">
      <w:pPr>
        <w:pStyle w:val="Bullet"/>
        <w:numPr>
          <w:ilvl w:val="0"/>
          <w:numId w:val="0"/>
        </w:numPr>
        <w:ind w:left="227"/>
      </w:pPr>
    </w:p>
    <w:p w14:paraId="4C1FADD1" w14:textId="3479B494" w:rsidR="00336B4B" w:rsidRDefault="000D6FEC" w:rsidP="002308F0">
      <w:r>
        <w:t>Additional payments may be payable once the DM determines LCW or LCWRA.</w:t>
      </w:r>
    </w:p>
    <w:p w14:paraId="4C56C78E" w14:textId="77777777" w:rsidR="00D75763" w:rsidRDefault="00D75763" w:rsidP="000D6FEC"/>
    <w:p w14:paraId="53B5D6CC" w14:textId="324C9830" w:rsidR="000D6FEC" w:rsidRDefault="00D31009" w:rsidP="00D31009">
      <w:pPr>
        <w:pStyle w:val="Heading3"/>
        <w:ind w:left="0"/>
      </w:pPr>
      <w:bookmarkStart w:id="5" w:name="_Toc237450204"/>
      <w:r>
        <w:t xml:space="preserve">1.4.1 </w:t>
      </w:r>
      <w:r w:rsidR="000D6FEC">
        <w:t>Overview of the ESA claim process</w:t>
      </w:r>
      <w:bookmarkEnd w:id="5"/>
    </w:p>
    <w:p w14:paraId="44C7D283" w14:textId="77777777" w:rsidR="00336B4B" w:rsidRPr="00336B4B" w:rsidRDefault="00336B4B" w:rsidP="00336B4B"/>
    <w:p w14:paraId="79EC8357" w14:textId="73F9255F" w:rsidR="000D6FEC" w:rsidRPr="000D6FEC" w:rsidRDefault="000D6FEC" w:rsidP="000D6FEC">
      <w:r>
        <w:t xml:space="preserve">Previously the initial claim for ESA was made to </w:t>
      </w:r>
      <w:r w:rsidR="001D5A97">
        <w:t>J</w:t>
      </w:r>
      <w:r w:rsidR="00296C5F">
        <w:t>obcentre Plus (</w:t>
      </w:r>
      <w:r w:rsidR="001D5A97">
        <w:t>JCP</w:t>
      </w:r>
      <w:r w:rsidR="00296C5F">
        <w:t>)</w:t>
      </w:r>
      <w:r>
        <w:t>, by telephone in most cases. With the introduction of New Style ESA, (NSESA) most claims are made</w:t>
      </w:r>
      <w:r w:rsidR="004C6108">
        <w:t xml:space="preserve"> online;</w:t>
      </w:r>
      <w:r>
        <w:t xml:space="preserve"> however, if a claim is being made through an appointee, this continues to be made by telephone.</w:t>
      </w:r>
    </w:p>
    <w:p w14:paraId="43181D3A" w14:textId="77777777" w:rsidR="004D5926" w:rsidRDefault="004D5926" w:rsidP="00904CB3"/>
    <w:p w14:paraId="188D8A70" w14:textId="4A808D57" w:rsidR="004C6108" w:rsidRDefault="004C6108" w:rsidP="00904CB3">
      <w:r>
        <w:t>All initial and re-referral claims are subject to a “</w:t>
      </w:r>
      <w:proofErr w:type="spellStart"/>
      <w:r w:rsidR="002C5431">
        <w:t>f</w:t>
      </w:r>
      <w:r>
        <w:t>ilework</w:t>
      </w:r>
      <w:proofErr w:type="spellEnd"/>
      <w:r>
        <w:t>” process to determine whether a further full assessment is required. This “full assessment” can be conducted through differing channels namely “</w:t>
      </w:r>
      <w:r w:rsidR="00B004F8">
        <w:t>f</w:t>
      </w:r>
      <w:r>
        <w:t>ace-to-</w:t>
      </w:r>
      <w:r w:rsidR="00B004F8">
        <w:t>f</w:t>
      </w:r>
      <w:r>
        <w:t xml:space="preserve">ace </w:t>
      </w:r>
      <w:r w:rsidR="00B004F8">
        <w:t>a</w:t>
      </w:r>
      <w:r>
        <w:t xml:space="preserve">ssessment”, </w:t>
      </w:r>
      <w:r w:rsidR="0050457D">
        <w:t>“</w:t>
      </w:r>
      <w:r w:rsidR="00B004F8">
        <w:t>t</w:t>
      </w:r>
      <w:r>
        <w:t xml:space="preserve">elephone </w:t>
      </w:r>
      <w:r w:rsidR="00B004F8">
        <w:t>a</w:t>
      </w:r>
      <w:r>
        <w:t>ssessment”</w:t>
      </w:r>
      <w:r w:rsidR="005F0996">
        <w:t xml:space="preserve"> (TA)</w:t>
      </w:r>
      <w:r>
        <w:t xml:space="preserve"> or “</w:t>
      </w:r>
      <w:r w:rsidR="00B004F8">
        <w:t>v</w:t>
      </w:r>
      <w:r>
        <w:t xml:space="preserve">ideo </w:t>
      </w:r>
      <w:r w:rsidR="00B004F8">
        <w:t>a</w:t>
      </w:r>
      <w:r>
        <w:t>ssessment”</w:t>
      </w:r>
      <w:r w:rsidR="005F0996">
        <w:t xml:space="preserve"> (VA)</w:t>
      </w:r>
      <w:r>
        <w:t xml:space="preserve">. Most </w:t>
      </w:r>
      <w:r w:rsidR="00B004F8">
        <w:t>f</w:t>
      </w:r>
      <w:r>
        <w:t>ace-to-</w:t>
      </w:r>
      <w:r w:rsidR="00B004F8">
        <w:t>f</w:t>
      </w:r>
      <w:r>
        <w:t xml:space="preserve">ace </w:t>
      </w:r>
      <w:r w:rsidR="00B004F8">
        <w:t>a</w:t>
      </w:r>
      <w:r>
        <w:t xml:space="preserve">ssessments are completed in the Assessment Centre, however, in exceptional circumstances, some are completed as </w:t>
      </w:r>
      <w:r w:rsidR="00B004F8">
        <w:t>h</w:t>
      </w:r>
      <w:r>
        <w:t xml:space="preserve">ome </w:t>
      </w:r>
      <w:r w:rsidR="00B004F8">
        <w:t>c</w:t>
      </w:r>
      <w:r>
        <w:t>onsultations</w:t>
      </w:r>
      <w:r w:rsidR="00D0206E">
        <w:t xml:space="preserve"> (HC)</w:t>
      </w:r>
      <w:r>
        <w:t>.</w:t>
      </w:r>
    </w:p>
    <w:p w14:paraId="2DFD6B40" w14:textId="77777777" w:rsidR="00336B4B" w:rsidRDefault="00336B4B" w:rsidP="00904CB3"/>
    <w:p w14:paraId="76FE7A07" w14:textId="4C9F93B2" w:rsidR="00875C7A" w:rsidRDefault="004C6108" w:rsidP="00904CB3">
      <w:r>
        <w:t xml:space="preserve">The HCP providing </w:t>
      </w:r>
      <w:r w:rsidR="0063690A">
        <w:t xml:space="preserve">the </w:t>
      </w:r>
      <w:proofErr w:type="spellStart"/>
      <w:r w:rsidR="002C5431">
        <w:t>f</w:t>
      </w:r>
      <w:r>
        <w:t>ilework</w:t>
      </w:r>
      <w:proofErr w:type="spellEnd"/>
      <w:r>
        <w:t xml:space="preserve"> advice can also advise on suitability of the differ</w:t>
      </w:r>
      <w:r w:rsidR="0050457D">
        <w:t xml:space="preserve">ing </w:t>
      </w:r>
      <w:r>
        <w:t xml:space="preserve">assessment channel. For ease, in the remainder of the document, references will be made to a “full assessment” where required. This process aims to identify claimants where a recommendation can be made without the need for a full assessment.  </w:t>
      </w:r>
    </w:p>
    <w:p w14:paraId="5B5725ED" w14:textId="77777777" w:rsidR="0050457D" w:rsidRDefault="0050457D" w:rsidP="00904CB3"/>
    <w:p w14:paraId="1BE05F06" w14:textId="5C9C06F0" w:rsidR="0050457D" w:rsidRDefault="0050457D" w:rsidP="00904CB3">
      <w:r>
        <w:t xml:space="preserve">If at </w:t>
      </w:r>
      <w:r w:rsidR="0063690A">
        <w:t>any</w:t>
      </w:r>
      <w:r>
        <w:t xml:space="preserve"> time of the claim, the claimant indicates they are nearing the end of life, the case is sent straight to the </w:t>
      </w:r>
      <w:r w:rsidR="007C466E">
        <w:t>Su</w:t>
      </w:r>
      <w:r w:rsidR="0037111D">
        <w:t xml:space="preserve">pplier </w:t>
      </w:r>
      <w:r>
        <w:t>f</w:t>
      </w:r>
      <w:r w:rsidR="0037111D">
        <w:t>or</w:t>
      </w:r>
      <w:r>
        <w:t xml:space="preserve"> HCP advice unless the Decision Maker has enough information to advise the client is nearing the end of life without further input from </w:t>
      </w:r>
      <w:r w:rsidR="00DF5F43">
        <w:t xml:space="preserve">the </w:t>
      </w:r>
      <w:r>
        <w:t xml:space="preserve">Supplier. N.B. Following changes to the Regulations in 2022, Special Rules for Terminal Illness is now referred to as Special Rules </w:t>
      </w:r>
      <w:r w:rsidR="00D6696C">
        <w:t>for</w:t>
      </w:r>
      <w:r>
        <w:t xml:space="preserve"> End of Life.</w:t>
      </w:r>
    </w:p>
    <w:p w14:paraId="4BED6274" w14:textId="77777777" w:rsidR="00336B4B" w:rsidRDefault="00336B4B" w:rsidP="00904CB3"/>
    <w:p w14:paraId="68EFED5A" w14:textId="61282ECD" w:rsidR="0050457D" w:rsidRDefault="0050457D" w:rsidP="00904CB3">
      <w:r>
        <w:t>All other claimants will be asked to provide a Med 3 or “fit note” from their GP detailing their diagnosis.</w:t>
      </w:r>
    </w:p>
    <w:p w14:paraId="71DC2B20" w14:textId="77777777" w:rsidR="00336B4B" w:rsidRDefault="00336B4B" w:rsidP="00904CB3"/>
    <w:p w14:paraId="396DD074" w14:textId="2AE2080F" w:rsidR="0050457D" w:rsidRDefault="0050457D" w:rsidP="00904CB3">
      <w:r>
        <w:t>In most cases, the claimant</w:t>
      </w:r>
      <w:r w:rsidR="004341FC">
        <w:t>s</w:t>
      </w:r>
      <w:r>
        <w:t xml:space="preserve"> </w:t>
      </w:r>
      <w:r w:rsidR="004341FC">
        <w:t xml:space="preserve">are also </w:t>
      </w:r>
      <w:r>
        <w:t xml:space="preserve">sent a </w:t>
      </w:r>
      <w:r w:rsidR="00401613">
        <w:t>questionnaire</w:t>
      </w:r>
      <w:r w:rsidR="00F21E57">
        <w:t xml:space="preserve"> form</w:t>
      </w:r>
      <w:r w:rsidR="00401613">
        <w:t xml:space="preserve"> </w:t>
      </w:r>
      <w:r>
        <w:t xml:space="preserve">to complete, and </w:t>
      </w:r>
      <w:r w:rsidR="00F21E57">
        <w:t xml:space="preserve">this is </w:t>
      </w:r>
      <w:r>
        <w:t xml:space="preserve">available in various formats – including Braille. This form gives the claimant the opportunity to provide details of their condition, treatment and functional abilities and restrictions. Where a claimant has a mental </w:t>
      </w:r>
      <w:r w:rsidR="001C6A71">
        <w:t>function</w:t>
      </w:r>
      <w:r w:rsidR="00EB4AA4">
        <w:t xml:space="preserve"> </w:t>
      </w:r>
      <w:r>
        <w:t>problem an assessment will be carried out even if the form is not returned</w:t>
      </w:r>
      <w:r w:rsidR="00EB4AA4">
        <w:t xml:space="preserve">; </w:t>
      </w:r>
      <w:r>
        <w:t xml:space="preserve">ordinarily this is not the case </w:t>
      </w:r>
      <w:r w:rsidR="00DC2F72">
        <w:t>with customers who do not have mental health problem</w:t>
      </w:r>
      <w:r w:rsidR="00A90B31">
        <w:t>s.</w:t>
      </w:r>
    </w:p>
    <w:p w14:paraId="261FA61A" w14:textId="77777777" w:rsidR="00336B4B" w:rsidRDefault="00336B4B" w:rsidP="00904CB3"/>
    <w:p w14:paraId="12396358" w14:textId="5D12AFC8" w:rsidR="00336B4B" w:rsidRDefault="00DC2F72" w:rsidP="00904CB3">
      <w:r>
        <w:t>In initial claims, the DWP will refer the case to the Supplier for HCP advice on whether there is evidence that the claimant had limited capability for work/limited capability for work-related activity (LCW/LCWRA).</w:t>
      </w:r>
    </w:p>
    <w:p w14:paraId="4201ECE3" w14:textId="77777777" w:rsidR="004D5926" w:rsidRDefault="004D5926" w:rsidP="00904CB3"/>
    <w:p w14:paraId="0692B349" w14:textId="7162600A" w:rsidR="00DC2F72" w:rsidRDefault="00DC2F72" w:rsidP="00904CB3">
      <w:r>
        <w:t xml:space="preserve">At </w:t>
      </w:r>
      <w:proofErr w:type="spellStart"/>
      <w:r w:rsidR="002C5431">
        <w:t>f</w:t>
      </w:r>
      <w:r>
        <w:t>ilework</w:t>
      </w:r>
      <w:proofErr w:type="spellEnd"/>
      <w:r>
        <w:t xml:space="preserve">, a HCP, who has been </w:t>
      </w:r>
      <w:r w:rsidR="00984CE4">
        <w:t>t</w:t>
      </w:r>
      <w:r>
        <w:t xml:space="preserve">rained in the </w:t>
      </w:r>
      <w:proofErr w:type="spellStart"/>
      <w:r w:rsidR="002C5431">
        <w:t>f</w:t>
      </w:r>
      <w:r>
        <w:t>ilework</w:t>
      </w:r>
      <w:proofErr w:type="spellEnd"/>
      <w:r>
        <w:t xml:space="preserve"> process, reviews any information made available</w:t>
      </w:r>
      <w:r w:rsidR="00952E4A">
        <w:t xml:space="preserve"> by the claimant</w:t>
      </w:r>
      <w:r w:rsidR="003F2C3C">
        <w:t xml:space="preserve"> such as a Med 3</w:t>
      </w:r>
      <w:r w:rsidR="00952E4A">
        <w:t>, and may decide that further medical evidence (FME) is required. The FME may be requested from any healthcare professional involved in the claimant’s care.</w:t>
      </w:r>
      <w:r w:rsidR="00952E4A" w:rsidRPr="00E60789">
        <w:t xml:space="preserve"> FME must only be requested where valid consent is in place</w:t>
      </w:r>
      <w:r w:rsidR="00952E4A" w:rsidRPr="00952E4A">
        <w:rPr>
          <w:b/>
          <w:bCs/>
        </w:rPr>
        <w:t>.</w:t>
      </w:r>
      <w:r w:rsidR="00952E4A">
        <w:t xml:space="preserve"> In line with </w:t>
      </w:r>
      <w:r w:rsidR="00D84EB5">
        <w:t>GDPR requirements, a claimant can give consent or withdraw consent for FME to be gathered at any stage of the WCA process. All information is then reviewed, looking for any evidence that suggests the claimant does not require a full assessment to deter</w:t>
      </w:r>
      <w:r w:rsidR="00793356">
        <w:t>mine their level of disability.</w:t>
      </w:r>
    </w:p>
    <w:p w14:paraId="53F5C940" w14:textId="77777777" w:rsidR="00336B4B" w:rsidRDefault="00336B4B" w:rsidP="00904CB3"/>
    <w:p w14:paraId="294457BA" w14:textId="6FFC34CF" w:rsidR="00793356" w:rsidRDefault="00793356" w:rsidP="00904CB3">
      <w:r>
        <w:t xml:space="preserve">In initial claims, the HCP may be able to advise there is no need for a full assessment because the claimant falls </w:t>
      </w:r>
      <w:r w:rsidR="00714AA2">
        <w:t>into</w:t>
      </w:r>
      <w:r>
        <w:t xml:space="preserve"> one of the following categories:</w:t>
      </w:r>
    </w:p>
    <w:p w14:paraId="35794D75" w14:textId="77777777" w:rsidR="00E908D4" w:rsidRDefault="00E908D4" w:rsidP="00904CB3"/>
    <w:p w14:paraId="2FBEDD51" w14:textId="1918665B" w:rsidR="005601C6" w:rsidRDefault="00793356" w:rsidP="00770766">
      <w:pPr>
        <w:pStyle w:val="Bullet"/>
      </w:pPr>
      <w:r>
        <w:t xml:space="preserve">There is evidence of severe functional restriction meeting the criteria for having </w:t>
      </w:r>
      <w:r w:rsidR="00933216">
        <w:t>l</w:t>
      </w:r>
      <w:r>
        <w:t xml:space="preserve">imited </w:t>
      </w:r>
      <w:r w:rsidR="00933216">
        <w:t>c</w:t>
      </w:r>
      <w:r>
        <w:t xml:space="preserve">apability for </w:t>
      </w:r>
      <w:r w:rsidR="00933216">
        <w:t>w</w:t>
      </w:r>
      <w:r>
        <w:t>ork-</w:t>
      </w:r>
      <w:r w:rsidR="00933216">
        <w:t>r</w:t>
      </w:r>
      <w:r>
        <w:t xml:space="preserve">elated </w:t>
      </w:r>
      <w:r w:rsidR="00933216">
        <w:t>a</w:t>
      </w:r>
      <w:r>
        <w:t>ctivity (see section 2.3).</w:t>
      </w:r>
    </w:p>
    <w:p w14:paraId="19F52EAD" w14:textId="660B6215" w:rsidR="005601C6" w:rsidRDefault="00793356" w:rsidP="00770766">
      <w:pPr>
        <w:pStyle w:val="Bullet"/>
      </w:pPr>
      <w:r>
        <w:t xml:space="preserve">There is evidence that the claimant has </w:t>
      </w:r>
      <w:r w:rsidR="00933216">
        <w:t>l</w:t>
      </w:r>
      <w:r>
        <w:t xml:space="preserve">imited </w:t>
      </w:r>
      <w:r w:rsidR="00933216">
        <w:t>c</w:t>
      </w:r>
      <w:r>
        <w:t xml:space="preserve">apability for </w:t>
      </w:r>
      <w:r w:rsidR="00933216">
        <w:t>w</w:t>
      </w:r>
      <w:r>
        <w:t>ork-</w:t>
      </w:r>
      <w:r w:rsidR="00933216">
        <w:t>r</w:t>
      </w:r>
      <w:r>
        <w:t xml:space="preserve">elated </w:t>
      </w:r>
      <w:r w:rsidR="00933216">
        <w:t>a</w:t>
      </w:r>
      <w:r>
        <w:t>ctivity as a result of “special circumstances” such as nearing the end of life or chemotherapy/radiotherapy (see section 2.3.2).</w:t>
      </w:r>
    </w:p>
    <w:p w14:paraId="57789AC4" w14:textId="78C29A63" w:rsidR="00793356" w:rsidRDefault="00793356" w:rsidP="00770766">
      <w:pPr>
        <w:pStyle w:val="Bullet"/>
      </w:pPr>
      <w:r>
        <w:t>There is evidence that the claimant meets criteria where they may be considered as ‘Treat as LCW’ for example they are having weekly haemodialysis or are currently a patient in a hospital for 24-hours or more. In this case the HCP must also have sufficient evidence to advise whether the claimant also has limited capability for work-related activity, or not (see section 2.4)</w:t>
      </w:r>
    </w:p>
    <w:p w14:paraId="21C1667C" w14:textId="77777777" w:rsidR="00336B4B" w:rsidRDefault="00336B4B" w:rsidP="008848F6"/>
    <w:p w14:paraId="7599AC29" w14:textId="75833871" w:rsidR="00793356" w:rsidRDefault="00793356" w:rsidP="00793356">
      <w:r>
        <w:t xml:space="preserve">In ESA re-referral claims and IB re-assessment claims (for claimants who currently receive IB), the HCP may also advise that the claimant is likely to meet the criteria for limited capability for work where there is strong evidence to support this. The HCP must also advise at this time on </w:t>
      </w:r>
      <w:r w:rsidR="00451531">
        <w:t>LCWRA</w:t>
      </w:r>
      <w:r>
        <w:t xml:space="preserve"> status.</w:t>
      </w:r>
    </w:p>
    <w:p w14:paraId="7DF33D3C" w14:textId="77777777" w:rsidR="00336B4B" w:rsidRDefault="00336B4B" w:rsidP="00793356"/>
    <w:p w14:paraId="3E91E041" w14:textId="7EAC1A00" w:rsidR="00793356" w:rsidRDefault="00793356" w:rsidP="00793356">
      <w:r>
        <w:t xml:space="preserve">In cases where the evidence does not suggest that the claimant fulfils the </w:t>
      </w:r>
      <w:r w:rsidR="00951BBF">
        <w:t xml:space="preserve">criteria for </w:t>
      </w:r>
      <w:r w:rsidR="00671F5B">
        <w:t>l</w:t>
      </w:r>
      <w:r w:rsidR="00951BBF">
        <w:t xml:space="preserve">imited </w:t>
      </w:r>
      <w:r w:rsidR="00671F5B">
        <w:t>c</w:t>
      </w:r>
      <w:r w:rsidR="00951BBF">
        <w:t xml:space="preserve">apability for </w:t>
      </w:r>
      <w:r w:rsidR="00671F5B">
        <w:t>w</w:t>
      </w:r>
      <w:r w:rsidR="00951BBF">
        <w:t>ork-</w:t>
      </w:r>
      <w:r w:rsidR="00671F5B">
        <w:t>r</w:t>
      </w:r>
      <w:r w:rsidR="00951BBF">
        <w:t xml:space="preserve">elated </w:t>
      </w:r>
      <w:r w:rsidR="00671F5B">
        <w:t>a</w:t>
      </w:r>
      <w:r w:rsidR="00951BBF">
        <w:t>ctivity or ‘Treat as LCW’ categories and does not appear to have ongoing limited capability for work, the HCP will advise the DM that the claimant requires a full assessment.</w:t>
      </w:r>
    </w:p>
    <w:p w14:paraId="3137D75F" w14:textId="77777777" w:rsidR="00336B4B" w:rsidRDefault="00336B4B" w:rsidP="00793356"/>
    <w:p w14:paraId="3E66B6C9" w14:textId="3522FD06" w:rsidR="00336B4B" w:rsidRDefault="00951BBF" w:rsidP="00793356">
      <w:r>
        <w:t>The claimant is contacted, and an appointment made for them to attend a full assessment. The assessing HCP will complete an appropriate assessment on the ESA85 report form.</w:t>
      </w:r>
    </w:p>
    <w:p w14:paraId="42757825" w14:textId="77777777" w:rsidR="004D5926" w:rsidRDefault="004D5926" w:rsidP="00793356"/>
    <w:p w14:paraId="025DCF0C" w14:textId="51BAC359" w:rsidR="00951BBF" w:rsidRDefault="00951BBF" w:rsidP="00793356">
      <w:r>
        <w:t xml:space="preserve">The completed ESA85 is submitted to the DM, who decides on all available evidence whether the claimant meets any of the criteria for having </w:t>
      </w:r>
      <w:r w:rsidR="00FE0032">
        <w:t>l</w:t>
      </w:r>
      <w:r>
        <w:t xml:space="preserve">imited </w:t>
      </w:r>
      <w:r w:rsidR="00FE0032">
        <w:t>c</w:t>
      </w:r>
      <w:r>
        <w:t xml:space="preserve">apability for </w:t>
      </w:r>
      <w:r w:rsidR="00FE0032">
        <w:t>w</w:t>
      </w:r>
      <w:r>
        <w:t>ork-</w:t>
      </w:r>
      <w:r w:rsidR="00FE0032">
        <w:t>r</w:t>
      </w:r>
      <w:r>
        <w:t xml:space="preserve">elated </w:t>
      </w:r>
      <w:r w:rsidR="00FE0032">
        <w:t>a</w:t>
      </w:r>
      <w:r>
        <w:t>ctivity, fulfils the prescribed degree of functional disability for limited capability for work, or does not fulfil the criteria for eligibility to ESA on ground</w:t>
      </w:r>
      <w:r w:rsidR="00451531">
        <w:t>s</w:t>
      </w:r>
      <w:r>
        <w:t xml:space="preserve"> of disability.</w:t>
      </w:r>
    </w:p>
    <w:p w14:paraId="763E175E" w14:textId="77777777" w:rsidR="00336B4B" w:rsidRDefault="00336B4B" w:rsidP="00793356"/>
    <w:p w14:paraId="52715F52" w14:textId="0E8EADB5" w:rsidR="00951BBF" w:rsidRDefault="00951BBF" w:rsidP="00793356">
      <w:r>
        <w:t>The criteria for determination of limited capability for work are set out in the Regulations.</w:t>
      </w:r>
    </w:p>
    <w:p w14:paraId="507A553C" w14:textId="77777777" w:rsidR="00336B4B" w:rsidRDefault="00336B4B" w:rsidP="00793356"/>
    <w:p w14:paraId="36C3DA72" w14:textId="0DDF1AC2" w:rsidR="00951BBF" w:rsidRDefault="00951BBF" w:rsidP="00793356">
      <w:r>
        <w:t xml:space="preserve">The claimant will be considered as having limited capability for work if </w:t>
      </w:r>
      <w:r w:rsidR="00AF33EC">
        <w:t>they</w:t>
      </w:r>
      <w:r w:rsidR="00AE3C98">
        <w:t xml:space="preserve"> </w:t>
      </w:r>
      <w:r>
        <w:t>score at least:</w:t>
      </w:r>
    </w:p>
    <w:p w14:paraId="71567836" w14:textId="77777777" w:rsidR="00E908D4" w:rsidRDefault="00E908D4" w:rsidP="00793356"/>
    <w:p w14:paraId="07AA51F8" w14:textId="05799CC4" w:rsidR="00951BBF" w:rsidRDefault="00951BBF" w:rsidP="00770766">
      <w:pPr>
        <w:pStyle w:val="Bullet"/>
      </w:pPr>
      <w:r>
        <w:t xml:space="preserve">15 points in respect of the physical descriptors; </w:t>
      </w:r>
      <w:r w:rsidRPr="003F23A8">
        <w:t>or</w:t>
      </w:r>
      <w:r>
        <w:t xml:space="preserve"> </w:t>
      </w:r>
    </w:p>
    <w:p w14:paraId="4794E7BE" w14:textId="1236A9B3" w:rsidR="00DE1D8F" w:rsidRDefault="00DE1D8F" w:rsidP="00770766">
      <w:pPr>
        <w:pStyle w:val="Bullet"/>
      </w:pPr>
      <w:r w:rsidRPr="00DE1D8F">
        <w:t xml:space="preserve">15 points in respect of the </w:t>
      </w:r>
      <w:r w:rsidR="006150FA">
        <w:t>M</w:t>
      </w:r>
      <w:r w:rsidRPr="00DE1D8F">
        <w:t xml:space="preserve">ental </w:t>
      </w:r>
      <w:r w:rsidR="006150FA">
        <w:t>F</w:t>
      </w:r>
      <w:r w:rsidRPr="00DE1D8F">
        <w:t>unction descriptors</w:t>
      </w:r>
      <w:r>
        <w:t>;</w:t>
      </w:r>
      <w:r w:rsidRPr="00DE1D8F">
        <w:t xml:space="preserve"> </w:t>
      </w:r>
      <w:r w:rsidRPr="003F23A8">
        <w:t>or</w:t>
      </w:r>
    </w:p>
    <w:p w14:paraId="2F6CDA46" w14:textId="431233C2" w:rsidR="00951BBF" w:rsidRDefault="00951BBF" w:rsidP="00770766">
      <w:pPr>
        <w:pStyle w:val="Bullet"/>
      </w:pPr>
      <w:r>
        <w:t>15 points in respect of the descriptors in a combination of mental function and physical descriptors</w:t>
      </w:r>
      <w:r w:rsidR="00B54474">
        <w:t>.</w:t>
      </w:r>
    </w:p>
    <w:p w14:paraId="1BE035FC" w14:textId="77777777" w:rsidR="00336B4B" w:rsidRDefault="00336B4B" w:rsidP="002A2E75"/>
    <w:p w14:paraId="10A7DEBC" w14:textId="56167593" w:rsidR="00B54474" w:rsidRDefault="00B54474" w:rsidP="00B54474">
      <w:r>
        <w:t xml:space="preserve">In both the physical and mental function categories, the highest descriptors in any functional category attract 15 points. A claimant may be considered as having limited capability for work if </w:t>
      </w:r>
      <w:r w:rsidR="008D74BA">
        <w:t>they are</w:t>
      </w:r>
      <w:r>
        <w:t xml:space="preserve"> awarded the highest descriptor in any one physical or mental function category</w:t>
      </w:r>
      <w:r w:rsidR="000E55B9">
        <w:t>,</w:t>
      </w:r>
      <w:r>
        <w:t xml:space="preserve"> or through a combination of lower scoring descriptors in a number of functional areas.</w:t>
      </w:r>
    </w:p>
    <w:p w14:paraId="70936E96" w14:textId="77777777" w:rsidR="00336B4B" w:rsidRDefault="00336B4B" w:rsidP="00B54474"/>
    <w:p w14:paraId="2BCC285D" w14:textId="6299D9D3" w:rsidR="00B54474" w:rsidRDefault="00B54474" w:rsidP="00B54474">
      <w:r>
        <w:t>If the DM accepts that a claimant reaches the threshold of having limited capability for work b</w:t>
      </w:r>
      <w:r w:rsidRPr="00417311">
        <w:t xml:space="preserve">ut does not meet criteria </w:t>
      </w:r>
      <w:r>
        <w:t xml:space="preserve">to be considered to have limited capability for work-related activity, the claimant will be required to attend a series of Work Focused Interviews (WFIs) with the Work Coach. The first WFI will take place after the decision on entitlement. During these sessions, the claimant will draw up an agreed action plan of activity which is intended to help them with a potential return to work at a point </w:t>
      </w:r>
      <w:r w:rsidR="00200AC6">
        <w:t xml:space="preserve">when they are able. For claims prior </w:t>
      </w:r>
      <w:r w:rsidR="00F648A2">
        <w:t xml:space="preserve">to </w:t>
      </w:r>
      <w:r w:rsidR="00200AC6">
        <w:t>3</w:t>
      </w:r>
      <w:r w:rsidR="00200AC6" w:rsidRPr="00200AC6">
        <w:rPr>
          <w:vertAlign w:val="superscript"/>
        </w:rPr>
        <w:t>rd</w:t>
      </w:r>
      <w:r w:rsidR="00200AC6">
        <w:t xml:space="preserve"> April 2017 engagement in this process resulted in entitlement to the “work-related activity” component of ESA in addition to the ‘basic ESA’ allowance. For claims made after 3</w:t>
      </w:r>
      <w:r w:rsidR="00200AC6" w:rsidRPr="00200AC6">
        <w:rPr>
          <w:vertAlign w:val="superscript"/>
        </w:rPr>
        <w:t>rd</w:t>
      </w:r>
      <w:r w:rsidR="00200AC6">
        <w:t xml:space="preserve"> April 2017, this work-related activity component is not payable.</w:t>
      </w:r>
    </w:p>
    <w:p w14:paraId="0857D76A" w14:textId="77777777" w:rsidR="00336B4B" w:rsidRDefault="00336B4B" w:rsidP="00B54474"/>
    <w:p w14:paraId="5D11F113" w14:textId="77777777" w:rsidR="004D401F" w:rsidRDefault="004D401F" w:rsidP="00B54474"/>
    <w:p w14:paraId="5CF2A5BF" w14:textId="77777777" w:rsidR="004D401F" w:rsidRDefault="004D401F" w:rsidP="00B54474"/>
    <w:p w14:paraId="3558CB0B" w14:textId="77777777" w:rsidR="004D401F" w:rsidRDefault="004D401F" w:rsidP="00B54474"/>
    <w:p w14:paraId="01C6DFA7" w14:textId="77777777" w:rsidR="00D75763" w:rsidRDefault="00D75763" w:rsidP="00B54474"/>
    <w:p w14:paraId="51B817C9" w14:textId="6E392364" w:rsidR="00200AC6" w:rsidRPr="00C904F4" w:rsidRDefault="00200AC6" w:rsidP="00B1068E">
      <w:pPr>
        <w:pStyle w:val="Heading3number"/>
      </w:pPr>
      <w:bookmarkStart w:id="6" w:name="_Toc229497360"/>
      <w:bookmarkStart w:id="7" w:name="_Toc229500457"/>
      <w:bookmarkStart w:id="8" w:name="_Toc232435448"/>
      <w:bookmarkStart w:id="9" w:name="_Toc232495572"/>
      <w:bookmarkStart w:id="10" w:name="_Toc232496002"/>
      <w:bookmarkStart w:id="11" w:name="_Toc232496164"/>
      <w:bookmarkStart w:id="12" w:name="_Toc234995926"/>
      <w:bookmarkStart w:id="13" w:name="_Toc234996122"/>
      <w:bookmarkStart w:id="14" w:name="_Toc235001246"/>
      <w:bookmarkStart w:id="15" w:name="_Toc237450205"/>
      <w:bookmarkEnd w:id="6"/>
      <w:bookmarkEnd w:id="7"/>
      <w:bookmarkEnd w:id="8"/>
      <w:bookmarkEnd w:id="9"/>
      <w:bookmarkEnd w:id="10"/>
      <w:bookmarkEnd w:id="11"/>
      <w:bookmarkEnd w:id="12"/>
      <w:bookmarkEnd w:id="13"/>
      <w:bookmarkEnd w:id="14"/>
      <w:r w:rsidRPr="00C904F4">
        <w:lastRenderedPageBreak/>
        <w:t>Universal Credit</w:t>
      </w:r>
      <w:bookmarkEnd w:id="15"/>
      <w:r w:rsidRPr="00C904F4">
        <w:t xml:space="preserve"> </w:t>
      </w:r>
    </w:p>
    <w:p w14:paraId="19C2A7FE" w14:textId="77777777" w:rsidR="00336B4B" w:rsidRPr="00336B4B" w:rsidRDefault="00336B4B" w:rsidP="00336B4B"/>
    <w:p w14:paraId="4D90F96F" w14:textId="76440FE6" w:rsidR="00200AC6" w:rsidRDefault="00200AC6" w:rsidP="00716EB8">
      <w:pPr>
        <w:pStyle w:val="Heading4number"/>
      </w:pPr>
      <w:bookmarkStart w:id="16" w:name="_Toc237450206"/>
      <w:r>
        <w:t>Background to Universal Credit</w:t>
      </w:r>
      <w:bookmarkEnd w:id="16"/>
      <w:r>
        <w:t xml:space="preserve"> </w:t>
      </w:r>
    </w:p>
    <w:p w14:paraId="5EFC8D36" w14:textId="77777777" w:rsidR="00D75763" w:rsidRPr="00D75763" w:rsidRDefault="00D75763" w:rsidP="00D75763"/>
    <w:p w14:paraId="2D62B0EB" w14:textId="1B4AB66D" w:rsidR="0028165C" w:rsidRDefault="00200AC6" w:rsidP="00200AC6">
      <w:r>
        <w:t>Universal Credit was introduced in April 2013</w:t>
      </w:r>
      <w:r w:rsidR="00157BA0">
        <w:t xml:space="preserve"> as a </w:t>
      </w:r>
      <w:r w:rsidR="005438EB">
        <w:t>single</w:t>
      </w:r>
      <w:r w:rsidR="00EC5DB1">
        <w:t xml:space="preserve">, </w:t>
      </w:r>
      <w:r w:rsidR="005438EB">
        <w:t xml:space="preserve">means-tested </w:t>
      </w:r>
      <w:r w:rsidR="00EC5DB1">
        <w:t xml:space="preserve">system of </w:t>
      </w:r>
      <w:r w:rsidR="005438EB">
        <w:t>support for working-age people who are in or out of work.</w:t>
      </w:r>
    </w:p>
    <w:p w14:paraId="0FF28A87" w14:textId="77777777" w:rsidR="00F96AA4" w:rsidRDefault="00F96AA4" w:rsidP="00200AC6"/>
    <w:p w14:paraId="02FA8FF0" w14:textId="21DDA5DD" w:rsidR="005438EB" w:rsidRDefault="005438EB" w:rsidP="00200AC6">
      <w:r>
        <w:t xml:space="preserve">UC was initially introduced in the form of a ‘Pathfinder’ exercise – a DWP term for a pilot </w:t>
      </w:r>
      <w:r w:rsidR="001A3F5C">
        <w:t>which</w:t>
      </w:r>
      <w:r>
        <w:t xml:space="preserve"> will inform future guidance and processes – in certain areas of north-west England. This was then gradually rolled out to selected areas and Universal Credit is now available for claimants in all Jobcentres across the country.</w:t>
      </w:r>
    </w:p>
    <w:p w14:paraId="600349CF" w14:textId="77777777" w:rsidR="00336B4B" w:rsidRDefault="00336B4B" w:rsidP="00200AC6"/>
    <w:p w14:paraId="3A9A3E00" w14:textId="2C2BE635" w:rsidR="005438EB" w:rsidRDefault="005438EB" w:rsidP="00200AC6">
      <w:r>
        <w:t>The UC “full service” was launched on an area-by-area basis from May 2016 and is now fully implemented for all new claims.</w:t>
      </w:r>
    </w:p>
    <w:p w14:paraId="47183CB2" w14:textId="77777777" w:rsidR="00336B4B" w:rsidRDefault="00336B4B" w:rsidP="00200AC6"/>
    <w:p w14:paraId="306BA1D3" w14:textId="4D6296FA" w:rsidR="005438EB" w:rsidRDefault="005438EB" w:rsidP="00200AC6">
      <w:r>
        <w:t>UC replaces 6 existing previous benefits:</w:t>
      </w:r>
    </w:p>
    <w:p w14:paraId="6DECE658" w14:textId="77777777" w:rsidR="00E908D4" w:rsidRDefault="00E908D4" w:rsidP="00200AC6"/>
    <w:p w14:paraId="6C5E5970" w14:textId="1C453CCE" w:rsidR="005438EB" w:rsidRDefault="005438EB" w:rsidP="00770766">
      <w:pPr>
        <w:pStyle w:val="Bullet"/>
      </w:pPr>
      <w:r>
        <w:t>Jobse</w:t>
      </w:r>
      <w:r w:rsidR="00140D77">
        <w:t>e</w:t>
      </w:r>
      <w:r>
        <w:t>ker</w:t>
      </w:r>
      <w:r w:rsidR="00140D77">
        <w:t>’s Allowance (Income based)</w:t>
      </w:r>
    </w:p>
    <w:p w14:paraId="16367B45" w14:textId="273A7012" w:rsidR="00140D77" w:rsidRDefault="00140D77" w:rsidP="00770766">
      <w:pPr>
        <w:pStyle w:val="Bullet"/>
      </w:pPr>
      <w:r>
        <w:t>Income Support</w:t>
      </w:r>
    </w:p>
    <w:p w14:paraId="59F7923B" w14:textId="07EA3616" w:rsidR="00140D77" w:rsidRDefault="00140D77" w:rsidP="00770766">
      <w:pPr>
        <w:pStyle w:val="Bullet"/>
      </w:pPr>
      <w:r>
        <w:t>Employment and Support Allowance (Income-Related)</w:t>
      </w:r>
    </w:p>
    <w:p w14:paraId="118B6097" w14:textId="3F29B1C6" w:rsidR="00140D77" w:rsidRDefault="00140D77" w:rsidP="00770766">
      <w:pPr>
        <w:pStyle w:val="Bullet"/>
      </w:pPr>
      <w:r>
        <w:t>Working Tax Credit</w:t>
      </w:r>
    </w:p>
    <w:p w14:paraId="56DA63C6" w14:textId="3D95D338" w:rsidR="00140D77" w:rsidRDefault="00140D77" w:rsidP="00770766">
      <w:pPr>
        <w:pStyle w:val="Bullet"/>
      </w:pPr>
      <w:r>
        <w:t>Child Tax Credit</w:t>
      </w:r>
      <w:r w:rsidR="00392A34">
        <w:t>s</w:t>
      </w:r>
    </w:p>
    <w:p w14:paraId="0E2AEA87" w14:textId="37D4E077" w:rsidR="00140D77" w:rsidRDefault="00140D77" w:rsidP="00770766">
      <w:pPr>
        <w:pStyle w:val="Bullet"/>
      </w:pPr>
      <w:r>
        <w:t>Housing Benefit</w:t>
      </w:r>
    </w:p>
    <w:p w14:paraId="522E5F77" w14:textId="77777777" w:rsidR="00336B4B" w:rsidRDefault="00336B4B" w:rsidP="00770766">
      <w:pPr>
        <w:pStyle w:val="Bullet"/>
        <w:numPr>
          <w:ilvl w:val="0"/>
          <w:numId w:val="0"/>
        </w:numPr>
        <w:ind w:left="1208"/>
      </w:pPr>
    </w:p>
    <w:p w14:paraId="72B2044B" w14:textId="34FD3616" w:rsidR="00140D77" w:rsidRDefault="00140D77" w:rsidP="006207EE">
      <w:pPr>
        <w:pStyle w:val="Heading4number"/>
      </w:pPr>
      <w:bookmarkStart w:id="17" w:name="_Toc237450207"/>
      <w:r>
        <w:t>Universal Credit and the WCA</w:t>
      </w:r>
      <w:bookmarkEnd w:id="17"/>
      <w:r>
        <w:t xml:space="preserve"> </w:t>
      </w:r>
    </w:p>
    <w:p w14:paraId="25A0FAE3" w14:textId="77777777" w:rsidR="00336B4B" w:rsidRPr="00336B4B" w:rsidRDefault="00336B4B" w:rsidP="00336B4B"/>
    <w:p w14:paraId="06302A90" w14:textId="3CFE4B18" w:rsidR="00140D77" w:rsidRDefault="00140D77" w:rsidP="00140D77">
      <w:r>
        <w:t xml:space="preserve">A UC claimant who reports having a long-term health condition or disability may be referred for a WCA. This applies whether the claimant is </w:t>
      </w:r>
      <w:r w:rsidR="006571FC">
        <w:t>in</w:t>
      </w:r>
      <w:r>
        <w:t xml:space="preserve"> or out of work.</w:t>
      </w:r>
    </w:p>
    <w:p w14:paraId="57409214" w14:textId="77777777" w:rsidR="00336B4B" w:rsidRDefault="00336B4B" w:rsidP="00140D77"/>
    <w:p w14:paraId="32343107" w14:textId="26170232" w:rsidR="00140D77" w:rsidRDefault="00140D77" w:rsidP="00140D77">
      <w:r>
        <w:t xml:space="preserve">The claimant completes a questionnaire </w:t>
      </w:r>
      <w:r w:rsidR="00450170">
        <w:t xml:space="preserve">to </w:t>
      </w:r>
      <w:r>
        <w:t xml:space="preserve">give details of the health condition(s) and how </w:t>
      </w:r>
      <w:r w:rsidR="00003A72">
        <w:t xml:space="preserve">these affect their </w:t>
      </w:r>
      <w:r>
        <w:t>everyday life.</w:t>
      </w:r>
    </w:p>
    <w:p w14:paraId="6922EAD6" w14:textId="77777777" w:rsidR="00336B4B" w:rsidRDefault="00336B4B" w:rsidP="00140D77"/>
    <w:p w14:paraId="091C7AC1" w14:textId="3640800D" w:rsidR="00140D77" w:rsidRDefault="00140D77" w:rsidP="00140D77">
      <w:r>
        <w:t>People who</w:t>
      </w:r>
      <w:r w:rsidRPr="005E513F">
        <w:t xml:space="preserve"> claim UC and have a health condition or disability may require a WCA even though they remain in work. This is </w:t>
      </w:r>
      <w:r>
        <w:t>to provide information on the degree of functional impairment that is present to inform the decision on the degree of support they should receive.</w:t>
      </w:r>
    </w:p>
    <w:p w14:paraId="10CCA46C" w14:textId="77777777" w:rsidR="00336B4B" w:rsidRDefault="00336B4B" w:rsidP="00140D77"/>
    <w:p w14:paraId="1B9B3F8A" w14:textId="73C8F090" w:rsidR="00140D77" w:rsidRDefault="00140D77" w:rsidP="00140D77">
      <w:r>
        <w:t>Following the WCA, the Universal Credit DM will decide which of the following applies:</w:t>
      </w:r>
    </w:p>
    <w:p w14:paraId="24F89625" w14:textId="77777777" w:rsidR="00E908D4" w:rsidRDefault="00E908D4" w:rsidP="00140D77"/>
    <w:p w14:paraId="67BA0F02" w14:textId="5BBBF082" w:rsidR="00140D77" w:rsidRDefault="00140D77" w:rsidP="00770766">
      <w:pPr>
        <w:pStyle w:val="Bullet"/>
      </w:pPr>
      <w:r>
        <w:t xml:space="preserve">The claimant does not have limited capability for work, i.e., is </w:t>
      </w:r>
      <w:r w:rsidR="00E3281E">
        <w:t>below threshold</w:t>
      </w:r>
      <w:r w:rsidR="00495DE8">
        <w:t>.</w:t>
      </w:r>
    </w:p>
    <w:p w14:paraId="1CF1D9E8" w14:textId="17815960" w:rsidR="00140D77" w:rsidRDefault="00140D77" w:rsidP="00770766">
      <w:pPr>
        <w:pStyle w:val="Bullet"/>
      </w:pPr>
      <w:r>
        <w:t xml:space="preserve">The claimant has limited capability </w:t>
      </w:r>
      <w:r w:rsidR="00BB729C">
        <w:t>for work (LCW)</w:t>
      </w:r>
      <w:r w:rsidR="00495DE8">
        <w:t>.</w:t>
      </w:r>
    </w:p>
    <w:p w14:paraId="1C7B14B4" w14:textId="05695F0F" w:rsidR="00BB729C" w:rsidRDefault="00BB729C" w:rsidP="00770766">
      <w:pPr>
        <w:pStyle w:val="Bullet"/>
      </w:pPr>
      <w:r>
        <w:t>The claimant has limited capability for work and work-related activity (LCWRA)</w:t>
      </w:r>
      <w:r w:rsidR="009A0927">
        <w:t>.</w:t>
      </w:r>
    </w:p>
    <w:p w14:paraId="6CB9B67F" w14:textId="2CFCB2DF" w:rsidR="009A0927" w:rsidRDefault="009A0927" w:rsidP="009A0927">
      <w:pPr>
        <w:pStyle w:val="Bullet"/>
      </w:pPr>
      <w:r>
        <w:t>The claimant meets the criteria for Special Rules for End of Life (SREL).</w:t>
      </w:r>
    </w:p>
    <w:p w14:paraId="7F1CE4DA" w14:textId="0CE7E351" w:rsidR="009A0927" w:rsidRDefault="009A0927" w:rsidP="009A0927">
      <w:pPr>
        <w:pStyle w:val="Bullet"/>
      </w:pPr>
      <w:r>
        <w:lastRenderedPageBreak/>
        <w:t>The claimant meets the Severe Conditions criteria (SCC).</w:t>
      </w:r>
    </w:p>
    <w:p w14:paraId="6065F09D" w14:textId="77777777" w:rsidR="00336B4B" w:rsidRDefault="00336B4B" w:rsidP="00C7751C">
      <w:pPr>
        <w:pStyle w:val="Bullet"/>
        <w:numPr>
          <w:ilvl w:val="0"/>
          <w:numId w:val="0"/>
        </w:numPr>
        <w:ind w:left="227" w:hanging="227"/>
      </w:pPr>
    </w:p>
    <w:p w14:paraId="64A52784" w14:textId="796CE945" w:rsidR="00BB729C" w:rsidRDefault="00BB729C" w:rsidP="00BB729C">
      <w:r>
        <w:t>If the claimant has LCW or LCWRA the claimant may be awarded an extra amount of Universal Credit.</w:t>
      </w:r>
    </w:p>
    <w:p w14:paraId="63D84543" w14:textId="222F64FE" w:rsidR="00336B4B" w:rsidRDefault="00336B4B" w:rsidP="003211ED">
      <w:pPr>
        <w:tabs>
          <w:tab w:val="left" w:pos="3262"/>
        </w:tabs>
      </w:pPr>
    </w:p>
    <w:p w14:paraId="7C2C759B" w14:textId="1C958789" w:rsidR="00BB729C" w:rsidRDefault="00BB729C" w:rsidP="00BB729C">
      <w:r>
        <w:t xml:space="preserve">The policy and process around </w:t>
      </w:r>
      <w:proofErr w:type="spellStart"/>
      <w:r w:rsidR="00900AA6">
        <w:t>f</w:t>
      </w:r>
      <w:r>
        <w:t>ilework</w:t>
      </w:r>
      <w:proofErr w:type="spellEnd"/>
      <w:r>
        <w:t xml:space="preserve"> and medical assessment is similar in UC and ESA. As in ESA, there will be Special Rules for End of Life, </w:t>
      </w:r>
      <w:proofErr w:type="spellStart"/>
      <w:r w:rsidR="006F2975">
        <w:t>f</w:t>
      </w:r>
      <w:r>
        <w:t>ilework</w:t>
      </w:r>
      <w:proofErr w:type="spellEnd"/>
      <w:r>
        <w:t xml:space="preserve"> and full assessment </w:t>
      </w:r>
      <w:r w:rsidR="00D97807">
        <w:t xml:space="preserve">(WCA) elements. UC still considers </w:t>
      </w:r>
      <w:r w:rsidR="00FE0032">
        <w:t>l</w:t>
      </w:r>
      <w:r w:rsidR="00D97807">
        <w:t xml:space="preserve">imited </w:t>
      </w:r>
      <w:r w:rsidR="00FE0032">
        <w:t>c</w:t>
      </w:r>
      <w:r w:rsidR="00D97807">
        <w:t xml:space="preserve">apability for </w:t>
      </w:r>
      <w:r w:rsidR="00FE0032">
        <w:t>w</w:t>
      </w:r>
      <w:r w:rsidR="00D97807">
        <w:t xml:space="preserve">ork and </w:t>
      </w:r>
      <w:r w:rsidR="00485084">
        <w:t>l</w:t>
      </w:r>
      <w:r w:rsidR="00D97807">
        <w:t xml:space="preserve">imited </w:t>
      </w:r>
      <w:r w:rsidR="00485084">
        <w:t>c</w:t>
      </w:r>
      <w:r w:rsidR="00D97807">
        <w:t xml:space="preserve">apability </w:t>
      </w:r>
      <w:r w:rsidR="0051733A">
        <w:t xml:space="preserve">for </w:t>
      </w:r>
      <w:r w:rsidR="00485084">
        <w:t>w</w:t>
      </w:r>
      <w:r w:rsidR="0051733A">
        <w:t>ork-</w:t>
      </w:r>
      <w:r w:rsidR="00485084">
        <w:t>r</w:t>
      </w:r>
      <w:r w:rsidR="0051733A">
        <w:t xml:space="preserve">elated </w:t>
      </w:r>
      <w:r w:rsidR="00485084">
        <w:t>a</w:t>
      </w:r>
      <w:r w:rsidR="0051733A">
        <w:t xml:space="preserve">ctivity; however, the term </w:t>
      </w:r>
      <w:r w:rsidR="00F03E35">
        <w:t>w</w:t>
      </w:r>
      <w:r w:rsidR="0051733A">
        <w:t>ork-</w:t>
      </w:r>
      <w:r w:rsidR="00F03E35">
        <w:t>r</w:t>
      </w:r>
      <w:r w:rsidR="0051733A">
        <w:t xml:space="preserve">elated </w:t>
      </w:r>
      <w:r w:rsidR="00F03E35">
        <w:t>a</w:t>
      </w:r>
      <w:r w:rsidR="0051733A">
        <w:t xml:space="preserve">ctivity </w:t>
      </w:r>
      <w:r w:rsidR="0067239B">
        <w:t>g</w:t>
      </w:r>
      <w:r w:rsidR="0051733A">
        <w:t>roup are not used in UC.</w:t>
      </w:r>
    </w:p>
    <w:p w14:paraId="6881F7C1" w14:textId="77777777" w:rsidR="00336B4B" w:rsidRDefault="00336B4B" w:rsidP="00BB729C"/>
    <w:p w14:paraId="3D506790" w14:textId="55EA5ADA" w:rsidR="0051733A" w:rsidRDefault="0051733A" w:rsidP="00BB729C">
      <w:r>
        <w:t>Prognosis in UC is in terms of functional improvement rather than work and is referred to as the re-referral period. The Revised WCA Handbook will highlight the differences between the ESA and UC Regulations relevant to the HCP in providing WCA advice.</w:t>
      </w:r>
    </w:p>
    <w:p w14:paraId="062F2FA7" w14:textId="77777777" w:rsidR="00D75763" w:rsidRDefault="00D75763" w:rsidP="00BB729C"/>
    <w:p w14:paraId="3BBFC64E" w14:textId="3D8944B0" w:rsidR="0051733A" w:rsidRDefault="0051733A" w:rsidP="0051733A">
      <w:pPr>
        <w:pStyle w:val="Heading2number"/>
      </w:pPr>
      <w:bookmarkStart w:id="18" w:name="_Toc237450208"/>
      <w:r>
        <w:t>The Role of the Approved HCP</w:t>
      </w:r>
      <w:bookmarkEnd w:id="18"/>
    </w:p>
    <w:p w14:paraId="02B2EF0B" w14:textId="77777777" w:rsidR="00336B4B" w:rsidRPr="00336B4B" w:rsidRDefault="00336B4B" w:rsidP="00336B4B"/>
    <w:p w14:paraId="718EA83F" w14:textId="40563209" w:rsidR="0051733A" w:rsidRDefault="0051733A" w:rsidP="0051733A">
      <w:r>
        <w:t>All HCPs who give advice relating to ESA or UC must be approved by the Secretary of State for Work and Pensions. Approval involves specific training; successful completion of various stages of the approval process, and ongoing demonstration that the work being carried out meets a satisfactory standard (</w:t>
      </w:r>
      <w:r w:rsidR="006571FC">
        <w:t>S</w:t>
      </w:r>
      <w:r>
        <w:t>ee 1.5.1 below). The ESA/UC approved HCP is required to provide advice to the DWP DM in accordance with the current guidance issued by the Department for Work and Pensions.</w:t>
      </w:r>
    </w:p>
    <w:p w14:paraId="1BA9C20E" w14:textId="77777777" w:rsidR="00336B4B" w:rsidRDefault="00336B4B" w:rsidP="0051733A"/>
    <w:p w14:paraId="1A6A49FA" w14:textId="462FED92" w:rsidR="0051733A" w:rsidRDefault="0051733A" w:rsidP="0051733A">
      <w:r>
        <w:t xml:space="preserve">Approved HCPs may be either employed by the </w:t>
      </w:r>
      <w:r w:rsidR="006571FC">
        <w:t>S</w:t>
      </w:r>
      <w:r>
        <w:t>upplier or contracted to work on a sessional basis.</w:t>
      </w:r>
    </w:p>
    <w:p w14:paraId="6E13FF8C" w14:textId="77777777" w:rsidR="00336B4B" w:rsidRDefault="00336B4B" w:rsidP="0051733A"/>
    <w:p w14:paraId="2C5BB2C6" w14:textId="784A469F" w:rsidR="008A0951" w:rsidRDefault="008A0951" w:rsidP="0051733A">
      <w:r>
        <w:t>The role of the HCP is to help DMs reach fair and proper decisions on benefit entitlement, by providing advice which is:</w:t>
      </w:r>
    </w:p>
    <w:p w14:paraId="2179CC4F" w14:textId="77777777" w:rsidR="00E908D4" w:rsidRDefault="00E908D4" w:rsidP="0051733A"/>
    <w:p w14:paraId="7289FF8A" w14:textId="12872081" w:rsidR="008A0951" w:rsidRDefault="008A0951" w:rsidP="00770766">
      <w:pPr>
        <w:pStyle w:val="Bullet"/>
      </w:pPr>
      <w:r>
        <w:t>Legible and concise</w:t>
      </w:r>
    </w:p>
    <w:p w14:paraId="32216C17" w14:textId="16788B54" w:rsidR="008A0951" w:rsidRDefault="008A0951" w:rsidP="00770766">
      <w:pPr>
        <w:pStyle w:val="Bullet"/>
      </w:pPr>
      <w:r>
        <w:t>Fair and impartial</w:t>
      </w:r>
    </w:p>
    <w:p w14:paraId="4178AC64" w14:textId="69334A9A" w:rsidR="008A0951" w:rsidRDefault="008A0951" w:rsidP="00770766">
      <w:pPr>
        <w:pStyle w:val="Bullet"/>
      </w:pPr>
      <w:r>
        <w:t>Medically correct</w:t>
      </w:r>
    </w:p>
    <w:p w14:paraId="698BB30D" w14:textId="3D74FFA6" w:rsidR="008A0951" w:rsidRDefault="008A0951" w:rsidP="00770766">
      <w:pPr>
        <w:pStyle w:val="Bullet"/>
      </w:pPr>
      <w:r>
        <w:t>Consistent and complete</w:t>
      </w:r>
    </w:p>
    <w:p w14:paraId="2D983CE2" w14:textId="3635E3DA" w:rsidR="008A0951" w:rsidRDefault="008A0951" w:rsidP="00770766">
      <w:pPr>
        <w:pStyle w:val="Bullet"/>
      </w:pPr>
      <w:r>
        <w:t>In accordance with the relevant legislation</w:t>
      </w:r>
    </w:p>
    <w:p w14:paraId="73B69C86" w14:textId="77777777" w:rsidR="00336B4B" w:rsidRDefault="00336B4B" w:rsidP="008E1501"/>
    <w:p w14:paraId="04F993D2" w14:textId="660C071D" w:rsidR="008A0951" w:rsidRDefault="008A0951" w:rsidP="008A0951">
      <w:r>
        <w:t>In carrying out this function, approved HCPs act as specialist</w:t>
      </w:r>
      <w:r w:rsidR="006571FC">
        <w:t xml:space="preserve"> disability</w:t>
      </w:r>
      <w:r>
        <w:t xml:space="preserve"> analysts. The role of the disability analyst is different from </w:t>
      </w:r>
      <w:r w:rsidR="006571FC">
        <w:t xml:space="preserve">the </w:t>
      </w:r>
      <w:r>
        <w:t>more familiar clinical role of reaching a diagnosis and arranging treatment. For the disability analyst, a precise diagnosis is of secondary importance. The primary function is to assess how a person’s day to day life is affected by disability, and to relate this to the legis</w:t>
      </w:r>
      <w:r w:rsidR="00DE17E0">
        <w:t>lative requirements</w:t>
      </w:r>
      <w:r w:rsidR="00923FBD">
        <w:t xml:space="preserve"> of work and work-related activity</w:t>
      </w:r>
      <w:r w:rsidR="00DE17E0">
        <w:t>.</w:t>
      </w:r>
    </w:p>
    <w:p w14:paraId="12FC22A7" w14:textId="77777777" w:rsidR="002B7952" w:rsidRDefault="002B7952" w:rsidP="008A0951"/>
    <w:p w14:paraId="225B3EAB" w14:textId="77777777" w:rsidR="00CD2659" w:rsidRDefault="00CD2659" w:rsidP="008A0951"/>
    <w:p w14:paraId="714995F9" w14:textId="77777777" w:rsidR="00CD2659" w:rsidRDefault="00CD2659" w:rsidP="008A0951"/>
    <w:p w14:paraId="639413C0" w14:textId="5850132A" w:rsidR="00DE17E0" w:rsidRDefault="00DE17E0" w:rsidP="008A0951">
      <w:r>
        <w:lastRenderedPageBreak/>
        <w:t>For ESA and UC, the advisory role of the approved HCP falls into four main areas:</w:t>
      </w:r>
    </w:p>
    <w:p w14:paraId="17A80795" w14:textId="77777777" w:rsidR="00E908D4" w:rsidRDefault="00E908D4" w:rsidP="008A0951"/>
    <w:p w14:paraId="37CBCA1F" w14:textId="173CA61F" w:rsidR="00DE17E0" w:rsidRDefault="00DE17E0" w:rsidP="00770766">
      <w:pPr>
        <w:pStyle w:val="Bullet"/>
      </w:pPr>
      <w:r>
        <w:t xml:space="preserve">Advice to the DM to confirm that a claimant satisfies any one of the </w:t>
      </w:r>
      <w:r w:rsidR="00337220">
        <w:t>l</w:t>
      </w:r>
      <w:r>
        <w:t xml:space="preserve">imited </w:t>
      </w:r>
      <w:r w:rsidR="00337220">
        <w:t>c</w:t>
      </w:r>
      <w:r>
        <w:t xml:space="preserve">apability for </w:t>
      </w:r>
      <w:r w:rsidR="00337220">
        <w:t>w</w:t>
      </w:r>
      <w:r>
        <w:t xml:space="preserve">ork </w:t>
      </w:r>
      <w:r w:rsidR="00337220">
        <w:t>r</w:t>
      </w:r>
      <w:r>
        <w:t xml:space="preserve">elated </w:t>
      </w:r>
      <w:r w:rsidR="00337220">
        <w:t>a</w:t>
      </w:r>
      <w:r>
        <w:t>ctivity criteria or any of the criteria for treating the claimant as having limited capability for work.</w:t>
      </w:r>
    </w:p>
    <w:p w14:paraId="018FAA9C" w14:textId="5BFA20A2" w:rsidR="00DE17E0" w:rsidRDefault="00DE17E0" w:rsidP="00770766">
      <w:pPr>
        <w:pStyle w:val="Bullet"/>
      </w:pPr>
      <w:r>
        <w:t>Further advice or clarification requested by the DM.</w:t>
      </w:r>
    </w:p>
    <w:p w14:paraId="3F7A8907" w14:textId="2F7D52FC" w:rsidR="00DE17E0" w:rsidRDefault="00DE17E0" w:rsidP="00770766">
      <w:pPr>
        <w:pStyle w:val="Bullet"/>
      </w:pPr>
      <w:r>
        <w:t>Application of the ESA/UC</w:t>
      </w:r>
      <w:r w:rsidR="0021545A">
        <w:t xml:space="preserve"> wor</w:t>
      </w:r>
      <w:r w:rsidR="00EA174B">
        <w:t>k capability</w:t>
      </w:r>
      <w:r>
        <w:t xml:space="preserve"> assessment, providing an objective and impartial assessment of the claimant’s functional ability for the DM.</w:t>
      </w:r>
    </w:p>
    <w:p w14:paraId="76E39A2F" w14:textId="7C5DA414" w:rsidR="00DE17E0" w:rsidRDefault="00DE17E0" w:rsidP="00770766">
      <w:pPr>
        <w:pStyle w:val="Bullet"/>
      </w:pPr>
      <w:r>
        <w:t xml:space="preserve">In </w:t>
      </w:r>
      <w:proofErr w:type="spellStart"/>
      <w:r w:rsidR="00500105">
        <w:t>f</w:t>
      </w:r>
      <w:r>
        <w:t>ilework</w:t>
      </w:r>
      <w:proofErr w:type="spellEnd"/>
      <w:r>
        <w:t xml:space="preserve"> cases, the HCP will review the available medical evidence, in order to advise whether a further LCW/LCWRA assessment is required or whether the appropriate advice can be given through the </w:t>
      </w:r>
      <w:proofErr w:type="spellStart"/>
      <w:r w:rsidR="00500105">
        <w:t>f</w:t>
      </w:r>
      <w:r>
        <w:t>ilework</w:t>
      </w:r>
      <w:proofErr w:type="spellEnd"/>
      <w:r>
        <w:t xml:space="preserve"> process itself.</w:t>
      </w:r>
    </w:p>
    <w:p w14:paraId="4594CC38" w14:textId="77777777" w:rsidR="00336B4B" w:rsidRDefault="00336B4B" w:rsidP="009D5D4E">
      <w:pPr>
        <w:pStyle w:val="Bullet"/>
        <w:numPr>
          <w:ilvl w:val="0"/>
          <w:numId w:val="0"/>
        </w:numPr>
        <w:ind w:left="227"/>
      </w:pPr>
    </w:p>
    <w:p w14:paraId="0B1CC44D" w14:textId="030FE5CF" w:rsidR="008617DC" w:rsidRPr="008617DC" w:rsidRDefault="00DE17E0" w:rsidP="008617DC">
      <w:r>
        <w:t xml:space="preserve">The HCPs </w:t>
      </w:r>
      <w:r w:rsidR="009D5D4E">
        <w:t>must</w:t>
      </w:r>
      <w:r>
        <w:t xml:space="preserve"> ensure that they are familiar </w:t>
      </w:r>
      <w:r w:rsidR="0068390E">
        <w:t>with</w:t>
      </w:r>
      <w:r>
        <w:t xml:space="preserve"> all the </w:t>
      </w:r>
      <w:r w:rsidR="009E67AD" w:rsidRPr="009E67AD">
        <w:t>condition</w:t>
      </w:r>
      <w:r w:rsidR="009E67AD">
        <w:t>s</w:t>
      </w:r>
      <w:r w:rsidR="009E67AD" w:rsidRPr="009E67AD">
        <w:t xml:space="preserve"> and</w:t>
      </w:r>
      <w:r w:rsidR="009E67AD">
        <w:t xml:space="preserve"> their</w:t>
      </w:r>
      <w:r w:rsidR="009E67AD" w:rsidRPr="009E67AD">
        <w:t xml:space="preserve"> likely functional effects</w:t>
      </w:r>
      <w:r w:rsidR="009E67AD">
        <w:t xml:space="preserve"> </w:t>
      </w:r>
      <w:r w:rsidR="00A968E5">
        <w:t xml:space="preserve">that </w:t>
      </w:r>
      <w:r>
        <w:t>a claimant has indicated on a</w:t>
      </w:r>
      <w:r w:rsidR="00F36C77">
        <w:t xml:space="preserve"> </w:t>
      </w:r>
      <w:r w:rsidR="00E45863">
        <w:t>q</w:t>
      </w:r>
      <w:r w:rsidR="00F36C77">
        <w:t xml:space="preserve">uestionnaire </w:t>
      </w:r>
      <w:r>
        <w:t>or in the available evidence (such as M</w:t>
      </w:r>
      <w:r w:rsidR="000B0423">
        <w:t>ed</w:t>
      </w:r>
      <w:r>
        <w:t xml:space="preserve"> 3, 113, previous ESA85/IB85 reports) before commencing </w:t>
      </w:r>
      <w:proofErr w:type="spellStart"/>
      <w:r w:rsidR="009014AD">
        <w:t>f</w:t>
      </w:r>
      <w:r>
        <w:t>ilework</w:t>
      </w:r>
      <w:proofErr w:type="spellEnd"/>
      <w:r>
        <w:t xml:space="preserve"> activity or a full assessment. </w:t>
      </w:r>
      <w:r w:rsidR="008617DC" w:rsidRPr="008617DC">
        <w:t>HCPs should access</w:t>
      </w:r>
      <w:r w:rsidR="004A3153">
        <w:t xml:space="preserve"> clinical</w:t>
      </w:r>
      <w:r w:rsidR="008617DC" w:rsidRPr="008617DC">
        <w:t xml:space="preserve"> resources made available to them via their Supplier</w:t>
      </w:r>
      <w:r w:rsidR="004A3153">
        <w:t>.</w:t>
      </w:r>
    </w:p>
    <w:p w14:paraId="1E0A28A3" w14:textId="77777777" w:rsidR="004D5926" w:rsidRDefault="004D5926" w:rsidP="00DE17E0"/>
    <w:p w14:paraId="3ADBC2E9" w14:textId="4CD8B1A0" w:rsidR="00D75763" w:rsidRDefault="00D00079" w:rsidP="00DE17E0">
      <w:r>
        <w:t>T</w:t>
      </w:r>
      <w:r w:rsidR="00DE17E0">
        <w:t xml:space="preserve">he HCP may also </w:t>
      </w:r>
      <w:r w:rsidR="00A93F89">
        <w:t>discuss the case with an experienced HCP</w:t>
      </w:r>
      <w:r w:rsidR="005A6B67">
        <w:t>,</w:t>
      </w:r>
      <w:r w:rsidR="00683B72">
        <w:t xml:space="preserve"> </w:t>
      </w:r>
      <w:r w:rsidR="00A93F89">
        <w:t>Mental Function Champion</w:t>
      </w:r>
      <w:r w:rsidR="00E43A4B">
        <w:t xml:space="preserve"> (MFC)</w:t>
      </w:r>
      <w:r w:rsidR="00A93F89">
        <w:t xml:space="preserve"> </w:t>
      </w:r>
      <w:r w:rsidR="00683B72">
        <w:t xml:space="preserve">and other Supplier </w:t>
      </w:r>
      <w:r w:rsidR="00A93F89">
        <w:t>Condition Specific Champions.</w:t>
      </w:r>
    </w:p>
    <w:p w14:paraId="476A2498" w14:textId="77777777" w:rsidR="00D75763" w:rsidRDefault="00D75763" w:rsidP="00DE17E0"/>
    <w:p w14:paraId="190222BD" w14:textId="5059E00B" w:rsidR="00DE17E0" w:rsidRDefault="00A93F89" w:rsidP="00A93F89">
      <w:pPr>
        <w:pStyle w:val="Heading3number"/>
      </w:pPr>
      <w:bookmarkStart w:id="19" w:name="_Toc237450209"/>
      <w:r>
        <w:t>Maintaining the Standard – Audit</w:t>
      </w:r>
      <w:bookmarkEnd w:id="19"/>
      <w:r>
        <w:t xml:space="preserve"> </w:t>
      </w:r>
      <w:r w:rsidR="00DE17E0">
        <w:t xml:space="preserve"> </w:t>
      </w:r>
    </w:p>
    <w:p w14:paraId="65E6CDC8" w14:textId="77777777" w:rsidR="00336B4B" w:rsidRPr="00336B4B" w:rsidRDefault="00336B4B" w:rsidP="00336B4B"/>
    <w:p w14:paraId="032CFC5C" w14:textId="5179C5DC" w:rsidR="000A6CDA" w:rsidRDefault="000A6CDA" w:rsidP="000A6CDA">
      <w:r>
        <w:t xml:space="preserve">As part of the quality assurance process, </w:t>
      </w:r>
      <w:r w:rsidR="00486C3C">
        <w:t>a selection of HCP reports is audited against the agreed standards. Audit has a central role in ensuring that decisions on benefit entitlement, taken by DWP, are correct. It supports this by confirming that independent HCP advice complies with the required standards and that it is clear and medically reasonable. It also provides assurance that any approach to assessment and opinion given is consistent so that, irrespective of where or by whom the assessment is carried out, claimants with conditions that have the same functional effect will ultimately receive the same benefit outcome.</w:t>
      </w:r>
    </w:p>
    <w:p w14:paraId="342FC1D9" w14:textId="77777777" w:rsidR="00336B4B" w:rsidRDefault="00336B4B" w:rsidP="000A6CDA"/>
    <w:p w14:paraId="3E14C4E4" w14:textId="77777777" w:rsidR="009861FB" w:rsidRDefault="00486C3C" w:rsidP="000A6CDA">
      <w:r>
        <w:t>Various types of audit and similar checks are carried out as part of quality assurance</w:t>
      </w:r>
      <w:r w:rsidR="009861FB">
        <w:t>:</w:t>
      </w:r>
    </w:p>
    <w:p w14:paraId="4FDD1C1B" w14:textId="77777777" w:rsidR="009861FB" w:rsidRDefault="009861FB" w:rsidP="000A6CDA"/>
    <w:p w14:paraId="1F5D72AF" w14:textId="2C6717D4" w:rsidR="009861FB" w:rsidRDefault="00486C3C" w:rsidP="00770766">
      <w:pPr>
        <w:pStyle w:val="Bullet"/>
      </w:pPr>
      <w:r w:rsidRPr="00A62667">
        <w:t>Approval audit</w:t>
      </w:r>
      <w:r>
        <w:t xml:space="preserve"> – for HCPs early in their learning journey after initial training; 100% of the reports completed are audited until they consistently demonstrate they are producing reports to the agree</w:t>
      </w:r>
      <w:r w:rsidR="005A4E1A">
        <w:t>d</w:t>
      </w:r>
      <w:r>
        <w:t xml:space="preserve"> standard and gain provisional approval. </w:t>
      </w:r>
    </w:p>
    <w:p w14:paraId="3CF52D22" w14:textId="77777777" w:rsidR="009861FB" w:rsidRDefault="009861FB" w:rsidP="000A6CDA"/>
    <w:p w14:paraId="00E98A58" w14:textId="4B87908E" w:rsidR="008464FF" w:rsidRDefault="00486C3C" w:rsidP="00770766">
      <w:pPr>
        <w:pStyle w:val="Bullet"/>
      </w:pPr>
      <w:r w:rsidRPr="00A62667">
        <w:t>New entrant audit</w:t>
      </w:r>
      <w:r>
        <w:t xml:space="preserve"> – once the HCP has achieved provisional approval, they will continue to be subject to 100% </w:t>
      </w:r>
      <w:r w:rsidR="0008140B">
        <w:t>n</w:t>
      </w:r>
      <w:r>
        <w:t xml:space="preserve">ew </w:t>
      </w:r>
      <w:r w:rsidR="0089171A">
        <w:t>e</w:t>
      </w:r>
      <w:r>
        <w:t xml:space="preserve">ntrant </w:t>
      </w:r>
      <w:r w:rsidR="0089171A">
        <w:t>a</w:t>
      </w:r>
      <w:r>
        <w:t xml:space="preserve">udit until final approval has been granted by the DWP. </w:t>
      </w:r>
    </w:p>
    <w:p w14:paraId="47E5D2DB" w14:textId="77777777" w:rsidR="008464FF" w:rsidRDefault="008464FF" w:rsidP="000A6CDA"/>
    <w:p w14:paraId="21380C25" w14:textId="68776836" w:rsidR="00486C3C" w:rsidRDefault="00486C3C" w:rsidP="00770766">
      <w:pPr>
        <w:pStyle w:val="Bullet"/>
      </w:pPr>
      <w:r>
        <w:t>Other audit and quality assurance checks are carried out on a regular basis after approval and new entrant audit.</w:t>
      </w:r>
    </w:p>
    <w:p w14:paraId="6CBD1341" w14:textId="77777777" w:rsidR="00336B4B" w:rsidRDefault="00336B4B" w:rsidP="000A6CDA"/>
    <w:p w14:paraId="74C730D0" w14:textId="6136F2AA" w:rsidR="00336B4B" w:rsidRDefault="00486C3C" w:rsidP="000A6CDA">
      <w:r>
        <w:lastRenderedPageBreak/>
        <w:t>Suppliers should put in place processes to ensure that appropriate feedback is given to HCPs following case audit.</w:t>
      </w:r>
    </w:p>
    <w:p w14:paraId="3E7C52C2" w14:textId="0D9D0047" w:rsidR="00486C3C" w:rsidRDefault="00486C3C" w:rsidP="000A6CDA">
      <w:r>
        <w:t>Audit</w:t>
      </w:r>
      <w:r w:rsidR="00B3737B">
        <w:t>ed</w:t>
      </w:r>
      <w:r>
        <w:t xml:space="preserve"> full WCA reports are graded as follows:</w:t>
      </w:r>
    </w:p>
    <w:p w14:paraId="4E6BA17A" w14:textId="77777777" w:rsidR="008705A3" w:rsidRDefault="008705A3" w:rsidP="000A6CDA"/>
    <w:p w14:paraId="56D7632E" w14:textId="4DD710FF" w:rsidR="00486C3C" w:rsidRDefault="00486C3C" w:rsidP="000A6CDA">
      <w:r w:rsidRPr="00A62667">
        <w:t>A Grade (acceptable report)</w:t>
      </w:r>
      <w:r w:rsidRPr="004A660B">
        <w:t xml:space="preserve"> </w:t>
      </w:r>
      <w:r>
        <w:t xml:space="preserve">– the quality requirements are satisfied to the extent that the </w:t>
      </w:r>
      <w:r w:rsidR="002E61E6">
        <w:t>a</w:t>
      </w:r>
      <w:r>
        <w:t xml:space="preserve">ssessment </w:t>
      </w:r>
      <w:r w:rsidR="002E61E6">
        <w:t>r</w:t>
      </w:r>
      <w:r>
        <w:t>eport fully conforms to the required standards</w:t>
      </w:r>
      <w:r w:rsidR="002E61E6">
        <w:t>.</w:t>
      </w:r>
    </w:p>
    <w:p w14:paraId="74F1E9D8" w14:textId="77777777" w:rsidR="008705A3" w:rsidRDefault="008705A3" w:rsidP="000A6CDA"/>
    <w:p w14:paraId="012143FB" w14:textId="10AE2DF6" w:rsidR="006A7C37" w:rsidRDefault="006A7C37" w:rsidP="000A6CDA">
      <w:r w:rsidRPr="00A62667">
        <w:t>B Grade (acceptable report with significant learning points)</w:t>
      </w:r>
      <w:r w:rsidRPr="004A660B">
        <w:t xml:space="preserve"> </w:t>
      </w:r>
      <w:r>
        <w:t>– the quality requirements are adequate</w:t>
      </w:r>
      <w:r w:rsidR="00856526">
        <w:t>ly</w:t>
      </w:r>
      <w:r>
        <w:t xml:space="preserve"> satisfied</w:t>
      </w:r>
      <w:r w:rsidR="00EC438C">
        <w:t>,</w:t>
      </w:r>
      <w:r>
        <w:t xml:space="preserve"> but there are elements which would quantifiably enhance the quality of </w:t>
      </w:r>
      <w:r w:rsidR="00323ED0">
        <w:t xml:space="preserve">the </w:t>
      </w:r>
      <w:r w:rsidR="001D6EBA">
        <w:t>a</w:t>
      </w:r>
      <w:r>
        <w:t xml:space="preserve">ssessment </w:t>
      </w:r>
      <w:r w:rsidR="002E61E6">
        <w:t>r</w:t>
      </w:r>
      <w:r>
        <w:t>eport</w:t>
      </w:r>
      <w:r w:rsidR="00323ED0">
        <w:t>.</w:t>
      </w:r>
    </w:p>
    <w:p w14:paraId="7E13F89A" w14:textId="77777777" w:rsidR="008705A3" w:rsidRDefault="008705A3" w:rsidP="000A6CDA"/>
    <w:p w14:paraId="063D13B5" w14:textId="2D29BDC1" w:rsidR="00765C80" w:rsidRDefault="00A93C57" w:rsidP="000A6CDA">
      <w:r w:rsidRPr="00A62667">
        <w:t xml:space="preserve">C Grade </w:t>
      </w:r>
      <w:r w:rsidR="00B84946" w:rsidRPr="00A62667">
        <w:t>(unacceptable report)</w:t>
      </w:r>
      <w:r w:rsidR="00B84946" w:rsidRPr="004A660B">
        <w:t xml:space="preserve"> </w:t>
      </w:r>
      <w:r w:rsidR="00B84946" w:rsidRPr="00266D15">
        <w:t>-</w:t>
      </w:r>
      <w:r w:rsidR="00266D15">
        <w:t xml:space="preserve"> </w:t>
      </w:r>
      <w:r w:rsidR="00266D15" w:rsidRPr="00266D15">
        <w:t>the quality</w:t>
      </w:r>
      <w:r w:rsidR="00AD4EC6" w:rsidRPr="00AD4EC6">
        <w:t xml:space="preserve"> requirements are not satisfied to the extent that the </w:t>
      </w:r>
      <w:r w:rsidR="00323ED0">
        <w:t>a</w:t>
      </w:r>
      <w:r w:rsidR="00AD4EC6" w:rsidRPr="00AD4EC6">
        <w:t xml:space="preserve">ssessment </w:t>
      </w:r>
      <w:r w:rsidR="00323ED0">
        <w:t>r</w:t>
      </w:r>
      <w:r w:rsidR="00AD4EC6" w:rsidRPr="00AD4EC6">
        <w:t xml:space="preserve">eport fails to meet the required </w:t>
      </w:r>
      <w:r w:rsidR="0050480D" w:rsidRPr="00AD4EC6">
        <w:t>standards</w:t>
      </w:r>
      <w:r w:rsidR="0050480D">
        <w:t xml:space="preserve"> but</w:t>
      </w:r>
      <w:r w:rsidR="00AD4EC6" w:rsidRPr="00AD4EC6">
        <w:t xml:space="preserve"> does not lead to an incorrect</w:t>
      </w:r>
      <w:r w:rsidR="00B84A3E" w:rsidRPr="00B84A3E">
        <w:t xml:space="preserve"> recommendation</w:t>
      </w:r>
      <w:r w:rsidR="00323ED0">
        <w:t>.</w:t>
      </w:r>
    </w:p>
    <w:p w14:paraId="7A3D4ED2" w14:textId="77777777" w:rsidR="008705A3" w:rsidRPr="00B84946" w:rsidRDefault="008705A3" w:rsidP="000A6CDA"/>
    <w:p w14:paraId="75E12C39" w14:textId="0427DC6F" w:rsidR="006A7C37" w:rsidRDefault="00765C80" w:rsidP="000A6CDA">
      <w:r w:rsidRPr="00A62667">
        <w:t>U G</w:t>
      </w:r>
      <w:r w:rsidR="00B84946" w:rsidRPr="00A62667">
        <w:t xml:space="preserve">rade </w:t>
      </w:r>
      <w:r w:rsidR="00A93C57" w:rsidRPr="00A62667">
        <w:t>(unacceptable reports recommendation incorrect)</w:t>
      </w:r>
      <w:r w:rsidR="00A93C57" w:rsidRPr="004A660B">
        <w:t xml:space="preserve"> </w:t>
      </w:r>
      <w:r w:rsidR="00A93C57">
        <w:t xml:space="preserve">– the quality requirements are not satisfied to the extent that </w:t>
      </w:r>
      <w:r w:rsidR="00E4151D">
        <w:t xml:space="preserve">the </w:t>
      </w:r>
      <w:r w:rsidR="00323ED0">
        <w:t>a</w:t>
      </w:r>
      <w:r w:rsidR="00A93C57">
        <w:t xml:space="preserve">ssessment </w:t>
      </w:r>
      <w:r w:rsidR="00E4151D">
        <w:t>r</w:t>
      </w:r>
      <w:r w:rsidR="00A93C57">
        <w:t xml:space="preserve">eport fails to meet the required </w:t>
      </w:r>
      <w:r w:rsidR="00B659A6">
        <w:t>standards and</w:t>
      </w:r>
      <w:r w:rsidR="00A93C57">
        <w:t xml:space="preserve"> leads to an incorrect recommendation</w:t>
      </w:r>
      <w:r w:rsidR="00E4151D">
        <w:t>.</w:t>
      </w:r>
    </w:p>
    <w:p w14:paraId="71D2CAB9" w14:textId="77777777" w:rsidR="008705A3" w:rsidRDefault="008705A3" w:rsidP="000A6CDA"/>
    <w:p w14:paraId="50BF7447" w14:textId="09DB83E9" w:rsidR="00A93C57" w:rsidRDefault="00A93C57" w:rsidP="000A6CDA">
      <w:r>
        <w:t xml:space="preserve">Reports are audited by the Supplier auditors. All auditors undergo specific training for the role and are expected to maintain standards. A selection of audit outputs </w:t>
      </w:r>
      <w:r w:rsidR="00902BF5">
        <w:t>and</w:t>
      </w:r>
      <w:r>
        <w:t xml:space="preserve"> feedback produced by the auditors is subjected to audit quality assurance </w:t>
      </w:r>
      <w:r w:rsidR="000A27C5">
        <w:t>checks (</w:t>
      </w:r>
      <w:r>
        <w:t>AQA).</w:t>
      </w:r>
    </w:p>
    <w:p w14:paraId="170DA44C" w14:textId="77777777" w:rsidR="00336B4B" w:rsidRDefault="00336B4B" w:rsidP="000A6CDA"/>
    <w:p w14:paraId="103CB00C" w14:textId="71AB1B85" w:rsidR="00A93C57" w:rsidRDefault="00A93C57" w:rsidP="000A6CDA">
      <w:r>
        <w:t xml:space="preserve">In addition to audits and quality checks completed by the </w:t>
      </w:r>
      <w:r w:rsidR="00902BF5">
        <w:t>S</w:t>
      </w:r>
      <w:r>
        <w:t>uppliers, a random controlled sample of reports is regularly audited by the Independent Auditors appointed by the DWP.</w:t>
      </w:r>
    </w:p>
    <w:p w14:paraId="0D6BE386" w14:textId="77777777" w:rsidR="00336B4B" w:rsidRDefault="00336B4B" w:rsidP="000A6CDA"/>
    <w:p w14:paraId="15DCE5EB" w14:textId="77777777" w:rsidR="00A93C57" w:rsidRDefault="00A93C57" w:rsidP="000A6CDA">
      <w:r>
        <w:t>HCPs should refer to the relevant Supplier process guidance and support documents for audit.</w:t>
      </w:r>
    </w:p>
    <w:p w14:paraId="361D270A" w14:textId="77777777" w:rsidR="00D75763" w:rsidRDefault="00D75763" w:rsidP="000A6CDA"/>
    <w:p w14:paraId="20EB984E" w14:textId="0C1D218A" w:rsidR="00A93C57" w:rsidRDefault="00AE6A70" w:rsidP="00AE6A70">
      <w:pPr>
        <w:pStyle w:val="Heading2number"/>
      </w:pPr>
      <w:bookmarkStart w:id="20" w:name="_Toc237450210"/>
      <w:r>
        <w:t xml:space="preserve">The </w:t>
      </w:r>
      <w:r w:rsidR="00902BF5">
        <w:t>D</w:t>
      </w:r>
      <w:r>
        <w:t>ecision Maker’s Perspective</w:t>
      </w:r>
      <w:bookmarkEnd w:id="20"/>
      <w:r w:rsidR="00A93C57">
        <w:t xml:space="preserve"> </w:t>
      </w:r>
    </w:p>
    <w:p w14:paraId="7F563549" w14:textId="77777777" w:rsidR="00336B4B" w:rsidRPr="00336B4B" w:rsidRDefault="00336B4B" w:rsidP="00336B4B"/>
    <w:p w14:paraId="3922C63C" w14:textId="5DE15A4C" w:rsidR="00AE6A70" w:rsidRDefault="00AE6A70" w:rsidP="00AE6A70">
      <w:r>
        <w:t>DMs have a very clear idea of the standard they expect from a report. The following elements are considered essential:</w:t>
      </w:r>
    </w:p>
    <w:p w14:paraId="06335120" w14:textId="77777777" w:rsidR="00E908D4" w:rsidRDefault="00E908D4" w:rsidP="00AE6A70"/>
    <w:p w14:paraId="4C27493A" w14:textId="23A82A73" w:rsidR="00AE6A70" w:rsidRDefault="00AE6A70" w:rsidP="00770766">
      <w:pPr>
        <w:pStyle w:val="Bullet"/>
      </w:pPr>
      <w:r>
        <w:t>Legibility</w:t>
      </w:r>
    </w:p>
    <w:p w14:paraId="4F47A60C" w14:textId="176DCB72" w:rsidR="00AE6A70" w:rsidRDefault="00AE6A70" w:rsidP="00770766">
      <w:pPr>
        <w:pStyle w:val="Bullet"/>
      </w:pPr>
      <w:r>
        <w:t>Absence of medical jargon</w:t>
      </w:r>
    </w:p>
    <w:p w14:paraId="7BD6B4D0" w14:textId="593CECE7" w:rsidR="00AE6A70" w:rsidRDefault="00AE6A70" w:rsidP="00770766">
      <w:pPr>
        <w:pStyle w:val="Bullet"/>
      </w:pPr>
      <w:r>
        <w:t>Consistency</w:t>
      </w:r>
    </w:p>
    <w:p w14:paraId="63072751" w14:textId="77777777" w:rsidR="00D75763" w:rsidRDefault="00D75763" w:rsidP="00E4151D">
      <w:pPr>
        <w:pStyle w:val="Bullet"/>
        <w:numPr>
          <w:ilvl w:val="0"/>
          <w:numId w:val="0"/>
        </w:numPr>
        <w:ind w:left="227"/>
      </w:pPr>
    </w:p>
    <w:p w14:paraId="2571332B" w14:textId="0FE66726" w:rsidR="00AE6A70" w:rsidRPr="005E513F" w:rsidRDefault="00AE6A70" w:rsidP="00AE6A70">
      <w:pPr>
        <w:pStyle w:val="Normalbold"/>
        <w:rPr>
          <w:b w:val="0"/>
          <w:bCs/>
        </w:rPr>
      </w:pPr>
      <w:r w:rsidRPr="005E513F">
        <w:rPr>
          <w:b w:val="0"/>
          <w:bCs/>
        </w:rPr>
        <w:t>“Consistency is a vital element in any</w:t>
      </w:r>
      <w:r w:rsidR="00902BF5" w:rsidRPr="005E513F">
        <w:rPr>
          <w:b w:val="0"/>
          <w:bCs/>
        </w:rPr>
        <w:t xml:space="preserve"> good</w:t>
      </w:r>
      <w:r w:rsidRPr="005E513F">
        <w:rPr>
          <w:b w:val="0"/>
          <w:bCs/>
        </w:rPr>
        <w:t xml:space="preserve"> report. It is essential that the comments really do bear out the choice of descriptor, especially when the opinion differs from the customer’s own assessment, and the Decision Maker must decide which (if either) assessment is correct” [Decision Maker]</w:t>
      </w:r>
    </w:p>
    <w:p w14:paraId="05EBE078" w14:textId="77777777" w:rsidR="00336B4B" w:rsidRDefault="00336B4B" w:rsidP="00AE6A70">
      <w:pPr>
        <w:pStyle w:val="Normalbold"/>
      </w:pPr>
    </w:p>
    <w:p w14:paraId="5636EA12" w14:textId="31498871" w:rsidR="00AE6A70" w:rsidRDefault="00AE6A70" w:rsidP="00AE6A70">
      <w:r>
        <w:t>The DM has a legal duty to ensure that their decisions are based on facts which are clearly established by evidence.</w:t>
      </w:r>
    </w:p>
    <w:p w14:paraId="6C15AA7A" w14:textId="77777777" w:rsidR="00336B4B" w:rsidRDefault="00336B4B" w:rsidP="00AE6A70"/>
    <w:p w14:paraId="17E697CD" w14:textId="224286CF" w:rsidR="00C97E2D" w:rsidRDefault="00AE6A70" w:rsidP="00AE6A70">
      <w:r>
        <w:t>“A definite distinction is made between fact and opinion and while an opinion on its own may have persuasive value it can never take precedence over an opinion which is based on clear and concise evidence”.</w:t>
      </w:r>
    </w:p>
    <w:p w14:paraId="19EDA0C3" w14:textId="7784D4D1" w:rsidR="00A27F13" w:rsidRPr="006C2ACE" w:rsidRDefault="00A27F13" w:rsidP="006C2ACE">
      <w:pPr>
        <w:pStyle w:val="Heading3"/>
        <w:ind w:left="0"/>
        <w:rPr>
          <w:sz w:val="24"/>
          <w:szCs w:val="24"/>
        </w:rPr>
      </w:pPr>
      <w:r w:rsidRPr="006C2ACE">
        <w:rPr>
          <w:sz w:val="24"/>
          <w:szCs w:val="24"/>
        </w:rPr>
        <w:t>Non-</w:t>
      </w:r>
      <w:r w:rsidR="0074758F" w:rsidRPr="006C2ACE">
        <w:rPr>
          <w:sz w:val="24"/>
          <w:szCs w:val="24"/>
        </w:rPr>
        <w:t>Prescriptive</w:t>
      </w:r>
      <w:r w:rsidRPr="006C2ACE">
        <w:rPr>
          <w:sz w:val="24"/>
          <w:szCs w:val="24"/>
        </w:rPr>
        <w:t xml:space="preserve"> advice </w:t>
      </w:r>
    </w:p>
    <w:p w14:paraId="2E430158" w14:textId="77777777" w:rsidR="00C97E2D" w:rsidRDefault="00C97E2D" w:rsidP="00AE6A70">
      <w:pPr>
        <w:rPr>
          <w:b/>
          <w:bCs/>
        </w:rPr>
      </w:pPr>
    </w:p>
    <w:p w14:paraId="1B79D85B" w14:textId="3C716453" w:rsidR="00AE6A70" w:rsidRDefault="004F5FC6" w:rsidP="00AE6A70">
      <w:r w:rsidRPr="004F5FC6">
        <w:t xml:space="preserve">The role of the HCP is purely </w:t>
      </w:r>
      <w:r w:rsidR="00913CB6" w:rsidRPr="004F5FC6">
        <w:t>advisory,</w:t>
      </w:r>
      <w:r w:rsidRPr="004F5FC6">
        <w:t xml:space="preserve"> and benefit entitlement is the sole preserve of the </w:t>
      </w:r>
      <w:r w:rsidR="00FF6A03">
        <w:t>D</w:t>
      </w:r>
      <w:r w:rsidRPr="004F5FC6">
        <w:t xml:space="preserve">ecision </w:t>
      </w:r>
      <w:r w:rsidR="00FF6A03">
        <w:t>M</w:t>
      </w:r>
      <w:r w:rsidRPr="004F5FC6">
        <w:t>aker</w:t>
      </w:r>
      <w:r w:rsidR="00FF6A03">
        <w:t xml:space="preserve">. </w:t>
      </w:r>
      <w:r w:rsidR="00574310" w:rsidRPr="00574310">
        <w:t>A</w:t>
      </w:r>
      <w:r w:rsidR="00F65E38">
        <w:t>s</w:t>
      </w:r>
      <w:r w:rsidR="00574310" w:rsidRPr="00574310">
        <w:t xml:space="preserve"> such, </w:t>
      </w:r>
      <w:r w:rsidR="0074758F" w:rsidRPr="00C91454">
        <w:t>prescriptive</w:t>
      </w:r>
      <w:r w:rsidR="00574310" w:rsidRPr="00574310">
        <w:t xml:space="preserve"> advice is any content that is worded in such a way that the decision</w:t>
      </w:r>
      <w:r w:rsidR="00050F03">
        <w:t>-</w:t>
      </w:r>
      <w:r w:rsidR="00574310" w:rsidRPr="00574310">
        <w:t>mak</w:t>
      </w:r>
      <w:r w:rsidR="00050F03">
        <w:t>ing</w:t>
      </w:r>
      <w:r w:rsidR="00574310" w:rsidRPr="00574310">
        <w:t xml:space="preserve"> process will be compromised.</w:t>
      </w:r>
    </w:p>
    <w:p w14:paraId="25DDF549" w14:textId="77777777" w:rsidR="00646751" w:rsidRDefault="00646751" w:rsidP="00AE6A70"/>
    <w:p w14:paraId="5D59A24A" w14:textId="5EF0C7BF" w:rsidR="00111123" w:rsidRDefault="001378D8" w:rsidP="00AE6A70">
      <w:r w:rsidRPr="001378D8">
        <w:t>Examples could include a clear allusion to benefit entitlement,</w:t>
      </w:r>
      <w:r w:rsidR="001652AD" w:rsidRPr="001652AD">
        <w:t xml:space="preserve"> or a firm statement indicating what the </w:t>
      </w:r>
      <w:r w:rsidR="00DD3D48">
        <w:t>decision</w:t>
      </w:r>
      <w:r w:rsidR="001652AD" w:rsidRPr="001652AD">
        <w:t xml:space="preserve"> outcome should be. In essence, it would be virtually impossible for a </w:t>
      </w:r>
      <w:r w:rsidR="00DD3D48">
        <w:t>D</w:t>
      </w:r>
      <w:r w:rsidR="001652AD" w:rsidRPr="001652AD">
        <w:t xml:space="preserve">ecision </w:t>
      </w:r>
      <w:r w:rsidR="00DD3D48">
        <w:t>M</w:t>
      </w:r>
      <w:r w:rsidR="001652AD" w:rsidRPr="001652AD">
        <w:t xml:space="preserve">aker </w:t>
      </w:r>
      <w:r w:rsidR="001652AD" w:rsidRPr="00C91454">
        <w:t>not</w:t>
      </w:r>
      <w:r w:rsidR="00DD3D48" w:rsidRPr="00C91454">
        <w:t xml:space="preserve"> </w:t>
      </w:r>
      <w:r w:rsidR="004B6DFC" w:rsidRPr="004B6DFC">
        <w:t xml:space="preserve">to make a particular decision </w:t>
      </w:r>
      <w:r w:rsidR="00981A41">
        <w:t>(</w:t>
      </w:r>
      <w:r w:rsidR="00981A41" w:rsidRPr="00981A41">
        <w:t>which could be favourable or non-favourable</w:t>
      </w:r>
      <w:r w:rsidR="00981A41">
        <w:t>)</w:t>
      </w:r>
      <w:r w:rsidR="00981A41" w:rsidRPr="00981A41">
        <w:t xml:space="preserve"> on </w:t>
      </w:r>
      <w:r w:rsidR="00E730E2">
        <w:t>that</w:t>
      </w:r>
      <w:r w:rsidR="00981A41" w:rsidRPr="00981A41">
        <w:t xml:space="preserve"> individual</w:t>
      </w:r>
      <w:r w:rsidR="00E730E2">
        <w:t>’</w:t>
      </w:r>
      <w:r w:rsidR="00981A41" w:rsidRPr="00981A41">
        <w:t>s claim for benefit.</w:t>
      </w:r>
    </w:p>
    <w:p w14:paraId="62958E61" w14:textId="77777777" w:rsidR="00646751" w:rsidRDefault="00646751" w:rsidP="00AE6A70"/>
    <w:p w14:paraId="3CF698B7" w14:textId="3DD4A31B" w:rsidR="00E730E2" w:rsidRDefault="00202921" w:rsidP="00AE6A70">
      <w:r w:rsidRPr="00202921">
        <w:t xml:space="preserve">Reports completed by </w:t>
      </w:r>
      <w:r>
        <w:t>H</w:t>
      </w:r>
      <w:r w:rsidRPr="00202921">
        <w:t xml:space="preserve">ealthcare </w:t>
      </w:r>
      <w:r w:rsidR="00A668A2" w:rsidRPr="00202921">
        <w:t xml:space="preserve">Professionals </w:t>
      </w:r>
      <w:r w:rsidRPr="00202921">
        <w:t xml:space="preserve">must </w:t>
      </w:r>
      <w:r w:rsidRPr="00C91454">
        <w:t>never</w:t>
      </w:r>
      <w:r w:rsidRPr="00202921">
        <w:t xml:space="preserve"> contain prescriptive advice.</w:t>
      </w:r>
    </w:p>
    <w:p w14:paraId="33BE0CB3" w14:textId="77777777" w:rsidR="0074758F" w:rsidRDefault="0074758F" w:rsidP="00AE6A70"/>
    <w:p w14:paraId="1721C306" w14:textId="6A1BAA12" w:rsidR="00A668A2" w:rsidRDefault="00C97F45" w:rsidP="00AE6A70">
      <w:r w:rsidRPr="00C97F45">
        <w:t xml:space="preserve">For example, </w:t>
      </w:r>
      <w:r>
        <w:t>re</w:t>
      </w:r>
      <w:r w:rsidRPr="00C97F45">
        <w:t>port</w:t>
      </w:r>
      <w:r w:rsidR="0074758F">
        <w:t>s</w:t>
      </w:r>
      <w:r w:rsidRPr="00C97F45">
        <w:t xml:space="preserve"> should not reference that a claimant should be given a certain number of points. Similarly, stating that someone </w:t>
      </w:r>
      <w:r w:rsidR="00075FF7">
        <w:t>‘</w:t>
      </w:r>
      <w:r w:rsidRPr="00C97F45">
        <w:t>has to be in the LCWR</w:t>
      </w:r>
      <w:r w:rsidR="00F65E38">
        <w:t>A</w:t>
      </w:r>
      <w:r w:rsidR="00075FF7">
        <w:t xml:space="preserve"> </w:t>
      </w:r>
      <w:r w:rsidRPr="00C97F45">
        <w:t>group</w:t>
      </w:r>
      <w:r w:rsidR="00075FF7">
        <w:t>”</w:t>
      </w:r>
      <w:r w:rsidRPr="00C97F45">
        <w:t xml:space="preserve"> would be </w:t>
      </w:r>
      <w:r w:rsidR="00CC5E7E">
        <w:t>deemed</w:t>
      </w:r>
      <w:r w:rsidRPr="00C97F45">
        <w:t xml:space="preserve"> </w:t>
      </w:r>
      <w:r w:rsidR="00B30181" w:rsidRPr="00B30181">
        <w:t>prescriptive</w:t>
      </w:r>
      <w:r w:rsidRPr="00C97F45">
        <w:t>.</w:t>
      </w:r>
    </w:p>
    <w:p w14:paraId="4163A2AE" w14:textId="77777777" w:rsidR="00CC5E7E" w:rsidRDefault="00CC5E7E" w:rsidP="00AE6A70"/>
    <w:p w14:paraId="0DF3D14B" w14:textId="7A233239" w:rsidR="00CC5E7E" w:rsidRDefault="00CC5E7E" w:rsidP="00AE6A70">
      <w:r w:rsidRPr="00600FBF">
        <w:t>Non</w:t>
      </w:r>
      <w:r w:rsidR="001C5F16" w:rsidRPr="00600FBF">
        <w:t>-</w:t>
      </w:r>
      <w:r w:rsidR="00B30181" w:rsidRPr="00600FBF">
        <w:t xml:space="preserve"> prescriptive</w:t>
      </w:r>
      <w:r w:rsidR="00B30181" w:rsidRPr="00B30181">
        <w:rPr>
          <w:b/>
          <w:bCs/>
        </w:rPr>
        <w:t xml:space="preserve"> </w:t>
      </w:r>
      <w:r w:rsidR="001C5F16" w:rsidRPr="001C5F16">
        <w:t xml:space="preserve">advice is where report content is worded in such a way that whilst the advice is clear to the </w:t>
      </w:r>
      <w:r w:rsidR="00D0076E" w:rsidRPr="001C5F16">
        <w:t>Decision Maker</w:t>
      </w:r>
      <w:r w:rsidR="001C5F16" w:rsidRPr="001C5F16">
        <w:t>,</w:t>
      </w:r>
      <w:r w:rsidR="00D0076E" w:rsidRPr="00D0076E">
        <w:t xml:space="preserve"> they are free to make their decision without compromise or any undue influence.</w:t>
      </w:r>
    </w:p>
    <w:p w14:paraId="7B64FF5A" w14:textId="77777777" w:rsidR="009271E5" w:rsidRDefault="009271E5" w:rsidP="00AE6A70"/>
    <w:p w14:paraId="5DBD2F1A" w14:textId="20B20F7E" w:rsidR="00B30181" w:rsidRDefault="009271E5" w:rsidP="00AE6A70">
      <w:r w:rsidRPr="00600FBF">
        <w:t xml:space="preserve">Example 1 </w:t>
      </w:r>
      <w:r w:rsidR="003D0838" w:rsidRPr="00600FBF">
        <w:t>-</w:t>
      </w:r>
      <w:r w:rsidR="003D0838">
        <w:t xml:space="preserve"> T</w:t>
      </w:r>
      <w:r w:rsidRPr="009271E5">
        <w:t xml:space="preserve">his would be </w:t>
      </w:r>
      <w:r w:rsidR="003D0838" w:rsidRPr="00F32F60">
        <w:t>non-</w:t>
      </w:r>
      <w:r w:rsidR="00B30181" w:rsidRPr="00B30181">
        <w:t xml:space="preserve"> </w:t>
      </w:r>
      <w:r w:rsidR="00B30181" w:rsidRPr="00F32F60">
        <w:t>prescriptive</w:t>
      </w:r>
      <w:r w:rsidR="00B30181" w:rsidRPr="00B30181">
        <w:rPr>
          <w:b/>
          <w:bCs/>
        </w:rPr>
        <w:t xml:space="preserve"> </w:t>
      </w:r>
      <w:r w:rsidRPr="009271E5">
        <w:t>advice.</w:t>
      </w:r>
    </w:p>
    <w:p w14:paraId="5B429C27" w14:textId="2F749785" w:rsidR="00385B25" w:rsidRDefault="003D0838" w:rsidP="00AE6A70">
      <w:r>
        <w:t>“</w:t>
      </w:r>
      <w:r w:rsidR="00BC06A2">
        <w:t>They</w:t>
      </w:r>
      <w:r w:rsidR="00B77B53" w:rsidRPr="00B77B53">
        <w:t xml:space="preserve"> h</w:t>
      </w:r>
      <w:r w:rsidR="00BC06A2">
        <w:t>ave</w:t>
      </w:r>
      <w:r w:rsidR="00B77B53" w:rsidRPr="00B77B53">
        <w:t xml:space="preserve"> severe breathlessness due to </w:t>
      </w:r>
      <w:r w:rsidR="00385B25">
        <w:t>emphysema</w:t>
      </w:r>
      <w:r w:rsidR="00B77B53" w:rsidRPr="00B77B53">
        <w:t xml:space="preserve">, </w:t>
      </w:r>
      <w:r w:rsidR="00F65E38">
        <w:t>and</w:t>
      </w:r>
      <w:r w:rsidR="00B77B53" w:rsidRPr="00B77B53">
        <w:t xml:space="preserve"> fatigue due to heart failure.</w:t>
      </w:r>
      <w:r w:rsidR="00BC06A2">
        <w:t xml:space="preserve"> </w:t>
      </w:r>
      <w:r w:rsidR="00385B25" w:rsidRPr="00385B25">
        <w:t xml:space="preserve">Therefore, it seems unlikely that </w:t>
      </w:r>
      <w:r w:rsidR="00BC06A2">
        <w:t>they</w:t>
      </w:r>
      <w:r w:rsidR="00385B25" w:rsidRPr="00385B25">
        <w:t xml:space="preserve"> would be able to mobilise 50 metres reliably and repeatedly, or that </w:t>
      </w:r>
      <w:r w:rsidR="00BC06A2">
        <w:t>they</w:t>
      </w:r>
      <w:r w:rsidR="00385B25" w:rsidRPr="00385B25">
        <w:t xml:space="preserve"> could take advantage of</w:t>
      </w:r>
      <w:r w:rsidR="001E7536" w:rsidRPr="001E7536">
        <w:t xml:space="preserve"> appropriate aids such as </w:t>
      </w:r>
      <w:r w:rsidR="00044E81">
        <w:t xml:space="preserve">a </w:t>
      </w:r>
      <w:r w:rsidR="001E7536" w:rsidRPr="001E7536">
        <w:t xml:space="preserve">self-propelled wheelchair to improve </w:t>
      </w:r>
      <w:r w:rsidR="00BC06A2">
        <w:t>their</w:t>
      </w:r>
      <w:r w:rsidR="001E7536" w:rsidRPr="001E7536">
        <w:t xml:space="preserve"> ability to mobilise.</w:t>
      </w:r>
      <w:r w:rsidR="001E7536">
        <w:t>”</w:t>
      </w:r>
    </w:p>
    <w:p w14:paraId="74ABCFE1" w14:textId="77777777" w:rsidR="00B30181" w:rsidRDefault="00B30181" w:rsidP="00AE6A70"/>
    <w:p w14:paraId="6B11DCEE" w14:textId="7C9F414A" w:rsidR="002E0F05" w:rsidRDefault="002D5C63" w:rsidP="00AE6A70">
      <w:r w:rsidRPr="002D5C63">
        <w:t>Although</w:t>
      </w:r>
      <w:r>
        <w:t xml:space="preserve"> the </w:t>
      </w:r>
      <w:r w:rsidR="002E0F05" w:rsidRPr="002E0F05">
        <w:t xml:space="preserve">justification here has drawn on some of </w:t>
      </w:r>
      <w:r w:rsidR="00D63B90">
        <w:t>the</w:t>
      </w:r>
      <w:r w:rsidR="001D7E8C">
        <w:t xml:space="preserve"> s</w:t>
      </w:r>
      <w:r w:rsidR="001D7E8C" w:rsidRPr="001D7E8C">
        <w:t>p</w:t>
      </w:r>
      <w:r w:rsidR="001D7E8C">
        <w:t>e</w:t>
      </w:r>
      <w:r w:rsidR="001D7E8C" w:rsidRPr="001D7E8C">
        <w:t xml:space="preserve">cific words used </w:t>
      </w:r>
      <w:r w:rsidRPr="002D5C63">
        <w:t xml:space="preserve">in the descriptors the overall wording of the advice </w:t>
      </w:r>
      <w:r w:rsidR="00D63B90">
        <w:t>does</w:t>
      </w:r>
      <w:r w:rsidRPr="002D5C63">
        <w:t xml:space="preserve"> not compromise future decision making, so is acceptable.</w:t>
      </w:r>
      <w:r w:rsidR="00D46809">
        <w:t xml:space="preserve"> </w:t>
      </w:r>
    </w:p>
    <w:p w14:paraId="13F1014F" w14:textId="77777777" w:rsidR="00D46809" w:rsidRDefault="00D46809" w:rsidP="00AE6A70"/>
    <w:p w14:paraId="3C29701C" w14:textId="5AE2E603" w:rsidR="00B30181" w:rsidRDefault="00B925C6" w:rsidP="00AE6A70">
      <w:r w:rsidRPr="00CF2F55">
        <w:t>Example 2</w:t>
      </w:r>
      <w:r>
        <w:t xml:space="preserve"> - T</w:t>
      </w:r>
      <w:r w:rsidRPr="00B925C6">
        <w:t xml:space="preserve">his would be </w:t>
      </w:r>
      <w:r w:rsidRPr="00F32F60">
        <w:t>non-</w:t>
      </w:r>
      <w:r w:rsidR="00B30181" w:rsidRPr="00B30181">
        <w:t xml:space="preserve"> </w:t>
      </w:r>
      <w:r w:rsidR="00B30181" w:rsidRPr="00F32F60">
        <w:t>prescriptive</w:t>
      </w:r>
      <w:r w:rsidR="00B30181" w:rsidRPr="00B30181">
        <w:rPr>
          <w:b/>
          <w:bCs/>
        </w:rPr>
        <w:t xml:space="preserve"> </w:t>
      </w:r>
      <w:r w:rsidRPr="00B925C6">
        <w:t>advice.</w:t>
      </w:r>
    </w:p>
    <w:p w14:paraId="6C793561" w14:textId="48A63F7D" w:rsidR="00274397" w:rsidRDefault="00274397" w:rsidP="00AE6A70">
      <w:r>
        <w:t>“</w:t>
      </w:r>
      <w:r w:rsidR="0035703F">
        <w:t>Their</w:t>
      </w:r>
      <w:r>
        <w:t xml:space="preserve"> rheumatoid</w:t>
      </w:r>
      <w:r w:rsidRPr="00274397">
        <w:t xml:space="preserve"> arthritis</w:t>
      </w:r>
      <w:r>
        <w:t xml:space="preserve"> </w:t>
      </w:r>
      <w:r w:rsidR="006B54B4" w:rsidRPr="006B54B4">
        <w:t xml:space="preserve">mainly affects </w:t>
      </w:r>
      <w:r w:rsidR="00BC06A2">
        <w:t>their</w:t>
      </w:r>
      <w:r w:rsidR="006B54B4" w:rsidRPr="006B54B4">
        <w:t xml:space="preserve"> </w:t>
      </w:r>
      <w:r w:rsidR="00F65E38">
        <w:t>ankles</w:t>
      </w:r>
      <w:r w:rsidR="006B54B4" w:rsidRPr="006B54B4">
        <w:t xml:space="preserve"> and shoulders causing pain, but it also causes daily fatigue. However, from </w:t>
      </w:r>
      <w:r w:rsidR="00BC06A2">
        <w:t>their</w:t>
      </w:r>
      <w:r w:rsidR="006B54B4" w:rsidRPr="006B54B4">
        <w:t xml:space="preserve"> typical day history </w:t>
      </w:r>
      <w:r w:rsidR="00BC06A2">
        <w:t>they</w:t>
      </w:r>
      <w:r w:rsidR="006B54B4" w:rsidRPr="006B54B4">
        <w:t xml:space="preserve"> regularly walk to local shops which </w:t>
      </w:r>
      <w:r w:rsidR="00BC06A2">
        <w:t>they</w:t>
      </w:r>
      <w:r w:rsidR="006B54B4" w:rsidRPr="006B54B4">
        <w:t xml:space="preserve"> say takes </w:t>
      </w:r>
      <w:r w:rsidR="00BC06A2">
        <w:t>them</w:t>
      </w:r>
      <w:r w:rsidR="00305D5B">
        <w:t xml:space="preserve"> </w:t>
      </w:r>
      <w:r w:rsidR="006B54B4" w:rsidRPr="006B54B4">
        <w:t>3 or 4 minutes.</w:t>
      </w:r>
    </w:p>
    <w:p w14:paraId="6E994DD5" w14:textId="77777777" w:rsidR="00B629D3" w:rsidRDefault="00B629D3" w:rsidP="00AE6A70"/>
    <w:p w14:paraId="50BE7D43" w14:textId="7DAD9BD1" w:rsidR="00556421" w:rsidRDefault="00556421" w:rsidP="00AE6A70">
      <w:r w:rsidRPr="00556421">
        <w:t xml:space="preserve">Observation of </w:t>
      </w:r>
      <w:r w:rsidR="00BC06A2">
        <w:t>their</w:t>
      </w:r>
      <w:r w:rsidRPr="00556421">
        <w:t xml:space="preserve"> </w:t>
      </w:r>
      <w:r w:rsidR="003C3FA6">
        <w:t>walking</w:t>
      </w:r>
      <w:r w:rsidRPr="00556421">
        <w:t xml:space="preserve"> today confirmed abnormal </w:t>
      </w:r>
      <w:r w:rsidR="003C3FA6">
        <w:t>gait</w:t>
      </w:r>
      <w:r w:rsidR="006178C3" w:rsidRPr="006178C3">
        <w:t xml:space="preserve"> and reduced pace. Clinical examination confirmed the ankle and shoulder movements </w:t>
      </w:r>
      <w:r w:rsidR="00FA0603">
        <w:t xml:space="preserve">are </w:t>
      </w:r>
      <w:r w:rsidR="006178C3" w:rsidRPr="006178C3">
        <w:t xml:space="preserve">all reduced by about half of the normal range. Overall, a significant restriction in the ability to mobilise is likely, with the reduce shoulder function meaning any improvement by using appropriate aids such as </w:t>
      </w:r>
      <w:r w:rsidR="00592C7D">
        <w:t xml:space="preserve">a </w:t>
      </w:r>
      <w:r w:rsidR="006178C3" w:rsidRPr="006178C3">
        <w:t>self-propelled wheelchair would not be possible.</w:t>
      </w:r>
      <w:r w:rsidR="00592C7D">
        <w:t>”</w:t>
      </w:r>
    </w:p>
    <w:p w14:paraId="545500E1" w14:textId="77777777" w:rsidR="00380570" w:rsidRDefault="00380570" w:rsidP="00AE6A70"/>
    <w:p w14:paraId="60B70BCB" w14:textId="6222400B" w:rsidR="006B78E2" w:rsidRDefault="00DD7E69" w:rsidP="00AE6A70">
      <w:r w:rsidRPr="00DD7E69">
        <w:lastRenderedPageBreak/>
        <w:t>The justification here draws on evidence from several sources, and although an opinion is expressed about her disability the wording is non</w:t>
      </w:r>
      <w:r w:rsidR="006B78E2">
        <w:t>-</w:t>
      </w:r>
      <w:r w:rsidR="00725BDA">
        <w:t>prescriptive</w:t>
      </w:r>
      <w:r w:rsidRPr="00DD7E69">
        <w:t xml:space="preserve"> and the decision maker would be free to make whatever decision they felt to be appropriate.</w:t>
      </w:r>
    </w:p>
    <w:p w14:paraId="2DCCB2E9" w14:textId="7F35ACB1" w:rsidR="00543743" w:rsidRDefault="00787D50" w:rsidP="00D75763">
      <w:pPr>
        <w:pStyle w:val="Heading1number"/>
      </w:pPr>
      <w:bookmarkStart w:id="21" w:name="_Toc237450211"/>
      <w:proofErr w:type="spellStart"/>
      <w:r w:rsidRPr="00787D50">
        <w:lastRenderedPageBreak/>
        <w:t>Fi</w:t>
      </w:r>
      <w:r>
        <w:t>l</w:t>
      </w:r>
      <w:r w:rsidRPr="00787D50">
        <w:t>ework</w:t>
      </w:r>
      <w:bookmarkEnd w:id="21"/>
      <w:proofErr w:type="spellEnd"/>
    </w:p>
    <w:p w14:paraId="2198E86F" w14:textId="04D35654" w:rsidR="00787D50" w:rsidRDefault="00787D50" w:rsidP="00787D50">
      <w:r w:rsidRPr="00787D50">
        <w:t xml:space="preserve">This section provides a brief </w:t>
      </w:r>
      <w:r w:rsidR="00305D5B">
        <w:t>overview</w:t>
      </w:r>
      <w:r w:rsidRPr="00787D50">
        <w:t xml:space="preserve"> of the </w:t>
      </w:r>
      <w:proofErr w:type="spellStart"/>
      <w:r w:rsidR="009014AD">
        <w:t>f</w:t>
      </w:r>
      <w:r w:rsidR="00FC3830">
        <w:t>ilework</w:t>
      </w:r>
      <w:proofErr w:type="spellEnd"/>
      <w:r w:rsidRPr="00787D50">
        <w:t xml:space="preserve"> process</w:t>
      </w:r>
      <w:r w:rsidR="00305D5B">
        <w:t>es</w:t>
      </w:r>
      <w:r w:rsidRPr="00787D50">
        <w:t xml:space="preserve"> in ESA and UC</w:t>
      </w:r>
      <w:r w:rsidR="00E61DC9">
        <w:t>,</w:t>
      </w:r>
      <w:r w:rsidRPr="00787D50">
        <w:t xml:space="preserve"> to provide some background for those who will be performing ESA</w:t>
      </w:r>
      <w:r w:rsidR="00FC3830">
        <w:t>/</w:t>
      </w:r>
      <w:r w:rsidRPr="00787D50">
        <w:t xml:space="preserve">UC </w:t>
      </w:r>
      <w:r w:rsidR="00FC3830">
        <w:t>“</w:t>
      </w:r>
      <w:r w:rsidRPr="00787D50">
        <w:t>full</w:t>
      </w:r>
      <w:r w:rsidR="00FC3830">
        <w:t>”</w:t>
      </w:r>
      <w:r w:rsidRPr="00787D50">
        <w:t xml:space="preserve"> assessments. It serves to give the </w:t>
      </w:r>
      <w:r w:rsidR="003D27BF" w:rsidRPr="003D27BF">
        <w:t>assessing HCP some understanding of the process</w:t>
      </w:r>
      <w:r w:rsidR="00C51D32">
        <w:t>es</w:t>
      </w:r>
      <w:r w:rsidR="003D27BF" w:rsidRPr="003D27BF">
        <w:t xml:space="preserve"> a claim has gone through before being called to a full assessment and is not intended to be</w:t>
      </w:r>
      <w:r w:rsidR="002B5077" w:rsidRPr="002B5077">
        <w:t xml:space="preserve"> </w:t>
      </w:r>
      <w:r w:rsidR="00305D5B">
        <w:t xml:space="preserve">a </w:t>
      </w:r>
      <w:r w:rsidR="002B5077" w:rsidRPr="002B5077">
        <w:t>comprehensive guide. HCP</w:t>
      </w:r>
      <w:r w:rsidR="00927E37">
        <w:t>s</w:t>
      </w:r>
      <w:r w:rsidR="002B5077" w:rsidRPr="002B5077">
        <w:t xml:space="preserve"> undertaking </w:t>
      </w:r>
      <w:proofErr w:type="spellStart"/>
      <w:r w:rsidR="009014AD">
        <w:t>f</w:t>
      </w:r>
      <w:r w:rsidR="002B5077" w:rsidRPr="002B5077">
        <w:t>ilework</w:t>
      </w:r>
      <w:proofErr w:type="spellEnd"/>
      <w:r w:rsidR="002B5077" w:rsidRPr="002B5077">
        <w:t xml:space="preserve"> will be trained specifically in ESA</w:t>
      </w:r>
      <w:r w:rsidR="00900032">
        <w:t>/</w:t>
      </w:r>
      <w:r w:rsidR="002B5077" w:rsidRPr="002B5077">
        <w:t xml:space="preserve">UC </w:t>
      </w:r>
      <w:proofErr w:type="spellStart"/>
      <w:r w:rsidR="009014AD">
        <w:t>f</w:t>
      </w:r>
      <w:r w:rsidR="00900032">
        <w:t>ilework</w:t>
      </w:r>
      <w:proofErr w:type="spellEnd"/>
      <w:r w:rsidR="002B5077" w:rsidRPr="002B5077">
        <w:t xml:space="preserve"> </w:t>
      </w:r>
      <w:r w:rsidR="00F65E38">
        <w:t>and</w:t>
      </w:r>
      <w:r w:rsidR="002B5077" w:rsidRPr="002B5077">
        <w:t xml:space="preserve"> should refer to the WC</w:t>
      </w:r>
      <w:r w:rsidR="00416799">
        <w:t>A</w:t>
      </w:r>
      <w:r w:rsidR="002B5077" w:rsidRPr="002B5077">
        <w:t xml:space="preserve"> </w:t>
      </w:r>
      <w:proofErr w:type="spellStart"/>
      <w:r w:rsidR="00416799" w:rsidRPr="002B5077">
        <w:t>Filework</w:t>
      </w:r>
      <w:proofErr w:type="spellEnd"/>
      <w:r w:rsidR="00416799" w:rsidRPr="002B5077">
        <w:t xml:space="preserve"> </w:t>
      </w:r>
      <w:r w:rsidR="00F65E38">
        <w:t>Guidelines</w:t>
      </w:r>
      <w:r w:rsidR="002B5077" w:rsidRPr="002B5077">
        <w:t>.</w:t>
      </w:r>
    </w:p>
    <w:p w14:paraId="1C5097EE" w14:textId="77777777" w:rsidR="00416799" w:rsidRDefault="00416799" w:rsidP="00787D50"/>
    <w:p w14:paraId="479CF0BF" w14:textId="28DDCABA" w:rsidR="00416799" w:rsidRPr="00787D50" w:rsidRDefault="009234D2" w:rsidP="00416799">
      <w:pPr>
        <w:pStyle w:val="Heading2number"/>
      </w:pPr>
      <w:r w:rsidRPr="009234D2">
        <w:t xml:space="preserve"> </w:t>
      </w:r>
      <w:bookmarkStart w:id="22" w:name="_Toc237450212"/>
      <w:r w:rsidRPr="009234D2">
        <w:t xml:space="preserve">Special </w:t>
      </w:r>
      <w:r w:rsidR="007D3E92" w:rsidRPr="009234D2">
        <w:t xml:space="preserve">Rules </w:t>
      </w:r>
      <w:r w:rsidRPr="009234D2">
        <w:t xml:space="preserve">for </w:t>
      </w:r>
      <w:r w:rsidR="007D3E92" w:rsidRPr="009234D2">
        <w:t xml:space="preserve">End </w:t>
      </w:r>
      <w:r w:rsidRPr="009234D2">
        <w:t xml:space="preserve">of </w:t>
      </w:r>
      <w:r w:rsidR="007D3E92" w:rsidRPr="009234D2">
        <w:t>Life</w:t>
      </w:r>
      <w:r w:rsidR="007D3E92">
        <w:t xml:space="preserve"> </w:t>
      </w:r>
      <w:r>
        <w:t>(SREL) (</w:t>
      </w:r>
      <w:r w:rsidR="007D3E92" w:rsidRPr="007D3E92">
        <w:t>form</w:t>
      </w:r>
      <w:r w:rsidR="00305D5B">
        <w:t>erly</w:t>
      </w:r>
      <w:r w:rsidR="007D3E92" w:rsidRPr="007D3E92">
        <w:t xml:space="preserve"> referred to as Terminal Illness</w:t>
      </w:r>
      <w:r w:rsidR="007D3E92">
        <w:t xml:space="preserve"> (TI) Check)</w:t>
      </w:r>
      <w:bookmarkEnd w:id="22"/>
    </w:p>
    <w:p w14:paraId="0DB99C35" w14:textId="77777777" w:rsidR="006F1769" w:rsidRPr="006F1769" w:rsidRDefault="006F1769" w:rsidP="006F1769"/>
    <w:p w14:paraId="2BF5BB3C" w14:textId="4CAD9CC8" w:rsidR="00787D50" w:rsidRDefault="009959A8" w:rsidP="00236203">
      <w:r w:rsidRPr="009959A8">
        <w:t xml:space="preserve">When </w:t>
      </w:r>
      <w:r>
        <w:t xml:space="preserve">a </w:t>
      </w:r>
      <w:r w:rsidR="00685FD9" w:rsidRPr="00685FD9">
        <w:t xml:space="preserve">claimant contacts </w:t>
      </w:r>
      <w:r w:rsidR="001D5A97">
        <w:t>JCP</w:t>
      </w:r>
      <w:r w:rsidR="00685FD9" w:rsidRPr="00685FD9">
        <w:t xml:space="preserve"> indicating that they wish to apply for ESA </w:t>
      </w:r>
      <w:r>
        <w:t>/UC t</w:t>
      </w:r>
      <w:r w:rsidR="00685FD9" w:rsidRPr="00685FD9">
        <w:t>hey may state that they are nearing end of life</w:t>
      </w:r>
      <w:r w:rsidR="00D65316">
        <w:t>/</w:t>
      </w:r>
      <w:r w:rsidR="00685FD9" w:rsidRPr="00685FD9">
        <w:t>have been told they may have less than 12 months to live. Existing benefit claimants may also inform JC</w:t>
      </w:r>
      <w:r w:rsidR="00151436">
        <w:t xml:space="preserve">P </w:t>
      </w:r>
      <w:r w:rsidR="00685FD9" w:rsidRPr="00685FD9">
        <w:t>that they have become terminally ill or are nearing end of life.</w:t>
      </w:r>
      <w:r w:rsidR="000D74B4" w:rsidRPr="000D74B4">
        <w:t xml:space="preserve"> Prior to 4</w:t>
      </w:r>
      <w:r w:rsidR="000D74B4" w:rsidRPr="00C00CFF">
        <w:rPr>
          <w:vertAlign w:val="superscript"/>
        </w:rPr>
        <w:t>th</w:t>
      </w:r>
      <w:r w:rsidR="000D74B4" w:rsidRPr="000D74B4">
        <w:t xml:space="preserve"> April 2022, the definition of terminal illness in </w:t>
      </w:r>
      <w:r w:rsidR="00075CAD" w:rsidRPr="000D74B4">
        <w:t xml:space="preserve">Welfare </w:t>
      </w:r>
      <w:r w:rsidR="000D74B4" w:rsidRPr="000D74B4">
        <w:t xml:space="preserve">Reform Act </w:t>
      </w:r>
      <w:r w:rsidR="006745BC">
        <w:t>l</w:t>
      </w:r>
      <w:r w:rsidR="00075CAD" w:rsidRPr="000D74B4">
        <w:t xml:space="preserve">egislation </w:t>
      </w:r>
      <w:r w:rsidR="000D74B4" w:rsidRPr="000D74B4">
        <w:t>was</w:t>
      </w:r>
      <w:r w:rsidR="000D74B4">
        <w:t>:</w:t>
      </w:r>
    </w:p>
    <w:p w14:paraId="65186032" w14:textId="77777777" w:rsidR="00AE57DA" w:rsidRDefault="00AE57DA" w:rsidP="00236203"/>
    <w:p w14:paraId="48640F77" w14:textId="3B64907B" w:rsidR="00075CAD" w:rsidRDefault="00075CAD" w:rsidP="00236203">
      <w:r>
        <w:t>“</w:t>
      </w:r>
      <w:r w:rsidRPr="00075CAD">
        <w:t>that he is suffering from a progressive disease and his death i</w:t>
      </w:r>
      <w:r w:rsidR="00357E07">
        <w:t>n</w:t>
      </w:r>
      <w:r w:rsidRPr="00075CAD">
        <w:t xml:space="preserve"> </w:t>
      </w:r>
      <w:r w:rsidR="00BE0993" w:rsidRPr="00BE0993">
        <w:t xml:space="preserve">consequence of </w:t>
      </w:r>
      <w:r w:rsidR="00BE0993">
        <w:t>that</w:t>
      </w:r>
      <w:r w:rsidR="00BE0993" w:rsidRPr="00BE0993">
        <w:t xml:space="preserve"> disease can reasonably be expected within </w:t>
      </w:r>
      <w:r w:rsidR="00C81B4E">
        <w:t>6</w:t>
      </w:r>
      <w:r w:rsidR="00BE0993" w:rsidRPr="00BE0993">
        <w:t xml:space="preserve"> months.</w:t>
      </w:r>
      <w:r w:rsidR="00C81B4E">
        <w:t>”</w:t>
      </w:r>
    </w:p>
    <w:p w14:paraId="718A4998" w14:textId="77777777" w:rsidR="00C81B4E" w:rsidRPr="00AD2188" w:rsidRDefault="00C81B4E" w:rsidP="00236203"/>
    <w:p w14:paraId="585168E0" w14:textId="10F13C38" w:rsidR="00BF5B51" w:rsidRPr="00AD2188" w:rsidRDefault="00CE7BFA" w:rsidP="00236203">
      <w:r w:rsidRPr="00AD2188">
        <w:t xml:space="preserve">This definition was reviewed by the UK </w:t>
      </w:r>
      <w:r w:rsidR="00517C13" w:rsidRPr="00AD2188">
        <w:t xml:space="preserve">Government </w:t>
      </w:r>
      <w:r w:rsidRPr="00AD2188">
        <w:t xml:space="preserve">for ESA and UC and has been replaced by the following definition in the </w:t>
      </w:r>
      <w:r w:rsidR="00197DC9" w:rsidRPr="00AD2188">
        <w:t xml:space="preserve">Universal Credit </w:t>
      </w:r>
      <w:r w:rsidRPr="00AD2188">
        <w:t xml:space="preserve">and </w:t>
      </w:r>
      <w:r w:rsidR="00197DC9" w:rsidRPr="00AD2188">
        <w:t xml:space="preserve">Employment </w:t>
      </w:r>
      <w:r w:rsidRPr="00AD2188">
        <w:t xml:space="preserve">and </w:t>
      </w:r>
      <w:r w:rsidR="00197DC9" w:rsidRPr="00AD2188">
        <w:t xml:space="preserve">Support </w:t>
      </w:r>
      <w:r w:rsidR="0064526A" w:rsidRPr="00AD2188">
        <w:t>Allowance (Terminal Illness) (Amendment)</w:t>
      </w:r>
      <w:r w:rsidR="001436C3" w:rsidRPr="00AD2188">
        <w:t xml:space="preserve"> </w:t>
      </w:r>
      <w:r w:rsidR="00BF5B51" w:rsidRPr="00AD2188">
        <w:t xml:space="preserve">Regulations </w:t>
      </w:r>
      <w:r w:rsidR="001436C3" w:rsidRPr="00AD2188">
        <w:t>2022</w:t>
      </w:r>
    </w:p>
    <w:p w14:paraId="3E135F8A" w14:textId="77777777" w:rsidR="00822929" w:rsidRDefault="00822929" w:rsidP="00236203">
      <w:pPr>
        <w:rPr>
          <w:b/>
          <w:bCs/>
        </w:rPr>
      </w:pPr>
    </w:p>
    <w:p w14:paraId="6CAB46EE" w14:textId="202A6A01" w:rsidR="00BF5B51" w:rsidRPr="005D7BF1" w:rsidRDefault="00BF5B51" w:rsidP="00236203">
      <w:r w:rsidRPr="005D7BF1">
        <w:t xml:space="preserve">“that he is suffering from a progressive disease and his death </w:t>
      </w:r>
      <w:r w:rsidR="0098379B" w:rsidRPr="005D7BF1">
        <w:t xml:space="preserve">in consequence of </w:t>
      </w:r>
      <w:r w:rsidR="00822929" w:rsidRPr="005D7BF1">
        <w:t>that</w:t>
      </w:r>
      <w:r w:rsidR="0098379B" w:rsidRPr="005D7BF1">
        <w:t xml:space="preserve"> disease can reasonably be expected within 12 months</w:t>
      </w:r>
      <w:r w:rsidR="00822929" w:rsidRPr="005D7BF1">
        <w:t>.</w:t>
      </w:r>
      <w:r w:rsidR="0098379B" w:rsidRPr="005D7BF1">
        <w:t>”</w:t>
      </w:r>
    </w:p>
    <w:p w14:paraId="149FF5E3" w14:textId="77777777" w:rsidR="004D4A90" w:rsidRDefault="004D4A90" w:rsidP="00236203">
      <w:pPr>
        <w:rPr>
          <w:b/>
          <w:bCs/>
        </w:rPr>
      </w:pPr>
    </w:p>
    <w:p w14:paraId="7E085003" w14:textId="1C0780C6" w:rsidR="004D4A90" w:rsidRPr="005D7BF1" w:rsidRDefault="004D4A90" w:rsidP="00236203">
      <w:r w:rsidRPr="005D7BF1">
        <w:t xml:space="preserve">The DWP </w:t>
      </w:r>
      <w:r w:rsidR="0C3889B3">
        <w:t>have changed</w:t>
      </w:r>
      <w:r w:rsidRPr="005D7BF1">
        <w:t xml:space="preserve"> the language used in connection with the </w:t>
      </w:r>
      <w:r w:rsidR="00E9771E" w:rsidRPr="005D7BF1">
        <w:t>Special Rules, moving away from the ph</w:t>
      </w:r>
      <w:r w:rsidR="005A3967" w:rsidRPr="005D7BF1">
        <w:t>r</w:t>
      </w:r>
      <w:r w:rsidR="00E9771E" w:rsidRPr="005D7BF1">
        <w:t xml:space="preserve">ase </w:t>
      </w:r>
      <w:r w:rsidR="00EF62FB" w:rsidRPr="005D7BF1">
        <w:t>‘</w:t>
      </w:r>
      <w:r w:rsidR="00E9771E" w:rsidRPr="005D7BF1">
        <w:t>terminal illness</w:t>
      </w:r>
      <w:r w:rsidR="00EF62FB" w:rsidRPr="005D7BF1">
        <w:t>’</w:t>
      </w:r>
      <w:r w:rsidR="00E9771E" w:rsidRPr="005D7BF1">
        <w:t xml:space="preserve"> and replacing it with </w:t>
      </w:r>
      <w:r w:rsidR="00EF62FB" w:rsidRPr="005D7BF1">
        <w:t>‘</w:t>
      </w:r>
      <w:r w:rsidR="00E9771E" w:rsidRPr="005D7BF1">
        <w:t>nearing the end of life.</w:t>
      </w:r>
      <w:r w:rsidR="00EF62FB" w:rsidRPr="005D7BF1">
        <w:t>’</w:t>
      </w:r>
    </w:p>
    <w:p w14:paraId="58D2D0A5" w14:textId="77777777" w:rsidR="00EF62FB" w:rsidRDefault="00EF62FB" w:rsidP="00236203">
      <w:pPr>
        <w:rPr>
          <w:b/>
          <w:bCs/>
        </w:rPr>
      </w:pPr>
    </w:p>
    <w:p w14:paraId="1CBB6134" w14:textId="6283EE51" w:rsidR="00EF62FB" w:rsidRDefault="009D3D5A" w:rsidP="00236203">
      <w:r w:rsidRPr="009D3D5A">
        <w:t xml:space="preserve">When a claimant is considered to potentially meet the criteria for the </w:t>
      </w:r>
      <w:r w:rsidR="00942BB5" w:rsidRPr="009D3D5A">
        <w:t xml:space="preserve">Special Rules </w:t>
      </w:r>
      <w:r w:rsidRPr="009D3D5A">
        <w:t xml:space="preserve">for </w:t>
      </w:r>
      <w:r w:rsidR="00942BB5" w:rsidRPr="009D3D5A">
        <w:t xml:space="preserve">End </w:t>
      </w:r>
      <w:r w:rsidRPr="009D3D5A">
        <w:t xml:space="preserve">of </w:t>
      </w:r>
      <w:r w:rsidR="00942BB5" w:rsidRPr="009D3D5A">
        <w:t>Life</w:t>
      </w:r>
      <w:r w:rsidRPr="009D3D5A">
        <w:t xml:space="preserve">, a referral will be sent to the </w:t>
      </w:r>
      <w:r w:rsidR="004F148D" w:rsidRPr="009D3D5A">
        <w:t xml:space="preserve">Health Assessment Advisory Service </w:t>
      </w:r>
      <w:r w:rsidRPr="009D3D5A">
        <w:t>for advice in case</w:t>
      </w:r>
      <w:r w:rsidR="00661B8B">
        <w:t>s</w:t>
      </w:r>
      <w:r w:rsidRPr="009D3D5A">
        <w:t xml:space="preserve"> where the </w:t>
      </w:r>
      <w:r w:rsidR="00661B8B" w:rsidRPr="009D3D5A">
        <w:t xml:space="preserve">Decision Maker </w:t>
      </w:r>
      <w:r w:rsidRPr="009D3D5A">
        <w:t xml:space="preserve">cannot determine that the </w:t>
      </w:r>
      <w:r w:rsidR="00661B8B" w:rsidRPr="009D3D5A">
        <w:t xml:space="preserve">Special Rules </w:t>
      </w:r>
      <w:r w:rsidRPr="009D3D5A">
        <w:t xml:space="preserve">for </w:t>
      </w:r>
      <w:r w:rsidR="00661B8B" w:rsidRPr="009D3D5A">
        <w:t xml:space="preserve">End </w:t>
      </w:r>
      <w:r w:rsidRPr="009D3D5A">
        <w:t xml:space="preserve">of </w:t>
      </w:r>
      <w:r w:rsidR="00661B8B" w:rsidRPr="009D3D5A">
        <w:t xml:space="preserve">Life </w:t>
      </w:r>
      <w:r w:rsidRPr="009D3D5A">
        <w:t xml:space="preserve">have been met on the evidence </w:t>
      </w:r>
      <w:r w:rsidR="009464EF">
        <w:t>held. T</w:t>
      </w:r>
      <w:r w:rsidRPr="009D3D5A">
        <w:t xml:space="preserve">he HCP will access the case using the </w:t>
      </w:r>
      <w:r w:rsidR="00E91AA0" w:rsidRPr="009D3D5A">
        <w:t xml:space="preserve">Medical Services Referral System </w:t>
      </w:r>
      <w:r w:rsidR="00E91AA0">
        <w:t>(</w:t>
      </w:r>
      <w:r w:rsidRPr="009D3D5A">
        <w:t>MSRS</w:t>
      </w:r>
      <w:r w:rsidR="00E91AA0">
        <w:t>)</w:t>
      </w:r>
      <w:r w:rsidRPr="009D3D5A">
        <w:t xml:space="preserve"> </w:t>
      </w:r>
      <w:r w:rsidR="00607D2D">
        <w:t xml:space="preserve">and </w:t>
      </w:r>
      <w:r w:rsidR="00C17F81">
        <w:t>f</w:t>
      </w:r>
      <w:r w:rsidRPr="009D3D5A">
        <w:t xml:space="preserve">ollow </w:t>
      </w:r>
      <w:r w:rsidR="00607D2D" w:rsidRPr="00607D2D">
        <w:t xml:space="preserve">a process which has been agreed by the customer </w:t>
      </w:r>
      <w:r w:rsidR="00DC4036">
        <w:t>(</w:t>
      </w:r>
      <w:r w:rsidR="00607D2D" w:rsidRPr="00607D2D">
        <w:t>DWP</w:t>
      </w:r>
      <w:r w:rsidR="00DC4036">
        <w:t>)</w:t>
      </w:r>
      <w:r w:rsidR="00607D2D" w:rsidRPr="00607D2D">
        <w:t xml:space="preserve">. The advice provided to the </w:t>
      </w:r>
      <w:r w:rsidR="000E37F4" w:rsidRPr="00607D2D">
        <w:t xml:space="preserve">Decision Maker </w:t>
      </w:r>
      <w:r w:rsidR="00607D2D" w:rsidRPr="00607D2D">
        <w:t xml:space="preserve">will be generated using the </w:t>
      </w:r>
      <w:proofErr w:type="spellStart"/>
      <w:r w:rsidR="00607D2D" w:rsidRPr="00607D2D">
        <w:t>Li</w:t>
      </w:r>
      <w:r w:rsidR="000E37F4" w:rsidRPr="00607D2D">
        <w:t>MA</w:t>
      </w:r>
      <w:proofErr w:type="spellEnd"/>
      <w:r w:rsidR="00607D2D" w:rsidRPr="00607D2D">
        <w:t xml:space="preserve"> application.</w:t>
      </w:r>
    </w:p>
    <w:p w14:paraId="7E8B60C3" w14:textId="77777777" w:rsidR="000E37F4" w:rsidRDefault="000E37F4" w:rsidP="00236203"/>
    <w:p w14:paraId="2FBF4191" w14:textId="502F1CBE" w:rsidR="000E37F4" w:rsidRPr="00EF62FB" w:rsidRDefault="00CF3606" w:rsidP="00C96530">
      <w:r w:rsidRPr="00CF3606">
        <w:t xml:space="preserve">A detailed explanation of this process may be found in the </w:t>
      </w:r>
      <w:proofErr w:type="spellStart"/>
      <w:r w:rsidR="000E3D8F" w:rsidRPr="00CF3606">
        <w:t>Filework</w:t>
      </w:r>
      <w:proofErr w:type="spellEnd"/>
      <w:r w:rsidRPr="00CF3606">
        <w:t xml:space="preserve"> </w:t>
      </w:r>
      <w:r w:rsidR="00C51CF9">
        <w:t>Guidelines</w:t>
      </w:r>
      <w:r w:rsidRPr="00CF3606">
        <w:t xml:space="preserve">, however, in summary, a check takes place to find out </w:t>
      </w:r>
      <w:r w:rsidR="008263DA" w:rsidRPr="008263DA">
        <w:t>whether</w:t>
      </w:r>
      <w:r w:rsidR="008263DA">
        <w:t xml:space="preserve"> </w:t>
      </w:r>
      <w:r w:rsidR="00FF44C3">
        <w:t xml:space="preserve">a </w:t>
      </w:r>
      <w:r w:rsidRPr="00CF3606">
        <w:t xml:space="preserve">DS1500 or SR1 </w:t>
      </w:r>
      <w:r w:rsidR="007E22D4">
        <w:t>(</w:t>
      </w:r>
      <w:r w:rsidRPr="00CF3606">
        <w:t xml:space="preserve">or Scottish </w:t>
      </w:r>
      <w:proofErr w:type="spellStart"/>
      <w:r w:rsidR="00197AFE">
        <w:t>BASRiS</w:t>
      </w:r>
      <w:proofErr w:type="spellEnd"/>
      <w:r w:rsidRPr="00CF3606">
        <w:t xml:space="preserve"> form</w:t>
      </w:r>
      <w:r w:rsidR="00C51CF9">
        <w:t>)</w:t>
      </w:r>
      <w:r w:rsidR="00FC402A" w:rsidRPr="00FC402A">
        <w:t xml:space="preserve"> has been submitted by the claimant. If the DS1500</w:t>
      </w:r>
      <w:r w:rsidR="006F528C">
        <w:t>/</w:t>
      </w:r>
      <w:r w:rsidR="00FC402A" w:rsidRPr="00FC402A">
        <w:t>SR1</w:t>
      </w:r>
      <w:r w:rsidR="006F528C">
        <w:t>/</w:t>
      </w:r>
      <w:proofErr w:type="spellStart"/>
      <w:r w:rsidR="00FC402A" w:rsidRPr="00FC402A">
        <w:t>BASR</w:t>
      </w:r>
      <w:r w:rsidR="006F528C">
        <w:t>i</w:t>
      </w:r>
      <w:r w:rsidR="00FC402A" w:rsidRPr="00FC402A">
        <w:t>S</w:t>
      </w:r>
      <w:proofErr w:type="spellEnd"/>
      <w:r w:rsidR="00FC402A" w:rsidRPr="00FC402A">
        <w:t xml:space="preserve"> confirms the claimant is nearing </w:t>
      </w:r>
      <w:r w:rsidR="00FF44C3">
        <w:t xml:space="preserve">the </w:t>
      </w:r>
      <w:r w:rsidR="00FC402A" w:rsidRPr="00FC402A">
        <w:t xml:space="preserve">end of life, this advice is submitted to the </w:t>
      </w:r>
      <w:r w:rsidR="00437F08" w:rsidRPr="00FC402A">
        <w:t xml:space="preserve">Decision Maker </w:t>
      </w:r>
      <w:r w:rsidR="00FC402A" w:rsidRPr="00FC402A">
        <w:t>on form ESA85A or UC85A</w:t>
      </w:r>
      <w:r w:rsidR="000078F2" w:rsidRPr="000078F2">
        <w:t>.</w:t>
      </w:r>
    </w:p>
    <w:p w14:paraId="4473ED4B" w14:textId="3F7B0E20" w:rsidR="00437F08" w:rsidRDefault="008326CD" w:rsidP="00787D50">
      <w:r w:rsidRPr="005E7A8D">
        <w:lastRenderedPageBreak/>
        <w:t>If no DS1500</w:t>
      </w:r>
      <w:r w:rsidR="005E7A8D">
        <w:t>/</w:t>
      </w:r>
      <w:r w:rsidRPr="005E7A8D">
        <w:t>SR1</w:t>
      </w:r>
      <w:r w:rsidR="005E7A8D">
        <w:t>/</w:t>
      </w:r>
      <w:proofErr w:type="spellStart"/>
      <w:r w:rsidR="005E7A8D">
        <w:t>BASRiS</w:t>
      </w:r>
      <w:proofErr w:type="spellEnd"/>
      <w:r w:rsidR="005E7A8D">
        <w:t xml:space="preserve"> </w:t>
      </w:r>
      <w:r w:rsidRPr="005E7A8D">
        <w:t>has been submitted</w:t>
      </w:r>
      <w:r w:rsidR="00BE71E3" w:rsidRPr="005E7A8D">
        <w:t xml:space="preserve"> </w:t>
      </w:r>
      <w:r w:rsidR="005E7A8D">
        <w:t>with</w:t>
      </w:r>
      <w:r w:rsidR="00BE71E3" w:rsidRPr="005E7A8D">
        <w:t xml:space="preserve"> the ESA</w:t>
      </w:r>
      <w:r w:rsidR="005E7A8D">
        <w:t>/</w:t>
      </w:r>
      <w:r w:rsidR="00BE71E3" w:rsidRPr="005E7A8D">
        <w:t xml:space="preserve">UC claim, a check takes place to see if there has been a recent application for DLA, </w:t>
      </w:r>
      <w:r w:rsidR="002F2197">
        <w:t>AA</w:t>
      </w:r>
      <w:r w:rsidR="00BE71E3" w:rsidRPr="005E7A8D">
        <w:t xml:space="preserve"> or PIP</w:t>
      </w:r>
      <w:r w:rsidR="00BE71E3" w:rsidRPr="00BE71E3">
        <w:t xml:space="preserve"> under the </w:t>
      </w:r>
      <w:r w:rsidR="002F2197" w:rsidRPr="00BE71E3">
        <w:t>Special Rules</w:t>
      </w:r>
      <w:r w:rsidR="00BE71E3" w:rsidRPr="00BE71E3">
        <w:t xml:space="preserve">. In England and Wales, </w:t>
      </w:r>
      <w:r w:rsidR="005361F9">
        <w:t xml:space="preserve">if </w:t>
      </w:r>
      <w:r w:rsidR="00BE71E3" w:rsidRPr="00BE71E3">
        <w:t xml:space="preserve">a claimant has met the </w:t>
      </w:r>
      <w:r w:rsidR="005361F9" w:rsidRPr="00BE71E3">
        <w:t xml:space="preserve">Special Rules </w:t>
      </w:r>
      <w:r w:rsidR="00BE71E3" w:rsidRPr="00BE71E3">
        <w:t xml:space="preserve">criteria for DLA, </w:t>
      </w:r>
      <w:r w:rsidR="005361F9">
        <w:t>A</w:t>
      </w:r>
      <w:r w:rsidR="00BE71E3" w:rsidRPr="00BE71E3">
        <w:t>A or PIP, the claimant can be considered as nearing the end of life for the purposes</w:t>
      </w:r>
      <w:r w:rsidR="005E7A8D" w:rsidRPr="005E7A8D">
        <w:t xml:space="preserve"> of ESA</w:t>
      </w:r>
      <w:r w:rsidR="004F06D6">
        <w:t>/</w:t>
      </w:r>
      <w:r w:rsidR="005E7A8D" w:rsidRPr="005E7A8D">
        <w:t>UC.</w:t>
      </w:r>
    </w:p>
    <w:p w14:paraId="6A1983E2" w14:textId="77777777" w:rsidR="004F06D6" w:rsidRDefault="004F06D6" w:rsidP="00787D50"/>
    <w:p w14:paraId="00EE2032" w14:textId="6ED9B7B7" w:rsidR="00384BE9" w:rsidRDefault="00384BE9" w:rsidP="00787D50">
      <w:r w:rsidRPr="00384BE9">
        <w:t xml:space="preserve">In Scotland for PIP, there is no specific time period defined for </w:t>
      </w:r>
      <w:r w:rsidR="0020209F">
        <w:t>nearing end of life</w:t>
      </w:r>
      <w:r w:rsidRPr="00384BE9">
        <w:t xml:space="preserve"> therefore should a </w:t>
      </w:r>
      <w:proofErr w:type="spellStart"/>
      <w:r w:rsidRPr="00384BE9">
        <w:t>B</w:t>
      </w:r>
      <w:r w:rsidR="006950B5">
        <w:t>A</w:t>
      </w:r>
      <w:r w:rsidRPr="00384BE9">
        <w:t>SR</w:t>
      </w:r>
      <w:r w:rsidR="006950B5">
        <w:t>i</w:t>
      </w:r>
      <w:r w:rsidRPr="00384BE9">
        <w:t>S</w:t>
      </w:r>
      <w:proofErr w:type="spellEnd"/>
      <w:r w:rsidRPr="00384BE9">
        <w:t xml:space="preserve"> form be received alongside an ESA</w:t>
      </w:r>
      <w:r w:rsidR="006950B5">
        <w:t>/</w:t>
      </w:r>
      <w:r w:rsidRPr="00384BE9">
        <w:t xml:space="preserve">UC claim, the HCP must review this carefully to see if the </w:t>
      </w:r>
      <w:r w:rsidR="00C51CF9">
        <w:t>evidence</w:t>
      </w:r>
      <w:r w:rsidRPr="00384BE9">
        <w:t xml:space="preserve"> suggests that the claimant meets the </w:t>
      </w:r>
      <w:r w:rsidR="00C56060" w:rsidRPr="00384BE9">
        <w:t xml:space="preserve">Special Rules </w:t>
      </w:r>
      <w:r w:rsidRPr="00384BE9">
        <w:t xml:space="preserve">for </w:t>
      </w:r>
      <w:r w:rsidR="00C56060" w:rsidRPr="00384BE9">
        <w:t xml:space="preserve">End </w:t>
      </w:r>
      <w:r w:rsidRPr="00384BE9">
        <w:t xml:space="preserve">of </w:t>
      </w:r>
      <w:r w:rsidR="00C56060" w:rsidRPr="00384BE9">
        <w:t>Life</w:t>
      </w:r>
      <w:r w:rsidR="00C56060" w:rsidRPr="00BF365D">
        <w:t xml:space="preserve"> </w:t>
      </w:r>
      <w:r w:rsidR="00C56060">
        <w:t xml:space="preserve">for </w:t>
      </w:r>
      <w:r w:rsidR="00BF365D" w:rsidRPr="00BF365D">
        <w:t>ESA</w:t>
      </w:r>
      <w:r w:rsidR="00BF365D">
        <w:t>/UC</w:t>
      </w:r>
      <w:r w:rsidR="00BF365D" w:rsidRPr="00BF365D">
        <w:t>.</w:t>
      </w:r>
    </w:p>
    <w:p w14:paraId="2ED6A68D" w14:textId="77777777" w:rsidR="00F41701" w:rsidRDefault="00F41701" w:rsidP="00787D50"/>
    <w:p w14:paraId="6A8B7B6A" w14:textId="138EB682" w:rsidR="00F41701" w:rsidRDefault="00F41701" w:rsidP="00787D50">
      <w:r w:rsidRPr="00F41701">
        <w:t>If no</w:t>
      </w:r>
      <w:r>
        <w:rPr>
          <w:b/>
          <w:bCs/>
        </w:rPr>
        <w:t xml:space="preserve"> </w:t>
      </w:r>
      <w:r w:rsidRPr="005E7A8D">
        <w:t>DS1500</w:t>
      </w:r>
      <w:r>
        <w:t>/</w:t>
      </w:r>
      <w:r w:rsidRPr="005E7A8D">
        <w:t>SR1</w:t>
      </w:r>
      <w:r>
        <w:t>/</w:t>
      </w:r>
      <w:proofErr w:type="spellStart"/>
      <w:r>
        <w:t>BASRiS</w:t>
      </w:r>
      <w:proofErr w:type="spellEnd"/>
      <w:r w:rsidR="00D71BA2">
        <w:t xml:space="preserve"> form</w:t>
      </w:r>
      <w:r>
        <w:t xml:space="preserve"> </w:t>
      </w:r>
      <w:r w:rsidR="00114DB5" w:rsidRPr="00114DB5">
        <w:t xml:space="preserve">is available and there is no confirmation that the claimant has met the </w:t>
      </w:r>
      <w:r w:rsidR="002637AD" w:rsidRPr="00114DB5">
        <w:t xml:space="preserve">Special Rules </w:t>
      </w:r>
      <w:r w:rsidR="00114DB5" w:rsidRPr="00114DB5">
        <w:t xml:space="preserve">criteria through </w:t>
      </w:r>
      <w:r w:rsidR="00CF6F46">
        <w:t>a</w:t>
      </w:r>
      <w:r w:rsidR="00114DB5" w:rsidRPr="00114DB5">
        <w:t xml:space="preserve"> previous DL</w:t>
      </w:r>
      <w:r w:rsidR="00281464">
        <w:t>A/AA</w:t>
      </w:r>
      <w:r w:rsidR="00114DB5" w:rsidRPr="00114DB5">
        <w:t xml:space="preserve"> or PIP application, the HCP will seek further medical </w:t>
      </w:r>
      <w:r w:rsidR="00AF4C44" w:rsidRPr="00AF4C44">
        <w:t>evidence</w:t>
      </w:r>
      <w:r w:rsidR="00AF4C44">
        <w:t xml:space="preserve"> </w:t>
      </w:r>
      <w:r w:rsidR="00114DB5" w:rsidRPr="00114DB5">
        <w:t xml:space="preserve">from a practitioner involved in </w:t>
      </w:r>
      <w:r w:rsidR="00C51CF9">
        <w:t xml:space="preserve">the </w:t>
      </w:r>
      <w:r w:rsidR="00114DB5" w:rsidRPr="00114DB5">
        <w:t>medical care of the claimant.</w:t>
      </w:r>
    </w:p>
    <w:p w14:paraId="1B35972F" w14:textId="77777777" w:rsidR="002637AD" w:rsidRDefault="002637AD" w:rsidP="00787D50"/>
    <w:p w14:paraId="17A10BE4" w14:textId="4000C9A4" w:rsidR="002637AD" w:rsidRDefault="002637AD" w:rsidP="00787D50">
      <w:r w:rsidRPr="002637AD">
        <w:t xml:space="preserve">It should be noted that </w:t>
      </w:r>
      <w:r w:rsidR="00CF6F46">
        <w:t>a</w:t>
      </w:r>
      <w:r w:rsidRPr="002637AD">
        <w:t xml:space="preserve"> claimant who meets the criteria for the </w:t>
      </w:r>
      <w:r w:rsidR="005C1E3C" w:rsidRPr="002637AD">
        <w:t xml:space="preserve">Special Rules </w:t>
      </w:r>
      <w:r w:rsidR="00CF6F46">
        <w:t>f</w:t>
      </w:r>
      <w:r w:rsidRPr="002637AD">
        <w:t xml:space="preserve">or </w:t>
      </w:r>
      <w:r w:rsidR="0047696F" w:rsidRPr="002637AD">
        <w:t xml:space="preserve">End </w:t>
      </w:r>
      <w:r w:rsidRPr="002637AD">
        <w:t xml:space="preserve">of </w:t>
      </w:r>
      <w:r w:rsidR="0047696F" w:rsidRPr="002637AD">
        <w:t xml:space="preserve">Life </w:t>
      </w:r>
      <w:r w:rsidRPr="002637AD">
        <w:t>will be entitled to the higher rate of benefit while</w:t>
      </w:r>
      <w:r w:rsidR="0038397F" w:rsidRPr="0038397F">
        <w:t xml:space="preserve"> still in </w:t>
      </w:r>
      <w:r w:rsidR="00EB64CF">
        <w:t>the</w:t>
      </w:r>
      <w:r w:rsidR="0038397F" w:rsidRPr="0038397F">
        <w:t xml:space="preserve"> </w:t>
      </w:r>
      <w:r w:rsidR="0047696F" w:rsidRPr="0038397F">
        <w:t>13-week</w:t>
      </w:r>
      <w:r w:rsidR="0038397F" w:rsidRPr="0038397F">
        <w:t xml:space="preserve"> assessment phase and from day </w:t>
      </w:r>
      <w:r w:rsidR="0047696F">
        <w:t>1</w:t>
      </w:r>
      <w:r w:rsidR="0038397F" w:rsidRPr="0038397F">
        <w:t xml:space="preserve"> of the health</w:t>
      </w:r>
      <w:r w:rsidR="0047696F">
        <w:t>-</w:t>
      </w:r>
      <w:r w:rsidR="0038397F" w:rsidRPr="0038397F">
        <w:t>related UC claim.</w:t>
      </w:r>
    </w:p>
    <w:p w14:paraId="131BE481" w14:textId="77777777" w:rsidR="00FB3C0B" w:rsidRDefault="00FB3C0B" w:rsidP="00787D50"/>
    <w:p w14:paraId="01B7EE91" w14:textId="4537E9C6" w:rsidR="00FB3C0B" w:rsidRDefault="00FB3C0B" w:rsidP="00787D50">
      <w:r w:rsidRPr="00FB3C0B">
        <w:t>The HCP will review the evidence obtained and provide advice on the body of evidence, indicating whether it is likely that the claimant is nearing the end of life as defined in the legislation.</w:t>
      </w:r>
      <w:r w:rsidR="005A2A73">
        <w:t xml:space="preserve"> </w:t>
      </w:r>
    </w:p>
    <w:p w14:paraId="796EE118" w14:textId="77777777" w:rsidR="0047696F" w:rsidRDefault="0047696F" w:rsidP="00787D50"/>
    <w:p w14:paraId="02189445" w14:textId="6304DD25" w:rsidR="0047696F" w:rsidRDefault="008E6489" w:rsidP="00787D50">
      <w:r w:rsidRPr="008E6489">
        <w:t xml:space="preserve">If the claimant is considered to meet the criteria for the </w:t>
      </w:r>
      <w:r w:rsidR="000654D0" w:rsidRPr="008E6489">
        <w:t xml:space="preserve">Special Rules </w:t>
      </w:r>
      <w:r w:rsidRPr="008E6489">
        <w:t xml:space="preserve">for </w:t>
      </w:r>
      <w:r w:rsidR="000654D0" w:rsidRPr="008E6489">
        <w:t xml:space="preserve">End </w:t>
      </w:r>
      <w:r w:rsidRPr="008E6489">
        <w:t xml:space="preserve">of </w:t>
      </w:r>
      <w:r w:rsidR="000654D0" w:rsidRPr="008E6489">
        <w:t>Life</w:t>
      </w:r>
      <w:r w:rsidRPr="008E6489">
        <w:t xml:space="preserve">, the HCP will submit this </w:t>
      </w:r>
      <w:r w:rsidR="0023014D" w:rsidRPr="0023014D">
        <w:t>advice</w:t>
      </w:r>
      <w:r w:rsidR="0023014D">
        <w:t xml:space="preserve"> </w:t>
      </w:r>
      <w:r w:rsidRPr="008E6489">
        <w:t xml:space="preserve">to the </w:t>
      </w:r>
      <w:r w:rsidR="0023014D" w:rsidRPr="008E6489">
        <w:t>Decision Maker</w:t>
      </w:r>
      <w:r w:rsidRPr="008E6489">
        <w:t xml:space="preserve">. If the </w:t>
      </w:r>
      <w:r w:rsidR="0023014D" w:rsidRPr="0023014D">
        <w:t>advice</w:t>
      </w:r>
      <w:r w:rsidR="0023014D">
        <w:t xml:space="preserve"> </w:t>
      </w:r>
      <w:r w:rsidRPr="008E6489">
        <w:t xml:space="preserve">is accepted, the claimant will be determined as meeting the criteria of having </w:t>
      </w:r>
      <w:r w:rsidR="002C2DB3">
        <w:t>l</w:t>
      </w:r>
      <w:r w:rsidR="00243BEB" w:rsidRPr="008E6489">
        <w:t xml:space="preserve">imited </w:t>
      </w:r>
      <w:r w:rsidR="002C2DB3">
        <w:t>c</w:t>
      </w:r>
      <w:r w:rsidR="00243BEB" w:rsidRPr="008E6489">
        <w:t xml:space="preserve">apability </w:t>
      </w:r>
      <w:r w:rsidRPr="008E6489">
        <w:t xml:space="preserve">for </w:t>
      </w:r>
      <w:r w:rsidR="002C2DB3">
        <w:t>w</w:t>
      </w:r>
      <w:r w:rsidR="00243BEB" w:rsidRPr="008E6489">
        <w:t xml:space="preserve">ork </w:t>
      </w:r>
      <w:r w:rsidRPr="008E6489">
        <w:t xml:space="preserve">and </w:t>
      </w:r>
      <w:r w:rsidR="002C2DB3">
        <w:t>w</w:t>
      </w:r>
      <w:r w:rsidR="0083201B" w:rsidRPr="008E6489">
        <w:t>ork</w:t>
      </w:r>
      <w:r w:rsidR="0083201B">
        <w:t>-</w:t>
      </w:r>
      <w:r w:rsidR="002C2DB3">
        <w:t>r</w:t>
      </w:r>
      <w:r w:rsidR="0083201B" w:rsidRPr="008E6489">
        <w:t xml:space="preserve">elated </w:t>
      </w:r>
      <w:r w:rsidR="002C2DB3">
        <w:t>a</w:t>
      </w:r>
      <w:r w:rsidR="0083201B" w:rsidRPr="008E6489">
        <w:t xml:space="preserve">ctivity </w:t>
      </w:r>
      <w:r w:rsidR="0083201B">
        <w:t>(</w:t>
      </w:r>
      <w:r w:rsidRPr="008E6489">
        <w:t>LCWRA</w:t>
      </w:r>
      <w:r w:rsidR="0083201B">
        <w:t>)</w:t>
      </w:r>
      <w:r w:rsidR="000654D0" w:rsidRPr="000654D0">
        <w:t>.</w:t>
      </w:r>
    </w:p>
    <w:p w14:paraId="789A1FFF" w14:textId="77777777" w:rsidR="0083201B" w:rsidRDefault="0083201B" w:rsidP="00787D50"/>
    <w:p w14:paraId="6E656F3B" w14:textId="41792B67" w:rsidR="0083201B" w:rsidRDefault="0083201B" w:rsidP="00787D50">
      <w:r w:rsidRPr="0083201B">
        <w:t xml:space="preserve">There is no requirement for claimants who are nearing the end of life to participate in any form of </w:t>
      </w:r>
      <w:r w:rsidR="0047009D" w:rsidRPr="0083201B">
        <w:t>work-related</w:t>
      </w:r>
      <w:r w:rsidRPr="0083201B">
        <w:t xml:space="preserve"> activity. After a </w:t>
      </w:r>
      <w:r w:rsidR="00324399">
        <w:t>3-</w:t>
      </w:r>
      <w:r w:rsidRPr="0083201B">
        <w:t>year</w:t>
      </w:r>
      <w:r w:rsidR="00F60077">
        <w:t xml:space="preserve"> period</w:t>
      </w:r>
      <w:r w:rsidRPr="0083201B">
        <w:t>, the DWP will review the status</w:t>
      </w:r>
      <w:r w:rsidR="0047009D" w:rsidRPr="0047009D">
        <w:t xml:space="preserve"> of any claims </w:t>
      </w:r>
      <w:r w:rsidR="00517D03">
        <w:t>where</w:t>
      </w:r>
      <w:r w:rsidR="0047009D" w:rsidRPr="0047009D">
        <w:t xml:space="preserve"> a decision was made that a claimant </w:t>
      </w:r>
      <w:r w:rsidR="004D047F">
        <w:t>meets</w:t>
      </w:r>
      <w:r w:rsidR="0047009D" w:rsidRPr="0047009D">
        <w:t xml:space="preserve"> the </w:t>
      </w:r>
      <w:r w:rsidR="00324399" w:rsidRPr="0047009D">
        <w:t xml:space="preserve">Special Rules </w:t>
      </w:r>
      <w:r w:rsidR="0047009D" w:rsidRPr="0047009D">
        <w:t xml:space="preserve">for </w:t>
      </w:r>
      <w:r w:rsidR="00324399" w:rsidRPr="0047009D">
        <w:t xml:space="preserve">End </w:t>
      </w:r>
      <w:r w:rsidR="0047009D" w:rsidRPr="0047009D">
        <w:t xml:space="preserve">of </w:t>
      </w:r>
      <w:r w:rsidR="00324399" w:rsidRPr="0047009D">
        <w:t>Life</w:t>
      </w:r>
      <w:r w:rsidR="0047009D" w:rsidRPr="0047009D">
        <w:t>.</w:t>
      </w:r>
    </w:p>
    <w:p w14:paraId="320A1AEB" w14:textId="77777777" w:rsidR="00324399" w:rsidRDefault="00324399" w:rsidP="00787D50"/>
    <w:p w14:paraId="4669E726" w14:textId="3883C157" w:rsidR="002E4BF9" w:rsidRDefault="006A5772" w:rsidP="00787D50">
      <w:r w:rsidRPr="006A5772">
        <w:t xml:space="preserve">If the claimant is not considered to be nearing the end of life as defined in the Universal Credit and </w:t>
      </w:r>
      <w:r w:rsidR="00FC1EDC" w:rsidRPr="006A5772">
        <w:t xml:space="preserve">Employment </w:t>
      </w:r>
      <w:r w:rsidR="004D047F">
        <w:t xml:space="preserve">and </w:t>
      </w:r>
      <w:r w:rsidR="00FC1EDC" w:rsidRPr="006A5772">
        <w:t xml:space="preserve">Support Allowance </w:t>
      </w:r>
      <w:r w:rsidR="00FC1EDC">
        <w:t>(T</w:t>
      </w:r>
      <w:r w:rsidRPr="006A5772">
        <w:t xml:space="preserve">erminal </w:t>
      </w:r>
      <w:r w:rsidR="00FC1EDC">
        <w:t>I</w:t>
      </w:r>
      <w:r w:rsidRPr="006A5772">
        <w:t>llness</w:t>
      </w:r>
      <w:r w:rsidR="00FC1EDC">
        <w:t>)</w:t>
      </w:r>
      <w:r w:rsidRPr="006A5772">
        <w:t xml:space="preserve"> </w:t>
      </w:r>
      <w:r w:rsidR="00FC1EDC">
        <w:t>(</w:t>
      </w:r>
      <w:r w:rsidR="00FC1EDC" w:rsidRPr="006A5772">
        <w:t>Amendment</w:t>
      </w:r>
      <w:r w:rsidR="00FC1EDC">
        <w:t>)</w:t>
      </w:r>
      <w:r w:rsidR="00FC1EDC" w:rsidRPr="006A5772">
        <w:t xml:space="preserve"> Regulation</w:t>
      </w:r>
      <w:r w:rsidR="00FC1EDC">
        <w:t xml:space="preserve">s </w:t>
      </w:r>
      <w:r w:rsidRPr="006A5772">
        <w:t xml:space="preserve">2022, there may be sufficient evidence that </w:t>
      </w:r>
      <w:r w:rsidR="00D07B3F" w:rsidRPr="00D07B3F">
        <w:t>they satisfy one of the other LCW</w:t>
      </w:r>
      <w:r w:rsidR="001448E1">
        <w:t>/</w:t>
      </w:r>
      <w:r w:rsidR="00D07B3F" w:rsidRPr="00D07B3F">
        <w:t>LCWR</w:t>
      </w:r>
      <w:r w:rsidR="006E1140">
        <w:t>A</w:t>
      </w:r>
      <w:r w:rsidR="00D07B3F" w:rsidRPr="00D07B3F">
        <w:t xml:space="preserve"> criteria </w:t>
      </w:r>
      <w:r w:rsidR="00AD3838">
        <w:t>or</w:t>
      </w:r>
      <w:r w:rsidR="00D07B3F" w:rsidRPr="00D07B3F">
        <w:t xml:space="preserve"> one of the criteria for </w:t>
      </w:r>
      <w:r w:rsidR="00893F70">
        <w:t>‘</w:t>
      </w:r>
      <w:r w:rsidR="00893F70" w:rsidRPr="00D07B3F">
        <w:t xml:space="preserve">Treat </w:t>
      </w:r>
      <w:r w:rsidR="00D07B3F" w:rsidRPr="00D07B3F">
        <w:t>as LCW</w:t>
      </w:r>
      <w:r w:rsidR="00893F70">
        <w:t>’.</w:t>
      </w:r>
      <w:r w:rsidR="00D07B3F" w:rsidRPr="00D07B3F">
        <w:t xml:space="preserve"> </w:t>
      </w:r>
      <w:r w:rsidR="00893F70">
        <w:t>I</w:t>
      </w:r>
      <w:r w:rsidR="00D07B3F" w:rsidRPr="00D07B3F">
        <w:t>f not, the claim will continue</w:t>
      </w:r>
      <w:r w:rsidR="00C63752" w:rsidRPr="00C63752">
        <w:t xml:space="preserve"> to be processed in the normal manner.</w:t>
      </w:r>
      <w:r w:rsidR="00070504" w:rsidRPr="00070504">
        <w:t xml:space="preserve"> </w:t>
      </w:r>
    </w:p>
    <w:p w14:paraId="7B35DC36" w14:textId="77777777" w:rsidR="0049018F" w:rsidRDefault="0049018F" w:rsidP="00787D50"/>
    <w:p w14:paraId="6245FA79" w14:textId="319CEEB0" w:rsidR="0049018F" w:rsidRPr="0049018F" w:rsidRDefault="0049018F" w:rsidP="0049018F">
      <w:r>
        <w:t>W</w:t>
      </w:r>
      <w:r w:rsidRPr="0049018F">
        <w:t>hen a claimant is referred under S</w:t>
      </w:r>
      <w:r w:rsidR="00353B05">
        <w:t>REL</w:t>
      </w:r>
      <w:r w:rsidRPr="0049018F">
        <w:t xml:space="preserve"> and SREL does </w:t>
      </w:r>
      <w:r w:rsidRPr="00FE4EC6">
        <w:t>not</w:t>
      </w:r>
      <w:r w:rsidRPr="0049018F">
        <w:t xml:space="preserve"> apply</w:t>
      </w:r>
      <w:r w:rsidR="000D41C9">
        <w:t xml:space="preserve"> as defined in the Universal Credit Act 2025</w:t>
      </w:r>
      <w:r w:rsidRPr="0049018F">
        <w:t xml:space="preserve">, the HCP must not advise any alternative outcome at this stage unless they can be certain that </w:t>
      </w:r>
      <w:r w:rsidRPr="00FE4EC6">
        <w:t>functional LCWRA would not appl</w:t>
      </w:r>
      <w:r w:rsidR="0039787B">
        <w:t>y</w:t>
      </w:r>
      <w:r w:rsidR="008A197F">
        <w:t xml:space="preserve"> and subsequently SCC will not apply.</w:t>
      </w:r>
    </w:p>
    <w:p w14:paraId="4DF5EF0E" w14:textId="77777777" w:rsidR="0049018F" w:rsidRDefault="0049018F" w:rsidP="00787D50"/>
    <w:p w14:paraId="720E6DE2" w14:textId="77777777" w:rsidR="00336B4B" w:rsidRDefault="00336B4B" w:rsidP="00787D50"/>
    <w:p w14:paraId="17E4E38F" w14:textId="77777777" w:rsidR="004D24F8" w:rsidRDefault="004D24F8" w:rsidP="00787D50"/>
    <w:p w14:paraId="601A97BC" w14:textId="575A0D95" w:rsidR="00B71A66" w:rsidRDefault="00B71A66" w:rsidP="00B71A66">
      <w:pPr>
        <w:pStyle w:val="Heading2number"/>
      </w:pPr>
      <w:bookmarkStart w:id="23" w:name="_Toc237450213"/>
      <w:r>
        <w:lastRenderedPageBreak/>
        <w:t>Pre-board Check</w:t>
      </w:r>
      <w:bookmarkEnd w:id="23"/>
    </w:p>
    <w:p w14:paraId="43511EDE" w14:textId="77777777" w:rsidR="00336B4B" w:rsidRPr="00336B4B" w:rsidRDefault="00336B4B" w:rsidP="00336B4B"/>
    <w:p w14:paraId="77ABFEF5" w14:textId="21082752" w:rsidR="00B71A66" w:rsidRDefault="00B72A30" w:rsidP="00B71A66">
      <w:r>
        <w:t>After</w:t>
      </w:r>
      <w:r w:rsidR="00B71A66">
        <w:t xml:space="preserve"> </w:t>
      </w:r>
      <w:r>
        <w:t>t</w:t>
      </w:r>
      <w:r w:rsidR="00B71A66">
        <w:t>he SR</w:t>
      </w:r>
      <w:r w:rsidR="006503CD">
        <w:t xml:space="preserve"> check (if required) has been completed, each </w:t>
      </w:r>
      <w:r w:rsidR="006503CD" w:rsidRPr="005D7BF1">
        <w:t>initial</w:t>
      </w:r>
      <w:r w:rsidR="006503CD">
        <w:rPr>
          <w:b/>
          <w:bCs/>
        </w:rPr>
        <w:t xml:space="preserve"> </w:t>
      </w:r>
      <w:r w:rsidR="00BA6203" w:rsidRPr="00BA6203">
        <w:t>claim</w:t>
      </w:r>
      <w:r w:rsidR="00BA6203">
        <w:t xml:space="preserve"> </w:t>
      </w:r>
      <w:r w:rsidR="00BA6203" w:rsidRPr="00BA6203">
        <w:t xml:space="preserve">will be assessed under the </w:t>
      </w:r>
      <w:r w:rsidR="00DF0D54" w:rsidRPr="00BA6203">
        <w:t>Pre</w:t>
      </w:r>
      <w:r w:rsidR="00DF0D54">
        <w:t>-</w:t>
      </w:r>
      <w:r w:rsidR="00DF0D54" w:rsidRPr="00BA6203">
        <w:t xml:space="preserve">Board </w:t>
      </w:r>
      <w:r w:rsidR="0090725C" w:rsidRPr="00BA6203">
        <w:t xml:space="preserve">Check </w:t>
      </w:r>
      <w:r w:rsidR="00BA6203" w:rsidRPr="00BA6203">
        <w:t xml:space="preserve">system. Unless </w:t>
      </w:r>
      <w:r w:rsidR="00B568DD">
        <w:t>‘</w:t>
      </w:r>
      <w:r w:rsidR="00B568DD" w:rsidRPr="00BA6203">
        <w:t xml:space="preserve">Treat </w:t>
      </w:r>
      <w:r w:rsidR="00BA6203" w:rsidRPr="00BA6203">
        <w:t>as having LCW</w:t>
      </w:r>
      <w:r w:rsidR="00B568DD">
        <w:t>’</w:t>
      </w:r>
      <w:r w:rsidR="00BA6203" w:rsidRPr="00BA6203">
        <w:t xml:space="preserve"> is identified by the </w:t>
      </w:r>
      <w:r w:rsidR="00A622C8">
        <w:t>DM</w:t>
      </w:r>
      <w:r w:rsidR="00BA6203" w:rsidRPr="00BA6203">
        <w:t xml:space="preserve">, </w:t>
      </w:r>
      <w:r w:rsidR="008552A1">
        <w:t xml:space="preserve">a </w:t>
      </w:r>
      <w:r w:rsidR="005D7BF1">
        <w:t>q</w:t>
      </w:r>
      <w:r w:rsidR="008552A1">
        <w:t xml:space="preserve">uestionnaire form </w:t>
      </w:r>
      <w:r w:rsidR="00A77AB9" w:rsidRPr="00A77AB9">
        <w:t xml:space="preserve">is issued to the claimant so </w:t>
      </w:r>
      <w:r w:rsidR="004D047F">
        <w:t xml:space="preserve">that </w:t>
      </w:r>
      <w:r w:rsidR="00A77AB9" w:rsidRPr="00A77AB9">
        <w:t>they can describe their functional abilities.</w:t>
      </w:r>
    </w:p>
    <w:p w14:paraId="22092B1C" w14:textId="77777777" w:rsidR="00B41900" w:rsidRDefault="00B41900" w:rsidP="00B71A66"/>
    <w:p w14:paraId="26233D44" w14:textId="77777777" w:rsidR="001172A0" w:rsidRDefault="00A9419B" w:rsidP="00B71A66">
      <w:r w:rsidRPr="00A9419B">
        <w:t>The pre</w:t>
      </w:r>
      <w:r w:rsidR="00B41900">
        <w:t>-</w:t>
      </w:r>
      <w:r w:rsidRPr="00A9419B">
        <w:t>board check is designed to identify those claimants who may meet functional criteria</w:t>
      </w:r>
      <w:r w:rsidR="003305C4" w:rsidRPr="003305C4">
        <w:t xml:space="preserve"> to be considered to have LCW</w:t>
      </w:r>
      <w:r w:rsidR="00AD4D22">
        <w:t>/</w:t>
      </w:r>
      <w:r w:rsidR="003305C4" w:rsidRPr="003305C4">
        <w:t>LCWR</w:t>
      </w:r>
      <w:r w:rsidR="006E1140">
        <w:t>A</w:t>
      </w:r>
      <w:r w:rsidR="003305C4" w:rsidRPr="003305C4">
        <w:t xml:space="preserve"> </w:t>
      </w:r>
      <w:r w:rsidR="009A4A12">
        <w:t>or</w:t>
      </w:r>
      <w:r w:rsidR="003305C4" w:rsidRPr="003305C4">
        <w:t xml:space="preserve"> those claimants who may meet certain criteria of </w:t>
      </w:r>
      <w:r w:rsidR="00E63841">
        <w:t>‘</w:t>
      </w:r>
      <w:r w:rsidR="00E63841" w:rsidRPr="003305C4">
        <w:t xml:space="preserve">Treat </w:t>
      </w:r>
      <w:r w:rsidR="003305C4" w:rsidRPr="003305C4">
        <w:t>as having LCW</w:t>
      </w:r>
      <w:r w:rsidR="00E63841">
        <w:t>’</w:t>
      </w:r>
      <w:r w:rsidR="003305C4" w:rsidRPr="003305C4">
        <w:t xml:space="preserve"> or </w:t>
      </w:r>
      <w:r w:rsidR="00E63841">
        <w:t>‘</w:t>
      </w:r>
      <w:r w:rsidR="001F1C5A" w:rsidRPr="003305C4">
        <w:t xml:space="preserve">Treat </w:t>
      </w:r>
      <w:r w:rsidR="003305C4" w:rsidRPr="003305C4">
        <w:t>as having LCW</w:t>
      </w:r>
      <w:r w:rsidR="00A25031">
        <w:t>R</w:t>
      </w:r>
      <w:r w:rsidR="001F1C5A">
        <w:t>A</w:t>
      </w:r>
      <w:r w:rsidR="00BE3702">
        <w:t>’</w:t>
      </w:r>
      <w:r w:rsidR="00540808">
        <w:t xml:space="preserve"> </w:t>
      </w:r>
      <w:r w:rsidR="003305C4" w:rsidRPr="003305C4">
        <w:t xml:space="preserve">without having a </w:t>
      </w:r>
      <w:r w:rsidR="00FA4972">
        <w:t>“</w:t>
      </w:r>
      <w:r w:rsidR="003305C4" w:rsidRPr="003305C4">
        <w:t>full</w:t>
      </w:r>
      <w:r w:rsidR="00FA4972">
        <w:t>”</w:t>
      </w:r>
      <w:r w:rsidR="003305C4" w:rsidRPr="003305C4">
        <w:t xml:space="preserve"> assessment. The case will be a</w:t>
      </w:r>
      <w:r w:rsidR="00280C7A">
        <w:t>cc</w:t>
      </w:r>
      <w:r w:rsidR="003305C4" w:rsidRPr="003305C4">
        <w:t xml:space="preserve">essed through the MSRS application, and the outcome generated using </w:t>
      </w:r>
      <w:proofErr w:type="spellStart"/>
      <w:r w:rsidR="003305C4" w:rsidRPr="003305C4">
        <w:t>Li</w:t>
      </w:r>
      <w:r w:rsidR="00F86C72" w:rsidRPr="003305C4">
        <w:t>MA</w:t>
      </w:r>
      <w:proofErr w:type="spellEnd"/>
      <w:r w:rsidR="003305C4" w:rsidRPr="003305C4">
        <w:t>. The HCP will review the information available a</w:t>
      </w:r>
      <w:r w:rsidR="00280C7A">
        <w:t>nd</w:t>
      </w:r>
      <w:r w:rsidR="003305C4" w:rsidRPr="003305C4">
        <w:t xml:space="preserve"> may choose to ask for further medical evidence. If the evidence suggests they meet criteria </w:t>
      </w:r>
      <w:r w:rsidR="00DD5ED0">
        <w:t>of</w:t>
      </w:r>
      <w:r w:rsidR="003305C4" w:rsidRPr="003305C4">
        <w:t xml:space="preserve"> having both limited capability for work </w:t>
      </w:r>
      <w:r w:rsidR="00F65276">
        <w:t>and</w:t>
      </w:r>
      <w:r w:rsidR="003305C4" w:rsidRPr="003305C4">
        <w:t xml:space="preserve"> work</w:t>
      </w:r>
      <w:r w:rsidR="00CA2383">
        <w:t>-</w:t>
      </w:r>
      <w:r w:rsidR="003305C4" w:rsidRPr="003305C4">
        <w:t xml:space="preserve">related activity, or </w:t>
      </w:r>
      <w:r w:rsidR="00692AEF">
        <w:t>‘</w:t>
      </w:r>
      <w:r w:rsidR="00692AEF" w:rsidRPr="003305C4">
        <w:t xml:space="preserve">Treat </w:t>
      </w:r>
      <w:r w:rsidR="003305C4" w:rsidRPr="003305C4">
        <w:t>as LCW</w:t>
      </w:r>
      <w:r w:rsidR="00692AEF">
        <w:t>’</w:t>
      </w:r>
      <w:r w:rsidR="003305C4" w:rsidRPr="003305C4">
        <w:t xml:space="preserve"> or </w:t>
      </w:r>
      <w:r w:rsidR="008206CB">
        <w:t>‘</w:t>
      </w:r>
      <w:r w:rsidR="00692AEF" w:rsidRPr="003305C4">
        <w:t xml:space="preserve">Treat </w:t>
      </w:r>
      <w:r w:rsidR="003305C4" w:rsidRPr="003305C4">
        <w:t>as having LCWRA</w:t>
      </w:r>
      <w:r w:rsidR="008206CB">
        <w:t>’</w:t>
      </w:r>
      <w:r w:rsidR="003305C4" w:rsidRPr="003305C4">
        <w:t xml:space="preserve"> applies, the HCP will provide this advice to the </w:t>
      </w:r>
      <w:r w:rsidR="003A0849" w:rsidRPr="003305C4">
        <w:t xml:space="preserve">Decision Maker </w:t>
      </w:r>
      <w:r w:rsidR="003305C4" w:rsidRPr="003305C4">
        <w:t xml:space="preserve">highlighting the </w:t>
      </w:r>
      <w:r w:rsidR="00825406">
        <w:t>spec</w:t>
      </w:r>
      <w:r w:rsidR="00825406" w:rsidRPr="003305C4">
        <w:t>ific</w:t>
      </w:r>
      <w:r w:rsidR="003305C4" w:rsidRPr="003305C4">
        <w:t xml:space="preserve"> LC</w:t>
      </w:r>
      <w:r w:rsidR="00825406" w:rsidRPr="003305C4">
        <w:t>WRA</w:t>
      </w:r>
      <w:r w:rsidR="003305C4" w:rsidRPr="003305C4">
        <w:t xml:space="preserve"> criteria</w:t>
      </w:r>
      <w:r w:rsidR="00983AC2">
        <w:t>/</w:t>
      </w:r>
      <w:r w:rsidR="0053617E">
        <w:t>’</w:t>
      </w:r>
      <w:r w:rsidR="0053617E" w:rsidRPr="003305C4">
        <w:t xml:space="preserve">Treat </w:t>
      </w:r>
      <w:r w:rsidR="003305C4" w:rsidRPr="003305C4">
        <w:t>as having LCW</w:t>
      </w:r>
      <w:r w:rsidR="00983AC2">
        <w:t>’</w:t>
      </w:r>
      <w:r w:rsidR="0053617E">
        <w:t>/’</w:t>
      </w:r>
      <w:r w:rsidR="0053617E" w:rsidRPr="003305C4">
        <w:t xml:space="preserve">Treat </w:t>
      </w:r>
      <w:r w:rsidR="003305C4" w:rsidRPr="003305C4">
        <w:t>as having LCWR</w:t>
      </w:r>
      <w:r w:rsidR="006E1140">
        <w:t>A</w:t>
      </w:r>
      <w:r w:rsidR="0053617E">
        <w:t xml:space="preserve">’ </w:t>
      </w:r>
      <w:r w:rsidR="003305C4" w:rsidRPr="003305C4">
        <w:t>category that is appropriate.</w:t>
      </w:r>
    </w:p>
    <w:p w14:paraId="4447783E" w14:textId="77777777" w:rsidR="00E36DF6" w:rsidRDefault="00E36DF6" w:rsidP="00B71A66"/>
    <w:p w14:paraId="11D4FE09" w14:textId="0F98A37D" w:rsidR="005D4A07" w:rsidRDefault="005D4A07" w:rsidP="00B71A66">
      <w:r w:rsidRPr="005D4A07">
        <w:t xml:space="preserve">Due to the legal status of SCC, for cases where there is evidence of a severe, lifelong health condition or disability, the HCP is required to consider, and justify accordingly, whether functional LCWRA and subsequently, SCC might be advised in the first instance. Where there is </w:t>
      </w:r>
      <w:proofErr w:type="spellStart"/>
      <w:r w:rsidRPr="005D4A07">
        <w:t>not</w:t>
      </w:r>
      <w:proofErr w:type="spellEnd"/>
      <w:r w:rsidRPr="005D4A07">
        <w:t xml:space="preserve"> evidence of a severe lifelong health condition or functional LCWRA, the HCP should advi</w:t>
      </w:r>
      <w:r w:rsidR="00996C89">
        <w:t>s</w:t>
      </w:r>
      <w:r w:rsidRPr="005D4A07">
        <w:t>e accordingly before provision of other advice</w:t>
      </w:r>
      <w:r>
        <w:t>.</w:t>
      </w:r>
    </w:p>
    <w:p w14:paraId="21C04FB2" w14:textId="20919D59" w:rsidR="001172A0" w:rsidRDefault="001172A0" w:rsidP="00B71A66"/>
    <w:p w14:paraId="16C5AC9E" w14:textId="4451C8A3" w:rsidR="008F7BE3" w:rsidRDefault="003305C4" w:rsidP="00B71A66">
      <w:r w:rsidRPr="003305C4">
        <w:t xml:space="preserve">The </w:t>
      </w:r>
      <w:proofErr w:type="spellStart"/>
      <w:r w:rsidR="00566E18">
        <w:t>f</w:t>
      </w:r>
      <w:r w:rsidRPr="003305C4">
        <w:t>i</w:t>
      </w:r>
      <w:r w:rsidR="00A0735B">
        <w:t>l</w:t>
      </w:r>
      <w:r w:rsidRPr="003305C4">
        <w:t>ework</w:t>
      </w:r>
      <w:proofErr w:type="spellEnd"/>
      <w:r w:rsidR="008F3A70">
        <w:t xml:space="preserve"> trained</w:t>
      </w:r>
      <w:r w:rsidRPr="003305C4">
        <w:t xml:space="preserve"> HCP will justify their </w:t>
      </w:r>
      <w:r w:rsidR="006340E5" w:rsidRPr="006340E5">
        <w:t>advice</w:t>
      </w:r>
      <w:r w:rsidR="006340E5">
        <w:t xml:space="preserve"> </w:t>
      </w:r>
      <w:r w:rsidRPr="003305C4">
        <w:t xml:space="preserve">and provide a prognosis </w:t>
      </w:r>
      <w:r w:rsidR="00B41273">
        <w:t>(</w:t>
      </w:r>
      <w:r w:rsidRPr="003305C4">
        <w:t>or re</w:t>
      </w:r>
      <w:r w:rsidR="000E0E69">
        <w:t>-</w:t>
      </w:r>
      <w:r w:rsidRPr="003305C4">
        <w:t>referral</w:t>
      </w:r>
      <w:r w:rsidR="000E0E69">
        <w:t xml:space="preserve"> period i</w:t>
      </w:r>
      <w:r w:rsidRPr="003305C4">
        <w:t>n UC</w:t>
      </w:r>
      <w:r w:rsidR="000E0E69">
        <w:t>)</w:t>
      </w:r>
      <w:r w:rsidRPr="003305C4">
        <w:t xml:space="preserve">or the DM to consider. If the </w:t>
      </w:r>
      <w:r w:rsidR="000E0E69" w:rsidRPr="003305C4">
        <w:t xml:space="preserve">Decision Maker </w:t>
      </w:r>
      <w:r w:rsidRPr="003305C4">
        <w:t>accept</w:t>
      </w:r>
      <w:r w:rsidR="000E0E69">
        <w:t>s</w:t>
      </w:r>
      <w:r w:rsidRPr="003305C4">
        <w:t xml:space="preserve"> this advice, the claimant will not have to attend for a full assessment</w:t>
      </w:r>
      <w:r w:rsidR="008F7BE3">
        <w:t>.</w:t>
      </w:r>
    </w:p>
    <w:p w14:paraId="12F8CAAF" w14:textId="3E54EE7F" w:rsidR="00DB4852" w:rsidRDefault="00CC0729" w:rsidP="00B71A66">
      <w:r w:rsidRPr="00CC0729">
        <w:t xml:space="preserve">It should be noted that </w:t>
      </w:r>
      <w:r w:rsidR="002F0060">
        <w:t>a</w:t>
      </w:r>
      <w:r w:rsidRPr="00CC0729">
        <w:t xml:space="preserve"> claimant who has previously been assessed and considered to fulfil LCWR</w:t>
      </w:r>
      <w:r w:rsidR="002F0060">
        <w:t>A</w:t>
      </w:r>
      <w:r w:rsidRPr="00CC0729">
        <w:t xml:space="preserve"> criteria or </w:t>
      </w:r>
      <w:r w:rsidR="00FC6B6A">
        <w:t>‘</w:t>
      </w:r>
      <w:r w:rsidR="00FC6B6A" w:rsidRPr="00CC0729">
        <w:t xml:space="preserve">Treat </w:t>
      </w:r>
      <w:r w:rsidRPr="00CC0729">
        <w:t>as LCW</w:t>
      </w:r>
      <w:r w:rsidR="00FC6B6A">
        <w:t>’</w:t>
      </w:r>
      <w:r w:rsidRPr="00CC0729">
        <w:t xml:space="preserve"> or </w:t>
      </w:r>
      <w:r w:rsidR="00FC6B6A">
        <w:t>‘</w:t>
      </w:r>
      <w:r w:rsidR="00FC6B6A" w:rsidRPr="00CC0729">
        <w:t>Treat</w:t>
      </w:r>
      <w:r w:rsidR="00807C50">
        <w:t>-</w:t>
      </w:r>
      <w:r w:rsidRPr="00CC0729">
        <w:t>as</w:t>
      </w:r>
      <w:r w:rsidR="006800EB">
        <w:t xml:space="preserve"> </w:t>
      </w:r>
      <w:r w:rsidRPr="00CC0729">
        <w:t>LCWR</w:t>
      </w:r>
      <w:r w:rsidR="002F0060">
        <w:t>A</w:t>
      </w:r>
      <w:r w:rsidR="00FC6B6A">
        <w:t>’</w:t>
      </w:r>
      <w:r w:rsidRPr="00CC0729">
        <w:t xml:space="preserve"> category,</w:t>
      </w:r>
      <w:r w:rsidR="009822F0" w:rsidRPr="009822F0">
        <w:t xml:space="preserve"> either at full assessment or </w:t>
      </w:r>
      <w:proofErr w:type="spellStart"/>
      <w:r w:rsidR="00566E18">
        <w:t>f</w:t>
      </w:r>
      <w:r w:rsidR="00A75216" w:rsidRPr="009822F0">
        <w:t>i</w:t>
      </w:r>
      <w:r w:rsidR="00A75216">
        <w:t>l</w:t>
      </w:r>
      <w:r w:rsidR="00A75216" w:rsidRPr="009822F0">
        <w:t>ework</w:t>
      </w:r>
      <w:proofErr w:type="spellEnd"/>
      <w:r w:rsidR="009822F0" w:rsidRPr="009822F0">
        <w:t>, will have a pre</w:t>
      </w:r>
      <w:r w:rsidR="00A75216">
        <w:t>-</w:t>
      </w:r>
      <w:r w:rsidR="009822F0" w:rsidRPr="009822F0">
        <w:t>board check at re</w:t>
      </w:r>
      <w:r w:rsidR="007A3983">
        <w:t>-</w:t>
      </w:r>
      <w:r w:rsidR="009822F0" w:rsidRPr="009822F0">
        <w:t>referral rather than re</w:t>
      </w:r>
      <w:r w:rsidR="007A3983">
        <w:t>-</w:t>
      </w:r>
      <w:r w:rsidR="009822F0" w:rsidRPr="009822F0">
        <w:t>referral scrutiny.</w:t>
      </w:r>
    </w:p>
    <w:p w14:paraId="359A1F97" w14:textId="77777777" w:rsidR="006F1769" w:rsidRDefault="006F1769" w:rsidP="00B71A66"/>
    <w:p w14:paraId="168D5343" w14:textId="26E411BF" w:rsidR="007A3983" w:rsidRDefault="00965E42" w:rsidP="00965E42">
      <w:pPr>
        <w:pStyle w:val="Heading2number"/>
      </w:pPr>
      <w:bookmarkStart w:id="24" w:name="_Toc237450214"/>
      <w:r w:rsidRPr="00965E42">
        <w:t xml:space="preserve">Limited </w:t>
      </w:r>
      <w:r w:rsidR="00B349EA">
        <w:t>c</w:t>
      </w:r>
      <w:r w:rsidRPr="00965E42">
        <w:t xml:space="preserve">apability for </w:t>
      </w:r>
      <w:r w:rsidR="00B349EA">
        <w:t>w</w:t>
      </w:r>
      <w:r w:rsidRPr="00965E42">
        <w:t xml:space="preserve">ork </w:t>
      </w:r>
      <w:r w:rsidR="00B349EA">
        <w:t>r</w:t>
      </w:r>
      <w:r w:rsidRPr="00965E42">
        <w:t xml:space="preserve">elated </w:t>
      </w:r>
      <w:r w:rsidR="00B349EA">
        <w:t>a</w:t>
      </w:r>
      <w:r w:rsidRPr="00965E42">
        <w:t xml:space="preserve">ctivity </w:t>
      </w:r>
      <w:r>
        <w:t>(</w:t>
      </w:r>
      <w:r w:rsidRPr="00965E42">
        <w:t>Previously known as The Support Group in ESA</w:t>
      </w:r>
      <w:r>
        <w:t>)</w:t>
      </w:r>
      <w:bookmarkEnd w:id="24"/>
    </w:p>
    <w:p w14:paraId="0B0F9269" w14:textId="77777777" w:rsidR="00336B4B" w:rsidRPr="00336B4B" w:rsidRDefault="00336B4B" w:rsidP="00336B4B"/>
    <w:p w14:paraId="03B0E3D1" w14:textId="09CD07FC" w:rsidR="00965E42" w:rsidRDefault="00965E42" w:rsidP="00965E42">
      <w:r w:rsidRPr="00965E42">
        <w:t xml:space="preserve">The </w:t>
      </w:r>
      <w:r w:rsidR="008D6EAF" w:rsidRPr="00965E42">
        <w:t xml:space="preserve">Support Group </w:t>
      </w:r>
      <w:r w:rsidRPr="00965E42">
        <w:t xml:space="preserve">is the group of ESA claimants affected by the most severe health conditions or disability who are </w:t>
      </w:r>
      <w:r w:rsidRPr="00DD7277">
        <w:t>considered to have limited capability for work</w:t>
      </w:r>
      <w:r w:rsidR="00AF60C0" w:rsidRPr="00DD7277">
        <w:t>-</w:t>
      </w:r>
      <w:r w:rsidRPr="00DD7277">
        <w:t xml:space="preserve">related activity </w:t>
      </w:r>
      <w:r w:rsidR="00AF60C0" w:rsidRPr="00DD7277">
        <w:t>(</w:t>
      </w:r>
      <w:r w:rsidRPr="00DD7277">
        <w:t>LCWR</w:t>
      </w:r>
      <w:r w:rsidR="00AF60C0" w:rsidRPr="00DD7277">
        <w:t>A).</w:t>
      </w:r>
    </w:p>
    <w:p w14:paraId="6DB7F639" w14:textId="77777777" w:rsidR="00AF60C0" w:rsidRDefault="00AF60C0" w:rsidP="00965E42"/>
    <w:p w14:paraId="01B7C8EA" w14:textId="48FC5C6B" w:rsidR="00AB2F28" w:rsidRDefault="002416EF" w:rsidP="00965E42">
      <w:r w:rsidRPr="00DD7277">
        <w:t xml:space="preserve">In Universal Credit, the term </w:t>
      </w:r>
      <w:r w:rsidR="004A5C75" w:rsidRPr="00DD7277">
        <w:t xml:space="preserve">Support Group </w:t>
      </w:r>
      <w:r w:rsidRPr="00DD7277">
        <w:t xml:space="preserve">does not apply, </w:t>
      </w:r>
      <w:r w:rsidR="004A5C75" w:rsidRPr="00DD7277">
        <w:t>and</w:t>
      </w:r>
      <w:r w:rsidRPr="00DD7277">
        <w:t xml:space="preserve"> the term </w:t>
      </w:r>
      <w:r w:rsidR="007E1360" w:rsidRPr="00DD7277">
        <w:t>l</w:t>
      </w:r>
      <w:r w:rsidR="004A5C75" w:rsidRPr="00DD7277">
        <w:t xml:space="preserve">imited </w:t>
      </w:r>
      <w:r w:rsidR="007E1360" w:rsidRPr="00DD7277">
        <w:t>c</w:t>
      </w:r>
      <w:r w:rsidR="004A5C75" w:rsidRPr="00DD7277">
        <w:t>apability</w:t>
      </w:r>
      <w:r w:rsidRPr="00DD7277">
        <w:t xml:space="preserve"> for </w:t>
      </w:r>
      <w:r w:rsidR="007E1360" w:rsidRPr="00DD7277">
        <w:t>w</w:t>
      </w:r>
      <w:r w:rsidR="004A5C75" w:rsidRPr="00DD7277">
        <w:t xml:space="preserve">ork </w:t>
      </w:r>
      <w:r w:rsidR="0036145A" w:rsidRPr="00DD7277">
        <w:t xml:space="preserve">and </w:t>
      </w:r>
      <w:r w:rsidR="007E1360" w:rsidRPr="00DD7277">
        <w:t>w</w:t>
      </w:r>
      <w:r w:rsidR="004A5C75" w:rsidRPr="00DD7277">
        <w:t>ork-</w:t>
      </w:r>
      <w:r w:rsidR="007E1360" w:rsidRPr="00DD7277">
        <w:t>r</w:t>
      </w:r>
      <w:r w:rsidR="004A5C75" w:rsidRPr="00DD7277">
        <w:t xml:space="preserve">elated </w:t>
      </w:r>
      <w:r w:rsidR="007E1360" w:rsidRPr="00DD7277">
        <w:t>a</w:t>
      </w:r>
      <w:r w:rsidR="004A5C75" w:rsidRPr="00DD7277">
        <w:t>ctivity (</w:t>
      </w:r>
      <w:r w:rsidR="0036145A" w:rsidRPr="00DD7277">
        <w:t>LC</w:t>
      </w:r>
      <w:r w:rsidR="004A5C75" w:rsidRPr="00DD7277">
        <w:t>WRA)</w:t>
      </w:r>
      <w:r w:rsidR="0036145A" w:rsidRPr="00DD7277">
        <w:t xml:space="preserve"> is used.</w:t>
      </w:r>
      <w:r w:rsidR="004A5C75" w:rsidRPr="00DD7277">
        <w:t xml:space="preserve"> </w:t>
      </w:r>
      <w:r w:rsidR="002C4CA7" w:rsidRPr="00DD7277">
        <w:t>The term “Support Group” has been mentioned in th</w:t>
      </w:r>
      <w:r w:rsidR="00834FFA" w:rsidRPr="00DD7277">
        <w:t>is</w:t>
      </w:r>
      <w:r w:rsidR="002C4CA7" w:rsidRPr="00DD7277">
        <w:t xml:space="preserve"> document as it was the most common</w:t>
      </w:r>
      <w:r w:rsidR="002C4CA7" w:rsidRPr="002C4CA7">
        <w:t xml:space="preserve"> term used </w:t>
      </w:r>
      <w:r w:rsidR="00834FFA">
        <w:t>when</w:t>
      </w:r>
      <w:r w:rsidR="002C4CA7" w:rsidRPr="002C4CA7">
        <w:t xml:space="preserve"> referring to LCWR</w:t>
      </w:r>
      <w:r w:rsidR="006E1140">
        <w:t>A</w:t>
      </w:r>
      <w:r w:rsidR="002C4CA7" w:rsidRPr="002C4CA7">
        <w:t xml:space="preserve"> criteria in ESA, however</w:t>
      </w:r>
      <w:r w:rsidR="00834FFA">
        <w:t>;</w:t>
      </w:r>
      <w:r w:rsidR="002C4CA7" w:rsidRPr="002C4CA7">
        <w:t xml:space="preserve"> </w:t>
      </w:r>
      <w:r w:rsidR="009C3C32">
        <w:t>future</w:t>
      </w:r>
      <w:r w:rsidR="002C4CA7" w:rsidRPr="002C4CA7">
        <w:t xml:space="preserve"> references will refer to LCWR</w:t>
      </w:r>
      <w:r w:rsidR="00D66BCF">
        <w:t xml:space="preserve">A </w:t>
      </w:r>
      <w:r w:rsidR="002C4CA7" w:rsidRPr="002C4CA7">
        <w:t xml:space="preserve">rather than </w:t>
      </w:r>
      <w:r w:rsidR="00D66BCF">
        <w:t>“</w:t>
      </w:r>
      <w:r w:rsidR="00D66BCF" w:rsidRPr="002C4CA7">
        <w:t>Support Group</w:t>
      </w:r>
      <w:r w:rsidR="00D66BCF">
        <w:t>”.</w:t>
      </w:r>
    </w:p>
    <w:p w14:paraId="4A7D88D8" w14:textId="77777777" w:rsidR="00D66BCF" w:rsidRDefault="00D66BCF" w:rsidP="00965E42"/>
    <w:p w14:paraId="7C08BF7D" w14:textId="6D0E6C5C" w:rsidR="00D66BCF" w:rsidRDefault="005B0832" w:rsidP="00965E42">
      <w:r w:rsidRPr="005B0832">
        <w:lastRenderedPageBreak/>
        <w:t>The criteria for being considered to have LCWR</w:t>
      </w:r>
      <w:r>
        <w:t>A</w:t>
      </w:r>
      <w:r w:rsidRPr="005B0832">
        <w:t xml:space="preserve"> </w:t>
      </w:r>
      <w:r>
        <w:t>are</w:t>
      </w:r>
      <w:r w:rsidRPr="005B0832">
        <w:t xml:space="preserve"> set out in legislation.</w:t>
      </w:r>
      <w:r>
        <w:t xml:space="preserve"> </w:t>
      </w:r>
      <w:r w:rsidR="00CE47CB" w:rsidRPr="00CE47CB">
        <w:t>To be considered as having limited capability for work and work</w:t>
      </w:r>
      <w:r w:rsidR="00D11FE8">
        <w:t>-</w:t>
      </w:r>
      <w:r w:rsidR="00CE47CB" w:rsidRPr="00CE47CB">
        <w:t>related activity, there should be evidence of a severe level of functional limitation.</w:t>
      </w:r>
    </w:p>
    <w:p w14:paraId="55012F06" w14:textId="77777777" w:rsidR="002C68BE" w:rsidRDefault="002C68BE" w:rsidP="00965E42"/>
    <w:p w14:paraId="5FD4F9DD" w14:textId="5B4E63F7" w:rsidR="002C68BE" w:rsidRDefault="002C68BE" w:rsidP="00965E42">
      <w:r w:rsidRPr="002C68BE">
        <w:t>However, there are also some additional categories</w:t>
      </w:r>
      <w:r w:rsidR="001C6B74" w:rsidRPr="001C6B74">
        <w:t xml:space="preserve"> that also fulfil the criteria for being considered to be treated as having limited capability for work and work</w:t>
      </w:r>
      <w:r w:rsidR="00067FAF">
        <w:t>-</w:t>
      </w:r>
      <w:r w:rsidR="001C6B74" w:rsidRPr="001C6B74">
        <w:t xml:space="preserve">related activity </w:t>
      </w:r>
      <w:r w:rsidR="001C6B74">
        <w:t>(</w:t>
      </w:r>
      <w:r w:rsidR="001C6B74" w:rsidRPr="001C6B74">
        <w:t>LCWR</w:t>
      </w:r>
      <w:r w:rsidR="001C6B74">
        <w:t>A).</w:t>
      </w:r>
      <w:r w:rsidR="00C74613">
        <w:t xml:space="preserve"> </w:t>
      </w:r>
      <w:r w:rsidR="008F759F" w:rsidRPr="008F759F">
        <w:t xml:space="preserve">These are </w:t>
      </w:r>
      <w:r w:rsidR="00976719">
        <w:t>w</w:t>
      </w:r>
      <w:r w:rsidR="008F759F" w:rsidRPr="008F759F">
        <w:t xml:space="preserve">here, although the claimant may not have severe functional limitation, it would be considered inappropriate for them to be asked to engage in </w:t>
      </w:r>
      <w:r w:rsidR="00CE2AB7">
        <w:t>work-related</w:t>
      </w:r>
      <w:r w:rsidR="008F759F" w:rsidRPr="008F759F">
        <w:t xml:space="preserve"> activity </w:t>
      </w:r>
      <w:r w:rsidR="00000042">
        <w:t>(</w:t>
      </w:r>
      <w:r w:rsidR="008F759F" w:rsidRPr="008F759F">
        <w:t xml:space="preserve">e.g. </w:t>
      </w:r>
      <w:r w:rsidR="00480CE5">
        <w:t>persons nearing end of life</w:t>
      </w:r>
      <w:r w:rsidR="00000042">
        <w:t>)</w:t>
      </w:r>
      <w:r w:rsidR="008F759F" w:rsidRPr="008F759F">
        <w:t xml:space="preserve">. Where severe functional limitation can be justified, this should be considered </w:t>
      </w:r>
      <w:r w:rsidR="00DE4B83">
        <w:t>first</w:t>
      </w:r>
      <w:r w:rsidR="008F759F" w:rsidRPr="008F759F">
        <w:t xml:space="preserve"> and applied ahead of any special circumstances.</w:t>
      </w:r>
    </w:p>
    <w:p w14:paraId="41D25482" w14:textId="77777777" w:rsidR="0041116F" w:rsidRDefault="0041116F" w:rsidP="00965E42"/>
    <w:p w14:paraId="6679FCFD" w14:textId="07CF6BE1" w:rsidR="0041116F" w:rsidRDefault="0041116F" w:rsidP="00965E42">
      <w:r w:rsidRPr="0041116F">
        <w:t>Advice can be given to the DM where the HCP feels a person may meet the criteria of being considered to have LCWR</w:t>
      </w:r>
      <w:r w:rsidR="00220BAC">
        <w:t>A</w:t>
      </w:r>
      <w:r w:rsidR="000D7D4F" w:rsidRPr="000D7D4F">
        <w:t xml:space="preserve"> through advice on </w:t>
      </w:r>
      <w:r w:rsidR="00382571">
        <w:t>“</w:t>
      </w:r>
      <w:r w:rsidR="000D7D4F" w:rsidRPr="000D7D4F">
        <w:t>paper</w:t>
      </w:r>
      <w:r w:rsidR="00382571">
        <w:t>”</w:t>
      </w:r>
      <w:r w:rsidR="000D7D4F" w:rsidRPr="000D7D4F">
        <w:t xml:space="preserve"> evidence </w:t>
      </w:r>
      <w:r w:rsidR="00382571">
        <w:t>(</w:t>
      </w:r>
      <w:r w:rsidR="000D7D4F" w:rsidRPr="000D7D4F">
        <w:t xml:space="preserve">through information from a </w:t>
      </w:r>
      <w:r w:rsidR="008B6BBD" w:rsidRPr="000D7D4F">
        <w:t>Health</w:t>
      </w:r>
      <w:r w:rsidR="008B6BBD">
        <w:t xml:space="preserve"> C</w:t>
      </w:r>
      <w:r w:rsidR="008B6BBD" w:rsidRPr="000D7D4F">
        <w:t xml:space="preserve">are Practitioner </w:t>
      </w:r>
      <w:r w:rsidR="000D7D4F" w:rsidRPr="000D7D4F">
        <w:t xml:space="preserve">involved in </w:t>
      </w:r>
      <w:r w:rsidR="009C3C32">
        <w:t xml:space="preserve">the </w:t>
      </w:r>
      <w:r w:rsidR="000D7D4F" w:rsidRPr="000D7D4F">
        <w:t xml:space="preserve">medical care of the claimant, identified </w:t>
      </w:r>
      <w:r w:rsidR="00B35151">
        <w:t>at</w:t>
      </w:r>
      <w:r w:rsidR="000D7D4F" w:rsidRPr="000D7D4F">
        <w:t xml:space="preserve"> the </w:t>
      </w:r>
      <w:proofErr w:type="spellStart"/>
      <w:r w:rsidR="003D5AFA">
        <w:t>f</w:t>
      </w:r>
      <w:r w:rsidR="000D7D4F" w:rsidRPr="000D7D4F">
        <w:t>i</w:t>
      </w:r>
      <w:r w:rsidR="00B35151">
        <w:t>l</w:t>
      </w:r>
      <w:r w:rsidR="000D7D4F" w:rsidRPr="000D7D4F">
        <w:t>ework</w:t>
      </w:r>
      <w:proofErr w:type="spellEnd"/>
      <w:r w:rsidR="000D7D4F" w:rsidRPr="000D7D4F">
        <w:t xml:space="preserve"> </w:t>
      </w:r>
      <w:r w:rsidR="000D7D4F" w:rsidRPr="005C7917">
        <w:t>stage</w:t>
      </w:r>
      <w:r w:rsidR="00E016B2" w:rsidRPr="005C7917">
        <w:t>)</w:t>
      </w:r>
      <w:r w:rsidR="000D7D4F" w:rsidRPr="005C7917">
        <w:t>, or</w:t>
      </w:r>
      <w:r w:rsidR="000D7D4F" w:rsidRPr="000D7D4F">
        <w:t xml:space="preserve"> as a result of the LCW</w:t>
      </w:r>
      <w:r w:rsidR="00CD1C13">
        <w:t>/</w:t>
      </w:r>
      <w:r w:rsidR="000D7D4F" w:rsidRPr="000D7D4F">
        <w:t>LCWR</w:t>
      </w:r>
      <w:r w:rsidR="00CD1C13">
        <w:t>A</w:t>
      </w:r>
      <w:r w:rsidR="000D7D4F" w:rsidRPr="000D7D4F">
        <w:t xml:space="preserve"> assessment where the claimant has been called for a full assessment.</w:t>
      </w:r>
    </w:p>
    <w:p w14:paraId="27CB7CE3" w14:textId="77777777" w:rsidR="0069681A" w:rsidRDefault="0069681A" w:rsidP="00965E42"/>
    <w:p w14:paraId="423C31F5" w14:textId="480DFDA7" w:rsidR="0069681A" w:rsidRDefault="0069681A" w:rsidP="00965E42">
      <w:r w:rsidRPr="0069681A">
        <w:t>The criteria for meeting the LCWR</w:t>
      </w:r>
      <w:r>
        <w:t>A</w:t>
      </w:r>
      <w:r w:rsidR="00920720">
        <w:t xml:space="preserve"> </w:t>
      </w:r>
      <w:r w:rsidR="00920720" w:rsidRPr="00920720">
        <w:t>threshold may be considered in 2 broad groups</w:t>
      </w:r>
      <w:r w:rsidR="00920720">
        <w:t>:</w:t>
      </w:r>
    </w:p>
    <w:p w14:paraId="3D8791CE" w14:textId="77777777" w:rsidR="00141F7F" w:rsidRDefault="00141F7F" w:rsidP="00965E42"/>
    <w:p w14:paraId="484C049E" w14:textId="28D2F3F2" w:rsidR="00920720" w:rsidRPr="00477D0C" w:rsidRDefault="00477D0C" w:rsidP="006B34A8">
      <w:pPr>
        <w:pStyle w:val="ListParagraph"/>
        <w:numPr>
          <w:ilvl w:val="0"/>
          <w:numId w:val="6"/>
        </w:numPr>
      </w:pPr>
      <w:r w:rsidRPr="00477D0C">
        <w:t>Those with severe functional limitation</w:t>
      </w:r>
      <w:r>
        <w:t>;</w:t>
      </w:r>
      <w:r w:rsidRPr="00DD7277">
        <w:t xml:space="preserve"> and</w:t>
      </w:r>
    </w:p>
    <w:p w14:paraId="73F0CB1B" w14:textId="52A1C71C" w:rsidR="00477D0C" w:rsidRDefault="00477D0C" w:rsidP="006B34A8">
      <w:pPr>
        <w:pStyle w:val="ListParagraph"/>
        <w:numPr>
          <w:ilvl w:val="0"/>
          <w:numId w:val="6"/>
        </w:numPr>
      </w:pPr>
      <w:r w:rsidRPr="00477D0C">
        <w:t xml:space="preserve">Those who have special circumstances whereby they would be considered unsuitable for </w:t>
      </w:r>
      <w:r w:rsidR="00D2325D" w:rsidRPr="00477D0C">
        <w:t>Work</w:t>
      </w:r>
      <w:r w:rsidR="00D2325D">
        <w:t>-</w:t>
      </w:r>
      <w:r w:rsidR="00D2325D" w:rsidRPr="00477D0C">
        <w:t xml:space="preserve">Related Activity </w:t>
      </w:r>
      <w:r w:rsidRPr="00477D0C">
        <w:t xml:space="preserve">in the absence of severe functional limitation. </w:t>
      </w:r>
      <w:r w:rsidR="00D2325D">
        <w:t>(</w:t>
      </w:r>
      <w:r w:rsidR="00690E30">
        <w:t>‘</w:t>
      </w:r>
      <w:r w:rsidRPr="00477D0C">
        <w:t>Treat</w:t>
      </w:r>
      <w:r w:rsidR="00E05ED5">
        <w:t>-</w:t>
      </w:r>
      <w:r w:rsidR="00CB4A32">
        <w:t>A</w:t>
      </w:r>
      <w:r w:rsidRPr="00477D0C">
        <w:t>s</w:t>
      </w:r>
      <w:r w:rsidR="00690E30">
        <w:t>’</w:t>
      </w:r>
      <w:r w:rsidRPr="00477D0C">
        <w:t xml:space="preserve"> LCWR</w:t>
      </w:r>
      <w:r w:rsidR="00D2325D">
        <w:t>A)</w:t>
      </w:r>
    </w:p>
    <w:p w14:paraId="6B529BCD" w14:textId="77777777" w:rsidR="00336B4B" w:rsidRDefault="00336B4B" w:rsidP="0019603D"/>
    <w:p w14:paraId="26A0014A" w14:textId="7B7A23B9" w:rsidR="00C34094" w:rsidRPr="00DD7277" w:rsidRDefault="00C34094" w:rsidP="00C34094">
      <w:r w:rsidRPr="00DD7277">
        <w:t>With regards to face</w:t>
      </w:r>
      <w:r w:rsidR="004C4DFD" w:rsidRPr="00DD7277">
        <w:t>-</w:t>
      </w:r>
      <w:r w:rsidRPr="00DD7277">
        <w:t>to</w:t>
      </w:r>
      <w:r w:rsidR="004C4DFD" w:rsidRPr="00DD7277">
        <w:t>-</w:t>
      </w:r>
      <w:r w:rsidRPr="00DD7277">
        <w:t>face, video and telephone assessments</w:t>
      </w:r>
      <w:r w:rsidR="004C4DFD" w:rsidRPr="00DD7277">
        <w:t>:</w:t>
      </w:r>
    </w:p>
    <w:p w14:paraId="2CB67775" w14:textId="77777777" w:rsidR="00C675C7" w:rsidRPr="00DD7277" w:rsidRDefault="00C675C7" w:rsidP="00C34094"/>
    <w:p w14:paraId="2094857C" w14:textId="0D6831A0" w:rsidR="00A74B3B" w:rsidRDefault="007F5BB7" w:rsidP="00C34094">
      <w:r w:rsidRPr="00DD7277">
        <w:t>The</w:t>
      </w:r>
      <w:r w:rsidR="004C4DFD" w:rsidRPr="00DD7277">
        <w:t xml:space="preserve"> HCP should use their clinical knowledge and judgement to consider</w:t>
      </w:r>
      <w:r w:rsidR="00BB4AB7" w:rsidRPr="00DD7277">
        <w:t xml:space="preserve"> LCWRA criteria from the outset of an assessment</w:t>
      </w:r>
      <w:r w:rsidR="001E4FAD" w:rsidRPr="00DD7277">
        <w:t>,</w:t>
      </w:r>
      <w:r w:rsidR="00BB4AB7" w:rsidRPr="00DD7277">
        <w:t xml:space="preserve"> </w:t>
      </w:r>
      <w:r w:rsidR="00782504" w:rsidRPr="00DD7277">
        <w:t>especially in cases where the diagnos</w:t>
      </w:r>
      <w:r w:rsidR="002E586F" w:rsidRPr="00DD7277">
        <w:t>i</w:t>
      </w:r>
      <w:r w:rsidR="00782504" w:rsidRPr="00DD7277">
        <w:t xml:space="preserve">s/diagnoses may suggest a severe problem </w:t>
      </w:r>
      <w:r w:rsidR="0056700F" w:rsidRPr="00DD7277">
        <w:t>and tailor an</w:t>
      </w:r>
      <w:r w:rsidR="007B0949" w:rsidRPr="00DD7277">
        <w:t xml:space="preserve"> </w:t>
      </w:r>
      <w:r w:rsidR="0056700F" w:rsidRPr="00DD7277">
        <w:t xml:space="preserve">assessment accordingly to ensure that a claimant is not unduly </w:t>
      </w:r>
      <w:r w:rsidR="00077A2C" w:rsidRPr="00DD7277">
        <w:t xml:space="preserve">detained </w:t>
      </w:r>
      <w:r w:rsidR="0056700F" w:rsidRPr="00DD7277">
        <w:t>at an assessment.</w:t>
      </w:r>
      <w:r w:rsidR="00877EF4">
        <w:t xml:space="preserve"> </w:t>
      </w:r>
      <w:r w:rsidR="00877EF4" w:rsidRPr="000C1DC6">
        <w:t xml:space="preserve">Functional LCWRA must be excluded before applying </w:t>
      </w:r>
      <w:r w:rsidR="00877EF4">
        <w:t>‘</w:t>
      </w:r>
      <w:r w:rsidR="00877EF4" w:rsidRPr="000C1DC6">
        <w:t>Treat As</w:t>
      </w:r>
      <w:r w:rsidR="00877EF4">
        <w:t>’ LCWRA.</w:t>
      </w:r>
      <w:r w:rsidR="00877EF4" w:rsidRPr="00DD7277">
        <w:t xml:space="preserve"> </w:t>
      </w:r>
      <w:r w:rsidR="00427B47" w:rsidRPr="00DD7277">
        <w:t>History and examination should always be to an extent that advice can be fully justified to the DM.</w:t>
      </w:r>
      <w:r w:rsidR="00B723E0" w:rsidRPr="00DD7277">
        <w:t xml:space="preserve"> </w:t>
      </w:r>
    </w:p>
    <w:p w14:paraId="6405FE16" w14:textId="77777777" w:rsidR="002A2E8D" w:rsidRDefault="002A2E8D" w:rsidP="00C34094">
      <w:pPr>
        <w:rPr>
          <w:b/>
          <w:bCs/>
        </w:rPr>
      </w:pPr>
    </w:p>
    <w:p w14:paraId="3DAD59D3" w14:textId="0A87882D" w:rsidR="004C4DFD" w:rsidRPr="002A2E8D" w:rsidRDefault="00B723E0" w:rsidP="00C34094">
      <w:r w:rsidRPr="002A2E8D">
        <w:t xml:space="preserve">Note: </w:t>
      </w:r>
      <w:r w:rsidR="00C71A99" w:rsidRPr="002A2E8D">
        <w:t xml:space="preserve">Legislation </w:t>
      </w:r>
      <w:r w:rsidR="00E47A69" w:rsidRPr="002A2E8D">
        <w:t xml:space="preserve">does not </w:t>
      </w:r>
      <w:r w:rsidR="001F41CF" w:rsidRPr="002A2E8D">
        <w:t>allow</w:t>
      </w:r>
      <w:r w:rsidR="00E47A69" w:rsidRPr="002A2E8D">
        <w:t xml:space="preserve"> </w:t>
      </w:r>
      <w:r w:rsidR="00C71A99" w:rsidRPr="002A2E8D">
        <w:t xml:space="preserve">HCPs to curtail </w:t>
      </w:r>
      <w:r w:rsidR="00093FF0" w:rsidRPr="002A2E8D">
        <w:t xml:space="preserve">a non-paper-based assessment when advising </w:t>
      </w:r>
      <w:r w:rsidR="003177C7">
        <w:t>Substantial Risk</w:t>
      </w:r>
      <w:r w:rsidR="00F8123F" w:rsidRPr="002A2E8D">
        <w:t xml:space="preserve"> LCWRA criteria.</w:t>
      </w:r>
    </w:p>
    <w:p w14:paraId="4F2337FF" w14:textId="77777777" w:rsidR="00E433FC" w:rsidRDefault="00E433FC" w:rsidP="00E433FC">
      <w:pPr>
        <w:rPr>
          <w:b/>
          <w:bCs/>
          <w:u w:val="single"/>
        </w:rPr>
      </w:pPr>
    </w:p>
    <w:p w14:paraId="3F1CD4E3" w14:textId="616C8787" w:rsidR="003B4287" w:rsidRPr="00863285" w:rsidRDefault="009F39F9" w:rsidP="005D36E9">
      <w:r w:rsidRPr="00863285">
        <w:t>Where functional LCWRA is identified, the HCP must consider whether the claimant meets all four Severe Conditions Criteria (SCC) (</w:t>
      </w:r>
      <w:r w:rsidR="0059473A" w:rsidRPr="00863285">
        <w:t xml:space="preserve">Further details in </w:t>
      </w:r>
      <w:r w:rsidRPr="00863285">
        <w:t xml:space="preserve">Appendix 4). </w:t>
      </w:r>
    </w:p>
    <w:p w14:paraId="3B31D976" w14:textId="77777777" w:rsidR="00E433FC" w:rsidRPr="00863285" w:rsidRDefault="00E433FC" w:rsidP="005D36E9"/>
    <w:p w14:paraId="13739250" w14:textId="43FAF21F" w:rsidR="009F39F9" w:rsidRPr="00863285" w:rsidRDefault="009F39F9" w:rsidP="009F39F9">
      <w:r w:rsidRPr="00863285">
        <w:t xml:space="preserve">If SCC applies, the HCP must advise “No significant change anticipated”, select the mandated SCC option in </w:t>
      </w:r>
      <w:proofErr w:type="spellStart"/>
      <w:r w:rsidRPr="00863285">
        <w:t>LiMA</w:t>
      </w:r>
      <w:proofErr w:type="spellEnd"/>
      <w:r w:rsidRPr="00863285">
        <w:t>, and provide clear free</w:t>
      </w:r>
      <w:r w:rsidRPr="00863285">
        <w:noBreakHyphen/>
        <w:t>text justification addressing each of the four SCC criteria.</w:t>
      </w:r>
    </w:p>
    <w:p w14:paraId="661C0412" w14:textId="77777777" w:rsidR="00921071" w:rsidRPr="00863285" w:rsidRDefault="00921071" w:rsidP="009F39F9"/>
    <w:p w14:paraId="53C0C8EC" w14:textId="45F7292A" w:rsidR="009F39F9" w:rsidRPr="00863285" w:rsidRDefault="009F39F9" w:rsidP="009F39F9">
      <w:r w:rsidRPr="00863285">
        <w:t xml:space="preserve">SCC can only be advised where functional LCWRA applies. SCC must not be advised where LCWRA is based solely on Special Circumstances (“Treat As” LCWRA), including Special Rules for End of Life, Pregnancy Risk, Cancer Treatment or </w:t>
      </w:r>
      <w:r w:rsidR="003177C7" w:rsidRPr="00863285">
        <w:t>Substantial Risk</w:t>
      </w:r>
      <w:r w:rsidRPr="00863285">
        <w:t>.</w:t>
      </w:r>
    </w:p>
    <w:p w14:paraId="4ED0C612" w14:textId="77777777" w:rsidR="009F3055" w:rsidRPr="00863285" w:rsidRDefault="009F3055" w:rsidP="009F39F9"/>
    <w:p w14:paraId="25E8F8FA" w14:textId="39721BB4" w:rsidR="009F39F9" w:rsidRPr="00863285" w:rsidRDefault="009F39F9" w:rsidP="009F39F9">
      <w:r w:rsidRPr="00863285">
        <w:lastRenderedPageBreak/>
        <w:t xml:space="preserve">Where a </w:t>
      </w:r>
      <w:r w:rsidR="00CF6B5C" w:rsidRPr="00863285">
        <w:t>‘</w:t>
      </w:r>
      <w:r w:rsidRPr="00863285">
        <w:t>Treat</w:t>
      </w:r>
      <w:r w:rsidR="00CF6B5C" w:rsidRPr="00863285">
        <w:t>-</w:t>
      </w:r>
      <w:r w:rsidRPr="00863285">
        <w:t>As</w:t>
      </w:r>
      <w:r w:rsidR="00CF6B5C" w:rsidRPr="00863285">
        <w:t>’</w:t>
      </w:r>
      <w:r w:rsidRPr="00863285">
        <w:t xml:space="preserve"> LCWRA outcome is being considered and a severe lifelong condition is present, the HCP must first determine whether functional LCWRA applies.</w:t>
      </w:r>
    </w:p>
    <w:p w14:paraId="5D21E190" w14:textId="77777777" w:rsidR="009F39F9" w:rsidRPr="00863285" w:rsidRDefault="009F39F9" w:rsidP="009F39F9"/>
    <w:p w14:paraId="7471BB09" w14:textId="0D24F0B2" w:rsidR="004250A5" w:rsidRDefault="007776A6" w:rsidP="004250A5">
      <w:pPr>
        <w:pStyle w:val="Heading3number"/>
      </w:pPr>
      <w:bookmarkStart w:id="25" w:name="_Toc237450215"/>
      <w:r w:rsidRPr="007776A6">
        <w:t xml:space="preserve">Limited </w:t>
      </w:r>
      <w:r w:rsidR="006401F1">
        <w:t>c</w:t>
      </w:r>
      <w:r w:rsidRPr="007776A6">
        <w:t xml:space="preserve">apability for </w:t>
      </w:r>
      <w:r w:rsidR="006401F1">
        <w:t>w</w:t>
      </w:r>
      <w:r w:rsidRPr="007776A6">
        <w:t xml:space="preserve">ork and </w:t>
      </w:r>
      <w:r w:rsidR="006401F1">
        <w:t>w</w:t>
      </w:r>
      <w:r w:rsidRPr="007776A6">
        <w:t>ork</w:t>
      </w:r>
      <w:r>
        <w:t>-</w:t>
      </w:r>
      <w:r w:rsidR="006401F1">
        <w:t>r</w:t>
      </w:r>
      <w:r w:rsidRPr="007776A6">
        <w:t xml:space="preserve">elated </w:t>
      </w:r>
      <w:r w:rsidR="006401F1">
        <w:t>a</w:t>
      </w:r>
      <w:r w:rsidRPr="007776A6">
        <w:t xml:space="preserve">ctivity </w:t>
      </w:r>
      <w:r>
        <w:t>(L</w:t>
      </w:r>
      <w:r w:rsidRPr="007776A6">
        <w:t>CW</w:t>
      </w:r>
      <w:r>
        <w:t>/</w:t>
      </w:r>
      <w:r w:rsidRPr="007776A6">
        <w:t>LCWR</w:t>
      </w:r>
      <w:r>
        <w:t>A</w:t>
      </w:r>
      <w:r w:rsidR="005D7FB6">
        <w:t xml:space="preserve">) - </w:t>
      </w:r>
      <w:r w:rsidRPr="007776A6">
        <w:t>Severe Functional Limitation</w:t>
      </w:r>
      <w:bookmarkEnd w:id="25"/>
    </w:p>
    <w:p w14:paraId="1E45B3CA" w14:textId="77777777" w:rsidR="006207EE" w:rsidRPr="006207EE" w:rsidRDefault="006207EE" w:rsidP="006207EE"/>
    <w:p w14:paraId="66F62CE7" w14:textId="7A9B5EED" w:rsidR="005D7FB6" w:rsidRDefault="005D7FB6" w:rsidP="005D7FB6">
      <w:r w:rsidRPr="005D7FB6">
        <w:t>The following criteria</w:t>
      </w:r>
      <w:r>
        <w:t xml:space="preserve"> </w:t>
      </w:r>
      <w:r w:rsidR="009C3C32">
        <w:t xml:space="preserve">are </w:t>
      </w:r>
      <w:r w:rsidR="00417D02" w:rsidRPr="00417D02">
        <w:t>used to consider whether a person may be considered to have limited capability for work and work</w:t>
      </w:r>
      <w:r w:rsidR="00C03651">
        <w:t>-</w:t>
      </w:r>
      <w:r w:rsidR="00417D02" w:rsidRPr="00417D02">
        <w:t xml:space="preserve">related activity </w:t>
      </w:r>
      <w:r w:rsidR="00047B9D">
        <w:t>(</w:t>
      </w:r>
      <w:r w:rsidR="00417D02" w:rsidRPr="00417D02">
        <w:t>LCWR</w:t>
      </w:r>
      <w:r w:rsidR="00417D02">
        <w:t>A</w:t>
      </w:r>
      <w:r w:rsidR="00047B9D">
        <w:t>)</w:t>
      </w:r>
      <w:r w:rsidR="00417D02">
        <w:t xml:space="preserve">. </w:t>
      </w:r>
      <w:r w:rsidR="00417D02" w:rsidRPr="00417D02">
        <w:t xml:space="preserve">These criteria are set out </w:t>
      </w:r>
      <w:r w:rsidR="00174BD8">
        <w:t>in</w:t>
      </w:r>
      <w:r w:rsidR="00417D02" w:rsidRPr="00417D02">
        <w:t xml:space="preserve"> terms of </w:t>
      </w:r>
      <w:r w:rsidR="00417D02" w:rsidRPr="006401F1">
        <w:t>descriptors</w:t>
      </w:r>
      <w:r w:rsidR="00417D02" w:rsidRPr="00417D02">
        <w:t>. Many of these descriptors equate to the highest</w:t>
      </w:r>
      <w:r w:rsidR="00C03651">
        <w:t xml:space="preserve"> </w:t>
      </w:r>
      <w:r w:rsidR="00C03651" w:rsidRPr="00C03651">
        <w:t>descriptor</w:t>
      </w:r>
      <w:r w:rsidR="00B1243E">
        <w:t xml:space="preserve"> </w:t>
      </w:r>
      <w:r w:rsidR="00C03651" w:rsidRPr="00C03651">
        <w:t>within the relevant LCW descriptors.</w:t>
      </w:r>
    </w:p>
    <w:p w14:paraId="5B3919E3" w14:textId="77777777" w:rsidR="00B1243E" w:rsidRDefault="00B1243E" w:rsidP="005D7FB6"/>
    <w:p w14:paraId="55574CB4" w14:textId="5AF7FB64" w:rsidR="00B1243E" w:rsidRDefault="00D55266" w:rsidP="005D7FB6">
      <w:r w:rsidRPr="00D55266">
        <w:t>In ESA and UC,</w:t>
      </w:r>
      <w:r w:rsidR="00945CE6" w:rsidRPr="00945CE6">
        <w:t xml:space="preserve"> the same LCWR</w:t>
      </w:r>
      <w:r w:rsidR="006877FC">
        <w:t>A</w:t>
      </w:r>
      <w:r w:rsidR="00945CE6" w:rsidRPr="00945CE6">
        <w:t xml:space="preserve"> criteria are listed within the </w:t>
      </w:r>
      <w:r w:rsidR="006877FC" w:rsidRPr="00945CE6">
        <w:t>Regulations</w:t>
      </w:r>
      <w:r w:rsidR="00945CE6" w:rsidRPr="00945CE6">
        <w:t xml:space="preserve">, </w:t>
      </w:r>
      <w:r w:rsidR="006877FC">
        <w:t>i.e.</w:t>
      </w:r>
      <w:r w:rsidR="00945CE6" w:rsidRPr="00945CE6">
        <w:t>, the criteria for being considered as having LCWR</w:t>
      </w:r>
      <w:r w:rsidR="006877FC">
        <w:t>A</w:t>
      </w:r>
      <w:r w:rsidR="00945CE6" w:rsidRPr="00945CE6">
        <w:t xml:space="preserve"> </w:t>
      </w:r>
      <w:r w:rsidR="006877FC">
        <w:t>are</w:t>
      </w:r>
      <w:r w:rsidR="00945CE6" w:rsidRPr="00945CE6">
        <w:t xml:space="preserve"> the same regardless of whether the claim has been made </w:t>
      </w:r>
      <w:r w:rsidR="00A27B06">
        <w:t>under</w:t>
      </w:r>
      <w:r w:rsidR="00945CE6" w:rsidRPr="00945CE6">
        <w:t xml:space="preserve"> UC or ESA.</w:t>
      </w:r>
    </w:p>
    <w:p w14:paraId="626A7A52" w14:textId="77777777" w:rsidR="00052C2F" w:rsidRDefault="00052C2F" w:rsidP="005D7FB6"/>
    <w:p w14:paraId="2610C2F8" w14:textId="09723E90" w:rsidR="00052C2F" w:rsidRDefault="0031307F" w:rsidP="005D7FB6">
      <w:r w:rsidRPr="0031307F">
        <w:t>These</w:t>
      </w:r>
      <w:r>
        <w:t xml:space="preserve"> </w:t>
      </w:r>
      <w:r w:rsidR="00052C2F" w:rsidRPr="00052C2F">
        <w:t xml:space="preserve">descriptors </w:t>
      </w:r>
      <w:r w:rsidRPr="0031307F">
        <w:t>a</w:t>
      </w:r>
      <w:r>
        <w:t xml:space="preserve">re </w:t>
      </w:r>
      <w:r w:rsidR="00052C2F" w:rsidRPr="00052C2F">
        <w:t>set out in the UC or ESA legislation</w:t>
      </w:r>
      <w:r w:rsidR="00052C2F">
        <w:t xml:space="preserve"> </w:t>
      </w:r>
      <w:r w:rsidR="00052C2F" w:rsidRPr="00052C2F">
        <w:t>and relate to the person's ability to perform that activity.</w:t>
      </w:r>
    </w:p>
    <w:p w14:paraId="17580553" w14:textId="77777777" w:rsidR="00CF6961" w:rsidRDefault="00CF6961" w:rsidP="005D7FB6"/>
    <w:p w14:paraId="4102C024" w14:textId="09FF39D3" w:rsidR="00CF6961" w:rsidRPr="00142B25" w:rsidRDefault="00CF6961" w:rsidP="005D7FB6">
      <w:r w:rsidRPr="00142B25">
        <w:t xml:space="preserve">In considering </w:t>
      </w:r>
      <w:r w:rsidRPr="004568D6">
        <w:t>each</w:t>
      </w:r>
      <w:r w:rsidRPr="00142B25">
        <w:t xml:space="preserve"> of these activities the concept of repeatedly, reliably, and safe</w:t>
      </w:r>
      <w:r w:rsidR="000B45EC" w:rsidRPr="00142B25">
        <w:t>l</w:t>
      </w:r>
      <w:r w:rsidRPr="00142B25">
        <w:t>y must be taken into account.</w:t>
      </w:r>
    </w:p>
    <w:p w14:paraId="3C1CD571" w14:textId="77777777" w:rsidR="00E645E1" w:rsidRDefault="00E645E1" w:rsidP="005D7FB6">
      <w:pPr>
        <w:rPr>
          <w:b/>
        </w:rPr>
      </w:pPr>
    </w:p>
    <w:p w14:paraId="5BD666D0" w14:textId="674CE878" w:rsidR="00C046A8" w:rsidRDefault="00C046A8" w:rsidP="005D7FB6">
      <w:r w:rsidRPr="00C046A8">
        <w:t>If a person can perform a task but is unable to repeat it within a reasonable timescale the person should be considered unable to perform the task.</w:t>
      </w:r>
    </w:p>
    <w:p w14:paraId="467E0E0B" w14:textId="77777777" w:rsidR="004E1256" w:rsidRDefault="004E1256" w:rsidP="005D7FB6"/>
    <w:p w14:paraId="5C4D4368" w14:textId="0C7FEFB5" w:rsidR="0094660B" w:rsidRDefault="00D70F7B" w:rsidP="005D7FB6">
      <w:r w:rsidRPr="00D70F7B">
        <w:t>For example, the HCP should consider what would be expected of an individual, who did not have an impairment o</w:t>
      </w:r>
      <w:r w:rsidR="000B45EC">
        <w:t>f</w:t>
      </w:r>
      <w:r w:rsidRPr="00D70F7B">
        <w:t xml:space="preserve"> the</w:t>
      </w:r>
      <w:r w:rsidR="0094660B">
        <w:t>ir</w:t>
      </w:r>
      <w:r w:rsidRPr="00D70F7B">
        <w:t xml:space="preserve"> ability to mobilise.</w:t>
      </w:r>
    </w:p>
    <w:p w14:paraId="6C5786D7" w14:textId="77777777" w:rsidR="004E1256" w:rsidRDefault="004E1256" w:rsidP="005D7FB6"/>
    <w:p w14:paraId="040D5859" w14:textId="40AEB0B5" w:rsidR="00EB6E9D" w:rsidRDefault="000B45EC" w:rsidP="005D7FB6">
      <w:bookmarkStart w:id="26" w:name="_Hlk185856808"/>
      <w:r>
        <w:t>That</w:t>
      </w:r>
      <w:r w:rsidR="00FA033E" w:rsidRPr="00FA033E">
        <w:t xml:space="preserve"> is, a</w:t>
      </w:r>
      <w:r w:rsidR="005E452A">
        <w:t>n</w:t>
      </w:r>
      <w:r w:rsidR="00FA033E" w:rsidRPr="00FA033E">
        <w:t xml:space="preserve"> individual</w:t>
      </w:r>
      <w:r w:rsidR="003B3EE2" w:rsidRPr="003B3EE2">
        <w:t xml:space="preserve"> w</w:t>
      </w:r>
      <w:r w:rsidR="000A0212">
        <w:t>ithout an impairment w</w:t>
      </w:r>
      <w:r w:rsidR="003B3EE2" w:rsidRPr="003B3EE2">
        <w:t xml:space="preserve">ould be able to perform </w:t>
      </w:r>
      <w:bookmarkEnd w:id="26"/>
      <w:r w:rsidR="003B3EE2" w:rsidRPr="003B3EE2">
        <w:t>this activity within a given time</w:t>
      </w:r>
      <w:r w:rsidR="00CD73FB">
        <w:t xml:space="preserve"> </w:t>
      </w:r>
      <w:r w:rsidR="00CD73FB" w:rsidRPr="003B3EE2">
        <w:t xml:space="preserve">period </w:t>
      </w:r>
      <w:r w:rsidR="00CD73FB">
        <w:t>a</w:t>
      </w:r>
      <w:r w:rsidR="003B3EE2" w:rsidRPr="003B3EE2">
        <w:t>nd repeat that activity again after a reasonable rest period.</w:t>
      </w:r>
      <w:r w:rsidR="00DE15C6">
        <w:t xml:space="preserve"> </w:t>
      </w:r>
      <w:r w:rsidR="00DE15C6" w:rsidRPr="00DE15C6">
        <w:t xml:space="preserve">The duration of the reasonable </w:t>
      </w:r>
      <w:r w:rsidR="00C659DF">
        <w:t>rest period</w:t>
      </w:r>
      <w:r w:rsidR="00DE15C6" w:rsidRPr="00DE15C6">
        <w:t xml:space="preserve"> can then</w:t>
      </w:r>
      <w:r w:rsidR="00C641E9" w:rsidRPr="00C641E9">
        <w:t xml:space="preserve"> serve as a basis </w:t>
      </w:r>
      <w:r w:rsidR="00396EA5">
        <w:t>for</w:t>
      </w:r>
      <w:r w:rsidR="00C641E9" w:rsidRPr="00C641E9">
        <w:t xml:space="preserve"> comparison to gauge the range of what is </w:t>
      </w:r>
      <w:r w:rsidR="00EB6E9D">
        <w:t>‘</w:t>
      </w:r>
      <w:r w:rsidR="00C641E9" w:rsidRPr="00C641E9">
        <w:t>reasonable</w:t>
      </w:r>
      <w:r w:rsidR="00EB6E9D">
        <w:t>’</w:t>
      </w:r>
      <w:r w:rsidR="00C641E9">
        <w:t>.</w:t>
      </w:r>
    </w:p>
    <w:p w14:paraId="73F2C962" w14:textId="77777777" w:rsidR="004E1256" w:rsidRDefault="004E1256" w:rsidP="005D7FB6"/>
    <w:p w14:paraId="02046CE4" w14:textId="6B206AC3" w:rsidR="00EB6E9D" w:rsidRDefault="00EB6E9D" w:rsidP="005D7FB6">
      <w:r w:rsidRPr="00EB6E9D">
        <w:t xml:space="preserve">The safety of the person </w:t>
      </w:r>
      <w:r w:rsidR="00EA4E31">
        <w:t>must also</w:t>
      </w:r>
      <w:r w:rsidRPr="00EB6E9D">
        <w:t xml:space="preserve"> be considered in each of the activities. If a person is unable to perform an activity or task safe</w:t>
      </w:r>
      <w:r w:rsidR="000B45EC">
        <w:t>l</w:t>
      </w:r>
      <w:r w:rsidRPr="00EB6E9D">
        <w:t>y, they must be considered incapable of the task.</w:t>
      </w:r>
    </w:p>
    <w:p w14:paraId="4C92B31A" w14:textId="77777777" w:rsidR="004E1256" w:rsidRDefault="004E1256" w:rsidP="005D7FB6"/>
    <w:p w14:paraId="1CEC29AE" w14:textId="7B5D1B6F" w:rsidR="004E1256" w:rsidRDefault="00171FD6" w:rsidP="005D7FB6">
      <w:r w:rsidRPr="00171FD6">
        <w:t>A task must also be completed reasonably. If a person can complete</w:t>
      </w:r>
      <w:r w:rsidR="00A97C1D">
        <w:t xml:space="preserve"> a</w:t>
      </w:r>
      <w:r w:rsidRPr="00171FD6">
        <w:t xml:space="preserve"> task </w:t>
      </w:r>
      <w:r w:rsidR="00A97C1D">
        <w:t>but</w:t>
      </w:r>
      <w:r w:rsidRPr="00171FD6">
        <w:t xml:space="preserve"> </w:t>
      </w:r>
      <w:r w:rsidR="005C7917">
        <w:t>experiences</w:t>
      </w:r>
      <w:r w:rsidR="005C7917" w:rsidRPr="00171FD6">
        <w:t xml:space="preserve"> significant</w:t>
      </w:r>
      <w:r w:rsidRPr="00171FD6">
        <w:t xml:space="preserve"> pain or distress in doing so, they should be considered incapable of completing </w:t>
      </w:r>
      <w:r>
        <w:t>the</w:t>
      </w:r>
      <w:r w:rsidRPr="00171FD6">
        <w:t xml:space="preserve"> task.</w:t>
      </w:r>
    </w:p>
    <w:p w14:paraId="05056B2E" w14:textId="77777777" w:rsidR="000B45EC" w:rsidRDefault="000B45EC" w:rsidP="005D7FB6"/>
    <w:p w14:paraId="23126E17" w14:textId="64C9A56D" w:rsidR="00BE2D2A" w:rsidRDefault="009D529D" w:rsidP="005D7FB6">
      <w:r w:rsidRPr="009D529D">
        <w:t xml:space="preserve">The ESA </w:t>
      </w:r>
      <w:r w:rsidR="005746C2" w:rsidRPr="009D529D">
        <w:t xml:space="preserve">Regulations </w:t>
      </w:r>
      <w:r w:rsidRPr="009D529D">
        <w:t>2008</w:t>
      </w:r>
      <w:r w:rsidR="005746C2" w:rsidRPr="005746C2">
        <w:t xml:space="preserve"> </w:t>
      </w:r>
      <w:r w:rsidR="005746C2">
        <w:t>(</w:t>
      </w:r>
      <w:r w:rsidR="005746C2" w:rsidRPr="005746C2">
        <w:t>as amended</w:t>
      </w:r>
      <w:r w:rsidR="005746C2">
        <w:t>)</w:t>
      </w:r>
      <w:r w:rsidR="005746C2" w:rsidRPr="005746C2">
        <w:t>,</w:t>
      </w:r>
      <w:r w:rsidR="005746C2">
        <w:t xml:space="preserve"> </w:t>
      </w:r>
      <w:r w:rsidR="000B45EC">
        <w:t>and</w:t>
      </w:r>
      <w:r w:rsidR="005746C2" w:rsidRPr="005746C2">
        <w:t xml:space="preserve"> </w:t>
      </w:r>
      <w:r w:rsidR="00A27B06">
        <w:t xml:space="preserve">the </w:t>
      </w:r>
      <w:r w:rsidR="005746C2" w:rsidRPr="005746C2">
        <w:t xml:space="preserve">UC </w:t>
      </w:r>
      <w:r w:rsidR="00FE6640" w:rsidRPr="005746C2">
        <w:t>Regulations</w:t>
      </w:r>
      <w:r w:rsidR="00FE6640" w:rsidRPr="00ED7CD9">
        <w:t xml:space="preserve"> </w:t>
      </w:r>
      <w:r w:rsidR="00FE6640" w:rsidRPr="00FE6640">
        <w:t>ha</w:t>
      </w:r>
      <w:r w:rsidR="00FE6640">
        <w:t xml:space="preserve">ve </w:t>
      </w:r>
      <w:r w:rsidR="00ED7CD9" w:rsidRPr="00ED7CD9">
        <w:t>also made it explicit that when considering function in these areas</w:t>
      </w:r>
      <w:r w:rsidR="00A27B06">
        <w:t>:</w:t>
      </w:r>
    </w:p>
    <w:p w14:paraId="3B827A6B" w14:textId="77777777" w:rsidR="00E908D4" w:rsidRDefault="00E908D4" w:rsidP="005D7FB6"/>
    <w:p w14:paraId="58F3F498" w14:textId="6CA37CE6" w:rsidR="00325B79" w:rsidRDefault="00325B79" w:rsidP="00770766">
      <w:pPr>
        <w:pStyle w:val="Bullet"/>
      </w:pPr>
      <w:r w:rsidRPr="00325B79">
        <w:t xml:space="preserve">Reasonable use of </w:t>
      </w:r>
      <w:r w:rsidR="004A5A24" w:rsidRPr="00325B79">
        <w:t xml:space="preserve">aids </w:t>
      </w:r>
      <w:r w:rsidRPr="00325B79">
        <w:t>and appliances</w:t>
      </w:r>
      <w:r w:rsidR="004A5A24" w:rsidRPr="004A5A24">
        <w:t xml:space="preserve">, including any </w:t>
      </w:r>
      <w:r w:rsidR="004A5A24">
        <w:t>prosth</w:t>
      </w:r>
      <w:r w:rsidR="00DD17AB">
        <w:t>e</w:t>
      </w:r>
      <w:r w:rsidR="004A5A24">
        <w:t xml:space="preserve">sis </w:t>
      </w:r>
      <w:r w:rsidR="004A5A24" w:rsidRPr="004A5A24">
        <w:t>which a claimant uses, must always be considered</w:t>
      </w:r>
      <w:r w:rsidR="00CB00D0">
        <w:t>.</w:t>
      </w:r>
    </w:p>
    <w:p w14:paraId="595D1887" w14:textId="47B15EDE" w:rsidR="00DD17AB" w:rsidRDefault="00DD17AB" w:rsidP="00770766">
      <w:pPr>
        <w:pStyle w:val="Bullet"/>
      </w:pPr>
      <w:r w:rsidRPr="00DD17AB">
        <w:lastRenderedPageBreak/>
        <w:t xml:space="preserve">Physical descriptors should only apply for physical conditions or physical </w:t>
      </w:r>
      <w:r w:rsidR="003C6D48" w:rsidRPr="00DD17AB">
        <w:t>disablement,</w:t>
      </w:r>
      <w:r w:rsidRPr="00DD17AB">
        <w:t xml:space="preserve"> a</w:t>
      </w:r>
      <w:r w:rsidR="0000456C">
        <w:t>nd</w:t>
      </w:r>
      <w:r w:rsidRPr="00DD17AB">
        <w:t xml:space="preserve"> mental health descriptors should only apply for mental health conditions or mental disablement</w:t>
      </w:r>
      <w:r w:rsidR="00CB00D0">
        <w:t>.</w:t>
      </w:r>
    </w:p>
    <w:p w14:paraId="69DC2DA9" w14:textId="77777777" w:rsidR="00203046" w:rsidRDefault="00203046" w:rsidP="00F311A0">
      <w:pPr>
        <w:pStyle w:val="Bullet"/>
        <w:numPr>
          <w:ilvl w:val="0"/>
          <w:numId w:val="0"/>
        </w:numPr>
        <w:ind w:left="227"/>
      </w:pPr>
    </w:p>
    <w:p w14:paraId="37DD9F29" w14:textId="787F0BE0" w:rsidR="00592A25" w:rsidRDefault="00203046" w:rsidP="00592A25">
      <w:r w:rsidRPr="00203046">
        <w:t>The LCWR</w:t>
      </w:r>
      <w:r>
        <w:t>A</w:t>
      </w:r>
      <w:r w:rsidRPr="00203046">
        <w:t xml:space="preserve"> descriptors relate to various areas of function including</w:t>
      </w:r>
      <w:r>
        <w:t>:</w:t>
      </w:r>
    </w:p>
    <w:p w14:paraId="4EADDEB5" w14:textId="77777777" w:rsidR="00E908D4" w:rsidRDefault="00E908D4" w:rsidP="00592A25"/>
    <w:p w14:paraId="7D1C95FE" w14:textId="1A92A7E2" w:rsidR="00203046" w:rsidRDefault="00BA1EDD" w:rsidP="00770766">
      <w:pPr>
        <w:pStyle w:val="Bullet"/>
      </w:pPr>
      <w:r>
        <w:t>L</w:t>
      </w:r>
      <w:r w:rsidR="00AF2133">
        <w:t>ower limb</w:t>
      </w:r>
      <w:r w:rsidR="003D6500" w:rsidRPr="003D6500">
        <w:t xml:space="preserve"> functions</w:t>
      </w:r>
    </w:p>
    <w:p w14:paraId="3E7E02C9" w14:textId="4AD1929A" w:rsidR="00AF2133" w:rsidRDefault="00BA1EDD" w:rsidP="00770766">
      <w:pPr>
        <w:pStyle w:val="Bullet"/>
      </w:pPr>
      <w:r>
        <w:t>U</w:t>
      </w:r>
      <w:r w:rsidR="004D7F3B">
        <w:t xml:space="preserve">pper </w:t>
      </w:r>
      <w:r w:rsidR="00AF2133">
        <w:t>limb</w:t>
      </w:r>
      <w:r w:rsidR="00AF2133" w:rsidRPr="003D6500">
        <w:t xml:space="preserve"> </w:t>
      </w:r>
      <w:r w:rsidR="00AF2133" w:rsidRPr="00AF2133">
        <w:t>functions</w:t>
      </w:r>
    </w:p>
    <w:p w14:paraId="365BE562" w14:textId="49225A5E" w:rsidR="004D7F3B" w:rsidRDefault="00BA1EDD" w:rsidP="00770766">
      <w:pPr>
        <w:pStyle w:val="Bullet"/>
      </w:pPr>
      <w:r>
        <w:t>C</w:t>
      </w:r>
      <w:r w:rsidR="004D7F3B">
        <w:t>ontinence</w:t>
      </w:r>
    </w:p>
    <w:p w14:paraId="492BA708" w14:textId="2461CF1E" w:rsidR="004D7F3B" w:rsidRDefault="00BA1EDD" w:rsidP="00770766">
      <w:pPr>
        <w:pStyle w:val="Bullet"/>
      </w:pPr>
      <w:r>
        <w:t>E</w:t>
      </w:r>
      <w:r w:rsidR="00271160">
        <w:t>ating and drinking/chewing swallowing food</w:t>
      </w:r>
    </w:p>
    <w:p w14:paraId="423DEF4C" w14:textId="594E74C8" w:rsidR="00271160" w:rsidRDefault="00BA1EDD" w:rsidP="00770766">
      <w:pPr>
        <w:pStyle w:val="Bullet"/>
      </w:pPr>
      <w:r>
        <w:t>C</w:t>
      </w:r>
      <w:r w:rsidR="00271160">
        <w:t>ommunication</w:t>
      </w:r>
    </w:p>
    <w:p w14:paraId="4E200AF3" w14:textId="288A27DF" w:rsidR="00BA1EDD" w:rsidRDefault="00BA1EDD" w:rsidP="00770766">
      <w:pPr>
        <w:pStyle w:val="Bullet"/>
      </w:pPr>
      <w:r>
        <w:t>Understanding and focus</w:t>
      </w:r>
    </w:p>
    <w:p w14:paraId="6008A01D" w14:textId="0B2D75E5" w:rsidR="00BA1EDD" w:rsidRDefault="00BA1EDD" w:rsidP="00770766">
      <w:pPr>
        <w:pStyle w:val="Bullet"/>
      </w:pPr>
      <w:r>
        <w:t>Adapting to change</w:t>
      </w:r>
    </w:p>
    <w:p w14:paraId="28737084" w14:textId="5C723C89" w:rsidR="00BA1EDD" w:rsidRDefault="00BA1EDD" w:rsidP="00770766">
      <w:pPr>
        <w:pStyle w:val="Bullet"/>
      </w:pPr>
      <w:r>
        <w:t>Social interaction</w:t>
      </w:r>
    </w:p>
    <w:p w14:paraId="627DC92A" w14:textId="77777777" w:rsidR="009B741E" w:rsidRDefault="009B741E" w:rsidP="00F311A0">
      <w:pPr>
        <w:pStyle w:val="Bullet"/>
        <w:numPr>
          <w:ilvl w:val="0"/>
          <w:numId w:val="0"/>
        </w:numPr>
        <w:ind w:left="227"/>
      </w:pPr>
    </w:p>
    <w:p w14:paraId="1FEAFB5C" w14:textId="20278A70" w:rsidR="009B741E" w:rsidRDefault="009B741E" w:rsidP="009B741E">
      <w:r w:rsidRPr="009B741E">
        <w:t>A full list of the LCW</w:t>
      </w:r>
      <w:r w:rsidR="006A102D">
        <w:t>R</w:t>
      </w:r>
      <w:r w:rsidR="008F7F8D">
        <w:t xml:space="preserve">A </w:t>
      </w:r>
      <w:r w:rsidRPr="009B741E">
        <w:t xml:space="preserve">descriptors may be found </w:t>
      </w:r>
      <w:r w:rsidRPr="00E97B68">
        <w:t xml:space="preserve">in </w:t>
      </w:r>
      <w:r w:rsidR="00466544">
        <w:t>A</w:t>
      </w:r>
      <w:r w:rsidRPr="00E97B68">
        <w:t>ppendix</w:t>
      </w:r>
      <w:r w:rsidRPr="009B741E">
        <w:t xml:space="preserve"> </w:t>
      </w:r>
      <w:r w:rsidR="008F7F8D">
        <w:t>1</w:t>
      </w:r>
      <w:r w:rsidRPr="009B741E">
        <w:t>.</w:t>
      </w:r>
    </w:p>
    <w:p w14:paraId="136DC655" w14:textId="77777777" w:rsidR="00C96530" w:rsidRPr="00E97B68" w:rsidRDefault="00C96530" w:rsidP="009B741E"/>
    <w:p w14:paraId="0D0333DD" w14:textId="64674EA2" w:rsidR="008F7F8D" w:rsidRPr="00E97B68" w:rsidRDefault="008F7F8D" w:rsidP="009B741E">
      <w:r w:rsidRPr="00E97B68">
        <w:t>When justifying their advice,</w:t>
      </w:r>
      <w:r w:rsidR="005E57C6" w:rsidRPr="00E97B68">
        <w:t xml:space="preserve"> where the HCP's opinion is that the claimant has limited capability for work</w:t>
      </w:r>
      <w:r w:rsidR="00D55677" w:rsidRPr="00E97B68">
        <w:t>-</w:t>
      </w:r>
      <w:r w:rsidR="005E57C6" w:rsidRPr="00E97B68">
        <w:t>related activity because of severe functional limitation</w:t>
      </w:r>
      <w:r w:rsidR="005F70FB">
        <w:t>,</w:t>
      </w:r>
      <w:r w:rsidR="005E57C6" w:rsidRPr="00E97B68">
        <w:t xml:space="preserve"> the HCP must also indicate in every case </w:t>
      </w:r>
      <w:r w:rsidR="002D2545" w:rsidRPr="00E97B68">
        <w:t>that the claimant would also satisfy criteria for having limited capability for work.</w:t>
      </w:r>
    </w:p>
    <w:p w14:paraId="067B52DE" w14:textId="77777777" w:rsidR="00CA54F6" w:rsidRPr="00E97B68" w:rsidRDefault="00CA54F6" w:rsidP="009B741E"/>
    <w:p w14:paraId="3C317030" w14:textId="3C0A820F" w:rsidR="00FB2614" w:rsidRPr="00E97B68" w:rsidRDefault="00CA54F6" w:rsidP="009B741E">
      <w:r w:rsidRPr="00E97B68">
        <w:t xml:space="preserve">It should be noted that as a result of </w:t>
      </w:r>
      <w:r w:rsidR="006A102D" w:rsidRPr="00E97B68">
        <w:t>an</w:t>
      </w:r>
      <w:r w:rsidRPr="00E97B68">
        <w:t xml:space="preserve"> Upper Tribunal decision</w:t>
      </w:r>
      <w:r w:rsidR="00F32FE1" w:rsidRPr="00E97B68">
        <w:t>, when providing advice on any physical descriptors, the use of aids and adaptation</w:t>
      </w:r>
      <w:r w:rsidR="007908D8" w:rsidRPr="00E97B68">
        <w:t>s</w:t>
      </w:r>
      <w:r w:rsidR="00F32FE1" w:rsidRPr="00E97B68">
        <w:t xml:space="preserve"> must be considered in accordance with the ruling of the </w:t>
      </w:r>
      <w:r w:rsidR="00B07AE1" w:rsidRPr="00E97B68">
        <w:t xml:space="preserve">Tribunals </w:t>
      </w:r>
      <w:r w:rsidR="008C250F" w:rsidRPr="00E97B68">
        <w:t>Judge</w:t>
      </w:r>
      <w:r w:rsidR="00F32FE1" w:rsidRPr="00E97B68">
        <w:t>. Therefore, the following guidance should be followed</w:t>
      </w:r>
      <w:r w:rsidR="00B07AE1" w:rsidRPr="00E97B68">
        <w:t>:</w:t>
      </w:r>
    </w:p>
    <w:p w14:paraId="2A95EA79" w14:textId="77777777" w:rsidR="006A102D" w:rsidRDefault="006A102D" w:rsidP="009B741E">
      <w:pPr>
        <w:rPr>
          <w:b/>
          <w:bCs/>
        </w:rPr>
      </w:pPr>
    </w:p>
    <w:p w14:paraId="685B6493" w14:textId="3919381E" w:rsidR="00491AC4" w:rsidRDefault="003D3BD3" w:rsidP="006B34A8">
      <w:pPr>
        <w:pStyle w:val="ListParagraph"/>
        <w:numPr>
          <w:ilvl w:val="0"/>
          <w:numId w:val="7"/>
        </w:numPr>
      </w:pPr>
      <w:r w:rsidRPr="003D3BD3">
        <w:t>Where a claimant</w:t>
      </w:r>
      <w:r>
        <w:t xml:space="preserve"> </w:t>
      </w:r>
      <w:r w:rsidR="002813C0" w:rsidRPr="002813C0">
        <w:t>normally uses an aid or appliance, they must be assessed as if they were using it</w:t>
      </w:r>
      <w:r w:rsidR="00B935AF">
        <w:t>,</w:t>
      </w:r>
    </w:p>
    <w:p w14:paraId="4C2089F8" w14:textId="77777777" w:rsidR="00A27B06" w:rsidRDefault="00A27B06" w:rsidP="00A27B06">
      <w:pPr>
        <w:pStyle w:val="ListParagraph"/>
      </w:pPr>
    </w:p>
    <w:p w14:paraId="36EB9AE3" w14:textId="68E29393" w:rsidR="00552D6B" w:rsidRDefault="003D3BD3" w:rsidP="006B34A8">
      <w:pPr>
        <w:pStyle w:val="ListParagraph"/>
        <w:numPr>
          <w:ilvl w:val="0"/>
          <w:numId w:val="7"/>
        </w:numPr>
      </w:pPr>
      <w:r w:rsidRPr="003D3BD3">
        <w:t>I</w:t>
      </w:r>
      <w:r w:rsidR="00127B85">
        <w:t>f</w:t>
      </w:r>
      <w:r w:rsidRPr="003D3BD3">
        <w:t xml:space="preserve"> an aid or appliance has been prescribed</w:t>
      </w:r>
      <w:r w:rsidR="00F1772B" w:rsidRPr="00F1772B">
        <w:t xml:space="preserve"> or recommended by a person with appropriate expertise, the claimant must be assessed as using it, </w:t>
      </w:r>
      <w:r w:rsidR="0018226D">
        <w:t>un</w:t>
      </w:r>
      <w:r w:rsidR="00F1772B" w:rsidRPr="00F1772B">
        <w:t>less it would be unreasonable for them to use it</w:t>
      </w:r>
      <w:r w:rsidR="00B935AF">
        <w:t>,</w:t>
      </w:r>
    </w:p>
    <w:p w14:paraId="4E90C1F6" w14:textId="77777777" w:rsidR="00A27B06" w:rsidRDefault="00A27B06" w:rsidP="00A27B06">
      <w:pPr>
        <w:pStyle w:val="ListParagraph"/>
      </w:pPr>
    </w:p>
    <w:p w14:paraId="5B8251F8" w14:textId="7A9BAD98" w:rsidR="006E4DC0" w:rsidRPr="00D26452" w:rsidRDefault="00491AC4" w:rsidP="006B34A8">
      <w:pPr>
        <w:pStyle w:val="ListParagraph"/>
        <w:numPr>
          <w:ilvl w:val="0"/>
          <w:numId w:val="7"/>
        </w:numPr>
      </w:pPr>
      <w:r w:rsidRPr="00491AC4">
        <w:t xml:space="preserve">If a claimant does not use an aid or appliance, and it has not been prescribed or recommended, the claimant must be assessed as if using </w:t>
      </w:r>
      <w:r w:rsidRPr="00D26452">
        <w:t xml:space="preserve">it </w:t>
      </w:r>
      <w:r w:rsidRPr="003C5C6D">
        <w:t>if</w:t>
      </w:r>
      <w:r w:rsidR="006E4DC0" w:rsidRPr="003C5C6D">
        <w:t>:</w:t>
      </w:r>
    </w:p>
    <w:p w14:paraId="0CE4DD9F" w14:textId="77777777" w:rsidR="00C661C0" w:rsidRDefault="00C661C0" w:rsidP="00C661C0">
      <w:pPr>
        <w:pStyle w:val="ListParagraph"/>
      </w:pPr>
    </w:p>
    <w:p w14:paraId="45DAAF38" w14:textId="420DD342" w:rsidR="00C661C0" w:rsidRDefault="00EA2AFB" w:rsidP="006B34A8">
      <w:pPr>
        <w:pStyle w:val="ListParagraph"/>
        <w:numPr>
          <w:ilvl w:val="0"/>
          <w:numId w:val="8"/>
        </w:numPr>
      </w:pPr>
      <w:r w:rsidRPr="00EA2AFB">
        <w:t>It is normally used by people in the same circumstances acting reasonably</w:t>
      </w:r>
    </w:p>
    <w:p w14:paraId="25A8DDD2" w14:textId="77777777" w:rsidR="0054447C" w:rsidRPr="00C9161E" w:rsidRDefault="0054447C" w:rsidP="0054447C">
      <w:pPr>
        <w:ind w:left="1418"/>
      </w:pPr>
    </w:p>
    <w:p w14:paraId="62275231" w14:textId="7EF00AE6" w:rsidR="00D35E12" w:rsidRPr="00D26452" w:rsidRDefault="00D35E12" w:rsidP="0054447C">
      <w:pPr>
        <w:ind w:left="1418"/>
      </w:pPr>
      <w:r w:rsidRPr="00D26452">
        <w:t>and</w:t>
      </w:r>
    </w:p>
    <w:p w14:paraId="368F47E8" w14:textId="77777777" w:rsidR="0054447C" w:rsidRPr="00C9161E" w:rsidRDefault="0054447C" w:rsidP="0054447C">
      <w:pPr>
        <w:ind w:left="1418"/>
      </w:pPr>
    </w:p>
    <w:p w14:paraId="4116E199" w14:textId="204E2A37" w:rsidR="00D35E12" w:rsidRDefault="00ED28E5" w:rsidP="006B34A8">
      <w:pPr>
        <w:pStyle w:val="ListParagraph"/>
        <w:numPr>
          <w:ilvl w:val="0"/>
          <w:numId w:val="8"/>
        </w:numPr>
        <w:jc w:val="both"/>
      </w:pPr>
      <w:r w:rsidRPr="00ED28E5">
        <w:t>It would be reasonable for the claimant to use it.</w:t>
      </w:r>
    </w:p>
    <w:p w14:paraId="23D64475" w14:textId="77777777" w:rsidR="00FA0816" w:rsidRDefault="00FA0816" w:rsidP="00FA0816">
      <w:pPr>
        <w:pStyle w:val="ListParagraph"/>
        <w:ind w:left="1440"/>
        <w:jc w:val="both"/>
      </w:pPr>
    </w:p>
    <w:p w14:paraId="065ACE7C" w14:textId="4848E4AD" w:rsidR="00FB78C9" w:rsidRDefault="00FB78C9" w:rsidP="00FB78C9">
      <w:pPr>
        <w:jc w:val="both"/>
      </w:pPr>
      <w:r w:rsidRPr="00FB78C9">
        <w:lastRenderedPageBreak/>
        <w:t>The judge also held th</w:t>
      </w:r>
      <w:r w:rsidR="00815E62">
        <w:t>at when</w:t>
      </w:r>
      <w:r w:rsidRPr="00FB78C9">
        <w:t xml:space="preserve"> paragraph C </w:t>
      </w:r>
      <w:r w:rsidR="00E64BD6" w:rsidRPr="00FB78C9">
        <w:t>applies;</w:t>
      </w:r>
      <w:r w:rsidRPr="00FB78C9">
        <w:t xml:space="preserve"> the DM m</w:t>
      </w:r>
      <w:r>
        <w:t>u</w:t>
      </w:r>
      <w:r w:rsidRPr="00FB78C9">
        <w:t>st explain</w:t>
      </w:r>
      <w:r w:rsidR="007B4CA5">
        <w:t xml:space="preserve"> </w:t>
      </w:r>
      <w:r w:rsidR="007B4CA5" w:rsidRPr="007B4CA5">
        <w:t xml:space="preserve">how an aid or appliance would help the claimant. For further guidance on the application </w:t>
      </w:r>
      <w:r w:rsidR="00A13972" w:rsidRPr="00A13972">
        <w:t>of this guidance on aids and appliances</w:t>
      </w:r>
      <w:r w:rsidR="00A13972">
        <w:t xml:space="preserve"> – see </w:t>
      </w:r>
      <w:r w:rsidR="00A13972" w:rsidRPr="00A13972">
        <w:t>section</w:t>
      </w:r>
      <w:r w:rsidR="00A13972">
        <w:t xml:space="preserve"> 3.2.1 </w:t>
      </w:r>
      <w:r w:rsidR="001F5766">
        <w:t>– 3.2.2.</w:t>
      </w:r>
    </w:p>
    <w:p w14:paraId="745BBECF" w14:textId="77777777" w:rsidR="001F5766" w:rsidRDefault="001F5766" w:rsidP="00FB78C9">
      <w:pPr>
        <w:jc w:val="both"/>
      </w:pPr>
    </w:p>
    <w:p w14:paraId="58ED4535" w14:textId="58147D08" w:rsidR="001F5766" w:rsidRDefault="001F5766" w:rsidP="00FB78C9">
      <w:pPr>
        <w:jc w:val="both"/>
      </w:pPr>
      <w:r w:rsidRPr="001F5766">
        <w:t xml:space="preserve">Each of the functional </w:t>
      </w:r>
      <w:r>
        <w:t>LCWRA</w:t>
      </w:r>
      <w:r w:rsidRPr="001F5766">
        <w:t xml:space="preserve"> categories</w:t>
      </w:r>
      <w:r>
        <w:t xml:space="preserve"> </w:t>
      </w:r>
      <w:r w:rsidR="006B29AA">
        <w:t>w</w:t>
      </w:r>
      <w:r w:rsidR="005A7699" w:rsidRPr="005A7699">
        <w:t>ill now be considered.</w:t>
      </w:r>
    </w:p>
    <w:p w14:paraId="69DBDD25" w14:textId="77777777" w:rsidR="005A7699" w:rsidRDefault="005A7699" w:rsidP="00FB78C9">
      <w:pPr>
        <w:jc w:val="both"/>
      </w:pPr>
    </w:p>
    <w:p w14:paraId="035EFA5A" w14:textId="54195F03" w:rsidR="005A7699" w:rsidRPr="00D26452" w:rsidRDefault="005A7699" w:rsidP="00FB78C9">
      <w:pPr>
        <w:jc w:val="both"/>
      </w:pPr>
      <w:r w:rsidRPr="00D26452">
        <w:t xml:space="preserve">Note: </w:t>
      </w:r>
      <w:r w:rsidR="006B29AA" w:rsidRPr="00D26452">
        <w:t xml:space="preserve"> T</w:t>
      </w:r>
      <w:r w:rsidRPr="00D26452">
        <w:t>he wording of all the functional L</w:t>
      </w:r>
      <w:r w:rsidR="0040602A" w:rsidRPr="00D26452">
        <w:t>CWRA categories is identical in both ESA and UC Regulations.</w:t>
      </w:r>
    </w:p>
    <w:p w14:paraId="5086BDF0" w14:textId="77777777" w:rsidR="005B1EE8" w:rsidRDefault="005B1EE8" w:rsidP="00FB78C9">
      <w:pPr>
        <w:jc w:val="both"/>
        <w:rPr>
          <w:b/>
          <w:bCs/>
        </w:rPr>
      </w:pPr>
    </w:p>
    <w:p w14:paraId="5253CFB5" w14:textId="4A93EB4E" w:rsidR="0040602A" w:rsidRDefault="005B1EE8" w:rsidP="0040602A">
      <w:pPr>
        <w:pStyle w:val="Heading4number"/>
      </w:pPr>
      <w:bookmarkStart w:id="27" w:name="_Toc237450216"/>
      <w:r w:rsidRPr="005B1EE8">
        <w:t>Mobilising unaided by another person with or without a walking stick</w:t>
      </w:r>
      <w:r w:rsidR="000B7AD0">
        <w:t xml:space="preserve">, </w:t>
      </w:r>
      <w:r w:rsidR="000B7AD0" w:rsidRPr="000B7AD0">
        <w:t xml:space="preserve">manual wheelchair or </w:t>
      </w:r>
      <w:r w:rsidR="000B7AD0">
        <w:t>o</w:t>
      </w:r>
      <w:r w:rsidR="000B7AD0" w:rsidRPr="000B7AD0">
        <w:t>the</w:t>
      </w:r>
      <w:r w:rsidR="000B7AD0">
        <w:t>r</w:t>
      </w:r>
      <w:r w:rsidR="000B7AD0" w:rsidRPr="000B7AD0">
        <w:t xml:space="preserve"> aid</w:t>
      </w:r>
      <w:r w:rsidR="002B2F14">
        <w:t xml:space="preserve"> </w:t>
      </w:r>
      <w:r w:rsidR="00E0058D">
        <w:t>i</w:t>
      </w:r>
      <w:r w:rsidR="002B2F14" w:rsidRPr="002B2F14">
        <w:t xml:space="preserve">f such aid </w:t>
      </w:r>
      <w:r w:rsidR="004D05A3">
        <w:t>is</w:t>
      </w:r>
      <w:r w:rsidR="002B2F14" w:rsidRPr="002B2F14">
        <w:t xml:space="preserve"> normally, </w:t>
      </w:r>
      <w:r w:rsidR="00E0058D">
        <w:t>or could</w:t>
      </w:r>
      <w:r w:rsidR="002B2F14" w:rsidRPr="002B2F14">
        <w:t xml:space="preserve"> reasonably be, </w:t>
      </w:r>
      <w:r w:rsidR="00E0058D">
        <w:t>worn</w:t>
      </w:r>
      <w:r w:rsidR="002B2F14" w:rsidRPr="002B2F14">
        <w:t xml:space="preserve"> or used</w:t>
      </w:r>
      <w:bookmarkEnd w:id="27"/>
    </w:p>
    <w:p w14:paraId="2DECE58F" w14:textId="77777777" w:rsidR="00E0058D" w:rsidRDefault="00E0058D" w:rsidP="00C039A2">
      <w:pPr>
        <w:ind w:left="1723"/>
        <w:rPr>
          <w:b/>
          <w:i/>
        </w:rPr>
      </w:pPr>
    </w:p>
    <w:p w14:paraId="6520BD01" w14:textId="564C8266" w:rsidR="00201C4B" w:rsidRPr="006C5E61" w:rsidRDefault="00C039A2" w:rsidP="003221E0">
      <w:pPr>
        <w:pStyle w:val="Normalbold"/>
        <w:rPr>
          <w:b w:val="0"/>
          <w:bCs/>
        </w:rPr>
      </w:pPr>
      <w:r w:rsidRPr="006C5E61">
        <w:rPr>
          <w:b w:val="0"/>
          <w:bCs/>
        </w:rPr>
        <w:t>C</w:t>
      </w:r>
      <w:r w:rsidR="006B29AA" w:rsidRPr="006C5E61">
        <w:rPr>
          <w:b w:val="0"/>
          <w:bCs/>
        </w:rPr>
        <w:t>a</w:t>
      </w:r>
      <w:r w:rsidRPr="006C5E61">
        <w:rPr>
          <w:b w:val="0"/>
          <w:bCs/>
        </w:rPr>
        <w:t>nnot either:</w:t>
      </w:r>
    </w:p>
    <w:p w14:paraId="3F93B978" w14:textId="6956F3B2" w:rsidR="004408E5" w:rsidRPr="006C5E61" w:rsidRDefault="00205A65" w:rsidP="003221E0">
      <w:pPr>
        <w:pStyle w:val="Normalbold"/>
        <w:numPr>
          <w:ilvl w:val="0"/>
          <w:numId w:val="112"/>
        </w:numPr>
        <w:rPr>
          <w:b w:val="0"/>
          <w:bCs/>
        </w:rPr>
      </w:pPr>
      <w:r w:rsidRPr="006C5E61">
        <w:rPr>
          <w:b w:val="0"/>
          <w:bCs/>
        </w:rPr>
        <w:t>m</w:t>
      </w:r>
      <w:r w:rsidR="004408E5" w:rsidRPr="006C5E61">
        <w:rPr>
          <w:b w:val="0"/>
          <w:bCs/>
        </w:rPr>
        <w:t>obilise more than 50 metres on level ground without stopping in order to avoid significant discomfort or exhaustion</w:t>
      </w:r>
    </w:p>
    <w:p w14:paraId="54050A45" w14:textId="3C52712A" w:rsidR="00DB5127" w:rsidRPr="006C5E61" w:rsidRDefault="00E0525D" w:rsidP="003221E0">
      <w:pPr>
        <w:pStyle w:val="Normalbold"/>
        <w:rPr>
          <w:b w:val="0"/>
          <w:bCs/>
        </w:rPr>
      </w:pPr>
      <w:r w:rsidRPr="006C5E61">
        <w:rPr>
          <w:b w:val="0"/>
          <w:bCs/>
        </w:rPr>
        <w:t>o</w:t>
      </w:r>
      <w:r w:rsidR="00DB5127" w:rsidRPr="006C5E61">
        <w:rPr>
          <w:b w:val="0"/>
          <w:bCs/>
        </w:rPr>
        <w:t>r</w:t>
      </w:r>
    </w:p>
    <w:p w14:paraId="7FD7EEDB" w14:textId="376D378F" w:rsidR="00A02C5A" w:rsidRPr="006C5E61" w:rsidRDefault="00205A65" w:rsidP="003221E0">
      <w:pPr>
        <w:pStyle w:val="Normalbold"/>
        <w:numPr>
          <w:ilvl w:val="0"/>
          <w:numId w:val="112"/>
        </w:numPr>
        <w:rPr>
          <w:b w:val="0"/>
          <w:bCs/>
        </w:rPr>
      </w:pPr>
      <w:r w:rsidRPr="006C5E61">
        <w:rPr>
          <w:b w:val="0"/>
          <w:bCs/>
        </w:rPr>
        <w:t>r</w:t>
      </w:r>
      <w:r w:rsidR="00A02C5A" w:rsidRPr="006C5E61">
        <w:rPr>
          <w:b w:val="0"/>
          <w:bCs/>
        </w:rPr>
        <w:t xml:space="preserve">epeatedly mobilise 50 metres </w:t>
      </w:r>
      <w:r w:rsidR="00B476CB" w:rsidRPr="006C5E61">
        <w:rPr>
          <w:b w:val="0"/>
          <w:bCs/>
        </w:rPr>
        <w:t>within a</w:t>
      </w:r>
      <w:r w:rsidR="00A02C5A" w:rsidRPr="006C5E61">
        <w:rPr>
          <w:b w:val="0"/>
          <w:bCs/>
        </w:rPr>
        <w:t xml:space="preserve"> reasonable timescale because of significant discomfort</w:t>
      </w:r>
      <w:r w:rsidR="00C25428" w:rsidRPr="006C5E61">
        <w:rPr>
          <w:b w:val="0"/>
          <w:bCs/>
        </w:rPr>
        <w:t xml:space="preserve"> or exhaustion</w:t>
      </w:r>
      <w:r w:rsidR="00FE22BC" w:rsidRPr="006C5E61">
        <w:rPr>
          <w:b w:val="0"/>
          <w:bCs/>
        </w:rPr>
        <w:t>.</w:t>
      </w:r>
    </w:p>
    <w:p w14:paraId="57546771" w14:textId="77777777" w:rsidR="00FA0816" w:rsidRDefault="00FA0816" w:rsidP="00FA0816">
      <w:pPr>
        <w:pStyle w:val="ListParagraph"/>
        <w:ind w:left="2443"/>
        <w:rPr>
          <w:b/>
          <w:bCs/>
          <w:i/>
          <w:iCs/>
        </w:rPr>
      </w:pPr>
    </w:p>
    <w:p w14:paraId="701EF944" w14:textId="14BA492C" w:rsidR="00A14A6A" w:rsidRDefault="00541E48" w:rsidP="00A14A6A">
      <w:r w:rsidRPr="00541E48">
        <w:t xml:space="preserve">This illustrates a severe level of disability relating to the lower limbs and often upper limbs or those with very severe cardiorespiratory problems or conditions which result in poor exercise tolerance. (Where use of aids is applicable – see above and section 3.2.1 and 3.2.2).The upper limb restriction may relate to severe loss of power in the upper limbs or severe restriction of movement of joints such as the elbows, shoulders and wrists resulting in the person being unable to perform the movements required to propel a wheelchair or use other aids normally used to assist in walking where these aids are normally or may be reasonably used. This restriction may be as a result of joint deformity or pain. Consideration of the diagnosis, medical treatment and functional effects must be obtained. At </w:t>
      </w:r>
      <w:proofErr w:type="spellStart"/>
      <w:r w:rsidR="003D5AFA">
        <w:t>f</w:t>
      </w:r>
      <w:r w:rsidRPr="00541E48">
        <w:t>ilework</w:t>
      </w:r>
      <w:proofErr w:type="spellEnd"/>
      <w:r w:rsidRPr="00541E48">
        <w:t xml:space="preserve">, this may involve requesting further medical evidence (if valid consent is held) from a practitioner involved in the claimant’s care. </w:t>
      </w:r>
    </w:p>
    <w:p w14:paraId="46D5E3A9" w14:textId="77777777" w:rsidR="00303E19" w:rsidRDefault="00303E19" w:rsidP="00A14A6A"/>
    <w:p w14:paraId="789CA9C3" w14:textId="1705713D" w:rsidR="003941A7" w:rsidRDefault="003941A7" w:rsidP="00A14A6A">
      <w:r w:rsidRPr="003941A7">
        <w:t>The descriptor relates to the ability to independently move</w:t>
      </w:r>
      <w:r w:rsidR="0067433A" w:rsidRPr="0067433A">
        <w:t xml:space="preserve"> u</w:t>
      </w:r>
      <w:r w:rsidR="0067433A">
        <w:t xml:space="preserve">seful </w:t>
      </w:r>
      <w:r w:rsidR="0067433A" w:rsidRPr="0067433A">
        <w:t xml:space="preserve">distances by </w:t>
      </w:r>
      <w:r w:rsidR="0067433A" w:rsidRPr="003C5C6D">
        <w:t>any</w:t>
      </w:r>
      <w:r w:rsidR="0067433A">
        <w:t xml:space="preserve"> </w:t>
      </w:r>
      <w:r w:rsidR="00456D7B" w:rsidRPr="00456D7B">
        <w:t>of</w:t>
      </w:r>
      <w:r w:rsidR="00456D7B">
        <w:t xml:space="preserve"> </w:t>
      </w:r>
      <w:r w:rsidR="00456D7B" w:rsidRPr="00456D7B">
        <w:t>the means</w:t>
      </w:r>
      <w:r w:rsidR="00C20A72" w:rsidRPr="00C20A72">
        <w:t xml:space="preserve"> listed above where the guidance on aids and appliances is followed.</w:t>
      </w:r>
    </w:p>
    <w:p w14:paraId="55A957B5" w14:textId="77777777" w:rsidR="00C219A9" w:rsidRDefault="00C219A9" w:rsidP="00A14A6A"/>
    <w:p w14:paraId="177EE084" w14:textId="7D16D98D" w:rsidR="00C219A9" w:rsidRDefault="00CD7035" w:rsidP="00A14A6A">
      <w:r w:rsidRPr="00CD7035">
        <w:t>If they are unable to walk or move on level ground to the degree stated, it would not be considered</w:t>
      </w:r>
      <w:r w:rsidR="00581714" w:rsidRPr="00581714">
        <w:t xml:space="preserve"> reasonable to expect the claimant to participate in work</w:t>
      </w:r>
      <w:r w:rsidR="00C2012E">
        <w:t>-</w:t>
      </w:r>
      <w:r w:rsidR="00581714" w:rsidRPr="00581714">
        <w:t>related activity, because of the</w:t>
      </w:r>
      <w:r w:rsidR="00541E48">
        <w:t>ir</w:t>
      </w:r>
      <w:r w:rsidR="00581714" w:rsidRPr="00581714">
        <w:t xml:space="preserve"> severe mobility restriction</w:t>
      </w:r>
      <w:r w:rsidR="00C2012E" w:rsidRPr="00C2012E">
        <w:t>.</w:t>
      </w:r>
    </w:p>
    <w:p w14:paraId="5881A96B" w14:textId="77777777" w:rsidR="00C2012E" w:rsidRDefault="00C2012E" w:rsidP="00A14A6A"/>
    <w:p w14:paraId="48A138CD" w14:textId="4D465E3D" w:rsidR="00592D7C" w:rsidRDefault="00600619" w:rsidP="00A14A6A">
      <w:r w:rsidRPr="00600619">
        <w:t>This LCWRA category could, for example, apply to a claimant with quadriplegia, who has upper and lower limb weakness, and therefore cannot walk or manually propel a wheelchair. A claimant who was paraplegic, had normal upper limb function and no other conditions such as cardiorespiratory compromise or severe fatigue, should be able to propel a manual wheelchair and therefore may not meet criteria for this LCWRA category unless the Decision Maker considers it reasonable for them not be using a wheelchair as a reasonable aid.</w:t>
      </w:r>
    </w:p>
    <w:p w14:paraId="5F833074" w14:textId="77777777" w:rsidR="00600619" w:rsidRDefault="00600619" w:rsidP="00A14A6A"/>
    <w:p w14:paraId="45718123" w14:textId="4670E214" w:rsidR="00592D7C" w:rsidRDefault="00186B3A" w:rsidP="00A14A6A">
      <w:r w:rsidRPr="00A41296">
        <w:lastRenderedPageBreak/>
        <w:t>A manual wheelchair may be considered any form of wheelchair that is not electrically driven.</w:t>
      </w:r>
      <w:r>
        <w:rPr>
          <w:b/>
          <w:bCs/>
        </w:rPr>
        <w:t xml:space="preserve"> </w:t>
      </w:r>
      <w:r w:rsidR="00A760F9" w:rsidRPr="00A760F9">
        <w:t>When considering</w:t>
      </w:r>
      <w:r w:rsidR="00A760F9">
        <w:t xml:space="preserve"> </w:t>
      </w:r>
      <w:r w:rsidR="00A760F9" w:rsidRPr="00A760F9">
        <w:t>the use of a manual wheelchair,</w:t>
      </w:r>
      <w:r w:rsidR="00A760F9">
        <w:t xml:space="preserve"> </w:t>
      </w:r>
      <w:r w:rsidR="00A760F9" w:rsidRPr="00A760F9">
        <w:t xml:space="preserve">issues </w:t>
      </w:r>
      <w:r w:rsidR="00600619">
        <w:t>such</w:t>
      </w:r>
      <w:r w:rsidR="00A760F9" w:rsidRPr="00A760F9">
        <w:t xml:space="preserve"> as affordability</w:t>
      </w:r>
      <w:r w:rsidR="009F34B8" w:rsidRPr="009F34B8">
        <w:t xml:space="preserve"> must be taken into account by the Decision Maker </w:t>
      </w:r>
      <w:r w:rsidR="009F34B8">
        <w:t xml:space="preserve">(see </w:t>
      </w:r>
      <w:r w:rsidR="009F34B8" w:rsidRPr="009F34B8">
        <w:t>section</w:t>
      </w:r>
      <w:r w:rsidR="009F34B8">
        <w:t xml:space="preserve"> 3.2.1).</w:t>
      </w:r>
    </w:p>
    <w:p w14:paraId="6361687E" w14:textId="77777777" w:rsidR="009F34B8" w:rsidRDefault="009F34B8" w:rsidP="00A14A6A"/>
    <w:p w14:paraId="4919AEBA" w14:textId="77777777" w:rsidR="000B1E4C" w:rsidRDefault="00095DE8" w:rsidP="00A14A6A">
      <w:r w:rsidRPr="00095DE8">
        <w:t>In this activity, the HCP should consider whether a person c</w:t>
      </w:r>
      <w:r w:rsidR="0079628B">
        <w:t xml:space="preserve">ould </w:t>
      </w:r>
      <w:r w:rsidR="0079628B" w:rsidRPr="0079628B">
        <w:t>potentially use</w:t>
      </w:r>
      <w:r w:rsidR="0079628B">
        <w:t xml:space="preserve"> a </w:t>
      </w:r>
      <w:r w:rsidR="0079628B" w:rsidRPr="0079628B">
        <w:t>wheelchair</w:t>
      </w:r>
      <w:r w:rsidR="0079628B">
        <w:t xml:space="preserve"> </w:t>
      </w:r>
      <w:r w:rsidR="0079628B" w:rsidRPr="0079628B">
        <w:t>regardless</w:t>
      </w:r>
      <w:r w:rsidR="006F6AB6" w:rsidRPr="006F6AB6">
        <w:t xml:space="preserve"> of whether or not they have ever used </w:t>
      </w:r>
      <w:r w:rsidR="00C475F3">
        <w:t>a wheel</w:t>
      </w:r>
      <w:r w:rsidR="006F6AB6" w:rsidRPr="006F6AB6">
        <w:t>chair.</w:t>
      </w:r>
      <w:r w:rsidR="00C475F3">
        <w:t xml:space="preserve"> </w:t>
      </w:r>
      <w:r w:rsidR="00741CC0" w:rsidRPr="00741CC0">
        <w:t>In considering this issue, as above, upper limb function and</w:t>
      </w:r>
      <w:r w:rsidR="00BA2DB5" w:rsidRPr="00BA2DB5">
        <w:t xml:space="preserve"> cardiorespiratory status</w:t>
      </w:r>
      <w:r w:rsidR="00BA2DB5">
        <w:t>/</w:t>
      </w:r>
      <w:r w:rsidR="00BA2DB5" w:rsidRPr="00BA2DB5">
        <w:t>exercise tolerance must be taken into account along with the guidance f</w:t>
      </w:r>
      <w:r w:rsidR="00BA2DB5">
        <w:t xml:space="preserve">rom </w:t>
      </w:r>
      <w:r w:rsidR="00BA2DB5" w:rsidRPr="00BA2DB5">
        <w:t xml:space="preserve">the </w:t>
      </w:r>
      <w:r w:rsidR="00301A1F" w:rsidRPr="00BA2DB5">
        <w:t>Tribunals</w:t>
      </w:r>
      <w:r w:rsidR="00301A1F" w:rsidRPr="00301A1F">
        <w:t xml:space="preserve"> </w:t>
      </w:r>
      <w:r w:rsidR="00301A1F">
        <w:t>Judge</w:t>
      </w:r>
      <w:r w:rsidR="00301A1F" w:rsidRPr="00301A1F">
        <w:t xml:space="preserve"> on </w:t>
      </w:r>
      <w:r w:rsidR="00AD6735">
        <w:t xml:space="preserve">the </w:t>
      </w:r>
      <w:r w:rsidR="00301A1F" w:rsidRPr="00301A1F">
        <w:t>use of aids and appliances</w:t>
      </w:r>
      <w:r w:rsidR="00AD6735">
        <w:t xml:space="preserve"> (see section 3.2.1 and 3.2.2</w:t>
      </w:r>
      <w:r w:rsidR="000B1E4C">
        <w:t xml:space="preserve">) </w:t>
      </w:r>
      <w:r w:rsidR="000B1E4C" w:rsidRPr="000B1E4C">
        <w:t>for further information.</w:t>
      </w:r>
    </w:p>
    <w:p w14:paraId="52F19F8B" w14:textId="77777777" w:rsidR="003562EC" w:rsidRDefault="003562EC" w:rsidP="00A14A6A"/>
    <w:p w14:paraId="6C9D117A" w14:textId="0FB77FAE" w:rsidR="003562EC" w:rsidRDefault="003562EC" w:rsidP="00A14A6A">
      <w:r w:rsidRPr="003562EC">
        <w:t>When considering mobilising, the concepts of repeatedly, reliably, and safely must be taken into account as detailed previously.</w:t>
      </w:r>
    </w:p>
    <w:p w14:paraId="1148AA7C" w14:textId="05F5FDE3" w:rsidR="00095DE8" w:rsidRDefault="00095DE8" w:rsidP="00A14A6A"/>
    <w:p w14:paraId="3230F2FB" w14:textId="4ED78D4F" w:rsidR="000B1E4C" w:rsidRDefault="000B1E4C" w:rsidP="00A14A6A">
      <w:r w:rsidRPr="000B1E4C">
        <w:t xml:space="preserve">If the claimant is called </w:t>
      </w:r>
      <w:r w:rsidR="001A566A">
        <w:t xml:space="preserve">for an LCW/LCWRA </w:t>
      </w:r>
      <w:r w:rsidR="001A566A" w:rsidRPr="001A566A">
        <w:t xml:space="preserve">assessment, information </w:t>
      </w:r>
      <w:r w:rsidR="00953E6C" w:rsidRPr="00953E6C">
        <w:t>about their ability may be obtained from the clinical history, typical day history,</w:t>
      </w:r>
      <w:r w:rsidR="00563479">
        <w:t xml:space="preserve"> </w:t>
      </w:r>
      <w:r w:rsidR="00563479" w:rsidRPr="00563479">
        <w:t>observation and clinical examination.</w:t>
      </w:r>
    </w:p>
    <w:p w14:paraId="5BCF3673" w14:textId="77777777" w:rsidR="00563479" w:rsidRDefault="00563479" w:rsidP="00A14A6A"/>
    <w:p w14:paraId="471E61CD" w14:textId="13F4F6DE" w:rsidR="00563479" w:rsidRDefault="00563479" w:rsidP="00A14A6A">
      <w:r>
        <w:t>(</w:t>
      </w:r>
      <w:r w:rsidR="00AC7392">
        <w:t>S</w:t>
      </w:r>
      <w:r>
        <w:t xml:space="preserve">ee </w:t>
      </w:r>
      <w:r w:rsidR="00AC7392">
        <w:t>s</w:t>
      </w:r>
      <w:r w:rsidR="00AC7392" w:rsidRPr="00AC7392">
        <w:t>ection</w:t>
      </w:r>
      <w:r w:rsidR="00AC7392">
        <w:t xml:space="preserve"> 3.2 </w:t>
      </w:r>
      <w:r w:rsidR="00AC7392" w:rsidRPr="00AC7392">
        <w:t>for further information that may be obtained at the</w:t>
      </w:r>
      <w:r w:rsidR="00CD421B">
        <w:t xml:space="preserve"> LCW/LCWRA </w:t>
      </w:r>
      <w:r w:rsidR="00CD421B" w:rsidRPr="00CD421B">
        <w:t>assessment</w:t>
      </w:r>
      <w:r w:rsidR="00CD421B">
        <w:t>).</w:t>
      </w:r>
    </w:p>
    <w:p w14:paraId="25000621" w14:textId="77777777" w:rsidR="009327A5" w:rsidRDefault="009327A5" w:rsidP="00A14A6A"/>
    <w:p w14:paraId="5EF79F3B" w14:textId="70A7DF17" w:rsidR="00CD421B" w:rsidRDefault="00CD421B" w:rsidP="00CD421B">
      <w:pPr>
        <w:pStyle w:val="Heading4number"/>
      </w:pPr>
      <w:bookmarkStart w:id="28" w:name="_Toc237450217"/>
      <w:r w:rsidRPr="00CD421B">
        <w:t>Transferring from</w:t>
      </w:r>
      <w:r w:rsidR="009327A5" w:rsidRPr="009327A5">
        <w:t xml:space="preserve"> one seated position to another</w:t>
      </w:r>
      <w:bookmarkEnd w:id="28"/>
    </w:p>
    <w:p w14:paraId="730F6100" w14:textId="77777777" w:rsidR="00DB5D27" w:rsidRPr="00DB5D27" w:rsidRDefault="00DB5D27" w:rsidP="00DB5D27"/>
    <w:p w14:paraId="5B60D86E" w14:textId="39B076D8" w:rsidR="00D818AC" w:rsidRPr="002C1F2C" w:rsidRDefault="00CE2029" w:rsidP="00DB5D27">
      <w:pPr>
        <w:pStyle w:val="Normalbold"/>
        <w:rPr>
          <w:b w:val="0"/>
          <w:bCs/>
        </w:rPr>
      </w:pPr>
      <w:r w:rsidRPr="002C1F2C">
        <w:rPr>
          <w:b w:val="0"/>
          <w:bCs/>
        </w:rPr>
        <w:t xml:space="preserve">Cannot move between </w:t>
      </w:r>
      <w:r w:rsidR="0027129E" w:rsidRPr="002C1F2C">
        <w:rPr>
          <w:b w:val="0"/>
          <w:bCs/>
        </w:rPr>
        <w:t xml:space="preserve">one </w:t>
      </w:r>
      <w:r w:rsidR="00D70168" w:rsidRPr="002C1F2C">
        <w:rPr>
          <w:b w:val="0"/>
          <w:bCs/>
        </w:rPr>
        <w:t>seated</w:t>
      </w:r>
      <w:r w:rsidRPr="002C1F2C">
        <w:rPr>
          <w:b w:val="0"/>
          <w:bCs/>
        </w:rPr>
        <w:t xml:space="preserve"> position </w:t>
      </w:r>
      <w:r w:rsidR="008F2C2C" w:rsidRPr="002C1F2C">
        <w:rPr>
          <w:b w:val="0"/>
          <w:bCs/>
        </w:rPr>
        <w:t xml:space="preserve">and another </w:t>
      </w:r>
      <w:r w:rsidR="00D70168" w:rsidRPr="002C1F2C">
        <w:rPr>
          <w:b w:val="0"/>
          <w:bCs/>
        </w:rPr>
        <w:t>seated</w:t>
      </w:r>
      <w:r w:rsidR="00375873" w:rsidRPr="002C1F2C">
        <w:rPr>
          <w:b w:val="0"/>
          <w:bCs/>
        </w:rPr>
        <w:t xml:space="preserve"> position located </w:t>
      </w:r>
      <w:r w:rsidRPr="002C1F2C">
        <w:rPr>
          <w:b w:val="0"/>
          <w:bCs/>
        </w:rPr>
        <w:t xml:space="preserve">next </w:t>
      </w:r>
      <w:r w:rsidR="006538D9" w:rsidRPr="002C1F2C">
        <w:rPr>
          <w:b w:val="0"/>
          <w:bCs/>
        </w:rPr>
        <w:t xml:space="preserve">to </w:t>
      </w:r>
      <w:r w:rsidR="009234A5" w:rsidRPr="002C1F2C">
        <w:rPr>
          <w:b w:val="0"/>
          <w:bCs/>
        </w:rPr>
        <w:t>one another</w:t>
      </w:r>
      <w:r w:rsidR="006538D9" w:rsidRPr="002C1F2C">
        <w:rPr>
          <w:b w:val="0"/>
          <w:bCs/>
        </w:rPr>
        <w:t xml:space="preserve"> without</w:t>
      </w:r>
      <w:r w:rsidR="004327A1" w:rsidRPr="002C1F2C">
        <w:rPr>
          <w:b w:val="0"/>
          <w:bCs/>
        </w:rPr>
        <w:t xml:space="preserve"> </w:t>
      </w:r>
      <w:r w:rsidRPr="002C1F2C">
        <w:rPr>
          <w:b w:val="0"/>
          <w:bCs/>
        </w:rPr>
        <w:t>receiving physical assistance from another person</w:t>
      </w:r>
      <w:r w:rsidR="00EE7048" w:rsidRPr="002C1F2C">
        <w:rPr>
          <w:b w:val="0"/>
          <w:bCs/>
        </w:rPr>
        <w:t>.</w:t>
      </w:r>
    </w:p>
    <w:p w14:paraId="28BF00EE" w14:textId="77777777" w:rsidR="009234A5" w:rsidRDefault="009234A5" w:rsidP="00D818AC">
      <w:pPr>
        <w:ind w:left="2160"/>
        <w:rPr>
          <w:b/>
          <w:bCs/>
          <w:i/>
          <w:iCs/>
        </w:rPr>
      </w:pPr>
    </w:p>
    <w:p w14:paraId="2F027E42" w14:textId="578DE00F" w:rsidR="009234A5" w:rsidRDefault="00236915" w:rsidP="009234A5">
      <w:r w:rsidRPr="00236915">
        <w:t xml:space="preserve">Again, this </w:t>
      </w:r>
      <w:r w:rsidR="00426A0A">
        <w:t xml:space="preserve">descriptor </w:t>
      </w:r>
      <w:r w:rsidR="002F7F5E">
        <w:t xml:space="preserve">reflects </w:t>
      </w:r>
      <w:r w:rsidR="002D4941" w:rsidRPr="002D4941">
        <w:t>a severe restriction of lo</w:t>
      </w:r>
      <w:r w:rsidR="002D4941">
        <w:t xml:space="preserve">wer </w:t>
      </w:r>
      <w:r w:rsidR="002D4941" w:rsidRPr="003C5C6D">
        <w:t>and</w:t>
      </w:r>
      <w:r w:rsidR="002D4941" w:rsidRPr="002D4941">
        <w:t xml:space="preserve"> upper limb function.</w:t>
      </w:r>
      <w:r w:rsidR="002D4941">
        <w:t xml:space="preserve"> </w:t>
      </w:r>
      <w:r w:rsidR="00163FEA" w:rsidRPr="00163FEA">
        <w:t>The upper limb restriction may relate to severe loss of power in the arms or severe restriction</w:t>
      </w:r>
      <w:r w:rsidR="00704032" w:rsidRPr="00704032">
        <w:t xml:space="preserve"> of shoulder</w:t>
      </w:r>
      <w:r w:rsidR="00704032">
        <w:t xml:space="preserve"> </w:t>
      </w:r>
      <w:r w:rsidR="00704032" w:rsidRPr="00704032">
        <w:t>or elbow movements preventing the person using the upper limbs</w:t>
      </w:r>
      <w:r w:rsidR="0087309C" w:rsidRPr="0087309C">
        <w:t xml:space="preserve"> </w:t>
      </w:r>
      <w:r w:rsidR="0087309C">
        <w:t>to “</w:t>
      </w:r>
      <w:r w:rsidR="0087309C" w:rsidRPr="0087309C">
        <w:t>push up</w:t>
      </w:r>
      <w:r w:rsidR="0087309C">
        <w:t xml:space="preserve">” </w:t>
      </w:r>
      <w:r w:rsidR="0087309C" w:rsidRPr="0087309C">
        <w:t>from a chair to aid transferring</w:t>
      </w:r>
      <w:r w:rsidR="0087309C">
        <w:t>.</w:t>
      </w:r>
      <w:r w:rsidR="00A65BF5">
        <w:t xml:space="preserve"> </w:t>
      </w:r>
      <w:r w:rsidR="00D02F2F" w:rsidRPr="00D02F2F">
        <w:t>Again, the claimant who has</w:t>
      </w:r>
      <w:r w:rsidR="00D02F2F">
        <w:t xml:space="preserve"> </w:t>
      </w:r>
      <w:r w:rsidR="00AD6DFF">
        <w:t>q</w:t>
      </w:r>
      <w:r w:rsidR="00D02F2F">
        <w:t>uadrip</w:t>
      </w:r>
      <w:r w:rsidR="00AD6DFF">
        <w:t xml:space="preserve">legia </w:t>
      </w:r>
      <w:r w:rsidR="0018792D">
        <w:t>m</w:t>
      </w:r>
      <w:r w:rsidR="00AD6DFF" w:rsidRPr="00AD6DFF">
        <w:t>ay fulfil these requirements. A claimant with</w:t>
      </w:r>
      <w:r w:rsidR="006309EC">
        <w:t xml:space="preserve"> </w:t>
      </w:r>
      <w:r w:rsidR="006309EC" w:rsidRPr="006309EC">
        <w:t xml:space="preserve">paraplegia who has reasonable upper limb function may not meet criteria </w:t>
      </w:r>
      <w:r w:rsidR="006309EC">
        <w:t xml:space="preserve">for LCWRA </w:t>
      </w:r>
      <w:r w:rsidR="000155E6" w:rsidRPr="000155E6">
        <w:t>in this area as they may have good ability to independently transfer from one seat to another.</w:t>
      </w:r>
    </w:p>
    <w:p w14:paraId="089B0748" w14:textId="77777777" w:rsidR="00303E19" w:rsidRDefault="00303E19" w:rsidP="009234A5"/>
    <w:p w14:paraId="0564694E" w14:textId="168BB492" w:rsidR="001A74B8" w:rsidRDefault="00694386" w:rsidP="009234A5">
      <w:pPr>
        <w:rPr>
          <w:b/>
          <w:bCs/>
        </w:rPr>
      </w:pPr>
      <w:r w:rsidRPr="00694386">
        <w:t xml:space="preserve">When considering the ability to transfer, the use of simple </w:t>
      </w:r>
      <w:r>
        <w:t xml:space="preserve">aids </w:t>
      </w:r>
      <w:r w:rsidR="00490C63" w:rsidRPr="00694386">
        <w:t>such</w:t>
      </w:r>
      <w:r w:rsidRPr="00694386">
        <w:t xml:space="preserve"> as</w:t>
      </w:r>
      <w:r w:rsidR="00490C63">
        <w:t xml:space="preserve"> </w:t>
      </w:r>
      <w:r w:rsidR="00490C63" w:rsidRPr="00490C63">
        <w:t>st</w:t>
      </w:r>
      <w:r w:rsidR="00490C63">
        <w:t>icks/</w:t>
      </w:r>
      <w:r w:rsidR="00490C63" w:rsidRPr="00490C63">
        <w:t xml:space="preserve"> transfer boards</w:t>
      </w:r>
      <w:r w:rsidR="00490C63">
        <w:t xml:space="preserve"> </w:t>
      </w:r>
      <w:r w:rsidR="008C4AED" w:rsidRPr="008C4AED">
        <w:t xml:space="preserve">can be taken into consideration where these are normally </w:t>
      </w:r>
      <w:r w:rsidR="008C4AED">
        <w:t>or</w:t>
      </w:r>
      <w:r w:rsidR="008C4AED" w:rsidRPr="008C4AED">
        <w:t xml:space="preserve"> could reasonably be used.</w:t>
      </w:r>
      <w:r w:rsidR="008C4AED">
        <w:t xml:space="preserve"> </w:t>
      </w:r>
      <w:r w:rsidR="008C4AED" w:rsidRPr="004A15C4">
        <w:t>A situation</w:t>
      </w:r>
      <w:r w:rsidR="00AB6AF9" w:rsidRPr="004A15C4">
        <w:t xml:space="preserve"> specific item -</w:t>
      </w:r>
      <w:r w:rsidR="009D05DF" w:rsidRPr="004A15C4">
        <w:t xml:space="preserve"> such</w:t>
      </w:r>
      <w:r w:rsidR="00AB6AF9" w:rsidRPr="004A15C4">
        <w:t xml:space="preserve"> as a hoist - would not be considered a reasonable aid.</w:t>
      </w:r>
    </w:p>
    <w:p w14:paraId="0965E286" w14:textId="77777777" w:rsidR="0064351E" w:rsidRDefault="0064351E" w:rsidP="009234A5">
      <w:pPr>
        <w:rPr>
          <w:b/>
          <w:bCs/>
        </w:rPr>
      </w:pPr>
    </w:p>
    <w:p w14:paraId="0D4CCA22" w14:textId="74CA4F71" w:rsidR="0064351E" w:rsidRDefault="0064351E" w:rsidP="009234A5">
      <w:r w:rsidRPr="0064351E">
        <w:t xml:space="preserve">Information must be obtained </w:t>
      </w:r>
      <w:r w:rsidR="00A61D04" w:rsidRPr="00A61D04">
        <w:t>during the</w:t>
      </w:r>
      <w:r w:rsidR="00A61D04">
        <w:t xml:space="preserve"> </w:t>
      </w:r>
      <w:proofErr w:type="spellStart"/>
      <w:r w:rsidR="00227E8D">
        <w:t>f</w:t>
      </w:r>
      <w:r w:rsidR="00A61D04">
        <w:t>ilework</w:t>
      </w:r>
      <w:proofErr w:type="spellEnd"/>
      <w:r w:rsidR="00A61D04">
        <w:t xml:space="preserve"> </w:t>
      </w:r>
      <w:r w:rsidR="00A61D04" w:rsidRPr="00A61D04">
        <w:t>process</w:t>
      </w:r>
      <w:r w:rsidR="00A61D04">
        <w:t>/</w:t>
      </w:r>
      <w:r w:rsidR="00A61D04" w:rsidRPr="00A61D04">
        <w:t>full assessment to confirm details</w:t>
      </w:r>
      <w:r w:rsidR="00A52915" w:rsidRPr="00A52915">
        <w:t xml:space="preserve"> of their disability and likelihood of restriction of the transferring activities.</w:t>
      </w:r>
    </w:p>
    <w:p w14:paraId="6B459DCA" w14:textId="77777777" w:rsidR="00A52915" w:rsidRDefault="00A52915" w:rsidP="009234A5"/>
    <w:p w14:paraId="24074C24" w14:textId="26218989" w:rsidR="00A52915" w:rsidRDefault="000B782D" w:rsidP="009234A5">
      <w:r>
        <w:t xml:space="preserve">(See </w:t>
      </w:r>
      <w:r w:rsidR="00BE3E5D">
        <w:t xml:space="preserve">section 3.2 </w:t>
      </w:r>
      <w:r w:rsidR="00BE3E5D" w:rsidRPr="00BE3E5D">
        <w:t>for further information that may be obtained at the</w:t>
      </w:r>
      <w:r w:rsidR="00BE3E5D">
        <w:t xml:space="preserve"> LCW/LCWRA assessment)</w:t>
      </w:r>
      <w:r w:rsidR="00546DB1">
        <w:t>.</w:t>
      </w:r>
    </w:p>
    <w:p w14:paraId="795D8E39" w14:textId="77777777" w:rsidR="00BE3E5D" w:rsidRDefault="00BE3E5D" w:rsidP="009234A5"/>
    <w:p w14:paraId="3D786610" w14:textId="77777777" w:rsidR="003221E0" w:rsidRDefault="003221E0" w:rsidP="009234A5"/>
    <w:p w14:paraId="7310DAA6" w14:textId="77777777" w:rsidR="003221E0" w:rsidRDefault="003221E0" w:rsidP="009234A5"/>
    <w:p w14:paraId="2CDEA268" w14:textId="77777777" w:rsidR="003221E0" w:rsidRDefault="003221E0" w:rsidP="009234A5"/>
    <w:p w14:paraId="78250575" w14:textId="1087C400" w:rsidR="00D148A6" w:rsidRDefault="00BF0666" w:rsidP="00437885">
      <w:pPr>
        <w:pStyle w:val="Heading4number"/>
      </w:pPr>
      <w:bookmarkStart w:id="29" w:name="_Toc237450218"/>
      <w:r w:rsidRPr="00BF0666">
        <w:lastRenderedPageBreak/>
        <w:t>Reaching</w:t>
      </w:r>
      <w:bookmarkEnd w:id="29"/>
    </w:p>
    <w:p w14:paraId="259E991B" w14:textId="77777777" w:rsidR="003221E0" w:rsidRDefault="003221E0" w:rsidP="003221E0">
      <w:pPr>
        <w:pStyle w:val="Normalbold"/>
      </w:pPr>
    </w:p>
    <w:p w14:paraId="7B7AFF14" w14:textId="50213943" w:rsidR="00BF0666" w:rsidRPr="002C1F2C" w:rsidRDefault="00BF0666" w:rsidP="003221E0">
      <w:pPr>
        <w:pStyle w:val="Normalbold"/>
        <w:rPr>
          <w:b w:val="0"/>
          <w:bCs/>
        </w:rPr>
      </w:pPr>
      <w:r w:rsidRPr="002C1F2C">
        <w:rPr>
          <w:b w:val="0"/>
          <w:bCs/>
        </w:rPr>
        <w:t>Cannot raise either arm</w:t>
      </w:r>
      <w:r w:rsidR="000D763A" w:rsidRPr="002C1F2C">
        <w:rPr>
          <w:b w:val="0"/>
          <w:bCs/>
        </w:rPr>
        <w:t xml:space="preserve"> as if to put something in the top pocket of </w:t>
      </w:r>
      <w:r w:rsidR="004F6B10" w:rsidRPr="002C1F2C">
        <w:rPr>
          <w:b w:val="0"/>
          <w:bCs/>
        </w:rPr>
        <w:t>a coat or jacket</w:t>
      </w:r>
      <w:r w:rsidR="00FB147D" w:rsidRPr="002C1F2C">
        <w:rPr>
          <w:b w:val="0"/>
          <w:bCs/>
        </w:rPr>
        <w:t>.</w:t>
      </w:r>
    </w:p>
    <w:p w14:paraId="21887452" w14:textId="77777777" w:rsidR="004F6B10" w:rsidRDefault="004F6B10" w:rsidP="007423B2">
      <w:pPr>
        <w:rPr>
          <w:b/>
          <w:bCs/>
        </w:rPr>
      </w:pPr>
    </w:p>
    <w:p w14:paraId="043F591A" w14:textId="1FDB1995" w:rsidR="007423B2" w:rsidRDefault="007423B2" w:rsidP="007423B2">
      <w:r w:rsidRPr="007423B2">
        <w:t xml:space="preserve">This activity is consistent with a severe </w:t>
      </w:r>
      <w:r w:rsidR="00C375BC">
        <w:t xml:space="preserve">bilateral </w:t>
      </w:r>
      <w:r w:rsidR="00C375BC" w:rsidRPr="00C375BC">
        <w:t>restriction</w:t>
      </w:r>
      <w:r w:rsidR="00C375BC">
        <w:t xml:space="preserve"> </w:t>
      </w:r>
      <w:r w:rsidR="00C375BC" w:rsidRPr="00C375BC">
        <w:t>of upper limb</w:t>
      </w:r>
      <w:r w:rsidR="0018754B" w:rsidRPr="0018754B">
        <w:t xml:space="preserve"> function. It suggests severe restriction of movement of multiple joints such as significant</w:t>
      </w:r>
      <w:r w:rsidR="00D34882" w:rsidRPr="00D34882">
        <w:t xml:space="preserve"> </w:t>
      </w:r>
      <w:r w:rsidR="00D670D9" w:rsidRPr="00D670D9">
        <w:t>reduction</w:t>
      </w:r>
      <w:r w:rsidR="00D670D9">
        <w:t xml:space="preserve"> </w:t>
      </w:r>
      <w:r w:rsidR="00D34882" w:rsidRPr="00D34882">
        <w:t>of</w:t>
      </w:r>
      <w:r w:rsidR="00D34882">
        <w:t xml:space="preserve"> </w:t>
      </w:r>
      <w:r w:rsidR="00D34882" w:rsidRPr="00D34882">
        <w:t xml:space="preserve">shoulder and </w:t>
      </w:r>
      <w:r w:rsidR="00D34882">
        <w:t>elbow</w:t>
      </w:r>
      <w:r w:rsidR="00D34882" w:rsidRPr="00D34882">
        <w:t xml:space="preserve"> movement resulting in an inability to reach to the upper chest.</w:t>
      </w:r>
      <w:r w:rsidR="007F1D4E" w:rsidRPr="007F1D4E">
        <w:t xml:space="preserve"> It could reflect severe problems </w:t>
      </w:r>
      <w:r w:rsidR="00E41DDB">
        <w:t>such</w:t>
      </w:r>
      <w:r w:rsidR="007F1D4E" w:rsidRPr="007F1D4E">
        <w:t xml:space="preserve"> as muscular </w:t>
      </w:r>
      <w:r w:rsidR="007F1D4E">
        <w:t>dyst</w:t>
      </w:r>
      <w:r w:rsidR="00320A84">
        <w:t xml:space="preserve">rophies </w:t>
      </w:r>
      <w:r w:rsidR="002208E3">
        <w:t>where there</w:t>
      </w:r>
      <w:r w:rsidR="00320A84" w:rsidRPr="00320A84">
        <w:t xml:space="preserve"> is such</w:t>
      </w:r>
      <w:r w:rsidR="002208E3">
        <w:t xml:space="preserve"> </w:t>
      </w:r>
      <w:r w:rsidR="002208E3" w:rsidRPr="002208E3">
        <w:t>gross upper limb weakness that the arms cannot be raised.</w:t>
      </w:r>
    </w:p>
    <w:p w14:paraId="44D71EF7" w14:textId="77777777" w:rsidR="00561FBA" w:rsidRDefault="00561FBA" w:rsidP="007423B2"/>
    <w:p w14:paraId="20406A90" w14:textId="60389474" w:rsidR="00561FBA" w:rsidRDefault="00561FBA" w:rsidP="007423B2">
      <w:r w:rsidRPr="00561FBA">
        <w:t>Medical evidence must be consistent with a severe</w:t>
      </w:r>
      <w:r>
        <w:t xml:space="preserve"> bilateral </w:t>
      </w:r>
      <w:r w:rsidR="00F31DB6" w:rsidRPr="00F31DB6">
        <w:t>upper limb function</w:t>
      </w:r>
      <w:r w:rsidR="00E41DDB">
        <w:t xml:space="preserve">al </w:t>
      </w:r>
      <w:r w:rsidR="00F31DB6" w:rsidRPr="00F31DB6">
        <w:t>restriction.</w:t>
      </w:r>
    </w:p>
    <w:p w14:paraId="690E47BC" w14:textId="77777777" w:rsidR="001A74B8" w:rsidRDefault="001A74B8" w:rsidP="009234A5"/>
    <w:p w14:paraId="76D31156" w14:textId="454C95F4" w:rsidR="00546DB1" w:rsidRDefault="00DC288B" w:rsidP="00546DB1">
      <w:r>
        <w:t>(</w:t>
      </w:r>
      <w:r w:rsidR="00546DB1">
        <w:t xml:space="preserve">See </w:t>
      </w:r>
      <w:r w:rsidR="00546DB1" w:rsidRPr="00546DB1">
        <w:t>section 3.2 for further information that may be obtained at the</w:t>
      </w:r>
      <w:r w:rsidR="00546DB1">
        <w:t xml:space="preserve"> LCW/LCWRA assessment).</w:t>
      </w:r>
    </w:p>
    <w:p w14:paraId="4EC31E4A" w14:textId="77777777" w:rsidR="00546DB1" w:rsidRDefault="00546DB1" w:rsidP="00546DB1"/>
    <w:p w14:paraId="4962AB64" w14:textId="009B829C" w:rsidR="00546DB1" w:rsidRDefault="00BC3CA3" w:rsidP="00BC3CA3">
      <w:pPr>
        <w:pStyle w:val="Heading4number"/>
      </w:pPr>
      <w:bookmarkStart w:id="30" w:name="_Toc237450219"/>
      <w:r w:rsidRPr="00BC3CA3">
        <w:t>Picking up and moving or transferring by the use of the upper body and arms</w:t>
      </w:r>
      <w:r>
        <w:t xml:space="preserve"> (</w:t>
      </w:r>
      <w:r w:rsidR="00522A4E" w:rsidRPr="00522A4E">
        <w:t xml:space="preserve">excluding standing, sitting, bending or kneeling and all other activities specified in this </w:t>
      </w:r>
      <w:r w:rsidR="00E41DDB">
        <w:t>S</w:t>
      </w:r>
      <w:r w:rsidR="00522A4E" w:rsidRPr="00522A4E">
        <w:t>chedule</w:t>
      </w:r>
      <w:r w:rsidR="00522A4E">
        <w:t>)</w:t>
      </w:r>
      <w:bookmarkEnd w:id="30"/>
    </w:p>
    <w:p w14:paraId="2258821E" w14:textId="77777777" w:rsidR="00DC1D3D" w:rsidRPr="00DC1D3D" w:rsidRDefault="00DC1D3D" w:rsidP="00DC1D3D"/>
    <w:p w14:paraId="1E4FB8A0" w14:textId="2663BB40" w:rsidR="00494D45" w:rsidRPr="002C1F2C" w:rsidRDefault="00DC1D3D" w:rsidP="003221E0">
      <w:pPr>
        <w:pStyle w:val="Normalbold"/>
        <w:rPr>
          <w:b w:val="0"/>
          <w:bCs/>
        </w:rPr>
      </w:pPr>
      <w:r w:rsidRPr="002C1F2C">
        <w:rPr>
          <w:b w:val="0"/>
          <w:bCs/>
        </w:rPr>
        <w:t>Cannot pick up a</w:t>
      </w:r>
      <w:r w:rsidR="00BC1E02" w:rsidRPr="002C1F2C">
        <w:rPr>
          <w:b w:val="0"/>
          <w:bCs/>
        </w:rPr>
        <w:t>nd</w:t>
      </w:r>
      <w:r w:rsidRPr="002C1F2C">
        <w:rPr>
          <w:b w:val="0"/>
          <w:bCs/>
        </w:rPr>
        <w:t xml:space="preserve"> move a 0.5 litre carton full of liquid</w:t>
      </w:r>
      <w:r w:rsidR="00FB147D" w:rsidRPr="002C1F2C">
        <w:rPr>
          <w:b w:val="0"/>
          <w:bCs/>
        </w:rPr>
        <w:t>.</w:t>
      </w:r>
    </w:p>
    <w:p w14:paraId="3B8930D6" w14:textId="77777777" w:rsidR="00DC1D3D" w:rsidRDefault="00DC1D3D" w:rsidP="00DC1D3D">
      <w:pPr>
        <w:rPr>
          <w:b/>
          <w:bCs/>
          <w:i/>
          <w:iCs/>
        </w:rPr>
      </w:pPr>
    </w:p>
    <w:p w14:paraId="026CC13E" w14:textId="02D87A20" w:rsidR="00DC1D3D" w:rsidRDefault="00F83404" w:rsidP="00DC1D3D">
      <w:r w:rsidRPr="00F83404">
        <w:t>This activity relates to the ability to pick up and move a very limited weight using either hand or both hands together.</w:t>
      </w:r>
      <w:r w:rsidR="000C10E7" w:rsidRPr="000C10E7">
        <w:t xml:space="preserve"> As indicated in the descriptor</w:t>
      </w:r>
      <w:r w:rsidR="00B511A7" w:rsidRPr="00B511A7">
        <w:t>, it does not reflect ability to bend et</w:t>
      </w:r>
      <w:r w:rsidR="00BB576C">
        <w:t>c</w:t>
      </w:r>
      <w:r w:rsidR="00B511A7">
        <w:t>.</w:t>
      </w:r>
      <w:r w:rsidR="0040321B" w:rsidRPr="0040321B">
        <w:t xml:space="preserve"> It reflects purely upper limb function.</w:t>
      </w:r>
      <w:r w:rsidR="0040321B">
        <w:t xml:space="preserve"> </w:t>
      </w:r>
      <w:r w:rsidR="0040321B" w:rsidRPr="0040321B">
        <w:t>To fulfil criteria for this descriptor, evidence would need to be presen</w:t>
      </w:r>
      <w:r w:rsidR="0040321B">
        <w:t xml:space="preserve">t </w:t>
      </w:r>
      <w:r w:rsidR="0040321B" w:rsidRPr="0040321B">
        <w:t xml:space="preserve">of a </w:t>
      </w:r>
      <w:r w:rsidR="008A1490" w:rsidRPr="008A1490">
        <w:t>severe upper limb problem that is</w:t>
      </w:r>
      <w:r w:rsidR="008A1490">
        <w:t xml:space="preserve"> bilateral </w:t>
      </w:r>
      <w:r w:rsidR="000B4DCE">
        <w:t>s</w:t>
      </w:r>
      <w:r w:rsidR="00016CC6">
        <w:t>uch</w:t>
      </w:r>
      <w:r w:rsidR="008A1490" w:rsidRPr="008A1490">
        <w:t xml:space="preserve"> as</w:t>
      </w:r>
      <w:r w:rsidR="00C158B4" w:rsidRPr="00C158B4">
        <w:t xml:space="preserve"> significant pain, loss of power or joint destruction in the hands and</w:t>
      </w:r>
      <w:r w:rsidR="00C158B4">
        <w:t>/</w:t>
      </w:r>
      <w:r w:rsidR="00C158B4" w:rsidRPr="00C158B4">
        <w:t>or wrists. This may be impairment of power or grip, but the evidence must be clear that it is of a severe level. This may be consistent with more severe neurological</w:t>
      </w:r>
      <w:r w:rsidR="00654476" w:rsidRPr="00654476">
        <w:t xml:space="preserve"> conditions or severe </w:t>
      </w:r>
      <w:r w:rsidR="00654476">
        <w:t>bila</w:t>
      </w:r>
      <w:r w:rsidR="00654476" w:rsidRPr="00654476">
        <w:t>teral</w:t>
      </w:r>
      <w:r w:rsidR="0021489F">
        <w:t xml:space="preserve"> </w:t>
      </w:r>
      <w:r w:rsidR="0021489F" w:rsidRPr="0021489F">
        <w:t>trauma to upper limbs. Use of reasonable aids and appliances must be taken into account as with all physical activity areas.</w:t>
      </w:r>
    </w:p>
    <w:p w14:paraId="724D5FAA" w14:textId="77777777" w:rsidR="00B07CE1" w:rsidRDefault="00B07CE1" w:rsidP="00DC1D3D"/>
    <w:p w14:paraId="441B7A71" w14:textId="3F4F4B9F" w:rsidR="00031311" w:rsidRDefault="00031311" w:rsidP="00031311">
      <w:r>
        <w:t xml:space="preserve">(See </w:t>
      </w:r>
      <w:r w:rsidRPr="00546DB1">
        <w:t xml:space="preserve">section 3.2 for further </w:t>
      </w:r>
      <w:r w:rsidR="0006073C">
        <w:t xml:space="preserve">details of </w:t>
      </w:r>
      <w:r w:rsidRPr="00546DB1">
        <w:t>information that may be obtained at the</w:t>
      </w:r>
      <w:r>
        <w:t xml:space="preserve"> LCW/LCWRA assessment).</w:t>
      </w:r>
    </w:p>
    <w:p w14:paraId="259D9226" w14:textId="77777777" w:rsidR="008A2BAE" w:rsidRDefault="008A2BAE" w:rsidP="00031311"/>
    <w:p w14:paraId="45CF6A97" w14:textId="20AA4421" w:rsidR="0006073C" w:rsidRDefault="00140524" w:rsidP="00140524">
      <w:pPr>
        <w:pStyle w:val="Heading4number"/>
      </w:pPr>
      <w:bookmarkStart w:id="31" w:name="_Toc229497376"/>
      <w:bookmarkStart w:id="32" w:name="_Toc229500473"/>
      <w:bookmarkStart w:id="33" w:name="_Toc232435464"/>
      <w:bookmarkStart w:id="34" w:name="_Toc232495588"/>
      <w:bookmarkStart w:id="35" w:name="_Toc232496018"/>
      <w:bookmarkStart w:id="36" w:name="_Toc232496180"/>
      <w:bookmarkStart w:id="37" w:name="_Toc234995942"/>
      <w:bookmarkStart w:id="38" w:name="_Toc234996138"/>
      <w:bookmarkStart w:id="39" w:name="_Toc235001262"/>
      <w:bookmarkStart w:id="40" w:name="_Toc237365639"/>
      <w:bookmarkStart w:id="41" w:name="_Toc237365802"/>
      <w:bookmarkStart w:id="42" w:name="_Toc237366028"/>
      <w:bookmarkStart w:id="43" w:name="_Toc237447261"/>
      <w:bookmarkStart w:id="44" w:name="_Toc237450220"/>
      <w:bookmarkEnd w:id="31"/>
      <w:bookmarkEnd w:id="32"/>
      <w:bookmarkEnd w:id="33"/>
      <w:bookmarkEnd w:id="34"/>
      <w:bookmarkEnd w:id="35"/>
      <w:bookmarkEnd w:id="36"/>
      <w:bookmarkEnd w:id="37"/>
      <w:bookmarkEnd w:id="38"/>
      <w:bookmarkEnd w:id="39"/>
      <w:bookmarkEnd w:id="40"/>
      <w:bookmarkEnd w:id="41"/>
      <w:bookmarkEnd w:id="42"/>
      <w:bookmarkEnd w:id="43"/>
      <w:r>
        <w:t>Manual dexterity</w:t>
      </w:r>
      <w:bookmarkEnd w:id="44"/>
    </w:p>
    <w:p w14:paraId="57500273" w14:textId="77777777" w:rsidR="007829DB" w:rsidRDefault="007829DB" w:rsidP="003221E0">
      <w:pPr>
        <w:pStyle w:val="Normalbold"/>
      </w:pPr>
    </w:p>
    <w:p w14:paraId="2D406C0D" w14:textId="77777777" w:rsidR="00027C27" w:rsidRPr="002C1F2C" w:rsidRDefault="00027C27" w:rsidP="003221E0">
      <w:pPr>
        <w:pStyle w:val="Normalbold"/>
        <w:rPr>
          <w:b w:val="0"/>
          <w:bCs/>
        </w:rPr>
      </w:pPr>
      <w:r w:rsidRPr="002C1F2C">
        <w:rPr>
          <w:b w:val="0"/>
          <w:bCs/>
        </w:rPr>
        <w:t>Cannot press a button (such as a telephone keypad) with either hand or cannot turn the pages of a book with either hand.</w:t>
      </w:r>
    </w:p>
    <w:p w14:paraId="51D7AF36" w14:textId="77777777" w:rsidR="00D367F8" w:rsidRDefault="00D367F8" w:rsidP="00215963"/>
    <w:p w14:paraId="1B7A7E31" w14:textId="0DFD3D68" w:rsidR="00215963" w:rsidRDefault="00215963" w:rsidP="00215963">
      <w:r w:rsidRPr="00215963">
        <w:t>This activity reflects a severe limitation of fine motor and sensory function of the hands.</w:t>
      </w:r>
      <w:r w:rsidR="00717972">
        <w:t xml:space="preserve"> Manual dexterity </w:t>
      </w:r>
      <w:r w:rsidR="00965EE5" w:rsidRPr="00965EE5">
        <w:t>restriction to this degree would only be consistent with very significant pathology of the hands.</w:t>
      </w:r>
      <w:r w:rsidR="00717972">
        <w:t xml:space="preserve"> </w:t>
      </w:r>
      <w:r w:rsidR="000267CA" w:rsidRPr="000267CA">
        <w:t>Conditions resulting in severe</w:t>
      </w:r>
      <w:r w:rsidR="00091633" w:rsidRPr="00091633">
        <w:t xml:space="preserve"> weakness, for example severe </w:t>
      </w:r>
      <w:r w:rsidR="00F86249">
        <w:t>m</w:t>
      </w:r>
      <w:r w:rsidR="00F86249" w:rsidRPr="00091633">
        <w:t xml:space="preserve">ultiple </w:t>
      </w:r>
      <w:r w:rsidR="00F86249">
        <w:t xml:space="preserve">sclerosis </w:t>
      </w:r>
      <w:r w:rsidR="00091633">
        <w:t xml:space="preserve">or </w:t>
      </w:r>
      <w:r w:rsidR="00F86249">
        <w:t xml:space="preserve">quadriplegia </w:t>
      </w:r>
      <w:r w:rsidR="003B1F1E" w:rsidRPr="003B1F1E">
        <w:t>may be consistent with this level of disability.</w:t>
      </w:r>
    </w:p>
    <w:p w14:paraId="7F5230A4" w14:textId="77777777" w:rsidR="00C04887" w:rsidRDefault="00C04887" w:rsidP="00215963"/>
    <w:p w14:paraId="018696CD" w14:textId="275C2387" w:rsidR="00C04887" w:rsidRDefault="00C04887" w:rsidP="00215963">
      <w:r w:rsidRPr="00C04887">
        <w:lastRenderedPageBreak/>
        <w:t>Severe co</w:t>
      </w:r>
      <w:r>
        <w:t>-</w:t>
      </w:r>
      <w:r w:rsidRPr="00C04887">
        <w:t xml:space="preserve">ordination problems resulting from conditions such as </w:t>
      </w:r>
      <w:r w:rsidR="001C5762">
        <w:t xml:space="preserve">Huntington’s </w:t>
      </w:r>
      <w:r w:rsidR="00F86249">
        <w:t xml:space="preserve">chorea </w:t>
      </w:r>
      <w:r w:rsidR="007C7CEB">
        <w:t xml:space="preserve">or severe cerebellar </w:t>
      </w:r>
      <w:r w:rsidR="00BA45E8">
        <w:t xml:space="preserve">dysfunction </w:t>
      </w:r>
      <w:r w:rsidR="00E8597D">
        <w:t>m</w:t>
      </w:r>
      <w:r w:rsidR="00BA45E8" w:rsidRPr="00BA45E8">
        <w:t>ay also have to be considered.</w:t>
      </w:r>
      <w:r w:rsidR="00B0142F">
        <w:t xml:space="preserve"> </w:t>
      </w:r>
      <w:r w:rsidR="00BA45E8">
        <w:t xml:space="preserve">Bilateral amputations </w:t>
      </w:r>
      <w:r w:rsidR="00B0142F">
        <w:t>o</w:t>
      </w:r>
      <w:r w:rsidR="00B0142F" w:rsidRPr="00B0142F">
        <w:t>f the upper limbs should be considered.</w:t>
      </w:r>
    </w:p>
    <w:p w14:paraId="65F1F055" w14:textId="77777777" w:rsidR="00AE1403" w:rsidRDefault="00AE1403" w:rsidP="00215963"/>
    <w:p w14:paraId="7A6720CB" w14:textId="4365D473" w:rsidR="00AE1403" w:rsidRDefault="00AE1403" w:rsidP="00215963">
      <w:r w:rsidRPr="00AE1403">
        <w:t>Remember that in considering function</w:t>
      </w:r>
      <w:r w:rsidR="00136E45" w:rsidRPr="00136E45">
        <w:t xml:space="preserve"> any aids or appliances should be considered and taken into account, whether they are normally or could reasonably be used</w:t>
      </w:r>
      <w:r w:rsidR="00136E45">
        <w:t xml:space="preserve"> </w:t>
      </w:r>
      <w:r w:rsidR="00B9460D">
        <w:t>–</w:t>
      </w:r>
      <w:r w:rsidR="00136E45">
        <w:t xml:space="preserve"> </w:t>
      </w:r>
      <w:r w:rsidR="00B9460D">
        <w:t xml:space="preserve">see </w:t>
      </w:r>
      <w:r w:rsidR="00136E45" w:rsidRPr="00136E45">
        <w:t>section</w:t>
      </w:r>
      <w:r w:rsidR="00B9460D" w:rsidRPr="00B9460D">
        <w:t xml:space="preserve"> 3</w:t>
      </w:r>
      <w:r w:rsidR="00B9460D">
        <w:t>.</w:t>
      </w:r>
      <w:r w:rsidR="00B9460D" w:rsidRPr="00B9460D">
        <w:t>2.1 for further guidance.</w:t>
      </w:r>
    </w:p>
    <w:p w14:paraId="1F186417" w14:textId="77777777" w:rsidR="00D21B55" w:rsidRDefault="00D21B55" w:rsidP="00215963"/>
    <w:p w14:paraId="5E9C6560" w14:textId="0303087A" w:rsidR="00D21B55" w:rsidRDefault="00D21B55" w:rsidP="00215963">
      <w:r>
        <w:t>(</w:t>
      </w:r>
      <w:r w:rsidR="00B537E3">
        <w:t xml:space="preserve">See </w:t>
      </w:r>
      <w:r w:rsidR="00B537E3" w:rsidRPr="00546DB1">
        <w:t xml:space="preserve">section 3.2 for further </w:t>
      </w:r>
      <w:r w:rsidR="00B537E3">
        <w:t xml:space="preserve">details of </w:t>
      </w:r>
      <w:r w:rsidR="00B537E3" w:rsidRPr="00546DB1">
        <w:t>information that may be obtained at the</w:t>
      </w:r>
      <w:r w:rsidR="00B537E3">
        <w:t xml:space="preserve"> LCW/LCWRA assessment).</w:t>
      </w:r>
    </w:p>
    <w:p w14:paraId="48051191" w14:textId="77777777" w:rsidR="005909D7" w:rsidRDefault="005909D7" w:rsidP="00215963"/>
    <w:p w14:paraId="1312A0E7" w14:textId="344ADFBF" w:rsidR="005909D7" w:rsidRDefault="005909D7" w:rsidP="005909D7">
      <w:pPr>
        <w:pStyle w:val="Heading4number"/>
      </w:pPr>
      <w:bookmarkStart w:id="45" w:name="_Toc237450221"/>
      <w:r w:rsidRPr="005909D7">
        <w:t xml:space="preserve">Making </w:t>
      </w:r>
      <w:r w:rsidR="004E42DA" w:rsidRPr="005909D7">
        <w:t xml:space="preserve">Self </w:t>
      </w:r>
      <w:r w:rsidRPr="005909D7">
        <w:t xml:space="preserve">understood through speaking, writing, typing, or other means which are normally, or could reasonably be, used, </w:t>
      </w:r>
      <w:r w:rsidR="004E42DA">
        <w:t>un</w:t>
      </w:r>
      <w:r w:rsidRPr="005909D7">
        <w:t>aided by another person</w:t>
      </w:r>
      <w:bookmarkEnd w:id="45"/>
    </w:p>
    <w:p w14:paraId="543894E4" w14:textId="77777777" w:rsidR="004E42DA" w:rsidRDefault="004E42DA" w:rsidP="00BA0D79">
      <w:pPr>
        <w:ind w:left="1723"/>
      </w:pPr>
    </w:p>
    <w:p w14:paraId="1FEDC39A" w14:textId="7C37E5C5" w:rsidR="00BA0D79" w:rsidRPr="008D6028" w:rsidRDefault="00BA0D79" w:rsidP="003221E0">
      <w:pPr>
        <w:pStyle w:val="Normalbold"/>
        <w:rPr>
          <w:b w:val="0"/>
          <w:bCs/>
        </w:rPr>
      </w:pPr>
      <w:r w:rsidRPr="008D6028">
        <w:rPr>
          <w:b w:val="0"/>
          <w:bCs/>
        </w:rPr>
        <w:t>Cannot convey a simple message, such as the presence of a hazard</w:t>
      </w:r>
      <w:r w:rsidR="006E7A0C" w:rsidRPr="008D6028">
        <w:rPr>
          <w:b w:val="0"/>
          <w:bCs/>
        </w:rPr>
        <w:t>.</w:t>
      </w:r>
    </w:p>
    <w:p w14:paraId="777DF4E4" w14:textId="77777777" w:rsidR="00BA0D79" w:rsidRDefault="00BA0D79" w:rsidP="00BA0D79"/>
    <w:p w14:paraId="77E5C686" w14:textId="097F5527" w:rsidR="00380505" w:rsidRDefault="00380505" w:rsidP="00BA0D79">
      <w:r w:rsidRPr="00380505">
        <w:t xml:space="preserve">This activity </w:t>
      </w:r>
      <w:r w:rsidR="00E8597D">
        <w:t>re</w:t>
      </w:r>
      <w:r w:rsidRPr="00380505">
        <w:t>presents a severe restriction on a person's ability to express themselves through any of the means listed above. Those who have no speech, for example</w:t>
      </w:r>
      <w:r w:rsidR="00917889" w:rsidRPr="00917889">
        <w:t xml:space="preserve"> those with severe profound pre</w:t>
      </w:r>
      <w:r w:rsidR="00917889">
        <w:t>-</w:t>
      </w:r>
      <w:r w:rsidR="00917889" w:rsidRPr="00917889">
        <w:t>lingual deafness,</w:t>
      </w:r>
      <w:r w:rsidR="00917889">
        <w:t xml:space="preserve"> </w:t>
      </w:r>
      <w:r w:rsidR="00917889" w:rsidRPr="00917889">
        <w:t xml:space="preserve">would </w:t>
      </w:r>
      <w:r w:rsidR="00F90B40">
        <w:t>have to</w:t>
      </w:r>
      <w:r w:rsidR="00917889" w:rsidRPr="00917889">
        <w:t xml:space="preserve"> also have severe restriction</w:t>
      </w:r>
      <w:r w:rsidR="00494638" w:rsidRPr="00494638">
        <w:t xml:space="preserve"> of either hand function such that they could not write or text a simple message. A dense stroke with</w:t>
      </w:r>
      <w:r w:rsidR="00533978">
        <w:t xml:space="preserve"> aphasia </w:t>
      </w:r>
      <w:r w:rsidR="00533978" w:rsidRPr="00533978">
        <w:t>may have to be considered, however their ability to type</w:t>
      </w:r>
      <w:r w:rsidR="007E1BBA">
        <w:t>/</w:t>
      </w:r>
      <w:r w:rsidR="00533978" w:rsidRPr="00533978">
        <w:t>text would have to be taken into account before application of</w:t>
      </w:r>
      <w:r w:rsidR="007E1BBA" w:rsidRPr="007E1BBA">
        <w:t xml:space="preserve"> this descriptor.</w:t>
      </w:r>
      <w:r w:rsidR="00AC6F2F" w:rsidRPr="00AC6F2F">
        <w:t xml:space="preserve"> Those with no speech and </w:t>
      </w:r>
      <w:r w:rsidR="000133EC">
        <w:t xml:space="preserve">a </w:t>
      </w:r>
      <w:r w:rsidR="00AC6F2F" w:rsidRPr="00AC6F2F">
        <w:t>severe visual restriction may be considered in this area, however</w:t>
      </w:r>
      <w:r w:rsidR="0091297E">
        <w:t>;</w:t>
      </w:r>
      <w:r w:rsidR="0091297E" w:rsidRPr="0091297E">
        <w:t xml:space="preserve"> their abilities to adapt by use of a keyboard may have to be taken into account. The limitations to expression must be </w:t>
      </w:r>
      <w:r w:rsidR="00C555CE" w:rsidRPr="00C555CE">
        <w:t>primarily related to sensory def</w:t>
      </w:r>
      <w:r w:rsidR="00C555CE">
        <w:t xml:space="preserve">icits </w:t>
      </w:r>
      <w:r w:rsidR="00A01DBA" w:rsidRPr="00A01DBA">
        <w:t xml:space="preserve">but </w:t>
      </w:r>
      <w:r w:rsidR="0064534B">
        <w:t>o</w:t>
      </w:r>
      <w:r w:rsidR="00A01DBA" w:rsidRPr="00A01DBA">
        <w:t>the</w:t>
      </w:r>
      <w:r w:rsidR="0064534B">
        <w:t>r</w:t>
      </w:r>
      <w:r w:rsidR="00A01DBA" w:rsidRPr="00A01DBA">
        <w:t xml:space="preserve"> fact</w:t>
      </w:r>
      <w:r w:rsidR="0064534B">
        <w:t>ors</w:t>
      </w:r>
      <w:r w:rsidR="00A01DBA" w:rsidRPr="00A01DBA">
        <w:t xml:space="preserve"> such as cognitive abilities must be taken into account. In considering communication,</w:t>
      </w:r>
      <w:r w:rsidR="00126E86" w:rsidRPr="00126E86">
        <w:t xml:space="preserve"> it is assumed that the language</w:t>
      </w:r>
      <w:r w:rsidR="00126E86">
        <w:t>/</w:t>
      </w:r>
      <w:r w:rsidR="00126E86" w:rsidRPr="00126E86">
        <w:t>accent used</w:t>
      </w:r>
      <w:r w:rsidR="00126E86">
        <w:t xml:space="preserve"> (</w:t>
      </w:r>
      <w:r w:rsidR="00126E86" w:rsidRPr="00126E86">
        <w:t>whether written or verbal</w:t>
      </w:r>
      <w:r w:rsidR="00126E86">
        <w:t>)</w:t>
      </w:r>
      <w:r w:rsidR="00126E86" w:rsidRPr="00126E86">
        <w:t xml:space="preserve"> is one that they are familiar with.</w:t>
      </w:r>
    </w:p>
    <w:p w14:paraId="4648ACB2" w14:textId="77777777" w:rsidR="0064534B" w:rsidRDefault="0064534B" w:rsidP="00BA0D79"/>
    <w:p w14:paraId="59F21F5B" w14:textId="45205602" w:rsidR="004F730A" w:rsidRDefault="00A44168" w:rsidP="00BA0D79">
      <w:r w:rsidRPr="00A44168">
        <w:t xml:space="preserve">Again, the guidance on consideration of use of aids and appliances from the </w:t>
      </w:r>
      <w:r w:rsidR="004F730A">
        <w:t>T</w:t>
      </w:r>
      <w:r w:rsidRPr="00A44168">
        <w:t xml:space="preserve">ribunals </w:t>
      </w:r>
      <w:r w:rsidR="004F730A">
        <w:t>Judge</w:t>
      </w:r>
      <w:r w:rsidRPr="00A44168">
        <w:t xml:space="preserve"> must be taken into account.</w:t>
      </w:r>
    </w:p>
    <w:p w14:paraId="62CF10C0" w14:textId="77777777" w:rsidR="004F730A" w:rsidRPr="00380505" w:rsidRDefault="004F730A" w:rsidP="00BA0D79"/>
    <w:p w14:paraId="6DEE959A" w14:textId="77777777" w:rsidR="00466929" w:rsidRDefault="00466929" w:rsidP="00466929">
      <w:r>
        <w:t xml:space="preserve">(See </w:t>
      </w:r>
      <w:r w:rsidRPr="00546DB1">
        <w:t xml:space="preserve">section 3.2 for further </w:t>
      </w:r>
      <w:r>
        <w:t xml:space="preserve">details of </w:t>
      </w:r>
      <w:r w:rsidRPr="00546DB1">
        <w:t>information that may be obtained at the</w:t>
      </w:r>
      <w:r>
        <w:t xml:space="preserve"> LCW/LCWRA assessment).</w:t>
      </w:r>
    </w:p>
    <w:p w14:paraId="0FA7F8CC" w14:textId="77777777" w:rsidR="00890F91" w:rsidRDefault="00890F91" w:rsidP="00466929"/>
    <w:p w14:paraId="6C496398" w14:textId="1025B340" w:rsidR="00B07CE1" w:rsidRDefault="00C41204" w:rsidP="00466929">
      <w:pPr>
        <w:pStyle w:val="Heading4number"/>
      </w:pPr>
      <w:bookmarkStart w:id="46" w:name="_Toc237450222"/>
      <w:r w:rsidRPr="00C41204">
        <w:t xml:space="preserve">Understanding </w:t>
      </w:r>
      <w:r w:rsidR="000E6C8B">
        <w:t>C</w:t>
      </w:r>
      <w:r w:rsidRPr="00C41204">
        <w:t>ommunication by</w:t>
      </w:r>
      <w:r w:rsidR="002866DE">
        <w:t>:</w:t>
      </w:r>
      <w:bookmarkEnd w:id="46"/>
    </w:p>
    <w:p w14:paraId="53F05C2A" w14:textId="4BDB4A42" w:rsidR="000E6C8B" w:rsidRPr="008D6028" w:rsidRDefault="000E6C8B" w:rsidP="003221E0">
      <w:pPr>
        <w:pStyle w:val="Normalbold"/>
        <w:numPr>
          <w:ilvl w:val="0"/>
          <w:numId w:val="113"/>
        </w:numPr>
        <w:rPr>
          <w:b w:val="0"/>
          <w:bCs/>
        </w:rPr>
      </w:pPr>
      <w:r w:rsidRPr="008D6028">
        <w:rPr>
          <w:b w:val="0"/>
          <w:bCs/>
        </w:rPr>
        <w:t>verbal means (</w:t>
      </w:r>
      <w:r w:rsidR="008D61AE" w:rsidRPr="008D6028">
        <w:rPr>
          <w:b w:val="0"/>
          <w:bCs/>
        </w:rPr>
        <w:t>such as hearing or lip reading) alone, or</w:t>
      </w:r>
    </w:p>
    <w:p w14:paraId="33172261" w14:textId="50BF0C7C" w:rsidR="008D61AE" w:rsidRPr="008D6028" w:rsidRDefault="00875BD2" w:rsidP="003221E0">
      <w:pPr>
        <w:pStyle w:val="Normalbold"/>
        <w:numPr>
          <w:ilvl w:val="0"/>
          <w:numId w:val="113"/>
        </w:numPr>
        <w:rPr>
          <w:b w:val="0"/>
          <w:bCs/>
        </w:rPr>
      </w:pPr>
      <w:r w:rsidRPr="008D6028">
        <w:rPr>
          <w:b w:val="0"/>
          <w:bCs/>
        </w:rPr>
        <w:t>non-verbal</w:t>
      </w:r>
      <w:r w:rsidR="008D61AE" w:rsidRPr="008D6028">
        <w:rPr>
          <w:b w:val="0"/>
          <w:bCs/>
        </w:rPr>
        <w:t xml:space="preserve"> means (such as reading 16 point print</w:t>
      </w:r>
      <w:r w:rsidR="00376800" w:rsidRPr="008D6028">
        <w:rPr>
          <w:b w:val="0"/>
          <w:bCs/>
        </w:rPr>
        <w:t xml:space="preserve"> or Braille) alone, or</w:t>
      </w:r>
    </w:p>
    <w:p w14:paraId="2C7C95F9" w14:textId="3EC93E10" w:rsidR="00376800" w:rsidRPr="008D6028" w:rsidRDefault="00376800" w:rsidP="003221E0">
      <w:pPr>
        <w:pStyle w:val="Normalbold"/>
        <w:numPr>
          <w:ilvl w:val="0"/>
          <w:numId w:val="113"/>
        </w:numPr>
        <w:rPr>
          <w:b w:val="0"/>
          <w:bCs/>
        </w:rPr>
      </w:pPr>
      <w:r w:rsidRPr="008D6028">
        <w:rPr>
          <w:b w:val="0"/>
          <w:bCs/>
        </w:rPr>
        <w:t>any combination of (</w:t>
      </w:r>
      <w:proofErr w:type="spellStart"/>
      <w:r w:rsidR="00A77B81" w:rsidRPr="008D6028">
        <w:rPr>
          <w:b w:val="0"/>
          <w:bCs/>
        </w:rPr>
        <w:t>i</w:t>
      </w:r>
      <w:proofErr w:type="spellEnd"/>
      <w:r w:rsidR="00A77B81" w:rsidRPr="008D6028">
        <w:rPr>
          <w:b w:val="0"/>
          <w:bCs/>
        </w:rPr>
        <w:t>) and (ii),</w:t>
      </w:r>
    </w:p>
    <w:p w14:paraId="040A348A" w14:textId="77777777" w:rsidR="00DA024F" w:rsidRPr="00DD3AFF" w:rsidRDefault="00DA024F" w:rsidP="00DA024F"/>
    <w:p w14:paraId="753014B9" w14:textId="7BF7D757" w:rsidR="00DA024F" w:rsidRPr="00DD3AFF" w:rsidRDefault="00F96C0C" w:rsidP="00DD3AFF">
      <w:r w:rsidRPr="00DD3AFF">
        <w:t>Using any aid that is normally, or could reasonably be, used, unaided by another person</w:t>
      </w:r>
    </w:p>
    <w:p w14:paraId="1D34ED5E" w14:textId="77777777" w:rsidR="005178CE" w:rsidRPr="00DD3AFF" w:rsidRDefault="005178CE" w:rsidP="00726DF2"/>
    <w:p w14:paraId="44286FAF" w14:textId="38315088" w:rsidR="005178CE" w:rsidRPr="00DD3AFF" w:rsidRDefault="005178CE" w:rsidP="00034AE8">
      <w:r w:rsidRPr="00DD3AFF">
        <w:t xml:space="preserve">Cannot understand a simple message due to sensory impairment, such as </w:t>
      </w:r>
      <w:r w:rsidR="00485E2E" w:rsidRPr="00DD3AFF">
        <w:t xml:space="preserve">the </w:t>
      </w:r>
      <w:r w:rsidRPr="00DD3AFF">
        <w:t>location of a fire escape</w:t>
      </w:r>
      <w:r w:rsidR="002866DE">
        <w:t>.</w:t>
      </w:r>
    </w:p>
    <w:p w14:paraId="2441C7BA" w14:textId="77777777" w:rsidR="00485E2E" w:rsidRDefault="00485E2E" w:rsidP="00485E2E">
      <w:pPr>
        <w:rPr>
          <w:b/>
          <w:bCs/>
          <w:i/>
          <w:iCs/>
        </w:rPr>
      </w:pPr>
    </w:p>
    <w:p w14:paraId="734E8CBA" w14:textId="6A74E0DD" w:rsidR="00485E2E" w:rsidRPr="00B364D0" w:rsidRDefault="002F585E" w:rsidP="00485E2E">
      <w:r w:rsidRPr="002F585E">
        <w:lastRenderedPageBreak/>
        <w:t>This descriptor relates to an individual's ability to understand communication at a very basic level. It is assumed that the language</w:t>
      </w:r>
      <w:r w:rsidR="002B05A6">
        <w:t xml:space="preserve"> </w:t>
      </w:r>
      <w:r w:rsidR="004A3489">
        <w:t>or</w:t>
      </w:r>
      <w:r w:rsidR="004A3489" w:rsidRPr="002F585E">
        <w:t xml:space="preserve"> accent</w:t>
      </w:r>
      <w:r w:rsidRPr="002F585E">
        <w:t xml:space="preserve"> used</w:t>
      </w:r>
      <w:r>
        <w:t xml:space="preserve"> (</w:t>
      </w:r>
      <w:r w:rsidRPr="002F585E">
        <w:t>w</w:t>
      </w:r>
      <w:r w:rsidR="0008339D">
        <w:t>he</w:t>
      </w:r>
      <w:r w:rsidRPr="002F585E">
        <w:t xml:space="preserve">ther </w:t>
      </w:r>
      <w:r w:rsidR="00142CB3">
        <w:t>written or</w:t>
      </w:r>
      <w:r w:rsidRPr="002F585E">
        <w:t xml:space="preserve"> verbal</w:t>
      </w:r>
      <w:r w:rsidR="00142CB3">
        <w:t xml:space="preserve">) </w:t>
      </w:r>
      <w:r w:rsidR="004A3489">
        <w:t>i</w:t>
      </w:r>
      <w:r w:rsidR="00142CB3" w:rsidRPr="00142CB3">
        <w:t>s one that they are familiar with</w:t>
      </w:r>
      <w:r w:rsidR="005166C5">
        <w:t xml:space="preserve"> (</w:t>
      </w:r>
      <w:r w:rsidR="005166C5" w:rsidRPr="005166C5">
        <w:t>including different versions of</w:t>
      </w:r>
      <w:r w:rsidR="005166C5">
        <w:t xml:space="preserve"> Braille). </w:t>
      </w:r>
      <w:r w:rsidR="005166C5" w:rsidRPr="005166C5">
        <w:t>The descriptor reflects only basic comprehension</w:t>
      </w:r>
      <w:r w:rsidR="001B7294" w:rsidRPr="001B7294">
        <w:t xml:space="preserve"> o</w:t>
      </w:r>
      <w:r w:rsidR="001B7294">
        <w:t>f</w:t>
      </w:r>
      <w:r w:rsidR="001B7294" w:rsidRPr="001B7294">
        <w:t xml:space="preserve"> </w:t>
      </w:r>
      <w:r w:rsidR="00A26D37">
        <w:t>w</w:t>
      </w:r>
      <w:r w:rsidR="001B7294" w:rsidRPr="001B7294">
        <w:t>riting and is not intended to reflect any higher level</w:t>
      </w:r>
      <w:r w:rsidR="003F37CC" w:rsidRPr="003F37CC">
        <w:t xml:space="preserve"> of literacy.</w:t>
      </w:r>
      <w:r w:rsidR="003F37CC">
        <w:t xml:space="preserve"> </w:t>
      </w:r>
      <w:r w:rsidR="003F37CC" w:rsidRPr="00B364D0">
        <w:t>Res</w:t>
      </w:r>
      <w:r w:rsidR="00B81886" w:rsidRPr="00B364D0">
        <w:t xml:space="preserve">triction in either vision or hearing </w:t>
      </w:r>
      <w:r w:rsidR="00516467" w:rsidRPr="00B364D0">
        <w:t>must be considered as an individual must have capacity to understand a simple message through both the written and spoken word.</w:t>
      </w:r>
      <w:r w:rsidR="00383549" w:rsidRPr="00B364D0">
        <w:t xml:space="preserve"> Ability to lip read,</w:t>
      </w:r>
      <w:r w:rsidR="00487D7A" w:rsidRPr="00B364D0">
        <w:t xml:space="preserve"> read 16-point print or Braille must be considered. </w:t>
      </w:r>
    </w:p>
    <w:p w14:paraId="3ABE002D" w14:textId="77777777" w:rsidR="003E7F6D" w:rsidRPr="00B364D0" w:rsidRDefault="003E7F6D" w:rsidP="00485E2E"/>
    <w:p w14:paraId="3C07BC9B" w14:textId="352CF6D3" w:rsidR="003E7F6D" w:rsidRDefault="003E7F6D" w:rsidP="00485E2E">
      <w:r w:rsidRPr="00B364D0">
        <w:t xml:space="preserve">For example, a person who has </w:t>
      </w:r>
      <w:r w:rsidR="009B7550" w:rsidRPr="00B364D0">
        <w:t xml:space="preserve">normal hearing, but severe </w:t>
      </w:r>
      <w:r w:rsidR="009C33CC" w:rsidRPr="00B364D0">
        <w:t xml:space="preserve">sight restriction to the extent that they </w:t>
      </w:r>
      <w:r w:rsidR="00661DC3" w:rsidRPr="00B364D0">
        <w:t>are</w:t>
      </w:r>
      <w:r w:rsidR="009C33CC" w:rsidRPr="00B364D0">
        <w:t xml:space="preserve"> unable to read a simple message in 16-point print, </w:t>
      </w:r>
      <w:r w:rsidR="00EA480E" w:rsidRPr="00B364D0">
        <w:t>nor</w:t>
      </w:r>
      <w:r w:rsidR="00EA480E">
        <w:t xml:space="preserve"> </w:t>
      </w:r>
      <w:r w:rsidR="00EA480E" w:rsidRPr="00EA480E">
        <w:t>read</w:t>
      </w:r>
      <w:r w:rsidR="00EA480E">
        <w:t xml:space="preserve"> Braille </w:t>
      </w:r>
      <w:r w:rsidR="00661DC3" w:rsidRPr="00661DC3">
        <w:t>would be likely to be awarded this descriptor.</w:t>
      </w:r>
    </w:p>
    <w:p w14:paraId="172CE540" w14:textId="77777777" w:rsidR="00661DC3" w:rsidRDefault="00661DC3" w:rsidP="00485E2E"/>
    <w:p w14:paraId="38750B38" w14:textId="77777777" w:rsidR="004A06C4" w:rsidRDefault="004A06C4" w:rsidP="004A06C4">
      <w:r>
        <w:t xml:space="preserve">(See </w:t>
      </w:r>
      <w:r w:rsidRPr="00546DB1">
        <w:t xml:space="preserve">section 3.2 for further </w:t>
      </w:r>
      <w:r>
        <w:t xml:space="preserve">details of </w:t>
      </w:r>
      <w:r w:rsidRPr="00546DB1">
        <w:t>information that may be obtained at the</w:t>
      </w:r>
      <w:r>
        <w:t xml:space="preserve"> LCW/LCWRA assessment).</w:t>
      </w:r>
    </w:p>
    <w:p w14:paraId="76C75B1F" w14:textId="77777777" w:rsidR="00661DC3" w:rsidRDefault="00661DC3" w:rsidP="00485E2E"/>
    <w:p w14:paraId="5402ADDE" w14:textId="6AE413AC" w:rsidR="004A06C4" w:rsidRDefault="004A06C4" w:rsidP="00485E2E">
      <w:r w:rsidRPr="004A06C4">
        <w:t>The guidance on the use of aids and adaptation</w:t>
      </w:r>
      <w:r w:rsidR="00FB75AB">
        <w:t>s</w:t>
      </w:r>
      <w:r w:rsidRPr="004A06C4">
        <w:t xml:space="preserve"> must be followed.</w:t>
      </w:r>
    </w:p>
    <w:p w14:paraId="4DB7A1FF" w14:textId="77777777" w:rsidR="00C470D6" w:rsidRDefault="00C470D6" w:rsidP="00485E2E"/>
    <w:p w14:paraId="03C46F6C" w14:textId="77777777" w:rsidR="00B550B7" w:rsidRDefault="00B550B7" w:rsidP="00335123">
      <w:pPr>
        <w:pStyle w:val="Heading4number"/>
      </w:pPr>
      <w:bookmarkStart w:id="47" w:name="_Toc237450223"/>
      <w:r w:rsidRPr="00B550B7">
        <w:t xml:space="preserve">Absence or loss of control whilst conscious leading to extensive evacuation of the bowel and/or voiding of the bladder, other than enuresis (bed-wetting), despite the wearing or use of any aids or adaptations which are normally, or could reasonably be, </w:t>
      </w:r>
      <w:r w:rsidRPr="00335123">
        <w:t>worn</w:t>
      </w:r>
      <w:r w:rsidRPr="00B550B7">
        <w:t xml:space="preserve"> or used</w:t>
      </w:r>
      <w:bookmarkEnd w:id="47"/>
    </w:p>
    <w:p w14:paraId="283A1618" w14:textId="77777777" w:rsidR="00730189" w:rsidRPr="00730189" w:rsidRDefault="00730189" w:rsidP="00730189"/>
    <w:p w14:paraId="37938BDD" w14:textId="53A8A536" w:rsidR="001D4997" w:rsidRPr="008D6028" w:rsidRDefault="00FD0CE1" w:rsidP="00E662AE">
      <w:pPr>
        <w:pStyle w:val="Normalbold"/>
        <w:rPr>
          <w:b w:val="0"/>
          <w:bCs/>
        </w:rPr>
      </w:pPr>
      <w:r w:rsidRPr="008D6028">
        <w:rPr>
          <w:b w:val="0"/>
          <w:bCs/>
        </w:rPr>
        <w:t>At least once a week</w:t>
      </w:r>
      <w:r w:rsidR="008571F1" w:rsidRPr="008D6028">
        <w:rPr>
          <w:b w:val="0"/>
          <w:bCs/>
        </w:rPr>
        <w:t xml:space="preserve"> </w:t>
      </w:r>
      <w:r w:rsidR="007C133F" w:rsidRPr="008D6028">
        <w:rPr>
          <w:b w:val="0"/>
          <w:bCs/>
        </w:rPr>
        <w:t>experiences:</w:t>
      </w:r>
    </w:p>
    <w:p w14:paraId="5ABFAC65" w14:textId="6148408E" w:rsidR="007C133F" w:rsidRPr="008D6028" w:rsidRDefault="00B76EB6" w:rsidP="00E662AE">
      <w:pPr>
        <w:pStyle w:val="Normalbold"/>
        <w:numPr>
          <w:ilvl w:val="0"/>
          <w:numId w:val="114"/>
        </w:numPr>
        <w:rPr>
          <w:b w:val="0"/>
          <w:bCs/>
        </w:rPr>
      </w:pPr>
      <w:r w:rsidRPr="008D6028">
        <w:rPr>
          <w:b w:val="0"/>
          <w:bCs/>
        </w:rPr>
        <w:t xml:space="preserve">loss of control </w:t>
      </w:r>
      <w:r w:rsidR="00571BB7" w:rsidRPr="008D6028">
        <w:rPr>
          <w:b w:val="0"/>
          <w:bCs/>
        </w:rPr>
        <w:t xml:space="preserve">leading to extensive </w:t>
      </w:r>
      <w:r w:rsidR="00907FAF" w:rsidRPr="008D6028">
        <w:rPr>
          <w:b w:val="0"/>
          <w:bCs/>
        </w:rPr>
        <w:t>evacuation of the bowel</w:t>
      </w:r>
      <w:r w:rsidR="004D171B" w:rsidRPr="008D6028">
        <w:rPr>
          <w:b w:val="0"/>
          <w:bCs/>
        </w:rPr>
        <w:t xml:space="preserve"> and/or voiding of the bladde</w:t>
      </w:r>
      <w:r w:rsidR="00640D4B" w:rsidRPr="008D6028">
        <w:rPr>
          <w:b w:val="0"/>
          <w:bCs/>
        </w:rPr>
        <w:t>r, or</w:t>
      </w:r>
    </w:p>
    <w:p w14:paraId="02E8857F" w14:textId="0A10A8D4" w:rsidR="00640D4B" w:rsidRPr="008D6028" w:rsidRDefault="00640D4B" w:rsidP="00E662AE">
      <w:pPr>
        <w:pStyle w:val="Normalbold"/>
        <w:numPr>
          <w:ilvl w:val="0"/>
          <w:numId w:val="114"/>
        </w:numPr>
        <w:rPr>
          <w:b w:val="0"/>
          <w:bCs/>
        </w:rPr>
      </w:pPr>
      <w:r w:rsidRPr="008D6028">
        <w:rPr>
          <w:b w:val="0"/>
          <w:bCs/>
        </w:rPr>
        <w:t>substantial leakage of the contents of a collecting device:</w:t>
      </w:r>
    </w:p>
    <w:p w14:paraId="32FB9B5C" w14:textId="77777777" w:rsidR="003F26F5" w:rsidRPr="008D6028" w:rsidRDefault="003F26F5" w:rsidP="00E662AE">
      <w:pPr>
        <w:pStyle w:val="Normalbold"/>
        <w:rPr>
          <w:b w:val="0"/>
          <w:bCs/>
        </w:rPr>
      </w:pPr>
    </w:p>
    <w:p w14:paraId="1B24C2BD" w14:textId="3A3CCC1C" w:rsidR="003F26F5" w:rsidRPr="008D6028" w:rsidRDefault="003F26F5" w:rsidP="00E662AE">
      <w:pPr>
        <w:pStyle w:val="Normalbold"/>
        <w:rPr>
          <w:b w:val="0"/>
          <w:bCs/>
        </w:rPr>
      </w:pPr>
      <w:r w:rsidRPr="008D6028">
        <w:rPr>
          <w:b w:val="0"/>
          <w:bCs/>
        </w:rPr>
        <w:t>sufficient to require the individual to clean themselves and change clothing</w:t>
      </w:r>
      <w:r w:rsidR="00A807C8" w:rsidRPr="008D6028">
        <w:rPr>
          <w:b w:val="0"/>
          <w:bCs/>
        </w:rPr>
        <w:t>.</w:t>
      </w:r>
    </w:p>
    <w:p w14:paraId="4D1C0A28" w14:textId="77777777" w:rsidR="00303E19" w:rsidRDefault="00303E19" w:rsidP="00B51B9E"/>
    <w:p w14:paraId="3C9878C9" w14:textId="21E0EE20" w:rsidR="00B51B9E" w:rsidRPr="000E6C8B" w:rsidRDefault="00B51B9E" w:rsidP="00B51B9E">
      <w:r>
        <w:t xml:space="preserve">It should be noted that, unlike </w:t>
      </w:r>
      <w:r w:rsidR="002B2F68">
        <w:t xml:space="preserve">other </w:t>
      </w:r>
      <w:r>
        <w:t>LCWRA categories, the disability described is at a higher level than the highest LCW con</w:t>
      </w:r>
      <w:r w:rsidR="0053296C">
        <w:t>tinence</w:t>
      </w:r>
      <w:r>
        <w:t xml:space="preserve"> </w:t>
      </w:r>
      <w:r w:rsidR="0053296C">
        <w:t>descriptor. Someone who had such frequent and significant loss of bowel or bladder control would mean that work-related activity would no longer be considered reasonable for the person</w:t>
      </w:r>
    </w:p>
    <w:p w14:paraId="6AB9F8F2" w14:textId="2740FFF6" w:rsidR="00DC288B" w:rsidRDefault="004255A6" w:rsidP="009234A5">
      <w:r w:rsidRPr="004255A6">
        <w:t>“Extensive evacuation” describes the situation where leakage could not be contained by the use of pads therefore minor degrees of soiling would not be considered where pads could reasonably be used.</w:t>
      </w:r>
      <w:r w:rsidR="00D370A8">
        <w:t xml:space="preserve"> </w:t>
      </w:r>
    </w:p>
    <w:p w14:paraId="6835877D" w14:textId="77777777" w:rsidR="009327A5" w:rsidRDefault="009327A5" w:rsidP="009327A5"/>
    <w:p w14:paraId="680BF7AB" w14:textId="40E242F2" w:rsidR="00CA2FB3" w:rsidRDefault="00CA2FB3" w:rsidP="004255A6">
      <w:r>
        <w:t xml:space="preserve">The descriptor </w:t>
      </w:r>
      <w:r w:rsidR="0025555A">
        <w:t>relates</w:t>
      </w:r>
      <w:r>
        <w:t xml:space="preserve"> to extensive evacuation or substantial leakage from a stoma such that a change of clothing and cleaning would be r</w:t>
      </w:r>
      <w:r w:rsidR="00882ECC">
        <w:t>equired. It does not reflect lesser degrees of dribbling or leakage.</w:t>
      </w:r>
    </w:p>
    <w:p w14:paraId="3B10E75B" w14:textId="77777777" w:rsidR="00D370A8" w:rsidRDefault="00D370A8" w:rsidP="004255A6"/>
    <w:p w14:paraId="780B53EF" w14:textId="7A1BF4FD" w:rsidR="00882ECC" w:rsidRDefault="00003AED" w:rsidP="004255A6">
      <w:r>
        <w:t xml:space="preserve">Medical confirmation is likely to be required to confirm the extent of the problem. Consideration should also be given to the medical diagnosis, medication, and treatment received. Considerable advances in the management </w:t>
      </w:r>
      <w:r w:rsidR="0035488A">
        <w:t xml:space="preserve">of incontinence have been made in recent </w:t>
      </w:r>
      <w:r w:rsidR="00BD79E1">
        <w:t>times,</w:t>
      </w:r>
      <w:r w:rsidR="0035488A">
        <w:t xml:space="preserve"> and this should be considered.</w:t>
      </w:r>
    </w:p>
    <w:p w14:paraId="134C33A8" w14:textId="77777777" w:rsidR="00D370A8" w:rsidRDefault="00D370A8" w:rsidP="004255A6"/>
    <w:p w14:paraId="4740C91D" w14:textId="77777777" w:rsidR="00BB2B50" w:rsidRPr="009327A5" w:rsidRDefault="00BB2B50" w:rsidP="009327A5"/>
    <w:p w14:paraId="7CA37CD0" w14:textId="29B73ED4" w:rsidR="00627CE2" w:rsidRDefault="00124895" w:rsidP="009327A5">
      <w:r>
        <w:lastRenderedPageBreak/>
        <w:t xml:space="preserve">(See section 3.2 for further details of information that </w:t>
      </w:r>
      <w:r w:rsidR="00BB2B50">
        <w:t xml:space="preserve">may </w:t>
      </w:r>
      <w:r>
        <w:t>be obtained at the LCW/LCWRA assessment).</w:t>
      </w:r>
    </w:p>
    <w:p w14:paraId="61CD9DA6" w14:textId="77777777" w:rsidR="00FB393B" w:rsidRDefault="00FB393B" w:rsidP="009327A5"/>
    <w:p w14:paraId="4CB648DD" w14:textId="3057A87F" w:rsidR="00FB393B" w:rsidRDefault="000F1B41" w:rsidP="00FB393B">
      <w:pPr>
        <w:pStyle w:val="Heading4number"/>
      </w:pPr>
      <w:bookmarkStart w:id="48" w:name="_Toc237450224"/>
      <w:r>
        <w:t>Eating and drinking</w:t>
      </w:r>
      <w:bookmarkEnd w:id="48"/>
    </w:p>
    <w:p w14:paraId="32618C04" w14:textId="77777777" w:rsidR="000F1B41" w:rsidRDefault="000F1B41" w:rsidP="00330814"/>
    <w:p w14:paraId="30255881" w14:textId="7FFAEEB7" w:rsidR="000F1B41" w:rsidRPr="008D6028" w:rsidRDefault="000F1B41" w:rsidP="004A2DE4">
      <w:pPr>
        <w:pStyle w:val="Normalbold"/>
        <w:rPr>
          <w:b w:val="0"/>
          <w:bCs/>
        </w:rPr>
      </w:pPr>
      <w:r w:rsidRPr="008D6028">
        <w:rPr>
          <w:b w:val="0"/>
          <w:bCs/>
        </w:rPr>
        <w:t>Conveying food or drink to the mouth</w:t>
      </w:r>
      <w:r w:rsidR="00883732" w:rsidRPr="008D6028">
        <w:rPr>
          <w:b w:val="0"/>
          <w:bCs/>
        </w:rPr>
        <w:t>:</w:t>
      </w:r>
    </w:p>
    <w:p w14:paraId="1033BB8D" w14:textId="26B8E883" w:rsidR="000F1B41" w:rsidRPr="003C5F64" w:rsidRDefault="000F1B41" w:rsidP="009F6DE1">
      <w:pPr>
        <w:pStyle w:val="ListParagraph"/>
        <w:numPr>
          <w:ilvl w:val="0"/>
          <w:numId w:val="77"/>
        </w:numPr>
      </w:pPr>
      <w:r w:rsidRPr="003C5F64">
        <w:t>Cannot convey</w:t>
      </w:r>
      <w:r w:rsidR="001951C5" w:rsidRPr="003C5F64">
        <w:t xml:space="preserve"> food or drink to the claimant’s</w:t>
      </w:r>
      <w:r w:rsidR="00CD555C" w:rsidRPr="003C5F64">
        <w:t xml:space="preserve"> own</w:t>
      </w:r>
      <w:r w:rsidR="001951C5" w:rsidRPr="003C5F64">
        <w:t xml:space="preserve"> mouth without receiving </w:t>
      </w:r>
      <w:r w:rsidR="00900DFC" w:rsidRPr="003C5F64">
        <w:t>physical assistance from someone else</w:t>
      </w:r>
      <w:r w:rsidR="002C6FA9" w:rsidRPr="003C5F64">
        <w:t>;</w:t>
      </w:r>
    </w:p>
    <w:p w14:paraId="68DD8BE1" w14:textId="77777777" w:rsidR="00CD555C" w:rsidRPr="003C5F64" w:rsidRDefault="00CD555C" w:rsidP="00330814"/>
    <w:p w14:paraId="59EC212A" w14:textId="18364983" w:rsidR="00CD555C" w:rsidRPr="003C5F64" w:rsidRDefault="00CD555C" w:rsidP="00914D00">
      <w:pPr>
        <w:pStyle w:val="ListParagraph"/>
        <w:numPr>
          <w:ilvl w:val="0"/>
          <w:numId w:val="77"/>
        </w:numPr>
      </w:pPr>
      <w:r w:rsidRPr="003C5F64">
        <w:t>Cannot convey food or drink to the claimant's own mouth without repeatedly stopping, experiencing breathlessness or severe discomfort</w:t>
      </w:r>
      <w:r w:rsidR="00754E9B" w:rsidRPr="003C5F64">
        <w:t>;</w:t>
      </w:r>
    </w:p>
    <w:p w14:paraId="540179AB" w14:textId="77777777" w:rsidR="00F84736" w:rsidRPr="003C5F64" w:rsidRDefault="00F84736" w:rsidP="00330814"/>
    <w:p w14:paraId="46765CCD" w14:textId="21BB1803" w:rsidR="00F84736" w:rsidRPr="003C5F64" w:rsidRDefault="00F84736" w:rsidP="00914D00">
      <w:pPr>
        <w:pStyle w:val="ListParagraph"/>
        <w:numPr>
          <w:ilvl w:val="0"/>
          <w:numId w:val="77"/>
        </w:numPr>
      </w:pPr>
      <w:r w:rsidRPr="003C5F64">
        <w:t>Cannot convey food or drink to the claimant’s own mo</w:t>
      </w:r>
      <w:r w:rsidR="00E8084B" w:rsidRPr="003C5F64">
        <w:t>uth without receiving regular prompting given by someone else in the claimant's physical presence</w:t>
      </w:r>
      <w:r w:rsidR="00D93F51" w:rsidRPr="003C5F64">
        <w:t>; or</w:t>
      </w:r>
    </w:p>
    <w:p w14:paraId="12A8DEB0" w14:textId="77777777" w:rsidR="00D93F51" w:rsidRPr="003C5F64" w:rsidRDefault="00D93F51" w:rsidP="00330814"/>
    <w:p w14:paraId="796429EA" w14:textId="3C17B8C1" w:rsidR="00D93F51" w:rsidRPr="003C5F64" w:rsidRDefault="00D93F51" w:rsidP="00914D00">
      <w:pPr>
        <w:pStyle w:val="ListParagraph"/>
        <w:numPr>
          <w:ilvl w:val="0"/>
          <w:numId w:val="77"/>
        </w:numPr>
      </w:pPr>
      <w:r w:rsidRPr="003C5F64">
        <w:t xml:space="preserve">Owing to a severe disorder of mood </w:t>
      </w:r>
      <w:r w:rsidR="00C404D4" w:rsidRPr="003C5F64">
        <w:t>or</w:t>
      </w:r>
      <w:r w:rsidRPr="003C5F64">
        <w:t xml:space="preserve"> behaviour, fails to convey food or drink to the claimant’s own mouth</w:t>
      </w:r>
      <w:r w:rsidR="00A7042A" w:rsidRPr="003C5F64">
        <w:t xml:space="preserve"> without receiving-</w:t>
      </w:r>
    </w:p>
    <w:p w14:paraId="60C31B2E" w14:textId="5B762AC0" w:rsidR="00A7042A" w:rsidRPr="003C5F64" w:rsidRDefault="00BB5F55" w:rsidP="009F6DE1">
      <w:pPr>
        <w:pStyle w:val="ListParagraph"/>
        <w:numPr>
          <w:ilvl w:val="0"/>
          <w:numId w:val="13"/>
        </w:numPr>
        <w:ind w:left="2552"/>
      </w:pPr>
      <w:r w:rsidRPr="003C5F64">
        <w:t>p</w:t>
      </w:r>
      <w:r w:rsidR="00A7042A" w:rsidRPr="003C5F64">
        <w:t>hysical assistance from someone else</w:t>
      </w:r>
      <w:r w:rsidR="0000503B" w:rsidRPr="003C5F64">
        <w:t>, or</w:t>
      </w:r>
    </w:p>
    <w:p w14:paraId="78D2B248" w14:textId="47F95BFB" w:rsidR="0000503B" w:rsidRPr="003C5F64" w:rsidRDefault="00BB5F55" w:rsidP="009F6DE1">
      <w:pPr>
        <w:pStyle w:val="ListParagraph"/>
        <w:numPr>
          <w:ilvl w:val="0"/>
          <w:numId w:val="13"/>
        </w:numPr>
        <w:ind w:left="2552"/>
      </w:pPr>
      <w:r w:rsidRPr="003C5F64">
        <w:t>regular prompting given by someone else in the claimant's presence</w:t>
      </w:r>
      <w:r w:rsidR="00487D36" w:rsidRPr="003C5F64">
        <w:t>.</w:t>
      </w:r>
    </w:p>
    <w:p w14:paraId="3F3870A0" w14:textId="77777777" w:rsidR="00BB5F55" w:rsidRPr="003C5F64" w:rsidRDefault="00BB5F55" w:rsidP="00BB5F55">
      <w:pPr>
        <w:rPr>
          <w:b/>
          <w:bCs/>
        </w:rPr>
      </w:pPr>
    </w:p>
    <w:p w14:paraId="375DFD11" w14:textId="2246BB74" w:rsidR="00BB5F55" w:rsidRPr="008D6028" w:rsidRDefault="00EF319C" w:rsidP="004A2DE4">
      <w:pPr>
        <w:pStyle w:val="Normalbold"/>
        <w:rPr>
          <w:b w:val="0"/>
          <w:bCs/>
        </w:rPr>
      </w:pPr>
      <w:r w:rsidRPr="008D6028">
        <w:rPr>
          <w:b w:val="0"/>
          <w:bCs/>
        </w:rPr>
        <w:t>Chewing or swallowing food or drink:</w:t>
      </w:r>
    </w:p>
    <w:p w14:paraId="3CE0A0FF" w14:textId="59674EEE" w:rsidR="00EF319C" w:rsidRPr="003C5F64" w:rsidRDefault="00EF319C" w:rsidP="00883732">
      <w:pPr>
        <w:pStyle w:val="ListParagraph"/>
        <w:numPr>
          <w:ilvl w:val="0"/>
          <w:numId w:val="14"/>
        </w:numPr>
        <w:ind w:left="567"/>
      </w:pPr>
      <w:r w:rsidRPr="003C5F64">
        <w:t>Cannot chew or swallow food or drink;</w:t>
      </w:r>
    </w:p>
    <w:p w14:paraId="72C53361" w14:textId="77777777" w:rsidR="00EF319C" w:rsidRPr="003C5F64" w:rsidRDefault="00EF319C" w:rsidP="00EF319C">
      <w:pPr>
        <w:pStyle w:val="ListParagraph"/>
        <w:ind w:left="2520"/>
      </w:pPr>
    </w:p>
    <w:p w14:paraId="46C82E56" w14:textId="5C860071" w:rsidR="00EF319C" w:rsidRPr="003C5F64" w:rsidRDefault="008134AC" w:rsidP="00883732">
      <w:pPr>
        <w:pStyle w:val="ListParagraph"/>
        <w:numPr>
          <w:ilvl w:val="0"/>
          <w:numId w:val="14"/>
        </w:numPr>
        <w:ind w:left="567"/>
      </w:pPr>
      <w:r w:rsidRPr="003C5F64">
        <w:t>Cannot chew or swallow food or drink without repeatedly stopping, experiencing breathlessness or severe discomfort</w:t>
      </w:r>
      <w:r w:rsidR="00BE1FF3" w:rsidRPr="003C5F64">
        <w:t>;</w:t>
      </w:r>
    </w:p>
    <w:p w14:paraId="577A2E92" w14:textId="77777777" w:rsidR="00EF319C" w:rsidRPr="003C5F64" w:rsidRDefault="00EF319C" w:rsidP="00EF319C">
      <w:pPr>
        <w:pStyle w:val="ListParagraph"/>
        <w:ind w:left="2520"/>
      </w:pPr>
    </w:p>
    <w:p w14:paraId="14FA8031" w14:textId="50EA0A5D" w:rsidR="00EF319C" w:rsidRPr="003C5F64" w:rsidRDefault="00EF319C" w:rsidP="00883732">
      <w:pPr>
        <w:pStyle w:val="ListParagraph"/>
        <w:numPr>
          <w:ilvl w:val="0"/>
          <w:numId w:val="14"/>
        </w:numPr>
        <w:ind w:left="567"/>
      </w:pPr>
      <w:r w:rsidRPr="003C5F64">
        <w:t>Cannot chew or swallow food or drink without repeatedly receiving regular prompting given by someone else in the claimant’s presence; or</w:t>
      </w:r>
    </w:p>
    <w:p w14:paraId="484AAFC2" w14:textId="77777777" w:rsidR="00EF319C" w:rsidRPr="003C5F64" w:rsidRDefault="00EF319C" w:rsidP="00330814"/>
    <w:p w14:paraId="37E7879F" w14:textId="55EC3356" w:rsidR="00EF319C" w:rsidRPr="003C5F64" w:rsidRDefault="00C020EB" w:rsidP="00883732">
      <w:pPr>
        <w:pStyle w:val="ListParagraph"/>
        <w:numPr>
          <w:ilvl w:val="0"/>
          <w:numId w:val="14"/>
        </w:numPr>
        <w:ind w:left="567"/>
      </w:pPr>
      <w:r w:rsidRPr="003C5F64">
        <w:t>Owing to a severe disorder of mood or behaviour, fails to-</w:t>
      </w:r>
    </w:p>
    <w:p w14:paraId="28A7C38C" w14:textId="77777777" w:rsidR="00C020EB" w:rsidRPr="003C5F64" w:rsidRDefault="00C020EB" w:rsidP="00330814"/>
    <w:p w14:paraId="29A1362A" w14:textId="45DF4C49" w:rsidR="00C020EB" w:rsidRPr="003C5F64" w:rsidRDefault="001679D6" w:rsidP="00883732">
      <w:pPr>
        <w:pStyle w:val="ListParagraph"/>
        <w:numPr>
          <w:ilvl w:val="0"/>
          <w:numId w:val="15"/>
        </w:numPr>
        <w:ind w:left="2410"/>
      </w:pPr>
      <w:r w:rsidRPr="003C5F64">
        <w:t>chew or swallow food or drink; or</w:t>
      </w:r>
    </w:p>
    <w:p w14:paraId="5ACA6706" w14:textId="78387AB7" w:rsidR="001679D6" w:rsidRPr="003C5F64" w:rsidRDefault="001679D6" w:rsidP="00883732">
      <w:pPr>
        <w:pStyle w:val="ListParagraph"/>
        <w:numPr>
          <w:ilvl w:val="0"/>
          <w:numId w:val="15"/>
        </w:numPr>
        <w:ind w:left="2410"/>
      </w:pPr>
      <w:r w:rsidRPr="003C5F64">
        <w:t xml:space="preserve">chew or swallow food </w:t>
      </w:r>
      <w:r w:rsidR="002362B5" w:rsidRPr="003C5F64">
        <w:t xml:space="preserve">or drink without regular prompting </w:t>
      </w:r>
      <w:r w:rsidR="009C1DF1" w:rsidRPr="003C5F64">
        <w:t xml:space="preserve">given </w:t>
      </w:r>
      <w:r w:rsidR="002362B5" w:rsidRPr="003C5F64">
        <w:t>by someone else in the claimant’s presence.</w:t>
      </w:r>
    </w:p>
    <w:p w14:paraId="3616C4E3" w14:textId="77777777" w:rsidR="002362B5" w:rsidRPr="00C9161E" w:rsidRDefault="002362B5" w:rsidP="002362B5"/>
    <w:p w14:paraId="35A437B9" w14:textId="1352B989" w:rsidR="002362B5" w:rsidRPr="00883732" w:rsidRDefault="002362B5" w:rsidP="002362B5">
      <w:r w:rsidRPr="00883732">
        <w:t xml:space="preserve">The LCWRA criteria relating to ability to eat or drink again reflect a severe level of </w:t>
      </w:r>
      <w:r w:rsidR="0002683B" w:rsidRPr="00883732">
        <w:t>disability.</w:t>
      </w:r>
    </w:p>
    <w:p w14:paraId="67BBA734" w14:textId="77777777" w:rsidR="00AA407A" w:rsidRPr="00C9161E" w:rsidRDefault="00AA407A" w:rsidP="002362B5"/>
    <w:p w14:paraId="194881FA" w14:textId="375537DC" w:rsidR="0002683B" w:rsidRDefault="0002683B" w:rsidP="002362B5">
      <w:r>
        <w:t>In 2016, clarification on the wording of Activity</w:t>
      </w:r>
      <w:r w:rsidR="005E3544">
        <w:t xml:space="preserve"> 16(b) (chewing or swallowing food or drink) was provided by the DWP.</w:t>
      </w:r>
    </w:p>
    <w:p w14:paraId="54080133" w14:textId="77777777" w:rsidR="0052475D" w:rsidRPr="00C9161E" w:rsidRDefault="0052475D" w:rsidP="002362B5"/>
    <w:p w14:paraId="528B0C7C" w14:textId="2A7134EC" w:rsidR="00654CA0" w:rsidRPr="00953FD1" w:rsidRDefault="00654CA0" w:rsidP="002362B5">
      <w:r w:rsidRPr="00953FD1">
        <w:t>This descriptor applies when the claimant</w:t>
      </w:r>
      <w:r w:rsidR="001B245A" w:rsidRPr="00953FD1">
        <w:t>:</w:t>
      </w:r>
    </w:p>
    <w:p w14:paraId="082CB449" w14:textId="77777777" w:rsidR="00285EF0" w:rsidRPr="00C9161E" w:rsidRDefault="00285EF0" w:rsidP="002362B5"/>
    <w:p w14:paraId="6E01F7CE" w14:textId="2DA445AD" w:rsidR="003F29F1" w:rsidRPr="003D265C" w:rsidRDefault="00F250BA" w:rsidP="00770766">
      <w:pPr>
        <w:pStyle w:val="Bullet"/>
      </w:pPr>
      <w:r w:rsidRPr="003D265C">
        <w:t>I</w:t>
      </w:r>
      <w:r w:rsidR="001B245A" w:rsidRPr="003D265C">
        <w:t>s unable to eat but could drink o</w:t>
      </w:r>
      <w:r w:rsidR="003F29F1" w:rsidRPr="003D265C">
        <w:t>r;</w:t>
      </w:r>
    </w:p>
    <w:p w14:paraId="39F1CE75" w14:textId="08C29BD4" w:rsidR="003F29F1" w:rsidRPr="003D265C" w:rsidRDefault="003F29F1" w:rsidP="00770766">
      <w:pPr>
        <w:pStyle w:val="Bullet"/>
      </w:pPr>
      <w:r w:rsidRPr="003D265C">
        <w:t>Is unable to drink but could eat or;</w:t>
      </w:r>
    </w:p>
    <w:p w14:paraId="45ADDC86" w14:textId="28143E5D" w:rsidR="003F29F1" w:rsidRPr="003D265C" w:rsidRDefault="003F29F1" w:rsidP="00770766">
      <w:pPr>
        <w:pStyle w:val="Bullet"/>
      </w:pPr>
      <w:r w:rsidRPr="003D265C">
        <w:t>Is unable to eat and is unable to drink</w:t>
      </w:r>
      <w:r w:rsidR="00167300">
        <w:t>.</w:t>
      </w:r>
    </w:p>
    <w:p w14:paraId="01778201" w14:textId="074286E1" w:rsidR="00A7042A" w:rsidRDefault="003F29F1" w:rsidP="00CF3551">
      <w:r>
        <w:lastRenderedPageBreak/>
        <w:t xml:space="preserve">They may reflect severe </w:t>
      </w:r>
      <w:r w:rsidR="004413F6">
        <w:t>upper limb impairment such as in severe neurological conditions, disorders of the head and neck perhaps as a result of extensive surgery for head and neck cancer resulting in significant disruption of normal anatomy</w:t>
      </w:r>
      <w:r w:rsidR="0010052C">
        <w:t xml:space="preserve">, or </w:t>
      </w:r>
      <w:r w:rsidR="00595675">
        <w:t>disorders</w:t>
      </w:r>
      <w:r w:rsidR="006F297A">
        <w:t xml:space="preserve"> of the GI tract resulting in motility problems. This may be the case in </w:t>
      </w:r>
      <w:r w:rsidR="0010052C">
        <w:t>disorders such as motor neurone disease, or previous stroke.</w:t>
      </w:r>
    </w:p>
    <w:p w14:paraId="0D24D1D3" w14:textId="77777777" w:rsidR="00D370A8" w:rsidRDefault="00D370A8" w:rsidP="00CF3551"/>
    <w:p w14:paraId="4F1A0E69" w14:textId="5BCFDBDE" w:rsidR="00CF3551" w:rsidRDefault="00CF3551" w:rsidP="00CF3551">
      <w:r>
        <w:t xml:space="preserve">The LCWRA descriptor(s) can include those with severe disorders of mood who will not manage to effectively maintain nutrition </w:t>
      </w:r>
      <w:r w:rsidR="00DC6879">
        <w:t xml:space="preserve">for example in severe anorexia </w:t>
      </w:r>
      <w:r w:rsidR="00074888">
        <w:t xml:space="preserve">nervosa </w:t>
      </w:r>
      <w:r w:rsidR="00DC6879">
        <w:t>requiring hospitalisation.</w:t>
      </w:r>
    </w:p>
    <w:p w14:paraId="7D366A89" w14:textId="77777777" w:rsidR="00D370A8" w:rsidRDefault="00D370A8" w:rsidP="00CF3551"/>
    <w:p w14:paraId="6715B5FA" w14:textId="742F6266" w:rsidR="00DC6879" w:rsidRDefault="00DC6879" w:rsidP="00CF3551">
      <w:r>
        <w:t>When considering th</w:t>
      </w:r>
      <w:r w:rsidR="00524DBA">
        <w:t>is</w:t>
      </w:r>
      <w:r>
        <w:t xml:space="preserve"> LCWRA descriptor, evidence should normally be sought from the GP or other Health Care </w:t>
      </w:r>
      <w:r w:rsidR="00FA2616">
        <w:t>Professional</w:t>
      </w:r>
      <w:r>
        <w:t xml:space="preserve"> about the claimant</w:t>
      </w:r>
      <w:r w:rsidR="00FA2616">
        <w:t>’s diagnosis and previous treatment. Information such as PEG tube feeding, or nasogastric feeding should be sought.</w:t>
      </w:r>
    </w:p>
    <w:p w14:paraId="039BD93E" w14:textId="77777777" w:rsidR="00D370A8" w:rsidRDefault="00D370A8" w:rsidP="00CF3551"/>
    <w:p w14:paraId="7ED53540" w14:textId="4D7AEEFB" w:rsidR="00D370A8" w:rsidRDefault="00FA2616" w:rsidP="00CF3551">
      <w:r>
        <w:t>If someone</w:t>
      </w:r>
      <w:r w:rsidR="00F90E9E">
        <w:t xml:space="preserve"> has swallowing problems sufficiently severe, or the risk of aspiration is such that a PEG is considered to be necessary, then LCWRA should be held to apply.</w:t>
      </w:r>
    </w:p>
    <w:p w14:paraId="706C6B90" w14:textId="77777777" w:rsidR="00303E19" w:rsidRDefault="00303E19" w:rsidP="00CF3551"/>
    <w:p w14:paraId="2AA1D7D5" w14:textId="1C53E9A6" w:rsidR="00331725" w:rsidRDefault="00331725" w:rsidP="00CF3551">
      <w:r>
        <w:t xml:space="preserve">When considering mental function, </w:t>
      </w:r>
      <w:r w:rsidR="00B2000E">
        <w:t xml:space="preserve">the HCP </w:t>
      </w:r>
      <w:r>
        <w:t>should look for evidence to confirm a severe disorder of mood, for example, requirement for hospital admission for a claimant with anorexia who refuses to eat at all.</w:t>
      </w:r>
      <w:r w:rsidR="00164CED">
        <w:t xml:space="preserve"> Someone with a le</w:t>
      </w:r>
      <w:r w:rsidR="00B8595C">
        <w:t>sser degree of depression associated with reduced appetite, who requires occasional encouragement to maintain nutrition, would not meet the criteria of the LCWRA category.</w:t>
      </w:r>
    </w:p>
    <w:p w14:paraId="53B51DCA" w14:textId="77777777" w:rsidR="00D370A8" w:rsidRDefault="00D370A8" w:rsidP="00CF3551"/>
    <w:p w14:paraId="2EFFAEB9" w14:textId="03C9D2A6" w:rsidR="00B8595C" w:rsidRDefault="00B8595C" w:rsidP="00CF3551">
      <w:r>
        <w:t>If the claimant is seen at an assessment, it may be necessary</w:t>
      </w:r>
      <w:r w:rsidR="00110F35">
        <w:t xml:space="preserve"> to document overall appearance such as thin build, pallor, ca</w:t>
      </w:r>
      <w:r w:rsidR="00A30CE5">
        <w:t>chexia</w:t>
      </w:r>
      <w:r w:rsidR="00201CA5">
        <w:t>; any facial disfigurement such as surgical scarring, neurological signs; or to look for associated features of severe motility problems of swallowing such as poor speech etc.</w:t>
      </w:r>
    </w:p>
    <w:p w14:paraId="44E127FA" w14:textId="77777777" w:rsidR="00EE62A2" w:rsidRDefault="00EE62A2" w:rsidP="00CF3551"/>
    <w:p w14:paraId="761AB1B7" w14:textId="77777777" w:rsidR="002B01F0" w:rsidRDefault="002B01F0" w:rsidP="00CF3551"/>
    <w:p w14:paraId="35C0D532" w14:textId="75D44F45" w:rsidR="00201CA5" w:rsidRDefault="00201CA5" w:rsidP="00201CA5">
      <w:pPr>
        <w:pStyle w:val="Heading4number"/>
      </w:pPr>
      <w:bookmarkStart w:id="49" w:name="_Toc237450225"/>
      <w:r>
        <w:t>Learning tasks</w:t>
      </w:r>
      <w:bookmarkEnd w:id="49"/>
    </w:p>
    <w:p w14:paraId="3745C0B6" w14:textId="77777777" w:rsidR="00A17E69" w:rsidRDefault="00A17E69" w:rsidP="00A17E69"/>
    <w:p w14:paraId="11CE6C96" w14:textId="7B95F708" w:rsidR="00A17E69" w:rsidRPr="008D6028" w:rsidRDefault="00A17E69" w:rsidP="00F5045D">
      <w:pPr>
        <w:pStyle w:val="Normalbold"/>
        <w:rPr>
          <w:b w:val="0"/>
          <w:bCs/>
        </w:rPr>
      </w:pPr>
      <w:r w:rsidRPr="008D6028">
        <w:rPr>
          <w:b w:val="0"/>
          <w:bCs/>
        </w:rPr>
        <w:t>Cannot learn how to complete a simple task, such as setting an alarm clock</w:t>
      </w:r>
      <w:r w:rsidR="00635B65" w:rsidRPr="008D6028">
        <w:rPr>
          <w:b w:val="0"/>
          <w:bCs/>
        </w:rPr>
        <w:t>.</w:t>
      </w:r>
    </w:p>
    <w:p w14:paraId="3C1C5337" w14:textId="77777777" w:rsidR="00A17E69" w:rsidRDefault="00A17E69" w:rsidP="00A17E69"/>
    <w:p w14:paraId="02C1C959" w14:textId="66D3A23A" w:rsidR="00A17E69" w:rsidRDefault="00A17E69" w:rsidP="00A17E69">
      <w:r>
        <w:t xml:space="preserve">This LCWRA descriptor reflects ability to learn very basic tasks. How the person learns is not critical. It is the ability to </w:t>
      </w:r>
      <w:r w:rsidR="00377372">
        <w:t xml:space="preserve">actually learn how to do a task that is important.  This activity is intended to be relevant to learning disability of whatever cause, including the result of </w:t>
      </w:r>
      <w:r w:rsidR="005A1655">
        <w:t>acquired brain injury. It may also reflect difficulties in understanding language, for example</w:t>
      </w:r>
      <w:r w:rsidR="00DE4E77">
        <w:t xml:space="preserve"> following brain injury or stroke, </w:t>
      </w:r>
      <w:r w:rsidR="006C07A1">
        <w:t>such that the person is unable to learn how to complete a very basic task.</w:t>
      </w:r>
    </w:p>
    <w:p w14:paraId="728089AE" w14:textId="77777777" w:rsidR="00D370A8" w:rsidRDefault="00D370A8" w:rsidP="00A17E69"/>
    <w:p w14:paraId="5121AF92" w14:textId="3193A55B" w:rsidR="00E24AD8" w:rsidRDefault="00E24AD8" w:rsidP="00A17E69">
      <w:r>
        <w:t xml:space="preserve">The length of time taken for the individual to learn a task must be considered, for example, if it has taken a person 2 years to learn a basic task, this would not be considered reasonable. Consideration </w:t>
      </w:r>
      <w:r w:rsidR="00E10351">
        <w:t xml:space="preserve">must also be given to the person’s ability to retain the skills to perform the task. For example, if the person was unable to perform the task the next day, </w:t>
      </w:r>
      <w:r w:rsidR="00C22636">
        <w:t>they would be considered as not having learned the task.</w:t>
      </w:r>
    </w:p>
    <w:p w14:paraId="44B33466" w14:textId="77777777" w:rsidR="00D370A8" w:rsidRDefault="00D370A8" w:rsidP="00D370A8"/>
    <w:p w14:paraId="37D4A211" w14:textId="5F821F0C" w:rsidR="00DE0645" w:rsidRDefault="00DE0645" w:rsidP="00A17E69">
      <w:r>
        <w:lastRenderedPageBreak/>
        <w:t xml:space="preserve">It indicates a severe </w:t>
      </w:r>
      <w:r w:rsidR="00CA5FBC">
        <w:t>level</w:t>
      </w:r>
      <w:r>
        <w:t xml:space="preserve"> of disability and evidence must be present to confirm this level of severity.</w:t>
      </w:r>
    </w:p>
    <w:p w14:paraId="2DD2D69D" w14:textId="77777777" w:rsidR="00D370A8" w:rsidRDefault="00D370A8" w:rsidP="00A17E69"/>
    <w:p w14:paraId="250EC138" w14:textId="61A2C506" w:rsidR="00DE0645" w:rsidRDefault="00DE0645" w:rsidP="00A17E69">
      <w:r>
        <w:t>(See section 3.5 for further details of information that may be obtained at the LCW/LCWRA assessment)</w:t>
      </w:r>
      <w:r w:rsidR="004F703B">
        <w:t>.</w:t>
      </w:r>
    </w:p>
    <w:p w14:paraId="49DDF213" w14:textId="77777777" w:rsidR="004F703B" w:rsidRDefault="004F703B" w:rsidP="00A17E69"/>
    <w:p w14:paraId="2B58CC2A" w14:textId="50C63E95" w:rsidR="004F703B" w:rsidRDefault="004F703B" w:rsidP="004F703B">
      <w:pPr>
        <w:pStyle w:val="Heading4number"/>
      </w:pPr>
      <w:bookmarkStart w:id="50" w:name="_Toc237450226"/>
      <w:r>
        <w:t>Awareness of hazards</w:t>
      </w:r>
      <w:bookmarkEnd w:id="50"/>
    </w:p>
    <w:p w14:paraId="7139D55F" w14:textId="77777777" w:rsidR="00DC2E35" w:rsidRDefault="00DC2E35" w:rsidP="0079426B">
      <w:pPr>
        <w:ind w:left="1440"/>
      </w:pPr>
    </w:p>
    <w:p w14:paraId="34C917A5" w14:textId="6F9E6443" w:rsidR="0079426B" w:rsidRPr="008D6028" w:rsidRDefault="0079426B" w:rsidP="00F5045D">
      <w:pPr>
        <w:pStyle w:val="Normalbold"/>
        <w:rPr>
          <w:b w:val="0"/>
          <w:bCs/>
        </w:rPr>
      </w:pPr>
      <w:r w:rsidRPr="008D6028">
        <w:rPr>
          <w:b w:val="0"/>
          <w:bCs/>
        </w:rPr>
        <w:t>Reduced awareness of everyday hazards leads to a significant risk of:</w:t>
      </w:r>
    </w:p>
    <w:p w14:paraId="723FFA2E" w14:textId="504A1778" w:rsidR="00B627C6" w:rsidRPr="008D6028" w:rsidRDefault="00B627C6" w:rsidP="00F5045D">
      <w:pPr>
        <w:pStyle w:val="Normalbold"/>
        <w:numPr>
          <w:ilvl w:val="0"/>
          <w:numId w:val="115"/>
        </w:numPr>
        <w:rPr>
          <w:b w:val="0"/>
          <w:bCs/>
        </w:rPr>
      </w:pPr>
      <w:r w:rsidRPr="008D6028">
        <w:rPr>
          <w:b w:val="0"/>
          <w:bCs/>
        </w:rPr>
        <w:t>injury to self or others; or</w:t>
      </w:r>
    </w:p>
    <w:p w14:paraId="44912C38" w14:textId="1862ED61" w:rsidR="00B627C6" w:rsidRPr="008D6028" w:rsidRDefault="002957C6" w:rsidP="00F5045D">
      <w:pPr>
        <w:pStyle w:val="Normalbold"/>
        <w:numPr>
          <w:ilvl w:val="0"/>
          <w:numId w:val="115"/>
        </w:numPr>
        <w:rPr>
          <w:b w:val="0"/>
          <w:bCs/>
        </w:rPr>
      </w:pPr>
      <w:r w:rsidRPr="008D6028">
        <w:rPr>
          <w:b w:val="0"/>
          <w:bCs/>
        </w:rPr>
        <w:t>damage to property or possessions,</w:t>
      </w:r>
    </w:p>
    <w:p w14:paraId="5FBB32F6" w14:textId="77777777" w:rsidR="002957C6" w:rsidRPr="008D6028" w:rsidRDefault="002957C6" w:rsidP="002957C6">
      <w:pPr>
        <w:pStyle w:val="ListParagraph"/>
        <w:rPr>
          <w:bCs/>
        </w:rPr>
      </w:pPr>
    </w:p>
    <w:p w14:paraId="75DA1A46" w14:textId="4F713C44" w:rsidR="00420FFE" w:rsidRPr="008D6028" w:rsidRDefault="002957C6" w:rsidP="00F5045D">
      <w:pPr>
        <w:pStyle w:val="Normalbold"/>
        <w:rPr>
          <w:b w:val="0"/>
          <w:bCs/>
        </w:rPr>
      </w:pPr>
      <w:r w:rsidRPr="008D6028">
        <w:rPr>
          <w:b w:val="0"/>
          <w:bCs/>
        </w:rPr>
        <w:t>such that they require supervision for the majority of the time to maintain safety</w:t>
      </w:r>
      <w:r w:rsidR="00635B65" w:rsidRPr="008D6028">
        <w:rPr>
          <w:b w:val="0"/>
          <w:bCs/>
        </w:rPr>
        <w:t>.</w:t>
      </w:r>
    </w:p>
    <w:p w14:paraId="7071174F" w14:textId="77777777" w:rsidR="00420FFE" w:rsidRDefault="00420FFE" w:rsidP="00420FFE">
      <w:pPr>
        <w:rPr>
          <w:b/>
          <w:bCs/>
        </w:rPr>
      </w:pPr>
    </w:p>
    <w:p w14:paraId="124F21A3" w14:textId="04219080" w:rsidR="00420FFE" w:rsidRDefault="00420FFE" w:rsidP="00420FFE">
      <w:r>
        <w:t>This LCWRA descriptor reflects a sever</w:t>
      </w:r>
      <w:r w:rsidR="009C1DF1">
        <w:t>e</w:t>
      </w:r>
      <w:r>
        <w:t xml:space="preserve"> level of reduced awareness about common dangers such as heat, traffic, electricity etc</w:t>
      </w:r>
      <w:r w:rsidR="00687553">
        <w:t>. The descriptor represents more than forgetfulness – it is about having the insight to know that something poses a risk</w:t>
      </w:r>
      <w:r w:rsidR="002F25FB">
        <w:t>.</w:t>
      </w:r>
    </w:p>
    <w:p w14:paraId="2578DF3C" w14:textId="77777777" w:rsidR="00D370A8" w:rsidRDefault="00D370A8" w:rsidP="00420FFE"/>
    <w:p w14:paraId="01192F3F" w14:textId="5587C99B" w:rsidR="002F25FB" w:rsidRDefault="00B57775" w:rsidP="00420FFE">
      <w:r w:rsidRPr="00B57775">
        <w:t>This may result from learning difficulties, severe cognitive problems, or people with</w:t>
      </w:r>
      <w:r w:rsidR="005572A1">
        <w:t xml:space="preserve"> </w:t>
      </w:r>
      <w:r w:rsidR="005572A1" w:rsidRPr="005572A1">
        <w:t>conditions such as psychosis lacking insight. Those with simple concentration problems would not be considered in this area as they should normally have the insight to realise they have poor memory/concentration and therefore should avoid hazardous situations. Someone who requires supervision for the majority of time has a severe deficit to the extent that it would be unsafe for the person to be left alone for any significant length of time because they would be likely to come to harm.</w:t>
      </w:r>
    </w:p>
    <w:p w14:paraId="4A3BEC41" w14:textId="170A4768" w:rsidR="005572A1" w:rsidRDefault="005572A1" w:rsidP="00420FFE">
      <w:r>
        <w:t>Evidence should be sought to confirm that there is a severe learning difficulty or cognitive deficit.</w:t>
      </w:r>
    </w:p>
    <w:p w14:paraId="39859104" w14:textId="77777777" w:rsidR="00D370A8" w:rsidRDefault="00D370A8" w:rsidP="00420FFE"/>
    <w:p w14:paraId="4DD27819" w14:textId="77777777" w:rsidR="005572A1" w:rsidRDefault="005572A1" w:rsidP="005572A1">
      <w:r>
        <w:t>(See section 3.5 for further details of information that may be obtained at the LCW/LCWRA assessment).</w:t>
      </w:r>
    </w:p>
    <w:p w14:paraId="3F64658F" w14:textId="77777777" w:rsidR="002F25FB" w:rsidRDefault="002F25FB" w:rsidP="00420FFE"/>
    <w:p w14:paraId="425BCB7A" w14:textId="71FE5651" w:rsidR="005572A1" w:rsidRDefault="003144DD" w:rsidP="005572A1">
      <w:pPr>
        <w:pStyle w:val="Heading4number"/>
      </w:pPr>
      <w:bookmarkStart w:id="51" w:name="_Toc237450227"/>
      <w:r>
        <w:t>Initiating</w:t>
      </w:r>
      <w:r w:rsidR="005572A1">
        <w:t xml:space="preserve"> and completing personal action (which means planning, or</w:t>
      </w:r>
      <w:r w:rsidR="00F573F9">
        <w:t>ganis</w:t>
      </w:r>
      <w:r>
        <w:t>ation, problem solving, prioritising or switching tasks).</w:t>
      </w:r>
      <w:bookmarkEnd w:id="51"/>
    </w:p>
    <w:p w14:paraId="6951F828" w14:textId="77777777" w:rsidR="00FC053D" w:rsidRPr="00FC053D" w:rsidRDefault="00FC053D" w:rsidP="00FC053D"/>
    <w:p w14:paraId="517CCFE4" w14:textId="5EFBE688" w:rsidR="00FC053D" w:rsidRPr="008D6028" w:rsidRDefault="00FC053D" w:rsidP="00F5045D">
      <w:pPr>
        <w:pStyle w:val="Normalbold"/>
        <w:rPr>
          <w:b w:val="0"/>
          <w:bCs/>
        </w:rPr>
      </w:pPr>
      <w:r w:rsidRPr="008D6028">
        <w:rPr>
          <w:b w:val="0"/>
          <w:bCs/>
        </w:rPr>
        <w:t xml:space="preserve">Cannot, due to impaired mental function, </w:t>
      </w:r>
      <w:r w:rsidR="009D77DD" w:rsidRPr="008D6028">
        <w:rPr>
          <w:b w:val="0"/>
          <w:bCs/>
        </w:rPr>
        <w:t>reliably</w:t>
      </w:r>
      <w:r w:rsidRPr="008D6028">
        <w:rPr>
          <w:b w:val="0"/>
          <w:bCs/>
        </w:rPr>
        <w:t xml:space="preserve"> initiate or complete at least </w:t>
      </w:r>
      <w:r w:rsidR="00A62380" w:rsidRPr="008D6028">
        <w:rPr>
          <w:b w:val="0"/>
          <w:bCs/>
        </w:rPr>
        <w:t>two</w:t>
      </w:r>
      <w:r w:rsidRPr="008D6028">
        <w:rPr>
          <w:b w:val="0"/>
          <w:bCs/>
        </w:rPr>
        <w:t xml:space="preserve"> sequential personal actions</w:t>
      </w:r>
      <w:r w:rsidR="001B0E6D" w:rsidRPr="008D6028">
        <w:rPr>
          <w:b w:val="0"/>
          <w:bCs/>
        </w:rPr>
        <w:t>.</w:t>
      </w:r>
    </w:p>
    <w:p w14:paraId="0889A1BC" w14:textId="77777777" w:rsidR="00D85191" w:rsidRDefault="00D85191" w:rsidP="00FC053D">
      <w:pPr>
        <w:ind w:left="1440"/>
        <w:rPr>
          <w:b/>
          <w:bCs/>
          <w:i/>
          <w:iCs/>
        </w:rPr>
      </w:pPr>
    </w:p>
    <w:p w14:paraId="7DA1D9B6" w14:textId="1C100816" w:rsidR="00FC053D" w:rsidRDefault="00FC053D" w:rsidP="00FC053D">
      <w:r>
        <w:t>This LCWRA descriptor describes a severe restriction of an indivi</w:t>
      </w:r>
      <w:r w:rsidR="00673238">
        <w:t>dual’s ability to understand how to co-ordinate actions in the correct sequence such that they successfully complete any personal actions in a logical order.</w:t>
      </w:r>
    </w:p>
    <w:p w14:paraId="63858894" w14:textId="77777777" w:rsidR="00D370A8" w:rsidRDefault="00D370A8" w:rsidP="00FC053D"/>
    <w:p w14:paraId="26C81273" w14:textId="013040AB" w:rsidR="00673238" w:rsidRDefault="00673238" w:rsidP="00FC053D">
      <w:r>
        <w:t xml:space="preserve">The ability to complete personal actions was the subject of an appeal, The First-tier Tribunal cited ability to wash and brush teeth as evidence that no </w:t>
      </w:r>
      <w:r w:rsidR="007D355E">
        <w:t>activity 13 descriptors applied, The Upper Tribunal</w:t>
      </w:r>
      <w:r w:rsidR="00C9087D">
        <w:t xml:space="preserve"> (UT)</w:t>
      </w:r>
      <w:r w:rsidR="007D355E">
        <w:t xml:space="preserve"> Judge held that </w:t>
      </w:r>
      <w:r w:rsidR="007D355E" w:rsidRPr="00393024">
        <w:t>habitual actions such as washing and brushing teeth should not be considered in isolation when determining whether a claimant was able to initiate and complete personal</w:t>
      </w:r>
      <w:r w:rsidR="007D355E">
        <w:rPr>
          <w:b/>
          <w:bCs/>
        </w:rPr>
        <w:t xml:space="preserve"> </w:t>
      </w:r>
      <w:r w:rsidR="007D355E" w:rsidRPr="00393024">
        <w:t>actions,</w:t>
      </w:r>
      <w:r w:rsidR="007D355E">
        <w:t xml:space="preserve"> </w:t>
      </w:r>
      <w:r w:rsidR="007D355E">
        <w:lastRenderedPageBreak/>
        <w:t>as their performance did not demonstrate the claimant’s mental, cognitive, and intellectual functions.</w:t>
      </w:r>
    </w:p>
    <w:p w14:paraId="5F51CF00" w14:textId="77777777" w:rsidR="00D370A8" w:rsidRDefault="00D370A8" w:rsidP="00FC053D"/>
    <w:p w14:paraId="05E2BCDC" w14:textId="5EC6FB0F" w:rsidR="00D370A8" w:rsidRPr="007D355E" w:rsidRDefault="00D7291A" w:rsidP="00FC053D">
      <w:r w:rsidRPr="00D7291A">
        <w:t>Consideration of Activity 13 must relate to all the tasks of planning, organisation, problem solving, prioritising, or switching between tasks.  Evidence need not be found of a single action involving all these tasks.  Evidence from one action may demonstrate inability in respect of one task, evidence from another action in respect of another task, and so on.</w:t>
      </w:r>
    </w:p>
    <w:p w14:paraId="4E300C3A" w14:textId="77777777" w:rsidR="00A62380" w:rsidRPr="007D355E" w:rsidRDefault="00A62380" w:rsidP="00FC053D"/>
    <w:p w14:paraId="38A09B10" w14:textId="39857710" w:rsidR="00FC053D" w:rsidRDefault="00DE2C93" w:rsidP="00FC053D">
      <w:r>
        <w:t>Inferences may also be drawn from the nature of the claimant’s condition or other factors.</w:t>
      </w:r>
    </w:p>
    <w:p w14:paraId="077711CB" w14:textId="77777777" w:rsidR="00D370A8" w:rsidRDefault="00D370A8" w:rsidP="00FC053D"/>
    <w:p w14:paraId="55F2C230" w14:textId="12D998AC" w:rsidR="00DE2C93" w:rsidRDefault="00DE2C93" w:rsidP="00FC053D">
      <w:r>
        <w:t xml:space="preserve">The personal action considered need not be complicated, as long as all the tasks are taken into account. The UT Judge gave an example of the action of dressing. This may be routine if the person </w:t>
      </w:r>
      <w:r w:rsidR="00480F25">
        <w:t>only puts on clothes got ready by someone else, but could equally demonstrate the tasks, e.g. choosing and getting ready appropriate clothes (planning and organising)</w:t>
      </w:r>
      <w:r w:rsidR="005327EE">
        <w:t>, deciding what to do if clothes need washing or ironing (problem solving and prioritising), and doing those before dressing if necessary (switching tasks).</w:t>
      </w:r>
    </w:p>
    <w:p w14:paraId="551AC497" w14:textId="77777777" w:rsidR="00D370A8" w:rsidRDefault="00D370A8" w:rsidP="00FC053D"/>
    <w:p w14:paraId="093D5004" w14:textId="381AC9F2" w:rsidR="005327EE" w:rsidRDefault="005327EE" w:rsidP="00FC053D">
      <w:r>
        <w:t>The action must be effective. This may include where an action must be completed before the person can move on to the next action. Actions are undertaken for a purpose and if that purpose cannot be achieved, the action is ineffective. Effectiveness needs to be considered in the context of the purpose of the test which is to decide whether it is reasonable to require the person to work.</w:t>
      </w:r>
    </w:p>
    <w:p w14:paraId="0F0F0F9C" w14:textId="77777777" w:rsidR="00D370A8" w:rsidRDefault="00D370A8" w:rsidP="00FC053D"/>
    <w:p w14:paraId="27B6B283" w14:textId="77777777" w:rsidR="00B0471F" w:rsidRDefault="005327EE" w:rsidP="00FC053D">
      <w:r>
        <w:t>Consideration should be given as to whether a person can co-ordinate actions in the correct sequence such that they successfully complete any personal actions in a logical order for example when preparing a meal or snack. This may be as a result of severe concentration</w:t>
      </w:r>
      <w:r w:rsidR="0053537F">
        <w:t xml:space="preserve"> or memory problems </w:t>
      </w:r>
      <w:r w:rsidR="00B0471F" w:rsidRPr="00B0471F">
        <w:t>or very severe depressive illness. Those with active psychotic features may also have problems in this area.</w:t>
      </w:r>
      <w:r w:rsidR="0036255A">
        <w:t xml:space="preserve"> </w:t>
      </w:r>
      <w:r w:rsidR="0036255A" w:rsidRPr="0036255A">
        <w:t>Those with severe compulsive behaviour may have problems in this area because of repetitive rituals - they repeat a task so often, they cannot effectively complete it. Consider whether a task can be considered to be complete. Remember to consider the concepts of repeatedly and reliably.</w:t>
      </w:r>
      <w:r w:rsidR="00B0471F" w:rsidRPr="00B0471F">
        <w:t xml:space="preserve"> </w:t>
      </w:r>
    </w:p>
    <w:p w14:paraId="76D46E67" w14:textId="77777777" w:rsidR="005327EE" w:rsidRDefault="005327EE" w:rsidP="00FC053D"/>
    <w:p w14:paraId="4B3D8624" w14:textId="543F84A6" w:rsidR="0036255A" w:rsidRDefault="0036255A" w:rsidP="00FC053D">
      <w:r>
        <w:t xml:space="preserve">An example of two sequential personal actions might be opening a tin of soup and heating it up before putting it into a bowl to eat. There must be evidence </w:t>
      </w:r>
      <w:r w:rsidR="00B41523">
        <w:t xml:space="preserve">of “effective” personal action that would allow a person to complete the activities of normal day to day </w:t>
      </w:r>
      <w:r w:rsidR="00C15B51">
        <w:t>living</w:t>
      </w:r>
      <w:r w:rsidR="00B41523">
        <w:t>.</w:t>
      </w:r>
    </w:p>
    <w:p w14:paraId="5D3341B4" w14:textId="77777777" w:rsidR="00D370A8" w:rsidRDefault="00D370A8" w:rsidP="00FC053D"/>
    <w:p w14:paraId="37744E66" w14:textId="00C7CDF8" w:rsidR="00B41523" w:rsidRDefault="00B41523" w:rsidP="00FC053D">
      <w:r>
        <w:t>The level of disability in this category is severe.</w:t>
      </w:r>
      <w:r w:rsidR="00601E01">
        <w:t xml:space="preserve"> </w:t>
      </w:r>
      <w:r w:rsidR="006A4D98">
        <w:t>Confirmation</w:t>
      </w:r>
      <w:r w:rsidR="00601E01">
        <w:t xml:space="preserve"> of this should be sought, and information about diagnosis, medication and level of Healthcare Practitioner input should </w:t>
      </w:r>
      <w:r w:rsidR="009E0DB6">
        <w:t xml:space="preserve">be consistent with a severe disability. Personal action may include </w:t>
      </w:r>
      <w:r w:rsidR="006A4D98">
        <w:t>self</w:t>
      </w:r>
      <w:r w:rsidR="009E0DB6">
        <w:t>-care, dressing, using the phone or other basic tasks such as making meals</w:t>
      </w:r>
      <w:r w:rsidR="006A4D98">
        <w:t xml:space="preserve"> or going shopping</w:t>
      </w:r>
      <w:r w:rsidR="00A62380">
        <w:t>.</w:t>
      </w:r>
    </w:p>
    <w:p w14:paraId="599774A4" w14:textId="77777777" w:rsidR="00A62380" w:rsidRDefault="00A62380" w:rsidP="00FC053D"/>
    <w:p w14:paraId="7E4F11D6" w14:textId="77777777" w:rsidR="006A4D98" w:rsidRDefault="006A4D98" w:rsidP="006A4D98">
      <w:r>
        <w:t>(See section 3.5 for further details of information that may be obtained at the LCW/LCWRA assessment).</w:t>
      </w:r>
    </w:p>
    <w:p w14:paraId="61877BEA" w14:textId="77777777" w:rsidR="00DE2C93" w:rsidRPr="00DE2C93" w:rsidRDefault="00DE2C93" w:rsidP="00FC053D"/>
    <w:p w14:paraId="60BAAC87" w14:textId="3A1DC014" w:rsidR="00FC053D" w:rsidRDefault="00C03375" w:rsidP="00C03375">
      <w:pPr>
        <w:pStyle w:val="Heading4number"/>
      </w:pPr>
      <w:bookmarkStart w:id="52" w:name="_Toc237450228"/>
      <w:r>
        <w:lastRenderedPageBreak/>
        <w:t>Coping with change</w:t>
      </w:r>
      <w:bookmarkEnd w:id="52"/>
    </w:p>
    <w:p w14:paraId="23CDDF58" w14:textId="77777777" w:rsidR="00C03375" w:rsidRDefault="00C03375" w:rsidP="00C03375">
      <w:pPr>
        <w:ind w:left="2160"/>
      </w:pPr>
    </w:p>
    <w:p w14:paraId="357B3C15" w14:textId="275CCDA7" w:rsidR="00C03375" w:rsidRPr="008D6028" w:rsidRDefault="00C03375" w:rsidP="004C5CD1">
      <w:pPr>
        <w:pStyle w:val="Normalbold"/>
        <w:rPr>
          <w:b w:val="0"/>
          <w:bCs/>
        </w:rPr>
      </w:pPr>
      <w:r w:rsidRPr="008D6028">
        <w:rPr>
          <w:b w:val="0"/>
          <w:bCs/>
        </w:rPr>
        <w:t>Cannot cope with any change to the extent that day to day life cannot be managed</w:t>
      </w:r>
      <w:r w:rsidR="00292164" w:rsidRPr="008D6028">
        <w:rPr>
          <w:b w:val="0"/>
          <w:bCs/>
        </w:rPr>
        <w:t>.</w:t>
      </w:r>
    </w:p>
    <w:p w14:paraId="69021921" w14:textId="77777777" w:rsidR="00BD588F" w:rsidRDefault="00BD588F" w:rsidP="00BD588F"/>
    <w:p w14:paraId="4CA2ED74" w14:textId="565A808A" w:rsidR="00BD588F" w:rsidRDefault="00BD588F" w:rsidP="00BD588F">
      <w:r>
        <w:t>This LCWRA descriptor represents a severe restriction in the ability to cope with any form of change. It does not represent change related to a specific area in life nor just a simple dislike of change. Their inability to cope with any change would result in such distress that they could not continue with their day-to-day life – even the most basic activities could not be managed. Those with conditions such as extremely severe anxiety, severe autism or a learning disability/cognitive impairment may be affected in this area.</w:t>
      </w:r>
    </w:p>
    <w:p w14:paraId="656235DF" w14:textId="77777777" w:rsidR="00D370A8" w:rsidRDefault="00D370A8" w:rsidP="00BD588F"/>
    <w:p w14:paraId="60700107" w14:textId="217C67F0" w:rsidR="00C03375" w:rsidRPr="00C03375" w:rsidRDefault="00BD588F" w:rsidP="00BD588F">
      <w:r>
        <w:t>(See section 3.5 for further details of information that may be obtained at the LCW/LCWRA assessment).</w:t>
      </w:r>
    </w:p>
    <w:p w14:paraId="382D65DD" w14:textId="77777777" w:rsidR="00DC2E35" w:rsidRPr="00DC2E35" w:rsidRDefault="00DC2E35" w:rsidP="00DC2E35">
      <w:pPr>
        <w:ind w:left="2160"/>
      </w:pPr>
    </w:p>
    <w:p w14:paraId="756A3265" w14:textId="09F6A953" w:rsidR="00F90E9E" w:rsidRDefault="00BD588F" w:rsidP="00BD588F">
      <w:pPr>
        <w:pStyle w:val="Heading4number"/>
      </w:pPr>
      <w:bookmarkStart w:id="53" w:name="_Toc237450229"/>
      <w:r>
        <w:t>Coping with social engagement, due to cognitive impairment or mental disorder</w:t>
      </w:r>
      <w:bookmarkEnd w:id="53"/>
    </w:p>
    <w:p w14:paraId="48E518DA" w14:textId="77777777" w:rsidR="000C4838" w:rsidRDefault="000C4838" w:rsidP="000C4838"/>
    <w:p w14:paraId="04886174" w14:textId="25807266" w:rsidR="000C4838" w:rsidRPr="008D6028" w:rsidRDefault="000C4838" w:rsidP="004C5CD1">
      <w:pPr>
        <w:pStyle w:val="Normalbold"/>
        <w:rPr>
          <w:b w:val="0"/>
          <w:bCs/>
        </w:rPr>
      </w:pPr>
      <w:r w:rsidRPr="008D6028">
        <w:rPr>
          <w:b w:val="0"/>
          <w:bCs/>
        </w:rPr>
        <w:t>Engagement in social contact is always precluded due to difficulty relating to others or significant distress experienced by the individual</w:t>
      </w:r>
      <w:r w:rsidR="00C82341" w:rsidRPr="008D6028">
        <w:rPr>
          <w:b w:val="0"/>
          <w:bCs/>
        </w:rPr>
        <w:t>.</w:t>
      </w:r>
    </w:p>
    <w:p w14:paraId="4CD74064" w14:textId="77777777" w:rsidR="00FA05E1" w:rsidRPr="00932007" w:rsidRDefault="00FA05E1" w:rsidP="00932007"/>
    <w:p w14:paraId="336D68F8" w14:textId="77777777" w:rsidR="00FA05E1" w:rsidRDefault="00FA05E1" w:rsidP="00FA05E1">
      <w:r>
        <w:t xml:space="preserve">This LCWRA descriptor reflects severe restriction of the ability to engage in almost any form of face-to-face social contact. </w:t>
      </w:r>
    </w:p>
    <w:p w14:paraId="78090CF3" w14:textId="77777777" w:rsidR="005B5130" w:rsidRDefault="005B5130" w:rsidP="00FA05E1"/>
    <w:p w14:paraId="0760C2CC" w14:textId="77777777" w:rsidR="00FA05E1" w:rsidRDefault="00FA05E1" w:rsidP="00FA05E1">
      <w:r>
        <w:t>In 2015, a Court of Session Judgement advised on the meaning of “always” within this descriptor. (See also section 3.5.7 – LCW Social Engagement Descriptors).</w:t>
      </w:r>
    </w:p>
    <w:p w14:paraId="1DE1CC66" w14:textId="261DB147" w:rsidR="000C4838" w:rsidRDefault="00FA05E1" w:rsidP="00FA05E1">
      <w:r>
        <w:t>The meaning of “always precluded” has been clarified by this judgement and the following guidance from the Court of Session judges should be considered when choosing and justifying the social interaction descriptors.</w:t>
      </w:r>
    </w:p>
    <w:p w14:paraId="6BE01BAC" w14:textId="77777777" w:rsidR="00FA05E1" w:rsidRPr="00F855DF" w:rsidRDefault="00FA05E1" w:rsidP="007310D8"/>
    <w:p w14:paraId="121A9659" w14:textId="2BB3DFB2" w:rsidR="00DA5D01" w:rsidRDefault="00F855DF" w:rsidP="006325F9">
      <w:pPr>
        <w:pStyle w:val="bullet-level2"/>
      </w:pPr>
      <w:r w:rsidRPr="00F855DF">
        <w:t>“Always”</w:t>
      </w:r>
      <w:r>
        <w:t xml:space="preserve"> does not mean “at all times”</w:t>
      </w:r>
      <w:r w:rsidR="00456B58">
        <w:t>;</w:t>
      </w:r>
      <w:r>
        <w:t xml:space="preserve"> claimants need not show that they fall within the descriptor all the time, every minute, twenty-four hours of every day</w:t>
      </w:r>
      <w:r w:rsidR="00C82341">
        <w:t>.</w:t>
      </w:r>
    </w:p>
    <w:p w14:paraId="241D7288" w14:textId="77777777" w:rsidR="006325F9" w:rsidRPr="001C3E10" w:rsidRDefault="006325F9" w:rsidP="00932007"/>
    <w:p w14:paraId="3882818E" w14:textId="3DB675F1" w:rsidR="001C3E10" w:rsidRDefault="00C90E59" w:rsidP="006325F9">
      <w:pPr>
        <w:pStyle w:val="bullet-level2"/>
      </w:pPr>
      <w:r w:rsidRPr="00C90E59">
        <w:t>ESA Regs Sch 3 Activity 13 (and Sch 2 Activity 16a, as it is coapplied) or UC Regs</w:t>
      </w:r>
      <w:r w:rsidR="001C3E10">
        <w:t xml:space="preserve"> </w:t>
      </w:r>
      <w:r w:rsidR="001C3E10" w:rsidRPr="001C3E10">
        <w:t>2013, Schedule 6 Activity 16a and Schedule 7, Activity 13 could therefore apply to a claimant whose condition is constant and continuing in its disabling effects, for the purposes of social engagement, albeit with short intermittent breaks in that being the case</w:t>
      </w:r>
      <w:r w:rsidR="00541C8A">
        <w:t>.</w:t>
      </w:r>
    </w:p>
    <w:p w14:paraId="7C545C69" w14:textId="77777777" w:rsidR="006325F9" w:rsidRDefault="006325F9" w:rsidP="00932007"/>
    <w:p w14:paraId="78FD3C83" w14:textId="77777777" w:rsidR="00B31840" w:rsidRDefault="00B31840" w:rsidP="006325F9">
      <w:pPr>
        <w:pStyle w:val="bullet-level2"/>
      </w:pPr>
      <w:r w:rsidRPr="00B31840">
        <w:t>Advice should have regard to the need for steady and reliable engagement in social contact for the purposes of work and WRA and be mindful that evidence of some kind of social engagement by the claimant, would not necessarily prevent the descriptor being met.</w:t>
      </w:r>
    </w:p>
    <w:p w14:paraId="78B46E32" w14:textId="77777777" w:rsidR="006325F9" w:rsidRDefault="006325F9" w:rsidP="00932007"/>
    <w:p w14:paraId="16063010" w14:textId="1BD78056" w:rsidR="00153047" w:rsidRDefault="00541C8A" w:rsidP="006325F9">
      <w:pPr>
        <w:pStyle w:val="bullet-level2"/>
      </w:pPr>
      <w:r w:rsidRPr="00541C8A">
        <w:t>Social contact where the claimant requires to be accompanied should be disregarded. Due consideration should be made as to whether being accompanied is a requirement or a choice/preference</w:t>
      </w:r>
      <w:r>
        <w:t>.</w:t>
      </w:r>
    </w:p>
    <w:p w14:paraId="64BA2F75" w14:textId="61304598" w:rsidR="00D87000" w:rsidRPr="00D87000" w:rsidRDefault="00D87000" w:rsidP="00932007">
      <w:r w:rsidRPr="00C9161E">
        <w:lastRenderedPageBreak/>
        <w:t xml:space="preserve">This descriptor may apply where there is extreme anxiety or other disorders of mental function where communication with others is impacted such as those with autistic spectrum disorder, psychosis, cognitive impairment, depression, behavioural or personality disorders. </w:t>
      </w:r>
    </w:p>
    <w:p w14:paraId="7EC80264" w14:textId="77777777" w:rsidR="00932007" w:rsidRPr="00C9161E" w:rsidRDefault="00932007" w:rsidP="00932007"/>
    <w:p w14:paraId="55BB7ABD" w14:textId="77777777" w:rsidR="00D87000" w:rsidRPr="00D87000" w:rsidRDefault="00D87000" w:rsidP="00932007">
      <w:r w:rsidRPr="00C9161E">
        <w:t xml:space="preserve">This descriptor may apply to a person who rarely interacts with familiar people but may do so on exceptional/rare occasions. For example, a person who is socially isolated, is unable to interact with unfamiliar people but might open the bedroom door to allow a family member to deliver tea on a daily basis or a person who is socially isolated, is unable to engage with unfamiliar people, and only engages with their regular CPN maybe once a week. </w:t>
      </w:r>
    </w:p>
    <w:p w14:paraId="706C7FF8" w14:textId="77777777" w:rsidR="00932007" w:rsidRPr="00C9161E" w:rsidRDefault="00932007" w:rsidP="00932007"/>
    <w:p w14:paraId="1618F45F" w14:textId="188E0D61" w:rsidR="00D87000" w:rsidRDefault="00D87000" w:rsidP="00932007">
      <w:r w:rsidRPr="00C9161E">
        <w:t>Evidence should confirm severe anxiety or a severe communication disorder. Medication/level of input should be consistent with a severe problem.</w:t>
      </w:r>
    </w:p>
    <w:p w14:paraId="3884E1BA" w14:textId="77777777" w:rsidR="000D0244" w:rsidRDefault="000D0244" w:rsidP="00D87000"/>
    <w:p w14:paraId="7389AFAB" w14:textId="12B157E0" w:rsidR="00D87000" w:rsidRDefault="00D87000" w:rsidP="00D87000">
      <w:r>
        <w:t>(See section 3.5 for further details of information that may be obtained at the LCW/LCWRA assessment).</w:t>
      </w:r>
    </w:p>
    <w:p w14:paraId="182F6794" w14:textId="77777777" w:rsidR="006325F9" w:rsidRDefault="006325F9" w:rsidP="00D87000"/>
    <w:p w14:paraId="450EA422" w14:textId="7ED2898B" w:rsidR="00D87000" w:rsidRDefault="00D87000" w:rsidP="00D87000">
      <w:pPr>
        <w:pStyle w:val="Heading4number"/>
      </w:pPr>
      <w:bookmarkStart w:id="54" w:name="_Toc237450230"/>
      <w:r>
        <w:t>Appropriateness of behaviour with other people, due to cognitive impairment or mental disorder</w:t>
      </w:r>
      <w:bookmarkEnd w:id="54"/>
    </w:p>
    <w:p w14:paraId="34ACE1BD" w14:textId="77777777" w:rsidR="00D87000" w:rsidRDefault="00D87000" w:rsidP="00F6311A">
      <w:pPr>
        <w:pStyle w:val="Normalbold"/>
      </w:pPr>
    </w:p>
    <w:p w14:paraId="7FFF0C6F" w14:textId="4AD0CF8C" w:rsidR="00D87000" w:rsidRPr="008D6028" w:rsidRDefault="00B64579" w:rsidP="00F6311A">
      <w:pPr>
        <w:pStyle w:val="Normalbold"/>
        <w:rPr>
          <w:b w:val="0"/>
          <w:bCs/>
        </w:rPr>
      </w:pPr>
      <w:r w:rsidRPr="008D6028">
        <w:rPr>
          <w:b w:val="0"/>
          <w:bCs/>
        </w:rPr>
        <w:t>Has, on a daily basis, uncontrollable episodes of aggressive or disinhibited behaviour that would be unreasonable in any workplace</w:t>
      </w:r>
      <w:r w:rsidR="00EF7A9A" w:rsidRPr="008D6028">
        <w:rPr>
          <w:b w:val="0"/>
          <w:bCs/>
        </w:rPr>
        <w:t>.</w:t>
      </w:r>
    </w:p>
    <w:p w14:paraId="313873C8" w14:textId="77777777" w:rsidR="00447C2E" w:rsidRDefault="00447C2E" w:rsidP="00447C2E">
      <w:pPr>
        <w:rPr>
          <w:b/>
          <w:bCs/>
          <w:i/>
          <w:iCs/>
        </w:rPr>
      </w:pPr>
    </w:p>
    <w:p w14:paraId="50A239F6" w14:textId="77777777" w:rsidR="00447C2E" w:rsidRDefault="00447C2E" w:rsidP="00447C2E">
      <w:r>
        <w:t xml:space="preserve">This LCWRA descriptor represents those with extreme uncontrollable behaviour. The level of behaviour that this descriptor represents would be considered completely inappropriate in a general workplace. This may be violent, aggressive, or disinhibited behaviour. The behaviour must be as a result of a mental disorder/cognitive impairment and should not include behaviour that some people feel uncomfortable with personally. </w:t>
      </w:r>
    </w:p>
    <w:p w14:paraId="1F52461F" w14:textId="77777777" w:rsidR="009E1446" w:rsidRDefault="009E1446" w:rsidP="00447C2E"/>
    <w:p w14:paraId="7A968168" w14:textId="44DF4B6B" w:rsidR="00447C2E" w:rsidRDefault="00447C2E" w:rsidP="00447C2E">
      <w:r>
        <w:t>People with conditions such as with head injury/</w:t>
      </w:r>
      <w:r w:rsidR="00DE5452">
        <w:t xml:space="preserve">stroke </w:t>
      </w:r>
      <w:r>
        <w:t xml:space="preserve">etc who have developed disinhibited behaviour may have problems in this area, as may people with psychotic conditions and personality disorders. </w:t>
      </w:r>
    </w:p>
    <w:p w14:paraId="154575E2" w14:textId="77777777" w:rsidR="009E1446" w:rsidRDefault="009E1446" w:rsidP="00447C2E"/>
    <w:p w14:paraId="74136ECE" w14:textId="7AEF7A53" w:rsidR="00447C2E" w:rsidRDefault="00447C2E" w:rsidP="00447C2E">
      <w:r>
        <w:t>Evidence should be sought to confirm the extent and nature of the behaviour.</w:t>
      </w:r>
    </w:p>
    <w:p w14:paraId="5EF71A2C" w14:textId="026C4D16" w:rsidR="00447C2E" w:rsidRDefault="00447C2E" w:rsidP="00447C2E">
      <w:r w:rsidRPr="00447C2E">
        <w:t>(See section 3.5 for further details of information that may be obtained at the LCW/LCWRA assessment).</w:t>
      </w:r>
    </w:p>
    <w:p w14:paraId="1FAC99A2" w14:textId="77777777" w:rsidR="00447C2E" w:rsidRDefault="00447C2E" w:rsidP="00447C2E"/>
    <w:p w14:paraId="73BF6B00" w14:textId="0F5DE5DE" w:rsidR="000C243E" w:rsidRDefault="000C243E" w:rsidP="000C243E">
      <w:pPr>
        <w:pStyle w:val="Heading3number"/>
      </w:pPr>
      <w:bookmarkStart w:id="55" w:name="_Toc237450231"/>
      <w:r>
        <w:t xml:space="preserve">Treat as Having </w:t>
      </w:r>
      <w:r w:rsidR="006401F1">
        <w:t>l</w:t>
      </w:r>
      <w:r>
        <w:t>imited</w:t>
      </w:r>
      <w:r w:rsidR="00B32377">
        <w:t xml:space="preserve"> </w:t>
      </w:r>
      <w:r w:rsidR="006401F1">
        <w:t>c</w:t>
      </w:r>
      <w:r w:rsidR="00B32377">
        <w:t xml:space="preserve">apability for </w:t>
      </w:r>
      <w:r w:rsidR="006401F1">
        <w:t>w</w:t>
      </w:r>
      <w:r w:rsidR="00B32377">
        <w:t xml:space="preserve">ork </w:t>
      </w:r>
      <w:r w:rsidR="006401F1">
        <w:t>r</w:t>
      </w:r>
      <w:r w:rsidR="00B32377">
        <w:t xml:space="preserve">elated </w:t>
      </w:r>
      <w:r w:rsidR="006401F1">
        <w:t>a</w:t>
      </w:r>
      <w:r w:rsidR="00B32377">
        <w:t>ctivity (LCWRA) Criteria – Special Circumstances</w:t>
      </w:r>
      <w:bookmarkEnd w:id="55"/>
    </w:p>
    <w:p w14:paraId="46C324A6" w14:textId="77777777" w:rsidR="00677FBE" w:rsidRDefault="00677FBE" w:rsidP="00677FBE"/>
    <w:p w14:paraId="47DEE093" w14:textId="77F35EB2" w:rsidR="00677FBE" w:rsidRDefault="00677FBE" w:rsidP="00677FBE">
      <w:r>
        <w:t xml:space="preserve">The LCWRA Special Circumstances Criteria are the same in both the UC and ESA Regulations). Note: the </w:t>
      </w:r>
      <w:r w:rsidR="003774A9">
        <w:t>t</w:t>
      </w:r>
      <w:r>
        <w:t xml:space="preserve">erm “Special Circumstances” is not used within the Regulations in ESA and is not used at all in UC. However, it has come into common usage as an easier way for HCPs to differentiate these regulations from the LCWRA criteria for severe functional impairment. </w:t>
      </w:r>
    </w:p>
    <w:p w14:paraId="2C88B1E7" w14:textId="77777777" w:rsidR="009E1446" w:rsidRDefault="009E1446" w:rsidP="00677FBE"/>
    <w:p w14:paraId="080976D0" w14:textId="4C5A4DD4" w:rsidR="00B32377" w:rsidRPr="003A06FE" w:rsidRDefault="00677FBE" w:rsidP="00677FBE">
      <w:r w:rsidRPr="003A06FE">
        <w:lastRenderedPageBreak/>
        <w:t>When a person is called to assessment, the HCP conducting the full assessment must always ensure they consider the possibility of the LCWRA (either functional LCWRA or Special Circumstances) criteria from the outset, especially in cases where the diagnosis may suggest a severe problem. The HCP must use their clinical judgement to tailor any assessment where LCWRA is identified and decide on the amount of history and level of clinical examination required in each case in order that they can fully justify their opinion to the DM.</w:t>
      </w:r>
    </w:p>
    <w:p w14:paraId="74D63D64" w14:textId="77777777" w:rsidR="009E1446" w:rsidRPr="003A06FE" w:rsidRDefault="009E1446" w:rsidP="00677FBE"/>
    <w:p w14:paraId="43F38546" w14:textId="148D375D" w:rsidR="00562F74" w:rsidRPr="003A06FE" w:rsidRDefault="00562F74" w:rsidP="00677FBE">
      <w:r w:rsidRPr="003A06FE">
        <w:t>ESA Regulation 35 – “Certain claimants to be treated as having limited capability for work-related activity”</w:t>
      </w:r>
    </w:p>
    <w:p w14:paraId="05856912" w14:textId="77777777" w:rsidR="009E1446" w:rsidRDefault="009E1446" w:rsidP="00677FBE">
      <w:pPr>
        <w:rPr>
          <w:b/>
          <w:bCs/>
        </w:rPr>
      </w:pPr>
    </w:p>
    <w:p w14:paraId="578DA9B3" w14:textId="584068EA" w:rsidR="00562F74" w:rsidRDefault="00562F74" w:rsidP="00677FBE">
      <w:r>
        <w:t xml:space="preserve">The following is a list of the other circumstances in ESA that may result in a claimant being treated as having limited </w:t>
      </w:r>
      <w:r w:rsidR="00DD0459">
        <w:t>capability for work and work-related activity:</w:t>
      </w:r>
    </w:p>
    <w:p w14:paraId="0C0EEDF1" w14:textId="77777777" w:rsidR="00DD0459" w:rsidRDefault="00DD0459" w:rsidP="00677FBE"/>
    <w:p w14:paraId="20020619" w14:textId="12022A1C" w:rsidR="00110E0D" w:rsidRDefault="00DD0459" w:rsidP="00407FDA">
      <w:pPr>
        <w:pStyle w:val="Bullet"/>
      </w:pPr>
      <w:r>
        <w:t xml:space="preserve">“The claimant is </w:t>
      </w:r>
      <w:r w:rsidR="00110E0D">
        <w:t>nearing the end of life” (meets criteria for Special Rules for End of Life)</w:t>
      </w:r>
      <w:r w:rsidR="00F52FA6">
        <w:t>.</w:t>
      </w:r>
    </w:p>
    <w:p w14:paraId="3E775271" w14:textId="313E80F4" w:rsidR="00C61B66" w:rsidRDefault="00110E0D" w:rsidP="00407FDA">
      <w:pPr>
        <w:pStyle w:val="Bullet"/>
      </w:pPr>
      <w:r>
        <w:t>“Where the claimant is a woman, she is pregnant and there is a serious risk of damage to her health or to the health of her unborn child if she does not refrain from work-related activity</w:t>
      </w:r>
      <w:r w:rsidR="008E3EE0">
        <w:t>”.</w:t>
      </w:r>
    </w:p>
    <w:p w14:paraId="649B1C59" w14:textId="6EF2F3E4" w:rsidR="005B774F" w:rsidRDefault="00C61B66" w:rsidP="00407FDA">
      <w:pPr>
        <w:pStyle w:val="Bullet"/>
      </w:pPr>
      <w:r>
        <w:t>“A claimant who does not have limited capability for work-related activit</w:t>
      </w:r>
      <w:r w:rsidR="005B774F">
        <w:t>y as determined in accordance with regulation 34 (1</w:t>
      </w:r>
      <w:r w:rsidR="0003499F">
        <w:t>)</w:t>
      </w:r>
      <w:r w:rsidR="001D38D9">
        <w:t xml:space="preserve">” </w:t>
      </w:r>
      <w:r w:rsidR="0003499F">
        <w:t>(</w:t>
      </w:r>
      <w:r w:rsidR="005B774F">
        <w:t>LCWRA Descriptors)”</w:t>
      </w:r>
      <w:r w:rsidR="00AD3FA0">
        <w:t xml:space="preserve"> </w:t>
      </w:r>
      <w:r w:rsidR="005B774F">
        <w:t>is to be treated as having limited capability for work-related activity if –</w:t>
      </w:r>
    </w:p>
    <w:p w14:paraId="002152C5" w14:textId="514511AB" w:rsidR="002D176C" w:rsidRDefault="00BC14C0" w:rsidP="00407FDA">
      <w:pPr>
        <w:pStyle w:val="Bulletsquare"/>
      </w:pPr>
      <w:r>
        <w:t xml:space="preserve">(a) </w:t>
      </w:r>
      <w:r w:rsidR="005B774F">
        <w:t xml:space="preserve">The claimant “suffers from </w:t>
      </w:r>
      <w:r w:rsidR="00C85E91">
        <w:t>some</w:t>
      </w:r>
      <w:r w:rsidR="005B774F">
        <w:t xml:space="preserve"> specific disease or bodily or mental disablement and;</w:t>
      </w:r>
    </w:p>
    <w:p w14:paraId="26FBD258" w14:textId="3AACF7A3" w:rsidR="002D176C" w:rsidRDefault="00BC14C0" w:rsidP="00BC14C0">
      <w:pPr>
        <w:pStyle w:val="Bulletsquare"/>
      </w:pPr>
      <w:r>
        <w:t xml:space="preserve">(b) </w:t>
      </w:r>
      <w:r w:rsidR="002D176C">
        <w:t xml:space="preserve">by reasons of such </w:t>
      </w:r>
      <w:r w:rsidR="00C21D9F">
        <w:t xml:space="preserve">disease or disablement, there would be </w:t>
      </w:r>
      <w:r w:rsidR="006334F2">
        <w:t xml:space="preserve">a </w:t>
      </w:r>
      <w:r w:rsidR="003177C7">
        <w:t>Substantial Risk</w:t>
      </w:r>
      <w:r w:rsidR="00C21D9F">
        <w:t xml:space="preserve"> to the mental or physical health of any person if they were found not to have limited capability for w</w:t>
      </w:r>
      <w:r w:rsidR="00EE5F7F">
        <w:t>ork-related activity</w:t>
      </w:r>
      <w:r w:rsidR="00F52FA6">
        <w:t>.</w:t>
      </w:r>
      <w:r w:rsidR="00EE5F7F">
        <w:t>”</w:t>
      </w:r>
    </w:p>
    <w:p w14:paraId="01F8785F" w14:textId="370C7E9B" w:rsidR="00EE5F7F" w:rsidRDefault="00EE5F7F" w:rsidP="0064429A">
      <w:r>
        <w:t>“The claimant is-</w:t>
      </w:r>
    </w:p>
    <w:p w14:paraId="1F5CB791" w14:textId="77777777" w:rsidR="00EE5F7F" w:rsidRDefault="00EE5F7F" w:rsidP="00EE5F7F">
      <w:pPr>
        <w:pStyle w:val="ListParagraph"/>
        <w:ind w:left="1800"/>
      </w:pPr>
    </w:p>
    <w:p w14:paraId="78A6192F" w14:textId="6AA72EF8" w:rsidR="001B5994" w:rsidRDefault="00EE5F7F" w:rsidP="0064429A">
      <w:pPr>
        <w:pStyle w:val="ListParagraph"/>
        <w:numPr>
          <w:ilvl w:val="0"/>
          <w:numId w:val="97"/>
        </w:numPr>
      </w:pPr>
      <w:r>
        <w:t>receiving treatment for cancer by way of chemotherapy or radiotherapy</w:t>
      </w:r>
      <w:r w:rsidR="001B5994">
        <w:t>;</w:t>
      </w:r>
    </w:p>
    <w:p w14:paraId="6EEA4964" w14:textId="55725F59" w:rsidR="001B5994" w:rsidRDefault="001B5994" w:rsidP="0064429A">
      <w:pPr>
        <w:pStyle w:val="ListParagraph"/>
        <w:numPr>
          <w:ilvl w:val="0"/>
          <w:numId w:val="97"/>
        </w:numPr>
      </w:pPr>
      <w:r>
        <w:t>likely to receive such treatment within six months after the date of the determination of capability for work-related activity; or</w:t>
      </w:r>
    </w:p>
    <w:p w14:paraId="744AA6B4" w14:textId="63BD365B" w:rsidR="001B5994" w:rsidRDefault="00B55394" w:rsidP="00954FC9">
      <w:pPr>
        <w:pStyle w:val="ListParagraph"/>
        <w:numPr>
          <w:ilvl w:val="0"/>
          <w:numId w:val="97"/>
        </w:numPr>
      </w:pPr>
      <w:r>
        <w:t>recovering</w:t>
      </w:r>
      <w:r w:rsidR="001B5994">
        <w:t xml:space="preserve"> from such treatment</w:t>
      </w:r>
      <w:r>
        <w:t>,</w:t>
      </w:r>
    </w:p>
    <w:p w14:paraId="2644C2DA" w14:textId="77777777" w:rsidR="00B55394" w:rsidRDefault="00B55394" w:rsidP="00B55394">
      <w:pPr>
        <w:pStyle w:val="ListParagraph"/>
      </w:pPr>
    </w:p>
    <w:p w14:paraId="01AEB43A" w14:textId="07FD38EE" w:rsidR="00B55394" w:rsidRDefault="00B55394" w:rsidP="0064429A">
      <w:r>
        <w:t>and the Secretary of State is satisfied that the claimant should be treated as having</w:t>
      </w:r>
      <w:r w:rsidR="00E1016F">
        <w:t xml:space="preserve"> limited capability for work-related activity.”</w:t>
      </w:r>
    </w:p>
    <w:p w14:paraId="2BB7F02F" w14:textId="77777777" w:rsidR="00E1016F" w:rsidRDefault="00E1016F" w:rsidP="00E1016F"/>
    <w:p w14:paraId="4FF6FB44" w14:textId="77777777" w:rsidR="001E66C7" w:rsidRDefault="001E66C7" w:rsidP="001E66C7">
      <w:r>
        <w:t>In UC, the treated as having LCWRA provisions use different wording - but with the same policy intent - and also include an additional provision for claimants who are disabled and over State Pension Credit age.  However, the ‘risk to self or others’ provision can only be applied, as in ESA, after the WCA has taken place.</w:t>
      </w:r>
    </w:p>
    <w:p w14:paraId="6580B971" w14:textId="77777777" w:rsidR="009E1446" w:rsidRDefault="009E1446" w:rsidP="001E66C7"/>
    <w:p w14:paraId="511240F6" w14:textId="363AF8D1" w:rsidR="001E66C7" w:rsidRPr="003A06FE" w:rsidRDefault="001E66C7" w:rsidP="001E66C7">
      <w:r w:rsidRPr="003A06FE">
        <w:t>UC Regs 2013, Schedule 9– “Circumstances in which a claimant is to be treated as having limited capability for work and work-related activity”</w:t>
      </w:r>
    </w:p>
    <w:p w14:paraId="405B0222" w14:textId="23BD9B51" w:rsidR="009E1446" w:rsidRDefault="009E1446" w:rsidP="001E66C7">
      <w:pPr>
        <w:rPr>
          <w:b/>
          <w:bCs/>
        </w:rPr>
      </w:pPr>
    </w:p>
    <w:p w14:paraId="5B585CC0" w14:textId="77777777" w:rsidR="008D6028" w:rsidRDefault="008D6028" w:rsidP="001E66C7">
      <w:pPr>
        <w:rPr>
          <w:b/>
          <w:bCs/>
        </w:rPr>
      </w:pPr>
    </w:p>
    <w:p w14:paraId="4172D725" w14:textId="77777777" w:rsidR="008D6028" w:rsidRPr="001E66C7" w:rsidRDefault="008D6028" w:rsidP="001E66C7">
      <w:pPr>
        <w:rPr>
          <w:b/>
          <w:bCs/>
        </w:rPr>
      </w:pPr>
    </w:p>
    <w:p w14:paraId="0E12C1E3" w14:textId="781630A3" w:rsidR="00E1016F" w:rsidRPr="008D6028" w:rsidRDefault="001E66C7" w:rsidP="00F6311A">
      <w:pPr>
        <w:pStyle w:val="Normalbold"/>
        <w:rPr>
          <w:b w:val="0"/>
          <w:bCs/>
        </w:rPr>
      </w:pPr>
      <w:r w:rsidRPr="008D6028">
        <w:rPr>
          <w:b w:val="0"/>
          <w:bCs/>
        </w:rPr>
        <w:lastRenderedPageBreak/>
        <w:t xml:space="preserve">Special Rules for End of Life </w:t>
      </w:r>
    </w:p>
    <w:p w14:paraId="01D92AA2" w14:textId="755AA702" w:rsidR="001E66C7" w:rsidRDefault="001E66C7" w:rsidP="005A315C">
      <w:pPr>
        <w:pStyle w:val="ListParagraph"/>
        <w:numPr>
          <w:ilvl w:val="0"/>
          <w:numId w:val="98"/>
        </w:numPr>
      </w:pPr>
      <w:r>
        <w:t>The claimant is terminally ill/nearing the end of life with an expectation of 12 months or less to live</w:t>
      </w:r>
      <w:r w:rsidR="00B84F4F">
        <w:t>.</w:t>
      </w:r>
    </w:p>
    <w:p w14:paraId="09BF9C1E" w14:textId="77777777" w:rsidR="00A30FD7" w:rsidRDefault="00A30FD7" w:rsidP="00A30FD7"/>
    <w:p w14:paraId="236D6031" w14:textId="45229B16" w:rsidR="00A30FD7" w:rsidRPr="008D6028" w:rsidRDefault="00A30FD7" w:rsidP="00F6311A">
      <w:pPr>
        <w:pStyle w:val="Normalbold"/>
        <w:rPr>
          <w:b w:val="0"/>
          <w:bCs/>
        </w:rPr>
      </w:pPr>
      <w:r w:rsidRPr="008D6028">
        <w:rPr>
          <w:b w:val="0"/>
          <w:bCs/>
        </w:rPr>
        <w:t>Pregnancy</w:t>
      </w:r>
    </w:p>
    <w:p w14:paraId="1C66609F" w14:textId="2102F39F" w:rsidR="00A30FD7" w:rsidRDefault="00A30FD7" w:rsidP="005A315C">
      <w:pPr>
        <w:pStyle w:val="ListParagraph"/>
        <w:numPr>
          <w:ilvl w:val="0"/>
          <w:numId w:val="98"/>
        </w:numPr>
      </w:pPr>
      <w:r w:rsidRPr="00A30FD7">
        <w:t>The claimant</w:t>
      </w:r>
      <w:r>
        <w:t xml:space="preserve"> is a pregnant woman and there is a serious risk of damage to her health or to the health of her unborn child </w:t>
      </w:r>
      <w:r w:rsidR="00304AEE">
        <w:t>i</w:t>
      </w:r>
      <w:r>
        <w:t>f she does not refrain from work and work-related activity.</w:t>
      </w:r>
    </w:p>
    <w:p w14:paraId="4B270D56" w14:textId="77777777" w:rsidR="00A30FD7" w:rsidRDefault="00A30FD7" w:rsidP="00A30FD7"/>
    <w:p w14:paraId="3C388D10" w14:textId="77777777" w:rsidR="00DE6D93" w:rsidRPr="008D6028" w:rsidRDefault="00DE6D93" w:rsidP="00273D4E">
      <w:pPr>
        <w:pStyle w:val="Normalbold"/>
        <w:rPr>
          <w:b w:val="0"/>
          <w:bCs/>
        </w:rPr>
      </w:pPr>
      <w:r w:rsidRPr="008D6028">
        <w:rPr>
          <w:b w:val="0"/>
          <w:bCs/>
        </w:rPr>
        <w:t xml:space="preserve">Receiving treatment for cancer </w:t>
      </w:r>
    </w:p>
    <w:p w14:paraId="60886E9C" w14:textId="1224265C" w:rsidR="00DE6D93" w:rsidRPr="008F277A" w:rsidRDefault="00DE6D93" w:rsidP="005A315C">
      <w:pPr>
        <w:pStyle w:val="ListParagraph"/>
        <w:numPr>
          <w:ilvl w:val="0"/>
          <w:numId w:val="98"/>
        </w:numPr>
      </w:pPr>
      <w:r w:rsidRPr="008F277A">
        <w:t xml:space="preserve">The claimant is: </w:t>
      </w:r>
    </w:p>
    <w:p w14:paraId="6D0841AB" w14:textId="77777777" w:rsidR="00DE6D93" w:rsidRPr="008F277A" w:rsidRDefault="00DE6D93" w:rsidP="005A315C">
      <w:pPr>
        <w:pStyle w:val="BodyText"/>
        <w:widowControl w:val="0"/>
        <w:numPr>
          <w:ilvl w:val="1"/>
          <w:numId w:val="21"/>
        </w:numPr>
        <w:suppressAutoHyphens/>
        <w:spacing w:before="240"/>
        <w:ind w:left="1134" w:right="1131"/>
        <w:jc w:val="both"/>
        <w:rPr>
          <w:color w:val="000000" w:themeColor="text1"/>
        </w:rPr>
      </w:pPr>
      <w:r w:rsidRPr="008F277A">
        <w:rPr>
          <w:color w:val="000000" w:themeColor="text1"/>
        </w:rPr>
        <w:t xml:space="preserve">receiving treatment for cancer by way of chemotherapy or radiotherapy; </w:t>
      </w:r>
    </w:p>
    <w:p w14:paraId="70CC25A5" w14:textId="77777777" w:rsidR="00DE6D93" w:rsidRPr="008F277A" w:rsidRDefault="00DE6D93" w:rsidP="005A315C">
      <w:pPr>
        <w:pStyle w:val="BodyText"/>
        <w:widowControl w:val="0"/>
        <w:numPr>
          <w:ilvl w:val="1"/>
          <w:numId w:val="21"/>
        </w:numPr>
        <w:suppressAutoHyphens/>
        <w:spacing w:before="240"/>
        <w:ind w:left="1134" w:right="1131"/>
        <w:jc w:val="both"/>
        <w:rPr>
          <w:color w:val="000000" w:themeColor="text1"/>
        </w:rPr>
      </w:pPr>
      <w:r w:rsidRPr="008F277A">
        <w:rPr>
          <w:color w:val="000000" w:themeColor="text1"/>
        </w:rPr>
        <w:t xml:space="preserve">likely to receive such treatment within 6 months after the date of the determination of capability for work and work-related activity </w:t>
      </w:r>
      <w:r w:rsidRPr="00123E1A">
        <w:rPr>
          <w:color w:val="000000" w:themeColor="text1"/>
        </w:rPr>
        <w:t>or;</w:t>
      </w:r>
    </w:p>
    <w:p w14:paraId="62CD13C4" w14:textId="77777777" w:rsidR="00DE6D93" w:rsidRDefault="00DE6D93" w:rsidP="005A315C">
      <w:pPr>
        <w:pStyle w:val="BodyText"/>
        <w:widowControl w:val="0"/>
        <w:numPr>
          <w:ilvl w:val="1"/>
          <w:numId w:val="21"/>
        </w:numPr>
        <w:suppressAutoHyphens/>
        <w:spacing w:before="240"/>
        <w:ind w:left="1134" w:right="1131"/>
        <w:jc w:val="both"/>
        <w:rPr>
          <w:color w:val="000000" w:themeColor="text1"/>
        </w:rPr>
      </w:pPr>
      <w:r w:rsidRPr="008F277A">
        <w:rPr>
          <w:color w:val="000000" w:themeColor="text1"/>
        </w:rPr>
        <w:t xml:space="preserve">recovering from such treatment, and the Secretary of State is satisfied that the claimant should be treated as having limited capability for work and work-related activity. </w:t>
      </w:r>
    </w:p>
    <w:p w14:paraId="794CD976" w14:textId="022C35DF" w:rsidR="009D75A3" w:rsidRDefault="009D75A3" w:rsidP="00273D4E">
      <w:pPr>
        <w:pStyle w:val="Normalbold"/>
      </w:pPr>
    </w:p>
    <w:p w14:paraId="0BFC0125" w14:textId="434C1FE4" w:rsidR="00245D56" w:rsidRPr="008D6028" w:rsidRDefault="00245D56" w:rsidP="00273D4E">
      <w:pPr>
        <w:pStyle w:val="Normalbold"/>
        <w:rPr>
          <w:b w:val="0"/>
          <w:bCs/>
        </w:rPr>
      </w:pPr>
      <w:r w:rsidRPr="008D6028">
        <w:rPr>
          <w:b w:val="0"/>
          <w:bCs/>
        </w:rPr>
        <w:t>Risk to self or others</w:t>
      </w:r>
    </w:p>
    <w:p w14:paraId="58AD0E6A" w14:textId="28C8503B" w:rsidR="00245D56" w:rsidRDefault="00245D56" w:rsidP="000212CE">
      <w:pPr>
        <w:pStyle w:val="ListParagraph"/>
        <w:numPr>
          <w:ilvl w:val="0"/>
          <w:numId w:val="98"/>
        </w:numPr>
      </w:pPr>
      <w:r w:rsidRPr="005A315C">
        <w:t xml:space="preserve">The claimant is </w:t>
      </w:r>
      <w:r w:rsidR="0039534A" w:rsidRPr="005A315C">
        <w:t>suffering</w:t>
      </w:r>
      <w:r w:rsidRPr="005A315C">
        <w:t xml:space="preserve"> from a specific illness, disease, or disablement by reason of which there would be a </w:t>
      </w:r>
      <w:r w:rsidR="003177C7" w:rsidRPr="005A315C">
        <w:t>Substantial Risk</w:t>
      </w:r>
      <w:r w:rsidRPr="005A315C">
        <w:t xml:space="preserve"> to the physical </w:t>
      </w:r>
      <w:r w:rsidR="0039534A" w:rsidRPr="005A315C">
        <w:t>or mental health of any person were the claimant found not to have limited capability for work and work-related activity.</w:t>
      </w:r>
    </w:p>
    <w:p w14:paraId="5FF7DD6D" w14:textId="77777777" w:rsidR="00D91131" w:rsidRDefault="00D91131" w:rsidP="00D91131"/>
    <w:p w14:paraId="2309A1D3" w14:textId="79A667D1" w:rsidR="00D91131" w:rsidRPr="008D6028" w:rsidRDefault="00D91131" w:rsidP="00273D4E">
      <w:pPr>
        <w:pStyle w:val="Normalbold"/>
        <w:rPr>
          <w:b w:val="0"/>
          <w:bCs/>
        </w:rPr>
      </w:pPr>
      <w:r w:rsidRPr="008D6028">
        <w:rPr>
          <w:b w:val="0"/>
          <w:bCs/>
        </w:rPr>
        <w:t>Disabled and over the age for state pension credit</w:t>
      </w:r>
    </w:p>
    <w:p w14:paraId="350525DD" w14:textId="33B7FC62" w:rsidR="00D91131" w:rsidRDefault="00D91131" w:rsidP="000212CE">
      <w:pPr>
        <w:pStyle w:val="ListParagraph"/>
        <w:numPr>
          <w:ilvl w:val="0"/>
          <w:numId w:val="98"/>
        </w:numPr>
      </w:pPr>
      <w:r>
        <w:t xml:space="preserve">The claimant has reached the qualifying age </w:t>
      </w:r>
      <w:r w:rsidR="00A260FA">
        <w:t>for</w:t>
      </w:r>
      <w:r>
        <w:t xml:space="preserve"> state pension credit and is entitled to attendance allowance, the care component of disability living allowance at the highest rate or the daily living component of personal </w:t>
      </w:r>
      <w:r w:rsidR="00D71931">
        <w:t>independence payment at the enhanced rate.</w:t>
      </w:r>
    </w:p>
    <w:p w14:paraId="594870E2" w14:textId="77777777" w:rsidR="00D71931" w:rsidRDefault="00D71931" w:rsidP="00D71931"/>
    <w:p w14:paraId="362C6F7D" w14:textId="5CEF921F" w:rsidR="00D71931" w:rsidRPr="007C3624" w:rsidRDefault="00D71931" w:rsidP="007C3624">
      <w:pPr>
        <w:pStyle w:val="Heading4number"/>
        <w:numPr>
          <w:ilvl w:val="0"/>
          <w:numId w:val="0"/>
        </w:numPr>
        <w:ind w:left="1134" w:hanging="1134"/>
        <w:rPr>
          <w:sz w:val="24"/>
        </w:rPr>
      </w:pPr>
      <w:r w:rsidRPr="007C3624">
        <w:rPr>
          <w:sz w:val="24"/>
        </w:rPr>
        <w:t>Guidance for “Treat</w:t>
      </w:r>
      <w:r w:rsidR="00CF6B5C" w:rsidRPr="007C3624">
        <w:rPr>
          <w:sz w:val="24"/>
        </w:rPr>
        <w:t>-As</w:t>
      </w:r>
      <w:r w:rsidRPr="007C3624">
        <w:rPr>
          <w:sz w:val="24"/>
        </w:rPr>
        <w:t xml:space="preserve"> LCWRA” criteria </w:t>
      </w:r>
      <w:r w:rsidR="00FC278A" w:rsidRPr="007C3624">
        <w:rPr>
          <w:sz w:val="24"/>
        </w:rPr>
        <w:t>(UC and ESA)</w:t>
      </w:r>
    </w:p>
    <w:p w14:paraId="5A0A3B02" w14:textId="77777777" w:rsidR="00FC278A" w:rsidRPr="00385CAC" w:rsidRDefault="00FC278A" w:rsidP="00D71931">
      <w:pPr>
        <w:rPr>
          <w:bCs/>
          <w:u w:val="single"/>
        </w:rPr>
      </w:pPr>
    </w:p>
    <w:p w14:paraId="27A8E767" w14:textId="62FD3C61" w:rsidR="00FC278A" w:rsidRPr="00385CAC" w:rsidRDefault="00FC278A" w:rsidP="00273D4E">
      <w:pPr>
        <w:pStyle w:val="Normalbold"/>
        <w:rPr>
          <w:b w:val="0"/>
          <w:bCs/>
        </w:rPr>
      </w:pPr>
      <w:r w:rsidRPr="00385CAC">
        <w:rPr>
          <w:b w:val="0"/>
          <w:bCs/>
        </w:rPr>
        <w:t>Special Rules for End of Life</w:t>
      </w:r>
    </w:p>
    <w:p w14:paraId="0E930630" w14:textId="26C0E285" w:rsidR="007E0AE4" w:rsidRDefault="00076404" w:rsidP="007E0AE4">
      <w:r w:rsidRPr="00076404">
        <w:t>Those meeting the LCWRA special circumstances criteria for nearing the end of life (Special Rules for End of Life</w:t>
      </w:r>
      <w:r w:rsidR="00790D79">
        <w:t xml:space="preserve"> or SREL</w:t>
      </w:r>
      <w:r w:rsidRPr="00076404">
        <w:t>) as defined in the Universal Credit and Employment and</w:t>
      </w:r>
      <w:r w:rsidR="007E0AE4">
        <w:t xml:space="preserve"> Support Allowance (Terminal Illness) (Amendment) Regulations 2022, i.e., those with a life expectancy of less than 12 months should be identified at the SREL check. However, some individuals may not be identified at that stage due to lack of information, or because their condition has changed, or new information may become available in the time between the SREL check and the pre-board check phase. </w:t>
      </w:r>
    </w:p>
    <w:p w14:paraId="51CC95F4" w14:textId="77777777" w:rsidR="009E1446" w:rsidRDefault="009E1446" w:rsidP="007E0AE4"/>
    <w:p w14:paraId="1EF9532A" w14:textId="7F3FCA66" w:rsidR="00FC278A" w:rsidRDefault="007E0AE4" w:rsidP="007E0AE4">
      <w:r>
        <w:t xml:space="preserve">Therefore, all information from the GP (or other practitioner involved in the care of the claimant), and the ESA/UC information must be considered to assess whether the claimant now fulfils the criterion for this LCWRA </w:t>
      </w:r>
      <w:r w:rsidR="00993B8D">
        <w:t>c</w:t>
      </w:r>
      <w:r>
        <w:t>riteria.</w:t>
      </w:r>
    </w:p>
    <w:p w14:paraId="51F78F5C" w14:textId="77777777" w:rsidR="00F91C0E" w:rsidRDefault="00F91C0E" w:rsidP="007E0AE4"/>
    <w:p w14:paraId="0BEEC334" w14:textId="7F621D45" w:rsidR="00877063" w:rsidRPr="00385CAC" w:rsidRDefault="00877063" w:rsidP="00F91C0E">
      <w:pPr>
        <w:pStyle w:val="Normalbold"/>
        <w:rPr>
          <w:b w:val="0"/>
          <w:bCs/>
        </w:rPr>
      </w:pPr>
      <w:r w:rsidRPr="00385CAC">
        <w:rPr>
          <w:b w:val="0"/>
          <w:bCs/>
        </w:rPr>
        <w:t>Pregnancy</w:t>
      </w:r>
      <w:r w:rsidR="00FC0B9C" w:rsidRPr="00385CAC">
        <w:rPr>
          <w:b w:val="0"/>
          <w:bCs/>
        </w:rPr>
        <w:t xml:space="preserve"> Risk</w:t>
      </w:r>
    </w:p>
    <w:p w14:paraId="057A6317" w14:textId="7E92345E" w:rsidR="00877063" w:rsidRDefault="00B90359" w:rsidP="007E0AE4">
      <w:r w:rsidRPr="00B90359">
        <w:t>The LCWRA criteria relating to pregnancy should not be confused with the ‘Treat as LCW’ criteria regarding the confinement period in ESA (see section 2.4). This LCWRA criterion describes significant problems of pregnancy where there would be a serious risk to the mother or foetus if she were to engage in work-related activity. Conditions relating to pregnancy such as pre-eclampsia or placenta praevia may have to be considered. Co-existing disease such as significant mental function problems (e.g., psychosis or severe depression) should be considered. Physical problems such as severe valvular heart disease or renal disease may have to be considered.</w:t>
      </w:r>
    </w:p>
    <w:p w14:paraId="17CECC77" w14:textId="77777777" w:rsidR="00B90359" w:rsidRDefault="00B90359" w:rsidP="007E0AE4"/>
    <w:p w14:paraId="134C18AF" w14:textId="3F2957AA" w:rsidR="00B90359" w:rsidRPr="00385CAC" w:rsidRDefault="00B90359" w:rsidP="00F91C0E">
      <w:pPr>
        <w:pStyle w:val="Normalbold"/>
        <w:rPr>
          <w:b w:val="0"/>
          <w:bCs/>
        </w:rPr>
      </w:pPr>
      <w:r w:rsidRPr="00385CAC">
        <w:rPr>
          <w:b w:val="0"/>
          <w:bCs/>
        </w:rPr>
        <w:t>Mental/Physical Risk</w:t>
      </w:r>
    </w:p>
    <w:p w14:paraId="1392F18F" w14:textId="521BF0C7" w:rsidR="00FC278A" w:rsidRDefault="00EB2DDA" w:rsidP="00D71931">
      <w:r w:rsidRPr="00EB2DDA">
        <w:t xml:space="preserve">The LCWRA criteria relating to “risk” if the person is found to have </w:t>
      </w:r>
      <w:r w:rsidRPr="00AF7836">
        <w:t>limited capability for work and work-related activity</w:t>
      </w:r>
      <w:r w:rsidRPr="00EB2DDA">
        <w:t xml:space="preserve"> should be considered carefully. It will only be applicable in claimants with severe problems. HCPs should refer to section 3.8 for further guidance on the application of the “</w:t>
      </w:r>
      <w:r w:rsidR="00CB1651">
        <w:t>s</w:t>
      </w:r>
      <w:r w:rsidRPr="00EB2DDA">
        <w:t xml:space="preserve">ubstantial </w:t>
      </w:r>
      <w:r w:rsidR="00CB1651">
        <w:t>r</w:t>
      </w:r>
      <w:r w:rsidRPr="00EB2DDA">
        <w:t xml:space="preserve">isk” Non-Functional Descriptor when considering the issue of limited capability for </w:t>
      </w:r>
      <w:r w:rsidRPr="00E32F1F">
        <w:t>work. Appendix</w:t>
      </w:r>
      <w:r w:rsidRPr="000E02AC">
        <w:t xml:space="preserve"> </w:t>
      </w:r>
      <w:r w:rsidR="000E02AC" w:rsidRPr="000E02AC">
        <w:t>2</w:t>
      </w:r>
      <w:r w:rsidRPr="000E02AC">
        <w:t xml:space="preserve"> also provides information to assist HCPs in the consideration of </w:t>
      </w:r>
      <w:r w:rsidR="003177C7">
        <w:t>Substantial Risk</w:t>
      </w:r>
      <w:r w:rsidRPr="000E02AC">
        <w:t>.</w:t>
      </w:r>
    </w:p>
    <w:p w14:paraId="7264103C" w14:textId="77777777" w:rsidR="00EB2DDA" w:rsidRDefault="00EB2DDA" w:rsidP="00D71931"/>
    <w:p w14:paraId="5701BD9B" w14:textId="102B4B9B" w:rsidR="00EB2DDA" w:rsidRPr="00385CAC" w:rsidRDefault="00EB2DDA" w:rsidP="00F91C0E">
      <w:pPr>
        <w:pStyle w:val="Normalbold"/>
        <w:rPr>
          <w:b w:val="0"/>
          <w:bCs/>
        </w:rPr>
      </w:pPr>
      <w:r w:rsidRPr="00385CAC">
        <w:rPr>
          <w:b w:val="0"/>
          <w:bCs/>
        </w:rPr>
        <w:t>Chemotherapy/Radiotherapy for cancer treatment</w:t>
      </w:r>
    </w:p>
    <w:p w14:paraId="1B5FD146" w14:textId="77777777" w:rsidR="009544F1" w:rsidRDefault="009544F1" w:rsidP="009544F1">
      <w:r>
        <w:t xml:space="preserve">The revised criteria in </w:t>
      </w:r>
      <w:r w:rsidRPr="00AF7836">
        <w:t>this</w:t>
      </w:r>
      <w:r>
        <w:t xml:space="preserve"> area within the ESA Regulations (as amended 2012), have been included in the UC Regulations and are intended to apply only to the treatment effects of cancer and conditions related to cancer. For example, myeloproliferative disorders such as myelofibrosis may be considered eligible. However, although not strictly cancer, benign brain tumours treated by radiotherapy may be eligible too.</w:t>
      </w:r>
    </w:p>
    <w:p w14:paraId="410638A1" w14:textId="77777777" w:rsidR="009E1446" w:rsidRDefault="009E1446" w:rsidP="009544F1"/>
    <w:p w14:paraId="7FB80178" w14:textId="73F0C949" w:rsidR="009544F1" w:rsidRDefault="009544F1" w:rsidP="009544F1">
      <w:r>
        <w:t>This LCWRA criterion should be applied where claimants are:</w:t>
      </w:r>
    </w:p>
    <w:p w14:paraId="6BE792D2" w14:textId="5114B980" w:rsidR="009544F1" w:rsidRPr="003A06FE" w:rsidRDefault="009544F1" w:rsidP="00770766">
      <w:pPr>
        <w:pStyle w:val="Bullet"/>
      </w:pPr>
      <w:r w:rsidRPr="003A06FE">
        <w:t>likely to receive treatment for cancer within the next 6 months</w:t>
      </w:r>
    </w:p>
    <w:p w14:paraId="7DAB24DE" w14:textId="231D4835" w:rsidR="009544F1" w:rsidRPr="003A06FE" w:rsidRDefault="009544F1" w:rsidP="00770766">
      <w:pPr>
        <w:pStyle w:val="Bullet"/>
      </w:pPr>
      <w:r w:rsidRPr="003A06FE">
        <w:t>receiving treatment for cancer</w:t>
      </w:r>
    </w:p>
    <w:p w14:paraId="7E99C2B7" w14:textId="3567D187" w:rsidR="009544F1" w:rsidRPr="003A06FE" w:rsidRDefault="009544F1" w:rsidP="00770766">
      <w:pPr>
        <w:pStyle w:val="Bullet"/>
      </w:pPr>
      <w:r w:rsidRPr="003A06FE">
        <w:t>recovering from treatment for cancer</w:t>
      </w:r>
    </w:p>
    <w:p w14:paraId="40FBF413" w14:textId="77777777" w:rsidR="009544F1" w:rsidRDefault="009544F1" w:rsidP="009544F1">
      <w:pPr>
        <w:pStyle w:val="ListParagraph"/>
      </w:pPr>
    </w:p>
    <w:p w14:paraId="26986F8B" w14:textId="60A0D6BC" w:rsidR="009544F1" w:rsidRDefault="00FF0DFB" w:rsidP="009544F1">
      <w:pPr>
        <w:rPr>
          <w:b/>
          <w:bCs/>
        </w:rPr>
      </w:pPr>
      <w:r w:rsidRPr="008C732C">
        <w:t>Regarding</w:t>
      </w:r>
      <w:r w:rsidR="008C732C" w:rsidRPr="008C732C">
        <w:t xml:space="preserve"> “recovering from treatment for cancer” an Upper Tribunal has ruled that there must be evidence of ongoing recovery. If the cancer treatment has resulted in longstanding functional impairment which is not improving and there is no prospect of further improvement of function, the HCP cannot advise the LCWRA category - </w:t>
      </w:r>
      <w:r w:rsidR="008C732C" w:rsidRPr="00AF7836">
        <w:t>chemotherapy/radiotherapy for cancer treatment</w:t>
      </w:r>
      <w:r w:rsidR="008C732C" w:rsidRPr="008C732C">
        <w:rPr>
          <w:b/>
          <w:bCs/>
        </w:rPr>
        <w:t>.</w:t>
      </w:r>
    </w:p>
    <w:p w14:paraId="642E578B" w14:textId="77777777" w:rsidR="009E1446" w:rsidRDefault="009E1446" w:rsidP="009544F1">
      <w:pPr>
        <w:rPr>
          <w:b/>
          <w:bCs/>
        </w:rPr>
      </w:pPr>
    </w:p>
    <w:p w14:paraId="171D2FA2" w14:textId="77777777" w:rsidR="00D0560F" w:rsidRDefault="00D0560F" w:rsidP="00D0560F">
      <w:r>
        <w:t>Treatment in this specific situation is defined as chemotherapy (irrespective of route) and/or radiotherapy. It does not include surgical treatment in isolation i.e., without chemotherapy and/or radiotherapy.</w:t>
      </w:r>
    </w:p>
    <w:p w14:paraId="37FE5345" w14:textId="77777777" w:rsidR="006325F9" w:rsidRDefault="006325F9" w:rsidP="00D0560F"/>
    <w:p w14:paraId="55B928D3" w14:textId="6EDD39C6" w:rsidR="00D0560F" w:rsidRDefault="00D0560F" w:rsidP="00D0560F">
      <w:r>
        <w:t xml:space="preserve">It is DWP policy intent that it is the </w:t>
      </w:r>
      <w:r w:rsidRPr="003A06FE">
        <w:t>debilitating effects of</w:t>
      </w:r>
      <w:r>
        <w:t xml:space="preserve"> such treatment that will determine entitlement, but the presumption would be that an individual undergoing the above treatments for cancer should be treated as having LCW/LCWRA. Consideration should include the overall effects arising from the interactions of the cancer, cancer treatment and any co-morbid conditions. It is likely for the vast majority of individuals undergoing the above treatments for cancer, it would not be reasonable that they should undertake work or work-related activity. </w:t>
      </w:r>
    </w:p>
    <w:p w14:paraId="60EAB37F" w14:textId="77777777" w:rsidR="009E1446" w:rsidRDefault="009E1446" w:rsidP="00D0560F"/>
    <w:p w14:paraId="3B6011BA" w14:textId="77777777" w:rsidR="00D0560F" w:rsidRDefault="00D0560F" w:rsidP="00D0560F">
      <w:r>
        <w:t>The term chemotherapy traditionally has been used to describe cytotoxic drugs. However, with modern developments in treatment it can also be used to describe biological therapies (such as monoclonal antibodies and cancer growth inhibitors) and hormonal therapies. For radiotherapy, both external and internal types are eligible treatments. The test for inclusion is whether the treatment is likely to have debilitating effects. Entitlement for LCW/LCWRA then depends on both the likely debilitating effects and treatment conditions being met.</w:t>
      </w:r>
    </w:p>
    <w:p w14:paraId="1DFF0075" w14:textId="77777777" w:rsidR="009E1446" w:rsidRDefault="009E1446" w:rsidP="00D0560F"/>
    <w:p w14:paraId="6F94D5B3" w14:textId="5AC1559B" w:rsidR="00D0560F" w:rsidRDefault="00D0560F" w:rsidP="00D0560F">
      <w:r>
        <w:t>Some conditions such as rheumatoid arthritis, Crohn’s disease, and vasculitis are treated with regimes that may include chemotherapeutic agents. Likewise, radioiodine can be used for thyrotoxicosis. However, these conditions would not be eligible for LCW/LCWRA under the Chemotherapy/Radiotherapy descriptors as they are not cancer related diagnoses.</w:t>
      </w:r>
      <w:r w:rsidR="009E1446">
        <w:t xml:space="preserve"> </w:t>
      </w:r>
    </w:p>
    <w:p w14:paraId="3A2B6A8E" w14:textId="77777777" w:rsidR="009E1446" w:rsidRDefault="009E1446" w:rsidP="00D0560F"/>
    <w:p w14:paraId="2D31503B" w14:textId="45911C93" w:rsidR="008C732C" w:rsidRPr="00EB2DDA" w:rsidRDefault="00D0560F" w:rsidP="00D0560F">
      <w:r>
        <w:t xml:space="preserve">Each individual will be assessed initially at the </w:t>
      </w:r>
      <w:proofErr w:type="spellStart"/>
      <w:r w:rsidR="00227E8D">
        <w:t>f</w:t>
      </w:r>
      <w:r>
        <w:t>ilework</w:t>
      </w:r>
      <w:proofErr w:type="spellEnd"/>
      <w:r>
        <w:t xml:space="preserve"> stage. In most cases where there is evidence of cancer treatment (ongoing or likely), advice is offered at the </w:t>
      </w:r>
      <w:proofErr w:type="spellStart"/>
      <w:r w:rsidR="00683EC1">
        <w:t>f</w:t>
      </w:r>
      <w:r>
        <w:t>ilework</w:t>
      </w:r>
      <w:proofErr w:type="spellEnd"/>
      <w:r>
        <w:t xml:space="preserve"> stage to indicate the claimant satisfies the LCWRA criteria.  In those cases where the evidence at the </w:t>
      </w:r>
      <w:proofErr w:type="spellStart"/>
      <w:r w:rsidR="00DB7F01">
        <w:t>f</w:t>
      </w:r>
      <w:r>
        <w:t>ilework</w:t>
      </w:r>
      <w:proofErr w:type="spellEnd"/>
      <w:r>
        <w:t xml:space="preserve"> stage does not support any debilitating effects of treatment, the claimant may need to attend a full assessment.</w:t>
      </w:r>
    </w:p>
    <w:p w14:paraId="56F7FBD0" w14:textId="77777777" w:rsidR="009E1446" w:rsidRPr="00EB2DDA" w:rsidRDefault="009E1446" w:rsidP="00B54CDB"/>
    <w:p w14:paraId="276AEB90" w14:textId="75D845ED" w:rsidR="00B604E3" w:rsidRPr="00B54CDB" w:rsidRDefault="00465D45" w:rsidP="00B54CDB">
      <w:r w:rsidRPr="00465D45">
        <w:t xml:space="preserve">HCPs undertaking WCAs are required to have an appropriate understanding of cancer, its treatments, and management. </w:t>
      </w:r>
      <w:r w:rsidR="00EB73BC">
        <w:t xml:space="preserve">Relevant materials </w:t>
      </w:r>
      <w:r w:rsidR="00E05F33">
        <w:t xml:space="preserve">should be </w:t>
      </w:r>
      <w:r w:rsidR="00C92EC3">
        <w:t>reviewed</w:t>
      </w:r>
      <w:r w:rsidR="00E05F33">
        <w:t xml:space="preserve"> through</w:t>
      </w:r>
      <w:r w:rsidR="00A6159D">
        <w:t xml:space="preserve"> the</w:t>
      </w:r>
      <w:r w:rsidR="00E05F33">
        <w:t xml:space="preserve"> Supplier</w:t>
      </w:r>
      <w:r w:rsidR="00A6159D">
        <w:t>’s</w:t>
      </w:r>
      <w:r w:rsidR="00E05F33">
        <w:t xml:space="preserve"> local training system. </w:t>
      </w:r>
      <w:r w:rsidR="00B604E3" w:rsidRPr="00B54CDB">
        <w:t xml:space="preserve"> </w:t>
      </w:r>
    </w:p>
    <w:p w14:paraId="0BC6248B" w14:textId="6CD79F9C" w:rsidR="006325F9" w:rsidRPr="00D01C88" w:rsidRDefault="006325F9" w:rsidP="00D01C88">
      <w:pPr>
        <w:rPr>
          <w:b/>
          <w:bCs/>
        </w:rPr>
      </w:pPr>
    </w:p>
    <w:p w14:paraId="4CFF5B83" w14:textId="62FFA457" w:rsidR="00EE5F7F" w:rsidRDefault="00D01C88" w:rsidP="00D01C88">
      <w:pPr>
        <w:pStyle w:val="Heading2number"/>
      </w:pPr>
      <w:bookmarkStart w:id="56" w:name="_Toc237450232"/>
      <w:r>
        <w:t>Certain claimants treated as having limited capability for work/work-related activity</w:t>
      </w:r>
      <w:bookmarkEnd w:id="56"/>
    </w:p>
    <w:p w14:paraId="51B34699" w14:textId="77777777" w:rsidR="006325F9" w:rsidRPr="006325F9" w:rsidRDefault="006325F9" w:rsidP="006325F9"/>
    <w:p w14:paraId="12FADBCB" w14:textId="6041782B" w:rsidR="00D732D3" w:rsidDel="00357A7A" w:rsidRDefault="00D801B3" w:rsidP="00D01C88">
      <w:r w:rsidRPr="00D801B3">
        <w:t xml:space="preserve">In some cases, while the claimant may not have significant functional impairment, they may be treated as having limited capability for work because they fulfil certain criteria set out in the ESA/UC legislation. Those claimants identified by the DM as having LCW will be referred to the Supplier for HCP advice about whether the claimant also has LCWRA. At the time of the referral, these claimants will be sent a </w:t>
      </w:r>
      <w:r w:rsidR="00880322">
        <w:t xml:space="preserve">WCA50. </w:t>
      </w:r>
      <w:r w:rsidRPr="00D801B3">
        <w:t xml:space="preserve"> </w:t>
      </w:r>
    </w:p>
    <w:p w14:paraId="248D8895" w14:textId="77777777" w:rsidR="009E1446" w:rsidRDefault="009E1446" w:rsidP="00D01C88"/>
    <w:p w14:paraId="29B129C5" w14:textId="4AABFC69" w:rsidR="00D01C88" w:rsidRDefault="00EC4D48" w:rsidP="00D01C88">
      <w:r w:rsidRPr="00EC4D48">
        <w:t xml:space="preserve">The ‘Treat as LCW’ categories allow the claimant to be considered as having limited capability for work in certain specific situations. These may be identified during the </w:t>
      </w:r>
      <w:proofErr w:type="spellStart"/>
      <w:r w:rsidR="00DB7F01">
        <w:t>f</w:t>
      </w:r>
      <w:r w:rsidRPr="00EC4D48">
        <w:t>ilework</w:t>
      </w:r>
      <w:proofErr w:type="spellEnd"/>
      <w:r w:rsidRPr="00EC4D48">
        <w:t xml:space="preserve"> process or during the “full” assessment. If identified at </w:t>
      </w:r>
      <w:proofErr w:type="spellStart"/>
      <w:r w:rsidR="00DB7F01">
        <w:t>f</w:t>
      </w:r>
      <w:r w:rsidRPr="00EC4D48">
        <w:t>ilework</w:t>
      </w:r>
      <w:proofErr w:type="spellEnd"/>
      <w:r w:rsidRPr="00EC4D48">
        <w:t>, then the appropriate advice should be given, including the advice on LCWRA.</w:t>
      </w:r>
      <w:r w:rsidR="00D2404C" w:rsidRPr="00331F43">
        <w:t>.</w:t>
      </w:r>
      <w:r w:rsidR="00D2404C">
        <w:t xml:space="preserve"> </w:t>
      </w:r>
      <w:r w:rsidRPr="00EC4D48">
        <w:t>During a “full” assessment of any modality (</w:t>
      </w:r>
      <w:r w:rsidR="00B004F8">
        <w:t>t</w:t>
      </w:r>
      <w:r w:rsidRPr="00EC4D48">
        <w:t xml:space="preserve">elephone, </w:t>
      </w:r>
      <w:r w:rsidR="00B004F8">
        <w:t>v</w:t>
      </w:r>
      <w:r w:rsidRPr="00EC4D48">
        <w:t xml:space="preserve">ideo or </w:t>
      </w:r>
      <w:r w:rsidR="00B004F8">
        <w:t>f</w:t>
      </w:r>
      <w:r w:rsidRPr="00EC4D48">
        <w:t>ace</w:t>
      </w:r>
      <w:r w:rsidR="00B004F8">
        <w:t>-</w:t>
      </w:r>
      <w:r w:rsidRPr="00EC4D48">
        <w:t>to</w:t>
      </w:r>
      <w:r w:rsidR="00B004F8">
        <w:t>-f</w:t>
      </w:r>
      <w:r w:rsidRPr="00EC4D48">
        <w:t>ace), the HCP will consider whether the claimant would fulfil any of the LCWRA criteria. If not, the full ESA/UC85, together with the ESA/UC85S should be completed as usual and in addition, in clerical cases, an ESA/UC85A should also be completed as there is no specific area on the clerical ESA/UC85 to make it clear that ‘Treat as LCW’ applies</w:t>
      </w:r>
      <w:r w:rsidR="001D51A2">
        <w:t>.</w:t>
      </w:r>
    </w:p>
    <w:p w14:paraId="578B5B24" w14:textId="77777777" w:rsidR="009E1446" w:rsidRDefault="009E1446" w:rsidP="00D01C88"/>
    <w:p w14:paraId="7C3C6D51" w14:textId="77777777" w:rsidR="00104CA5" w:rsidRDefault="001D51A2" w:rsidP="001D51A2">
      <w:r>
        <w:t>Those meeting the LCWRA criteria of “Special Rules for End of Life, “pregnancy risk”, “chemotherapy/radiotherapy” and “</w:t>
      </w:r>
      <w:r w:rsidR="003177C7">
        <w:t>Substantial Risk</w:t>
      </w:r>
      <w:r>
        <w:t xml:space="preserve">”) </w:t>
      </w:r>
      <w:r w:rsidR="008321DD">
        <w:t xml:space="preserve">and functional LCWRA </w:t>
      </w:r>
      <w:r>
        <w:t xml:space="preserve">are also considered to have limited capability for work in the legislation. This means that if for </w:t>
      </w:r>
      <w:r>
        <w:lastRenderedPageBreak/>
        <w:t xml:space="preserve">example chemotherapy or radiotherapy for treatment of cancer is identified, LCW is established as well. </w:t>
      </w:r>
    </w:p>
    <w:p w14:paraId="0AEACBB3" w14:textId="77777777" w:rsidR="00104CA5" w:rsidRDefault="00104CA5" w:rsidP="001D51A2"/>
    <w:p w14:paraId="69DC7E4F" w14:textId="46CB09F2" w:rsidR="001D51A2" w:rsidRDefault="00104CA5" w:rsidP="001D51A2">
      <w:r>
        <w:t xml:space="preserve">Note: </w:t>
      </w:r>
      <w:r w:rsidR="001D51A2">
        <w:t xml:space="preserve"> </w:t>
      </w:r>
      <w:r w:rsidRPr="00331F43">
        <w:t xml:space="preserve">From 11 March 2025 LCWRA only referrals on MSRS </w:t>
      </w:r>
      <w:r>
        <w:t>were</w:t>
      </w:r>
      <w:r w:rsidRPr="00331F43">
        <w:t xml:space="preserve"> </w:t>
      </w:r>
      <w:r>
        <w:t>removed as</w:t>
      </w:r>
      <w:r w:rsidRPr="00331F43">
        <w:t xml:space="preserve"> an option</w:t>
      </w:r>
      <w:r w:rsidR="00FF2301">
        <w:t>.</w:t>
      </w:r>
    </w:p>
    <w:p w14:paraId="15AF4C37" w14:textId="77777777" w:rsidR="009E1446" w:rsidRDefault="009E1446" w:rsidP="001D51A2"/>
    <w:p w14:paraId="5CD47615" w14:textId="6641B240" w:rsidR="00933F74" w:rsidRDefault="001D51A2" w:rsidP="001D51A2">
      <w:r>
        <w:t>There are some differences in the ESA and UC Regulations in relation to the Treat as LCW criteria.</w:t>
      </w:r>
    </w:p>
    <w:p w14:paraId="4640B3B4" w14:textId="0643748A" w:rsidR="001D51A2" w:rsidRPr="00473DD9" w:rsidRDefault="005E4EBB" w:rsidP="00473DD9">
      <w:pPr>
        <w:pStyle w:val="Heading3"/>
        <w:ind w:left="0"/>
        <w:rPr>
          <w:sz w:val="24"/>
          <w:szCs w:val="24"/>
        </w:rPr>
      </w:pPr>
      <w:r w:rsidRPr="00473DD9">
        <w:rPr>
          <w:sz w:val="24"/>
          <w:szCs w:val="24"/>
        </w:rPr>
        <w:t>Treat as LCW criteria in ESA</w:t>
      </w:r>
    </w:p>
    <w:p w14:paraId="4EDAE711" w14:textId="77777777" w:rsidR="009E1446" w:rsidRDefault="009E1446" w:rsidP="002B01F0">
      <w:pPr>
        <w:rPr>
          <w:b/>
          <w:bCs/>
        </w:rPr>
      </w:pPr>
    </w:p>
    <w:p w14:paraId="2A4F31EF" w14:textId="1F1D5BE8" w:rsidR="005E4EBB" w:rsidRDefault="005E4EBB" w:rsidP="002B01F0">
      <w:r w:rsidRPr="005D5BC8">
        <w:t xml:space="preserve">In </w:t>
      </w:r>
      <w:r w:rsidRPr="00FB2059">
        <w:t>ESA</w:t>
      </w:r>
      <w:r w:rsidRPr="005D5BC8">
        <w:t>, the</w:t>
      </w:r>
      <w:r>
        <w:t xml:space="preserve"> treat as LCW criteria are as follows</w:t>
      </w:r>
      <w:r w:rsidR="004007D8">
        <w:t>:</w:t>
      </w:r>
    </w:p>
    <w:p w14:paraId="688736E6" w14:textId="77777777" w:rsidR="009E1446" w:rsidRDefault="009E1446" w:rsidP="002B01F0"/>
    <w:p w14:paraId="262983F6" w14:textId="7C0FDB14" w:rsidR="00F91C0E" w:rsidRPr="00FA34E3" w:rsidRDefault="00666362" w:rsidP="00FA34E3">
      <w:pPr>
        <w:pStyle w:val="Heading4"/>
        <w:ind w:left="0"/>
        <w:rPr>
          <w:sz w:val="24"/>
        </w:rPr>
      </w:pPr>
      <w:r w:rsidRPr="00FA34E3">
        <w:rPr>
          <w:sz w:val="24"/>
        </w:rPr>
        <w:t>Infectious disease exclusion by Public Health Order</w:t>
      </w:r>
    </w:p>
    <w:p w14:paraId="39E0E037" w14:textId="2A980CA3" w:rsidR="00666362" w:rsidRDefault="00666362" w:rsidP="00F91C0E">
      <w:r w:rsidRPr="005D5BC8">
        <w:t>(</w:t>
      </w:r>
      <w:r>
        <w:t>Note the wording of this criterion is slightly different in UC, however; the policy intent remains the same)</w:t>
      </w:r>
    </w:p>
    <w:p w14:paraId="1B672A46" w14:textId="77777777" w:rsidR="009E1446" w:rsidRDefault="009E1446" w:rsidP="002B01F0"/>
    <w:p w14:paraId="03066CBC" w14:textId="77777777" w:rsidR="00666362" w:rsidRDefault="00666362" w:rsidP="002B01F0">
      <w:r>
        <w:t>“The claimant is excluded or abstains from work, or from work of such a kind, pursuant to a request or notice in writing lawfully made under an enactment; or otherwise prevented from working pursuant to an enactment, by reason of his being a carrier, or having been in contact with a case, of a relevant disease”.</w:t>
      </w:r>
    </w:p>
    <w:p w14:paraId="0EAF16FA" w14:textId="77777777" w:rsidR="00BB2823" w:rsidRDefault="00BB2823" w:rsidP="002B01F0"/>
    <w:p w14:paraId="2886181A" w14:textId="77777777" w:rsidR="00666362" w:rsidRDefault="00666362" w:rsidP="002B01F0">
      <w:r>
        <w:t xml:space="preserve">This category involves those who have been excluded from work through a Public Health Order. There are a number of Public Health Acts and a number of conditions covered in legislation. Infectious Diseases such as typhoid, salmonella and hepatitis may be covered. </w:t>
      </w:r>
    </w:p>
    <w:p w14:paraId="24C9D40F" w14:textId="77777777" w:rsidR="006325F9" w:rsidRDefault="006325F9" w:rsidP="002B01F0"/>
    <w:p w14:paraId="3B5772F1" w14:textId="2C9D2CBB" w:rsidR="00666362" w:rsidRDefault="00666362" w:rsidP="002B01F0">
      <w:r>
        <w:t>However, this does not mean that anyone carrying these diseases is considered to have limited capability for work. The condition of treating them as having limited capability for work only applies if there is evidence of a Public Health Order having been placed on the individual.</w:t>
      </w:r>
    </w:p>
    <w:p w14:paraId="3C98013D" w14:textId="77777777" w:rsidR="009E1446" w:rsidRDefault="009E1446" w:rsidP="00080D25">
      <w:pPr>
        <w:ind w:left="720"/>
      </w:pPr>
    </w:p>
    <w:p w14:paraId="3F20CA32" w14:textId="77777777" w:rsidR="00F91C0E" w:rsidRPr="00FA34E3" w:rsidRDefault="00666362" w:rsidP="00FA34E3">
      <w:pPr>
        <w:pStyle w:val="Heading4"/>
        <w:ind w:left="0"/>
        <w:rPr>
          <w:sz w:val="24"/>
        </w:rPr>
      </w:pPr>
      <w:r w:rsidRPr="00FA34E3">
        <w:rPr>
          <w:sz w:val="24"/>
        </w:rPr>
        <w:t xml:space="preserve">Pregnancy around dates of confinement </w:t>
      </w:r>
    </w:p>
    <w:p w14:paraId="60916C36" w14:textId="25B22ACD" w:rsidR="00666362" w:rsidRDefault="00666362" w:rsidP="002B01F0">
      <w:r w:rsidRPr="00AF7836">
        <w:t>(Note this treat as LCW criterion does not exist in Universal Credit –</w:t>
      </w:r>
      <w:r>
        <w:t xml:space="preserve"> it is only present in the ESA Regulations)</w:t>
      </w:r>
    </w:p>
    <w:p w14:paraId="3E897B0E" w14:textId="77777777" w:rsidR="009E1446" w:rsidRDefault="009E1446" w:rsidP="002B01F0"/>
    <w:p w14:paraId="7CE5D264" w14:textId="624E1F7D" w:rsidR="00080D25" w:rsidRDefault="00080D25" w:rsidP="002B01F0">
      <w:r>
        <w:t>“</w:t>
      </w:r>
      <w:r w:rsidR="00144E03">
        <w:t>…</w:t>
      </w:r>
      <w:r>
        <w:t>that in the case of a pregnant woman whose expected or actual date of confinement has been certified in accordance with the Social Security (Medical Evidence) Regulations 1976, on any day in the period</w:t>
      </w:r>
      <w:r w:rsidR="00B86B0B">
        <w:t xml:space="preserve"> …</w:t>
      </w:r>
      <w:r>
        <w:t>beginning with the first date of the 6th week before the expected week of her confinement</w:t>
      </w:r>
      <w:r w:rsidR="007B3248">
        <w:t xml:space="preserve"> </w:t>
      </w:r>
      <w:r w:rsidR="007B3248" w:rsidRPr="007B3248">
        <w:t>or the actual date of her confinement, whichever is earlier; and ending on the 14th day after the actual date of her confinement if she would have no entitlement to a maternity allowance or statutory maternity pay were she to make a claim in respect of that period”.</w:t>
      </w:r>
    </w:p>
    <w:p w14:paraId="7DB1BCDB" w14:textId="77777777" w:rsidR="009E1446" w:rsidRDefault="009E1446" w:rsidP="002B01F0"/>
    <w:p w14:paraId="79026071" w14:textId="77777777" w:rsidR="00353754" w:rsidRDefault="00353754" w:rsidP="002B01F0">
      <w:r>
        <w:t xml:space="preserve">This LCW period will vary between claimants entitled to Statutory Maternity Allowance and those who are not. Where the claimant is not entitled to Maternity Allowance, the period to be considered is from 6 weeks before the expected week of confinement until 2 weeks after the actual date of confinement. </w:t>
      </w:r>
    </w:p>
    <w:p w14:paraId="7386DB16" w14:textId="77777777" w:rsidR="009E1446" w:rsidRDefault="009E1446" w:rsidP="00353754">
      <w:pPr>
        <w:ind w:left="720"/>
      </w:pPr>
    </w:p>
    <w:p w14:paraId="6B3AB4BA" w14:textId="77777777" w:rsidR="00353754" w:rsidRDefault="00353754" w:rsidP="002B01F0">
      <w:r>
        <w:lastRenderedPageBreak/>
        <w:t>However, where Maternity Allowance (MA) is payable, the MA period extends for the whole period of entitlement to a maximum of 39 weeks. The earliest date from which this may be payable is 11 weeks before the expected week of confinement, the latest date from which it can start is the day after the actual date of confinement. MA is awarded for the full 39 weeks irrespective of the award start date.</w:t>
      </w:r>
    </w:p>
    <w:p w14:paraId="0166668B" w14:textId="77777777" w:rsidR="009E1446" w:rsidRDefault="009E1446" w:rsidP="002B01F0"/>
    <w:p w14:paraId="46343024" w14:textId="164AE393" w:rsidR="00353754" w:rsidRDefault="00353754" w:rsidP="002B01F0">
      <w:r>
        <w:t xml:space="preserve">JCP should make it clear whether the maternity allowance applies and should indicate these dates on the file. Further guidance for </w:t>
      </w:r>
      <w:proofErr w:type="spellStart"/>
      <w:r w:rsidR="00FE5F1D">
        <w:t>f</w:t>
      </w:r>
      <w:r>
        <w:t>ilework</w:t>
      </w:r>
      <w:proofErr w:type="spellEnd"/>
      <w:r>
        <w:t xml:space="preserve"> procedures is contained in the WCA </w:t>
      </w:r>
      <w:proofErr w:type="spellStart"/>
      <w:r>
        <w:t>Filework</w:t>
      </w:r>
      <w:proofErr w:type="spellEnd"/>
      <w:r>
        <w:t xml:space="preserve"> Guidelines.</w:t>
      </w:r>
    </w:p>
    <w:p w14:paraId="3CED6554" w14:textId="77777777" w:rsidR="009E1446" w:rsidRDefault="009E1446" w:rsidP="002B01F0"/>
    <w:p w14:paraId="5B27B68F" w14:textId="77777777" w:rsidR="00353754" w:rsidRDefault="00353754" w:rsidP="002B01F0">
      <w:r>
        <w:t>Should there be no note regarding maternity pay when a claimant is seen at an assessment, the examining HCP should advise based on 6 weeks before and 2 weeks after the date of confinement.</w:t>
      </w:r>
    </w:p>
    <w:p w14:paraId="2F942A3B" w14:textId="77777777" w:rsidR="009E1446" w:rsidRDefault="009E1446" w:rsidP="002B01F0"/>
    <w:p w14:paraId="2E1165BC" w14:textId="1D9371DB" w:rsidR="00353754" w:rsidRDefault="00353754" w:rsidP="002B01F0">
      <w:r>
        <w:t>Documentary evidence of confinement dates should be obtained.</w:t>
      </w:r>
    </w:p>
    <w:p w14:paraId="6AC91E57" w14:textId="77777777" w:rsidR="007F6B43" w:rsidRDefault="007F6B43" w:rsidP="00353754">
      <w:pPr>
        <w:ind w:left="720"/>
      </w:pPr>
    </w:p>
    <w:p w14:paraId="0633A7E1" w14:textId="45E9EF7F" w:rsidR="007F6B43" w:rsidRPr="00AA7A64" w:rsidRDefault="007F6B43" w:rsidP="00AA7A64">
      <w:pPr>
        <w:pStyle w:val="Heading4"/>
        <w:ind w:left="0"/>
        <w:rPr>
          <w:sz w:val="24"/>
        </w:rPr>
      </w:pPr>
      <w:r w:rsidRPr="00AA7A64">
        <w:rPr>
          <w:sz w:val="24"/>
        </w:rPr>
        <w:t xml:space="preserve">Hospital </w:t>
      </w:r>
      <w:r w:rsidR="008B4D81" w:rsidRPr="00AA7A64">
        <w:rPr>
          <w:sz w:val="24"/>
        </w:rPr>
        <w:t>p</w:t>
      </w:r>
      <w:r w:rsidRPr="00AA7A64">
        <w:rPr>
          <w:sz w:val="24"/>
        </w:rPr>
        <w:t>atients</w:t>
      </w:r>
    </w:p>
    <w:p w14:paraId="3F3447C3" w14:textId="25602695" w:rsidR="007F6B43" w:rsidRDefault="00E71A7F" w:rsidP="000212CE">
      <w:pPr>
        <w:pStyle w:val="ListParagraph"/>
        <w:numPr>
          <w:ilvl w:val="0"/>
          <w:numId w:val="23"/>
        </w:numPr>
        <w:ind w:left="993"/>
      </w:pPr>
      <w:r w:rsidRPr="00E71A7F">
        <w:t>A claimant is to be treated as having limited capability for work on any day on which that claimant is undergoing medical or other treatment as a patient in a hospital or similar institution, or which is a day of recovery from that treatment</w:t>
      </w:r>
      <w:r w:rsidR="00BB2823">
        <w:t>.</w:t>
      </w:r>
    </w:p>
    <w:p w14:paraId="1E9E59FA" w14:textId="77777777" w:rsidR="00D37467" w:rsidRDefault="00D37467" w:rsidP="000212CE">
      <w:pPr>
        <w:pStyle w:val="ListParagraph"/>
        <w:ind w:left="993"/>
      </w:pPr>
    </w:p>
    <w:p w14:paraId="042F2951" w14:textId="77777777" w:rsidR="00D37467" w:rsidRDefault="00D37467" w:rsidP="000212CE">
      <w:pPr>
        <w:pStyle w:val="ListParagraph"/>
        <w:numPr>
          <w:ilvl w:val="0"/>
          <w:numId w:val="23"/>
        </w:numPr>
        <w:ind w:left="993"/>
      </w:pPr>
      <w:r>
        <w:t>The circumstances in which a claimant is to be regarded as undergoing treatment falling within paragraph (</w:t>
      </w:r>
      <w:proofErr w:type="spellStart"/>
      <w:r>
        <w:t>i</w:t>
      </w:r>
      <w:proofErr w:type="spellEnd"/>
      <w:r>
        <w:t>) include where the claimant is attending a residential programme of rehabilitation for the treatment of drug or alcohol addiction.</w:t>
      </w:r>
    </w:p>
    <w:p w14:paraId="4A171A30" w14:textId="77777777" w:rsidR="00D37467" w:rsidRDefault="00D37467" w:rsidP="000212CE">
      <w:pPr>
        <w:pStyle w:val="ListParagraph"/>
        <w:ind w:left="993"/>
      </w:pPr>
    </w:p>
    <w:p w14:paraId="2050CD5D" w14:textId="77777777" w:rsidR="00D37467" w:rsidRDefault="00D37467" w:rsidP="000212CE">
      <w:pPr>
        <w:pStyle w:val="ListParagraph"/>
        <w:numPr>
          <w:ilvl w:val="0"/>
          <w:numId w:val="23"/>
        </w:numPr>
        <w:ind w:left="993"/>
      </w:pPr>
      <w:r>
        <w:t>For the purposes of this regulation, a claimant will be regarded as ‘undergoing treatment as a patient in a hospital or similar institution’ only if that claimant has been advised by a health care professional to stay in a hospital or similar institution for a period of 24 hours or longer.</w:t>
      </w:r>
    </w:p>
    <w:p w14:paraId="0B8E1A1C" w14:textId="77777777" w:rsidR="00D37467" w:rsidRDefault="00D37467" w:rsidP="000212CE">
      <w:pPr>
        <w:pStyle w:val="ListParagraph"/>
        <w:ind w:left="993"/>
      </w:pPr>
    </w:p>
    <w:p w14:paraId="56E32075" w14:textId="77777777" w:rsidR="00D37467" w:rsidRDefault="00D37467" w:rsidP="000212CE">
      <w:pPr>
        <w:pStyle w:val="ListParagraph"/>
        <w:numPr>
          <w:ilvl w:val="0"/>
          <w:numId w:val="23"/>
        </w:numPr>
        <w:ind w:left="993"/>
      </w:pPr>
      <w:r>
        <w:t>For the purposes of this regulation, ‘day of recovery’ means a day on which a claimant is recovering from treatment as a patient in a hospital or similar institution as referred to in paragraph (</w:t>
      </w:r>
      <w:proofErr w:type="spellStart"/>
      <w:r>
        <w:t>i</w:t>
      </w:r>
      <w:proofErr w:type="spellEnd"/>
      <w:r>
        <w:t>) and the Secretary of State is satisfied that the claimant should be treated as having limited capability for work on that day.</w:t>
      </w:r>
    </w:p>
    <w:p w14:paraId="6A29CE2E" w14:textId="77777777" w:rsidR="00C22F55" w:rsidRDefault="00C22F55" w:rsidP="00C22F55">
      <w:pPr>
        <w:pStyle w:val="ListParagraph"/>
      </w:pPr>
    </w:p>
    <w:p w14:paraId="04F0DD69" w14:textId="3F34AEF5" w:rsidR="00C22F55" w:rsidRDefault="00C22F55" w:rsidP="000212CE">
      <w:r w:rsidRPr="000212CE">
        <w:t>This category should not be used where the hospital stay has been for a limited period of time, such as observation for a few hours or hospitalisation for a procedure performed as day case surgery</w:t>
      </w:r>
      <w:r>
        <w:t>.</w:t>
      </w:r>
    </w:p>
    <w:p w14:paraId="494B16AD" w14:textId="77777777" w:rsidR="00D85191" w:rsidRDefault="00D85191" w:rsidP="009E1446"/>
    <w:p w14:paraId="79631BAE" w14:textId="6F1D1211" w:rsidR="00C22F55" w:rsidRDefault="00C22F55" w:rsidP="009E1446">
      <w:r>
        <w:t>It should be noted that:</w:t>
      </w:r>
    </w:p>
    <w:p w14:paraId="1A0836EF" w14:textId="77777777" w:rsidR="00B86B0B" w:rsidRDefault="00B86B0B" w:rsidP="00C7600B"/>
    <w:p w14:paraId="119A28D7" w14:textId="27419545" w:rsidR="00C7600B" w:rsidRDefault="00C7600B" w:rsidP="00C7600B">
      <w:r w:rsidRPr="00C7600B">
        <w:t>The regulation applies to recovery from treatment.</w:t>
      </w:r>
    </w:p>
    <w:p w14:paraId="2AA5A2E8" w14:textId="77777777" w:rsidR="009E1446" w:rsidRDefault="009E1446" w:rsidP="00C7600B"/>
    <w:p w14:paraId="72CF3E2E" w14:textId="77777777" w:rsidR="00C44515" w:rsidRDefault="00C44515" w:rsidP="00C44515">
      <w:r>
        <w:t>There is no time limit to recovery although “recovery” assumes its normal dictionary definition i.e., there has to be a process of improving so if a claimant has stopped improving, they cannot be said to be recovering.</w:t>
      </w:r>
    </w:p>
    <w:p w14:paraId="2D056B21" w14:textId="77777777" w:rsidR="009E1446" w:rsidRDefault="009E1446" w:rsidP="00C44515"/>
    <w:p w14:paraId="13916E4A" w14:textId="77777777" w:rsidR="00C44515" w:rsidRDefault="00C44515" w:rsidP="00C44515">
      <w:r>
        <w:lastRenderedPageBreak/>
        <w:t>HCPs should consider each case individually and apply their clinical judgment to each claimant.</w:t>
      </w:r>
    </w:p>
    <w:p w14:paraId="3F9B8001" w14:textId="77777777" w:rsidR="009E1446" w:rsidRDefault="009E1446" w:rsidP="00C44515"/>
    <w:p w14:paraId="33F1A9DA" w14:textId="0366546A" w:rsidR="00C44515" w:rsidRDefault="00FD0B7E" w:rsidP="00C44515">
      <w:r>
        <w:t>The HCP should r</w:t>
      </w:r>
      <w:r w:rsidR="00C44515">
        <w:t xml:space="preserve">efer to relevant guidance if </w:t>
      </w:r>
      <w:r>
        <w:t>they</w:t>
      </w:r>
      <w:r w:rsidR="00C44515">
        <w:t xml:space="preserve"> are unsure about the expected recovery times for any </w:t>
      </w:r>
      <w:r w:rsidR="00B86B0B">
        <w:t>treatment</w:t>
      </w:r>
      <w:r w:rsidR="00C44515">
        <w:t xml:space="preserve"> or procedure.</w:t>
      </w:r>
    </w:p>
    <w:p w14:paraId="1959F41A" w14:textId="77777777" w:rsidR="009E1446" w:rsidRDefault="009E1446" w:rsidP="00C44515"/>
    <w:p w14:paraId="28E04E09" w14:textId="22C577C4" w:rsidR="004B6F73" w:rsidRDefault="004B6F73" w:rsidP="004B6F73">
      <w:r w:rsidRPr="004B6F73">
        <w:t xml:space="preserve">The wording of the ‘Treat as LCW’ category for Hospital </w:t>
      </w:r>
      <w:r w:rsidR="00412A22">
        <w:t>p</w:t>
      </w:r>
      <w:r w:rsidRPr="004B6F73">
        <w:t>atients has therefore been amended to clarify that this applies only if a claimant has been advised by a healthcare professional to stay in a hospital or similar institution for a period of twenty-four hours or longer.</w:t>
      </w:r>
    </w:p>
    <w:p w14:paraId="0BAD0858" w14:textId="77777777" w:rsidR="00693F1E" w:rsidRDefault="00693F1E" w:rsidP="004B6F73"/>
    <w:p w14:paraId="0B449922" w14:textId="002F10DC" w:rsidR="007F09B0" w:rsidRDefault="007F09B0" w:rsidP="004B6F73">
      <w:r w:rsidRPr="007F09B0">
        <w:t xml:space="preserve">For </w:t>
      </w:r>
      <w:r w:rsidR="00B86B0B">
        <w:t>e</w:t>
      </w:r>
      <w:r w:rsidRPr="007F09B0">
        <w:t>xample:</w:t>
      </w:r>
    </w:p>
    <w:p w14:paraId="2CFCDC69" w14:textId="77777777" w:rsidR="00E908D4" w:rsidRDefault="00E908D4" w:rsidP="004B6F73"/>
    <w:p w14:paraId="6C966ED8" w14:textId="2F11AF14" w:rsidR="0072473E" w:rsidRDefault="0072473E" w:rsidP="006325F9">
      <w:pPr>
        <w:pStyle w:val="bullet-level2"/>
      </w:pPr>
      <w:r>
        <w:t>A person is admitted to hospital as a day case for carpal tunnel decompression with discharge on the same day – this would not fulfil the ‘Treat as LCW’ hospital patient criteria.</w:t>
      </w:r>
    </w:p>
    <w:p w14:paraId="56C8E583" w14:textId="77777777" w:rsidR="006325F9" w:rsidRDefault="006325F9" w:rsidP="006325F9">
      <w:pPr>
        <w:pStyle w:val="bullet-level2"/>
        <w:numPr>
          <w:ilvl w:val="0"/>
          <w:numId w:val="0"/>
        </w:numPr>
        <w:ind w:left="1304"/>
      </w:pPr>
    </w:p>
    <w:p w14:paraId="11511013" w14:textId="59AEAC90" w:rsidR="004B6F73" w:rsidRDefault="0072473E" w:rsidP="006325F9">
      <w:pPr>
        <w:pStyle w:val="bullet-level2"/>
      </w:pPr>
      <w:r>
        <w:t>A person had total knee replacement (TKR) surgery and was discharged after 4 days. They developed an infection at surgical site two days later and had intravenous antibiotics for 7 days. Twelve weeks after the surgery they attend a full assessment and report they still have knee pain and swelling due to surgery and infection. Although normal recovery period following a TKR is 6-8 weeks ‘Treat as LCW’ criteria would be applicable as the person had complications following the surgical treatment and recovery period may be prolonged. Suggested prognosis would be 6 months.</w:t>
      </w:r>
    </w:p>
    <w:p w14:paraId="40814385" w14:textId="77777777" w:rsidR="006325F9" w:rsidRDefault="006325F9" w:rsidP="006325F9">
      <w:pPr>
        <w:pStyle w:val="ListParagraph"/>
      </w:pPr>
    </w:p>
    <w:p w14:paraId="4B917CAC" w14:textId="7C9CCF6C" w:rsidR="003A4B77" w:rsidRDefault="003A4B77" w:rsidP="006325F9">
      <w:pPr>
        <w:pStyle w:val="bullet-level2"/>
      </w:pPr>
      <w:r w:rsidRPr="003A4B77">
        <w:t xml:space="preserve">A person had total knee replacement (TKR) surgery and was discharged after 4 days. They developed an infection at surgical site two days later and had intravenous antibiotics for 7 days. Twelve weeks after the surgery they attend a full assessment and report they still have knee pain and swelling, and this is not improving anymore but </w:t>
      </w:r>
      <w:r w:rsidR="00A54059">
        <w:t xml:space="preserve">they </w:t>
      </w:r>
      <w:r w:rsidRPr="003A4B77">
        <w:t>are functioning well. ‘Treat as LCW’ criteria would not be applicable in this case as the person although still has some symptoms is not improving anymore and is fully functional.</w:t>
      </w:r>
    </w:p>
    <w:p w14:paraId="117FC5A9" w14:textId="77777777" w:rsidR="006325F9" w:rsidRDefault="006325F9" w:rsidP="006325F9">
      <w:pPr>
        <w:pStyle w:val="ListParagraph"/>
      </w:pPr>
    </w:p>
    <w:p w14:paraId="77E08907" w14:textId="6DB81233" w:rsidR="00740865" w:rsidRDefault="00740865" w:rsidP="006325F9">
      <w:pPr>
        <w:pStyle w:val="bullet-level2"/>
      </w:pPr>
      <w:r>
        <w:t>A patient who was booked to have an inguinal hernia repair as a day case surgery had</w:t>
      </w:r>
      <w:r w:rsidR="00054891">
        <w:t xml:space="preserve"> the</w:t>
      </w:r>
      <w:r>
        <w:t xml:space="preserve"> procedure started and finished late in the afternoon and </w:t>
      </w:r>
      <w:r w:rsidR="00054891">
        <w:t xml:space="preserve">the </w:t>
      </w:r>
      <w:r>
        <w:t>surgeon recommended they should stay overnight in hospital for monitoring. They were discharged from hospital the next day, more than 24 hours after the admission. They attend a full assessment three weeks after the surgery. ‘Treat as LCW’ criteria are met in this case as they stayed in hospital for a period longer than 24 hours. Suggested prognosis would be 3 months.</w:t>
      </w:r>
    </w:p>
    <w:p w14:paraId="1F4809A3" w14:textId="77777777" w:rsidR="006325F9" w:rsidRDefault="006325F9" w:rsidP="006325F9">
      <w:pPr>
        <w:pStyle w:val="ListParagraph"/>
      </w:pPr>
    </w:p>
    <w:p w14:paraId="0D4BE86B" w14:textId="4D61EFC8" w:rsidR="00740865" w:rsidRDefault="00740865" w:rsidP="006325F9">
      <w:pPr>
        <w:pStyle w:val="bullet-level2"/>
      </w:pPr>
      <w:r>
        <w:t xml:space="preserve">A patient who was booked to have an inguinal hernia repair as a day case surgery had excessive bleeding during the procedure and stayed in hospital overnight for monitoring. They were discharged from hospital the next day, more than 24 hours after admission. They are assessed three weeks after the surgery. </w:t>
      </w:r>
      <w:r w:rsidR="002A7726">
        <w:t>‘</w:t>
      </w:r>
      <w:r>
        <w:t>Treat as LCW’ criteria are met in this case as they stayed in hospital for a period longer than 24 hours. Suggested prognosis would be 3 months.</w:t>
      </w:r>
    </w:p>
    <w:p w14:paraId="2465A613" w14:textId="77777777" w:rsidR="009E1446" w:rsidRDefault="009E1446" w:rsidP="00770766">
      <w:pPr>
        <w:pStyle w:val="Bulletsquare"/>
        <w:numPr>
          <w:ilvl w:val="0"/>
          <w:numId w:val="0"/>
        </w:numPr>
        <w:ind w:left="720"/>
      </w:pPr>
    </w:p>
    <w:p w14:paraId="27112915" w14:textId="28AC96DD" w:rsidR="008B2C93" w:rsidRDefault="008B2C93" w:rsidP="008B2C93">
      <w:r w:rsidRPr="008B2C93">
        <w:lastRenderedPageBreak/>
        <w:t>It should be noted that where the claimant is attending residential rehabilitation for the</w:t>
      </w:r>
      <w:r w:rsidR="007B3573">
        <w:t xml:space="preserve"> </w:t>
      </w:r>
      <w:r w:rsidR="007B3573" w:rsidRPr="007B3573">
        <w:t>treatment of drug or alcohol addiction, the input does not have to be from a health care professional. The person would still be considered as having limited capability for work if they were in residential rehabilitation in a charitable or religious organisation providing support for their addiction issues.</w:t>
      </w:r>
    </w:p>
    <w:p w14:paraId="384A6D5B" w14:textId="77777777" w:rsidR="00F91C0E" w:rsidRDefault="00F91C0E" w:rsidP="008B2C93"/>
    <w:p w14:paraId="0F139E4D" w14:textId="1804C199" w:rsidR="009574FD" w:rsidRDefault="009574FD" w:rsidP="008B2C93">
      <w:r w:rsidRPr="009574FD">
        <w:t xml:space="preserve">When considering other forms of addiction, </w:t>
      </w:r>
      <w:r w:rsidRPr="00C23543">
        <w:t>such as</w:t>
      </w:r>
      <w:r w:rsidRPr="009574FD">
        <w:t xml:space="preserve"> gambling, it has been agreed with the DWP that HCPs may recommend to the DM that a claimant might be treated as having LCW providing the claimant has been advised by a healthcare professional to stay in rehab for a period of 24 hours or longer. If the advice was issued by someone other than a health care professional, then it may be necessary to consider whether the claimant is at risk of deterioration and falls under the provision of regulation 29.</w:t>
      </w:r>
    </w:p>
    <w:p w14:paraId="04947E2E" w14:textId="77777777" w:rsidR="009E1446" w:rsidRDefault="009E1446" w:rsidP="008B2C93"/>
    <w:p w14:paraId="46C956C7" w14:textId="44916E74" w:rsidR="00B874F4" w:rsidRDefault="00B874F4" w:rsidP="00B874F4">
      <w:r>
        <w:t>If a claimant is due to go into hospital (i.e., pending hospital admission) the DM can defer a decision and treat the claimant as having limited capability for work (LCW) from the date of admission.</w:t>
      </w:r>
    </w:p>
    <w:p w14:paraId="147EF333" w14:textId="77777777" w:rsidR="009E1446" w:rsidRDefault="009E1446" w:rsidP="00B874F4"/>
    <w:p w14:paraId="3512D9E0" w14:textId="1B9F504C" w:rsidR="00B874F4" w:rsidRDefault="00B874F4" w:rsidP="00B874F4">
      <w:r>
        <w:t>With reference to the above, it has been agreed with the DWP that Healthcare HCPs may recommend to the DM that a claimant might be treated as having LCW in cases where there is firm evidence that a claimant is due to undergo a major procedure (such as laparotomy or hip replacement surgery) within the next 21 days.</w:t>
      </w:r>
    </w:p>
    <w:p w14:paraId="16B122BA" w14:textId="77777777" w:rsidR="009E1446" w:rsidRDefault="009E1446" w:rsidP="00B874F4"/>
    <w:p w14:paraId="707AC106" w14:textId="2F3D2817" w:rsidR="00B874F4" w:rsidRDefault="00B874F4" w:rsidP="00B874F4">
      <w:r>
        <w:t>When considering advising that ‘Treat as LCW’ may apply in this context, the HCP should have firm evidence that the procedure is to be undertaken. The HCP should clearly state the nature of the anticipated procedure and be sure that the information is consistent with the claimant’s medical condition.</w:t>
      </w:r>
    </w:p>
    <w:p w14:paraId="729B04BD" w14:textId="77777777" w:rsidR="009E1446" w:rsidRDefault="009E1446" w:rsidP="00B874F4"/>
    <w:p w14:paraId="241610F2" w14:textId="24D3CD35" w:rsidR="00496E62" w:rsidRDefault="00486957" w:rsidP="00B874F4">
      <w:r>
        <w:t>S</w:t>
      </w:r>
      <w:r w:rsidR="00496E62" w:rsidRPr="00496E62">
        <w:t xml:space="preserve">ection 3.8.2 </w:t>
      </w:r>
      <w:r>
        <w:t>contains</w:t>
      </w:r>
      <w:r w:rsidR="00496E62" w:rsidRPr="00496E62">
        <w:t xml:space="preserve"> DWP policy pertaining to claimants who have undergone major surgery with a hospital stay of less than 24 hours.</w:t>
      </w:r>
    </w:p>
    <w:p w14:paraId="026293DB" w14:textId="77777777" w:rsidR="007B0538" w:rsidRDefault="007B0538" w:rsidP="00B874F4">
      <w:pPr>
        <w:rPr>
          <w:b/>
          <w:bCs/>
        </w:rPr>
      </w:pPr>
    </w:p>
    <w:p w14:paraId="2BBB52B8" w14:textId="5EF89B16" w:rsidR="00F762AF" w:rsidRPr="00AA7A64" w:rsidRDefault="008B401D" w:rsidP="00AA7A64">
      <w:pPr>
        <w:pStyle w:val="Heading4"/>
        <w:ind w:left="0"/>
        <w:rPr>
          <w:sz w:val="24"/>
        </w:rPr>
      </w:pPr>
      <w:r w:rsidRPr="00AA7A64">
        <w:rPr>
          <w:sz w:val="24"/>
        </w:rPr>
        <w:t xml:space="preserve">Regular </w:t>
      </w:r>
      <w:r w:rsidR="00840813" w:rsidRPr="00AA7A64">
        <w:rPr>
          <w:sz w:val="24"/>
        </w:rPr>
        <w:t>Treatment</w:t>
      </w:r>
    </w:p>
    <w:p w14:paraId="41D80DDE" w14:textId="23B17816" w:rsidR="00840813" w:rsidRDefault="00470A18" w:rsidP="00AF6839">
      <w:pPr>
        <w:pStyle w:val="ListParagraph"/>
        <w:numPr>
          <w:ilvl w:val="0"/>
          <w:numId w:val="103"/>
        </w:numPr>
      </w:pPr>
      <w:r w:rsidRPr="00470A18">
        <w:t xml:space="preserve">Subject to paragraph </w:t>
      </w:r>
      <w:r>
        <w:t>(</w:t>
      </w:r>
      <w:r w:rsidRPr="00470A18">
        <w:t>2</w:t>
      </w:r>
      <w:r>
        <w:t>)</w:t>
      </w:r>
      <w:r w:rsidRPr="00470A18">
        <w:t>,</w:t>
      </w:r>
      <w:r>
        <w:t xml:space="preserve"> </w:t>
      </w:r>
      <w:r w:rsidRPr="00470A18">
        <w:t>a claimant receiving</w:t>
      </w:r>
      <w:r>
        <w:t>:</w:t>
      </w:r>
    </w:p>
    <w:p w14:paraId="66808831" w14:textId="77777777" w:rsidR="00470A18" w:rsidRDefault="00470A18" w:rsidP="00AF6839">
      <w:pPr>
        <w:pStyle w:val="ListParagraph"/>
      </w:pPr>
    </w:p>
    <w:p w14:paraId="4A13A33B" w14:textId="0B52BAAB" w:rsidR="00470A18" w:rsidRDefault="002F235C" w:rsidP="00C07F96">
      <w:pPr>
        <w:pStyle w:val="ListParagraph"/>
        <w:numPr>
          <w:ilvl w:val="0"/>
          <w:numId w:val="104"/>
        </w:numPr>
      </w:pPr>
      <w:r w:rsidRPr="002F235C">
        <w:t>Regular weekly treatment by way of</w:t>
      </w:r>
      <w:r>
        <w:t xml:space="preserve"> haemodialysis for chronic renal </w:t>
      </w:r>
      <w:r w:rsidR="0069037A">
        <w:t>failure</w:t>
      </w:r>
    </w:p>
    <w:p w14:paraId="01C45219" w14:textId="4A5E9C66" w:rsidR="0069037A" w:rsidRDefault="0069037A" w:rsidP="00C07F96">
      <w:pPr>
        <w:pStyle w:val="ListParagraph"/>
        <w:numPr>
          <w:ilvl w:val="0"/>
          <w:numId w:val="104"/>
        </w:numPr>
      </w:pPr>
      <w:r>
        <w:t>Treatment by way of plasmapheresis, or</w:t>
      </w:r>
    </w:p>
    <w:p w14:paraId="478DFAEA" w14:textId="544FDEE6" w:rsidR="008B39EE" w:rsidRPr="00840813" w:rsidRDefault="008B39EE" w:rsidP="00C07F96">
      <w:pPr>
        <w:pStyle w:val="ListParagraph"/>
        <w:numPr>
          <w:ilvl w:val="0"/>
          <w:numId w:val="104"/>
        </w:numPr>
      </w:pPr>
      <w:r>
        <w:t xml:space="preserve">Regular weekly </w:t>
      </w:r>
      <w:r w:rsidR="006A654C" w:rsidRPr="006A654C">
        <w:t>treatment by way of total</w:t>
      </w:r>
      <w:r w:rsidR="006A654C">
        <w:t xml:space="preserve"> </w:t>
      </w:r>
      <w:r w:rsidR="006A654C" w:rsidRPr="006A654C">
        <w:t>parent</w:t>
      </w:r>
      <w:r w:rsidR="00CD28B7">
        <w:t>eral</w:t>
      </w:r>
      <w:r w:rsidR="006A654C" w:rsidRPr="006A654C">
        <w:t xml:space="preserve"> nutrition for gross impairment of </w:t>
      </w:r>
      <w:r w:rsidR="00A9485A">
        <w:t xml:space="preserve">enteric </w:t>
      </w:r>
      <w:r w:rsidR="006A654C" w:rsidRPr="006A654C">
        <w:t>function</w:t>
      </w:r>
    </w:p>
    <w:p w14:paraId="4F3116BC" w14:textId="77777777" w:rsidR="00D97807" w:rsidRDefault="00D97807" w:rsidP="00BB729C"/>
    <w:p w14:paraId="283B71F6" w14:textId="77777777" w:rsidR="002D055C" w:rsidRDefault="007E4E46" w:rsidP="00140D77">
      <w:r>
        <w:t>i</w:t>
      </w:r>
      <w:r w:rsidRPr="00A9485A">
        <w:t xml:space="preserve">s </w:t>
      </w:r>
      <w:r w:rsidR="00127EC5">
        <w:t>to</w:t>
      </w:r>
      <w:r w:rsidR="00A9485A" w:rsidRPr="00A9485A">
        <w:t xml:space="preserve"> be treated as having limited capability for work during any week in which </w:t>
      </w:r>
      <w:r w:rsidR="00654A66">
        <w:t>that</w:t>
      </w:r>
      <w:r w:rsidR="00A9485A" w:rsidRPr="00A9485A">
        <w:t xml:space="preserve"> claimant is engaged in </w:t>
      </w:r>
      <w:r w:rsidR="001F4FA4">
        <w:t>that</w:t>
      </w:r>
      <w:r w:rsidR="00A9485A" w:rsidRPr="00A9485A">
        <w:t xml:space="preserve"> treatment or has a day of recovery from </w:t>
      </w:r>
      <w:r w:rsidR="0023106C">
        <w:t>that</w:t>
      </w:r>
      <w:r w:rsidR="00A9485A" w:rsidRPr="00A9485A">
        <w:t xml:space="preserve"> treatment. </w:t>
      </w:r>
    </w:p>
    <w:p w14:paraId="27372910" w14:textId="77777777" w:rsidR="002D055C" w:rsidRDefault="002D055C" w:rsidP="00140D77"/>
    <w:p w14:paraId="4342885C" w14:textId="4550AFB4" w:rsidR="00140D77" w:rsidRDefault="002D055C" w:rsidP="00140D77">
      <w:r>
        <w:t>U</w:t>
      </w:r>
      <w:r w:rsidR="00A9485A" w:rsidRPr="00A9485A">
        <w:t xml:space="preserve">nder </w:t>
      </w:r>
      <w:r w:rsidR="00460EC3">
        <w:t xml:space="preserve">the </w:t>
      </w:r>
      <w:r w:rsidR="00A9485A" w:rsidRPr="00A9485A">
        <w:t>2012</w:t>
      </w:r>
      <w:r w:rsidR="00460EC3">
        <w:t xml:space="preserve"> </w:t>
      </w:r>
      <w:r w:rsidR="00460EC3" w:rsidRPr="00460EC3">
        <w:t xml:space="preserve">amendments to the ESA </w:t>
      </w:r>
      <w:r w:rsidR="000564E8" w:rsidRPr="00460EC3">
        <w:t xml:space="preserve">Regulations </w:t>
      </w:r>
      <w:r w:rsidR="00460EC3" w:rsidRPr="00460EC3">
        <w:t>2008,</w:t>
      </w:r>
      <w:r w:rsidR="002B7767" w:rsidRPr="002B7767">
        <w:t xml:space="preserve"> th</w:t>
      </w:r>
      <w:r w:rsidR="002B7767">
        <w:t>o</w:t>
      </w:r>
      <w:r w:rsidR="002B7767" w:rsidRPr="002B7767">
        <w:t>se receiving</w:t>
      </w:r>
      <w:r w:rsidR="002B7767">
        <w:t xml:space="preserve"> </w:t>
      </w:r>
      <w:r w:rsidR="002B7767" w:rsidRPr="002B7767">
        <w:t xml:space="preserve">radiotherapy are no longer considered as having regular treatment. Instead, they are assessed </w:t>
      </w:r>
      <w:r w:rsidR="002B04D0">
        <w:t>under the</w:t>
      </w:r>
      <w:r w:rsidR="002B7767" w:rsidRPr="002B7767">
        <w:t xml:space="preserve"> cancer treatment provisions.</w:t>
      </w:r>
    </w:p>
    <w:p w14:paraId="016F076C" w14:textId="77777777" w:rsidR="009E1446" w:rsidRDefault="009E1446" w:rsidP="00140D77"/>
    <w:p w14:paraId="7C5844BF" w14:textId="4A61BE0E" w:rsidR="000564E8" w:rsidRDefault="00A50F7B" w:rsidP="000200F3">
      <w:pPr>
        <w:ind w:left="709" w:firstLine="11"/>
      </w:pPr>
      <w:r>
        <w:t xml:space="preserve">2. </w:t>
      </w:r>
      <w:r w:rsidR="004A302B" w:rsidRPr="004A302B">
        <w:t xml:space="preserve">A claimant who receives the treatment referred to in paragraph </w:t>
      </w:r>
      <w:r w:rsidR="004A302B">
        <w:t xml:space="preserve">(1) </w:t>
      </w:r>
      <w:r w:rsidR="004A302B" w:rsidRPr="004A302B">
        <w:t>is only to be treated as having limited capability for work from the first week of treatment in which the claimant undergoes no fewer than</w:t>
      </w:r>
      <w:r w:rsidR="00284455">
        <w:t>:</w:t>
      </w:r>
    </w:p>
    <w:p w14:paraId="2E4CAD93" w14:textId="77777777" w:rsidR="00165F45" w:rsidRDefault="00165F45" w:rsidP="00932007"/>
    <w:p w14:paraId="6A8D09DC" w14:textId="2C7C14D9" w:rsidR="00223417" w:rsidRPr="00C07F96" w:rsidRDefault="00537187" w:rsidP="003D6B5C">
      <w:pPr>
        <w:pStyle w:val="ListParagraph"/>
        <w:numPr>
          <w:ilvl w:val="0"/>
          <w:numId w:val="105"/>
        </w:numPr>
      </w:pPr>
      <w:r w:rsidRPr="00C07F96">
        <w:lastRenderedPageBreak/>
        <w:t>2</w:t>
      </w:r>
      <w:r w:rsidR="00223417" w:rsidRPr="00C07F96">
        <w:t xml:space="preserve"> days of treatment</w:t>
      </w:r>
    </w:p>
    <w:p w14:paraId="470BF9EB" w14:textId="60121BD8" w:rsidR="00CE5E52" w:rsidRDefault="00537187" w:rsidP="00CE5E52">
      <w:pPr>
        <w:pStyle w:val="ListParagraph"/>
        <w:numPr>
          <w:ilvl w:val="0"/>
          <w:numId w:val="105"/>
        </w:numPr>
      </w:pPr>
      <w:r w:rsidRPr="00C07F96">
        <w:t xml:space="preserve">2 days of recovery from any forms of treatment listed in paragraph </w:t>
      </w:r>
      <w:r w:rsidR="00EB74AE" w:rsidRPr="00C07F96">
        <w:t>(</w:t>
      </w:r>
      <w:r w:rsidRPr="00C07F96">
        <w:t>1</w:t>
      </w:r>
      <w:r w:rsidR="00EB74AE" w:rsidRPr="00C07F96">
        <w:t>) (a)</w:t>
      </w:r>
      <w:r w:rsidRPr="00C07F96">
        <w:t xml:space="preserve"> to </w:t>
      </w:r>
      <w:r w:rsidR="00B0467D">
        <w:t>(c)</w:t>
      </w:r>
      <w:r w:rsidR="00B0467D" w:rsidRPr="00537187">
        <w:t>, or</w:t>
      </w:r>
    </w:p>
    <w:p w14:paraId="7784353A" w14:textId="59252341" w:rsidR="00CE5E52" w:rsidRPr="00C07F96" w:rsidRDefault="00CE5E52" w:rsidP="003D6B5C">
      <w:pPr>
        <w:pStyle w:val="ListParagraph"/>
        <w:numPr>
          <w:ilvl w:val="0"/>
          <w:numId w:val="105"/>
        </w:numPr>
      </w:pPr>
      <w:r w:rsidRPr="00C07F96">
        <w:t>1 day of treatment and 1 day of recovery from that treatment,</w:t>
      </w:r>
    </w:p>
    <w:p w14:paraId="3977128A" w14:textId="77777777" w:rsidR="00615A17" w:rsidRDefault="00615A17" w:rsidP="00EA5815"/>
    <w:p w14:paraId="3372D036" w14:textId="0A842234" w:rsidR="00A40140" w:rsidRDefault="00A40140" w:rsidP="00A40140">
      <w:r w:rsidRPr="00A40140">
        <w:t xml:space="preserve">But </w:t>
      </w:r>
      <w:r w:rsidR="005B78C2">
        <w:t xml:space="preserve">the </w:t>
      </w:r>
      <w:r w:rsidRPr="00A40140">
        <w:t>days of treatment or recovery</w:t>
      </w:r>
      <w:r w:rsidR="00615A17" w:rsidRPr="00615A17">
        <w:t xml:space="preserve"> from </w:t>
      </w:r>
      <w:r w:rsidR="00FB4A6F">
        <w:t>that</w:t>
      </w:r>
      <w:r w:rsidR="00615A17" w:rsidRPr="00615A17">
        <w:t xml:space="preserve"> treatment or both need </w:t>
      </w:r>
      <w:r w:rsidR="00A06B37">
        <w:t>not</w:t>
      </w:r>
      <w:r w:rsidR="00615A17" w:rsidRPr="00615A17">
        <w:t xml:space="preserve"> be </w:t>
      </w:r>
      <w:r w:rsidR="0078777B">
        <w:t>consecutive</w:t>
      </w:r>
      <w:r w:rsidR="00DA731E">
        <w:t>.</w:t>
      </w:r>
      <w:r w:rsidR="00615A17" w:rsidRPr="00615A17">
        <w:t xml:space="preserve"> </w:t>
      </w:r>
    </w:p>
    <w:p w14:paraId="732E30CA" w14:textId="77777777" w:rsidR="00183C75" w:rsidRDefault="00183C75" w:rsidP="00A40140"/>
    <w:p w14:paraId="1CD6C231" w14:textId="00C669BB" w:rsidR="00223417" w:rsidRDefault="00183C75" w:rsidP="00F95C32">
      <w:r w:rsidRPr="00183C75">
        <w:t>F</w:t>
      </w:r>
      <w:r w:rsidR="00AB5DE3">
        <w:t>or</w:t>
      </w:r>
      <w:r w:rsidRPr="00183C75">
        <w:t xml:space="preserve"> this regulation</w:t>
      </w:r>
      <w:r w:rsidR="000B18AD">
        <w:t xml:space="preserve"> ‘</w:t>
      </w:r>
      <w:r w:rsidR="000B18AD" w:rsidRPr="000B18AD">
        <w:t>day of recovery</w:t>
      </w:r>
      <w:r w:rsidR="000B18AD">
        <w:t xml:space="preserve">’ </w:t>
      </w:r>
      <w:r w:rsidR="000B18AD" w:rsidRPr="000B18AD">
        <w:t>means a day on which a claimant is recovering from any forms of treatment listed in paragraph</w:t>
      </w:r>
      <w:r w:rsidR="00F95C32">
        <w:t xml:space="preserve"> (1) (a) to (c) </w:t>
      </w:r>
      <w:r w:rsidR="0006559E" w:rsidRPr="0006559E">
        <w:t xml:space="preserve">and the </w:t>
      </w:r>
      <w:r w:rsidR="00C067A7">
        <w:t>Secretary</w:t>
      </w:r>
      <w:r w:rsidR="0006559E" w:rsidRPr="0006559E">
        <w:t xml:space="preserve"> of State is satisfied that the claimant should be treated as having limited capability for work on that day</w:t>
      </w:r>
    </w:p>
    <w:p w14:paraId="54967144" w14:textId="77777777" w:rsidR="00CD3210" w:rsidRDefault="00CD3210" w:rsidP="00F95C32"/>
    <w:p w14:paraId="2B849EC5" w14:textId="6251D202" w:rsidR="00CD3210" w:rsidRDefault="00CD3210" w:rsidP="00F95C32">
      <w:r w:rsidRPr="00CD3210">
        <w:t>For claimants fulfilling criteria for</w:t>
      </w:r>
      <w:r>
        <w:t xml:space="preserve"> ‘</w:t>
      </w:r>
      <w:r w:rsidR="00F60436" w:rsidRPr="00CD3210">
        <w:t>Treat</w:t>
      </w:r>
      <w:r w:rsidR="00F60436" w:rsidRPr="00D21A7A">
        <w:t xml:space="preserve"> </w:t>
      </w:r>
      <w:r w:rsidR="00D21A7A" w:rsidRPr="00D21A7A">
        <w:t>as LCW</w:t>
      </w:r>
      <w:r w:rsidR="00D21A7A">
        <w:t xml:space="preserve">’ </w:t>
      </w:r>
      <w:r w:rsidR="00D21A7A" w:rsidRPr="00D21A7A">
        <w:t>d</w:t>
      </w:r>
      <w:r w:rsidR="00D21A7A">
        <w:t xml:space="preserve">ue </w:t>
      </w:r>
      <w:r w:rsidR="007E5D74">
        <w:t>to</w:t>
      </w:r>
      <w:r w:rsidR="00D21A7A" w:rsidRPr="00D21A7A">
        <w:t xml:space="preserve"> infectious disease, pregnancy dates of</w:t>
      </w:r>
      <w:r w:rsidR="006F63E0" w:rsidRPr="006F63E0">
        <w:t xml:space="preserve"> </w:t>
      </w:r>
      <w:r w:rsidR="00AA6293">
        <w:t>confinement</w:t>
      </w:r>
      <w:r w:rsidR="006F63E0" w:rsidRPr="006F63E0">
        <w:t>, hospital patients and regular treatment, there will be a requirement to advise whether</w:t>
      </w:r>
      <w:r w:rsidR="006F63E0">
        <w:t xml:space="preserve"> LCWRA </w:t>
      </w:r>
      <w:r w:rsidR="006F63E0" w:rsidRPr="006F63E0">
        <w:t>may also be applicable.</w:t>
      </w:r>
    </w:p>
    <w:p w14:paraId="48FEA788" w14:textId="558DC647" w:rsidR="00244690" w:rsidRDefault="00244690" w:rsidP="00F95C32"/>
    <w:p w14:paraId="04260BD7" w14:textId="5F7A4974" w:rsidR="00DA506E" w:rsidRDefault="00333B81" w:rsidP="00987206">
      <w:r>
        <w:t>Note</w:t>
      </w:r>
      <w:r w:rsidR="006A1EEB">
        <w:t xml:space="preserve">: All new claims </w:t>
      </w:r>
      <w:r w:rsidR="004E1C88">
        <w:t>for</w:t>
      </w:r>
      <w:r w:rsidR="006A1EEB">
        <w:t xml:space="preserve"> </w:t>
      </w:r>
      <w:r w:rsidR="008B0478">
        <w:t xml:space="preserve">income related </w:t>
      </w:r>
      <w:r w:rsidR="006A1EEB">
        <w:t>ESA</w:t>
      </w:r>
      <w:r w:rsidR="008B0478">
        <w:t xml:space="preserve"> </w:t>
      </w:r>
      <w:r w:rsidR="006A1EEB">
        <w:t xml:space="preserve">(ESA IR) ended in January 2021. Since </w:t>
      </w:r>
      <w:r w:rsidR="00912193">
        <w:t>then,</w:t>
      </w:r>
      <w:r w:rsidR="006A1EEB">
        <w:t xml:space="preserve"> existing ESA IR claims have</w:t>
      </w:r>
      <w:r w:rsidR="00C12C27">
        <w:t xml:space="preserve"> been migrating to UC. ESA IR </w:t>
      </w:r>
      <w:r w:rsidR="00853794">
        <w:t xml:space="preserve">was </w:t>
      </w:r>
      <w:r w:rsidR="00C12C27">
        <w:t>formally abolished on</w:t>
      </w:r>
      <w:r w:rsidR="00673ACC">
        <w:t xml:space="preserve"> the</w:t>
      </w:r>
      <w:r w:rsidR="00C12C27">
        <w:t xml:space="preserve"> 30</w:t>
      </w:r>
      <w:r w:rsidR="00673ACC" w:rsidRPr="00673ACC">
        <w:rPr>
          <w:vertAlign w:val="superscript"/>
        </w:rPr>
        <w:t>th</w:t>
      </w:r>
      <w:r w:rsidR="00673ACC">
        <w:t xml:space="preserve"> of</w:t>
      </w:r>
      <w:r w:rsidR="00C12C27">
        <w:t xml:space="preserve"> June 2026. </w:t>
      </w:r>
      <w:r w:rsidR="001E14DB">
        <w:t>There may be exception</w:t>
      </w:r>
      <w:r w:rsidR="00B616D1">
        <w:t>al</w:t>
      </w:r>
      <w:r w:rsidR="001E14DB">
        <w:t xml:space="preserve"> cases</w:t>
      </w:r>
      <w:r w:rsidR="00B616D1">
        <w:t xml:space="preserve"> encountered after this</w:t>
      </w:r>
      <w:r w:rsidR="00904E80">
        <w:t xml:space="preserve"> date.</w:t>
      </w:r>
      <w:r w:rsidR="009F7647">
        <w:t xml:space="preserve"> </w:t>
      </w:r>
    </w:p>
    <w:p w14:paraId="5A3D54E2" w14:textId="7C94F9A0" w:rsidR="00DA506E" w:rsidRDefault="00DA506E" w:rsidP="00987206"/>
    <w:p w14:paraId="6291D09B" w14:textId="4E6D9759" w:rsidR="008C7E5D" w:rsidRPr="0049193B" w:rsidRDefault="00455646" w:rsidP="0049193B">
      <w:pPr>
        <w:pStyle w:val="Heading4"/>
        <w:ind w:left="0"/>
        <w:rPr>
          <w:sz w:val="24"/>
        </w:rPr>
      </w:pPr>
      <w:r w:rsidRPr="0049193B">
        <w:rPr>
          <w:sz w:val="24"/>
        </w:rPr>
        <w:t>A</w:t>
      </w:r>
      <w:r w:rsidR="00244690" w:rsidRPr="0049193B">
        <w:rPr>
          <w:sz w:val="24"/>
        </w:rPr>
        <w:t xml:space="preserve"> person who has claimed</w:t>
      </w:r>
      <w:r w:rsidR="00D47CF5" w:rsidRPr="0049193B">
        <w:rPr>
          <w:sz w:val="24"/>
        </w:rPr>
        <w:t xml:space="preserve"> income related ESA, who is also in education, and is entitled to </w:t>
      </w:r>
      <w:r w:rsidR="00AF415B" w:rsidRPr="0049193B">
        <w:rPr>
          <w:sz w:val="24"/>
        </w:rPr>
        <w:t xml:space="preserve">a </w:t>
      </w:r>
      <w:r w:rsidR="00D47CF5" w:rsidRPr="0049193B">
        <w:rPr>
          <w:sz w:val="24"/>
        </w:rPr>
        <w:t>DLA award of any level</w:t>
      </w:r>
    </w:p>
    <w:p w14:paraId="3FB108E1" w14:textId="1E215098" w:rsidR="00ED2723" w:rsidRDefault="00D47CF5" w:rsidP="008C7E5D">
      <w:r>
        <w:t>(</w:t>
      </w:r>
      <w:r w:rsidR="00FD35C4">
        <w:t>N</w:t>
      </w:r>
      <w:r w:rsidRPr="00D47CF5">
        <w:t>ote, this relates to ESA only and does not apply</w:t>
      </w:r>
      <w:r w:rsidR="00455646" w:rsidRPr="00455646">
        <w:t xml:space="preserve"> in Universal Credit</w:t>
      </w:r>
      <w:r w:rsidR="00DE3AD5">
        <w:t>.</w:t>
      </w:r>
      <w:r w:rsidR="00455646">
        <w:t>)</w:t>
      </w:r>
      <w:r w:rsidR="00E56CAF">
        <w:t xml:space="preserve"> </w:t>
      </w:r>
      <w:r w:rsidR="00AC56C4" w:rsidRPr="00AC56C4">
        <w:t>Claimants who are considered as</w:t>
      </w:r>
      <w:r w:rsidR="00AC56C4">
        <w:t xml:space="preserve"> ‘</w:t>
      </w:r>
      <w:r w:rsidR="00046731" w:rsidRPr="00046731">
        <w:t>Treat as LCW</w:t>
      </w:r>
      <w:r w:rsidR="00046731">
        <w:t xml:space="preserve">’ </w:t>
      </w:r>
      <w:r w:rsidR="00046731" w:rsidRPr="00046731">
        <w:t xml:space="preserve">in this category will be referred to the </w:t>
      </w:r>
      <w:r w:rsidR="00915126" w:rsidRPr="00046731">
        <w:t xml:space="preserve">Supplier </w:t>
      </w:r>
      <w:r w:rsidR="00046731" w:rsidRPr="00046731">
        <w:t>for HCP advice on LCW</w:t>
      </w:r>
      <w:r w:rsidR="00046731">
        <w:t>R</w:t>
      </w:r>
      <w:r w:rsidR="00ED2723">
        <w:t>A.</w:t>
      </w:r>
      <w:r w:rsidR="000D08A4">
        <w:t xml:space="preserve"> </w:t>
      </w:r>
      <w:r w:rsidR="00421A8C">
        <w:t>The HCP</w:t>
      </w:r>
      <w:r w:rsidR="00421A8C" w:rsidRPr="00ED2723">
        <w:t xml:space="preserve"> </w:t>
      </w:r>
      <w:r w:rsidR="00ED2723" w:rsidRPr="00ED2723">
        <w:t>should treat the referral, at</w:t>
      </w:r>
      <w:r w:rsidR="00ED2723">
        <w:t xml:space="preserve"> </w:t>
      </w:r>
      <w:proofErr w:type="spellStart"/>
      <w:r w:rsidR="00ED2723">
        <w:t>Filework</w:t>
      </w:r>
      <w:proofErr w:type="spellEnd"/>
      <w:r w:rsidR="00ED2723">
        <w:t xml:space="preserve"> </w:t>
      </w:r>
      <w:r w:rsidR="001C36D9" w:rsidRPr="001C36D9">
        <w:t>or full assessment, in the same way as any other referral.</w:t>
      </w:r>
    </w:p>
    <w:p w14:paraId="11A8E2BF" w14:textId="77777777" w:rsidR="00E63A57" w:rsidRDefault="00E63A57" w:rsidP="00AC56C4"/>
    <w:p w14:paraId="466B64F9" w14:textId="5E763467" w:rsidR="00E63A57" w:rsidRDefault="00C72DFE" w:rsidP="00AC56C4">
      <w:r w:rsidRPr="00C72DFE">
        <w:t xml:space="preserve">The HCP should consider all </w:t>
      </w:r>
      <w:proofErr w:type="spellStart"/>
      <w:r w:rsidR="007C5173">
        <w:t>f</w:t>
      </w:r>
      <w:r w:rsidRPr="00C72DFE">
        <w:t>ilework</w:t>
      </w:r>
      <w:proofErr w:type="spellEnd"/>
      <w:r w:rsidRPr="00C72DFE">
        <w:t xml:space="preserve"> outcomes, including to call for examination</w:t>
      </w:r>
      <w:r w:rsidR="00E77E54">
        <w:t xml:space="preserve"> w</w:t>
      </w:r>
      <w:r w:rsidRPr="00C72DFE">
        <w:t xml:space="preserve">here </w:t>
      </w:r>
      <w:proofErr w:type="spellStart"/>
      <w:r w:rsidR="007C5173">
        <w:t>f</w:t>
      </w:r>
      <w:r w:rsidRPr="00C72DFE">
        <w:t>ilework</w:t>
      </w:r>
      <w:proofErr w:type="spellEnd"/>
      <w:r w:rsidRPr="00C72DFE">
        <w:t xml:space="preserve"> advice cannot be made</w:t>
      </w:r>
      <w:r w:rsidR="00E77E54">
        <w:t xml:space="preserve">. </w:t>
      </w:r>
    </w:p>
    <w:p w14:paraId="05C43BF3" w14:textId="77777777" w:rsidR="003A4A0C" w:rsidRDefault="003A4A0C" w:rsidP="00AC56C4"/>
    <w:p w14:paraId="30B18824" w14:textId="77C54B86" w:rsidR="003A4A0C" w:rsidRDefault="003A4A0C" w:rsidP="00AC56C4">
      <w:r w:rsidRPr="003A4A0C">
        <w:t xml:space="preserve">However, </w:t>
      </w:r>
      <w:r w:rsidR="009423B0">
        <w:t>the HCP</w:t>
      </w:r>
      <w:r w:rsidR="009423B0" w:rsidRPr="003A4A0C">
        <w:t xml:space="preserve"> </w:t>
      </w:r>
      <w:r w:rsidR="00877978">
        <w:t>will</w:t>
      </w:r>
      <w:r w:rsidRPr="003A4A0C">
        <w:t xml:space="preserve"> not be expected to </w:t>
      </w:r>
      <w:r w:rsidRPr="009114FB">
        <w:rPr>
          <w:b/>
        </w:rPr>
        <w:t>i</w:t>
      </w:r>
      <w:r w:rsidRPr="009114FB">
        <w:t>dentify</w:t>
      </w:r>
      <w:r w:rsidRPr="003A4A0C">
        <w:t xml:space="preserve"> </w:t>
      </w:r>
      <w:r w:rsidR="00B02228">
        <w:t xml:space="preserve">or advise </w:t>
      </w:r>
      <w:r w:rsidRPr="003A4A0C">
        <w:t xml:space="preserve">that a claimant fulfils this </w:t>
      </w:r>
      <w:r w:rsidR="0056670D" w:rsidRPr="005A7098">
        <w:t>‘Treat as LCW’</w:t>
      </w:r>
      <w:r w:rsidRPr="003A4A0C">
        <w:t xml:space="preserve"> category</w:t>
      </w:r>
      <w:r w:rsidR="00597EDD">
        <w:t>,</w:t>
      </w:r>
      <w:r w:rsidRPr="003A4A0C">
        <w:t xml:space="preserve"> either at</w:t>
      </w:r>
      <w:r w:rsidR="003019C6">
        <w:t xml:space="preserve"> </w:t>
      </w:r>
      <w:proofErr w:type="spellStart"/>
      <w:r w:rsidR="00DA6CE2">
        <w:t>f</w:t>
      </w:r>
      <w:r w:rsidR="003019C6">
        <w:t>i</w:t>
      </w:r>
      <w:r w:rsidR="00DA6CE2">
        <w:t>l</w:t>
      </w:r>
      <w:r w:rsidR="003019C6">
        <w:t>ework</w:t>
      </w:r>
      <w:proofErr w:type="spellEnd"/>
      <w:r w:rsidR="003019C6">
        <w:t xml:space="preserve"> </w:t>
      </w:r>
      <w:r w:rsidR="003019C6" w:rsidRPr="003019C6">
        <w:t xml:space="preserve">or at full assessment. This is because it is unlikely that </w:t>
      </w:r>
      <w:r w:rsidR="009423B0">
        <w:t>the HCP</w:t>
      </w:r>
      <w:r w:rsidR="009423B0" w:rsidRPr="003019C6">
        <w:t xml:space="preserve"> </w:t>
      </w:r>
      <w:r w:rsidR="003019C6" w:rsidRPr="003019C6">
        <w:t xml:space="preserve">will know </w:t>
      </w:r>
      <w:r w:rsidR="00DE2A4B">
        <w:t xml:space="preserve">in </w:t>
      </w:r>
      <w:r w:rsidR="003019C6" w:rsidRPr="003019C6">
        <w:t>any individual case if the claimant is being assessed</w:t>
      </w:r>
      <w:r w:rsidR="00CA2EC6" w:rsidRPr="00CA2EC6">
        <w:t xml:space="preserve"> for </w:t>
      </w:r>
      <w:r w:rsidR="003477A3" w:rsidRPr="00CA2EC6">
        <w:t xml:space="preserve">Income Related </w:t>
      </w:r>
      <w:r w:rsidR="00CA2EC6" w:rsidRPr="00CA2EC6">
        <w:t>ESA, is in receipt of DLA and is in education.</w:t>
      </w:r>
    </w:p>
    <w:p w14:paraId="78B4C771" w14:textId="77777777" w:rsidR="00336252" w:rsidRDefault="00336252" w:rsidP="00AC56C4"/>
    <w:p w14:paraId="2895144A" w14:textId="77777777" w:rsidR="000200F3" w:rsidRPr="0049193B" w:rsidRDefault="000200F3" w:rsidP="0049193B">
      <w:pPr>
        <w:pStyle w:val="Heading4"/>
        <w:ind w:left="0"/>
        <w:rPr>
          <w:sz w:val="24"/>
        </w:rPr>
      </w:pPr>
      <w:r w:rsidRPr="0049193B">
        <w:rPr>
          <w:sz w:val="24"/>
        </w:rPr>
        <w:t>Risk to self or others</w:t>
      </w:r>
    </w:p>
    <w:p w14:paraId="5485C5D7" w14:textId="0EA392D9" w:rsidR="000200F3" w:rsidRPr="000200F3" w:rsidRDefault="00637996" w:rsidP="000200F3">
      <w:r w:rsidRPr="00637996">
        <w:t xml:space="preserve">Under Regulation 29 of the Employment and Support Allowance Regulations 2008, a claimant may be treated as having </w:t>
      </w:r>
      <w:r w:rsidR="00104D8D">
        <w:t>l</w:t>
      </w:r>
      <w:r w:rsidRPr="00637996">
        <w:t xml:space="preserve">imited </w:t>
      </w:r>
      <w:r w:rsidR="00104D8D">
        <w:t>c</w:t>
      </w:r>
      <w:r w:rsidRPr="00637996">
        <w:t xml:space="preserve">apability for </w:t>
      </w:r>
      <w:r w:rsidR="00104D8D">
        <w:t>w</w:t>
      </w:r>
      <w:r w:rsidRPr="00637996">
        <w:t xml:space="preserve">ork (LCW) if, by reason of a physical or mental health condition, there would be a </w:t>
      </w:r>
      <w:r w:rsidR="003177C7">
        <w:t>Substantial Risk</w:t>
      </w:r>
      <w:r w:rsidRPr="00637996">
        <w:t xml:space="preserve"> to the health of the claimant or others were they found capable of work. This provision allows </w:t>
      </w:r>
      <w:r>
        <w:t>the DM</w:t>
      </w:r>
      <w:r w:rsidRPr="00637996">
        <w:t xml:space="preserve"> to recognise situations where, even if a claimant does not </w:t>
      </w:r>
      <w:r w:rsidR="002D6C0C">
        <w:t>meet the threshold criteria in</w:t>
      </w:r>
      <w:r w:rsidRPr="00637996">
        <w:t xml:space="preserve"> sufficient points from the LCW descriptors, engaging in work would likely trigger deterioration, unsafe behaviour, or other harm. Regulation 29 therefore ensures that claimants are not placed at risk by </w:t>
      </w:r>
      <w:r w:rsidR="00AC12D4">
        <w:t>advice of being below threshold</w:t>
      </w:r>
      <w:r w:rsidRPr="00637996">
        <w:t xml:space="preserve"> when the nature of their condition would make this unsafe</w:t>
      </w:r>
      <w:r w:rsidR="00E635A2">
        <w:t>.</w:t>
      </w:r>
    </w:p>
    <w:p w14:paraId="30A94F86" w14:textId="77777777" w:rsidR="00055A82" w:rsidRDefault="00055A82" w:rsidP="00AC56C4">
      <w:pPr>
        <w:rPr>
          <w:b/>
          <w:bCs/>
        </w:rPr>
      </w:pPr>
    </w:p>
    <w:p w14:paraId="506330E5" w14:textId="77777777" w:rsidR="000B4EE8" w:rsidRDefault="000B4EE8" w:rsidP="00540A8B">
      <w:pPr>
        <w:pStyle w:val="Normalbold"/>
      </w:pPr>
    </w:p>
    <w:p w14:paraId="1525AE41" w14:textId="77777777" w:rsidR="00654568" w:rsidRPr="00654568" w:rsidRDefault="00654568" w:rsidP="00654568"/>
    <w:p w14:paraId="1C7F5F09" w14:textId="505E655B" w:rsidR="00336252" w:rsidRPr="000B4EE8" w:rsidRDefault="002E3F87" w:rsidP="00540A8B">
      <w:pPr>
        <w:pStyle w:val="Normalbold"/>
        <w:rPr>
          <w:b w:val="0"/>
          <w:bCs/>
        </w:rPr>
      </w:pPr>
      <w:r w:rsidRPr="000B4EE8">
        <w:rPr>
          <w:b w:val="0"/>
          <w:bCs/>
        </w:rPr>
        <w:t>Treat as LCW criteria in Universal Credit - UC Regs 2013, Schedule 8</w:t>
      </w:r>
    </w:p>
    <w:p w14:paraId="62CEFF28" w14:textId="044BC97E" w:rsidR="002E3F87" w:rsidRDefault="00700A30" w:rsidP="00AC56C4">
      <w:r>
        <w:t>“</w:t>
      </w:r>
      <w:r w:rsidRPr="00700A30">
        <w:t>Circumstances in which a claimant is to be treated as having limited capability for work</w:t>
      </w:r>
      <w:r>
        <w:t>”</w:t>
      </w:r>
    </w:p>
    <w:p w14:paraId="705F71BD" w14:textId="77777777" w:rsidR="00700A30" w:rsidRDefault="00700A30" w:rsidP="00AC56C4"/>
    <w:p w14:paraId="0051D2A4" w14:textId="1057CFA9" w:rsidR="006154E1" w:rsidRDefault="00C70DB4" w:rsidP="00AC56C4">
      <w:r w:rsidRPr="00CA5BEA">
        <w:t xml:space="preserve">Note: </w:t>
      </w:r>
      <w:r w:rsidR="002C33E4" w:rsidRPr="00CA5BEA">
        <w:t>these</w:t>
      </w:r>
      <w:r w:rsidR="009A268B" w:rsidRPr="00CA5BEA">
        <w:t xml:space="preserve"> regulations </w:t>
      </w:r>
      <w:r w:rsidR="00A2264E" w:rsidRPr="00CA5BEA">
        <w:t>are</w:t>
      </w:r>
      <w:r w:rsidR="009A268B" w:rsidRPr="00CA5BEA">
        <w:t xml:space="preserve"> included for completeness</w:t>
      </w:r>
      <w:r w:rsidR="00A2264E" w:rsidRPr="00CA5BEA">
        <w:t>. The guidance detailed</w:t>
      </w:r>
      <w:r w:rsidR="00381D3A" w:rsidRPr="00CA5BEA">
        <w:t xml:space="preserve"> above for ESA should be followed.</w:t>
      </w:r>
    </w:p>
    <w:p w14:paraId="3CE0F82F" w14:textId="77777777" w:rsidR="003E2A41" w:rsidRPr="00B855DF" w:rsidRDefault="003E2A41" w:rsidP="00AC56C4"/>
    <w:p w14:paraId="71F7756F" w14:textId="51EEB8FF" w:rsidR="00247B67" w:rsidRPr="000B4EE8" w:rsidRDefault="00247B67" w:rsidP="00540A8B">
      <w:pPr>
        <w:pStyle w:val="Normalbold"/>
        <w:rPr>
          <w:b w:val="0"/>
          <w:bCs/>
        </w:rPr>
      </w:pPr>
      <w:r w:rsidRPr="000B4EE8">
        <w:rPr>
          <w:b w:val="0"/>
          <w:bCs/>
        </w:rPr>
        <w:t>Receiving certain treatments</w:t>
      </w:r>
    </w:p>
    <w:p w14:paraId="0FFC9295" w14:textId="6F06FC9B" w:rsidR="00247B67" w:rsidRDefault="00906AAF" w:rsidP="00B83A6E">
      <w:pPr>
        <w:pStyle w:val="ListParagraph"/>
        <w:numPr>
          <w:ilvl w:val="0"/>
          <w:numId w:val="26"/>
        </w:numPr>
      </w:pPr>
      <w:r w:rsidRPr="00906AAF">
        <w:t>The claimant is receiving</w:t>
      </w:r>
      <w:r>
        <w:t xml:space="preserve"> – (a) </w:t>
      </w:r>
      <w:r w:rsidRPr="00906AAF">
        <w:t>regular weekly treatment by way of</w:t>
      </w:r>
      <w:r>
        <w:t xml:space="preserve"> haemodialysis</w:t>
      </w:r>
      <w:r w:rsidR="00A27486">
        <w:t xml:space="preserve"> for </w:t>
      </w:r>
      <w:r w:rsidR="00A27486" w:rsidRPr="00A27486">
        <w:t>chronic</w:t>
      </w:r>
      <w:r w:rsidR="002872C1">
        <w:t xml:space="preserve"> renal failure; (b) treatment by way of</w:t>
      </w:r>
      <w:r w:rsidR="00F150F6">
        <w:t xml:space="preserve"> plasmapheresis; or (c) regular weekly treatment</w:t>
      </w:r>
      <w:r w:rsidR="0037084F">
        <w:t xml:space="preserve"> by way of total parenteral nutrition for gross</w:t>
      </w:r>
      <w:r w:rsidR="00CA4905">
        <w:t xml:space="preserve"> impairment of enteric function; </w:t>
      </w:r>
      <w:r w:rsidR="007F19D6">
        <w:t xml:space="preserve">or is recovering from </w:t>
      </w:r>
      <w:r w:rsidR="009C3229">
        <w:t>any</w:t>
      </w:r>
      <w:r w:rsidR="007F19D6">
        <w:t xml:space="preserve"> of </w:t>
      </w:r>
      <w:r w:rsidR="00D15FCC">
        <w:t>those</w:t>
      </w:r>
      <w:r w:rsidR="007F19D6">
        <w:t xml:space="preserve"> forms of treatment in circu</w:t>
      </w:r>
      <w:r w:rsidR="003B412A">
        <w:t xml:space="preserve">mstances in which the Secretary of State is satisfied </w:t>
      </w:r>
      <w:r w:rsidR="00573CE8">
        <w:t>that the claimant should be treated as having limited capability for work.</w:t>
      </w:r>
      <w:r w:rsidR="00CA4905">
        <w:t xml:space="preserve"> </w:t>
      </w:r>
    </w:p>
    <w:p w14:paraId="039BFCD6" w14:textId="77777777" w:rsidR="008407D8" w:rsidRDefault="008407D8" w:rsidP="008407D8">
      <w:pPr>
        <w:pStyle w:val="ListParagraph"/>
      </w:pPr>
    </w:p>
    <w:p w14:paraId="40F70730" w14:textId="3783595B" w:rsidR="00BC44BB" w:rsidRPr="000B4EE8" w:rsidRDefault="00BC44BB" w:rsidP="00540A8B">
      <w:pPr>
        <w:pStyle w:val="Normalbold"/>
        <w:rPr>
          <w:b w:val="0"/>
          <w:bCs/>
        </w:rPr>
      </w:pPr>
      <w:r w:rsidRPr="000B4EE8">
        <w:rPr>
          <w:b w:val="0"/>
          <w:bCs/>
        </w:rPr>
        <w:t>In hospital</w:t>
      </w:r>
      <w:r w:rsidR="00CD4E27" w:rsidRPr="000B4EE8">
        <w:rPr>
          <w:b w:val="0"/>
          <w:bCs/>
        </w:rPr>
        <w:t xml:space="preserve">  </w:t>
      </w:r>
    </w:p>
    <w:p w14:paraId="58FA34AC" w14:textId="3B2CA46A" w:rsidR="00BC44BB" w:rsidRDefault="00C630B4" w:rsidP="00B83A6E">
      <w:pPr>
        <w:pStyle w:val="ListParagraph"/>
        <w:numPr>
          <w:ilvl w:val="0"/>
          <w:numId w:val="26"/>
        </w:numPr>
      </w:pPr>
      <w:r>
        <w:t>(1) The claimant is – (a) undergoing medical or other</w:t>
      </w:r>
      <w:r w:rsidR="00B3216C">
        <w:t xml:space="preserve"> treatment as a patient in a hospital or similar ins</w:t>
      </w:r>
      <w:r w:rsidR="004E2D43">
        <w:t xml:space="preserve">titution; </w:t>
      </w:r>
      <w:r w:rsidR="00260188">
        <w:t xml:space="preserve">or (b) recovering from such treatment in circumstances in </w:t>
      </w:r>
      <w:r w:rsidR="00F2608D">
        <w:t xml:space="preserve">which the Secretary of State is satisfied that the </w:t>
      </w:r>
      <w:r w:rsidR="00BF6C11">
        <w:t xml:space="preserve">claimant should be treated as having limited capability for work. </w:t>
      </w:r>
      <w:r w:rsidR="00FE1AD6">
        <w:t xml:space="preserve">(2) The circumstances in which a claimant </w:t>
      </w:r>
      <w:r w:rsidR="007F0E27">
        <w:t>is to be regarded as undergoing treatment falling within sub-paragraph</w:t>
      </w:r>
      <w:r w:rsidR="00C92F41">
        <w:t xml:space="preserve"> (1</w:t>
      </w:r>
      <w:r w:rsidR="003A254B">
        <w:t>)(a)</w:t>
      </w:r>
      <w:r w:rsidR="00E1667A">
        <w:t xml:space="preserve"> includ</w:t>
      </w:r>
      <w:r w:rsidR="00BD176E">
        <w:t>e</w:t>
      </w:r>
      <w:r w:rsidR="00E1667A">
        <w:t xml:space="preserve"> where the </w:t>
      </w:r>
      <w:r w:rsidR="00DA3E89">
        <w:t>claimant is a</w:t>
      </w:r>
      <w:r w:rsidR="002E0E8D">
        <w:t xml:space="preserve">ttending a residential programme of </w:t>
      </w:r>
      <w:r w:rsidR="00852766">
        <w:t xml:space="preserve">rehabilitation for the treatment of drug or alcohol </w:t>
      </w:r>
      <w:r w:rsidR="00B33BF2">
        <w:t xml:space="preserve">dependency. (3) For the purposes of this </w:t>
      </w:r>
      <w:r w:rsidR="00BD176E">
        <w:t xml:space="preserve">paragraph, </w:t>
      </w:r>
      <w:r w:rsidR="006973C2">
        <w:t>a claimant is to be regarded as</w:t>
      </w:r>
      <w:r w:rsidR="00E92A16">
        <w:t xml:space="preserve"> undergoing treatment as a patient in a hospital or similar ins</w:t>
      </w:r>
      <w:r w:rsidR="008E7381">
        <w:t xml:space="preserve">titution only if that claimant has been advised by a </w:t>
      </w:r>
      <w:r w:rsidR="00B51795">
        <w:t xml:space="preserve">health care professional to stay </w:t>
      </w:r>
      <w:r w:rsidR="00902ECB">
        <w:t>for</w:t>
      </w:r>
      <w:r w:rsidR="00B51795">
        <w:t xml:space="preserve"> a period of 24 hours or longer</w:t>
      </w:r>
      <w:r w:rsidR="0069146F">
        <w:t xml:space="preserve"> following medical or other treatment. </w:t>
      </w:r>
    </w:p>
    <w:p w14:paraId="21412CD9" w14:textId="77777777" w:rsidR="008407D8" w:rsidRDefault="008407D8" w:rsidP="008407D8">
      <w:pPr>
        <w:pStyle w:val="ListParagraph"/>
      </w:pPr>
    </w:p>
    <w:p w14:paraId="27BA5E83" w14:textId="574C132F" w:rsidR="00BD176E" w:rsidRPr="000B4EE8" w:rsidRDefault="00BD176E" w:rsidP="00540A8B">
      <w:pPr>
        <w:pStyle w:val="Normalbold"/>
        <w:rPr>
          <w:b w:val="0"/>
          <w:bCs/>
        </w:rPr>
      </w:pPr>
      <w:r w:rsidRPr="000B4EE8">
        <w:rPr>
          <w:b w:val="0"/>
          <w:bCs/>
        </w:rPr>
        <w:t xml:space="preserve">Prevented </w:t>
      </w:r>
      <w:r w:rsidR="000C578E" w:rsidRPr="000B4EE8">
        <w:rPr>
          <w:b w:val="0"/>
          <w:bCs/>
        </w:rPr>
        <w:t>from working by law</w:t>
      </w:r>
    </w:p>
    <w:p w14:paraId="6BB4D8FE" w14:textId="04B6068D" w:rsidR="000C578E" w:rsidRDefault="009F2B78" w:rsidP="00B83A6E">
      <w:pPr>
        <w:pStyle w:val="ListParagraph"/>
        <w:numPr>
          <w:ilvl w:val="0"/>
          <w:numId w:val="26"/>
        </w:numPr>
      </w:pPr>
      <w:r>
        <w:t xml:space="preserve">(1) The claimant </w:t>
      </w:r>
      <w:r w:rsidR="00336D37">
        <w:t>–</w:t>
      </w:r>
      <w:r>
        <w:t xml:space="preserve"> </w:t>
      </w:r>
      <w:r w:rsidR="00336D37">
        <w:t xml:space="preserve">(a) is excluded or abstains from work </w:t>
      </w:r>
      <w:r w:rsidR="008E65F2">
        <w:t xml:space="preserve">pursuant to a request or notice </w:t>
      </w:r>
      <w:r w:rsidR="0040763D">
        <w:t>in writing lawfully made or giv</w:t>
      </w:r>
      <w:r w:rsidR="004A5C21">
        <w:t>en under</w:t>
      </w:r>
      <w:r w:rsidR="00C437D3">
        <w:t xml:space="preserve"> an enactment; or (b) is otherwise</w:t>
      </w:r>
      <w:r w:rsidR="00D868BF">
        <w:t xml:space="preserve"> prevented from working pursuant to </w:t>
      </w:r>
      <w:r w:rsidR="00B712D1">
        <w:t xml:space="preserve">an </w:t>
      </w:r>
      <w:r w:rsidR="00D868BF">
        <w:t>enactment, by reason of it</w:t>
      </w:r>
      <w:r w:rsidR="00AB5DF2">
        <w:t xml:space="preserve"> being known or reasonably suspected that the claimant </w:t>
      </w:r>
      <w:r w:rsidR="00F068D3">
        <w:t>is infected or contaminated by, or has been in contact with a case of</w:t>
      </w:r>
      <w:r w:rsidR="00B95C7D">
        <w:t xml:space="preserve">, a relevant infection or </w:t>
      </w:r>
      <w:r w:rsidR="008B3BA3">
        <w:t xml:space="preserve">contamination. </w:t>
      </w:r>
      <w:r w:rsidR="0063060B">
        <w:t>(2)</w:t>
      </w:r>
      <w:r w:rsidR="001203F8">
        <w:t xml:space="preserve"> In sub-paragraph (1) “</w:t>
      </w:r>
      <w:r w:rsidR="00A24A33">
        <w:t>relevant infection or contamination”</w:t>
      </w:r>
      <w:r w:rsidR="004D711C">
        <w:t xml:space="preserve"> means </w:t>
      </w:r>
      <w:r w:rsidR="00302AB1">
        <w:t>–</w:t>
      </w:r>
      <w:r w:rsidR="004D711C">
        <w:t xml:space="preserve"> </w:t>
      </w:r>
      <w:r w:rsidR="00302AB1">
        <w:t>(a) in England and Wales – (</w:t>
      </w:r>
      <w:proofErr w:type="spellStart"/>
      <w:r w:rsidR="00302AB1">
        <w:t>i</w:t>
      </w:r>
      <w:proofErr w:type="spellEnd"/>
      <w:r w:rsidR="00302AB1">
        <w:t xml:space="preserve">) any incidence or </w:t>
      </w:r>
      <w:r w:rsidR="006A5668">
        <w:t>spread o</w:t>
      </w:r>
      <w:r w:rsidR="007B0469">
        <w:t>f</w:t>
      </w:r>
      <w:r w:rsidR="006A5668">
        <w:t xml:space="preserve"> infection or contamination, within the meaning of</w:t>
      </w:r>
      <w:r w:rsidR="00FA6166">
        <w:t xml:space="preserve"> section 45A (3) of the Public Health</w:t>
      </w:r>
      <w:r w:rsidR="002F256C">
        <w:t xml:space="preserve"> (Control of Disease)</w:t>
      </w:r>
      <w:r w:rsidR="0086423B">
        <w:t xml:space="preserve"> </w:t>
      </w:r>
      <w:r w:rsidR="002F256C">
        <w:t xml:space="preserve">Act 1984 (a) in respect of which </w:t>
      </w:r>
      <w:r w:rsidR="009B301D">
        <w:t>regulations are made under Part 2A of that Act (</w:t>
      </w:r>
      <w:r w:rsidR="009916FB">
        <w:t xml:space="preserve">public health protection) for the purpose of </w:t>
      </w:r>
      <w:r w:rsidR="00CF06C2">
        <w:t xml:space="preserve">preventing, protecting against, controlling </w:t>
      </w:r>
      <w:r w:rsidR="00B66BFE">
        <w:t>or providing a public health res</w:t>
      </w:r>
      <w:r w:rsidR="00574C25">
        <w:t>ponse to, such incidence or spread</w:t>
      </w:r>
      <w:r w:rsidR="00E3588F">
        <w:t>, o</w:t>
      </w:r>
      <w:r w:rsidR="00B36E99">
        <w:t>r</w:t>
      </w:r>
      <w:r w:rsidR="00E3588F">
        <w:t xml:space="preserve"> tuberculosis o</w:t>
      </w:r>
      <w:r w:rsidR="00DB3233">
        <w:t>r</w:t>
      </w:r>
      <w:r w:rsidR="00E3588F">
        <w:t xml:space="preserve"> any in</w:t>
      </w:r>
      <w:r w:rsidR="00431961">
        <w:t>fectious disease t</w:t>
      </w:r>
      <w:r w:rsidR="00393F8F">
        <w:t xml:space="preserve">o </w:t>
      </w:r>
      <w:r w:rsidR="00431961">
        <w:t>which</w:t>
      </w:r>
      <w:r w:rsidR="00DC0EA2">
        <w:t xml:space="preserve"> regulation 9 of the Public Health</w:t>
      </w:r>
      <w:r w:rsidR="00954B67">
        <w:t xml:space="preserve"> (A</w:t>
      </w:r>
      <w:r w:rsidR="000905B2">
        <w:t>ircraft) Regulations 1979 (powers in respect</w:t>
      </w:r>
      <w:r w:rsidR="001B0872">
        <w:t xml:space="preserve"> of person</w:t>
      </w:r>
      <w:r w:rsidR="00B51BA0">
        <w:t>s</w:t>
      </w:r>
      <w:r w:rsidR="001B0872">
        <w:t xml:space="preserve"> leaving</w:t>
      </w:r>
      <w:r w:rsidR="00A35DBF">
        <w:t xml:space="preserve"> aircraft) (a) applies or to which</w:t>
      </w:r>
      <w:r w:rsidR="00CB771C">
        <w:t xml:space="preserve"> regulation 10 of the Public Health (Ships) </w:t>
      </w:r>
      <w:r w:rsidR="00BA6D6C">
        <w:t>Regulations 1979 (</w:t>
      </w:r>
      <w:r w:rsidR="00BA6D6C" w:rsidRPr="00BA6D6C">
        <w:t xml:space="preserve">powers </w:t>
      </w:r>
      <w:r w:rsidR="0045696C">
        <w:t>in</w:t>
      </w:r>
      <w:r w:rsidR="00BA6D6C" w:rsidRPr="00BA6D6C">
        <w:t xml:space="preserve"> respect of certain persons </w:t>
      </w:r>
      <w:r w:rsidR="00CD1CE0">
        <w:t>on ships)</w:t>
      </w:r>
      <w:r w:rsidR="009C39A4">
        <w:t xml:space="preserve">(b) applies; and(b) in Scotland any </w:t>
      </w:r>
      <w:r w:rsidR="00902AB8">
        <w:t>– (</w:t>
      </w:r>
      <w:proofErr w:type="spellStart"/>
      <w:r w:rsidR="00902AB8">
        <w:t>i</w:t>
      </w:r>
      <w:proofErr w:type="spellEnd"/>
      <w:r w:rsidR="00902AB8">
        <w:t xml:space="preserve">) infectious disease </w:t>
      </w:r>
      <w:r w:rsidR="002849A4">
        <w:t xml:space="preserve">within the meaning of section 1 (5) </w:t>
      </w:r>
      <w:r w:rsidR="006C7A8D">
        <w:t>of the Public Health etc (Scotland) Act 2008(c)</w:t>
      </w:r>
      <w:r w:rsidR="00925A39">
        <w:t>, or exposure to an organism causing th</w:t>
      </w:r>
      <w:r w:rsidR="00700D4D">
        <w:t>at</w:t>
      </w:r>
      <w:r w:rsidR="00925A39">
        <w:t xml:space="preserve"> disease; or </w:t>
      </w:r>
      <w:r w:rsidR="00862BE2">
        <w:t xml:space="preserve">(ii) </w:t>
      </w:r>
      <w:r w:rsidR="00862BE2">
        <w:lastRenderedPageBreak/>
        <w:t>contamination within the meaning of section</w:t>
      </w:r>
      <w:r w:rsidR="00E86113">
        <w:t xml:space="preserve"> 1 (5) of that Act, or exposure to a contaminant, to which section</w:t>
      </w:r>
      <w:r w:rsidR="003312AB">
        <w:t xml:space="preserve">s 56 to 58 of that Act (compensation) apply. </w:t>
      </w:r>
      <w:r w:rsidR="00902AB8">
        <w:t xml:space="preserve"> </w:t>
      </w:r>
    </w:p>
    <w:p w14:paraId="55E2FA6E" w14:textId="77777777" w:rsidR="008A2BAE" w:rsidRDefault="008A2BAE" w:rsidP="00FF66E4">
      <w:pPr>
        <w:rPr>
          <w:b/>
          <w:bCs/>
        </w:rPr>
      </w:pPr>
      <w:bookmarkStart w:id="57" w:name="_Hlk221280227"/>
    </w:p>
    <w:p w14:paraId="3B20DA95" w14:textId="67C801CD" w:rsidR="002974AD" w:rsidRPr="000B4EE8" w:rsidRDefault="002974AD" w:rsidP="00540A8B">
      <w:pPr>
        <w:pStyle w:val="Normalbold"/>
        <w:rPr>
          <w:b w:val="0"/>
          <w:bCs/>
        </w:rPr>
      </w:pPr>
      <w:r w:rsidRPr="000B4EE8">
        <w:rPr>
          <w:b w:val="0"/>
          <w:bCs/>
        </w:rPr>
        <w:t>Risk to self or others</w:t>
      </w:r>
    </w:p>
    <w:p w14:paraId="3A6727CF" w14:textId="115EFE16" w:rsidR="002974AD" w:rsidRDefault="002974AD" w:rsidP="00B83A6E">
      <w:pPr>
        <w:pStyle w:val="ListParagraph"/>
        <w:numPr>
          <w:ilvl w:val="0"/>
          <w:numId w:val="26"/>
        </w:numPr>
      </w:pPr>
      <w:r>
        <w:t xml:space="preserve">(1) </w:t>
      </w:r>
      <w:r w:rsidR="00C239EE">
        <w:t xml:space="preserve">The claimant is suffering from a specific illness, disease or </w:t>
      </w:r>
      <w:r w:rsidR="00B7204D">
        <w:t xml:space="preserve">disablement by reason of which there would be a </w:t>
      </w:r>
      <w:r w:rsidR="003177C7">
        <w:t>Substantial Risk</w:t>
      </w:r>
      <w:r w:rsidR="00EF798D">
        <w:t xml:space="preserve"> to the physical or mental health of any person were the claimant </w:t>
      </w:r>
      <w:r w:rsidR="00E04724">
        <w:t xml:space="preserve">found not to have limited </w:t>
      </w:r>
      <w:r w:rsidR="00AD6C66">
        <w:t>capability</w:t>
      </w:r>
      <w:r w:rsidR="00E04724">
        <w:t xml:space="preserve"> for work (2) </w:t>
      </w:r>
      <w:r w:rsidR="00BE2474">
        <w:t xml:space="preserve">This paragraph does not apply where the risk could be reduced </w:t>
      </w:r>
      <w:r w:rsidR="00B17320">
        <w:t>by a significant amount by – (a) reasonable a</w:t>
      </w:r>
      <w:r w:rsidR="00F322B8">
        <w:t>djustments being made in the claimant</w:t>
      </w:r>
      <w:r w:rsidR="00575464">
        <w:t>’</w:t>
      </w:r>
      <w:r w:rsidR="00F322B8">
        <w:t>s workplace</w:t>
      </w:r>
      <w:r w:rsidR="00575464">
        <w:t>; or (b) the claimant taking medication to manage</w:t>
      </w:r>
      <w:r w:rsidR="005051F4">
        <w:t xml:space="preserve"> their condition where such medication has been prescribed for the claimant</w:t>
      </w:r>
      <w:r w:rsidR="005E1E28">
        <w:t xml:space="preserve"> by a registered medical practitioner treating the claimant. </w:t>
      </w:r>
    </w:p>
    <w:bookmarkEnd w:id="57"/>
    <w:p w14:paraId="72E1292C" w14:textId="77777777" w:rsidR="000442EE" w:rsidRDefault="000442EE" w:rsidP="002C6C4D">
      <w:pPr>
        <w:rPr>
          <w:b/>
          <w:bCs/>
        </w:rPr>
      </w:pPr>
    </w:p>
    <w:p w14:paraId="439296FF" w14:textId="14E36688" w:rsidR="002C6C4D" w:rsidRPr="000B4EE8" w:rsidRDefault="002C6C4D" w:rsidP="00540A8B">
      <w:pPr>
        <w:pStyle w:val="Normalbold"/>
        <w:rPr>
          <w:b w:val="0"/>
          <w:bCs/>
        </w:rPr>
      </w:pPr>
      <w:r w:rsidRPr="000B4EE8">
        <w:rPr>
          <w:b w:val="0"/>
          <w:bCs/>
        </w:rPr>
        <w:t>Life threatening disease</w:t>
      </w:r>
    </w:p>
    <w:p w14:paraId="091EB459" w14:textId="3E155F85" w:rsidR="00387414" w:rsidRDefault="00387414" w:rsidP="00B83A6E">
      <w:pPr>
        <w:pStyle w:val="ListParagraph"/>
        <w:numPr>
          <w:ilvl w:val="0"/>
          <w:numId w:val="26"/>
        </w:numPr>
      </w:pPr>
      <w:r>
        <w:t>The claimant is suffering from a life-threatening</w:t>
      </w:r>
      <w:r w:rsidR="003C3D09">
        <w:t xml:space="preserve"> disease in relation to which – (a) there is medical evidence </w:t>
      </w:r>
      <w:r w:rsidR="00AE1884">
        <w:t>that the disease is uncontrollable, or uncontrolled</w:t>
      </w:r>
      <w:r w:rsidR="00B96B03">
        <w:t xml:space="preserve">, by a recognised therapeutic procedure; and (b) </w:t>
      </w:r>
      <w:r w:rsidR="00036CB0">
        <w:t>in the case of a disease that is uncontrolled, there is a reasonable cause</w:t>
      </w:r>
      <w:r w:rsidR="003C6E0D">
        <w:t xml:space="preserve"> for it not to be controlled by a recognised therape</w:t>
      </w:r>
      <w:r w:rsidR="009003D9">
        <w:t xml:space="preserve">utic procedure. </w:t>
      </w:r>
    </w:p>
    <w:p w14:paraId="3C0BE0C4" w14:textId="77777777" w:rsidR="00BC5B73" w:rsidRDefault="00BC5B73" w:rsidP="00BC5B73">
      <w:pPr>
        <w:pStyle w:val="ListParagraph"/>
      </w:pPr>
    </w:p>
    <w:p w14:paraId="0C9C387B" w14:textId="258D75BD" w:rsidR="00C6630A" w:rsidRPr="000B4EE8" w:rsidRDefault="00C6630A" w:rsidP="00540A8B">
      <w:pPr>
        <w:pStyle w:val="Normalbold"/>
        <w:rPr>
          <w:b w:val="0"/>
          <w:bCs/>
        </w:rPr>
      </w:pPr>
      <w:r w:rsidRPr="000B4EE8">
        <w:rPr>
          <w:b w:val="0"/>
          <w:bCs/>
        </w:rPr>
        <w:t>Disabled and over the age</w:t>
      </w:r>
      <w:r w:rsidR="00BC5B73" w:rsidRPr="000B4EE8">
        <w:rPr>
          <w:b w:val="0"/>
          <w:bCs/>
        </w:rPr>
        <w:t xml:space="preserve"> for state pension credit</w:t>
      </w:r>
    </w:p>
    <w:p w14:paraId="185D9F66" w14:textId="38547820" w:rsidR="00BC5B73" w:rsidRDefault="00BC5B73" w:rsidP="00B83A6E">
      <w:pPr>
        <w:pStyle w:val="ListParagraph"/>
        <w:numPr>
          <w:ilvl w:val="0"/>
          <w:numId w:val="26"/>
        </w:numPr>
      </w:pPr>
      <w:r>
        <w:t xml:space="preserve">The claimant has reached </w:t>
      </w:r>
      <w:r w:rsidR="00E653A5">
        <w:t>the qualifying age for state pension credit and is ent</w:t>
      </w:r>
      <w:r w:rsidR="007039D0">
        <w:t xml:space="preserve">itled to disability living allowance </w:t>
      </w:r>
      <w:r w:rsidR="005A0334">
        <w:t xml:space="preserve">or personal independence payment. </w:t>
      </w:r>
    </w:p>
    <w:p w14:paraId="2E65AA9A" w14:textId="77777777" w:rsidR="005A0334" w:rsidRDefault="005A0334" w:rsidP="00540A8B">
      <w:pPr>
        <w:pStyle w:val="Normalbold"/>
      </w:pPr>
    </w:p>
    <w:p w14:paraId="5B18BF46" w14:textId="4C306813" w:rsidR="005A0334" w:rsidRPr="00B16D4C" w:rsidRDefault="00017CF8" w:rsidP="00B16D4C">
      <w:pPr>
        <w:pStyle w:val="Heading4"/>
        <w:ind w:left="0"/>
        <w:rPr>
          <w:sz w:val="24"/>
        </w:rPr>
      </w:pPr>
      <w:r w:rsidRPr="00B16D4C">
        <w:rPr>
          <w:sz w:val="24"/>
        </w:rPr>
        <w:t xml:space="preserve">Treat as LCW criteria </w:t>
      </w:r>
      <w:r w:rsidR="00D53CFE" w:rsidRPr="00B16D4C">
        <w:rPr>
          <w:sz w:val="24"/>
        </w:rPr>
        <w:t>consistent between ESA and UC</w:t>
      </w:r>
    </w:p>
    <w:p w14:paraId="4D0D874E" w14:textId="77777777" w:rsidR="009A2A68" w:rsidRDefault="009A2A68" w:rsidP="00D53CFE"/>
    <w:p w14:paraId="13EBAF4C" w14:textId="01AC60E3" w:rsidR="00165F45" w:rsidRDefault="00003BBE" w:rsidP="00D53CFE">
      <w:r>
        <w:t>As mentioned above, the wording for the “Treat as LCW” crit</w:t>
      </w:r>
      <w:r w:rsidR="005529EA">
        <w:t>eria is different within the UC and ESA Regulations for the following areas:</w:t>
      </w:r>
    </w:p>
    <w:p w14:paraId="32EEAC2F" w14:textId="33FFC971" w:rsidR="00AE1351" w:rsidRDefault="00DD1726" w:rsidP="00F67810">
      <w:pPr>
        <w:pStyle w:val="Bullet"/>
      </w:pPr>
      <w:r>
        <w:t>Infectious Disease</w:t>
      </w:r>
      <w:r w:rsidR="003A30BE">
        <w:t xml:space="preserve">  </w:t>
      </w:r>
    </w:p>
    <w:p w14:paraId="3B9E2CB2" w14:textId="17D95DEF" w:rsidR="00AE1351" w:rsidRDefault="00DD1726" w:rsidP="00F67810">
      <w:pPr>
        <w:pStyle w:val="Bullet"/>
      </w:pPr>
      <w:r>
        <w:t>Hospital Inpatient</w:t>
      </w:r>
    </w:p>
    <w:p w14:paraId="10451602" w14:textId="0A9FD931" w:rsidR="00E02D85" w:rsidRDefault="00DD1726" w:rsidP="00F67810">
      <w:pPr>
        <w:pStyle w:val="Bullet"/>
      </w:pPr>
      <w:r>
        <w:t>Regular Treatment</w:t>
      </w:r>
    </w:p>
    <w:p w14:paraId="0A3DFE5D" w14:textId="07B7087B" w:rsidR="00E02D85" w:rsidRDefault="00E02D85" w:rsidP="00F67810">
      <w:pPr>
        <w:pStyle w:val="Bullet"/>
      </w:pPr>
      <w:r>
        <w:t>Risk to self or others</w:t>
      </w:r>
    </w:p>
    <w:p w14:paraId="2983724A" w14:textId="77777777" w:rsidR="00AE1351" w:rsidRDefault="00AE1351" w:rsidP="00D53CFE">
      <w:pPr>
        <w:rPr>
          <w:b/>
          <w:bCs/>
        </w:rPr>
      </w:pPr>
    </w:p>
    <w:p w14:paraId="60851DF6" w14:textId="09378E8D" w:rsidR="00DD1726" w:rsidRPr="005D5BC8" w:rsidRDefault="00DD1726" w:rsidP="00D53CFE">
      <w:r>
        <w:t>However</w:t>
      </w:r>
      <w:r w:rsidR="009A2637">
        <w:t xml:space="preserve">, the policy </w:t>
      </w:r>
      <w:r w:rsidR="009A2637" w:rsidRPr="005D5BC8">
        <w:t>intent remains the same in both UC and ESA</w:t>
      </w:r>
    </w:p>
    <w:p w14:paraId="551C8277" w14:textId="77777777" w:rsidR="00315E0D" w:rsidRPr="005D5BC8" w:rsidRDefault="00315E0D" w:rsidP="00D53CFE"/>
    <w:p w14:paraId="58A19AEE" w14:textId="405B2DBF" w:rsidR="00D165C3" w:rsidRPr="000B4EE8" w:rsidRDefault="009A2637" w:rsidP="00540A8B">
      <w:pPr>
        <w:pStyle w:val="Normalbold"/>
        <w:rPr>
          <w:b w:val="0"/>
          <w:bCs/>
        </w:rPr>
      </w:pPr>
      <w:r w:rsidRPr="000B4EE8">
        <w:rPr>
          <w:b w:val="0"/>
          <w:bCs/>
        </w:rPr>
        <w:t>Treat as LCW crite</w:t>
      </w:r>
      <w:r w:rsidR="00D165C3" w:rsidRPr="000B4EE8">
        <w:rPr>
          <w:b w:val="0"/>
          <w:bCs/>
        </w:rPr>
        <w:t>ria present in ESA that are not applicable in UC</w:t>
      </w:r>
      <w:r w:rsidR="006906F3" w:rsidRPr="000B4EE8">
        <w:rPr>
          <w:b w:val="0"/>
          <w:bCs/>
        </w:rPr>
        <w:t xml:space="preserve"> </w:t>
      </w:r>
    </w:p>
    <w:p w14:paraId="2A2E247B" w14:textId="77777777" w:rsidR="00142346" w:rsidRDefault="00142346" w:rsidP="00D53CFE">
      <w:pPr>
        <w:rPr>
          <w:b/>
          <w:bCs/>
        </w:rPr>
      </w:pPr>
    </w:p>
    <w:p w14:paraId="7CC1642C" w14:textId="4047A43B" w:rsidR="00D165C3" w:rsidRPr="00B16D4C" w:rsidRDefault="00D165C3" w:rsidP="00B16D4C">
      <w:pPr>
        <w:pStyle w:val="Heading4"/>
        <w:ind w:left="0"/>
        <w:rPr>
          <w:sz w:val="24"/>
        </w:rPr>
      </w:pPr>
      <w:r w:rsidRPr="00B16D4C">
        <w:rPr>
          <w:sz w:val="24"/>
        </w:rPr>
        <w:t>Pregnancy</w:t>
      </w:r>
    </w:p>
    <w:p w14:paraId="22B69F91" w14:textId="520A1776" w:rsidR="00D165C3" w:rsidRDefault="00D165C3" w:rsidP="00D165C3">
      <w:r>
        <w:t>There is no “</w:t>
      </w:r>
      <w:r w:rsidRPr="00D165C3">
        <w:t>Treat as LCW</w:t>
      </w:r>
      <w:r>
        <w:t>”</w:t>
      </w:r>
      <w:r w:rsidR="003965A6">
        <w:t xml:space="preserve"> option for pregnant women close to the dates of their </w:t>
      </w:r>
      <w:r w:rsidR="00652109">
        <w:t>confinement in UC. Those entit</w:t>
      </w:r>
      <w:r w:rsidR="00AD4013">
        <w:t xml:space="preserve">led to and within the maternity allowance </w:t>
      </w:r>
      <w:r w:rsidR="005B7B78">
        <w:t xml:space="preserve">period, or those within the period of 11 weeks before the Estimated Date of Confinement (EDC), and </w:t>
      </w:r>
      <w:r w:rsidR="0002791A">
        <w:t xml:space="preserve">15 weeks after the Actual Date of Confinement (ADC), </w:t>
      </w:r>
      <w:r w:rsidR="00D64C06">
        <w:t>who are not entitled to Maternity Allowance or Stat</w:t>
      </w:r>
      <w:r w:rsidR="008E5341">
        <w:t xml:space="preserve">utory Maternity Pay, will have different work-related requirements for </w:t>
      </w:r>
      <w:r w:rsidR="008E5341" w:rsidRPr="00417E4C">
        <w:t>UC but will not be “</w:t>
      </w:r>
      <w:r w:rsidR="008E5341">
        <w:t>Treat as LCW”</w:t>
      </w:r>
      <w:r w:rsidR="00BD488B">
        <w:t>.</w:t>
      </w:r>
    </w:p>
    <w:p w14:paraId="206CA0EA" w14:textId="77777777" w:rsidR="00E029FB" w:rsidRDefault="00E029FB" w:rsidP="00D165C3"/>
    <w:p w14:paraId="795A18B3" w14:textId="67890E83" w:rsidR="005627F4" w:rsidRPr="00B16D4C" w:rsidRDefault="00E029FB" w:rsidP="00B16D4C">
      <w:pPr>
        <w:pStyle w:val="Heading4"/>
        <w:ind w:left="0"/>
        <w:rPr>
          <w:sz w:val="24"/>
        </w:rPr>
      </w:pPr>
      <w:r w:rsidRPr="00B16D4C">
        <w:rPr>
          <w:sz w:val="24"/>
        </w:rPr>
        <w:lastRenderedPageBreak/>
        <w:t>Those in Education and Entit</w:t>
      </w:r>
      <w:r w:rsidR="005627F4" w:rsidRPr="00B16D4C">
        <w:rPr>
          <w:sz w:val="24"/>
        </w:rPr>
        <w:t>led to DLA</w:t>
      </w:r>
    </w:p>
    <w:p w14:paraId="16E3B648" w14:textId="1C37ECCD" w:rsidR="005627F4" w:rsidRDefault="005627F4" w:rsidP="006B3D6B">
      <w:pPr>
        <w:jc w:val="both"/>
      </w:pPr>
      <w:r>
        <w:t xml:space="preserve">Regulations for disabled students are different in UC </w:t>
      </w:r>
      <w:r w:rsidR="00396FD9">
        <w:t>than in ESA</w:t>
      </w:r>
      <w:r w:rsidR="002D0331">
        <w:t xml:space="preserve">. </w:t>
      </w:r>
      <w:r w:rsidR="00C7173C">
        <w:t xml:space="preserve">Disabled students should be referred for a WCA in </w:t>
      </w:r>
      <w:r w:rsidR="00667AB4">
        <w:t>accordance to the standard referral process in UC.</w:t>
      </w:r>
    </w:p>
    <w:p w14:paraId="0B0B2CF3" w14:textId="77777777" w:rsidR="004831B1" w:rsidRPr="005A7098" w:rsidRDefault="004831B1" w:rsidP="006B3D6B">
      <w:pPr>
        <w:jc w:val="both"/>
      </w:pPr>
    </w:p>
    <w:p w14:paraId="2834F4A9" w14:textId="32C4A56F" w:rsidR="003811C1" w:rsidRPr="000B4EE8" w:rsidRDefault="003811C1" w:rsidP="00540A8B">
      <w:pPr>
        <w:pStyle w:val="Normalbold"/>
        <w:rPr>
          <w:b w:val="0"/>
          <w:bCs/>
        </w:rPr>
      </w:pPr>
      <w:r w:rsidRPr="000B4EE8">
        <w:rPr>
          <w:b w:val="0"/>
          <w:bCs/>
        </w:rPr>
        <w:t>Treat as LCW criteria present in UC that are not applicable in ESA</w:t>
      </w:r>
    </w:p>
    <w:p w14:paraId="1809A209" w14:textId="77777777" w:rsidR="003811C1" w:rsidRDefault="003811C1" w:rsidP="003811C1">
      <w:pPr>
        <w:jc w:val="both"/>
      </w:pPr>
      <w:r w:rsidRPr="003811C1">
        <w:t>Although UC is a working age benefit, there are situations where there are claims from couples where one is under, and one is over, State Pension Credit age. This means that a claimant, as one of a couple, who is over State Pension Credit age is in receipt of UC.</w:t>
      </w:r>
    </w:p>
    <w:p w14:paraId="01D94AB5" w14:textId="77777777" w:rsidR="00142346" w:rsidRPr="003811C1" w:rsidRDefault="00142346" w:rsidP="003811C1">
      <w:pPr>
        <w:jc w:val="both"/>
      </w:pPr>
    </w:p>
    <w:p w14:paraId="2379CD42" w14:textId="28843A9B" w:rsidR="003811C1" w:rsidRDefault="003811C1" w:rsidP="003811C1">
      <w:pPr>
        <w:jc w:val="both"/>
      </w:pPr>
      <w:r w:rsidRPr="003811C1">
        <w:t xml:space="preserve">The regulations allow that where that older claimant is in receipt of DLA or PIP (Personal Independence Payment) or AA (Attendance Allowance), </w:t>
      </w:r>
      <w:r w:rsidR="001A1513">
        <w:t>they</w:t>
      </w:r>
      <w:r w:rsidRPr="003811C1">
        <w:t xml:space="preserve"> can be determined as having LCW or LCWRA (depending on their level of entitlement to one of those benefits) without the need to be referred for a WCA. To be specific, where the claimant has reached the qualifying age for State Pension Credit and is entitled to AA, the care component of DLA at the highest rate or the daily living component of PIP at the enhanced rate, then the claimant can be treated as having LCWRA. Where they are entitled to other rates of DLA or PIP, they can be treated as having LCW.</w:t>
      </w:r>
    </w:p>
    <w:p w14:paraId="78BA577B" w14:textId="77777777" w:rsidR="00142346" w:rsidRPr="003811C1" w:rsidRDefault="00142346" w:rsidP="003811C1">
      <w:pPr>
        <w:jc w:val="both"/>
      </w:pPr>
    </w:p>
    <w:p w14:paraId="629B0469" w14:textId="77777777" w:rsidR="003811C1" w:rsidRDefault="003811C1" w:rsidP="003811C1">
      <w:r>
        <w:t xml:space="preserve">There may be cases where, depending on the level of entitlement to DLA or PIP, the claimant can be determined as having LCW without a WCA, but the Decision Maker considers that LCWRA may be more appropriate to the claimant’s health condition. In these cases, the claimant would be referred for a WCA for advice on the LCWRA position. </w:t>
      </w:r>
    </w:p>
    <w:p w14:paraId="66261762" w14:textId="77777777" w:rsidR="00142346" w:rsidRDefault="00142346" w:rsidP="003811C1"/>
    <w:p w14:paraId="2AF19BE9" w14:textId="70052A80" w:rsidR="00667AB4" w:rsidRDefault="003811C1" w:rsidP="00D165C3">
      <w:r>
        <w:t>There may also be cases where that older claimant has a health condition or disability but is not in receipt of DLA or PIP or AA, in which case the claimant may be referred for a WCA.</w:t>
      </w:r>
    </w:p>
    <w:p w14:paraId="08E0663A" w14:textId="3A3B72B1" w:rsidR="003811C1" w:rsidRDefault="003811C1" w:rsidP="003811C1">
      <w:pPr>
        <w:pStyle w:val="Heading2number"/>
      </w:pPr>
      <w:bookmarkStart w:id="58" w:name="_Toc237450233"/>
      <w:r>
        <w:t xml:space="preserve">Re-referral </w:t>
      </w:r>
      <w:r w:rsidR="004735A9">
        <w:t>S</w:t>
      </w:r>
      <w:r>
        <w:t>crutiny</w:t>
      </w:r>
      <w:bookmarkEnd w:id="58"/>
    </w:p>
    <w:p w14:paraId="4789D0D5" w14:textId="77777777" w:rsidR="00EA28A2" w:rsidRPr="00EA28A2" w:rsidRDefault="00EA28A2" w:rsidP="00EA28A2"/>
    <w:p w14:paraId="1C6BA3EE" w14:textId="0158FC17" w:rsidR="003811C1" w:rsidRDefault="003811C1" w:rsidP="003811C1">
      <w:r>
        <w:t xml:space="preserve">When a claimant has previously had a full </w:t>
      </w:r>
      <w:r w:rsidRPr="003811C1">
        <w:t>LCW/LCWRA assessment and the DM has accepted that the claimant has reached the threshold of functional limitation where they may be considered to have limited capability for work, after an appropriate period, the case will be referred to the Supplier for further advice. The re-referral date will normally be determined by the prognosis (or re-referral period) advised by the assessing HCP at the time of the assessment.</w:t>
      </w:r>
    </w:p>
    <w:p w14:paraId="0A9EC374" w14:textId="77777777" w:rsidR="00142346" w:rsidRDefault="00142346" w:rsidP="003811C1"/>
    <w:p w14:paraId="0E44D24F" w14:textId="73C926BF" w:rsidR="003811C1" w:rsidRDefault="003811C1" w:rsidP="003811C1">
      <w:r w:rsidRPr="003811C1">
        <w:t>The case will be re-referred to the Supplier and accessed by an appropriately trained HCP. At this stage, the HCP will review, through the MSRS application, the ESA85 or UC85 from the previous referral and the current</w:t>
      </w:r>
      <w:r w:rsidR="002D0331">
        <w:t xml:space="preserve"> </w:t>
      </w:r>
      <w:r w:rsidR="006C028F">
        <w:t>q</w:t>
      </w:r>
      <w:r w:rsidR="002D0331">
        <w:t>uestionnaire</w:t>
      </w:r>
      <w:r w:rsidRPr="003811C1">
        <w:t>, if completed by the claimant. The HCP then decides whether there is adequate evidence to support ongoing disability to meet the threshold of LCW and suggest the criteria are “satisfied” for a further period. The claimant is “accepted” as having ongoing limited capability for work with the appropriate justification indicating which descriptors apply and why none of the LCWRA categories apply.</w:t>
      </w:r>
    </w:p>
    <w:p w14:paraId="7627570F" w14:textId="77777777" w:rsidR="00142346" w:rsidRPr="003811C1" w:rsidRDefault="00142346" w:rsidP="003811C1"/>
    <w:p w14:paraId="4E67E108" w14:textId="06E05072" w:rsidR="00FB084B" w:rsidRDefault="00FB084B" w:rsidP="00FB084B">
      <w:r>
        <w:lastRenderedPageBreak/>
        <w:t xml:space="preserve">The HCP may request further medical evidence from a relevant Healthcare Practitioner involved in the care of the claimant. These requests can only be made providing the claimant has given </w:t>
      </w:r>
      <w:r w:rsidR="00662CDB">
        <w:t xml:space="preserve">their </w:t>
      </w:r>
      <w:r>
        <w:t xml:space="preserve">consent to do so. </w:t>
      </w:r>
    </w:p>
    <w:p w14:paraId="6A3100F8" w14:textId="77777777" w:rsidR="00142346" w:rsidRDefault="00142346" w:rsidP="00FB084B"/>
    <w:p w14:paraId="0230C0D5" w14:textId="77777777" w:rsidR="00FB084B" w:rsidRDefault="00FB084B" w:rsidP="00FB084B">
      <w:r>
        <w:t>If there is evidence of likely functional improvement since the previous full LCW/LCWRA assessment, the HCP may advise that the claimant is referred for a further full assessment.</w:t>
      </w:r>
    </w:p>
    <w:p w14:paraId="7ACD2560" w14:textId="77777777" w:rsidR="00142346" w:rsidRDefault="00142346" w:rsidP="00FB084B"/>
    <w:p w14:paraId="23626573" w14:textId="77777777" w:rsidR="00FB084B" w:rsidRDefault="00FB084B" w:rsidP="00FB084B">
      <w:r>
        <w:t>If there is evidence that the claimant has deteriorated/developed any new condition that would meet criteria for having LCWRA, this can also be advised at this time.</w:t>
      </w:r>
    </w:p>
    <w:p w14:paraId="7D5D28ED" w14:textId="77777777" w:rsidR="00142346" w:rsidRDefault="00142346" w:rsidP="00FB084B"/>
    <w:p w14:paraId="10DABDDB" w14:textId="2C7D1537" w:rsidR="00FB084B" w:rsidRDefault="00FB084B" w:rsidP="00FB084B">
      <w:r>
        <w:t xml:space="preserve">Cases may only be “satisfied/accepted” at re-referral scrutiny if a full LCW/LCWRA assessment was completed. The full ESA85/UC85 report may not always be visible on MSRS, for example if it was completed </w:t>
      </w:r>
      <w:r w:rsidR="006921A9">
        <w:t>on a clerical form</w:t>
      </w:r>
      <w:r>
        <w:t xml:space="preserve">. However, the referral details on MSRS should make it clear that the person has previously been subject to a full assessment and was found to have limited capability for work. </w:t>
      </w:r>
    </w:p>
    <w:p w14:paraId="3A562AA8" w14:textId="77777777" w:rsidR="00142346" w:rsidRDefault="00142346" w:rsidP="00FB084B"/>
    <w:p w14:paraId="3B9023F4" w14:textId="01167052" w:rsidR="009003D9" w:rsidRPr="009003D9" w:rsidRDefault="00FB084B" w:rsidP="009003D9">
      <w:pPr>
        <w:rPr>
          <w:b/>
          <w:bCs/>
        </w:rPr>
      </w:pPr>
      <w:r>
        <w:t xml:space="preserve">Cases cannot be satisfied/accepted if they were found to have LCWRA at previous assessment or </w:t>
      </w:r>
      <w:r w:rsidR="006921A9">
        <w:t>preboard</w:t>
      </w:r>
      <w:r>
        <w:t xml:space="preserve"> check. If a claimant was previously found to have LCWRA the HCP must review the case as a re-referral pre-board check. The HCP must then decide if there is adequate evidence to advise that LCWRA criteria continue to be met. If there is evidence of improvement in their functional abilities since the last assessment such that they no longer fulfil the LCWRA criteria nor meet any criteria for ‘Treat as LCW’ the claimant should be called for an assessment.</w:t>
      </w:r>
    </w:p>
    <w:p w14:paraId="662A994D" w14:textId="708A55A4" w:rsidR="006F06A3" w:rsidRDefault="00B2332B" w:rsidP="006F06A3">
      <w:pPr>
        <w:pStyle w:val="Heading2number"/>
      </w:pPr>
      <w:bookmarkStart w:id="59" w:name="_Toc237450234"/>
      <w:r>
        <w:t>IB</w:t>
      </w:r>
      <w:r w:rsidR="004B3FEA">
        <w:t>-</w:t>
      </w:r>
      <w:r>
        <w:t>Re-assessment</w:t>
      </w:r>
      <w:r w:rsidR="002B0AAA">
        <w:t xml:space="preserve"> </w:t>
      </w:r>
      <w:proofErr w:type="spellStart"/>
      <w:r w:rsidR="002B0AAA">
        <w:t>Filework</w:t>
      </w:r>
      <w:bookmarkEnd w:id="59"/>
      <w:proofErr w:type="spellEnd"/>
    </w:p>
    <w:p w14:paraId="108999A6" w14:textId="77777777" w:rsidR="00EA28A2" w:rsidRPr="00EA28A2" w:rsidRDefault="00EA28A2" w:rsidP="00EA28A2"/>
    <w:p w14:paraId="2BE103CF" w14:textId="07596A54" w:rsidR="001C36D9" w:rsidRDefault="00EA28A2" w:rsidP="00AC56C4">
      <w:r w:rsidRPr="00EA28A2">
        <w:t>In 2010 the Government announced plans to re-assess all current recipients of Incapacity Benefit (IB) and those in receipt of Income Support on grounds of incapacity in order to establish their readiness to work.</w:t>
      </w:r>
    </w:p>
    <w:p w14:paraId="5C49732B" w14:textId="77777777" w:rsidR="00142346" w:rsidRDefault="00142346" w:rsidP="00AC56C4"/>
    <w:p w14:paraId="1ACA540C" w14:textId="77777777" w:rsidR="0051468F" w:rsidRDefault="0051468F" w:rsidP="0051468F">
      <w:r>
        <w:t>At that time, there were 2.5 million people in receipt of IB who under the present system do not have support to work.</w:t>
      </w:r>
    </w:p>
    <w:p w14:paraId="4AF1C93F" w14:textId="77777777" w:rsidR="00142346" w:rsidRDefault="00142346" w:rsidP="0051468F"/>
    <w:p w14:paraId="5F071D9C" w14:textId="2714446C" w:rsidR="0051468F" w:rsidRDefault="0051468F" w:rsidP="0051468F">
      <w:r>
        <w:t xml:space="preserve">The intention was that the majority of those in receipt of IB will have a WCA to assess future benefit entitlement. </w:t>
      </w:r>
    </w:p>
    <w:p w14:paraId="1FA5D1E9" w14:textId="77777777" w:rsidR="009E1446" w:rsidRDefault="009E1446" w:rsidP="0051468F"/>
    <w:p w14:paraId="2F07CDED" w14:textId="2D61BD97" w:rsidR="0051468F" w:rsidRDefault="0051468F" w:rsidP="0051468F">
      <w:r>
        <w:t xml:space="preserve">Those claimants being assessed in IB re-assessment will be subject to a “Scrutiny” process by an HCP. This means at the </w:t>
      </w:r>
      <w:proofErr w:type="spellStart"/>
      <w:r w:rsidR="000B2BD5">
        <w:t>f</w:t>
      </w:r>
      <w:r>
        <w:t>ilework</w:t>
      </w:r>
      <w:proofErr w:type="spellEnd"/>
      <w:r>
        <w:t xml:space="preserve"> stage it will be possible to accept LCW and advise which descriptors apply, ‘Treat as LCW’, advise LCWRA applies, or advise that a full assessment is required to establish LCW/LCWRA status based on the evidence held. </w:t>
      </w:r>
    </w:p>
    <w:p w14:paraId="10FAE9F0" w14:textId="77777777" w:rsidR="00142346" w:rsidRDefault="00142346" w:rsidP="0051468F"/>
    <w:p w14:paraId="5973D849" w14:textId="77777777" w:rsidR="0051468F" w:rsidRDefault="0051468F" w:rsidP="0051468F">
      <w:r>
        <w:t xml:space="preserve">The WCA process will be the same for these claimants as those claiming ESA or UC. </w:t>
      </w:r>
    </w:p>
    <w:p w14:paraId="14A4DC52" w14:textId="77777777" w:rsidR="00142346" w:rsidRDefault="00142346" w:rsidP="0051468F"/>
    <w:p w14:paraId="4C3D4488" w14:textId="667ADDFC" w:rsidR="0051468F" w:rsidRDefault="0051468F" w:rsidP="0051468F">
      <w:r>
        <w:t xml:space="preserve">Those with limited capability for work will be placed in the work-related activity group; this will allow them to access </w:t>
      </w:r>
      <w:r w:rsidR="00B301CC">
        <w:t xml:space="preserve"> appropriate support.</w:t>
      </w:r>
    </w:p>
    <w:p w14:paraId="1D725150" w14:textId="77777777" w:rsidR="00142346" w:rsidRDefault="00142346" w:rsidP="0051468F"/>
    <w:p w14:paraId="3A6B3DFB" w14:textId="6C6AAF87" w:rsidR="007E5D74" w:rsidRDefault="0051468F" w:rsidP="00F95C32">
      <w:r>
        <w:lastRenderedPageBreak/>
        <w:t>Those who are capable of work will be able to apply for JSA.</w:t>
      </w:r>
      <w:r w:rsidR="008C2E69">
        <w:t xml:space="preserve"> </w:t>
      </w:r>
      <w:r>
        <w:t>Those who meet criteria of having LCWRA will have no requirement to participate in work-related activity.</w:t>
      </w:r>
    </w:p>
    <w:p w14:paraId="5F39953B" w14:textId="77777777" w:rsidR="004A2BB2" w:rsidRDefault="004A2BB2" w:rsidP="00F95C32"/>
    <w:p w14:paraId="10ABAFDE" w14:textId="259CF279" w:rsidR="009908B0" w:rsidRDefault="00733CBA" w:rsidP="009908B0">
      <w:pPr>
        <w:pStyle w:val="Heading2number"/>
      </w:pPr>
      <w:bookmarkStart w:id="60" w:name="_Toc237450235"/>
      <w:r>
        <w:t xml:space="preserve">Request and </w:t>
      </w:r>
      <w:r w:rsidR="00C7655B">
        <w:t>P</w:t>
      </w:r>
      <w:r>
        <w:t>rovision</w:t>
      </w:r>
      <w:r w:rsidR="000D76CC">
        <w:t xml:space="preserve"> of Advice</w:t>
      </w:r>
      <w:r w:rsidR="00122560">
        <w:t xml:space="preserve"> to the WCA </w:t>
      </w:r>
      <w:r w:rsidR="00480037">
        <w:t>Decision Maker</w:t>
      </w:r>
      <w:r w:rsidR="004B0C9E">
        <w:t xml:space="preserve"> (DM) when the </w:t>
      </w:r>
      <w:r w:rsidR="00104BF0">
        <w:t xml:space="preserve">Claimant submits </w:t>
      </w:r>
      <w:r w:rsidR="008C16AA">
        <w:t>further evidence</w:t>
      </w:r>
      <w:bookmarkEnd w:id="60"/>
    </w:p>
    <w:p w14:paraId="2DC47EBD" w14:textId="77777777" w:rsidR="00033FA8" w:rsidRDefault="00033FA8" w:rsidP="00033FA8"/>
    <w:p w14:paraId="5EDC8C26" w14:textId="6E323FBB" w:rsidR="00033FA8" w:rsidRDefault="00033FA8" w:rsidP="00033FA8">
      <w:r>
        <w:t>At times</w:t>
      </w:r>
      <w:r w:rsidR="000D668B">
        <w:t>, the D</w:t>
      </w:r>
      <w:r w:rsidR="00B56DB1">
        <w:t>M</w:t>
      </w:r>
      <w:r w:rsidR="000D668B">
        <w:t xml:space="preserve"> will ask</w:t>
      </w:r>
      <w:r w:rsidR="00B56DB1">
        <w:t xml:space="preserve"> </w:t>
      </w:r>
      <w:r w:rsidR="000D668B">
        <w:t xml:space="preserve">for advice </w:t>
      </w:r>
      <w:r w:rsidR="00B56DB1">
        <w:t>when further evidence has been made available in the course of an initial referral, a reconsideration or an appeal.</w:t>
      </w:r>
    </w:p>
    <w:p w14:paraId="38C9650C" w14:textId="77777777" w:rsidR="00142346" w:rsidRDefault="00142346" w:rsidP="00033FA8"/>
    <w:p w14:paraId="6A92743A" w14:textId="3F81F8EA" w:rsidR="0050216E" w:rsidRDefault="00B56DB1" w:rsidP="00033FA8">
      <w:r>
        <w:t>A coll</w:t>
      </w:r>
      <w:r w:rsidR="00931F46">
        <w:t xml:space="preserve">aborative </w:t>
      </w:r>
      <w:r w:rsidR="00291B00">
        <w:t>approach</w:t>
      </w:r>
      <w:r w:rsidR="00931F46">
        <w:t xml:space="preserve"> has been developed by JCP and the Supplier to provide guidance to both </w:t>
      </w:r>
      <w:r w:rsidR="00DC0E4F">
        <w:t xml:space="preserve">HCPs </w:t>
      </w:r>
      <w:r w:rsidR="00931F46">
        <w:t xml:space="preserve">and WCA </w:t>
      </w:r>
      <w:r w:rsidR="00291B00">
        <w:t>DMs</w:t>
      </w:r>
      <w:r w:rsidR="00931F46">
        <w:t xml:space="preserve"> to help in dealing with these referrals. Certain Supplier HCPs wi</w:t>
      </w:r>
      <w:r w:rsidR="00291B00">
        <w:t xml:space="preserve">ll be involved in providing this advice. Full details of this guidance is provided in the WCA </w:t>
      </w:r>
      <w:proofErr w:type="spellStart"/>
      <w:r w:rsidR="000B2BD5">
        <w:t>f</w:t>
      </w:r>
      <w:r w:rsidR="00291B00">
        <w:t>ilework</w:t>
      </w:r>
      <w:proofErr w:type="spellEnd"/>
      <w:r w:rsidR="00291B00">
        <w:t xml:space="preserve"> </w:t>
      </w:r>
      <w:r w:rsidR="0079051C">
        <w:t>g</w:t>
      </w:r>
      <w:r w:rsidR="00291B00">
        <w:t>uidelines</w:t>
      </w:r>
      <w:r w:rsidR="0050216E">
        <w:t>. This section of the Handbook serves to provide assessing HCPs with background awareness of this role.</w:t>
      </w:r>
    </w:p>
    <w:p w14:paraId="015E816F" w14:textId="2111204C" w:rsidR="0050216E" w:rsidRDefault="0050216E" w:rsidP="0050216E">
      <w:pPr>
        <w:pStyle w:val="Heading3number"/>
      </w:pPr>
      <w:bookmarkStart w:id="61" w:name="_Toc237450236"/>
      <w:r>
        <w:t>Advice provided by Supplier HCPs</w:t>
      </w:r>
      <w:bookmarkEnd w:id="61"/>
    </w:p>
    <w:p w14:paraId="7C6DE390" w14:textId="61E6E118" w:rsidR="0050216E" w:rsidRDefault="0050216E" w:rsidP="0050216E">
      <w:r>
        <w:t xml:space="preserve">Decision Makers can request advice from the Supplier in 2 </w:t>
      </w:r>
      <w:r w:rsidR="00DC0E4F">
        <w:t>a</w:t>
      </w:r>
      <w:r>
        <w:t>reas</w:t>
      </w:r>
      <w:r w:rsidR="006506BE">
        <w:t>:</w:t>
      </w:r>
    </w:p>
    <w:p w14:paraId="1E865335" w14:textId="1A93A760" w:rsidR="0050216E" w:rsidRDefault="005F6AFC" w:rsidP="00770766">
      <w:pPr>
        <w:pStyle w:val="Bullet"/>
      </w:pPr>
      <w:r>
        <w:t>Before the initial decision is made.</w:t>
      </w:r>
    </w:p>
    <w:p w14:paraId="14B4835E" w14:textId="0833A8BC" w:rsidR="005F6AFC" w:rsidRDefault="005F6AFC" w:rsidP="00F54544">
      <w:pPr>
        <w:pStyle w:val="bullet-level2"/>
      </w:pPr>
      <w:r>
        <w:t xml:space="preserve">The </w:t>
      </w:r>
      <w:r w:rsidR="00CE6F9B">
        <w:t>DM</w:t>
      </w:r>
      <w:r>
        <w:t xml:space="preserve"> may require clarification on an existing report on occasions when the claimant submits additional evidence to the </w:t>
      </w:r>
      <w:r w:rsidR="00CE6F9B">
        <w:t>DM</w:t>
      </w:r>
      <w:r>
        <w:t xml:space="preserve"> after the assessment has been completed but before the DM has provided an outcome decision.</w:t>
      </w:r>
    </w:p>
    <w:p w14:paraId="35BDEC86" w14:textId="77777777" w:rsidR="00654568" w:rsidRDefault="00654568" w:rsidP="00654568">
      <w:pPr>
        <w:pStyle w:val="bullet-level2"/>
        <w:numPr>
          <w:ilvl w:val="0"/>
          <w:numId w:val="0"/>
        </w:numPr>
        <w:ind w:left="454" w:hanging="227"/>
      </w:pPr>
    </w:p>
    <w:p w14:paraId="67B0C0FC" w14:textId="5B794904" w:rsidR="005F6AFC" w:rsidRDefault="005F6AFC" w:rsidP="00770766">
      <w:pPr>
        <w:pStyle w:val="Bullet"/>
      </w:pPr>
      <w:r>
        <w:t>After the decision is made.</w:t>
      </w:r>
    </w:p>
    <w:p w14:paraId="139FD9F1" w14:textId="0845FD91" w:rsidR="005F6AFC" w:rsidRDefault="005F6AFC" w:rsidP="00F54544">
      <w:pPr>
        <w:pStyle w:val="bullet-level2"/>
      </w:pPr>
      <w:r>
        <w:t>These cases are reconsiderations, either with or without an appeal</w:t>
      </w:r>
      <w:r w:rsidR="002A26E8">
        <w:t>. In</w:t>
      </w:r>
      <w:r>
        <w:t xml:space="preserve"> most cases there will be additional evidence to be considered.</w:t>
      </w:r>
    </w:p>
    <w:p w14:paraId="7904CAAE" w14:textId="77777777" w:rsidR="00AF55EA" w:rsidRDefault="00AF55EA" w:rsidP="00F54544">
      <w:pPr>
        <w:pStyle w:val="bullet-level2"/>
      </w:pPr>
      <w:r>
        <w:t>This is usually provided by the claimant or the claimant’s representative.</w:t>
      </w:r>
    </w:p>
    <w:p w14:paraId="0A5107C1" w14:textId="3299F970" w:rsidR="005F6AFC" w:rsidRDefault="005F6AFC" w:rsidP="005F6AFC">
      <w:pPr>
        <w:pStyle w:val="Heading3number"/>
      </w:pPr>
      <w:bookmarkStart w:id="62" w:name="_Toc237450237"/>
      <w:r>
        <w:t xml:space="preserve">The </w:t>
      </w:r>
      <w:r w:rsidR="00971F3D">
        <w:t>R</w:t>
      </w:r>
      <w:r>
        <w:t>ole of the HCP</w:t>
      </w:r>
      <w:bookmarkEnd w:id="62"/>
    </w:p>
    <w:p w14:paraId="68E27093" w14:textId="1CF7A1DF" w:rsidR="00D26C07" w:rsidRDefault="00D26C07" w:rsidP="00D26C07">
      <w:r>
        <w:t xml:space="preserve">The appropriately trained HCP will provide advice to the DM using all their skills as a Disability Analyst. They will review all the evidence on file and provide advice on likely functional implications of any medical evidence provided. The HCP must take into account </w:t>
      </w:r>
      <w:r w:rsidR="00F867D1">
        <w:t xml:space="preserve">the primary role of </w:t>
      </w:r>
      <w:r w:rsidR="006C028F">
        <w:t>h</w:t>
      </w:r>
      <w:r w:rsidR="006D6779">
        <w:t xml:space="preserve">ealthcare </w:t>
      </w:r>
      <w:r w:rsidR="00693F1E">
        <w:t>providers is</w:t>
      </w:r>
      <w:r>
        <w:t xml:space="preserve"> to diagnose and treat any medical conditions that the patient/claimant presents to them. </w:t>
      </w:r>
    </w:p>
    <w:p w14:paraId="4AD57D29" w14:textId="77777777" w:rsidR="00142346" w:rsidRDefault="00142346" w:rsidP="00D26C07"/>
    <w:p w14:paraId="5F39B95C" w14:textId="0F394C75" w:rsidR="00D26C07" w:rsidRDefault="00D26C07" w:rsidP="00D26C07">
      <w:r>
        <w:t xml:space="preserve">Any information or medical report </w:t>
      </w:r>
      <w:r w:rsidR="00B57669">
        <w:t>provided</w:t>
      </w:r>
      <w:r>
        <w:t xml:space="preserve"> to the Department for Work and Pensions in relation to disability benefits is a purely secondary activity to </w:t>
      </w:r>
      <w:r w:rsidR="00327AA9">
        <w:t>their</w:t>
      </w:r>
      <w:r w:rsidR="00553C2C">
        <w:t xml:space="preserve"> </w:t>
      </w:r>
      <w:r>
        <w:t>therapeutic role. A clinician does not routinely consider the functional restrictions or disabling effects of the medical conditions that they treat. The HCP must take into consideration that the clinician may have no specific training in assessing disabilities in their medical education and may have considerable difficulty in giving an accurate assessment or forming an opinion in relation to the functional restrictions experienced by their patient. In addition, clinicians usually have at best, very limited knowledge of entitlement criteria to ESA/UC through the WCA process.</w:t>
      </w:r>
    </w:p>
    <w:p w14:paraId="3E068F33" w14:textId="77777777" w:rsidR="00142346" w:rsidRDefault="00142346" w:rsidP="00D26C07"/>
    <w:p w14:paraId="34F42175" w14:textId="1167E14F" w:rsidR="00D26C07" w:rsidRDefault="00D26C07" w:rsidP="00D26C07">
      <w:r>
        <w:lastRenderedPageBreak/>
        <w:t xml:space="preserve">Approved HCPs are specifically trained in the assessment of disability. </w:t>
      </w:r>
      <w:r w:rsidR="00BA6C2F">
        <w:t>By evaluating the clinical history, the physical examination, and informal observations in the light of the claimant’s daily activities</w:t>
      </w:r>
      <w:r w:rsidR="00370FAA">
        <w:t>, the medical disability analyst is able to provide an accurate and consistent assessment of the function</w:t>
      </w:r>
      <w:r w:rsidR="00516599">
        <w:t>al</w:t>
      </w:r>
      <w:r w:rsidR="00370FAA">
        <w:t xml:space="preserve"> restrictions. This assessment is based on the HCP’s medical </w:t>
      </w:r>
      <w:r w:rsidR="007218FA">
        <w:t>training</w:t>
      </w:r>
      <w:r w:rsidR="00370FAA">
        <w:t xml:space="preserve"> and expertise, and a body of established</w:t>
      </w:r>
      <w:r w:rsidR="007218FA">
        <w:t xml:space="preserve"> medical knowledge and opinion. The HCP is able to advise the DM on restriction</w:t>
      </w:r>
      <w:r w:rsidR="00952C13">
        <w:t>s</w:t>
      </w:r>
      <w:r w:rsidR="007218FA">
        <w:t xml:space="preserve"> arising from the disabling condition(s).</w:t>
      </w:r>
    </w:p>
    <w:p w14:paraId="44B6C33D" w14:textId="77777777" w:rsidR="009E1446" w:rsidRDefault="009E1446" w:rsidP="00D26C07"/>
    <w:p w14:paraId="51F42777" w14:textId="13FCBB5B" w:rsidR="00D26C07" w:rsidRDefault="00282F36" w:rsidP="00D26C07">
      <w:r>
        <w:t>HCPs can advise DMs in a number of ways that includes:</w:t>
      </w:r>
    </w:p>
    <w:p w14:paraId="69266E50" w14:textId="6E64B76F" w:rsidR="00692135" w:rsidRPr="00B32B94" w:rsidRDefault="00282F36" w:rsidP="00E669A6">
      <w:pPr>
        <w:pStyle w:val="Bullet"/>
      </w:pPr>
      <w:r w:rsidRPr="00B32B94">
        <w:t>Interpreting and explaining medical terminology in claim packs, certificates, and medical reports.</w:t>
      </w:r>
      <w:r w:rsidR="00CB72DF" w:rsidRPr="00B32B94">
        <w:t xml:space="preserve"> This can include the nature of diagnoses, the use of medication, the interpretation of clinical examination findings, the significance of</w:t>
      </w:r>
      <w:r w:rsidR="00692135" w:rsidRPr="00B32B94">
        <w:t xml:space="preserve"> special investigations and the nature of surgical or other treatments.</w:t>
      </w:r>
    </w:p>
    <w:p w14:paraId="2EFA33D8" w14:textId="79E1F3D1" w:rsidR="0046788E" w:rsidRPr="00B32B94" w:rsidRDefault="000672CD" w:rsidP="00E669A6">
      <w:pPr>
        <w:pStyle w:val="Bullet"/>
      </w:pPr>
      <w:r w:rsidRPr="00B32B94">
        <w:t>Giving</w:t>
      </w:r>
      <w:r w:rsidR="00692135" w:rsidRPr="00B32B94">
        <w:t xml:space="preserve"> advice of a general nature to the Decision Maker on the likely </w:t>
      </w:r>
      <w:r w:rsidRPr="00B32B94">
        <w:t>restrictions and sequ</w:t>
      </w:r>
      <w:r w:rsidR="0046788E" w:rsidRPr="00B32B94">
        <w:t>elae</w:t>
      </w:r>
      <w:r w:rsidRPr="00B32B94">
        <w:t xml:space="preserve"> arising from specific physical or mental health conditions.</w:t>
      </w:r>
    </w:p>
    <w:p w14:paraId="52F7B8C0" w14:textId="2436E5D8" w:rsidR="0046788E" w:rsidRPr="00B32B94" w:rsidRDefault="0046788E" w:rsidP="00E669A6">
      <w:pPr>
        <w:pStyle w:val="Bullet"/>
      </w:pPr>
      <w:r w:rsidRPr="00B32B94">
        <w:t>Identifying and explaining limitations, inconsistencies, or contradictions in the evidence, and advising whether further evidence is likely to be useful.</w:t>
      </w:r>
    </w:p>
    <w:p w14:paraId="0E77CDC6" w14:textId="235B002E" w:rsidR="00233425" w:rsidRPr="00B32B94" w:rsidRDefault="00233425" w:rsidP="00E669A6">
      <w:pPr>
        <w:pStyle w:val="Bullet"/>
      </w:pPr>
      <w:r w:rsidRPr="00B32B94">
        <w:t>Advising on response to treatment and prognosis of the disabling condition(s).</w:t>
      </w:r>
    </w:p>
    <w:p w14:paraId="74236F75" w14:textId="6D942877" w:rsidR="00233425" w:rsidRPr="00B32B94" w:rsidRDefault="00233425" w:rsidP="00770766">
      <w:pPr>
        <w:pStyle w:val="Bullet"/>
      </w:pPr>
      <w:r w:rsidRPr="00B32B94">
        <w:t>Advising on prognosis in relation to descriptor choices.</w:t>
      </w:r>
    </w:p>
    <w:p w14:paraId="7DA33CA8" w14:textId="77777777" w:rsidR="00233425" w:rsidRDefault="00233425" w:rsidP="00233425">
      <w:pPr>
        <w:pStyle w:val="ListParagraph"/>
      </w:pPr>
    </w:p>
    <w:p w14:paraId="27861190" w14:textId="3136A0F9" w:rsidR="0046788E" w:rsidRDefault="00233425" w:rsidP="00652743">
      <w:r>
        <w:t xml:space="preserve">HCPs provide impartial expert advice on </w:t>
      </w:r>
      <w:r w:rsidR="00565BA1">
        <w:t>disability</w:t>
      </w:r>
      <w:r>
        <w:t xml:space="preserve"> that is objective and based on functional assessment. If the </w:t>
      </w:r>
      <w:r w:rsidR="00142346">
        <w:t>H</w:t>
      </w:r>
      <w:r>
        <w:t xml:space="preserve">CP is asked to provide advice on a rare condition or a condition which they may not be </w:t>
      </w:r>
      <w:r w:rsidR="00565BA1">
        <w:t>familiar</w:t>
      </w:r>
      <w:r>
        <w:t xml:space="preserve"> with</w:t>
      </w:r>
      <w:r w:rsidR="001E3D40">
        <w:t>, they are expected to</w:t>
      </w:r>
      <w:r w:rsidR="008330A5">
        <w:t xml:space="preserve"> </w:t>
      </w:r>
      <w:r w:rsidR="00AC2B6E">
        <w:t>familiarise themselves with the</w:t>
      </w:r>
      <w:r w:rsidR="00907423">
        <w:t xml:space="preserve"> condition</w:t>
      </w:r>
      <w:r w:rsidR="008330A5">
        <w:t xml:space="preserve"> utilising</w:t>
      </w:r>
      <w:r w:rsidR="002B6CDC">
        <w:t xml:space="preserve"> clinical material provided through the</w:t>
      </w:r>
      <w:r w:rsidR="008330A5">
        <w:t xml:space="preserve"> </w:t>
      </w:r>
      <w:r w:rsidR="00907423">
        <w:t>Supplier</w:t>
      </w:r>
      <w:r w:rsidR="00042FBF">
        <w:t>’s local</w:t>
      </w:r>
      <w:r w:rsidR="00907423">
        <w:t xml:space="preserve"> training system</w:t>
      </w:r>
      <w:r w:rsidR="003F50A8">
        <w:t>.</w:t>
      </w:r>
      <w:r w:rsidR="001E3D40">
        <w:t xml:space="preserve"> </w:t>
      </w:r>
      <w:r w:rsidR="00AC2B6E">
        <w:t>This</w:t>
      </w:r>
      <w:r w:rsidR="00936A1C">
        <w:t xml:space="preserve"> will ensure that the advice given is appropriate, consistent, fully justified and evidence based.</w:t>
      </w:r>
    </w:p>
    <w:p w14:paraId="5038A105" w14:textId="3EDDECF5" w:rsidR="0046788E" w:rsidRDefault="00E22C27" w:rsidP="000917B8">
      <w:pPr>
        <w:pStyle w:val="Heading1number"/>
      </w:pPr>
      <w:bookmarkStart w:id="63" w:name="_Toc237450238"/>
      <w:r>
        <w:lastRenderedPageBreak/>
        <w:t xml:space="preserve">The Functional </w:t>
      </w:r>
      <w:r w:rsidR="004E4B52">
        <w:t>Assessment</w:t>
      </w:r>
      <w:bookmarkEnd w:id="63"/>
    </w:p>
    <w:p w14:paraId="2078BB97" w14:textId="35BEB9DA" w:rsidR="004E4B52" w:rsidRDefault="004E4B52" w:rsidP="000917B8">
      <w:pPr>
        <w:pStyle w:val="Heading2number"/>
      </w:pPr>
      <w:bookmarkStart w:id="64" w:name="_Toc237450239"/>
      <w:r>
        <w:t>The Functional Assessment (</w:t>
      </w:r>
      <w:r w:rsidR="006D69DF">
        <w:t>T</w:t>
      </w:r>
      <w:r>
        <w:t xml:space="preserve">he </w:t>
      </w:r>
      <w:r w:rsidR="00D5386D">
        <w:t>l</w:t>
      </w:r>
      <w:r>
        <w:t xml:space="preserve">imited </w:t>
      </w:r>
      <w:r w:rsidR="00D5386D">
        <w:t>c</w:t>
      </w:r>
      <w:r>
        <w:t xml:space="preserve">apability for </w:t>
      </w:r>
      <w:r w:rsidR="00D5386D">
        <w:t>w</w:t>
      </w:r>
      <w:r>
        <w:t xml:space="preserve">ork and </w:t>
      </w:r>
      <w:r w:rsidR="00D5386D">
        <w:t>l</w:t>
      </w:r>
      <w:r>
        <w:t xml:space="preserve">imited </w:t>
      </w:r>
      <w:r w:rsidR="00D5386D">
        <w:t>c</w:t>
      </w:r>
      <w:r>
        <w:t xml:space="preserve">apability for </w:t>
      </w:r>
      <w:r w:rsidR="00D5386D">
        <w:t>w</w:t>
      </w:r>
      <w:r>
        <w:t xml:space="preserve">ork-related </w:t>
      </w:r>
      <w:r w:rsidR="00D5386D">
        <w:t>a</w:t>
      </w:r>
      <w:r>
        <w:t>ctivity functional assessment)</w:t>
      </w:r>
      <w:bookmarkEnd w:id="64"/>
    </w:p>
    <w:p w14:paraId="1046039E" w14:textId="77777777" w:rsidR="00654568" w:rsidRDefault="00654568" w:rsidP="004E4B52"/>
    <w:p w14:paraId="380DEBE9" w14:textId="3F147E81" w:rsidR="004E4B52" w:rsidRDefault="004E4B52" w:rsidP="004E4B52">
      <w:r>
        <w:t xml:space="preserve">Note: Most details in this section assume full </w:t>
      </w:r>
      <w:r w:rsidR="00B004F8">
        <w:t>f</w:t>
      </w:r>
      <w:r>
        <w:t>ace-to-</w:t>
      </w:r>
      <w:r w:rsidR="00B004F8">
        <w:t>f</w:t>
      </w:r>
      <w:r>
        <w:t xml:space="preserve">ace </w:t>
      </w:r>
      <w:r w:rsidR="00F55F8D">
        <w:t>a</w:t>
      </w:r>
      <w:r w:rsidR="00283096">
        <w:t>ssessment</w:t>
      </w:r>
      <w:r w:rsidR="00F55F8D">
        <w:t xml:space="preserve"> within an AC</w:t>
      </w:r>
      <w:r>
        <w:t xml:space="preserve"> where references to observations and examinations are made. Any assessment must be adapted in accordance with the assessment channel and any relevant examination protocols for the other assessment channels (</w:t>
      </w:r>
      <w:r w:rsidR="00F55F8D">
        <w:t>t</w:t>
      </w:r>
      <w:r>
        <w:t xml:space="preserve">elephone </w:t>
      </w:r>
      <w:r w:rsidR="00F55F8D">
        <w:t>a</w:t>
      </w:r>
      <w:r w:rsidR="00283096">
        <w:t>ssessment</w:t>
      </w:r>
      <w:r>
        <w:t xml:space="preserve"> and </w:t>
      </w:r>
      <w:r w:rsidR="00F55F8D">
        <w:t>v</w:t>
      </w:r>
      <w:r>
        <w:t xml:space="preserve">ideo </w:t>
      </w:r>
      <w:r w:rsidR="00F55F8D">
        <w:t>a</w:t>
      </w:r>
      <w:r>
        <w:t>ssessment)</w:t>
      </w:r>
      <w:r w:rsidR="00283096">
        <w:t>.</w:t>
      </w:r>
    </w:p>
    <w:p w14:paraId="2C447683" w14:textId="787DEC5D" w:rsidR="00283096" w:rsidRDefault="00283096" w:rsidP="00283096">
      <w:pPr>
        <w:pStyle w:val="Heading3number"/>
      </w:pPr>
      <w:bookmarkStart w:id="65" w:name="_Toc237450240"/>
      <w:r>
        <w:t>Introduction</w:t>
      </w:r>
      <w:bookmarkEnd w:id="65"/>
    </w:p>
    <w:p w14:paraId="0D88C45B" w14:textId="3F5D3414" w:rsidR="00142346" w:rsidRDefault="00283096" w:rsidP="0075129F">
      <w:r>
        <w:t xml:space="preserve">The </w:t>
      </w:r>
      <w:r w:rsidR="00D5386D">
        <w:t>l</w:t>
      </w:r>
      <w:r>
        <w:t xml:space="preserve">imited </w:t>
      </w:r>
      <w:r w:rsidR="00D5386D">
        <w:t>c</w:t>
      </w:r>
      <w:r>
        <w:t xml:space="preserve">apability for </w:t>
      </w:r>
      <w:r w:rsidR="00D5386D">
        <w:t>w</w:t>
      </w:r>
      <w:r>
        <w:t>ork/</w:t>
      </w:r>
      <w:r w:rsidR="00D5386D">
        <w:t>l</w:t>
      </w:r>
      <w:r>
        <w:t xml:space="preserve">imited </w:t>
      </w:r>
      <w:r w:rsidR="00D5386D">
        <w:t>c</w:t>
      </w:r>
      <w:r>
        <w:t xml:space="preserve">apability for </w:t>
      </w:r>
      <w:r w:rsidR="00D5386D">
        <w:t>w</w:t>
      </w:r>
      <w:r>
        <w:t xml:space="preserve">ork-related </w:t>
      </w:r>
      <w:r w:rsidR="00D5386D">
        <w:t>a</w:t>
      </w:r>
      <w:r w:rsidR="00587946">
        <w:t xml:space="preserve">ctivity functional assessment (LCW/LCWRA functional assessment) will be completed using the </w:t>
      </w:r>
      <w:proofErr w:type="spellStart"/>
      <w:r w:rsidR="00587946">
        <w:t>LiMA</w:t>
      </w:r>
      <w:proofErr w:type="spellEnd"/>
      <w:r w:rsidR="00587946">
        <w:t xml:space="preserve"> computer program</w:t>
      </w:r>
      <w:r w:rsidR="006451BE">
        <w:t>,</w:t>
      </w:r>
      <w:r w:rsidR="00587946">
        <w:t xml:space="preserve"> in most cases on the ESA85 or UC</w:t>
      </w:r>
      <w:r w:rsidR="00F80558">
        <w:t>85 form. A clerical ESA85/UC85 form is available</w:t>
      </w:r>
      <w:r w:rsidR="004637CB">
        <w:t xml:space="preserve"> when </w:t>
      </w:r>
      <w:proofErr w:type="spellStart"/>
      <w:r w:rsidR="004637CB">
        <w:t>LiMA</w:t>
      </w:r>
      <w:proofErr w:type="spellEnd"/>
      <w:r w:rsidR="004637CB">
        <w:t xml:space="preserve"> cannot be used, such as </w:t>
      </w:r>
      <w:r w:rsidR="002A26E8">
        <w:t xml:space="preserve">for </w:t>
      </w:r>
      <w:r w:rsidR="004637CB">
        <w:t xml:space="preserve">assessments completed as Home Consultations or for Special Customer Record cases (previously known as </w:t>
      </w:r>
      <w:r w:rsidR="006E5024">
        <w:t>S</w:t>
      </w:r>
      <w:r w:rsidR="004637CB">
        <w:t>ensitive</w:t>
      </w:r>
      <w:r w:rsidR="00C86FFB">
        <w:t xml:space="preserve"> access cases). Currently only</w:t>
      </w:r>
      <w:r w:rsidR="00320541">
        <w:t xml:space="preserve"> suitably trained practitioners may complete clerical </w:t>
      </w:r>
      <w:r w:rsidR="00565D76">
        <w:t>reports,</w:t>
      </w:r>
      <w:r w:rsidR="006375BE">
        <w:t xml:space="preserve"> and the process is explained in more detail in section 4. The part of the assessment known as the Personalised Summary Statement will be completed on form ESA85S or UC85S. This is generated automatically on </w:t>
      </w:r>
      <w:proofErr w:type="spellStart"/>
      <w:r w:rsidR="006375BE">
        <w:t>LiMA</w:t>
      </w:r>
      <w:proofErr w:type="spellEnd"/>
      <w:r w:rsidR="006375BE">
        <w:t xml:space="preserve">, however, </w:t>
      </w:r>
      <w:r w:rsidR="006451BE">
        <w:t xml:space="preserve">it </w:t>
      </w:r>
      <w:r w:rsidR="006375BE">
        <w:t>must be completed on the separate form for clerical cases.. (N</w:t>
      </w:r>
      <w:r w:rsidR="000E02AC">
        <w:t>ote:</w:t>
      </w:r>
      <w:r w:rsidR="006375BE">
        <w:t xml:space="preserve"> </w:t>
      </w:r>
      <w:r w:rsidR="004551D0">
        <w:t>I</w:t>
      </w:r>
      <w:r w:rsidR="006375BE">
        <w:t>f a clerical form is completed, this must</w:t>
      </w:r>
      <w:r w:rsidR="005872EC">
        <w:t xml:space="preserve"> be</w:t>
      </w:r>
      <w:r w:rsidR="006375BE">
        <w:t xml:space="preserve"> done using </w:t>
      </w:r>
      <w:r w:rsidR="006375BE" w:rsidRPr="000E02AC">
        <w:t>bla</w:t>
      </w:r>
      <w:r w:rsidR="00B9769C" w:rsidRPr="000E02AC">
        <w:t>c</w:t>
      </w:r>
      <w:r w:rsidR="006375BE" w:rsidRPr="000E02AC">
        <w:t>k ink).</w:t>
      </w:r>
    </w:p>
    <w:p w14:paraId="2EA32F67" w14:textId="77777777" w:rsidR="0075129F" w:rsidRDefault="0075129F" w:rsidP="0075129F"/>
    <w:p w14:paraId="0DC8BF5B" w14:textId="57D4EC72" w:rsidR="006375BE" w:rsidRDefault="006375BE" w:rsidP="002B01F0">
      <w:r>
        <w:t xml:space="preserve">The functional assessment process as a whole differs in many respects from traditional history taking and clinical examination as carried out in the general practice and hospital setting. It entails bringing together information gained from </w:t>
      </w:r>
      <w:r w:rsidR="001C1813">
        <w:t>questionnaires</w:t>
      </w:r>
      <w:r w:rsidR="00BE054D">
        <w:t xml:space="preserve">, history, observation, medical evidence, and clinical </w:t>
      </w:r>
      <w:r w:rsidR="001C1813">
        <w:t>examination</w:t>
      </w:r>
      <w:r w:rsidR="00FF1AF8">
        <w:t>,</w:t>
      </w:r>
      <w:r w:rsidR="00BE054D">
        <w:t xml:space="preserve"> in order to reach an accurate assessment of the disability </w:t>
      </w:r>
      <w:r w:rsidR="00C45BC2">
        <w:t xml:space="preserve">of a claimant and so to provide the information and the opinion which the Decision Maker requires. It is a complex </w:t>
      </w:r>
      <w:r w:rsidR="001C1813">
        <w:t>procedure</w:t>
      </w:r>
      <w:r w:rsidR="00C45BC2">
        <w:t>, involving</w:t>
      </w:r>
      <w:r w:rsidR="001C1813">
        <w:t xml:space="preserve"> careful consideration of history, observed behaviour, clinical examination, logical reasoning, and justification of advice.</w:t>
      </w:r>
    </w:p>
    <w:p w14:paraId="7225BCF7" w14:textId="77777777" w:rsidR="00A825DE" w:rsidRDefault="00A825DE" w:rsidP="002B01F0"/>
    <w:p w14:paraId="29909296" w14:textId="77777777" w:rsidR="00541651" w:rsidRPr="000E02AC" w:rsidRDefault="00541651" w:rsidP="002B01F0">
      <w:pPr>
        <w:rPr>
          <w:bCs/>
          <w:color w:val="000000" w:themeColor="text1"/>
        </w:rPr>
      </w:pPr>
      <w:r w:rsidRPr="000E02AC">
        <w:rPr>
          <w:bCs/>
          <w:color w:val="000000" w:themeColor="text1"/>
        </w:rPr>
        <w:t>It is important to allow sufficient time for the assessment to be carried out so that the report is completed to the required standards.</w:t>
      </w:r>
    </w:p>
    <w:p w14:paraId="56BB5956" w14:textId="77777777" w:rsidR="002B01F0" w:rsidRPr="008F277A" w:rsidRDefault="002B01F0" w:rsidP="002B01F0">
      <w:pPr>
        <w:rPr>
          <w:b/>
          <w:color w:val="000000" w:themeColor="text1"/>
        </w:rPr>
      </w:pPr>
    </w:p>
    <w:p w14:paraId="2A545BEF" w14:textId="77777777" w:rsidR="00541651" w:rsidRPr="008F277A" w:rsidRDefault="00541651" w:rsidP="0075129F">
      <w:r w:rsidRPr="008F277A">
        <w:t xml:space="preserve">There are four stages in the LCW/LCWRA Assessment. These are: </w:t>
      </w:r>
    </w:p>
    <w:p w14:paraId="0157B8B1" w14:textId="77777777" w:rsidR="00541651" w:rsidRPr="008F277A" w:rsidRDefault="00541651" w:rsidP="0075129F">
      <w:pPr>
        <w:pStyle w:val="BodyText"/>
        <w:widowControl w:val="0"/>
        <w:numPr>
          <w:ilvl w:val="0"/>
          <w:numId w:val="28"/>
        </w:numPr>
        <w:suppressAutoHyphens/>
        <w:spacing w:after="120"/>
        <w:ind w:left="227" w:hanging="227"/>
        <w:jc w:val="both"/>
        <w:rPr>
          <w:color w:val="000000" w:themeColor="text1"/>
        </w:rPr>
      </w:pPr>
      <w:r w:rsidRPr="008F277A">
        <w:rPr>
          <w:color w:val="000000" w:themeColor="text1"/>
        </w:rPr>
        <w:t>Reading the documents.</w:t>
      </w:r>
    </w:p>
    <w:p w14:paraId="1D55221D" w14:textId="77777777" w:rsidR="00541651" w:rsidRPr="008F277A" w:rsidRDefault="00541651" w:rsidP="0075129F">
      <w:pPr>
        <w:pStyle w:val="BodyText"/>
        <w:widowControl w:val="0"/>
        <w:numPr>
          <w:ilvl w:val="0"/>
          <w:numId w:val="28"/>
        </w:numPr>
        <w:suppressAutoHyphens/>
        <w:spacing w:after="120"/>
        <w:ind w:left="227" w:hanging="227"/>
        <w:jc w:val="both"/>
        <w:rPr>
          <w:color w:val="000000" w:themeColor="text1"/>
        </w:rPr>
      </w:pPr>
      <w:r w:rsidRPr="008F277A">
        <w:rPr>
          <w:color w:val="000000" w:themeColor="text1"/>
        </w:rPr>
        <w:t>Interviewing the claimant.</w:t>
      </w:r>
    </w:p>
    <w:p w14:paraId="660A74C5" w14:textId="77777777" w:rsidR="00541651" w:rsidRPr="008F277A" w:rsidRDefault="00541651" w:rsidP="0075129F">
      <w:pPr>
        <w:pStyle w:val="BodyText"/>
        <w:widowControl w:val="0"/>
        <w:numPr>
          <w:ilvl w:val="0"/>
          <w:numId w:val="28"/>
        </w:numPr>
        <w:suppressAutoHyphens/>
        <w:spacing w:after="120"/>
        <w:ind w:left="227" w:hanging="227"/>
        <w:jc w:val="both"/>
        <w:rPr>
          <w:color w:val="000000" w:themeColor="text1"/>
        </w:rPr>
      </w:pPr>
      <w:r w:rsidRPr="008F277A">
        <w:rPr>
          <w:color w:val="000000" w:themeColor="text1"/>
        </w:rPr>
        <w:t>Examining the claimant.</w:t>
      </w:r>
    </w:p>
    <w:p w14:paraId="378465C1" w14:textId="34FB5823" w:rsidR="00165F45" w:rsidRDefault="00541651" w:rsidP="0075129F">
      <w:pPr>
        <w:pStyle w:val="BodyText"/>
        <w:widowControl w:val="0"/>
        <w:numPr>
          <w:ilvl w:val="0"/>
          <w:numId w:val="28"/>
        </w:numPr>
        <w:suppressAutoHyphens/>
        <w:spacing w:after="120"/>
        <w:ind w:left="227" w:hanging="227"/>
        <w:jc w:val="both"/>
        <w:rPr>
          <w:color w:val="000000" w:themeColor="text1"/>
        </w:rPr>
      </w:pPr>
      <w:r w:rsidRPr="007C7C12">
        <w:rPr>
          <w:color w:val="000000" w:themeColor="text1"/>
        </w:rPr>
        <w:t>Completing the medical report form(s).</w:t>
      </w:r>
    </w:p>
    <w:p w14:paraId="1DFF1F28" w14:textId="77777777" w:rsidR="007C7C12" w:rsidRPr="007C7C12" w:rsidRDefault="007C7C12" w:rsidP="007C7C12">
      <w:pPr>
        <w:pStyle w:val="BodyText"/>
        <w:widowControl w:val="0"/>
        <w:suppressAutoHyphens/>
        <w:spacing w:before="240"/>
        <w:ind w:left="1726" w:right="1131"/>
        <w:jc w:val="both"/>
        <w:rPr>
          <w:color w:val="000000" w:themeColor="text1"/>
        </w:rPr>
      </w:pPr>
    </w:p>
    <w:p w14:paraId="032A3EB4" w14:textId="16EB9B89" w:rsidR="00541651" w:rsidRDefault="00541651" w:rsidP="00541651">
      <w:pPr>
        <w:pStyle w:val="Heading3number"/>
      </w:pPr>
      <w:bookmarkStart w:id="66" w:name="_Toc237450241"/>
      <w:r>
        <w:lastRenderedPageBreak/>
        <w:t>Reading the Documents</w:t>
      </w:r>
      <w:bookmarkEnd w:id="66"/>
    </w:p>
    <w:p w14:paraId="7F2C2D87" w14:textId="77777777" w:rsidR="00654568" w:rsidRDefault="00654568" w:rsidP="00654568">
      <w:pPr>
        <w:pStyle w:val="HeadingBold"/>
      </w:pPr>
    </w:p>
    <w:p w14:paraId="1C251CBA" w14:textId="02AE98E5" w:rsidR="004A2BB2" w:rsidRPr="00643AAE" w:rsidRDefault="00673488" w:rsidP="00643AAE">
      <w:pPr>
        <w:pStyle w:val="Heading4"/>
        <w:ind w:left="0"/>
        <w:rPr>
          <w:sz w:val="24"/>
        </w:rPr>
      </w:pPr>
      <w:r w:rsidRPr="00643AAE">
        <w:rPr>
          <w:sz w:val="24"/>
        </w:rPr>
        <w:t>Document Review</w:t>
      </w:r>
    </w:p>
    <w:p w14:paraId="43810D89" w14:textId="64A08380" w:rsidR="00A362A8" w:rsidRPr="00854980" w:rsidRDefault="00A362A8" w:rsidP="00A362A8">
      <w:r w:rsidRPr="00854980">
        <w:t>In preparation for the interview the HCP should carefully read:</w:t>
      </w:r>
    </w:p>
    <w:p w14:paraId="33888DBC" w14:textId="4A677BAF" w:rsidR="00DF0CEF" w:rsidRDefault="00A362A8" w:rsidP="00DF0CEF">
      <w:pPr>
        <w:pStyle w:val="Bullet"/>
      </w:pPr>
      <w:r w:rsidRPr="00B32B94">
        <w:t>Previous reports</w:t>
      </w:r>
      <w:r w:rsidR="00FD1E48">
        <w:t xml:space="preserve"> and </w:t>
      </w:r>
      <w:r w:rsidRPr="00B32B94">
        <w:t xml:space="preserve">documents on MSRS </w:t>
      </w:r>
    </w:p>
    <w:p w14:paraId="4A8A28D3" w14:textId="1DF7D7D3" w:rsidR="00FF671B" w:rsidRDefault="00FD1E48" w:rsidP="00770766">
      <w:pPr>
        <w:pStyle w:val="Bullet"/>
      </w:pPr>
      <w:r>
        <w:t xml:space="preserve">And, subject to valid consent, </w:t>
      </w:r>
      <w:r w:rsidR="00CB6378">
        <w:t xml:space="preserve">new FME </w:t>
      </w:r>
      <w:r>
        <w:t xml:space="preserve">documents in the clerical file and </w:t>
      </w:r>
      <w:r w:rsidR="00A362A8" w:rsidRPr="00B32B94">
        <w:t>held electronically on DRS for the current referral only.</w:t>
      </w:r>
    </w:p>
    <w:p w14:paraId="66377197" w14:textId="544A8982" w:rsidR="00A362A8" w:rsidRPr="00B32B94" w:rsidRDefault="00A362A8" w:rsidP="00FF671B">
      <w:pPr>
        <w:pStyle w:val="Bullet"/>
        <w:numPr>
          <w:ilvl w:val="0"/>
          <w:numId w:val="0"/>
        </w:numPr>
        <w:ind w:left="227" w:hanging="227"/>
      </w:pPr>
      <w:r w:rsidRPr="00B32B94">
        <w:t xml:space="preserve"> </w:t>
      </w:r>
    </w:p>
    <w:p w14:paraId="780D9780" w14:textId="77777777" w:rsidR="00A362A8" w:rsidRDefault="00A362A8" w:rsidP="00A362A8">
      <w:r w:rsidRPr="00854980">
        <w:t>All the above medical evidence should be considered when providing advice to the Decision Maker.</w:t>
      </w:r>
    </w:p>
    <w:p w14:paraId="0FCC9BD1" w14:textId="77777777" w:rsidR="004A2BB2" w:rsidRDefault="004A2BB2" w:rsidP="00A362A8"/>
    <w:p w14:paraId="751D4BD4" w14:textId="0AE8C8E0" w:rsidR="00CE7539" w:rsidRPr="00CE7539" w:rsidRDefault="00426701" w:rsidP="00CE7539">
      <w:r>
        <w:t xml:space="preserve">FME </w:t>
      </w:r>
      <w:r w:rsidR="00CE7539" w:rsidRPr="00CE7539">
        <w:t xml:space="preserve">requested in previous referrals and received as part of the current referral </w:t>
      </w:r>
      <w:r w:rsidR="006D46F4">
        <w:t xml:space="preserve">can </w:t>
      </w:r>
      <w:r w:rsidR="00CE7539" w:rsidRPr="00CE7539">
        <w:t>be taken into account</w:t>
      </w:r>
      <w:r w:rsidR="006D46F4">
        <w:t xml:space="preserve">, </w:t>
      </w:r>
      <w:r w:rsidR="00367ACF">
        <w:t>providing</w:t>
      </w:r>
      <w:r w:rsidR="006D46F4">
        <w:t xml:space="preserve"> valid consent </w:t>
      </w:r>
      <w:r w:rsidR="00367ACF">
        <w:t>has been given in the current referral.</w:t>
      </w:r>
      <w:r w:rsidR="005B17D3">
        <w:t xml:space="preserve"> </w:t>
      </w:r>
    </w:p>
    <w:p w14:paraId="16946ECF" w14:textId="77777777" w:rsidR="002E782B" w:rsidRPr="00FF1CE9" w:rsidRDefault="002E782B" w:rsidP="00654568">
      <w:pPr>
        <w:pStyle w:val="HeadingBold"/>
      </w:pPr>
    </w:p>
    <w:p w14:paraId="592A33BE" w14:textId="3B883CD5" w:rsidR="002E782B" w:rsidRPr="00643AAE" w:rsidRDefault="002E782B" w:rsidP="00643AAE">
      <w:pPr>
        <w:pStyle w:val="Heading4"/>
        <w:ind w:left="0"/>
        <w:rPr>
          <w:sz w:val="24"/>
        </w:rPr>
      </w:pPr>
      <w:r w:rsidRPr="00643AAE">
        <w:rPr>
          <w:sz w:val="24"/>
        </w:rPr>
        <w:t>Consent</w:t>
      </w:r>
    </w:p>
    <w:p w14:paraId="570AA117" w14:textId="5091BCB3" w:rsidR="00DA384C" w:rsidRDefault="00E226BA" w:rsidP="002B01F0">
      <w:r>
        <w:t>In line with</w:t>
      </w:r>
      <w:hyperlink r:id="rId10" w:history="1"/>
      <w:r w:rsidR="00DA384C">
        <w:t xml:space="preserve"> GDPR requirements, consent for suppliers to request further evidence can be altered by the claimant at any stage of the WCA process. The claimant has the right to consent to the Supplier approaching a Healthcare Practitioner involved in their care or withdraw their consent at any stage of the WCA Process. </w:t>
      </w:r>
    </w:p>
    <w:p w14:paraId="255A76AE" w14:textId="77777777" w:rsidR="00A825DE" w:rsidRDefault="00A825DE" w:rsidP="002B01F0"/>
    <w:p w14:paraId="0AF69A5E" w14:textId="5A01F833" w:rsidR="00C5015A" w:rsidRDefault="00DA384C" w:rsidP="00C5015A">
      <w:r>
        <w:t>This withdrawal of consent may come directly from the claimant or be notified to the Supplier via the DWP</w:t>
      </w:r>
      <w:r w:rsidR="00FF1AF8">
        <w:t>,</w:t>
      </w:r>
      <w:r>
        <w:t xml:space="preserve"> and the case file and WCA55 will be updated.</w:t>
      </w:r>
    </w:p>
    <w:p w14:paraId="056DAA18" w14:textId="77777777" w:rsidR="00EF3364" w:rsidRPr="00C5015A" w:rsidRDefault="00EF3364" w:rsidP="00C5015A"/>
    <w:p w14:paraId="501DF820" w14:textId="17D956AB" w:rsidR="00FB358A" w:rsidRPr="00FB358A" w:rsidRDefault="00C5015A" w:rsidP="00FB358A">
      <w:r w:rsidRPr="00C5015A">
        <w:t>HCPs must check to confirm that valid consent exist</w:t>
      </w:r>
      <w:r w:rsidR="00055716">
        <w:t>s</w:t>
      </w:r>
      <w:r w:rsidRPr="00C5015A">
        <w:t xml:space="preserve"> </w:t>
      </w:r>
      <w:r w:rsidR="00B9623A">
        <w:t>for</w:t>
      </w:r>
      <w:r w:rsidRPr="00C5015A">
        <w:t xml:space="preserve"> </w:t>
      </w:r>
      <w:r w:rsidR="00332071">
        <w:t>new</w:t>
      </w:r>
      <w:r w:rsidRPr="00C5015A">
        <w:t xml:space="preserve"> FME request</w:t>
      </w:r>
      <w:r w:rsidR="00055716">
        <w:t>s</w:t>
      </w:r>
      <w:r w:rsidRPr="00C5015A">
        <w:t xml:space="preserve"> </w:t>
      </w:r>
      <w:r w:rsidR="00F51FDD">
        <w:t>associated with</w:t>
      </w:r>
      <w:r w:rsidR="00E312DF">
        <w:t xml:space="preserve"> the current claim</w:t>
      </w:r>
      <w:r w:rsidR="00FA4365">
        <w:t>.</w:t>
      </w:r>
      <w:r w:rsidRPr="00C5015A">
        <w:t xml:space="preserve"> </w:t>
      </w:r>
      <w:r w:rsidR="00332071">
        <w:rPr>
          <w:rStyle w:val="CommentReference"/>
          <w:sz w:val="24"/>
          <w:szCs w:val="24"/>
        </w:rPr>
        <w:t>I</w:t>
      </w:r>
      <w:r w:rsidR="00060239" w:rsidRPr="00060239">
        <w:t>f the claimant withdraws consent and the medical evidence has not been received, the relevant health, social care or other professional must be contacted, advised that consent has been withdrawn and requested not to send the medical evidence. However, if they consider that there is information that should be released in the interests of safety, this should be recorded and can be used. If the claimant withdraws consent after the health, social care or other professional has sent the information to DWP but it has not been received, it should be destroyed on receipt. </w:t>
      </w:r>
      <w:r w:rsidR="00324EA0">
        <w:t>For further information HCP should review ‘</w:t>
      </w:r>
      <w:r w:rsidR="001C1D2D" w:rsidRPr="001C1D2D">
        <w:t>DWP Consent Guidance for HCPs</w:t>
      </w:r>
      <w:r w:rsidR="001C1D2D">
        <w:t>.’</w:t>
      </w:r>
    </w:p>
    <w:p w14:paraId="3BCC6896" w14:textId="77777777" w:rsidR="00A825DE" w:rsidRPr="00B64235" w:rsidRDefault="00A825DE" w:rsidP="002B01F0">
      <w:pPr>
        <w:rPr>
          <w:b/>
          <w:bCs/>
        </w:rPr>
      </w:pPr>
    </w:p>
    <w:p w14:paraId="592184A4" w14:textId="77777777" w:rsidR="00B64235" w:rsidRPr="00643AAE" w:rsidRDefault="00B64235" w:rsidP="00643AAE">
      <w:pPr>
        <w:pStyle w:val="Heading4"/>
        <w:ind w:left="0"/>
        <w:rPr>
          <w:sz w:val="24"/>
        </w:rPr>
      </w:pPr>
      <w:r w:rsidRPr="00643AAE">
        <w:rPr>
          <w:sz w:val="24"/>
        </w:rPr>
        <w:t>Evidence Noted as Returned on File</w:t>
      </w:r>
    </w:p>
    <w:p w14:paraId="7CC3DFB3" w14:textId="5446D50E" w:rsidR="00B64235" w:rsidRDefault="00B64235" w:rsidP="002B01F0">
      <w:r>
        <w:t>HCPs must also check MSRS and DRS to check what evidence is noted as returned on file.</w:t>
      </w:r>
    </w:p>
    <w:p w14:paraId="7CE3B077" w14:textId="77777777" w:rsidR="00A825DE" w:rsidRDefault="00A825DE" w:rsidP="00B64235">
      <w:pPr>
        <w:ind w:left="720"/>
      </w:pPr>
    </w:p>
    <w:p w14:paraId="5D384AD4" w14:textId="511F3C26" w:rsidR="00673488" w:rsidRPr="00F85E02" w:rsidRDefault="00B64235" w:rsidP="002B01F0">
      <w:r w:rsidRPr="00F85E02">
        <w:t>Where the HCP h</w:t>
      </w:r>
      <w:r w:rsidR="00CF5F9C" w:rsidRPr="00F85E02">
        <w:t>as a case where MSRS or DRS indicate</w:t>
      </w:r>
      <w:r w:rsidR="00047524" w:rsidRPr="00F85E02">
        <w:t>s</w:t>
      </w:r>
      <w:r w:rsidR="00CF5F9C" w:rsidRPr="00F85E02">
        <w:t xml:space="preserve"> that medical evidence (such as – but not necessarily limited to – a claimant </w:t>
      </w:r>
      <w:r w:rsidR="006B79F6">
        <w:t>q</w:t>
      </w:r>
      <w:r w:rsidR="00CF5F9C" w:rsidRPr="00F85E02">
        <w:t>uestionnaire/11</w:t>
      </w:r>
      <w:r w:rsidR="00E147C6" w:rsidRPr="00F85E02">
        <w:t>3</w:t>
      </w:r>
      <w:r w:rsidR="00CF5F9C" w:rsidRPr="00F85E02">
        <w:t>/FRR2/FRR3) should be available in the referral file but is not, it is inappropriate to proceed with an assessment. In this rare situation the appointment should be cancelled</w:t>
      </w:r>
      <w:r w:rsidR="00BE65F9">
        <w:t xml:space="preserve">, however there are </w:t>
      </w:r>
      <w:r w:rsidR="00CF5F9C" w:rsidRPr="00F85E02">
        <w:t>three exceptions:</w:t>
      </w:r>
    </w:p>
    <w:p w14:paraId="686626A7" w14:textId="77777777" w:rsidR="007B0538" w:rsidRPr="00F85E02" w:rsidRDefault="007B0538" w:rsidP="002B01F0"/>
    <w:p w14:paraId="18A1534E" w14:textId="216FCE26" w:rsidR="0020384D" w:rsidRPr="004A2BB2" w:rsidRDefault="00CF5F9C" w:rsidP="004A2BB2">
      <w:pPr>
        <w:pStyle w:val="ListParagraph"/>
        <w:numPr>
          <w:ilvl w:val="0"/>
          <w:numId w:val="29"/>
        </w:numPr>
        <w:rPr>
          <w:u w:val="single"/>
        </w:rPr>
      </w:pPr>
      <w:r w:rsidRPr="00BE65F9">
        <w:t>If</w:t>
      </w:r>
      <w:r>
        <w:t xml:space="preserve"> Supplier administration staff can assure the HCP that the MSRS marker or DRS information is incorrect, and no such evidence was received. This </w:t>
      </w:r>
      <w:r>
        <w:lastRenderedPageBreak/>
        <w:t>should be clearly documented in the P</w:t>
      </w:r>
      <w:r w:rsidR="00D0623A">
        <w:t xml:space="preserve">ersonalised </w:t>
      </w:r>
      <w:r>
        <w:t>S</w:t>
      </w:r>
      <w:r w:rsidR="00D0623A">
        <w:t>ummary Statement (</w:t>
      </w:r>
      <w:r>
        <w:t>PSS</w:t>
      </w:r>
      <w:r w:rsidR="00D0623A">
        <w:t>)</w:t>
      </w:r>
      <w:r>
        <w:t xml:space="preserve"> (as well as within the body of the report).</w:t>
      </w:r>
    </w:p>
    <w:p w14:paraId="451757EF" w14:textId="6A7EEC07" w:rsidR="0020384D" w:rsidRPr="00C25E43" w:rsidRDefault="0020384D" w:rsidP="00814F88">
      <w:pPr>
        <w:pStyle w:val="ListParagraph"/>
        <w:numPr>
          <w:ilvl w:val="0"/>
          <w:numId w:val="29"/>
        </w:numPr>
        <w:rPr>
          <w:u w:val="single"/>
        </w:rPr>
      </w:pPr>
      <w:r w:rsidRPr="005A54DA">
        <w:t>If</w:t>
      </w:r>
      <w:r w:rsidRPr="005A54DA">
        <w:rPr>
          <w:b/>
          <w:bCs/>
        </w:rPr>
        <w:t xml:space="preserve"> </w:t>
      </w:r>
      <w:r w:rsidR="006C18DD" w:rsidRPr="005A54DA">
        <w:t>on</w:t>
      </w:r>
      <w:r w:rsidR="006C18DD">
        <w:t xml:space="preserve"> the day of the appointment, the claimant is insistent that the assessment should continue despite the medical evidence not being available. This should be clearly documented in the PSS (as well as within the body of the report).</w:t>
      </w:r>
    </w:p>
    <w:p w14:paraId="6912BB13" w14:textId="77777777" w:rsidR="009F40DC" w:rsidRPr="00C25E43" w:rsidRDefault="009F40DC" w:rsidP="00C25E43">
      <w:pPr>
        <w:pStyle w:val="ListParagraph"/>
        <w:rPr>
          <w:u w:val="single"/>
        </w:rPr>
      </w:pPr>
    </w:p>
    <w:p w14:paraId="6693CB3C" w14:textId="69289F14" w:rsidR="006C18DD" w:rsidRPr="00650E66" w:rsidRDefault="00650E66" w:rsidP="00814F88">
      <w:pPr>
        <w:pStyle w:val="ListParagraph"/>
        <w:numPr>
          <w:ilvl w:val="0"/>
          <w:numId w:val="29"/>
        </w:numPr>
        <w:rPr>
          <w:u w:val="single"/>
        </w:rPr>
      </w:pPr>
      <w:r w:rsidRPr="009F40DC">
        <w:t>If the</w:t>
      </w:r>
      <w:r>
        <w:t xml:space="preserve"> medical evidence in question is shown on MSRS or DRS but not present due to consent being withdrawn (and thus the medical evidence is destroyed). This will be recorded on consent proforma/MSRS by administrative staff</w:t>
      </w:r>
      <w:r w:rsidR="00B81748">
        <w:t xml:space="preserve"> or assessing HCP</w:t>
      </w:r>
      <w:r>
        <w:t>. It should be clearly documented in the PSS (as well as within the body of the report).</w:t>
      </w:r>
    </w:p>
    <w:p w14:paraId="79EC20F3" w14:textId="77777777" w:rsidR="00650E66" w:rsidRPr="00650E66" w:rsidRDefault="00650E66" w:rsidP="00650E66">
      <w:pPr>
        <w:pStyle w:val="ListParagraph"/>
        <w:rPr>
          <w:u w:val="single"/>
        </w:rPr>
      </w:pPr>
    </w:p>
    <w:p w14:paraId="28CDCADC" w14:textId="78853F0D" w:rsidR="00650E66" w:rsidRPr="00B81748" w:rsidRDefault="00A61997" w:rsidP="002B01F0">
      <w:r w:rsidRPr="00B81748">
        <w:t>It is never appropriate for a claimant to complete a questionnaire during their visit to the assessment centre.</w:t>
      </w:r>
    </w:p>
    <w:p w14:paraId="3CED7864" w14:textId="77777777" w:rsidR="00B81748" w:rsidRPr="00B81748" w:rsidRDefault="00B81748" w:rsidP="002B01F0"/>
    <w:p w14:paraId="29A8AB77" w14:textId="5C0EF06D" w:rsidR="00A61997" w:rsidRPr="00B81748" w:rsidRDefault="00A61997" w:rsidP="002B01F0">
      <w:r w:rsidRPr="00B81748">
        <w:t>It is never appropriate for anyone to try and persuade a claimant to continue with their appointment where their questionnaire or other medical evidence is missing.</w:t>
      </w:r>
    </w:p>
    <w:p w14:paraId="542570A8" w14:textId="77777777" w:rsidR="0020384D" w:rsidRPr="0020384D" w:rsidRDefault="0020384D" w:rsidP="002B01F0">
      <w:pPr>
        <w:rPr>
          <w:u w:val="single"/>
        </w:rPr>
      </w:pPr>
    </w:p>
    <w:p w14:paraId="35DC7F00" w14:textId="4B91EB37" w:rsidR="001C1813" w:rsidRPr="000B4EE8" w:rsidRDefault="00A61997" w:rsidP="004A2BB2">
      <w:pPr>
        <w:pStyle w:val="Normalbold"/>
        <w:rPr>
          <w:b w:val="0"/>
          <w:bCs/>
        </w:rPr>
      </w:pPr>
      <w:r w:rsidRPr="000B4EE8">
        <w:rPr>
          <w:b w:val="0"/>
          <w:bCs/>
        </w:rPr>
        <w:t>Additional Evidence Presented or Referenced at Assessment</w:t>
      </w:r>
    </w:p>
    <w:p w14:paraId="7858C792" w14:textId="6B1C68CF" w:rsidR="00A61997" w:rsidRDefault="00A61997" w:rsidP="002B01F0">
      <w:r>
        <w:t>At times the claimant may also present additional written evidence during a face-to-face ass</w:t>
      </w:r>
      <w:r w:rsidR="00865DDF">
        <w:t>essment</w:t>
      </w:r>
      <w:r>
        <w:t xml:space="preserve"> or refer to such evidence during a </w:t>
      </w:r>
      <w:r w:rsidR="00C84BB9">
        <w:t>t</w:t>
      </w:r>
      <w:r>
        <w:t xml:space="preserve">elephone or </w:t>
      </w:r>
      <w:r w:rsidR="00B004F8">
        <w:t>v</w:t>
      </w:r>
      <w:r>
        <w:t xml:space="preserve">ideo </w:t>
      </w:r>
      <w:r w:rsidR="00B004F8">
        <w:t>a</w:t>
      </w:r>
      <w:r>
        <w:t>ssessment.</w:t>
      </w:r>
    </w:p>
    <w:p w14:paraId="2C06DA91" w14:textId="780FA32B" w:rsidR="00A61997" w:rsidRDefault="00A61997" w:rsidP="002B01F0">
      <w:r w:rsidRPr="00B81748">
        <w:t>With the claimant</w:t>
      </w:r>
      <w:r w:rsidR="00925108" w:rsidRPr="00B81748">
        <w:t>’s consent, any written evidence present</w:t>
      </w:r>
      <w:r w:rsidR="00E84CC1" w:rsidRPr="00B81748">
        <w:t>ed</w:t>
      </w:r>
      <w:r w:rsidR="00925108" w:rsidRPr="00B81748">
        <w:t xml:space="preserve"> or referenced by the claimant must be reviewed. The</w:t>
      </w:r>
      <w:r w:rsidR="00925108">
        <w:t xml:space="preserve"> report should make reference to the evidence </w:t>
      </w:r>
      <w:r w:rsidR="00E40C18">
        <w:t>that has been considered and justification provided if there is a conflict between the opinion of the HCP and the other medical evidence.</w:t>
      </w:r>
    </w:p>
    <w:p w14:paraId="7F3135D3" w14:textId="77777777" w:rsidR="00A825DE" w:rsidRDefault="00A825DE" w:rsidP="002B01F0"/>
    <w:p w14:paraId="2E83BB58" w14:textId="19DE0229" w:rsidR="00E40C18" w:rsidRDefault="00E40C18" w:rsidP="002B01F0">
      <w:r>
        <w:t>Any written evidence presented or referenced by the claimant, should be copied (or summarised) for the D</w:t>
      </w:r>
      <w:r w:rsidR="005B1BE2">
        <w:t>M</w:t>
      </w:r>
      <w:r>
        <w:t xml:space="preserve"> (see section 4.2.5 for further guidance).</w:t>
      </w:r>
    </w:p>
    <w:p w14:paraId="08D02EB3" w14:textId="77777777" w:rsidR="00DF0978" w:rsidRDefault="00DF0978" w:rsidP="00283096">
      <w:pPr>
        <w:ind w:left="720"/>
      </w:pPr>
    </w:p>
    <w:p w14:paraId="05AA637D" w14:textId="1F7F1B0C" w:rsidR="00E40C18" w:rsidRDefault="00E40C18" w:rsidP="00E40C18">
      <w:pPr>
        <w:pStyle w:val="Heading4number"/>
      </w:pPr>
      <w:bookmarkStart w:id="67" w:name="_Toc237450242"/>
      <w:r>
        <w:t>Permitted Work in ESA</w:t>
      </w:r>
      <w:bookmarkEnd w:id="67"/>
    </w:p>
    <w:p w14:paraId="697194F5" w14:textId="63C87A7C" w:rsidR="00DF0978" w:rsidRDefault="00DF0978" w:rsidP="002B01F0">
      <w:r>
        <w:t xml:space="preserve">The Permitted Work Rules enable people claiming sickness-related benefits to undertake certain types of work. These regulations only apply to </w:t>
      </w:r>
      <w:r w:rsidR="00693F1E">
        <w:t>ESA,</w:t>
      </w:r>
      <w:r>
        <w:t xml:space="preserve"> and this information may be documented within the ESA file or noted in the </w:t>
      </w:r>
      <w:r w:rsidR="008E5C9C">
        <w:t>q</w:t>
      </w:r>
      <w:r w:rsidR="00C01439">
        <w:t xml:space="preserve">uestionnaire </w:t>
      </w:r>
      <w:r>
        <w:t>or in medical evidence. The regulations previously relating to Incapacity Benefit have been further reviewed and adapted to suit the needs of ESA.</w:t>
      </w:r>
    </w:p>
    <w:p w14:paraId="57CE388B" w14:textId="77777777" w:rsidR="00A825DE" w:rsidRDefault="00A825DE" w:rsidP="002B01F0"/>
    <w:p w14:paraId="456C6879" w14:textId="45BECA07" w:rsidR="00DF0978" w:rsidRDefault="00DF0978" w:rsidP="002B01F0">
      <w:r>
        <w:t xml:space="preserve">The regulations provide the opportunity for claimants to undertake paid work, under defined conditions, without the need for prior approval from a Healthcare Professional involved in their care. However, claimants are required to tell the JCP office responsible for benefit payment before starting work. </w:t>
      </w:r>
    </w:p>
    <w:p w14:paraId="6D9A0C5A" w14:textId="77777777" w:rsidR="00A825DE" w:rsidRDefault="00A825DE" w:rsidP="002B01F0"/>
    <w:p w14:paraId="6AF0D241" w14:textId="77777777" w:rsidR="00DF0978" w:rsidRDefault="00DF0978" w:rsidP="002B01F0">
      <w:r w:rsidRPr="008B7669">
        <w:t xml:space="preserve">An LCW/LCWRA assessment should never be aborted simply on the grounds that the claimant is undertaking permitted work. </w:t>
      </w:r>
      <w:r>
        <w:t xml:space="preserve">In such cases, examining HCPs should enquire about any day to day, and work-related, activities undertaken by the claimant, in order to provide the DM with comprehensive advice on the LCW/LCWRA assessment functional areas.  </w:t>
      </w:r>
    </w:p>
    <w:p w14:paraId="1E0BAC7B" w14:textId="77777777" w:rsidR="00A825DE" w:rsidRDefault="00A825DE" w:rsidP="002B01F0"/>
    <w:p w14:paraId="33BF01D3" w14:textId="647BC685" w:rsidR="00DF0978" w:rsidRDefault="00DF0978" w:rsidP="002B01F0">
      <w:r>
        <w:lastRenderedPageBreak/>
        <w:t>Claimants who are able to undertake permitted work may still exceed the benefit threshold under the ESA LCW/LCWRA functional assessment. Indeed, it is vital that the assessment process should not be biased by the knowledge that permitted work is being undertaken. In providing advice to the D</w:t>
      </w:r>
      <w:r w:rsidR="00FE63FF">
        <w:t>M</w:t>
      </w:r>
      <w:r>
        <w:t>, the approved HCP has to consider all the available evidence of what the person is able to do functionally over a period of time (so that the assessment is not a snapshot on the day). Details of work-related activities currently undertaken are relevant to this consideration, as are details of other activities of daily living. An approved HCP is required to relate the functional assessment to relevant activities undertaken in the claimant's life.</w:t>
      </w:r>
    </w:p>
    <w:p w14:paraId="41B5B905" w14:textId="77777777" w:rsidR="00DF0978" w:rsidRDefault="00DF0978" w:rsidP="002B01F0">
      <w:r>
        <w:t>Whether any work that is being done is 'permitted' or not is of little direct relevance to the LCW/LCWRA assessment undertaken by the HCP.</w:t>
      </w:r>
    </w:p>
    <w:p w14:paraId="08B8BB5F" w14:textId="77777777" w:rsidR="00A825DE" w:rsidRDefault="00A825DE" w:rsidP="002B01F0"/>
    <w:p w14:paraId="7387C596" w14:textId="77777777" w:rsidR="00DF0978" w:rsidRDefault="00DF0978" w:rsidP="002B01F0">
      <w:r>
        <w:t xml:space="preserve">If the HCP provides advice/justification in the ESA85/ESA85S, which makes it clear that the person is carrying out some work of which the Decision Maker is unaware (i.e., it turns out to be non-permitted work), this would be a matter for the Decision Maker to clarify and discuss with the claimant.   </w:t>
      </w:r>
    </w:p>
    <w:p w14:paraId="35ABC945" w14:textId="77777777" w:rsidR="00A825DE" w:rsidRDefault="00A825DE" w:rsidP="002B01F0"/>
    <w:p w14:paraId="7C648CFA" w14:textId="3AB4045A" w:rsidR="00DF0978" w:rsidRPr="008B7669" w:rsidRDefault="00DF0978" w:rsidP="002B01F0">
      <w:r w:rsidRPr="008B7669">
        <w:t>In other words, as far as the HCP is concerned, it is the details of the work/activities undertaken that are important, not whether they have been permitted by the Decision Maker.</w:t>
      </w:r>
    </w:p>
    <w:p w14:paraId="1547F535" w14:textId="77777777" w:rsidR="00DF0978" w:rsidRDefault="00DF0978" w:rsidP="00DF0978">
      <w:pPr>
        <w:ind w:left="720"/>
        <w:rPr>
          <w:b/>
          <w:bCs/>
        </w:rPr>
      </w:pPr>
    </w:p>
    <w:p w14:paraId="2119175A" w14:textId="623137CE" w:rsidR="00DF0978" w:rsidRDefault="00DF0978" w:rsidP="00DF0978">
      <w:pPr>
        <w:pStyle w:val="Heading4number"/>
      </w:pPr>
      <w:bookmarkStart w:id="68" w:name="_Toc237450243"/>
      <w:r>
        <w:t>In-work Universal Credit claimants</w:t>
      </w:r>
      <w:bookmarkEnd w:id="68"/>
    </w:p>
    <w:p w14:paraId="3D0FB58A" w14:textId="13D634CE" w:rsidR="00DF0978" w:rsidRDefault="00DF0978" w:rsidP="002B01F0">
      <w:r>
        <w:t>UC is an in-work and out-of</w:t>
      </w:r>
      <w:r w:rsidR="005935B6">
        <w:t>-work benefit.</w:t>
      </w:r>
    </w:p>
    <w:p w14:paraId="50D124A9" w14:textId="77777777" w:rsidR="00A825DE" w:rsidRDefault="00A825DE" w:rsidP="002B01F0"/>
    <w:p w14:paraId="749BF333" w14:textId="4E82227F" w:rsidR="005935B6" w:rsidRDefault="005935B6" w:rsidP="002B01F0">
      <w:r>
        <w:t>In-work claimants with a health condition or disability can go through the WCA process to determine if the claimant has LCW or LCWRA.</w:t>
      </w:r>
    </w:p>
    <w:p w14:paraId="5C9353A3" w14:textId="77777777" w:rsidR="00A825DE" w:rsidRDefault="00A825DE" w:rsidP="002B01F0"/>
    <w:p w14:paraId="667C31E3" w14:textId="24BA73D7" w:rsidR="001F5AEF" w:rsidRDefault="001F5AEF" w:rsidP="002B01F0">
      <w:r>
        <w:t>Although being in work may suggest that a claimant is functioning well, there will be cases where the claimant chooses to remain in work despite significant or severe functional restrictions</w:t>
      </w:r>
      <w:r w:rsidR="009E3C15">
        <w:t>.</w:t>
      </w:r>
    </w:p>
    <w:p w14:paraId="632D9FB4" w14:textId="77777777" w:rsidR="00A825DE" w:rsidRDefault="00A825DE" w:rsidP="002B01F0"/>
    <w:p w14:paraId="70DE0192" w14:textId="2A1CAE47" w:rsidR="009E3C15" w:rsidRDefault="009E3C15" w:rsidP="002B01F0">
      <w:r>
        <w:t xml:space="preserve">There is no conflict </w:t>
      </w:r>
      <w:r w:rsidR="005455C7">
        <w:t xml:space="preserve">in </w:t>
      </w:r>
      <w:r>
        <w:t>performing a WCA on a claimant in this group simply because they are currently in work – the WCA is functionally-based and irrespective of the degree of functional loss identified at the WCA, a claimant may choose to remain in work if they are able to do so.</w:t>
      </w:r>
    </w:p>
    <w:p w14:paraId="14839406" w14:textId="77777777" w:rsidR="00A825DE" w:rsidRPr="00DF0978" w:rsidRDefault="00A825DE" w:rsidP="002B01F0"/>
    <w:p w14:paraId="34958D05" w14:textId="77777777" w:rsidR="003A31B3" w:rsidRDefault="003A31B3" w:rsidP="002B01F0">
      <w:r w:rsidRPr="003A31B3">
        <w:t>The advice on LCW or LCWRA will be determined by whether the specific criteria for descriptor choice, exceptional circumstances (NFD), special circumstances LCWRA or severe functional LCWRA would be fulfilled, regardless of whether the claimant is in or out of work.</w:t>
      </w:r>
    </w:p>
    <w:p w14:paraId="229302D9" w14:textId="77777777" w:rsidR="00A825DE" w:rsidRPr="003A31B3" w:rsidRDefault="00A825DE" w:rsidP="002B01F0"/>
    <w:p w14:paraId="684FC1CB" w14:textId="77777777" w:rsidR="003A31B3" w:rsidRDefault="003A31B3" w:rsidP="002B01F0">
      <w:r w:rsidRPr="003A31B3">
        <w:t>However, there are some key considerations in assessing someone who is already in work.</w:t>
      </w:r>
    </w:p>
    <w:p w14:paraId="5EE199AB" w14:textId="77777777" w:rsidR="00A825DE" w:rsidRPr="003A31B3" w:rsidRDefault="00A825DE" w:rsidP="002B01F0"/>
    <w:p w14:paraId="56CA85CD" w14:textId="77777777" w:rsidR="003A31B3" w:rsidRDefault="003A31B3" w:rsidP="002B01F0">
      <w:r w:rsidRPr="003A31B3">
        <w:t>For those individuals with a health condition or disability being assessed for UC LCW/LCWRA elements whilst in work, a key aspect of their typical day activity will be their work.</w:t>
      </w:r>
    </w:p>
    <w:p w14:paraId="64EF65BE" w14:textId="77777777" w:rsidR="00A825DE" w:rsidRPr="003A31B3" w:rsidRDefault="00A825DE" w:rsidP="002B01F0"/>
    <w:p w14:paraId="327BE962" w14:textId="77777777" w:rsidR="003A31B3" w:rsidRDefault="003A31B3" w:rsidP="002B01F0">
      <w:r w:rsidRPr="003A31B3">
        <w:lastRenderedPageBreak/>
        <w:t>It is therefore essential that this aspect is addressed in both the occupational history and the typical day to ensure a full picture is provided.</w:t>
      </w:r>
    </w:p>
    <w:p w14:paraId="73D88779" w14:textId="77777777" w:rsidR="00A825DE" w:rsidRPr="003A31B3" w:rsidRDefault="00A825DE" w:rsidP="002B01F0"/>
    <w:p w14:paraId="56B51B42" w14:textId="77777777" w:rsidR="003A31B3" w:rsidRDefault="003A31B3" w:rsidP="002B01F0">
      <w:r w:rsidRPr="003A31B3">
        <w:t>While work has to be addressed, it has to be taken into context along with all other relevant activities.</w:t>
      </w:r>
    </w:p>
    <w:p w14:paraId="1AC2B62F" w14:textId="77777777" w:rsidR="00A825DE" w:rsidRPr="003A31B3" w:rsidRDefault="00A825DE" w:rsidP="002B01F0"/>
    <w:p w14:paraId="7CE397D4" w14:textId="77777777" w:rsidR="003A31B3" w:rsidRDefault="003A31B3" w:rsidP="002B01F0">
      <w:r w:rsidRPr="003A31B3">
        <w:t>The key to accurate, comprehensive, and justifiable advice in these cases will be a full account of the individual’s work situation, detailed typical day exploring other activities performed, exploration of variability, overall level of functional restrictions, together with the medical condition present and effects of any treatment, etc.</w:t>
      </w:r>
    </w:p>
    <w:p w14:paraId="6DCC32DD" w14:textId="77777777" w:rsidR="00A825DE" w:rsidRPr="003A31B3" w:rsidRDefault="00A825DE" w:rsidP="003A31B3">
      <w:pPr>
        <w:ind w:left="720"/>
      </w:pPr>
    </w:p>
    <w:p w14:paraId="42448C96" w14:textId="77777777" w:rsidR="003A31B3" w:rsidRDefault="003A31B3" w:rsidP="002B01F0">
      <w:r w:rsidRPr="003A31B3">
        <w:t>This will be important from a functional perspective as well as ensuring any advice on “risk for work” or “work and work-related activity” is soundly based on evidence.</w:t>
      </w:r>
    </w:p>
    <w:p w14:paraId="178ED55D" w14:textId="77777777" w:rsidR="00A825DE" w:rsidRPr="003A31B3" w:rsidRDefault="00A825DE" w:rsidP="003A31B3">
      <w:pPr>
        <w:ind w:left="720"/>
      </w:pPr>
    </w:p>
    <w:p w14:paraId="5AD237F9" w14:textId="77777777" w:rsidR="003A31B3" w:rsidRDefault="003A31B3" w:rsidP="002B01F0">
      <w:r w:rsidRPr="003A31B3">
        <w:t>Remember – Substantial physical/mental risk has to be considered separately in terms of work and work-related activity as per current DWP Revised Risk Guidelines 2015 (see section 3.8).</w:t>
      </w:r>
    </w:p>
    <w:p w14:paraId="47FFD19F" w14:textId="77777777" w:rsidR="00A825DE" w:rsidRPr="003A31B3" w:rsidRDefault="00A825DE" w:rsidP="003A31B3">
      <w:pPr>
        <w:ind w:left="720"/>
      </w:pPr>
    </w:p>
    <w:p w14:paraId="4DBA315C" w14:textId="77777777" w:rsidR="003A31B3" w:rsidRDefault="003A31B3" w:rsidP="002B01F0">
      <w:r w:rsidRPr="003A31B3">
        <w:t>Nature of the job; hours per week worked; length of employment; precise nature of duties/responsibilities or support provided; ‘typical working day’.</w:t>
      </w:r>
    </w:p>
    <w:p w14:paraId="3BD4488F" w14:textId="77777777" w:rsidR="00A825DE" w:rsidRPr="003A31B3" w:rsidRDefault="00A825DE" w:rsidP="003A31B3">
      <w:pPr>
        <w:ind w:left="720"/>
      </w:pPr>
    </w:p>
    <w:p w14:paraId="7B047175" w14:textId="77777777" w:rsidR="003A31B3" w:rsidRDefault="003A31B3" w:rsidP="002B01F0">
      <w:r w:rsidRPr="003A31B3">
        <w:t>Travel to and from work – method, time taken, proximity of transport to workplace.</w:t>
      </w:r>
    </w:p>
    <w:p w14:paraId="7856860B" w14:textId="77777777" w:rsidR="00A825DE" w:rsidRPr="003A31B3" w:rsidRDefault="00A825DE" w:rsidP="002B01F0"/>
    <w:p w14:paraId="748189F1" w14:textId="77777777" w:rsidR="003A31B3" w:rsidRDefault="003A31B3" w:rsidP="002B01F0">
      <w:r w:rsidRPr="003A31B3">
        <w:t>The impact of their health on their work, including any adaptations made to workplace/work pattern to accommodate their disability or time off required for treatment/appointments, use of any aids or appliances at home or at work.</w:t>
      </w:r>
    </w:p>
    <w:p w14:paraId="70F0F0D4" w14:textId="77777777" w:rsidR="00A825DE" w:rsidRPr="003A31B3" w:rsidRDefault="00A825DE" w:rsidP="002B01F0"/>
    <w:p w14:paraId="2895C6E2" w14:textId="77777777" w:rsidR="003A31B3" w:rsidRDefault="003A31B3" w:rsidP="002B01F0">
      <w:r w:rsidRPr="003A31B3">
        <w:t xml:space="preserve">The impact of their work on their health - do any work tasks adversely affect their symptoms or function, in terms of fatigue and pain as well as other physical/mental aspects? Are they struggling at work because of their disability? Any periods of sickness-related absence? Any evidence of work-related stress? </w:t>
      </w:r>
    </w:p>
    <w:p w14:paraId="3CB9E543" w14:textId="77777777" w:rsidR="00A825DE" w:rsidRPr="003A31B3" w:rsidRDefault="00A825DE" w:rsidP="002B01F0"/>
    <w:p w14:paraId="22C8A542" w14:textId="14FB87F9" w:rsidR="00DF0978" w:rsidRDefault="003A31B3" w:rsidP="002B01F0">
      <w:r w:rsidRPr="003A31B3">
        <w:t>Conversely, is their work protective of their health? For example, structure/routine, social contact, self-esteem, supportive colleagues, etc.</w:t>
      </w:r>
    </w:p>
    <w:p w14:paraId="1F9B7360" w14:textId="77777777" w:rsidR="00A825DE" w:rsidRPr="008B7669" w:rsidRDefault="00A825DE" w:rsidP="002B01F0"/>
    <w:p w14:paraId="5EB0B0EF" w14:textId="37D893DC" w:rsidR="00BB78F9" w:rsidRPr="008B7669" w:rsidRDefault="00BB78F9" w:rsidP="002B01F0">
      <w:r w:rsidRPr="008B7669">
        <w:t>It is not enough to advise the D</w:t>
      </w:r>
      <w:r w:rsidR="00660572">
        <w:t>M</w:t>
      </w:r>
      <w:r w:rsidRPr="008B7669">
        <w:t xml:space="preserve"> that LCW or LCWRA do not apply just because the claimant is working.</w:t>
      </w:r>
    </w:p>
    <w:p w14:paraId="5EF24BC8" w14:textId="77777777" w:rsidR="00A825DE" w:rsidRDefault="00A825DE" w:rsidP="002B01F0">
      <w:pPr>
        <w:rPr>
          <w:b/>
          <w:bCs/>
        </w:rPr>
      </w:pPr>
    </w:p>
    <w:p w14:paraId="27EC7D0F" w14:textId="2A723D0A" w:rsidR="00865F56" w:rsidRDefault="00865F56" w:rsidP="002B01F0">
      <w:r>
        <w:t>There may</w:t>
      </w:r>
      <w:r w:rsidR="00B22A85">
        <w:t xml:space="preserve"> be cases where the claimant</w:t>
      </w:r>
      <w:r w:rsidR="00595449">
        <w:t xml:space="preserve"> is working and yet the advice is that LCW or LCWRA would still apply.</w:t>
      </w:r>
    </w:p>
    <w:p w14:paraId="3BFC72B1" w14:textId="77777777" w:rsidR="00A825DE" w:rsidRDefault="00A825DE" w:rsidP="002B01F0"/>
    <w:p w14:paraId="3DD052EF" w14:textId="3A918DEA" w:rsidR="00595449" w:rsidRDefault="00595449" w:rsidP="002B01F0">
      <w:r>
        <w:t xml:space="preserve">Each case has to </w:t>
      </w:r>
      <w:r w:rsidR="00E147C6">
        <w:t>be c</w:t>
      </w:r>
      <w:r>
        <w:t>onsidered on its own merit and the advice given supported by detailed justification.</w:t>
      </w:r>
    </w:p>
    <w:p w14:paraId="6855388D" w14:textId="77777777" w:rsidR="00A825DE" w:rsidRDefault="00A825DE" w:rsidP="002B01F0"/>
    <w:p w14:paraId="219EC7AD" w14:textId="6618DF80" w:rsidR="00595449" w:rsidRDefault="00595449" w:rsidP="002B01F0">
      <w:r>
        <w:t>For example, consider a claimant who is having treatment for cancer, with evidence of debilitating side effects from the treatment, who still works</w:t>
      </w:r>
      <w:r w:rsidR="005847BA">
        <w:t xml:space="preserve"> (maybe with some workplace adaptations). LCWRA for cancer treatment may still be appropriate in this case regardless of the fact that the claimant </w:t>
      </w:r>
      <w:r w:rsidR="00E147C6">
        <w:t xml:space="preserve">still </w:t>
      </w:r>
      <w:r w:rsidR="006A76F3">
        <w:t>chooses</w:t>
      </w:r>
      <w:r w:rsidR="005847BA">
        <w:t xml:space="preserve"> to work</w:t>
      </w:r>
      <w:r w:rsidR="006A76F3">
        <w:t>.</w:t>
      </w:r>
    </w:p>
    <w:p w14:paraId="6406B871" w14:textId="77777777" w:rsidR="00C24699" w:rsidRDefault="00C24699" w:rsidP="002B01F0"/>
    <w:p w14:paraId="50FAB191" w14:textId="321A728B" w:rsidR="006A76F3" w:rsidRDefault="006A76F3" w:rsidP="006A76F3">
      <w:pPr>
        <w:pStyle w:val="Heading3number"/>
      </w:pPr>
      <w:bookmarkStart w:id="69" w:name="_Toc237450244"/>
      <w:r>
        <w:lastRenderedPageBreak/>
        <w:t xml:space="preserve">Interviewing the </w:t>
      </w:r>
      <w:r w:rsidR="00D402FF">
        <w:t>C</w:t>
      </w:r>
      <w:r>
        <w:t>laimant</w:t>
      </w:r>
      <w:bookmarkEnd w:id="69"/>
    </w:p>
    <w:p w14:paraId="3A45E4B2" w14:textId="77777777" w:rsidR="00D85191" w:rsidRPr="00D85191" w:rsidRDefault="00D85191" w:rsidP="00D85191"/>
    <w:p w14:paraId="0C5B3F2E" w14:textId="0F97CC48" w:rsidR="006A76F3" w:rsidRDefault="006A76F3" w:rsidP="002B01F0">
      <w:r>
        <w:t>Disabled people face significant challenges during benefit assessments due to the impact of their health conditions</w:t>
      </w:r>
      <w:r w:rsidR="00DB6F77">
        <w:t xml:space="preserve">. In addition, assessments are stressful, and this can </w:t>
      </w:r>
      <w:r w:rsidR="00881D3F">
        <w:t>affect</w:t>
      </w:r>
      <w:r w:rsidR="00DB6F77">
        <w:t xml:space="preserve"> behaviour, concentration, memory, and recall.</w:t>
      </w:r>
    </w:p>
    <w:p w14:paraId="45FEBEA4" w14:textId="77777777" w:rsidR="00A825DE" w:rsidRDefault="00A825DE" w:rsidP="002B01F0"/>
    <w:p w14:paraId="313A809E" w14:textId="7130EB0F" w:rsidR="00DB6F77" w:rsidRDefault="009F12C5" w:rsidP="002B01F0">
      <w:r>
        <w:t>HCPs</w:t>
      </w:r>
      <w:r w:rsidR="00DB6F77">
        <w:t xml:space="preserve"> have an important role in helping</w:t>
      </w:r>
      <w:r w:rsidR="00346D11">
        <w:t xml:space="preserve"> claimants</w:t>
      </w:r>
      <w:r w:rsidR="00DB6F77">
        <w:t xml:space="preserve"> overcome these challenges and are trained to rec</w:t>
      </w:r>
      <w:r w:rsidR="00604436">
        <w:t>ognise, assess, and adjust for these issues as part of their assessment of claimants.</w:t>
      </w:r>
    </w:p>
    <w:p w14:paraId="4F719E70" w14:textId="77777777" w:rsidR="00A825DE" w:rsidRDefault="00A825DE" w:rsidP="002B01F0"/>
    <w:p w14:paraId="20213061" w14:textId="188C6250" w:rsidR="00604436" w:rsidRPr="009114FB" w:rsidRDefault="00604436" w:rsidP="002B01F0">
      <w:r>
        <w:t>It is therefore essential to consider reasonable adjustments for claimants. Some suggestions on reasonable adjustments that may be re</w:t>
      </w:r>
      <w:r w:rsidR="001657A4">
        <w:t>quired during an assessment are available</w:t>
      </w:r>
      <w:r w:rsidR="00664779">
        <w:t xml:space="preserve"> </w:t>
      </w:r>
      <w:r w:rsidR="001657A4">
        <w:t>in the document</w:t>
      </w:r>
      <w:r w:rsidR="001657A4">
        <w:rPr>
          <w:b/>
          <w:bCs/>
        </w:rPr>
        <w:t xml:space="preserve"> </w:t>
      </w:r>
      <w:r w:rsidR="00FF1CE9">
        <w:rPr>
          <w:b/>
          <w:bCs/>
        </w:rPr>
        <w:t>‘</w:t>
      </w:r>
      <w:r w:rsidR="001657A4" w:rsidRPr="00FF1CE9">
        <w:t>Reasonable Adjustments for Benefit Assessments – Guidance for Healthcare Professionals</w:t>
      </w:r>
      <w:r w:rsidR="00FF1CE9">
        <w:t>.’</w:t>
      </w:r>
    </w:p>
    <w:p w14:paraId="0127998F" w14:textId="77777777" w:rsidR="00A825DE" w:rsidRDefault="00A825DE" w:rsidP="002B01F0"/>
    <w:p w14:paraId="19C9700C" w14:textId="6EDC9FE8" w:rsidR="001657A4" w:rsidRDefault="001657A4" w:rsidP="002B01F0">
      <w:r>
        <w:t>In cases where claimants have a named third party as an appointee, this could be due to the claimant being unable to manage their own affairs due to a serious mental health condition o</w:t>
      </w:r>
      <w:r w:rsidR="00D47DC7">
        <w:t>r</w:t>
      </w:r>
      <w:r>
        <w:t xml:space="preserve"> cognitive/learning disability. Exceptionally, an appointee may also feature where a claimant is physically</w:t>
      </w:r>
      <w:r w:rsidR="00F77642">
        <w:t xml:space="preserve">, but not mentally impaired, for example, if they have had a stroke which has resulted in a significant impact on their functional ability. </w:t>
      </w:r>
    </w:p>
    <w:p w14:paraId="54EDA8D1" w14:textId="77777777" w:rsidR="00A825DE" w:rsidRDefault="00A825DE" w:rsidP="002B01F0"/>
    <w:p w14:paraId="1ED8E2C2" w14:textId="6B469D23" w:rsidR="001657A4" w:rsidRDefault="00C674CB" w:rsidP="002B01F0">
      <w:r>
        <w:t xml:space="preserve">An officer acting on behalf of the </w:t>
      </w:r>
      <w:r w:rsidR="00B21831">
        <w:t>Secretary</w:t>
      </w:r>
      <w:r>
        <w:t xml:space="preserve"> of State will </w:t>
      </w:r>
      <w:r w:rsidR="00B21831">
        <w:t>authorise</w:t>
      </w:r>
      <w:r>
        <w:t xml:space="preserve"> an appointee to </w:t>
      </w:r>
      <w:r w:rsidR="00B21831">
        <w:t>become</w:t>
      </w:r>
      <w:r>
        <w:t xml:space="preserve"> fully responsible for </w:t>
      </w:r>
      <w:r w:rsidR="0037552E">
        <w:t xml:space="preserve">acting on the claimant's behalf in any </w:t>
      </w:r>
      <w:r w:rsidR="00B21831">
        <w:t>dealings</w:t>
      </w:r>
      <w:r w:rsidR="0037552E">
        <w:t xml:space="preserve"> with DWP or its contracted Suppliers. This includes:</w:t>
      </w:r>
    </w:p>
    <w:p w14:paraId="29645706" w14:textId="77777777" w:rsidR="008F0BA4" w:rsidRDefault="008F0BA4" w:rsidP="002B01F0"/>
    <w:p w14:paraId="74DC8B72" w14:textId="23878691" w:rsidR="00EC47AD" w:rsidRPr="00B32B94" w:rsidRDefault="00F577A2" w:rsidP="00770766">
      <w:pPr>
        <w:pStyle w:val="Bullet"/>
      </w:pPr>
      <w:r>
        <w:t>C</w:t>
      </w:r>
      <w:r w:rsidR="00B21831" w:rsidRPr="00B32B94">
        <w:t>laiming benefits including completing and signing any claim, providing consent to obtain further evidence, and providing information to the HCP on the functional impact of the claimant’s health conditions.</w:t>
      </w:r>
    </w:p>
    <w:p w14:paraId="098D1E54" w14:textId="5CBEB5D7" w:rsidR="00EC47AD" w:rsidRPr="00B32B94" w:rsidRDefault="00F577A2" w:rsidP="00770766">
      <w:pPr>
        <w:pStyle w:val="Bullet"/>
      </w:pPr>
      <w:r>
        <w:t>C</w:t>
      </w:r>
      <w:r w:rsidR="002132A3" w:rsidRPr="00B32B94">
        <w:t>ollecting/receiving benefit payments</w:t>
      </w:r>
      <w:r w:rsidR="000500CD">
        <w:t>.</w:t>
      </w:r>
    </w:p>
    <w:p w14:paraId="66B848AA" w14:textId="2E2CCD04" w:rsidR="002132A3" w:rsidRPr="00B32B94" w:rsidRDefault="00F577A2" w:rsidP="00F577A2">
      <w:pPr>
        <w:pStyle w:val="Bullet"/>
      </w:pPr>
      <w:r>
        <w:t>R</w:t>
      </w:r>
      <w:r w:rsidR="002132A3" w:rsidRPr="00B32B94">
        <w:t xml:space="preserve">eporting changes in the claimant's circumstances, or changes in their own circumstances that the </w:t>
      </w:r>
      <w:r w:rsidR="00A97040" w:rsidRPr="00B32B94">
        <w:t>DWP</w:t>
      </w:r>
      <w:r w:rsidR="002132A3" w:rsidRPr="00B32B94">
        <w:t xml:space="preserve"> may need to know – for example, a change of name or address.</w:t>
      </w:r>
    </w:p>
    <w:p w14:paraId="372AD673" w14:textId="77777777" w:rsidR="00A606D7" w:rsidRDefault="00A606D7" w:rsidP="00A606D7">
      <w:pPr>
        <w:pStyle w:val="ListParagraph"/>
      </w:pPr>
    </w:p>
    <w:p w14:paraId="757FAB52" w14:textId="426F572E" w:rsidR="0021142E" w:rsidRPr="0021142E" w:rsidRDefault="00A606D7" w:rsidP="00FC003A">
      <w:r>
        <w:t>An appointee can be either a named individual, or an organisation (usually with an advocacy role), known as a corporate appointee</w:t>
      </w:r>
      <w:r w:rsidR="00FC003A">
        <w:t>.</w:t>
      </w:r>
    </w:p>
    <w:p w14:paraId="608A5D51" w14:textId="3DDC628C" w:rsidR="00A606D7" w:rsidRDefault="00A606D7" w:rsidP="008A3900"/>
    <w:p w14:paraId="66256F34" w14:textId="7206BEF9" w:rsidR="006C4DCA" w:rsidRDefault="006C4DCA" w:rsidP="008A3900">
      <w:r>
        <w:t>Where it is noted that a claimant has an appointee</w:t>
      </w:r>
      <w:r w:rsidR="008C15A1">
        <w:t>,</w:t>
      </w:r>
      <w:r>
        <w:t xml:space="preserve"> all correspondence is issue</w:t>
      </w:r>
      <w:r w:rsidR="000F500F">
        <w:t>d</w:t>
      </w:r>
      <w:r>
        <w:t xml:space="preserve"> to the appointee instead of the claimant, including any appointment letters.</w:t>
      </w:r>
    </w:p>
    <w:p w14:paraId="74827782" w14:textId="77777777" w:rsidR="00A825DE" w:rsidRDefault="00A825DE" w:rsidP="008A3900"/>
    <w:p w14:paraId="2998AE51" w14:textId="11D9E3B6" w:rsidR="006C4DCA" w:rsidRDefault="006C4DCA" w:rsidP="008A3900">
      <w:r w:rsidRPr="0021142E">
        <w:t>It is not permissible for the appointee to deputise an individual to act as an interim appointee for a claimant. I</w:t>
      </w:r>
      <w:r w:rsidR="00E3250C" w:rsidRPr="0021142E">
        <w:t>f</w:t>
      </w:r>
      <w:r>
        <w:t xml:space="preserve"> the named appointee is unable to attend a WCA appointment, the Supplier should re-arrange the WCA appointment for a time/date or assessment channel which would allow the name</w:t>
      </w:r>
      <w:r w:rsidR="007462CF">
        <w:t>d</w:t>
      </w:r>
      <w:r>
        <w:t xml:space="preserve"> appointee to attend. Where this is not possible this should be treated as</w:t>
      </w:r>
      <w:r w:rsidR="00E27330">
        <w:t xml:space="preserve"> if the claimant is unable to attend. Where it is clear the appointee is unavailable for an indefinite period, the Supplier should notify DWP that a new appointee is needed.</w:t>
      </w:r>
    </w:p>
    <w:p w14:paraId="5B4E8489" w14:textId="77777777" w:rsidR="00A825DE" w:rsidRDefault="00A825DE" w:rsidP="008A3900"/>
    <w:p w14:paraId="681AF69F" w14:textId="66ACBB7C" w:rsidR="007E5DD0" w:rsidRPr="0021142E" w:rsidRDefault="007E5DD0" w:rsidP="008A3900">
      <w:r w:rsidRPr="0021142E">
        <w:lastRenderedPageBreak/>
        <w:t>A full assessment (</w:t>
      </w:r>
      <w:r w:rsidR="00E4684D">
        <w:t>f</w:t>
      </w:r>
      <w:r w:rsidRPr="0021142E">
        <w:t>ace-to-</w:t>
      </w:r>
      <w:r w:rsidR="00E4684D">
        <w:t>f</w:t>
      </w:r>
      <w:r w:rsidRPr="0021142E">
        <w:t xml:space="preserve">ace </w:t>
      </w:r>
      <w:r w:rsidR="00E4684D">
        <w:t xml:space="preserve">within an </w:t>
      </w:r>
      <w:r w:rsidRPr="0021142E">
        <w:t xml:space="preserve">AC or HC </w:t>
      </w:r>
      <w:r w:rsidR="00E4684D">
        <w:t>a</w:t>
      </w:r>
      <w:r w:rsidRPr="0021142E">
        <w:t xml:space="preserve">ssessment, </w:t>
      </w:r>
      <w:r w:rsidR="00E4684D">
        <w:t>video assessment</w:t>
      </w:r>
      <w:r w:rsidRPr="0021142E">
        <w:t xml:space="preserve"> or </w:t>
      </w:r>
      <w:r w:rsidR="00E4684D">
        <w:t>t</w:t>
      </w:r>
      <w:r w:rsidRPr="0021142E">
        <w:t xml:space="preserve">elephone </w:t>
      </w:r>
      <w:r w:rsidR="00E4684D">
        <w:t>a</w:t>
      </w:r>
      <w:r w:rsidRPr="0021142E">
        <w:t>ssessment) cannot go ahead if the appointee does not accompany the claimant. If an appointee does not turn up, then normal Failed to Attend (FTA) action should be taken – the DWP will investigate the conduct of the appointee. The consultation can only take place if the claimant is accompanied by their appointee.</w:t>
      </w:r>
    </w:p>
    <w:p w14:paraId="1355FEB6" w14:textId="77777777" w:rsidR="00A825DE" w:rsidRPr="00A825DE" w:rsidRDefault="00A825DE" w:rsidP="008A3900">
      <w:pPr>
        <w:rPr>
          <w:b/>
          <w:bCs/>
        </w:rPr>
      </w:pPr>
    </w:p>
    <w:p w14:paraId="6D741018" w14:textId="77777777" w:rsidR="007E5DD0" w:rsidRDefault="007E5DD0" w:rsidP="008A3900">
      <w:r>
        <w:t>The appointee should be considered in line with guidance about companions being present at assessments, except that when the claimant has an appointee, the presence of an appointee is mandatory for the assessment to be conducted. (See 3.1.3.3 below for information on companions.) The interview should predominantly be between the HCP and the claimant where possible. However, the appointee may play an active role in helping claimants answer questions where the claimant or HCP wishes them to do so. This may be particularly important where the claimant has a mental, cognitive, or intellectual impairment. In such cases the claimant may not be able to give an accurate account of their health condition or impairment, through a lack of insight or unrealistic expectations of their own ability. In such cases it will be essential to get an accurate account from the appointee.</w:t>
      </w:r>
    </w:p>
    <w:p w14:paraId="767FE31E" w14:textId="77777777" w:rsidR="00DE121D" w:rsidRDefault="00DE121D" w:rsidP="008A3900"/>
    <w:p w14:paraId="1B04F010" w14:textId="2B1A2140" w:rsidR="000B3D4B" w:rsidRDefault="007E5DD0" w:rsidP="008A3900">
      <w:r>
        <w:t>Where appointees report that a claimant is unable to attend and participate in an assessment, the Supplier should ascertain:</w:t>
      </w:r>
    </w:p>
    <w:p w14:paraId="7EE3B0F9" w14:textId="31CD67B2" w:rsidR="00C820B8" w:rsidRPr="00B32B94" w:rsidRDefault="000500CD" w:rsidP="00770766">
      <w:pPr>
        <w:pStyle w:val="Bullet"/>
      </w:pPr>
      <w:r>
        <w:t>W</w:t>
      </w:r>
      <w:r w:rsidR="007E5DD0" w:rsidRPr="00B32B94">
        <w:t>hether this is temporary, and whether the assessment could be rearranged</w:t>
      </w:r>
      <w:r w:rsidR="00721D14" w:rsidRPr="00B32B94">
        <w:t>: or</w:t>
      </w:r>
    </w:p>
    <w:p w14:paraId="0AE874B1" w14:textId="64C515F6" w:rsidR="00721D14" w:rsidRPr="00B32B94" w:rsidRDefault="00CD5ACD" w:rsidP="00770766">
      <w:pPr>
        <w:pStyle w:val="Bullet"/>
      </w:pPr>
      <w:r>
        <w:t>W</w:t>
      </w:r>
      <w:r w:rsidR="00721D14" w:rsidRPr="00B32B94">
        <w:t>hether an alternative assessment channel would enable claimant attendance and participation.</w:t>
      </w:r>
    </w:p>
    <w:p w14:paraId="185F7E6F" w14:textId="77777777" w:rsidR="00721D14" w:rsidRDefault="00721D14" w:rsidP="00721D14">
      <w:pPr>
        <w:pStyle w:val="ListParagraph"/>
      </w:pPr>
    </w:p>
    <w:p w14:paraId="55BD39FF" w14:textId="42CE3782" w:rsidR="000B3D4B" w:rsidRDefault="00721D14" w:rsidP="008A3900">
      <w:r>
        <w:t>Where a claimant’s reasons for being unable to attend and participate are not temp</w:t>
      </w:r>
      <w:r w:rsidR="002D0553">
        <w:t>orary</w:t>
      </w:r>
      <w:r>
        <w:t>, an assessment may go ahead with the appointee only as long as all of th</w:t>
      </w:r>
      <w:r w:rsidR="00C513AD">
        <w:t>e following conditions are satisfied:</w:t>
      </w:r>
    </w:p>
    <w:p w14:paraId="48FC167C" w14:textId="65E43755" w:rsidR="00C820B8" w:rsidRPr="00B32B94" w:rsidRDefault="00C513AD" w:rsidP="00770766">
      <w:pPr>
        <w:pStyle w:val="Bullet"/>
      </w:pPr>
      <w:r w:rsidRPr="00B32B94">
        <w:t>Issue relates to the claimant’s health condition(s) or impairment</w:t>
      </w:r>
      <w:r w:rsidR="00F833B4" w:rsidRPr="00B32B94">
        <w:t>,</w:t>
      </w:r>
    </w:p>
    <w:p w14:paraId="784ABBBE" w14:textId="587895A3" w:rsidR="00C820B8" w:rsidRPr="00B32B94" w:rsidRDefault="00C513AD" w:rsidP="00770766">
      <w:pPr>
        <w:pStyle w:val="Bullet"/>
      </w:pPr>
      <w:r w:rsidRPr="00B32B94">
        <w:t>It is medically reasonable</w:t>
      </w:r>
      <w:r w:rsidR="0076694B">
        <w:t>, and</w:t>
      </w:r>
    </w:p>
    <w:p w14:paraId="2FC58103" w14:textId="21669ABB" w:rsidR="00F833B4" w:rsidRPr="00B32B94" w:rsidRDefault="00F833B4" w:rsidP="00770766">
      <w:pPr>
        <w:pStyle w:val="Bullet"/>
      </w:pPr>
      <w:r w:rsidRPr="00B32B94">
        <w:t>It is not due to choice or convenience.</w:t>
      </w:r>
    </w:p>
    <w:p w14:paraId="2EDE5A88" w14:textId="77777777" w:rsidR="00F833B4" w:rsidRDefault="00F833B4" w:rsidP="00F833B4">
      <w:pPr>
        <w:pStyle w:val="ListParagraph"/>
      </w:pPr>
    </w:p>
    <w:p w14:paraId="2F2EBB90" w14:textId="4E39A495" w:rsidR="00F833B4" w:rsidRDefault="00F833B4" w:rsidP="008A3900">
      <w:r>
        <w:t>If evidence to support non-attendance and non-participation is available, then it should be considered and noted within the advice for DWP.</w:t>
      </w:r>
    </w:p>
    <w:p w14:paraId="5749A307" w14:textId="77777777" w:rsidR="00DE121D" w:rsidRDefault="00DE121D" w:rsidP="008A3900"/>
    <w:p w14:paraId="3BCCF2CA" w14:textId="1874BB32" w:rsidR="00F833B4" w:rsidRPr="00F9582B" w:rsidRDefault="00F9582B" w:rsidP="008A3900">
      <w:r>
        <w:t>HCP to</w:t>
      </w:r>
      <w:r w:rsidRPr="00F9582B">
        <w:t xml:space="preserve"> </w:t>
      </w:r>
      <w:r w:rsidR="00F833B4" w:rsidRPr="00F9582B">
        <w:t xml:space="preserve">refer to the relevant Supplier administration guides for full assessments for further details in relation to this process. Also refer to the relevant Supplier identification verification guidance/proof of identity guidance for </w:t>
      </w:r>
      <w:r w:rsidR="00B1563C" w:rsidRPr="00F9582B">
        <w:t>further information.</w:t>
      </w:r>
    </w:p>
    <w:p w14:paraId="03292221" w14:textId="77777777" w:rsidR="00DE121D" w:rsidRDefault="00DE121D" w:rsidP="00F833B4">
      <w:pPr>
        <w:ind w:left="720"/>
        <w:rPr>
          <w:b/>
          <w:bCs/>
        </w:rPr>
      </w:pPr>
    </w:p>
    <w:p w14:paraId="21771F1E" w14:textId="20D67D49" w:rsidR="00321521" w:rsidRPr="00321521" w:rsidRDefault="00B1563C" w:rsidP="00321521">
      <w:pPr>
        <w:pStyle w:val="Heading4number"/>
      </w:pPr>
      <w:bookmarkStart w:id="70" w:name="_Toc237450245"/>
      <w:r>
        <w:t>The Nature of the Interview</w:t>
      </w:r>
      <w:bookmarkEnd w:id="70"/>
    </w:p>
    <w:p w14:paraId="0F6F3660" w14:textId="07F46AC3" w:rsidR="00693A76" w:rsidRPr="00447696" w:rsidRDefault="007B05EE" w:rsidP="00693A76">
      <w:r>
        <w:t xml:space="preserve">The interview differs materially from the traditional consultation in clinical practice. The aim of the traditional interview is to arrive at a diagnosis and plan future medical management of a patient. In the LCW/LCWRA interview, </w:t>
      </w:r>
      <w:r w:rsidR="00417EBA">
        <w:t xml:space="preserve">the HCP is </w:t>
      </w:r>
      <w:r>
        <w:t>gathering information which will be used to assess the claimant’s abilities in all the relevant functional areas</w:t>
      </w:r>
      <w:r w:rsidR="008C15A1">
        <w:t>,</w:t>
      </w:r>
      <w:r w:rsidR="00F7415B">
        <w:t xml:space="preserve"> </w:t>
      </w:r>
      <w:r w:rsidR="008C15A1">
        <w:t>and</w:t>
      </w:r>
      <w:r w:rsidR="00627097">
        <w:t xml:space="preserve"> whether any of the non-functional provisions apply.</w:t>
      </w:r>
      <w:r w:rsidR="00693A76">
        <w:t xml:space="preserve"> T</w:t>
      </w:r>
      <w:r w:rsidR="00693A76" w:rsidRPr="00447696">
        <w:t>he HCP should ensure they are appropriate</w:t>
      </w:r>
      <w:r w:rsidR="00B824CB">
        <w:t>ly</w:t>
      </w:r>
      <w:r w:rsidR="00693A76" w:rsidRPr="00447696">
        <w:t xml:space="preserve"> </w:t>
      </w:r>
      <w:r w:rsidR="00B824CB">
        <w:t xml:space="preserve">trained </w:t>
      </w:r>
      <w:r w:rsidR="00693A76" w:rsidRPr="00447696">
        <w:t>to conduct the assessment in keeping with the</w:t>
      </w:r>
      <w:r w:rsidR="00CB5C1B">
        <w:t xml:space="preserve"> guidance on</w:t>
      </w:r>
      <w:r w:rsidR="00693A76" w:rsidRPr="00447696">
        <w:t xml:space="preserve"> C</w:t>
      </w:r>
      <w:r w:rsidR="00693A76">
        <w:t xml:space="preserve">omplex </w:t>
      </w:r>
      <w:r w:rsidR="00693A76" w:rsidRPr="00447696">
        <w:t>N</w:t>
      </w:r>
      <w:r w:rsidR="00693A76">
        <w:t>eurological Condition</w:t>
      </w:r>
      <w:r w:rsidR="00CB5C1B">
        <w:t xml:space="preserve">s available through the Supplier’s </w:t>
      </w:r>
      <w:r w:rsidR="00437411">
        <w:t>local t</w:t>
      </w:r>
      <w:r w:rsidR="00CB5C1B">
        <w:t xml:space="preserve">raining </w:t>
      </w:r>
      <w:r w:rsidR="00437411">
        <w:t>s</w:t>
      </w:r>
      <w:r w:rsidR="00CB5C1B">
        <w:t>ystem</w:t>
      </w:r>
      <w:r w:rsidR="00693A76">
        <w:t>.</w:t>
      </w:r>
    </w:p>
    <w:p w14:paraId="7226EE2D" w14:textId="49150EC4" w:rsidR="00321521" w:rsidRDefault="007B05EE" w:rsidP="00417EBA">
      <w:r>
        <w:lastRenderedPageBreak/>
        <w:t>A concise and relevant medical history is essential.</w:t>
      </w:r>
    </w:p>
    <w:p w14:paraId="1929649A" w14:textId="77777777" w:rsidR="005B27A4" w:rsidRDefault="005B27A4" w:rsidP="00417EBA"/>
    <w:p w14:paraId="4F52FC59" w14:textId="05AA7FE2" w:rsidR="00321521" w:rsidRPr="00321521" w:rsidRDefault="007B05EE" w:rsidP="00321521">
      <w:pPr>
        <w:pStyle w:val="Heading4number"/>
      </w:pPr>
      <w:bookmarkStart w:id="71" w:name="_Toc237450246"/>
      <w:r>
        <w:t>Interview Technique</w:t>
      </w:r>
      <w:bookmarkEnd w:id="71"/>
    </w:p>
    <w:p w14:paraId="05B76886" w14:textId="77777777" w:rsidR="00321521" w:rsidRDefault="00321521" w:rsidP="008A3900">
      <w:r>
        <w:t xml:space="preserve">It is important that the interview is carried out in a friendly, professional and non-confrontational way, in keeping with good customer service and in line with the approved HCP’s professional standards. In keeping with the intention of ESA/UC, it is also essential that the HCP maintains a positive focus and approach identifying the claimant’s capabilities rather than a more negative approach mainly identifying their restrictions. </w:t>
      </w:r>
    </w:p>
    <w:p w14:paraId="75441022" w14:textId="77777777" w:rsidR="00DE121D" w:rsidRDefault="00DE121D" w:rsidP="008A3900"/>
    <w:p w14:paraId="6831A223" w14:textId="7DF4B23C" w:rsidR="00321521" w:rsidRDefault="00321521" w:rsidP="008A3900">
      <w:r>
        <w:t>For all assessment channels (</w:t>
      </w:r>
      <w:r w:rsidR="00E4684D">
        <w:t>f</w:t>
      </w:r>
      <w:r>
        <w:t>ace-to-</w:t>
      </w:r>
      <w:r w:rsidR="00E4684D">
        <w:t>f</w:t>
      </w:r>
      <w:r>
        <w:t xml:space="preserve">ace AC/HC </w:t>
      </w:r>
      <w:r w:rsidR="00E4684D">
        <w:t>a</w:t>
      </w:r>
      <w:r>
        <w:t xml:space="preserve">ssessment, </w:t>
      </w:r>
      <w:r w:rsidR="00E4684D">
        <w:t>v</w:t>
      </w:r>
      <w:r>
        <w:t xml:space="preserve">ideo </w:t>
      </w:r>
      <w:r w:rsidR="00F52C42">
        <w:t>a</w:t>
      </w:r>
      <w:r>
        <w:t xml:space="preserve">ssessment, or </w:t>
      </w:r>
      <w:r w:rsidR="00E4684D">
        <w:t>t</w:t>
      </w:r>
      <w:r>
        <w:t xml:space="preserve">elephone </w:t>
      </w:r>
      <w:r w:rsidR="00E4684D">
        <w:t>a</w:t>
      </w:r>
      <w:r>
        <w:t>ssessment), establishing rapport is essential for an effective interview.</w:t>
      </w:r>
    </w:p>
    <w:p w14:paraId="5E6390EC" w14:textId="77777777" w:rsidR="00DE121D" w:rsidRDefault="00DE121D" w:rsidP="008A3900"/>
    <w:p w14:paraId="5326012A" w14:textId="64588EEF" w:rsidR="00321521" w:rsidRDefault="00321521" w:rsidP="008A3900">
      <w:r>
        <w:t xml:space="preserve">If possible, in the AC </w:t>
      </w:r>
      <w:r w:rsidR="00417EBA">
        <w:t xml:space="preserve">the HCP </w:t>
      </w:r>
      <w:r>
        <w:t xml:space="preserve">should meet the claimant and accompany them from the waiting room. This positive initial point of contact will help put the claimant at ease and is a natural courtesy. From </w:t>
      </w:r>
      <w:r w:rsidR="00417EBA">
        <w:t xml:space="preserve">the HCPs </w:t>
      </w:r>
      <w:r>
        <w:t xml:space="preserve">point of view, it provides an opportunity to observe the claimant outside the assessment room, and extends the time spent in contact with them. Most importantly, it initiates the rapport between HCP and claimant which is so essential to an effective interview. </w:t>
      </w:r>
      <w:r w:rsidR="002B5EEF">
        <w:t xml:space="preserve">The HCP </w:t>
      </w:r>
      <w:r>
        <w:t>should be aware of claimant care issues in those with sensory impairment, such as knowing how to guide someone with visual impairment.</w:t>
      </w:r>
    </w:p>
    <w:p w14:paraId="3C50BE0C" w14:textId="77777777" w:rsidR="002B5EEF" w:rsidRDefault="002B5EEF" w:rsidP="008A3900"/>
    <w:p w14:paraId="7A94F0DE" w14:textId="2BCF226D" w:rsidR="00F748BB" w:rsidRDefault="002B5EEF" w:rsidP="008A3900">
      <w:r>
        <w:t>T</w:t>
      </w:r>
      <w:r w:rsidR="00321521">
        <w:t>he claimant may be apprehensive, and it is good practice to explain the process and purpose of the interview and examination.</w:t>
      </w:r>
      <w:r>
        <w:t xml:space="preserve"> HCPs should allow</w:t>
      </w:r>
      <w:r w:rsidR="00321521">
        <w:t xml:space="preserve"> time for the claimant to settle down before beginning the interview proper. This is time well spent as it allows the interview to proceed more smoothly and productively thereafter. It is also useful to explain that the clinical examination (if applicable) is not in any way a general "check-up” but will be focused on the areas that affect the claimant in their everyday life. This explanation may forestall any criticism that the assessment was not thorough.</w:t>
      </w:r>
    </w:p>
    <w:p w14:paraId="330F7DFB" w14:textId="77777777" w:rsidR="004A2BB2" w:rsidRPr="007B05EE" w:rsidRDefault="004A2BB2" w:rsidP="008A3900"/>
    <w:p w14:paraId="1E5F9F09" w14:textId="46AF44F8" w:rsidR="00F748BB" w:rsidRDefault="00E25869" w:rsidP="00F748BB">
      <w:pPr>
        <w:pStyle w:val="Heading4number"/>
      </w:pPr>
      <w:bookmarkStart w:id="72" w:name="_Toc237450247"/>
      <w:r>
        <w:t>Claimant accompanied by relative, friend, carer</w:t>
      </w:r>
      <w:bookmarkEnd w:id="72"/>
    </w:p>
    <w:p w14:paraId="17578600" w14:textId="2A6854BE" w:rsidR="00F748BB" w:rsidRDefault="00F748BB" w:rsidP="008A3900">
      <w:r>
        <w:t xml:space="preserve">Claimants are encouraged to bring a friend or companion with them to the assessment. The claimant may feel more at ease if accompanied. </w:t>
      </w:r>
      <w:r w:rsidR="00A034D3">
        <w:t>T</w:t>
      </w:r>
      <w:r>
        <w:t>he companion may be a prerequisite to enable the</w:t>
      </w:r>
      <w:r w:rsidR="00912084">
        <w:t xml:space="preserve">m </w:t>
      </w:r>
      <w:r>
        <w:t>to come to a</w:t>
      </w:r>
      <w:r w:rsidR="00F84909">
        <w:t>n</w:t>
      </w:r>
      <w:r>
        <w:t xml:space="preserve"> AC or complete the </w:t>
      </w:r>
      <w:r w:rsidR="005D3B4D">
        <w:t>V</w:t>
      </w:r>
      <w:r w:rsidR="00CF5612">
        <w:t>A</w:t>
      </w:r>
      <w:r>
        <w:t xml:space="preserve"> or </w:t>
      </w:r>
      <w:r w:rsidR="005D3B4D">
        <w:t>T</w:t>
      </w:r>
      <w:r w:rsidR="00CF5612">
        <w:t>A</w:t>
      </w:r>
      <w:r>
        <w:t>.</w:t>
      </w:r>
    </w:p>
    <w:p w14:paraId="79EF3243" w14:textId="77777777" w:rsidR="00DE121D" w:rsidRDefault="00DE121D" w:rsidP="008A3900"/>
    <w:p w14:paraId="27DCB75E" w14:textId="77777777" w:rsidR="003E15DC" w:rsidRDefault="003E15DC" w:rsidP="008A3900">
      <w:r>
        <w:t>Companions will be able to give useful information, particularly in cases where the claimant has mental function problems, learning difficulties, cognitive problems or communication problems, or people who stoically understate their problems.</w:t>
      </w:r>
    </w:p>
    <w:p w14:paraId="7EDA3FA7" w14:textId="77777777" w:rsidR="00DE121D" w:rsidRDefault="00DE121D" w:rsidP="008A3900"/>
    <w:p w14:paraId="59735089" w14:textId="77777777" w:rsidR="003E15DC" w:rsidRDefault="003E15DC" w:rsidP="008A3900">
      <w:r>
        <w:t>In individuals with learning disability or cognitive impairment the role of the carer may be essential to establish their functional capabilities.</w:t>
      </w:r>
    </w:p>
    <w:p w14:paraId="5830FCCA" w14:textId="77777777" w:rsidR="00DE121D" w:rsidRDefault="00DE121D" w:rsidP="008A3900"/>
    <w:p w14:paraId="37E58B3C" w14:textId="77777777" w:rsidR="003E15DC" w:rsidRDefault="003E15DC" w:rsidP="008A3900">
      <w:r>
        <w:t xml:space="preserve">Occasionally, a companion may wish to give too forcefully their own opinion on the claimant's disability, perhaps giving a biased view. </w:t>
      </w:r>
    </w:p>
    <w:p w14:paraId="4DCA10A5" w14:textId="77777777" w:rsidR="00DE121D" w:rsidRDefault="00DE121D" w:rsidP="008A3900"/>
    <w:p w14:paraId="3D841C8B" w14:textId="3FF057D2" w:rsidR="00DE121D" w:rsidRDefault="003E15DC" w:rsidP="00CC7BF4">
      <w:r>
        <w:t xml:space="preserve">If the companion is too intrusive, then </w:t>
      </w:r>
      <w:r w:rsidR="00A034D3">
        <w:t xml:space="preserve">the HCP </w:t>
      </w:r>
      <w:r>
        <w:t xml:space="preserve">should </w:t>
      </w:r>
      <w:r w:rsidR="00A034D3">
        <w:t>emphasise</w:t>
      </w:r>
      <w:r>
        <w:t xml:space="preserve"> that the claimant must be allowed to express their view. The claimant’s consent is necessary for the presence of the friend or companion to be present and to contribute during the </w:t>
      </w:r>
      <w:r>
        <w:lastRenderedPageBreak/>
        <w:t>interview. Where an appointee is in place, the appointee must be present at the assessment. Specific guidance on appointees is provided in section 3.1.3.</w:t>
      </w:r>
    </w:p>
    <w:p w14:paraId="69FC706A" w14:textId="4AA9304B" w:rsidR="00632F32" w:rsidRDefault="003E15DC" w:rsidP="00484EA4">
      <w:r>
        <w:t>The actual physical examination (if applicable) is not normally done in the presence of the companion, but strictly with the claimant's consent, and if it appears a reasonable request, then the companion should be allowed to be present</w:t>
      </w:r>
      <w:r w:rsidR="00632F32">
        <w:t>.</w:t>
      </w:r>
    </w:p>
    <w:p w14:paraId="3F5787B4" w14:textId="77777777" w:rsidR="004A2BB2" w:rsidRDefault="004A2BB2" w:rsidP="00484EA4"/>
    <w:p w14:paraId="52B02842" w14:textId="0C29A393" w:rsidR="00436F60" w:rsidRDefault="00632F32" w:rsidP="00436F60">
      <w:pPr>
        <w:pStyle w:val="Heading4number"/>
      </w:pPr>
      <w:bookmarkStart w:id="73" w:name="_Toc237450248"/>
      <w:r>
        <w:t>Interpreters</w:t>
      </w:r>
      <w:bookmarkEnd w:id="73"/>
    </w:p>
    <w:p w14:paraId="386D30CC" w14:textId="0BCAB757" w:rsidR="00436F60" w:rsidRDefault="00436F60" w:rsidP="008A3900">
      <w:r>
        <w:t xml:space="preserve">Where the claimant is not sufficiently fluent in English, it will be necessary for the claimant to be </w:t>
      </w:r>
      <w:r w:rsidR="009E0651">
        <w:t xml:space="preserve">supported </w:t>
      </w:r>
      <w:r>
        <w:t xml:space="preserve">by an interpreter. In some instances, the Supplier may arrange for an interpreting service to be available for translation. </w:t>
      </w:r>
      <w:r w:rsidR="00A034D3">
        <w:t xml:space="preserve">The HCP </w:t>
      </w:r>
      <w:r>
        <w:t>should make a note of the name of the interpreter and the language being interpreted in the social history</w:t>
      </w:r>
      <w:r w:rsidR="00C06971">
        <w:t xml:space="preserve"> section of the report</w:t>
      </w:r>
      <w:r>
        <w:t>.</w:t>
      </w:r>
    </w:p>
    <w:p w14:paraId="2D1562DB" w14:textId="77777777" w:rsidR="00A034D3" w:rsidRDefault="00A034D3" w:rsidP="008A3900"/>
    <w:p w14:paraId="4FF5C0F9" w14:textId="5F9D0FDD" w:rsidR="00436F60" w:rsidRDefault="00436F60" w:rsidP="008A3900">
      <w:r>
        <w:t xml:space="preserve">Under these circumstances the assessment may take longer than usual as adequate time will be needed for questions and responses to be interpreted. </w:t>
      </w:r>
      <w:r w:rsidR="00CC7988">
        <w:t xml:space="preserve">The HCP should </w:t>
      </w:r>
      <w:r>
        <w:t xml:space="preserve">not appear to rush or frequently interrupt the process. </w:t>
      </w:r>
      <w:r w:rsidR="00CC7988">
        <w:t xml:space="preserve">They should be </w:t>
      </w:r>
      <w:r>
        <w:t>aware of the possibility that the interpreter may be expressing their own views and conclusions rather than those of the claimant.</w:t>
      </w:r>
    </w:p>
    <w:p w14:paraId="2FA40603" w14:textId="77777777" w:rsidR="00DE121D" w:rsidRDefault="00DE121D" w:rsidP="008A3900"/>
    <w:p w14:paraId="3555004B" w14:textId="0A876177" w:rsidR="00436F60" w:rsidRDefault="00436F60" w:rsidP="00484EA4">
      <w:r>
        <w:t xml:space="preserve">If the claimant attends without an interpreter and </w:t>
      </w:r>
      <w:r w:rsidR="00CC7988">
        <w:t xml:space="preserve">the HCP </w:t>
      </w:r>
      <w:r>
        <w:t>cannot continue satisfactorily, then the interview should cease, and the claimant should be requested to attend again with provision made for an interpreting service. A note of the circumstances should be made on an advice minute</w:t>
      </w:r>
      <w:r w:rsidR="009817C2">
        <w:t xml:space="preserve"> form</w:t>
      </w:r>
      <w:r>
        <w:t xml:space="preserve">. </w:t>
      </w:r>
      <w:r w:rsidR="00A718EB">
        <w:t>(Further details within</w:t>
      </w:r>
      <w:r>
        <w:t xml:space="preserve"> section 4 on Exceptional Situations at Assessments</w:t>
      </w:r>
      <w:r w:rsidR="00A718EB">
        <w:t>)</w:t>
      </w:r>
      <w:r>
        <w:t>.</w:t>
      </w:r>
    </w:p>
    <w:p w14:paraId="37693CD3" w14:textId="77777777" w:rsidR="005B27A4" w:rsidRDefault="005B27A4" w:rsidP="00484EA4"/>
    <w:p w14:paraId="27BDCFBE" w14:textId="4517DCD3" w:rsidR="00436F60" w:rsidRDefault="00436F60" w:rsidP="00436F60">
      <w:pPr>
        <w:pStyle w:val="Heading4number"/>
      </w:pPr>
      <w:bookmarkStart w:id="74" w:name="_Toc237450249"/>
      <w:r>
        <w:t>Interview Skills</w:t>
      </w:r>
      <w:bookmarkEnd w:id="74"/>
    </w:p>
    <w:p w14:paraId="0EAF68F0" w14:textId="69E7898D" w:rsidR="000B3D4B" w:rsidRDefault="00436F60" w:rsidP="008A3900">
      <w:r>
        <w:t xml:space="preserve">As an essential component of the assessment process, the interview requires </w:t>
      </w:r>
      <w:r w:rsidR="00C06971">
        <w:t xml:space="preserve">the HCP </w:t>
      </w:r>
      <w:r>
        <w:t>to possess appropriate skills. These include:</w:t>
      </w:r>
    </w:p>
    <w:p w14:paraId="7BC0D907" w14:textId="09225357" w:rsidR="00436F60" w:rsidRPr="003A0FD0" w:rsidRDefault="00436F60" w:rsidP="00770766">
      <w:pPr>
        <w:pStyle w:val="Bullet"/>
      </w:pPr>
      <w:r w:rsidRPr="003A0FD0">
        <w:t>Active listening</w:t>
      </w:r>
    </w:p>
    <w:p w14:paraId="3578CA9B" w14:textId="48561263" w:rsidR="00436F60" w:rsidRPr="003A0FD0" w:rsidRDefault="00436F60" w:rsidP="00770766">
      <w:pPr>
        <w:pStyle w:val="Bullet"/>
      </w:pPr>
      <w:r w:rsidRPr="003A0FD0">
        <w:t>Effective questioning</w:t>
      </w:r>
    </w:p>
    <w:p w14:paraId="39289BF1" w14:textId="54E3C492" w:rsidR="00436F60" w:rsidRPr="003A0FD0" w:rsidRDefault="00436F60" w:rsidP="00770766">
      <w:pPr>
        <w:pStyle w:val="Bullet"/>
      </w:pPr>
      <w:r w:rsidRPr="003A0FD0">
        <w:t>The use of clear and understandable language</w:t>
      </w:r>
    </w:p>
    <w:p w14:paraId="63B1C548" w14:textId="5AB47FD0" w:rsidR="00436F60" w:rsidRPr="003A0FD0" w:rsidRDefault="00436F60" w:rsidP="00770766">
      <w:pPr>
        <w:pStyle w:val="Bullet"/>
      </w:pPr>
      <w:r w:rsidRPr="003A0FD0">
        <w:t>The use of positive body language</w:t>
      </w:r>
    </w:p>
    <w:p w14:paraId="734D3E76" w14:textId="77777777" w:rsidR="00436F60" w:rsidRDefault="00436F60" w:rsidP="00FC1BCB"/>
    <w:p w14:paraId="57E81044" w14:textId="6B3DAF48" w:rsidR="000B3D4B" w:rsidRDefault="00436F60" w:rsidP="00484EA4">
      <w:r w:rsidRPr="007778B1">
        <w:t xml:space="preserve">Active </w:t>
      </w:r>
      <w:r w:rsidR="00FC1BCB" w:rsidRPr="007778B1">
        <w:t>l</w:t>
      </w:r>
      <w:r w:rsidRPr="007778B1">
        <w:t>istening</w:t>
      </w:r>
      <w:r>
        <w:t xml:space="preserve"> involves listening to, and understanding, what is being said by:</w:t>
      </w:r>
    </w:p>
    <w:p w14:paraId="62999241" w14:textId="2FC81FD9" w:rsidR="00436F60" w:rsidRDefault="00436F60" w:rsidP="00770766">
      <w:pPr>
        <w:pStyle w:val="Bullet"/>
      </w:pPr>
      <w:r>
        <w:t>Keeping an open mind and being prepared for all responses to questions</w:t>
      </w:r>
    </w:p>
    <w:p w14:paraId="14026C0B" w14:textId="5261704E" w:rsidR="001F31EA" w:rsidRDefault="00FA2AD5" w:rsidP="00770766">
      <w:pPr>
        <w:pStyle w:val="Bullet"/>
      </w:pPr>
      <w:r>
        <w:t>Summarising</w:t>
      </w:r>
      <w:r w:rsidR="001F31EA">
        <w:t xml:space="preserve"> what </w:t>
      </w:r>
      <w:r w:rsidR="00602ADF">
        <w:t>has been</w:t>
      </w:r>
      <w:r w:rsidR="001F31EA">
        <w:t xml:space="preserve"> said</w:t>
      </w:r>
    </w:p>
    <w:p w14:paraId="0148B595" w14:textId="40A4D9A0" w:rsidR="001F31EA" w:rsidRDefault="001F31EA" w:rsidP="00770766">
      <w:pPr>
        <w:pStyle w:val="Bullet"/>
      </w:pPr>
      <w:r>
        <w:t>Listening “between the lines”</w:t>
      </w:r>
    </w:p>
    <w:p w14:paraId="436CED96" w14:textId="77777777" w:rsidR="001F31EA" w:rsidRDefault="001F31EA" w:rsidP="00CB5C1B">
      <w:pPr>
        <w:pStyle w:val="Bullet"/>
        <w:numPr>
          <w:ilvl w:val="0"/>
          <w:numId w:val="0"/>
        </w:numPr>
        <w:ind w:left="227"/>
      </w:pPr>
    </w:p>
    <w:p w14:paraId="45C56805" w14:textId="6BA4355B" w:rsidR="000B3D4B" w:rsidRDefault="00B50438" w:rsidP="00484EA4">
      <w:r w:rsidRPr="007778B1">
        <w:t xml:space="preserve">Effective </w:t>
      </w:r>
      <w:r w:rsidR="00FC1BCB" w:rsidRPr="007778B1">
        <w:t>q</w:t>
      </w:r>
      <w:r w:rsidRPr="007778B1">
        <w:t>uestioning</w:t>
      </w:r>
      <w:r>
        <w:t xml:space="preserve"> is aimed at gaining a mental picture of the claimant in their own environment and circumstances. In this way, </w:t>
      </w:r>
      <w:r w:rsidR="000A1798">
        <w:t xml:space="preserve">the HCP is able to </w:t>
      </w:r>
      <w:r>
        <w:t>obtain an overall view of the way in which their disability affects their day-to-day life</w:t>
      </w:r>
      <w:r w:rsidR="00396627">
        <w:t>:</w:t>
      </w:r>
    </w:p>
    <w:p w14:paraId="1C342577" w14:textId="5FE6995D" w:rsidR="00396627" w:rsidRDefault="00396627" w:rsidP="008076C5">
      <w:pPr>
        <w:pStyle w:val="Bullet"/>
      </w:pPr>
      <w:r>
        <w:t>Open questions invite an open response and encourage the claimant to provide a narrative answer.</w:t>
      </w:r>
    </w:p>
    <w:p w14:paraId="041BCDE0" w14:textId="46607932" w:rsidR="00396627" w:rsidRDefault="00396627" w:rsidP="008076C5">
      <w:pPr>
        <w:pStyle w:val="Bullet"/>
      </w:pPr>
      <w:r>
        <w:t xml:space="preserve">Closed questions are best confined to establishing or clarifying a </w:t>
      </w:r>
      <w:r w:rsidR="009D76FE">
        <w:t>fact or</w:t>
      </w:r>
      <w:r>
        <w:t xml:space="preserve"> restoring the direction of the interview if the claimant begins to digress.</w:t>
      </w:r>
    </w:p>
    <w:p w14:paraId="448135ED" w14:textId="49FE8D01" w:rsidR="00396627" w:rsidRDefault="00396627" w:rsidP="008076C5">
      <w:pPr>
        <w:pStyle w:val="Bullet"/>
      </w:pPr>
      <w:r>
        <w:lastRenderedPageBreak/>
        <w:t>Extending questions enlarge upon an established topic and allow the claimant to expand on information already given.</w:t>
      </w:r>
    </w:p>
    <w:p w14:paraId="75BE4523" w14:textId="7E439A30" w:rsidR="00050926" w:rsidRDefault="00396627" w:rsidP="008076C5">
      <w:pPr>
        <w:pStyle w:val="Bullet"/>
      </w:pPr>
      <w:r>
        <w:t xml:space="preserve">Linking questions pick </w:t>
      </w:r>
      <w:r w:rsidR="00050926">
        <w:t>up an earlier point and help to steer the conversation in a particular direction.</w:t>
      </w:r>
    </w:p>
    <w:p w14:paraId="2EA11C0F" w14:textId="1752062A" w:rsidR="00050926" w:rsidRDefault="000B4891" w:rsidP="00770766">
      <w:pPr>
        <w:pStyle w:val="Bullet"/>
      </w:pPr>
      <w:r>
        <w:t>Clarifying questions allow the HCP to check their understanding of the issues being discussed.</w:t>
      </w:r>
    </w:p>
    <w:p w14:paraId="7A60329D" w14:textId="77777777" w:rsidR="000B4891" w:rsidRDefault="000B4891" w:rsidP="000B4891">
      <w:pPr>
        <w:pStyle w:val="ListParagraph"/>
      </w:pPr>
    </w:p>
    <w:p w14:paraId="1CD6E01B" w14:textId="69FB9686" w:rsidR="000B4891" w:rsidRDefault="000B4891" w:rsidP="008A3900">
      <w:r>
        <w:t>In general, only one question should be asked at a time. Complicated, limited response and leading questions should be avoided.</w:t>
      </w:r>
    </w:p>
    <w:p w14:paraId="5E1FE0B3" w14:textId="77777777" w:rsidR="00DE121D" w:rsidRDefault="00DE121D" w:rsidP="008A3900"/>
    <w:p w14:paraId="1F5094E4" w14:textId="09E56EFF" w:rsidR="00442AA3" w:rsidRDefault="00442AA3" w:rsidP="008A3900">
      <w:r>
        <w:t>The HCP must be prepared to modify their interview technique to enable effective communication with all claimants. For example, claimants with learning disability or those with autism may find very open questions difficult to answer and a more closed questioning approach may have to be utilised.</w:t>
      </w:r>
    </w:p>
    <w:p w14:paraId="6B7812F7" w14:textId="77777777" w:rsidR="00DE121D" w:rsidRDefault="00DE121D" w:rsidP="008A3900"/>
    <w:p w14:paraId="59633BA5" w14:textId="149B2CA6" w:rsidR="00BD0617" w:rsidRPr="006F3A8B" w:rsidRDefault="00442AA3" w:rsidP="008A3900">
      <w:r w:rsidRPr="006F3A8B">
        <w:t xml:space="preserve">The use of </w:t>
      </w:r>
      <w:r w:rsidR="000A1798" w:rsidRPr="006F3A8B">
        <w:t>c</w:t>
      </w:r>
      <w:r w:rsidRPr="006F3A8B">
        <w:t xml:space="preserve">lear and </w:t>
      </w:r>
      <w:r w:rsidR="000A1798" w:rsidRPr="006F3A8B">
        <w:t>u</w:t>
      </w:r>
      <w:r w:rsidRPr="006F3A8B">
        <w:t xml:space="preserve">nderstandable </w:t>
      </w:r>
      <w:r w:rsidR="000A1798" w:rsidRPr="006F3A8B">
        <w:t>l</w:t>
      </w:r>
      <w:r w:rsidRPr="006F3A8B">
        <w:t>anguage</w:t>
      </w:r>
    </w:p>
    <w:p w14:paraId="38BB3D34" w14:textId="73E2861F" w:rsidR="00442AA3" w:rsidRDefault="00442AA3" w:rsidP="008A3900">
      <w:r>
        <w:t xml:space="preserve">It is essential that </w:t>
      </w:r>
      <w:r w:rsidR="000A1798">
        <w:t xml:space="preserve">the HCP </w:t>
      </w:r>
      <w:r>
        <w:t>use</w:t>
      </w:r>
      <w:r w:rsidR="000A1798">
        <w:t>s</w:t>
      </w:r>
      <w:r>
        <w:t xml:space="preserve"> language and terms that are clear, familiar, and comprehensible to the claimant. Otherwise, misunderstandings are inevitable, and a clear view of the claimant’s disability will not be obtained</w:t>
      </w:r>
      <w:r w:rsidR="00AB5324">
        <w:t>.</w:t>
      </w:r>
    </w:p>
    <w:p w14:paraId="5AA35AEC" w14:textId="77777777" w:rsidR="00DE121D" w:rsidRDefault="00DE121D" w:rsidP="008A3900"/>
    <w:p w14:paraId="430DF4EA" w14:textId="2736DA10" w:rsidR="00BD0617" w:rsidRPr="006F3A8B" w:rsidRDefault="00AB5324" w:rsidP="008A3900">
      <w:r w:rsidRPr="006F3A8B">
        <w:t xml:space="preserve">The use of </w:t>
      </w:r>
      <w:r w:rsidR="000A1798" w:rsidRPr="006F3A8B">
        <w:t>p</w:t>
      </w:r>
      <w:r w:rsidRPr="006F3A8B">
        <w:t xml:space="preserve">ositive </w:t>
      </w:r>
      <w:r w:rsidR="000A1798" w:rsidRPr="006F3A8B">
        <w:t>b</w:t>
      </w:r>
      <w:r w:rsidRPr="006F3A8B">
        <w:t xml:space="preserve">ody </w:t>
      </w:r>
      <w:r w:rsidR="000A1798" w:rsidRPr="006F3A8B">
        <w:t>l</w:t>
      </w:r>
      <w:r w:rsidRPr="006F3A8B">
        <w:t xml:space="preserve">anguage  </w:t>
      </w:r>
    </w:p>
    <w:p w14:paraId="28387594" w14:textId="31573DFB" w:rsidR="00AB5324" w:rsidRDefault="00AB5324" w:rsidP="008A3900">
      <w:r>
        <w:t xml:space="preserve">This is a skill that many HCPs already possess. However, the interview of necessity involves </w:t>
      </w:r>
      <w:r w:rsidR="00873DE2">
        <w:t xml:space="preserve">the HCP </w:t>
      </w:r>
      <w:r>
        <w:t xml:space="preserve">in a good deal of data input, and the claimant may feel isolated and excluded as a result. </w:t>
      </w:r>
      <w:r w:rsidR="0009228A">
        <w:t>A HCP should consider</w:t>
      </w:r>
      <w:r>
        <w:t xml:space="preserve"> that a visually impaired person will miss some of the non-verbal clues which others </w:t>
      </w:r>
      <w:r w:rsidR="00BD057D">
        <w:t xml:space="preserve">with reasonable vision </w:t>
      </w:r>
      <w:r>
        <w:t>can appreciate.</w:t>
      </w:r>
    </w:p>
    <w:p w14:paraId="0AAC1435" w14:textId="77777777" w:rsidR="00A825DE" w:rsidRDefault="00A825DE" w:rsidP="008A3900"/>
    <w:p w14:paraId="4763BCF1" w14:textId="13ADC637" w:rsidR="00E745EA" w:rsidRDefault="00450FFC" w:rsidP="00484EA4">
      <w:r w:rsidRPr="00450FFC">
        <w:t xml:space="preserve">When completing a report on </w:t>
      </w:r>
      <w:proofErr w:type="spellStart"/>
      <w:r w:rsidRPr="00450FFC">
        <w:t>LiMA</w:t>
      </w:r>
      <w:proofErr w:type="spellEnd"/>
      <w:r w:rsidRPr="00450FFC">
        <w:t xml:space="preserve">, it is very important </w:t>
      </w:r>
      <w:r w:rsidR="00873DE2">
        <w:t xml:space="preserve">that the HCP </w:t>
      </w:r>
      <w:r w:rsidRPr="00450FFC">
        <w:t>face</w:t>
      </w:r>
      <w:r w:rsidR="00873DE2">
        <w:t>s</w:t>
      </w:r>
      <w:r w:rsidRPr="00450FFC">
        <w:t xml:space="preserve"> away from the screen at frequent intervals, to ensure eye contact is </w:t>
      </w:r>
      <w:r w:rsidR="00EE14DC">
        <w:t xml:space="preserve">appropriately </w:t>
      </w:r>
      <w:r w:rsidRPr="00450FFC">
        <w:t xml:space="preserve">maintained with the claimant and an essential rapport established. </w:t>
      </w:r>
      <w:r w:rsidR="00873DE2">
        <w:t>The HCP should e</w:t>
      </w:r>
      <w:r w:rsidRPr="00450FFC">
        <w:t xml:space="preserve">xplain to the claimant that </w:t>
      </w:r>
      <w:r w:rsidR="00873DE2">
        <w:t>they</w:t>
      </w:r>
      <w:r w:rsidR="00873DE2" w:rsidRPr="00450FFC">
        <w:t xml:space="preserve"> </w:t>
      </w:r>
      <w:r w:rsidRPr="00450FFC">
        <w:t xml:space="preserve">will have to use the computer while they are speaking to ensure that the details </w:t>
      </w:r>
      <w:r w:rsidR="00873DE2">
        <w:t>recorded</w:t>
      </w:r>
      <w:r w:rsidRPr="00450FFC">
        <w:t xml:space="preserve"> are accurate. </w:t>
      </w:r>
      <w:r w:rsidR="00873DE2">
        <w:t>They</w:t>
      </w:r>
      <w:r w:rsidR="00873DE2" w:rsidRPr="00450FFC">
        <w:t xml:space="preserve"> </w:t>
      </w:r>
      <w:r w:rsidRPr="00450FFC">
        <w:t xml:space="preserve">should explain that while </w:t>
      </w:r>
      <w:r w:rsidR="00873DE2">
        <w:t>they are</w:t>
      </w:r>
      <w:r w:rsidRPr="00450FFC">
        <w:t xml:space="preserve"> </w:t>
      </w:r>
      <w:r w:rsidR="00EE14DC">
        <w:t>un</w:t>
      </w:r>
      <w:r w:rsidRPr="00450FFC">
        <w:t xml:space="preserve">able to maintain eye contact with the claimant continuously, </w:t>
      </w:r>
      <w:r w:rsidR="00873DE2">
        <w:t>they are</w:t>
      </w:r>
      <w:r w:rsidR="00873DE2" w:rsidRPr="00450FFC">
        <w:t xml:space="preserve"> </w:t>
      </w:r>
      <w:r w:rsidRPr="00450FFC">
        <w:t>actively listening.</w:t>
      </w:r>
    </w:p>
    <w:p w14:paraId="19C4A67D" w14:textId="77777777" w:rsidR="006F3A8B" w:rsidRDefault="006F3A8B" w:rsidP="00484EA4"/>
    <w:p w14:paraId="08929AC7" w14:textId="14F45AEE" w:rsidR="00D85191" w:rsidRPr="00D85191" w:rsidRDefault="00450FFC" w:rsidP="00D85191">
      <w:pPr>
        <w:pStyle w:val="Heading4number"/>
      </w:pPr>
      <w:bookmarkStart w:id="75" w:name="_Toc237450250"/>
      <w:r>
        <w:t xml:space="preserve">Recording Timings in the </w:t>
      </w:r>
      <w:r w:rsidR="006B3B03">
        <w:t>I</w:t>
      </w:r>
      <w:r>
        <w:t>nterview</w:t>
      </w:r>
      <w:bookmarkEnd w:id="75"/>
    </w:p>
    <w:p w14:paraId="1AECEEBC" w14:textId="6605C0A2" w:rsidR="004206C7" w:rsidRDefault="004206C7" w:rsidP="008A3900">
      <w:r>
        <w:t xml:space="preserve">Details about the claimant will have been entered on the report form by the administration staff, through the MSRS system, and </w:t>
      </w:r>
      <w:r w:rsidR="00595397">
        <w:t>the HCP</w:t>
      </w:r>
      <w:r>
        <w:t xml:space="preserve"> should check these to ensure they are correct.</w:t>
      </w:r>
    </w:p>
    <w:p w14:paraId="4D36BEC4" w14:textId="77777777" w:rsidR="00A825DE" w:rsidRDefault="00A825DE" w:rsidP="008A3900"/>
    <w:p w14:paraId="63B840A9" w14:textId="6AD812AE" w:rsidR="00E745EA" w:rsidRDefault="004206C7" w:rsidP="008A3900">
      <w:r>
        <w:t xml:space="preserve">The start time of the assessment is when </w:t>
      </w:r>
      <w:r w:rsidR="00595397">
        <w:t>the HCP</w:t>
      </w:r>
      <w:r>
        <w:t xml:space="preserve"> first make</w:t>
      </w:r>
      <w:r w:rsidR="00595397">
        <w:t>s</w:t>
      </w:r>
      <w:r>
        <w:t xml:space="preserve"> contact with the claimant. </w:t>
      </w:r>
      <w:proofErr w:type="spellStart"/>
      <w:r>
        <w:t>LiMA</w:t>
      </w:r>
      <w:proofErr w:type="spellEnd"/>
      <w:r>
        <w:t xml:space="preserve"> will document the start time of the interview when the HCP clicks on the ‘exam started’ icon on </w:t>
      </w:r>
      <w:proofErr w:type="spellStart"/>
      <w:r>
        <w:t>LiMA</w:t>
      </w:r>
      <w:proofErr w:type="spellEnd"/>
      <w:r>
        <w:t>, or when the ‘clock’ icon is clicked to move on from the ‘</w:t>
      </w:r>
      <w:r w:rsidR="006B79F6">
        <w:t>q</w:t>
      </w:r>
      <w:r>
        <w:t xml:space="preserve">uestionnaire </w:t>
      </w:r>
      <w:r w:rsidR="00384B9A">
        <w:t>i</w:t>
      </w:r>
      <w:r>
        <w:t xml:space="preserve">nformation’ page to the next page. The time the assessment ends is the time when the HCP clicks on the ‘exam ended’ icon on </w:t>
      </w:r>
      <w:proofErr w:type="spellStart"/>
      <w:r>
        <w:t>LiMA</w:t>
      </w:r>
      <w:proofErr w:type="spellEnd"/>
      <w:r>
        <w:t xml:space="preserve">, or the claimant is considered by the HCP to meet the criteria for having LCWRA, or the HCP progresses past the “observed behaviour” on </w:t>
      </w:r>
      <w:proofErr w:type="spellStart"/>
      <w:r>
        <w:t>LiMA</w:t>
      </w:r>
      <w:proofErr w:type="spellEnd"/>
      <w:r>
        <w:t>. The</w:t>
      </w:r>
      <w:r w:rsidR="005E5142">
        <w:t xml:space="preserve"> timing</w:t>
      </w:r>
      <w:r>
        <w:t xml:space="preserve"> will be automatically recorded by </w:t>
      </w:r>
      <w:proofErr w:type="spellStart"/>
      <w:r>
        <w:t>LiMA</w:t>
      </w:r>
      <w:proofErr w:type="spellEnd"/>
      <w:r w:rsidR="002C249C">
        <w:t>.</w:t>
      </w:r>
      <w:r w:rsidR="00DD5686">
        <w:t xml:space="preserve"> </w:t>
      </w:r>
      <w:r w:rsidR="007A0DD6">
        <w:t>W</w:t>
      </w:r>
      <w:r>
        <w:t>hen a clerical report is completed, the</w:t>
      </w:r>
      <w:r w:rsidR="00582C51">
        <w:t xml:space="preserve"> time</w:t>
      </w:r>
      <w:r w:rsidR="002C249C">
        <w:t>s when the ‘exam started’ and ‘ended’</w:t>
      </w:r>
      <w:r w:rsidR="00C24699">
        <w:t xml:space="preserve"> </w:t>
      </w:r>
      <w:r>
        <w:t>must be documented accurately by the examining HCP.</w:t>
      </w:r>
    </w:p>
    <w:p w14:paraId="273B9434" w14:textId="1AA0BE40" w:rsidR="00D85191" w:rsidRPr="00D85191" w:rsidRDefault="004206C7" w:rsidP="00D85191">
      <w:pPr>
        <w:pStyle w:val="Heading4number"/>
      </w:pPr>
      <w:bookmarkStart w:id="76" w:name="_Toc237450251"/>
      <w:r>
        <w:lastRenderedPageBreak/>
        <w:t xml:space="preserve">Medical </w:t>
      </w:r>
      <w:r w:rsidR="00F563DD">
        <w:t>D</w:t>
      </w:r>
      <w:r>
        <w:t>iagnosis</w:t>
      </w:r>
      <w:bookmarkEnd w:id="76"/>
    </w:p>
    <w:p w14:paraId="1BD4917B" w14:textId="7E519D09" w:rsidR="00E745EA" w:rsidRDefault="00646B64" w:rsidP="008A3900">
      <w:r>
        <w:t>The HCP should l</w:t>
      </w:r>
      <w:r w:rsidR="00E745EA">
        <w:t>ist all the current diagnoses. Ensur</w:t>
      </w:r>
      <w:r>
        <w:t>ing</w:t>
      </w:r>
      <w:r w:rsidR="00E745EA">
        <w:t xml:space="preserve"> that </w:t>
      </w:r>
      <w:r w:rsidR="00E745EA" w:rsidRPr="007B1867">
        <w:t>all conditions</w:t>
      </w:r>
      <w:r w:rsidR="00E745EA">
        <w:t xml:space="preserve"> entered in the </w:t>
      </w:r>
      <w:r w:rsidR="001412B2">
        <w:t>q</w:t>
      </w:r>
      <w:r w:rsidR="00BD057D">
        <w:t>uestionnaire</w:t>
      </w:r>
      <w:r w:rsidR="00E745EA">
        <w:t xml:space="preserve">, or documented in other medical reports, such as previous benefit assessment reports, Med 3, 113, GP/Specialist/Consultant letters, are included. Previously unidentified conditions which are revealed during the assessment should also be added. These should be listed as either “Conditions Medically Identified” or “Other Conditions Reported”. </w:t>
      </w:r>
    </w:p>
    <w:p w14:paraId="48480C72" w14:textId="77777777" w:rsidR="00A825DE" w:rsidRDefault="00A825DE" w:rsidP="008A3900"/>
    <w:p w14:paraId="4BEC18B3" w14:textId="13304150" w:rsidR="00E745EA" w:rsidRDefault="00E745EA" w:rsidP="008A3900">
      <w:r>
        <w:t xml:space="preserve">The HCP should explore the current symptoms experienced by the claimant and enquire into any improvement or deterioration in each condition since they completed the </w:t>
      </w:r>
      <w:r w:rsidR="001412B2">
        <w:t>q</w:t>
      </w:r>
      <w:r w:rsidR="00BD057D">
        <w:t>uestionnaire</w:t>
      </w:r>
      <w:r>
        <w:t xml:space="preserve"> or since the other medical reports were completed. It is particularly important to carefully explore any change in conditions where the </w:t>
      </w:r>
      <w:r w:rsidR="00BD057D">
        <w:t xml:space="preserve"> </w:t>
      </w:r>
      <w:r w:rsidR="001412B2">
        <w:t>q</w:t>
      </w:r>
      <w:r w:rsidR="00BD057D">
        <w:t>uestionnaire</w:t>
      </w:r>
      <w:r>
        <w:t xml:space="preserve"> for the current claim has been completed some time ago. Note the </w:t>
      </w:r>
      <w:r w:rsidR="001412B2">
        <w:t>q</w:t>
      </w:r>
      <w:r w:rsidR="00BD057D">
        <w:t>uestionnaire</w:t>
      </w:r>
      <w:r>
        <w:t xml:space="preserve"> must still be utilised regardless of age as long as it relates to the current benefit claim.</w:t>
      </w:r>
    </w:p>
    <w:p w14:paraId="0E0E77DF" w14:textId="77777777" w:rsidR="00DE121D" w:rsidRPr="00E745EA" w:rsidRDefault="00DE121D" w:rsidP="008A3900"/>
    <w:p w14:paraId="6365E45A" w14:textId="40D30D08" w:rsidR="004206C7" w:rsidRPr="00BD057D" w:rsidRDefault="00E745EA" w:rsidP="008A3900">
      <w:r w:rsidRPr="00BD057D">
        <w:t>In many instances, the entries will be symptoms rather than exact diagnoses.</w:t>
      </w:r>
      <w:r w:rsidR="00F51D8A" w:rsidRPr="00BD057D">
        <w:t xml:space="preserve"> The role of the HCP during a WCA is to assess disability and for that reason, precise diagnoses do not add to the D</w:t>
      </w:r>
      <w:r w:rsidR="006362C0">
        <w:t>M</w:t>
      </w:r>
      <w:r w:rsidR="00B76A50" w:rsidRPr="00BD057D">
        <w:t xml:space="preserve">’s understanding of the report. </w:t>
      </w:r>
      <w:r w:rsidR="00F170FB">
        <w:t>They should only</w:t>
      </w:r>
      <w:r w:rsidR="00F170FB" w:rsidRPr="00BD057D">
        <w:t xml:space="preserve"> </w:t>
      </w:r>
      <w:r w:rsidR="00B76A50" w:rsidRPr="00BD057D">
        <w:t>be specific if there is good evidence of the diagnosis.</w:t>
      </w:r>
    </w:p>
    <w:p w14:paraId="5293AD34" w14:textId="77777777" w:rsidR="00DE121D" w:rsidRPr="00BD057D" w:rsidRDefault="00DE121D" w:rsidP="008A3900"/>
    <w:p w14:paraId="1CB2B58A" w14:textId="46B91359" w:rsidR="00B76A50" w:rsidRPr="00BD057D" w:rsidRDefault="00B76A50" w:rsidP="008A3900">
      <w:r w:rsidRPr="00BD057D">
        <w:t>For example</w:t>
      </w:r>
      <w:r w:rsidR="004859A7" w:rsidRPr="00BD057D">
        <w:t xml:space="preserve">, if “Lumbar disc </w:t>
      </w:r>
      <w:r w:rsidR="003C6FF3" w:rsidRPr="00BD057D">
        <w:t>protrusion</w:t>
      </w:r>
      <w:r w:rsidR="004859A7" w:rsidRPr="00BD057D">
        <w:t>” rather than “Back pain” is entered into a report and it transpires</w:t>
      </w:r>
      <w:r w:rsidR="003C0FF9" w:rsidRPr="00BD057D">
        <w:t xml:space="preserve"> at Tribunal</w:t>
      </w:r>
      <w:r w:rsidR="004859A7" w:rsidRPr="00BD057D">
        <w:t xml:space="preserve"> that cause of the </w:t>
      </w:r>
      <w:r w:rsidR="00EB2B83" w:rsidRPr="00BD057D">
        <w:t>claimants’</w:t>
      </w:r>
      <w:r w:rsidR="004859A7" w:rsidRPr="00BD057D">
        <w:t xml:space="preserve"> symptoms is in fact “</w:t>
      </w:r>
      <w:r w:rsidR="003C6FF3" w:rsidRPr="00BD057D">
        <w:t>spondylolisthesis” rather than a “Lumbar disc protrusion”</w:t>
      </w:r>
      <w:r w:rsidR="000B6AA3" w:rsidRPr="00BD057D">
        <w:t>, then the value of the evidence provided in the report to the DM is undermined.</w:t>
      </w:r>
    </w:p>
    <w:p w14:paraId="72F9B19A" w14:textId="77777777" w:rsidR="00DE121D" w:rsidRDefault="00DE121D" w:rsidP="008A3900">
      <w:pPr>
        <w:rPr>
          <w:b/>
          <w:bCs/>
        </w:rPr>
      </w:pPr>
    </w:p>
    <w:p w14:paraId="13462646" w14:textId="5B577EF5" w:rsidR="00FA2131" w:rsidRDefault="000B6AA3" w:rsidP="008A3900">
      <w:r>
        <w:t xml:space="preserve">It is important </w:t>
      </w:r>
      <w:r w:rsidR="00EB2B83">
        <w:t xml:space="preserve">for the HCP to </w:t>
      </w:r>
      <w:r>
        <w:t xml:space="preserve">note “no other </w:t>
      </w:r>
      <w:r w:rsidR="007E765B">
        <w:t>conditions</w:t>
      </w:r>
      <w:r>
        <w:t xml:space="preserve"> claimed or identified” at the end of the diagnosis list when </w:t>
      </w:r>
      <w:r w:rsidR="00EB2B83">
        <w:t xml:space="preserve">they </w:t>
      </w:r>
      <w:r>
        <w:t xml:space="preserve">have clarified with the </w:t>
      </w:r>
      <w:r w:rsidR="00B1529D">
        <w:t>claimant that they do not have any other problems to discuss.</w:t>
      </w:r>
    </w:p>
    <w:p w14:paraId="53AD97DB" w14:textId="77777777" w:rsidR="00C24699" w:rsidRDefault="00C24699" w:rsidP="008A3900"/>
    <w:p w14:paraId="2D86F1CB" w14:textId="225FCE7F" w:rsidR="00FA2131" w:rsidRPr="00F563DD" w:rsidRDefault="00884542" w:rsidP="00884542">
      <w:pPr>
        <w:pStyle w:val="Heading5number"/>
        <w:rPr>
          <w:sz w:val="28"/>
          <w:szCs w:val="28"/>
        </w:rPr>
      </w:pPr>
      <w:bookmarkStart w:id="77" w:name="_Hlk184901035"/>
      <w:r w:rsidRPr="00F563DD">
        <w:rPr>
          <w:sz w:val="28"/>
          <w:szCs w:val="28"/>
        </w:rPr>
        <w:t>Non</w:t>
      </w:r>
      <w:r w:rsidR="00CA3F65" w:rsidRPr="00F563DD">
        <w:rPr>
          <w:sz w:val="28"/>
          <w:szCs w:val="28"/>
        </w:rPr>
        <w:t>-</w:t>
      </w:r>
      <w:r w:rsidRPr="00F563DD">
        <w:rPr>
          <w:sz w:val="28"/>
          <w:szCs w:val="28"/>
        </w:rPr>
        <w:t xml:space="preserve">exploration of conditions </w:t>
      </w:r>
      <w:r w:rsidR="000A56BD" w:rsidRPr="00F563DD">
        <w:rPr>
          <w:sz w:val="28"/>
          <w:szCs w:val="28"/>
        </w:rPr>
        <w:t xml:space="preserve">that </w:t>
      </w:r>
      <w:r w:rsidR="00A17B1F" w:rsidRPr="00F563DD">
        <w:rPr>
          <w:sz w:val="28"/>
          <w:szCs w:val="28"/>
        </w:rPr>
        <w:t xml:space="preserve">are </w:t>
      </w:r>
      <w:r w:rsidR="000A56BD" w:rsidRPr="00F563DD">
        <w:rPr>
          <w:sz w:val="28"/>
          <w:szCs w:val="28"/>
        </w:rPr>
        <w:t>not causing functional impairment</w:t>
      </w:r>
    </w:p>
    <w:p w14:paraId="4C85B444" w14:textId="2C9A9170" w:rsidR="00A17B1F" w:rsidRDefault="00C838F6" w:rsidP="00A17B1F">
      <w:r w:rsidRPr="00C838F6">
        <w:t>Frequently conditions are reported or listed in the questionnaire and other medical evidence, however, the client does not claim any symptoms or functional impairment caused by these conditions</w:t>
      </w:r>
      <w:r w:rsidR="004E300D">
        <w:t xml:space="preserve"> (e.g. </w:t>
      </w:r>
      <w:r w:rsidR="001412B2">
        <w:t xml:space="preserve">high </w:t>
      </w:r>
      <w:r w:rsidR="004E300D">
        <w:t>cholesterol, Vit</w:t>
      </w:r>
      <w:r w:rsidR="00AA625A">
        <w:t>amin</w:t>
      </w:r>
      <w:r w:rsidR="004E300D">
        <w:t xml:space="preserve"> D</w:t>
      </w:r>
      <w:r w:rsidR="00C320DE">
        <w:t xml:space="preserve"> deficiency, </w:t>
      </w:r>
      <w:r w:rsidR="00C320DE" w:rsidRPr="00C320DE">
        <w:t>previous wrist fracture</w:t>
      </w:r>
      <w:r w:rsidR="00C320DE">
        <w:t xml:space="preserve"> </w:t>
      </w:r>
      <w:r w:rsidR="001371D4">
        <w:t>etc</w:t>
      </w:r>
      <w:r w:rsidR="0087587C">
        <w:t>.</w:t>
      </w:r>
      <w:r w:rsidR="00C320DE">
        <w:t>)</w:t>
      </w:r>
      <w:r w:rsidR="0087587C">
        <w:t xml:space="preserve">. </w:t>
      </w:r>
      <w:r w:rsidR="0087587C" w:rsidRPr="0087587C">
        <w:t xml:space="preserve">Many of these conditions will be historic and </w:t>
      </w:r>
      <w:r w:rsidR="00506A1B">
        <w:t>are</w:t>
      </w:r>
      <w:r w:rsidR="0087587C" w:rsidRPr="0087587C">
        <w:t xml:space="preserve"> fully resolved and practitioners </w:t>
      </w:r>
      <w:r w:rsidR="00506A1B">
        <w:t>u</w:t>
      </w:r>
      <w:r w:rsidR="00EC2E90">
        <w:t>n</w:t>
      </w:r>
      <w:r w:rsidR="0087587C" w:rsidRPr="0087587C">
        <w:t>necessarily spend time</w:t>
      </w:r>
      <w:r w:rsidR="004E300D">
        <w:t xml:space="preserve"> </w:t>
      </w:r>
      <w:r w:rsidR="00EC2E90" w:rsidRPr="00EC2E90">
        <w:t xml:space="preserve">on exploration of such conditions </w:t>
      </w:r>
      <w:r w:rsidR="00AB3671">
        <w:t>that are</w:t>
      </w:r>
      <w:r w:rsidR="00EC2E90" w:rsidRPr="00EC2E90">
        <w:t xml:space="preserve"> medically unlikely to cause function</w:t>
      </w:r>
      <w:r w:rsidR="007F0759">
        <w:t xml:space="preserve">al </w:t>
      </w:r>
      <w:r w:rsidR="007F0759" w:rsidRPr="007F0759">
        <w:t xml:space="preserve">impairment </w:t>
      </w:r>
      <w:r w:rsidR="007F0759">
        <w:t>and where</w:t>
      </w:r>
      <w:r w:rsidR="007F0759" w:rsidRPr="007F0759">
        <w:t xml:space="preserve"> the client</w:t>
      </w:r>
      <w:r w:rsidR="007F0759">
        <w:t xml:space="preserve"> </w:t>
      </w:r>
      <w:r w:rsidR="007F0759" w:rsidRPr="007F0759">
        <w:t xml:space="preserve">does not report any functional impairment arising from them. Clients </w:t>
      </w:r>
      <w:r w:rsidR="00FC7697" w:rsidRPr="007F0759">
        <w:t>whose</w:t>
      </w:r>
      <w:r w:rsidR="00EB0490" w:rsidRPr="00EB0490">
        <w:t xml:space="preserve"> main health problems are significant mental health issues may find exploration of such conditions a negative experience and may not feel they are being listened to. Clients may often object to exploration of conditions</w:t>
      </w:r>
      <w:r w:rsidR="0083670A" w:rsidRPr="0083670A">
        <w:t xml:space="preserve"> </w:t>
      </w:r>
      <w:r w:rsidR="00FC7697">
        <w:t>that</w:t>
      </w:r>
      <w:r w:rsidR="0083670A" w:rsidRPr="0083670A">
        <w:t xml:space="preserve"> are not their main issue and not causing </w:t>
      </w:r>
      <w:r w:rsidR="00FC7697">
        <w:t>them</w:t>
      </w:r>
      <w:r w:rsidR="0083670A" w:rsidRPr="0083670A">
        <w:t xml:space="preserve"> any functional impairment.</w:t>
      </w:r>
    </w:p>
    <w:p w14:paraId="1CB2BDD1" w14:textId="77777777" w:rsidR="00BD0617" w:rsidRDefault="00BD0617" w:rsidP="00A17B1F"/>
    <w:p w14:paraId="012D3950" w14:textId="17172431" w:rsidR="00932896" w:rsidRPr="00A17B1F" w:rsidRDefault="00932896" w:rsidP="00A17B1F">
      <w:r w:rsidRPr="00932896">
        <w:t>In cases where client reported</w:t>
      </w:r>
      <w:r>
        <w:t>/</w:t>
      </w:r>
      <w:r w:rsidRPr="00932896">
        <w:t xml:space="preserve">listed a condition in questionnaire or medical evidence </w:t>
      </w:r>
      <w:r w:rsidR="005F27ED" w:rsidRPr="005F27ED">
        <w:t>mentions</w:t>
      </w:r>
      <w:r w:rsidR="005F27ED">
        <w:t xml:space="preserve"> a</w:t>
      </w:r>
      <w:r w:rsidRPr="00932896">
        <w:t xml:space="preserve"> condition,</w:t>
      </w:r>
      <w:r w:rsidR="005F27ED">
        <w:t xml:space="preserve"> </w:t>
      </w:r>
      <w:r w:rsidR="005F27ED" w:rsidRPr="005F27ED">
        <w:t>but client does not claim any functional impairment</w:t>
      </w:r>
      <w:r w:rsidR="0002203F" w:rsidRPr="0002203F">
        <w:t xml:space="preserve"> </w:t>
      </w:r>
      <w:r w:rsidR="0002203F">
        <w:t>or</w:t>
      </w:r>
      <w:r w:rsidR="0002203F" w:rsidRPr="0002203F">
        <w:t xml:space="preserve"> symptoms</w:t>
      </w:r>
      <w:r w:rsidR="0002203F">
        <w:t xml:space="preserve"> </w:t>
      </w:r>
      <w:r w:rsidR="0002203F" w:rsidRPr="0002203F">
        <w:t>the HCP can decide, based on the</w:t>
      </w:r>
      <w:r w:rsidR="0002203F">
        <w:t xml:space="preserve"> claim</w:t>
      </w:r>
      <w:r w:rsidR="0002203F" w:rsidRPr="0002203F">
        <w:t>,</w:t>
      </w:r>
      <w:r w:rsidR="0002203F">
        <w:t xml:space="preserve"> </w:t>
      </w:r>
      <w:r w:rsidR="00CE0015" w:rsidRPr="00CE0015">
        <w:t>medical knowledge, and evidence, whether a condition history exploration is needed or not.</w:t>
      </w:r>
    </w:p>
    <w:p w14:paraId="23B5EE51" w14:textId="31365D20" w:rsidR="007E5D74" w:rsidRDefault="007E5D74" w:rsidP="00F95C32"/>
    <w:p w14:paraId="286D163A" w14:textId="1D88F6EC" w:rsidR="00A67AF9" w:rsidRDefault="00A67AF9" w:rsidP="00F95C32">
      <w:r w:rsidRPr="00A67AF9">
        <w:lastRenderedPageBreak/>
        <w:t xml:space="preserve">HCPs will continue to record on </w:t>
      </w:r>
      <w:proofErr w:type="spellStart"/>
      <w:r w:rsidRPr="00A67AF9">
        <w:t>Li</w:t>
      </w:r>
      <w:r w:rsidR="007B0D39" w:rsidRPr="00A67AF9">
        <w:t>MA</w:t>
      </w:r>
      <w:proofErr w:type="spellEnd"/>
      <w:r w:rsidRPr="00A67AF9">
        <w:t xml:space="preserve"> all reported</w:t>
      </w:r>
      <w:r>
        <w:t>/</w:t>
      </w:r>
      <w:r w:rsidRPr="00A67AF9">
        <w:t>listed conditions as per normal practi</w:t>
      </w:r>
      <w:r w:rsidR="007B0D39">
        <w:t>c</w:t>
      </w:r>
      <w:r w:rsidRPr="00A67AF9">
        <w:t>e.</w:t>
      </w:r>
    </w:p>
    <w:p w14:paraId="0D801E42" w14:textId="77777777" w:rsidR="007B0D39" w:rsidRDefault="007B0D39" w:rsidP="00F95C32"/>
    <w:p w14:paraId="5A2FA6CE" w14:textId="5F1A9CDF" w:rsidR="001B5391" w:rsidRDefault="007B0D39" w:rsidP="00F95C32">
      <w:r w:rsidRPr="007B0D39">
        <w:t>There are two sections on</w:t>
      </w:r>
      <w:r w:rsidR="001B5391">
        <w:t xml:space="preserve"> </w:t>
      </w:r>
      <w:proofErr w:type="spellStart"/>
      <w:r w:rsidR="001B5391">
        <w:t>LiMA</w:t>
      </w:r>
      <w:proofErr w:type="spellEnd"/>
      <w:r w:rsidR="001B5391">
        <w:t xml:space="preserve"> </w:t>
      </w:r>
      <w:r w:rsidR="001B5391" w:rsidRPr="001B5391">
        <w:t>under Medical Conditions.</w:t>
      </w:r>
    </w:p>
    <w:p w14:paraId="63609AC6" w14:textId="2C8319F4" w:rsidR="0067433D" w:rsidRPr="00EC3DA1" w:rsidRDefault="00FB56B1" w:rsidP="000D3ACE">
      <w:pPr>
        <w:pStyle w:val="Bullet"/>
      </w:pPr>
      <w:r w:rsidRPr="00EC3DA1">
        <w:t xml:space="preserve">The </w:t>
      </w:r>
      <w:r w:rsidR="004142AC" w:rsidRPr="00EC3DA1">
        <w:t xml:space="preserve">“Conditions Medically Identified” </w:t>
      </w:r>
      <w:r w:rsidR="00E01A8F" w:rsidRPr="00EC3DA1">
        <w:t>section: this is used to record conditions claimed to cause disability</w:t>
      </w:r>
      <w:r w:rsidR="00B15404" w:rsidRPr="00EC3DA1">
        <w:t xml:space="preserve">/functional impairment. These conditions must be fully </w:t>
      </w:r>
      <w:r w:rsidR="00690AE1" w:rsidRPr="00EC3DA1">
        <w:t>explored</w:t>
      </w:r>
      <w:r w:rsidR="00B15404" w:rsidRPr="00EC3DA1">
        <w:t>.</w:t>
      </w:r>
    </w:p>
    <w:p w14:paraId="4AA70B73" w14:textId="6C77FC9B" w:rsidR="000024DA" w:rsidRDefault="00690AE1" w:rsidP="000D3ACE">
      <w:pPr>
        <w:pStyle w:val="Bullet"/>
      </w:pPr>
      <w:r w:rsidRPr="00EC3DA1">
        <w:t xml:space="preserve">The </w:t>
      </w:r>
      <w:r w:rsidR="00B00407" w:rsidRPr="00EC3DA1">
        <w:t xml:space="preserve">“Other </w:t>
      </w:r>
      <w:r w:rsidRPr="00EC3DA1">
        <w:t>conditions reported</w:t>
      </w:r>
      <w:r w:rsidR="00B602BB" w:rsidRPr="00EC3DA1">
        <w:t>”</w:t>
      </w:r>
      <w:r w:rsidR="00B00407" w:rsidRPr="00EC3DA1">
        <w:t xml:space="preserve"> section:</w:t>
      </w:r>
      <w:r w:rsidR="0019742F" w:rsidRPr="00EC3DA1">
        <w:t xml:space="preserve"> </w:t>
      </w:r>
      <w:r w:rsidR="000B6B1B" w:rsidRPr="00EC3DA1">
        <w:t xml:space="preserve">this is used to record all conditions (physical or mental health) </w:t>
      </w:r>
      <w:r w:rsidR="00886E95" w:rsidRPr="00EC3DA1">
        <w:t xml:space="preserve">that </w:t>
      </w:r>
      <w:r w:rsidR="001412B2">
        <w:t xml:space="preserve">the </w:t>
      </w:r>
      <w:r w:rsidR="00886E95" w:rsidRPr="00EC3DA1">
        <w:t>client or</w:t>
      </w:r>
      <w:r w:rsidR="00270222" w:rsidRPr="00EC3DA1">
        <w:t xml:space="preserve"> FME reported but did not claim to cause disability</w:t>
      </w:r>
      <w:r w:rsidR="008703B0" w:rsidRPr="00EC3DA1">
        <w:t>/functional impairment and medical knowledge and available evidence suggests they are unlikely</w:t>
      </w:r>
      <w:r w:rsidR="00B602BB" w:rsidRPr="00EC3DA1">
        <w:t xml:space="preserve"> to cause functional impairment. HCP is to clarify and confirm with the client that “Other conditions reported” </w:t>
      </w:r>
      <w:r w:rsidR="00742CD6" w:rsidRPr="00EC3DA1">
        <w:t>are not causing functional impairment. If confirmed by</w:t>
      </w:r>
      <w:r w:rsidR="001412B2">
        <w:t xml:space="preserve"> the</w:t>
      </w:r>
      <w:r w:rsidR="00742CD6" w:rsidRPr="00EC3DA1">
        <w:t xml:space="preserve"> client, HCP</w:t>
      </w:r>
      <w:r w:rsidR="00423B29" w:rsidRPr="00EC3DA1">
        <w:t>s</w:t>
      </w:r>
      <w:r w:rsidR="00742CD6" w:rsidRPr="00EC3DA1">
        <w:t xml:space="preserve"> will record for each</w:t>
      </w:r>
      <w:r w:rsidR="00D258CF" w:rsidRPr="00EC3DA1">
        <w:t xml:space="preserve"> condition that does not require exploration</w:t>
      </w:r>
      <w:r w:rsidR="001412B2">
        <w:t>;</w:t>
      </w:r>
      <w:r w:rsidR="00D258CF" w:rsidRPr="00EC3DA1">
        <w:t xml:space="preserve"> HCP</w:t>
      </w:r>
      <w:r w:rsidR="00423B29" w:rsidRPr="00EC3DA1">
        <w:t>s</w:t>
      </w:r>
      <w:r w:rsidR="00D258CF" w:rsidRPr="00EC3DA1">
        <w:t xml:space="preserve"> can record a </w:t>
      </w:r>
      <w:proofErr w:type="spellStart"/>
      <w:r w:rsidR="00D258CF" w:rsidRPr="00EC3DA1">
        <w:t>LiMA</w:t>
      </w:r>
      <w:proofErr w:type="spellEnd"/>
      <w:r w:rsidR="00D258CF" w:rsidRPr="00EC3DA1">
        <w:t xml:space="preserve"> ph</w:t>
      </w:r>
      <w:r w:rsidR="00473836" w:rsidRPr="00EC3DA1">
        <w:t>r</w:t>
      </w:r>
      <w:r w:rsidR="00D258CF" w:rsidRPr="00EC3DA1">
        <w:t>ase confirming that</w:t>
      </w:r>
      <w:r w:rsidR="00656291" w:rsidRPr="00EC3DA1">
        <w:t xml:space="preserve"> “I have discussed with the client and the client confirmed that this medical condition is not</w:t>
      </w:r>
      <w:r w:rsidR="00423B29" w:rsidRPr="00EC3DA1">
        <w:t xml:space="preserve"> affect</w:t>
      </w:r>
      <w:r w:rsidR="006E21B7" w:rsidRPr="00EC3DA1">
        <w:t>ing</w:t>
      </w:r>
      <w:r w:rsidR="00423B29" w:rsidRPr="00EC3DA1">
        <w:t xml:space="preserve"> their function at this time, and I have no evidence to the contrary</w:t>
      </w:r>
      <w:r w:rsidR="006E21B7" w:rsidRPr="00EC3DA1">
        <w:t>.</w:t>
      </w:r>
      <w:r w:rsidR="00423B29" w:rsidRPr="00EC3DA1">
        <w:t>”</w:t>
      </w:r>
    </w:p>
    <w:p w14:paraId="1BB8FAD2" w14:textId="77777777" w:rsidR="000D3ACE" w:rsidRDefault="000D3ACE" w:rsidP="000D3ACE">
      <w:pPr>
        <w:pStyle w:val="Bullet"/>
        <w:numPr>
          <w:ilvl w:val="0"/>
          <w:numId w:val="0"/>
        </w:numPr>
      </w:pPr>
    </w:p>
    <w:p w14:paraId="19F85FCF" w14:textId="5ED61CD8" w:rsidR="001B3162" w:rsidRDefault="000274D6" w:rsidP="000D3ACE">
      <w:r>
        <w:t>G</w:t>
      </w:r>
      <w:r w:rsidR="000024DA" w:rsidRPr="000024DA">
        <w:t>eneral principles</w:t>
      </w:r>
      <w:r w:rsidR="001B3162">
        <w:t>:</w:t>
      </w:r>
    </w:p>
    <w:p w14:paraId="6EB49FC4" w14:textId="623416D1" w:rsidR="000442EE" w:rsidRDefault="00BD3970" w:rsidP="000D3ACE">
      <w:pPr>
        <w:pStyle w:val="Bullet"/>
      </w:pPr>
      <w:r w:rsidRPr="00BD3970">
        <w:t>Where there are multiple conditions, each condition must be recorded separately to demonstrate clearly</w:t>
      </w:r>
      <w:r w:rsidR="009413CF" w:rsidRPr="009413CF">
        <w:t xml:space="preserve"> each has been confirmed with the client as not causing any symptoms or functional impairment</w:t>
      </w:r>
      <w:r w:rsidR="009413CF">
        <w:t xml:space="preserve"> - </w:t>
      </w:r>
      <w:r w:rsidR="009413CF" w:rsidRPr="009413CF">
        <w:t>for example, hyp</w:t>
      </w:r>
      <w:r w:rsidR="00292C78">
        <w:t>er</w:t>
      </w:r>
      <w:r w:rsidR="009413CF" w:rsidRPr="009413CF">
        <w:t>tension and high cholesterol should not be grouped under</w:t>
      </w:r>
      <w:r w:rsidR="00C80826" w:rsidRPr="00C80826">
        <w:t xml:space="preserve"> one head</w:t>
      </w:r>
      <w:r w:rsidR="00D052B1">
        <w:t>ing</w:t>
      </w:r>
      <w:r w:rsidR="00C80826" w:rsidRPr="00C80826">
        <w:t>.</w:t>
      </w:r>
    </w:p>
    <w:p w14:paraId="010FA7B9" w14:textId="645F13AC" w:rsidR="008957F3" w:rsidRDefault="00887FB5" w:rsidP="000D3ACE">
      <w:pPr>
        <w:pStyle w:val="Bullet"/>
      </w:pPr>
      <w:r w:rsidRPr="00887FB5">
        <w:t xml:space="preserve">If the claimant </w:t>
      </w:r>
      <w:r w:rsidR="008957F3" w:rsidRPr="00887FB5">
        <w:t>reports</w:t>
      </w:r>
      <w:r w:rsidRPr="00887FB5">
        <w:t xml:space="preserve"> any problems or symptoms arising from any of the conditions</w:t>
      </w:r>
      <w:r>
        <w:t xml:space="preserve"> </w:t>
      </w:r>
      <w:r w:rsidRPr="00887FB5">
        <w:t>recorded</w:t>
      </w:r>
      <w:r>
        <w:t xml:space="preserve"> </w:t>
      </w:r>
      <w:r w:rsidR="000E0D1C" w:rsidRPr="000E0D1C">
        <w:t xml:space="preserve">under </w:t>
      </w:r>
      <w:r w:rsidR="000E0D1C">
        <w:t>“</w:t>
      </w:r>
      <w:r w:rsidR="000E0D1C" w:rsidRPr="000E0D1C">
        <w:t>Other conditions reported</w:t>
      </w:r>
      <w:r w:rsidR="000E0D1C">
        <w:t xml:space="preserve">” </w:t>
      </w:r>
      <w:r w:rsidR="000E0D1C" w:rsidRPr="000E0D1C">
        <w:t>at any point, normal exploration</w:t>
      </w:r>
      <w:r w:rsidR="000B3017" w:rsidRPr="000B3017">
        <w:t xml:space="preserve"> of condition history will be carried out for that condition</w:t>
      </w:r>
      <w:r w:rsidR="000B3017">
        <w:t xml:space="preserve">; </w:t>
      </w:r>
      <w:r w:rsidR="00AB5B77" w:rsidRPr="00AB5B77">
        <w:t>there is no requirement to move from</w:t>
      </w:r>
      <w:r w:rsidR="0006530F">
        <w:t xml:space="preserve"> the</w:t>
      </w:r>
      <w:r w:rsidR="00AB5B77" w:rsidRPr="00AB5B77">
        <w:t xml:space="preserve"> </w:t>
      </w:r>
      <w:r w:rsidR="00AB5B77">
        <w:t>“</w:t>
      </w:r>
      <w:r w:rsidR="00AB5B77" w:rsidRPr="00AB5B77">
        <w:t>Other conditions</w:t>
      </w:r>
      <w:r w:rsidR="00AB5B77">
        <w:t>”</w:t>
      </w:r>
      <w:r w:rsidR="00AB5B77" w:rsidRPr="00AB5B77">
        <w:t xml:space="preserve"> reported heading.</w:t>
      </w:r>
    </w:p>
    <w:p w14:paraId="2FEFB82A" w14:textId="69C72123" w:rsidR="00A97626" w:rsidRDefault="00174D8A" w:rsidP="000D3ACE">
      <w:pPr>
        <w:pStyle w:val="Bullet"/>
      </w:pPr>
      <w:r w:rsidRPr="00174D8A">
        <w:t>For example</w:t>
      </w:r>
      <w:r w:rsidR="004D7D91">
        <w:t>,</w:t>
      </w:r>
      <w:r w:rsidRPr="00174D8A">
        <w:t xml:space="preserve"> </w:t>
      </w:r>
      <w:r w:rsidR="004D7D91">
        <w:t>i</w:t>
      </w:r>
      <w:r w:rsidRPr="00174D8A">
        <w:t>f the claimant initially reports no functional impairment or</w:t>
      </w:r>
      <w:r w:rsidR="00960910">
        <w:t xml:space="preserve"> </w:t>
      </w:r>
      <w:r w:rsidRPr="00174D8A">
        <w:t>symptoms during the condition history</w:t>
      </w:r>
      <w:r w:rsidR="002B154A" w:rsidRPr="002B154A">
        <w:t xml:space="preserve"> for underactive thyroid</w:t>
      </w:r>
      <w:r w:rsidR="002B154A">
        <w:t xml:space="preserve">, </w:t>
      </w:r>
      <w:r w:rsidR="002B154A" w:rsidRPr="002B154A">
        <w:t>but later within the typical day discloses a symptom</w:t>
      </w:r>
      <w:r w:rsidR="004B28F1">
        <w:t xml:space="preserve"> (</w:t>
      </w:r>
      <w:r w:rsidR="004B28F1" w:rsidRPr="004B28F1">
        <w:t xml:space="preserve">such as tiredness which the claimant states </w:t>
      </w:r>
      <w:r w:rsidR="004B28F1">
        <w:t>is</w:t>
      </w:r>
      <w:r w:rsidR="004B28F1" w:rsidRPr="004B28F1">
        <w:t xml:space="preserve"> secondary to this condition</w:t>
      </w:r>
      <w:r w:rsidR="004B28F1">
        <w:t>)</w:t>
      </w:r>
      <w:r w:rsidR="008C7132">
        <w:t xml:space="preserve">, </w:t>
      </w:r>
      <w:r w:rsidR="008C7132" w:rsidRPr="008C7132">
        <w:t xml:space="preserve">a full condition history </w:t>
      </w:r>
      <w:r w:rsidR="008C7132">
        <w:t xml:space="preserve">would </w:t>
      </w:r>
      <w:r w:rsidR="008C7132" w:rsidRPr="008C7132">
        <w:t>need</w:t>
      </w:r>
      <w:r w:rsidR="008C7132">
        <w:t xml:space="preserve"> </w:t>
      </w:r>
      <w:r w:rsidR="008C7132" w:rsidRPr="008C7132">
        <w:t>to be taken for the underactive thyroid</w:t>
      </w:r>
      <w:r w:rsidR="00A97626">
        <w:t>.</w:t>
      </w:r>
    </w:p>
    <w:p w14:paraId="28764A23" w14:textId="1415C95A" w:rsidR="008F0BA4" w:rsidRDefault="00DF1596" w:rsidP="000D3ACE">
      <w:pPr>
        <w:pStyle w:val="Bullet"/>
      </w:pPr>
      <w:r w:rsidRPr="00DF1596">
        <w:t>The guidance for HCP</w:t>
      </w:r>
      <w:r>
        <w:t>-</w:t>
      </w:r>
      <w:r w:rsidRPr="00DF1596">
        <w:t>type allocation still applies with reference to complex neurological conditions</w:t>
      </w:r>
      <w:r w:rsidR="00DB3226">
        <w:t xml:space="preserve"> </w:t>
      </w:r>
      <w:r w:rsidR="00DB3226" w:rsidRPr="00DB3226">
        <w:t>that is disclosed during the assessment even if the claimant states the condition causes no symptoms or functional impairment</w:t>
      </w:r>
      <w:r w:rsidR="00F449AB">
        <w:t xml:space="preserve"> (e.g. transient ischaemic </w:t>
      </w:r>
      <w:r w:rsidR="00F449AB" w:rsidRPr="00F449AB">
        <w:t>attack</w:t>
      </w:r>
      <w:r w:rsidR="00F449AB">
        <w:t>).</w:t>
      </w:r>
    </w:p>
    <w:p w14:paraId="61CED4B3" w14:textId="56DD489F" w:rsidR="000442EE" w:rsidRDefault="0019556B" w:rsidP="000D3ACE">
      <w:pPr>
        <w:pStyle w:val="Bullet"/>
      </w:pPr>
      <w:r w:rsidRPr="0019556B">
        <w:t>If the condition entered generates a</w:t>
      </w:r>
      <w:r>
        <w:t xml:space="preserve"> </w:t>
      </w:r>
      <w:proofErr w:type="spellStart"/>
      <w:r>
        <w:t>LiMA</w:t>
      </w:r>
      <w:proofErr w:type="spellEnd"/>
      <w:r>
        <w:t xml:space="preserve"> </w:t>
      </w:r>
      <w:r w:rsidRPr="0019556B">
        <w:t>prompt for a physical examination</w:t>
      </w:r>
      <w:r w:rsidR="00155C50">
        <w:t xml:space="preserve"> later in the report</w:t>
      </w:r>
      <w:r w:rsidRPr="0019556B">
        <w:t>, enter a ph</w:t>
      </w:r>
      <w:r w:rsidR="00AD1CE6">
        <w:t>r</w:t>
      </w:r>
      <w:r w:rsidRPr="0019556B">
        <w:t>ase suggesting that the client has no symptoms or functional impairment relating to this area.</w:t>
      </w:r>
    </w:p>
    <w:p w14:paraId="5FCC3864" w14:textId="41A7EB5A" w:rsidR="005A3869" w:rsidRDefault="00E52F95" w:rsidP="000D3ACE">
      <w:pPr>
        <w:pStyle w:val="Bullet"/>
      </w:pPr>
      <w:r w:rsidRPr="00E52F95">
        <w:t xml:space="preserve">The </w:t>
      </w:r>
      <w:r w:rsidR="00F621A6" w:rsidRPr="00E52F95">
        <w:t>Personal Summary Statement</w:t>
      </w:r>
      <w:r w:rsidR="00F621A6">
        <w:t xml:space="preserve"> </w:t>
      </w:r>
      <w:r>
        <w:t xml:space="preserve">(PSS) </w:t>
      </w:r>
      <w:r w:rsidR="00F621A6">
        <w:t>must</w:t>
      </w:r>
      <w:r w:rsidRPr="00E52F95">
        <w:t xml:space="preserve"> cover all conditions including th</w:t>
      </w:r>
      <w:r>
        <w:t>ose</w:t>
      </w:r>
      <w:r w:rsidR="00F621A6">
        <w:t xml:space="preserve"> </w:t>
      </w:r>
      <w:r w:rsidR="00F621A6" w:rsidRPr="00F621A6">
        <w:t>not causing functional impairment.</w:t>
      </w:r>
    </w:p>
    <w:p w14:paraId="15EE35D0" w14:textId="77777777" w:rsidR="00F621A6" w:rsidRDefault="00F621A6" w:rsidP="002A6BB4"/>
    <w:p w14:paraId="1D9A0D4C" w14:textId="20EEA25C" w:rsidR="00F621A6" w:rsidRDefault="00F621A6" w:rsidP="002A6BB4">
      <w:r w:rsidRPr="00F621A6">
        <w:t>When ass</w:t>
      </w:r>
      <w:r w:rsidR="00E829EC">
        <w:t>e</w:t>
      </w:r>
      <w:r w:rsidRPr="00F621A6">
        <w:t>ssin</w:t>
      </w:r>
      <w:r w:rsidR="00E829EC">
        <w:t>g</w:t>
      </w:r>
      <w:r w:rsidR="00E829EC" w:rsidRPr="00E829EC">
        <w:t xml:space="preserve"> a claimant with a mental health condition,</w:t>
      </w:r>
      <w:r w:rsidR="00E829EC">
        <w:t xml:space="preserve"> </w:t>
      </w:r>
      <w:r w:rsidR="0092426F" w:rsidRPr="00E829EC">
        <w:t>be</w:t>
      </w:r>
      <w:r w:rsidR="00E829EC" w:rsidRPr="00E829EC">
        <w:t xml:space="preserve"> very careful when using the</w:t>
      </w:r>
      <w:r w:rsidR="00E829EC">
        <w:t xml:space="preserve"> “</w:t>
      </w:r>
      <w:r w:rsidR="00E829EC" w:rsidRPr="00E829EC">
        <w:t xml:space="preserve">I have discussed with the </w:t>
      </w:r>
      <w:r w:rsidR="00E31C9F" w:rsidRPr="00E31C9F">
        <w:t xml:space="preserve">client and the client confirmed that this medical </w:t>
      </w:r>
      <w:r w:rsidR="00E31C9F" w:rsidRPr="00E31C9F">
        <w:lastRenderedPageBreak/>
        <w:t>condition is not affecting their function at this time</w:t>
      </w:r>
      <w:r w:rsidR="00E31C9F">
        <w:t xml:space="preserve">, </w:t>
      </w:r>
      <w:r w:rsidR="00E31C9F" w:rsidRPr="00E31C9F">
        <w:t>and I have no evidence to the contrary</w:t>
      </w:r>
      <w:r w:rsidR="002352DA">
        <w:t xml:space="preserve">” </w:t>
      </w:r>
      <w:r w:rsidR="002352DA" w:rsidRPr="002352DA">
        <w:t>ph</w:t>
      </w:r>
      <w:r w:rsidR="000149B3">
        <w:t>r</w:t>
      </w:r>
      <w:r w:rsidR="002352DA" w:rsidRPr="002352DA">
        <w:t>ase. Carefully consider the following</w:t>
      </w:r>
      <w:r w:rsidR="002352DA">
        <w:t>:</w:t>
      </w:r>
    </w:p>
    <w:p w14:paraId="720E9303" w14:textId="198B4535" w:rsidR="0092426F" w:rsidRDefault="00C63C06" w:rsidP="00DD5686">
      <w:pPr>
        <w:pStyle w:val="bullet-level2"/>
        <w:numPr>
          <w:ilvl w:val="0"/>
          <w:numId w:val="31"/>
        </w:numPr>
        <w:ind w:left="426"/>
      </w:pPr>
      <w:r w:rsidRPr="00C63C06">
        <w:t>The claimant has no impairment of insight into their condition, noting all mental health conditions</w:t>
      </w:r>
      <w:r w:rsidR="00A91560" w:rsidRPr="00A91560">
        <w:t xml:space="preserve"> </w:t>
      </w:r>
      <w:r w:rsidR="00A91560">
        <w:t>and a</w:t>
      </w:r>
      <w:r w:rsidR="00A91560" w:rsidRPr="00A91560">
        <w:t xml:space="preserve"> range of medications</w:t>
      </w:r>
      <w:r w:rsidR="00A91560">
        <w:t xml:space="preserve"> (</w:t>
      </w:r>
      <w:r w:rsidR="00B00447">
        <w:t>i</w:t>
      </w:r>
      <w:r w:rsidR="00A55456" w:rsidRPr="00A55456">
        <w:t>ncluding antidepressants,</w:t>
      </w:r>
      <w:r w:rsidR="00A55456">
        <w:t xml:space="preserve"> anxiolytics, and antipsychotics) </w:t>
      </w:r>
      <w:r w:rsidR="00632EE7" w:rsidRPr="00632EE7">
        <w:t>can potentially impair insight.</w:t>
      </w:r>
    </w:p>
    <w:p w14:paraId="1C45D275" w14:textId="71529BD7" w:rsidR="007C0CD8" w:rsidRDefault="00B5412E" w:rsidP="00DD5686">
      <w:pPr>
        <w:pStyle w:val="bullet-level2"/>
        <w:numPr>
          <w:ilvl w:val="0"/>
          <w:numId w:val="31"/>
        </w:numPr>
        <w:ind w:left="426"/>
      </w:pPr>
      <w:r w:rsidRPr="00B5412E">
        <w:t>That the claimant has no current or recent thoughts</w:t>
      </w:r>
      <w:r>
        <w:t>/</w:t>
      </w:r>
      <w:r w:rsidRPr="00B5412E">
        <w:t>acts of self</w:t>
      </w:r>
      <w:r w:rsidR="0012649F">
        <w:t>-</w:t>
      </w:r>
      <w:r w:rsidRPr="00B5412E">
        <w:t xml:space="preserve"> harm </w:t>
      </w:r>
      <w:r w:rsidR="00CD7610">
        <w:t>or</w:t>
      </w:r>
      <w:r w:rsidRPr="00B5412E">
        <w:t xml:space="preserve"> </w:t>
      </w:r>
      <w:r w:rsidRPr="00E1546D">
        <w:t>suicide</w:t>
      </w:r>
      <w:r w:rsidR="00CD7610" w:rsidRPr="00E1546D">
        <w:t xml:space="preserve">, </w:t>
      </w:r>
      <w:r w:rsidR="0012649F" w:rsidRPr="00E1546D">
        <w:t>and</w:t>
      </w:r>
      <w:r w:rsidR="00CD7610" w:rsidRPr="00E1546D">
        <w:t xml:space="preserve"> this i</w:t>
      </w:r>
      <w:r w:rsidR="0012649F" w:rsidRPr="00E1546D">
        <w:t>s specifically documented.</w:t>
      </w:r>
    </w:p>
    <w:p w14:paraId="080112EC" w14:textId="05904C09" w:rsidR="00C00723" w:rsidRDefault="007C0CD8" w:rsidP="00DD5686">
      <w:pPr>
        <w:pStyle w:val="bullet-level2"/>
        <w:numPr>
          <w:ilvl w:val="0"/>
          <w:numId w:val="31"/>
        </w:numPr>
        <w:ind w:left="426"/>
      </w:pPr>
      <w:r w:rsidRPr="007C0CD8">
        <w:t>That the claimant has no current or recent symptoms relating to this condition.</w:t>
      </w:r>
    </w:p>
    <w:p w14:paraId="705DA5DF" w14:textId="65D611B5" w:rsidR="00653AC9" w:rsidRDefault="00BA1A53" w:rsidP="00DD5686">
      <w:pPr>
        <w:pStyle w:val="bullet-level2"/>
        <w:numPr>
          <w:ilvl w:val="0"/>
          <w:numId w:val="31"/>
        </w:numPr>
        <w:ind w:left="426"/>
      </w:pPr>
      <w:r w:rsidRPr="00BA1A53">
        <w:t>That the claimant is not on</w:t>
      </w:r>
      <w:r>
        <w:t xml:space="preserve"> </w:t>
      </w:r>
      <w:r w:rsidRPr="00BA1A53">
        <w:t>any medications for a mental health condition</w:t>
      </w:r>
      <w:r>
        <w:t xml:space="preserve"> e.g</w:t>
      </w:r>
      <w:r w:rsidR="000904BB">
        <w:t xml:space="preserve">. </w:t>
      </w:r>
      <w:r w:rsidR="000904BB" w:rsidRPr="000904BB">
        <w:t>selective serotonin</w:t>
      </w:r>
      <w:r w:rsidR="000904BB">
        <w:t xml:space="preserve"> re</w:t>
      </w:r>
      <w:r w:rsidR="0096477B">
        <w:t xml:space="preserve">uptake inhibitor, lithium, </w:t>
      </w:r>
      <w:r w:rsidR="0096477B" w:rsidRPr="0096477B">
        <w:t xml:space="preserve">mood </w:t>
      </w:r>
      <w:r w:rsidR="00653AC9" w:rsidRPr="00653AC9">
        <w:t>stabilising drug.</w:t>
      </w:r>
    </w:p>
    <w:p w14:paraId="1716FD32" w14:textId="2F96EEAE" w:rsidR="00653AC9" w:rsidRPr="007C0CD8" w:rsidRDefault="00592DB2" w:rsidP="00DD5686">
      <w:pPr>
        <w:pStyle w:val="bullet-level2"/>
        <w:numPr>
          <w:ilvl w:val="0"/>
          <w:numId w:val="31"/>
        </w:numPr>
        <w:ind w:left="426"/>
      </w:pPr>
      <w:r w:rsidRPr="00592DB2">
        <w:t>That if the condition relates to mental health</w:t>
      </w:r>
      <w:r>
        <w:t xml:space="preserve">, </w:t>
      </w:r>
      <w:r w:rsidRPr="00592DB2">
        <w:t>it is not on the acute</w:t>
      </w:r>
      <w:r>
        <w:t>/</w:t>
      </w:r>
      <w:r w:rsidRPr="00592DB2">
        <w:t>active problem list from</w:t>
      </w:r>
      <w:r w:rsidR="00977930" w:rsidRPr="00977930">
        <w:t xml:space="preserve"> additional medical evidence.</w:t>
      </w:r>
    </w:p>
    <w:p w14:paraId="2E745450" w14:textId="77777777" w:rsidR="00010A32" w:rsidRDefault="00010A32" w:rsidP="00932007"/>
    <w:p w14:paraId="43CEAF3C" w14:textId="2F75DF38" w:rsidR="000A5F2A" w:rsidRDefault="001A52A0" w:rsidP="00C15745">
      <w:pPr>
        <w:pStyle w:val="Bullet"/>
        <w:numPr>
          <w:ilvl w:val="0"/>
          <w:numId w:val="0"/>
        </w:numPr>
        <w:ind w:left="227" w:hanging="227"/>
      </w:pPr>
      <w:r w:rsidRPr="001A52A0">
        <w:t>Only once points</w:t>
      </w:r>
      <w:r>
        <w:t xml:space="preserve"> 1-5 </w:t>
      </w:r>
      <w:r w:rsidRPr="001A52A0">
        <w:t xml:space="preserve">above </w:t>
      </w:r>
      <w:r w:rsidR="000025F6">
        <w:t>are</w:t>
      </w:r>
      <w:r w:rsidRPr="001A52A0">
        <w:t xml:space="preserve"> satisfied the above </w:t>
      </w:r>
      <w:r w:rsidR="00E1546D">
        <w:t>the HCP</w:t>
      </w:r>
      <w:r w:rsidR="00010A32" w:rsidRPr="00010A32">
        <w:t xml:space="preserve"> apply the </w:t>
      </w:r>
      <w:r w:rsidR="00010A32">
        <w:t>phrase.</w:t>
      </w:r>
    </w:p>
    <w:p w14:paraId="285C0EBF" w14:textId="77777777" w:rsidR="000025F6" w:rsidRDefault="000025F6" w:rsidP="00C15745">
      <w:pPr>
        <w:pStyle w:val="Bullet"/>
        <w:numPr>
          <w:ilvl w:val="0"/>
          <w:numId w:val="0"/>
        </w:numPr>
      </w:pPr>
    </w:p>
    <w:p w14:paraId="374F718C" w14:textId="3F342FC1" w:rsidR="000025F6" w:rsidRDefault="00D4784E" w:rsidP="00C15745">
      <w:pPr>
        <w:pStyle w:val="Bullet"/>
        <w:numPr>
          <w:ilvl w:val="0"/>
          <w:numId w:val="0"/>
        </w:numPr>
        <w:ind w:left="227" w:hanging="227"/>
      </w:pPr>
      <w:r>
        <w:t>Additional considerations</w:t>
      </w:r>
      <w:r w:rsidR="000025F6">
        <w:t>:</w:t>
      </w:r>
    </w:p>
    <w:p w14:paraId="72A1170C" w14:textId="429DD431" w:rsidR="000025F6" w:rsidRPr="00C40C88" w:rsidRDefault="00B75806" w:rsidP="00770766">
      <w:pPr>
        <w:pStyle w:val="Bullet"/>
      </w:pPr>
      <w:r>
        <w:t>The HCP should a</w:t>
      </w:r>
      <w:r w:rsidR="000025F6" w:rsidRPr="00C40C88">
        <w:t>sk about current or recent thoughts</w:t>
      </w:r>
      <w:r w:rsidR="009F1746" w:rsidRPr="00C40C88">
        <w:t xml:space="preserve">/acts of self-harm or suicide ideation/attempts - </w:t>
      </w:r>
      <w:r w:rsidR="00A7768C" w:rsidRPr="00C40C88">
        <w:t>record the response in the ESA85/UC85, even if the answer is negative.</w:t>
      </w:r>
    </w:p>
    <w:p w14:paraId="3D9602F6" w14:textId="3D790C29" w:rsidR="001F4F80" w:rsidRPr="00C40C88" w:rsidRDefault="001F4F80" w:rsidP="00770766">
      <w:pPr>
        <w:pStyle w:val="Bullet"/>
      </w:pPr>
      <w:r w:rsidRPr="00C40C88">
        <w:t>The claimant must not have any current or recent symptoms relating to the condition.</w:t>
      </w:r>
    </w:p>
    <w:p w14:paraId="287D2FD0" w14:textId="77777777" w:rsidR="00677ADA" w:rsidRPr="00C40C88" w:rsidRDefault="00DC138A" w:rsidP="00770766">
      <w:pPr>
        <w:pStyle w:val="Bullet"/>
      </w:pPr>
      <w:r w:rsidRPr="00C40C88">
        <w:t>Any mental health condition that is listed on the acute/active problem list from further medical evidence (F</w:t>
      </w:r>
      <w:r w:rsidR="00677ADA" w:rsidRPr="00C40C88">
        <w:t>ME) must be fully explored.</w:t>
      </w:r>
    </w:p>
    <w:p w14:paraId="32353193" w14:textId="541AF02F" w:rsidR="00074CD4" w:rsidRDefault="007B1105" w:rsidP="00770766">
      <w:pPr>
        <w:pStyle w:val="Bullet"/>
      </w:pPr>
      <w:r w:rsidRPr="00C40C88">
        <w:t>In all instances, if there is any doubt whatsoever a full condition history and a mental state examination must be completed and documented.</w:t>
      </w:r>
    </w:p>
    <w:p w14:paraId="7862B976" w14:textId="77777777" w:rsidR="008A2BAE" w:rsidRPr="00C40C88" w:rsidRDefault="008A2BAE" w:rsidP="009114FB">
      <w:pPr>
        <w:pStyle w:val="Bullet"/>
        <w:numPr>
          <w:ilvl w:val="0"/>
          <w:numId w:val="0"/>
        </w:numPr>
        <w:ind w:left="227" w:hanging="227"/>
      </w:pPr>
    </w:p>
    <w:p w14:paraId="7A348DF4" w14:textId="05744521" w:rsidR="00074CD4" w:rsidRDefault="000D1EB8" w:rsidP="00074CD4">
      <w:pPr>
        <w:pStyle w:val="Heading4number"/>
      </w:pPr>
      <w:bookmarkStart w:id="78" w:name="_Toc237450252"/>
      <w:r w:rsidRPr="000D1EB8">
        <w:t>Medication</w:t>
      </w:r>
      <w:bookmarkEnd w:id="78"/>
    </w:p>
    <w:p w14:paraId="3F08713C" w14:textId="5E8DD143" w:rsidR="000D1EB8" w:rsidRDefault="00CE6354" w:rsidP="000D1EB8">
      <w:r>
        <w:t>The HCP should r</w:t>
      </w:r>
      <w:r w:rsidR="000D1EB8" w:rsidRPr="000D1EB8">
        <w:t xml:space="preserve">ecord all regular medication whether prescribed or bought over the counter. </w:t>
      </w:r>
      <w:r>
        <w:t>Including</w:t>
      </w:r>
      <w:r w:rsidR="000D1EB8" w:rsidRPr="000D1EB8">
        <w:t xml:space="preserve"> the dose without using shorthand or abbreviations.</w:t>
      </w:r>
    </w:p>
    <w:p w14:paraId="376CE8DD" w14:textId="77777777" w:rsidR="006C4EAD" w:rsidRDefault="006C4EAD" w:rsidP="000D1EB8"/>
    <w:p w14:paraId="4EACFC56" w14:textId="72215096" w:rsidR="006C4EAD" w:rsidRDefault="006C4EAD" w:rsidP="000D1EB8">
      <w:r w:rsidRPr="006C4EAD">
        <w:t xml:space="preserve">It is </w:t>
      </w:r>
      <w:r w:rsidR="00673A04">
        <w:t>relevant</w:t>
      </w:r>
      <w:r w:rsidR="00294881">
        <w:t xml:space="preserve"> for the HC</w:t>
      </w:r>
      <w:r w:rsidR="00573BD4">
        <w:t>P</w:t>
      </w:r>
      <w:r w:rsidRPr="006C4EAD">
        <w:t xml:space="preserve"> to comment on any medication being taken. For example, the frequency</w:t>
      </w:r>
      <w:r>
        <w:t xml:space="preserve"> </w:t>
      </w:r>
      <w:r w:rsidR="001412B2">
        <w:t xml:space="preserve">that </w:t>
      </w:r>
      <w:r>
        <w:t>ana</w:t>
      </w:r>
      <w:r w:rsidR="00C50F1C">
        <w:t xml:space="preserve">lgesics </w:t>
      </w:r>
      <w:r w:rsidR="00E64F11">
        <w:t>a</w:t>
      </w:r>
      <w:r w:rsidR="00C50F1C" w:rsidRPr="00C50F1C">
        <w:t>re being taken may give an insight into the variability</w:t>
      </w:r>
      <w:r w:rsidR="008F7A03" w:rsidRPr="008F7A03">
        <w:t xml:space="preserve"> of the condition as many people ma</w:t>
      </w:r>
      <w:r w:rsidR="008F7A03">
        <w:t xml:space="preserve">y </w:t>
      </w:r>
      <w:r w:rsidR="008F7A03" w:rsidRPr="008F7A03">
        <w:t>take them when required, rather than on a regular basis.</w:t>
      </w:r>
    </w:p>
    <w:p w14:paraId="6641B524" w14:textId="77777777" w:rsidR="008F7A03" w:rsidRDefault="008F7A03" w:rsidP="000D1EB8"/>
    <w:p w14:paraId="7FD78E09" w14:textId="41C92402" w:rsidR="008F7A03" w:rsidRDefault="001B1949" w:rsidP="000D1EB8">
      <w:r w:rsidRPr="001B1949">
        <w:t>The phrase</w:t>
      </w:r>
      <w:r>
        <w:t xml:space="preserve"> “Takes </w:t>
      </w:r>
      <w:r w:rsidRPr="001B1949">
        <w:t>paracetamol as required</w:t>
      </w:r>
      <w:r>
        <w:t xml:space="preserve">” </w:t>
      </w:r>
      <w:r w:rsidRPr="001B1949">
        <w:t xml:space="preserve">does not give enough detail and </w:t>
      </w:r>
      <w:r w:rsidR="001F5D85">
        <w:t>more</w:t>
      </w:r>
      <w:r w:rsidRPr="001B1949">
        <w:t xml:space="preserve"> information such as</w:t>
      </w:r>
      <w:r>
        <w:t xml:space="preserve"> “</w:t>
      </w:r>
      <w:r w:rsidR="00E56985">
        <w:t>T</w:t>
      </w:r>
      <w:r w:rsidRPr="001B1949">
        <w:t>akes an average of 12 paracetamol</w:t>
      </w:r>
      <w:r w:rsidR="004F52C8">
        <w:t xml:space="preserve"> (mi</w:t>
      </w:r>
      <w:r w:rsidR="00847024">
        <w:t>l</w:t>
      </w:r>
      <w:r w:rsidR="004F52C8">
        <w:t>d</w:t>
      </w:r>
      <w:r w:rsidR="004F52C8" w:rsidRPr="004F52C8">
        <w:t xml:space="preserve"> pain</w:t>
      </w:r>
      <w:r w:rsidR="000F3A2B">
        <w:t xml:space="preserve"> relief medication</w:t>
      </w:r>
      <w:r w:rsidR="004F52C8">
        <w:t xml:space="preserve">) </w:t>
      </w:r>
      <w:r w:rsidR="004F52C8" w:rsidRPr="004F52C8">
        <w:t>a week, usually over three days</w:t>
      </w:r>
      <w:r w:rsidR="00C21B78">
        <w:t xml:space="preserve">” </w:t>
      </w:r>
      <w:r w:rsidR="00C21B78" w:rsidRPr="00C21B78">
        <w:t xml:space="preserve">provides a better picture for the </w:t>
      </w:r>
      <w:r w:rsidR="00A56DA2" w:rsidRPr="00C21B78">
        <w:t>D</w:t>
      </w:r>
      <w:r w:rsidR="00E0036F">
        <w:t>M</w:t>
      </w:r>
      <w:r w:rsidR="00A56DA2" w:rsidRPr="00C21B78">
        <w:t xml:space="preserve"> </w:t>
      </w:r>
      <w:r w:rsidR="00C21B78" w:rsidRPr="00C21B78">
        <w:t xml:space="preserve">which will support </w:t>
      </w:r>
      <w:r w:rsidR="00E0036F">
        <w:t>the HCPs</w:t>
      </w:r>
      <w:r w:rsidR="00C21B78" w:rsidRPr="00C21B78">
        <w:t xml:space="preserve"> description of variability and pain later in the report.</w:t>
      </w:r>
    </w:p>
    <w:p w14:paraId="6D0D3B4F" w14:textId="77777777" w:rsidR="00973395" w:rsidRDefault="00973395" w:rsidP="000D1EB8"/>
    <w:p w14:paraId="0B6186E0" w14:textId="5268B6C9" w:rsidR="00973395" w:rsidRDefault="00973395" w:rsidP="000D1EB8">
      <w:r w:rsidRPr="00973395">
        <w:t xml:space="preserve">It is also useful to comment on the potency of </w:t>
      </w:r>
      <w:r w:rsidR="00847024">
        <w:t xml:space="preserve">the </w:t>
      </w:r>
      <w:r w:rsidRPr="00973395">
        <w:t>medication.</w:t>
      </w:r>
      <w:r>
        <w:t xml:space="preserve"> </w:t>
      </w:r>
      <w:proofErr w:type="spellStart"/>
      <w:r>
        <w:t>LiMA</w:t>
      </w:r>
      <w:proofErr w:type="spellEnd"/>
      <w:r>
        <w:t xml:space="preserve"> </w:t>
      </w:r>
      <w:r w:rsidR="00C317DB">
        <w:t>w</w:t>
      </w:r>
      <w:r w:rsidRPr="00973395">
        <w:t xml:space="preserve">ill provide </w:t>
      </w:r>
      <w:r w:rsidR="00937A36">
        <w:t xml:space="preserve">a </w:t>
      </w:r>
      <w:r w:rsidRPr="00973395">
        <w:t>description of the level of medication</w:t>
      </w:r>
      <w:r w:rsidR="00087A87">
        <w:t xml:space="preserve"> et</w:t>
      </w:r>
      <w:r w:rsidR="00937A36">
        <w:t>c</w:t>
      </w:r>
      <w:r w:rsidR="00087A87">
        <w:t xml:space="preserve"> </w:t>
      </w:r>
      <w:r w:rsidR="00087A87" w:rsidRPr="00087A87">
        <w:t>when entered.</w:t>
      </w:r>
    </w:p>
    <w:p w14:paraId="024993B8" w14:textId="77777777" w:rsidR="00937A36" w:rsidRDefault="00937A36" w:rsidP="000D1EB8"/>
    <w:p w14:paraId="61805011" w14:textId="1164FF60" w:rsidR="00074CD4" w:rsidRDefault="00573BD4" w:rsidP="00074CD4">
      <w:r>
        <w:t>The HCP should note</w:t>
      </w:r>
      <w:r w:rsidR="000D442B" w:rsidRPr="000D442B">
        <w:t xml:space="preserve"> any side</w:t>
      </w:r>
      <w:r w:rsidR="00410DAE">
        <w:t>-</w:t>
      </w:r>
      <w:r w:rsidR="000D442B" w:rsidRPr="000D442B">
        <w:t>effects</w:t>
      </w:r>
      <w:r w:rsidR="00410DAE">
        <w:t xml:space="preserve"> </w:t>
      </w:r>
      <w:r w:rsidR="00410DAE" w:rsidRPr="00410DAE">
        <w:t>and likely impact on function of medication</w:t>
      </w:r>
      <w:r w:rsidR="00410DAE">
        <w:t>/</w:t>
      </w:r>
      <w:r w:rsidR="00403680" w:rsidRPr="00403680">
        <w:t>side</w:t>
      </w:r>
      <w:r w:rsidR="00403680">
        <w:t>-</w:t>
      </w:r>
      <w:r w:rsidR="00403680" w:rsidRPr="00403680">
        <w:t>effects</w:t>
      </w:r>
      <w:r w:rsidR="00403680">
        <w:t xml:space="preserve"> </w:t>
      </w:r>
      <w:r w:rsidR="00403680" w:rsidRPr="00403680">
        <w:t xml:space="preserve">reported by the claimant and explain any additional </w:t>
      </w:r>
      <w:r w:rsidR="00403680" w:rsidRPr="00403680">
        <w:lastRenderedPageBreak/>
        <w:t xml:space="preserve">medication used </w:t>
      </w:r>
      <w:r w:rsidR="00403680">
        <w:t xml:space="preserve">to ameliorate </w:t>
      </w:r>
      <w:r w:rsidR="007C53D4" w:rsidRPr="007C53D4">
        <w:t>the</w:t>
      </w:r>
      <w:r w:rsidR="004968F4">
        <w:t>m</w:t>
      </w:r>
      <w:r w:rsidR="007C53D4">
        <w:t xml:space="preserve">: e.g. </w:t>
      </w:r>
      <w:r w:rsidR="00D20B77">
        <w:t>t</w:t>
      </w:r>
      <w:r w:rsidR="007C53D4" w:rsidRPr="007C53D4">
        <w:t>he use of</w:t>
      </w:r>
      <w:r w:rsidR="007C53D4">
        <w:t xml:space="preserve"> Omeprazole in dysp</w:t>
      </w:r>
      <w:r w:rsidR="00CA579C">
        <w:t xml:space="preserve">epsia </w:t>
      </w:r>
      <w:r w:rsidR="00AD5CB5">
        <w:t>r</w:t>
      </w:r>
      <w:r w:rsidR="00CA579C" w:rsidRPr="00CA579C">
        <w:t>elated to the use of</w:t>
      </w:r>
      <w:r w:rsidR="00CA579C">
        <w:t xml:space="preserve"> NSAIDs.</w:t>
      </w:r>
    </w:p>
    <w:p w14:paraId="0410FC3D" w14:textId="77777777" w:rsidR="00CA579C" w:rsidRDefault="00CA579C" w:rsidP="00074CD4"/>
    <w:p w14:paraId="6CC27404" w14:textId="636DD119" w:rsidR="00CA579C" w:rsidRDefault="00CA579C" w:rsidP="00074CD4">
      <w:r w:rsidRPr="00CA579C">
        <w:t xml:space="preserve">It is </w:t>
      </w:r>
      <w:r w:rsidR="005D7B30">
        <w:t>expected that the HCP will</w:t>
      </w:r>
      <w:r w:rsidRPr="00CA579C">
        <w:t xml:space="preserve"> explain the purpose of the medication, for example</w:t>
      </w:r>
      <w:r w:rsidR="00253DED">
        <w:t>:</w:t>
      </w:r>
    </w:p>
    <w:p w14:paraId="0B9BCCDD" w14:textId="77777777" w:rsidR="00253DED" w:rsidRDefault="00253DED" w:rsidP="00074CD4"/>
    <w:p w14:paraId="1D12170B" w14:textId="2EDEAC9A" w:rsidR="00253DED" w:rsidRDefault="00253DED" w:rsidP="00074CD4">
      <w:r>
        <w:t>“</w:t>
      </w:r>
      <w:proofErr w:type="spellStart"/>
      <w:r>
        <w:t>Becotide</w:t>
      </w:r>
      <w:proofErr w:type="spellEnd"/>
      <w:r>
        <w:t xml:space="preserve"> </w:t>
      </w:r>
      <w:r w:rsidR="00125C75" w:rsidRPr="00125C75">
        <w:t>100 inhaler</w:t>
      </w:r>
      <w:r w:rsidR="00125C75">
        <w:t xml:space="preserve"> – an </w:t>
      </w:r>
      <w:r w:rsidR="00125C75" w:rsidRPr="00125C75">
        <w:t>inhaled pre</w:t>
      </w:r>
      <w:r w:rsidR="008D0C16">
        <w:t>paration</w:t>
      </w:r>
      <w:r w:rsidR="00335C6F" w:rsidRPr="00335C6F">
        <w:t xml:space="preserve"> for prevention</w:t>
      </w:r>
      <w:r w:rsidR="00795657">
        <w:t xml:space="preserve"> of asthma symptoms</w:t>
      </w:r>
      <w:r w:rsidR="00335C6F">
        <w:t>”</w:t>
      </w:r>
    </w:p>
    <w:p w14:paraId="125595A8" w14:textId="77777777" w:rsidR="00335C6F" w:rsidRDefault="00335C6F" w:rsidP="00074CD4"/>
    <w:p w14:paraId="58C56DD5" w14:textId="0793A2C9" w:rsidR="00335C6F" w:rsidRDefault="00335C6F" w:rsidP="00074CD4">
      <w:r>
        <w:t>“</w:t>
      </w:r>
      <w:proofErr w:type="spellStart"/>
      <w:r>
        <w:t>Voltarol</w:t>
      </w:r>
      <w:proofErr w:type="spellEnd"/>
      <w:r>
        <w:t xml:space="preserve"> </w:t>
      </w:r>
      <w:r w:rsidR="00E3174D">
        <w:t xml:space="preserve">Retard (diclofenac) – an </w:t>
      </w:r>
      <w:r w:rsidR="00DF35C0">
        <w:t>anti-</w:t>
      </w:r>
      <w:r w:rsidR="00DF35C0" w:rsidRPr="00DF35C0">
        <w:t>inflammatory drug for arthritis</w:t>
      </w:r>
      <w:r w:rsidR="00DF35C0">
        <w:t>”</w:t>
      </w:r>
    </w:p>
    <w:p w14:paraId="16873DC7" w14:textId="77777777" w:rsidR="00DF35C0" w:rsidRDefault="00DF35C0" w:rsidP="00074CD4"/>
    <w:p w14:paraId="252D4C80" w14:textId="2ADD4BC0" w:rsidR="00DF35C0" w:rsidRDefault="00DF35C0" w:rsidP="00074CD4">
      <w:r w:rsidRPr="00DF35C0">
        <w:t>The</w:t>
      </w:r>
      <w:r w:rsidR="00E75A10">
        <w:t xml:space="preserve"> </w:t>
      </w:r>
      <w:proofErr w:type="spellStart"/>
      <w:r w:rsidR="00E75A10">
        <w:t>LiMA</w:t>
      </w:r>
      <w:proofErr w:type="spellEnd"/>
      <w:r w:rsidR="00E75A10">
        <w:t xml:space="preserve"> </w:t>
      </w:r>
      <w:r w:rsidR="00E75A10" w:rsidRPr="00E75A10">
        <w:t xml:space="preserve">application will aid in this matter as it lists several common medications with a </w:t>
      </w:r>
      <w:r w:rsidR="00734D1E" w:rsidRPr="00E75A10">
        <w:t>non-medical</w:t>
      </w:r>
      <w:r w:rsidR="00E75A10" w:rsidRPr="00E75A10">
        <w:t xml:space="preserve"> explanation</w:t>
      </w:r>
      <w:r w:rsidR="00734D1E" w:rsidRPr="00734D1E">
        <w:t xml:space="preserve"> of the purpose of the medication.</w:t>
      </w:r>
      <w:r w:rsidR="00734D1E">
        <w:t xml:space="preserve"> </w:t>
      </w:r>
      <w:r w:rsidR="00734D1E" w:rsidRPr="00734D1E">
        <w:t>It is important to ensure that the reason for use is documented accurately especially in cases where medication may be used for different reasons,</w:t>
      </w:r>
      <w:r w:rsidR="00A41827" w:rsidRPr="00A41827">
        <w:t xml:space="preserve"> for example clarification should be sought for the reason of use of</w:t>
      </w:r>
      <w:r w:rsidR="00A41827">
        <w:t xml:space="preserve"> amitriptyline </w:t>
      </w:r>
      <w:r w:rsidR="00C07FFD">
        <w:t xml:space="preserve">in a claimant </w:t>
      </w:r>
      <w:r w:rsidR="00A41827" w:rsidRPr="00A41827">
        <w:t xml:space="preserve">with mental health problems </w:t>
      </w:r>
      <w:r w:rsidR="00C07FFD">
        <w:t>and</w:t>
      </w:r>
      <w:r w:rsidR="00A41827" w:rsidRPr="00A41827">
        <w:t xml:space="preserve"> back pain,</w:t>
      </w:r>
      <w:r w:rsidR="004968F4" w:rsidRPr="004968F4">
        <w:t xml:space="preserve"> </w:t>
      </w:r>
      <w:r w:rsidR="00C204F6">
        <w:t>and</w:t>
      </w:r>
      <w:r w:rsidR="004968F4" w:rsidRPr="004968F4">
        <w:t xml:space="preserve"> </w:t>
      </w:r>
      <w:r w:rsidR="00C204F6">
        <w:t xml:space="preserve">the </w:t>
      </w:r>
      <w:r w:rsidR="004968F4" w:rsidRPr="004968F4">
        <w:t>correct reason documented.</w:t>
      </w:r>
    </w:p>
    <w:p w14:paraId="22406C72" w14:textId="77777777" w:rsidR="00C204F6" w:rsidRDefault="00C204F6" w:rsidP="00074CD4"/>
    <w:p w14:paraId="6C0F4D52" w14:textId="5838BADE" w:rsidR="00C204F6" w:rsidRDefault="00C204F6" w:rsidP="00074CD4">
      <w:r>
        <w:t xml:space="preserve">HCPs </w:t>
      </w:r>
      <w:r w:rsidR="00C317DB">
        <w:t>m</w:t>
      </w:r>
      <w:r w:rsidR="00CA0B80" w:rsidRPr="00CA0B80">
        <w:t xml:space="preserve">ay make use of the online British </w:t>
      </w:r>
      <w:r w:rsidR="00712A87" w:rsidRPr="00CA0B80">
        <w:t>National</w:t>
      </w:r>
      <w:r w:rsidR="00712A87">
        <w:t xml:space="preserve"> </w:t>
      </w:r>
      <w:r w:rsidR="00CA0B80">
        <w:t xml:space="preserve">Formulary (BNF) </w:t>
      </w:r>
      <w:r w:rsidR="00CA0B80" w:rsidRPr="00CA0B80">
        <w:t>for clarification of information on the use of</w:t>
      </w:r>
      <w:r w:rsidR="00712A87" w:rsidRPr="00712A87">
        <w:t xml:space="preserve"> various medications.</w:t>
      </w:r>
    </w:p>
    <w:p w14:paraId="358C706E" w14:textId="77777777" w:rsidR="002C7053" w:rsidRDefault="002C7053" w:rsidP="00074CD4"/>
    <w:p w14:paraId="554EE671" w14:textId="0D69A996" w:rsidR="0056192D" w:rsidRDefault="00C173C1" w:rsidP="009E5C7F">
      <w:pPr>
        <w:pStyle w:val="Heading4number"/>
      </w:pPr>
      <w:bookmarkStart w:id="79" w:name="_Toc237450253"/>
      <w:r w:rsidRPr="00C173C1">
        <w:t xml:space="preserve">Clinical </w:t>
      </w:r>
      <w:r w:rsidR="00C159A1">
        <w:t xml:space="preserve">Condition </w:t>
      </w:r>
      <w:r w:rsidR="00740530" w:rsidRPr="00C173C1">
        <w:t>History</w:t>
      </w:r>
      <w:bookmarkEnd w:id="79"/>
    </w:p>
    <w:p w14:paraId="59B92E96" w14:textId="06FB9B94" w:rsidR="00740530" w:rsidRDefault="00740530" w:rsidP="00740530">
      <w:r w:rsidRPr="00740530">
        <w:t>A good history is the basi</w:t>
      </w:r>
      <w:r>
        <w:t xml:space="preserve">s </w:t>
      </w:r>
      <w:r w:rsidRPr="00740530">
        <w:t>o</w:t>
      </w:r>
      <w:r w:rsidR="00B1676E">
        <w:t>f the LCW/LCWRA a</w:t>
      </w:r>
      <w:r w:rsidR="00B1676E" w:rsidRPr="00B1676E">
        <w:t>ssessment</w:t>
      </w:r>
      <w:r w:rsidR="00B1676E">
        <w:t xml:space="preserve">, </w:t>
      </w:r>
      <w:r w:rsidR="007C0E52" w:rsidRPr="007C0E52">
        <w:t xml:space="preserve">and the following structure </w:t>
      </w:r>
      <w:r w:rsidR="009121B0">
        <w:t>detailed within this section</w:t>
      </w:r>
      <w:r w:rsidR="007C0E52" w:rsidRPr="007C0E52">
        <w:t xml:space="preserve"> should be used</w:t>
      </w:r>
      <w:r w:rsidR="009121B0">
        <w:t>.</w:t>
      </w:r>
    </w:p>
    <w:p w14:paraId="0546CA77" w14:textId="77777777" w:rsidR="007C0E52" w:rsidRDefault="007C0E52" w:rsidP="00740530"/>
    <w:p w14:paraId="19516882" w14:textId="55A779C0" w:rsidR="007C0E52" w:rsidRDefault="00742BDE" w:rsidP="00740530">
      <w:r>
        <w:t>T</w:t>
      </w:r>
      <w:r w:rsidR="007C0E52" w:rsidRPr="007C0E52">
        <w:t xml:space="preserve">he clinical </w:t>
      </w:r>
      <w:r w:rsidR="00C159A1">
        <w:t xml:space="preserve">condition </w:t>
      </w:r>
      <w:r w:rsidR="007C0E52" w:rsidRPr="007C0E52">
        <w:t>history should be concise and focused</w:t>
      </w:r>
      <w:r w:rsidR="000F2CD3" w:rsidRPr="000F2CD3">
        <w:t xml:space="preserve"> on the medical conditions present</w:t>
      </w:r>
      <w:r w:rsidR="000F2CD3">
        <w:t xml:space="preserve">; </w:t>
      </w:r>
      <w:r w:rsidR="000F2CD3" w:rsidRPr="000F2CD3">
        <w:t xml:space="preserve">however, </w:t>
      </w:r>
      <w:r w:rsidR="000F2CD3">
        <w:t xml:space="preserve">it </w:t>
      </w:r>
      <w:r w:rsidR="000F2CD3" w:rsidRPr="000F2CD3">
        <w:t>should</w:t>
      </w:r>
      <w:r w:rsidR="000F2CD3">
        <w:t xml:space="preserve"> </w:t>
      </w:r>
      <w:r w:rsidR="00B96D8C" w:rsidRPr="00B96D8C">
        <w:t>still</w:t>
      </w:r>
      <w:r w:rsidR="00B96D8C">
        <w:t xml:space="preserve"> </w:t>
      </w:r>
      <w:r w:rsidR="00016F11" w:rsidRPr="00016F11">
        <w:t xml:space="preserve">contain enough detail to allow appropriate advice to be given to the </w:t>
      </w:r>
      <w:r w:rsidR="002E688E" w:rsidRPr="00016F11">
        <w:t>D</w:t>
      </w:r>
      <w:r w:rsidR="00FC53DF">
        <w:t>M</w:t>
      </w:r>
      <w:r w:rsidR="002E688E">
        <w:t>. A</w:t>
      </w:r>
      <w:r w:rsidR="00016F11" w:rsidRPr="00016F11">
        <w:t xml:space="preserve"> clinical history which is </w:t>
      </w:r>
      <w:r w:rsidR="00016F11">
        <w:t>to</w:t>
      </w:r>
      <w:r w:rsidR="002E688E">
        <w:t xml:space="preserve">o </w:t>
      </w:r>
      <w:r w:rsidR="00581787" w:rsidRPr="00581787">
        <w:t xml:space="preserve">brief may not provide the </w:t>
      </w:r>
      <w:r w:rsidR="00E22DDD" w:rsidRPr="00581787">
        <w:t>D</w:t>
      </w:r>
      <w:r w:rsidR="00FC53DF">
        <w:t>M</w:t>
      </w:r>
      <w:r w:rsidR="00E22DDD" w:rsidRPr="00581787">
        <w:t xml:space="preserve"> </w:t>
      </w:r>
      <w:r w:rsidR="00581787" w:rsidRPr="00581787">
        <w:t>with enough information to determine</w:t>
      </w:r>
      <w:r w:rsidR="00016F11">
        <w:t xml:space="preserve"> </w:t>
      </w:r>
      <w:r w:rsidRPr="00742BDE">
        <w:t xml:space="preserve">entitlement to benefit </w:t>
      </w:r>
      <w:r w:rsidR="00E22DDD" w:rsidRPr="00742BDE">
        <w:t>and</w:t>
      </w:r>
      <w:r w:rsidRPr="00742BDE">
        <w:t xml:space="preserve"> may result in</w:t>
      </w:r>
      <w:r w:rsidR="00C159A1">
        <w:t xml:space="preserve"> a requirement to </w:t>
      </w:r>
      <w:r w:rsidR="008B2096">
        <w:t>recall the claimant for a reassessment</w:t>
      </w:r>
      <w:r w:rsidR="00735366">
        <w:t xml:space="preserve">, </w:t>
      </w:r>
      <w:r w:rsidRPr="00742BDE">
        <w:t>rework</w:t>
      </w:r>
      <w:r w:rsidR="00735366">
        <w:t>,</w:t>
      </w:r>
      <w:r w:rsidRPr="00742BDE">
        <w:t xml:space="preserve"> or </w:t>
      </w:r>
      <w:r w:rsidR="00B03449">
        <w:t xml:space="preserve">poor-quality </w:t>
      </w:r>
      <w:r w:rsidRPr="00742BDE">
        <w:t>standards.</w:t>
      </w:r>
    </w:p>
    <w:p w14:paraId="2ED13114" w14:textId="77777777" w:rsidR="00B03449" w:rsidRDefault="00B03449" w:rsidP="00740530"/>
    <w:p w14:paraId="310987EE" w14:textId="6009D5CD" w:rsidR="000B3D4B" w:rsidRDefault="00A260DC" w:rsidP="007167D4">
      <w:r w:rsidRPr="00A260DC">
        <w:t xml:space="preserve">The clinical </w:t>
      </w:r>
      <w:r w:rsidR="00C159A1">
        <w:t xml:space="preserve">condition </w:t>
      </w:r>
      <w:r w:rsidRPr="00A260DC">
        <w:t xml:space="preserve">history </w:t>
      </w:r>
      <w:r w:rsidR="00EE7C2C">
        <w:t>should</w:t>
      </w:r>
      <w:r>
        <w:t>:</w:t>
      </w:r>
    </w:p>
    <w:p w14:paraId="075A5450" w14:textId="77777777" w:rsidR="0064726D" w:rsidRDefault="00A260DC" w:rsidP="007167D4">
      <w:pPr>
        <w:pStyle w:val="Bullet"/>
      </w:pPr>
      <w:r w:rsidRPr="00A260DC">
        <w:t>List every condition identified</w:t>
      </w:r>
      <w:r>
        <w:t>/</w:t>
      </w:r>
      <w:r w:rsidR="00557606" w:rsidRPr="00557606">
        <w:t>reported</w:t>
      </w:r>
      <w:r w:rsidR="00557606">
        <w:t xml:space="preserve"> </w:t>
      </w:r>
    </w:p>
    <w:p w14:paraId="4D1A24F0" w14:textId="11130573" w:rsidR="00A260DC" w:rsidRDefault="0064726D" w:rsidP="007167D4">
      <w:pPr>
        <w:pStyle w:val="bullet-level2"/>
      </w:pPr>
      <w:r>
        <w:t>A</w:t>
      </w:r>
      <w:r w:rsidR="00557606" w:rsidRPr="00557606">
        <w:t xml:space="preserve"> specific diagnosis should be given where possible,</w:t>
      </w:r>
      <w:r w:rsidR="005B2605" w:rsidRPr="005B2605">
        <w:t xml:space="preserve"> however if diagnosis is not known or is unclear from available information, then a</w:t>
      </w:r>
      <w:r w:rsidR="004A166E">
        <w:t xml:space="preserve"> less</w:t>
      </w:r>
      <w:r w:rsidR="005B2605" w:rsidRPr="005B2605">
        <w:t xml:space="preserve"> </w:t>
      </w:r>
      <w:r w:rsidR="00EE7C2C">
        <w:t>sp</w:t>
      </w:r>
      <w:r w:rsidR="00EE7C2C" w:rsidRPr="005B2605">
        <w:t>ecific</w:t>
      </w:r>
      <w:r w:rsidR="005B2605" w:rsidRPr="005B2605">
        <w:t xml:space="preserve"> diagnosis should be recorded</w:t>
      </w:r>
      <w:r w:rsidR="005B2605">
        <w:t>.</w:t>
      </w:r>
    </w:p>
    <w:p w14:paraId="349617AB" w14:textId="563EC438" w:rsidR="00EE7C2C" w:rsidRDefault="00461254" w:rsidP="007167D4">
      <w:pPr>
        <w:pStyle w:val="Bullet"/>
      </w:pPr>
      <w:r w:rsidRPr="00461254">
        <w:t>Avoid grouping together unrelated conditions</w:t>
      </w:r>
    </w:p>
    <w:p w14:paraId="34F4793F" w14:textId="5C84C68C" w:rsidR="0064726D" w:rsidRDefault="00272156" w:rsidP="0034117D">
      <w:pPr>
        <w:pStyle w:val="Bullet"/>
      </w:pPr>
      <w:r w:rsidRPr="00272156">
        <w:t>Document symptoms</w:t>
      </w:r>
    </w:p>
    <w:p w14:paraId="5B7AA05D" w14:textId="53446288" w:rsidR="00DD4F08" w:rsidRDefault="0064726D" w:rsidP="0034117D">
      <w:pPr>
        <w:pStyle w:val="bullet-level2"/>
      </w:pPr>
      <w:r>
        <w:t>W</w:t>
      </w:r>
      <w:r w:rsidR="00272156" w:rsidRPr="00272156">
        <w:t>hen they began, when condition was diagnosed, what</w:t>
      </w:r>
      <w:r w:rsidR="00DD4F08">
        <w:t xml:space="preserve"> </w:t>
      </w:r>
      <w:r w:rsidR="00272156" w:rsidRPr="00272156">
        <w:t>the current symptoms are</w:t>
      </w:r>
      <w:r w:rsidR="007E0FA0">
        <w:t>, provoking and relieving factors</w:t>
      </w:r>
      <w:r w:rsidR="00272156" w:rsidRPr="00272156">
        <w:t xml:space="preserve"> and how the symptoms affec</w:t>
      </w:r>
      <w:r w:rsidR="00E251D5">
        <w:t>t</w:t>
      </w:r>
      <w:r w:rsidR="00272156" w:rsidRPr="00272156">
        <w:t xml:space="preserve"> function.</w:t>
      </w:r>
    </w:p>
    <w:p w14:paraId="718A2356" w14:textId="14F69C3C" w:rsidR="00DD4F08" w:rsidRDefault="00D56131" w:rsidP="00770766">
      <w:pPr>
        <w:pStyle w:val="Bullet"/>
      </w:pPr>
      <w:r w:rsidRPr="00D56131">
        <w:t>Document who is managing the condition</w:t>
      </w:r>
    </w:p>
    <w:p w14:paraId="1341A927" w14:textId="61DA84A0" w:rsidR="00B35D26" w:rsidRDefault="00D56131" w:rsidP="00FE6FE1">
      <w:pPr>
        <w:pStyle w:val="Bullet"/>
      </w:pPr>
      <w:r w:rsidRPr="00D56131">
        <w:t xml:space="preserve">Give details of </w:t>
      </w:r>
      <w:r>
        <w:t>any</w:t>
      </w:r>
      <w:r w:rsidRPr="00D56131">
        <w:t xml:space="preserve"> hospitalisation</w:t>
      </w:r>
    </w:p>
    <w:p w14:paraId="18C9D3FE" w14:textId="77777777" w:rsidR="008321A6" w:rsidRDefault="00B35D26" w:rsidP="00653484">
      <w:pPr>
        <w:pStyle w:val="bullet-level2"/>
      </w:pPr>
      <w:r w:rsidRPr="00B35D26">
        <w:t>Give details o</w:t>
      </w:r>
      <w:r>
        <w:t>n</w:t>
      </w:r>
      <w:r w:rsidRPr="00B35D26">
        <w:t xml:space="preserve"> past</w:t>
      </w:r>
      <w:r>
        <w:t>/</w:t>
      </w:r>
      <w:r w:rsidRPr="00B35D26">
        <w:t>current</w:t>
      </w:r>
      <w:r>
        <w:t>/</w:t>
      </w:r>
      <w:r w:rsidR="00B002E0" w:rsidRPr="00B002E0">
        <w:t>future treatment, including medication, various therapies, injections, surgery,</w:t>
      </w:r>
      <w:r w:rsidR="00B002E0">
        <w:t xml:space="preserve"> etc</w:t>
      </w:r>
      <w:r w:rsidR="008321A6">
        <w:t xml:space="preserve">. </w:t>
      </w:r>
    </w:p>
    <w:p w14:paraId="6A2B1E98" w14:textId="5DE054F4" w:rsidR="00B35D26" w:rsidRDefault="008321A6" w:rsidP="00FE6FE1">
      <w:pPr>
        <w:pStyle w:val="bullet-level2"/>
      </w:pPr>
      <w:r>
        <w:t>I</w:t>
      </w:r>
      <w:r w:rsidR="00B002E0" w:rsidRPr="00B002E0">
        <w:t>nclud</w:t>
      </w:r>
      <w:r w:rsidR="000568CA">
        <w:t>e</w:t>
      </w:r>
      <w:r w:rsidR="00B002E0" w:rsidRPr="00B002E0">
        <w:t xml:space="preserve"> any response to treatment and likely date of any</w:t>
      </w:r>
      <w:r w:rsidR="00761F16" w:rsidRPr="00761F16">
        <w:t xml:space="preserve"> proposed treatment</w:t>
      </w:r>
      <w:r w:rsidR="00761F16">
        <w:t>/</w:t>
      </w:r>
      <w:r w:rsidR="00761F16" w:rsidRPr="00761F16">
        <w:t>procedure</w:t>
      </w:r>
      <w:r w:rsidR="00761F16">
        <w:t>/</w:t>
      </w:r>
      <w:r w:rsidR="00761F16" w:rsidRPr="00761F16">
        <w:t>investigation</w:t>
      </w:r>
      <w:r w:rsidR="00761F16">
        <w:t xml:space="preserve">; </w:t>
      </w:r>
      <w:r w:rsidR="00761F16" w:rsidRPr="00761F16">
        <w:t>for example,</w:t>
      </w:r>
      <w:r w:rsidR="00761F16">
        <w:t xml:space="preserve"> “</w:t>
      </w:r>
      <w:r w:rsidR="00A21EF8">
        <w:t>I</w:t>
      </w:r>
      <w:r w:rsidR="007B4411" w:rsidRPr="007B4411">
        <w:t xml:space="preserve">s being admitted for lumbar spine operation within the next </w:t>
      </w:r>
      <w:r w:rsidR="007B4411">
        <w:t>6</w:t>
      </w:r>
      <w:r w:rsidR="007B4411" w:rsidRPr="007B4411">
        <w:t xml:space="preserve"> weeks</w:t>
      </w:r>
      <w:r w:rsidR="007B4411">
        <w:t xml:space="preserve">”, “Due to </w:t>
      </w:r>
      <w:r w:rsidR="00462BFA" w:rsidRPr="00462BFA">
        <w:t xml:space="preserve">have a scan in </w:t>
      </w:r>
      <w:r w:rsidR="00462BFA">
        <w:t>2</w:t>
      </w:r>
      <w:r w:rsidR="00462BFA" w:rsidRPr="00462BFA">
        <w:t xml:space="preserve"> weeks</w:t>
      </w:r>
      <w:r w:rsidR="00653484">
        <w:t>.</w:t>
      </w:r>
      <w:r w:rsidR="00462BFA">
        <w:t>”</w:t>
      </w:r>
    </w:p>
    <w:p w14:paraId="6DA54643" w14:textId="1068F274" w:rsidR="00B27DB3" w:rsidRDefault="003329E8" w:rsidP="00B27DB3">
      <w:pPr>
        <w:pStyle w:val="Bullet"/>
      </w:pPr>
      <w:r>
        <w:lastRenderedPageBreak/>
        <w:t>Where applicable, HCP should e</w:t>
      </w:r>
      <w:r w:rsidR="003F281A">
        <w:t>xplore whether there is use of a</w:t>
      </w:r>
      <w:r w:rsidR="00B27DB3">
        <w:t>ids, appliance</w:t>
      </w:r>
      <w:r w:rsidR="003F281A">
        <w:t>s</w:t>
      </w:r>
      <w:r w:rsidR="00B27DB3">
        <w:t xml:space="preserve"> and adaptations. If medically advised but not used by the claimant, there should </w:t>
      </w:r>
      <w:r w:rsidR="00C96E9C">
        <w:t xml:space="preserve">be </w:t>
      </w:r>
      <w:r w:rsidR="00B27DB3">
        <w:t>exploration of the reason</w:t>
      </w:r>
      <w:r>
        <w:t>s</w:t>
      </w:r>
      <w:r w:rsidR="00B27DB3">
        <w:t xml:space="preserve"> behind this.</w:t>
      </w:r>
    </w:p>
    <w:p w14:paraId="7AD5A2B8" w14:textId="37999624" w:rsidR="00A21EF8" w:rsidRDefault="00296EB5" w:rsidP="00770766">
      <w:pPr>
        <w:pStyle w:val="Bullet"/>
      </w:pPr>
      <w:r w:rsidRPr="00296EB5">
        <w:t>Explore any previous</w:t>
      </w:r>
      <w:r w:rsidR="00847024">
        <w:t>ly</w:t>
      </w:r>
      <w:r w:rsidRPr="00296EB5">
        <w:t xml:space="preserve"> identified conditions, if no longer</w:t>
      </w:r>
      <w:r>
        <w:t xml:space="preserve"> symptomatic, </w:t>
      </w:r>
      <w:r w:rsidR="0063770C" w:rsidRPr="0063770C">
        <w:t xml:space="preserve">it </w:t>
      </w:r>
      <w:r w:rsidR="00793E50">
        <w:t xml:space="preserve">should be </w:t>
      </w:r>
      <w:r w:rsidR="0063770C" w:rsidRPr="0063770C">
        <w:t>clear to the D</w:t>
      </w:r>
      <w:r w:rsidR="008321A6">
        <w:t>M</w:t>
      </w:r>
      <w:r w:rsidR="0063770C" w:rsidRPr="0063770C">
        <w:t xml:space="preserve"> that the condition has resolved</w:t>
      </w:r>
      <w:r w:rsidR="0063770C">
        <w:t>/</w:t>
      </w:r>
      <w:r w:rsidR="0063770C" w:rsidRPr="0063770C">
        <w:t>responded to treatment.</w:t>
      </w:r>
    </w:p>
    <w:p w14:paraId="2B756355" w14:textId="075868F2" w:rsidR="0063770C" w:rsidRDefault="00E707FA" w:rsidP="00770766">
      <w:pPr>
        <w:pStyle w:val="Bullet"/>
      </w:pPr>
      <w:r w:rsidRPr="00E707FA">
        <w:t>Where applicable,</w:t>
      </w:r>
      <w:r w:rsidR="00653484">
        <w:t xml:space="preserve"> the HCP should</w:t>
      </w:r>
      <w:r w:rsidRPr="00E707FA">
        <w:t xml:space="preserve"> follow the guidance on</w:t>
      </w:r>
      <w:r>
        <w:t xml:space="preserve"> non-exploration </w:t>
      </w:r>
      <w:r w:rsidR="00176DC4" w:rsidRPr="007C72DC">
        <w:t>of</w:t>
      </w:r>
      <w:r w:rsidR="007C72DC" w:rsidRPr="007C72DC">
        <w:t xml:space="preserve"> conditions that are not causing functional impairment</w:t>
      </w:r>
      <w:r w:rsidR="007C72DC">
        <w:t xml:space="preserve"> (see section 3.1.3.7.1).</w:t>
      </w:r>
    </w:p>
    <w:p w14:paraId="21562D87" w14:textId="3AC8AFB1" w:rsidR="00176DC4" w:rsidRDefault="003C6D81" w:rsidP="00770766">
      <w:pPr>
        <w:pStyle w:val="Bullet"/>
      </w:pPr>
      <w:r w:rsidRPr="003C6D81">
        <w:t xml:space="preserve">At times the claimant may claim a medical problem for which there is no formal diagnosis, and it may be necessary to take </w:t>
      </w:r>
      <w:r w:rsidR="00C317DB">
        <w:t xml:space="preserve">a </w:t>
      </w:r>
      <w:r w:rsidRPr="003C6D81">
        <w:t>more detailed history of the problem. For example, if the claimant indicates episodes of loss of consciousness, it is important to explore in more detail the events claimed.</w:t>
      </w:r>
      <w:r w:rsidR="00740E02">
        <w:t xml:space="preserve"> </w:t>
      </w:r>
      <w:r w:rsidR="00740E02" w:rsidRPr="00740E02">
        <w:t>For example, is there a</w:t>
      </w:r>
      <w:r w:rsidR="00740E02">
        <w:t>n aura</w:t>
      </w:r>
      <w:r w:rsidR="00740E02" w:rsidRPr="00740E02">
        <w:t>?</w:t>
      </w:r>
      <w:r w:rsidR="00740E02">
        <w:t xml:space="preserve"> </w:t>
      </w:r>
      <w:r w:rsidR="005F5B2F" w:rsidRPr="005F5B2F">
        <w:t xml:space="preserve">When do these events happen? Do </w:t>
      </w:r>
      <w:r w:rsidR="00ED0F3B">
        <w:t xml:space="preserve">the </w:t>
      </w:r>
      <w:r w:rsidR="005F5B2F" w:rsidRPr="005F5B2F">
        <w:t>events happen when awake</w:t>
      </w:r>
      <w:r w:rsidR="005F5B2F">
        <w:t xml:space="preserve"> vs. </w:t>
      </w:r>
      <w:r w:rsidR="009559A8" w:rsidRPr="005F5B2F">
        <w:t xml:space="preserve">when </w:t>
      </w:r>
      <w:r w:rsidR="005F5B2F" w:rsidRPr="005F5B2F">
        <w:t>asleep?</w:t>
      </w:r>
      <w:r w:rsidR="00AA6961" w:rsidRPr="00AA6961">
        <w:t xml:space="preserve"> Do they regain awareness on the floor or in a different position? Have they sustained any injury</w:t>
      </w:r>
      <w:r w:rsidR="00AA6961">
        <w:t xml:space="preserve"> etc? </w:t>
      </w:r>
      <w:r w:rsidR="00AA6961" w:rsidRPr="00AA6961">
        <w:t xml:space="preserve">This is necessary for the HCP to decide whether the events described </w:t>
      </w:r>
      <w:r w:rsidR="009559A8">
        <w:t>may</w:t>
      </w:r>
      <w:r w:rsidR="00AA6961" w:rsidRPr="00AA6961">
        <w:t xml:space="preserve"> meet the criteria in the descriptors.</w:t>
      </w:r>
    </w:p>
    <w:p w14:paraId="66DDABDF" w14:textId="711E4F1B" w:rsidR="009559A8" w:rsidRDefault="00B466EC" w:rsidP="00770766">
      <w:pPr>
        <w:pStyle w:val="Bullet"/>
      </w:pPr>
      <w:r w:rsidRPr="00B466EC">
        <w:t xml:space="preserve">Include a brief outline of the </w:t>
      </w:r>
      <w:r w:rsidR="008520E7" w:rsidRPr="00B466EC">
        <w:t>claimant’s</w:t>
      </w:r>
      <w:r w:rsidRPr="00B466EC">
        <w:t xml:space="preserve"> problems and the functional limitations imposed by them, for example</w:t>
      </w:r>
      <w:r>
        <w:t xml:space="preserve"> “</w:t>
      </w:r>
      <w:r w:rsidR="0065126D" w:rsidRPr="00B466EC">
        <w:t xml:space="preserve">Claimant </w:t>
      </w:r>
      <w:r w:rsidRPr="00B466EC">
        <w:t xml:space="preserve">states they have variable pain in both elbows </w:t>
      </w:r>
      <w:r w:rsidR="008B4587">
        <w:t xml:space="preserve">that </w:t>
      </w:r>
      <w:r w:rsidRPr="00B466EC">
        <w:t>restricts their ability to lift and reach</w:t>
      </w:r>
      <w:r w:rsidR="008520E7">
        <w:t>”.</w:t>
      </w:r>
    </w:p>
    <w:p w14:paraId="2867930F" w14:textId="2159CAC0" w:rsidR="0065126D" w:rsidRDefault="004E1E8E" w:rsidP="00770766">
      <w:pPr>
        <w:pStyle w:val="Bullet"/>
      </w:pPr>
      <w:r w:rsidRPr="004E1E8E">
        <w:t xml:space="preserve">Ensure that any newly identified conditions or deterioration of symptoms </w:t>
      </w:r>
      <w:r w:rsidR="004E0598">
        <w:t>are</w:t>
      </w:r>
      <w:r w:rsidRPr="004E1E8E">
        <w:t xml:space="preserve"> fully explored as these may impact on the </w:t>
      </w:r>
      <w:r w:rsidR="00D70D83" w:rsidRPr="004E1E8E">
        <w:t>claimant’s</w:t>
      </w:r>
      <w:r w:rsidRPr="004E1E8E">
        <w:t xml:space="preserve"> assessment of the</w:t>
      </w:r>
      <w:r w:rsidR="004E0598">
        <w:t>ir</w:t>
      </w:r>
      <w:r w:rsidRPr="004E1E8E">
        <w:t xml:space="preserve"> functional restrictions at the time of completion of the</w:t>
      </w:r>
      <w:r w:rsidR="004E0598">
        <w:t>ir</w:t>
      </w:r>
      <w:r w:rsidRPr="004E1E8E">
        <w:t xml:space="preserve"> </w:t>
      </w:r>
      <w:r w:rsidR="00CB3A0D">
        <w:t>q</w:t>
      </w:r>
      <w:r w:rsidR="007D58AD">
        <w:t>uestionnaire</w:t>
      </w:r>
      <w:r w:rsidR="00DE39EE">
        <w:t xml:space="preserve">. </w:t>
      </w:r>
      <w:r w:rsidR="00DE39EE" w:rsidRPr="00DE39EE">
        <w:t>For example, if at the time</w:t>
      </w:r>
      <w:r w:rsidR="00943648" w:rsidRPr="00943648">
        <w:t xml:space="preserve"> of completion of</w:t>
      </w:r>
      <w:r w:rsidR="00943648">
        <w:t xml:space="preserve"> </w:t>
      </w:r>
      <w:r w:rsidR="00943648" w:rsidRPr="004E1E8E">
        <w:t xml:space="preserve">the </w:t>
      </w:r>
      <w:r w:rsidR="00CB3A0D">
        <w:t>q</w:t>
      </w:r>
      <w:r w:rsidR="007D58AD">
        <w:t>uestionnaire</w:t>
      </w:r>
      <w:r w:rsidR="00943648">
        <w:t xml:space="preserve">, </w:t>
      </w:r>
      <w:r w:rsidR="00943648" w:rsidRPr="00943648">
        <w:t>a claimant identified no problem with lower limb function, but since</w:t>
      </w:r>
      <w:r w:rsidR="00D70D83" w:rsidRPr="00D70D83">
        <w:t xml:space="preserve"> then has fractured the</w:t>
      </w:r>
      <w:r w:rsidR="00D70D83">
        <w:t>ir</w:t>
      </w:r>
      <w:r w:rsidR="00D70D83" w:rsidRPr="00D70D83">
        <w:t xml:space="preserve"> ankle, </w:t>
      </w:r>
      <w:r w:rsidR="000033A2">
        <w:t>the HCP</w:t>
      </w:r>
      <w:r w:rsidR="000033A2" w:rsidRPr="00D70D83">
        <w:t xml:space="preserve"> </w:t>
      </w:r>
      <w:r w:rsidR="00D70D83" w:rsidRPr="00D70D83">
        <w:t xml:space="preserve">must ensure </w:t>
      </w:r>
      <w:r w:rsidR="000033A2">
        <w:t>they</w:t>
      </w:r>
      <w:r w:rsidR="000033A2" w:rsidRPr="00D70D83">
        <w:t xml:space="preserve"> </w:t>
      </w:r>
      <w:r w:rsidR="00CB2292">
        <w:t>fully</w:t>
      </w:r>
      <w:r w:rsidR="00D70D83" w:rsidRPr="00D70D83">
        <w:t xml:space="preserve"> address this and consider the lower limb areas </w:t>
      </w:r>
      <w:r w:rsidR="00CB2292">
        <w:t>care</w:t>
      </w:r>
      <w:r w:rsidR="00D70D83" w:rsidRPr="00D70D83">
        <w:t>fully in the report.</w:t>
      </w:r>
    </w:p>
    <w:p w14:paraId="298E18C6" w14:textId="1107D40D" w:rsidR="00252C97" w:rsidRDefault="00252C97" w:rsidP="00770766">
      <w:pPr>
        <w:pStyle w:val="Bullet"/>
      </w:pPr>
      <w:r w:rsidRPr="00252C97">
        <w:t>It is important to explore</w:t>
      </w:r>
      <w:r w:rsidR="00A95C10" w:rsidRPr="00A95C10">
        <w:t>, sensitively and fully, psychiatric symptoms in claimants with mental health problems, includ</w:t>
      </w:r>
      <w:r w:rsidR="00CB2292">
        <w:t>ing</w:t>
      </w:r>
      <w:r w:rsidR="00A95C10" w:rsidRPr="00A95C10">
        <w:t xml:space="preserve"> suicidal ideation</w:t>
      </w:r>
      <w:r w:rsidR="006C186F">
        <w:t xml:space="preserve"> </w:t>
      </w:r>
      <w:r w:rsidR="006C186F" w:rsidRPr="006C186F">
        <w:t>if relevant, and details of therapy.</w:t>
      </w:r>
    </w:p>
    <w:p w14:paraId="3E78CEE4" w14:textId="77777777" w:rsidR="006C186F" w:rsidRDefault="006C186F" w:rsidP="00690AC7"/>
    <w:p w14:paraId="71F5DF0C" w14:textId="1AF4DAC1" w:rsidR="006C186F" w:rsidRDefault="0017607D" w:rsidP="00690AC7">
      <w:r w:rsidRPr="00D6774E">
        <w:t>At times during history</w:t>
      </w:r>
      <w:r w:rsidR="00A15A1B" w:rsidRPr="00D6774E">
        <w:t xml:space="preserve"> taking a claimant may mention details of </w:t>
      </w:r>
      <w:r w:rsidR="00D658BC" w:rsidRPr="00D6774E">
        <w:t xml:space="preserve">an </w:t>
      </w:r>
      <w:r w:rsidR="00A15A1B" w:rsidRPr="00D6774E">
        <w:t xml:space="preserve">alleged assault that has resulted in physical or mental function issues. Should this occur, </w:t>
      </w:r>
      <w:r w:rsidR="00AF136C" w:rsidRPr="00D6774E">
        <w:t xml:space="preserve">the </w:t>
      </w:r>
      <w:r w:rsidR="00C134EA" w:rsidRPr="00D6774E">
        <w:t>HCP should only record information that is likely to have functional relevance to the report and under no circumstances should they include any details of the alleged assailant</w:t>
      </w:r>
      <w:r w:rsidR="00BF1A20" w:rsidRPr="00D6774E">
        <w:t xml:space="preserve">. If any current safeguarding issues or concerns arise during the assessment, please follow the </w:t>
      </w:r>
      <w:r w:rsidR="00E176A8" w:rsidRPr="00D6774E">
        <w:t xml:space="preserve">Supplier </w:t>
      </w:r>
      <w:r w:rsidR="00BF1A20" w:rsidRPr="00D6774E">
        <w:t>safeguarding policy.</w:t>
      </w:r>
    </w:p>
    <w:p w14:paraId="1A8FD76F" w14:textId="4CBE90A0" w:rsidR="00AF136C" w:rsidRDefault="00AF136C" w:rsidP="00FE6FE1">
      <w:pPr>
        <w:pStyle w:val="Bullet"/>
        <w:numPr>
          <w:ilvl w:val="0"/>
          <w:numId w:val="0"/>
        </w:numPr>
        <w:ind w:left="227"/>
      </w:pPr>
    </w:p>
    <w:p w14:paraId="45E850F6" w14:textId="504595F7" w:rsidR="00AF136C" w:rsidRDefault="004E463C" w:rsidP="004E463C">
      <w:r>
        <w:t>Note:</w:t>
      </w:r>
      <w:r w:rsidR="00E81D4F">
        <w:t xml:space="preserve"> </w:t>
      </w:r>
      <w:r>
        <w:t>A</w:t>
      </w:r>
      <w:r w:rsidR="00E81D4F" w:rsidRPr="00E81D4F">
        <w:t>t times where a condition does not cause any functional restriction, it is possible to omit detailed recording of the condition.</w:t>
      </w:r>
      <w:r w:rsidR="00767E3A">
        <w:t xml:space="preserve"> See Section 3.1.3.7.1</w:t>
      </w:r>
    </w:p>
    <w:p w14:paraId="3B34277E" w14:textId="77777777" w:rsidR="008208FD" w:rsidRDefault="008208FD" w:rsidP="004E463C"/>
    <w:p w14:paraId="550009C2" w14:textId="2F639F0A" w:rsidR="00767E3A" w:rsidRDefault="00483324" w:rsidP="00767E3A">
      <w:pPr>
        <w:pStyle w:val="Heading4number"/>
      </w:pPr>
      <w:bookmarkStart w:id="80" w:name="_Toc237450254"/>
      <w:r w:rsidRPr="00483324">
        <w:t xml:space="preserve">Social and </w:t>
      </w:r>
      <w:r w:rsidR="00827959">
        <w:t>O</w:t>
      </w:r>
      <w:r w:rsidRPr="00483324">
        <w:t xml:space="preserve">ccupational </w:t>
      </w:r>
      <w:r w:rsidR="00827959">
        <w:t>H</w:t>
      </w:r>
      <w:r w:rsidRPr="00483324">
        <w:t>istory</w:t>
      </w:r>
      <w:bookmarkEnd w:id="80"/>
    </w:p>
    <w:p w14:paraId="62B15C3C" w14:textId="43A36EB7" w:rsidR="00483324" w:rsidRDefault="00703A73" w:rsidP="00483324">
      <w:r>
        <w:t>B</w:t>
      </w:r>
      <w:r w:rsidR="00483324" w:rsidRPr="00483324">
        <w:t xml:space="preserve">rief details of the </w:t>
      </w:r>
      <w:r w:rsidRPr="00483324">
        <w:t>claimant's</w:t>
      </w:r>
      <w:r w:rsidR="00483324" w:rsidRPr="00483324">
        <w:t xml:space="preserve"> domestic situation should be recorded. For example,</w:t>
      </w:r>
      <w:r w:rsidR="0004141D">
        <w:t xml:space="preserve"> </w:t>
      </w:r>
      <w:r w:rsidR="00512C12">
        <w:t>“</w:t>
      </w:r>
      <w:r w:rsidR="00DE2C04" w:rsidRPr="00DE2C04">
        <w:t>lives in a</w:t>
      </w:r>
      <w:r w:rsidR="00DE2C04">
        <w:t xml:space="preserve"> 2-</w:t>
      </w:r>
      <w:r w:rsidR="00DE2C04" w:rsidRPr="00DE2C04">
        <w:t>stor</w:t>
      </w:r>
      <w:r w:rsidR="00DE2C04">
        <w:t>e</w:t>
      </w:r>
      <w:r w:rsidR="00DE2C04" w:rsidRPr="00DE2C04">
        <w:t>y house</w:t>
      </w:r>
      <w:r w:rsidR="00DE2C04">
        <w:t xml:space="preserve"> </w:t>
      </w:r>
      <w:r w:rsidR="00DE2C04" w:rsidRPr="00DE2C04">
        <w:t xml:space="preserve">with husband and two children aged </w:t>
      </w:r>
      <w:r w:rsidR="00DE2C04">
        <w:t>1</w:t>
      </w:r>
      <w:r w:rsidR="00512C12">
        <w:t>0</w:t>
      </w:r>
      <w:r w:rsidR="00DE2C04" w:rsidRPr="00DE2C04">
        <w:t xml:space="preserve"> and 12</w:t>
      </w:r>
      <w:r w:rsidR="00DE2C04">
        <w:t>”.</w:t>
      </w:r>
    </w:p>
    <w:p w14:paraId="76396B81" w14:textId="77777777" w:rsidR="00E9006D" w:rsidRDefault="00E9006D" w:rsidP="00483324"/>
    <w:p w14:paraId="4C35DC4E" w14:textId="66A179C1" w:rsidR="00E9006D" w:rsidRDefault="00591968" w:rsidP="00483324">
      <w:r>
        <w:t>The HCP</w:t>
      </w:r>
      <w:r w:rsidRPr="00E9006D">
        <w:t xml:space="preserve"> </w:t>
      </w:r>
      <w:r w:rsidR="00E9006D" w:rsidRPr="00E9006D">
        <w:t xml:space="preserve">should also record a brief outline of </w:t>
      </w:r>
      <w:r w:rsidR="004E0598">
        <w:t>the</w:t>
      </w:r>
      <w:r w:rsidR="00E9006D" w:rsidRPr="00E9006D">
        <w:t xml:space="preserve"> </w:t>
      </w:r>
      <w:r w:rsidR="00703A73" w:rsidRPr="00E9006D">
        <w:t>claimant’s</w:t>
      </w:r>
      <w:r w:rsidR="00E9006D" w:rsidRPr="00E9006D">
        <w:t xml:space="preserve"> previous occupation including why and when they left.</w:t>
      </w:r>
    </w:p>
    <w:p w14:paraId="640D23BA" w14:textId="6FDB2D7B" w:rsidR="00E9006D" w:rsidRDefault="00E9006D" w:rsidP="00483324">
      <w:r w:rsidRPr="00E9006D">
        <w:lastRenderedPageBreak/>
        <w:t>Where a claimant is in work</w:t>
      </w:r>
      <w:r>
        <w:t xml:space="preserve"> (</w:t>
      </w:r>
      <w:r w:rsidR="005A2529" w:rsidRPr="005A2529">
        <w:t>either permitted work or in work and claiming</w:t>
      </w:r>
      <w:r w:rsidR="005A2529">
        <w:t xml:space="preserve"> UC), </w:t>
      </w:r>
      <w:r w:rsidR="005A2529" w:rsidRPr="005A2529">
        <w:t>the occupational history may have to be explored in greater detail within the social an</w:t>
      </w:r>
      <w:r w:rsidR="00512C12">
        <w:t>d</w:t>
      </w:r>
      <w:r w:rsidR="005A2529" w:rsidRPr="005A2529">
        <w:t xml:space="preserve"> occupational history and as part of the typical day.</w:t>
      </w:r>
      <w:r w:rsidR="005A2529">
        <w:t xml:space="preserve"> (See sections 3.</w:t>
      </w:r>
      <w:r w:rsidR="00BD7108">
        <w:t>1.2.1 and 3.1.2.2)</w:t>
      </w:r>
    </w:p>
    <w:p w14:paraId="314E26DE" w14:textId="77777777" w:rsidR="00BD7108" w:rsidRDefault="00BD7108" w:rsidP="00483324"/>
    <w:p w14:paraId="140F337D" w14:textId="3E087041" w:rsidR="00BD7108" w:rsidRDefault="00591968" w:rsidP="00483324">
      <w:r>
        <w:t>The HCP</w:t>
      </w:r>
      <w:r w:rsidRPr="00BD7108">
        <w:t xml:space="preserve"> </w:t>
      </w:r>
      <w:r w:rsidR="00BD7108" w:rsidRPr="00BD7108">
        <w:t>should record the assessment channel used</w:t>
      </w:r>
      <w:r w:rsidR="00BD7108">
        <w:t xml:space="preserve"> (</w:t>
      </w:r>
      <w:r w:rsidR="00703A73" w:rsidRPr="00BD7108">
        <w:t>V</w:t>
      </w:r>
      <w:r w:rsidR="004E2CBE">
        <w:t>A</w:t>
      </w:r>
      <w:r w:rsidR="00BD7108" w:rsidRPr="00BD7108">
        <w:t xml:space="preserve">, </w:t>
      </w:r>
      <w:r w:rsidR="00703A73" w:rsidRPr="00BD7108">
        <w:t xml:space="preserve">TA, </w:t>
      </w:r>
      <w:r w:rsidR="004E2CBE">
        <w:t>f</w:t>
      </w:r>
      <w:r w:rsidR="00703A73" w:rsidRPr="00BD7108">
        <w:t>ace</w:t>
      </w:r>
      <w:r w:rsidR="006376FE">
        <w:t>-</w:t>
      </w:r>
      <w:r w:rsidR="006376FE" w:rsidRPr="00BD7108">
        <w:t>to</w:t>
      </w:r>
      <w:r w:rsidR="006376FE">
        <w:t>-</w:t>
      </w:r>
      <w:r w:rsidR="004E2CBE">
        <w:t>f</w:t>
      </w:r>
      <w:r w:rsidR="00703A73" w:rsidRPr="00BD7108">
        <w:t xml:space="preserve">ace </w:t>
      </w:r>
      <w:r w:rsidR="00BD7108" w:rsidRPr="00BD7108">
        <w:t xml:space="preserve">AC </w:t>
      </w:r>
      <w:r w:rsidR="006376FE" w:rsidRPr="00BD7108">
        <w:t>Assessment</w:t>
      </w:r>
      <w:r w:rsidR="00B051AE">
        <w:t xml:space="preserve">). </w:t>
      </w:r>
      <w:r w:rsidR="00B051AE" w:rsidRPr="00B051AE">
        <w:t xml:space="preserve">For clerical reports, this should also be recorded </w:t>
      </w:r>
      <w:r w:rsidR="004E0598">
        <w:t>on</w:t>
      </w:r>
      <w:r w:rsidR="00B051AE" w:rsidRPr="00B051AE">
        <w:t xml:space="preserve"> the cover page within the box</w:t>
      </w:r>
      <w:r w:rsidR="00B051AE">
        <w:t xml:space="preserve"> “</w:t>
      </w:r>
      <w:r w:rsidR="006376FE" w:rsidRPr="00B051AE">
        <w:t xml:space="preserve">Place </w:t>
      </w:r>
      <w:r w:rsidR="00B051AE" w:rsidRPr="00B051AE">
        <w:t>of examination</w:t>
      </w:r>
      <w:r w:rsidR="00B051AE">
        <w:t>”</w:t>
      </w:r>
      <w:r w:rsidR="00703A73">
        <w:t>.</w:t>
      </w:r>
    </w:p>
    <w:p w14:paraId="4B94F0B1" w14:textId="77777777" w:rsidR="003D5681" w:rsidRDefault="003D5681" w:rsidP="00483324"/>
    <w:p w14:paraId="2E1C829D" w14:textId="3F1C82A9" w:rsidR="003D5681" w:rsidRDefault="00591968" w:rsidP="00483324">
      <w:r>
        <w:t>The HCP</w:t>
      </w:r>
      <w:r w:rsidRPr="003D5681">
        <w:t xml:space="preserve"> </w:t>
      </w:r>
      <w:r w:rsidR="003D5681" w:rsidRPr="003D5681">
        <w:t>should also record details of how the claimant travelled</w:t>
      </w:r>
      <w:r w:rsidR="009E11A6" w:rsidRPr="009E11A6">
        <w:t xml:space="preserve"> to the Assessment Centre, where</w:t>
      </w:r>
      <w:r w:rsidR="009E11A6">
        <w:t xml:space="preserve"> </w:t>
      </w:r>
      <w:r w:rsidR="009E11A6" w:rsidRPr="009E11A6">
        <w:t>appropriate.</w:t>
      </w:r>
    </w:p>
    <w:p w14:paraId="4D98DE01" w14:textId="77777777" w:rsidR="009E11A6" w:rsidRDefault="009E11A6" w:rsidP="00483324"/>
    <w:p w14:paraId="495AB7CF" w14:textId="5BD97397" w:rsidR="009E11A6" w:rsidRDefault="00591968" w:rsidP="00483324">
      <w:r>
        <w:t>The HCP</w:t>
      </w:r>
      <w:r w:rsidRPr="00F84E98">
        <w:t xml:space="preserve"> </w:t>
      </w:r>
      <w:r w:rsidR="00F84E98" w:rsidRPr="00F84E98">
        <w:t>should also record who is present at the assessment</w:t>
      </w:r>
      <w:r w:rsidR="00F84E98">
        <w:t xml:space="preserve"> (</w:t>
      </w:r>
      <w:r w:rsidR="00F84E98" w:rsidRPr="00F84E98">
        <w:t>for example a companion, friend, interpreter or appointee</w:t>
      </w:r>
      <w:r w:rsidR="00F84E98">
        <w:t>).</w:t>
      </w:r>
    </w:p>
    <w:p w14:paraId="7311F639" w14:textId="77777777" w:rsidR="00F84E98" w:rsidRDefault="00F84E98" w:rsidP="00483324"/>
    <w:p w14:paraId="53EEB49C" w14:textId="77BFCABD" w:rsidR="00140D77" w:rsidRDefault="00AE601A" w:rsidP="00140D77">
      <w:r w:rsidRPr="00AE601A">
        <w:t xml:space="preserve">It is mandatory </w:t>
      </w:r>
      <w:r>
        <w:t xml:space="preserve">to </w:t>
      </w:r>
      <w:r w:rsidRPr="00AE601A">
        <w:t>document</w:t>
      </w:r>
      <w:r>
        <w:t xml:space="preserve"> the</w:t>
      </w:r>
      <w:r w:rsidRPr="00AE601A">
        <w:t xml:space="preserve"> evidence</w:t>
      </w:r>
      <w:r>
        <w:t xml:space="preserve"> </w:t>
      </w:r>
      <w:r w:rsidR="009D4A65" w:rsidRPr="009D4A65">
        <w:t xml:space="preserve">reviewed during the assessment and this phrase is recorded within the </w:t>
      </w:r>
      <w:r w:rsidR="00FC403C" w:rsidRPr="009D4A65">
        <w:t xml:space="preserve">Social History </w:t>
      </w:r>
      <w:r w:rsidR="009D4A65" w:rsidRPr="009D4A65">
        <w:t>on</w:t>
      </w:r>
      <w:r w:rsidR="009D4A65">
        <w:t xml:space="preserve"> </w:t>
      </w:r>
      <w:proofErr w:type="spellStart"/>
      <w:r w:rsidR="009D4A65">
        <w:t>LiMA</w:t>
      </w:r>
      <w:proofErr w:type="spellEnd"/>
      <w:r w:rsidR="009D4A65">
        <w:t>.</w:t>
      </w:r>
      <w:r w:rsidR="007D787B">
        <w:t xml:space="preserve"> </w:t>
      </w:r>
      <w:r w:rsidR="008B35DD">
        <w:t>This should include ‘’</w:t>
      </w:r>
      <w:r w:rsidR="008B35DD" w:rsidRPr="008B35DD">
        <w:t xml:space="preserve">Call for Exam </w:t>
      </w:r>
      <w:proofErr w:type="spellStart"/>
      <w:r w:rsidR="008B35DD" w:rsidRPr="008B35DD">
        <w:t>filework</w:t>
      </w:r>
      <w:proofErr w:type="spellEnd"/>
      <w:r w:rsidR="008B35DD" w:rsidRPr="008B35DD">
        <w:t xml:space="preserve"> output” where applicable</w:t>
      </w:r>
      <w:r w:rsidR="008B35DD">
        <w:t>.</w:t>
      </w:r>
      <w:r w:rsidR="009D4A65">
        <w:t xml:space="preserve"> </w:t>
      </w:r>
      <w:r w:rsidR="009D4A65" w:rsidRPr="009D4A65">
        <w:t xml:space="preserve">For clerical reports, the HCP </w:t>
      </w:r>
      <w:r w:rsidR="00FC403C" w:rsidRPr="00FC403C">
        <w:t xml:space="preserve">should document the evidence reviewed in an appropriate section of the report, such as </w:t>
      </w:r>
      <w:r w:rsidR="00573C04">
        <w:t>the</w:t>
      </w:r>
      <w:r w:rsidR="00FC403C" w:rsidRPr="00FC403C">
        <w:t xml:space="preserve"> condition history or social history.</w:t>
      </w:r>
    </w:p>
    <w:p w14:paraId="5479824B" w14:textId="77777777" w:rsidR="008208FD" w:rsidRDefault="008208FD" w:rsidP="00140D77"/>
    <w:p w14:paraId="4CAA49B5" w14:textId="42E1AE93" w:rsidR="000442EE" w:rsidRDefault="000442EE" w:rsidP="000442EE">
      <w:pPr>
        <w:pStyle w:val="Heading4number"/>
      </w:pPr>
      <w:bookmarkStart w:id="81" w:name="_Toc237450255"/>
      <w:r>
        <w:t>The Typical Day</w:t>
      </w:r>
      <w:bookmarkEnd w:id="81"/>
    </w:p>
    <w:p w14:paraId="06901BC0" w14:textId="2DA82F15" w:rsidR="000442EE" w:rsidRDefault="004E7203" w:rsidP="000442EE">
      <w:r>
        <w:t>A</w:t>
      </w:r>
      <w:r w:rsidR="000442EE">
        <w:t xml:space="preserve"> careful and well-focused history of a typical day</w:t>
      </w:r>
      <w:r w:rsidR="00412BB4">
        <w:t xml:space="preserve"> will provide factual evidence of the claimant’s abilities, which can then </w:t>
      </w:r>
      <w:r>
        <w:t xml:space="preserve">be </w:t>
      </w:r>
      <w:r w:rsidR="00412BB4">
        <w:t>use</w:t>
      </w:r>
      <w:r>
        <w:t>d</w:t>
      </w:r>
      <w:r w:rsidR="00412BB4">
        <w:t xml:space="preserve"> to support </w:t>
      </w:r>
      <w:r>
        <w:t xml:space="preserve">their </w:t>
      </w:r>
      <w:r w:rsidR="00412BB4">
        <w:t>choice of descriptor. It is important to obtain sufficient detail</w:t>
      </w:r>
      <w:r w:rsidR="00FF7B98">
        <w:t>s to later</w:t>
      </w:r>
      <w:r w:rsidR="00412BB4">
        <w:t xml:space="preserve"> address any inconsistencies in the typical day </w:t>
      </w:r>
      <w:r w:rsidR="00FF7B98">
        <w:t xml:space="preserve">history within </w:t>
      </w:r>
      <w:r w:rsidR="00412BB4">
        <w:t xml:space="preserve">in </w:t>
      </w:r>
      <w:r w:rsidR="00FF0676">
        <w:t xml:space="preserve">their </w:t>
      </w:r>
      <w:r w:rsidR="00412BB4">
        <w:t>justification of descriptor</w:t>
      </w:r>
      <w:r w:rsidR="004E0598">
        <w:t>s</w:t>
      </w:r>
      <w:r w:rsidR="00412BB4">
        <w:t>/outcome in the Personalised Summary Statement.</w:t>
      </w:r>
    </w:p>
    <w:p w14:paraId="50DE75EE" w14:textId="77777777" w:rsidR="00412BB4" w:rsidRDefault="00412BB4" w:rsidP="000442EE"/>
    <w:p w14:paraId="702BFF72" w14:textId="1FB39CC2" w:rsidR="00412BB4" w:rsidRDefault="00B23146" w:rsidP="000442EE">
      <w:r>
        <w:t xml:space="preserve">The HCP </w:t>
      </w:r>
      <w:r w:rsidR="00412BB4">
        <w:t xml:space="preserve">must write this section in the third person. It is a record of the claimant’s everyday life, without interpretation by the HCP. </w:t>
      </w:r>
      <w:r w:rsidR="00FF112A">
        <w:t>I</w:t>
      </w:r>
      <w:r w:rsidR="00412BB4">
        <w:t>t</w:t>
      </w:r>
      <w:r w:rsidR="00FF112A">
        <w:t xml:space="preserve"> should be</w:t>
      </w:r>
      <w:r w:rsidR="00412BB4">
        <w:t xml:space="preserve"> clear that this is the claimant’s account of </w:t>
      </w:r>
      <w:r w:rsidR="00FF7B98">
        <w:t>their</w:t>
      </w:r>
      <w:r w:rsidR="00412BB4">
        <w:t xml:space="preserve"> abilities and not </w:t>
      </w:r>
      <w:r w:rsidR="00FF7B98">
        <w:t xml:space="preserve">the HCP </w:t>
      </w:r>
      <w:r w:rsidR="00412BB4">
        <w:t>opinion. I</w:t>
      </w:r>
      <w:r w:rsidR="00FF7B98">
        <w:t>t</w:t>
      </w:r>
      <w:r w:rsidR="00412BB4">
        <w:t xml:space="preserve"> is also </w:t>
      </w:r>
      <w:r w:rsidR="004F4AF0">
        <w:t xml:space="preserve">a </w:t>
      </w:r>
      <w:r w:rsidR="00412BB4">
        <w:t xml:space="preserve">factual description of how the claimant’s condition affects them in day-to-day life as elicited by careful interview, using the recommended techniques referred to in </w:t>
      </w:r>
      <w:r w:rsidR="00A83846">
        <w:t>section 3.1.3.5</w:t>
      </w:r>
      <w:r w:rsidR="00412BB4">
        <w:t>. Properly completed, it is of great help to the D</w:t>
      </w:r>
      <w:r w:rsidR="00142777">
        <w:t>M</w:t>
      </w:r>
      <w:r w:rsidR="00412BB4">
        <w:t>.</w:t>
      </w:r>
    </w:p>
    <w:p w14:paraId="52B24A50" w14:textId="77777777" w:rsidR="00412BB4" w:rsidRDefault="00412BB4" w:rsidP="000442EE"/>
    <w:p w14:paraId="68214161" w14:textId="4FA971E9" w:rsidR="00412BB4" w:rsidRDefault="00412BB4" w:rsidP="000442EE">
      <w:r>
        <w:t xml:space="preserve">The account of the “Typical </w:t>
      </w:r>
      <w:r w:rsidR="004F4AF0">
        <w:t>d</w:t>
      </w:r>
      <w:r>
        <w:t xml:space="preserve">ay” should be </w:t>
      </w:r>
      <w:r w:rsidR="00B40B27">
        <w:t xml:space="preserve">personalised </w:t>
      </w:r>
      <w:r>
        <w:t>to the claimant and particularly focused on the areas of activity which the claimant claims are affected by their medical conditions, and any other areas which may also be affected.</w:t>
      </w:r>
    </w:p>
    <w:p w14:paraId="37B3AC1D" w14:textId="77777777" w:rsidR="00412BB4" w:rsidRDefault="00412BB4" w:rsidP="000442EE"/>
    <w:p w14:paraId="3386CE0A" w14:textId="48917912" w:rsidR="00412BB4" w:rsidRDefault="00DF707D" w:rsidP="000442EE">
      <w:r>
        <w:t xml:space="preserve">For example, in cases of shoulder pain, </w:t>
      </w:r>
      <w:r w:rsidR="002C1F4D">
        <w:t>the HCP should consider</w:t>
      </w:r>
      <w:r>
        <w:t xml:space="preserve"> activities which involve reaching and lifting and carrying. These activities are required in personal care tasks, and domestic and leisure activities. </w:t>
      </w:r>
      <w:r w:rsidR="00B40B27">
        <w:t xml:space="preserve">The HCP </w:t>
      </w:r>
      <w:r>
        <w:t xml:space="preserve">should give specific examples of activities, e.g., “says </w:t>
      </w:r>
      <w:r w:rsidR="0035703F">
        <w:t>they</w:t>
      </w:r>
      <w:r>
        <w:t xml:space="preserve"> manages to self-care independently and is able to wash </w:t>
      </w:r>
      <w:r w:rsidR="0035703F">
        <w:t>their</w:t>
      </w:r>
      <w:r>
        <w:t xml:space="preserve"> hair in the shower using both arms”. </w:t>
      </w:r>
      <w:proofErr w:type="spellStart"/>
      <w:r>
        <w:t>LiMA</w:t>
      </w:r>
      <w:proofErr w:type="spellEnd"/>
      <w:r>
        <w:t xml:space="preserve"> reports should contain appropriate amounts of free text </w:t>
      </w:r>
      <w:r w:rsidR="004E0598">
        <w:t xml:space="preserve">and </w:t>
      </w:r>
      <w:proofErr w:type="spellStart"/>
      <w:r w:rsidR="004E0598">
        <w:t>LiMA</w:t>
      </w:r>
      <w:proofErr w:type="spellEnd"/>
      <w:r w:rsidR="004E0598">
        <w:t xml:space="preserve"> </w:t>
      </w:r>
      <w:r>
        <w:t>phrases in the typical day.</w:t>
      </w:r>
    </w:p>
    <w:p w14:paraId="7882DF05" w14:textId="77777777" w:rsidR="00DF707D" w:rsidRDefault="00DF707D" w:rsidP="000442EE"/>
    <w:p w14:paraId="188E8187" w14:textId="1A0E9B32" w:rsidR="00DF707D" w:rsidRDefault="0022314E" w:rsidP="000442EE">
      <w:r>
        <w:t>There is further information on</w:t>
      </w:r>
      <w:r w:rsidR="00DF707D">
        <w:t xml:space="preserve"> completing the section on activities of daily living in sections 3.2 and 3.5. When exploring the typical day, </w:t>
      </w:r>
      <w:r w:rsidR="000D1A00">
        <w:t xml:space="preserve">the HCP </w:t>
      </w:r>
      <w:r w:rsidR="00DF707D">
        <w:t>should also cover activities relevant to LCWRA criteria such as the person’s ability to eat/drink/swallow.</w:t>
      </w:r>
    </w:p>
    <w:p w14:paraId="3C4087D0" w14:textId="77777777" w:rsidR="00DF707D" w:rsidRDefault="00DF707D" w:rsidP="000442EE"/>
    <w:p w14:paraId="2AEE5677" w14:textId="08D83DCE" w:rsidR="00DF707D" w:rsidRDefault="004A2D26" w:rsidP="000442EE">
      <w:r>
        <w:lastRenderedPageBreak/>
        <w:t xml:space="preserve">The HCP should avoid </w:t>
      </w:r>
      <w:r w:rsidR="00DF707D">
        <w:t xml:space="preserve">making a statement such as “Can only walk 50 </w:t>
      </w:r>
      <w:r w:rsidR="004E0598">
        <w:t>metres</w:t>
      </w:r>
      <w:r w:rsidR="00DF707D">
        <w:t xml:space="preserve">” as this may well be taken as fact by the Decision Maker or the Appeal Tribunal. </w:t>
      </w:r>
      <w:r>
        <w:t xml:space="preserve">It is preferable to state </w:t>
      </w:r>
      <w:r w:rsidR="00DF707D">
        <w:t xml:space="preserve">“Says he only walks 50 </w:t>
      </w:r>
      <w:r w:rsidR="004E0598">
        <w:t>metres</w:t>
      </w:r>
      <w:r w:rsidR="00DF707D">
        <w:t>”, then give an example of what the claimant actually does, as far as walking is concerned, on an average day “Walks to the shops and back (about 200 metres in all) but says he has to stop at least twice due to back pain”.</w:t>
      </w:r>
    </w:p>
    <w:p w14:paraId="6E85854F" w14:textId="77777777" w:rsidR="00AC5DA8" w:rsidRDefault="00AC5DA8" w:rsidP="000442EE"/>
    <w:p w14:paraId="3439C61F" w14:textId="789E4A06" w:rsidR="00AC5DA8" w:rsidRDefault="00AC5DA8" w:rsidP="000442EE">
      <w:r>
        <w:t xml:space="preserve">Variability needs to be explored within the </w:t>
      </w:r>
      <w:r w:rsidR="00D436A1">
        <w:t>history,</w:t>
      </w:r>
      <w:r>
        <w:t xml:space="preserve"> and more detail is given in section 3.1.9.</w:t>
      </w:r>
    </w:p>
    <w:p w14:paraId="35537BB0" w14:textId="77777777" w:rsidR="00AC5DA8" w:rsidRDefault="00AC5DA8" w:rsidP="000442EE"/>
    <w:p w14:paraId="0F54F650" w14:textId="04A95818" w:rsidR="00AC5DA8" w:rsidRDefault="00AC5DA8" w:rsidP="000442EE">
      <w:r>
        <w:t>The use of aids and appliances, or reason for non-use of reasonable aids and appliances, must be considered for all physical descriptors and should be explored in the history. (See section 3.2 for more detail).</w:t>
      </w:r>
    </w:p>
    <w:p w14:paraId="349D2829" w14:textId="77777777" w:rsidR="00AC5DA8" w:rsidRDefault="00AC5DA8" w:rsidP="000442EE"/>
    <w:p w14:paraId="70AFABF7" w14:textId="7B56B125" w:rsidR="00AC5DA8" w:rsidRDefault="00AC5DA8" w:rsidP="000442EE">
      <w:r>
        <w:t xml:space="preserve">At an early stage of the assessment, </w:t>
      </w:r>
      <w:r w:rsidR="00D436A1">
        <w:t xml:space="preserve">the HCP </w:t>
      </w:r>
      <w:r>
        <w:t>may have identified a mental function problem.</w:t>
      </w:r>
    </w:p>
    <w:p w14:paraId="237030C3" w14:textId="77777777" w:rsidR="00AC5DA8" w:rsidRDefault="00AC5DA8" w:rsidP="000442EE"/>
    <w:p w14:paraId="2D0BD11F" w14:textId="7A584BB2" w:rsidR="00AC5DA8" w:rsidRDefault="006E2CDA" w:rsidP="000442EE">
      <w:r>
        <w:t>Many</w:t>
      </w:r>
      <w:r w:rsidR="00AC5DA8">
        <w:t xml:space="preserve"> of the Mental Function Assessment descriptors can also be completed as a result of this exploration of the claimant’s day-to-day life. Completing them will be very much easier if </w:t>
      </w:r>
      <w:r>
        <w:t>there is reference to</w:t>
      </w:r>
      <w:r w:rsidR="00AC5DA8">
        <w:t xml:space="preserve"> the </w:t>
      </w:r>
      <w:r w:rsidR="00841D59">
        <w:t xml:space="preserve">7 mental function activity areas </w:t>
      </w:r>
      <w:r w:rsidR="004E0598">
        <w:t>involved</w:t>
      </w:r>
      <w:r w:rsidR="00AC5DA8">
        <w:t>, namely:</w:t>
      </w:r>
    </w:p>
    <w:p w14:paraId="18A6B5A5" w14:textId="19B9853C" w:rsidR="00AC5DA8" w:rsidRPr="004A38CD" w:rsidRDefault="00AC5DA8" w:rsidP="00770766">
      <w:pPr>
        <w:pStyle w:val="Bullet"/>
      </w:pPr>
      <w:r w:rsidRPr="004A38CD">
        <w:t>Learning tasks</w:t>
      </w:r>
    </w:p>
    <w:p w14:paraId="0D3DD1A2" w14:textId="2B31645A" w:rsidR="00AC5DA8" w:rsidRPr="004A38CD" w:rsidRDefault="00AC5DA8" w:rsidP="00770766">
      <w:pPr>
        <w:pStyle w:val="Bullet"/>
      </w:pPr>
      <w:r w:rsidRPr="004A38CD">
        <w:t>Awareness of hazard</w:t>
      </w:r>
    </w:p>
    <w:p w14:paraId="6AEE6615" w14:textId="7C8594A2" w:rsidR="00AC5DA8" w:rsidRPr="004A38CD" w:rsidRDefault="00AC5DA8" w:rsidP="00770766">
      <w:pPr>
        <w:pStyle w:val="Bullet"/>
      </w:pPr>
      <w:r w:rsidRPr="004A38CD">
        <w:t>Initiating and completing person</w:t>
      </w:r>
      <w:r w:rsidR="004E0598" w:rsidRPr="004A38CD">
        <w:t>al</w:t>
      </w:r>
      <w:r w:rsidRPr="004A38CD">
        <w:t xml:space="preserve"> action</w:t>
      </w:r>
    </w:p>
    <w:p w14:paraId="3CA67EB7" w14:textId="516ACA29" w:rsidR="00AC5DA8" w:rsidRPr="004A38CD" w:rsidRDefault="00AC5DA8" w:rsidP="00770766">
      <w:pPr>
        <w:pStyle w:val="Bullet"/>
      </w:pPr>
      <w:r w:rsidRPr="004A38CD">
        <w:t>Coping with change</w:t>
      </w:r>
    </w:p>
    <w:p w14:paraId="21BA0A45" w14:textId="6AF3074C" w:rsidR="00AC5DA8" w:rsidRPr="004A38CD" w:rsidRDefault="00AC5DA8" w:rsidP="00770766">
      <w:pPr>
        <w:pStyle w:val="Bullet"/>
      </w:pPr>
      <w:r w:rsidRPr="004A38CD">
        <w:t>Getting about</w:t>
      </w:r>
    </w:p>
    <w:p w14:paraId="0754DEAE" w14:textId="774370BA" w:rsidR="00AC5DA8" w:rsidRPr="004A38CD" w:rsidRDefault="00AC5DA8" w:rsidP="00770766">
      <w:pPr>
        <w:pStyle w:val="Bullet"/>
      </w:pPr>
      <w:r w:rsidRPr="004A38CD">
        <w:t>Coping with social engagement</w:t>
      </w:r>
    </w:p>
    <w:p w14:paraId="66FC33E0" w14:textId="51A51692" w:rsidR="00AC5DA8" w:rsidRDefault="00AC5DA8" w:rsidP="00770766">
      <w:pPr>
        <w:pStyle w:val="Bullet"/>
      </w:pPr>
      <w:r w:rsidRPr="004A38CD">
        <w:t>Appropriateness of behaviour with other people</w:t>
      </w:r>
    </w:p>
    <w:p w14:paraId="7321F5FE" w14:textId="77777777" w:rsidR="00FF40F3" w:rsidRPr="004A38CD" w:rsidRDefault="00FF40F3" w:rsidP="00220D46">
      <w:pPr>
        <w:pStyle w:val="Bullet"/>
        <w:numPr>
          <w:ilvl w:val="0"/>
          <w:numId w:val="0"/>
        </w:numPr>
        <w:ind w:left="227" w:hanging="227"/>
      </w:pPr>
    </w:p>
    <w:p w14:paraId="45E72B33" w14:textId="6FC5E2F6" w:rsidR="00AC5DA8" w:rsidRDefault="00AC5DA8" w:rsidP="00AC5DA8">
      <w:pPr>
        <w:pStyle w:val="Heading4number"/>
      </w:pPr>
      <w:bookmarkStart w:id="82" w:name="_Toc237450256"/>
      <w:r>
        <w:t>LCWRA/Treat as LCW</w:t>
      </w:r>
      <w:bookmarkEnd w:id="82"/>
    </w:p>
    <w:p w14:paraId="76FE2873" w14:textId="7778D8A0" w:rsidR="007825E5" w:rsidRPr="009D3DDC" w:rsidRDefault="00AC5DA8" w:rsidP="00AC5DA8">
      <w:r>
        <w:t xml:space="preserve">If it becomes clear to </w:t>
      </w:r>
      <w:r w:rsidR="00841D59">
        <w:t xml:space="preserve">the HCP </w:t>
      </w:r>
      <w:r>
        <w:t xml:space="preserve">that the claimant may meet criteria for having LCWRA, </w:t>
      </w:r>
      <w:r w:rsidR="00841D59">
        <w:t xml:space="preserve">they </w:t>
      </w:r>
      <w:r>
        <w:t>should interrupt the assessment and where appropriate consult with a</w:t>
      </w:r>
      <w:r w:rsidR="006448D5">
        <w:t xml:space="preserve">n experienced HCP (Supplier will advise on local escalation protocol). </w:t>
      </w:r>
      <w:r w:rsidR="00113377">
        <w:t>T</w:t>
      </w:r>
      <w:r w:rsidR="00EB76D8">
        <w:t xml:space="preserve">hey </w:t>
      </w:r>
      <w:r>
        <w:t xml:space="preserve">must consider whether any person with </w:t>
      </w:r>
      <w:r w:rsidR="004F4AF0">
        <w:t xml:space="preserve">a </w:t>
      </w:r>
      <w:r>
        <w:t xml:space="preserve">severe physical, mental </w:t>
      </w:r>
      <w:r w:rsidR="00F90EB6">
        <w:t>function</w:t>
      </w:r>
      <w:r>
        <w:t xml:space="preserve"> or sensory problem may meet one of the LCWRA criteria.</w:t>
      </w:r>
      <w:r w:rsidR="00156EBC" w:rsidRPr="007C4DCA">
        <w:t xml:space="preserve"> </w:t>
      </w:r>
    </w:p>
    <w:p w14:paraId="6229A2BE" w14:textId="77777777" w:rsidR="00AD7ADC" w:rsidRDefault="00AD7ADC" w:rsidP="00AC5DA8"/>
    <w:p w14:paraId="643CC746" w14:textId="77777777" w:rsidR="00D90A9C" w:rsidRDefault="00D90A9C" w:rsidP="00D90A9C">
      <w:r>
        <w:t xml:space="preserve">In cases, where the HCP is considering functional LCWRA they must also consider whether </w:t>
      </w:r>
      <w:r w:rsidRPr="00D4469F">
        <w:t xml:space="preserve">SCC </w:t>
      </w:r>
      <w:r>
        <w:t>may apply, the condition history should be suitably detailed to ensure the SCC criteria are covered.</w:t>
      </w:r>
    </w:p>
    <w:p w14:paraId="757EEEE4" w14:textId="77777777" w:rsidR="00AC5DA8" w:rsidRDefault="00AC5DA8" w:rsidP="00AC5DA8"/>
    <w:p w14:paraId="5F7ECAD9" w14:textId="6C267015" w:rsidR="0055445D" w:rsidRDefault="0055445D" w:rsidP="0055445D">
      <w:r w:rsidRPr="00156EBC">
        <w:t xml:space="preserve">Where a </w:t>
      </w:r>
      <w:r w:rsidR="00B951AE">
        <w:t>“</w:t>
      </w:r>
      <w:r w:rsidRPr="00C9161E">
        <w:t>Treat</w:t>
      </w:r>
      <w:r w:rsidRPr="00156EBC">
        <w:t xml:space="preserve"> As</w:t>
      </w:r>
      <w:r w:rsidR="00981FCF">
        <w:t>’’</w:t>
      </w:r>
      <w:r w:rsidRPr="00156EBC">
        <w:t xml:space="preserve"> LCWRA outcome is being considered, the HCP must first be satisfied that functional LCWRA does not apply. Only once functional LCWRA has been excluded may the HCP curtail the assessment to advise </w:t>
      </w:r>
      <w:r w:rsidR="00447DFA">
        <w:t>“</w:t>
      </w:r>
      <w:r w:rsidRPr="00C9161E">
        <w:t>Treat</w:t>
      </w:r>
      <w:r w:rsidRPr="00156EBC">
        <w:t xml:space="preserve"> As</w:t>
      </w:r>
      <w:r w:rsidR="008B02D5">
        <w:t>’’</w:t>
      </w:r>
      <w:r w:rsidRPr="00156EBC">
        <w:t xml:space="preserve"> LCWRA</w:t>
      </w:r>
      <w:r>
        <w:t>.</w:t>
      </w:r>
    </w:p>
    <w:p w14:paraId="66F85FCB" w14:textId="77777777" w:rsidR="0055445D" w:rsidRDefault="0055445D" w:rsidP="00AC5DA8"/>
    <w:p w14:paraId="04253F54" w14:textId="7F6AFA71" w:rsidR="00AC5DA8" w:rsidRPr="00EB76D8" w:rsidRDefault="003B03D9" w:rsidP="00AC5DA8">
      <w:pPr>
        <w:pStyle w:val="Normalbold"/>
        <w:rPr>
          <w:b w:val="0"/>
          <w:bCs/>
        </w:rPr>
      </w:pPr>
      <w:r>
        <w:rPr>
          <w:b w:val="0"/>
          <w:bCs/>
        </w:rPr>
        <w:t xml:space="preserve">Note: </w:t>
      </w:r>
      <w:r w:rsidR="006B6720">
        <w:rPr>
          <w:b w:val="0"/>
          <w:bCs/>
        </w:rPr>
        <w:t>I</w:t>
      </w:r>
      <w:r w:rsidR="00AC5DA8" w:rsidRPr="00EB76D8">
        <w:rPr>
          <w:b w:val="0"/>
          <w:bCs/>
        </w:rPr>
        <w:t xml:space="preserve">n cases where LCWRA for </w:t>
      </w:r>
      <w:r w:rsidR="00025AAA">
        <w:rPr>
          <w:b w:val="0"/>
          <w:bCs/>
        </w:rPr>
        <w:t>s</w:t>
      </w:r>
      <w:r w:rsidR="00AC5DA8" w:rsidRPr="00EB76D8">
        <w:rPr>
          <w:b w:val="0"/>
          <w:bCs/>
        </w:rPr>
        <w:t xml:space="preserve">ubstantial </w:t>
      </w:r>
      <w:r w:rsidR="00025AAA">
        <w:rPr>
          <w:b w:val="0"/>
          <w:bCs/>
        </w:rPr>
        <w:t>r</w:t>
      </w:r>
      <w:r w:rsidR="00AC5DA8" w:rsidRPr="00EB76D8">
        <w:rPr>
          <w:b w:val="0"/>
          <w:bCs/>
        </w:rPr>
        <w:t>isk is identified, this advice can only be given when a full LCW/LCWRA assessment has been conducted.</w:t>
      </w:r>
    </w:p>
    <w:p w14:paraId="76D81E42" w14:textId="77777777" w:rsidR="00AC5DA8" w:rsidRDefault="00AC5DA8" w:rsidP="00AC5DA8">
      <w:pPr>
        <w:pStyle w:val="Normalbold"/>
      </w:pPr>
    </w:p>
    <w:p w14:paraId="50AC967D" w14:textId="43C8690D" w:rsidR="00A50BBF" w:rsidRDefault="00EB76D8" w:rsidP="00AC5DA8">
      <w:r>
        <w:lastRenderedPageBreak/>
        <w:t>M</w:t>
      </w:r>
      <w:r w:rsidR="00DB7E28">
        <w:t>any of the highest LCW functional descriptors may suggest the LCWRA advice is appropriate</w:t>
      </w:r>
      <w:r w:rsidR="0013466D">
        <w:t>.</w:t>
      </w:r>
      <w:r w:rsidR="00A50BBF">
        <w:t xml:space="preserve"> </w:t>
      </w:r>
    </w:p>
    <w:p w14:paraId="7757A813" w14:textId="77777777" w:rsidR="0013466D" w:rsidRDefault="0013466D" w:rsidP="00AC5DA8"/>
    <w:p w14:paraId="0DC3D079" w14:textId="6B305967" w:rsidR="0013466D" w:rsidRDefault="0013466D" w:rsidP="00F90EB6">
      <w:r w:rsidRPr="00F90EB6">
        <w:t>It is essential that adequate time has been spent with the claimant to obtain sufficient information to fully justify the advice that the claimant meets on</w:t>
      </w:r>
      <w:r w:rsidR="004E0598">
        <w:t>e</w:t>
      </w:r>
      <w:r w:rsidRPr="00F90EB6">
        <w:t xml:space="preserve"> of the LCWRA crit</w:t>
      </w:r>
      <w:r w:rsidRPr="00EB76D8">
        <w:t>eria</w:t>
      </w:r>
      <w:r w:rsidR="00F90EB6" w:rsidRPr="00EB76D8">
        <w:t xml:space="preserve">. The level of information will vary in each case. </w:t>
      </w:r>
      <w:r w:rsidR="00F90EB6">
        <w:t xml:space="preserve">For example, if a claimant is found to meet </w:t>
      </w:r>
      <w:r w:rsidR="004E0598">
        <w:t xml:space="preserve">the </w:t>
      </w:r>
      <w:r w:rsidR="00F90EB6">
        <w:t xml:space="preserve">LCWRA criteria for </w:t>
      </w:r>
      <w:r w:rsidR="004E0598">
        <w:t>the</w:t>
      </w:r>
      <w:r w:rsidR="00F90EB6">
        <w:t xml:space="preserve"> Special Rules for End of Life, this is likely to be indicated by the clinical history and perhaps some observations. However, if the claimant is in one of the functional LCWRA categories, </w:t>
      </w:r>
      <w:r w:rsidR="00EB76D8">
        <w:t xml:space="preserve">the HCP </w:t>
      </w:r>
      <w:r w:rsidR="00F90EB6">
        <w:t xml:space="preserve">will need to fully justify functional restriction in this area, even though certain sections of the report can be curtailed. This may involve documenting some typical day information, some clinical examination findings and observed behaviour (where relevant, and available based on the assessment channel); this should be documented in the relevant sections of the report. Any documented information on history, clinical examination and observed behaviour will still be shown on the final report in the </w:t>
      </w:r>
      <w:proofErr w:type="spellStart"/>
      <w:r w:rsidR="00F90EB6">
        <w:t>L</w:t>
      </w:r>
      <w:r w:rsidR="00BC38F8">
        <w:t>i</w:t>
      </w:r>
      <w:r w:rsidR="00F90EB6">
        <w:t>MA</w:t>
      </w:r>
      <w:proofErr w:type="spellEnd"/>
      <w:r w:rsidR="00F90EB6">
        <w:t xml:space="preserve"> application where LCWRA is advised, however no descriptor choice outcomes will be shown in such a case.</w:t>
      </w:r>
    </w:p>
    <w:p w14:paraId="0D2E5C05" w14:textId="77777777" w:rsidR="00DB6F9C" w:rsidRDefault="00DB6F9C" w:rsidP="00F90EB6"/>
    <w:p w14:paraId="7FB19869" w14:textId="3548142A" w:rsidR="00292766" w:rsidRPr="00DB6F9C" w:rsidRDefault="00DB6F9C" w:rsidP="00DB6F9C">
      <w:r>
        <w:t>Where a claimant is noted to have several conditions, it may be prudent to explore potentially more severe conditions first to avoid unnecessarily distressing the claimant. For example, if a person mentions they have a condition such as pancreatic cancer, this should be explored before conditions such as high cholesterol. There is a need to balance the level of information recorded. The HCP must obtain information</w:t>
      </w:r>
      <w:r w:rsidR="009E0C80">
        <w:t xml:space="preserve"> </w:t>
      </w:r>
      <w:r w:rsidR="00292766" w:rsidRPr="00FB766D">
        <w:rPr>
          <w:bCs/>
        </w:rPr>
        <w:t xml:space="preserve">to justify LCWRA advice, however; it is important that </w:t>
      </w:r>
      <w:r w:rsidR="009E3E62" w:rsidRPr="00FB766D">
        <w:rPr>
          <w:bCs/>
        </w:rPr>
        <w:t xml:space="preserve">they </w:t>
      </w:r>
      <w:r w:rsidR="00292766" w:rsidRPr="00FB766D">
        <w:rPr>
          <w:bCs/>
        </w:rPr>
        <w:t>do not subject the claimant to an unnecessary prolonged assessment or unnecessary clinical examination. The situation should be explained to the claimant, without direct reference to benefit entitlement or LCWRA advice, and the assessment concluded.</w:t>
      </w:r>
    </w:p>
    <w:p w14:paraId="62711A70" w14:textId="77777777" w:rsidR="00292766" w:rsidRDefault="00292766" w:rsidP="00292766"/>
    <w:p w14:paraId="0F20ABFD" w14:textId="235D2A09" w:rsidR="00292766" w:rsidRDefault="00292766" w:rsidP="00292766">
      <w:r>
        <w:t xml:space="preserve">In the </w:t>
      </w:r>
      <w:proofErr w:type="spellStart"/>
      <w:r>
        <w:t>LiMA</w:t>
      </w:r>
      <w:proofErr w:type="spellEnd"/>
      <w:r>
        <w:t xml:space="preserve"> application, there is an area on screen to allow</w:t>
      </w:r>
      <w:r w:rsidR="009E3E62">
        <w:t xml:space="preserve">s the HCP </w:t>
      </w:r>
      <w:r>
        <w:t xml:space="preserve">to access and complete advice on LCWRA. </w:t>
      </w:r>
      <w:proofErr w:type="spellStart"/>
      <w:r>
        <w:t>LiMA</w:t>
      </w:r>
      <w:proofErr w:type="spellEnd"/>
      <w:r>
        <w:t xml:space="preserve"> will the</w:t>
      </w:r>
      <w:r w:rsidR="004E0598">
        <w:t>n</w:t>
      </w:r>
      <w:r>
        <w:t xml:space="preserve"> automatically generate the ESA85A/UC85A.</w:t>
      </w:r>
    </w:p>
    <w:p w14:paraId="79362C65" w14:textId="77777777" w:rsidR="00292766" w:rsidRDefault="00292766" w:rsidP="00292766"/>
    <w:p w14:paraId="1D951EAB" w14:textId="11BEBB52" w:rsidR="00292766" w:rsidRDefault="00292766" w:rsidP="00292766">
      <w:r>
        <w:t xml:space="preserve">If the report is completed clerically, </w:t>
      </w:r>
      <w:r w:rsidR="00B8608D">
        <w:t xml:space="preserve">the HCP </w:t>
      </w:r>
      <w:r>
        <w:t>must make an explanatory note on the ESA85/UC85 along the following lines:</w:t>
      </w:r>
    </w:p>
    <w:p w14:paraId="50CD7CF6" w14:textId="77777777" w:rsidR="00292766" w:rsidRDefault="00292766" w:rsidP="00292766"/>
    <w:p w14:paraId="0630C571" w14:textId="78E8C462" w:rsidR="00292766" w:rsidRDefault="00292766" w:rsidP="00292766">
      <w:r>
        <w:t>“Th</w:t>
      </w:r>
      <w:r w:rsidR="004E0598">
        <w:t>is</w:t>
      </w:r>
      <w:r>
        <w:t xml:space="preserve"> assessment was concluded when it became apparent that I could advise that the claimant was likely to meet LCWRA criteria”</w:t>
      </w:r>
    </w:p>
    <w:p w14:paraId="31177176" w14:textId="79B0694D" w:rsidR="00292766" w:rsidRDefault="00B8608D" w:rsidP="00292766">
      <w:r>
        <w:t xml:space="preserve">The HCP </w:t>
      </w:r>
      <w:r w:rsidR="00292766">
        <w:t xml:space="preserve">must also complete the ESA85A/UC85A and ESA85S/UC85S providing full details of LCWRA advice. In circumstances </w:t>
      </w:r>
      <w:r w:rsidR="002243ED">
        <w:t>where</w:t>
      </w:r>
      <w:r w:rsidR="00292766">
        <w:t xml:space="preserve"> the HCP must </w:t>
      </w:r>
      <w:r w:rsidR="002243ED">
        <w:t xml:space="preserve">discuss LCWRA advice with </w:t>
      </w:r>
      <w:r w:rsidR="004F3B25">
        <w:t xml:space="preserve">an experienced </w:t>
      </w:r>
      <w:r w:rsidR="002243ED">
        <w:t xml:space="preserve"> HCP</w:t>
      </w:r>
      <w:r w:rsidR="004F3B25">
        <w:t xml:space="preserve"> (Supplier will advise on local escalation protocol)</w:t>
      </w:r>
      <w:r w:rsidR="002243ED">
        <w:t>, the name of the advising HCP should be recorded on the ESA85A/UC85A.</w:t>
      </w:r>
    </w:p>
    <w:p w14:paraId="6A82741E" w14:textId="77777777" w:rsidR="002243ED" w:rsidRDefault="002243ED" w:rsidP="00292766"/>
    <w:p w14:paraId="349740FB" w14:textId="45BF378C" w:rsidR="002243ED" w:rsidRDefault="002243ED" w:rsidP="00292766">
      <w:r>
        <w:t xml:space="preserve">Where ‘Treat as LCW’ is identified at assessment, the HCP will record this on </w:t>
      </w:r>
      <w:r w:rsidR="004E0598">
        <w:t xml:space="preserve">the </w:t>
      </w:r>
      <w:proofErr w:type="spellStart"/>
      <w:r>
        <w:t>LiMA</w:t>
      </w:r>
      <w:proofErr w:type="spellEnd"/>
      <w:r>
        <w:t xml:space="preserve"> application. This option is only available towards the end of the report, after the descriptors have been chosen, in the Non-Functional </w:t>
      </w:r>
      <w:r w:rsidR="004E0598">
        <w:t>Descriptor</w:t>
      </w:r>
      <w:r>
        <w:t xml:space="preserve"> and LCWRA option section. The report cannot be curtailed and the ‘Treat as LCW’ option will only be available if the criteria for limited capability for work have not been met. Justification for ‘Treat as LCW’ will still need to be provided within the Personal</w:t>
      </w:r>
      <w:r w:rsidR="004E0598">
        <w:t>ised</w:t>
      </w:r>
      <w:r>
        <w:t xml:space="preserve"> Summary Statement.</w:t>
      </w:r>
    </w:p>
    <w:p w14:paraId="2D5666A4" w14:textId="77777777" w:rsidR="002243ED" w:rsidRDefault="002243ED" w:rsidP="00292766"/>
    <w:p w14:paraId="285BE572" w14:textId="0F13DD4E" w:rsidR="008B7764" w:rsidRDefault="002243ED" w:rsidP="00292766">
      <w:r>
        <w:lastRenderedPageBreak/>
        <w:t xml:space="preserve">Where the report is completed clerically, an ESA85A/UC85A should also be completed in these circumstances as there is no specific area on the ESA85/UC85 to make it clear to the DM that ‘Treat as LCW’ may be applicable. The HCP should indicate the appropriate ‘Treat as LCW’ category on the ESA85A/UC85A report and, in all cases, must also justify whether or not LCWRA criteria are met. The ESA85S/UC85S must also be completed. </w:t>
      </w:r>
    </w:p>
    <w:p w14:paraId="1F57BC00" w14:textId="19CE3535" w:rsidR="008B7764" w:rsidRDefault="008B7764" w:rsidP="008B7764">
      <w:pPr>
        <w:pStyle w:val="Heading3number"/>
      </w:pPr>
      <w:bookmarkStart w:id="83" w:name="_Toc237450257"/>
      <w:r>
        <w:t>Clinical Examination of the Claimant</w:t>
      </w:r>
      <w:bookmarkEnd w:id="83"/>
    </w:p>
    <w:p w14:paraId="76A0C121" w14:textId="3B5E42C5" w:rsidR="008B7764" w:rsidRDefault="008B7764" w:rsidP="008B7764">
      <w:r>
        <w:t>The clinical examination completed must be in keeping with the relevant examination protocol for the assessment channel.</w:t>
      </w:r>
    </w:p>
    <w:p w14:paraId="3625B324" w14:textId="77777777" w:rsidR="008B7764" w:rsidRDefault="008B7764" w:rsidP="008B7764"/>
    <w:p w14:paraId="0D3AC93C" w14:textId="4597B27D" w:rsidR="008B7764" w:rsidRDefault="008B7764" w:rsidP="008B7764">
      <w:r>
        <w:t>Information about appropriate clinical examination will be found in section 3.3, examination of the musculoskeletal system, as well as in the individual sections dealing with functional categories.</w:t>
      </w:r>
    </w:p>
    <w:p w14:paraId="19122AD1" w14:textId="77777777" w:rsidR="008B7764" w:rsidRDefault="008B7764" w:rsidP="008B7764"/>
    <w:p w14:paraId="73EBABC1" w14:textId="7FC49CE4" w:rsidR="008B7764" w:rsidRDefault="00147BD5" w:rsidP="008B7764">
      <w:r>
        <w:t xml:space="preserve">The HCP </w:t>
      </w:r>
      <w:r w:rsidR="008B7764">
        <w:t xml:space="preserve">should seek and document the claimant’s express permission before proceeding to carry out any physical examination that </w:t>
      </w:r>
      <w:r w:rsidR="00D0215A">
        <w:t xml:space="preserve">they </w:t>
      </w:r>
      <w:r w:rsidR="008B7764">
        <w:t xml:space="preserve">deem </w:t>
      </w:r>
      <w:r w:rsidR="004E0598">
        <w:t xml:space="preserve">to be </w:t>
      </w:r>
      <w:r w:rsidR="008B7764">
        <w:t>necessary. It is vitally important that all HCPs understand that they must not assume consent.</w:t>
      </w:r>
    </w:p>
    <w:p w14:paraId="2382AC01" w14:textId="77777777" w:rsidR="008B7764" w:rsidRDefault="008B7764" w:rsidP="008B7764"/>
    <w:p w14:paraId="0951C05D" w14:textId="7265ECF7" w:rsidR="008B7764" w:rsidRDefault="008B7764" w:rsidP="008B7764">
      <w:r>
        <w:t>Explicit consent to the clinical examination and its different parts must be obtained verbally from the claimant, and the fact that this has been done should be noted in the report. A suitable form of words would be along the lines of, “The details of the physical examination were explained to the claimant, who gave consent for the process to proceed”.</w:t>
      </w:r>
    </w:p>
    <w:p w14:paraId="0E6081F4" w14:textId="77777777" w:rsidR="008B7764" w:rsidRDefault="008B7764" w:rsidP="008B7764"/>
    <w:p w14:paraId="14FFE2D7" w14:textId="323BC0A2" w:rsidR="008B7764" w:rsidRDefault="008B7764" w:rsidP="008B7764">
      <w:r>
        <w:t xml:space="preserve">A phrase is provided in the </w:t>
      </w:r>
      <w:proofErr w:type="spellStart"/>
      <w:r>
        <w:t>LiMA</w:t>
      </w:r>
      <w:proofErr w:type="spellEnd"/>
      <w:r>
        <w:t xml:space="preserve"> application to support this; however, the HCP will need to document such a phrase in clerical reports, when any physical examination is undertaken.</w:t>
      </w:r>
    </w:p>
    <w:p w14:paraId="474760E5" w14:textId="77777777" w:rsidR="008B7764" w:rsidRDefault="008B7764" w:rsidP="008B7764"/>
    <w:p w14:paraId="46CA4911" w14:textId="636B92FA" w:rsidR="008B7764" w:rsidRDefault="008B7764" w:rsidP="008B7764">
      <w:r>
        <w:t>The precise extent and nature of the clinical examination will depend entirely on the circumstances of each individual case.</w:t>
      </w:r>
    </w:p>
    <w:p w14:paraId="5D6A2D1B" w14:textId="77777777" w:rsidR="008B7764" w:rsidRDefault="008B7764" w:rsidP="008B7764"/>
    <w:p w14:paraId="44FC2884" w14:textId="4FBD8391" w:rsidR="008B7764" w:rsidRDefault="00147BD5" w:rsidP="008B7764">
      <w:r>
        <w:t xml:space="preserve">The HCP </w:t>
      </w:r>
      <w:r w:rsidR="008B7764">
        <w:t xml:space="preserve">must use </w:t>
      </w:r>
      <w:r>
        <w:t xml:space="preserve">their </w:t>
      </w:r>
      <w:r w:rsidR="008B7764">
        <w:t xml:space="preserve">clinical professional judgement to decide what examination is indicated, and whether the claimant should be asked to remove any </w:t>
      </w:r>
      <w:r w:rsidR="00913062">
        <w:t xml:space="preserve">outer </w:t>
      </w:r>
      <w:r w:rsidR="008B7764">
        <w:t>clothing in order to complete this assessment effectiv</w:t>
      </w:r>
      <w:r w:rsidR="00BB36B7">
        <w:t>ely.</w:t>
      </w:r>
    </w:p>
    <w:p w14:paraId="07152E2D" w14:textId="77777777" w:rsidR="00BB36B7" w:rsidRDefault="00BB36B7" w:rsidP="008B7764"/>
    <w:p w14:paraId="5AF5402A" w14:textId="37D8503E" w:rsidR="00BB36B7" w:rsidRDefault="00BB36B7" w:rsidP="008B7764">
      <w:r>
        <w:t xml:space="preserve">When carrying out a musculoskeletal overview examination, </w:t>
      </w:r>
      <w:r w:rsidR="00913062">
        <w:t xml:space="preserve">the HCP </w:t>
      </w:r>
      <w:r>
        <w:t xml:space="preserve">should usually be able to complete this aspect of the assessment whilst the claimant is wearing loose indoor clothing, providing that </w:t>
      </w:r>
      <w:r w:rsidR="00913062">
        <w:t xml:space="preserve">the HCP is </w:t>
      </w:r>
      <w:r>
        <w:t>checking to confirm normality.</w:t>
      </w:r>
    </w:p>
    <w:p w14:paraId="410AEE9E" w14:textId="77777777" w:rsidR="00BB36B7" w:rsidRDefault="00BB36B7" w:rsidP="008B7764"/>
    <w:p w14:paraId="6E79E37A" w14:textId="18FACF59" w:rsidR="008B7764" w:rsidRDefault="00BB36B7" w:rsidP="008B7764">
      <w:r>
        <w:t>This is the examination of choice in the first instance in all claimants as this will serve to demonstrate any functional loss.</w:t>
      </w:r>
    </w:p>
    <w:p w14:paraId="09B982BF" w14:textId="77777777" w:rsidR="00BB36B7" w:rsidRDefault="00BB36B7" w:rsidP="008B7764"/>
    <w:p w14:paraId="304E73D9" w14:textId="5140E75D" w:rsidR="00BB36B7" w:rsidRDefault="00BB36B7" w:rsidP="008B7764">
      <w:r>
        <w:t>If th</w:t>
      </w:r>
      <w:r w:rsidR="004E0598">
        <w:t>is</w:t>
      </w:r>
      <w:r>
        <w:t xml:space="preserve"> screening process confirms a restriction, then a more detailed and appropriate </w:t>
      </w:r>
      <w:r w:rsidR="004E0598">
        <w:t>regional</w:t>
      </w:r>
      <w:r>
        <w:t xml:space="preserve"> examination should be carried out.</w:t>
      </w:r>
    </w:p>
    <w:p w14:paraId="2928432A" w14:textId="77777777" w:rsidR="00EC064B" w:rsidRDefault="00EC064B" w:rsidP="008B7764"/>
    <w:p w14:paraId="4A075C36" w14:textId="29619BBF" w:rsidR="00BB36B7" w:rsidRDefault="00BB36B7" w:rsidP="008B7764">
      <w:r>
        <w:t>Full general examinations are inappropriate in the Disability Analysis setting and should be avoided. When the Musculoskeletal Overview (MSO) examination proves normal, a more detailed examination is unnecessary.</w:t>
      </w:r>
    </w:p>
    <w:p w14:paraId="535C28AC" w14:textId="77777777" w:rsidR="00BB36B7" w:rsidRDefault="00BB36B7" w:rsidP="008B7764"/>
    <w:p w14:paraId="0A5177FB" w14:textId="1DDBE7DF" w:rsidR="00BB36B7" w:rsidRDefault="00EA20A1" w:rsidP="008B7764">
      <w:r>
        <w:lastRenderedPageBreak/>
        <w:t xml:space="preserve">If </w:t>
      </w:r>
      <w:r w:rsidR="007B51BA">
        <w:t xml:space="preserve">the HCP </w:t>
      </w:r>
      <w:r>
        <w:t>suspect</w:t>
      </w:r>
      <w:r w:rsidR="007B51BA">
        <w:t>s</w:t>
      </w:r>
      <w:r>
        <w:t xml:space="preserve"> an </w:t>
      </w:r>
      <w:r w:rsidR="004910BF">
        <w:t>abnormality</w:t>
      </w:r>
      <w:r>
        <w:t xml:space="preserve"> and thus are led towards a regional inspection and examination, it would be usual for </w:t>
      </w:r>
      <w:r w:rsidR="007B51BA">
        <w:t xml:space="preserve">them </w:t>
      </w:r>
      <w:r>
        <w:t>to ask the claimant to remove the relevant items of outer clothing (e.g. coat) in order to complete this task, if this is appropriate. Further explanations and consent to proceed are essential at this stage. Pain must be avoided during the MSO examination. The claimant should be advised to inform the HCP if any movement is uncomfortable and further attempts to move that limb/spine are then avoided. The MSO should never be slavishly followed</w:t>
      </w:r>
      <w:r w:rsidR="00A61991">
        <w:t xml:space="preserve">. The HCP should </w:t>
      </w:r>
      <w:r>
        <w:t>always be prepared to curtail the sequence of actions if a claimant indicates they are uncomfortable. The range of joint movements must be assessed through active movements. The use of passive movements to assess these movements would not be considered appropriate in a work capability assessment.</w:t>
      </w:r>
    </w:p>
    <w:p w14:paraId="4397A96F" w14:textId="77777777" w:rsidR="00EA20A1" w:rsidRDefault="00EA20A1" w:rsidP="008B7764"/>
    <w:p w14:paraId="7301BCD8" w14:textId="76F2DFED" w:rsidR="00EA20A1" w:rsidRDefault="00EA20A1" w:rsidP="008B7764">
      <w:r>
        <w:t xml:space="preserve">If </w:t>
      </w:r>
      <w:r w:rsidR="00A61991">
        <w:t xml:space="preserve">the HCPs </w:t>
      </w:r>
      <w:r>
        <w:t xml:space="preserve">actions were </w:t>
      </w:r>
      <w:r w:rsidR="004E0598">
        <w:t>ever querie</w:t>
      </w:r>
      <w:r w:rsidR="00BC38F8">
        <w:t>d</w:t>
      </w:r>
      <w:r>
        <w:t xml:space="preserve">, </w:t>
      </w:r>
      <w:r w:rsidR="00A61991">
        <w:t xml:space="preserve">they </w:t>
      </w:r>
      <w:r>
        <w:t xml:space="preserve">should be able to justify anything that </w:t>
      </w:r>
      <w:r w:rsidR="00A61991">
        <w:t xml:space="preserve">they </w:t>
      </w:r>
      <w:r>
        <w:t>have asked the claimant to do, with regard to undressing and their participation in the physical examination process. Similarly</w:t>
      </w:r>
      <w:r w:rsidR="00A516A9">
        <w:t xml:space="preserve">, </w:t>
      </w:r>
      <w:r w:rsidR="00A61991">
        <w:t xml:space="preserve">the HCP </w:t>
      </w:r>
      <w:r w:rsidR="00A516A9">
        <w:t xml:space="preserve">should be able to justify any omissions that </w:t>
      </w:r>
      <w:r w:rsidR="00A61991">
        <w:t>were</w:t>
      </w:r>
      <w:r w:rsidR="00A516A9">
        <w:t xml:space="preserve"> deliberately made in these areas, particularly if these might be considered to deviate from usual disability assessment practice.</w:t>
      </w:r>
    </w:p>
    <w:p w14:paraId="52CC2A39" w14:textId="77777777" w:rsidR="00A516A9" w:rsidRDefault="00A516A9" w:rsidP="008B7764"/>
    <w:p w14:paraId="34CE5AD9" w14:textId="04CBC165" w:rsidR="00A516A9" w:rsidRDefault="00A516A9" w:rsidP="008B7764">
      <w:r>
        <w:t xml:space="preserve">As the assessment proceeds, </w:t>
      </w:r>
      <w:r w:rsidR="00A61991">
        <w:t xml:space="preserve">the HCP should </w:t>
      </w:r>
      <w:r>
        <w:t xml:space="preserve">explain any request that </w:t>
      </w:r>
      <w:r w:rsidR="00A61991">
        <w:t xml:space="preserve">is made </w:t>
      </w:r>
      <w:r>
        <w:t xml:space="preserve">to the claimant to remove </w:t>
      </w:r>
      <w:r w:rsidR="004C62C9">
        <w:t>clothing and</w:t>
      </w:r>
      <w:r>
        <w:t xml:space="preserve"> explain every step of the physical examination process</w:t>
      </w:r>
      <w:r w:rsidR="00164707">
        <w:t>;</w:t>
      </w:r>
      <w:r>
        <w:t xml:space="preserve"> so that there can be no misunderstanding about movements they are asked to perform or clinical tests </w:t>
      </w:r>
      <w:r w:rsidR="00164707">
        <w:t xml:space="preserve">being carried out. </w:t>
      </w:r>
    </w:p>
    <w:p w14:paraId="3BEC9360" w14:textId="77777777" w:rsidR="009511A3" w:rsidRDefault="009511A3" w:rsidP="008B7764"/>
    <w:p w14:paraId="62A2C4FC" w14:textId="795B2256" w:rsidR="009511A3" w:rsidRDefault="009511A3" w:rsidP="008B7764">
      <w:r>
        <w:t xml:space="preserve">It will </w:t>
      </w:r>
      <w:r w:rsidRPr="004C62C9">
        <w:t>never</w:t>
      </w:r>
      <w:r w:rsidRPr="00061589">
        <w:rPr>
          <w:b/>
          <w:bCs/>
        </w:rPr>
        <w:t xml:space="preserve"> </w:t>
      </w:r>
      <w:r>
        <w:t xml:space="preserve">be necessary to ask a claimant to expose or remove items of intimate underwear/clothing, or to carry out </w:t>
      </w:r>
      <w:r w:rsidR="00061589">
        <w:t>intimate</w:t>
      </w:r>
      <w:r>
        <w:t xml:space="preserve"> </w:t>
      </w:r>
      <w:r w:rsidR="00061589">
        <w:t>examinations (that is examinations of the breast</w:t>
      </w:r>
      <w:r w:rsidR="004E0598">
        <w:t>s</w:t>
      </w:r>
      <w:r w:rsidR="00061589">
        <w:t>, genitalia, or rectum) as part of the disability functional assessment.</w:t>
      </w:r>
    </w:p>
    <w:p w14:paraId="274E4077" w14:textId="77777777" w:rsidR="00061589" w:rsidRDefault="00061589" w:rsidP="008B7764"/>
    <w:p w14:paraId="606A2A8D" w14:textId="0396B812" w:rsidR="00061589" w:rsidRDefault="00E32119" w:rsidP="008B7764">
      <w:r>
        <w:t xml:space="preserve">The </w:t>
      </w:r>
      <w:r w:rsidR="00061589">
        <w:t>use of needles</w:t>
      </w:r>
      <w:r>
        <w:t xml:space="preserve"> or sharp objects</w:t>
      </w:r>
      <w:r w:rsidR="00061589">
        <w:t xml:space="preserve"> is not considered appropriate in the context of disability assessment medicine, and thus the testing of pinprick sensation should </w:t>
      </w:r>
      <w:r w:rsidR="00061589" w:rsidRPr="00E32119">
        <w:t>not</w:t>
      </w:r>
      <w:r w:rsidR="00061589" w:rsidRPr="00061589">
        <w:rPr>
          <w:b/>
          <w:bCs/>
        </w:rPr>
        <w:t xml:space="preserve"> </w:t>
      </w:r>
      <w:r w:rsidR="00061589">
        <w:t xml:space="preserve">be undertaken. When carrying out a physical examination, </w:t>
      </w:r>
      <w:r w:rsidR="00505F97">
        <w:t xml:space="preserve">the HCP </w:t>
      </w:r>
      <w:r w:rsidR="00061589">
        <w:t xml:space="preserve">should </w:t>
      </w:r>
      <w:r w:rsidR="003647A0">
        <w:t xml:space="preserve">routinely offer </w:t>
      </w:r>
      <w:r w:rsidR="00A87E81">
        <w:t>a chaperone/attendant as standard</w:t>
      </w:r>
      <w:r w:rsidR="00061589">
        <w:t xml:space="preserve">, or invite the claimant to have a relative or friend present. In this context, the duty of the </w:t>
      </w:r>
      <w:r w:rsidR="00073319">
        <w:t>chaperone/</w:t>
      </w:r>
      <w:r w:rsidR="00061589">
        <w:t xml:space="preserve">attendant is to </w:t>
      </w:r>
      <w:r w:rsidR="00545C89">
        <w:t xml:space="preserve">observe </w:t>
      </w:r>
      <w:r w:rsidR="00061589">
        <w:t xml:space="preserve">whilst </w:t>
      </w:r>
      <w:r w:rsidR="00B65814">
        <w:t xml:space="preserve">the HCP </w:t>
      </w:r>
      <w:r w:rsidR="00061589">
        <w:t>examine</w:t>
      </w:r>
      <w:r w:rsidR="00B65814">
        <w:t>s</w:t>
      </w:r>
      <w:r w:rsidR="00061589">
        <w:t xml:space="preserve"> the claimant, unless </w:t>
      </w:r>
      <w:r w:rsidR="00B65814">
        <w:t xml:space="preserve">the HCP </w:t>
      </w:r>
      <w:r w:rsidR="00061589">
        <w:t>ask</w:t>
      </w:r>
      <w:r w:rsidR="00B65814">
        <w:t>s</w:t>
      </w:r>
      <w:r w:rsidR="00061589">
        <w:t xml:space="preserve"> the </w:t>
      </w:r>
      <w:r w:rsidR="00073319">
        <w:t>chaperone/</w:t>
      </w:r>
      <w:r w:rsidR="00061589">
        <w:t>attendant for assistance.</w:t>
      </w:r>
    </w:p>
    <w:p w14:paraId="7C6BAA53" w14:textId="77777777" w:rsidR="00061589" w:rsidRDefault="00061589" w:rsidP="008B7764"/>
    <w:p w14:paraId="3C8FA3FB" w14:textId="38412758" w:rsidR="00061589" w:rsidRDefault="00061589" w:rsidP="008B7764">
      <w:r>
        <w:t>This guidance assumes particular significance when the HCP and claimant are of the opposite sex.</w:t>
      </w:r>
    </w:p>
    <w:p w14:paraId="2EC953FE" w14:textId="77777777" w:rsidR="00061589" w:rsidRDefault="00061589" w:rsidP="008B7764"/>
    <w:p w14:paraId="553287E4" w14:textId="2C16B321" w:rsidR="00061589" w:rsidRDefault="00061589" w:rsidP="008B7764">
      <w:r>
        <w:t xml:space="preserve">If an attendant, relative or friend is present, </w:t>
      </w:r>
      <w:r w:rsidR="0084563D">
        <w:t xml:space="preserve">the HCP </w:t>
      </w:r>
      <w:r>
        <w:t xml:space="preserve">should record the fact on the report form, making a note of the person’s identity. If the claimant does not want an attendant, </w:t>
      </w:r>
      <w:r w:rsidR="0084563D">
        <w:t xml:space="preserve">the HCP </w:t>
      </w:r>
      <w:r>
        <w:t>should record that the offer was made and decline</w:t>
      </w:r>
      <w:r w:rsidR="004E0598">
        <w:t>d</w:t>
      </w:r>
      <w:r>
        <w:t>. The physical examination should not normally be done in the presence of a relative/friend/carer, however if the claimant consents or requests them to be present, then this should be allowed. This should be documented in the ESA85/UC85 report.</w:t>
      </w:r>
    </w:p>
    <w:p w14:paraId="66ACC73C" w14:textId="77777777" w:rsidR="00061589" w:rsidRDefault="00061589" w:rsidP="008B7764"/>
    <w:p w14:paraId="595A4D4D" w14:textId="1101DF98" w:rsidR="00061589" w:rsidRDefault="0084563D" w:rsidP="008B7764">
      <w:r>
        <w:t>The HCP should g</w:t>
      </w:r>
      <w:r w:rsidR="00061589">
        <w:t xml:space="preserve">ive the claimant privacy to undress and dress. </w:t>
      </w:r>
      <w:r>
        <w:t xml:space="preserve">The HCP should </w:t>
      </w:r>
      <w:r w:rsidR="00061589">
        <w:t xml:space="preserve">not assist the claimant in removing clothing unless </w:t>
      </w:r>
      <w:r>
        <w:t xml:space="preserve">they </w:t>
      </w:r>
      <w:r w:rsidR="00061589">
        <w:t xml:space="preserve">have clarified with them that </w:t>
      </w:r>
      <w:r>
        <w:t xml:space="preserve">their </w:t>
      </w:r>
      <w:r w:rsidR="00061589">
        <w:t>assistance is required.</w:t>
      </w:r>
    </w:p>
    <w:p w14:paraId="6E8B88E4" w14:textId="77777777" w:rsidR="0054020D" w:rsidRDefault="0054020D" w:rsidP="008B7764"/>
    <w:p w14:paraId="5AB8D223" w14:textId="39E2AB69" w:rsidR="0054020D" w:rsidRDefault="000C3CB3" w:rsidP="008B7764">
      <w:r>
        <w:lastRenderedPageBreak/>
        <w:t xml:space="preserve">The HCP should not only </w:t>
      </w:r>
      <w:r w:rsidR="0054020D">
        <w:t xml:space="preserve">record clinical examination </w:t>
      </w:r>
      <w:r w:rsidR="00335B07">
        <w:t>findings but</w:t>
      </w:r>
      <w:r>
        <w:t xml:space="preserve"> also</w:t>
      </w:r>
      <w:r w:rsidR="0054020D">
        <w:t xml:space="preserve"> interpret them for the Decision Maker by explaining in plain English the significance of the findings, e.g. “Forward flexion of </w:t>
      </w:r>
      <w:r w:rsidR="00FF7878">
        <w:t>L</w:t>
      </w:r>
      <w:r w:rsidR="0054020D">
        <w:t xml:space="preserve">eft shoulder restricted to 90 degrees (about half the normal range) and this means that the claimant cannot reach upwards above shoulder level with the </w:t>
      </w:r>
      <w:r>
        <w:t>l</w:t>
      </w:r>
      <w:r w:rsidR="0054020D">
        <w:t>eft ar</w:t>
      </w:r>
      <w:r w:rsidR="004E0598">
        <w:t>m</w:t>
      </w:r>
      <w:r w:rsidR="0054020D">
        <w:t xml:space="preserve">”. The </w:t>
      </w:r>
      <w:proofErr w:type="spellStart"/>
      <w:r w:rsidR="0054020D">
        <w:t>LiMA</w:t>
      </w:r>
      <w:proofErr w:type="spellEnd"/>
      <w:r w:rsidR="0054020D">
        <w:t xml:space="preserve"> application will give details of normal range of movement; however, this should be documented in clerical reports where abnormal findings are present.</w:t>
      </w:r>
    </w:p>
    <w:p w14:paraId="21374B69" w14:textId="77777777" w:rsidR="009A639F" w:rsidRDefault="009A639F" w:rsidP="008B7764"/>
    <w:p w14:paraId="7E24F4F0" w14:textId="79391500" w:rsidR="00B13662" w:rsidRPr="00B13662" w:rsidRDefault="0054020D" w:rsidP="00B13662">
      <w:pPr>
        <w:pStyle w:val="Heading4number"/>
      </w:pPr>
      <w:bookmarkStart w:id="84" w:name="_Toc237450258"/>
      <w:r>
        <w:t>Conclusion of the assessment</w:t>
      </w:r>
      <w:bookmarkEnd w:id="84"/>
    </w:p>
    <w:p w14:paraId="76401F8D" w14:textId="2B1560E3" w:rsidR="0054020D" w:rsidRDefault="0054020D" w:rsidP="0054020D">
      <w:r>
        <w:t xml:space="preserve">After the interview and clinical examination, the claimant should be invited to ask any questions regarding the procedure. It is appropriate to advise that the Department for Work and Pensions office will be in touch with the claimant as soon as possible but a specific period of time in which this will happen should not be given. No indication should be given of the likely outcome of the claim. The claimant should be told that the decision will not be made by </w:t>
      </w:r>
      <w:r w:rsidR="00335B07">
        <w:t>the HCP</w:t>
      </w:r>
      <w:r>
        <w:t>, but by a Decision Maker.</w:t>
      </w:r>
    </w:p>
    <w:p w14:paraId="490B2493" w14:textId="77777777" w:rsidR="0054020D" w:rsidRDefault="0054020D" w:rsidP="0054020D"/>
    <w:p w14:paraId="14A32FE1" w14:textId="38DEC08F" w:rsidR="0054020D" w:rsidRDefault="0054020D" w:rsidP="0054020D">
      <w:r>
        <w:t xml:space="preserve">During the assessment, </w:t>
      </w:r>
      <w:r w:rsidR="00335B07">
        <w:t xml:space="preserve">the HCP </w:t>
      </w:r>
      <w:r>
        <w:t xml:space="preserve">will obtain details of the claimant’s medical care. It is vital that </w:t>
      </w:r>
      <w:r w:rsidR="00335B07">
        <w:t xml:space="preserve">the HCP does </w:t>
      </w:r>
      <w:r w:rsidR="00124E84">
        <w:t>not enter into discussions that are out</w:t>
      </w:r>
      <w:r w:rsidR="00F44F32">
        <w:t>side of the remit of</w:t>
      </w:r>
      <w:r w:rsidR="00124E84">
        <w:t xml:space="preserve"> the Disability Analyst or suggest treatment options.</w:t>
      </w:r>
    </w:p>
    <w:p w14:paraId="7E9D3D3A" w14:textId="77777777" w:rsidR="00124E84" w:rsidRDefault="00124E84" w:rsidP="0054020D"/>
    <w:p w14:paraId="29416945" w14:textId="3374F5DF" w:rsidR="00124E84" w:rsidRDefault="00124E84" w:rsidP="0054020D">
      <w:r>
        <w:t xml:space="preserve">If the claimant asks advice, </w:t>
      </w:r>
      <w:r w:rsidR="00F44F32">
        <w:t xml:space="preserve">the HCP </w:t>
      </w:r>
      <w:r>
        <w:t>should suggest they speak to their own GP/other HCP involved in their care. No criticism of the claimant’s previous medical management, overt or implied, should ever be made.</w:t>
      </w:r>
    </w:p>
    <w:p w14:paraId="3C608014" w14:textId="77777777" w:rsidR="00124E84" w:rsidRDefault="00124E84" w:rsidP="0054020D"/>
    <w:p w14:paraId="6FDA37A7" w14:textId="0000C1AB" w:rsidR="00124E84" w:rsidRDefault="00F44F32" w:rsidP="0054020D">
      <w:r>
        <w:t xml:space="preserve">The HCP </w:t>
      </w:r>
      <w:r w:rsidR="001A7926">
        <w:t>should not</w:t>
      </w:r>
      <w:r w:rsidR="00124E84">
        <w:t xml:space="preserve"> </w:t>
      </w:r>
      <w:r w:rsidR="00CA366D">
        <w:t>enter</w:t>
      </w:r>
      <w:r w:rsidR="00124E84">
        <w:t xml:space="preserve"> discussion</w:t>
      </w:r>
      <w:r w:rsidR="004E0598">
        <w:t>s</w:t>
      </w:r>
      <w:r w:rsidR="00124E84">
        <w:t xml:space="preserve"> about entitlement to other benefits. The claimant should be encouraged to approach the staff in their local Benefits Office for further information.</w:t>
      </w:r>
    </w:p>
    <w:p w14:paraId="67904935" w14:textId="77777777" w:rsidR="00124E84" w:rsidRDefault="00124E84" w:rsidP="0054020D"/>
    <w:p w14:paraId="57D6F8E5" w14:textId="2FE67814" w:rsidR="00124E84" w:rsidRDefault="001A7926" w:rsidP="0054020D">
      <w:r>
        <w:t>The</w:t>
      </w:r>
      <w:r w:rsidR="00CA366D">
        <w:t xml:space="preserve"> HCP</w:t>
      </w:r>
      <w:r>
        <w:t xml:space="preserve"> should avoid entering</w:t>
      </w:r>
      <w:r w:rsidR="00CA366D">
        <w:t xml:space="preserve"> </w:t>
      </w:r>
      <w:r w:rsidR="00124E84">
        <w:t>into any debate about the details of ESA/UC or respond to criticism</w:t>
      </w:r>
      <w:r w:rsidR="004E0598">
        <w:t>s</w:t>
      </w:r>
      <w:r w:rsidR="00124E84">
        <w:t xml:space="preserve"> of the administrative process.</w:t>
      </w:r>
    </w:p>
    <w:p w14:paraId="5F5BB8BE" w14:textId="77777777" w:rsidR="00124E84" w:rsidRDefault="00124E84" w:rsidP="0054020D"/>
    <w:p w14:paraId="7CC1B4AE" w14:textId="3544339F" w:rsidR="00124E84" w:rsidRDefault="00124E84" w:rsidP="0054020D">
      <w:r>
        <w:t>If, during the assessment, a condition is identified which may be unknown to the claimant or their practitioner, the GP should be notified. This process has ethical implications and requires a fuller outline which is given below.</w:t>
      </w:r>
    </w:p>
    <w:p w14:paraId="2188D2EE" w14:textId="77777777" w:rsidR="00124E84" w:rsidRDefault="00124E84" w:rsidP="0054020D"/>
    <w:p w14:paraId="01CE17B2" w14:textId="767A9931" w:rsidR="00124E84" w:rsidRDefault="00124E84" w:rsidP="0054020D">
      <w:r>
        <w:t xml:space="preserve">In all cases of difficulty, </w:t>
      </w:r>
      <w:r w:rsidR="00CA366D">
        <w:t xml:space="preserve">the HCP </w:t>
      </w:r>
      <w:r>
        <w:t>should consult with an experienced HCP.</w:t>
      </w:r>
    </w:p>
    <w:p w14:paraId="376F4DB4" w14:textId="53BF7B39" w:rsidR="00124E84" w:rsidRDefault="00124E84" w:rsidP="00124E84">
      <w:pPr>
        <w:pStyle w:val="Heading3number"/>
      </w:pPr>
      <w:bookmarkStart w:id="85" w:name="_Toc237450259"/>
      <w:r>
        <w:t xml:space="preserve">Dealing with Unexpected </w:t>
      </w:r>
      <w:r w:rsidR="00EA3B55">
        <w:t>F</w:t>
      </w:r>
      <w:r>
        <w:t xml:space="preserve">indings at the </w:t>
      </w:r>
      <w:r w:rsidR="000F1607">
        <w:t>A</w:t>
      </w:r>
      <w:r>
        <w:t>ssessment</w:t>
      </w:r>
      <w:bookmarkEnd w:id="85"/>
    </w:p>
    <w:p w14:paraId="03199347" w14:textId="5479F1D4" w:rsidR="00124E84" w:rsidRPr="00124E84" w:rsidRDefault="00124E84" w:rsidP="00124E84">
      <w:r>
        <w:t>Situation</w:t>
      </w:r>
      <w:r w:rsidR="005E7635">
        <w:t>s</w:t>
      </w:r>
      <w:r>
        <w:t xml:space="preserve"> arise when </w:t>
      </w:r>
      <w:r w:rsidR="005E7635">
        <w:t xml:space="preserve">HCPs carrying out disability assessments may come across information that they feel should be reported to the claimant’s General Practitioner or </w:t>
      </w:r>
      <w:r w:rsidR="00E53F70">
        <w:t xml:space="preserve">the </w:t>
      </w:r>
      <w:r w:rsidR="005E7635">
        <w:t>most appropriate external health care professional involved in their care.</w:t>
      </w:r>
    </w:p>
    <w:p w14:paraId="21E4C3FD" w14:textId="77777777" w:rsidR="00124E84" w:rsidRPr="0054020D" w:rsidRDefault="00124E84" w:rsidP="0054020D"/>
    <w:p w14:paraId="0EBA6D7F" w14:textId="4095E1D4" w:rsidR="00B13662" w:rsidRPr="00253811" w:rsidRDefault="00B13662" w:rsidP="00253811">
      <w:pPr>
        <w:pStyle w:val="Normalbold"/>
        <w:rPr>
          <w:b w:val="0"/>
        </w:rPr>
      </w:pPr>
      <w:r w:rsidRPr="009457B1">
        <w:rPr>
          <w:b w:val="0"/>
          <w:bCs/>
        </w:rPr>
        <w:t>HCPs must refer to the relevant Supplier unexpected findings process</w:t>
      </w:r>
      <w:r w:rsidR="004E0598" w:rsidRPr="009457B1">
        <w:rPr>
          <w:b w:val="0"/>
          <w:bCs/>
        </w:rPr>
        <w:t xml:space="preserve"> </w:t>
      </w:r>
      <w:r w:rsidRPr="009457B1">
        <w:rPr>
          <w:b w:val="0"/>
          <w:bCs/>
        </w:rPr>
        <w:t>guidance for details on both the process</w:t>
      </w:r>
      <w:r w:rsidR="00E53F70" w:rsidRPr="009457B1">
        <w:rPr>
          <w:b w:val="0"/>
          <w:bCs/>
        </w:rPr>
        <w:t>es</w:t>
      </w:r>
      <w:r w:rsidRPr="009457B1">
        <w:rPr>
          <w:b w:val="0"/>
          <w:bCs/>
        </w:rPr>
        <w:t xml:space="preserve"> and procedures to be followed. All HCPs must be aware of their relevant </w:t>
      </w:r>
      <w:r w:rsidR="00FD64BA">
        <w:rPr>
          <w:b w:val="0"/>
          <w:bCs/>
        </w:rPr>
        <w:t>p</w:t>
      </w:r>
      <w:r w:rsidRPr="009457B1">
        <w:rPr>
          <w:b w:val="0"/>
          <w:bCs/>
        </w:rPr>
        <w:t xml:space="preserve">rofessional </w:t>
      </w:r>
      <w:r w:rsidR="00FD64BA">
        <w:rPr>
          <w:b w:val="0"/>
          <w:bCs/>
        </w:rPr>
        <w:t>b</w:t>
      </w:r>
      <w:r w:rsidRPr="009457B1">
        <w:rPr>
          <w:b w:val="0"/>
          <w:bCs/>
        </w:rPr>
        <w:t xml:space="preserve">ody </w:t>
      </w:r>
      <w:r w:rsidR="00FD64BA">
        <w:rPr>
          <w:b w:val="0"/>
          <w:bCs/>
        </w:rPr>
        <w:t>g</w:t>
      </w:r>
      <w:r w:rsidRPr="009457B1">
        <w:rPr>
          <w:b w:val="0"/>
          <w:bCs/>
        </w:rPr>
        <w:t>uidance (GMC, HCPC, and NMC) with reference to consent, confidentiality, and disclosure.</w:t>
      </w:r>
    </w:p>
    <w:p w14:paraId="36BA3B4B" w14:textId="71DC7F5F" w:rsidR="00B13662" w:rsidRDefault="00B13662" w:rsidP="00B13662">
      <w:pPr>
        <w:pStyle w:val="Heading3number"/>
      </w:pPr>
      <w:bookmarkStart w:id="86" w:name="_Toc237450260"/>
      <w:r>
        <w:lastRenderedPageBreak/>
        <w:t xml:space="preserve">Completing the LCW/LCWRA Assessment Report Form: An </w:t>
      </w:r>
      <w:r w:rsidR="00E53F70">
        <w:t>O</w:t>
      </w:r>
      <w:r>
        <w:t>verview</w:t>
      </w:r>
      <w:bookmarkEnd w:id="86"/>
    </w:p>
    <w:p w14:paraId="7E754904" w14:textId="1AA9D217" w:rsidR="00B13662" w:rsidRDefault="00B13662" w:rsidP="00B13662">
      <w:r>
        <w:t xml:space="preserve">It is important </w:t>
      </w:r>
      <w:r w:rsidR="00BB1C94">
        <w:t>for the HCP</w:t>
      </w:r>
      <w:r>
        <w:t xml:space="preserve"> when completing the ESA85/ESA85S/UC85/UC85S report (or the E</w:t>
      </w:r>
      <w:r w:rsidR="004E0598">
        <w:t>S</w:t>
      </w:r>
      <w:r>
        <w:t xml:space="preserve">A85A/UC85A if LCWRA/Treat as LCW criteria advised) to </w:t>
      </w:r>
      <w:r w:rsidR="00BB1C94">
        <w:t>consider who the recipients will be.</w:t>
      </w:r>
    </w:p>
    <w:p w14:paraId="7D54F6AC" w14:textId="77777777" w:rsidR="00B13662" w:rsidRDefault="00B13662" w:rsidP="00B13662"/>
    <w:p w14:paraId="63EEC874" w14:textId="657A3853" w:rsidR="00B13662" w:rsidRDefault="00B13662" w:rsidP="00B13662">
      <w:r>
        <w:t>The report will always be seen by a lay Decision Maker and may also be read by members of an Appeal Tribunal, the claimant and their representatives, and approved HCPs in future referrals.</w:t>
      </w:r>
    </w:p>
    <w:p w14:paraId="666F08F5" w14:textId="77777777" w:rsidR="00B13662" w:rsidRDefault="00B13662" w:rsidP="00B13662"/>
    <w:p w14:paraId="39D11808" w14:textId="5BC3C928" w:rsidR="00B13662" w:rsidRDefault="00B13662" w:rsidP="00B13662">
      <w:r>
        <w:t>Legibility is of paramount importance. A report which is difficult or impossible to read may be valueless to the Decision Maker and is bad customer service.</w:t>
      </w:r>
    </w:p>
    <w:p w14:paraId="4DEA629F" w14:textId="77777777" w:rsidR="00B13662" w:rsidRDefault="00B13662" w:rsidP="00B13662"/>
    <w:p w14:paraId="14198B41" w14:textId="1227C111" w:rsidR="00B13662" w:rsidRDefault="00B13662" w:rsidP="00B13662">
      <w:proofErr w:type="spellStart"/>
      <w:r>
        <w:t>LiMA</w:t>
      </w:r>
      <w:proofErr w:type="spellEnd"/>
      <w:r>
        <w:t xml:space="preserve"> reports have the clear advantage of having no legibility problems. It is important, however, to exercise care when using </w:t>
      </w:r>
      <w:proofErr w:type="spellStart"/>
      <w:r>
        <w:t>LiMA</w:t>
      </w:r>
      <w:proofErr w:type="spellEnd"/>
      <w:r>
        <w:t xml:space="preserve"> to ensure </w:t>
      </w:r>
      <w:r w:rsidR="00120533">
        <w:t xml:space="preserve">the HCP </w:t>
      </w:r>
      <w:r>
        <w:t>check</w:t>
      </w:r>
      <w:r w:rsidR="00120533">
        <w:t>s</w:t>
      </w:r>
      <w:r>
        <w:t xml:space="preserve"> for typing errors or other information inadvertently added into the report when using </w:t>
      </w:r>
      <w:r w:rsidR="00E53F70">
        <w:t xml:space="preserve">the </w:t>
      </w:r>
      <w:proofErr w:type="spellStart"/>
      <w:r>
        <w:t>LiMA</w:t>
      </w:r>
      <w:proofErr w:type="spellEnd"/>
      <w:r>
        <w:t xml:space="preserve"> application. </w:t>
      </w:r>
      <w:proofErr w:type="spellStart"/>
      <w:r>
        <w:t>LiMA</w:t>
      </w:r>
      <w:proofErr w:type="spellEnd"/>
      <w:r>
        <w:t xml:space="preserve"> provides </w:t>
      </w:r>
      <w:r w:rsidR="00863857">
        <w:t xml:space="preserve">a </w:t>
      </w:r>
      <w:r>
        <w:t>spell</w:t>
      </w:r>
      <w:r w:rsidR="00863857">
        <w:t>ing</w:t>
      </w:r>
      <w:r>
        <w:t xml:space="preserve"> and grammar check facility and a review facility to enable </w:t>
      </w:r>
      <w:r w:rsidR="00120533">
        <w:t xml:space="preserve">them </w:t>
      </w:r>
      <w:r>
        <w:t>to check the content of the report for accuracy before it is sent to the Decision Maker.</w:t>
      </w:r>
    </w:p>
    <w:p w14:paraId="1F2BF9B8" w14:textId="77777777" w:rsidR="00B13662" w:rsidRDefault="00B13662" w:rsidP="00B13662"/>
    <w:p w14:paraId="57CD6D1B" w14:textId="6A72AF07" w:rsidR="00B13662" w:rsidRDefault="00120533" w:rsidP="00B13662">
      <w:r>
        <w:t>The</w:t>
      </w:r>
      <w:r w:rsidR="00B13662">
        <w:t xml:space="preserve"> Decision Makers are not medically qualified, and </w:t>
      </w:r>
      <w:r>
        <w:t xml:space="preserve">so the </w:t>
      </w:r>
      <w:r w:rsidR="00B13662">
        <w:t>report must be clear enough for them and other non-medical readers to understand.</w:t>
      </w:r>
    </w:p>
    <w:p w14:paraId="623989BA" w14:textId="77777777" w:rsidR="00D027BC" w:rsidRDefault="00D027BC" w:rsidP="00B13662"/>
    <w:p w14:paraId="58F9626A" w14:textId="5418C257" w:rsidR="00D027BC" w:rsidRDefault="00D027BC" w:rsidP="00B13662">
      <w:r>
        <w:t xml:space="preserve">The Decision Makers will rely heavily on the report in coming to a decision on limited capability for work or limited capability for work and work-related activity . The LCW/LCWRA assessment report must provide an objective and fair assessment of the claimant’s disabilities in the physical, sensory and mental function areas, as laid out in the ESA/UC regulations. It must make clear to the Decision Maker </w:t>
      </w:r>
      <w:r w:rsidR="006A5DEA">
        <w:t>what</w:t>
      </w:r>
      <w:r>
        <w:t xml:space="preserve"> descriptors have</w:t>
      </w:r>
      <w:r w:rsidR="00B84ACC">
        <w:t xml:space="preserve"> been</w:t>
      </w:r>
      <w:r>
        <w:t xml:space="preserve"> chosen and why </w:t>
      </w:r>
      <w:r w:rsidR="00B84ACC">
        <w:t xml:space="preserve">the HCP has </w:t>
      </w:r>
      <w:r>
        <w:t xml:space="preserve">chosen them. </w:t>
      </w:r>
      <w:r w:rsidR="00B84ACC">
        <w:t xml:space="preserve">Their </w:t>
      </w:r>
      <w:r>
        <w:t>choice must be support</w:t>
      </w:r>
      <w:r w:rsidR="006A5DEA">
        <w:t>ed</w:t>
      </w:r>
      <w:r>
        <w:t xml:space="preserve"> by appropriate medical evidence.</w:t>
      </w:r>
    </w:p>
    <w:p w14:paraId="348588D1" w14:textId="77777777" w:rsidR="00D027BC" w:rsidRDefault="00D027BC" w:rsidP="00B13662"/>
    <w:p w14:paraId="51D7C362" w14:textId="153CC3B3" w:rsidR="00D027BC" w:rsidRDefault="00D027BC" w:rsidP="00B13662">
      <w:r>
        <w:t xml:space="preserve">Where </w:t>
      </w:r>
      <w:r w:rsidR="001521D2">
        <w:t xml:space="preserve">the </w:t>
      </w:r>
      <w:r w:rsidR="00CB5A0F">
        <w:t xml:space="preserve">HCPs </w:t>
      </w:r>
      <w:r>
        <w:t xml:space="preserve">choice of descriptor differs from </w:t>
      </w:r>
      <w:r w:rsidR="006A5DEA">
        <w:t xml:space="preserve">the </w:t>
      </w:r>
      <w:r>
        <w:t xml:space="preserve">claimant’s stated level of disability, </w:t>
      </w:r>
      <w:r w:rsidR="001521D2">
        <w:t xml:space="preserve">the </w:t>
      </w:r>
      <w:r>
        <w:t xml:space="preserve">supporting evidence must give the Decision Maker sufficient information to indicate why </w:t>
      </w:r>
      <w:r w:rsidR="001521D2">
        <w:t xml:space="preserve">the HCP </w:t>
      </w:r>
      <w:r>
        <w:t>opinion, rather than the claimant’s</w:t>
      </w:r>
      <w:r w:rsidR="00FA7508">
        <w:t>,</w:t>
      </w:r>
      <w:r>
        <w:t xml:space="preserve"> should be accepted.</w:t>
      </w:r>
    </w:p>
    <w:p w14:paraId="564BD919" w14:textId="77777777" w:rsidR="00D027BC" w:rsidRDefault="00D027BC" w:rsidP="00B13662"/>
    <w:p w14:paraId="7049F7F5" w14:textId="77777777" w:rsidR="00170665" w:rsidRDefault="00D027BC" w:rsidP="00B13662">
      <w:r>
        <w:t xml:space="preserve">Without a clear, consistent and well-presented report, the </w:t>
      </w:r>
      <w:r w:rsidR="00FA7508">
        <w:t xml:space="preserve">Decision Maker will find it difficult to accept </w:t>
      </w:r>
      <w:r w:rsidR="00CB5A0F">
        <w:t xml:space="preserve">the HCPs </w:t>
      </w:r>
      <w:r w:rsidR="00FA7508">
        <w:t xml:space="preserve">choice of descriptors. </w:t>
      </w:r>
    </w:p>
    <w:p w14:paraId="7A97DEF7" w14:textId="77777777" w:rsidR="00170665" w:rsidRDefault="00170665" w:rsidP="00B13662"/>
    <w:p w14:paraId="27C2CF3B" w14:textId="7A4EA7B4" w:rsidR="00D027BC" w:rsidRDefault="00FA7508" w:rsidP="00B13662">
      <w:r>
        <w:t>The requirement is for a report which:</w:t>
      </w:r>
    </w:p>
    <w:p w14:paraId="6DDBB019" w14:textId="0C2EC1A2" w:rsidR="00FA7508" w:rsidRPr="009457B1" w:rsidRDefault="00FA7508" w:rsidP="00770766">
      <w:pPr>
        <w:pStyle w:val="Bullet"/>
      </w:pPr>
      <w:r w:rsidRPr="009457B1">
        <w:t>Is legible</w:t>
      </w:r>
    </w:p>
    <w:p w14:paraId="4B9C5574" w14:textId="0A85B485" w:rsidR="00FA7508" w:rsidRPr="009457B1" w:rsidRDefault="00FA7508" w:rsidP="00770766">
      <w:pPr>
        <w:pStyle w:val="Bullet"/>
      </w:pPr>
      <w:r w:rsidRPr="009457B1">
        <w:t>Is consistent and with any inconsistency fully addressed</w:t>
      </w:r>
    </w:p>
    <w:p w14:paraId="12A9E5AD" w14:textId="293F5C51" w:rsidR="00FA7508" w:rsidRPr="009457B1" w:rsidRDefault="00FA7508" w:rsidP="00770766">
      <w:pPr>
        <w:pStyle w:val="Bullet"/>
      </w:pPr>
      <w:r w:rsidRPr="009457B1">
        <w:t>Is clear, concise, and relevant</w:t>
      </w:r>
    </w:p>
    <w:p w14:paraId="30EE95B0" w14:textId="23B8B4D6" w:rsidR="00FA7508" w:rsidRPr="009457B1" w:rsidRDefault="00FA7508" w:rsidP="00770766">
      <w:pPr>
        <w:pStyle w:val="Bullet"/>
      </w:pPr>
      <w:r w:rsidRPr="009457B1">
        <w:t>Contains sufficient detail to justify the descriptors/outcome chosen</w:t>
      </w:r>
    </w:p>
    <w:p w14:paraId="0ED546FB" w14:textId="7A691C19" w:rsidR="00FA7508" w:rsidRPr="009457B1" w:rsidRDefault="00FA7508" w:rsidP="00770766">
      <w:pPr>
        <w:pStyle w:val="Bullet"/>
      </w:pPr>
      <w:r w:rsidRPr="009457B1">
        <w:t>Explains why the medical opinion may in some circumstances differ from the claimant’s own view of the</w:t>
      </w:r>
      <w:r w:rsidR="00E53F70" w:rsidRPr="009457B1">
        <w:t>ir</w:t>
      </w:r>
      <w:r w:rsidRPr="009457B1">
        <w:t xml:space="preserve"> disability</w:t>
      </w:r>
    </w:p>
    <w:p w14:paraId="263D1E67" w14:textId="3491940A" w:rsidR="00FA7508" w:rsidRPr="009457B1" w:rsidRDefault="00FA7508" w:rsidP="00770766">
      <w:pPr>
        <w:pStyle w:val="Bullet"/>
      </w:pPr>
      <w:r w:rsidRPr="009457B1">
        <w:t>Avoids unnecessary medical terminology</w:t>
      </w:r>
    </w:p>
    <w:p w14:paraId="777C7CBE" w14:textId="33291296" w:rsidR="00FA7508" w:rsidRPr="009457B1" w:rsidRDefault="00FA7508" w:rsidP="00770766">
      <w:pPr>
        <w:pStyle w:val="Bullet"/>
      </w:pPr>
      <w:r w:rsidRPr="009457B1">
        <w:lastRenderedPageBreak/>
        <w:t>Is easily presented at an Appeal Tribunal</w:t>
      </w:r>
    </w:p>
    <w:p w14:paraId="6FAD1382" w14:textId="2300A9BC" w:rsidR="00FA7508" w:rsidRPr="009457B1" w:rsidRDefault="00FA7508" w:rsidP="00770766">
      <w:pPr>
        <w:pStyle w:val="Bullet"/>
      </w:pPr>
      <w:r w:rsidRPr="009457B1">
        <w:t>Is in keeping with the medical knowledge of the condition and current medical guidance</w:t>
      </w:r>
    </w:p>
    <w:p w14:paraId="53516F57" w14:textId="77777777" w:rsidR="00FA7508" w:rsidRDefault="00FA7508" w:rsidP="00A527C6">
      <w:pPr>
        <w:pStyle w:val="Bullet"/>
        <w:numPr>
          <w:ilvl w:val="0"/>
          <w:numId w:val="0"/>
        </w:numPr>
        <w:ind w:left="227"/>
      </w:pPr>
    </w:p>
    <w:p w14:paraId="58834D99" w14:textId="6792E0C2" w:rsidR="00AC5DA8" w:rsidRDefault="00FA7508" w:rsidP="001371D4">
      <w:r>
        <w:t>HCPs will develop their own style in completing the LCW/LCWRA Report. However, the following general guidance is based on practical experience from previous benefit reports. The part of the report relating to diagnosis, medication, treatment, clinical history, social and occupational history, and typical day, should be completed while interviewing the claimant. The remainder should be completed once the claimant has left.</w:t>
      </w:r>
      <w:bookmarkEnd w:id="77"/>
    </w:p>
    <w:p w14:paraId="64C31F51" w14:textId="77777777" w:rsidR="008A2BAE" w:rsidRDefault="008A2BAE" w:rsidP="001371D4"/>
    <w:p w14:paraId="29FCE2E8" w14:textId="46E039D2" w:rsidR="0046774F" w:rsidRDefault="00A16FD9" w:rsidP="009030C1">
      <w:pPr>
        <w:pStyle w:val="Heading4number"/>
      </w:pPr>
      <w:bookmarkStart w:id="87" w:name="_Toc237450261"/>
      <w:r w:rsidRPr="00A16FD9">
        <w:t>Medical Terminology</w:t>
      </w:r>
      <w:bookmarkEnd w:id="87"/>
    </w:p>
    <w:p w14:paraId="48001190" w14:textId="21D69F38" w:rsidR="00A16FD9" w:rsidRDefault="001C3790" w:rsidP="00A16FD9">
      <w:r w:rsidRPr="001C3790">
        <w:t>The use of medical terminology should be avoided. When there is no alternative to the use</w:t>
      </w:r>
      <w:r w:rsidR="00813ABC" w:rsidRPr="00813ABC">
        <w:t xml:space="preserve"> of a medical expression, it should be clearly explained. For example,</w:t>
      </w:r>
      <w:r w:rsidR="00813ABC">
        <w:t>”</w:t>
      </w:r>
      <w:r w:rsidR="00813ABC" w:rsidRPr="00813ABC">
        <w:t xml:space="preserve"> </w:t>
      </w:r>
      <w:r w:rsidR="00813ABC">
        <w:t>Aortic ste</w:t>
      </w:r>
      <w:r w:rsidR="003A7C9C">
        <w:t>nosis (</w:t>
      </w:r>
      <w:r w:rsidR="001F340B" w:rsidRPr="001F340B">
        <w:t>a defective heart valve</w:t>
      </w:r>
      <w:r w:rsidR="001F340B">
        <w:t>)”.</w:t>
      </w:r>
    </w:p>
    <w:p w14:paraId="73C079D2" w14:textId="77777777" w:rsidR="006A24BD" w:rsidRDefault="006A24BD" w:rsidP="00A16FD9"/>
    <w:p w14:paraId="54B101EF" w14:textId="1B772757" w:rsidR="006A24BD" w:rsidRDefault="006A24BD" w:rsidP="00A16FD9">
      <w:r>
        <w:t>Som</w:t>
      </w:r>
      <w:r w:rsidR="00C9154D">
        <w:t>e terms have passed into general use, and will be generally understood, such as angina, asthma</w:t>
      </w:r>
      <w:r w:rsidR="00A22902">
        <w:t>, migraine, and schizophrenia. However, it is good practice to briefly explain</w:t>
      </w:r>
      <w:r w:rsidR="0092408C">
        <w:t xml:space="preserve"> the nature and effects of an unfamiliar condition.</w:t>
      </w:r>
    </w:p>
    <w:p w14:paraId="67239B8C" w14:textId="77777777" w:rsidR="0092408C" w:rsidRDefault="0092408C" w:rsidP="00A16FD9"/>
    <w:p w14:paraId="6A5241E3" w14:textId="54A07BC6" w:rsidR="0092408C" w:rsidRDefault="0092408C" w:rsidP="00A16FD9">
      <w:r>
        <w:t>Certain expressions should never be used</w:t>
      </w:r>
      <w:r w:rsidR="00632A2C">
        <w:t xml:space="preserve">, for </w:t>
      </w:r>
      <w:r w:rsidR="0090437F">
        <w:t xml:space="preserve">example </w:t>
      </w:r>
      <w:r w:rsidR="00314962">
        <w:t>“</w:t>
      </w:r>
      <w:r w:rsidR="0090437F">
        <w:t>functional</w:t>
      </w:r>
      <w:r w:rsidR="00632A2C">
        <w:t xml:space="preserve"> overlay</w:t>
      </w:r>
      <w:r w:rsidR="00450162">
        <w:t>”.</w:t>
      </w:r>
      <w:r w:rsidR="00A45C52">
        <w:t xml:space="preserve"> If </w:t>
      </w:r>
      <w:r w:rsidR="00925114">
        <w:t xml:space="preserve">the HCP </w:t>
      </w:r>
      <w:r w:rsidR="00A45C52">
        <w:t>thin</w:t>
      </w:r>
      <w:r w:rsidR="00FC642D">
        <w:t>k</w:t>
      </w:r>
      <w:r w:rsidR="00925114">
        <w:t>s</w:t>
      </w:r>
      <w:r w:rsidR="00A45C52">
        <w:t xml:space="preserve"> that the disability is less than claimed, </w:t>
      </w:r>
      <w:r w:rsidR="00925114">
        <w:t xml:space="preserve">they </w:t>
      </w:r>
      <w:r w:rsidR="00A45C52">
        <w:t>must say s</w:t>
      </w:r>
      <w:r w:rsidR="007C0E6C">
        <w:t xml:space="preserve">o explicitly, supporting </w:t>
      </w:r>
      <w:r w:rsidR="00925114">
        <w:t xml:space="preserve">their </w:t>
      </w:r>
      <w:r w:rsidR="007C0E6C">
        <w:t xml:space="preserve">opinion by </w:t>
      </w:r>
      <w:r w:rsidR="00FC642D">
        <w:t>th</w:t>
      </w:r>
      <w:r w:rsidR="007C0E6C">
        <w:t>e medical evidence</w:t>
      </w:r>
      <w:r w:rsidR="00FC642D">
        <w:t>.</w:t>
      </w:r>
    </w:p>
    <w:p w14:paraId="6F7AC077" w14:textId="77777777" w:rsidR="008A2BAE" w:rsidRDefault="008A2BAE" w:rsidP="00A16FD9"/>
    <w:p w14:paraId="7920D2EC" w14:textId="7640E373" w:rsidR="007B5E61" w:rsidRDefault="006F41FD" w:rsidP="006F41FD">
      <w:pPr>
        <w:pStyle w:val="Heading4number"/>
      </w:pPr>
      <w:bookmarkStart w:id="88" w:name="_Toc237450262"/>
      <w:r w:rsidRPr="006F41FD">
        <w:t>Abbreviations</w:t>
      </w:r>
      <w:bookmarkEnd w:id="88"/>
    </w:p>
    <w:p w14:paraId="07F5CA74" w14:textId="1C4685B9" w:rsidR="00170665" w:rsidRDefault="00925114" w:rsidP="006F41FD">
      <w:r>
        <w:t>HCPs should</w:t>
      </w:r>
      <w:r w:rsidRPr="006F41FD">
        <w:t xml:space="preserve"> </w:t>
      </w:r>
      <w:r w:rsidR="006F41FD" w:rsidRPr="006F41FD">
        <w:t>not use technical abbreviations such as</w:t>
      </w:r>
      <w:r w:rsidR="006F41FD">
        <w:t xml:space="preserve"> “</w:t>
      </w:r>
      <w:r w:rsidR="00021ECE">
        <w:t xml:space="preserve">LBP” </w:t>
      </w:r>
      <w:r w:rsidR="00021ECE" w:rsidRPr="00021ECE">
        <w:t>o</w:t>
      </w:r>
      <w:r w:rsidR="00021ECE">
        <w:t>r “</w:t>
      </w:r>
      <w:r w:rsidR="00021ECE" w:rsidRPr="00021ECE">
        <w:t>IHD</w:t>
      </w:r>
      <w:r w:rsidR="00021ECE">
        <w:t xml:space="preserve">” </w:t>
      </w:r>
      <w:r w:rsidR="00960427" w:rsidRPr="00960427">
        <w:t xml:space="preserve">in </w:t>
      </w:r>
      <w:r>
        <w:t>their</w:t>
      </w:r>
      <w:r w:rsidRPr="00960427">
        <w:t xml:space="preserve"> </w:t>
      </w:r>
      <w:r w:rsidR="00960427" w:rsidRPr="00960427">
        <w:t>reports. However,</w:t>
      </w:r>
      <w:r w:rsidR="003C7F62" w:rsidRPr="003C7F62">
        <w:t xml:space="preserve"> abbreviations in common usage </w:t>
      </w:r>
      <w:r w:rsidR="003C7F62">
        <w:t>are</w:t>
      </w:r>
      <w:r w:rsidR="003C7F62" w:rsidRPr="003C7F62">
        <w:t xml:space="preserve"> acceptable,</w:t>
      </w:r>
      <w:r w:rsidR="003C7F62">
        <w:t xml:space="preserve"> </w:t>
      </w:r>
      <w:r w:rsidR="00742FED" w:rsidRPr="00742FED">
        <w:t>for example</w:t>
      </w:r>
      <w:r w:rsidR="00742FED">
        <w:t xml:space="preserve"> “etc” </w:t>
      </w:r>
      <w:r w:rsidR="00742FED" w:rsidRPr="00742FED">
        <w:t>and</w:t>
      </w:r>
      <w:r w:rsidR="00742FED">
        <w:t xml:space="preserve"> “e.g.” “R” and “L” </w:t>
      </w:r>
      <w:r w:rsidR="00742FED" w:rsidRPr="00742FED">
        <w:t>may be used for right and left,</w:t>
      </w:r>
      <w:r w:rsidR="00AD6D63" w:rsidRPr="00AD6D63">
        <w:t xml:space="preserve"> so long as the meaning is clear from the context. If </w:t>
      </w:r>
      <w:r>
        <w:t>they</w:t>
      </w:r>
      <w:r w:rsidRPr="00AD6D63">
        <w:t xml:space="preserve"> </w:t>
      </w:r>
      <w:r w:rsidR="00AD6D63" w:rsidRPr="00AD6D63">
        <w:t xml:space="preserve">need to use a medical term frequently, </w:t>
      </w:r>
      <w:r>
        <w:t>they</w:t>
      </w:r>
      <w:r w:rsidRPr="00AD6D63">
        <w:t xml:space="preserve"> </w:t>
      </w:r>
      <w:r w:rsidR="00AD6D63" w:rsidRPr="00AD6D63">
        <w:t>can abbreviate it once it has been first explained and defined. For example</w:t>
      </w:r>
      <w:r w:rsidR="003E1572" w:rsidRPr="00AD6D63">
        <w:t>, Non</w:t>
      </w:r>
      <w:r w:rsidR="005F562C" w:rsidRPr="00AD6D63">
        <w:t>-</w:t>
      </w:r>
      <w:r w:rsidR="005F562C">
        <w:t>insu</w:t>
      </w:r>
      <w:r w:rsidR="00EA3A19">
        <w:t>lin</w:t>
      </w:r>
      <w:r w:rsidR="00AD6D63" w:rsidRPr="00AD6D63">
        <w:t xml:space="preserve"> </w:t>
      </w:r>
      <w:r w:rsidR="003E1572" w:rsidRPr="00AD6D63">
        <w:t xml:space="preserve">Dependent </w:t>
      </w:r>
      <w:r w:rsidR="005F562C" w:rsidRPr="00AD6D63">
        <w:t>Diabetes</w:t>
      </w:r>
      <w:r w:rsidR="005F562C">
        <w:t xml:space="preserve"> </w:t>
      </w:r>
      <w:r w:rsidR="0071683E">
        <w:t>Me</w:t>
      </w:r>
      <w:r w:rsidR="006728AD">
        <w:t>l</w:t>
      </w:r>
      <w:r w:rsidR="0071683E">
        <w:t xml:space="preserve">litus (NIDDM) </w:t>
      </w:r>
      <w:r w:rsidR="0071683E" w:rsidRPr="0071683E">
        <w:t xml:space="preserve">can then be referred to </w:t>
      </w:r>
      <w:r w:rsidR="0071683E">
        <w:t xml:space="preserve">as NIDDM </w:t>
      </w:r>
      <w:r w:rsidR="006728AD">
        <w:t xml:space="preserve">in </w:t>
      </w:r>
      <w:r w:rsidR="006728AD" w:rsidRPr="006728AD">
        <w:t>the rest of the report.</w:t>
      </w:r>
    </w:p>
    <w:p w14:paraId="2AB915D1" w14:textId="5D7C399E" w:rsidR="007F59CD" w:rsidRDefault="006201A1" w:rsidP="007F59CD">
      <w:pPr>
        <w:pStyle w:val="Heading3number"/>
      </w:pPr>
      <w:bookmarkStart w:id="89" w:name="_Toc237450263"/>
      <w:r w:rsidRPr="006201A1">
        <w:t xml:space="preserve">Choosing and </w:t>
      </w:r>
      <w:r w:rsidR="00CF3B04" w:rsidRPr="006201A1">
        <w:t xml:space="preserve">Justifying </w:t>
      </w:r>
      <w:r w:rsidR="007D1A95">
        <w:t>De</w:t>
      </w:r>
      <w:r w:rsidRPr="006201A1">
        <w:t>script</w:t>
      </w:r>
      <w:r w:rsidR="007D1A95">
        <w:t xml:space="preserve">ors: </w:t>
      </w:r>
      <w:r w:rsidR="007D1A95" w:rsidRPr="007D1A95">
        <w:t xml:space="preserve">The </w:t>
      </w:r>
      <w:r w:rsidR="00CF3B04" w:rsidRPr="007D1A95">
        <w:t>Overall Approach</w:t>
      </w:r>
      <w:bookmarkEnd w:id="89"/>
    </w:p>
    <w:p w14:paraId="6B48ADB5" w14:textId="77777777" w:rsidR="00054B00" w:rsidRPr="00054B00" w:rsidRDefault="00054B00" w:rsidP="00054B00"/>
    <w:p w14:paraId="63402C5D" w14:textId="3CDE5919" w:rsidR="005F0640" w:rsidRDefault="00CF3B04" w:rsidP="005F0640">
      <w:r w:rsidRPr="00CF3B04">
        <w:t>The objective of the LCW</w:t>
      </w:r>
      <w:r w:rsidR="00F3527D">
        <w:t xml:space="preserve">/LCWRA </w:t>
      </w:r>
      <w:r w:rsidR="00F3527D" w:rsidRPr="00F3527D">
        <w:t>assessment report is</w:t>
      </w:r>
      <w:r w:rsidR="00F3527D">
        <w:t>:</w:t>
      </w:r>
    </w:p>
    <w:p w14:paraId="64895C5A" w14:textId="77777777" w:rsidR="00054B00" w:rsidRDefault="00054B00" w:rsidP="005F0640"/>
    <w:p w14:paraId="63C1C779" w14:textId="47258E71" w:rsidR="00282DA0" w:rsidRPr="009457B1" w:rsidRDefault="001265D5" w:rsidP="006E3001">
      <w:pPr>
        <w:pStyle w:val="Bullet"/>
      </w:pPr>
      <w:r>
        <w:t>T</w:t>
      </w:r>
      <w:r w:rsidR="00282DA0" w:rsidRPr="009457B1">
        <w:t xml:space="preserve">o provide </w:t>
      </w:r>
      <w:r w:rsidR="009227C2" w:rsidRPr="009457B1">
        <w:t xml:space="preserve">the HCPs </w:t>
      </w:r>
      <w:r w:rsidR="00282DA0" w:rsidRPr="009457B1">
        <w:t>opinion of the claimant's level of function in a number of functional categories</w:t>
      </w:r>
    </w:p>
    <w:p w14:paraId="2EC34A99" w14:textId="5797A9C4" w:rsidR="00170AA2" w:rsidRPr="009457B1" w:rsidRDefault="001265D5" w:rsidP="006E3001">
      <w:pPr>
        <w:pStyle w:val="Bullet"/>
      </w:pPr>
      <w:r>
        <w:t>T</w:t>
      </w:r>
      <w:r w:rsidR="001063B0" w:rsidRPr="009457B1">
        <w:t>o</w:t>
      </w:r>
      <w:r w:rsidR="00282DA0" w:rsidRPr="009457B1">
        <w:t xml:space="preserve"> advise</w:t>
      </w:r>
      <w:r w:rsidR="00170AA2" w:rsidRPr="009457B1">
        <w:t xml:space="preserve"> if a </w:t>
      </w:r>
      <w:r w:rsidR="001063B0" w:rsidRPr="009457B1">
        <w:t>non-functional</w:t>
      </w:r>
      <w:r w:rsidR="00170AA2" w:rsidRPr="009457B1">
        <w:t xml:space="preserve"> descriptor may apply</w:t>
      </w:r>
    </w:p>
    <w:p w14:paraId="636A4E0C" w14:textId="44D9A873" w:rsidR="00170AA2" w:rsidRPr="009457B1" w:rsidRDefault="001265D5" w:rsidP="006E3001">
      <w:pPr>
        <w:pStyle w:val="Bullet"/>
      </w:pPr>
      <w:r>
        <w:t>T</w:t>
      </w:r>
      <w:r w:rsidR="00170AA2" w:rsidRPr="009457B1">
        <w:t xml:space="preserve">o provide </w:t>
      </w:r>
      <w:r w:rsidR="001063B0" w:rsidRPr="009457B1">
        <w:t xml:space="preserve">advice </w:t>
      </w:r>
      <w:r w:rsidR="00170AA2" w:rsidRPr="009457B1">
        <w:t>o</w:t>
      </w:r>
      <w:r w:rsidR="00E53F70" w:rsidRPr="009457B1">
        <w:t>n</w:t>
      </w:r>
      <w:r w:rsidR="00170AA2" w:rsidRPr="009457B1">
        <w:t xml:space="preserve"> prognosis where appropriate</w:t>
      </w:r>
    </w:p>
    <w:p w14:paraId="029EBDCF" w14:textId="5D691A41" w:rsidR="00D17894" w:rsidRPr="009457B1" w:rsidRDefault="001265D5" w:rsidP="006E3001">
      <w:pPr>
        <w:pStyle w:val="Bullet"/>
      </w:pPr>
      <w:r>
        <w:t>T</w:t>
      </w:r>
      <w:r w:rsidR="00EA785A" w:rsidRPr="009457B1">
        <w:t xml:space="preserve">o </w:t>
      </w:r>
      <w:r w:rsidR="00170AA2" w:rsidRPr="009457B1">
        <w:t>advise whether or not the claimant meets criteria for having</w:t>
      </w:r>
      <w:r w:rsidR="00D17894" w:rsidRPr="009457B1">
        <w:t xml:space="preserve"> LCWRA</w:t>
      </w:r>
    </w:p>
    <w:p w14:paraId="50895E27" w14:textId="76E5F2B3" w:rsidR="00D17894" w:rsidRPr="009457B1" w:rsidRDefault="001265D5" w:rsidP="006E3001">
      <w:pPr>
        <w:pStyle w:val="Bullet"/>
      </w:pPr>
      <w:r>
        <w:t>T</w:t>
      </w:r>
      <w:r w:rsidR="00D17894" w:rsidRPr="009457B1">
        <w:t>o advise w</w:t>
      </w:r>
      <w:r w:rsidR="009227C2" w:rsidRPr="009457B1">
        <w:t>h</w:t>
      </w:r>
      <w:r w:rsidR="00D17894" w:rsidRPr="009457B1">
        <w:t xml:space="preserve">ether the claimant fulfils the criteria </w:t>
      </w:r>
      <w:r w:rsidR="00EA785A" w:rsidRPr="009457B1">
        <w:t xml:space="preserve">for </w:t>
      </w:r>
      <w:r w:rsidR="00D17894" w:rsidRPr="009457B1">
        <w:t>treat as LCW</w:t>
      </w:r>
    </w:p>
    <w:p w14:paraId="2670CD86" w14:textId="76D2525F" w:rsidR="00D17894" w:rsidRPr="009457B1" w:rsidRDefault="001265D5" w:rsidP="00770766">
      <w:pPr>
        <w:pStyle w:val="Bullet"/>
      </w:pPr>
      <w:r>
        <w:t>T</w:t>
      </w:r>
      <w:r w:rsidR="00C83ED9" w:rsidRPr="009457B1">
        <w:t xml:space="preserve">o provide justification for </w:t>
      </w:r>
      <w:r w:rsidR="009227C2" w:rsidRPr="009457B1">
        <w:t xml:space="preserve">their </w:t>
      </w:r>
      <w:r w:rsidR="00C83ED9" w:rsidRPr="009457B1">
        <w:t>advice</w:t>
      </w:r>
    </w:p>
    <w:p w14:paraId="20061A90" w14:textId="1A5376B2" w:rsidR="00EA785A" w:rsidRDefault="00EA785A" w:rsidP="00EA785A">
      <w:r w:rsidRPr="00EA785A">
        <w:lastRenderedPageBreak/>
        <w:t>For most</w:t>
      </w:r>
      <w:r w:rsidR="00DE50A7">
        <w:t xml:space="preserve"> LCWRA </w:t>
      </w:r>
      <w:r w:rsidR="003E6F23" w:rsidRPr="00DE50A7">
        <w:t xml:space="preserve">categories </w:t>
      </w:r>
      <w:r w:rsidR="00DE50A7" w:rsidRPr="00DE50A7">
        <w:t xml:space="preserve">the justification of </w:t>
      </w:r>
      <w:r w:rsidR="00FB3489">
        <w:t>the HCPs</w:t>
      </w:r>
      <w:r w:rsidR="00FB3489" w:rsidRPr="00DE50A7">
        <w:t xml:space="preserve"> </w:t>
      </w:r>
      <w:r w:rsidR="00DE50A7" w:rsidRPr="00DE50A7">
        <w:t xml:space="preserve">advice will </w:t>
      </w:r>
      <w:r w:rsidR="00E53F70">
        <w:t xml:space="preserve">be </w:t>
      </w:r>
      <w:r w:rsidR="00DE50A7" w:rsidRPr="00DE50A7">
        <w:t>include</w:t>
      </w:r>
      <w:r w:rsidR="00E53F70">
        <w:t>d</w:t>
      </w:r>
      <w:r w:rsidR="00DE50A7" w:rsidRPr="00DE50A7">
        <w:t xml:space="preserve"> within the justification summary but for </w:t>
      </w:r>
      <w:r w:rsidR="003E6F23" w:rsidRPr="00DE50A7">
        <w:t xml:space="preserve">Special Rules </w:t>
      </w:r>
      <w:r w:rsidR="003E6F23">
        <w:t>for</w:t>
      </w:r>
      <w:r w:rsidR="00DE50A7" w:rsidRPr="00DE50A7">
        <w:t xml:space="preserve"> </w:t>
      </w:r>
      <w:r w:rsidR="003E6F23" w:rsidRPr="00DE50A7">
        <w:t xml:space="preserve">End </w:t>
      </w:r>
      <w:r w:rsidR="00DE50A7" w:rsidRPr="00DE50A7">
        <w:t xml:space="preserve">of </w:t>
      </w:r>
      <w:r w:rsidR="003E6F23" w:rsidRPr="00DE50A7">
        <w:t>Life</w:t>
      </w:r>
      <w:r w:rsidR="00DE50A7" w:rsidRPr="00DE50A7">
        <w:t xml:space="preserve">, </w:t>
      </w:r>
      <w:r w:rsidR="003E6F23" w:rsidRPr="00DE50A7">
        <w:t>Pregnancy Risk</w:t>
      </w:r>
      <w:r w:rsidR="00DE50A7" w:rsidRPr="00DE50A7">
        <w:t xml:space="preserve">, </w:t>
      </w:r>
      <w:r w:rsidR="003177C7">
        <w:t>Substantial Risk</w:t>
      </w:r>
      <w:r w:rsidR="00DE50A7" w:rsidRPr="00DE50A7">
        <w:t xml:space="preserve">, </w:t>
      </w:r>
      <w:r w:rsidR="00303FC0" w:rsidRPr="00DE50A7">
        <w:t>Chemotherapy</w:t>
      </w:r>
      <w:r w:rsidR="00303FC0">
        <w:t>/</w:t>
      </w:r>
      <w:r w:rsidR="00303FC0" w:rsidRPr="0041138B">
        <w:t xml:space="preserve">Radiotherapy </w:t>
      </w:r>
      <w:r w:rsidR="0041138B" w:rsidRPr="0041138B">
        <w:t xml:space="preserve">and </w:t>
      </w:r>
      <w:r w:rsidR="00303FC0" w:rsidRPr="0041138B">
        <w:t>Eating</w:t>
      </w:r>
      <w:r w:rsidR="00303FC0">
        <w:t>/</w:t>
      </w:r>
      <w:r w:rsidR="00303FC0" w:rsidRPr="0041138B">
        <w:t>Drinking</w:t>
      </w:r>
      <w:r w:rsidR="0041138B" w:rsidRPr="0041138B">
        <w:t>,</w:t>
      </w:r>
      <w:r w:rsidR="00C54689">
        <w:t xml:space="preserve"> </w:t>
      </w:r>
      <w:r w:rsidR="00303FC0" w:rsidRPr="00C54689">
        <w:t>the</w:t>
      </w:r>
      <w:r w:rsidR="00C54689" w:rsidRPr="00C54689">
        <w:t xml:space="preserve"> justification must be </w:t>
      </w:r>
      <w:r w:rsidR="00AF7A78" w:rsidRPr="00AF7A78">
        <w:t>documented in the design</w:t>
      </w:r>
      <w:r w:rsidR="00223069">
        <w:t>at</w:t>
      </w:r>
      <w:r w:rsidR="00AF7A78" w:rsidRPr="00AF7A78">
        <w:t>ed section of the</w:t>
      </w:r>
      <w:r w:rsidR="00AF7A78">
        <w:t xml:space="preserve"> ESA85/UC85 </w:t>
      </w:r>
      <w:r w:rsidR="00E10909">
        <w:t>report</w:t>
      </w:r>
      <w:r w:rsidR="00707A8C" w:rsidRPr="00707A8C">
        <w:t>. In these cases,</w:t>
      </w:r>
      <w:r w:rsidR="00707A8C">
        <w:t xml:space="preserve"> </w:t>
      </w:r>
      <w:proofErr w:type="spellStart"/>
      <w:r w:rsidR="00707A8C">
        <w:t>LiMA</w:t>
      </w:r>
      <w:proofErr w:type="spellEnd"/>
      <w:r w:rsidR="00707A8C">
        <w:t xml:space="preserve"> </w:t>
      </w:r>
      <w:r w:rsidR="00707A8C" w:rsidRPr="00707A8C">
        <w:t>will automatically generate an ESA</w:t>
      </w:r>
      <w:r w:rsidR="00707A8C">
        <w:t xml:space="preserve">85A or </w:t>
      </w:r>
      <w:r w:rsidR="00E10909">
        <w:t xml:space="preserve">UC85A </w:t>
      </w:r>
      <w:r w:rsidR="00E10909" w:rsidRPr="00E10909">
        <w:t>form, however, this must be completed separately for clerical reports. The choice of the most appropriate</w:t>
      </w:r>
      <w:r w:rsidR="00E10909">
        <w:t xml:space="preserve"> </w:t>
      </w:r>
      <w:r w:rsidR="00556E33">
        <w:t>descriptor</w:t>
      </w:r>
      <w:r w:rsidR="00E10909" w:rsidRPr="00E10909">
        <w:t xml:space="preserve"> in the functional category areas will depend upon</w:t>
      </w:r>
      <w:r w:rsidR="00E10909">
        <w:t>:</w:t>
      </w:r>
    </w:p>
    <w:p w14:paraId="426F2C25" w14:textId="77777777" w:rsidR="00C1144D" w:rsidRDefault="00C1144D" w:rsidP="00EA785A"/>
    <w:p w14:paraId="787E577B" w14:textId="173C99B9" w:rsidR="00D85191" w:rsidRDefault="00C1144D" w:rsidP="00827D1A">
      <w:pPr>
        <w:pStyle w:val="Bullet"/>
        <w:numPr>
          <w:ilvl w:val="0"/>
          <w:numId w:val="0"/>
        </w:numPr>
        <w:ind w:left="227" w:hanging="227"/>
      </w:pPr>
      <w:r w:rsidRPr="00C1144D">
        <w:t xml:space="preserve">Consideration of all </w:t>
      </w:r>
      <w:r w:rsidR="00223069">
        <w:t xml:space="preserve">the </w:t>
      </w:r>
      <w:r w:rsidRPr="00C1144D">
        <w:t>medical evidence</w:t>
      </w:r>
      <w:r w:rsidR="00827D1A">
        <w:t>:</w:t>
      </w:r>
    </w:p>
    <w:p w14:paraId="75CFDB42" w14:textId="54E47485" w:rsidR="00D85191" w:rsidRDefault="00B71332" w:rsidP="00827D1A">
      <w:pPr>
        <w:pStyle w:val="Bullet"/>
      </w:pPr>
      <w:r w:rsidRPr="00B71332">
        <w:t>The interview with the claimant</w:t>
      </w:r>
    </w:p>
    <w:p w14:paraId="1101614E" w14:textId="5B570841" w:rsidR="00D85191" w:rsidRDefault="00B71332" w:rsidP="00827D1A">
      <w:pPr>
        <w:pStyle w:val="Bullet"/>
      </w:pPr>
      <w:r w:rsidRPr="00B71332">
        <w:t>The clinical examination</w:t>
      </w:r>
      <w:r>
        <w:t>/</w:t>
      </w:r>
      <w:r w:rsidRPr="00B71332">
        <w:t>observation</w:t>
      </w:r>
      <w:r w:rsidR="00223069">
        <w:t>s</w:t>
      </w:r>
      <w:r>
        <w:t xml:space="preserve"> (</w:t>
      </w:r>
      <w:r w:rsidRPr="00B71332">
        <w:t>as applicable</w:t>
      </w:r>
      <w:r>
        <w:t>)</w:t>
      </w:r>
    </w:p>
    <w:p w14:paraId="2A760A73" w14:textId="5D80CA9A" w:rsidR="00B71332" w:rsidRDefault="00FB3489" w:rsidP="00770766">
      <w:pPr>
        <w:pStyle w:val="Bullet"/>
      </w:pPr>
      <w:r>
        <w:t>The HCPs</w:t>
      </w:r>
      <w:r w:rsidRPr="00D52B76">
        <w:t xml:space="preserve"> </w:t>
      </w:r>
      <w:r w:rsidR="00D52B76" w:rsidRPr="00D52B76">
        <w:t xml:space="preserve">clinical knowledge of the likely </w:t>
      </w:r>
      <w:r w:rsidR="00282FFA" w:rsidRPr="00D52B76">
        <w:t>effects</w:t>
      </w:r>
      <w:r w:rsidR="00D52B76" w:rsidRPr="00D52B76">
        <w:t xml:space="preserve"> of the condition. For conditions that are rare </w:t>
      </w:r>
      <w:r w:rsidR="00D52B76">
        <w:t xml:space="preserve">or </w:t>
      </w:r>
      <w:r w:rsidR="00D52B76" w:rsidRPr="00D52B76">
        <w:t xml:space="preserve">with which </w:t>
      </w:r>
      <w:r>
        <w:t xml:space="preserve">they </w:t>
      </w:r>
      <w:r w:rsidR="00624DE2">
        <w:t>a</w:t>
      </w:r>
      <w:r w:rsidR="00D52B76" w:rsidRPr="00D52B76">
        <w:t>re unfamiliar</w:t>
      </w:r>
      <w:r w:rsidR="00624DE2">
        <w:t>,</w:t>
      </w:r>
      <w:r w:rsidR="008D4312">
        <w:t xml:space="preserve"> Suppliers can provide access</w:t>
      </w:r>
      <w:r w:rsidR="00976DCB">
        <w:t xml:space="preserve"> or guidance</w:t>
      </w:r>
      <w:r w:rsidR="008D4312">
        <w:t xml:space="preserve"> to appropriate clinical materials. </w:t>
      </w:r>
      <w:r w:rsidR="00CB6DA2" w:rsidRPr="00CB6DA2">
        <w:t xml:space="preserve">. It is also very important that </w:t>
      </w:r>
      <w:r w:rsidR="00BD11F2">
        <w:t>the HCP</w:t>
      </w:r>
      <w:r w:rsidR="00BD11F2" w:rsidRPr="00CB6DA2">
        <w:t xml:space="preserve"> </w:t>
      </w:r>
      <w:r w:rsidR="00CB6DA2" w:rsidRPr="00CB6DA2">
        <w:t>gather</w:t>
      </w:r>
      <w:r w:rsidR="00BD11F2">
        <w:t>s</w:t>
      </w:r>
      <w:r w:rsidR="00CB6DA2" w:rsidRPr="00CB6DA2">
        <w:t xml:space="preserve"> sufficient information in the history, typical day and clinical examination to allow </w:t>
      </w:r>
      <w:r w:rsidR="00BD11F2">
        <w:t>them</w:t>
      </w:r>
      <w:r w:rsidR="00BD11F2" w:rsidRPr="00CB6DA2">
        <w:t xml:space="preserve"> </w:t>
      </w:r>
      <w:r w:rsidR="00CB6DA2" w:rsidRPr="00CB6DA2">
        <w:t>to provide robust advice to the Decision Maker.</w:t>
      </w:r>
    </w:p>
    <w:p w14:paraId="790961D3" w14:textId="77777777" w:rsidR="00CB6DA2" w:rsidRDefault="00CB6DA2" w:rsidP="00CB6DA2">
      <w:pPr>
        <w:pStyle w:val="ListParagraph"/>
      </w:pPr>
    </w:p>
    <w:p w14:paraId="6F5A5F5D" w14:textId="64387959" w:rsidR="00CB6DA2" w:rsidRDefault="00CB6DA2" w:rsidP="00CB6DA2">
      <w:r w:rsidRPr="00CB6DA2">
        <w:t>For each of the mental function</w:t>
      </w:r>
      <w:r w:rsidR="002E6B72" w:rsidRPr="002E6B72">
        <w:t xml:space="preserve">, physical and sensory activity areas </w:t>
      </w:r>
      <w:r w:rsidR="00BD11F2">
        <w:t>the HCP</w:t>
      </w:r>
      <w:r w:rsidR="00BD11F2" w:rsidRPr="002E6B72">
        <w:t xml:space="preserve"> </w:t>
      </w:r>
      <w:r w:rsidR="002E6B72" w:rsidRPr="002E6B72">
        <w:t xml:space="preserve">must choose only one descriptor, and that should be the descriptor that reflects the </w:t>
      </w:r>
      <w:r w:rsidR="007832E0" w:rsidRPr="002E6B72">
        <w:t>claimant’s</w:t>
      </w:r>
      <w:r w:rsidR="002E6B72" w:rsidRPr="002E6B72">
        <w:t xml:space="preserve"> level of functioning most of the time, tak</w:t>
      </w:r>
      <w:r w:rsidR="005B0E5C">
        <w:t>ing</w:t>
      </w:r>
      <w:r w:rsidR="002E6B72" w:rsidRPr="002E6B72">
        <w:t xml:space="preserve"> into account such factors as pain, stiffness</w:t>
      </w:r>
      <w:r w:rsidR="0051778B" w:rsidRPr="0051778B">
        <w:t xml:space="preserve">, fatigue, response to treatment and </w:t>
      </w:r>
      <w:r w:rsidR="0051778B">
        <w:t>variabilit</w:t>
      </w:r>
      <w:r w:rsidR="00223069">
        <w:t>y</w:t>
      </w:r>
      <w:r w:rsidR="0051778B">
        <w:t xml:space="preserve"> </w:t>
      </w:r>
      <w:r w:rsidR="0051778B" w:rsidRPr="0051778B">
        <w:t>of symptoms.</w:t>
      </w:r>
    </w:p>
    <w:p w14:paraId="55B38965" w14:textId="3AB444F1" w:rsidR="00B53290" w:rsidRDefault="00B53290" w:rsidP="00CB6DA2">
      <w:r w:rsidRPr="00B53290">
        <w:t xml:space="preserve">This ensures that </w:t>
      </w:r>
      <w:r w:rsidR="00BD11F2">
        <w:t>their</w:t>
      </w:r>
      <w:r w:rsidR="00BD11F2" w:rsidRPr="00B53290">
        <w:t xml:space="preserve"> </w:t>
      </w:r>
      <w:r w:rsidRPr="00B53290">
        <w:t>opinion is not just a</w:t>
      </w:r>
      <w:r>
        <w:t xml:space="preserve"> “</w:t>
      </w:r>
      <w:r w:rsidRPr="00B53290">
        <w:t>snapshot</w:t>
      </w:r>
      <w:r>
        <w:t xml:space="preserve">” </w:t>
      </w:r>
      <w:r w:rsidRPr="00B53290">
        <w:t xml:space="preserve">of the claimant on the day of assessment </w:t>
      </w:r>
      <w:r w:rsidR="00CF5F27">
        <w:t>but</w:t>
      </w:r>
      <w:r w:rsidRPr="00B53290">
        <w:t xml:space="preserve"> reflects their functional ability</w:t>
      </w:r>
      <w:r w:rsidR="00CF5F27" w:rsidRPr="00CF5F27">
        <w:t xml:space="preserve"> </w:t>
      </w:r>
      <w:r w:rsidR="00CF5F27">
        <w:t>over</w:t>
      </w:r>
      <w:r w:rsidR="00CF5F27" w:rsidRPr="00CF5F27">
        <w:t xml:space="preserve"> a period of time</w:t>
      </w:r>
      <w:r w:rsidR="00CF5F27">
        <w:t>.</w:t>
      </w:r>
    </w:p>
    <w:p w14:paraId="3CC963F6" w14:textId="77777777" w:rsidR="00EE1C12" w:rsidRDefault="00EE1C12" w:rsidP="00CB6DA2"/>
    <w:p w14:paraId="21C081B9" w14:textId="3B7B7E4B" w:rsidR="00EE1C12" w:rsidRDefault="00EE1C12" w:rsidP="00CB6DA2">
      <w:r w:rsidRPr="00EE1C12">
        <w:t>This aspect is dealt with in more detail later.</w:t>
      </w:r>
    </w:p>
    <w:p w14:paraId="7FAAC92C" w14:textId="73F3414E" w:rsidR="00EE1C12" w:rsidRDefault="00EE1C12" w:rsidP="00FF0ED9">
      <w:pPr>
        <w:pStyle w:val="Bullet"/>
      </w:pPr>
      <w:r w:rsidRPr="00EE1C12">
        <w:t>In certain functional areas, the descriptors do not</w:t>
      </w:r>
      <w:r w:rsidR="00E721C9" w:rsidRPr="00E721C9">
        <w:t xml:space="preserve"> con</w:t>
      </w:r>
      <w:r w:rsidR="00E721C9">
        <w:t xml:space="preserve">form to </w:t>
      </w:r>
      <w:r w:rsidR="00E721C9" w:rsidRPr="00E721C9">
        <w:t>a simple hierarch</w:t>
      </w:r>
      <w:r w:rsidR="00B520E6">
        <w:t>ic</w:t>
      </w:r>
      <w:r w:rsidR="00E721C9" w:rsidRPr="00E721C9">
        <w:t>al progression. In these areas the descriptor chosen should be that which most accurately reflects the highest level of disability experienced by the claimant. For example, in the functional area of mobilising the claimant may have mobility restrict</w:t>
      </w:r>
      <w:r w:rsidR="00AA52CC">
        <w:t xml:space="preserve">ed to </w:t>
      </w:r>
      <w:r w:rsidR="00AA52CC" w:rsidRPr="00AA52CC">
        <w:t xml:space="preserve">200 metres </w:t>
      </w:r>
      <w:r w:rsidR="007B16E4">
        <w:t>but</w:t>
      </w:r>
      <w:r w:rsidR="00AA52CC" w:rsidRPr="00AA52CC">
        <w:t xml:space="preserve"> would also be unable to mount </w:t>
      </w:r>
      <w:r w:rsidR="007B16E4">
        <w:t>or</w:t>
      </w:r>
      <w:r w:rsidR="00AA52CC" w:rsidRPr="00AA52CC">
        <w:t xml:space="preserve"> descend 2 steps. In this case the latter should be selected, as it is the </w:t>
      </w:r>
      <w:r w:rsidR="00AA52CC">
        <w:t>“</w:t>
      </w:r>
      <w:r w:rsidR="00AA52CC" w:rsidRPr="00AA52CC">
        <w:t>higher</w:t>
      </w:r>
      <w:r w:rsidR="00AA52CC">
        <w:t>”</w:t>
      </w:r>
      <w:r w:rsidR="00AA52CC" w:rsidRPr="00AA52CC">
        <w:t xml:space="preserve"> descriptor.</w:t>
      </w:r>
    </w:p>
    <w:p w14:paraId="05E418C4" w14:textId="342507BA" w:rsidR="009D5DA4" w:rsidRPr="005F0640" w:rsidRDefault="00AD1AD0" w:rsidP="00FF0ED9">
      <w:pPr>
        <w:pStyle w:val="Bullet"/>
      </w:pPr>
      <w:r>
        <w:t>If</w:t>
      </w:r>
      <w:r w:rsidR="009D5DA4" w:rsidRPr="009D5DA4">
        <w:t xml:space="preserve"> </w:t>
      </w:r>
      <w:r w:rsidR="00BD11F2">
        <w:t>the HCP</w:t>
      </w:r>
      <w:r w:rsidR="00BD11F2" w:rsidRPr="009D5DA4">
        <w:t xml:space="preserve"> </w:t>
      </w:r>
      <w:r w:rsidR="009D5DA4" w:rsidRPr="009D5DA4">
        <w:t xml:space="preserve">opinion </w:t>
      </w:r>
      <w:r>
        <w:t xml:space="preserve">on </w:t>
      </w:r>
      <w:r w:rsidR="009D5DA4" w:rsidRPr="009D5DA4">
        <w:t>level o</w:t>
      </w:r>
      <w:r>
        <w:t>f</w:t>
      </w:r>
      <w:r w:rsidR="009D5DA4" w:rsidRPr="009D5DA4">
        <w:t xml:space="preserve"> function in any area differs from that of the claimant</w:t>
      </w:r>
      <w:r>
        <w:t>’</w:t>
      </w:r>
      <w:r w:rsidR="009D5DA4" w:rsidRPr="009D5DA4">
        <w:t xml:space="preserve">s, </w:t>
      </w:r>
      <w:r w:rsidR="00BD11F2">
        <w:t>they</w:t>
      </w:r>
      <w:r w:rsidR="00BD11F2" w:rsidRPr="009D5DA4">
        <w:t xml:space="preserve"> </w:t>
      </w:r>
      <w:r w:rsidR="009D5DA4" w:rsidRPr="009D5DA4">
        <w:t xml:space="preserve">must provide </w:t>
      </w:r>
      <w:r>
        <w:t>full</w:t>
      </w:r>
      <w:r w:rsidR="009D5DA4" w:rsidRPr="009D5DA4">
        <w:t xml:space="preserve"> justification for </w:t>
      </w:r>
      <w:r w:rsidR="00BD11F2">
        <w:t>their</w:t>
      </w:r>
      <w:r w:rsidR="00BD11F2" w:rsidRPr="009D5DA4">
        <w:t xml:space="preserve"> </w:t>
      </w:r>
      <w:r w:rsidR="009D5DA4" w:rsidRPr="009D5DA4">
        <w:t>opinion</w:t>
      </w:r>
      <w:r w:rsidR="00265A3C" w:rsidRPr="00265A3C">
        <w:t xml:space="preserve">. </w:t>
      </w:r>
      <w:r w:rsidR="00BD11F2">
        <w:t>They</w:t>
      </w:r>
      <w:r w:rsidR="00BD11F2" w:rsidRPr="00265A3C">
        <w:t xml:space="preserve"> </w:t>
      </w:r>
      <w:r w:rsidR="00265A3C" w:rsidRPr="00265A3C">
        <w:t xml:space="preserve">must comprehensively justify </w:t>
      </w:r>
      <w:r>
        <w:t>and</w:t>
      </w:r>
      <w:r w:rsidR="00265A3C" w:rsidRPr="00265A3C">
        <w:t xml:space="preserve"> support </w:t>
      </w:r>
      <w:r w:rsidR="00BD11F2">
        <w:t>their</w:t>
      </w:r>
      <w:r w:rsidR="00BD11F2" w:rsidRPr="00265A3C">
        <w:t xml:space="preserve"> </w:t>
      </w:r>
      <w:r w:rsidR="00265A3C" w:rsidRPr="00265A3C">
        <w:t xml:space="preserve">choice of descriptor by giving examples from </w:t>
      </w:r>
      <w:r w:rsidR="00BD11F2">
        <w:t>the claimant’s</w:t>
      </w:r>
      <w:r w:rsidR="00BD11F2" w:rsidRPr="00265A3C">
        <w:t xml:space="preserve"> </w:t>
      </w:r>
      <w:r w:rsidR="00265A3C" w:rsidRPr="00265A3C">
        <w:t xml:space="preserve">clinical history, activities of daily living, observation of the claimant, </w:t>
      </w:r>
      <w:r w:rsidR="00265A3C">
        <w:t>and</w:t>
      </w:r>
      <w:r w:rsidR="00265A3C" w:rsidRPr="00265A3C">
        <w:t xml:space="preserve"> clinical examination</w:t>
      </w:r>
      <w:r w:rsidR="00917320">
        <w:t>.</w:t>
      </w:r>
      <w:r w:rsidR="00265A3C" w:rsidRPr="00265A3C">
        <w:t xml:space="preserve"> </w:t>
      </w:r>
      <w:r w:rsidR="00BD11F2">
        <w:t>Their</w:t>
      </w:r>
      <w:r w:rsidR="00BD11F2" w:rsidRPr="00265A3C">
        <w:t xml:space="preserve"> </w:t>
      </w:r>
      <w:r w:rsidR="00265A3C" w:rsidRPr="00265A3C">
        <w:t xml:space="preserve">evidence must provide sufficient factual information to lead the </w:t>
      </w:r>
      <w:r w:rsidRPr="00265A3C">
        <w:t xml:space="preserve">Decision Maker </w:t>
      </w:r>
      <w:r w:rsidR="00265A3C" w:rsidRPr="00265A3C">
        <w:t xml:space="preserve">to understand and accept </w:t>
      </w:r>
      <w:r w:rsidR="00BD11F2">
        <w:t>the HCP</w:t>
      </w:r>
      <w:r w:rsidR="00BD11F2" w:rsidRPr="00265A3C">
        <w:t xml:space="preserve"> </w:t>
      </w:r>
      <w:r w:rsidR="00265A3C" w:rsidRPr="00265A3C">
        <w:t xml:space="preserve">choice. It is insufficient to simply reiterate the wording of the descriptor </w:t>
      </w:r>
      <w:r w:rsidR="00265A3C">
        <w:t>as</w:t>
      </w:r>
      <w:r w:rsidR="00265A3C" w:rsidRPr="00265A3C">
        <w:t xml:space="preserve"> justification.</w:t>
      </w:r>
    </w:p>
    <w:p w14:paraId="1FA55477" w14:textId="1D77A662" w:rsidR="00864574" w:rsidRDefault="00F95F14" w:rsidP="00FF0ED9">
      <w:pPr>
        <w:pStyle w:val="Bullet"/>
      </w:pPr>
      <w:r w:rsidRPr="00F95F14">
        <w:t xml:space="preserve">All the evidence provided in the functional category </w:t>
      </w:r>
      <w:r w:rsidR="00290AB8">
        <w:t>should</w:t>
      </w:r>
      <w:r w:rsidRPr="00F95F14">
        <w:t xml:space="preserve"> give support to the particular descriptor,</w:t>
      </w:r>
      <w:r>
        <w:t xml:space="preserve"> e.g. </w:t>
      </w:r>
      <w:r w:rsidRPr="00F95F14">
        <w:t>It would be illogical</w:t>
      </w:r>
      <w:r w:rsidR="00C8124A" w:rsidRPr="00C8124A">
        <w:t xml:space="preserve"> to describe how, in a typical day, the claimant sits through long films at the cinema under the category</w:t>
      </w:r>
      <w:r w:rsidR="00290AB8">
        <w:t xml:space="preserve"> </w:t>
      </w:r>
      <w:r w:rsidR="00005E2B">
        <w:t>“</w:t>
      </w:r>
      <w:r w:rsidR="00290AB8" w:rsidRPr="00C8124A">
        <w:t xml:space="preserve">Manual </w:t>
      </w:r>
      <w:r w:rsidR="00C8124A">
        <w:t>Dexterit</w:t>
      </w:r>
      <w:r w:rsidR="00290AB8">
        <w:t>y”.</w:t>
      </w:r>
    </w:p>
    <w:p w14:paraId="464EE312" w14:textId="299EE6EF" w:rsidR="00290AB8" w:rsidRDefault="00283D25" w:rsidP="00FF0ED9">
      <w:pPr>
        <w:pStyle w:val="Bullet"/>
      </w:pPr>
      <w:r w:rsidRPr="00283D25">
        <w:t xml:space="preserve">It is equally illogical to provide examination findings </w:t>
      </w:r>
      <w:r>
        <w:t xml:space="preserve">of a knee under “Reaching”, or neck and shoulder findings </w:t>
      </w:r>
      <w:r w:rsidR="008774C6">
        <w:t>under “</w:t>
      </w:r>
      <w:r w:rsidR="008242EE">
        <w:t>Standing/</w:t>
      </w:r>
      <w:r w:rsidR="003850F9">
        <w:t>Sitting</w:t>
      </w:r>
      <w:r w:rsidR="008430EC">
        <w:t>.</w:t>
      </w:r>
      <w:r w:rsidR="003850F9">
        <w:t>”</w:t>
      </w:r>
    </w:p>
    <w:p w14:paraId="6FADEF9D" w14:textId="4FF353AB" w:rsidR="003850F9" w:rsidRDefault="00164E14" w:rsidP="00FF0ED9">
      <w:pPr>
        <w:pStyle w:val="Bullet"/>
      </w:pPr>
      <w:r>
        <w:lastRenderedPageBreak/>
        <w:t xml:space="preserve">Any conflicting evidence </w:t>
      </w:r>
      <w:r w:rsidR="00503EBB">
        <w:t>in the report must be fully addressed. For example,</w:t>
      </w:r>
      <w:r w:rsidR="00D2030D">
        <w:t xml:space="preserve"> </w:t>
      </w:r>
      <w:r w:rsidR="00252B95">
        <w:t xml:space="preserve">the HCP </w:t>
      </w:r>
      <w:r w:rsidR="00D2030D">
        <w:t xml:space="preserve">may consider that a claimant has no problem going out </w:t>
      </w:r>
      <w:r w:rsidR="00365636">
        <w:t xml:space="preserve">unaccompanied. </w:t>
      </w:r>
      <w:r w:rsidR="00252B95">
        <w:t xml:space="preserve">The </w:t>
      </w:r>
      <w:r w:rsidR="001A11F0">
        <w:t>HCP may</w:t>
      </w:r>
      <w:r w:rsidR="00365636">
        <w:t xml:space="preserve"> use information from </w:t>
      </w:r>
      <w:r w:rsidR="00B50013">
        <w:t>the typical day such as goes to the post office and bank alone</w:t>
      </w:r>
      <w:r w:rsidR="00902C1E">
        <w:t>, takes a bus to visit mother alone and use evi</w:t>
      </w:r>
      <w:r w:rsidR="000F6FF3">
        <w:t xml:space="preserve">dence from the mental state examination </w:t>
      </w:r>
      <w:r w:rsidR="00F348DE">
        <w:t xml:space="preserve">to back up </w:t>
      </w:r>
      <w:r w:rsidR="00252B95">
        <w:t xml:space="preserve">their </w:t>
      </w:r>
      <w:r w:rsidR="00F348DE">
        <w:t>justification. However, if within the typical day</w:t>
      </w:r>
      <w:r w:rsidR="005C0987">
        <w:t xml:space="preserve"> a claimant has indicated they must be accompanied </w:t>
      </w:r>
      <w:r w:rsidR="00B95FC5">
        <w:t>to go to the supermarket due to anxiety, this information cannot simply be ignored.</w:t>
      </w:r>
    </w:p>
    <w:p w14:paraId="0941A662" w14:textId="6425D6B6" w:rsidR="000A41C5" w:rsidRDefault="00252B95" w:rsidP="00FF0ED9">
      <w:pPr>
        <w:pStyle w:val="Bullet"/>
      </w:pPr>
      <w:r>
        <w:t xml:space="preserve">The HCP </w:t>
      </w:r>
      <w:r w:rsidR="00C45B1B">
        <w:t>must address this statement</w:t>
      </w:r>
      <w:r w:rsidR="003C02E3">
        <w:t xml:space="preserve"> </w:t>
      </w:r>
      <w:r w:rsidR="008B3EF3">
        <w:t>and justify</w:t>
      </w:r>
      <w:r w:rsidR="003C02E3">
        <w:t xml:space="preserve"> why </w:t>
      </w:r>
      <w:r>
        <w:t xml:space="preserve">they </w:t>
      </w:r>
      <w:r w:rsidR="003C02E3">
        <w:t xml:space="preserve">feel that despite this statement, </w:t>
      </w:r>
      <w:r>
        <w:t xml:space="preserve">their </w:t>
      </w:r>
      <w:r w:rsidR="003C02E3">
        <w:t>opi</w:t>
      </w:r>
      <w:r w:rsidR="00F919F2">
        <w:t>nion is that the claim</w:t>
      </w:r>
      <w:r w:rsidR="002F3D16">
        <w:t>ant would not have substantial difficulty getting to places unaccompanied</w:t>
      </w:r>
      <w:r w:rsidR="008B3EF3">
        <w:t>.</w:t>
      </w:r>
    </w:p>
    <w:p w14:paraId="5E1DF52C" w14:textId="7CA8946C" w:rsidR="00774BEB" w:rsidRDefault="00774BEB" w:rsidP="00FF0ED9">
      <w:pPr>
        <w:pStyle w:val="Bullet"/>
      </w:pPr>
      <w:r>
        <w:t>It is also imperative to address all the information obtained during the assessment and in the</w:t>
      </w:r>
      <w:r w:rsidR="00830C1E">
        <w:t xml:space="preserve"> </w:t>
      </w:r>
      <w:r w:rsidR="00D10353">
        <w:t>q</w:t>
      </w:r>
      <w:r w:rsidR="00830C1E">
        <w:t xml:space="preserve">uestionnaire </w:t>
      </w:r>
      <w:r w:rsidR="00816D4E">
        <w:t xml:space="preserve">. For example, if the claimant has indicated </w:t>
      </w:r>
      <w:r w:rsidR="0069696B">
        <w:t xml:space="preserve">in their form that they </w:t>
      </w:r>
      <w:r w:rsidR="007B3268">
        <w:t>“black</w:t>
      </w:r>
      <w:r w:rsidR="0069696B">
        <w:t xml:space="preserve"> out at times” </w:t>
      </w:r>
      <w:r w:rsidR="001D3577">
        <w:t xml:space="preserve">but ticked no problems in the consciousness section of the </w:t>
      </w:r>
      <w:r w:rsidR="00D10353">
        <w:t>q</w:t>
      </w:r>
      <w:r w:rsidR="00830C1E">
        <w:t>uestionnaire</w:t>
      </w:r>
      <w:r w:rsidR="00FC38A1">
        <w:t>, this must be fully addressed and justifi</w:t>
      </w:r>
      <w:r w:rsidR="00E61AE0">
        <w:t>ed by the HCP.</w:t>
      </w:r>
    </w:p>
    <w:p w14:paraId="3B715BA2" w14:textId="6E4C580C" w:rsidR="00E61AE0" w:rsidRDefault="00E61AE0" w:rsidP="00FF0ED9">
      <w:pPr>
        <w:pStyle w:val="Bullet"/>
      </w:pPr>
      <w:r>
        <w:t>It is inappropriate to simply “agree” with the op</w:t>
      </w:r>
      <w:r w:rsidR="007B3268">
        <w:t xml:space="preserve">inion of the claimant in the consciousness section </w:t>
      </w:r>
      <w:r w:rsidR="00654A51">
        <w:t>when they have provided information elsewhere that may impact on this</w:t>
      </w:r>
      <w:r w:rsidR="00377947">
        <w:t>.</w:t>
      </w:r>
    </w:p>
    <w:p w14:paraId="45A2AEAA" w14:textId="6A52FF7F" w:rsidR="004C1F02" w:rsidRDefault="00E104B5" w:rsidP="00FF0ED9">
      <w:pPr>
        <w:pStyle w:val="Bullet"/>
      </w:pPr>
      <w:r>
        <w:t xml:space="preserve">If the claimant has indicated, variable or inconsistent levels of </w:t>
      </w:r>
      <w:r w:rsidR="00707F29">
        <w:t xml:space="preserve">function in the </w:t>
      </w:r>
      <w:r w:rsidR="00D10353">
        <w:t>q</w:t>
      </w:r>
      <w:r w:rsidR="00830C1E">
        <w:t>uestionnaire</w:t>
      </w:r>
      <w:r w:rsidR="00707F29">
        <w:t xml:space="preserve">, </w:t>
      </w:r>
      <w:r w:rsidR="003146DC">
        <w:t xml:space="preserve">the HCP </w:t>
      </w:r>
      <w:r w:rsidR="00707F29">
        <w:t>should con</w:t>
      </w:r>
      <w:r w:rsidR="00F754AA">
        <w:t>sider that this indicates a problem and jus</w:t>
      </w:r>
      <w:r w:rsidR="004C1F02">
        <w:t xml:space="preserve">tify </w:t>
      </w:r>
      <w:r w:rsidR="003146DC">
        <w:t xml:space="preserve">their </w:t>
      </w:r>
      <w:r w:rsidR="004C1F02">
        <w:t>opinion appropriately.</w:t>
      </w:r>
    </w:p>
    <w:p w14:paraId="6340C887" w14:textId="720EB940" w:rsidR="00607714" w:rsidRDefault="00DC5FC2" w:rsidP="00FF0ED9">
      <w:pPr>
        <w:pStyle w:val="Bullet"/>
      </w:pPr>
      <w:r>
        <w:t xml:space="preserve">When the claimant has </w:t>
      </w:r>
      <w:r w:rsidR="00607714">
        <w:t>indicated</w:t>
      </w:r>
      <w:r>
        <w:t xml:space="preserve"> both that there is no problem</w:t>
      </w:r>
      <w:r w:rsidR="005322A5">
        <w:t xml:space="preserve"> and that there is an apparent problem in any one functional cat</w:t>
      </w:r>
      <w:r w:rsidR="00421F1D">
        <w:t xml:space="preserve">egory, </w:t>
      </w:r>
      <w:r w:rsidR="003146DC">
        <w:t xml:space="preserve">the HCP </w:t>
      </w:r>
      <w:r w:rsidR="00421F1D">
        <w:t>should assume</w:t>
      </w:r>
      <w:r w:rsidR="00176C74" w:rsidRPr="00176C74">
        <w:t xml:space="preserve"> </w:t>
      </w:r>
      <w:r w:rsidR="004667DA">
        <w:t xml:space="preserve">they are </w:t>
      </w:r>
      <w:r w:rsidR="00176C74">
        <w:t>indicating</w:t>
      </w:r>
      <w:r w:rsidR="00421F1D">
        <w:t xml:space="preserve"> </w:t>
      </w:r>
      <w:r w:rsidR="00176C74">
        <w:t xml:space="preserve">that </w:t>
      </w:r>
      <w:r w:rsidR="008102AC">
        <w:t>there is</w:t>
      </w:r>
      <w:r w:rsidR="00421F1D">
        <w:t xml:space="preserve"> functional res</w:t>
      </w:r>
      <w:r w:rsidR="00607714">
        <w:t xml:space="preserve">triction and justify appropriately. </w:t>
      </w:r>
    </w:p>
    <w:p w14:paraId="679783E9" w14:textId="680F3BBC" w:rsidR="0027031A" w:rsidRDefault="0027031A" w:rsidP="00FF0ED9">
      <w:pPr>
        <w:pStyle w:val="Bullet"/>
      </w:pPr>
      <w:r w:rsidRPr="00964BE7">
        <w:t>Func</w:t>
      </w:r>
      <w:r w:rsidR="00DF08E8" w:rsidRPr="00964BE7">
        <w:t xml:space="preserve">tional activity areas on the ESA85/UC85 are linked e.g., </w:t>
      </w:r>
      <w:r w:rsidR="001F5EF5" w:rsidRPr="00964BE7">
        <w:t>mobilising, standing and sitting. Clinical</w:t>
      </w:r>
      <w:r w:rsidR="00AD7802" w:rsidRPr="00964BE7">
        <w:t xml:space="preserve"> details can be cross-referred to other</w:t>
      </w:r>
      <w:r w:rsidR="00550A7E" w:rsidRPr="00964BE7">
        <w:t xml:space="preserve"> relevant linked groups</w:t>
      </w:r>
      <w:r w:rsidR="00550A7E">
        <w:t>.</w:t>
      </w:r>
    </w:p>
    <w:p w14:paraId="0B55CCA4" w14:textId="3987F835" w:rsidR="007854FC" w:rsidRDefault="003146DC" w:rsidP="00FF0ED9">
      <w:pPr>
        <w:pStyle w:val="Bullet"/>
      </w:pPr>
      <w:r>
        <w:t xml:space="preserve">The HCP should carefully consider </w:t>
      </w:r>
      <w:r w:rsidR="008B37E0">
        <w:t xml:space="preserve">cross-referencing </w:t>
      </w:r>
      <w:r>
        <w:t xml:space="preserve">their </w:t>
      </w:r>
      <w:r w:rsidR="00400D5A">
        <w:t>evidence from one functional activity area to another</w:t>
      </w:r>
      <w:r>
        <w:t>, ensuring</w:t>
      </w:r>
      <w:r w:rsidR="00400D5A">
        <w:t xml:space="preserve"> that the </w:t>
      </w:r>
      <w:r w:rsidR="001B7F76">
        <w:t>information is relevant to that particular</w:t>
      </w:r>
      <w:r w:rsidR="00830C1E">
        <w:t xml:space="preserve"> functional</w:t>
      </w:r>
      <w:r w:rsidR="001B7F76">
        <w:t xml:space="preserve"> </w:t>
      </w:r>
      <w:r w:rsidR="00830C1E">
        <w:t>activity</w:t>
      </w:r>
      <w:r w:rsidR="001B7F76">
        <w:t xml:space="preserve">. </w:t>
      </w:r>
      <w:r w:rsidR="0043077A">
        <w:t>Irrelevant cross-referenc</w:t>
      </w:r>
      <w:r w:rsidR="000C2739">
        <w:t>es</w:t>
      </w:r>
      <w:r w:rsidR="00E53FF0">
        <w:t xml:space="preserve"> </w:t>
      </w:r>
      <w:r w:rsidR="005517B2">
        <w:t>are</w:t>
      </w:r>
      <w:r w:rsidR="00E53FF0">
        <w:t xml:space="preserve"> misleading, </w:t>
      </w:r>
      <w:r w:rsidR="006F507B">
        <w:t>and devalue the entire report.</w:t>
      </w:r>
    </w:p>
    <w:p w14:paraId="1C19D2F0" w14:textId="23E53768" w:rsidR="006F507B" w:rsidRDefault="009D57E1" w:rsidP="00FF0ED9">
      <w:pPr>
        <w:pStyle w:val="Bullet"/>
      </w:pPr>
      <w:r>
        <w:t>The HCP should ensure that the</w:t>
      </w:r>
      <w:r w:rsidR="007E4A01">
        <w:t>ir documentation of</w:t>
      </w:r>
      <w:r w:rsidR="006F507B">
        <w:t xml:space="preserve"> evidence is </w:t>
      </w:r>
      <w:r w:rsidR="00C36FD6">
        <w:t xml:space="preserve">consistent so that </w:t>
      </w:r>
      <w:r>
        <w:t xml:space="preserve">they </w:t>
      </w:r>
      <w:r w:rsidR="00206685">
        <w:t xml:space="preserve">do not contradict </w:t>
      </w:r>
      <w:r>
        <w:t>themselves</w:t>
      </w:r>
      <w:r w:rsidR="00206685">
        <w:t xml:space="preserve">, or appear </w:t>
      </w:r>
      <w:r w:rsidR="00E36867">
        <w:t xml:space="preserve">to contradict </w:t>
      </w:r>
      <w:r w:rsidR="007E4A01">
        <w:t>themselves</w:t>
      </w:r>
      <w:r w:rsidR="00E36867">
        <w:t xml:space="preserve">, in different sections of </w:t>
      </w:r>
      <w:r w:rsidR="007E4A01">
        <w:t xml:space="preserve">the </w:t>
      </w:r>
      <w:r w:rsidR="00B02841">
        <w:t xml:space="preserve">report. </w:t>
      </w:r>
      <w:r w:rsidR="007E4A01">
        <w:t xml:space="preserve">The HCP </w:t>
      </w:r>
      <w:r w:rsidR="00B02841">
        <w:t xml:space="preserve">should explain any apparent </w:t>
      </w:r>
      <w:r w:rsidR="00BB2E0D">
        <w:t>contradictions in such a way</w:t>
      </w:r>
      <w:r w:rsidR="00916F33">
        <w:t xml:space="preserve"> that the Decision Maker is able to understand that two pieces of</w:t>
      </w:r>
      <w:r w:rsidR="00F66AB1">
        <w:t xml:space="preserve"> evidence which at first </w:t>
      </w:r>
      <w:r w:rsidR="004667DA">
        <w:t xml:space="preserve">sight </w:t>
      </w:r>
      <w:r w:rsidR="00F66AB1">
        <w:t xml:space="preserve">appear contradictory, are </w:t>
      </w:r>
      <w:r w:rsidR="00B9704A">
        <w:t>in fact compatible with one another.</w:t>
      </w:r>
    </w:p>
    <w:p w14:paraId="5572E448" w14:textId="11C093F0" w:rsidR="00B9704A" w:rsidRDefault="006242F3" w:rsidP="00770766">
      <w:pPr>
        <w:pStyle w:val="Bullet"/>
      </w:pPr>
      <w:r>
        <w:t>There will be occas</w:t>
      </w:r>
      <w:r w:rsidR="00047BFD">
        <w:t xml:space="preserve">ions when it is necessary to choose a “None of the </w:t>
      </w:r>
      <w:r w:rsidR="00B23359">
        <w:t>above apply” descriptor even though some dis</w:t>
      </w:r>
      <w:r w:rsidR="00744066">
        <w:t xml:space="preserve">ability has been identified but </w:t>
      </w:r>
      <w:r w:rsidR="004667DA">
        <w:t xml:space="preserve">it </w:t>
      </w:r>
      <w:r w:rsidR="00744066">
        <w:t>is not severe enough to</w:t>
      </w:r>
      <w:r w:rsidR="00C0258B">
        <w:t xml:space="preserve"> reach the lower threshold, i.e. the penu</w:t>
      </w:r>
      <w:r w:rsidR="009107E3">
        <w:t>ltimate descriptor.</w:t>
      </w:r>
    </w:p>
    <w:p w14:paraId="19E7CAC6" w14:textId="05BE4BBE" w:rsidR="009107E3" w:rsidRDefault="00A0393B" w:rsidP="00770766">
      <w:pPr>
        <w:pStyle w:val="Bullet"/>
      </w:pPr>
      <w:r>
        <w:t xml:space="preserve">In this circumstance </w:t>
      </w:r>
      <w:r w:rsidR="00992B25">
        <w:t xml:space="preserve">the HCP </w:t>
      </w:r>
      <w:r>
        <w:t>must make it clear to the Decision Maker</w:t>
      </w:r>
      <w:r w:rsidR="00F057E4">
        <w:t xml:space="preserve"> that </w:t>
      </w:r>
      <w:r w:rsidR="00992B25">
        <w:t xml:space="preserve">they </w:t>
      </w:r>
      <w:r w:rsidR="00F057E4">
        <w:t>have carefully considered the limitations which are pres</w:t>
      </w:r>
      <w:r w:rsidR="00575257">
        <w:t>ent by recording all the relevant information.</w:t>
      </w:r>
    </w:p>
    <w:p w14:paraId="58C824A6" w14:textId="2664E614" w:rsidR="00693381" w:rsidRDefault="00575257" w:rsidP="00F045AB">
      <w:pPr>
        <w:pStyle w:val="Bullet"/>
      </w:pPr>
      <w:r>
        <w:t>For example, th</w:t>
      </w:r>
      <w:r w:rsidR="0026721A">
        <w:t>e</w:t>
      </w:r>
      <w:r>
        <w:t xml:space="preserve"> cla</w:t>
      </w:r>
      <w:r w:rsidR="001E2D78">
        <w:t>i</w:t>
      </w:r>
      <w:r>
        <w:t>m</w:t>
      </w:r>
      <w:r w:rsidR="005F0927">
        <w:t xml:space="preserve">ant may have indicated that they have </w:t>
      </w:r>
      <w:r w:rsidR="00907332">
        <w:t>difficulty with walking,</w:t>
      </w:r>
      <w:r w:rsidR="005713F2">
        <w:t xml:space="preserve"> but </w:t>
      </w:r>
      <w:r w:rsidR="00992B25">
        <w:t xml:space="preserve">the HCP has </w:t>
      </w:r>
      <w:r w:rsidR="005713F2">
        <w:t xml:space="preserve">evidence from the typical day </w:t>
      </w:r>
      <w:r w:rsidR="00917E26">
        <w:t>that they only experience significant discomfort</w:t>
      </w:r>
      <w:r w:rsidR="00693381">
        <w:t xml:space="preserve"> after walking at a reasonable pace for 20 minutes (i.e. well over 800m).</w:t>
      </w:r>
    </w:p>
    <w:p w14:paraId="6959C23A" w14:textId="78AB5581" w:rsidR="00693381" w:rsidRDefault="007A3BF2" w:rsidP="003B1CD5">
      <w:pPr>
        <w:pStyle w:val="Bullet"/>
        <w:numPr>
          <w:ilvl w:val="0"/>
          <w:numId w:val="0"/>
        </w:numPr>
        <w:ind w:left="227" w:hanging="227"/>
        <w:rPr>
          <w:b/>
          <w:bCs/>
        </w:rPr>
      </w:pPr>
      <w:r>
        <w:lastRenderedPageBreak/>
        <w:t xml:space="preserve">When completing the ESA85/UC85, </w:t>
      </w:r>
      <w:r w:rsidR="00992B25">
        <w:t xml:space="preserve">the HCP </w:t>
      </w:r>
      <w:r>
        <w:t xml:space="preserve">must </w:t>
      </w:r>
      <w:r w:rsidRPr="00992B25">
        <w:t>not</w:t>
      </w:r>
      <w:r w:rsidRPr="007A3BF2">
        <w:rPr>
          <w:b/>
          <w:bCs/>
        </w:rPr>
        <w:t>:</w:t>
      </w:r>
    </w:p>
    <w:p w14:paraId="58ABC0E9" w14:textId="621C9999" w:rsidR="007A3BF2" w:rsidRPr="00034670" w:rsidRDefault="006A2640" w:rsidP="00770766">
      <w:pPr>
        <w:pStyle w:val="Bullet"/>
      </w:pPr>
      <w:r w:rsidRPr="00034670">
        <w:t>Alter the wording of the descriptor</w:t>
      </w:r>
      <w:r w:rsidR="001E78C1" w:rsidRPr="00034670">
        <w:t>s</w:t>
      </w:r>
      <w:r w:rsidRPr="00034670">
        <w:t>: they are defined in the Regulations and c</w:t>
      </w:r>
      <w:r w:rsidR="000D6F55" w:rsidRPr="00034670">
        <w:t>a</w:t>
      </w:r>
      <w:r w:rsidRPr="00034670">
        <w:t>nnot be modif</w:t>
      </w:r>
      <w:r w:rsidR="000D6F55" w:rsidRPr="00034670">
        <w:t>ied.</w:t>
      </w:r>
    </w:p>
    <w:p w14:paraId="05AC8DC8" w14:textId="65DEC6C5" w:rsidR="008A68A8" w:rsidRDefault="000D6F55" w:rsidP="00770766">
      <w:pPr>
        <w:pStyle w:val="Bullet"/>
      </w:pPr>
      <w:r w:rsidRPr="00034670">
        <w:t xml:space="preserve">Alter the claimant’s </w:t>
      </w:r>
      <w:r w:rsidR="008A68A8" w:rsidRPr="00034670">
        <w:t>questionnaire in any way.</w:t>
      </w:r>
    </w:p>
    <w:p w14:paraId="4B5136B5" w14:textId="29E6C245" w:rsidR="008A68A8" w:rsidRPr="00034670" w:rsidRDefault="008A68A8" w:rsidP="00770766">
      <w:pPr>
        <w:pStyle w:val="Bullet"/>
      </w:pPr>
      <w:r w:rsidRPr="00034670">
        <w:t>In clerical reports, use corre</w:t>
      </w:r>
      <w:r w:rsidR="009520DB" w:rsidRPr="00034670">
        <w:t xml:space="preserve">ction fluid. If </w:t>
      </w:r>
      <w:r w:rsidR="00784631" w:rsidRPr="00034670">
        <w:t xml:space="preserve">the HCPs </w:t>
      </w:r>
      <w:r w:rsidR="009520DB" w:rsidRPr="00034670">
        <w:t>make</w:t>
      </w:r>
      <w:r w:rsidR="00784631" w:rsidRPr="00034670">
        <w:t>s</w:t>
      </w:r>
      <w:r w:rsidR="009520DB" w:rsidRPr="00034670">
        <w:t xml:space="preserve"> an error, it should be clearly s</w:t>
      </w:r>
      <w:r w:rsidR="00E858DF" w:rsidRPr="00034670">
        <w:t xml:space="preserve">cored out, the correct words </w:t>
      </w:r>
      <w:r w:rsidR="005A69FE" w:rsidRPr="00034670">
        <w:t>substituted, and the alter</w:t>
      </w:r>
      <w:r w:rsidR="005022FE" w:rsidRPr="00034670">
        <w:t>ation initialled and dated.</w:t>
      </w:r>
    </w:p>
    <w:p w14:paraId="28D46ECD" w14:textId="3049ED6F" w:rsidR="005022FE" w:rsidRDefault="00D267C8" w:rsidP="00770766">
      <w:pPr>
        <w:pStyle w:val="Bullet"/>
      </w:pPr>
      <w:r>
        <w:t xml:space="preserve">If in the claimant’s </w:t>
      </w:r>
      <w:r w:rsidR="00FC2BB0">
        <w:t>questionnaire a functional category page is left blank,</w:t>
      </w:r>
      <w:r w:rsidR="00FC69D8">
        <w:t xml:space="preserve"> </w:t>
      </w:r>
      <w:r w:rsidR="00784631">
        <w:t xml:space="preserve">the HCP </w:t>
      </w:r>
      <w:r w:rsidR="00FC69D8">
        <w:t xml:space="preserve">must show on the corresponding area of </w:t>
      </w:r>
      <w:r w:rsidR="00784631">
        <w:t xml:space="preserve">their </w:t>
      </w:r>
      <w:r w:rsidR="00FC69D8">
        <w:t xml:space="preserve">report that </w:t>
      </w:r>
      <w:r w:rsidR="00784631">
        <w:t xml:space="preserve">they </w:t>
      </w:r>
      <w:r w:rsidR="00FC69D8">
        <w:t xml:space="preserve">have discussed </w:t>
      </w:r>
      <w:r w:rsidR="002B4326">
        <w:t>the problem with the claimant, and, where approp</w:t>
      </w:r>
      <w:r w:rsidR="003842A2">
        <w:t xml:space="preserve">riate, write “The claimant states that there is </w:t>
      </w:r>
      <w:r w:rsidR="002E3D8A">
        <w:t xml:space="preserve">no problem in this area”. If it emerges </w:t>
      </w:r>
      <w:r w:rsidR="005929C2">
        <w:t xml:space="preserve">that the claimant is disabled </w:t>
      </w:r>
      <w:r w:rsidR="004667DA">
        <w:t>in</w:t>
      </w:r>
      <w:r w:rsidR="005929C2">
        <w:t xml:space="preserve"> this area, </w:t>
      </w:r>
      <w:r w:rsidR="00784631">
        <w:t xml:space="preserve">the HCP </w:t>
      </w:r>
      <w:r w:rsidR="005929C2">
        <w:t xml:space="preserve">should proceed to </w:t>
      </w:r>
      <w:r w:rsidR="00877CEA">
        <w:t>choose and justify descriptor choice in the usual way</w:t>
      </w:r>
      <w:r w:rsidR="00C53072">
        <w:t>. This phrase should not be used when the claimant has already</w:t>
      </w:r>
      <w:r w:rsidR="00074CD9">
        <w:t xml:space="preserve"> indicated a problem in the area in the</w:t>
      </w:r>
      <w:r w:rsidR="00784631">
        <w:t xml:space="preserve"> </w:t>
      </w:r>
      <w:r w:rsidR="00D10353">
        <w:t>q</w:t>
      </w:r>
      <w:r w:rsidR="00784631">
        <w:t>uestionnaire</w:t>
      </w:r>
      <w:r w:rsidR="00C5248A">
        <w:t>. Even where they say they have no problem at assessment</w:t>
      </w:r>
      <w:r w:rsidR="00CA7A20">
        <w:t xml:space="preserve">, </w:t>
      </w:r>
      <w:r w:rsidR="00784631">
        <w:t xml:space="preserve">the HCP </w:t>
      </w:r>
      <w:r w:rsidR="00CA7A20">
        <w:t>need</w:t>
      </w:r>
      <w:r w:rsidR="00784631">
        <w:t>s</w:t>
      </w:r>
      <w:r w:rsidR="00CA7A20">
        <w:t xml:space="preserve"> to provide </w:t>
      </w:r>
      <w:r w:rsidR="00784631">
        <w:t xml:space="preserve">their </w:t>
      </w:r>
      <w:r w:rsidR="00CA7A20">
        <w:t xml:space="preserve">evidence for </w:t>
      </w:r>
      <w:r w:rsidR="00784631">
        <w:t xml:space="preserve">their </w:t>
      </w:r>
      <w:r w:rsidR="00CA7A20">
        <w:t>choice of descr</w:t>
      </w:r>
      <w:r w:rsidR="00F92601">
        <w:t>iptor.</w:t>
      </w:r>
    </w:p>
    <w:p w14:paraId="66A29FEA" w14:textId="563883E1" w:rsidR="005F431B" w:rsidRDefault="005F431B" w:rsidP="00EB5159">
      <w:pPr>
        <w:pStyle w:val="Bullet"/>
      </w:pPr>
      <w:r w:rsidRPr="001A11F0">
        <w:t>In some cases (where there is a M</w:t>
      </w:r>
      <w:r w:rsidR="00D02CAC" w:rsidRPr="001A11F0">
        <w:t>H</w:t>
      </w:r>
      <w:r w:rsidRPr="001A11F0">
        <w:t xml:space="preserve"> di</w:t>
      </w:r>
      <w:r w:rsidR="00C17FC9" w:rsidRPr="001A11F0">
        <w:t>agnosis) there may be no claimant question</w:t>
      </w:r>
      <w:r w:rsidR="00894427" w:rsidRPr="001A11F0">
        <w:t xml:space="preserve">naire. </w:t>
      </w:r>
      <w:r w:rsidR="007E7A26" w:rsidRPr="001A11F0">
        <w:t xml:space="preserve">The HCP </w:t>
      </w:r>
      <w:r w:rsidR="00894427" w:rsidRPr="001A11F0">
        <w:t xml:space="preserve">should make this clear in </w:t>
      </w:r>
      <w:r w:rsidR="007E7A26" w:rsidRPr="001A11F0">
        <w:t xml:space="preserve">their </w:t>
      </w:r>
      <w:r w:rsidR="00894427" w:rsidRPr="001A11F0">
        <w:t xml:space="preserve">report and address </w:t>
      </w:r>
      <w:r w:rsidR="00D703E2" w:rsidRPr="001A11F0">
        <w:t>every functional category page</w:t>
      </w:r>
      <w:r w:rsidR="00232333" w:rsidRPr="001A11F0">
        <w:t xml:space="preserve"> as described above.</w:t>
      </w:r>
    </w:p>
    <w:p w14:paraId="773E7C7C" w14:textId="4B092D09" w:rsidR="00232333" w:rsidRDefault="00264A23" w:rsidP="00EB5159">
      <w:pPr>
        <w:pStyle w:val="Bullet"/>
      </w:pPr>
      <w:r w:rsidRPr="00264A23">
        <w:t xml:space="preserve">The HCP </w:t>
      </w:r>
      <w:r w:rsidR="00232333" w:rsidRPr="00264A23">
        <w:t>need</w:t>
      </w:r>
      <w:r w:rsidRPr="00264A23">
        <w:t>s</w:t>
      </w:r>
      <w:r w:rsidR="00232333" w:rsidRPr="00264A23">
        <w:t xml:space="preserve"> to read the questionnaire carefully</w:t>
      </w:r>
      <w:r w:rsidR="00E319BC" w:rsidRPr="00264A23">
        <w:t xml:space="preserve"> to complete the questionnaire information page on </w:t>
      </w:r>
      <w:proofErr w:type="spellStart"/>
      <w:r w:rsidR="00E319BC" w:rsidRPr="00264A23">
        <w:t>LiMA</w:t>
      </w:r>
      <w:proofErr w:type="spellEnd"/>
      <w:r w:rsidR="00E319BC" w:rsidRPr="00264A23">
        <w:t xml:space="preserve"> with due consideration</w:t>
      </w:r>
      <w:r w:rsidR="00BB40C0" w:rsidRPr="00264A23">
        <w:t xml:space="preserve"> to the following</w:t>
      </w:r>
      <w:r w:rsidR="00BB40C0">
        <w:t>:</w:t>
      </w:r>
    </w:p>
    <w:p w14:paraId="59E12C22" w14:textId="1F268F8C" w:rsidR="00BB40C0" w:rsidRDefault="00BB40C0" w:rsidP="001A11F0">
      <w:pPr>
        <w:pStyle w:val="Bullet"/>
      </w:pPr>
      <w:r>
        <w:t>Anything that infers a problem</w:t>
      </w:r>
      <w:r w:rsidR="00BE5416">
        <w:t xml:space="preserve"> on the</w:t>
      </w:r>
      <w:r w:rsidR="00264A23">
        <w:t xml:space="preserve"> </w:t>
      </w:r>
      <w:r w:rsidR="005E41A5">
        <w:t>q</w:t>
      </w:r>
      <w:r w:rsidR="00264A23">
        <w:t>uestionnaire</w:t>
      </w:r>
      <w:r w:rsidR="00BE5416">
        <w:t xml:space="preserve"> is a problem</w:t>
      </w:r>
      <w:r w:rsidR="003D7156">
        <w:t>.</w:t>
      </w:r>
    </w:p>
    <w:p w14:paraId="47E1DF2B" w14:textId="4DF8E350" w:rsidR="003D7156" w:rsidRDefault="00C96190" w:rsidP="001A11F0">
      <w:pPr>
        <w:pStyle w:val="Bullet"/>
      </w:pPr>
      <w:r>
        <w:t xml:space="preserve">For most functional activity areas in the </w:t>
      </w:r>
      <w:r w:rsidR="005E41A5">
        <w:t>q</w:t>
      </w:r>
      <w:r>
        <w:t>uestionnaire, i</w:t>
      </w:r>
      <w:r w:rsidR="003D7156">
        <w:t>f there is a “No” or “It Varies”</w:t>
      </w:r>
      <w:r w:rsidR="00530988">
        <w:t xml:space="preserve"> tick anywhere in an activity area, </w:t>
      </w:r>
      <w:r w:rsidR="0061634F">
        <w:t xml:space="preserve">it </w:t>
      </w:r>
      <w:r w:rsidR="00577EF5">
        <w:t xml:space="preserve">is considered </w:t>
      </w:r>
      <w:r w:rsidR="00D7064F">
        <w:t>a problem.</w:t>
      </w:r>
      <w:r w:rsidR="00EF5B2F">
        <w:t xml:space="preserve"> </w:t>
      </w:r>
      <w:r w:rsidR="00577EF5">
        <w:t>For</w:t>
      </w:r>
      <w:r w:rsidR="00EF5B2F">
        <w:t xml:space="preserve"> the </w:t>
      </w:r>
      <w:r w:rsidR="00DC009F">
        <w:t>‘</w:t>
      </w:r>
      <w:r>
        <w:t>Continence,</w:t>
      </w:r>
      <w:r w:rsidR="00DC009F">
        <w:t>’</w:t>
      </w:r>
      <w:r>
        <w:t xml:space="preserve"> </w:t>
      </w:r>
      <w:r w:rsidR="00DC009F">
        <w:t>‘</w:t>
      </w:r>
      <w:r>
        <w:t>Consciousness</w:t>
      </w:r>
      <w:r w:rsidR="00DC009F">
        <w:t>’</w:t>
      </w:r>
      <w:r>
        <w:t xml:space="preserve"> and </w:t>
      </w:r>
      <w:r w:rsidR="00DC009F">
        <w:t xml:space="preserve">‘Appropriateness of behaviour with other people’ </w:t>
      </w:r>
      <w:r>
        <w:t>areas of the Questionnaire</w:t>
      </w:r>
      <w:r w:rsidR="003C17DC">
        <w:t xml:space="preserve"> a ‘No’ anywhere within these sections </w:t>
      </w:r>
      <w:r w:rsidR="00DC009F">
        <w:t>indicates</w:t>
      </w:r>
      <w:r w:rsidR="003C17DC">
        <w:t xml:space="preserve"> no problem</w:t>
      </w:r>
      <w:r>
        <w:t>.</w:t>
      </w:r>
    </w:p>
    <w:p w14:paraId="0D47221A" w14:textId="3D35515C" w:rsidR="00D7064F" w:rsidRDefault="00D7064F" w:rsidP="001A11F0">
      <w:pPr>
        <w:pStyle w:val="Bullet"/>
      </w:pPr>
      <w:r>
        <w:t>Any free text that infers ther</w:t>
      </w:r>
      <w:r w:rsidR="00E52984">
        <w:t xml:space="preserve">e is a problem </w:t>
      </w:r>
      <w:r w:rsidR="00CD29DA">
        <w:t xml:space="preserve">even if they tick “yes” or have </w:t>
      </w:r>
      <w:r w:rsidR="0065433E">
        <w:t xml:space="preserve">not put any “ticks” to all areas in that activity would be </w:t>
      </w:r>
      <w:r w:rsidR="002F43D4">
        <w:t xml:space="preserve">recorded </w:t>
      </w:r>
      <w:r w:rsidR="00401726">
        <w:t>as a problem.</w:t>
      </w:r>
    </w:p>
    <w:p w14:paraId="42ED4885" w14:textId="5DC33ECE" w:rsidR="00401726" w:rsidRDefault="00401726" w:rsidP="001A11F0">
      <w:pPr>
        <w:pStyle w:val="Bullet"/>
      </w:pPr>
      <w:r>
        <w:t xml:space="preserve">Where a claimant has ticked “yes” </w:t>
      </w:r>
      <w:r w:rsidR="009C151A">
        <w:t>to the questions in that activity area, but have written text</w:t>
      </w:r>
      <w:r w:rsidR="00996BF0">
        <w:t xml:space="preserve">, the text should be read with common sense judgment </w:t>
      </w:r>
      <w:r w:rsidR="001503A0">
        <w:t xml:space="preserve">to decide if </w:t>
      </w:r>
      <w:r w:rsidR="00AF44E7">
        <w:t xml:space="preserve">it </w:t>
      </w:r>
      <w:r w:rsidR="001503A0">
        <w:t>remains – no problem, unclear or problem.</w:t>
      </w:r>
    </w:p>
    <w:p w14:paraId="29B71C60" w14:textId="77876DC3" w:rsidR="00E52C18" w:rsidRDefault="00E52C18" w:rsidP="00770766">
      <w:pPr>
        <w:pStyle w:val="Bullet"/>
      </w:pPr>
      <w:r>
        <w:t>For example: if the claimant has COPD</w:t>
      </w:r>
      <w:r w:rsidR="00B146BC">
        <w:t xml:space="preserve"> as the only </w:t>
      </w:r>
      <w:r w:rsidR="009A76D9">
        <w:t>condition and</w:t>
      </w:r>
      <w:r w:rsidR="005E41A5">
        <w:t xml:space="preserve"> </w:t>
      </w:r>
      <w:r w:rsidR="00B146BC">
        <w:t>ticks</w:t>
      </w:r>
      <w:r w:rsidR="00553A4D">
        <w:t xml:space="preserve"> </w:t>
      </w:r>
      <w:r w:rsidR="005E41A5">
        <w:t xml:space="preserve">the </w:t>
      </w:r>
      <w:r w:rsidR="00553A4D">
        <w:t>top box in the questionnaire to</w:t>
      </w:r>
      <w:r w:rsidR="00D3775D">
        <w:t xml:space="preserve"> indicate no problem with </w:t>
      </w:r>
      <w:r w:rsidR="0021095F">
        <w:t xml:space="preserve">personal action: but then writes </w:t>
      </w:r>
      <w:r w:rsidR="00370464">
        <w:t>in free text for the activity area</w:t>
      </w:r>
      <w:r w:rsidR="00E74158">
        <w:t>, “I have no mental health problem, but my breathlessness</w:t>
      </w:r>
      <w:r w:rsidR="00815043">
        <w:t xml:space="preserve"> stops me from doing things”. As the free text information confirms </w:t>
      </w:r>
      <w:r w:rsidR="001328F0">
        <w:t xml:space="preserve">no mental health problem, the questionnaire </w:t>
      </w:r>
      <w:r w:rsidR="00FB5C9E">
        <w:t xml:space="preserve">information page on </w:t>
      </w:r>
      <w:proofErr w:type="spellStart"/>
      <w:r w:rsidR="00FB5C9E">
        <w:t>LiMA</w:t>
      </w:r>
      <w:proofErr w:type="spellEnd"/>
      <w:r w:rsidR="00FB5C9E">
        <w:t xml:space="preserve"> can be </w:t>
      </w:r>
      <w:r w:rsidR="00B11B61">
        <w:t>marked as ‘</w:t>
      </w:r>
      <w:r w:rsidR="00647027">
        <w:t>None Apply’</w:t>
      </w:r>
      <w:r w:rsidR="00FF191B">
        <w:t xml:space="preserve"> (no problem) providing there is no other information in the questionnaire to indicate </w:t>
      </w:r>
      <w:r w:rsidR="00B115BE">
        <w:t xml:space="preserve">there is likely to be a mental or cognitive problem with </w:t>
      </w:r>
      <w:r w:rsidR="007357F2">
        <w:t xml:space="preserve">any of the other Understanding and Focus group </w:t>
      </w:r>
      <w:r w:rsidR="00FC2F38">
        <w:t xml:space="preserve">activity areas. </w:t>
      </w:r>
    </w:p>
    <w:p w14:paraId="6170356B" w14:textId="77777777" w:rsidR="00FC2F38" w:rsidRDefault="00FC2F38" w:rsidP="001A11F0">
      <w:pPr>
        <w:pStyle w:val="Bullet"/>
        <w:numPr>
          <w:ilvl w:val="0"/>
          <w:numId w:val="0"/>
        </w:numPr>
        <w:ind w:left="227"/>
      </w:pPr>
    </w:p>
    <w:p w14:paraId="26383792" w14:textId="6D721265" w:rsidR="00FC2F38" w:rsidRDefault="00290763" w:rsidP="00460158">
      <w:r>
        <w:t>Occasionally, a significant</w:t>
      </w:r>
      <w:r w:rsidR="00235565">
        <w:t xml:space="preserve"> time may have elapsed between the claimant </w:t>
      </w:r>
      <w:r w:rsidR="00B0799A">
        <w:t xml:space="preserve">completing the questionnaire and the assessment. </w:t>
      </w:r>
      <w:r w:rsidR="006D6E20">
        <w:t>Any area</w:t>
      </w:r>
      <w:r w:rsidR="003D3E6C">
        <w:t>s</w:t>
      </w:r>
      <w:r w:rsidR="006D6E20">
        <w:t xml:space="preserve"> which </w:t>
      </w:r>
      <w:r w:rsidR="00111854">
        <w:t>indicate</w:t>
      </w:r>
      <w:r w:rsidR="006D6E20">
        <w:t xml:space="preserve"> a problem on the </w:t>
      </w:r>
      <w:r w:rsidR="00B94F8B">
        <w:lastRenderedPageBreak/>
        <w:t>q</w:t>
      </w:r>
      <w:r w:rsidR="0098177B">
        <w:t xml:space="preserve">uestionnaire </w:t>
      </w:r>
      <w:r w:rsidR="0070109D">
        <w:t xml:space="preserve">should still be recorded; however, </w:t>
      </w:r>
      <w:r w:rsidR="0098177B">
        <w:t xml:space="preserve">the HCP </w:t>
      </w:r>
      <w:r w:rsidR="0070109D">
        <w:t xml:space="preserve">should ask the claimant </w:t>
      </w:r>
      <w:r w:rsidR="00AE3ED2">
        <w:t>whether their problems have changed in the inter</w:t>
      </w:r>
      <w:r w:rsidR="007B6202">
        <w:t xml:space="preserve">vening period </w:t>
      </w:r>
      <w:r w:rsidR="007B6202" w:rsidRPr="0098177B">
        <w:t>and</w:t>
      </w:r>
      <w:r w:rsidR="007B6202">
        <w:rPr>
          <w:i/>
          <w:iCs/>
        </w:rPr>
        <w:t xml:space="preserve"> </w:t>
      </w:r>
      <w:r w:rsidR="007B6202">
        <w:t>record their reply</w:t>
      </w:r>
      <w:r w:rsidR="009A2287">
        <w:t xml:space="preserve"> within the condition history or typical day information. </w:t>
      </w:r>
      <w:r w:rsidR="0001283C">
        <w:t xml:space="preserve">Any completed live </w:t>
      </w:r>
      <w:r w:rsidR="00B94F8B">
        <w:t>q</w:t>
      </w:r>
      <w:r w:rsidR="0098177B">
        <w:t xml:space="preserve">uestionnaire </w:t>
      </w:r>
      <w:r w:rsidR="0001283C">
        <w:t xml:space="preserve">must be </w:t>
      </w:r>
      <w:r w:rsidR="000609EE">
        <w:t>utilised in the assessment regardless of age if it relates to the current ben</w:t>
      </w:r>
      <w:r w:rsidR="00E90949">
        <w:t>efit claim.</w:t>
      </w:r>
    </w:p>
    <w:p w14:paraId="72FD12E1" w14:textId="0CFD5DF8" w:rsidR="00E90949" w:rsidRDefault="008C4993" w:rsidP="008C4993">
      <w:pPr>
        <w:pStyle w:val="Heading3number"/>
      </w:pPr>
      <w:bookmarkStart w:id="90" w:name="_Toc237450264"/>
      <w:r>
        <w:t>Completion of Fu</w:t>
      </w:r>
      <w:r w:rsidR="003A78CD">
        <w:t>nctional Activity Area Pages</w:t>
      </w:r>
      <w:bookmarkEnd w:id="90"/>
      <w:r w:rsidR="003A78CD">
        <w:t xml:space="preserve"> </w:t>
      </w:r>
    </w:p>
    <w:p w14:paraId="5C37AB18" w14:textId="40AF02E4" w:rsidR="00293DA5" w:rsidRDefault="003A78CD" w:rsidP="003A78CD">
      <w:r>
        <w:t>For each functional activity area (</w:t>
      </w:r>
      <w:r w:rsidR="00DE10DE">
        <w:t>except where the claimant has indicated no function</w:t>
      </w:r>
      <w:r w:rsidR="00234F9C">
        <w:t>al</w:t>
      </w:r>
      <w:r w:rsidR="00DE10DE">
        <w:t xml:space="preserve"> </w:t>
      </w:r>
      <w:r w:rsidR="002A2EAC">
        <w:t xml:space="preserve">restriction, and </w:t>
      </w:r>
      <w:r w:rsidR="0098177B">
        <w:t xml:space="preserve">the HCP </w:t>
      </w:r>
      <w:r w:rsidR="002A2EAC">
        <w:t>agree</w:t>
      </w:r>
      <w:r w:rsidR="0098177B">
        <w:t>s</w:t>
      </w:r>
      <w:r w:rsidR="002A2EAC">
        <w:t xml:space="preserve"> with</w:t>
      </w:r>
      <w:r w:rsidR="00085CC1">
        <w:t xml:space="preserve"> them – see above) </w:t>
      </w:r>
      <w:r w:rsidR="0098177B">
        <w:t xml:space="preserve">the HCP </w:t>
      </w:r>
      <w:r w:rsidR="00085CC1">
        <w:t>must record the relevant information</w:t>
      </w:r>
      <w:r w:rsidR="00D1208C">
        <w:t xml:space="preserve"> to explain and justify </w:t>
      </w:r>
      <w:r w:rsidR="0098177B">
        <w:t xml:space="preserve">their </w:t>
      </w:r>
      <w:r w:rsidR="00D1208C">
        <w:t>choice to the Decision Maker</w:t>
      </w:r>
      <w:r w:rsidR="00293DA5">
        <w:t>. Information is recorded in terms of:</w:t>
      </w:r>
    </w:p>
    <w:p w14:paraId="7D8B68F2" w14:textId="4C38AD7E" w:rsidR="007C6425" w:rsidRDefault="00293DA5" w:rsidP="00E14222">
      <w:pPr>
        <w:pStyle w:val="Bullet"/>
      </w:pPr>
      <w:r>
        <w:t>Pr</w:t>
      </w:r>
      <w:r w:rsidR="00466D3F">
        <w:t>ominent features of functional abilit</w:t>
      </w:r>
      <w:r w:rsidR="007C6425">
        <w:t>y relevant to daily living</w:t>
      </w:r>
    </w:p>
    <w:p w14:paraId="47CABBA6" w14:textId="35649DE8" w:rsidR="00D11555" w:rsidRDefault="00D11555" w:rsidP="00E14222">
      <w:pPr>
        <w:pStyle w:val="Bullet"/>
      </w:pPr>
      <w:r>
        <w:t>Behaviour observed during the assessment</w:t>
      </w:r>
    </w:p>
    <w:p w14:paraId="2B5A71C1" w14:textId="700A8CAB" w:rsidR="00D11555" w:rsidRDefault="001923A5" w:rsidP="00E14222">
      <w:pPr>
        <w:pStyle w:val="Bullet"/>
      </w:pPr>
      <w:r>
        <w:t>Findings at clinical examination</w:t>
      </w:r>
    </w:p>
    <w:p w14:paraId="3FDEAB9D" w14:textId="679CA3E2" w:rsidR="00850413" w:rsidRDefault="00BF6285" w:rsidP="00850413">
      <w:pPr>
        <w:pStyle w:val="Heading3number"/>
      </w:pPr>
      <w:bookmarkStart w:id="91" w:name="_Toc237450265"/>
      <w:r>
        <w:t>Va</w:t>
      </w:r>
      <w:r w:rsidR="002D26B5">
        <w:t xml:space="preserve">riable and </w:t>
      </w:r>
      <w:r w:rsidR="00366FD2">
        <w:t>F</w:t>
      </w:r>
      <w:r w:rsidR="002D26B5">
        <w:t>luct</w:t>
      </w:r>
      <w:r w:rsidR="00850413">
        <w:t xml:space="preserve">uating </w:t>
      </w:r>
      <w:r w:rsidR="00366FD2">
        <w:t>C</w:t>
      </w:r>
      <w:r w:rsidR="00850413">
        <w:t>onditions</w:t>
      </w:r>
      <w:bookmarkEnd w:id="91"/>
    </w:p>
    <w:p w14:paraId="64223F42" w14:textId="18B20105" w:rsidR="00850413" w:rsidRDefault="00CB1295" w:rsidP="00850413">
      <w:r>
        <w:t>Much of the information reco</w:t>
      </w:r>
      <w:r w:rsidR="00957FED">
        <w:t>r</w:t>
      </w:r>
      <w:r>
        <w:t>ded here will be obtained</w:t>
      </w:r>
      <w:r w:rsidR="00F63818">
        <w:t xml:space="preserve"> directly from the claimant, and it is important to make this clear by writing </w:t>
      </w:r>
      <w:r w:rsidR="00117D37">
        <w:t>something like: “Claimant states that</w:t>
      </w:r>
      <w:r w:rsidR="003A4C21">
        <w:t>……., or Claimant reports that</w:t>
      </w:r>
      <w:r w:rsidR="00F566F5">
        <w:t>…….”</w:t>
      </w:r>
    </w:p>
    <w:p w14:paraId="6C796F73" w14:textId="77777777" w:rsidR="00F566F5" w:rsidRDefault="00F566F5" w:rsidP="00850413"/>
    <w:p w14:paraId="114A1241" w14:textId="000CC3C8" w:rsidR="00F566F5" w:rsidRDefault="00F566F5" w:rsidP="00850413">
      <w:r>
        <w:t>The HCP should provide the</w:t>
      </w:r>
      <w:r w:rsidR="008A65DF">
        <w:t xml:space="preserve"> Decision Maker with medical advice </w:t>
      </w:r>
      <w:r w:rsidR="004F36B6">
        <w:t>on the most appropriate level of functional ability in each activity area</w:t>
      </w:r>
      <w:r w:rsidR="009144B3">
        <w:t>. In doing so they must take into account a number of</w:t>
      </w:r>
      <w:r w:rsidR="00A85216">
        <w:t xml:space="preserve"> </w:t>
      </w:r>
      <w:r w:rsidR="009144B3">
        <w:t>factors</w:t>
      </w:r>
      <w:r w:rsidR="00A85216">
        <w:t xml:space="preserve"> including:</w:t>
      </w:r>
    </w:p>
    <w:p w14:paraId="4213A128" w14:textId="77777777" w:rsidR="00A85216" w:rsidRDefault="00A85216" w:rsidP="00E14222">
      <w:pPr>
        <w:pStyle w:val="Bullet"/>
        <w:numPr>
          <w:ilvl w:val="0"/>
          <w:numId w:val="0"/>
        </w:numPr>
        <w:ind w:left="227"/>
      </w:pPr>
    </w:p>
    <w:p w14:paraId="4E9A9348" w14:textId="7F47FF7F" w:rsidR="008F0BA4" w:rsidRDefault="00581CD4" w:rsidP="00770766">
      <w:pPr>
        <w:pStyle w:val="Bullet"/>
      </w:pPr>
      <w:r>
        <w:t xml:space="preserve">Any fluctuations in the </w:t>
      </w:r>
      <w:r w:rsidR="0088221E">
        <w:t xml:space="preserve">medical condition i.e. how the condition changes with time </w:t>
      </w:r>
      <w:r w:rsidR="00501BBC">
        <w:t>–</w:t>
      </w:r>
      <w:r w:rsidR="0088221E">
        <w:t xml:space="preserve"> </w:t>
      </w:r>
      <w:r w:rsidR="00501BBC">
        <w:t>both within the course of a day</w:t>
      </w:r>
      <w:r w:rsidR="007172F5">
        <w:t xml:space="preserve"> and over longer periods</w:t>
      </w:r>
    </w:p>
    <w:p w14:paraId="39476426" w14:textId="0821A8A5" w:rsidR="008F0BA4" w:rsidRDefault="002A713C" w:rsidP="00770766">
      <w:pPr>
        <w:pStyle w:val="Bullet"/>
      </w:pPr>
      <w:r>
        <w:t xml:space="preserve">The </w:t>
      </w:r>
      <w:r w:rsidR="00D55C06">
        <w:t>variation of functional abil</w:t>
      </w:r>
      <w:r w:rsidR="003E0FEF">
        <w:t xml:space="preserve">ity </w:t>
      </w:r>
      <w:r w:rsidR="00E11F96">
        <w:t xml:space="preserve">i.e. how the </w:t>
      </w:r>
      <w:r w:rsidR="006C2991">
        <w:t xml:space="preserve">person’s </w:t>
      </w:r>
      <w:r w:rsidR="00600EEF">
        <w:t xml:space="preserve">functional ability changes over time and in relation to changes in </w:t>
      </w:r>
      <w:r w:rsidR="00D263EE">
        <w:t>the underlying medical condition</w:t>
      </w:r>
    </w:p>
    <w:p w14:paraId="3BABF011" w14:textId="0E4F7F03" w:rsidR="008F0BA4" w:rsidRDefault="00E57F6D" w:rsidP="00770766">
      <w:pPr>
        <w:pStyle w:val="Bullet"/>
      </w:pPr>
      <w:r>
        <w:t xml:space="preserve">Any pain which results </w:t>
      </w:r>
      <w:r w:rsidR="004C2351">
        <w:t>from performing the acti</w:t>
      </w:r>
      <w:r w:rsidR="00F1563E">
        <w:t>vity</w:t>
      </w:r>
    </w:p>
    <w:p w14:paraId="5470772B" w14:textId="1AC84AFE" w:rsidR="008F0BA4" w:rsidRDefault="00F1563E" w:rsidP="00E14222">
      <w:pPr>
        <w:pStyle w:val="Bullet"/>
      </w:pPr>
      <w:r>
        <w:t xml:space="preserve">The ability to repeat the activity and the timescale </w:t>
      </w:r>
      <w:r w:rsidR="00E22785">
        <w:t>in which they can repeat it</w:t>
      </w:r>
    </w:p>
    <w:p w14:paraId="07C4DEF9" w14:textId="10F1AEE5" w:rsidR="00E22785" w:rsidRDefault="00E22785" w:rsidP="00E14222">
      <w:pPr>
        <w:pStyle w:val="Bullet"/>
      </w:pPr>
      <w:r>
        <w:t xml:space="preserve">The </w:t>
      </w:r>
      <w:r w:rsidR="00B52DF0">
        <w:t>ability</w:t>
      </w:r>
      <w:r>
        <w:t xml:space="preserve"> to </w:t>
      </w:r>
      <w:r w:rsidR="00B52DF0">
        <w:t>perform</w:t>
      </w:r>
      <w:r>
        <w:t xml:space="preserve"> the activity </w:t>
      </w:r>
      <w:r w:rsidR="00B52DF0">
        <w:t>safely</w:t>
      </w:r>
    </w:p>
    <w:p w14:paraId="2E449E5F" w14:textId="77777777" w:rsidR="00B52DF0" w:rsidRDefault="00B52DF0" w:rsidP="00B52DF0">
      <w:pPr>
        <w:pStyle w:val="ListParagraph"/>
      </w:pPr>
    </w:p>
    <w:p w14:paraId="4ED3CBF7" w14:textId="3E7E7D5D" w:rsidR="00B52DF0" w:rsidRDefault="004743AA" w:rsidP="002A6BB4">
      <w:r>
        <w:t>The HCP</w:t>
      </w:r>
      <w:r w:rsidR="00AD6BF7">
        <w:t>’s</w:t>
      </w:r>
      <w:r>
        <w:t xml:space="preserve"> </w:t>
      </w:r>
      <w:r w:rsidR="002966B0">
        <w:t>choice of descriptors should refle</w:t>
      </w:r>
      <w:r w:rsidR="00AA5540">
        <w:t xml:space="preserve">ct what the person </w:t>
      </w:r>
      <w:r w:rsidR="00957FED">
        <w:t>is</w:t>
      </w:r>
      <w:r w:rsidR="00AA5540">
        <w:t xml:space="preserve"> capable of </w:t>
      </w:r>
      <w:r w:rsidR="003811A3">
        <w:t xml:space="preserve">doing for most of the time. </w:t>
      </w:r>
      <w:r w:rsidR="00D33E1B">
        <w:t xml:space="preserve">In other words, could the person normally carry out the stated </w:t>
      </w:r>
      <w:r w:rsidR="00C77A20">
        <w:t>activity when called upon to do so?</w:t>
      </w:r>
    </w:p>
    <w:p w14:paraId="583C9533" w14:textId="77777777" w:rsidR="00C77A20" w:rsidRDefault="00C77A20" w:rsidP="002A6BB4"/>
    <w:p w14:paraId="2D4AB75A" w14:textId="22CF38A5" w:rsidR="00C77A20" w:rsidRDefault="00C77A20" w:rsidP="002A6BB4">
      <w:r>
        <w:t xml:space="preserve">For conditions </w:t>
      </w:r>
      <w:r w:rsidR="00F634A0">
        <w:t xml:space="preserve">which vary from day to day a reasonable approach </w:t>
      </w:r>
      <w:r w:rsidR="00207562">
        <w:t xml:space="preserve">would </w:t>
      </w:r>
      <w:r w:rsidR="00EB67A4">
        <w:t>be to</w:t>
      </w:r>
      <w:r w:rsidR="00884352">
        <w:t xml:space="preserve"> choose</w:t>
      </w:r>
      <w:r w:rsidR="00EB67A4">
        <w:t xml:space="preserve"> the functional descriptors which apply </w:t>
      </w:r>
      <w:r w:rsidR="009D7777">
        <w:t>for the majority of the days. (N.B</w:t>
      </w:r>
      <w:r w:rsidR="00CE353D">
        <w:t xml:space="preserve">. </w:t>
      </w:r>
      <w:r w:rsidR="00A131C8">
        <w:t>S</w:t>
      </w:r>
      <w:r w:rsidR="001238DA">
        <w:t xml:space="preserve">ome </w:t>
      </w:r>
      <w:r w:rsidR="00CE353D">
        <w:t>of the Mental Function descriptors spec</w:t>
      </w:r>
      <w:r w:rsidR="009744FB">
        <w:t xml:space="preserve">ify frequency of limitation </w:t>
      </w:r>
      <w:r w:rsidR="001A2327">
        <w:t>and must be considered in</w:t>
      </w:r>
      <w:r w:rsidR="00D72E3F">
        <w:t xml:space="preserve">dividually.) </w:t>
      </w:r>
    </w:p>
    <w:p w14:paraId="5FC3A4FF" w14:textId="77777777" w:rsidR="00D72E3F" w:rsidRDefault="00D72E3F" w:rsidP="002A6BB4"/>
    <w:p w14:paraId="1202DCB9" w14:textId="1E1D0103" w:rsidR="00D72E3F" w:rsidRDefault="00D72E3F" w:rsidP="002A6BB4">
      <w:r>
        <w:t xml:space="preserve">The HCP should </w:t>
      </w:r>
      <w:r w:rsidR="003B55F1">
        <w:t xml:space="preserve">make it clear in the report to the DM how they arrived at their </w:t>
      </w:r>
      <w:r w:rsidR="0055531C">
        <w:t>opinion.</w:t>
      </w:r>
    </w:p>
    <w:p w14:paraId="33435E7E" w14:textId="77777777" w:rsidR="0055531C" w:rsidRDefault="0055531C" w:rsidP="002A6BB4"/>
    <w:p w14:paraId="461D5F38" w14:textId="63BF29ED" w:rsidR="0055531C" w:rsidRDefault="002426BE" w:rsidP="002A6BB4">
      <w:r>
        <w:t xml:space="preserve">In such </w:t>
      </w:r>
      <w:r w:rsidR="00907AC3">
        <w:t xml:space="preserve">cases </w:t>
      </w:r>
      <w:r w:rsidR="00855987">
        <w:t xml:space="preserve">the HCP has to consider carefully whether the </w:t>
      </w:r>
      <w:r w:rsidR="008514F3">
        <w:t xml:space="preserve">claimed level of disability on ‘good’ and ‘bad’ days is likely to be consistent with the </w:t>
      </w:r>
      <w:r w:rsidR="00721EE9">
        <w:t xml:space="preserve">clinical picture </w:t>
      </w:r>
      <w:r w:rsidR="00721EE9">
        <w:lastRenderedPageBreak/>
        <w:t>presented, the diagnosis(es) and the overall pattern of a</w:t>
      </w:r>
      <w:r w:rsidR="00A17058">
        <w:t xml:space="preserve">ctivity in the </w:t>
      </w:r>
      <w:r w:rsidR="000C1E47">
        <w:t>claimant’s everyday life.</w:t>
      </w:r>
    </w:p>
    <w:p w14:paraId="378D0D94" w14:textId="77777777" w:rsidR="000C1E47" w:rsidRDefault="000C1E47" w:rsidP="002A6BB4"/>
    <w:p w14:paraId="1BB31DD4" w14:textId="42C08356" w:rsidR="000C1E47" w:rsidRDefault="000C1E47" w:rsidP="002A6BB4">
      <w:r>
        <w:t xml:space="preserve">This </w:t>
      </w:r>
      <w:r w:rsidR="008C1203">
        <w:t>implies that the HCP should provide the DM with advice on:</w:t>
      </w:r>
    </w:p>
    <w:p w14:paraId="3107E580" w14:textId="77777777" w:rsidR="008F0BA4" w:rsidRDefault="008F0BA4" w:rsidP="00E14222">
      <w:pPr>
        <w:pStyle w:val="Bullet"/>
        <w:numPr>
          <w:ilvl w:val="0"/>
          <w:numId w:val="0"/>
        </w:numPr>
        <w:ind w:left="227"/>
      </w:pPr>
    </w:p>
    <w:p w14:paraId="0A08095A" w14:textId="11851E85" w:rsidR="008F0BA4" w:rsidRDefault="000C7C11" w:rsidP="00E14222">
      <w:pPr>
        <w:pStyle w:val="Bullet"/>
      </w:pPr>
      <w:r>
        <w:t>The claimant’s functional limitations on the majority of the days.</w:t>
      </w:r>
    </w:p>
    <w:p w14:paraId="4A168D69" w14:textId="1D31F4D0" w:rsidR="000C7C11" w:rsidRDefault="000C7C11" w:rsidP="00E14222">
      <w:pPr>
        <w:pStyle w:val="Bullet"/>
      </w:pPr>
      <w:r>
        <w:t xml:space="preserve">The </w:t>
      </w:r>
      <w:r w:rsidR="00DD5316">
        <w:t xml:space="preserve">limitations </w:t>
      </w:r>
      <w:r w:rsidR="00006314">
        <w:t>found on the remaining days where the claimant</w:t>
      </w:r>
      <w:r w:rsidR="00B171F1">
        <w:t>’s condition is</w:t>
      </w:r>
      <w:r w:rsidR="00741ABE">
        <w:t xml:space="preserve"> worse</w:t>
      </w:r>
      <w:r w:rsidR="00B171F1">
        <w:t xml:space="preserve"> or better, with an indication</w:t>
      </w:r>
      <w:r w:rsidR="0035162D">
        <w:t xml:space="preserve"> of the frequency with which these days arise.</w:t>
      </w:r>
    </w:p>
    <w:p w14:paraId="093E7240" w14:textId="77777777" w:rsidR="0035162D" w:rsidRDefault="0035162D" w:rsidP="0035162D">
      <w:pPr>
        <w:pStyle w:val="ListParagraph"/>
      </w:pPr>
    </w:p>
    <w:p w14:paraId="51140CDE" w14:textId="156C4E41" w:rsidR="0035162D" w:rsidRDefault="00890263" w:rsidP="002A6BB4">
      <w:r>
        <w:t>This does not apply to some of the Mental Function Descriptors</w:t>
      </w:r>
      <w:r w:rsidR="001C3738">
        <w:t xml:space="preserve">, where specific levels of frequency are indicated but will apply to all </w:t>
      </w:r>
      <w:r w:rsidR="00270A37">
        <w:t>physical descriptors.</w:t>
      </w:r>
    </w:p>
    <w:p w14:paraId="440F0753" w14:textId="77777777" w:rsidR="00270A37" w:rsidRDefault="00270A37" w:rsidP="002A6BB4"/>
    <w:p w14:paraId="6A1ED1F7" w14:textId="77777777" w:rsidR="00DA4244" w:rsidRDefault="00270A37" w:rsidP="002A6BB4">
      <w:r>
        <w:t xml:space="preserve">The appropriate advice can only be given </w:t>
      </w:r>
      <w:r w:rsidR="003A7DEC">
        <w:t>if variability has been adequately explored</w:t>
      </w:r>
      <w:r w:rsidR="00BF2AEE">
        <w:t>. It is not sufficient to say, “</w:t>
      </w:r>
      <w:r w:rsidR="00DA4244">
        <w:t>has good days and bad days”.</w:t>
      </w:r>
    </w:p>
    <w:p w14:paraId="6736560F" w14:textId="77777777" w:rsidR="00DA4244" w:rsidRDefault="00DA4244" w:rsidP="002A6BB4"/>
    <w:p w14:paraId="5A47B92F" w14:textId="04FFAA0F" w:rsidR="006A757E" w:rsidRDefault="00212E7A" w:rsidP="002A6BB4">
      <w:r>
        <w:t>Detailed</w:t>
      </w:r>
      <w:r w:rsidR="006A757E">
        <w:t xml:space="preserve"> exploration of the frequency of the</w:t>
      </w:r>
      <w:r w:rsidR="00437AC1">
        <w:t xml:space="preserve"> </w:t>
      </w:r>
      <w:r w:rsidR="00F53D66">
        <w:t>good</w:t>
      </w:r>
      <w:r w:rsidR="00437AC1">
        <w:t xml:space="preserve"> </w:t>
      </w:r>
      <w:r w:rsidR="006A757E">
        <w:t>and</w:t>
      </w:r>
      <w:r w:rsidR="00437AC1">
        <w:t xml:space="preserve"> </w:t>
      </w:r>
      <w:r w:rsidR="006A757E">
        <w:t>bad day</w:t>
      </w:r>
      <w:r w:rsidR="00A16E8E">
        <w:t>, what activities can be done on good</w:t>
      </w:r>
      <w:r w:rsidR="009C483D">
        <w:t xml:space="preserve"> days and on bad, what makes a day good</w:t>
      </w:r>
      <w:r w:rsidR="00437AC1">
        <w:t xml:space="preserve"> </w:t>
      </w:r>
      <w:r w:rsidR="009C483D">
        <w:t>or bad</w:t>
      </w:r>
      <w:r w:rsidR="006B1E7A">
        <w:t xml:space="preserve">, any specific triggers/precipitating factors </w:t>
      </w:r>
      <w:r w:rsidR="003C10AB">
        <w:t xml:space="preserve">for the bad days, etc. </w:t>
      </w:r>
      <w:r w:rsidR="00304029">
        <w:t>is required in order to be able to choose the appropriate</w:t>
      </w:r>
      <w:r w:rsidR="00355DEA">
        <w:t xml:space="preserve"> descriptor</w:t>
      </w:r>
      <w:r w:rsidR="002C77AF">
        <w:t>s</w:t>
      </w:r>
      <w:r w:rsidR="00355DEA">
        <w:t>.</w:t>
      </w:r>
    </w:p>
    <w:p w14:paraId="04101FC2" w14:textId="77777777" w:rsidR="00355DEA" w:rsidRDefault="00355DEA" w:rsidP="002A6BB4"/>
    <w:p w14:paraId="63D9D950" w14:textId="4F2C2A13" w:rsidR="00355DEA" w:rsidRDefault="00C8622D" w:rsidP="002A6BB4">
      <w:r>
        <w:t>For conditions which vary through the day</w:t>
      </w:r>
      <w:r w:rsidR="00924F82">
        <w:t xml:space="preserve"> the choice of descriptor should reflect that level</w:t>
      </w:r>
      <w:r w:rsidR="0097692B">
        <w:t xml:space="preserve"> of activity that can be performed </w:t>
      </w:r>
      <w:r w:rsidR="002400A6">
        <w:t>for a reasonable continuous period within the day</w:t>
      </w:r>
      <w:r w:rsidR="008462A3">
        <w:t>. Again, it should be made clear in the report to the DM</w:t>
      </w:r>
      <w:r w:rsidR="000276F6">
        <w:t xml:space="preserve"> how the HCP arrived at their advice.</w:t>
      </w:r>
    </w:p>
    <w:p w14:paraId="626A66FE" w14:textId="77777777" w:rsidR="000276F6" w:rsidRDefault="000276F6" w:rsidP="002A6BB4"/>
    <w:p w14:paraId="7835816E" w14:textId="711DA400" w:rsidR="000276F6" w:rsidRDefault="000276F6" w:rsidP="002A6BB4">
      <w:r>
        <w:t>Taking all of this into account</w:t>
      </w:r>
      <w:r w:rsidR="00FF25CA">
        <w:t xml:space="preserve">, if </w:t>
      </w:r>
      <w:r w:rsidR="006161D0">
        <w:t>a</w:t>
      </w:r>
      <w:r w:rsidR="00FF25CA">
        <w:t xml:space="preserve"> claimant cannot repeat an activity with a reasonable degree of regularity</w:t>
      </w:r>
      <w:r w:rsidR="008D2EE3">
        <w:t>, and certainly if they can perform the activity only once</w:t>
      </w:r>
      <w:r w:rsidR="00D340C0">
        <w:t xml:space="preserve">, then they should be considered unable to perform that activity. </w:t>
      </w:r>
    </w:p>
    <w:p w14:paraId="28558F3A" w14:textId="77777777" w:rsidR="004444C8" w:rsidRDefault="004444C8" w:rsidP="002A6BB4"/>
    <w:p w14:paraId="2967BA87" w14:textId="6EF83B73" w:rsidR="004444C8" w:rsidRPr="00AF4FD1" w:rsidRDefault="004444C8" w:rsidP="002A6BB4">
      <w:r w:rsidRPr="00AF4FD1">
        <w:t xml:space="preserve">In considering </w:t>
      </w:r>
      <w:r w:rsidRPr="002A6BB4">
        <w:t xml:space="preserve">each </w:t>
      </w:r>
      <w:r w:rsidRPr="00AF4FD1">
        <w:t xml:space="preserve">of these </w:t>
      </w:r>
      <w:r w:rsidR="00234497" w:rsidRPr="00AF4FD1">
        <w:t>activities</w:t>
      </w:r>
      <w:r w:rsidRPr="00AF4FD1">
        <w:t xml:space="preserve"> </w:t>
      </w:r>
      <w:r w:rsidR="00234497" w:rsidRPr="00AF4FD1">
        <w:t>the concept of repeatedly, reliably, and safely must be taken into account.</w:t>
      </w:r>
    </w:p>
    <w:p w14:paraId="58D00EAD" w14:textId="77777777" w:rsidR="00234497" w:rsidRPr="002A6BB4" w:rsidRDefault="00234497" w:rsidP="002A6BB4"/>
    <w:p w14:paraId="5F99B1B2" w14:textId="1856480F" w:rsidR="00CC3D91" w:rsidRDefault="00234497" w:rsidP="002A6BB4">
      <w:r>
        <w:t>If a person can perform a task but is unable to repeat it within a reasonable timescale the person should be considered unable to perform the task. For example,</w:t>
      </w:r>
      <w:r w:rsidR="00FF527E">
        <w:t xml:space="preserve"> the HCP should consider what would be expected of an individual who did not have an impairment of their ability to mobilise. That is, a ‘normal’ individual would be able to perform this activity within a given time period a</w:t>
      </w:r>
      <w:r w:rsidR="003B16B0">
        <w:t xml:space="preserve">nd repeat </w:t>
      </w:r>
      <w:r w:rsidR="00CC3D91">
        <w:t xml:space="preserve">that activity again after a reasonable rest period. </w:t>
      </w:r>
      <w:r w:rsidR="0082707D">
        <w:t>The duration of the reasonable rest per</w:t>
      </w:r>
      <w:r w:rsidR="00B54778">
        <w:t>iod can then serve as a basis for comparison to g</w:t>
      </w:r>
      <w:r w:rsidR="00C765F4">
        <w:t>auge the range of what is ‘reasonable’.</w:t>
      </w:r>
    </w:p>
    <w:p w14:paraId="2FC3F883" w14:textId="77777777" w:rsidR="00C765F4" w:rsidRDefault="00C765F4" w:rsidP="002A6BB4"/>
    <w:p w14:paraId="7B2DE227" w14:textId="5D5403CA" w:rsidR="00C765F4" w:rsidRDefault="00787487" w:rsidP="002A6BB4">
      <w:r>
        <w:t>The safety of the person must also be considered in each of the activities</w:t>
      </w:r>
      <w:r w:rsidR="00B4367D">
        <w:t>.</w:t>
      </w:r>
      <w:r w:rsidR="00CE78CD">
        <w:t xml:space="preserve"> If</w:t>
      </w:r>
      <w:r>
        <w:t xml:space="preserve"> a person is unable to per</w:t>
      </w:r>
      <w:r w:rsidR="007E0465">
        <w:t>form an activity or task safely, they must be considered incapable of the task.</w:t>
      </w:r>
    </w:p>
    <w:p w14:paraId="393AFC70" w14:textId="77777777" w:rsidR="007E0465" w:rsidRDefault="007E0465" w:rsidP="002A6BB4"/>
    <w:p w14:paraId="58DCD344" w14:textId="3ADB4C66" w:rsidR="007E0465" w:rsidRDefault="007E0465" w:rsidP="002A6BB4">
      <w:r>
        <w:t>A task must also be completed reasonably. If a person can complete a task</w:t>
      </w:r>
      <w:r w:rsidR="00D002F6">
        <w:t xml:space="preserve"> but su</w:t>
      </w:r>
      <w:r w:rsidR="00510D08">
        <w:t>ffers significant pain or distr</w:t>
      </w:r>
      <w:r w:rsidR="000C54FD">
        <w:t>ess in doing so, they should be considered</w:t>
      </w:r>
      <w:r w:rsidR="00F5702F">
        <w:t xml:space="preserve"> </w:t>
      </w:r>
      <w:r w:rsidR="000F0D9C">
        <w:t>incapable of the activity.</w:t>
      </w:r>
    </w:p>
    <w:p w14:paraId="7042E571" w14:textId="77777777" w:rsidR="000F0D9C" w:rsidRDefault="000F0D9C" w:rsidP="002A6BB4"/>
    <w:p w14:paraId="4777A143" w14:textId="220A37CF" w:rsidR="000F0D9C" w:rsidRDefault="000F0D9C" w:rsidP="002A6BB4">
      <w:r>
        <w:lastRenderedPageBreak/>
        <w:t>The activi</w:t>
      </w:r>
      <w:r w:rsidR="0097552B">
        <w:t>ties do not have to be performed without any discomfor</w:t>
      </w:r>
      <w:r w:rsidR="00A748F2">
        <w:t xml:space="preserve">t </w:t>
      </w:r>
      <w:r w:rsidR="00E81140">
        <w:t>or pain. However, if the claimant cannot perform an activity</w:t>
      </w:r>
      <w:r w:rsidR="00AD7702">
        <w:t xml:space="preserve"> effectively because of pain, they should be considered incapable of performing that activity</w:t>
      </w:r>
      <w:r w:rsidR="00F00014">
        <w:t>.</w:t>
      </w:r>
    </w:p>
    <w:p w14:paraId="49769F6D" w14:textId="77777777" w:rsidR="00F00014" w:rsidRDefault="00F00014" w:rsidP="002A6BB4"/>
    <w:p w14:paraId="2CAA7F30" w14:textId="554D90B1" w:rsidR="00F00014" w:rsidRDefault="00F00014" w:rsidP="002A6BB4">
      <w:r>
        <w:t>When considering the effect of pain, take into account</w:t>
      </w:r>
      <w:r w:rsidR="00090D62">
        <w:t xml:space="preserve"> the predictab</w:t>
      </w:r>
      <w:r w:rsidR="00A071C0">
        <w:t>ility</w:t>
      </w:r>
      <w:r w:rsidR="00090D62">
        <w:t xml:space="preserve"> of onset, and the effectiv</w:t>
      </w:r>
      <w:r w:rsidR="00872579">
        <w:t xml:space="preserve">eness of treatment. Pain which starts without warning and </w:t>
      </w:r>
      <w:r w:rsidR="002F5927">
        <w:t>requires analgesia is very different</w:t>
      </w:r>
      <w:r w:rsidR="009F4D79">
        <w:t xml:space="preserve"> from predictable </w:t>
      </w:r>
      <w:r w:rsidR="00F60E94">
        <w:t xml:space="preserve">angina of effort which can be </w:t>
      </w:r>
      <w:r w:rsidR="008E72E3">
        <w:t>forestalled, or rapidly remedied, with app</w:t>
      </w:r>
      <w:r w:rsidR="00325B0B">
        <w:t>ropriate treatment.</w:t>
      </w:r>
    </w:p>
    <w:p w14:paraId="40AE2CF0" w14:textId="77777777" w:rsidR="00325B0B" w:rsidRDefault="00325B0B" w:rsidP="002A6BB4"/>
    <w:p w14:paraId="6CC1C616" w14:textId="6583BCEF" w:rsidR="00325B0B" w:rsidRDefault="008007F6" w:rsidP="002A6BB4">
      <w:r>
        <w:t>Breathlessness and fat</w:t>
      </w:r>
      <w:r w:rsidR="0033546F">
        <w:t xml:space="preserve">igue are important symptoms to take into account, because they are </w:t>
      </w:r>
      <w:r w:rsidR="00641140">
        <w:t xml:space="preserve">not specifically reflected in many of </w:t>
      </w:r>
      <w:r w:rsidR="00A55397">
        <w:t xml:space="preserve">the descriptors but may contribute significantly to </w:t>
      </w:r>
      <w:r w:rsidR="00261E6A">
        <w:t xml:space="preserve">disability in </w:t>
      </w:r>
      <w:r w:rsidR="00B40DB5">
        <w:t>relation to mob</w:t>
      </w:r>
      <w:r w:rsidR="00832EDD">
        <w:t xml:space="preserve">ilising and walking up and down stairs. For example, a claimant </w:t>
      </w:r>
      <w:r w:rsidR="00031031">
        <w:t>who experiences significant dyspnoea on carrying out an</w:t>
      </w:r>
      <w:r w:rsidR="00F05F0E">
        <w:t xml:space="preserve"> activity should be scored as if the activity cannot be undertaken.</w:t>
      </w:r>
    </w:p>
    <w:p w14:paraId="7197EEEA" w14:textId="77777777" w:rsidR="00F05F0E" w:rsidRDefault="00F05F0E" w:rsidP="002A6BB4"/>
    <w:p w14:paraId="0AE016A4" w14:textId="449D2100" w:rsidR="00F05F0E" w:rsidRDefault="003C51CB" w:rsidP="002A6BB4">
      <w:r>
        <w:t xml:space="preserve">The HCP </w:t>
      </w:r>
      <w:r w:rsidR="007F2087">
        <w:t>should comment on the consistency of the above factors with the dia</w:t>
      </w:r>
      <w:r w:rsidR="008947A2">
        <w:t xml:space="preserve">gnosis, with the stage reached by the disease, </w:t>
      </w:r>
      <w:r w:rsidR="008E2394">
        <w:t>and with the claimant’s lifestyle.</w:t>
      </w:r>
    </w:p>
    <w:p w14:paraId="1FF6616B" w14:textId="77777777" w:rsidR="008E2394" w:rsidRDefault="008E2394" w:rsidP="002A6BB4"/>
    <w:p w14:paraId="1AA341E8" w14:textId="3F0B181D" w:rsidR="008E2394" w:rsidRDefault="00164465" w:rsidP="002A6BB4">
      <w:r>
        <w:t>For example, the medical certification says the claimant has me</w:t>
      </w:r>
      <w:r w:rsidR="00596B2C">
        <w:t xml:space="preserve">chanical back pain, and on clinical examination </w:t>
      </w:r>
      <w:r w:rsidR="003C51CB">
        <w:t xml:space="preserve">the HCP </w:t>
      </w:r>
      <w:r w:rsidR="00596B2C">
        <w:t>find</w:t>
      </w:r>
      <w:r w:rsidR="003C51CB">
        <w:t>s</w:t>
      </w:r>
      <w:r w:rsidR="00596B2C">
        <w:t xml:space="preserve"> no back abnormality.</w:t>
      </w:r>
    </w:p>
    <w:p w14:paraId="121DB914" w14:textId="77777777" w:rsidR="00596B2C" w:rsidRDefault="00596B2C" w:rsidP="002A6BB4"/>
    <w:p w14:paraId="77D786D6" w14:textId="278B4B8B" w:rsidR="00596B2C" w:rsidRDefault="007201DA" w:rsidP="002A6BB4">
      <w:r>
        <w:t xml:space="preserve">The claimant says that on </w:t>
      </w:r>
      <w:r w:rsidR="00EF7A5E">
        <w:t>one day a week his back is so bad that he has to stay in bed. This degree of variability is very unlikely; mechanical back pain does not normally vary to this extent.</w:t>
      </w:r>
    </w:p>
    <w:p w14:paraId="488BAB9A" w14:textId="77777777" w:rsidR="00EF7A5E" w:rsidRDefault="00EF7A5E" w:rsidP="002A6BB4"/>
    <w:p w14:paraId="759E9D8F" w14:textId="4B173D81" w:rsidR="00EF7A5E" w:rsidRDefault="00EF7A5E" w:rsidP="002A6BB4">
      <w:r>
        <w:t xml:space="preserve">If </w:t>
      </w:r>
      <w:r w:rsidR="003C51CB">
        <w:t xml:space="preserve">the HCP </w:t>
      </w:r>
      <w:r>
        <w:t>decide not to accept the degree of variability, etc</w:t>
      </w:r>
      <w:r w:rsidR="0043361D">
        <w:t xml:space="preserve">, </w:t>
      </w:r>
      <w:r w:rsidR="003C51CB">
        <w:t xml:space="preserve">they </w:t>
      </w:r>
      <w:r w:rsidR="0043361D">
        <w:t>should document justification, such as:</w:t>
      </w:r>
    </w:p>
    <w:p w14:paraId="6D2B7F28" w14:textId="77777777" w:rsidR="0043361D" w:rsidRDefault="0043361D" w:rsidP="002A6BB4"/>
    <w:p w14:paraId="54BEBCDF" w14:textId="4A75F794" w:rsidR="0043361D" w:rsidRDefault="0043361D" w:rsidP="002A6BB4">
      <w:r>
        <w:t>“In my view, the claimed (</w:t>
      </w:r>
      <w:r w:rsidR="001F60D6">
        <w:t>variability</w:t>
      </w:r>
      <w:r>
        <w:t xml:space="preserve"> etc)</w:t>
      </w:r>
      <w:r w:rsidR="001F60D6">
        <w:t xml:space="preserve"> is unlikely, given the following findings</w:t>
      </w:r>
      <w:r w:rsidR="00B80D66">
        <w:t>:</w:t>
      </w:r>
      <w:r w:rsidR="001F60D6">
        <w:t>”</w:t>
      </w:r>
      <w:r w:rsidR="00B80D66">
        <w:t xml:space="preserve"> And provide one or two specific examples to support </w:t>
      </w:r>
      <w:r w:rsidR="003C51CB">
        <w:t xml:space="preserve">their </w:t>
      </w:r>
      <w:r w:rsidR="00B80D66">
        <w:t xml:space="preserve">opinion. </w:t>
      </w:r>
    </w:p>
    <w:p w14:paraId="12EA3E10" w14:textId="1C0E3B1A" w:rsidR="008E2394" w:rsidRDefault="00346A2C" w:rsidP="008F0BA4">
      <w:pPr>
        <w:pStyle w:val="Heading3number"/>
      </w:pPr>
      <w:bookmarkStart w:id="92" w:name="_Toc237450266"/>
      <w:r>
        <w:t>Activities of Daily Living</w:t>
      </w:r>
      <w:bookmarkEnd w:id="92"/>
    </w:p>
    <w:p w14:paraId="3029A113" w14:textId="19AD7FEB" w:rsidR="00346A2C" w:rsidRDefault="007A053F" w:rsidP="00346A2C">
      <w:r>
        <w:t xml:space="preserve">The HCP </w:t>
      </w:r>
      <w:r w:rsidR="00346A2C">
        <w:t xml:space="preserve">will already have focused </w:t>
      </w:r>
      <w:r w:rsidR="00E86ED8">
        <w:t xml:space="preserve">their </w:t>
      </w:r>
      <w:r w:rsidR="00346A2C">
        <w:t xml:space="preserve">attention on the functional areas causing difficulty to the claimant and will have structured </w:t>
      </w:r>
      <w:r w:rsidR="00903A19">
        <w:t xml:space="preserve">the </w:t>
      </w:r>
      <w:r w:rsidR="00346A2C">
        <w:t>typical day details along these lines. Examples of activities appropriate to each functional area are given in section 3.2, the functional categories.</w:t>
      </w:r>
    </w:p>
    <w:p w14:paraId="7F74063C" w14:textId="77777777" w:rsidR="00346A2C" w:rsidRDefault="00346A2C" w:rsidP="00346A2C"/>
    <w:p w14:paraId="4815215B" w14:textId="77777777" w:rsidR="00346A2C" w:rsidRDefault="00346A2C" w:rsidP="00346A2C">
      <w:r>
        <w:t xml:space="preserve">The activity described must be relevant to the functional category, e.g. the ability to sit for an hour at a time watching TV is irrelevant to the category "reaching”. </w:t>
      </w:r>
    </w:p>
    <w:p w14:paraId="6B4D41D9" w14:textId="77777777" w:rsidR="00346A2C" w:rsidRDefault="00346A2C" w:rsidP="00346A2C"/>
    <w:p w14:paraId="6DAD7686" w14:textId="37DDCAF0" w:rsidR="00346A2C" w:rsidRDefault="00346A2C" w:rsidP="00346A2C">
      <w:r>
        <w:t xml:space="preserve">The activity must be described in sufficient detail to support </w:t>
      </w:r>
      <w:r w:rsidR="00903A19">
        <w:t xml:space="preserve">their </w:t>
      </w:r>
      <w:r>
        <w:t>choice of descriptor.</w:t>
      </w:r>
    </w:p>
    <w:p w14:paraId="3C571162" w14:textId="77777777" w:rsidR="00903A19" w:rsidRDefault="00903A19" w:rsidP="00346A2C"/>
    <w:p w14:paraId="7FE1544B" w14:textId="1E7F3055" w:rsidR="00346A2C" w:rsidRDefault="00346A2C" w:rsidP="00346A2C">
      <w:r>
        <w:t>For example:</w:t>
      </w:r>
    </w:p>
    <w:p w14:paraId="333CEF95" w14:textId="77777777" w:rsidR="00346A2C" w:rsidRDefault="00346A2C" w:rsidP="00346A2C">
      <w:r>
        <w:t>"Does the shopping/cooking", does not give any useful information about picking up and moving or transferring; more detail is required:</w:t>
      </w:r>
    </w:p>
    <w:p w14:paraId="5324256F" w14:textId="77777777" w:rsidR="00CD12AC" w:rsidRDefault="00CD12AC" w:rsidP="00346A2C"/>
    <w:p w14:paraId="43C00790" w14:textId="585ED130" w:rsidR="00346A2C" w:rsidRDefault="00346A2C" w:rsidP="00346A2C">
      <w:r>
        <w:t xml:space="preserve">"Says </w:t>
      </w:r>
      <w:r w:rsidR="005874B2">
        <w:t>they</w:t>
      </w:r>
      <w:r>
        <w:t xml:space="preserve"> do </w:t>
      </w:r>
      <w:r w:rsidR="005874B2">
        <w:t>their</w:t>
      </w:r>
      <w:r>
        <w:t xml:space="preserve"> own shopping and is able to load/unload various items such as a large 2 litre bottles of cola, and 2 kg bag of potatoes from the trolley without help."</w:t>
      </w:r>
    </w:p>
    <w:p w14:paraId="38EEF063" w14:textId="77777777" w:rsidR="00346A2C" w:rsidRDefault="00346A2C" w:rsidP="00346A2C"/>
    <w:p w14:paraId="7FC7F8F7" w14:textId="3C5ED1A1" w:rsidR="00031B5F" w:rsidRDefault="00346A2C" w:rsidP="00346A2C">
      <w:r>
        <w:lastRenderedPageBreak/>
        <w:t xml:space="preserve">"States </w:t>
      </w:r>
      <w:r w:rsidR="005874B2">
        <w:t>they</w:t>
      </w:r>
      <w:r>
        <w:t xml:space="preserve"> can do light cooking but is unable to carry a full saucepan for </w:t>
      </w:r>
      <w:r w:rsidR="005874B2">
        <w:t>themselves</w:t>
      </w:r>
      <w:r>
        <w:t>."</w:t>
      </w:r>
    </w:p>
    <w:p w14:paraId="580D718A" w14:textId="48D0E54B" w:rsidR="00550A7E" w:rsidRDefault="00346A2C" w:rsidP="00346A2C">
      <w:pPr>
        <w:pStyle w:val="Heading3number"/>
      </w:pPr>
      <w:bookmarkStart w:id="93" w:name="_Toc237450267"/>
      <w:r>
        <w:t xml:space="preserve">Behaviour </w:t>
      </w:r>
      <w:r w:rsidR="00DE5D70">
        <w:t>O</w:t>
      </w:r>
      <w:r>
        <w:t xml:space="preserve">bserved during the </w:t>
      </w:r>
      <w:r w:rsidR="00DE5D70">
        <w:t>A</w:t>
      </w:r>
      <w:r>
        <w:t>ssessment</w:t>
      </w:r>
      <w:bookmarkEnd w:id="93"/>
    </w:p>
    <w:p w14:paraId="74975AB2" w14:textId="469A6634" w:rsidR="00346A2C" w:rsidRDefault="00346A2C" w:rsidP="00346A2C">
      <w:r>
        <w:t xml:space="preserve">The type of observations depends on the assessment channel used. During a </w:t>
      </w:r>
      <w:r w:rsidR="0042674A">
        <w:t>f</w:t>
      </w:r>
      <w:r>
        <w:t>ace-to-</w:t>
      </w:r>
      <w:r w:rsidR="0042674A">
        <w:t>f</w:t>
      </w:r>
      <w:r>
        <w:t xml:space="preserve">ace </w:t>
      </w:r>
      <w:r w:rsidR="0042674A">
        <w:t>a</w:t>
      </w:r>
      <w:r>
        <w:t>ssessment AC/HC, the HCP is likely to obtain a range of informal observations. Observations obtained during assessments completed by VA or TA are also valuable in providing advice to the D</w:t>
      </w:r>
      <w:r w:rsidR="0042674A">
        <w:t>M</w:t>
      </w:r>
      <w:r>
        <w:t>.</w:t>
      </w:r>
    </w:p>
    <w:p w14:paraId="771B0A6C" w14:textId="77777777" w:rsidR="006161D0" w:rsidRDefault="006161D0" w:rsidP="00346A2C"/>
    <w:p w14:paraId="537FB838" w14:textId="06F8979E" w:rsidR="006161D0" w:rsidRDefault="00346A2C" w:rsidP="00346A2C">
      <w:r>
        <w:t xml:space="preserve">Behaviour observed during the assessment may provide useful information for some functional areas but may be of limited use in others, for example in standing, as the claimant will rarely be required to stand for any significant period during a </w:t>
      </w:r>
      <w:r w:rsidR="0042674A">
        <w:t>f</w:t>
      </w:r>
      <w:r>
        <w:t>ace-to-</w:t>
      </w:r>
      <w:r w:rsidR="0042674A">
        <w:t>f</w:t>
      </w:r>
      <w:r>
        <w:t xml:space="preserve">ace AC Assessment. However, they will likely be invited to sit, rise from sitting </w:t>
      </w:r>
      <w:r w:rsidR="00903A19">
        <w:t>(</w:t>
      </w:r>
      <w:r>
        <w:t>often on a number of occasions during the course of the physical examination</w:t>
      </w:r>
      <w:r w:rsidR="00903A19">
        <w:t>)</w:t>
      </w:r>
      <w:r>
        <w:t xml:space="preserve">, and walk. </w:t>
      </w:r>
    </w:p>
    <w:p w14:paraId="2253E7AE" w14:textId="77777777" w:rsidR="006161D0" w:rsidRDefault="006161D0" w:rsidP="00346A2C"/>
    <w:p w14:paraId="5F56A117" w14:textId="5ADC60F0" w:rsidR="00346A2C" w:rsidRDefault="00346A2C" w:rsidP="00346A2C">
      <w:r>
        <w:t xml:space="preserve">While it is not appropriate to observe claimants undressing and dressing, they may also be required to reach, and bend or kneel for example hanging up a coat or picking up a bag during the assessment. </w:t>
      </w:r>
    </w:p>
    <w:p w14:paraId="739C2966" w14:textId="77777777" w:rsidR="00346A2C" w:rsidRDefault="00346A2C" w:rsidP="00346A2C"/>
    <w:p w14:paraId="3DE14052" w14:textId="77777777" w:rsidR="00346A2C" w:rsidRDefault="00346A2C" w:rsidP="00346A2C">
      <w:r>
        <w:t>Manual dexterity can often be assessed at the same time as buttons and zips are manipulated on coats.</w:t>
      </w:r>
    </w:p>
    <w:p w14:paraId="5AB4B32F" w14:textId="77777777" w:rsidR="00346A2C" w:rsidRDefault="00346A2C" w:rsidP="00346A2C"/>
    <w:p w14:paraId="056D5911" w14:textId="77777777" w:rsidR="00346A2C" w:rsidRDefault="00346A2C" w:rsidP="00346A2C">
      <w:r>
        <w:t>Informal observations can also be made regarding vision, hearing ability and speech, and any object carried by the claimant can be documented.</w:t>
      </w:r>
    </w:p>
    <w:p w14:paraId="1362F502" w14:textId="77777777" w:rsidR="00346A2C" w:rsidRDefault="00346A2C" w:rsidP="00346A2C"/>
    <w:p w14:paraId="4EFE9B65" w14:textId="77777777" w:rsidR="00346A2C" w:rsidRDefault="00346A2C" w:rsidP="00346A2C">
      <w:r>
        <w:t>It should be noted that observations refer to informal observations, not examination findings.</w:t>
      </w:r>
    </w:p>
    <w:p w14:paraId="72075B0A" w14:textId="77777777" w:rsidR="00346A2C" w:rsidRDefault="00346A2C" w:rsidP="00346A2C"/>
    <w:p w14:paraId="189C50B4" w14:textId="77777777" w:rsidR="00346A2C" w:rsidRDefault="00346A2C" w:rsidP="00346A2C">
      <w:r>
        <w:t>The report must contain sufficient detail. It is not enough to state, "sat comfortably at interview"; better is to state "appeared to sit comfortably for 25 minutes in an armless chair without fidgeting, and this indicates that there would be little likelihood of any problem with sitting for longer than 30 minutes".</w:t>
      </w:r>
    </w:p>
    <w:p w14:paraId="6F29D18A" w14:textId="77777777" w:rsidR="00346A2C" w:rsidRDefault="00346A2C" w:rsidP="00346A2C"/>
    <w:p w14:paraId="3FD0C928" w14:textId="489AE1C8" w:rsidR="00346A2C" w:rsidRDefault="00346A2C" w:rsidP="00346A2C">
      <w:r>
        <w:t xml:space="preserve">For example, with reference to walking at a </w:t>
      </w:r>
      <w:r w:rsidR="0042674A">
        <w:t>f</w:t>
      </w:r>
      <w:r>
        <w:t>ace-to-</w:t>
      </w:r>
      <w:r w:rsidR="0042674A">
        <w:t>f</w:t>
      </w:r>
      <w:r>
        <w:t xml:space="preserve">ace AC </w:t>
      </w:r>
      <w:r w:rsidR="0020452D">
        <w:t>a</w:t>
      </w:r>
      <w:r>
        <w:t>ssessment, “</w:t>
      </w:r>
      <w:r w:rsidR="005874B2">
        <w:t>They</w:t>
      </w:r>
      <w:r>
        <w:t xml:space="preserve"> walked 25 metres to the assessment room at a slow pace, without stopping or apparent breathlessness”. </w:t>
      </w:r>
    </w:p>
    <w:p w14:paraId="0D2959F6" w14:textId="77777777" w:rsidR="00346A2C" w:rsidRDefault="00346A2C" w:rsidP="00346A2C"/>
    <w:p w14:paraId="47C1CD1C" w14:textId="7D304EBC" w:rsidR="00346A2C" w:rsidRDefault="00346A2C" w:rsidP="00346A2C">
      <w:r>
        <w:t xml:space="preserve">For example, at a </w:t>
      </w:r>
      <w:r w:rsidR="0039759E">
        <w:t>T</w:t>
      </w:r>
      <w:r>
        <w:t>A, “</w:t>
      </w:r>
      <w:r w:rsidR="005874B2">
        <w:t>They</w:t>
      </w:r>
      <w:r>
        <w:t xml:space="preserve"> w</w:t>
      </w:r>
      <w:r w:rsidR="005874B2">
        <w:t>ere</w:t>
      </w:r>
      <w:r>
        <w:t xml:space="preserve"> able to speak in short sentences, and appeared to stop to catch </w:t>
      </w:r>
      <w:r w:rsidR="005874B2">
        <w:t>their</w:t>
      </w:r>
      <w:r>
        <w:t xml:space="preserve"> breath”.</w:t>
      </w:r>
    </w:p>
    <w:p w14:paraId="191993E5" w14:textId="77777777" w:rsidR="00346A2C" w:rsidRDefault="00346A2C" w:rsidP="00346A2C"/>
    <w:p w14:paraId="70E6933F" w14:textId="0BAB36DF" w:rsidR="00346A2C" w:rsidRDefault="00346A2C" w:rsidP="00346A2C">
      <w:r>
        <w:t>For example, at a V</w:t>
      </w:r>
      <w:r w:rsidR="0039759E">
        <w:t>A</w:t>
      </w:r>
      <w:r>
        <w:t>, “</w:t>
      </w:r>
      <w:r w:rsidR="005874B2">
        <w:t>They</w:t>
      </w:r>
      <w:r>
        <w:t xml:space="preserve"> </w:t>
      </w:r>
      <w:r w:rsidR="005874B2">
        <w:t>were</w:t>
      </w:r>
      <w:r>
        <w:t xml:space="preserve"> able to raise </w:t>
      </w:r>
      <w:r w:rsidR="005874B2">
        <w:t>their</w:t>
      </w:r>
      <w:r>
        <w:t xml:space="preserve"> left hand up to </w:t>
      </w:r>
      <w:r w:rsidR="005874B2">
        <w:t>their</w:t>
      </w:r>
      <w:r>
        <w:t xml:space="preserve"> face to adjust </w:t>
      </w:r>
      <w:r w:rsidR="005874B2">
        <w:t>their</w:t>
      </w:r>
      <w:r>
        <w:t xml:space="preserve"> glasses”. For sitting at a V</w:t>
      </w:r>
      <w:r w:rsidR="006178B0">
        <w:t>A</w:t>
      </w:r>
      <w:r>
        <w:t>, “</w:t>
      </w:r>
      <w:r w:rsidR="005874B2">
        <w:t>They</w:t>
      </w:r>
      <w:r>
        <w:t xml:space="preserve"> got up from sitting to standing unaided and walked away to retrieve </w:t>
      </w:r>
      <w:r w:rsidR="005874B2">
        <w:t>their</w:t>
      </w:r>
      <w:r>
        <w:t xml:space="preserve"> prescription slip”.</w:t>
      </w:r>
    </w:p>
    <w:p w14:paraId="3CAD0B6B" w14:textId="77777777" w:rsidR="00346A2C" w:rsidRDefault="00346A2C" w:rsidP="00346A2C"/>
    <w:p w14:paraId="4E585AE1" w14:textId="72C951F7" w:rsidR="00346A2C" w:rsidRDefault="00346A2C" w:rsidP="00346A2C">
      <w:r>
        <w:t xml:space="preserve">It is important </w:t>
      </w:r>
      <w:r w:rsidR="00955A72">
        <w:t xml:space="preserve">for the HCP </w:t>
      </w:r>
      <w:r>
        <w:t xml:space="preserve">to fully justify </w:t>
      </w:r>
      <w:r w:rsidR="00955A72">
        <w:t xml:space="preserve">their </w:t>
      </w:r>
      <w:r>
        <w:t xml:space="preserve">opinion when </w:t>
      </w:r>
      <w:r w:rsidR="00955A72">
        <w:t xml:space="preserve">they </w:t>
      </w:r>
      <w:r>
        <w:t xml:space="preserve">have not observed the claimant perform the actual activity </w:t>
      </w:r>
      <w:r w:rsidR="00A278BC">
        <w:t xml:space="preserve">they </w:t>
      </w:r>
      <w:r>
        <w:t xml:space="preserve">are justifying. For example, </w:t>
      </w:r>
      <w:r w:rsidR="00A278BC">
        <w:t xml:space="preserve">the HCP </w:t>
      </w:r>
      <w:r>
        <w:t xml:space="preserve">may not see the person transfer from one seated position to another, however; </w:t>
      </w:r>
      <w:r w:rsidR="00A278BC">
        <w:t xml:space="preserve">they </w:t>
      </w:r>
      <w:r>
        <w:t xml:space="preserve">could support </w:t>
      </w:r>
      <w:r w:rsidR="00A278BC">
        <w:t xml:space="preserve">their </w:t>
      </w:r>
      <w:r>
        <w:t>opinion that they are capable of this task with justification such as:</w:t>
      </w:r>
    </w:p>
    <w:p w14:paraId="7BEBBE45" w14:textId="77777777" w:rsidR="00346A2C" w:rsidRDefault="00346A2C" w:rsidP="00346A2C"/>
    <w:p w14:paraId="16AA6B3D" w14:textId="4264C9FA" w:rsidR="00346A2C" w:rsidRDefault="00346A2C" w:rsidP="00346A2C">
      <w:r>
        <w:lastRenderedPageBreak/>
        <w:t xml:space="preserve">“The claimant was observed to rise from a chair with the use of a walking stick. </w:t>
      </w:r>
      <w:r w:rsidR="00F91C8A">
        <w:t>They were</w:t>
      </w:r>
      <w:r>
        <w:t xml:space="preserve"> able to walk 10m with a stick with good balance to the assessment room and stood for 2 minutes with the aid of a stick. These observations suggest </w:t>
      </w:r>
      <w:r w:rsidR="00F91C8A">
        <w:t>they</w:t>
      </w:r>
      <w:r>
        <w:t xml:space="preserve"> ha</w:t>
      </w:r>
      <w:r w:rsidR="00F91C8A">
        <w:t>d</w:t>
      </w:r>
      <w:r>
        <w:t xml:space="preserve"> adequate lower limb function, power, and balance to transfer between one seat and another”</w:t>
      </w:r>
      <w:r w:rsidR="00B3705D">
        <w:t>.</w:t>
      </w:r>
      <w:r>
        <w:t xml:space="preserve"> </w:t>
      </w:r>
    </w:p>
    <w:p w14:paraId="11790FA5" w14:textId="77777777" w:rsidR="00346A2C" w:rsidRDefault="00346A2C" w:rsidP="00346A2C"/>
    <w:p w14:paraId="4ED25CBE" w14:textId="79FB1073" w:rsidR="00346A2C" w:rsidRDefault="00346A2C" w:rsidP="00346A2C">
      <w:r>
        <w:t>Further examples of observed behaviour relevant to specific functional activity areas are given in section 3.2, functional categories.</w:t>
      </w:r>
    </w:p>
    <w:p w14:paraId="6F64C21C" w14:textId="00D92B3F" w:rsidR="00346A2C" w:rsidRDefault="00346A2C" w:rsidP="00346A2C">
      <w:pPr>
        <w:pStyle w:val="Heading3number"/>
      </w:pPr>
      <w:bookmarkStart w:id="94" w:name="_Toc237450268"/>
      <w:r>
        <w:t xml:space="preserve">Clinical </w:t>
      </w:r>
      <w:r w:rsidR="00673AC6">
        <w:t>f</w:t>
      </w:r>
      <w:r>
        <w:t>indings</w:t>
      </w:r>
      <w:bookmarkEnd w:id="94"/>
    </w:p>
    <w:p w14:paraId="75A04970" w14:textId="77777777" w:rsidR="00346A2C" w:rsidRDefault="00346A2C" w:rsidP="00346A2C">
      <w:r>
        <w:t xml:space="preserve">Clinical findings should be expressed simply and clearly and in non-technical terms. Ideally, they should be set out in a way which reflects the recommended approach to clinical examination, that is, the Musculoskeletal Overview. If an abnormality is detected, then a more detailed regional examination should be performed. </w:t>
      </w:r>
    </w:p>
    <w:p w14:paraId="212E5490" w14:textId="688FCD39" w:rsidR="00346A2C" w:rsidRDefault="00346A2C" w:rsidP="00346A2C">
      <w:r>
        <w:t>In the report</w:t>
      </w:r>
      <w:r w:rsidR="001238DA">
        <w:t>,</w:t>
      </w:r>
      <w:r>
        <w:t xml:space="preserve"> set out the details of any inspection, with particular regard to muscle wasting; the results of palpation if appropriate; and the range of movement of joints, expressed in functional ranges of movement. Such factors as power and tone should be addressed when appropriate and the degree to which these findings depart from the normal should be explained. </w:t>
      </w:r>
    </w:p>
    <w:p w14:paraId="43E23AED" w14:textId="77777777" w:rsidR="00346A2C" w:rsidRDefault="00346A2C" w:rsidP="00346A2C"/>
    <w:p w14:paraId="096EC9FE" w14:textId="77777777" w:rsidR="00346A2C" w:rsidRDefault="00346A2C" w:rsidP="00346A2C">
      <w:r>
        <w:t xml:space="preserve">It may also be appropriate for further neurological examination to be carried out by appropriately trained practitioners in some cases to assess such areas as cerebellar function or other more complex neurological conditions such as spinal injury. </w:t>
      </w:r>
    </w:p>
    <w:p w14:paraId="3E393BEF" w14:textId="77777777" w:rsidR="00346A2C" w:rsidRDefault="00346A2C" w:rsidP="00346A2C"/>
    <w:p w14:paraId="4B6FFA0F" w14:textId="388A6A44" w:rsidR="00346A2C" w:rsidRDefault="00346A2C" w:rsidP="00346A2C">
      <w:r>
        <w:t>For example:</w:t>
      </w:r>
    </w:p>
    <w:p w14:paraId="3162C31A" w14:textId="77777777" w:rsidR="00346A2C" w:rsidRDefault="00346A2C" w:rsidP="00346A2C">
      <w:r>
        <w:t>"Lumbar spine: forward flexion to knees; lateral flexion full on R but half normal level on L. Straight leg raise 90° (normal) on R but only 45° on L. Respiratory rate was 14 per minute (in the normal range). "</w:t>
      </w:r>
    </w:p>
    <w:p w14:paraId="536C3900" w14:textId="77777777" w:rsidR="00346A2C" w:rsidRDefault="00346A2C" w:rsidP="00346A2C"/>
    <w:p w14:paraId="46660565" w14:textId="45443597" w:rsidR="00346A2C" w:rsidRDefault="00346A2C" w:rsidP="00346A2C">
      <w:r>
        <w:t xml:space="preserve">It is essential to comment on and interpret the clinical findings. </w:t>
      </w:r>
      <w:r w:rsidR="00B17BEE">
        <w:t xml:space="preserve">The HCP </w:t>
      </w:r>
      <w:r>
        <w:t xml:space="preserve">should indicate whether they are in keeping with the diagnosis, the stage of the disease, and most importantly, the disability and the level of function which the claimant claims. </w:t>
      </w:r>
    </w:p>
    <w:p w14:paraId="6EF1A6E7" w14:textId="77777777" w:rsidR="00346A2C" w:rsidRDefault="00346A2C" w:rsidP="00346A2C"/>
    <w:p w14:paraId="1A9EDDDC" w14:textId="7B0242A7" w:rsidR="00346A2C" w:rsidRDefault="00346A2C" w:rsidP="00346A2C">
      <w:r>
        <w:t>For example:</w:t>
      </w:r>
    </w:p>
    <w:p w14:paraId="16F5A3A1" w14:textId="7F13FDCC" w:rsidR="00346A2C" w:rsidRDefault="00346A2C" w:rsidP="00346A2C">
      <w:r>
        <w:t xml:space="preserve">"These signs show that the claimant has severe back problems consistent with </w:t>
      </w:r>
      <w:r w:rsidR="00BF16E2">
        <w:t>their</w:t>
      </w:r>
      <w:r>
        <w:t xml:space="preserve"> described level of function."</w:t>
      </w:r>
    </w:p>
    <w:p w14:paraId="68550771" w14:textId="77777777" w:rsidR="00346A2C" w:rsidRDefault="00346A2C" w:rsidP="00346A2C"/>
    <w:p w14:paraId="19A8B370" w14:textId="68931B25" w:rsidR="00346A2C" w:rsidRDefault="00346A2C" w:rsidP="00346A2C">
      <w:r>
        <w:t>Or</w:t>
      </w:r>
    </w:p>
    <w:p w14:paraId="043730B0" w14:textId="77777777" w:rsidR="00346A2C" w:rsidRDefault="00346A2C" w:rsidP="00346A2C"/>
    <w:p w14:paraId="3260ACDA" w14:textId="77777777" w:rsidR="00346A2C" w:rsidRDefault="00346A2C" w:rsidP="00346A2C">
      <w:r>
        <w:t xml:space="preserve">"These clinical findings show that the claimant has only mild disability due to asthma, and do not confirm the severity reported by the claimant." </w:t>
      </w:r>
    </w:p>
    <w:p w14:paraId="1E029CF4" w14:textId="77777777" w:rsidR="00346A2C" w:rsidRDefault="00346A2C" w:rsidP="00346A2C"/>
    <w:p w14:paraId="41D3F100" w14:textId="338ED381" w:rsidR="00346A2C" w:rsidRDefault="00346A2C" w:rsidP="00346A2C">
      <w:r>
        <w:t xml:space="preserve">In claimants who are unwilling, or unable to give a clear account of their day-to-day activities, the clinical examination and </w:t>
      </w:r>
      <w:r w:rsidR="00EE7818">
        <w:t xml:space="preserve">the HCP </w:t>
      </w:r>
      <w:r>
        <w:t xml:space="preserve">comments thereon will form an important part of the evidence for the Decision Maker, and along with observed behaviour will form the basis for </w:t>
      </w:r>
      <w:r w:rsidR="00EE7818">
        <w:t xml:space="preserve">their </w:t>
      </w:r>
      <w:r>
        <w:t>own choice of descriptor.</w:t>
      </w:r>
    </w:p>
    <w:p w14:paraId="2FFF2146" w14:textId="77777777" w:rsidR="00346A2C" w:rsidRDefault="00346A2C" w:rsidP="00346A2C"/>
    <w:p w14:paraId="7AD1639D" w14:textId="77777777" w:rsidR="00346A2C" w:rsidRDefault="00346A2C" w:rsidP="00346A2C">
      <w:r>
        <w:t>Where the claimant refuses to give a history or declines to be appropriately examined, this must be recorded, together with any reason given by the individual.</w:t>
      </w:r>
    </w:p>
    <w:p w14:paraId="131E2D42" w14:textId="77777777" w:rsidR="00346A2C" w:rsidRDefault="00346A2C" w:rsidP="00346A2C"/>
    <w:p w14:paraId="0DF1D9A8" w14:textId="4DE77D56" w:rsidR="00346A2C" w:rsidRDefault="00346A2C" w:rsidP="00346A2C">
      <w:r>
        <w:lastRenderedPageBreak/>
        <w:t>Only findings from the formal clinical examination should be recorded in this section, any findings noted from observation should be recorded in the relevant ‘observations’ section.</w:t>
      </w:r>
    </w:p>
    <w:p w14:paraId="6A159941" w14:textId="77777777" w:rsidR="00346A2C" w:rsidRDefault="00346A2C" w:rsidP="00346A2C"/>
    <w:p w14:paraId="3655AE60" w14:textId="100F64A1" w:rsidR="00346A2C" w:rsidRDefault="00346A2C" w:rsidP="00346A2C">
      <w:pPr>
        <w:rPr>
          <w:color w:val="000000" w:themeColor="text1"/>
        </w:rPr>
      </w:pPr>
      <w:r w:rsidRPr="008F277A">
        <w:rPr>
          <w:color w:val="000000" w:themeColor="text1"/>
        </w:rPr>
        <w:t>Where the clinical examination findings differ from the behaviour noted on informal observation, then a clear explanation of this apparent inconsistency will have to be given to the Decision Maker.</w:t>
      </w:r>
    </w:p>
    <w:p w14:paraId="47EAE7D8" w14:textId="77777777" w:rsidR="00A6520C" w:rsidRDefault="00A6520C" w:rsidP="00346A2C">
      <w:pPr>
        <w:rPr>
          <w:color w:val="000000" w:themeColor="text1"/>
        </w:rPr>
      </w:pPr>
    </w:p>
    <w:p w14:paraId="4FAE26DC" w14:textId="61D8921A" w:rsidR="00641864" w:rsidRDefault="006C1D73" w:rsidP="00346A2C">
      <w:pPr>
        <w:rPr>
          <w:color w:val="000000" w:themeColor="text1"/>
        </w:rPr>
      </w:pPr>
      <w:r>
        <w:rPr>
          <w:color w:val="000000" w:themeColor="text1"/>
        </w:rPr>
        <w:t xml:space="preserve">Note: The </w:t>
      </w:r>
      <w:r w:rsidRPr="006C1D73">
        <w:rPr>
          <w:color w:val="000000" w:themeColor="text1"/>
        </w:rPr>
        <w:t>physical exam</w:t>
      </w:r>
      <w:r>
        <w:rPr>
          <w:color w:val="000000" w:themeColor="text1"/>
        </w:rPr>
        <w:t>ination</w:t>
      </w:r>
      <w:r w:rsidRPr="006C1D73">
        <w:rPr>
          <w:color w:val="000000" w:themeColor="text1"/>
        </w:rPr>
        <w:t xml:space="preserve"> may be omitted for SCC cases called</w:t>
      </w:r>
      <w:r w:rsidR="00363DCB">
        <w:rPr>
          <w:color w:val="000000" w:themeColor="text1"/>
        </w:rPr>
        <w:t xml:space="preserve"> </w:t>
      </w:r>
      <w:r w:rsidRPr="006C1D73">
        <w:rPr>
          <w:color w:val="000000" w:themeColor="text1"/>
        </w:rPr>
        <w:t>to</w:t>
      </w:r>
      <w:r w:rsidR="00363DCB">
        <w:rPr>
          <w:color w:val="000000" w:themeColor="text1"/>
        </w:rPr>
        <w:t xml:space="preserve"> </w:t>
      </w:r>
      <w:r w:rsidRPr="006C1D73">
        <w:rPr>
          <w:color w:val="000000" w:themeColor="text1"/>
        </w:rPr>
        <w:t xml:space="preserve">exam where functional LCWRA is already established at </w:t>
      </w:r>
      <w:proofErr w:type="spellStart"/>
      <w:r w:rsidRPr="006C1D73">
        <w:rPr>
          <w:color w:val="000000" w:themeColor="text1"/>
        </w:rPr>
        <w:t>filewor</w:t>
      </w:r>
      <w:r>
        <w:rPr>
          <w:color w:val="000000" w:themeColor="text1"/>
        </w:rPr>
        <w:t>k</w:t>
      </w:r>
      <w:proofErr w:type="spellEnd"/>
      <w:r>
        <w:rPr>
          <w:color w:val="000000" w:themeColor="text1"/>
        </w:rPr>
        <w:t>.</w:t>
      </w:r>
    </w:p>
    <w:p w14:paraId="02FBD3A3" w14:textId="77777777" w:rsidR="00642979" w:rsidRDefault="00642979" w:rsidP="00346A2C">
      <w:pPr>
        <w:rPr>
          <w:color w:val="000000" w:themeColor="text1"/>
        </w:rPr>
      </w:pPr>
    </w:p>
    <w:p w14:paraId="745AFFA8" w14:textId="7F4C2958" w:rsidR="00A6520C" w:rsidRPr="00A6520C" w:rsidRDefault="00346A2C" w:rsidP="009114FB">
      <w:pPr>
        <w:pStyle w:val="Heading2number"/>
      </w:pPr>
      <w:bookmarkStart w:id="95" w:name="_Toc237450269"/>
      <w:r>
        <w:t>Functional Categories (Physical)</w:t>
      </w:r>
      <w:bookmarkEnd w:id="95"/>
    </w:p>
    <w:p w14:paraId="59FE3F03" w14:textId="28876469" w:rsidR="00346A2C" w:rsidRDefault="003D54A5" w:rsidP="003D54A5">
      <w:pPr>
        <w:pStyle w:val="Heading3number"/>
      </w:pPr>
      <w:bookmarkStart w:id="96" w:name="_Toc237450270"/>
      <w:r>
        <w:t>Introduction</w:t>
      </w:r>
      <w:bookmarkEnd w:id="96"/>
    </w:p>
    <w:p w14:paraId="1202E631" w14:textId="77777777" w:rsidR="003D54A5" w:rsidRDefault="003D54A5" w:rsidP="003D54A5"/>
    <w:p w14:paraId="34C49782" w14:textId="77777777" w:rsidR="003D54A5" w:rsidRDefault="003D54A5" w:rsidP="003D54A5">
      <w:r>
        <w:t>The ten “physical” functional categories cover disability in physical and sensory areas.</w:t>
      </w:r>
    </w:p>
    <w:p w14:paraId="437926C6" w14:textId="77777777" w:rsidR="003D54A5" w:rsidRDefault="003D54A5" w:rsidP="003D54A5"/>
    <w:p w14:paraId="74F52B44" w14:textId="77777777" w:rsidR="003D54A5" w:rsidRDefault="003D54A5" w:rsidP="003D54A5">
      <w:r>
        <w:t>The ESA Regulations 2008, as amended and the UC Regulations 2013, have made it explicit that:</w:t>
      </w:r>
    </w:p>
    <w:p w14:paraId="07FCAF7B" w14:textId="77777777" w:rsidR="003D54A5" w:rsidRDefault="003D54A5" w:rsidP="003D54A5"/>
    <w:p w14:paraId="1D11FF0A" w14:textId="27DB0EE1" w:rsidR="003D54A5" w:rsidRPr="00A008D3" w:rsidRDefault="003D54A5" w:rsidP="00E70913">
      <w:r w:rsidRPr="00A008D3">
        <w:t xml:space="preserve">Physical descriptors should only apply for physical conditions or physical </w:t>
      </w:r>
      <w:r w:rsidR="008A2BAE" w:rsidRPr="00A008D3">
        <w:t>disablement,</w:t>
      </w:r>
      <w:r w:rsidRPr="00A008D3">
        <w:t xml:space="preserve"> and mental health descriptors should only apply for mental health conditions or mental disablement.</w:t>
      </w:r>
    </w:p>
    <w:p w14:paraId="3FDCAC37" w14:textId="77777777" w:rsidR="003D54A5" w:rsidRDefault="003D54A5" w:rsidP="003D54A5"/>
    <w:p w14:paraId="01B27276" w14:textId="77777777" w:rsidR="003D54A5" w:rsidRDefault="003D54A5" w:rsidP="003D54A5">
      <w:r>
        <w:t xml:space="preserve">For example, someone who has significant pain arising from a chronic back problem should only score in the physical activities and should not score in the getting about activity (which is designed to reflect the challenges experienced by people with mental, cognitive, or intellectual issues). </w:t>
      </w:r>
    </w:p>
    <w:p w14:paraId="5CF31F63" w14:textId="77777777" w:rsidR="003D54A5" w:rsidRDefault="003D54A5" w:rsidP="003D54A5"/>
    <w:p w14:paraId="35DDDA0E" w14:textId="6CDC3DDC" w:rsidR="003D54A5" w:rsidRDefault="003D54A5" w:rsidP="003D54A5">
      <w:r>
        <w:t xml:space="preserve">The first two categories (mobilising and sitting and standing) are activities which predominantly involve the </w:t>
      </w:r>
      <w:r w:rsidR="00437AC1">
        <w:t>cardiorespiratory</w:t>
      </w:r>
      <w:r w:rsidR="000D04FA">
        <w:t xml:space="preserve"> system</w:t>
      </w:r>
      <w:r w:rsidR="00437AC1">
        <w:t xml:space="preserve">, </w:t>
      </w:r>
      <w:r>
        <w:t>spine and lower limbs. Upper limb function will also have to be taken into account in cases where the person may not be able to walk but could reasonably use a wheelchair or other aids to assist their mobility.</w:t>
      </w:r>
    </w:p>
    <w:p w14:paraId="29D53C31" w14:textId="77777777" w:rsidR="003D54A5" w:rsidRDefault="003D54A5" w:rsidP="003D54A5"/>
    <w:p w14:paraId="1B0325FB" w14:textId="77777777" w:rsidR="003D54A5" w:rsidRDefault="003D54A5" w:rsidP="003D54A5">
      <w:r>
        <w:t>The following three categories (reaching; picking up and moving and manual dexterity) are activities which predominantly involve the cervical spine and upper limbs.</w:t>
      </w:r>
    </w:p>
    <w:p w14:paraId="76F2B6DB" w14:textId="77777777" w:rsidR="003D54A5" w:rsidRDefault="003D54A5" w:rsidP="003D54A5"/>
    <w:p w14:paraId="62D4BEF6" w14:textId="5A201383" w:rsidR="003D54A5" w:rsidRDefault="003D54A5" w:rsidP="003D54A5">
      <w:r>
        <w:t xml:space="preserve">For each functional category </w:t>
      </w:r>
      <w:r w:rsidR="00BB7557">
        <w:t xml:space="preserve">the HCP </w:t>
      </w:r>
      <w:r>
        <w:t xml:space="preserve">must choose a </w:t>
      </w:r>
      <w:r w:rsidR="001F4CC5">
        <w:t>descriptor and</w:t>
      </w:r>
      <w:r>
        <w:t xml:space="preserve"> then provide all the necessary evidence which will make clear to the Decision Maker the facts on which </w:t>
      </w:r>
      <w:r w:rsidR="001F4CC5">
        <w:t xml:space="preserve">their </w:t>
      </w:r>
      <w:r>
        <w:t>choice is based.</w:t>
      </w:r>
    </w:p>
    <w:p w14:paraId="2525F036" w14:textId="77777777" w:rsidR="003D54A5" w:rsidRDefault="003D54A5" w:rsidP="003D54A5"/>
    <w:p w14:paraId="16AEC6BA" w14:textId="62FE0EC4" w:rsidR="003D54A5" w:rsidRDefault="003D54A5" w:rsidP="003D54A5">
      <w:r>
        <w:t xml:space="preserve">If </w:t>
      </w:r>
      <w:r w:rsidR="001F4CC5">
        <w:t xml:space="preserve">their </w:t>
      </w:r>
      <w:r>
        <w:t xml:space="preserve">choice of descriptor is different from the claimant's stated abilities, the Decision Maker needs to understand clearly why </w:t>
      </w:r>
      <w:r w:rsidR="001F4CC5">
        <w:t xml:space="preserve">their </w:t>
      </w:r>
      <w:r>
        <w:t>choice is more appropriate than the claimant's.</w:t>
      </w:r>
    </w:p>
    <w:p w14:paraId="48658F1A" w14:textId="77777777" w:rsidR="003D54A5" w:rsidRDefault="003D54A5" w:rsidP="003D54A5"/>
    <w:p w14:paraId="78059F5F" w14:textId="0E6D05B0" w:rsidR="003D54A5" w:rsidRDefault="003D54A5" w:rsidP="003D54A5">
      <w:r>
        <w:lastRenderedPageBreak/>
        <w:t xml:space="preserve">Sections 3.2.2-3.2.11 look in detail at each functional category and the policy intent of the descriptors. It gives advice on the specific points in the typical day and observed behaviour that are relevant to the particular functional category which can be used to justify </w:t>
      </w:r>
      <w:r w:rsidR="001F4CC5">
        <w:t xml:space="preserve">the HCPs </w:t>
      </w:r>
      <w:r>
        <w:t>choice of descriptor in that category.</w:t>
      </w:r>
    </w:p>
    <w:p w14:paraId="404DC9DC" w14:textId="77777777" w:rsidR="003D54A5" w:rsidRDefault="003D54A5" w:rsidP="003D54A5"/>
    <w:p w14:paraId="6674A767" w14:textId="0FAF5268" w:rsidR="003D54A5" w:rsidRDefault="00A5370F" w:rsidP="003D54A5">
      <w:r>
        <w:t xml:space="preserve">The HCP </w:t>
      </w:r>
      <w:r w:rsidR="001F4CC5">
        <w:t>should also</w:t>
      </w:r>
      <w:r w:rsidR="003D54A5">
        <w:t xml:space="preserve"> take into account the effects of variability, etc. Even in cases where the descriptor does not specifically mention the concept of “repeatedly and reliably” – this must always be </w:t>
      </w:r>
      <w:r>
        <w:t>considered</w:t>
      </w:r>
      <w:r w:rsidR="003D54A5">
        <w:t>, and an appropriate entry must always be made.</w:t>
      </w:r>
    </w:p>
    <w:p w14:paraId="562CA799" w14:textId="77777777" w:rsidR="003D54A5" w:rsidRDefault="003D54A5" w:rsidP="003D54A5"/>
    <w:p w14:paraId="2446FCA7" w14:textId="04199DBB" w:rsidR="003D54A5" w:rsidRDefault="00A5370F" w:rsidP="003D54A5">
      <w:r>
        <w:t>I</w:t>
      </w:r>
      <w:r w:rsidR="003D54A5">
        <w:t>n some instances</w:t>
      </w:r>
      <w:r>
        <w:t>,</w:t>
      </w:r>
      <w:r w:rsidR="003D54A5">
        <w:t xml:space="preserve"> it can be appropriate to cross-reference data relating to variability etc, and to clinical examination findings, but data relating to the typical day and observed behaviour are "function - specific".</w:t>
      </w:r>
    </w:p>
    <w:p w14:paraId="0205D3A2" w14:textId="77777777" w:rsidR="003D54A5" w:rsidRDefault="003D54A5" w:rsidP="003D54A5"/>
    <w:p w14:paraId="27755DB9" w14:textId="52574B2A" w:rsidR="003D54A5" w:rsidRDefault="003D54A5" w:rsidP="003D54A5">
      <w:r>
        <w:t>The ESA Regulations 2008, as amended and the UC Regulations, have also made it clear that:</w:t>
      </w:r>
    </w:p>
    <w:p w14:paraId="42FE3C36" w14:textId="77777777" w:rsidR="003D54A5" w:rsidRDefault="003D54A5" w:rsidP="003D54A5"/>
    <w:p w14:paraId="22E5AB27" w14:textId="38D56478" w:rsidR="00A6520C" w:rsidRDefault="003D54A5" w:rsidP="00E70913">
      <w:r w:rsidRPr="00A008D3">
        <w:t>Reasonable use of aids and appliances, including any prosthesis which a claimant uses, must always be considered</w:t>
      </w:r>
      <w:r w:rsidR="0030579C">
        <w:t>.</w:t>
      </w:r>
    </w:p>
    <w:p w14:paraId="413512A4" w14:textId="77777777" w:rsidR="00A6520C" w:rsidRDefault="00A6520C" w:rsidP="003D54A5"/>
    <w:p w14:paraId="2D82B6A8" w14:textId="5FE3CCCF" w:rsidR="003D54A5" w:rsidRDefault="003D54A5" w:rsidP="003D54A5">
      <w:pPr>
        <w:rPr>
          <w:b/>
          <w:bCs/>
        </w:rPr>
      </w:pPr>
      <w:r>
        <w:t xml:space="preserve">In December 2012, new guidance on the use of aids and appliances was issued based on a decision by an Upper Tribunal Judge. Detail of this decision and the guidance that HCPs must follow is detailed below. </w:t>
      </w:r>
      <w:r w:rsidRPr="00E94DC2">
        <w:t>This guidance must be applied to aids and appliances for all physical activities.</w:t>
      </w:r>
    </w:p>
    <w:p w14:paraId="7A31EC50" w14:textId="77777777" w:rsidR="003D54A5" w:rsidRDefault="003D54A5" w:rsidP="003D54A5">
      <w:pPr>
        <w:rPr>
          <w:b/>
          <w:bCs/>
        </w:rPr>
      </w:pPr>
    </w:p>
    <w:p w14:paraId="08F93986" w14:textId="71A5F83A" w:rsidR="003D54A5" w:rsidRDefault="003D54A5" w:rsidP="003D54A5">
      <w:pPr>
        <w:pStyle w:val="Heading4number"/>
      </w:pPr>
      <w:bookmarkStart w:id="97" w:name="_Toc237450271"/>
      <w:r>
        <w:t>Backgr</w:t>
      </w:r>
      <w:r w:rsidR="000B4EE8">
        <w:t>o</w:t>
      </w:r>
      <w:r>
        <w:t>und to guidance on the use of aids and appliances</w:t>
      </w:r>
      <w:bookmarkEnd w:id="97"/>
    </w:p>
    <w:p w14:paraId="4FEFDB3D" w14:textId="77777777" w:rsidR="003D54A5" w:rsidRDefault="003D54A5" w:rsidP="003D54A5"/>
    <w:p w14:paraId="39DF2487" w14:textId="77777777" w:rsidR="003D54A5" w:rsidRDefault="003D54A5" w:rsidP="003D54A5">
      <w:r>
        <w:t xml:space="preserve">The background to the change in guidance on the use of aids and appliances introduced in 2012 came about based on the outcome of a single ESA claim which passed through the Appeals process. </w:t>
      </w:r>
    </w:p>
    <w:p w14:paraId="08F04723" w14:textId="77777777" w:rsidR="003D54A5" w:rsidRDefault="003D54A5" w:rsidP="003D54A5"/>
    <w:p w14:paraId="40892373" w14:textId="77777777" w:rsidR="003D54A5" w:rsidRDefault="003D54A5" w:rsidP="003D54A5">
      <w:r>
        <w:t xml:space="preserve">The facts of the Upper Tribunal decision were as follows: </w:t>
      </w:r>
    </w:p>
    <w:p w14:paraId="7D24AC22" w14:textId="77777777" w:rsidR="003D54A5" w:rsidRDefault="003D54A5" w:rsidP="003D54A5"/>
    <w:p w14:paraId="6821D12F" w14:textId="77777777" w:rsidR="003D54A5" w:rsidRDefault="003D54A5" w:rsidP="003D54A5">
      <w:r>
        <w:t>The case was assessed under the ESA Regulations 2008.</w:t>
      </w:r>
    </w:p>
    <w:p w14:paraId="47768FA4" w14:textId="77777777" w:rsidR="003D54A5" w:rsidRDefault="003D54A5" w:rsidP="003D54A5"/>
    <w:p w14:paraId="7462F32E" w14:textId="0C0502B9" w:rsidR="003D54A5" w:rsidRDefault="003D54A5" w:rsidP="003D54A5">
      <w:r>
        <w:t xml:space="preserve">The claimant suffered from problems with his knee. He had not been advised to use a walking stick and did not do so. Following application of the WCA, the DM determined that the claimant did not score any points, and ESA was terminated. On appeal, the </w:t>
      </w:r>
      <w:r w:rsidR="00B71750">
        <w:t>First-Tier</w:t>
      </w:r>
      <w:r>
        <w:t xml:space="preserve"> Tribunal awarded 9 points for descriptor 3(b) (bending or kneeling). They considered that the claimant’s difficulties with walking, standing and sitting could be helped by the use of a walking stick. As the score was still less than 15 points, the DM’s decision was upheld.</w:t>
      </w:r>
    </w:p>
    <w:p w14:paraId="5D69D091" w14:textId="77777777" w:rsidR="003D54A5" w:rsidRDefault="003D54A5" w:rsidP="003D54A5"/>
    <w:p w14:paraId="13181643" w14:textId="77777777" w:rsidR="003D54A5" w:rsidRDefault="003D54A5" w:rsidP="003D54A5">
      <w:r>
        <w:t>On a further appeal, the Upper Tribunal Judge held that:</w:t>
      </w:r>
    </w:p>
    <w:p w14:paraId="415D95D4" w14:textId="77777777" w:rsidR="003D54A5" w:rsidRDefault="003D54A5" w:rsidP="003D54A5"/>
    <w:p w14:paraId="1E1AC735" w14:textId="77777777" w:rsidR="003D54A5" w:rsidRDefault="003D54A5" w:rsidP="003D54A5">
      <w:r>
        <w:t>A - Where a claimant normally uses an aid or appliance, they must be assessed as if they were using it</w:t>
      </w:r>
    </w:p>
    <w:p w14:paraId="2F99B77D" w14:textId="77777777" w:rsidR="003D54A5" w:rsidRDefault="003D54A5" w:rsidP="003D54A5"/>
    <w:p w14:paraId="0458FEF2" w14:textId="77777777" w:rsidR="003D54A5" w:rsidRDefault="003D54A5" w:rsidP="003D54A5">
      <w:r>
        <w:lastRenderedPageBreak/>
        <w:t>B - If an aid or appliance has been prescribed or recommended by a person with appropriate expertise, the claimant must be assessed as using it, unless it would be unreasonable for them to use it</w:t>
      </w:r>
    </w:p>
    <w:p w14:paraId="08FDC9FF" w14:textId="77777777" w:rsidR="003D54A5" w:rsidRDefault="003D54A5" w:rsidP="003D54A5"/>
    <w:p w14:paraId="742FFA1E" w14:textId="6539305A" w:rsidR="003D54A5" w:rsidRDefault="003D54A5" w:rsidP="003D54A5">
      <w:r>
        <w:t>C - if a claimant does not use an aid or appliance, and it has not been prescribed or recommended, the claimant must be assessed as if using it if:</w:t>
      </w:r>
    </w:p>
    <w:p w14:paraId="6FEB3215" w14:textId="77777777" w:rsidR="003D54A5" w:rsidRDefault="003D54A5" w:rsidP="003D54A5"/>
    <w:p w14:paraId="7270CD3A" w14:textId="5B11891C" w:rsidR="003D54A5" w:rsidRPr="003D54A5" w:rsidRDefault="003D54A5" w:rsidP="00054B00">
      <w:pPr>
        <w:pStyle w:val="Bullet"/>
      </w:pPr>
      <w:r w:rsidRPr="003D54A5">
        <w:t xml:space="preserve">It is normally used by people in the same circumstances acting reasonably </w:t>
      </w:r>
      <w:r w:rsidRPr="00E94DC2">
        <w:t>and</w:t>
      </w:r>
    </w:p>
    <w:p w14:paraId="7937FC80" w14:textId="77777777" w:rsidR="003D54A5" w:rsidRPr="003D54A5" w:rsidRDefault="003D54A5" w:rsidP="00E5754C">
      <w:pPr>
        <w:pStyle w:val="Bullet"/>
      </w:pPr>
      <w:r w:rsidRPr="003D54A5">
        <w:t>It would be reasonable for the claimant to use it.</w:t>
      </w:r>
    </w:p>
    <w:p w14:paraId="25AC80AE" w14:textId="77777777" w:rsidR="003D54A5" w:rsidRDefault="003D54A5" w:rsidP="003D54A5"/>
    <w:p w14:paraId="5C2737A9" w14:textId="77777777" w:rsidR="003D54A5" w:rsidRDefault="003D54A5" w:rsidP="003D54A5">
      <w:r>
        <w:t>The Judge also held that where paragraph C applies, the DM must explain how an aid or appliance would help the claimant.</w:t>
      </w:r>
    </w:p>
    <w:p w14:paraId="346F6560" w14:textId="77777777" w:rsidR="003D54A5" w:rsidRDefault="003D54A5" w:rsidP="003D54A5"/>
    <w:p w14:paraId="678F3A10" w14:textId="77777777" w:rsidR="003D54A5" w:rsidRDefault="003D54A5" w:rsidP="003D54A5">
      <w:r>
        <w:t xml:space="preserve">The Judge's application of the test of ‘normal use of an aid or appliance’ applies to the assessment of </w:t>
      </w:r>
      <w:r w:rsidRPr="00E94DC2">
        <w:t>all of the physical activities</w:t>
      </w:r>
      <w:r>
        <w:t xml:space="preserve"> in the WCA. It is not restricted to those activities that make specific reference to aids or appliances.</w:t>
      </w:r>
    </w:p>
    <w:p w14:paraId="4141AB12" w14:textId="77777777" w:rsidR="003D54A5" w:rsidRDefault="003D54A5" w:rsidP="003D54A5"/>
    <w:p w14:paraId="7CB378B0" w14:textId="77777777" w:rsidR="003D54A5" w:rsidRDefault="003D54A5" w:rsidP="003D54A5">
      <w:r>
        <w:t>In 2015, there was a further Tribunals decision providing guidance on relevant factors which should be considered by HCPs when giving advice on Activity 1 – Mobilising. This applies in particular to the use of a manual wheelchair.</w:t>
      </w:r>
    </w:p>
    <w:p w14:paraId="08A598F4" w14:textId="77777777" w:rsidR="003D54A5" w:rsidRDefault="003D54A5" w:rsidP="003D54A5"/>
    <w:p w14:paraId="74B65754" w14:textId="4BFDBEAA" w:rsidR="003D54A5" w:rsidRDefault="003D54A5" w:rsidP="003D54A5">
      <w:r>
        <w:t>This Guidance stated:</w:t>
      </w:r>
    </w:p>
    <w:p w14:paraId="677F6FCC" w14:textId="51173796" w:rsidR="003D54A5" w:rsidRDefault="003D54A5" w:rsidP="003D54A5">
      <w:r w:rsidRPr="003D54A5">
        <w:t>Factors such as the domestic environment are of potential relevance but need to be considered in the context of:</w:t>
      </w:r>
    </w:p>
    <w:p w14:paraId="0DF43947" w14:textId="77777777" w:rsidR="003D54A5" w:rsidRDefault="003D54A5" w:rsidP="003D54A5"/>
    <w:p w14:paraId="5D9A16D1" w14:textId="77777777" w:rsidR="003D54A5" w:rsidRPr="000F4300" w:rsidRDefault="003D54A5" w:rsidP="00E5754C">
      <w:pPr>
        <w:pStyle w:val="Bullet"/>
      </w:pPr>
      <w:r w:rsidRPr="000F4300">
        <w:t>The WCA’s underlying purpose, and also</w:t>
      </w:r>
    </w:p>
    <w:p w14:paraId="5930ECFD" w14:textId="77777777" w:rsidR="003D54A5" w:rsidRPr="000F4300" w:rsidRDefault="003D54A5" w:rsidP="00E5754C">
      <w:pPr>
        <w:pStyle w:val="Bullet"/>
      </w:pPr>
      <w:r w:rsidRPr="000F4300">
        <w:t>The modern workplace environment.</w:t>
      </w:r>
    </w:p>
    <w:p w14:paraId="33F8543E" w14:textId="77777777" w:rsidR="003D54A5" w:rsidRDefault="003D54A5" w:rsidP="003D54A5"/>
    <w:p w14:paraId="4D031E10" w14:textId="2D9FCF88" w:rsidR="003D54A5" w:rsidRDefault="003D54A5" w:rsidP="003D54A5">
      <w:r w:rsidRPr="003D54A5">
        <w:t>Given that it is to be expected that an employer will be willing to make reasonable adjustments in the workplace to enable someone to work, it can be assumed that these adjustments may include storage facilities for an employee’s manual wheelchair.</w:t>
      </w:r>
    </w:p>
    <w:p w14:paraId="42B83581" w14:textId="77777777" w:rsidR="003D54A5" w:rsidRDefault="003D54A5" w:rsidP="003D54A5"/>
    <w:p w14:paraId="26C8BC96" w14:textId="73F3EA36" w:rsidR="003D54A5" w:rsidRPr="00E94DC2" w:rsidRDefault="003D54A5" w:rsidP="003D54A5">
      <w:r w:rsidRPr="00E94DC2">
        <w:t>Therefore, the HCP does not need to give consideration to using or storing a manual wheelchair in the home environment.</w:t>
      </w:r>
    </w:p>
    <w:p w14:paraId="481138A0" w14:textId="77777777" w:rsidR="003D54A5" w:rsidRDefault="003D54A5" w:rsidP="003D54A5">
      <w:pPr>
        <w:rPr>
          <w:b/>
          <w:bCs/>
        </w:rPr>
      </w:pPr>
    </w:p>
    <w:p w14:paraId="012F0683" w14:textId="4D914BA5" w:rsidR="003D54A5" w:rsidRDefault="003D54A5" w:rsidP="003D54A5">
      <w:r w:rsidRPr="003D54A5">
        <w:t>The updated guidance for DMs following this UT decision also highlighted the following which provides additional context when advising on mobilising:</w:t>
      </w:r>
    </w:p>
    <w:p w14:paraId="2B94BA26" w14:textId="77777777" w:rsidR="003D54A5" w:rsidRDefault="003D54A5" w:rsidP="003D54A5"/>
    <w:p w14:paraId="3B74C5AE" w14:textId="77777777" w:rsidR="003D54A5" w:rsidRDefault="003D54A5" w:rsidP="00E14222">
      <w:pPr>
        <w:pStyle w:val="Bullet"/>
      </w:pPr>
      <w:r w:rsidRPr="003D54A5">
        <w:t>All medical considerations need to be taken into account.</w:t>
      </w:r>
    </w:p>
    <w:p w14:paraId="60100011" w14:textId="77777777" w:rsidR="003D54A5" w:rsidRPr="003D54A5" w:rsidRDefault="003D54A5" w:rsidP="00E14222">
      <w:pPr>
        <w:pStyle w:val="Bullet"/>
      </w:pPr>
      <w:r w:rsidRPr="003D54A5">
        <w:t>Wheelchair use needs to be only for short distances, and for limited periods.</w:t>
      </w:r>
    </w:p>
    <w:p w14:paraId="5D7290B2" w14:textId="77777777" w:rsidR="003D54A5" w:rsidRDefault="003D54A5" w:rsidP="003D54A5"/>
    <w:p w14:paraId="58900E83" w14:textId="227F1E52" w:rsidR="003D54A5" w:rsidRDefault="003D54A5" w:rsidP="003D54A5">
      <w:pPr>
        <w:pStyle w:val="Heading4number"/>
      </w:pPr>
      <w:bookmarkStart w:id="98" w:name="_Toc237450272"/>
      <w:r>
        <w:t>The Decision Maker Process in terms of Aids and Appliances Guidance</w:t>
      </w:r>
      <w:bookmarkEnd w:id="98"/>
    </w:p>
    <w:p w14:paraId="15051D95" w14:textId="77777777" w:rsidR="003D54A5" w:rsidRDefault="003D54A5" w:rsidP="003D54A5"/>
    <w:p w14:paraId="7B968061" w14:textId="6A12F20E" w:rsidR="003D54A5" w:rsidRDefault="003D54A5" w:rsidP="003D54A5">
      <w:r w:rsidRPr="003D54A5">
        <w:t xml:space="preserve">The following sections describe the process that the Decision Maker will be required to follow when assessing claims, in relation to aids and appliances. It is hoped that </w:t>
      </w:r>
      <w:r w:rsidRPr="003D54A5">
        <w:lastRenderedPageBreak/>
        <w:t xml:space="preserve">this information will offer a useful insight into the DM’s needs when considering the use of aids and </w:t>
      </w:r>
      <w:r w:rsidR="00054B00" w:rsidRPr="003D54A5">
        <w:t>appliances and</w:t>
      </w:r>
      <w:r w:rsidRPr="003D54A5">
        <w:t xml:space="preserve"> therefore will guide HCPs as to the breadth and depth of information and justification that will be required when considering their use.</w:t>
      </w:r>
    </w:p>
    <w:p w14:paraId="2E943E30" w14:textId="77777777" w:rsidR="000F4300" w:rsidRDefault="000F4300" w:rsidP="003D54A5">
      <w:pPr>
        <w:rPr>
          <w:b/>
          <w:bCs/>
        </w:rPr>
      </w:pPr>
    </w:p>
    <w:p w14:paraId="5A21CD14" w14:textId="06DF0F7B" w:rsidR="003D54A5" w:rsidRPr="00B71750" w:rsidRDefault="003D54A5" w:rsidP="003D54A5">
      <w:r w:rsidRPr="00B71750">
        <w:t xml:space="preserve">Where an </w:t>
      </w:r>
      <w:r w:rsidR="00125B65" w:rsidRPr="00B71750">
        <w:t>a</w:t>
      </w:r>
      <w:r w:rsidRPr="00B71750">
        <w:t>id or appliance has been prescribed or advised</w:t>
      </w:r>
    </w:p>
    <w:p w14:paraId="06FF3F7F" w14:textId="77777777" w:rsidR="003D54A5" w:rsidRPr="003D54A5" w:rsidRDefault="003D54A5" w:rsidP="003D54A5">
      <w:pPr>
        <w:rPr>
          <w:b/>
          <w:bCs/>
        </w:rPr>
      </w:pPr>
    </w:p>
    <w:p w14:paraId="5DC54B82" w14:textId="77777777" w:rsidR="003D54A5" w:rsidRDefault="003D54A5" w:rsidP="003D54A5">
      <w:r>
        <w:t>The DM assessing the claim will need to establish whether the claimant normally uses an aid or appliance, and if not, whether the use of it has been prescribed or advised.</w:t>
      </w:r>
    </w:p>
    <w:p w14:paraId="166FFF76" w14:textId="77777777" w:rsidR="003775D5" w:rsidRDefault="003775D5" w:rsidP="003D54A5"/>
    <w:p w14:paraId="74EEB2DC" w14:textId="77777777" w:rsidR="003D54A5" w:rsidRDefault="003D54A5" w:rsidP="003D54A5">
      <w:r>
        <w:t>If the claimant has been prescribed or advised to use an aid or appliance, but they either do not have the aid/appliance or do not use it, the DM will need to establish:</w:t>
      </w:r>
    </w:p>
    <w:p w14:paraId="71969D4E" w14:textId="77777777" w:rsidR="003D54A5" w:rsidRDefault="003D54A5" w:rsidP="003D54A5"/>
    <w:p w14:paraId="4B759037" w14:textId="7BB7CF0B" w:rsidR="003D54A5" w:rsidRDefault="003D54A5" w:rsidP="00E14222">
      <w:pPr>
        <w:pStyle w:val="Bullet"/>
      </w:pPr>
      <w:r>
        <w:t>Whether the aid/appliance would help the claimant</w:t>
      </w:r>
    </w:p>
    <w:p w14:paraId="7DBEA123" w14:textId="2BDA2E49" w:rsidR="003D54A5" w:rsidRDefault="003D54A5" w:rsidP="00E14222">
      <w:pPr>
        <w:pStyle w:val="Bullet"/>
      </w:pPr>
      <w:r>
        <w:t>Why they are not using it</w:t>
      </w:r>
    </w:p>
    <w:p w14:paraId="4AC14C2E" w14:textId="110A35A3" w:rsidR="003D54A5" w:rsidRDefault="003D54A5" w:rsidP="00E14222">
      <w:pPr>
        <w:pStyle w:val="Bullet"/>
      </w:pPr>
      <w:r>
        <w:t>Whether their explanation for not using it is reasonable</w:t>
      </w:r>
    </w:p>
    <w:p w14:paraId="5FD6A4B6" w14:textId="77777777" w:rsidR="003D54A5" w:rsidRDefault="003D54A5" w:rsidP="003D54A5"/>
    <w:p w14:paraId="6D047B95" w14:textId="66C4174E" w:rsidR="003D54A5" w:rsidRPr="004720B3" w:rsidRDefault="003D54A5" w:rsidP="003D54A5">
      <w:r w:rsidRPr="00B71750">
        <w:t>Example 1</w:t>
      </w:r>
    </w:p>
    <w:p w14:paraId="604D6BDD" w14:textId="090E795F" w:rsidR="003D54A5" w:rsidRDefault="000C38A5" w:rsidP="003D54A5">
      <w:r>
        <w:t xml:space="preserve">The claimant </w:t>
      </w:r>
      <w:r w:rsidR="003D54A5">
        <w:t xml:space="preserve">has been advised by </w:t>
      </w:r>
      <w:r w:rsidR="009B49BE">
        <w:t xml:space="preserve">their </w:t>
      </w:r>
      <w:r w:rsidR="003D54A5">
        <w:t xml:space="preserve">GP to use a walking stick to help with balance problems when walking and standing. </w:t>
      </w:r>
      <w:r>
        <w:t xml:space="preserve">They </w:t>
      </w:r>
      <w:r w:rsidR="003D54A5">
        <w:t>ha</w:t>
      </w:r>
      <w:r>
        <w:t>ve</w:t>
      </w:r>
      <w:r w:rsidR="003D54A5">
        <w:t xml:space="preserve"> no upper limb problems. </w:t>
      </w:r>
    </w:p>
    <w:p w14:paraId="66AB35F6" w14:textId="6E7DC3E4" w:rsidR="003D54A5" w:rsidRDefault="00F02D21" w:rsidP="003D54A5">
      <w:r>
        <w:t xml:space="preserve">They </w:t>
      </w:r>
      <w:r w:rsidR="003D54A5">
        <w:t xml:space="preserve">state that </w:t>
      </w:r>
      <w:r w:rsidR="009B49BE">
        <w:t xml:space="preserve">they </w:t>
      </w:r>
      <w:r w:rsidR="003D54A5">
        <w:t>do</w:t>
      </w:r>
      <w:r w:rsidR="009B49BE">
        <w:t xml:space="preserve"> not</w:t>
      </w:r>
      <w:r w:rsidR="003D54A5">
        <w:t xml:space="preserve"> like the idea of a walking stick because it makes </w:t>
      </w:r>
      <w:r>
        <w:t xml:space="preserve">them </w:t>
      </w:r>
      <w:r w:rsidR="003D54A5">
        <w:t xml:space="preserve">look old. </w:t>
      </w:r>
    </w:p>
    <w:p w14:paraId="5EF1C5B2" w14:textId="77777777" w:rsidR="003D54A5" w:rsidRDefault="003D54A5" w:rsidP="003D54A5"/>
    <w:p w14:paraId="2F05A485" w14:textId="49648CEA" w:rsidR="003D54A5" w:rsidRDefault="003D54A5" w:rsidP="003D54A5">
      <w:r>
        <w:t xml:space="preserve">The DM considers that it would be reasonable to expect </w:t>
      </w:r>
      <w:r w:rsidR="009B49BE">
        <w:t xml:space="preserve">them </w:t>
      </w:r>
      <w:r>
        <w:t xml:space="preserve">to use a walking stick and assesses LCW as if </w:t>
      </w:r>
      <w:r w:rsidR="009B49BE">
        <w:t xml:space="preserve">they are </w:t>
      </w:r>
      <w:r>
        <w:t>using it.</w:t>
      </w:r>
    </w:p>
    <w:p w14:paraId="058B156F" w14:textId="77777777" w:rsidR="004356ED" w:rsidRDefault="004356ED" w:rsidP="003D54A5"/>
    <w:p w14:paraId="17BF1B41" w14:textId="4F82FF59" w:rsidR="004356ED" w:rsidRDefault="004356ED" w:rsidP="004356ED">
      <w:r w:rsidRPr="0054672D">
        <w:t xml:space="preserve">Where an </w:t>
      </w:r>
      <w:r w:rsidR="00037D41" w:rsidRPr="0054672D">
        <w:t>a</w:t>
      </w:r>
      <w:r w:rsidRPr="0054672D">
        <w:t>id or appliance has not been prescribed or advised</w:t>
      </w:r>
      <w:r w:rsidR="00F664AB">
        <w:t xml:space="preserve">. </w:t>
      </w:r>
      <w:r>
        <w:t>The DM must consider all the circumstances in order to determine whether it would be reasonable to assess the claimant as using an aid or appliance that has not been prescribed or that they have not been advised to use.</w:t>
      </w:r>
    </w:p>
    <w:p w14:paraId="1095A568" w14:textId="77777777" w:rsidR="004356ED" w:rsidRDefault="004356ED" w:rsidP="004356ED"/>
    <w:p w14:paraId="4403F652" w14:textId="06C5B8D1" w:rsidR="004356ED" w:rsidRDefault="004356ED" w:rsidP="004356ED">
      <w:r>
        <w:t>Factors include whether:</w:t>
      </w:r>
    </w:p>
    <w:p w14:paraId="5069D44B" w14:textId="6CC00597" w:rsidR="004356ED" w:rsidRPr="0054672D" w:rsidRDefault="004356ED" w:rsidP="004356ED">
      <w:pPr>
        <w:pStyle w:val="Bullet"/>
      </w:pPr>
      <w:r w:rsidRPr="0054672D">
        <w:t>The claimant possesses the aid or appliance</w:t>
      </w:r>
      <w:r w:rsidR="0054672D">
        <w:t>.</w:t>
      </w:r>
    </w:p>
    <w:p w14:paraId="348B5E41" w14:textId="78DB7749" w:rsidR="004356ED" w:rsidRDefault="004356ED" w:rsidP="0054672D">
      <w:pPr>
        <w:pStyle w:val="Bullet"/>
      </w:pPr>
      <w:r>
        <w:t>The claimant was given specific medical advice about managing their condition, and it is reasonable for them to continue following that advice.</w:t>
      </w:r>
    </w:p>
    <w:p w14:paraId="767CD53D" w14:textId="77777777" w:rsidR="003775D5" w:rsidRDefault="004356ED" w:rsidP="0054672D">
      <w:pPr>
        <w:pStyle w:val="Bullet"/>
      </w:pPr>
      <w:r>
        <w:t xml:space="preserve">The claimant would be advised to use an aid or appliance if they raised it with the appropriate authority such as a GP or occupational therapist (advice may only be given on request). </w:t>
      </w:r>
    </w:p>
    <w:p w14:paraId="7887F922" w14:textId="6F8AD44B" w:rsidR="004356ED" w:rsidRDefault="004356ED" w:rsidP="003775D5">
      <w:r>
        <w:t xml:space="preserve">Note: It is recognised that HCPs offering advice as part of the WCA process do not necessarily have specialised knowledge of aids/appliances or of their prescription. The expectation is that HCPs will make a judgement that is based on </w:t>
      </w:r>
      <w:r w:rsidR="008860D1">
        <w:t>thei</w:t>
      </w:r>
      <w:r>
        <w:t>r clinical and functional training and awareness.</w:t>
      </w:r>
    </w:p>
    <w:p w14:paraId="7C02D708" w14:textId="77777777" w:rsidR="00054B00" w:rsidRDefault="00054B00" w:rsidP="003775D5"/>
    <w:p w14:paraId="1D232500" w14:textId="61066820" w:rsidR="004356ED" w:rsidRPr="00784FF7" w:rsidRDefault="004356ED" w:rsidP="006F1E2B">
      <w:pPr>
        <w:pStyle w:val="Bullet"/>
      </w:pPr>
      <w:r w:rsidRPr="00784FF7">
        <w:t>It is medically reasonable for the claimant to use an aid or appliance</w:t>
      </w:r>
      <w:r w:rsidR="006F1E2B">
        <w:t>.</w:t>
      </w:r>
    </w:p>
    <w:p w14:paraId="6CFC4A85" w14:textId="77777777" w:rsidR="004356ED" w:rsidRDefault="004356ED" w:rsidP="004356ED">
      <w:r>
        <w:t xml:space="preserve">The health condition or disability is likely to be of short duration (Where a disability is likely to resolve in the short term, it is likely that only very simple aids that are very widely available should be considered; it is unlikely that claimants would be offered </w:t>
      </w:r>
      <w:r>
        <w:lastRenderedPageBreak/>
        <w:t>aids or appliances that require any form of specialised fitting or prescription, or structural alterations to property, would be relevant in this situation. So, if a claimant has sustained a fracture to their ankle, it would be reasonable to consider the use of crutches or a walking stick, as these would commonly be provided following an acute injury, but anything more complex than these would not be appropriate since the disability will resolve in the short term.)</w:t>
      </w:r>
    </w:p>
    <w:p w14:paraId="51D4C366" w14:textId="77777777" w:rsidR="004356ED" w:rsidRDefault="004356ED" w:rsidP="004356ED"/>
    <w:p w14:paraId="25C3C907" w14:textId="77777777" w:rsidR="004356ED" w:rsidRDefault="004356ED" w:rsidP="004356ED">
      <w:r>
        <w:t>An aid or appliance is widely available (again, common sense should prevail, and HCP’s advice should be confined to devices that are recognised and in common use by those with similar disabilities. The HCP will, of course, have no knowledge of actual availability of aids or appliances within the claimant’s local area at any given time so will be unable to consider this when offering advice.)</w:t>
      </w:r>
    </w:p>
    <w:p w14:paraId="731E505C" w14:textId="77777777" w:rsidR="004356ED" w:rsidRDefault="004356ED" w:rsidP="004356ED"/>
    <w:p w14:paraId="6303DCFE" w14:textId="77777777" w:rsidR="004356ED" w:rsidRDefault="004356ED" w:rsidP="004356ED">
      <w:r>
        <w:t>An aid or appliance is affordable in the claimant’s circumstances (people are not routinely required to buy equipment where it can be prescribed.) Note: HCPs will not be aware of the claimant’s financial situation and are not asked to explore this area. The DM has to consider this aspect of the case, but the HCP is not expected to comment here.</w:t>
      </w:r>
    </w:p>
    <w:p w14:paraId="602E30E8" w14:textId="77777777" w:rsidR="004356ED" w:rsidRDefault="004356ED" w:rsidP="004356ED"/>
    <w:p w14:paraId="7D59EC57" w14:textId="3E61145F" w:rsidR="004356ED" w:rsidRPr="00784FF7" w:rsidRDefault="004356ED" w:rsidP="006F1E2B">
      <w:pPr>
        <w:pStyle w:val="Bullet"/>
      </w:pPr>
      <w:r w:rsidRPr="00784FF7">
        <w:t>The claimant is able to use and store the aid or appliance</w:t>
      </w:r>
      <w:r w:rsidR="006F1E2B">
        <w:t>.</w:t>
      </w:r>
    </w:p>
    <w:p w14:paraId="3354AD61" w14:textId="270DE52B" w:rsidR="004356ED" w:rsidRPr="004356ED" w:rsidRDefault="004356ED" w:rsidP="004356ED">
      <w:r w:rsidRPr="004356ED">
        <w:t>The claimant is unable to use an aid or appliance due to their physical or mental health condition (for example they are unable to use a walking stick or manual wheelchair due to a cardiac, respiratory, upper body or mental health condition).</w:t>
      </w:r>
    </w:p>
    <w:p w14:paraId="3FFAA533" w14:textId="77777777" w:rsidR="004356ED" w:rsidRDefault="004356ED" w:rsidP="004356ED"/>
    <w:p w14:paraId="5939B5CC" w14:textId="77777777" w:rsidR="004356ED" w:rsidRPr="002A3AFE" w:rsidRDefault="004356ED" w:rsidP="004356ED">
      <w:r w:rsidRPr="002A3AFE">
        <w:t>Example 2</w:t>
      </w:r>
    </w:p>
    <w:p w14:paraId="16002755" w14:textId="0928008B" w:rsidR="004356ED" w:rsidRDefault="00D70884" w:rsidP="004356ED">
      <w:r>
        <w:t xml:space="preserve">The claimant </w:t>
      </w:r>
      <w:r w:rsidR="004356ED">
        <w:t xml:space="preserve">has significantly reduced mobility due to arthritis of the right hip and is on the waiting list for a hip replacement. </w:t>
      </w:r>
      <w:r>
        <w:t xml:space="preserve">They </w:t>
      </w:r>
      <w:r w:rsidR="004356ED">
        <w:t xml:space="preserve">use a walking stick to help with balance, but this does not enable </w:t>
      </w:r>
      <w:r>
        <w:t xml:space="preserve">them </w:t>
      </w:r>
      <w:r w:rsidR="004356ED">
        <w:t xml:space="preserve">to walk any further than 200 metres before </w:t>
      </w:r>
      <w:r>
        <w:t xml:space="preserve">they </w:t>
      </w:r>
      <w:r w:rsidR="00191D57">
        <w:t>experience</w:t>
      </w:r>
      <w:r w:rsidR="004356ED">
        <w:t xml:space="preserve"> pain. </w:t>
      </w:r>
      <w:r>
        <w:t xml:space="preserve">They have </w:t>
      </w:r>
      <w:r w:rsidR="004356ED">
        <w:t xml:space="preserve">not been advised to use a wheelchair. The HCP advises that </w:t>
      </w:r>
      <w:r>
        <w:t xml:space="preserve">they have </w:t>
      </w:r>
      <w:r w:rsidR="004356ED">
        <w:t>no other health problems such as cardiorespiratory or upper limb impairments; therefore, in their opinion based on clinical experience</w:t>
      </w:r>
      <w:r w:rsidR="00BE22ED">
        <w:t>, i</w:t>
      </w:r>
      <w:r w:rsidR="004356ED">
        <w:t xml:space="preserve">f </w:t>
      </w:r>
      <w:r w:rsidR="00191D57">
        <w:t xml:space="preserve">they </w:t>
      </w:r>
      <w:r w:rsidR="004356ED">
        <w:t xml:space="preserve">had a wheelchair, </w:t>
      </w:r>
      <w:r w:rsidR="00191D57">
        <w:t xml:space="preserve">they </w:t>
      </w:r>
      <w:r w:rsidR="004356ED">
        <w:t xml:space="preserve">would be able to mobilise over longer distances. </w:t>
      </w:r>
    </w:p>
    <w:p w14:paraId="66BC6BFC" w14:textId="77777777" w:rsidR="004356ED" w:rsidRDefault="004356ED" w:rsidP="004356ED"/>
    <w:p w14:paraId="7ABFA11D" w14:textId="6BD75F93" w:rsidR="004356ED" w:rsidRDefault="004356ED" w:rsidP="004356ED">
      <w:r>
        <w:t xml:space="preserve">The DM decides that it would be reasonable, having considered all relevant factors, for </w:t>
      </w:r>
      <w:r w:rsidR="00191D57">
        <w:t xml:space="preserve">them </w:t>
      </w:r>
      <w:r>
        <w:t>to use a manual wheelchair, and that none of the Activity 1 descriptors apply.</w:t>
      </w:r>
    </w:p>
    <w:p w14:paraId="769D500A" w14:textId="77777777" w:rsidR="004356ED" w:rsidRDefault="004356ED" w:rsidP="004356ED"/>
    <w:p w14:paraId="5B2C5C3D" w14:textId="77777777" w:rsidR="004356ED" w:rsidRPr="00426EFF" w:rsidRDefault="004356ED" w:rsidP="004356ED">
      <w:r w:rsidRPr="00426EFF">
        <w:t>Example 3</w:t>
      </w:r>
    </w:p>
    <w:p w14:paraId="4FDB86B2" w14:textId="6A0C4076" w:rsidR="004356ED" w:rsidRDefault="00DC7610" w:rsidP="004356ED">
      <w:r>
        <w:t xml:space="preserve">The claimant </w:t>
      </w:r>
      <w:r w:rsidR="004356ED">
        <w:t xml:space="preserve">has problems standing due to a condition which affects his balance. </w:t>
      </w:r>
      <w:r>
        <w:t xml:space="preserve">They </w:t>
      </w:r>
      <w:r w:rsidR="004356ED">
        <w:t xml:space="preserve">would normally be helped by the use of a walking stick. However, the HCP advises that due to arthritis of the hands, </w:t>
      </w:r>
      <w:r>
        <w:t xml:space="preserve">they </w:t>
      </w:r>
      <w:r w:rsidR="004356ED">
        <w:t xml:space="preserve">would have difficulty using a stick because </w:t>
      </w:r>
      <w:r w:rsidR="00384914">
        <w:t>they have a</w:t>
      </w:r>
      <w:r w:rsidR="004356ED">
        <w:t xml:space="preserve"> reduced grip. </w:t>
      </w:r>
    </w:p>
    <w:p w14:paraId="4A53302C" w14:textId="77777777" w:rsidR="004356ED" w:rsidRDefault="004356ED" w:rsidP="004356ED"/>
    <w:p w14:paraId="0D32073B" w14:textId="54F3D508" w:rsidR="004356ED" w:rsidRDefault="004356ED" w:rsidP="004356ED">
      <w:r>
        <w:t xml:space="preserve">The DM determines that it would not be reasonable to assess </w:t>
      </w:r>
      <w:r w:rsidR="00DC7610">
        <w:t>the</w:t>
      </w:r>
      <w:r w:rsidR="00642A24">
        <w:t xml:space="preserve"> claimant</w:t>
      </w:r>
      <w:r w:rsidR="00DC7610">
        <w:t xml:space="preserve"> </w:t>
      </w:r>
      <w:r>
        <w:t>taking a walking stick into account.</w:t>
      </w:r>
    </w:p>
    <w:p w14:paraId="6B2E9500" w14:textId="77777777" w:rsidR="00054B00" w:rsidRDefault="00054B00" w:rsidP="004356ED"/>
    <w:p w14:paraId="270AE0A1" w14:textId="77777777" w:rsidR="004356ED" w:rsidRDefault="004356ED" w:rsidP="004356ED"/>
    <w:p w14:paraId="4337DE11" w14:textId="27D53883" w:rsidR="004356ED" w:rsidRDefault="004356ED" w:rsidP="004356ED">
      <w:pPr>
        <w:pStyle w:val="Heading4number"/>
      </w:pPr>
      <w:bookmarkStart w:id="99" w:name="_Toc237450273"/>
      <w:r>
        <w:lastRenderedPageBreak/>
        <w:t xml:space="preserve">HCP Guidance when considering </w:t>
      </w:r>
      <w:r w:rsidR="00E56B3C">
        <w:t>A</w:t>
      </w:r>
      <w:r>
        <w:t xml:space="preserve">ids and </w:t>
      </w:r>
      <w:r w:rsidR="00E56B3C">
        <w:t>A</w:t>
      </w:r>
      <w:r>
        <w:t>ppliances within the WCA:</w:t>
      </w:r>
      <w:bookmarkEnd w:id="99"/>
    </w:p>
    <w:p w14:paraId="62C34A24" w14:textId="77777777" w:rsidR="004356ED" w:rsidRDefault="004356ED" w:rsidP="004356ED"/>
    <w:p w14:paraId="6D6921DD" w14:textId="77777777" w:rsidR="004356ED" w:rsidRDefault="004356ED" w:rsidP="004356ED">
      <w:r>
        <w:t>The following section provides some background information on aids and appliances, and how these are normally prescribed/advised. It also guides HCPs as to the level of information and justification that will be required when addressing the use of aids or appliances within the WCA.</w:t>
      </w:r>
    </w:p>
    <w:p w14:paraId="742003EC" w14:textId="77777777" w:rsidR="004356ED" w:rsidRDefault="004356ED" w:rsidP="004356ED"/>
    <w:p w14:paraId="7545012F" w14:textId="77777777" w:rsidR="004356ED" w:rsidRDefault="004356ED" w:rsidP="004356ED">
      <w:r>
        <w:t xml:space="preserve">Aids and appliances form an important part of the effective rehabilitation of an individual.  </w:t>
      </w:r>
    </w:p>
    <w:p w14:paraId="3617EADE" w14:textId="77777777" w:rsidR="004356ED" w:rsidRDefault="004356ED" w:rsidP="004356ED"/>
    <w:p w14:paraId="734B6979" w14:textId="77777777" w:rsidR="004356ED" w:rsidRDefault="004356ED" w:rsidP="004356ED">
      <w:r w:rsidRPr="00EC7B14">
        <w:t xml:space="preserve">Aids </w:t>
      </w:r>
      <w:r>
        <w:t>are devices that help performance of a function, i.e. they augment a remaining function. Examples include walking sticks and spectacles.</w:t>
      </w:r>
    </w:p>
    <w:p w14:paraId="06B5716D" w14:textId="77777777" w:rsidR="004356ED" w:rsidRDefault="004356ED" w:rsidP="004356ED"/>
    <w:p w14:paraId="2F1A3B79" w14:textId="77777777" w:rsidR="004356ED" w:rsidRDefault="004356ED" w:rsidP="004356ED">
      <w:r w:rsidRPr="00EC7B14">
        <w:t xml:space="preserve">Appliances </w:t>
      </w:r>
      <w:r>
        <w:t>are devices that provide or replace a missing function. Examples include artificial limbs, stomas, and wheelchairs.</w:t>
      </w:r>
    </w:p>
    <w:p w14:paraId="4CD47D10" w14:textId="77777777" w:rsidR="004356ED" w:rsidRDefault="004356ED" w:rsidP="004356ED"/>
    <w:p w14:paraId="1C6855D2" w14:textId="77777777" w:rsidR="004356ED" w:rsidRDefault="004356ED" w:rsidP="004356ED">
      <w:r>
        <w:t xml:space="preserve">Claimants may have been advised to use aids or appliances, or indeed had these supplied, following assessment by various clinicians involved in their care. </w:t>
      </w:r>
    </w:p>
    <w:p w14:paraId="2BA143E4" w14:textId="77777777" w:rsidR="004356ED" w:rsidRDefault="004356ED" w:rsidP="004356ED"/>
    <w:p w14:paraId="69B109FE" w14:textId="77777777" w:rsidR="004356ED" w:rsidRDefault="004356ED" w:rsidP="004356ED">
      <w:r>
        <w:t>For example, Health Visitors, District Nurses, and General Practitioners may provide incontinence products, commodes, and access to laundry services. Occupational Therapists can provide aids to daily living and advice on housing adaptations. The Physiotherapist can advise on appropriate walking aids and appliances. Communication aids can be supplied via a Speech Therapist.</w:t>
      </w:r>
    </w:p>
    <w:p w14:paraId="3F32EB79" w14:textId="77777777" w:rsidR="004356ED" w:rsidRDefault="004356ED" w:rsidP="004356ED"/>
    <w:p w14:paraId="1540A5F1" w14:textId="62E4D513" w:rsidR="004356ED" w:rsidRDefault="00F31A63" w:rsidP="004356ED">
      <w:r>
        <w:t>HCPs</w:t>
      </w:r>
      <w:r w:rsidR="004356ED">
        <w:t xml:space="preserve"> will see many people using a variety of walking aids. Walking sticks, crutches, tripods, frames and trolleys are often used. Walking aids are used by many people to provide stability because of muscle weakness or poor balance, or to reduce the load on painful or damaged joints. However, though the load to the lower limbs is reduced, the load to the upper limbs is increased. The upper limb joints are not designed for this load, and problems such as synovitis may result especially if there is an inflammatory arthritis.</w:t>
      </w:r>
    </w:p>
    <w:p w14:paraId="7FA15288" w14:textId="77777777" w:rsidR="004356ED" w:rsidRDefault="004356ED" w:rsidP="004356ED"/>
    <w:p w14:paraId="673438F9" w14:textId="7EF31AAF" w:rsidR="004356ED" w:rsidRDefault="004356ED" w:rsidP="004356ED">
      <w:r w:rsidRPr="004356ED">
        <w:t xml:space="preserve">The </w:t>
      </w:r>
      <w:r w:rsidR="00F31A63">
        <w:t xml:space="preserve">HCP </w:t>
      </w:r>
      <w:r w:rsidRPr="004356ED">
        <w:t>will also see many people using orthoses. Orthoses are externally applied devices that are used to modify the structure or function of the neurological or musculoskeletal system. For example, prescribed footwear, knee braces, and hand/wrist supports are commonly seen in our assessments.</w:t>
      </w:r>
    </w:p>
    <w:p w14:paraId="36E23541" w14:textId="77777777" w:rsidR="004B10EB" w:rsidRDefault="004B10EB" w:rsidP="00BB26E7"/>
    <w:p w14:paraId="57784239" w14:textId="7EEABA98" w:rsidR="00D1596F" w:rsidRPr="00D1596F" w:rsidRDefault="00C22685" w:rsidP="00BB26E7">
      <w:r w:rsidRPr="00C22685">
        <w:t xml:space="preserve">Common causes of mobility limitation associated with wheelchair use </w:t>
      </w:r>
      <w:r w:rsidR="009A165B" w:rsidRPr="00C22685">
        <w:t>include</w:t>
      </w:r>
      <w:r w:rsidRPr="00C22685">
        <w:t xml:space="preserve"> neurological conditions such as stroke, and chronic diseases including respiratory and cardiovascular conditions.</w:t>
      </w:r>
      <w:r w:rsidR="004C2631">
        <w:rPr>
          <w:rStyle w:val="FootnoteReference"/>
        </w:rPr>
        <w:footnoteReference w:id="2"/>
      </w:r>
      <w:r w:rsidR="002C07A6">
        <w:t xml:space="preserve"> </w:t>
      </w:r>
      <w:r w:rsidR="00D1596F" w:rsidRPr="00D1596F">
        <w:t xml:space="preserve">Although wheelchair data collections do not routinely classify users by medical diagnosis, national datasets confirm that wheelchair </w:t>
      </w:r>
      <w:r w:rsidR="00D1596F" w:rsidRPr="00D1596F">
        <w:lastRenderedPageBreak/>
        <w:t>services support many people with complex, long</w:t>
      </w:r>
      <w:r w:rsidR="00D1596F" w:rsidRPr="00D1596F">
        <w:noBreakHyphen/>
        <w:t>term health needs across England</w:t>
      </w:r>
      <w:r w:rsidR="002807A4">
        <w:t>.</w:t>
      </w:r>
      <w:r w:rsidR="00FB3D56">
        <w:rPr>
          <w:rStyle w:val="FootnoteReference"/>
        </w:rPr>
        <w:footnoteReference w:id="3"/>
      </w:r>
      <w:r w:rsidR="002807A4">
        <w:t xml:space="preserve"> </w:t>
      </w:r>
    </w:p>
    <w:p w14:paraId="5D3F02D6" w14:textId="77777777" w:rsidR="00B861EF" w:rsidRPr="00D1596F" w:rsidRDefault="00B861EF" w:rsidP="00D1596F"/>
    <w:p w14:paraId="1DA11D25" w14:textId="7F86477E" w:rsidR="004356ED" w:rsidRDefault="00063D20" w:rsidP="004356ED">
      <w:r>
        <w:t>S</w:t>
      </w:r>
      <w:r w:rsidR="004356ED">
        <w:t>pecial consideration needs to be given to full-time wheelchair users, with the need for lightweight, highly manoeuvrable wheelchairs. In addition, wheelchairs may need to be easily assembled and taken apart, so the person can get in and out of a car alone.</w:t>
      </w:r>
    </w:p>
    <w:p w14:paraId="582AA2CE" w14:textId="77777777" w:rsidR="004356ED" w:rsidRDefault="004356ED" w:rsidP="004356ED"/>
    <w:p w14:paraId="483B23EE" w14:textId="094DFED0" w:rsidR="00DE238E" w:rsidRPr="00DE238E" w:rsidRDefault="004356ED" w:rsidP="00DE238E">
      <w:r>
        <w:t xml:space="preserve">Some people will need an artificial limb. </w:t>
      </w:r>
      <w:r w:rsidR="00420108">
        <w:t>Advances in p</w:t>
      </w:r>
      <w:r>
        <w:t>rosthetic technology</w:t>
      </w:r>
      <w:r w:rsidR="002E67AE">
        <w:t xml:space="preserve"> and rehabilitation</w:t>
      </w:r>
      <w:r>
        <w:t xml:space="preserve"> </w:t>
      </w:r>
      <w:r w:rsidR="00E56E8F">
        <w:t xml:space="preserve">mean </w:t>
      </w:r>
      <w:r w:rsidR="00DE238E">
        <w:t xml:space="preserve">that </w:t>
      </w:r>
      <w:r w:rsidR="00DE238E" w:rsidRPr="00DE238E">
        <w:t xml:space="preserve">many otherwise healthy </w:t>
      </w:r>
      <w:r w:rsidR="00CC413C">
        <w:t>individual</w:t>
      </w:r>
      <w:r w:rsidR="00FD07CD">
        <w:t>s</w:t>
      </w:r>
      <w:r w:rsidR="00CC413C">
        <w:t xml:space="preserve"> with partial lower limb amputation</w:t>
      </w:r>
      <w:r w:rsidR="00DE238E" w:rsidRPr="00DE238E">
        <w:t xml:space="preserve"> can </w:t>
      </w:r>
      <w:r w:rsidR="00B3517D">
        <w:t>walk efficiently w</w:t>
      </w:r>
      <w:r w:rsidR="00DE238E" w:rsidRPr="00DE238E">
        <w:t>ith near</w:t>
      </w:r>
      <w:r w:rsidR="00DE238E" w:rsidRPr="00DE238E">
        <w:noBreakHyphen/>
        <w:t>normal gait characteristics and participate in a wide range of physical activities, including sport.</w:t>
      </w:r>
      <w:r w:rsidR="003A661D">
        <w:rPr>
          <w:rStyle w:val="FootnoteReference"/>
        </w:rPr>
        <w:footnoteReference w:id="4"/>
      </w:r>
    </w:p>
    <w:p w14:paraId="27B49846" w14:textId="77777777" w:rsidR="00B861EF" w:rsidRPr="00DE238E" w:rsidRDefault="00B861EF" w:rsidP="00DE238E"/>
    <w:p w14:paraId="73CEF876" w14:textId="10353826" w:rsidR="004356ED" w:rsidRDefault="004356ED" w:rsidP="004356ED">
      <w:r>
        <w:t>Circulatory problems are the main reason for lower limb amputation, although 1/3 of these people have concomitant diabetes. They are usually over 50 years old, and most have additional health problems that limit walking ability.</w:t>
      </w:r>
    </w:p>
    <w:p w14:paraId="7DF37BED" w14:textId="77777777" w:rsidR="004356ED" w:rsidRDefault="004356ED" w:rsidP="004356ED"/>
    <w:p w14:paraId="75DCCD81" w14:textId="77777777" w:rsidR="00B861EF" w:rsidRDefault="004356ED" w:rsidP="004356ED">
      <w:r>
        <w:t xml:space="preserve">It must be recognised that specific skills, knowledge, experience, and training are required to fully assess individuals for aids and appliances which may ultimately help their function. Additionally, clinicians who assess and prescribe aids and appliances for an individual will normally have access to significantly more information about the individual’s situation than HCPs offering advice as part of the WCA process. </w:t>
      </w:r>
    </w:p>
    <w:p w14:paraId="47A0A759" w14:textId="77777777" w:rsidR="00B861EF" w:rsidRDefault="00B861EF" w:rsidP="004356ED"/>
    <w:p w14:paraId="51728B61" w14:textId="547FD87A" w:rsidR="004356ED" w:rsidRDefault="004356ED" w:rsidP="004356ED">
      <w:r>
        <w:t>Therefore, in situations where an aid or appliance has not been recommended or prescribed, HCPs are being asked to use their skills and experience as a disability analyst to offer ‘common-sense’ advice to the DM in situations where they feel an aid or appliance could improve a claimant’s function in terms of an individual WCA Activity.</w:t>
      </w:r>
    </w:p>
    <w:p w14:paraId="1447494C" w14:textId="77777777" w:rsidR="004356ED" w:rsidRDefault="004356ED" w:rsidP="004356ED"/>
    <w:p w14:paraId="18177C12" w14:textId="3259DABC" w:rsidR="004356ED" w:rsidRDefault="004356ED" w:rsidP="004356ED">
      <w:r>
        <w:t>Although the DM may be required to consider whether an individual claimant could afford to purchase a particular aid/adaptation, this question is beyond the scope of the HCP’s role within the WCA process and should not be taken into account when offering advice to the DM.</w:t>
      </w:r>
    </w:p>
    <w:p w14:paraId="3EC69061" w14:textId="77777777" w:rsidR="00B62567" w:rsidRDefault="00B62567" w:rsidP="00B62567">
      <w:r w:rsidRPr="00626907">
        <w:t>In terms of a practical approach to the issue of aids and appliances,</w:t>
      </w:r>
      <w:r>
        <w:t xml:space="preserve"> the following is advised:</w:t>
      </w:r>
    </w:p>
    <w:p w14:paraId="7E3EAC17" w14:textId="77777777" w:rsidR="00B62567" w:rsidRDefault="00B62567" w:rsidP="00B62567"/>
    <w:p w14:paraId="707DF602" w14:textId="0B6E1587" w:rsidR="00B62567" w:rsidRDefault="00941DFD" w:rsidP="00814F88">
      <w:pPr>
        <w:pStyle w:val="ListParagraph"/>
        <w:numPr>
          <w:ilvl w:val="0"/>
          <w:numId w:val="38"/>
        </w:numPr>
      </w:pPr>
      <w:r>
        <w:t>Th</w:t>
      </w:r>
      <w:r w:rsidR="00B62567" w:rsidRPr="00B62567">
        <w:t xml:space="preserve">e use of aids and appliances should be considered in </w:t>
      </w:r>
      <w:r w:rsidR="00B62567" w:rsidRPr="00941DFD">
        <w:t>all</w:t>
      </w:r>
      <w:r w:rsidR="00B62567" w:rsidRPr="00B62567">
        <w:t xml:space="preserve"> the physical activities within the WCA. It should therefore become routine to specifically </w:t>
      </w:r>
      <w:r>
        <w:t>explore whether</w:t>
      </w:r>
      <w:r w:rsidRPr="00B62567">
        <w:t xml:space="preserve"> </w:t>
      </w:r>
      <w:r w:rsidR="00B62567" w:rsidRPr="00B62567">
        <w:t>claimants have any aids or appliances that they use.</w:t>
      </w:r>
    </w:p>
    <w:p w14:paraId="71389027" w14:textId="77777777" w:rsidR="00B62567" w:rsidRPr="00B62567" w:rsidRDefault="00B62567" w:rsidP="00B62567">
      <w:pPr>
        <w:pStyle w:val="ListParagraph"/>
        <w:ind w:left="1080"/>
      </w:pPr>
    </w:p>
    <w:p w14:paraId="5595A2B0" w14:textId="1C496834" w:rsidR="00B62567" w:rsidRDefault="00B62567" w:rsidP="00814F88">
      <w:pPr>
        <w:pStyle w:val="ListParagraph"/>
        <w:numPr>
          <w:ilvl w:val="0"/>
          <w:numId w:val="38"/>
        </w:numPr>
      </w:pPr>
      <w:r w:rsidRPr="00B62567">
        <w:t xml:space="preserve">Where the claimant states they already use an aid or appliance, </w:t>
      </w:r>
      <w:r w:rsidR="00492256">
        <w:t>the HCP should explore whether there are</w:t>
      </w:r>
      <w:r w:rsidR="00492256" w:rsidRPr="00B62567">
        <w:t xml:space="preserve"> </w:t>
      </w:r>
      <w:r w:rsidRPr="00B62567">
        <w:t>any problems they may have with it as well as how it assists them. Assess</w:t>
      </w:r>
      <w:r w:rsidR="002B4566">
        <w:t>ing</w:t>
      </w:r>
      <w:r w:rsidRPr="00B62567">
        <w:t xml:space="preserve"> all the relevant physical activities within the WCA</w:t>
      </w:r>
      <w:r w:rsidR="002B4566">
        <w:t>,</w:t>
      </w:r>
      <w:r w:rsidRPr="00B62567">
        <w:t xml:space="preserve"> </w:t>
      </w:r>
      <w:r w:rsidR="002B4566" w:rsidRPr="00B62567">
        <w:t>considering</w:t>
      </w:r>
      <w:r w:rsidRPr="00B62567">
        <w:t xml:space="preserve"> the aid/appliance and any functional improvement it brings.</w:t>
      </w:r>
    </w:p>
    <w:p w14:paraId="50D4C833" w14:textId="77777777" w:rsidR="00B62567" w:rsidRPr="00B62567" w:rsidRDefault="00B62567" w:rsidP="00B62567">
      <w:pPr>
        <w:pStyle w:val="ListParagraph"/>
      </w:pPr>
    </w:p>
    <w:p w14:paraId="3170C74B" w14:textId="20CDA648" w:rsidR="00B62567" w:rsidRDefault="00B62567" w:rsidP="00814F88">
      <w:pPr>
        <w:pStyle w:val="ListParagraph"/>
        <w:numPr>
          <w:ilvl w:val="0"/>
          <w:numId w:val="38"/>
        </w:numPr>
      </w:pPr>
      <w:r w:rsidRPr="00B62567">
        <w:t xml:space="preserve">Where the claimant states they possess an aid or appliance but do not use it, </w:t>
      </w:r>
      <w:r w:rsidR="001A5EF6">
        <w:t>the HCP should explore</w:t>
      </w:r>
      <w:r w:rsidRPr="00B62567">
        <w:t xml:space="preserve"> why this is so. What problems emerged with the aid/appliance that led them to reject it? Are there any circumstances in which they are able to use it successfully? What would have to change to enable them to use the aid/appliance successfully? Are they embarrassed to use it for example (as in Example 1 above where </w:t>
      </w:r>
      <w:r w:rsidR="001A5EF6">
        <w:t xml:space="preserve">the claimant </w:t>
      </w:r>
      <w:r w:rsidRPr="00B62567">
        <w:t xml:space="preserve">did not want to use the walking stick as </w:t>
      </w:r>
      <w:r w:rsidR="001A5EF6">
        <w:t>they</w:t>
      </w:r>
      <w:r w:rsidR="001A5EF6" w:rsidRPr="00B62567">
        <w:t xml:space="preserve"> </w:t>
      </w:r>
      <w:r w:rsidRPr="00B62567">
        <w:t xml:space="preserve">felt it made </w:t>
      </w:r>
      <w:r w:rsidR="001A5EF6">
        <w:t>them</w:t>
      </w:r>
      <w:r w:rsidR="001A5EF6" w:rsidRPr="00B62567">
        <w:t xml:space="preserve"> </w:t>
      </w:r>
      <w:r w:rsidRPr="00B62567">
        <w:t xml:space="preserve">look old)? Have they approached the clinician that provided the aid, or their GP perhaps, to report the problems and, if so, is anything being done about it (for example providing an alternative aid/appliance)? </w:t>
      </w:r>
      <w:r w:rsidR="002C636D">
        <w:t>The HCP should a</w:t>
      </w:r>
      <w:r w:rsidRPr="00B62567">
        <w:t xml:space="preserve">ssess all the relevant physical activities within the WCA, considering the claimant’s stated reasons for not using the aid/appliance and offering </w:t>
      </w:r>
      <w:r w:rsidR="002C636D">
        <w:t>their</w:t>
      </w:r>
      <w:r w:rsidR="002C636D" w:rsidRPr="00B62567">
        <w:t xml:space="preserve"> </w:t>
      </w:r>
      <w:r w:rsidRPr="00B62567">
        <w:t xml:space="preserve">opinion as to whether it would be reasonable to expect they could use it successfully, based on the information available. </w:t>
      </w:r>
    </w:p>
    <w:p w14:paraId="60A5B336" w14:textId="77777777" w:rsidR="00B62567" w:rsidRPr="00B62567" w:rsidRDefault="00B62567" w:rsidP="00B62567">
      <w:pPr>
        <w:pStyle w:val="ListParagraph"/>
      </w:pPr>
    </w:p>
    <w:p w14:paraId="4CAF2C84" w14:textId="109FB1B2" w:rsidR="00B62567" w:rsidRDefault="00B62567" w:rsidP="00814F88">
      <w:pPr>
        <w:pStyle w:val="ListParagraph"/>
        <w:numPr>
          <w:ilvl w:val="0"/>
          <w:numId w:val="38"/>
        </w:numPr>
      </w:pPr>
      <w:r>
        <w:t xml:space="preserve">Where the claimant does not use an aid/appliance or has not been prescribed/provided with/advised to use one, </w:t>
      </w:r>
      <w:r w:rsidR="00D011E6">
        <w:t xml:space="preserve">the HCP should </w:t>
      </w:r>
      <w:r>
        <w:t xml:space="preserve">consider whether any simple aid or appliance could be used to improve the claimant’s function in any of the activities. </w:t>
      </w:r>
      <w:r w:rsidR="00D011E6">
        <w:t>Using</w:t>
      </w:r>
      <w:r>
        <w:t xml:space="preserve"> the information that has been gathered during the assessment, in terms of other medical conditions and disabilities present which may make it difficult to use an aid/appliance, as well as details about the claimant’s accommodation and access to it which may affect the recommendation given. </w:t>
      </w:r>
    </w:p>
    <w:p w14:paraId="4871EA99" w14:textId="77777777" w:rsidR="00B62567" w:rsidRDefault="00B62567" w:rsidP="00B62567">
      <w:pPr>
        <w:pStyle w:val="ListParagraph"/>
      </w:pPr>
    </w:p>
    <w:p w14:paraId="774B988B" w14:textId="04AD8937" w:rsidR="00B62567" w:rsidRDefault="00D011E6" w:rsidP="00814F88">
      <w:pPr>
        <w:pStyle w:val="ListParagraph"/>
        <w:numPr>
          <w:ilvl w:val="0"/>
          <w:numId w:val="38"/>
        </w:numPr>
      </w:pPr>
      <w:r>
        <w:t xml:space="preserve">The HCP should ensure </w:t>
      </w:r>
      <w:r w:rsidR="00B62567">
        <w:t xml:space="preserve">that the Personalised Summary Statement addresses the issue of aids/appliances where this is relevant. </w:t>
      </w:r>
      <w:r>
        <w:t>It should be clear</w:t>
      </w:r>
      <w:r w:rsidR="00B62567">
        <w:t xml:space="preserve"> when a particular activity has been assessed with/without an aid/appliance, giving justification in terms of the relevant evidence used and the descriptor chosen. This will be particularly relevant, of course, when recommending an aid/appliance that has not previously been used by the claimant, as well as when advising that a claimant’s decision not to use a particular aid/appliance seems inconsistent with the available information.</w:t>
      </w:r>
    </w:p>
    <w:p w14:paraId="5934D642" w14:textId="77777777" w:rsidR="00B62567" w:rsidRDefault="00B62567" w:rsidP="00B62567">
      <w:pPr>
        <w:pStyle w:val="ListParagraph"/>
      </w:pPr>
    </w:p>
    <w:p w14:paraId="2A280F79" w14:textId="15D96DF8" w:rsidR="00B62567" w:rsidRDefault="00D011E6" w:rsidP="00814F88">
      <w:pPr>
        <w:pStyle w:val="ListParagraph"/>
        <w:numPr>
          <w:ilvl w:val="0"/>
          <w:numId w:val="38"/>
        </w:numPr>
      </w:pPr>
      <w:r>
        <w:t>The</w:t>
      </w:r>
      <w:r w:rsidR="00B62567">
        <w:t xml:space="preserve"> role of the HCP is to offer advice only: the DM will consider the evidence that is present and will come to their own conclusions as to the use of aids/appliances in each case. Likewise, the HCP is only expected to use such evidence as is reasonably available to them when offering advice: in many cases this will be solely based on the claimant’s own account.</w:t>
      </w:r>
    </w:p>
    <w:p w14:paraId="1A357DE1" w14:textId="77777777" w:rsidR="00B62567" w:rsidRDefault="00B62567" w:rsidP="00B62567">
      <w:pPr>
        <w:pStyle w:val="ListParagraph"/>
      </w:pPr>
    </w:p>
    <w:p w14:paraId="213522B8" w14:textId="7670DD63" w:rsidR="00B62567" w:rsidRDefault="00D011E6" w:rsidP="00B62567">
      <w:pPr>
        <w:pStyle w:val="ListParagraph"/>
        <w:numPr>
          <w:ilvl w:val="0"/>
          <w:numId w:val="38"/>
        </w:numPr>
      </w:pPr>
      <w:r>
        <w:t>I</w:t>
      </w:r>
      <w:r w:rsidR="00B62567">
        <w:t>ssues such as affordability and availability of particular aids/appliances are out with the scope of the HCP role within the WCA assessment and need not be considered when offering advice.</w:t>
      </w:r>
    </w:p>
    <w:p w14:paraId="04AD9FDC" w14:textId="77777777" w:rsidR="00054B00" w:rsidRDefault="00054B00" w:rsidP="00054B00">
      <w:pPr>
        <w:pStyle w:val="ListParagraph"/>
      </w:pPr>
    </w:p>
    <w:p w14:paraId="13E2F3BF" w14:textId="77777777" w:rsidR="00054B00" w:rsidRDefault="00054B00" w:rsidP="00054B00"/>
    <w:p w14:paraId="4B4DDE42" w14:textId="77777777" w:rsidR="00054B00" w:rsidRDefault="00054B00" w:rsidP="00054B00"/>
    <w:p w14:paraId="21FFFC5A" w14:textId="42C44FBE" w:rsidR="00B62567" w:rsidRPr="009E0C80" w:rsidRDefault="00B62567" w:rsidP="009E0C80">
      <w:r w:rsidRPr="00EC7B14">
        <w:lastRenderedPageBreak/>
        <w:t>Physical Descriptors:</w:t>
      </w:r>
      <w:r w:rsidR="009E0C80">
        <w:t xml:space="preserve"> </w:t>
      </w:r>
      <w:r w:rsidRPr="00EC7B14">
        <w:t>Where “reasonable aids” are referred to in each physical descriptor scope – this reflects the guidance in sections 3.2.1.1-3.2.1.3 of this handbook.</w:t>
      </w:r>
    </w:p>
    <w:p w14:paraId="54865D8A" w14:textId="77777777" w:rsidR="00B62567" w:rsidRDefault="00B62567" w:rsidP="00145A6E"/>
    <w:p w14:paraId="6C44641D" w14:textId="77777777" w:rsidR="004D7329" w:rsidRPr="004D7329" w:rsidRDefault="004D7329" w:rsidP="004D7329">
      <w:pPr>
        <w:pStyle w:val="Heading3number"/>
      </w:pPr>
      <w:bookmarkStart w:id="100" w:name="_Toc237450274"/>
      <w:r w:rsidRPr="004D7329">
        <w:t>Mobilising unaided by another person with or without a walking stick, manual wheelchair or other aid if such aid is normally, or could reasonably be, worn or used – Activity 1</w:t>
      </w:r>
      <w:bookmarkEnd w:id="100"/>
    </w:p>
    <w:p w14:paraId="06299D2B" w14:textId="77777777" w:rsidR="004D7329" w:rsidRPr="006C5234" w:rsidRDefault="004D7329" w:rsidP="006C5234"/>
    <w:p w14:paraId="63DE4557" w14:textId="09141958" w:rsidR="004D7329" w:rsidRPr="000B4EE8" w:rsidRDefault="004D7329" w:rsidP="00785869">
      <w:pPr>
        <w:pStyle w:val="HeadingBold"/>
      </w:pPr>
      <w:r w:rsidRPr="000B4EE8">
        <w:t>Descriptors</w:t>
      </w:r>
    </w:p>
    <w:p w14:paraId="5761D26A" w14:textId="77777777" w:rsidR="004D7329" w:rsidRPr="000B4EE8" w:rsidRDefault="004D7329" w:rsidP="004D7329">
      <w:pPr>
        <w:ind w:left="720"/>
        <w:rPr>
          <w:bCs/>
        </w:rPr>
      </w:pPr>
    </w:p>
    <w:p w14:paraId="5FE227A0" w14:textId="77777777" w:rsidR="004D7329" w:rsidRPr="000B4EE8" w:rsidRDefault="004D7329" w:rsidP="00E47C0D">
      <w:pPr>
        <w:pStyle w:val="Normalbold"/>
        <w:ind w:firstLine="720"/>
        <w:rPr>
          <w:b w:val="0"/>
          <w:bCs/>
        </w:rPr>
      </w:pPr>
      <w:proofErr w:type="spellStart"/>
      <w:r w:rsidRPr="000B4EE8">
        <w:rPr>
          <w:b w:val="0"/>
          <w:bCs/>
        </w:rPr>
        <w:t>Wa</w:t>
      </w:r>
      <w:proofErr w:type="spellEnd"/>
      <w:r w:rsidRPr="000B4EE8">
        <w:rPr>
          <w:b w:val="0"/>
          <w:bCs/>
        </w:rPr>
        <w:tab/>
        <w:t>Cannot either</w:t>
      </w:r>
    </w:p>
    <w:p w14:paraId="02171CB7" w14:textId="77777777" w:rsidR="004D7329" w:rsidRPr="000B4EE8" w:rsidRDefault="004D7329" w:rsidP="004D7329">
      <w:pPr>
        <w:ind w:left="720"/>
        <w:rPr>
          <w:bCs/>
        </w:rPr>
      </w:pPr>
    </w:p>
    <w:p w14:paraId="724B1AC1" w14:textId="7A01ECB0" w:rsidR="004D7329" w:rsidRPr="000B4EE8" w:rsidRDefault="008926B4" w:rsidP="00BA2413">
      <w:pPr>
        <w:pStyle w:val="ListParagraph"/>
        <w:ind w:left="1440"/>
        <w:rPr>
          <w:bCs/>
        </w:rPr>
      </w:pPr>
      <w:r w:rsidRPr="000B4EE8">
        <w:rPr>
          <w:bCs/>
        </w:rPr>
        <w:t>(</w:t>
      </w:r>
      <w:proofErr w:type="spellStart"/>
      <w:r w:rsidRPr="000B4EE8">
        <w:rPr>
          <w:bCs/>
        </w:rPr>
        <w:t>i</w:t>
      </w:r>
      <w:proofErr w:type="spellEnd"/>
      <w:r w:rsidRPr="000B4EE8">
        <w:rPr>
          <w:bCs/>
        </w:rPr>
        <w:t xml:space="preserve">)   </w:t>
      </w:r>
      <w:r w:rsidR="004D7329" w:rsidRPr="000B4EE8">
        <w:rPr>
          <w:bCs/>
        </w:rPr>
        <w:t xml:space="preserve">mobilise more than 50 metres on level ground without stopping in order to avoid significant discomfort or exhaustion </w:t>
      </w:r>
    </w:p>
    <w:p w14:paraId="06962FDC" w14:textId="36C2239F" w:rsidR="004D7329" w:rsidRPr="000B4EE8" w:rsidRDefault="004D7329" w:rsidP="00BA2413">
      <w:pPr>
        <w:pStyle w:val="ListParagraph"/>
        <w:ind w:left="1440"/>
        <w:rPr>
          <w:bCs/>
        </w:rPr>
      </w:pPr>
      <w:r w:rsidRPr="000B4EE8">
        <w:rPr>
          <w:bCs/>
        </w:rPr>
        <w:t xml:space="preserve">or </w:t>
      </w:r>
    </w:p>
    <w:p w14:paraId="2EBEA5ED" w14:textId="7E750AC5" w:rsidR="004D7329" w:rsidRPr="000B4EE8" w:rsidRDefault="004D7329" w:rsidP="00BA2413">
      <w:pPr>
        <w:pStyle w:val="ListParagraph"/>
        <w:ind w:left="1440"/>
        <w:rPr>
          <w:bCs/>
        </w:rPr>
      </w:pPr>
      <w:r w:rsidRPr="000B4EE8">
        <w:rPr>
          <w:bCs/>
        </w:rPr>
        <w:t>(ii)  repeatedly mobilise 50 metres within a reasonable timescale because of significant discomfort or exhaustion</w:t>
      </w:r>
    </w:p>
    <w:p w14:paraId="62F04D23" w14:textId="77777777" w:rsidR="004D7329" w:rsidRDefault="004D7329" w:rsidP="004D7329">
      <w:pPr>
        <w:ind w:left="720"/>
      </w:pPr>
    </w:p>
    <w:p w14:paraId="37CC21F7" w14:textId="36E20E34" w:rsidR="004D7329" w:rsidRDefault="004D7329" w:rsidP="00084D1E">
      <w:pPr>
        <w:ind w:left="1440" w:hanging="720"/>
      </w:pPr>
      <w:r>
        <w:t>Wb</w:t>
      </w:r>
      <w:r>
        <w:tab/>
        <w:t>Cannot mount or descend two steps unaided by another person even with the support of a handrail</w:t>
      </w:r>
    </w:p>
    <w:p w14:paraId="2AE10A8A" w14:textId="77777777" w:rsidR="00A6520C" w:rsidRDefault="00A6520C" w:rsidP="00795051">
      <w:pPr>
        <w:ind w:left="720"/>
      </w:pPr>
    </w:p>
    <w:p w14:paraId="2D3FC9F0" w14:textId="77777777" w:rsidR="004D7329" w:rsidRDefault="004D7329" w:rsidP="004D7329">
      <w:pPr>
        <w:ind w:left="720"/>
      </w:pPr>
    </w:p>
    <w:p w14:paraId="4F318029" w14:textId="77777777" w:rsidR="004D7329" w:rsidRDefault="004D7329" w:rsidP="004D7329">
      <w:pPr>
        <w:pStyle w:val="BodyTextIndent"/>
        <w:ind w:left="720" w:right="1131"/>
        <w:rPr>
          <w:color w:val="000000" w:themeColor="text1"/>
        </w:rPr>
      </w:pPr>
      <w:proofErr w:type="spellStart"/>
      <w:r w:rsidRPr="004D7329">
        <w:rPr>
          <w:color w:val="000000" w:themeColor="text1"/>
        </w:rPr>
        <w:t>Wc</w:t>
      </w:r>
      <w:proofErr w:type="spellEnd"/>
      <w:r w:rsidRPr="004D7329">
        <w:rPr>
          <w:color w:val="000000" w:themeColor="text1"/>
        </w:rPr>
        <w:t xml:space="preserve"> </w:t>
      </w:r>
      <w:r w:rsidRPr="004D7329">
        <w:rPr>
          <w:color w:val="000000" w:themeColor="text1"/>
        </w:rPr>
        <w:tab/>
        <w:t>Cannot either:</w:t>
      </w:r>
    </w:p>
    <w:p w14:paraId="4982B779" w14:textId="77777777" w:rsidR="00023291" w:rsidRPr="004D7329" w:rsidRDefault="00023291" w:rsidP="004D7329">
      <w:pPr>
        <w:pStyle w:val="BodyTextIndent"/>
        <w:ind w:left="720" w:right="1131"/>
        <w:rPr>
          <w:color w:val="000000" w:themeColor="text1"/>
        </w:rPr>
      </w:pPr>
    </w:p>
    <w:p w14:paraId="390E96B6" w14:textId="77777777" w:rsidR="004D7329" w:rsidRPr="00BA2413" w:rsidRDefault="004D7329" w:rsidP="00BA2413">
      <w:pPr>
        <w:pStyle w:val="ListParagraph"/>
        <w:ind w:left="1440"/>
      </w:pPr>
      <w:r w:rsidRPr="00BA2413">
        <w:t>(</w:t>
      </w:r>
      <w:proofErr w:type="spellStart"/>
      <w:r w:rsidRPr="00BA2413">
        <w:t>i</w:t>
      </w:r>
      <w:proofErr w:type="spellEnd"/>
      <w:r w:rsidRPr="00BA2413">
        <w:t xml:space="preserve">) mobilise more than 100 metres on level ground without stopping in order to avoid significant discomfort or exhaustion </w:t>
      </w:r>
    </w:p>
    <w:p w14:paraId="7FB89A95" w14:textId="77777777" w:rsidR="004D7329" w:rsidRPr="00BA2413" w:rsidRDefault="004D7329" w:rsidP="00BA2413">
      <w:pPr>
        <w:pStyle w:val="ListParagraph"/>
        <w:ind w:left="1440"/>
      </w:pPr>
      <w:r w:rsidRPr="00BA2413">
        <w:t xml:space="preserve">or </w:t>
      </w:r>
    </w:p>
    <w:p w14:paraId="2A50C1F3" w14:textId="680F377E" w:rsidR="00B62567" w:rsidRPr="00BA2413" w:rsidRDefault="004D7329" w:rsidP="00BA2413">
      <w:pPr>
        <w:pStyle w:val="ListParagraph"/>
        <w:ind w:left="1440"/>
      </w:pPr>
      <w:r w:rsidRPr="00BA2413">
        <w:t>(ii) repeatedly mobilise 100 metres within a reasonable timescale because of significant discomfort or exhaustion.</w:t>
      </w:r>
    </w:p>
    <w:p w14:paraId="4E5A2EC2" w14:textId="77777777" w:rsidR="004D7329" w:rsidRDefault="004D7329" w:rsidP="004D7329">
      <w:pPr>
        <w:pStyle w:val="BodyTextIndent"/>
        <w:ind w:left="720" w:right="1131"/>
        <w:rPr>
          <w:color w:val="000000" w:themeColor="text1"/>
        </w:rPr>
      </w:pPr>
    </w:p>
    <w:p w14:paraId="0BF34C50" w14:textId="77777777" w:rsidR="004D7329" w:rsidRPr="004D7329" w:rsidRDefault="004D7329" w:rsidP="004D7329">
      <w:pPr>
        <w:pStyle w:val="BodyTextIndent"/>
        <w:ind w:left="720" w:right="1131"/>
        <w:rPr>
          <w:color w:val="000000" w:themeColor="text1"/>
        </w:rPr>
      </w:pPr>
      <w:proofErr w:type="spellStart"/>
      <w:r w:rsidRPr="004D7329">
        <w:rPr>
          <w:color w:val="000000" w:themeColor="text1"/>
        </w:rPr>
        <w:t>Wd</w:t>
      </w:r>
      <w:proofErr w:type="spellEnd"/>
      <w:r w:rsidRPr="004D7329">
        <w:rPr>
          <w:color w:val="000000" w:themeColor="text1"/>
        </w:rPr>
        <w:tab/>
        <w:t>Cannot either</w:t>
      </w:r>
    </w:p>
    <w:p w14:paraId="0FC34161" w14:textId="77777777" w:rsidR="004D7329" w:rsidRPr="004D7329" w:rsidRDefault="004D7329" w:rsidP="004D7329">
      <w:pPr>
        <w:pStyle w:val="BodyTextIndent"/>
        <w:ind w:left="720" w:right="1131"/>
        <w:rPr>
          <w:color w:val="000000" w:themeColor="text1"/>
        </w:rPr>
      </w:pPr>
    </w:p>
    <w:p w14:paraId="50AFE611" w14:textId="77777777" w:rsidR="004D7329" w:rsidRPr="004D7329" w:rsidRDefault="004D7329" w:rsidP="00BA2413">
      <w:pPr>
        <w:pStyle w:val="ListParagraph"/>
        <w:ind w:left="1440"/>
      </w:pPr>
      <w:r w:rsidRPr="004D7329">
        <w:t>(</w:t>
      </w:r>
      <w:proofErr w:type="spellStart"/>
      <w:r w:rsidRPr="004D7329">
        <w:t>i</w:t>
      </w:r>
      <w:proofErr w:type="spellEnd"/>
      <w:r w:rsidRPr="004D7329">
        <w:t xml:space="preserve">) mobilise more than 200 metres on level ground without stopping in order to avoid significant discomfort or exhaustion </w:t>
      </w:r>
    </w:p>
    <w:p w14:paraId="071A01D8" w14:textId="77777777" w:rsidR="004D7329" w:rsidRPr="004D7329" w:rsidRDefault="004D7329" w:rsidP="00BA2413">
      <w:pPr>
        <w:pStyle w:val="ListParagraph"/>
        <w:ind w:left="1440"/>
      </w:pPr>
      <w:r w:rsidRPr="004D7329">
        <w:t xml:space="preserve">or </w:t>
      </w:r>
    </w:p>
    <w:p w14:paraId="563FC124" w14:textId="0BC5673B" w:rsidR="004D7329" w:rsidRDefault="004D7329" w:rsidP="00BA2413">
      <w:pPr>
        <w:pStyle w:val="ListParagraph"/>
        <w:ind w:left="1440"/>
      </w:pPr>
      <w:r w:rsidRPr="004D7329">
        <w:t>(ii) repeatedly mobilise 200 metres within a reasonable timescale because of significant discomfort or exhaustion</w:t>
      </w:r>
    </w:p>
    <w:p w14:paraId="08B09957" w14:textId="77777777" w:rsidR="004D7329" w:rsidRDefault="004D7329" w:rsidP="004D7329">
      <w:pPr>
        <w:pStyle w:val="BodyTextIndent"/>
        <w:ind w:left="720" w:right="1131"/>
        <w:rPr>
          <w:color w:val="000000" w:themeColor="text1"/>
        </w:rPr>
      </w:pPr>
    </w:p>
    <w:p w14:paraId="5B86AC52" w14:textId="77777777" w:rsidR="004D7329" w:rsidRDefault="004D7329" w:rsidP="004D7329">
      <w:pPr>
        <w:pStyle w:val="BodyTextIndent"/>
        <w:ind w:left="720" w:right="1131"/>
        <w:rPr>
          <w:color w:val="000000" w:themeColor="text1"/>
        </w:rPr>
      </w:pPr>
      <w:r w:rsidRPr="004D7329">
        <w:rPr>
          <w:color w:val="000000" w:themeColor="text1"/>
        </w:rPr>
        <w:t>We</w:t>
      </w:r>
      <w:r w:rsidRPr="004D7329">
        <w:rPr>
          <w:color w:val="000000" w:themeColor="text1"/>
        </w:rPr>
        <w:tab/>
        <w:t>None of the above apply</w:t>
      </w:r>
    </w:p>
    <w:p w14:paraId="67064C14" w14:textId="77777777" w:rsidR="004D7329" w:rsidRPr="004D7329" w:rsidRDefault="004D7329" w:rsidP="004D7329">
      <w:pPr>
        <w:pStyle w:val="BodyTextIndent"/>
        <w:ind w:left="720" w:right="1131"/>
        <w:rPr>
          <w:color w:val="000000" w:themeColor="text1"/>
        </w:rPr>
      </w:pPr>
    </w:p>
    <w:p w14:paraId="44486EEA" w14:textId="588DA073" w:rsidR="004D7329" w:rsidRDefault="004D7329" w:rsidP="004D7329">
      <w:pPr>
        <w:pStyle w:val="BodyTextIndent"/>
        <w:ind w:left="720" w:right="1131"/>
        <w:rPr>
          <w:color w:val="000000" w:themeColor="text1"/>
        </w:rPr>
      </w:pPr>
      <w:r w:rsidRPr="004D7329">
        <w:rPr>
          <w:color w:val="000000" w:themeColor="text1"/>
        </w:rPr>
        <w:t>Note that the wording of this activity has been amended to clarify the use of aids and appliances.</w:t>
      </w:r>
    </w:p>
    <w:p w14:paraId="2286527D" w14:textId="77777777" w:rsidR="00B62567" w:rsidRDefault="00B62567" w:rsidP="00B62567">
      <w:pPr>
        <w:pStyle w:val="BodyTextIndent"/>
        <w:ind w:left="720" w:right="1131"/>
        <w:rPr>
          <w:color w:val="000000" w:themeColor="text1"/>
        </w:rPr>
      </w:pPr>
    </w:p>
    <w:p w14:paraId="192FBEB8" w14:textId="77777777" w:rsidR="00054B00" w:rsidRDefault="00054B00" w:rsidP="00B62567">
      <w:pPr>
        <w:pStyle w:val="BodyTextIndent"/>
        <w:ind w:left="720" w:right="1131"/>
        <w:rPr>
          <w:color w:val="000000" w:themeColor="text1"/>
        </w:rPr>
      </w:pPr>
    </w:p>
    <w:p w14:paraId="62C51AC7" w14:textId="77777777" w:rsidR="00785869" w:rsidRDefault="00785869" w:rsidP="00054B00">
      <w:pPr>
        <w:pStyle w:val="Normalbold"/>
        <w:rPr>
          <w:b w:val="0"/>
          <w:bCs/>
        </w:rPr>
      </w:pPr>
    </w:p>
    <w:p w14:paraId="74FCADC0" w14:textId="77777777" w:rsidR="00785869" w:rsidRDefault="00785869" w:rsidP="00054B00">
      <w:pPr>
        <w:pStyle w:val="Normalbold"/>
        <w:rPr>
          <w:b w:val="0"/>
          <w:bCs/>
        </w:rPr>
      </w:pPr>
    </w:p>
    <w:p w14:paraId="48917067" w14:textId="77777777" w:rsidR="00785869" w:rsidRDefault="00785869" w:rsidP="00054B00">
      <w:pPr>
        <w:pStyle w:val="Normalbold"/>
        <w:rPr>
          <w:b w:val="0"/>
          <w:bCs/>
        </w:rPr>
      </w:pPr>
    </w:p>
    <w:p w14:paraId="004E0FFE" w14:textId="4AAE7096" w:rsidR="004D7329" w:rsidRPr="00785869" w:rsidRDefault="004D7329" w:rsidP="00785869">
      <w:pPr>
        <w:pStyle w:val="HeadingBold"/>
      </w:pPr>
      <w:r w:rsidRPr="000B4EE8">
        <w:lastRenderedPageBreak/>
        <w:t xml:space="preserve">Scope </w:t>
      </w:r>
    </w:p>
    <w:p w14:paraId="67E97068" w14:textId="5A621860" w:rsidR="004D7329" w:rsidRDefault="004D7329" w:rsidP="00145A6E">
      <w:r w:rsidRPr="004D7329">
        <w:t>This activity relates primarily to lower limb function, however; other factors such as cardiorespiratory issues and fatigue must also be taken into account.</w:t>
      </w:r>
    </w:p>
    <w:p w14:paraId="09F4DEEA" w14:textId="77777777" w:rsidR="004D7329" w:rsidRDefault="004D7329" w:rsidP="00145A6E"/>
    <w:p w14:paraId="4E513725" w14:textId="317C55D0" w:rsidR="004D7329" w:rsidRDefault="004D7329" w:rsidP="00145A6E">
      <w:r w:rsidRPr="004D7329">
        <w:t>It is intended to reflect the level of mobility that a person would need in order to be able to move reasonably within and around an indoor environment.</w:t>
      </w:r>
    </w:p>
    <w:p w14:paraId="6978E1E6" w14:textId="77777777" w:rsidR="00145A6E" w:rsidRDefault="00145A6E" w:rsidP="00145A6E"/>
    <w:p w14:paraId="1CBD5A24" w14:textId="77777777" w:rsidR="004D7329" w:rsidRDefault="004D7329" w:rsidP="00145A6E">
      <w:r w:rsidRPr="004D7329">
        <w:t>It is not intended to take into account transport to or from that environment.</w:t>
      </w:r>
    </w:p>
    <w:p w14:paraId="73E7F81D" w14:textId="77777777" w:rsidR="004D7329" w:rsidRPr="004D7329" w:rsidRDefault="004D7329" w:rsidP="00145A6E"/>
    <w:p w14:paraId="2737C66F" w14:textId="77777777" w:rsidR="004D7329" w:rsidRDefault="004D7329" w:rsidP="00145A6E">
      <w:r w:rsidRPr="004D7329">
        <w:t>The modern working environment should allow for the use of a wheelchair and any other widely available aid and therefore the concept of mobilising within a workplace is considered the critical issue – rather than just the individual’s ability to walk around a workplace.</w:t>
      </w:r>
    </w:p>
    <w:p w14:paraId="4D3BC5CA" w14:textId="77777777" w:rsidR="004D7329" w:rsidRPr="004D7329" w:rsidRDefault="004D7329" w:rsidP="00145A6E"/>
    <w:p w14:paraId="21C4625F" w14:textId="77777777" w:rsidR="004D7329" w:rsidRDefault="004D7329" w:rsidP="00145A6E">
      <w:r w:rsidRPr="004D7329">
        <w:t xml:space="preserve">The descriptors should not be confused with the traditional concept of walking (i.e. bipedal locomotion), that is, movement achieved by bearing weight first on one leg and then the other. Those who could reasonably use a wheelchair, crutches or a stick to mobilise distances in excess of 200m (in accordance with the guidelines on use of aids and appliances) would not be awarded any points. </w:t>
      </w:r>
    </w:p>
    <w:p w14:paraId="2289CBEC" w14:textId="77777777" w:rsidR="004D7329" w:rsidRPr="004D7329" w:rsidRDefault="004D7329" w:rsidP="00145A6E"/>
    <w:p w14:paraId="05FEAC62" w14:textId="22CAF3CD" w:rsidR="004D7329" w:rsidRDefault="004D7329" w:rsidP="00145A6E">
      <w:r w:rsidRPr="004D7329">
        <w:t xml:space="preserve">When estimating the distances over which a claimant can mobilise </w:t>
      </w:r>
      <w:r w:rsidR="00106A7F">
        <w:t>the HCP</w:t>
      </w:r>
      <w:r w:rsidR="00106A7F" w:rsidRPr="004D7329">
        <w:t xml:space="preserve"> </w:t>
      </w:r>
      <w:r w:rsidRPr="004D7329">
        <w:t>should not take account of brief pauses made out of choice rather than necessity. The end point is when the claimant can reasonably proceed no further because of substantial pain, discomfort, fatigue, or distress.</w:t>
      </w:r>
    </w:p>
    <w:p w14:paraId="6C45D79B" w14:textId="77777777" w:rsidR="004D7329" w:rsidRPr="004D7329" w:rsidRDefault="004D7329" w:rsidP="00145A6E"/>
    <w:p w14:paraId="1627E539" w14:textId="77777777" w:rsidR="004D7329" w:rsidRDefault="004D7329" w:rsidP="00145A6E">
      <w:r w:rsidRPr="004D7329">
        <w:t xml:space="preserve">Descriptor Wb also reflects a severe limitation of stair climbing. This may be affected by severe lower limb pathology or breathlessness. It should be noted that the descriptor indicates inability to perform this task even if holding on to a handrail(s). Therefore, the individual’s abilities must be considered within the context of a handrail being present. This activity reflects a test of mobilising up or down 2 steps, not of whether one hand or two hands is needed for support while doing so. Therefore, a person who can manage the two steps with support of two handrails would be considered as capable of performing this activity. Where aids are in use, the aspects of safely and reliably mobilising steps must be carefully considered (for example if swinging through on crutches). </w:t>
      </w:r>
    </w:p>
    <w:p w14:paraId="511D8F71" w14:textId="77777777" w:rsidR="004D7329" w:rsidRPr="004D7329" w:rsidRDefault="004D7329" w:rsidP="00145A6E"/>
    <w:p w14:paraId="13918956" w14:textId="77777777" w:rsidR="004D7329" w:rsidRPr="004D7329" w:rsidRDefault="004D7329" w:rsidP="00145A6E">
      <w:r w:rsidRPr="004D7329">
        <w:t xml:space="preserve">Within the descriptors – the concept of repeatedly and reliably is explicit. If the person could not repeat the activity within a reasonable time, then they should be considered incapable of this task. The effects of fatigue must be considered. </w:t>
      </w:r>
    </w:p>
    <w:p w14:paraId="13569891" w14:textId="77777777" w:rsidR="004D7329" w:rsidRPr="004D7329" w:rsidRDefault="004D7329" w:rsidP="00145A6E"/>
    <w:p w14:paraId="514E629C" w14:textId="77777777" w:rsidR="004D7329" w:rsidRDefault="004D7329" w:rsidP="00145A6E">
      <w:r w:rsidRPr="004D7329">
        <w:t xml:space="preserve">In considering the concept of repeatedly, the activity i.e. “mobilising unaided by another person” must be kept in mind. Consider what would be expected of an individual who did not have an impairment of their ability to mobilise. That is, a ‘normal’ individual would be able to perform this activity within a given time period and repeat that activity again after a reasonable rest period. The duration of the reasonable rest period can then serve as a basis for comparison to gauge the range of what is 'reasonable'. </w:t>
      </w:r>
    </w:p>
    <w:p w14:paraId="71E4617E" w14:textId="77777777" w:rsidR="00145A6E" w:rsidRDefault="00145A6E" w:rsidP="004D7329">
      <w:pPr>
        <w:pStyle w:val="BodyTextIndent"/>
        <w:ind w:left="0" w:right="1131"/>
        <w:rPr>
          <w:b/>
          <w:bCs/>
          <w:color w:val="000000" w:themeColor="text1"/>
        </w:rPr>
      </w:pPr>
    </w:p>
    <w:p w14:paraId="4729E79E" w14:textId="5D7F2612" w:rsidR="004D7329" w:rsidRDefault="004D7329" w:rsidP="00145A6E">
      <w:r w:rsidRPr="00C92C0A">
        <w:t xml:space="preserve">The ability to mobilise may also be restricted by limitation of exercise tolerance as a result of respiratory, cardiovascular disease or other causes of physical fatigue. </w:t>
      </w:r>
      <w:r w:rsidRPr="004D7329">
        <w:t xml:space="preserve">Note </w:t>
      </w:r>
      <w:r w:rsidRPr="004D7329">
        <w:lastRenderedPageBreak/>
        <w:t xml:space="preserve">any restrictions due to breathlessness or angina, as well as any relevant musculoskeletal problems. The choice of descriptor must be made very carefully. If a particular descriptor activity could only be performed by inducing significant breathlessness or distress, a higher descriptor must be chosen.  </w:t>
      </w:r>
    </w:p>
    <w:p w14:paraId="07FAA312" w14:textId="77777777" w:rsidR="004D7329" w:rsidRPr="004D7329" w:rsidRDefault="004D7329" w:rsidP="00145A6E"/>
    <w:p w14:paraId="2DA77649" w14:textId="49417244" w:rsidR="004D7329" w:rsidRDefault="004D7329" w:rsidP="00145A6E">
      <w:r w:rsidRPr="004D7329">
        <w:t xml:space="preserve">Walking may occasionally also be affected by disturbances of balance due, for example, to dizziness or vertigo. The effects of any such condition should be noted and full details given in </w:t>
      </w:r>
      <w:r w:rsidR="00D0215A">
        <w:t>the HCPs</w:t>
      </w:r>
      <w:r w:rsidR="00D0215A" w:rsidRPr="004D7329">
        <w:t xml:space="preserve"> </w:t>
      </w:r>
      <w:r w:rsidRPr="004D7329">
        <w:t xml:space="preserve">medical report.  </w:t>
      </w:r>
    </w:p>
    <w:p w14:paraId="240A12B4" w14:textId="77777777" w:rsidR="004D7329" w:rsidRPr="004D7329" w:rsidRDefault="004D7329" w:rsidP="00145A6E"/>
    <w:p w14:paraId="79A200DB" w14:textId="2EA7BE90" w:rsidR="004D7329" w:rsidRDefault="004D7329" w:rsidP="00145A6E">
      <w:r w:rsidRPr="004D7329">
        <w:t>When considering the issue of mobility, the ability to use an appropriate aid, including a manual wheelchair must be considered in line with the guidance in sections 3.2.1.1-3.2.1.3 Note: a manual wheelchair would be considered as any wheelchair that is not electrically</w:t>
      </w:r>
      <w:r>
        <w:t xml:space="preserve"> propelled.</w:t>
      </w:r>
    </w:p>
    <w:p w14:paraId="34933083" w14:textId="77777777" w:rsidR="004D7329" w:rsidRDefault="004D7329" w:rsidP="00145A6E"/>
    <w:p w14:paraId="05F3DD43" w14:textId="4646FF23" w:rsidR="004D7329" w:rsidRDefault="004D7329" w:rsidP="00145A6E">
      <w:r w:rsidRPr="004D7329">
        <w:t xml:space="preserve">Although a bariatric wheelchair is also a manual wheelchair and as such needs to be considered as an appropriate aid, the HCP will need to give careful consideration into whether the claimant is able to reasonably use one. A claimant requiring such an aid is likely to have co-morbid conditions affecting their exercise tolerance and the power required to push such a wheelchair is likely to be </w:t>
      </w:r>
      <w:r w:rsidR="00DD6CC1">
        <w:t>substantial</w:t>
      </w:r>
      <w:r w:rsidRPr="004D7329">
        <w:t>. It will be important to clarify whether they already use such an aid and if so whether they can effectively propel this themselves.</w:t>
      </w:r>
    </w:p>
    <w:p w14:paraId="0B2AC248" w14:textId="77777777" w:rsidR="004D7329" w:rsidRDefault="004D7329" w:rsidP="004D7329">
      <w:pPr>
        <w:pStyle w:val="BodyTextIndent"/>
        <w:ind w:left="0" w:right="1131"/>
        <w:rPr>
          <w:color w:val="000000" w:themeColor="text1"/>
        </w:rPr>
      </w:pPr>
    </w:p>
    <w:p w14:paraId="33FE8AAF" w14:textId="6EC97CEE" w:rsidR="004D7329" w:rsidRPr="000B4EE8" w:rsidRDefault="004D7329" w:rsidP="00785869">
      <w:pPr>
        <w:pStyle w:val="HeadingBold"/>
      </w:pPr>
      <w:r w:rsidRPr="000B4EE8">
        <w:t>Details of activities of daily living</w:t>
      </w:r>
    </w:p>
    <w:p w14:paraId="6F474A59" w14:textId="77777777" w:rsidR="004D7329" w:rsidRPr="004D7329" w:rsidRDefault="004D7329" w:rsidP="004D7329">
      <w:pPr>
        <w:pStyle w:val="BodyTextIndent"/>
        <w:ind w:left="0" w:right="1131"/>
        <w:rPr>
          <w:b/>
          <w:bCs/>
          <w:color w:val="000000" w:themeColor="text1"/>
        </w:rPr>
      </w:pPr>
    </w:p>
    <w:p w14:paraId="12AFF5EB" w14:textId="0846FCF8" w:rsidR="004D7329" w:rsidRPr="00726DF2" w:rsidRDefault="004D7329" w:rsidP="00726DF2">
      <w:r w:rsidRPr="004D7329">
        <w:t>Consider the claimant's ability in relation to:</w:t>
      </w:r>
    </w:p>
    <w:p w14:paraId="76D1F839" w14:textId="42CABBAF" w:rsidR="004D7329" w:rsidRPr="00451CFF" w:rsidRDefault="004D7329" w:rsidP="00770766">
      <w:pPr>
        <w:pStyle w:val="Bullet"/>
      </w:pPr>
      <w:r w:rsidRPr="00451CFF">
        <w:t>Mobility around the home</w:t>
      </w:r>
    </w:p>
    <w:p w14:paraId="0B8ADC8A" w14:textId="768F00E9" w:rsidR="004D7329" w:rsidRPr="00451CFF" w:rsidRDefault="004D7329" w:rsidP="00770766">
      <w:pPr>
        <w:pStyle w:val="Bullet"/>
      </w:pPr>
      <w:r w:rsidRPr="00451CFF">
        <w:t>Attending appointments</w:t>
      </w:r>
    </w:p>
    <w:p w14:paraId="7C052FDE" w14:textId="6722F0C4" w:rsidR="004D7329" w:rsidRPr="00451CFF" w:rsidRDefault="004D7329" w:rsidP="00770766">
      <w:pPr>
        <w:pStyle w:val="Bullet"/>
      </w:pPr>
      <w:r w:rsidRPr="00451CFF">
        <w:t>Shopping trips</w:t>
      </w:r>
    </w:p>
    <w:p w14:paraId="6E0A530E" w14:textId="427B6E70" w:rsidR="004D7329" w:rsidRPr="00451CFF" w:rsidRDefault="004D7329" w:rsidP="00770766">
      <w:pPr>
        <w:pStyle w:val="Bullet"/>
      </w:pPr>
      <w:r w:rsidRPr="00451CFF">
        <w:t>Exercising pets</w:t>
      </w:r>
    </w:p>
    <w:p w14:paraId="1D212039" w14:textId="1448935C" w:rsidR="004D7329" w:rsidRPr="00451CFF" w:rsidRDefault="004D7329" w:rsidP="00770766">
      <w:pPr>
        <w:pStyle w:val="Bullet"/>
      </w:pPr>
      <w:r w:rsidRPr="00451CFF">
        <w:t>Leisure activities</w:t>
      </w:r>
    </w:p>
    <w:p w14:paraId="51CA26AE" w14:textId="77777777" w:rsidR="004D7329" w:rsidRPr="004D7329" w:rsidRDefault="004D7329" w:rsidP="004D7329">
      <w:pPr>
        <w:pStyle w:val="BodyTextIndent"/>
        <w:ind w:right="1131"/>
        <w:rPr>
          <w:color w:val="000000" w:themeColor="text1"/>
        </w:rPr>
      </w:pPr>
    </w:p>
    <w:p w14:paraId="1ADDDFFC" w14:textId="3F49EDA3" w:rsidR="004D7329" w:rsidRDefault="00BF250E" w:rsidP="00145A6E">
      <w:r>
        <w:t>The HCP should i</w:t>
      </w:r>
      <w:r w:rsidR="004D7329" w:rsidRPr="004D7329">
        <w:t>nclude details of distances walked/mobilised and how long it takes the claimant to walk any particular distance; whether the claimant needs to stop, and if so how often, and for how long? How often is the activity performed? Does the claimant need a prolonged period of recovery following the activity?</w:t>
      </w:r>
    </w:p>
    <w:p w14:paraId="17208257" w14:textId="77777777" w:rsidR="004D7329" w:rsidRPr="004D7329" w:rsidRDefault="004D7329" w:rsidP="00145A6E"/>
    <w:p w14:paraId="4CE67FA4" w14:textId="122E6F6B" w:rsidR="004D7329" w:rsidRPr="00C34261" w:rsidRDefault="00BF250E" w:rsidP="00145A6E">
      <w:r>
        <w:t>They should also</w:t>
      </w:r>
      <w:r w:rsidR="004D7329" w:rsidRPr="00C34261">
        <w:t xml:space="preserve"> consider average walking speeds in this category. Normal walking speed is </w:t>
      </w:r>
      <w:r w:rsidR="006D655F">
        <w:t xml:space="preserve">approximately </w:t>
      </w:r>
      <w:r w:rsidR="004D7329" w:rsidRPr="00C34261">
        <w:t>61-90m/min, a slow pace would be around 40-60m/min and a very slow pace less than 40m/min.</w:t>
      </w:r>
      <w:r w:rsidR="00DB1AA0">
        <w:rPr>
          <w:rStyle w:val="FootnoteReference"/>
        </w:rPr>
        <w:footnoteReference w:id="5"/>
      </w:r>
      <w:r w:rsidR="004D7329" w:rsidRPr="00C34261">
        <w:t xml:space="preserve"> </w:t>
      </w:r>
    </w:p>
    <w:p w14:paraId="6D2E2455" w14:textId="77777777" w:rsidR="004D7329" w:rsidRPr="004D7329" w:rsidRDefault="004D7329" w:rsidP="00145A6E"/>
    <w:p w14:paraId="41BBA027" w14:textId="77777777" w:rsidR="004D7329" w:rsidRDefault="004D7329" w:rsidP="00145A6E">
      <w:r w:rsidRPr="004D7329">
        <w:t xml:space="preserve">With reference to sitting and wheelchair use for mobilising, to totally preclude wheelchair use due to sitting issues, then there is likely to be very severe restriction </w:t>
      </w:r>
      <w:r w:rsidRPr="004D7329">
        <w:lastRenderedPageBreak/>
        <w:t>in hip and spine function or significant problems with skin integrity or pressure area concerns.</w:t>
      </w:r>
    </w:p>
    <w:p w14:paraId="5EB40F67" w14:textId="77777777" w:rsidR="004D7329" w:rsidRPr="004D7329" w:rsidRDefault="004D7329" w:rsidP="00145A6E"/>
    <w:p w14:paraId="55FBCF62" w14:textId="63C64570" w:rsidR="004D7329" w:rsidRDefault="004D7329" w:rsidP="00145A6E">
      <w:r w:rsidRPr="004D7329">
        <w:t xml:space="preserve">The sitting time required to cover the distances defined in the mobilising descriptors is short. Studies have indicated that self-propelling a wheelchair at a relatively low speed of 0.5 metres per second means propelling 50 metres </w:t>
      </w:r>
      <w:r w:rsidR="00FE71D0">
        <w:t>would take</w:t>
      </w:r>
      <w:r w:rsidRPr="004D7329">
        <w:t xml:space="preserve"> </w:t>
      </w:r>
      <w:r w:rsidR="00FD3B8E">
        <w:t xml:space="preserve">around </w:t>
      </w:r>
      <w:r w:rsidRPr="004D7329">
        <w:t xml:space="preserve">100 seconds.  With a speed of about </w:t>
      </w:r>
      <w:r w:rsidR="00FA2987">
        <w:t>0.</w:t>
      </w:r>
      <w:r w:rsidR="00AC02D9">
        <w:t>5</w:t>
      </w:r>
      <w:r w:rsidR="00FA2987">
        <w:t>-</w:t>
      </w:r>
      <w:r w:rsidRPr="004D7329">
        <w:t xml:space="preserve">0.8 metres per second, a distance of 200 metres could be covered in </w:t>
      </w:r>
      <w:r w:rsidR="00E417DA">
        <w:t xml:space="preserve">under </w:t>
      </w:r>
      <w:r w:rsidR="0058701B">
        <w:t>7</w:t>
      </w:r>
      <w:r w:rsidRPr="004D7329">
        <w:t xml:space="preserve"> minutes.</w:t>
      </w:r>
      <w:r w:rsidR="00FC1234">
        <w:rPr>
          <w:rStyle w:val="FootnoteReference"/>
        </w:rPr>
        <w:footnoteReference w:id="6"/>
      </w:r>
      <w:r w:rsidR="00DF7D12" w:rsidRPr="00DF7D12">
        <w:rPr>
          <w:vertAlign w:val="superscript"/>
        </w:rPr>
        <w:t>,</w:t>
      </w:r>
      <w:r w:rsidR="00DF7D12">
        <w:rPr>
          <w:rStyle w:val="FootnoteReference"/>
        </w:rPr>
        <w:footnoteReference w:id="7"/>
      </w:r>
    </w:p>
    <w:p w14:paraId="2389176F" w14:textId="77777777" w:rsidR="004D7329" w:rsidRPr="00726DF2" w:rsidRDefault="004D7329" w:rsidP="00726DF2"/>
    <w:p w14:paraId="384FCCED" w14:textId="77777777" w:rsidR="004D7329" w:rsidRDefault="004D7329" w:rsidP="00145A6E">
      <w:r w:rsidRPr="004D7329">
        <w:t xml:space="preserve">Therefore, where there are no other issues such as cardiorespiratory problems, fatigue or upper limb problems the ability to sit for a reasonably short period should allow use of a wheelchair to facilitate mobilising. </w:t>
      </w:r>
    </w:p>
    <w:p w14:paraId="17F238E9" w14:textId="77777777" w:rsidR="004D7329" w:rsidRPr="004D7329" w:rsidRDefault="004D7329" w:rsidP="00145A6E"/>
    <w:p w14:paraId="68757045" w14:textId="73CCCA41" w:rsidR="004D7329" w:rsidRDefault="004D7329" w:rsidP="00145A6E">
      <w:r w:rsidRPr="004D7329">
        <w:t xml:space="preserve">The method of travel to the Assessment Centre is relevant. </w:t>
      </w:r>
      <w:r w:rsidR="00D327DE">
        <w:t>The HCP may</w:t>
      </w:r>
      <w:r w:rsidR="005E1D13">
        <w:t xml:space="preserve"> be</w:t>
      </w:r>
      <w:r w:rsidR="00D327DE" w:rsidRPr="004D7329">
        <w:t xml:space="preserve"> </w:t>
      </w:r>
      <w:r w:rsidRPr="004D7329">
        <w:t>likely, from local knowledge, to know the distance from the bus station to the assessment centre. Record the distance, time taken, the number of rests required, and the lengths of the rest periods.</w:t>
      </w:r>
    </w:p>
    <w:p w14:paraId="5D9959BE" w14:textId="77777777" w:rsidR="004D7329" w:rsidRPr="004D7329" w:rsidRDefault="004D7329" w:rsidP="00145A6E"/>
    <w:p w14:paraId="7C60EE8A" w14:textId="305EE128" w:rsidR="004D7329" w:rsidRPr="00D327DE" w:rsidRDefault="00BF234D" w:rsidP="00145A6E">
      <w:r>
        <w:t>A</w:t>
      </w:r>
      <w:r w:rsidR="004D7329" w:rsidRPr="00D327DE">
        <w:t xml:space="preserve"> person who can easily manage around the house and garden is unlikely to be severely limited in their mobility. A person who can mobilise around a shopping centre/supermarket is unlikely to be limited to mobility of less than 200 metres although consideration must be given to the size of shop, speed of walking, stops and pauses etc. Someone who is only able to move around within their home is unlikely to manage 50m reliably.</w:t>
      </w:r>
    </w:p>
    <w:p w14:paraId="77885BB6" w14:textId="77777777" w:rsidR="004D7329" w:rsidRPr="00726DF2" w:rsidRDefault="004D7329" w:rsidP="00726DF2"/>
    <w:p w14:paraId="7189204F" w14:textId="790989B1" w:rsidR="004D7329" w:rsidRPr="000B4EE8" w:rsidRDefault="004D7329" w:rsidP="00785869">
      <w:pPr>
        <w:pStyle w:val="HeadingBold"/>
      </w:pPr>
      <w:r w:rsidRPr="000B4EE8">
        <w:t>Observed behaviour</w:t>
      </w:r>
    </w:p>
    <w:p w14:paraId="3F17B322" w14:textId="11F55754" w:rsidR="004D7329" w:rsidRPr="00145A6E" w:rsidRDefault="00BF234D" w:rsidP="00145A6E">
      <w:pPr>
        <w:rPr>
          <w:b/>
          <w:bCs/>
          <w:color w:val="000000" w:themeColor="text1"/>
        </w:rPr>
      </w:pPr>
      <w:r>
        <w:t>The HCP should observe</w:t>
      </w:r>
      <w:r w:rsidRPr="00145A6E">
        <w:t xml:space="preserve"> </w:t>
      </w:r>
      <w:r w:rsidR="004D7329" w:rsidRPr="00145A6E">
        <w:t xml:space="preserve">the claimant walking from the waiting area to the examination room, and note their gait, pace, and any problem with balance. </w:t>
      </w:r>
      <w:r w:rsidR="00A66E46">
        <w:t>There should determine whether there is</w:t>
      </w:r>
      <w:r w:rsidR="00A66E46" w:rsidRPr="00145A6E">
        <w:t xml:space="preserve"> </w:t>
      </w:r>
      <w:r w:rsidR="004D7329" w:rsidRPr="00145A6E">
        <w:t xml:space="preserve">evidence of breathlessness precipitated by walking. If the claimant is in a </w:t>
      </w:r>
      <w:r w:rsidR="004D7329" w:rsidRPr="00A66E46">
        <w:t xml:space="preserve">wheelchair, </w:t>
      </w:r>
      <w:r w:rsidR="00A66E46" w:rsidRPr="00A66E46">
        <w:t xml:space="preserve">the HCP should </w:t>
      </w:r>
      <w:r w:rsidR="004D7329" w:rsidRPr="00A66E46">
        <w:t>note the manner and ease with which they propel themselves.</w:t>
      </w:r>
      <w:r w:rsidR="004D7329" w:rsidRPr="00A66E46">
        <w:rPr>
          <w:color w:val="000000" w:themeColor="text1"/>
        </w:rPr>
        <w:t xml:space="preserve"> Claimants who are clearly breathless on mobilising within the AC require very careful assessment including consideration of whether LCWRA criteria applies.</w:t>
      </w:r>
      <w:r w:rsidR="004D7329" w:rsidRPr="00145A6E">
        <w:rPr>
          <w:b/>
          <w:bCs/>
          <w:color w:val="000000" w:themeColor="text1"/>
        </w:rPr>
        <w:t xml:space="preserve"> </w:t>
      </w:r>
    </w:p>
    <w:p w14:paraId="623B0525" w14:textId="77777777" w:rsidR="004D7329" w:rsidRPr="00726DF2" w:rsidRDefault="004D7329" w:rsidP="00726DF2"/>
    <w:p w14:paraId="069349B7" w14:textId="26A2E4E8" w:rsidR="00145A6E" w:rsidRPr="004D7329" w:rsidRDefault="00A66E46" w:rsidP="00145A6E">
      <w:r>
        <w:t>The HCP should take note of</w:t>
      </w:r>
      <w:r w:rsidR="004D7329" w:rsidRPr="004D7329">
        <w:t xml:space="preserve"> the appearance and use of the upper limbs in relation to their ability to use walking aids/propel a wheelchair.</w:t>
      </w:r>
    </w:p>
    <w:p w14:paraId="2D426143" w14:textId="4DBA1AB9" w:rsidR="004D7329" w:rsidRDefault="001F2902" w:rsidP="00145A6E">
      <w:r>
        <w:lastRenderedPageBreak/>
        <w:t xml:space="preserve">Whether the claimant required </w:t>
      </w:r>
      <w:r w:rsidR="004D7329" w:rsidRPr="004D7329">
        <w:t>use of any aids e.g. walking stick, and whether the use was appropriate</w:t>
      </w:r>
      <w:r w:rsidR="0020547F">
        <w:t xml:space="preserve"> should be noted</w:t>
      </w:r>
      <w:r w:rsidR="004D7329" w:rsidRPr="004D7329">
        <w:t xml:space="preserve">. </w:t>
      </w:r>
      <w:r>
        <w:t>They should record</w:t>
      </w:r>
      <w:r w:rsidRPr="004D7329">
        <w:t xml:space="preserve"> </w:t>
      </w:r>
      <w:r w:rsidR="004D7329" w:rsidRPr="004D7329">
        <w:t>any assistance needed from another person.</w:t>
      </w:r>
    </w:p>
    <w:p w14:paraId="6A508C93" w14:textId="77777777" w:rsidR="00E70913" w:rsidRDefault="00E70913" w:rsidP="00145A6E"/>
    <w:p w14:paraId="66870D88" w14:textId="0D09474B" w:rsidR="004D7329" w:rsidRPr="000B4EE8" w:rsidRDefault="00B758AA" w:rsidP="00785869">
      <w:pPr>
        <w:pStyle w:val="HeadingBold"/>
      </w:pPr>
      <w:r w:rsidRPr="000B4EE8">
        <w:t>C</w:t>
      </w:r>
      <w:r w:rsidR="004D7329" w:rsidRPr="000B4EE8">
        <w:t>linical examination</w:t>
      </w:r>
    </w:p>
    <w:p w14:paraId="414E1B03" w14:textId="77389803" w:rsidR="004D7329" w:rsidRDefault="004D7329" w:rsidP="00145A6E">
      <w:r w:rsidRPr="004D7329">
        <w:t>Restricted ability to walk will commonly be due to disorders affecting the lumbar spine or lower limbs. Restrictions may also be due to disease in the respiratory</w:t>
      </w:r>
      <w:r w:rsidR="00D20CE9">
        <w:t>, neurological</w:t>
      </w:r>
      <w:r w:rsidRPr="004D7329">
        <w:t xml:space="preserve"> or cardiovascular systems, with limitation of exercise tolerance as a result of breathlessness, angina, or claudication. The effects of fatigue must also be considered.</w:t>
      </w:r>
    </w:p>
    <w:p w14:paraId="29DED6DA" w14:textId="77777777" w:rsidR="00B758AA" w:rsidRPr="004D7329" w:rsidRDefault="00B758AA" w:rsidP="00145A6E"/>
    <w:p w14:paraId="6C6F2871" w14:textId="77777777" w:rsidR="004D7329" w:rsidRDefault="004D7329" w:rsidP="00145A6E">
      <w:r w:rsidRPr="004D7329">
        <w:t>Where relevant, an appropriate assessment of the cardiorespiratory system must be carried out, looking for cyanosis, dyspnoea at rest or on minimal exertion, the presence of audible wheeze, signs of heart failure such as pitting dependant oedema, and the state of peripheral blood vessels. Any respiratory or cardiovascular factors affecting exercise tolerance must be taken into account when choosing a descriptor.</w:t>
      </w:r>
    </w:p>
    <w:p w14:paraId="49F90590" w14:textId="77777777" w:rsidR="00B758AA" w:rsidRPr="004D7329" w:rsidRDefault="00B758AA" w:rsidP="00145A6E"/>
    <w:p w14:paraId="7F6F5588" w14:textId="213646A0" w:rsidR="004D7329" w:rsidRDefault="004D7329" w:rsidP="00145A6E">
      <w:r w:rsidRPr="004D7329">
        <w:t xml:space="preserve">The Peak Expiratory Flow Rate (PEFR, Peak Flow) is not measured for the purposes of WCA. If relevant, </w:t>
      </w:r>
      <w:r w:rsidR="001F2902">
        <w:t>the HCP</w:t>
      </w:r>
      <w:r w:rsidR="001F2902" w:rsidRPr="004D7329">
        <w:t xml:space="preserve"> </w:t>
      </w:r>
      <w:r w:rsidRPr="004D7329">
        <w:t xml:space="preserve">should ask the claimant if they keep a record of their PEFR. </w:t>
      </w:r>
      <w:r w:rsidR="001F2902">
        <w:t>The HCP</w:t>
      </w:r>
      <w:r w:rsidR="001F2902" w:rsidRPr="004D7329">
        <w:t xml:space="preserve"> </w:t>
      </w:r>
      <w:r w:rsidRPr="004D7329">
        <w:t>should make a note of any PEFR readings provided in the history and be prepared to evaluate the readings as part of the analysis of evidence.</w:t>
      </w:r>
    </w:p>
    <w:p w14:paraId="3B18CD19" w14:textId="0237D00D" w:rsidR="00B758AA" w:rsidRPr="004D7329" w:rsidRDefault="00B758AA" w:rsidP="00145A6E"/>
    <w:p w14:paraId="40E64BE2" w14:textId="74FD37D6" w:rsidR="00E161B9" w:rsidRPr="00726DF2" w:rsidRDefault="004D7329" w:rsidP="00726DF2">
      <w:r w:rsidRPr="004D7329">
        <w:t xml:space="preserve">Where restriction of walking is apparent, the power/co-ordination in the upper limbs must be considered. Severe breathlessness and coronary artery disease, for example may also impact on the people’s ability to both walk and propel a wheelchair. </w:t>
      </w:r>
    </w:p>
    <w:p w14:paraId="5AF33CAB" w14:textId="15EF5E43" w:rsidR="00E161B9" w:rsidRDefault="00145A6E" w:rsidP="00D14FA9">
      <w:pPr>
        <w:pStyle w:val="Heading3number"/>
      </w:pPr>
      <w:bookmarkStart w:id="101" w:name="_Toc237450275"/>
      <w:r>
        <w:t xml:space="preserve">Standing and </w:t>
      </w:r>
      <w:r w:rsidR="007F56D6">
        <w:t>s</w:t>
      </w:r>
      <w:r>
        <w:t>itting – Activity 2</w:t>
      </w:r>
      <w:bookmarkEnd w:id="101"/>
    </w:p>
    <w:p w14:paraId="79FBC804" w14:textId="77777777" w:rsidR="00850AE9" w:rsidRPr="00850AE9" w:rsidRDefault="00850AE9" w:rsidP="00850AE9"/>
    <w:p w14:paraId="72BD2A55" w14:textId="6C603AFE" w:rsidR="00145A6E" w:rsidRPr="000B4EE8" w:rsidRDefault="00145A6E" w:rsidP="00785869">
      <w:pPr>
        <w:pStyle w:val="HeadingBold"/>
      </w:pPr>
      <w:r w:rsidRPr="000B4EE8">
        <w:t>De</w:t>
      </w:r>
      <w:r w:rsidR="00B87A00" w:rsidRPr="000B4EE8">
        <w:t>scriptor</w:t>
      </w:r>
      <w:r w:rsidR="00857E34" w:rsidRPr="000B4EE8">
        <w:t>s</w:t>
      </w:r>
    </w:p>
    <w:p w14:paraId="58AEBDCB" w14:textId="77777777" w:rsidR="00B87A00" w:rsidRPr="000B4EE8" w:rsidRDefault="00B87A00" w:rsidP="00DE64A2">
      <w:pPr>
        <w:pStyle w:val="ListParagraph"/>
        <w:rPr>
          <w:bCs/>
        </w:rPr>
      </w:pPr>
    </w:p>
    <w:p w14:paraId="0C1F7ECE" w14:textId="40BA5064" w:rsidR="00B87A00" w:rsidRPr="000B4EE8" w:rsidRDefault="00B87A00" w:rsidP="00E24BD2">
      <w:pPr>
        <w:pStyle w:val="ListParagraph"/>
        <w:rPr>
          <w:bCs/>
        </w:rPr>
      </w:pPr>
      <w:r w:rsidRPr="000B4EE8">
        <w:rPr>
          <w:bCs/>
        </w:rPr>
        <w:t xml:space="preserve">Sa </w:t>
      </w:r>
      <w:r w:rsidR="00850AE9" w:rsidRPr="000B4EE8">
        <w:rPr>
          <w:bCs/>
        </w:rPr>
        <w:tab/>
      </w:r>
      <w:r w:rsidRPr="000B4EE8">
        <w:rPr>
          <w:bCs/>
        </w:rPr>
        <w:t xml:space="preserve">Cannot move between one seated position and another </w:t>
      </w:r>
      <w:r w:rsidR="00850AE9" w:rsidRPr="000B4EE8">
        <w:rPr>
          <w:bCs/>
        </w:rPr>
        <w:t xml:space="preserve">seated </w:t>
      </w:r>
      <w:r w:rsidR="00F4356A" w:rsidRPr="000B4EE8">
        <w:rPr>
          <w:bCs/>
        </w:rPr>
        <w:t xml:space="preserve">position </w:t>
      </w:r>
      <w:r w:rsidR="00850AE9" w:rsidRPr="000B4EE8">
        <w:rPr>
          <w:bCs/>
        </w:rPr>
        <w:t xml:space="preserve">located next to one another without receiving physical assistance from </w:t>
      </w:r>
      <w:r w:rsidR="00F4356A" w:rsidRPr="000B4EE8">
        <w:rPr>
          <w:bCs/>
        </w:rPr>
        <w:t xml:space="preserve">another </w:t>
      </w:r>
      <w:r w:rsidR="00850AE9" w:rsidRPr="000B4EE8">
        <w:rPr>
          <w:bCs/>
        </w:rPr>
        <w:t xml:space="preserve">person </w:t>
      </w:r>
    </w:p>
    <w:p w14:paraId="245FB866" w14:textId="77777777" w:rsidR="00850AE9" w:rsidRDefault="00850AE9" w:rsidP="00850AE9"/>
    <w:p w14:paraId="1F4B64B7" w14:textId="0FACFDE0" w:rsidR="00850AE9" w:rsidRDefault="00850AE9" w:rsidP="00DE64A2">
      <w:pPr>
        <w:pStyle w:val="ListParagraph"/>
      </w:pPr>
      <w:r>
        <w:t>Sb</w:t>
      </w:r>
      <w:r>
        <w:tab/>
        <w:t>Cannot, for the majority of the time, remain at a workstation, either:</w:t>
      </w:r>
    </w:p>
    <w:p w14:paraId="2322A530" w14:textId="0B94DD3B" w:rsidR="00850AE9" w:rsidRPr="00DE64A2" w:rsidRDefault="00850AE9" w:rsidP="00C90E45">
      <w:pPr>
        <w:pStyle w:val="ListParagraph"/>
        <w:ind w:left="1440"/>
      </w:pPr>
      <w:r w:rsidRPr="00DE64A2">
        <w:t>(</w:t>
      </w:r>
      <w:proofErr w:type="spellStart"/>
      <w:r w:rsidRPr="00DE64A2">
        <w:t>i</w:t>
      </w:r>
      <w:proofErr w:type="spellEnd"/>
      <w:r w:rsidRPr="00DE64A2">
        <w:t>) standing unassisted by another person (even if free to move around) or;</w:t>
      </w:r>
    </w:p>
    <w:p w14:paraId="7DC4323D" w14:textId="09ED7C43" w:rsidR="00850AE9" w:rsidRPr="00DE64A2" w:rsidRDefault="00850AE9" w:rsidP="00C90E45">
      <w:pPr>
        <w:pStyle w:val="ListParagraph"/>
        <w:ind w:left="1440"/>
      </w:pPr>
      <w:r w:rsidRPr="00DE64A2">
        <w:t>(ii) sitting (even in an adjustable chair) or</w:t>
      </w:r>
    </w:p>
    <w:p w14:paraId="2675538C" w14:textId="75E7D1C3" w:rsidR="00850AE9" w:rsidRPr="00DE64A2" w:rsidRDefault="00850AE9" w:rsidP="00C90E45">
      <w:pPr>
        <w:pStyle w:val="ListParagraph"/>
        <w:ind w:left="1440"/>
      </w:pPr>
      <w:r w:rsidRPr="00DE64A2">
        <w:t>(iii) a combination of (</w:t>
      </w:r>
      <w:proofErr w:type="spellStart"/>
      <w:r w:rsidRPr="00DE64A2">
        <w:t>i</w:t>
      </w:r>
      <w:proofErr w:type="spellEnd"/>
      <w:r w:rsidRPr="00DE64A2">
        <w:t xml:space="preserve">) and (ii) </w:t>
      </w:r>
    </w:p>
    <w:p w14:paraId="646EBA33" w14:textId="77777777" w:rsidR="00850AE9" w:rsidRDefault="00850AE9" w:rsidP="00DE64A2">
      <w:pPr>
        <w:pStyle w:val="ListParagraph"/>
      </w:pPr>
    </w:p>
    <w:p w14:paraId="66FFEF75" w14:textId="00FBCE86" w:rsidR="00850AE9" w:rsidRDefault="00850AE9" w:rsidP="00DE64A2">
      <w:pPr>
        <w:pStyle w:val="ListParagraph"/>
      </w:pPr>
      <w:r>
        <w:t xml:space="preserve">for </w:t>
      </w:r>
      <w:r w:rsidRPr="00D06A08">
        <w:t>more than 30 minutes</w:t>
      </w:r>
      <w:r>
        <w:t>, before needing to move away in orde</w:t>
      </w:r>
      <w:r w:rsidR="00F4356A">
        <w:t>r</w:t>
      </w:r>
      <w:r>
        <w:t xml:space="preserve"> to avoid </w:t>
      </w:r>
      <w:r w:rsidR="00460D04" w:rsidRPr="00460D04">
        <w:t>significant discomfort or exhaustion.</w:t>
      </w:r>
    </w:p>
    <w:p w14:paraId="2FD59478" w14:textId="77777777" w:rsidR="00460D04" w:rsidRDefault="00460D04" w:rsidP="00DE64A2">
      <w:pPr>
        <w:pStyle w:val="ListParagraph"/>
      </w:pPr>
    </w:p>
    <w:p w14:paraId="23A5351A" w14:textId="77777777" w:rsidR="00C339F7" w:rsidRDefault="00460D04" w:rsidP="00C339F7">
      <w:pPr>
        <w:pStyle w:val="ListParagraph"/>
      </w:pPr>
      <w:r>
        <w:t>Sc</w:t>
      </w:r>
      <w:r>
        <w:tab/>
      </w:r>
      <w:r w:rsidR="00C339F7">
        <w:t>Cannot, for the majority of the time, remain at a workstation, either:</w:t>
      </w:r>
    </w:p>
    <w:p w14:paraId="13F2F679" w14:textId="77777777" w:rsidR="00C339F7" w:rsidRDefault="00C339F7" w:rsidP="00C339F7">
      <w:pPr>
        <w:pStyle w:val="ListParagraph"/>
        <w:ind w:left="1440"/>
      </w:pPr>
      <w:r>
        <w:t>(</w:t>
      </w:r>
      <w:proofErr w:type="spellStart"/>
      <w:r>
        <w:t>i</w:t>
      </w:r>
      <w:proofErr w:type="spellEnd"/>
      <w:r>
        <w:t>) standing unassisted by another person (even if free to move around) or;</w:t>
      </w:r>
    </w:p>
    <w:p w14:paraId="6AE63321" w14:textId="77777777" w:rsidR="00C339F7" w:rsidRDefault="00C339F7" w:rsidP="00C339F7">
      <w:pPr>
        <w:pStyle w:val="ListParagraph"/>
        <w:ind w:left="1440"/>
      </w:pPr>
      <w:r>
        <w:t>(ii) sitting (even in an adjustable chair) or</w:t>
      </w:r>
    </w:p>
    <w:p w14:paraId="1C447B84" w14:textId="77777777" w:rsidR="00C339F7" w:rsidRDefault="00C339F7" w:rsidP="00C339F7">
      <w:pPr>
        <w:pStyle w:val="ListParagraph"/>
        <w:ind w:left="1440"/>
      </w:pPr>
      <w:r>
        <w:t>(iii) a combination of (</w:t>
      </w:r>
      <w:proofErr w:type="spellStart"/>
      <w:r>
        <w:t>i</w:t>
      </w:r>
      <w:proofErr w:type="spellEnd"/>
      <w:r>
        <w:t xml:space="preserve">) and (ii) </w:t>
      </w:r>
    </w:p>
    <w:p w14:paraId="0A433A9E" w14:textId="77777777" w:rsidR="00C339F7" w:rsidRDefault="00C339F7" w:rsidP="00C339F7">
      <w:pPr>
        <w:pStyle w:val="ListParagraph"/>
      </w:pPr>
    </w:p>
    <w:p w14:paraId="2E940F26" w14:textId="1A3470C8" w:rsidR="00460D04" w:rsidRDefault="00C339F7" w:rsidP="00C339F7">
      <w:pPr>
        <w:pStyle w:val="ListParagraph"/>
      </w:pPr>
      <w:r>
        <w:t xml:space="preserve">for </w:t>
      </w:r>
      <w:r w:rsidRPr="00D06A08">
        <w:t xml:space="preserve">more than </w:t>
      </w:r>
      <w:r w:rsidR="005E6252" w:rsidRPr="00D06A08">
        <w:t>an hour</w:t>
      </w:r>
      <w:r w:rsidRPr="00D06A08">
        <w:t>,</w:t>
      </w:r>
      <w:r>
        <w:t xml:space="preserve"> before needing to move away in order to avoid significant discomfort or exhaustion.</w:t>
      </w:r>
    </w:p>
    <w:p w14:paraId="47D76A47" w14:textId="77777777" w:rsidR="00F4356A" w:rsidRDefault="00F4356A" w:rsidP="00DE64A2">
      <w:pPr>
        <w:pStyle w:val="ListParagraph"/>
      </w:pPr>
    </w:p>
    <w:p w14:paraId="76F037E6" w14:textId="6984C143" w:rsidR="00F4356A" w:rsidRDefault="00F4356A" w:rsidP="00DE64A2">
      <w:pPr>
        <w:pStyle w:val="ListParagraph"/>
      </w:pPr>
      <w:r>
        <w:t xml:space="preserve">Sd </w:t>
      </w:r>
      <w:r>
        <w:tab/>
        <w:t>None of the above apply.</w:t>
      </w:r>
    </w:p>
    <w:p w14:paraId="345F4317" w14:textId="77777777" w:rsidR="00F4356A" w:rsidRDefault="00F4356A" w:rsidP="00DE64A2">
      <w:pPr>
        <w:pStyle w:val="ListParagraph"/>
      </w:pPr>
    </w:p>
    <w:p w14:paraId="7D59AFFC" w14:textId="4233A327" w:rsidR="0035110B" w:rsidRDefault="00F4356A" w:rsidP="008C7CBF">
      <w:pPr>
        <w:pStyle w:val="ListParagraph"/>
      </w:pPr>
      <w:r>
        <w:t xml:space="preserve">Note that the wording of this activity has been amended to make it clear that descriptors Sb (30 </w:t>
      </w:r>
      <w:r w:rsidR="00857E34">
        <w:t>m</w:t>
      </w:r>
      <w:r>
        <w:t>inutes) or Sc (1 hour) can only apply if the person cannot</w:t>
      </w:r>
      <w:r w:rsidR="0035110B">
        <w:t xml:space="preserve"> remain at workstation by</w:t>
      </w:r>
      <w:r w:rsidR="0035110B" w:rsidRPr="00D06A08">
        <w:t xml:space="preserve"> sitting, standing, or a combination of both, </w:t>
      </w:r>
      <w:r w:rsidR="0035110B">
        <w:t>for a specified period, before needing to move away.</w:t>
      </w:r>
    </w:p>
    <w:p w14:paraId="234DDFAC" w14:textId="77777777" w:rsidR="00E70913" w:rsidRDefault="00E70913" w:rsidP="00850AE9">
      <w:pPr>
        <w:rPr>
          <w:b/>
          <w:bCs/>
        </w:rPr>
      </w:pPr>
    </w:p>
    <w:p w14:paraId="35BFD13A" w14:textId="7F3EB25F" w:rsidR="0035110B" w:rsidRPr="000B4EE8" w:rsidRDefault="0035110B" w:rsidP="000F29EC">
      <w:pPr>
        <w:pStyle w:val="Normalbold"/>
        <w:rPr>
          <w:b w:val="0"/>
          <w:bCs/>
        </w:rPr>
      </w:pPr>
      <w:r w:rsidRPr="000B4EE8">
        <w:rPr>
          <w:b w:val="0"/>
          <w:bCs/>
        </w:rPr>
        <w:t>Scope</w:t>
      </w:r>
    </w:p>
    <w:p w14:paraId="6AA414CB" w14:textId="77777777" w:rsidR="0035110B" w:rsidRDefault="0035110B" w:rsidP="00850AE9">
      <w:pPr>
        <w:rPr>
          <w:b/>
          <w:bCs/>
        </w:rPr>
      </w:pPr>
    </w:p>
    <w:p w14:paraId="338824F0" w14:textId="7F276AC9" w:rsidR="0035110B" w:rsidRDefault="0035110B" w:rsidP="00850AE9">
      <w:r w:rsidRPr="0035110B">
        <w:t>This activity relates to lower limb and back function.</w:t>
      </w:r>
      <w:r>
        <w:t xml:space="preserve"> It is intended to reflect the need to be able to remain in one place, through either sitting </w:t>
      </w:r>
      <w:r w:rsidR="00F75C94">
        <w:t>or</w:t>
      </w:r>
      <w:r>
        <w:t xml:space="preserve"> standing. When standing, a person would not be expected to need to stand absolutely still but would have freedom to move around at the workstation or shift position whilst standing. Similarly, it is considered reasonable that a person would be able to move around when sitting. The reference to an “adjustable chair” reflects the advances in ergonomics over the years. Those with some difficulty/discomfort on sitting can often be significantly aided by provision of an adjustable chair. This type of </w:t>
      </w:r>
      <w:r w:rsidR="00304075">
        <w:t>adaptation</w:t>
      </w:r>
      <w:r>
        <w:t xml:space="preserve"> is likely to be considered a reasonable adjustment under the Equality Act.</w:t>
      </w:r>
    </w:p>
    <w:p w14:paraId="2B02AFBF" w14:textId="77777777" w:rsidR="00C9270C" w:rsidRDefault="00C9270C" w:rsidP="00850AE9"/>
    <w:p w14:paraId="6E9C6A95" w14:textId="455E750D" w:rsidR="00C9270C" w:rsidRDefault="00C9270C" w:rsidP="00850AE9">
      <w:r>
        <w:t xml:space="preserve">Sa “Moving between adjacent seated positions” is intended to reflect a wheelchair user who is unable to transfer, without help, </w:t>
      </w:r>
      <w:r w:rsidR="00B65E0C">
        <w:t xml:space="preserve">from the </w:t>
      </w:r>
      <w:r>
        <w:t>wheelchair. It reflects a substantial restriction of function important within the workplace and therefore the inability to transfer without assistance from another person implies the person has LCWRA. In considering their ability to transfer the use of “reasonable aids” such as a transfer board should be taken into account. Use of situation specific aids such as a hoist should not be considered.</w:t>
      </w:r>
    </w:p>
    <w:p w14:paraId="1A5C1C1A" w14:textId="77777777" w:rsidR="00C9270C" w:rsidRDefault="00C9270C" w:rsidP="00850AE9"/>
    <w:p w14:paraId="0123BC9D" w14:textId="3C2E771A" w:rsidR="00C9270C" w:rsidRDefault="00C9270C" w:rsidP="00850AE9">
      <w:pPr>
        <w:rPr>
          <w:b/>
          <w:bCs/>
        </w:rPr>
      </w:pPr>
      <w:r>
        <w:t xml:space="preserve">In Sb and Sc, the person does not have to stand or sit for more than 30 or 60 minutes. They can alternate between the two. For example, a person may only be able to sit for 30 minutes, but then stand for 15 and then sit for another 30 minutes, before standing again. In this </w:t>
      </w:r>
      <w:r w:rsidRPr="00E70913">
        <w:t>case they would not attract a scoring descriptor as they are able to remain at the workplace for in excess of 60 minutes.</w:t>
      </w:r>
    </w:p>
    <w:p w14:paraId="12C82988" w14:textId="7B38D256" w:rsidR="00C9270C" w:rsidRDefault="00C9270C" w:rsidP="00850AE9">
      <w:r w:rsidRPr="00C9270C">
        <w:t xml:space="preserve">N.B. </w:t>
      </w:r>
      <w:r>
        <w:t xml:space="preserve">– </w:t>
      </w:r>
      <w:r w:rsidR="00B461E4">
        <w:t>T</w:t>
      </w:r>
      <w:r>
        <w:t>he person must be able to stand with one hand free to make this effective standing in the workplace, so for example a person who needs 2 crutches to stand would not be considered as “effectively standing”.</w:t>
      </w:r>
    </w:p>
    <w:p w14:paraId="45D63BF2" w14:textId="77777777" w:rsidR="00A6520C" w:rsidRDefault="00A6520C" w:rsidP="00850AE9">
      <w:pPr>
        <w:rPr>
          <w:b/>
          <w:bCs/>
        </w:rPr>
      </w:pPr>
    </w:p>
    <w:p w14:paraId="7D24D2EC" w14:textId="2ADB9B01" w:rsidR="00C9270C" w:rsidRPr="000B4EE8" w:rsidRDefault="00C9270C" w:rsidP="000F29EC">
      <w:pPr>
        <w:pStyle w:val="Normalbold"/>
        <w:rPr>
          <w:b w:val="0"/>
          <w:bCs/>
        </w:rPr>
      </w:pPr>
      <w:r w:rsidRPr="000B4EE8">
        <w:rPr>
          <w:b w:val="0"/>
          <w:bCs/>
        </w:rPr>
        <w:t>Sitting</w:t>
      </w:r>
    </w:p>
    <w:p w14:paraId="29EF0AFA" w14:textId="77777777" w:rsidR="00C94FB0" w:rsidRPr="00C9270C" w:rsidRDefault="00C94FB0" w:rsidP="00850AE9">
      <w:pPr>
        <w:rPr>
          <w:b/>
          <w:bCs/>
        </w:rPr>
      </w:pPr>
    </w:p>
    <w:p w14:paraId="32163CA2" w14:textId="3DA2C407" w:rsidR="00343CD8" w:rsidRDefault="00045039" w:rsidP="00343CD8">
      <w:r>
        <w:t xml:space="preserve">When </w:t>
      </w:r>
      <w:r w:rsidR="00C94FB0">
        <w:t>considering</w:t>
      </w:r>
      <w:r>
        <w:t xml:space="preserve"> sitting, the following should be taken into account.</w:t>
      </w:r>
    </w:p>
    <w:p w14:paraId="453C8B4A" w14:textId="77777777" w:rsidR="00045039" w:rsidRDefault="00045039" w:rsidP="00343CD8"/>
    <w:p w14:paraId="46188D11" w14:textId="6C4D1919" w:rsidR="00045039" w:rsidRDefault="00045039" w:rsidP="00343CD8">
      <w:r>
        <w:t>Sitting involves the ability to maintain the position of the trunk without support from another person.</w:t>
      </w:r>
    </w:p>
    <w:p w14:paraId="03DBB06E" w14:textId="77777777" w:rsidR="00045039" w:rsidRDefault="00045039" w:rsidP="00343CD8"/>
    <w:p w14:paraId="5335B0D0" w14:textId="34F975C1" w:rsidR="00045039" w:rsidRDefault="00045039" w:rsidP="00343CD8">
      <w:r>
        <w:t xml:space="preserve">Sitting need not be entirely comfortable. The duration of sitting is limited by the need to move from the chair because the degree of discomfort makes it impossible to </w:t>
      </w:r>
      <w:r>
        <w:lastRenderedPageBreak/>
        <w:t>continue sitting and therefore any activity being undertaken in a seated position would have to cease.</w:t>
      </w:r>
    </w:p>
    <w:p w14:paraId="01A16A70" w14:textId="77777777" w:rsidR="00045039" w:rsidRDefault="00045039" w:rsidP="00343CD8"/>
    <w:p w14:paraId="5D71AB77" w14:textId="00EB1B91" w:rsidR="00045039" w:rsidRDefault="00045039" w:rsidP="00343CD8">
      <w:r>
        <w:t>Inability to remain seated in comfort is only very rarely due to disabilities other than those involving the lumbar spine, hip joints and related musculature. Reported limitations for reasons other than these require thorough exploration and strongly supported evidence. Often, a suitabl</w:t>
      </w:r>
      <w:r w:rsidR="00BA2475">
        <w:t>y</w:t>
      </w:r>
      <w:r>
        <w:t xml:space="preserve"> adjusted chair will overcome many of </w:t>
      </w:r>
      <w:r w:rsidR="005855B9">
        <w:t>these issues.</w:t>
      </w:r>
    </w:p>
    <w:p w14:paraId="3354902F" w14:textId="77777777" w:rsidR="005855B9" w:rsidRDefault="005855B9" w:rsidP="00343CD8"/>
    <w:p w14:paraId="55FAE534" w14:textId="3863912A" w:rsidR="005855B9" w:rsidRPr="000B4EE8" w:rsidRDefault="005855B9" w:rsidP="000F29EC">
      <w:pPr>
        <w:pStyle w:val="Normalbold"/>
        <w:rPr>
          <w:b w:val="0"/>
          <w:bCs/>
        </w:rPr>
      </w:pPr>
      <w:r w:rsidRPr="000B4EE8">
        <w:rPr>
          <w:b w:val="0"/>
          <w:bCs/>
        </w:rPr>
        <w:t>Details of activities of daily living</w:t>
      </w:r>
    </w:p>
    <w:p w14:paraId="3E8C2876" w14:textId="77777777" w:rsidR="005855B9" w:rsidRDefault="005855B9" w:rsidP="00343CD8"/>
    <w:p w14:paraId="078DBE1A" w14:textId="308D309F" w:rsidR="005855B9" w:rsidRDefault="005855B9" w:rsidP="00343CD8">
      <w:r>
        <w:t>Consider the claimant’s ability in relation to:</w:t>
      </w:r>
    </w:p>
    <w:p w14:paraId="7760F05E" w14:textId="1C0FDC89" w:rsidR="005855B9" w:rsidRDefault="005855B9" w:rsidP="00E14222">
      <w:pPr>
        <w:pStyle w:val="Bullet"/>
      </w:pPr>
      <w:r>
        <w:t>Watching television (for how long at a time and type of chair)</w:t>
      </w:r>
    </w:p>
    <w:p w14:paraId="39AE540F" w14:textId="278C32A3" w:rsidR="005855B9" w:rsidRDefault="00BA2E33" w:rsidP="00E14222">
      <w:pPr>
        <w:pStyle w:val="Bullet"/>
      </w:pPr>
      <w:r>
        <w:t xml:space="preserve">Other leisure or social activities, e.g. listening to the radio, using a computer, </w:t>
      </w:r>
      <w:r w:rsidR="00324D23">
        <w:t>sitting</w:t>
      </w:r>
      <w:r>
        <w:t xml:space="preserve"> in a friend’s house, pub or restaurant, cinema, reading, knitting</w:t>
      </w:r>
    </w:p>
    <w:p w14:paraId="443264D7" w14:textId="487F59E7" w:rsidR="00BA2E33" w:rsidRDefault="00BA2E33" w:rsidP="00E14222">
      <w:pPr>
        <w:pStyle w:val="Bullet"/>
      </w:pPr>
      <w:r>
        <w:t>Sitting at mealtimes (which may involve sitting in an upright chair with no arms)</w:t>
      </w:r>
    </w:p>
    <w:p w14:paraId="4D9FD431" w14:textId="58A8BFB8" w:rsidR="00BA2E33" w:rsidRDefault="00BA2E33" w:rsidP="00E14222">
      <w:pPr>
        <w:pStyle w:val="Bullet"/>
      </w:pPr>
      <w:r>
        <w:t>Time spent travelling in cars or buses</w:t>
      </w:r>
    </w:p>
    <w:p w14:paraId="23DA130F" w14:textId="147324E1" w:rsidR="006C0916" w:rsidRDefault="00BA2E33" w:rsidP="00E14222">
      <w:pPr>
        <w:pStyle w:val="Bullet"/>
      </w:pPr>
      <w:r>
        <w:t>Holidays including travel on trains, aeroplanes, car journ</w:t>
      </w:r>
      <w:r w:rsidR="009B4763">
        <w:t>eys, etc</w:t>
      </w:r>
    </w:p>
    <w:p w14:paraId="4C284BF2" w14:textId="77777777" w:rsidR="009B4763" w:rsidRPr="00D06A08" w:rsidRDefault="009B4763" w:rsidP="009114FB">
      <w:pPr>
        <w:pStyle w:val="Bullet"/>
        <w:numPr>
          <w:ilvl w:val="0"/>
          <w:numId w:val="0"/>
        </w:numPr>
        <w:ind w:left="227"/>
      </w:pPr>
    </w:p>
    <w:p w14:paraId="2D298D99" w14:textId="03DC5248" w:rsidR="009B4763" w:rsidRPr="000B4EE8" w:rsidRDefault="009B4763" w:rsidP="000F29EC">
      <w:pPr>
        <w:pStyle w:val="Normalbold"/>
        <w:rPr>
          <w:b w:val="0"/>
          <w:bCs/>
        </w:rPr>
      </w:pPr>
      <w:r w:rsidRPr="000B4EE8">
        <w:rPr>
          <w:b w:val="0"/>
          <w:bCs/>
        </w:rPr>
        <w:t>Observed behaviour</w:t>
      </w:r>
    </w:p>
    <w:p w14:paraId="1B0BD02B" w14:textId="76D11F6E" w:rsidR="009B4763" w:rsidRDefault="001F2902" w:rsidP="009B4763">
      <w:r>
        <w:t>The HCP should r</w:t>
      </w:r>
      <w:r w:rsidR="009B4763">
        <w:t xml:space="preserve">ecord the claimant’s ability to sit without apparent discomfort during </w:t>
      </w:r>
      <w:r w:rsidR="00664675">
        <w:t xml:space="preserve">a </w:t>
      </w:r>
      <w:r w:rsidR="0039759E">
        <w:t>f</w:t>
      </w:r>
      <w:r w:rsidR="009B4763">
        <w:t>ace-to</w:t>
      </w:r>
      <w:r w:rsidR="00664675">
        <w:t>-</w:t>
      </w:r>
      <w:r w:rsidR="0039759E">
        <w:t>f</w:t>
      </w:r>
      <w:r w:rsidR="009B4763">
        <w:t xml:space="preserve">ace AC/HC </w:t>
      </w:r>
      <w:r w:rsidR="0039759E">
        <w:t>a</w:t>
      </w:r>
      <w:r w:rsidR="009B4763">
        <w:t>ssessment or at a V</w:t>
      </w:r>
      <w:r w:rsidR="0039759E">
        <w:t>A</w:t>
      </w:r>
      <w:r w:rsidR="009B4763">
        <w:t xml:space="preserve">, where this has been observed. </w:t>
      </w:r>
      <w:r>
        <w:t>They should take care</w:t>
      </w:r>
      <w:r w:rsidR="009B4763">
        <w:t xml:space="preserve"> not to give the impression in </w:t>
      </w:r>
      <w:r>
        <w:t xml:space="preserve">their </w:t>
      </w:r>
      <w:r w:rsidR="009B4763">
        <w:t xml:space="preserve">report that the observed behaviour is the maximum that can be </w:t>
      </w:r>
      <w:r w:rsidR="00F74E92">
        <w:t>achieved</w:t>
      </w:r>
      <w:r w:rsidR="009B4763">
        <w:t>.</w:t>
      </w:r>
    </w:p>
    <w:p w14:paraId="5DB755F5" w14:textId="77777777" w:rsidR="00F74E92" w:rsidRDefault="00F74E92" w:rsidP="009B4763"/>
    <w:p w14:paraId="6709FDE7" w14:textId="2D4130DD" w:rsidR="009B4763" w:rsidRPr="000B4EE8" w:rsidRDefault="009B4763" w:rsidP="000F29EC">
      <w:pPr>
        <w:pStyle w:val="Normalbold"/>
        <w:rPr>
          <w:b w:val="0"/>
          <w:bCs/>
        </w:rPr>
      </w:pPr>
      <w:r w:rsidRPr="000B4EE8">
        <w:rPr>
          <w:b w:val="0"/>
          <w:bCs/>
        </w:rPr>
        <w:t>Standing</w:t>
      </w:r>
    </w:p>
    <w:p w14:paraId="45BD8A99" w14:textId="77777777" w:rsidR="009B4763" w:rsidRDefault="009B4763" w:rsidP="009B4763"/>
    <w:p w14:paraId="6F9B6BE9" w14:textId="0A501D9E" w:rsidR="009B4763" w:rsidRDefault="009B4763" w:rsidP="009B4763">
      <w:r>
        <w:t xml:space="preserve">When considering standing, it should be noted that descriptors Sb &amp; Sc reflect the ability to stand </w:t>
      </w:r>
      <w:r w:rsidRPr="004D6423">
        <w:t>without the support of another person.</w:t>
      </w:r>
      <w:r>
        <w:t xml:space="preserve"> This suggests a very significant level of disability in relation to standing.</w:t>
      </w:r>
    </w:p>
    <w:p w14:paraId="40B853BE" w14:textId="77777777" w:rsidR="009B4763" w:rsidRDefault="009B4763" w:rsidP="009B4763"/>
    <w:p w14:paraId="5F6563B3" w14:textId="41570C43" w:rsidR="009B4763" w:rsidRDefault="009B4763" w:rsidP="009B4763">
      <w:r>
        <w:t>Standing can be achieved with the use of “reasonable aids or appliances”. When standing, the person must be capable of some activity at the workstation, therefore someone who can only stand with the aid of 2 sticks/cru</w:t>
      </w:r>
      <w:r w:rsidR="006C7D53">
        <w:t xml:space="preserve">tches would not be considered capable </w:t>
      </w:r>
      <w:r w:rsidR="001F783C">
        <w:t xml:space="preserve">of “standing” in this context as they could </w:t>
      </w:r>
      <w:r w:rsidR="00FA6E80">
        <w:t>not perform any useful function at the workstation. In such a case, their ability to sit must be taken into account as if they are able to remain seated for in excess of 60 minute</w:t>
      </w:r>
      <w:r w:rsidR="00FF0A4A">
        <w:t>s</w:t>
      </w:r>
      <w:r w:rsidR="00FA6E80">
        <w:t xml:space="preserve">, they will not attract a scoring descriptor. </w:t>
      </w:r>
      <w:r w:rsidR="00BF234D">
        <w:t xml:space="preserve">The HCP will </w:t>
      </w:r>
      <w:r w:rsidR="00FA6E80">
        <w:t>need to think carefully about why the person needs 2 sticks when standing. There needs to be a medical reason for this. Severely arthritic knee or hip joints might cause such a problem, but back pain should not normally do so.</w:t>
      </w:r>
    </w:p>
    <w:p w14:paraId="0481424F" w14:textId="77777777" w:rsidR="00FA6E80" w:rsidRDefault="00FA6E80" w:rsidP="009B4763"/>
    <w:p w14:paraId="04A5BD06" w14:textId="60EFEDD2" w:rsidR="00FA6E80" w:rsidRPr="000B4EE8" w:rsidRDefault="00FA6E80" w:rsidP="000F29EC">
      <w:pPr>
        <w:pStyle w:val="Normalbold"/>
        <w:rPr>
          <w:b w:val="0"/>
          <w:bCs/>
        </w:rPr>
      </w:pPr>
      <w:r w:rsidRPr="000B4EE8">
        <w:rPr>
          <w:b w:val="0"/>
          <w:bCs/>
        </w:rPr>
        <w:t>Details of activities of daily living</w:t>
      </w:r>
    </w:p>
    <w:p w14:paraId="203B9C74" w14:textId="77777777" w:rsidR="00FA6E80" w:rsidRDefault="00FA6E80" w:rsidP="009B4763"/>
    <w:p w14:paraId="5EDFDDD7" w14:textId="04A0108A" w:rsidR="00FA6E80" w:rsidRDefault="00FA6E80" w:rsidP="009B4763">
      <w:r>
        <w:t>Relevant activities are:</w:t>
      </w:r>
    </w:p>
    <w:p w14:paraId="30D58BFE" w14:textId="205A82E3" w:rsidR="00FA6E80" w:rsidRPr="00363ADB" w:rsidRDefault="00FA6E80" w:rsidP="00770766">
      <w:pPr>
        <w:pStyle w:val="Bullet"/>
      </w:pPr>
      <w:r w:rsidRPr="00363ADB">
        <w:t>Standing to do household chores such as washing up or cooking</w:t>
      </w:r>
    </w:p>
    <w:p w14:paraId="63B8A2B9" w14:textId="4B5C0C51" w:rsidR="00FA6E80" w:rsidRPr="00363ADB" w:rsidRDefault="00FA6E80" w:rsidP="00770766">
      <w:pPr>
        <w:pStyle w:val="Bullet"/>
      </w:pPr>
      <w:r w:rsidRPr="00363ADB">
        <w:lastRenderedPageBreak/>
        <w:t>Standing at queues in supermarkets or waiting for public transport, standing and waiting when collecting a child from school</w:t>
      </w:r>
    </w:p>
    <w:p w14:paraId="71B6A8BC" w14:textId="02AACB07" w:rsidR="00FA6E80" w:rsidRPr="00363ADB" w:rsidRDefault="00FA6E80" w:rsidP="00770766">
      <w:pPr>
        <w:pStyle w:val="Bullet"/>
      </w:pPr>
      <w:r w:rsidRPr="00363ADB">
        <w:t xml:space="preserve">Standing to watch sporting activities </w:t>
      </w:r>
    </w:p>
    <w:p w14:paraId="1F08EE8B" w14:textId="77777777" w:rsidR="00FA6E80" w:rsidRDefault="00FA6E80" w:rsidP="00E70913">
      <w:pPr>
        <w:pStyle w:val="Bullet"/>
        <w:numPr>
          <w:ilvl w:val="0"/>
          <w:numId w:val="0"/>
        </w:numPr>
        <w:ind w:left="227"/>
      </w:pPr>
    </w:p>
    <w:p w14:paraId="7BDD6030" w14:textId="7C4EC44A" w:rsidR="00FA6E80" w:rsidRDefault="00097776" w:rsidP="00FA6E80">
      <w:r>
        <w:t xml:space="preserve">The HCP </w:t>
      </w:r>
      <w:r w:rsidR="00FA6E80">
        <w:t>should comment on the length of time the claimant stands during any such activities.</w:t>
      </w:r>
    </w:p>
    <w:p w14:paraId="538736EE" w14:textId="77777777" w:rsidR="00E70913" w:rsidRDefault="00E70913" w:rsidP="00FA6E80"/>
    <w:p w14:paraId="55D94332" w14:textId="50CA4952" w:rsidR="00FA6E80" w:rsidRPr="000B4EE8" w:rsidRDefault="00FA6E80" w:rsidP="000F29EC">
      <w:pPr>
        <w:pStyle w:val="Normalbold"/>
        <w:rPr>
          <w:b w:val="0"/>
          <w:bCs/>
        </w:rPr>
      </w:pPr>
      <w:r w:rsidRPr="000B4EE8">
        <w:rPr>
          <w:b w:val="0"/>
          <w:bCs/>
        </w:rPr>
        <w:t>Observed behaviour</w:t>
      </w:r>
    </w:p>
    <w:p w14:paraId="41DE076A" w14:textId="6F527FCE" w:rsidR="00FA6E80" w:rsidRDefault="00FA6E80" w:rsidP="00FA6E80">
      <w:r>
        <w:t xml:space="preserve">It is usually only possible to observe the claimant standing for short periods of time but even these are of value in </w:t>
      </w:r>
      <w:r w:rsidR="00BF234D">
        <w:t xml:space="preserve">the HCP </w:t>
      </w:r>
      <w:r>
        <w:t>report, e.g.</w:t>
      </w:r>
    </w:p>
    <w:p w14:paraId="76A70054" w14:textId="77777777" w:rsidR="00FA6E80" w:rsidRDefault="00FA6E80" w:rsidP="00FA6E80"/>
    <w:p w14:paraId="31FC9801" w14:textId="69251D72" w:rsidR="00FA6E80" w:rsidRDefault="00FA6E80" w:rsidP="00FA6E80">
      <w:r>
        <w:t xml:space="preserve">“I observed </w:t>
      </w:r>
      <w:r w:rsidR="00BB3769">
        <w:t>them</w:t>
      </w:r>
      <w:r>
        <w:t xml:space="preserve"> standing for 3 minutes only during my examination of </w:t>
      </w:r>
      <w:r w:rsidR="00BB3769">
        <w:t>their</w:t>
      </w:r>
      <w:r>
        <w:t xml:space="preserve"> spine, but </w:t>
      </w:r>
      <w:r w:rsidR="00BB3769">
        <w:t>they</w:t>
      </w:r>
      <w:r>
        <w:t xml:space="preserve"> exhibited no distress and this, in conjunction with my clinical examination recorded below,</w:t>
      </w:r>
      <w:r w:rsidR="00E43995">
        <w:t xml:space="preserve"> and would not be consistent with </w:t>
      </w:r>
      <w:r w:rsidR="00BB3769">
        <w:t>their</w:t>
      </w:r>
      <w:r w:rsidR="00E43995">
        <w:t xml:space="preserve"> stated inability to stand for less than 30 minutes. </w:t>
      </w:r>
      <w:r w:rsidR="00BB3769">
        <w:t>They</w:t>
      </w:r>
      <w:r w:rsidR="00E43995">
        <w:t xml:space="preserve"> may need to move around to ease spinal discomfort but would not need to sit down.” As always, this opinion should be reinforced by typical day examples of standing ability.</w:t>
      </w:r>
    </w:p>
    <w:p w14:paraId="0D884BC3" w14:textId="77777777" w:rsidR="00E43995" w:rsidRDefault="00E43995" w:rsidP="00FA6E80"/>
    <w:p w14:paraId="6813A4B5" w14:textId="1161C86E" w:rsidR="00E43995" w:rsidRDefault="00E43995" w:rsidP="00FA6E80">
      <w:r>
        <w:t>Some claimants prefer to stand throughout the interview; this should be suitably recorded.</w:t>
      </w:r>
    </w:p>
    <w:p w14:paraId="56E38396" w14:textId="77777777" w:rsidR="00E43995" w:rsidRDefault="00E43995" w:rsidP="00FA6E80"/>
    <w:p w14:paraId="2CB18AA6" w14:textId="029667C8" w:rsidR="00E43995" w:rsidRPr="000B4EE8" w:rsidRDefault="00E43995" w:rsidP="000F29EC">
      <w:pPr>
        <w:pStyle w:val="Normalbold"/>
        <w:rPr>
          <w:b w:val="0"/>
          <w:bCs/>
        </w:rPr>
      </w:pPr>
      <w:r w:rsidRPr="000B4EE8">
        <w:rPr>
          <w:b w:val="0"/>
          <w:bCs/>
        </w:rPr>
        <w:t>Transferring</w:t>
      </w:r>
    </w:p>
    <w:p w14:paraId="31C9E7B1" w14:textId="0184360D" w:rsidR="00E43995" w:rsidRDefault="00E43995" w:rsidP="00FA6E80">
      <w:r>
        <w:t>The inability to transfer between one seated position and another suggests significant disability. It reflects those who are wheelchair dependant and unable to transfer independently. Upper limb function may be relevant in th</w:t>
      </w:r>
      <w:r w:rsidR="0022490A">
        <w:t>is</w:t>
      </w:r>
      <w:r>
        <w:t xml:space="preserve"> activity. For example, a rehabilitated paraplegic who is able to transfer by use of his upper limbs would not satisfy the transferring descriptor.</w:t>
      </w:r>
    </w:p>
    <w:p w14:paraId="23143059" w14:textId="77777777" w:rsidR="00E43995" w:rsidRDefault="00E43995" w:rsidP="00FA6E80"/>
    <w:p w14:paraId="15A7F033" w14:textId="481EA7DD" w:rsidR="00E43995" w:rsidRPr="000B4EE8" w:rsidRDefault="00E43995" w:rsidP="000F29EC">
      <w:pPr>
        <w:pStyle w:val="Normalbold"/>
        <w:rPr>
          <w:b w:val="0"/>
          <w:bCs/>
        </w:rPr>
      </w:pPr>
      <w:r w:rsidRPr="000B4EE8">
        <w:rPr>
          <w:b w:val="0"/>
          <w:bCs/>
        </w:rPr>
        <w:t>Details of activities of daily living</w:t>
      </w:r>
    </w:p>
    <w:p w14:paraId="27303CF7" w14:textId="77777777" w:rsidR="00E43995" w:rsidRDefault="00E43995" w:rsidP="00FA6E80"/>
    <w:p w14:paraId="34D78174" w14:textId="4F9315FE" w:rsidR="00E43995" w:rsidRDefault="00E43995" w:rsidP="00FA6E80">
      <w:r>
        <w:t>Relevant activities may include:</w:t>
      </w:r>
    </w:p>
    <w:p w14:paraId="484A27E4" w14:textId="25514EB4" w:rsidR="00E43995" w:rsidRPr="00363ADB" w:rsidRDefault="00E43995" w:rsidP="00770766">
      <w:pPr>
        <w:pStyle w:val="Bullet"/>
      </w:pPr>
      <w:r w:rsidRPr="00363ADB">
        <w:t>Getting out of chairs or off the bed</w:t>
      </w:r>
    </w:p>
    <w:p w14:paraId="42614C6C" w14:textId="3B45099C" w:rsidR="00E43995" w:rsidRPr="00363ADB" w:rsidRDefault="00E43995" w:rsidP="00770766">
      <w:pPr>
        <w:pStyle w:val="Bullet"/>
      </w:pPr>
      <w:r w:rsidRPr="00363ADB">
        <w:t>Getting on and off the toilet unaided, without the assistance of another person</w:t>
      </w:r>
    </w:p>
    <w:p w14:paraId="426D26C5" w14:textId="1084ED57" w:rsidR="00E43995" w:rsidRPr="00363ADB" w:rsidRDefault="00E43995" w:rsidP="00770766">
      <w:pPr>
        <w:pStyle w:val="Bullet"/>
      </w:pPr>
      <w:r w:rsidRPr="00363ADB">
        <w:t>The use of public transport in the absence of a companio</w:t>
      </w:r>
      <w:r w:rsidR="00F325E3">
        <w:t>n</w:t>
      </w:r>
    </w:p>
    <w:p w14:paraId="63244B6D" w14:textId="5691EC2F" w:rsidR="00E43995" w:rsidRPr="00363ADB" w:rsidRDefault="00E43995" w:rsidP="00770766">
      <w:pPr>
        <w:pStyle w:val="Bullet"/>
      </w:pPr>
      <w:r w:rsidRPr="00363ADB">
        <w:t>The use of an adapted car by a wheelchair dependant person</w:t>
      </w:r>
    </w:p>
    <w:p w14:paraId="67D5C102" w14:textId="371EAF27" w:rsidR="00E43995" w:rsidRPr="00363ADB" w:rsidRDefault="00E43995" w:rsidP="00770766">
      <w:pPr>
        <w:pStyle w:val="Bullet"/>
      </w:pPr>
      <w:r w:rsidRPr="00363ADB">
        <w:t>Getting in and out of a car</w:t>
      </w:r>
    </w:p>
    <w:p w14:paraId="663EEE31" w14:textId="2F322A1C" w:rsidR="00D06A08" w:rsidRDefault="00E43995" w:rsidP="000F29EC">
      <w:pPr>
        <w:pStyle w:val="Bullet"/>
      </w:pPr>
      <w:r w:rsidRPr="00363ADB">
        <w:t>Aids used such as a board or hoist</w:t>
      </w:r>
    </w:p>
    <w:p w14:paraId="2E75E1DE" w14:textId="77777777" w:rsidR="000F29EC" w:rsidRDefault="000F29EC" w:rsidP="000F29EC">
      <w:pPr>
        <w:pStyle w:val="Bullet"/>
        <w:numPr>
          <w:ilvl w:val="0"/>
          <w:numId w:val="0"/>
        </w:numPr>
        <w:ind w:left="227"/>
      </w:pPr>
    </w:p>
    <w:p w14:paraId="4DBE5F28" w14:textId="724BFB36" w:rsidR="00E43995" w:rsidRPr="000B4EE8" w:rsidRDefault="00E43995" w:rsidP="000F29EC">
      <w:pPr>
        <w:pStyle w:val="Normalbold"/>
        <w:rPr>
          <w:b w:val="0"/>
          <w:bCs/>
        </w:rPr>
      </w:pPr>
      <w:r w:rsidRPr="000B4EE8">
        <w:rPr>
          <w:b w:val="0"/>
          <w:bCs/>
        </w:rPr>
        <w:t>Observed behaviour</w:t>
      </w:r>
    </w:p>
    <w:p w14:paraId="35BE9040" w14:textId="7CC6636F" w:rsidR="00E43995" w:rsidRDefault="0013707C" w:rsidP="00E43995">
      <w:r>
        <w:t>The HCP should o</w:t>
      </w:r>
      <w:r w:rsidR="00E43995">
        <w:t xml:space="preserve">bserve the claimant’s ability </w:t>
      </w:r>
      <w:r w:rsidR="00975C15">
        <w:t xml:space="preserve">to rise from sitting. For example, during a </w:t>
      </w:r>
      <w:r w:rsidR="0039759E">
        <w:t>f</w:t>
      </w:r>
      <w:r w:rsidR="00975C15">
        <w:t>ace-to-</w:t>
      </w:r>
      <w:r w:rsidR="008F22CA">
        <w:t>f</w:t>
      </w:r>
      <w:r w:rsidR="00975C15">
        <w:t xml:space="preserve">ace AC </w:t>
      </w:r>
      <w:r w:rsidR="008F22CA">
        <w:t>a</w:t>
      </w:r>
      <w:r w:rsidR="00975C15">
        <w:t>ssessment, note the type of chair when they are collected from the waiting area. There is a further opportunity to observe this function following the interview. This will provide some information on their likely ability to transfer. Some observations may be possible during a VA to help inform the claimant’s ability to rise from sitting.</w:t>
      </w:r>
    </w:p>
    <w:p w14:paraId="0A185602" w14:textId="77777777" w:rsidR="009F03DC" w:rsidRDefault="009F03DC" w:rsidP="00E43995"/>
    <w:p w14:paraId="4D40E548" w14:textId="77777777" w:rsidR="009D41F5" w:rsidRDefault="009D41F5" w:rsidP="00E43995"/>
    <w:p w14:paraId="54CBD707" w14:textId="2B316702" w:rsidR="00975C15" w:rsidRPr="000B4EE8" w:rsidRDefault="00975C15" w:rsidP="009F03DC">
      <w:pPr>
        <w:pStyle w:val="Normalbold"/>
        <w:rPr>
          <w:b w:val="0"/>
          <w:bCs/>
        </w:rPr>
      </w:pPr>
      <w:r w:rsidRPr="000B4EE8">
        <w:rPr>
          <w:b w:val="0"/>
          <w:bCs/>
        </w:rPr>
        <w:lastRenderedPageBreak/>
        <w:t>Clinical examination</w:t>
      </w:r>
    </w:p>
    <w:p w14:paraId="7BF01444" w14:textId="65B97567" w:rsidR="00975C15" w:rsidRDefault="00975C15" w:rsidP="00E43995">
      <w:r>
        <w:t xml:space="preserve">Restricted </w:t>
      </w:r>
      <w:r w:rsidR="00A4006B">
        <w:t xml:space="preserve">ability to sit and stand will commonly be due to disorders affecting the lumbar spine or lower limbs. The level of restriction required for sitting or standing descriptors to apply would suggest that there should be evidence of positive clinical </w:t>
      </w:r>
      <w:r w:rsidR="00E24BD2">
        <w:t>findings in most cases. Evidence of muscle wasting and testing of power in the lower limbs will be important clinical findings.</w:t>
      </w:r>
    </w:p>
    <w:p w14:paraId="3F953098" w14:textId="77777777" w:rsidR="00E24BD2" w:rsidRDefault="00E24BD2" w:rsidP="00E43995"/>
    <w:p w14:paraId="1EDE5C21" w14:textId="189B24B6" w:rsidR="00E24BD2" w:rsidRDefault="00E24BD2" w:rsidP="00E43995">
      <w:r>
        <w:t>Neurological examination may be important in some cases to clarify likely level of disability.</w:t>
      </w:r>
    </w:p>
    <w:p w14:paraId="1E27DBB9" w14:textId="77777777" w:rsidR="00E24BD2" w:rsidRDefault="00E24BD2" w:rsidP="00E43995"/>
    <w:p w14:paraId="7C266F0D" w14:textId="740057D9" w:rsidR="009F4DF8" w:rsidRDefault="00E24BD2" w:rsidP="00E43995">
      <w:r>
        <w:t>Upper limb function may have to be reviewed when considering ability to transfer. A paraplegic who has suffered a complete spin</w:t>
      </w:r>
      <w:r w:rsidR="00634C02">
        <w:t>al</w:t>
      </w:r>
      <w:r>
        <w:t xml:space="preserve"> cord </w:t>
      </w:r>
      <w:r w:rsidR="00343AE2">
        <w:t>transection,</w:t>
      </w:r>
      <w:r>
        <w:t xml:space="preserve"> but who has good upper limb power may be able to transfer, however a quadriplegic with an incomplete spinal cord injury who has limited power in both upper and lower limbs may be unable to transfer without assistance.</w:t>
      </w:r>
    </w:p>
    <w:p w14:paraId="061299F1" w14:textId="243B5008" w:rsidR="00E24BD2" w:rsidRDefault="00E24BD2" w:rsidP="00E24BD2">
      <w:pPr>
        <w:pStyle w:val="Heading3number"/>
      </w:pPr>
      <w:bookmarkStart w:id="102" w:name="_Toc237450276"/>
      <w:r>
        <w:t>Reaching – Activity 3</w:t>
      </w:r>
      <w:bookmarkEnd w:id="102"/>
    </w:p>
    <w:p w14:paraId="40C311AD" w14:textId="77777777" w:rsidR="00E24BD2" w:rsidRDefault="00E24BD2" w:rsidP="00E24BD2"/>
    <w:p w14:paraId="43D829CF" w14:textId="406E5064" w:rsidR="00E24BD2" w:rsidRPr="00785869" w:rsidRDefault="00E24BD2" w:rsidP="00785869">
      <w:pPr>
        <w:pStyle w:val="HeadingBold"/>
      </w:pPr>
      <w:r w:rsidRPr="00785869">
        <w:t>Descriptors</w:t>
      </w:r>
    </w:p>
    <w:p w14:paraId="24BE49C5" w14:textId="77777777" w:rsidR="00E24BD2" w:rsidRPr="000B4EE8" w:rsidRDefault="00E24BD2" w:rsidP="00E24BD2">
      <w:pPr>
        <w:pStyle w:val="ListParagraph"/>
        <w:rPr>
          <w:bCs/>
        </w:rPr>
      </w:pPr>
    </w:p>
    <w:p w14:paraId="0D075C90" w14:textId="4912A1E0" w:rsidR="00E24BD2" w:rsidRPr="000B4EE8" w:rsidRDefault="00E24BD2" w:rsidP="00071162">
      <w:pPr>
        <w:pStyle w:val="ListParagraph"/>
        <w:ind w:left="1440" w:hanging="720"/>
        <w:rPr>
          <w:bCs/>
        </w:rPr>
      </w:pPr>
      <w:r w:rsidRPr="000B4EE8">
        <w:rPr>
          <w:bCs/>
        </w:rPr>
        <w:t xml:space="preserve">Ra </w:t>
      </w:r>
      <w:r w:rsidRPr="000B4EE8">
        <w:rPr>
          <w:bCs/>
        </w:rPr>
        <w:tab/>
        <w:t>Cannot raise either arm as if to put something in the top pocket of a coat or jacket</w:t>
      </w:r>
      <w:r w:rsidR="00DD5508" w:rsidRPr="000B4EE8">
        <w:rPr>
          <w:bCs/>
        </w:rPr>
        <w:t>.</w:t>
      </w:r>
    </w:p>
    <w:p w14:paraId="1F40C3B0" w14:textId="77777777" w:rsidR="00575CCC" w:rsidRPr="00E24BD2" w:rsidRDefault="00575CCC" w:rsidP="00071162">
      <w:pPr>
        <w:pStyle w:val="ListParagraph"/>
        <w:ind w:left="1440" w:hanging="720"/>
        <w:rPr>
          <w:b/>
          <w:bCs/>
          <w:i/>
          <w:iCs/>
        </w:rPr>
      </w:pPr>
    </w:p>
    <w:p w14:paraId="7E5D29BC" w14:textId="09016B46" w:rsidR="00E24BD2" w:rsidRDefault="00E24BD2" w:rsidP="00E24BD2">
      <w:pPr>
        <w:pStyle w:val="ListParagraph"/>
      </w:pPr>
      <w:r>
        <w:t>Rb</w:t>
      </w:r>
      <w:r>
        <w:tab/>
        <w:t>Cannot raise either arm to top of head as if to put on a hat.</w:t>
      </w:r>
    </w:p>
    <w:p w14:paraId="575C4301" w14:textId="77777777" w:rsidR="00E24BD2" w:rsidRDefault="00E24BD2" w:rsidP="00E24BD2">
      <w:pPr>
        <w:pStyle w:val="ListParagraph"/>
      </w:pPr>
    </w:p>
    <w:p w14:paraId="0EFA3476" w14:textId="27764D07" w:rsidR="00E24BD2" w:rsidRDefault="00E24BD2" w:rsidP="00E24BD2">
      <w:pPr>
        <w:pStyle w:val="ListParagraph"/>
      </w:pPr>
      <w:proofErr w:type="spellStart"/>
      <w:r>
        <w:t>Rc</w:t>
      </w:r>
      <w:proofErr w:type="spellEnd"/>
      <w:r>
        <w:t xml:space="preserve"> </w:t>
      </w:r>
      <w:r>
        <w:tab/>
        <w:t>Cannot raise either arm above head height as if to reach for something.</w:t>
      </w:r>
    </w:p>
    <w:p w14:paraId="402DBC24" w14:textId="77777777" w:rsidR="00E24BD2" w:rsidRDefault="00E24BD2" w:rsidP="00E24BD2">
      <w:pPr>
        <w:pStyle w:val="ListParagraph"/>
      </w:pPr>
    </w:p>
    <w:p w14:paraId="13FDDC63" w14:textId="128E20E7" w:rsidR="00E24BD2" w:rsidRDefault="00E24BD2" w:rsidP="00E24BD2">
      <w:pPr>
        <w:pStyle w:val="ListParagraph"/>
      </w:pPr>
      <w:r>
        <w:t xml:space="preserve">Rd </w:t>
      </w:r>
      <w:r>
        <w:tab/>
        <w:t>None of the above apply.</w:t>
      </w:r>
    </w:p>
    <w:p w14:paraId="643E16AF" w14:textId="77777777" w:rsidR="00E24BD2" w:rsidRDefault="00E24BD2" w:rsidP="00E24BD2">
      <w:pPr>
        <w:pStyle w:val="ListParagraph"/>
      </w:pPr>
    </w:p>
    <w:p w14:paraId="50C776E8" w14:textId="77777777" w:rsidR="00C340B2" w:rsidRDefault="00C340B2" w:rsidP="00EA18AE">
      <w:pPr>
        <w:pStyle w:val="Normalbold"/>
      </w:pPr>
    </w:p>
    <w:p w14:paraId="53410D07" w14:textId="39519D62" w:rsidR="00EA18AE" w:rsidRPr="00785869" w:rsidRDefault="00EA18AE" w:rsidP="00785869">
      <w:pPr>
        <w:pStyle w:val="HeadingBold"/>
      </w:pPr>
      <w:r w:rsidRPr="000B4EE8">
        <w:t xml:space="preserve">Scope </w:t>
      </w:r>
    </w:p>
    <w:p w14:paraId="186833B9" w14:textId="668F797C" w:rsidR="00EA18AE" w:rsidRDefault="00EA18AE" w:rsidP="00EA18AE">
      <w:r>
        <w:t>This activity relates to shoulder function and/or elbow function. It is intended to reflect the ability to raise the upper limbs to a level above waist height.</w:t>
      </w:r>
    </w:p>
    <w:p w14:paraId="25D6105F" w14:textId="77777777" w:rsidR="00EA18AE" w:rsidRDefault="00EA18AE" w:rsidP="00EA18AE"/>
    <w:p w14:paraId="24468857" w14:textId="6C1D44EF" w:rsidR="00EA18AE" w:rsidRDefault="00EA18AE" w:rsidP="00EA18AE">
      <w:r>
        <w:t>The functional category considers the claimant’s ability to reach mainly in an upward direction through movement at the shoulder joint through forward flexion or abduction. The descriptors also reflect internal rotation of the shoulder. It is an evaluation of power, co-ordination and joint mobility in the upper limbs.</w:t>
      </w:r>
    </w:p>
    <w:p w14:paraId="0832E42E" w14:textId="77777777" w:rsidR="00EA18AE" w:rsidRDefault="00EA18AE" w:rsidP="00EA18AE"/>
    <w:p w14:paraId="7AF97D5A" w14:textId="491054BF" w:rsidR="00EA18AE" w:rsidRDefault="00EA18AE" w:rsidP="00EA18AE">
      <w:r>
        <w:t>I</w:t>
      </w:r>
      <w:r w:rsidR="00122244">
        <w:t>t</w:t>
      </w:r>
      <w:r>
        <w:t xml:space="preserve"> reflects a </w:t>
      </w:r>
      <w:r w:rsidRPr="006F45F3">
        <w:t>bilateral</w:t>
      </w:r>
      <w:r>
        <w:t xml:space="preserve"> problem.</w:t>
      </w:r>
    </w:p>
    <w:p w14:paraId="42D20336" w14:textId="77777777" w:rsidR="00EA18AE" w:rsidRDefault="00EA18AE" w:rsidP="00EA18AE"/>
    <w:p w14:paraId="4FFF86A1" w14:textId="7F5BBFAD" w:rsidR="00EA18AE" w:rsidRDefault="001C7F29" w:rsidP="00EA18AE">
      <w:r>
        <w:t>The HCP should c</w:t>
      </w:r>
      <w:r w:rsidR="00EA18AE">
        <w:t xml:space="preserve">onsider only the ability to achieve the described reaching posture and do not measure hand function, i.e. it is not necessary for the claimant to adjust the hat if he/she can achieve the reaching movement defined in Descriptor Rb “Cannot raise </w:t>
      </w:r>
      <w:r w:rsidR="00C80E4E">
        <w:t>either</w:t>
      </w:r>
      <w:r w:rsidR="00EA18AE">
        <w:t xml:space="preserve"> arm to top of head as if to put on a hat”.</w:t>
      </w:r>
    </w:p>
    <w:p w14:paraId="29EEF4EF" w14:textId="77777777" w:rsidR="009F03DC" w:rsidRPr="009F03DC" w:rsidRDefault="009F03DC" w:rsidP="009F03DC"/>
    <w:p w14:paraId="16734CE0" w14:textId="689458E3" w:rsidR="00EA18AE" w:rsidRPr="000B4EE8" w:rsidRDefault="00EA18AE" w:rsidP="00785869">
      <w:pPr>
        <w:pStyle w:val="HeadingBold"/>
      </w:pPr>
      <w:r w:rsidRPr="000B4EE8">
        <w:t>Details of activities of daily living</w:t>
      </w:r>
    </w:p>
    <w:p w14:paraId="08BECF48" w14:textId="77777777" w:rsidR="00EA18AE" w:rsidRDefault="00EA18AE" w:rsidP="00EA18AE"/>
    <w:p w14:paraId="17003DE7" w14:textId="4733034E" w:rsidR="00EA18AE" w:rsidRDefault="00EA18AE" w:rsidP="00EA18AE">
      <w:r>
        <w:t>Consider details of self-care which involve reaching e.g.:</w:t>
      </w:r>
    </w:p>
    <w:p w14:paraId="411AFFE6" w14:textId="4C371758" w:rsidR="00EA18AE" w:rsidRPr="00363ADB" w:rsidRDefault="00EA18AE" w:rsidP="00770766">
      <w:pPr>
        <w:pStyle w:val="Bullet"/>
      </w:pPr>
      <w:r w:rsidRPr="00363ADB">
        <w:t>Dressing and undressing (including reaching for clothes on shelves/in wardrobes</w:t>
      </w:r>
      <w:r w:rsidR="00575CCC" w:rsidRPr="00363ADB">
        <w:t>)</w:t>
      </w:r>
    </w:p>
    <w:p w14:paraId="0B593EB9" w14:textId="78875A04" w:rsidR="00EA18AE" w:rsidRPr="00363ADB" w:rsidRDefault="00EA18AE" w:rsidP="00770766">
      <w:pPr>
        <w:pStyle w:val="Bullet"/>
      </w:pPr>
      <w:r w:rsidRPr="00363ADB">
        <w:lastRenderedPageBreak/>
        <w:t>Hair washing and brushing</w:t>
      </w:r>
    </w:p>
    <w:p w14:paraId="212F7FD6" w14:textId="7B953D7E" w:rsidR="00EA18AE" w:rsidRPr="00363ADB" w:rsidRDefault="00EA18AE" w:rsidP="00770766">
      <w:pPr>
        <w:pStyle w:val="Bullet"/>
      </w:pPr>
      <w:r w:rsidRPr="00363ADB">
        <w:t>Shaving</w:t>
      </w:r>
    </w:p>
    <w:p w14:paraId="3008B7E9" w14:textId="2764F64C" w:rsidR="00EA18AE" w:rsidRPr="00363ADB" w:rsidRDefault="00EA18AE" w:rsidP="00770766">
      <w:pPr>
        <w:pStyle w:val="Bullet"/>
      </w:pPr>
      <w:r w:rsidRPr="00363ADB">
        <w:t xml:space="preserve">Household activities such as reaching up to shelves; putting shopping away at home; household chores such as dusting; hanging </w:t>
      </w:r>
      <w:r w:rsidR="002061A6" w:rsidRPr="00363ADB">
        <w:t>laundry</w:t>
      </w:r>
      <w:r w:rsidRPr="00363ADB">
        <w:t xml:space="preserve"> on a washing line</w:t>
      </w:r>
    </w:p>
    <w:p w14:paraId="6A697822" w14:textId="67498E42" w:rsidR="00EA18AE" w:rsidRPr="00363ADB" w:rsidRDefault="00EA18AE" w:rsidP="00770766">
      <w:pPr>
        <w:pStyle w:val="Bullet"/>
      </w:pPr>
      <w:r w:rsidRPr="00363ADB">
        <w:t>Leisure activities such as aerobics, golf, painting and decorating</w:t>
      </w:r>
    </w:p>
    <w:p w14:paraId="7C5B8BAD" w14:textId="77777777" w:rsidR="002061A6" w:rsidRDefault="002061A6" w:rsidP="00E0153B">
      <w:pPr>
        <w:pStyle w:val="Bullet"/>
        <w:numPr>
          <w:ilvl w:val="0"/>
          <w:numId w:val="0"/>
        </w:numPr>
        <w:ind w:left="227"/>
      </w:pPr>
    </w:p>
    <w:p w14:paraId="41857E38" w14:textId="06D9D935" w:rsidR="002061A6" w:rsidRPr="000B4EE8" w:rsidRDefault="002061A6" w:rsidP="00785869">
      <w:pPr>
        <w:pStyle w:val="HeadingBold"/>
      </w:pPr>
      <w:r w:rsidRPr="000B4EE8">
        <w:t>Observed behaviour</w:t>
      </w:r>
    </w:p>
    <w:p w14:paraId="1C7BDDBD" w14:textId="4302A598" w:rsidR="002061A6" w:rsidRDefault="002061A6" w:rsidP="002061A6">
      <w:r>
        <w:t>Record any spontaneous movements of the upper limbs, particularly if these are in excess of those elicited by formal examination.</w:t>
      </w:r>
    </w:p>
    <w:p w14:paraId="6E0D0CA2" w14:textId="77777777" w:rsidR="002061A6" w:rsidRDefault="002061A6" w:rsidP="002061A6"/>
    <w:p w14:paraId="7DFEE4AD" w14:textId="7D7EC3C7" w:rsidR="002061A6" w:rsidRDefault="002061A6" w:rsidP="002061A6">
      <w:r>
        <w:t xml:space="preserve">Consider the speed and efficiency of dressing/undressing. Apart from the removal of outdoor clothes there will usually be no direct observation of the claimant dressing or undressing. However, </w:t>
      </w:r>
      <w:r w:rsidR="00E52308">
        <w:t xml:space="preserve">the HCP </w:t>
      </w:r>
      <w:r>
        <w:t xml:space="preserve">should look for evidence of protecting a painful </w:t>
      </w:r>
      <w:r w:rsidR="00D31B21">
        <w:t>shoulder</w:t>
      </w:r>
      <w:r>
        <w:t xml:space="preserve"> during any observed activity.</w:t>
      </w:r>
    </w:p>
    <w:p w14:paraId="1FD379C0" w14:textId="77777777" w:rsidR="002061A6" w:rsidRDefault="002061A6" w:rsidP="002061A6"/>
    <w:p w14:paraId="09836A51" w14:textId="66F8CE9D" w:rsidR="002061A6" w:rsidRDefault="002061A6" w:rsidP="002061A6">
      <w:r>
        <w:t>The claimant may hang up a coat or a jacket allowing observation of shoulder and upper limb action.</w:t>
      </w:r>
    </w:p>
    <w:p w14:paraId="0A905705" w14:textId="77777777" w:rsidR="00D31B21" w:rsidRDefault="00D31B21" w:rsidP="002061A6"/>
    <w:p w14:paraId="645136D6" w14:textId="3844CE73" w:rsidR="002061A6" w:rsidRPr="000B4EE8" w:rsidRDefault="009F03DC" w:rsidP="00785869">
      <w:pPr>
        <w:pStyle w:val="HeadingBold"/>
      </w:pPr>
      <w:r w:rsidRPr="000B4EE8">
        <w:t>Clinical e</w:t>
      </w:r>
      <w:r w:rsidR="002061A6" w:rsidRPr="000B4EE8">
        <w:t xml:space="preserve">xamination </w:t>
      </w:r>
    </w:p>
    <w:p w14:paraId="439C904F" w14:textId="6371BBCD" w:rsidR="00642979" w:rsidRDefault="000720F8" w:rsidP="002061A6">
      <w:r>
        <w:t>The HCP should e</w:t>
      </w:r>
      <w:r w:rsidR="002061A6">
        <w:t>nsure that the examination clarifies whether the disability i</w:t>
      </w:r>
      <w:r w:rsidR="00A2411A">
        <w:t>s</w:t>
      </w:r>
      <w:r w:rsidR="002061A6">
        <w:t xml:space="preserve"> unilateral or bilateral. If unilateral, </w:t>
      </w:r>
      <w:r>
        <w:t xml:space="preserve">they should </w:t>
      </w:r>
      <w:r w:rsidR="002061A6">
        <w:t>state which side is affected and document the normality in the opposite limb. The MSO should identify any requirement for a more focu</w:t>
      </w:r>
      <w:r w:rsidR="001F4BB6">
        <w:t>s</w:t>
      </w:r>
      <w:r w:rsidR="002061A6">
        <w:t>sed regional examination – especially of the shoulder joint if restriction is apparent.</w:t>
      </w:r>
    </w:p>
    <w:p w14:paraId="050453E7" w14:textId="7A84A95E" w:rsidR="002061A6" w:rsidRDefault="002061A6" w:rsidP="002061A6">
      <w:pPr>
        <w:pStyle w:val="Heading3number"/>
      </w:pPr>
      <w:bookmarkStart w:id="103" w:name="_Toc237450277"/>
      <w:r>
        <w:t xml:space="preserve">Picking up and moving or transferring by use of the upper body and arms </w:t>
      </w:r>
      <w:r w:rsidR="00335123">
        <w:t xml:space="preserve">- </w:t>
      </w:r>
      <w:r>
        <w:t>Activity 4</w:t>
      </w:r>
      <w:bookmarkEnd w:id="103"/>
    </w:p>
    <w:p w14:paraId="07394237" w14:textId="77777777" w:rsidR="002061A6" w:rsidRDefault="002061A6" w:rsidP="002061A6"/>
    <w:p w14:paraId="3C5722E0" w14:textId="66460D51" w:rsidR="002061A6" w:rsidRPr="000B4EE8" w:rsidRDefault="002061A6" w:rsidP="00785869">
      <w:pPr>
        <w:pStyle w:val="HeadingBold"/>
      </w:pPr>
      <w:r w:rsidRPr="000B4EE8">
        <w:t>Descriptors</w:t>
      </w:r>
    </w:p>
    <w:p w14:paraId="2F030376" w14:textId="77777777" w:rsidR="002061A6" w:rsidRPr="000B4EE8" w:rsidRDefault="002061A6" w:rsidP="002061A6">
      <w:pPr>
        <w:pStyle w:val="ListParagraph"/>
        <w:rPr>
          <w:bCs/>
        </w:rPr>
      </w:pPr>
    </w:p>
    <w:p w14:paraId="621E0BAE" w14:textId="623CFDC7" w:rsidR="002061A6" w:rsidRPr="000B4EE8" w:rsidRDefault="002061A6" w:rsidP="002061A6">
      <w:pPr>
        <w:pStyle w:val="ListParagraph"/>
        <w:rPr>
          <w:bCs/>
        </w:rPr>
      </w:pPr>
      <w:r w:rsidRPr="000B4EE8">
        <w:rPr>
          <w:bCs/>
        </w:rPr>
        <w:t xml:space="preserve">Pa </w:t>
      </w:r>
      <w:r w:rsidRPr="000B4EE8">
        <w:rPr>
          <w:bCs/>
        </w:rPr>
        <w:tab/>
        <w:t>Cannot pick up and move a 0.5 litre carton full of liquid.</w:t>
      </w:r>
    </w:p>
    <w:p w14:paraId="10438310" w14:textId="77777777" w:rsidR="002061A6" w:rsidRDefault="002061A6" w:rsidP="002061A6">
      <w:pPr>
        <w:pStyle w:val="ListParagraph"/>
        <w:rPr>
          <w:b/>
          <w:bCs/>
          <w:i/>
          <w:iCs/>
        </w:rPr>
      </w:pPr>
    </w:p>
    <w:p w14:paraId="056AAAEC" w14:textId="6E8793C6" w:rsidR="002061A6" w:rsidRDefault="002061A6" w:rsidP="002061A6">
      <w:pPr>
        <w:pStyle w:val="ListParagraph"/>
      </w:pPr>
      <w:r>
        <w:t>Pb</w:t>
      </w:r>
      <w:r>
        <w:tab/>
        <w:t>Cannot pick up and move a one litre carton full of liquid.</w:t>
      </w:r>
    </w:p>
    <w:p w14:paraId="3AE88979" w14:textId="77777777" w:rsidR="002061A6" w:rsidRDefault="002061A6" w:rsidP="002061A6">
      <w:pPr>
        <w:pStyle w:val="ListParagraph"/>
      </w:pPr>
    </w:p>
    <w:p w14:paraId="31AC77B3" w14:textId="2C6823ED" w:rsidR="002061A6" w:rsidRDefault="002061A6" w:rsidP="00071162">
      <w:pPr>
        <w:pStyle w:val="ListParagraph"/>
        <w:ind w:left="1440" w:hanging="720"/>
      </w:pPr>
      <w:r>
        <w:t>Pc</w:t>
      </w:r>
      <w:r>
        <w:tab/>
        <w:t>Cannot transfer a light but bulky object such as an empty cardboard box.</w:t>
      </w:r>
    </w:p>
    <w:p w14:paraId="2BFF94D3" w14:textId="77777777" w:rsidR="00071162" w:rsidRDefault="00071162" w:rsidP="00071162">
      <w:pPr>
        <w:pStyle w:val="ListParagraph"/>
        <w:ind w:left="1440" w:hanging="720"/>
      </w:pPr>
    </w:p>
    <w:p w14:paraId="3C233E27" w14:textId="01C62B7C" w:rsidR="00071162" w:rsidRDefault="00071162" w:rsidP="00071162">
      <w:pPr>
        <w:pStyle w:val="ListParagraph"/>
        <w:ind w:left="1440" w:hanging="720"/>
      </w:pPr>
      <w:r>
        <w:t xml:space="preserve">Pd </w:t>
      </w:r>
      <w:r>
        <w:tab/>
        <w:t>None of the above apply.</w:t>
      </w:r>
    </w:p>
    <w:p w14:paraId="30BA67B6" w14:textId="77777777" w:rsidR="00E0153B" w:rsidRDefault="00E0153B" w:rsidP="00071162">
      <w:pPr>
        <w:pStyle w:val="Normalbold"/>
      </w:pPr>
    </w:p>
    <w:p w14:paraId="2C6DF5CB" w14:textId="29BF23E9" w:rsidR="00071162" w:rsidRPr="000B4EE8" w:rsidRDefault="00071162" w:rsidP="00785869">
      <w:pPr>
        <w:pStyle w:val="HeadingBold"/>
      </w:pPr>
      <w:r w:rsidRPr="000B4EE8">
        <w:t>Scope</w:t>
      </w:r>
    </w:p>
    <w:p w14:paraId="3EEB75B6" w14:textId="692D8CCC" w:rsidR="00071162" w:rsidRDefault="00071162" w:rsidP="00071162">
      <w:r>
        <w:t xml:space="preserve">This activity relates mainly to upper limb power; however joint movement and co-ordination may also have to be considered. It is intended to reflect the ability to pick up and transfer articles at waist level, i.e. at a level that requires neither bending down and lifting, nor reaching upwards. It does not include the ability to </w:t>
      </w:r>
      <w:r w:rsidR="00F95C44">
        <w:t>carry</w:t>
      </w:r>
      <w:r>
        <w:t xml:space="preserve"> out any activity other than picking up and transferring, i.e. it does not include ability to pour from a carton or jug.</w:t>
      </w:r>
    </w:p>
    <w:p w14:paraId="00F9809E" w14:textId="77777777" w:rsidR="00071162" w:rsidRDefault="00071162" w:rsidP="00071162"/>
    <w:p w14:paraId="52504279" w14:textId="07FC1961" w:rsidR="00071162" w:rsidRDefault="00071162" w:rsidP="00071162">
      <w:r>
        <w:lastRenderedPageBreak/>
        <w:t>All the loads are light and are therefore unlikely to have much impact on spinal problems. However, due consideration should be given to neck pain and the associated problems arising from cervical disc prolapse and marked cervical spondylitis. These conditions may be aggravated by lifting weights in exceptional circumstances.</w:t>
      </w:r>
    </w:p>
    <w:p w14:paraId="0A6D9EBE" w14:textId="77777777" w:rsidR="00071162" w:rsidRDefault="00071162" w:rsidP="00071162"/>
    <w:p w14:paraId="137C9F62" w14:textId="380CD05A" w:rsidR="00071162" w:rsidRDefault="00071162" w:rsidP="00071162">
      <w:r>
        <w:t>Within the descriptors, the concept of adaptation exists. There is no requirement to have two hands to achieve the tasks outline</w:t>
      </w:r>
      <w:r w:rsidR="003733BC">
        <w:t>d</w:t>
      </w:r>
      <w:r>
        <w:t xml:space="preserve"> in the descriptor</w:t>
      </w:r>
      <w:r w:rsidR="000D1F43">
        <w:t>s</w:t>
      </w:r>
      <w:r>
        <w:t>. However, safe</w:t>
      </w:r>
      <w:r w:rsidR="00D26805">
        <w:t>t</w:t>
      </w:r>
      <w:r>
        <w:t>y, reliability and repeatability must be carefully considered.</w:t>
      </w:r>
    </w:p>
    <w:p w14:paraId="7E96D7E6" w14:textId="77777777" w:rsidR="00071162" w:rsidRDefault="00071162" w:rsidP="00071162"/>
    <w:p w14:paraId="2F7B8266" w14:textId="1354A2DD" w:rsidR="00071162" w:rsidRDefault="00071162" w:rsidP="00071162">
      <w:r>
        <w:t>For example, in Pc, a person could reasonabl</w:t>
      </w:r>
      <w:r w:rsidR="00B83600">
        <w:t>e manage this by using one hand and supporting the box against another part of their body.</w:t>
      </w:r>
    </w:p>
    <w:p w14:paraId="4E01F399" w14:textId="77777777" w:rsidR="00B83600" w:rsidRDefault="00B83600" w:rsidP="00071162"/>
    <w:p w14:paraId="45B17E98" w14:textId="7596A223" w:rsidR="00B83600" w:rsidRDefault="00B83600" w:rsidP="00071162">
      <w:r>
        <w:t>In descriptors Pa and Pb, if the person could move the weight by using both hands together, they should be considered capable of performing the task.</w:t>
      </w:r>
    </w:p>
    <w:p w14:paraId="08ED0ED9" w14:textId="77777777" w:rsidR="00B83600" w:rsidRDefault="00B83600" w:rsidP="00071162"/>
    <w:p w14:paraId="29DB8C65" w14:textId="1008A27F" w:rsidR="00B83600" w:rsidRDefault="00B83600" w:rsidP="00071162">
      <w:r>
        <w:t>The ability to carry out these functions should be considered with the use of any prosthesis, aid, or appliance.</w:t>
      </w:r>
    </w:p>
    <w:p w14:paraId="343AD150" w14:textId="77777777" w:rsidR="00FF221A" w:rsidRDefault="00FF221A" w:rsidP="00071162"/>
    <w:p w14:paraId="219B64E9" w14:textId="71A59644" w:rsidR="00B83600" w:rsidRPr="000B4EE8" w:rsidRDefault="00B83600" w:rsidP="00785869">
      <w:pPr>
        <w:pStyle w:val="HeadingBold"/>
      </w:pPr>
      <w:r w:rsidRPr="000B4EE8">
        <w:t>Details of activities of Daily Living</w:t>
      </w:r>
    </w:p>
    <w:p w14:paraId="442FDD7C" w14:textId="77777777" w:rsidR="00B83600" w:rsidRDefault="00B83600" w:rsidP="00071162"/>
    <w:p w14:paraId="05104D54" w14:textId="6EF4EB8B" w:rsidR="00B83600" w:rsidRDefault="00B83600" w:rsidP="00071162">
      <w:r>
        <w:t>To get a measure of what the claimant can do consider domestic activities such as:</w:t>
      </w:r>
    </w:p>
    <w:p w14:paraId="2B95A829" w14:textId="1D3E8DFA" w:rsidR="00B83600" w:rsidRPr="00363ADB" w:rsidRDefault="00B83600" w:rsidP="00770766">
      <w:pPr>
        <w:pStyle w:val="Bullet"/>
      </w:pPr>
      <w:r w:rsidRPr="00363ADB">
        <w:t>Cooking (lifting and carrying saucepans, crockery)</w:t>
      </w:r>
    </w:p>
    <w:p w14:paraId="079C3458" w14:textId="03D975E2" w:rsidR="00B83600" w:rsidRPr="00363ADB" w:rsidRDefault="00B83600" w:rsidP="00770766">
      <w:pPr>
        <w:pStyle w:val="Bullet"/>
      </w:pPr>
      <w:r w:rsidRPr="00363ADB">
        <w:t>Shopping (lifting goods out of shopping trolley or from the supermarket shelves)</w:t>
      </w:r>
    </w:p>
    <w:p w14:paraId="38EDE650" w14:textId="488C0C35" w:rsidR="00B83600" w:rsidRPr="00363ADB" w:rsidRDefault="00B83600" w:rsidP="00770766">
      <w:pPr>
        <w:pStyle w:val="Bullet"/>
      </w:pPr>
      <w:r w:rsidRPr="00363ADB">
        <w:t>Dealing with laundry/carrying the laundry</w:t>
      </w:r>
    </w:p>
    <w:p w14:paraId="051955A3" w14:textId="3FBD346E" w:rsidR="00B83600" w:rsidRPr="00363ADB" w:rsidRDefault="00B83600" w:rsidP="00770766">
      <w:pPr>
        <w:pStyle w:val="Bullet"/>
      </w:pPr>
      <w:r w:rsidRPr="00363ADB">
        <w:t>Lifting a pillow</w:t>
      </w:r>
    </w:p>
    <w:p w14:paraId="017FA89D" w14:textId="58913E5F" w:rsidR="00B83600" w:rsidRPr="00363ADB" w:rsidRDefault="00B83600" w:rsidP="00770766">
      <w:pPr>
        <w:pStyle w:val="Bullet"/>
      </w:pPr>
      <w:r w:rsidRPr="00363ADB">
        <w:t>Making tea and coffee</w:t>
      </w:r>
    </w:p>
    <w:p w14:paraId="7DE1ACA9" w14:textId="099CFF5F" w:rsidR="00B83600" w:rsidRPr="00363ADB" w:rsidRDefault="00B83600" w:rsidP="00770766">
      <w:pPr>
        <w:pStyle w:val="Bullet"/>
      </w:pPr>
      <w:r w:rsidRPr="00363ADB">
        <w:t>Removing a pizza from the oven/carrying a pizza box</w:t>
      </w:r>
    </w:p>
    <w:p w14:paraId="3C74C0C3" w14:textId="77777777" w:rsidR="00B83600" w:rsidRDefault="00B83600" w:rsidP="00E0153B">
      <w:pPr>
        <w:pStyle w:val="Bullet"/>
        <w:numPr>
          <w:ilvl w:val="0"/>
          <w:numId w:val="0"/>
        </w:numPr>
        <w:ind w:left="227"/>
      </w:pPr>
    </w:p>
    <w:p w14:paraId="41DCD344" w14:textId="180D9AF0" w:rsidR="00B83600" w:rsidRPr="000B4EE8" w:rsidRDefault="00B83600" w:rsidP="00785869">
      <w:pPr>
        <w:pStyle w:val="HeadingBold"/>
      </w:pPr>
      <w:r w:rsidRPr="000B4EE8">
        <w:t>Observed behaviour</w:t>
      </w:r>
    </w:p>
    <w:p w14:paraId="07E021C9" w14:textId="002C234C" w:rsidR="00B83600" w:rsidRDefault="00B83600" w:rsidP="001D7E90">
      <w:r>
        <w:t xml:space="preserve">Relevant observations may be obtained during a </w:t>
      </w:r>
      <w:r w:rsidR="008F22CA">
        <w:t>f</w:t>
      </w:r>
      <w:r>
        <w:t>ace-to-</w:t>
      </w:r>
      <w:r w:rsidR="008F22CA">
        <w:t>f</w:t>
      </w:r>
      <w:r>
        <w:t xml:space="preserve">ace </w:t>
      </w:r>
      <w:r w:rsidR="00EB5E89">
        <w:t>AC/</w:t>
      </w:r>
      <w:r w:rsidR="00C82C64">
        <w:t xml:space="preserve">HC </w:t>
      </w:r>
      <w:r w:rsidR="008F22CA">
        <w:t>a</w:t>
      </w:r>
      <w:r>
        <w:t>ssessment or V</w:t>
      </w:r>
      <w:r w:rsidR="008F22CA">
        <w:t>A</w:t>
      </w:r>
      <w:r>
        <w:t>.</w:t>
      </w:r>
    </w:p>
    <w:p w14:paraId="163C7596" w14:textId="77777777" w:rsidR="001D7E90" w:rsidRDefault="001D7E90" w:rsidP="001D7E90"/>
    <w:p w14:paraId="154ED170" w14:textId="259B988D" w:rsidR="001D7E90" w:rsidRDefault="00F13D16" w:rsidP="001D7E90">
      <w:r>
        <w:t>The HCP should w</w:t>
      </w:r>
      <w:r w:rsidR="001D7E90">
        <w:t xml:space="preserve">atch for hand, </w:t>
      </w:r>
      <w:r w:rsidR="00857E34">
        <w:t>a</w:t>
      </w:r>
      <w:r w:rsidR="001D7E90">
        <w:t>rm and head gestures.</w:t>
      </w:r>
    </w:p>
    <w:p w14:paraId="5BF30171" w14:textId="77777777" w:rsidR="001D7E90" w:rsidRDefault="001D7E90" w:rsidP="001D7E90"/>
    <w:p w14:paraId="3B0838AE" w14:textId="066488E8" w:rsidR="001D7E90" w:rsidRDefault="00F13D16" w:rsidP="001D7E90">
      <w:r>
        <w:t>They should n</w:t>
      </w:r>
      <w:r w:rsidR="001D7E90">
        <w:t>ote the ease (or otherwise) with which any coat or jacket is removed and replaced. The claimant may hang up a coat or a jacket allowing observation of shoulder joint and arm action.</w:t>
      </w:r>
    </w:p>
    <w:p w14:paraId="51FCDEFE" w14:textId="77777777" w:rsidR="001D7E90" w:rsidRDefault="001D7E90" w:rsidP="001D7E90"/>
    <w:p w14:paraId="3B32ABED" w14:textId="22BC2745" w:rsidR="001D7E90" w:rsidRDefault="001D7E90" w:rsidP="001D7E90">
      <w:r>
        <w:t>The claimant may lift their handbag or shopping bag several times during the interview process.</w:t>
      </w:r>
    </w:p>
    <w:p w14:paraId="2692FAE2" w14:textId="77777777" w:rsidR="001D7E90" w:rsidRDefault="001D7E90" w:rsidP="001D7E90"/>
    <w:p w14:paraId="3B0CA294" w14:textId="3C5D3DC3" w:rsidR="001D7E90" w:rsidRDefault="001D7E90" w:rsidP="001D7E90">
      <w:r>
        <w:t>The</w:t>
      </w:r>
      <w:r w:rsidR="00E23397">
        <w:t xml:space="preserve"> claimant</w:t>
      </w:r>
      <w:r>
        <w:t xml:space="preserve"> may use a hand to open a door.</w:t>
      </w:r>
    </w:p>
    <w:p w14:paraId="6EFAA533" w14:textId="77777777" w:rsidR="001D7E90" w:rsidRDefault="001D7E90" w:rsidP="001D7E90"/>
    <w:p w14:paraId="4C5AB025" w14:textId="57129741" w:rsidR="001D7E90" w:rsidRDefault="001D7E90" w:rsidP="001D7E90">
      <w:r>
        <w:t xml:space="preserve">The claimant may be observed handling items during the </w:t>
      </w:r>
      <w:r w:rsidR="00416E91">
        <w:t>VA</w:t>
      </w:r>
      <w:r>
        <w:t xml:space="preserve">. For example, </w:t>
      </w:r>
      <w:r w:rsidR="00AA211F">
        <w:t xml:space="preserve">they </w:t>
      </w:r>
      <w:r>
        <w:t>may handle a cup of tea or a bottle of water.</w:t>
      </w:r>
    </w:p>
    <w:p w14:paraId="7717A3C3" w14:textId="77777777" w:rsidR="001D7E90" w:rsidRDefault="001D7E90" w:rsidP="001D7E90"/>
    <w:p w14:paraId="50BE1C5D" w14:textId="3AB21548" w:rsidR="001D7E90" w:rsidRDefault="001D7E90" w:rsidP="001D7E90">
      <w:r>
        <w:lastRenderedPageBreak/>
        <w:t xml:space="preserve">Where there is a lack of co-operation in carrying out active neck and shoulder movements then informal observations, coupled with examination of the upper limbs, may allow an estimate of the usual mobility of the shoulder girdle. This may </w:t>
      </w:r>
      <w:r w:rsidR="0011618F">
        <w:t xml:space="preserve">well </w:t>
      </w:r>
      <w:r>
        <w:t>be confirmed by evidence from the typical day.</w:t>
      </w:r>
    </w:p>
    <w:p w14:paraId="1EF44098" w14:textId="77777777" w:rsidR="001D7E90" w:rsidRDefault="001D7E90" w:rsidP="001D7E90"/>
    <w:p w14:paraId="4E467FEF" w14:textId="0BA2B4CE" w:rsidR="001D7E90" w:rsidRPr="000B4EE8" w:rsidRDefault="00407999" w:rsidP="00785869">
      <w:pPr>
        <w:pStyle w:val="HeadingBold"/>
      </w:pPr>
      <w:r w:rsidRPr="000B4EE8">
        <w:t>Clinical e</w:t>
      </w:r>
      <w:r w:rsidR="001D7E90" w:rsidRPr="000B4EE8">
        <w:t xml:space="preserve">xamination </w:t>
      </w:r>
    </w:p>
    <w:p w14:paraId="21EC9A68" w14:textId="49994BA5" w:rsidR="001D7E90" w:rsidRDefault="001D7E90" w:rsidP="001D7E90">
      <w:r>
        <w:t xml:space="preserve">Consideration should be given to joint movement and power. Reduced co-ordination or other neurological problems such as tremor may have to be assessed when considering these activities. </w:t>
      </w:r>
      <w:r w:rsidR="00E75157">
        <w:t>The</w:t>
      </w:r>
      <w:r>
        <w:t xml:space="preserve"> physical examination </w:t>
      </w:r>
      <w:r w:rsidR="00E75157">
        <w:t xml:space="preserve">needs to </w:t>
      </w:r>
      <w:r>
        <w:t>clarif</w:t>
      </w:r>
      <w:r w:rsidR="00E75157">
        <w:t>y</w:t>
      </w:r>
      <w:r>
        <w:t xml:space="preserve"> whether the disability is unilateral or bilateral. If unilateral, </w:t>
      </w:r>
      <w:r w:rsidR="007D57FB">
        <w:t xml:space="preserve">they should </w:t>
      </w:r>
      <w:r>
        <w:t>state which side is affected and document the normality in the opposite limb. The MSO should identify an</w:t>
      </w:r>
      <w:r w:rsidR="00651D33">
        <w:t>y</w:t>
      </w:r>
      <w:r>
        <w:t xml:space="preserve"> requirement for a more focussed regional examination </w:t>
      </w:r>
      <w:r w:rsidR="00CC6633">
        <w:t>i</w:t>
      </w:r>
      <w:r>
        <w:t>f any restriction is apparent.</w:t>
      </w:r>
    </w:p>
    <w:p w14:paraId="5DCB7D0A" w14:textId="7B31CA17" w:rsidR="001D7E90" w:rsidRDefault="001D7E90" w:rsidP="001D7E90">
      <w:pPr>
        <w:pStyle w:val="Heading3number"/>
      </w:pPr>
      <w:bookmarkStart w:id="104" w:name="_Toc237450278"/>
      <w:r>
        <w:t>Manual Dexterity – Activity 5</w:t>
      </w:r>
      <w:bookmarkEnd w:id="104"/>
    </w:p>
    <w:p w14:paraId="15A25172" w14:textId="77777777" w:rsidR="001D7E90" w:rsidRDefault="001D7E90" w:rsidP="001D7E90"/>
    <w:p w14:paraId="34852306" w14:textId="35D08325" w:rsidR="001D7E90" w:rsidRPr="000B4EE8" w:rsidRDefault="007D47E5" w:rsidP="00785869">
      <w:pPr>
        <w:pStyle w:val="HeadingBold"/>
      </w:pPr>
      <w:r w:rsidRPr="000B4EE8">
        <w:t>Descriptors</w:t>
      </w:r>
    </w:p>
    <w:p w14:paraId="512F8B10" w14:textId="77777777" w:rsidR="007D47E5" w:rsidRPr="000B4EE8" w:rsidRDefault="007D47E5" w:rsidP="007D47E5">
      <w:pPr>
        <w:pStyle w:val="ListParagraph"/>
        <w:rPr>
          <w:bCs/>
        </w:rPr>
      </w:pPr>
    </w:p>
    <w:p w14:paraId="40A95695" w14:textId="5D35414A" w:rsidR="007D47E5" w:rsidRPr="000B4EE8" w:rsidRDefault="007D47E5" w:rsidP="007D47E5">
      <w:pPr>
        <w:pStyle w:val="ListParagraph"/>
        <w:rPr>
          <w:bCs/>
        </w:rPr>
      </w:pPr>
      <w:r w:rsidRPr="000B4EE8">
        <w:rPr>
          <w:bCs/>
        </w:rPr>
        <w:t xml:space="preserve">Ma </w:t>
      </w:r>
      <w:r w:rsidRPr="000B4EE8">
        <w:rPr>
          <w:bCs/>
        </w:rPr>
        <w:tab/>
        <w:t>Cannot either:</w:t>
      </w:r>
    </w:p>
    <w:p w14:paraId="7F56233B" w14:textId="77777777" w:rsidR="007D47E5" w:rsidRPr="000B4EE8" w:rsidRDefault="007D47E5" w:rsidP="007D47E5">
      <w:pPr>
        <w:pStyle w:val="ListParagraph"/>
        <w:rPr>
          <w:bCs/>
        </w:rPr>
      </w:pPr>
    </w:p>
    <w:p w14:paraId="5C4F1960" w14:textId="22773F25" w:rsidR="007D47E5" w:rsidRPr="000B4EE8" w:rsidRDefault="007D47E5" w:rsidP="007D47E5">
      <w:pPr>
        <w:pStyle w:val="ListParagraph"/>
        <w:rPr>
          <w:bCs/>
        </w:rPr>
      </w:pPr>
      <w:r w:rsidRPr="000B4EE8">
        <w:rPr>
          <w:bCs/>
        </w:rPr>
        <w:tab/>
        <w:t>(</w:t>
      </w:r>
      <w:proofErr w:type="spellStart"/>
      <w:r w:rsidRPr="000B4EE8">
        <w:rPr>
          <w:bCs/>
        </w:rPr>
        <w:t>i</w:t>
      </w:r>
      <w:proofErr w:type="spellEnd"/>
      <w:r w:rsidRPr="000B4EE8">
        <w:rPr>
          <w:bCs/>
        </w:rPr>
        <w:t>) press a button, such as a telephone keypad or;</w:t>
      </w:r>
    </w:p>
    <w:p w14:paraId="2DE0EC51" w14:textId="677C5A8E" w:rsidR="007D47E5" w:rsidRPr="000B4EE8" w:rsidRDefault="007D47E5" w:rsidP="007D47E5">
      <w:pPr>
        <w:pStyle w:val="ListParagraph"/>
        <w:rPr>
          <w:bCs/>
        </w:rPr>
      </w:pPr>
      <w:r w:rsidRPr="000B4EE8">
        <w:rPr>
          <w:bCs/>
        </w:rPr>
        <w:tab/>
        <w:t xml:space="preserve">(ii) turn the pages of a book with either hand </w:t>
      </w:r>
    </w:p>
    <w:p w14:paraId="3CF688D7" w14:textId="77777777" w:rsidR="007D47E5" w:rsidRDefault="007D47E5" w:rsidP="007D47E5">
      <w:pPr>
        <w:pStyle w:val="ListParagraph"/>
      </w:pPr>
    </w:p>
    <w:p w14:paraId="000CAD40" w14:textId="0479E6D1" w:rsidR="007D47E5" w:rsidRDefault="007D47E5" w:rsidP="007D47E5">
      <w:pPr>
        <w:pStyle w:val="ListParagraph"/>
      </w:pPr>
      <w:r>
        <w:t>Mb</w:t>
      </w:r>
      <w:r>
        <w:tab/>
        <w:t>Cannot pick up a £1 coin or equivalent with either hand.</w:t>
      </w:r>
    </w:p>
    <w:p w14:paraId="1CEBE428" w14:textId="77777777" w:rsidR="007D47E5" w:rsidRDefault="007D47E5" w:rsidP="007D47E5">
      <w:pPr>
        <w:pStyle w:val="ListParagraph"/>
      </w:pPr>
    </w:p>
    <w:p w14:paraId="3185989D" w14:textId="272C7FD7" w:rsidR="007D47E5" w:rsidRDefault="007D47E5" w:rsidP="007D47E5">
      <w:pPr>
        <w:pStyle w:val="ListParagraph"/>
      </w:pPr>
      <w:r>
        <w:t>Mc</w:t>
      </w:r>
      <w:r>
        <w:tab/>
        <w:t>Cannot use a pen or pencil to make a meaningful mark.</w:t>
      </w:r>
    </w:p>
    <w:p w14:paraId="04BB1CC4" w14:textId="77777777" w:rsidR="007D47E5" w:rsidRDefault="007D47E5" w:rsidP="007D47E5">
      <w:pPr>
        <w:pStyle w:val="ListParagraph"/>
      </w:pPr>
    </w:p>
    <w:p w14:paraId="77E6DCEA" w14:textId="1F4B278C" w:rsidR="007D47E5" w:rsidRDefault="007D47E5" w:rsidP="007D47E5">
      <w:pPr>
        <w:pStyle w:val="ListParagraph"/>
      </w:pPr>
      <w:r>
        <w:t>Md</w:t>
      </w:r>
      <w:r>
        <w:tab/>
        <w:t>Cannot single-handedly use a suitable keyboard or mouse.</w:t>
      </w:r>
    </w:p>
    <w:p w14:paraId="20BC5E76" w14:textId="77777777" w:rsidR="007D47E5" w:rsidRDefault="007D47E5" w:rsidP="007D47E5">
      <w:pPr>
        <w:pStyle w:val="ListParagraph"/>
      </w:pPr>
    </w:p>
    <w:p w14:paraId="641FEE68" w14:textId="5433F32F" w:rsidR="007D47E5" w:rsidRDefault="007D47E5" w:rsidP="007D47E5">
      <w:pPr>
        <w:pStyle w:val="ListParagraph"/>
      </w:pPr>
      <w:r>
        <w:t>Me</w:t>
      </w:r>
      <w:r>
        <w:tab/>
        <w:t>None of the above apply.</w:t>
      </w:r>
    </w:p>
    <w:p w14:paraId="29BA5E73" w14:textId="77777777" w:rsidR="007D47E5" w:rsidRDefault="007D47E5" w:rsidP="007D47E5">
      <w:pPr>
        <w:pStyle w:val="ListParagraph"/>
      </w:pPr>
    </w:p>
    <w:p w14:paraId="10B2C662" w14:textId="1038B2BD" w:rsidR="007D47E5" w:rsidRDefault="007D47E5" w:rsidP="007D47E5">
      <w:r>
        <w:t>Since using a keyboard is usually a bimanual activity, the wording of descriptor Md has been amended to reflect the ability to use a keyboard or mouse singlehandedly.</w:t>
      </w:r>
    </w:p>
    <w:p w14:paraId="0BA14497" w14:textId="77777777" w:rsidR="00E0153B" w:rsidRDefault="00E0153B" w:rsidP="007D47E5">
      <w:pPr>
        <w:pStyle w:val="Normalbold"/>
      </w:pPr>
    </w:p>
    <w:p w14:paraId="21AA11F5" w14:textId="019C0F40" w:rsidR="007D47E5" w:rsidRPr="000B5F7C" w:rsidRDefault="007D47E5" w:rsidP="00785869">
      <w:pPr>
        <w:pStyle w:val="HeadingBold"/>
      </w:pPr>
      <w:r w:rsidRPr="000B5F7C">
        <w:t>Scope</w:t>
      </w:r>
    </w:p>
    <w:p w14:paraId="02F660E7" w14:textId="1BC63B59" w:rsidR="007D47E5" w:rsidRDefault="007D47E5" w:rsidP="007D47E5">
      <w:r>
        <w:t>This activity relates to hand and wrist function. It is intended to reflect the level of ability to manipulate objects that a person would need in order to carry out work-related tasks. Ability to use a pen or pencil is intended to reflect the ability to use a pen or pencil in order to make a purposeful mark such as a cross or a tick. It does not reflect a person’s level of literacy. The same concept applies to use of a computer keyboard. When considering the use of a keyboard, ergonomic advances in equipment should be considered.</w:t>
      </w:r>
    </w:p>
    <w:p w14:paraId="71E10EB4" w14:textId="77777777" w:rsidR="007D47E5" w:rsidRDefault="007D47E5" w:rsidP="007D47E5"/>
    <w:p w14:paraId="67113559" w14:textId="75CC7F69" w:rsidR="007D47E5" w:rsidRDefault="007D47E5" w:rsidP="007D47E5">
      <w:r>
        <w:t>The actual familiarity with the use of a PC in technical terms is not considered in Md.</w:t>
      </w:r>
    </w:p>
    <w:p w14:paraId="6F525BD6" w14:textId="77777777" w:rsidR="007D47E5" w:rsidRDefault="007D47E5" w:rsidP="007D47E5"/>
    <w:p w14:paraId="40628A1D" w14:textId="7CE00C0B" w:rsidR="007D47E5" w:rsidRDefault="001C0D0F" w:rsidP="007D47E5">
      <w:r>
        <w:t>An upper tribunal decision (DG v SSWP (ESA) [2014] UKUT 100 (AAC) has clarified that activity 5</w:t>
      </w:r>
      <w:r w:rsidR="008A4121">
        <w:t xml:space="preserve"> </w:t>
      </w:r>
      <w:r>
        <w:t>Md</w:t>
      </w:r>
      <w:r w:rsidR="008A4121">
        <w:t xml:space="preserve"> </w:t>
      </w:r>
      <w:r>
        <w:t>can only apply if a claimant is unable to use both a keyboard and mouse. So, if a claimant can use either a keyboard or a mouse with one hand, activity 5</w:t>
      </w:r>
      <w:r w:rsidR="008A4121">
        <w:t xml:space="preserve"> </w:t>
      </w:r>
      <w:r>
        <w:t>Md will not apply.</w:t>
      </w:r>
    </w:p>
    <w:p w14:paraId="21E8037E" w14:textId="77777777" w:rsidR="001C0D0F" w:rsidRDefault="001C0D0F" w:rsidP="007D47E5"/>
    <w:p w14:paraId="4DDDB01A" w14:textId="4013E6B4" w:rsidR="001C0D0F" w:rsidRDefault="001C0D0F" w:rsidP="007D47E5">
      <w:r>
        <w:lastRenderedPageBreak/>
        <w:t>In the context of activity 5</w:t>
      </w:r>
      <w:r w:rsidR="008A4121">
        <w:t xml:space="preserve"> </w:t>
      </w:r>
      <w:r>
        <w:t>Md, only one hand is required to adequately operate a keyboard. The upper tribunal have dismissed claims that use of a keyboard require</w:t>
      </w:r>
      <w:r w:rsidR="002C2142">
        <w:t>s</w:t>
      </w:r>
      <w:r>
        <w:t xml:space="preserve"> the use of both hands.</w:t>
      </w:r>
    </w:p>
    <w:p w14:paraId="05A6D1DA" w14:textId="77777777" w:rsidR="001C0D0F" w:rsidRDefault="001C0D0F" w:rsidP="007D47E5"/>
    <w:p w14:paraId="3FF93ED8" w14:textId="5FAD4923" w:rsidR="001C0D0F" w:rsidRDefault="001C0D0F" w:rsidP="007D47E5">
      <w:r>
        <w:t>The HCP</w:t>
      </w:r>
      <w:r w:rsidR="00707C1D">
        <w:t xml:space="preserve"> must therefore consider careful</w:t>
      </w:r>
      <w:r w:rsidR="00B61B8C">
        <w:t>l</w:t>
      </w:r>
      <w:r w:rsidR="00707C1D">
        <w:t xml:space="preserve">y if someone who is so impaired as to be unable to use a keyboard </w:t>
      </w:r>
      <w:r w:rsidR="00B61B8C">
        <w:t>can use a suitable mouse and vice versa. In many cases such a severe limitation for one may well mean the other is equally severely limited.</w:t>
      </w:r>
    </w:p>
    <w:p w14:paraId="24DC2666" w14:textId="77777777" w:rsidR="00B61B8C" w:rsidRDefault="00B61B8C" w:rsidP="007D47E5"/>
    <w:p w14:paraId="4E47E776" w14:textId="09079B2B" w:rsidR="00B61B8C" w:rsidRDefault="00407999" w:rsidP="007D47E5">
      <w:r>
        <w:t>E</w:t>
      </w:r>
      <w:r w:rsidR="00B61B8C">
        <w:t>xample:</w:t>
      </w:r>
    </w:p>
    <w:p w14:paraId="180F5F93" w14:textId="0A2DBB69" w:rsidR="00530B55" w:rsidRDefault="00B61B8C" w:rsidP="00407999">
      <w:pPr>
        <w:pStyle w:val="Bullet"/>
      </w:pPr>
      <w:r>
        <w:t>If a person can use a mouse with one hand but not a keyboard – activity 5</w:t>
      </w:r>
      <w:r w:rsidR="00B366D3">
        <w:t xml:space="preserve"> </w:t>
      </w:r>
      <w:r>
        <w:t>Md does not apply.</w:t>
      </w:r>
    </w:p>
    <w:p w14:paraId="2F078FBB" w14:textId="2F7C48A8" w:rsidR="00B61B8C" w:rsidRDefault="00B61B8C" w:rsidP="00407999">
      <w:pPr>
        <w:pStyle w:val="Bullet"/>
      </w:pPr>
      <w:r>
        <w:t>If a person can use a keyboard with one hand but not a mouse – activity 5</w:t>
      </w:r>
      <w:r w:rsidR="00B366D3">
        <w:t xml:space="preserve"> </w:t>
      </w:r>
      <w:r>
        <w:t>Md does not apply.</w:t>
      </w:r>
    </w:p>
    <w:p w14:paraId="1A6AE6F2" w14:textId="5627C77C" w:rsidR="00B61B8C" w:rsidRDefault="00B61B8C" w:rsidP="00407999">
      <w:pPr>
        <w:pStyle w:val="Bullet"/>
      </w:pPr>
      <w:r>
        <w:t>If a person cannot use a mouse or a keyboard with either hand – activity 5</w:t>
      </w:r>
      <w:r w:rsidR="00B366D3">
        <w:t xml:space="preserve"> </w:t>
      </w:r>
      <w:r>
        <w:t>Md applies.</w:t>
      </w:r>
    </w:p>
    <w:p w14:paraId="4CBBBCC4" w14:textId="77777777" w:rsidR="00B61B8C" w:rsidRDefault="00B61B8C" w:rsidP="00B61B8C"/>
    <w:p w14:paraId="5A922E3A" w14:textId="2004FDBF" w:rsidR="00B61B8C" w:rsidRDefault="00B61B8C" w:rsidP="00B61B8C">
      <w:r>
        <w:t>The descriptors reflect that those with effective function of one hand have very little restriction of function in the workplace. The descriptor scoring in these areas is weighted quite highly as bilateral restriction of hand function is disabling even in the modern workplace. The ability to turn pages in a book is considered essential in the workplace, therefore a person meeting the criteria in Ma would be considered to have limited capability for work-related activity.</w:t>
      </w:r>
    </w:p>
    <w:p w14:paraId="6FD4A81C" w14:textId="77777777" w:rsidR="00B61B8C" w:rsidRDefault="00B61B8C" w:rsidP="00B61B8C"/>
    <w:p w14:paraId="1F345B2F" w14:textId="36D07958" w:rsidR="00B61B8C" w:rsidRPr="000B4EE8" w:rsidRDefault="00B61B8C" w:rsidP="00785869">
      <w:pPr>
        <w:pStyle w:val="HeadingBold"/>
      </w:pPr>
      <w:r w:rsidRPr="000B4EE8">
        <w:t>Detail</w:t>
      </w:r>
      <w:r w:rsidR="0065464F" w:rsidRPr="000B4EE8">
        <w:t xml:space="preserve">s </w:t>
      </w:r>
      <w:r w:rsidRPr="000B4EE8">
        <w:t>of Activities of daily living</w:t>
      </w:r>
    </w:p>
    <w:p w14:paraId="695CD17F" w14:textId="77777777" w:rsidR="00B61B8C" w:rsidRPr="00530B55" w:rsidRDefault="00B61B8C" w:rsidP="00B61B8C">
      <w:pPr>
        <w:rPr>
          <w:highlight w:val="yellow"/>
        </w:rPr>
      </w:pPr>
    </w:p>
    <w:p w14:paraId="611D60A9" w14:textId="00AF41E0" w:rsidR="00C15699" w:rsidRDefault="00C15699" w:rsidP="00FC6937">
      <w:r>
        <w:t>Consider activities such as:</w:t>
      </w:r>
    </w:p>
    <w:p w14:paraId="3510ABC2" w14:textId="51F9B09D" w:rsidR="00C15699" w:rsidRDefault="00C15699" w:rsidP="00E14222">
      <w:pPr>
        <w:pStyle w:val="Bullet"/>
      </w:pPr>
      <w:r>
        <w:t xml:space="preserve">Filling in forms (e.g. </w:t>
      </w:r>
      <w:r w:rsidR="00BF055A">
        <w:t>q</w:t>
      </w:r>
      <w:r w:rsidR="00D76B1E">
        <w:t>uestionnaire</w:t>
      </w:r>
      <w:r>
        <w:t>)</w:t>
      </w:r>
    </w:p>
    <w:p w14:paraId="407FEAC9" w14:textId="72F95C30" w:rsidR="00C15699" w:rsidRDefault="00C15699" w:rsidP="00E14222">
      <w:pPr>
        <w:pStyle w:val="Bullet"/>
      </w:pPr>
      <w:r>
        <w:t>Use of phones, mobile phones, setting house alarms, light switches</w:t>
      </w:r>
    </w:p>
    <w:p w14:paraId="06404AC9" w14:textId="63527F84" w:rsidR="00C15699" w:rsidRDefault="00C15699" w:rsidP="00E14222">
      <w:pPr>
        <w:pStyle w:val="Bullet"/>
      </w:pPr>
      <w:r>
        <w:t>Paying for things with either cards or cash</w:t>
      </w:r>
    </w:p>
    <w:p w14:paraId="6A18BC41" w14:textId="6EF2E250" w:rsidR="00C15699" w:rsidRDefault="00C15699" w:rsidP="00E14222">
      <w:pPr>
        <w:pStyle w:val="Bullet"/>
      </w:pPr>
      <w:r>
        <w:t>Coping with buttons, zips, and hooks on clothing</w:t>
      </w:r>
    </w:p>
    <w:p w14:paraId="24FF7C42" w14:textId="76E0FE76" w:rsidR="00C15699" w:rsidRDefault="00C15699" w:rsidP="00E14222">
      <w:pPr>
        <w:pStyle w:val="Bullet"/>
      </w:pPr>
      <w:r>
        <w:t>Cooking (opening jars and bottles; washing and peeling vegetables)</w:t>
      </w:r>
    </w:p>
    <w:p w14:paraId="7DB315DC" w14:textId="308EE82F" w:rsidR="00C15699" w:rsidRDefault="00C15699" w:rsidP="00E14222">
      <w:pPr>
        <w:pStyle w:val="Bullet"/>
      </w:pPr>
      <w:r>
        <w:t>Leisure activities such as reading books and newspapers; doing crosswords; knitting; do-it-yourself jobs</w:t>
      </w:r>
    </w:p>
    <w:p w14:paraId="3D0742F2" w14:textId="756E1B87" w:rsidR="00B61B8C" w:rsidRDefault="00C15699" w:rsidP="00E14222">
      <w:pPr>
        <w:pStyle w:val="Bullet"/>
      </w:pPr>
      <w:r>
        <w:t>Driving, including manipulating the fuel cap to refuel a car, using keys to open locks etc</w:t>
      </w:r>
    </w:p>
    <w:p w14:paraId="1B6CEF5F" w14:textId="77777777" w:rsidR="00031B5F" w:rsidRDefault="00031B5F" w:rsidP="00FC6937"/>
    <w:p w14:paraId="633D4E98" w14:textId="2D646609" w:rsidR="000B3D4B" w:rsidRPr="000B4EE8" w:rsidRDefault="002B40E8" w:rsidP="00785869">
      <w:pPr>
        <w:pStyle w:val="HeadingBold"/>
      </w:pPr>
      <w:r w:rsidRPr="000B4EE8">
        <w:t>Observed behaviour</w:t>
      </w:r>
    </w:p>
    <w:p w14:paraId="3250670D" w14:textId="1CA4312B" w:rsidR="00071162" w:rsidRDefault="002B40E8" w:rsidP="002B40E8">
      <w:r>
        <w:t xml:space="preserve">Relevant observations may be obtained during a </w:t>
      </w:r>
      <w:r w:rsidR="008F22CA">
        <w:t>f</w:t>
      </w:r>
      <w:r>
        <w:t>ace-to-</w:t>
      </w:r>
      <w:r w:rsidR="008F22CA">
        <w:t>f</w:t>
      </w:r>
      <w:r>
        <w:t xml:space="preserve">ace AC/HC </w:t>
      </w:r>
      <w:r w:rsidR="008F22CA">
        <w:t>a</w:t>
      </w:r>
      <w:r>
        <w:t xml:space="preserve">ssessment or VA. </w:t>
      </w:r>
      <w:r w:rsidR="0059200C">
        <w:t xml:space="preserve">The HCP </w:t>
      </w:r>
      <w:r>
        <w:t xml:space="preserve">may have the opportunity to observe how the claimant handles tablet bottles, their expenses sheet, or a repeat prescription. </w:t>
      </w:r>
      <w:r w:rsidR="0059200C">
        <w:t>T</w:t>
      </w:r>
      <w:r w:rsidR="00A84CAD">
        <w:t>he HCP</w:t>
      </w:r>
      <w:r w:rsidR="0059200C">
        <w:t xml:space="preserve"> </w:t>
      </w:r>
      <w:r>
        <w:t>may also observe them lifting objects such as a pen, handling a newspaper/book, handling a mobile phone, drinking from a bottle, etc. Fine movements may be observed if the claimant adjusts their spectacles or their hair or scratches their head.</w:t>
      </w:r>
      <w:r w:rsidR="008226F1">
        <w:t xml:space="preserve"> </w:t>
      </w:r>
      <w:r>
        <w:t>They may also adjust their watch or unbutton a shirt cuff for examination.</w:t>
      </w:r>
    </w:p>
    <w:p w14:paraId="3AD11302" w14:textId="77777777" w:rsidR="008A2971" w:rsidRDefault="008A2971" w:rsidP="00575CCC">
      <w:pPr>
        <w:pStyle w:val="Normalbold"/>
      </w:pPr>
    </w:p>
    <w:p w14:paraId="67CC9F65" w14:textId="77777777" w:rsidR="00785869" w:rsidRPr="00785869" w:rsidRDefault="00785869" w:rsidP="00785869"/>
    <w:p w14:paraId="78D1EDCE" w14:textId="6AC7DABD" w:rsidR="008A2971" w:rsidRPr="000B4EE8" w:rsidRDefault="00407999" w:rsidP="00785869">
      <w:pPr>
        <w:pStyle w:val="HeadingBold"/>
      </w:pPr>
      <w:r w:rsidRPr="000B4EE8">
        <w:lastRenderedPageBreak/>
        <w:t>Clinical e</w:t>
      </w:r>
      <w:r w:rsidR="008A2971" w:rsidRPr="000B4EE8">
        <w:t>xamination</w:t>
      </w:r>
    </w:p>
    <w:p w14:paraId="49B1D4F9" w14:textId="379B46B8" w:rsidR="008A2971" w:rsidRDefault="008A2971" w:rsidP="008A2971">
      <w:r>
        <w:t>In addition to the examination of the upper limbs as subsequently described; where possible,</w:t>
      </w:r>
      <w:r w:rsidR="002D52BA">
        <w:t xml:space="preserve"> the HCP should</w:t>
      </w:r>
      <w:r>
        <w:t xml:space="preserve"> inspect the hands carefully and document any evidence of ingrained dirt or callosities, indicating the possibility of some heavy domestic/manual work at some point in time (</w:t>
      </w:r>
      <w:r w:rsidR="00EB6390">
        <w:t>however</w:t>
      </w:r>
      <w:r>
        <w:t xml:space="preserve"> callosities may not necessarily represent recent manual work</w:t>
      </w:r>
      <w:r w:rsidR="00BF055A">
        <w:t xml:space="preserve"> and may be present from the use of aids such as walking stick or crutches, or appliances such as a wheelchair</w:t>
      </w:r>
      <w:r>
        <w:t>).</w:t>
      </w:r>
    </w:p>
    <w:p w14:paraId="3AFA6576" w14:textId="77777777" w:rsidR="008A2971" w:rsidRDefault="008A2971" w:rsidP="008A2971"/>
    <w:p w14:paraId="46442DFF" w14:textId="2E983EA6" w:rsidR="008A2971" w:rsidRDefault="008A2971" w:rsidP="008A2971">
      <w:r>
        <w:t xml:space="preserve">Where possible, </w:t>
      </w:r>
      <w:r w:rsidR="004F33BD">
        <w:t xml:space="preserve">the HCP should </w:t>
      </w:r>
      <w:r>
        <w:t>test grip</w:t>
      </w:r>
      <w:r w:rsidR="002F183F">
        <w:t xml:space="preserve">, </w:t>
      </w:r>
      <w:r>
        <w:t>the ability to perform pincer movements and opposition of the thumb.</w:t>
      </w:r>
    </w:p>
    <w:p w14:paraId="003E2D19" w14:textId="77777777" w:rsidR="008A2971" w:rsidRDefault="008A2971" w:rsidP="008A2971"/>
    <w:p w14:paraId="40A56BCC" w14:textId="7A5B3BEF" w:rsidR="008A2971" w:rsidRDefault="005601FB" w:rsidP="008A2971">
      <w:r>
        <w:t>They should i</w:t>
      </w:r>
      <w:r w:rsidR="008A2971">
        <w:t>ndicate whether the problem is unilateral or bilateral.</w:t>
      </w:r>
    </w:p>
    <w:p w14:paraId="0CB01783" w14:textId="77777777" w:rsidR="008A2971" w:rsidRDefault="008A2971" w:rsidP="008A2971"/>
    <w:p w14:paraId="25255AFC" w14:textId="43C3AF83" w:rsidR="008A2971" w:rsidRDefault="008A2971" w:rsidP="008A2971">
      <w:r>
        <w:t>Where the problem is unilateral,</w:t>
      </w:r>
      <w:r w:rsidR="00935076">
        <w:t xml:space="preserve"> they should</w:t>
      </w:r>
      <w:r>
        <w:t xml:space="preserve"> record which side has the disability and report succinctly on the normality of the "good" limb.</w:t>
      </w:r>
    </w:p>
    <w:p w14:paraId="6549EF95" w14:textId="77777777" w:rsidR="008A2971" w:rsidRDefault="008A2971" w:rsidP="008A2971"/>
    <w:p w14:paraId="6F910567" w14:textId="4C2B8A85" w:rsidR="008A2971" w:rsidRDefault="008A2971" w:rsidP="008A2971">
      <w:r>
        <w:t xml:space="preserve">In view of the complexity of a hand/wrist examination provide a simply worded summary particularly if </w:t>
      </w:r>
      <w:r w:rsidR="00935076">
        <w:t>the</w:t>
      </w:r>
      <w:r w:rsidR="00A650E9">
        <w:t xml:space="preserve"> HCPs</w:t>
      </w:r>
      <w:r w:rsidR="00935076">
        <w:t xml:space="preserve"> </w:t>
      </w:r>
      <w:r>
        <w:t>descriptor choice is at variance with that of the claimed level of disability.</w:t>
      </w:r>
    </w:p>
    <w:p w14:paraId="41A8C57C" w14:textId="77777777" w:rsidR="006D5D78" w:rsidRDefault="006D5D78" w:rsidP="008A2971"/>
    <w:p w14:paraId="4F82B7A0" w14:textId="21B41BA7" w:rsidR="006D5D78" w:rsidRPr="000B5F7C" w:rsidRDefault="006D5D78" w:rsidP="006D5D78">
      <w:r w:rsidRPr="000B5F7C">
        <w:t>Example:</w:t>
      </w:r>
    </w:p>
    <w:p w14:paraId="682A2287" w14:textId="1C22FCB0" w:rsidR="006D5D78" w:rsidRDefault="00CB209F" w:rsidP="006D5D78">
      <w:r>
        <w:t xml:space="preserve">In </w:t>
      </w:r>
      <w:r w:rsidR="006D5D78">
        <w:t xml:space="preserve">the case of a </w:t>
      </w:r>
      <w:r w:rsidR="003A61C7">
        <w:t xml:space="preserve">claimant </w:t>
      </w:r>
      <w:r w:rsidR="006D5D78">
        <w:t xml:space="preserve">with mild, bilateral Dupuytren's contracture where the disability claimed is in excess of </w:t>
      </w:r>
      <w:r w:rsidR="003F4000">
        <w:t xml:space="preserve">the HCPs </w:t>
      </w:r>
      <w:r w:rsidR="006D5D78">
        <w:t xml:space="preserve">descriptor choice. The following summary of </w:t>
      </w:r>
      <w:r>
        <w:t xml:space="preserve">the HCPs </w:t>
      </w:r>
      <w:r w:rsidR="006D5D78">
        <w:t>clinical findings would assist the Decision Maker:</w:t>
      </w:r>
    </w:p>
    <w:p w14:paraId="6A24E2EC" w14:textId="77777777" w:rsidR="006D5D78" w:rsidRDefault="006D5D78" w:rsidP="006D5D78"/>
    <w:p w14:paraId="417CDDAA" w14:textId="781915FF" w:rsidR="006D5D78" w:rsidRDefault="006D5D78" w:rsidP="006D5D78">
      <w:r>
        <w:t>"</w:t>
      </w:r>
      <w:r w:rsidR="003A61C7">
        <w:t xml:space="preserve">They </w:t>
      </w:r>
      <w:r>
        <w:t>ha</w:t>
      </w:r>
      <w:r w:rsidR="003A61C7">
        <w:t>ve</w:t>
      </w:r>
      <w:r>
        <w:t xml:space="preserve"> thickening of the tissues in the palms of both hands which is beginning to pull the ring and little fingers in towards the palm. However, </w:t>
      </w:r>
      <w:r w:rsidR="003A61C7">
        <w:t xml:space="preserve">they </w:t>
      </w:r>
      <w:r>
        <w:t>retain an effective range of fine finger movements and ha</w:t>
      </w:r>
      <w:r w:rsidR="00A9303A">
        <w:t>ve</w:t>
      </w:r>
      <w:r>
        <w:t xml:space="preserve"> unimpaired grip in both hands."</w:t>
      </w:r>
    </w:p>
    <w:p w14:paraId="18E1C95E" w14:textId="239F739E" w:rsidR="000048FA" w:rsidRDefault="000048FA" w:rsidP="000048FA">
      <w:pPr>
        <w:pStyle w:val="Heading3number"/>
      </w:pPr>
      <w:bookmarkStart w:id="105" w:name="_Toc237450279"/>
      <w:r w:rsidRPr="000048FA">
        <w:t>Navigation and maintaining safety, using a guide dog or other aid if either is or both are normally, or could reasonably be, used – Activity 8</w:t>
      </w:r>
      <w:bookmarkEnd w:id="105"/>
    </w:p>
    <w:p w14:paraId="07AFD397" w14:textId="77777777" w:rsidR="00031B5F" w:rsidRDefault="00031B5F" w:rsidP="0078000E">
      <w:pPr>
        <w:pStyle w:val="ListParagraph"/>
        <w:rPr>
          <w:b/>
          <w:bCs/>
        </w:rPr>
      </w:pPr>
    </w:p>
    <w:p w14:paraId="6E64CC6A" w14:textId="79FA0572" w:rsidR="0078000E" w:rsidRPr="000B4EE8" w:rsidRDefault="0078000E" w:rsidP="00785869">
      <w:pPr>
        <w:pStyle w:val="HeadingBold"/>
      </w:pPr>
      <w:r w:rsidRPr="000B4EE8">
        <w:t>Descriptors</w:t>
      </w:r>
    </w:p>
    <w:p w14:paraId="2C02F5F2" w14:textId="77777777" w:rsidR="0078000E" w:rsidRDefault="0078000E" w:rsidP="0078000E">
      <w:pPr>
        <w:pStyle w:val="ListParagraph"/>
      </w:pPr>
    </w:p>
    <w:p w14:paraId="08A20D13" w14:textId="77777777" w:rsidR="0078000E" w:rsidRDefault="0078000E" w:rsidP="0078000E">
      <w:pPr>
        <w:pStyle w:val="ListParagraph"/>
      </w:pPr>
      <w:r>
        <w:t>Va</w:t>
      </w:r>
      <w:r>
        <w:tab/>
        <w:t>Unable to navigate around familiar surroundings, without being accompanied by another person, due to sensory impairment.</w:t>
      </w:r>
    </w:p>
    <w:p w14:paraId="4BDC424E" w14:textId="77777777" w:rsidR="0078000E" w:rsidRDefault="0078000E" w:rsidP="0078000E">
      <w:pPr>
        <w:pStyle w:val="ListParagraph"/>
      </w:pPr>
    </w:p>
    <w:p w14:paraId="5BE89136" w14:textId="77777777" w:rsidR="0078000E" w:rsidRDefault="0078000E" w:rsidP="0078000E">
      <w:pPr>
        <w:pStyle w:val="ListParagraph"/>
      </w:pPr>
      <w:proofErr w:type="spellStart"/>
      <w:r>
        <w:t>Vb</w:t>
      </w:r>
      <w:proofErr w:type="spellEnd"/>
      <w:r>
        <w:tab/>
        <w:t>Cannot safely complete a potentially hazardous task such as crossing the road, without being accompanied by another person, due to sensory impairment.</w:t>
      </w:r>
    </w:p>
    <w:p w14:paraId="0417AD85" w14:textId="77777777" w:rsidR="0078000E" w:rsidRDefault="0078000E" w:rsidP="0078000E">
      <w:pPr>
        <w:pStyle w:val="ListParagraph"/>
      </w:pPr>
    </w:p>
    <w:p w14:paraId="1B68862F" w14:textId="77777777" w:rsidR="0078000E" w:rsidRDefault="0078000E" w:rsidP="0078000E">
      <w:pPr>
        <w:pStyle w:val="ListParagraph"/>
      </w:pPr>
      <w:proofErr w:type="spellStart"/>
      <w:r>
        <w:t>Vc</w:t>
      </w:r>
      <w:proofErr w:type="spellEnd"/>
      <w:r>
        <w:tab/>
        <w:t>Unable to navigate around unfamiliar surroundings, without being accompanied by another person, due to sensory impairment.</w:t>
      </w:r>
    </w:p>
    <w:p w14:paraId="13F07BC3" w14:textId="77777777" w:rsidR="0078000E" w:rsidRDefault="0078000E" w:rsidP="0078000E">
      <w:pPr>
        <w:pStyle w:val="ListParagraph"/>
      </w:pPr>
    </w:p>
    <w:p w14:paraId="0BC8B4A5" w14:textId="3AD349E3" w:rsidR="0078000E" w:rsidRDefault="0078000E" w:rsidP="0078000E">
      <w:pPr>
        <w:pStyle w:val="ListParagraph"/>
      </w:pPr>
      <w:proofErr w:type="spellStart"/>
      <w:r>
        <w:t>Vd</w:t>
      </w:r>
      <w:proofErr w:type="spellEnd"/>
      <w:r>
        <w:tab/>
        <w:t>None of the above apply.</w:t>
      </w:r>
    </w:p>
    <w:p w14:paraId="4689AA51" w14:textId="77777777" w:rsidR="00A4360D" w:rsidRDefault="00A4360D" w:rsidP="0078000E">
      <w:pPr>
        <w:pStyle w:val="ListParagraph"/>
      </w:pPr>
    </w:p>
    <w:p w14:paraId="2DC6D863" w14:textId="77777777" w:rsidR="0078000E" w:rsidRDefault="0078000E" w:rsidP="0078000E">
      <w:pPr>
        <w:pStyle w:val="ListParagraph"/>
      </w:pPr>
      <w:r>
        <w:lastRenderedPageBreak/>
        <w:t>The wording of the activity has been amended to reflect the policy intent on the use of aids and appliances relating to all the physical activities and descriptors.</w:t>
      </w:r>
    </w:p>
    <w:p w14:paraId="7B6BF547" w14:textId="77777777" w:rsidR="0005565C" w:rsidRDefault="0078000E" w:rsidP="0078000E">
      <w:pPr>
        <w:pStyle w:val="ListParagraph"/>
      </w:pPr>
      <w:r>
        <w:t xml:space="preserve"> </w:t>
      </w:r>
    </w:p>
    <w:p w14:paraId="54C75C5D" w14:textId="6A9DBA60" w:rsidR="0005565C" w:rsidRPr="000B4EE8" w:rsidRDefault="0005565C" w:rsidP="00785869">
      <w:pPr>
        <w:pStyle w:val="HeadingBold"/>
      </w:pPr>
      <w:r w:rsidRPr="000B4EE8">
        <w:t>Scope</w:t>
      </w:r>
    </w:p>
    <w:p w14:paraId="6ABFFB3A" w14:textId="756DE240" w:rsidR="0005565C" w:rsidRPr="008B772A" w:rsidRDefault="0005565C" w:rsidP="0005565C">
      <w:r w:rsidRPr="008B772A">
        <w:t>Please note that as the Navigation activity area has no LCWRA descriptor, it is important to consider whether those with visual restriction may meet LCWRA criteria in activity 6 or 7 (</w:t>
      </w:r>
      <w:r w:rsidR="003A6AB0">
        <w:t>c</w:t>
      </w:r>
      <w:r w:rsidRPr="008B772A">
        <w:t xml:space="preserve">ommunication </w:t>
      </w:r>
      <w:r w:rsidR="003D1F9C">
        <w:t>a</w:t>
      </w:r>
      <w:r w:rsidRPr="008B772A">
        <w:t>ctivities).</w:t>
      </w:r>
    </w:p>
    <w:p w14:paraId="53371521" w14:textId="77777777" w:rsidR="0005565C" w:rsidRPr="008B772A" w:rsidRDefault="0005565C" w:rsidP="0005565C"/>
    <w:p w14:paraId="6215CE4A" w14:textId="5A835494" w:rsidR="0005565C" w:rsidRPr="008B772A" w:rsidRDefault="0005565C" w:rsidP="0005565C">
      <w:r w:rsidRPr="008B772A">
        <w:t>This activity not only relates to visual acuity (central vision and focus) and visual fields (peripheral vision) but takes into account the person’s ability to adapt to their condition. The person’s confidence and training must be taken into account.</w:t>
      </w:r>
    </w:p>
    <w:p w14:paraId="426E7CB4" w14:textId="77777777" w:rsidR="0005565C" w:rsidRPr="008B772A" w:rsidRDefault="0005565C" w:rsidP="0005565C"/>
    <w:p w14:paraId="7997CE23" w14:textId="2D20B317" w:rsidR="0005565C" w:rsidRPr="008B772A" w:rsidRDefault="0005565C" w:rsidP="0005565C">
      <w:r w:rsidRPr="008B772A">
        <w:t>When considering the descriptors, the HCP must always consider whether any task can be completed in a reasonable, reliable, and repeatable manner.</w:t>
      </w:r>
    </w:p>
    <w:p w14:paraId="1E985537" w14:textId="77777777" w:rsidR="0005565C" w:rsidRPr="008B772A" w:rsidRDefault="0005565C" w:rsidP="0005565C"/>
    <w:p w14:paraId="2F228F83" w14:textId="77777777" w:rsidR="0080331E" w:rsidRPr="008B772A" w:rsidRDefault="0005565C" w:rsidP="0005565C">
      <w:r w:rsidRPr="008B772A">
        <w:t>Within the modern workplace, many adaptations can be made to accommodate those with visual impairment.</w:t>
      </w:r>
    </w:p>
    <w:p w14:paraId="7AF330E5" w14:textId="77777777" w:rsidR="0080331E" w:rsidRPr="008B772A" w:rsidRDefault="0080331E" w:rsidP="0005565C"/>
    <w:p w14:paraId="5038E544" w14:textId="1C6710B4" w:rsidR="0080331E" w:rsidRPr="008B772A" w:rsidRDefault="0080331E" w:rsidP="0080331E">
      <w:r w:rsidRPr="008B772A">
        <w:t>Within the workplace, the key issue is the individual’s ability to navigate and maintain safety in their environment.</w:t>
      </w:r>
    </w:p>
    <w:p w14:paraId="798CF29B" w14:textId="77777777" w:rsidR="00E557DE" w:rsidRDefault="00E557DE" w:rsidP="0080331E"/>
    <w:p w14:paraId="31C04FC6" w14:textId="0E88B1FB" w:rsidR="0080331E" w:rsidRDefault="0080331E" w:rsidP="0080331E">
      <w:r>
        <w:t>The environment must be taken into account. Those who are able to navigate in familiar surroundings (such as their own street) but need the support of another person in an unfamiliar environment, will have a greater level of disability than those who have adapted to navigating in any area, whether familiar or unfamiliar.</w:t>
      </w:r>
    </w:p>
    <w:p w14:paraId="2E89CB6A" w14:textId="77777777" w:rsidR="006C1255" w:rsidRDefault="006C1255" w:rsidP="0080331E"/>
    <w:p w14:paraId="39C13240" w14:textId="77777777" w:rsidR="0080331E" w:rsidRDefault="0080331E" w:rsidP="0080331E">
      <w:r>
        <w:t>The concept of safety awareness and the person’s ability to safely negotiate hazards must be considered. This is an important issue in a workplace as provision of a companion throughout the working day to ensure safety may be considered an excessive adaptation for an employer to make.</w:t>
      </w:r>
    </w:p>
    <w:p w14:paraId="7298D5F7" w14:textId="77777777" w:rsidR="006C1255" w:rsidRDefault="006C1255" w:rsidP="0080331E"/>
    <w:p w14:paraId="4CED813E" w14:textId="03AE5015" w:rsidR="00A41DC8" w:rsidRDefault="0080331E" w:rsidP="0080331E">
      <w:r>
        <w:t>The clinical history must be considered. The duration and speed of progression of visual loss is likely to impact on an individual’s ability to adapt to navigation and safely negotiate hazards. For example, someone who has had sudden complete loss of vision very recently, perhaps as a result of trauma, is less likely to have adapted quickly than someone with congenital visual restriction or a slower progression of visual loss. Other medical conditions may have to be considered to assess the individual’s likely ability to adapt – e.g. those with cognitive impairment may have more difficulty adapting to a visual impairment.</w:t>
      </w:r>
    </w:p>
    <w:p w14:paraId="4ECFA9C0" w14:textId="77777777" w:rsidR="00407999" w:rsidRDefault="00407999" w:rsidP="0080331E"/>
    <w:p w14:paraId="0F809411" w14:textId="77777777" w:rsidR="0080331E" w:rsidRPr="00A02A9C" w:rsidRDefault="0080331E" w:rsidP="0080331E">
      <w:r w:rsidRPr="00A02A9C">
        <w:t>The person’s ability must be considered in the context of using any aids such as spectacles, a long cane or guide dog they normally use. As a guide dog is not universally available/suitable for every person, the use of a guide dog must only be considered if the person already has a guide dog. The use of GPS devices would not be considered in this area.</w:t>
      </w:r>
    </w:p>
    <w:p w14:paraId="381B6B22" w14:textId="77777777" w:rsidR="00A41DC8" w:rsidRDefault="00A41DC8" w:rsidP="0080331E"/>
    <w:p w14:paraId="52BCFDCE" w14:textId="77777777" w:rsidR="0080331E" w:rsidRDefault="0080331E" w:rsidP="0080331E">
      <w:r>
        <w:t xml:space="preserve">The level of visual restriction is likely to impact on the person’s ability to navigate. Visual field restriction is also important in maintaining awareness of hazard, but </w:t>
      </w:r>
      <w:r>
        <w:lastRenderedPageBreak/>
        <w:t>again, the ability to adapt should be considered – e.g., whether they have had formal mobility training to help their safety outdoors.</w:t>
      </w:r>
    </w:p>
    <w:p w14:paraId="3842368C" w14:textId="77777777" w:rsidR="00A41DC8" w:rsidRDefault="00A41DC8" w:rsidP="0080331E"/>
    <w:p w14:paraId="0D9C0132" w14:textId="1F678864" w:rsidR="00482CC9" w:rsidRDefault="0080331E" w:rsidP="0080331E">
      <w:r>
        <w:t>Any restriction identified must relate primarily to a sensory problem, and not cognitive issues as these are considered elsewhere</w:t>
      </w:r>
      <w:r w:rsidR="00AD41B0">
        <w:t>.</w:t>
      </w:r>
    </w:p>
    <w:p w14:paraId="21F133F9" w14:textId="77777777" w:rsidR="00AD41B0" w:rsidRDefault="00AD41B0" w:rsidP="0080331E"/>
    <w:p w14:paraId="3159A787" w14:textId="45507EE5" w:rsidR="00AD41B0" w:rsidRDefault="00AD41B0" w:rsidP="0080331E">
      <w:r w:rsidRPr="00AD41B0">
        <w:t xml:space="preserve">Normal vision is taken as visual acuity of 6/6 at a distance of 6 metres from the Snellen chart. To hold a class 1 driving licence in the UK, acuity of 6/12 on the Snellen chart is required. To have problems in navigation, it would be expected that the person would have a severe level of sight impairment. It is likely the person will be registered as sight impaired or severely sight impaired. </w:t>
      </w:r>
      <w:r w:rsidR="00BF0786">
        <w:t xml:space="preserve">A person who is registered as </w:t>
      </w:r>
      <w:r w:rsidR="00043FB9">
        <w:t xml:space="preserve">sight impaired or </w:t>
      </w:r>
      <w:r w:rsidR="00BF0786">
        <w:t>severely sight impaired will have received a certificate of visual</w:t>
      </w:r>
      <w:r w:rsidRPr="00AD41B0">
        <w:t xml:space="preserve"> </w:t>
      </w:r>
      <w:r w:rsidR="005E11E3">
        <w:t>impairment</w:t>
      </w:r>
      <w:r w:rsidRPr="00AD41B0">
        <w:t xml:space="preserve"> (CVI)</w:t>
      </w:r>
      <w:r w:rsidR="003A32CF">
        <w:t xml:space="preserve"> by an Ophthalmological specialist</w:t>
      </w:r>
      <w:r w:rsidRPr="00AD41B0">
        <w:t>. These forms vary slightly depending on location:</w:t>
      </w:r>
    </w:p>
    <w:p w14:paraId="1C4AF5C0" w14:textId="77777777" w:rsidR="003D3B38" w:rsidRDefault="003D3B38" w:rsidP="0080331E"/>
    <w:p w14:paraId="6E38A20D" w14:textId="3C20E292" w:rsidR="003D3B38" w:rsidRPr="00363ADB" w:rsidRDefault="003D3B38" w:rsidP="00770766">
      <w:pPr>
        <w:pStyle w:val="Bullet"/>
      </w:pPr>
      <w:r w:rsidRPr="00363ADB">
        <w:t>A Certificate of Vision Impairment (CVI) is used in England. This replaced the former BD8 form in 2003</w:t>
      </w:r>
    </w:p>
    <w:p w14:paraId="0DADCC54" w14:textId="54A0CA89" w:rsidR="003D3B38" w:rsidRPr="00363ADB" w:rsidRDefault="003D3B38" w:rsidP="00770766">
      <w:pPr>
        <w:pStyle w:val="Bullet"/>
      </w:pPr>
      <w:r w:rsidRPr="00363ADB">
        <w:t>A CVI(W) is used in Wales</w:t>
      </w:r>
    </w:p>
    <w:p w14:paraId="5F8472E1" w14:textId="3786DF42" w:rsidR="003D3B38" w:rsidRPr="00363ADB" w:rsidRDefault="003D3B38" w:rsidP="00770766">
      <w:pPr>
        <w:pStyle w:val="Bullet"/>
      </w:pPr>
      <w:r w:rsidRPr="00363ADB">
        <w:t>A CVI-NI 2007 is used in Northern Ireland</w:t>
      </w:r>
    </w:p>
    <w:p w14:paraId="7E4FE144" w14:textId="4C2FB99F" w:rsidR="003D3B38" w:rsidRPr="00363ADB" w:rsidRDefault="003D3B38" w:rsidP="00770766">
      <w:pPr>
        <w:pStyle w:val="Bullet"/>
      </w:pPr>
      <w:r w:rsidRPr="00363ADB">
        <w:t>A CVI (Scotland) was introduced in April 2018 to replace the BP1 (certificate of blindness or defective vision)</w:t>
      </w:r>
    </w:p>
    <w:p w14:paraId="4AF900BA" w14:textId="77777777" w:rsidR="008D5F50" w:rsidRDefault="008D5F50" w:rsidP="008D5F50"/>
    <w:p w14:paraId="43BF20F8" w14:textId="77777777" w:rsidR="009A650F" w:rsidRPr="00051AB8" w:rsidRDefault="009A650F" w:rsidP="00685000">
      <w:pPr>
        <w:pStyle w:val="Normalbold"/>
        <w:rPr>
          <w:b w:val="0"/>
          <w:bCs/>
        </w:rPr>
      </w:pPr>
      <w:r w:rsidRPr="00051AB8">
        <w:rPr>
          <w:b w:val="0"/>
          <w:bCs/>
        </w:rPr>
        <w:t xml:space="preserve">If the claimant has such a certificate and wants this to be considered as part of the assessment report for WCA purposes, the HCP must review the information on this and take it into account in their justification. HCPs must follow the guidance in section 4.2.5 to ensure a copy of the certificate is available for the DM to consider. </w:t>
      </w:r>
    </w:p>
    <w:p w14:paraId="73D6822A" w14:textId="77777777" w:rsidR="00AD4178" w:rsidRPr="00AD4178" w:rsidRDefault="00AD4178" w:rsidP="00AD4178"/>
    <w:p w14:paraId="0987EB65" w14:textId="32C2C112" w:rsidR="009A650F" w:rsidRDefault="009A650F" w:rsidP="0096679F">
      <w:r>
        <w:t>It should be noted any superseded forms such as the BD8 or BP1 brought to the assessment, should also be also considered as evidence in the same manner as the CVI.</w:t>
      </w:r>
    </w:p>
    <w:p w14:paraId="0DB950B6" w14:textId="77777777" w:rsidR="009D2FA4" w:rsidRDefault="009D2FA4" w:rsidP="0096679F"/>
    <w:p w14:paraId="15584FAC" w14:textId="085876E9" w:rsidR="009A650F" w:rsidRDefault="009A650F" w:rsidP="0096679F">
      <w:r>
        <w:t>Registration of a person as severely sight impaired or sight impaired is the role of the consultant ophthalmologist. This can be a complex procedure, but some examples are provided below.</w:t>
      </w:r>
    </w:p>
    <w:p w14:paraId="3EC308F3" w14:textId="77777777" w:rsidR="009A650F" w:rsidRDefault="009A650F" w:rsidP="0096679F"/>
    <w:p w14:paraId="77F52637" w14:textId="3EE59380" w:rsidR="009A650F" w:rsidRDefault="009A650F" w:rsidP="0096679F">
      <w:r>
        <w:t>People with acuity below 3/60 on the Snellen chart would be considered as severely sight impaired. People with acuity of 3/60 but less than 6/60 with significant visual field restriction may also be registered as severely sight impaired. People with acuity of 3/60 to 6/60 with a full visual field may be registered as sight impaired. Those who have a gross contraction of the visual field and vision of 6/18 or even better may also be registered as sight impaired.</w:t>
      </w:r>
    </w:p>
    <w:p w14:paraId="07439625" w14:textId="28340CE8" w:rsidR="009A650F" w:rsidRDefault="00D60648" w:rsidP="0096679F">
      <w:r>
        <w:t xml:space="preserve">The HCP should </w:t>
      </w:r>
      <w:r w:rsidR="006714D8">
        <w:t xml:space="preserve">access </w:t>
      </w:r>
      <w:r w:rsidR="00305A5C">
        <w:t>S</w:t>
      </w:r>
      <w:r w:rsidR="006714D8">
        <w:t>upplier</w:t>
      </w:r>
      <w:r w:rsidR="00437411">
        <w:t>’s local</w:t>
      </w:r>
      <w:r w:rsidR="006714D8">
        <w:t xml:space="preserve"> training system for further information about </w:t>
      </w:r>
      <w:r>
        <w:t xml:space="preserve"> the process of</w:t>
      </w:r>
      <w:r w:rsidR="00C96FD5">
        <w:t xml:space="preserve"> registration</w:t>
      </w:r>
      <w:r w:rsidR="00C6772E">
        <w:t xml:space="preserve"> of a vision impairment</w:t>
      </w:r>
      <w:r w:rsidR="000954BF">
        <w:t>, assessment of vis</w:t>
      </w:r>
      <w:r w:rsidR="00E90143">
        <w:t>ual</w:t>
      </w:r>
      <w:r w:rsidR="000954BF">
        <w:t xml:space="preserve"> fields and </w:t>
      </w:r>
      <w:r>
        <w:t xml:space="preserve">visual acuity. </w:t>
      </w:r>
    </w:p>
    <w:p w14:paraId="235AD0D8" w14:textId="77777777" w:rsidR="002061A6" w:rsidRPr="002061A6" w:rsidRDefault="002061A6" w:rsidP="007C4DCA"/>
    <w:p w14:paraId="5B3AA8FD" w14:textId="4DBCF85E" w:rsidR="002061A6" w:rsidRDefault="008153C0" w:rsidP="008153C0">
      <w:r w:rsidRPr="008153C0">
        <w:t xml:space="preserve">It may be useful to consider DVLA driving requirements in relation to functional ability. In order to have a class 2 driving licence in the UK, a full binocular field of vision is required. For a normal class 1 driving licence in the UK, specific standards are also required and, for example, someone with a homonymous hemianopia or </w:t>
      </w:r>
      <w:r w:rsidRPr="008153C0">
        <w:lastRenderedPageBreak/>
        <w:t>bitemporal defect would not be allowed to hold a licence. Further information on driving standards can be obtained on the DVLA website</w:t>
      </w:r>
      <w:r w:rsidR="006733E6">
        <w:t>.</w:t>
      </w:r>
      <w:r w:rsidR="00511D92">
        <w:rPr>
          <w:rStyle w:val="FootnoteReference"/>
        </w:rPr>
        <w:footnoteReference w:id="8"/>
      </w:r>
    </w:p>
    <w:p w14:paraId="426D3760" w14:textId="77777777" w:rsidR="00C51B12" w:rsidRDefault="00C51B12" w:rsidP="00C51B12"/>
    <w:p w14:paraId="7A583CD2" w14:textId="3EE87A72" w:rsidR="00C51B12" w:rsidRDefault="00C51B12" w:rsidP="00C51B12">
      <w:r>
        <w:t xml:space="preserve">The effect of many blinding eye conditions depends upon lighting levels and glare. This is noted in the CVI where the consultant is asked “Does sight vary markedly in different light levels?” Most eye diseases have a degree of fluctuation in terms of daily living. For example, an individual with severe glaucoma may be tested in a clinic and found to read a few lines on a test chart, but when </w:t>
      </w:r>
      <w:r w:rsidR="00120371">
        <w:t>they</w:t>
      </w:r>
      <w:r>
        <w:t xml:space="preserve"> go outside on a sunny day, </w:t>
      </w:r>
      <w:r w:rsidR="00120371">
        <w:t>they</w:t>
      </w:r>
      <w:r>
        <w:t xml:space="preserve"> may have greatly reduced vision as what little </w:t>
      </w:r>
      <w:r w:rsidR="00120371">
        <w:t>they</w:t>
      </w:r>
      <w:r>
        <w:t xml:space="preserve"> ha</w:t>
      </w:r>
      <w:r w:rsidR="00120371">
        <w:t>ve</w:t>
      </w:r>
      <w:r>
        <w:t xml:space="preserve"> is rendered non-functional by disabling glare.</w:t>
      </w:r>
    </w:p>
    <w:p w14:paraId="211E377B" w14:textId="77777777" w:rsidR="003E379D" w:rsidRDefault="003E379D" w:rsidP="00C51B12"/>
    <w:p w14:paraId="4F16807B" w14:textId="6F72272E" w:rsidR="00E24BD2" w:rsidRPr="000B4EE8" w:rsidRDefault="00C51B12" w:rsidP="00785869">
      <w:pPr>
        <w:pStyle w:val="HeadingBold"/>
      </w:pPr>
      <w:r w:rsidRPr="000B4EE8">
        <w:t>Details of Activities of daily living</w:t>
      </w:r>
    </w:p>
    <w:p w14:paraId="45F81247" w14:textId="77777777" w:rsidR="00E43995" w:rsidRDefault="00E43995" w:rsidP="00FA6E80"/>
    <w:p w14:paraId="0D3B2FB7" w14:textId="6256A7D8" w:rsidR="006F463F" w:rsidRDefault="006F463F" w:rsidP="003E379D">
      <w:r>
        <w:t>Consider activities such as:</w:t>
      </w:r>
    </w:p>
    <w:p w14:paraId="11702ADD" w14:textId="50A99EA8" w:rsidR="006F463F" w:rsidRDefault="006F463F" w:rsidP="00770766">
      <w:pPr>
        <w:pStyle w:val="Bullet"/>
      </w:pPr>
      <w:r>
        <w:t>Driving – both from the visual acuity and visual field point of view</w:t>
      </w:r>
    </w:p>
    <w:p w14:paraId="1E580C78" w14:textId="16387471" w:rsidR="006F463F" w:rsidRDefault="006F463F" w:rsidP="00770766">
      <w:pPr>
        <w:pStyle w:val="Bullet"/>
      </w:pPr>
      <w:r>
        <w:t>Ability to get around indoors</w:t>
      </w:r>
    </w:p>
    <w:p w14:paraId="4FC42E51" w14:textId="061ADECD" w:rsidR="006F463F" w:rsidRDefault="006F463F" w:rsidP="00770766">
      <w:pPr>
        <w:pStyle w:val="Bullet"/>
      </w:pPr>
      <w:r>
        <w:t>History of falls or accidents.</w:t>
      </w:r>
    </w:p>
    <w:p w14:paraId="7204A5E1" w14:textId="0ED7CBA0" w:rsidR="006F463F" w:rsidRDefault="006F463F" w:rsidP="00770766">
      <w:pPr>
        <w:pStyle w:val="Bullet"/>
      </w:pPr>
      <w:r>
        <w:t>Ability to use public transport - get on and off buses unassisted and read the bus name and number, get on and off correct tram/train</w:t>
      </w:r>
    </w:p>
    <w:p w14:paraId="794B5166" w14:textId="07AB71ED" w:rsidR="006F463F" w:rsidRDefault="006F463F" w:rsidP="00770766">
      <w:pPr>
        <w:pStyle w:val="Bullet"/>
      </w:pPr>
      <w:r>
        <w:t>Mobilising independently outdoors</w:t>
      </w:r>
    </w:p>
    <w:p w14:paraId="6E05E994" w14:textId="573E386F" w:rsidR="006F463F" w:rsidRDefault="006F463F" w:rsidP="00770766">
      <w:pPr>
        <w:pStyle w:val="Bullet"/>
      </w:pPr>
      <w:r>
        <w:t>Going to a supermarket</w:t>
      </w:r>
    </w:p>
    <w:p w14:paraId="4589EED7" w14:textId="0907E207" w:rsidR="006F463F" w:rsidRDefault="006F463F" w:rsidP="00770766">
      <w:pPr>
        <w:pStyle w:val="Bullet"/>
      </w:pPr>
      <w:r>
        <w:t>Reading newspapers or magazines</w:t>
      </w:r>
    </w:p>
    <w:p w14:paraId="29BF301B" w14:textId="0E76E902" w:rsidR="006F463F" w:rsidRDefault="006F463F" w:rsidP="00770766">
      <w:pPr>
        <w:pStyle w:val="Bullet"/>
      </w:pPr>
      <w:r>
        <w:t>Maintaining safety in the kitchen, ability to cook meals</w:t>
      </w:r>
    </w:p>
    <w:p w14:paraId="2F215AFF" w14:textId="02D5A9A1" w:rsidR="006F463F" w:rsidRDefault="006F463F" w:rsidP="00770766">
      <w:pPr>
        <w:pStyle w:val="Bullet"/>
      </w:pPr>
      <w:r>
        <w:t>Getting in and out of a bath</w:t>
      </w:r>
    </w:p>
    <w:p w14:paraId="161974E8" w14:textId="59D925EE" w:rsidR="00CF7BE6" w:rsidRPr="00363ADB" w:rsidRDefault="006F463F" w:rsidP="00770766">
      <w:pPr>
        <w:pStyle w:val="Bullet"/>
      </w:pPr>
      <w:r w:rsidRPr="00363ADB">
        <w:t>Caring for children</w:t>
      </w:r>
    </w:p>
    <w:p w14:paraId="20756496" w14:textId="77777777" w:rsidR="00CF7BE6" w:rsidRDefault="00CF7BE6" w:rsidP="00CF7BE6"/>
    <w:p w14:paraId="0A3F7751" w14:textId="60C27E55" w:rsidR="006F463F" w:rsidRPr="000B4EE8" w:rsidRDefault="00CF7BE6" w:rsidP="00D87998">
      <w:pPr>
        <w:pStyle w:val="HeadingBold"/>
      </w:pPr>
      <w:r w:rsidRPr="000B4EE8">
        <w:t>Observed behaviour</w:t>
      </w:r>
    </w:p>
    <w:p w14:paraId="5151DE55" w14:textId="59CE34C0" w:rsidR="00FD2FDB" w:rsidRDefault="00FD2FDB" w:rsidP="00FD2FDB">
      <w:r>
        <w:t xml:space="preserve">Relevant observations may be obtained during a </w:t>
      </w:r>
      <w:r w:rsidR="00BB3147">
        <w:t>f</w:t>
      </w:r>
      <w:r>
        <w:t>ace-to-</w:t>
      </w:r>
      <w:r w:rsidR="00BB3147">
        <w:t>f</w:t>
      </w:r>
      <w:r>
        <w:t xml:space="preserve">ace AC or HC </w:t>
      </w:r>
      <w:r w:rsidR="00BB3147">
        <w:t>a</w:t>
      </w:r>
      <w:r>
        <w:t>ssessment or V</w:t>
      </w:r>
      <w:r w:rsidR="00BB3147">
        <w:t>A</w:t>
      </w:r>
      <w:r>
        <w:t>.</w:t>
      </w:r>
    </w:p>
    <w:p w14:paraId="48B32B4D" w14:textId="77777777" w:rsidR="00FD2FDB" w:rsidRDefault="00FD2FDB" w:rsidP="00FD2FDB"/>
    <w:p w14:paraId="4CCB366C" w14:textId="4A43445D" w:rsidR="00FD2FDB" w:rsidRDefault="00C105ED" w:rsidP="00FD2FDB">
      <w:r>
        <w:t xml:space="preserve">HCP to explore </w:t>
      </w:r>
      <w:r w:rsidR="00276B3D">
        <w:t>how</w:t>
      </w:r>
      <w:r>
        <w:t xml:space="preserve"> </w:t>
      </w:r>
      <w:r w:rsidR="00FD2FDB">
        <w:t xml:space="preserve">the claimant </w:t>
      </w:r>
      <w:r w:rsidR="00276B3D">
        <w:t>travelled to the</w:t>
      </w:r>
      <w:r w:rsidR="00FD2FDB">
        <w:t xml:space="preserve"> AC and found their way around the centre. </w:t>
      </w:r>
      <w:r w:rsidR="00147072">
        <w:t xml:space="preserve">They should note </w:t>
      </w:r>
      <w:r w:rsidR="00FD2FDB">
        <w:t>whether the claimant needed to be accompanied by another person.</w:t>
      </w:r>
    </w:p>
    <w:p w14:paraId="00D02D41" w14:textId="77777777" w:rsidR="00276B3D" w:rsidRDefault="00276B3D" w:rsidP="00FD2FDB"/>
    <w:p w14:paraId="2AF3BB61" w14:textId="113C355F" w:rsidR="00FD2FDB" w:rsidRDefault="00147072" w:rsidP="00FD2FDB">
      <w:r>
        <w:t xml:space="preserve">They could </w:t>
      </w:r>
      <w:r w:rsidR="00A1608A">
        <w:t>also note any</w:t>
      </w:r>
      <w:r w:rsidR="00FD2FDB">
        <w:t xml:space="preserve"> observed </w:t>
      </w:r>
      <w:r w:rsidR="00CF5C37">
        <w:t>adjustment behaviour from</w:t>
      </w:r>
      <w:r w:rsidR="009B3500">
        <w:t xml:space="preserve"> the claimant</w:t>
      </w:r>
      <w:r w:rsidR="00CF5C37">
        <w:t xml:space="preserve"> in</w:t>
      </w:r>
      <w:r w:rsidR="009B3500">
        <w:t xml:space="preserve"> shielding </w:t>
      </w:r>
      <w:r w:rsidR="00771E8A">
        <w:t xml:space="preserve">their </w:t>
      </w:r>
      <w:r w:rsidR="009B3500">
        <w:t xml:space="preserve">eyes </w:t>
      </w:r>
      <w:r w:rsidR="00DD5BFA">
        <w:t>or needing to reposition themselves</w:t>
      </w:r>
      <w:r w:rsidR="000B2662">
        <w:t xml:space="preserve"> in environment with bright light. </w:t>
      </w:r>
    </w:p>
    <w:p w14:paraId="0475DC99" w14:textId="77777777" w:rsidR="00FD2FDB" w:rsidRDefault="00FD2FDB" w:rsidP="00FD2FDB"/>
    <w:p w14:paraId="63685286" w14:textId="67C096C5" w:rsidR="00FD2FDB" w:rsidRDefault="00771E8A" w:rsidP="00FD2FDB">
      <w:r>
        <w:t>The HCP may observe</w:t>
      </w:r>
      <w:r w:rsidR="00FD2FDB">
        <w:t xml:space="preserve"> whether the claimant manages to read their medication labels or repeat prescription sheet.</w:t>
      </w:r>
    </w:p>
    <w:p w14:paraId="680D536E" w14:textId="77777777" w:rsidR="00FD2FDB" w:rsidRDefault="00FD2FDB" w:rsidP="00FD2FDB"/>
    <w:p w14:paraId="0586111B" w14:textId="59D539EB" w:rsidR="00FD2FDB" w:rsidRDefault="00771E8A" w:rsidP="00FD2FDB">
      <w:r>
        <w:t>They should r</w:t>
      </w:r>
      <w:r w:rsidR="00FD2FDB">
        <w:t>ecord if any vision aids such as spectacles are in use.</w:t>
      </w:r>
    </w:p>
    <w:p w14:paraId="1F8A7F1F" w14:textId="2F74BE26" w:rsidR="00B769C9" w:rsidRPr="000B4EE8" w:rsidRDefault="00407999" w:rsidP="00D87998">
      <w:pPr>
        <w:pStyle w:val="HeadingBold"/>
      </w:pPr>
      <w:r w:rsidRPr="000B4EE8">
        <w:lastRenderedPageBreak/>
        <w:t>Clinical e</w:t>
      </w:r>
      <w:r w:rsidR="00B769C9" w:rsidRPr="000B4EE8">
        <w:t>xamination</w:t>
      </w:r>
    </w:p>
    <w:p w14:paraId="6918ADFB" w14:textId="5E0B9F80" w:rsidR="00B769C9" w:rsidRDefault="000A6B1C" w:rsidP="00B769C9">
      <w:r>
        <w:t>The HCP should r</w:t>
      </w:r>
      <w:r w:rsidR="00B769C9">
        <w:t>ecord the aided binocular vision and explain the significance of this to the Decision Maker.</w:t>
      </w:r>
    </w:p>
    <w:p w14:paraId="4CA88DFC" w14:textId="77777777" w:rsidR="00B769C9" w:rsidRDefault="00B769C9" w:rsidP="00B769C9"/>
    <w:p w14:paraId="72D7599C" w14:textId="340ABB71" w:rsidR="00B769C9" w:rsidRDefault="00B769C9" w:rsidP="00B769C9">
      <w:r>
        <w:t xml:space="preserve">If the claimant forgets their spectacles but there is evidence from the typical day activities and behaviour observed that there is no significant disability with vision, then this should be reflected in </w:t>
      </w:r>
      <w:r w:rsidR="00A44383">
        <w:t xml:space="preserve">the HCP </w:t>
      </w:r>
      <w:r>
        <w:t>descriptor choice. Only in exceptional circumstances should a claimant be recalled for an eyesight test with spectacles worn.</w:t>
      </w:r>
    </w:p>
    <w:p w14:paraId="544089E5" w14:textId="77777777" w:rsidR="00B769C9" w:rsidRDefault="00B769C9" w:rsidP="00B769C9"/>
    <w:p w14:paraId="4A95B74C" w14:textId="1AC5A6E2" w:rsidR="00B769C9" w:rsidRPr="0088454C" w:rsidRDefault="00B769C9" w:rsidP="00B769C9">
      <w:r>
        <w:t xml:space="preserve">Near vision should be recorded using a near vision chart during a </w:t>
      </w:r>
      <w:r w:rsidR="00BB3147">
        <w:t>f</w:t>
      </w:r>
      <w:r>
        <w:t>ace-to-</w:t>
      </w:r>
      <w:r w:rsidR="00BB3147">
        <w:t>f</w:t>
      </w:r>
      <w:r>
        <w:t xml:space="preserve">ace AC or HC </w:t>
      </w:r>
      <w:r w:rsidR="00BB3147">
        <w:t>a</w:t>
      </w:r>
      <w:r>
        <w:t xml:space="preserve">ssessment. N8 print is the equivalent size of normal newsprint, although the high contrast of a near chart makes it easier to read than </w:t>
      </w:r>
      <w:r w:rsidRPr="0088454C">
        <w:t xml:space="preserve">newsprint. HCPs should ensure that they use a near vision testing chart with N16 print to accurately assess ability to read 16-point print in a reasonable, reliable and repeatable manner. </w:t>
      </w:r>
      <w:r w:rsidR="0085289D">
        <w:t>Guidance for examination within</w:t>
      </w:r>
      <w:r w:rsidRPr="0088454C">
        <w:t xml:space="preserve"> Video Assessments</w:t>
      </w:r>
      <w:r w:rsidR="0085289D">
        <w:t xml:space="preserve"> are available from</w:t>
      </w:r>
      <w:r w:rsidR="00556D5F">
        <w:t xml:space="preserve"> the </w:t>
      </w:r>
      <w:r w:rsidR="0085289D">
        <w:t>local Supplier.</w:t>
      </w:r>
    </w:p>
    <w:p w14:paraId="7F6BA8AD" w14:textId="77777777" w:rsidR="00B769C9" w:rsidRDefault="00B769C9" w:rsidP="00B769C9"/>
    <w:p w14:paraId="6CA5C1BD" w14:textId="2B9FF4DC" w:rsidR="00B769C9" w:rsidRDefault="00B769C9" w:rsidP="00B769C9">
      <w:r>
        <w:t xml:space="preserve">It should be noted that claimants registered as Severely Sight Impaired will be unlikely to be able to read 16-point print, even with a low vision aid, and therefore whether they meet criteria for LCWRA in </w:t>
      </w:r>
      <w:r w:rsidR="0020457E">
        <w:t>c</w:t>
      </w:r>
      <w:r>
        <w:t>ommunication activities should be considered.</w:t>
      </w:r>
    </w:p>
    <w:p w14:paraId="2FC5E049" w14:textId="77777777" w:rsidR="0085289D" w:rsidRDefault="0085289D" w:rsidP="00B769C9"/>
    <w:p w14:paraId="025070A4" w14:textId="4C039040" w:rsidR="0087676E" w:rsidRDefault="00B769C9" w:rsidP="00B769C9">
      <w:r>
        <w:t>HCPs should ensure that they use a near vision testing chart with N16 print to accurately assess ability to read 16-point print. It should be noted that the HCP should assess the ability to read a short sentence on the near vision chart and not just a single word</w:t>
      </w:r>
      <w:r w:rsidR="007425E0">
        <w:t>.</w:t>
      </w:r>
    </w:p>
    <w:p w14:paraId="36B56760" w14:textId="77777777" w:rsidR="00E23FA0" w:rsidRDefault="00E23FA0" w:rsidP="00B769C9"/>
    <w:p w14:paraId="25BC2D14" w14:textId="404CE394" w:rsidR="00E23FA0" w:rsidRPr="00246A80" w:rsidRDefault="00E23FA0" w:rsidP="00D87998">
      <w:pPr>
        <w:pStyle w:val="HeadingBold"/>
      </w:pPr>
      <w:r w:rsidRPr="00246A80">
        <w:t>Visual field testing</w:t>
      </w:r>
    </w:p>
    <w:p w14:paraId="5C4C1A67" w14:textId="77777777" w:rsidR="000F164E" w:rsidRDefault="000F164E" w:rsidP="000F164E">
      <w:r>
        <w:t>For all assessment channels, where there is a history of any visual field problem or where the HCP at assessment feels there may be a visual field problem the history must adequately cover these areas in sufficient detail.</w:t>
      </w:r>
    </w:p>
    <w:p w14:paraId="145F8444" w14:textId="77777777" w:rsidR="000F164E" w:rsidRDefault="000F164E" w:rsidP="000F164E"/>
    <w:p w14:paraId="6E9DCB24" w14:textId="3BDFDD51" w:rsidR="000F164E" w:rsidRDefault="000F164E" w:rsidP="000F164E">
      <w:r>
        <w:t xml:space="preserve">For </w:t>
      </w:r>
      <w:r w:rsidR="0020457E">
        <w:t>f</w:t>
      </w:r>
      <w:r>
        <w:t>ace-to-</w:t>
      </w:r>
      <w:r w:rsidR="0020457E">
        <w:t>f</w:t>
      </w:r>
      <w:r>
        <w:t>ace AC or HC assessments, where there is a history of any visual field problem or where the HCP at assessment feels there may be a visual field problem, visual fields must be tested. However, this is unnecessary when it has been provided in the CVI (or equivalent).</w:t>
      </w:r>
    </w:p>
    <w:p w14:paraId="57DD2C50" w14:textId="77777777" w:rsidR="000F164E" w:rsidRDefault="000F164E" w:rsidP="000F164E"/>
    <w:p w14:paraId="3687093B" w14:textId="77777777" w:rsidR="000F164E" w:rsidRDefault="000F164E" w:rsidP="000F164E">
      <w:r>
        <w:t>Visual field testing can be a complex procedure requiring sophisticated equipment to aid diagnosis or to assess minor defects in the visual fields.</w:t>
      </w:r>
    </w:p>
    <w:p w14:paraId="3EA967BE" w14:textId="77777777" w:rsidR="000F164E" w:rsidRDefault="000F164E" w:rsidP="000F164E"/>
    <w:p w14:paraId="7579FEA9" w14:textId="769D3313" w:rsidR="000F164E" w:rsidRDefault="000F164E" w:rsidP="000F164E">
      <w:r>
        <w:t>Minor defects in visual fields will rarely result in significant functional problems. Therefore, for the purposes of disability analysis, the traditional method of visual field examination by the “confrontation method”</w:t>
      </w:r>
      <w:r w:rsidR="008B0D8F">
        <w:rPr>
          <w:rStyle w:val="FootnoteReference"/>
        </w:rPr>
        <w:footnoteReference w:id="9"/>
      </w:r>
      <w:r>
        <w:t xml:space="preserve"> is adequate to detect gross defects in the visual fields that may be of functional relevance. If the person has a CVI, details of visual field restriction may also be detailed there.</w:t>
      </w:r>
    </w:p>
    <w:p w14:paraId="19C29BF9" w14:textId="37B8183C" w:rsidR="000B4AC3" w:rsidRDefault="000B4AC3" w:rsidP="000F164E">
      <w:r>
        <w:lastRenderedPageBreak/>
        <w:t xml:space="preserve">HCP </w:t>
      </w:r>
      <w:r w:rsidR="008436B1">
        <w:t>should</w:t>
      </w:r>
      <w:r>
        <w:t xml:space="preserve"> review</w:t>
      </w:r>
      <w:r w:rsidR="008436B1">
        <w:t xml:space="preserve"> relevant</w:t>
      </w:r>
      <w:r>
        <w:t xml:space="preserve"> clinical examination protocol </w:t>
      </w:r>
      <w:r w:rsidR="008436B1">
        <w:t xml:space="preserve">resources </w:t>
      </w:r>
      <w:r>
        <w:t xml:space="preserve">provided by </w:t>
      </w:r>
      <w:r w:rsidR="008436B1">
        <w:t xml:space="preserve">their </w:t>
      </w:r>
      <w:r>
        <w:t>local Supplier.</w:t>
      </w:r>
    </w:p>
    <w:p w14:paraId="395B0E18" w14:textId="77777777" w:rsidR="000F164E" w:rsidRDefault="000F164E" w:rsidP="000F164E"/>
    <w:p w14:paraId="6157FC4A" w14:textId="40F64A60" w:rsidR="000F164E" w:rsidRPr="006A19C1" w:rsidRDefault="000F164E" w:rsidP="000F164E">
      <w:r w:rsidRPr="006A19C1">
        <w:t xml:space="preserve">For the purposes of the LCW/LCWRA, </w:t>
      </w:r>
      <w:r w:rsidR="007E1B76">
        <w:t>the HCP</w:t>
      </w:r>
      <w:r w:rsidR="007E1B76" w:rsidRPr="006A19C1">
        <w:t xml:space="preserve"> </w:t>
      </w:r>
      <w:r w:rsidRPr="006A19C1">
        <w:t>should consider any visual field loss in the context of whether or not it is likely to impact on the person’s ability to safely navigate.</w:t>
      </w:r>
    </w:p>
    <w:p w14:paraId="0776838B" w14:textId="77777777" w:rsidR="000F164E" w:rsidRPr="006A19C1" w:rsidRDefault="000F164E" w:rsidP="000F164E"/>
    <w:p w14:paraId="615DE3EB" w14:textId="56F8BAF4" w:rsidR="008C7CBF" w:rsidRDefault="000F164E" w:rsidP="000F164E">
      <w:r w:rsidRPr="006A19C1">
        <w:t xml:space="preserve">This should be in considered with visual acuity and the typical day and any information obtained from a CVI brought by the claimant. </w:t>
      </w:r>
      <w:r w:rsidR="007E1B76">
        <w:t>The HCP</w:t>
      </w:r>
      <w:r w:rsidR="007E1B76" w:rsidRPr="006A19C1">
        <w:t xml:space="preserve"> </w:t>
      </w:r>
      <w:r w:rsidRPr="006A19C1">
        <w:t xml:space="preserve">must provide the DM with a detailed justification of </w:t>
      </w:r>
      <w:r w:rsidR="007E1B76">
        <w:t>their</w:t>
      </w:r>
      <w:r w:rsidR="007E1B76" w:rsidRPr="006A19C1">
        <w:t xml:space="preserve"> </w:t>
      </w:r>
      <w:r w:rsidRPr="006A19C1">
        <w:t>choice of descriptor</w:t>
      </w:r>
      <w:r w:rsidR="006E6325" w:rsidRPr="006A19C1">
        <w:t>.</w:t>
      </w:r>
    </w:p>
    <w:p w14:paraId="7D619523" w14:textId="510B4371" w:rsidR="00BA2E33" w:rsidRPr="006A19C1" w:rsidRDefault="004A0A3B" w:rsidP="004A0A3B">
      <w:pPr>
        <w:pStyle w:val="Heading3number"/>
      </w:pPr>
      <w:bookmarkStart w:id="106" w:name="_Toc237450280"/>
      <w:r w:rsidRPr="006A19C1">
        <w:t xml:space="preserve">Making </w:t>
      </w:r>
      <w:proofErr w:type="spellStart"/>
      <w:r w:rsidRPr="006A19C1">
        <w:t>self understood</w:t>
      </w:r>
      <w:proofErr w:type="spellEnd"/>
      <w:r w:rsidRPr="006A19C1">
        <w:t xml:space="preserve"> through speaking, writing, typing, or other means which are normally, or could reasonably be, used, unaided by another person – Activity 6</w:t>
      </w:r>
      <w:bookmarkEnd w:id="106"/>
    </w:p>
    <w:p w14:paraId="3B438350" w14:textId="77777777" w:rsidR="00BA1BAA" w:rsidRPr="006A19C1" w:rsidRDefault="00BA1BAA" w:rsidP="00407999">
      <w:pPr>
        <w:pStyle w:val="Normalbold"/>
      </w:pPr>
    </w:p>
    <w:p w14:paraId="2AEA4068" w14:textId="77777777" w:rsidR="00BA1BAA" w:rsidRPr="000B4EE8" w:rsidRDefault="00BA1BAA" w:rsidP="00D87998">
      <w:pPr>
        <w:pStyle w:val="HeadingBold"/>
      </w:pPr>
      <w:r w:rsidRPr="000B4EE8">
        <w:t>Descriptors</w:t>
      </w:r>
    </w:p>
    <w:p w14:paraId="6DFA92B7" w14:textId="77777777" w:rsidR="00BA1BAA" w:rsidRPr="000B4EE8" w:rsidRDefault="00BA1BAA" w:rsidP="00BA1BAA">
      <w:pPr>
        <w:ind w:left="720"/>
        <w:rPr>
          <w:bCs/>
        </w:rPr>
      </w:pPr>
    </w:p>
    <w:p w14:paraId="77B59505" w14:textId="77777777" w:rsidR="00BA1BAA" w:rsidRPr="000B4EE8" w:rsidRDefault="00BA1BAA" w:rsidP="00BA1BAA">
      <w:pPr>
        <w:pStyle w:val="ListParagraph"/>
        <w:rPr>
          <w:bCs/>
        </w:rPr>
      </w:pPr>
      <w:proofErr w:type="spellStart"/>
      <w:r w:rsidRPr="000B4EE8">
        <w:rPr>
          <w:bCs/>
        </w:rPr>
        <w:t>SPa</w:t>
      </w:r>
      <w:proofErr w:type="spellEnd"/>
      <w:r w:rsidRPr="000B4EE8">
        <w:rPr>
          <w:bCs/>
        </w:rPr>
        <w:t xml:space="preserve"> </w:t>
      </w:r>
      <w:r w:rsidRPr="000B4EE8">
        <w:rPr>
          <w:bCs/>
        </w:rPr>
        <w:tab/>
        <w:t>Cannot convey a simple message, such as the presence of a hazard.</w:t>
      </w:r>
    </w:p>
    <w:p w14:paraId="35504853" w14:textId="77777777" w:rsidR="00BA1BAA" w:rsidRPr="006A19C1" w:rsidRDefault="00BA1BAA" w:rsidP="00BA1BAA">
      <w:pPr>
        <w:pStyle w:val="ListParagraph"/>
      </w:pPr>
    </w:p>
    <w:p w14:paraId="0C22C659" w14:textId="77777777" w:rsidR="00BA1BAA" w:rsidRPr="006A19C1" w:rsidRDefault="00BA1BAA" w:rsidP="00BA1BAA">
      <w:pPr>
        <w:pStyle w:val="ListParagraph"/>
      </w:pPr>
      <w:proofErr w:type="spellStart"/>
      <w:r w:rsidRPr="006A19C1">
        <w:t>SPb</w:t>
      </w:r>
      <w:proofErr w:type="spellEnd"/>
      <w:r w:rsidRPr="006A19C1">
        <w:tab/>
        <w:t>Has significant difficulty conveying a simple message to strangers.</w:t>
      </w:r>
    </w:p>
    <w:p w14:paraId="2D1FFC9B" w14:textId="77777777" w:rsidR="00BA1BAA" w:rsidRPr="006A19C1" w:rsidRDefault="00BA1BAA" w:rsidP="00BA1BAA">
      <w:pPr>
        <w:pStyle w:val="ListParagraph"/>
      </w:pPr>
    </w:p>
    <w:p w14:paraId="3F2A8998" w14:textId="77777777" w:rsidR="00BA1BAA" w:rsidRPr="006A19C1" w:rsidRDefault="00BA1BAA" w:rsidP="00BA1BAA">
      <w:pPr>
        <w:pStyle w:val="ListParagraph"/>
      </w:pPr>
      <w:proofErr w:type="spellStart"/>
      <w:r w:rsidRPr="006A19C1">
        <w:t>SPc</w:t>
      </w:r>
      <w:proofErr w:type="spellEnd"/>
      <w:r w:rsidRPr="006A19C1">
        <w:tab/>
        <w:t>Has some difficulty conveying a simple message to strangers.</w:t>
      </w:r>
    </w:p>
    <w:p w14:paraId="5DED6A67" w14:textId="77777777" w:rsidR="00BA1BAA" w:rsidRPr="006A19C1" w:rsidRDefault="00BA1BAA" w:rsidP="00BA1BAA">
      <w:pPr>
        <w:pStyle w:val="ListParagraph"/>
      </w:pPr>
    </w:p>
    <w:p w14:paraId="3D50A402" w14:textId="7817D79E" w:rsidR="00BA1BAA" w:rsidRPr="006A19C1" w:rsidRDefault="00BA1BAA" w:rsidP="00BA1BAA">
      <w:pPr>
        <w:pStyle w:val="ListParagraph"/>
      </w:pPr>
      <w:proofErr w:type="spellStart"/>
      <w:r w:rsidRPr="006A19C1">
        <w:t>SPd</w:t>
      </w:r>
      <w:proofErr w:type="spellEnd"/>
      <w:r w:rsidRPr="006A19C1">
        <w:tab/>
        <w:t>None of the above apply.</w:t>
      </w:r>
    </w:p>
    <w:p w14:paraId="0C833146" w14:textId="77777777" w:rsidR="00013384" w:rsidRPr="006A19C1" w:rsidRDefault="00013384" w:rsidP="00BA1BAA">
      <w:pPr>
        <w:pStyle w:val="ListParagraph"/>
      </w:pPr>
    </w:p>
    <w:p w14:paraId="0A11DF15" w14:textId="77777777" w:rsidR="00404035" w:rsidRPr="006A19C1" w:rsidRDefault="00404035" w:rsidP="00404035">
      <w:r w:rsidRPr="006A19C1">
        <w:t>The wording of this activity has been amended to reflect the DWP policy intent on the use of aids and appliances relating to all the physical activities and descriptors.</w:t>
      </w:r>
    </w:p>
    <w:p w14:paraId="0C760BD0" w14:textId="77777777" w:rsidR="00A90E56" w:rsidRPr="006A19C1" w:rsidRDefault="00A90E56" w:rsidP="00404035"/>
    <w:p w14:paraId="216EB902" w14:textId="11A5CE40" w:rsidR="00013384" w:rsidRPr="00E46141" w:rsidRDefault="00404035" w:rsidP="00404035">
      <w:r w:rsidRPr="006A19C1">
        <w:t xml:space="preserve">This activity relates to ability to express yourself rather than simply speech. </w:t>
      </w:r>
      <w:r w:rsidRPr="00E46141">
        <w:t>It assumes use of the same language as the person with whom communication is being attempted. Where speech is considered, local or regional accents are not taken into consideration.</w:t>
      </w:r>
    </w:p>
    <w:p w14:paraId="552094E7" w14:textId="77777777" w:rsidR="005855B9" w:rsidRPr="006A19C1" w:rsidRDefault="005855B9" w:rsidP="00343CD8"/>
    <w:p w14:paraId="0A5B3F8B" w14:textId="3877519E" w:rsidR="00827902" w:rsidRPr="006A19C1" w:rsidRDefault="00827902" w:rsidP="00827902">
      <w:r w:rsidRPr="006A19C1">
        <w:t xml:space="preserve">The scope of the descriptor includes impediment to communication due to physical causes, for example due to expressive dysphasia (inability to express one’s thoughts) resulting from brain injury or generalised neurological conditions causing problems with speech and manual dexterity such as </w:t>
      </w:r>
      <w:r w:rsidR="000849F1">
        <w:t>m</w:t>
      </w:r>
      <w:r w:rsidR="000849F1" w:rsidRPr="006A19C1">
        <w:t xml:space="preserve">otor </w:t>
      </w:r>
      <w:r w:rsidR="000849F1">
        <w:t>n</w:t>
      </w:r>
      <w:r w:rsidR="000849F1" w:rsidRPr="006A19C1">
        <w:t xml:space="preserve">eurone </w:t>
      </w:r>
      <w:r w:rsidR="000849F1">
        <w:t>d</w:t>
      </w:r>
      <w:r w:rsidR="000849F1" w:rsidRPr="006A19C1">
        <w:t xml:space="preserve">isease </w:t>
      </w:r>
      <w:r w:rsidRPr="006A19C1">
        <w:t xml:space="preserve">and advanced Parkinson’s </w:t>
      </w:r>
      <w:r w:rsidR="000849F1">
        <w:t>d</w:t>
      </w:r>
      <w:r w:rsidR="000849F1" w:rsidRPr="006A19C1">
        <w:t>isease</w:t>
      </w:r>
      <w:r w:rsidRPr="006A19C1">
        <w:t>. In considering expressive dysphasia, the person’s ability to write, type or text would also have to be considered.</w:t>
      </w:r>
    </w:p>
    <w:p w14:paraId="7A1D79BC" w14:textId="77777777" w:rsidR="00827902" w:rsidRPr="006A19C1" w:rsidRDefault="00827902" w:rsidP="00827902"/>
    <w:p w14:paraId="69A17875" w14:textId="56A6A7C9" w:rsidR="00827902" w:rsidRPr="006A19C1" w:rsidRDefault="00827902" w:rsidP="00827902">
      <w:r w:rsidRPr="006A19C1">
        <w:t xml:space="preserve">People who have had a </w:t>
      </w:r>
      <w:r w:rsidR="00990E02">
        <w:t>s</w:t>
      </w:r>
      <w:r w:rsidR="00990E02" w:rsidRPr="006A19C1">
        <w:t xml:space="preserve">troke </w:t>
      </w:r>
      <w:r w:rsidRPr="006A19C1">
        <w:t>may have both speech and upper limb problems such that they have significant problems with communication through speech or writing.</w:t>
      </w:r>
    </w:p>
    <w:p w14:paraId="6A38C6C9" w14:textId="77777777" w:rsidR="00E55186" w:rsidRPr="006A19C1" w:rsidRDefault="00E55186" w:rsidP="00827902"/>
    <w:p w14:paraId="72970CD9" w14:textId="77777777" w:rsidR="00827902" w:rsidRPr="006A19C1" w:rsidRDefault="00827902" w:rsidP="00827902">
      <w:r w:rsidRPr="006A19C1">
        <w:t xml:space="preserve">Speech is an extremely complex activity, involving intellectual, neurological, and musculoskeletal components. It may, therefore, be affected by any condition involving these areas. In rare cases, it may be that both psychological and physical factors play a part in the causation of speech difficulties. In every case, alternative </w:t>
      </w:r>
      <w:r w:rsidRPr="006A19C1">
        <w:lastRenderedPageBreak/>
        <w:t>methods of communication must be considered. It should be noted that the descriptors in this area infer a reduction in function due to physical limitations.</w:t>
      </w:r>
    </w:p>
    <w:p w14:paraId="691A0994" w14:textId="77777777" w:rsidR="00685000" w:rsidRPr="006A19C1" w:rsidRDefault="00685000" w:rsidP="00827902"/>
    <w:p w14:paraId="27D4D3B3" w14:textId="11978C1B" w:rsidR="00827902" w:rsidRPr="006A19C1" w:rsidRDefault="00827902" w:rsidP="00827902">
      <w:r w:rsidRPr="006A19C1">
        <w:t xml:space="preserve">Occasionally people whose main diagnosis is panic disorder claim that they have difficulty making themselves understood during an episode of acute anxiety. Similarly, those with severe chronic fatigue syndrome may claim that speech becomes unclear when they are tired. </w:t>
      </w:r>
      <w:r w:rsidR="00E46141">
        <w:t>The</w:t>
      </w:r>
      <w:r w:rsidR="00D8648B">
        <w:t>re should be consideration</w:t>
      </w:r>
      <w:r w:rsidR="00E46141">
        <w:t xml:space="preserve"> </w:t>
      </w:r>
      <w:r w:rsidRPr="006A19C1">
        <w:t xml:space="preserve">whether such claimants should be assessed under the Mental Function Assessment. </w:t>
      </w:r>
      <w:r w:rsidR="00E46141">
        <w:t>The HCP</w:t>
      </w:r>
      <w:r w:rsidR="00E46141" w:rsidRPr="006A19C1">
        <w:t xml:space="preserve"> </w:t>
      </w:r>
      <w:r w:rsidRPr="006A19C1">
        <w:t>should consider their ability to make themselves understood most of the time by any means. If problems with communication are purely due to mental health problems, then this would need to be addressed within the mental function activity areas and not in the physical sensory activities.</w:t>
      </w:r>
    </w:p>
    <w:p w14:paraId="7D361E5A" w14:textId="77777777" w:rsidR="00827902" w:rsidRPr="006A19C1" w:rsidRDefault="00827902" w:rsidP="00827902"/>
    <w:p w14:paraId="2ACA3F0A" w14:textId="05F4193C" w:rsidR="00827902" w:rsidRPr="006A19C1" w:rsidRDefault="00827902" w:rsidP="00827902">
      <w:r w:rsidRPr="006A19C1">
        <w:t>Some claimants who suffer from breathlessness due to physical causes will describe difficulty with speech. However, in many of these cases, the problem is transitory and only occurs during extra physical effort, for example walking quickly or climbing stairs.</w:t>
      </w:r>
    </w:p>
    <w:p w14:paraId="3743BB9B" w14:textId="77777777" w:rsidR="00827902" w:rsidRPr="006A19C1" w:rsidRDefault="00827902" w:rsidP="00827902"/>
    <w:p w14:paraId="3D56FAF3" w14:textId="3425DBDE" w:rsidR="00827902" w:rsidRPr="006A19C1" w:rsidRDefault="00827902" w:rsidP="00827902">
      <w:r w:rsidRPr="006A19C1">
        <w:t xml:space="preserve">Therefore, for the majority of the time, they will have normal speech. If the claimant is breathless at rest, </w:t>
      </w:r>
      <w:r w:rsidR="00643BB0">
        <w:t>the HCP</w:t>
      </w:r>
      <w:r w:rsidR="00643BB0" w:rsidRPr="006A19C1">
        <w:t xml:space="preserve"> </w:t>
      </w:r>
      <w:r w:rsidRPr="006A19C1">
        <w:t>should consider advising that they meet LCWRA criteria for mobilising.</w:t>
      </w:r>
    </w:p>
    <w:p w14:paraId="1A41D8BA" w14:textId="77777777" w:rsidR="00AD4178" w:rsidRDefault="00AD4178" w:rsidP="00827902"/>
    <w:p w14:paraId="109CD558" w14:textId="074C6EC3" w:rsidR="005855B9" w:rsidRDefault="00827902" w:rsidP="00827902">
      <w:r w:rsidRPr="006A19C1">
        <w:t>The level of communication in the descriptors represents a very basic level of communication and this can be achieved by writing or typing if speech is not possible. The concept of communicating a message such as a hazard is hypothetical and the immediate availability of a PC/Pen and paper to write a message would not be considered. Those with significant communication problems are likely to carry items such as a pen/paper to ensure they can communicate.</w:t>
      </w:r>
    </w:p>
    <w:p w14:paraId="789908EF" w14:textId="77777777" w:rsidR="00E0153B" w:rsidRPr="006A19C1" w:rsidRDefault="00E0153B" w:rsidP="00827902"/>
    <w:p w14:paraId="7A6D0F4A" w14:textId="137ABFFA" w:rsidR="00A268C2" w:rsidRPr="009B5AE9" w:rsidRDefault="00A268C2" w:rsidP="00D87998">
      <w:pPr>
        <w:pStyle w:val="HeadingBold"/>
      </w:pPr>
      <w:r w:rsidRPr="000B4EE8">
        <w:t>Details of activities of daily living</w:t>
      </w:r>
    </w:p>
    <w:p w14:paraId="58669FFF" w14:textId="77777777" w:rsidR="00A268C2" w:rsidRPr="006A19C1" w:rsidRDefault="00A268C2" w:rsidP="00A268C2">
      <w:pPr>
        <w:rPr>
          <w:b/>
          <w:bCs/>
        </w:rPr>
      </w:pPr>
    </w:p>
    <w:p w14:paraId="3815E9F3" w14:textId="04111F5F" w:rsidR="000B3D4B" w:rsidRPr="006A19C1" w:rsidRDefault="00A268C2" w:rsidP="00A268C2">
      <w:r w:rsidRPr="006A19C1">
        <w:t>Consider:</w:t>
      </w:r>
    </w:p>
    <w:p w14:paraId="342E3590" w14:textId="6D5BE8FE" w:rsidR="009F2BC8" w:rsidRPr="0020155E" w:rsidRDefault="009F2BC8" w:rsidP="00770766">
      <w:pPr>
        <w:pStyle w:val="Bullet"/>
      </w:pPr>
      <w:r w:rsidRPr="0020155E">
        <w:t>The ability to socialise with family and friends</w:t>
      </w:r>
    </w:p>
    <w:p w14:paraId="3106D739" w14:textId="78004571" w:rsidR="009F2BC8" w:rsidRPr="0020155E" w:rsidRDefault="009F2BC8" w:rsidP="00770766">
      <w:pPr>
        <w:pStyle w:val="Bullet"/>
      </w:pPr>
      <w:r w:rsidRPr="0020155E">
        <w:t>The ability to ask for items e.g. order drinks at a bar or ask for items in a shop where self –service is not available – do they use speech or do they write a list and hand it over</w:t>
      </w:r>
      <w:r w:rsidR="008C7CBF">
        <w:t>?</w:t>
      </w:r>
    </w:p>
    <w:p w14:paraId="6CDBC05F" w14:textId="7A064E48" w:rsidR="009F2BC8" w:rsidRPr="0020155E" w:rsidRDefault="009F2BC8" w:rsidP="00770766">
      <w:pPr>
        <w:pStyle w:val="Bullet"/>
      </w:pPr>
      <w:r w:rsidRPr="0020155E">
        <w:t>Ability to use public transport/ taxis</w:t>
      </w:r>
    </w:p>
    <w:p w14:paraId="48F59610" w14:textId="5EF623A7" w:rsidR="009F2BC8" w:rsidRPr="0020155E" w:rsidRDefault="009F2BC8" w:rsidP="00770766">
      <w:pPr>
        <w:pStyle w:val="Bullet"/>
      </w:pPr>
      <w:r w:rsidRPr="0020155E">
        <w:t>Ability to use a telephone</w:t>
      </w:r>
    </w:p>
    <w:p w14:paraId="32396227" w14:textId="23C2B57B" w:rsidR="009F2BC8" w:rsidRPr="0020155E" w:rsidRDefault="009F2BC8" w:rsidP="00770766">
      <w:pPr>
        <w:pStyle w:val="Bullet"/>
      </w:pPr>
      <w:r w:rsidRPr="0020155E">
        <w:t>Ability to use text/e-mail</w:t>
      </w:r>
      <w:r w:rsidR="004C2BEE">
        <w:t xml:space="preserve"> and other text-based instant messaging systems</w:t>
      </w:r>
    </w:p>
    <w:p w14:paraId="7181FB09" w14:textId="757BF035" w:rsidR="009F2BC8" w:rsidRPr="0020155E" w:rsidRDefault="009F2BC8" w:rsidP="00770766">
      <w:pPr>
        <w:pStyle w:val="Bullet"/>
      </w:pPr>
      <w:r w:rsidRPr="0020155E">
        <w:t xml:space="preserve">Ability to deal with correspondence, complete </w:t>
      </w:r>
      <w:r w:rsidR="00643BB0" w:rsidRPr="0020155E">
        <w:t xml:space="preserve"> </w:t>
      </w:r>
      <w:r w:rsidR="00990E02">
        <w:t>q</w:t>
      </w:r>
      <w:r w:rsidR="00643BB0" w:rsidRPr="0020155E">
        <w:t>uestionnaire</w:t>
      </w:r>
      <w:r w:rsidRPr="0020155E">
        <w:t xml:space="preserve"> may give information about written communication</w:t>
      </w:r>
    </w:p>
    <w:p w14:paraId="7458717B" w14:textId="77777777" w:rsidR="00721215" w:rsidRPr="000B4EE8" w:rsidRDefault="00721215" w:rsidP="00721215">
      <w:pPr>
        <w:rPr>
          <w:bCs/>
        </w:rPr>
      </w:pPr>
    </w:p>
    <w:p w14:paraId="1BDCBFCE" w14:textId="3A930615" w:rsidR="00721215" w:rsidRPr="000B4EE8" w:rsidRDefault="00721215" w:rsidP="00407999">
      <w:pPr>
        <w:pStyle w:val="Normalbold"/>
        <w:rPr>
          <w:b w:val="0"/>
          <w:bCs/>
        </w:rPr>
      </w:pPr>
      <w:r w:rsidRPr="000B4EE8">
        <w:rPr>
          <w:b w:val="0"/>
          <w:bCs/>
        </w:rPr>
        <w:t>Observed behaviour</w:t>
      </w:r>
    </w:p>
    <w:p w14:paraId="70EC0D9C" w14:textId="77777777" w:rsidR="00721215" w:rsidRPr="006A19C1" w:rsidRDefault="00721215" w:rsidP="00553642">
      <w:r w:rsidRPr="006A19C1">
        <w:t>Relevant observations are likely to be obtained via any of the assessment channels.</w:t>
      </w:r>
    </w:p>
    <w:p w14:paraId="4BEDCFBC" w14:textId="77777777" w:rsidR="00721215" w:rsidRPr="006A19C1" w:rsidRDefault="00721215" w:rsidP="00553642"/>
    <w:p w14:paraId="2AD31D3F" w14:textId="14F3B80A" w:rsidR="00721215" w:rsidRDefault="00E84DC8" w:rsidP="00553642">
      <w:r>
        <w:t>The HCP should d</w:t>
      </w:r>
      <w:r w:rsidR="00721215" w:rsidRPr="006A19C1">
        <w:t xml:space="preserve">escribe the quality of speech at interview and any difficulty </w:t>
      </w:r>
      <w:r>
        <w:t>they</w:t>
      </w:r>
      <w:r w:rsidRPr="006A19C1">
        <w:t xml:space="preserve"> </w:t>
      </w:r>
      <w:r w:rsidR="00721215" w:rsidRPr="006A19C1">
        <w:t>have in understanding the claimant.</w:t>
      </w:r>
    </w:p>
    <w:p w14:paraId="331B2FC0" w14:textId="77777777" w:rsidR="00E84DC8" w:rsidRPr="006A19C1" w:rsidRDefault="00E84DC8" w:rsidP="00553642"/>
    <w:p w14:paraId="133F8CC9" w14:textId="77777777" w:rsidR="00541902" w:rsidRPr="000B4EE8" w:rsidRDefault="00541902" w:rsidP="00D87998">
      <w:pPr>
        <w:pStyle w:val="HeadingBold"/>
      </w:pPr>
      <w:r w:rsidRPr="000B4EE8">
        <w:lastRenderedPageBreak/>
        <w:t>Clinical examination</w:t>
      </w:r>
    </w:p>
    <w:p w14:paraId="0015D23B" w14:textId="43BBB5F0" w:rsidR="00721215" w:rsidRPr="006A19C1" w:rsidRDefault="00721215" w:rsidP="00553642">
      <w:r w:rsidRPr="006A19C1">
        <w:t xml:space="preserve">If possible, during a </w:t>
      </w:r>
      <w:r w:rsidR="0020457E">
        <w:t>f</w:t>
      </w:r>
      <w:r w:rsidRPr="006A19C1">
        <w:t>ace-to-</w:t>
      </w:r>
      <w:r w:rsidR="0020457E">
        <w:t>f</w:t>
      </w:r>
      <w:r w:rsidRPr="006A19C1">
        <w:t xml:space="preserve">ace AC/HC </w:t>
      </w:r>
      <w:r w:rsidR="0020457E">
        <w:t>a</w:t>
      </w:r>
      <w:r w:rsidRPr="006A19C1">
        <w:t xml:space="preserve">ssessment or VA, </w:t>
      </w:r>
      <w:r w:rsidR="00E84DC8">
        <w:t xml:space="preserve">the HCP should </w:t>
      </w:r>
      <w:r w:rsidRPr="006A19C1">
        <w:t>note any abnormalities of the mouth and larynx and their effects on speech.</w:t>
      </w:r>
    </w:p>
    <w:p w14:paraId="5CCCA5F1" w14:textId="77777777" w:rsidR="00553642" w:rsidRPr="006A19C1" w:rsidRDefault="00553642" w:rsidP="00553642"/>
    <w:p w14:paraId="696FCC91" w14:textId="6A3384B1" w:rsidR="009F2BC8" w:rsidRPr="006A19C1" w:rsidRDefault="00721215" w:rsidP="00A268C2">
      <w:r w:rsidRPr="006A19C1">
        <w:t>Hand function may have to be considered where speech is a significant issue. Upper limb function may have to be assessed to ascertain whether then person could communicate a simple message through the written means.</w:t>
      </w:r>
    </w:p>
    <w:p w14:paraId="3650684E" w14:textId="73B87944" w:rsidR="00197CF1" w:rsidRPr="006A19C1" w:rsidRDefault="009634E9" w:rsidP="00197CF1">
      <w:pPr>
        <w:pStyle w:val="Heading3number"/>
      </w:pPr>
      <w:bookmarkStart w:id="107" w:name="_Toc237450281"/>
      <w:r w:rsidRPr="006A19C1">
        <w:t xml:space="preserve">Understanding </w:t>
      </w:r>
      <w:r w:rsidR="00F04DAC" w:rsidRPr="006A19C1">
        <w:t>Communication by</w:t>
      </w:r>
      <w:bookmarkEnd w:id="107"/>
    </w:p>
    <w:p w14:paraId="10BECF4C" w14:textId="77777777" w:rsidR="001640A0" w:rsidRPr="006A19C1" w:rsidRDefault="001640A0" w:rsidP="001640A0"/>
    <w:p w14:paraId="233609F2" w14:textId="11A6787A" w:rsidR="007724B5" w:rsidRPr="000B4EE8" w:rsidRDefault="007724B5" w:rsidP="00814F88">
      <w:pPr>
        <w:pStyle w:val="ListParagraph"/>
        <w:numPr>
          <w:ilvl w:val="0"/>
          <w:numId w:val="39"/>
        </w:numPr>
      </w:pPr>
      <w:r w:rsidRPr="000B4EE8">
        <w:t>verbal means (such as hearing or lip reading) alone,</w:t>
      </w:r>
    </w:p>
    <w:p w14:paraId="684DF46A" w14:textId="77777777" w:rsidR="007724B5" w:rsidRPr="000B4EE8" w:rsidRDefault="007724B5" w:rsidP="007724B5">
      <w:pPr>
        <w:pStyle w:val="ListParagraph"/>
        <w:ind w:left="1440"/>
      </w:pPr>
    </w:p>
    <w:p w14:paraId="7B3E6646" w14:textId="23E68185" w:rsidR="00A450AF" w:rsidRPr="000B4EE8" w:rsidRDefault="007724B5" w:rsidP="00814F88">
      <w:pPr>
        <w:pStyle w:val="ListParagraph"/>
        <w:numPr>
          <w:ilvl w:val="0"/>
          <w:numId w:val="39"/>
        </w:numPr>
      </w:pPr>
      <w:r w:rsidRPr="000B4EE8">
        <w:t xml:space="preserve">non-verbal means (such as reading 16 point print or Braille) alone, </w:t>
      </w:r>
    </w:p>
    <w:p w14:paraId="6B284767" w14:textId="29194D4F" w:rsidR="007724B5" w:rsidRPr="000B4EE8" w:rsidRDefault="00A450AF" w:rsidP="00A450AF">
      <w:pPr>
        <w:ind w:firstLine="720"/>
      </w:pPr>
      <w:r w:rsidRPr="000B4EE8">
        <w:t>o</w:t>
      </w:r>
      <w:r w:rsidR="007724B5" w:rsidRPr="000B4EE8">
        <w:t xml:space="preserve">r </w:t>
      </w:r>
    </w:p>
    <w:p w14:paraId="4FC5AE62" w14:textId="77777777" w:rsidR="009D2757" w:rsidRPr="000B4EE8" w:rsidRDefault="009D2757" w:rsidP="009D2757"/>
    <w:p w14:paraId="034826FE" w14:textId="218E286D" w:rsidR="007724B5" w:rsidRPr="000B4EE8" w:rsidRDefault="007724B5" w:rsidP="00814F88">
      <w:pPr>
        <w:pStyle w:val="ListParagraph"/>
        <w:numPr>
          <w:ilvl w:val="0"/>
          <w:numId w:val="39"/>
        </w:numPr>
      </w:pPr>
      <w:r w:rsidRPr="000B4EE8">
        <w:t xml:space="preserve">a combination of </w:t>
      </w:r>
      <w:proofErr w:type="spellStart"/>
      <w:r w:rsidRPr="000B4EE8">
        <w:t>i</w:t>
      </w:r>
      <w:proofErr w:type="spellEnd"/>
      <w:r w:rsidRPr="000B4EE8">
        <w:t xml:space="preserve">) and ii), </w:t>
      </w:r>
    </w:p>
    <w:p w14:paraId="57BDA5CA" w14:textId="77777777" w:rsidR="007724B5" w:rsidRPr="000B4EE8" w:rsidRDefault="007724B5" w:rsidP="007724B5">
      <w:pPr>
        <w:pStyle w:val="ListParagraph"/>
        <w:ind w:left="1440"/>
      </w:pPr>
    </w:p>
    <w:p w14:paraId="7F113ACD" w14:textId="6A216E08" w:rsidR="001640A0" w:rsidRPr="000B4EE8" w:rsidRDefault="007724B5" w:rsidP="00775525">
      <w:pPr>
        <w:pStyle w:val="ListParagraph"/>
      </w:pPr>
      <w:r w:rsidRPr="000B4EE8">
        <w:t>using any aid that is normally, or could reasonably be, used, unaided by another person - Activity 7</w:t>
      </w:r>
      <w:r w:rsidR="001108EF" w:rsidRPr="000B4EE8">
        <w:t>.</w:t>
      </w:r>
    </w:p>
    <w:p w14:paraId="4C796DB9" w14:textId="77777777" w:rsidR="00BD2B94" w:rsidRPr="000B4EE8" w:rsidRDefault="00BD2B94" w:rsidP="00775525">
      <w:pPr>
        <w:pStyle w:val="ListParagraph"/>
      </w:pPr>
    </w:p>
    <w:p w14:paraId="022B7D03" w14:textId="40AA2C5B" w:rsidR="00BD2B94" w:rsidRPr="000B4EE8" w:rsidRDefault="00BD2B94" w:rsidP="002A7775">
      <w:pPr>
        <w:pStyle w:val="HeadingBold"/>
      </w:pPr>
      <w:r w:rsidRPr="000B4EE8">
        <w:t>Descriptors</w:t>
      </w:r>
    </w:p>
    <w:p w14:paraId="3D27155F" w14:textId="77777777" w:rsidR="00542059" w:rsidRPr="000B4EE8" w:rsidRDefault="00542059" w:rsidP="00775525">
      <w:pPr>
        <w:pStyle w:val="ListParagraph"/>
      </w:pPr>
    </w:p>
    <w:p w14:paraId="52A256BC" w14:textId="77777777" w:rsidR="00542059" w:rsidRPr="000B4EE8" w:rsidRDefault="00542059" w:rsidP="00542059">
      <w:pPr>
        <w:pStyle w:val="ListParagraph"/>
      </w:pPr>
      <w:r w:rsidRPr="000B4EE8">
        <w:t>Ha</w:t>
      </w:r>
      <w:r w:rsidRPr="000B4EE8">
        <w:tab/>
        <w:t>Cannot understand a simple message due to sensory impairment, such as the location of a fire escape.</w:t>
      </w:r>
    </w:p>
    <w:p w14:paraId="38E653F2" w14:textId="77777777" w:rsidR="00542059" w:rsidRPr="006A19C1" w:rsidRDefault="00542059" w:rsidP="00542059">
      <w:pPr>
        <w:pStyle w:val="ListParagraph"/>
        <w:rPr>
          <w:b/>
          <w:bCs/>
        </w:rPr>
      </w:pPr>
    </w:p>
    <w:p w14:paraId="772F4919" w14:textId="77777777" w:rsidR="00542059" w:rsidRPr="006A19C1" w:rsidRDefault="00542059" w:rsidP="00542059">
      <w:pPr>
        <w:pStyle w:val="ListParagraph"/>
      </w:pPr>
    </w:p>
    <w:p w14:paraId="6C142A48" w14:textId="77777777" w:rsidR="00542059" w:rsidRPr="006A19C1" w:rsidRDefault="00542059" w:rsidP="000B6F78">
      <w:pPr>
        <w:pStyle w:val="ListParagraph"/>
        <w:ind w:left="1440" w:hanging="720"/>
      </w:pPr>
      <w:r w:rsidRPr="006A19C1">
        <w:t>Hb</w:t>
      </w:r>
      <w:r w:rsidRPr="006A19C1">
        <w:tab/>
        <w:t>Has significant difficulty understanding a simple message from a stranger due to sensory impairment.</w:t>
      </w:r>
    </w:p>
    <w:p w14:paraId="5CA70311" w14:textId="77777777" w:rsidR="00542059" w:rsidRPr="006A19C1" w:rsidRDefault="00542059" w:rsidP="00542059">
      <w:pPr>
        <w:pStyle w:val="ListParagraph"/>
      </w:pPr>
    </w:p>
    <w:p w14:paraId="0E2D8735" w14:textId="7A016662" w:rsidR="00542059" w:rsidRPr="006A19C1" w:rsidRDefault="00542059" w:rsidP="000B6F78">
      <w:pPr>
        <w:ind w:left="1440" w:hanging="720"/>
      </w:pPr>
      <w:proofErr w:type="spellStart"/>
      <w:r w:rsidRPr="006A19C1">
        <w:t>Hc</w:t>
      </w:r>
      <w:proofErr w:type="spellEnd"/>
      <w:r w:rsidRPr="006A19C1">
        <w:t xml:space="preserve"> </w:t>
      </w:r>
      <w:r w:rsidR="000B6F78" w:rsidRPr="006A19C1">
        <w:tab/>
      </w:r>
      <w:r w:rsidRPr="006A19C1">
        <w:t>Has some difficulty understanding a simple message from a stranger due to sensory impairment.</w:t>
      </w:r>
    </w:p>
    <w:p w14:paraId="03A8C28A" w14:textId="77777777" w:rsidR="00542059" w:rsidRPr="006A19C1" w:rsidRDefault="00542059" w:rsidP="00542059">
      <w:pPr>
        <w:pStyle w:val="ListParagraph"/>
      </w:pPr>
    </w:p>
    <w:p w14:paraId="00D91B38" w14:textId="4BFB6756" w:rsidR="00542059" w:rsidRPr="006A19C1" w:rsidRDefault="00542059" w:rsidP="00542059">
      <w:pPr>
        <w:pStyle w:val="ListParagraph"/>
      </w:pPr>
      <w:proofErr w:type="spellStart"/>
      <w:r w:rsidRPr="006A19C1">
        <w:t>Hd</w:t>
      </w:r>
      <w:proofErr w:type="spellEnd"/>
      <w:r w:rsidRPr="006A19C1">
        <w:t xml:space="preserve"> </w:t>
      </w:r>
      <w:r w:rsidR="000B6F78" w:rsidRPr="006A19C1">
        <w:tab/>
      </w:r>
      <w:r w:rsidRPr="006A19C1">
        <w:t>None of the above apply.</w:t>
      </w:r>
    </w:p>
    <w:p w14:paraId="63256794" w14:textId="77777777" w:rsidR="003D2963" w:rsidRPr="006A19C1" w:rsidRDefault="003D2963" w:rsidP="00542059">
      <w:pPr>
        <w:pStyle w:val="ListParagraph"/>
      </w:pPr>
    </w:p>
    <w:p w14:paraId="78B7F152" w14:textId="46BF3F09" w:rsidR="003D2963" w:rsidRDefault="003D2963" w:rsidP="00542059">
      <w:pPr>
        <w:pStyle w:val="ListParagraph"/>
      </w:pPr>
      <w:r w:rsidRPr="006A19C1">
        <w:t>The wording of the activity has therefore been amended to make it clear that they could apply if a person has a hearing impairment alone, a visual impairment alone or a combination of hearing and visual impairment.</w:t>
      </w:r>
    </w:p>
    <w:p w14:paraId="480F3A23" w14:textId="77777777" w:rsidR="009B5AE9" w:rsidRPr="006A19C1" w:rsidRDefault="009B5AE9" w:rsidP="00541902"/>
    <w:p w14:paraId="7CC2FB01" w14:textId="25102285" w:rsidR="00AB7C94" w:rsidRPr="000B4EE8" w:rsidRDefault="00A53FB8" w:rsidP="002A7775">
      <w:pPr>
        <w:pStyle w:val="HeadingBold"/>
      </w:pPr>
      <w:r w:rsidRPr="000B4EE8">
        <w:t>Scope</w:t>
      </w:r>
    </w:p>
    <w:p w14:paraId="27FF4B84" w14:textId="3ED07369" w:rsidR="00564742" w:rsidRPr="006A19C1" w:rsidRDefault="00564742" w:rsidP="00564742">
      <w:r w:rsidRPr="006A19C1">
        <w:t xml:space="preserve">This activity relates to the ability to understand communication sufficiently clearly to be able to comprehend a simple message. It does not relate to being able to follow a complex conversation, the level of communication is basic. It is intended to take into account hearing aids if normally worn, ability to lip read and ability to read large size print or Braille to understand a basic message. When considering communication, it is assumed that the language/accent used (whether written or verbal) is one that they are familiar with (including different versions of Braille). It should be noted that when considering a person’s ability to understand either a simple verbal or written message, the HCP must carefully consider if this can be achieved in a manner that is </w:t>
      </w:r>
      <w:r w:rsidRPr="00E84DC8">
        <w:t>reasonable and whether the person could repeat this on a reliable basis.</w:t>
      </w:r>
      <w:r w:rsidRPr="006A19C1">
        <w:t xml:space="preserve"> For example, if a person was clearly struggling to read a single word of 16-point print </w:t>
      </w:r>
      <w:r w:rsidRPr="006A19C1">
        <w:lastRenderedPageBreak/>
        <w:t>using a magnifying glass, they would not be considered as understanding the written message in a reasonable, reliable or repeatable manner.</w:t>
      </w:r>
    </w:p>
    <w:p w14:paraId="3054CD12" w14:textId="77777777" w:rsidR="00732298" w:rsidRPr="006A19C1" w:rsidRDefault="00732298" w:rsidP="00564742"/>
    <w:p w14:paraId="0E63DF54" w14:textId="0800C8BE" w:rsidR="00AB7C94" w:rsidRPr="006A19C1" w:rsidRDefault="00564742" w:rsidP="00564742">
      <w:r w:rsidRPr="006A19C1">
        <w:t xml:space="preserve">It should be noted that in this activity, a person must be able to understand communication through </w:t>
      </w:r>
      <w:r w:rsidRPr="00E84DC8">
        <w:t>both</w:t>
      </w:r>
      <w:r w:rsidRPr="006A19C1">
        <w:t xml:space="preserve"> the written and spoken word. A restriction of understanding in either of these communication modalities may result in a scoring descriptor. For example, this means a person with normal hearing ability who understands the spoken word without difficulty but has visual impairment to the extent they cannot read 16-point print nor read Braille in a reasonable, reliable or repeatable manner would meet LCWRA criteria in this activity.</w:t>
      </w:r>
    </w:p>
    <w:p w14:paraId="4C63DA77" w14:textId="77777777" w:rsidR="00AD4178" w:rsidRDefault="00AD4178" w:rsidP="00280933">
      <w:pPr>
        <w:pStyle w:val="Normalbold"/>
      </w:pPr>
    </w:p>
    <w:p w14:paraId="0ED40961" w14:textId="0D7D888B" w:rsidR="00280933" w:rsidRPr="000B4EE8" w:rsidRDefault="00280933" w:rsidP="002A7775">
      <w:pPr>
        <w:pStyle w:val="HeadingBold"/>
      </w:pPr>
      <w:r w:rsidRPr="000B4EE8">
        <w:t>Considering Hearing</w:t>
      </w:r>
    </w:p>
    <w:p w14:paraId="5BB602A2" w14:textId="3491FB97" w:rsidR="00280933" w:rsidRPr="006A19C1" w:rsidRDefault="00280933" w:rsidP="00BD1EE2">
      <w:r w:rsidRPr="006A19C1">
        <w:t>The methods used to assess the ability to understand communication involve considering a person’s ability to hear a shout at one metre and their ability to lip read. The descriptors are intended to take into account hearing aids if normally worn. A “shout” is equivalent to 80dB of noise</w:t>
      </w:r>
      <w:r w:rsidR="00FD2D0A">
        <w:rPr>
          <w:rStyle w:val="FootnoteReference"/>
        </w:rPr>
        <w:footnoteReference w:id="10"/>
      </w:r>
      <w:r w:rsidRPr="006A19C1">
        <w:t xml:space="preserve"> and therefore inability to hear a shout suggests a significant loss of hearing.</w:t>
      </w:r>
    </w:p>
    <w:p w14:paraId="24490752" w14:textId="77777777" w:rsidR="00280933" w:rsidRPr="006A19C1" w:rsidRDefault="00280933" w:rsidP="00BD1EE2"/>
    <w:p w14:paraId="708FDD89" w14:textId="0A87163C" w:rsidR="00280933" w:rsidRPr="006A19C1" w:rsidRDefault="00EA3B29" w:rsidP="00BD1EE2">
      <w:r>
        <w:t>HCP should s</w:t>
      </w:r>
      <w:r w:rsidR="00280933" w:rsidRPr="006A19C1">
        <w:t>tate the claimant's ability to wear a hearing aid. If the claimant has rejected the prescribed hearing aid, then the reason why</w:t>
      </w:r>
      <w:r>
        <w:t xml:space="preserve"> should be documented</w:t>
      </w:r>
      <w:r w:rsidR="00280933" w:rsidRPr="006A19C1">
        <w:t xml:space="preserve">. </w:t>
      </w:r>
      <w:r>
        <w:t>A</w:t>
      </w:r>
      <w:r w:rsidR="00280933" w:rsidRPr="006A19C1">
        <w:t xml:space="preserve"> claimant who has been inconvenienced by a hearing aid and has abandoned it should be assessed without aids.</w:t>
      </w:r>
    </w:p>
    <w:p w14:paraId="4E50A6CB" w14:textId="77777777" w:rsidR="00280933" w:rsidRPr="006A19C1" w:rsidRDefault="00280933" w:rsidP="00BD1EE2"/>
    <w:p w14:paraId="5A32C50F" w14:textId="3B1311E2" w:rsidR="00280933" w:rsidRPr="006A19C1" w:rsidRDefault="00280933" w:rsidP="00BD1EE2">
      <w:r w:rsidRPr="006A19C1">
        <w:t>People with bilateral hearing loss with an average loss of less than 30</w:t>
      </w:r>
      <w:r w:rsidR="004E3AF2">
        <w:t>dB</w:t>
      </w:r>
      <w:r w:rsidRPr="006A19C1">
        <w:t>b</w:t>
      </w:r>
      <w:r w:rsidR="00FE6F68">
        <w:t xml:space="preserve"> (considered mild)</w:t>
      </w:r>
      <w:r w:rsidRPr="006A19C1">
        <w:t xml:space="preserve"> do not usually gain from any form of hearing aid.</w:t>
      </w:r>
      <w:r w:rsidR="00672BEC">
        <w:rPr>
          <w:rStyle w:val="FootnoteReference"/>
        </w:rPr>
        <w:footnoteReference w:id="11"/>
      </w:r>
      <w:r w:rsidRPr="006A19C1">
        <w:t xml:space="preserve"> Hearing aids function by amplifying sounds, but they cannot help with the processing of sound.</w:t>
      </w:r>
      <w:bookmarkStart w:id="108" w:name="_Ref221553147"/>
      <w:r w:rsidR="00044C82">
        <w:rPr>
          <w:rStyle w:val="FootnoteReference"/>
        </w:rPr>
        <w:footnoteReference w:id="12"/>
      </w:r>
      <w:bookmarkEnd w:id="108"/>
    </w:p>
    <w:p w14:paraId="487DED37" w14:textId="77777777" w:rsidR="00280933" w:rsidRPr="006A19C1" w:rsidRDefault="00280933" w:rsidP="00BD1EE2"/>
    <w:p w14:paraId="68BEA6B1" w14:textId="2ECFBC78" w:rsidR="00280933" w:rsidRPr="006A19C1" w:rsidRDefault="00280933" w:rsidP="00BD1EE2">
      <w:r w:rsidRPr="006A19C1">
        <w:t>For this reason, conductive hearing loss is more likely to be helped with an aid than sensorineural hearing loss.</w:t>
      </w:r>
    </w:p>
    <w:p w14:paraId="495CB6DB" w14:textId="77777777" w:rsidR="00280933" w:rsidRPr="006A19C1" w:rsidRDefault="00280933" w:rsidP="00BD1EE2"/>
    <w:p w14:paraId="750DB0C2" w14:textId="100BD3FF" w:rsidR="00280933" w:rsidRPr="006A19C1" w:rsidRDefault="00280933" w:rsidP="00BD1EE2">
      <w:r w:rsidRPr="006A19C1">
        <w:t>For the same reason, hearing loss which is evenly distributed throughout the frequencies is more amenable to hearing aid use.</w:t>
      </w:r>
      <w:r w:rsidR="000E5183">
        <w:t xml:space="preserve"> </w:t>
      </w:r>
      <w:r w:rsidRPr="006A19C1">
        <w:t>Where the hearing loss varies over the frequencies, an aid can create sound distortion and discomfort</w:t>
      </w:r>
      <w:r w:rsidR="00C256F3">
        <w:t>.</w:t>
      </w:r>
      <w:r w:rsidR="00044C82" w:rsidRPr="00624E59">
        <w:rPr>
          <w:vertAlign w:val="superscript"/>
        </w:rPr>
        <w:fldChar w:fldCharType="begin"/>
      </w:r>
      <w:r w:rsidR="00044C82" w:rsidRPr="00624E59">
        <w:rPr>
          <w:vertAlign w:val="superscript"/>
        </w:rPr>
        <w:instrText xml:space="preserve"> NOTEREF _Ref221553147 \h </w:instrText>
      </w:r>
      <w:r w:rsidR="00624E59">
        <w:rPr>
          <w:vertAlign w:val="superscript"/>
        </w:rPr>
        <w:instrText xml:space="preserve"> \* MERGEFORMAT </w:instrText>
      </w:r>
      <w:r w:rsidR="00044C82" w:rsidRPr="00624E59">
        <w:rPr>
          <w:vertAlign w:val="superscript"/>
        </w:rPr>
      </w:r>
      <w:r w:rsidR="00044C82" w:rsidRPr="00624E59">
        <w:rPr>
          <w:vertAlign w:val="superscript"/>
        </w:rPr>
        <w:fldChar w:fldCharType="separate"/>
      </w:r>
      <w:r w:rsidR="00044C82" w:rsidRPr="00624E59">
        <w:rPr>
          <w:vertAlign w:val="superscript"/>
        </w:rPr>
        <w:t>7</w:t>
      </w:r>
      <w:r w:rsidR="00044C82" w:rsidRPr="00624E59">
        <w:rPr>
          <w:vertAlign w:val="superscript"/>
        </w:rPr>
        <w:fldChar w:fldCharType="end"/>
      </w:r>
    </w:p>
    <w:p w14:paraId="7EFA5A40" w14:textId="2943083A" w:rsidR="00280933" w:rsidRPr="006A19C1" w:rsidRDefault="00280933" w:rsidP="00BD1EE2">
      <w:r w:rsidRPr="006A19C1">
        <w:lastRenderedPageBreak/>
        <w:t>Older claimants can have difficulties adapting to hearing aid use.</w:t>
      </w:r>
    </w:p>
    <w:p w14:paraId="2056F0EA" w14:textId="77777777" w:rsidR="007B4A45" w:rsidRPr="006A19C1" w:rsidRDefault="007B4A45" w:rsidP="00BD1EE2"/>
    <w:p w14:paraId="0DB4A5F8" w14:textId="0230300B" w:rsidR="007B4A45" w:rsidRPr="006A19C1" w:rsidRDefault="007B4A45" w:rsidP="00BD1EE2">
      <w:r w:rsidRPr="006A19C1">
        <w:t>The level of lip reading required is very basic as it involves understanding only a simple message and it would be expected that the vast majority of people would meet this level of proficiency in lip reading. It is however important to be mindful that some people may not be able to lip read a simple message, for example those with severe profound pre-lingual deafness who have no experience of the spoken word. Also, people with a visual impairment may be unable to lip read as they cannot adequately see the persons face to lip read.</w:t>
      </w:r>
    </w:p>
    <w:p w14:paraId="2D01AAED" w14:textId="77777777" w:rsidR="007B4A45" w:rsidRPr="006A19C1" w:rsidRDefault="007B4A45" w:rsidP="00BD1EE2"/>
    <w:p w14:paraId="53BAD0B9" w14:textId="1D514F10" w:rsidR="00D2266F" w:rsidRPr="006A19C1" w:rsidRDefault="007B4A45" w:rsidP="00BD1EE2">
      <w:r w:rsidRPr="006A19C1">
        <w:t>When considering the descriptors, the HCP must comment on lip reading ability which will be apparent from the assessment in most cases and document hearing ability.</w:t>
      </w:r>
    </w:p>
    <w:p w14:paraId="25767360" w14:textId="77777777" w:rsidR="0052475D" w:rsidRPr="006A19C1" w:rsidRDefault="0052475D" w:rsidP="00BD1EE2"/>
    <w:p w14:paraId="4CD9145C" w14:textId="2E179574" w:rsidR="00D2266F" w:rsidRPr="00255592" w:rsidRDefault="00D2266F" w:rsidP="002A7775">
      <w:pPr>
        <w:pStyle w:val="HeadingBold"/>
      </w:pPr>
      <w:r w:rsidRPr="00255592">
        <w:t>Considering the use of Braille</w:t>
      </w:r>
    </w:p>
    <w:p w14:paraId="0590EFAA" w14:textId="75BB5BEA" w:rsidR="00D2266F" w:rsidRPr="006A19C1" w:rsidRDefault="00D2266F" w:rsidP="00D2266F">
      <w:r w:rsidRPr="006A19C1">
        <w:t>In 2019 the RNIB brought forward a case for the Department to consider in regard to the Severe Conditions criteria (see section 3.10.1.3), specifically around how the ability to learn Braille affects the HCP’s recommendation.</w:t>
      </w:r>
    </w:p>
    <w:p w14:paraId="7CE5A453" w14:textId="77777777" w:rsidR="00D2266F" w:rsidRPr="006A19C1" w:rsidRDefault="00D2266F" w:rsidP="00D2266F"/>
    <w:p w14:paraId="33FCD3A1" w14:textId="24471298" w:rsidR="00D2266F" w:rsidRPr="006A19C1" w:rsidRDefault="00D2266F" w:rsidP="00D2266F">
      <w:r w:rsidRPr="006A19C1">
        <w:t>Claimants with severe visual problems who cannot read 16-point print using reasonable aids and cannot read Braille in a reasonable, reliable or repeatable manner will meet LCWRA criteria for Understanding Communication; if the visual problems are unlikely to improve in the foreseeable future, whether or not to advise “in the longer term” or a severe condition prognosis will be determined by the likelihood of the claimant being able to learn Braille in the future.</w:t>
      </w:r>
    </w:p>
    <w:p w14:paraId="1942DFA1" w14:textId="77777777" w:rsidR="00656DB3" w:rsidRPr="006A19C1" w:rsidRDefault="00656DB3" w:rsidP="00D2266F"/>
    <w:p w14:paraId="492E2BC3" w14:textId="599C82BE" w:rsidR="005C2EB1" w:rsidRPr="005C2EB1" w:rsidRDefault="0007471D" w:rsidP="005C2EB1">
      <w:pPr>
        <w:pStyle w:val="Normalbold"/>
        <w:rPr>
          <w:b w:val="0"/>
        </w:rPr>
      </w:pPr>
      <w:r>
        <w:rPr>
          <w:b w:val="0"/>
        </w:rPr>
        <w:t>O</w:t>
      </w:r>
      <w:r w:rsidR="005C2EB1" w:rsidRPr="005C2EB1">
        <w:rPr>
          <w:b w:val="0"/>
        </w:rPr>
        <w:t>nly a small minority of people registered as blind or partially sighted in the UK use Braille</w:t>
      </w:r>
      <w:r w:rsidR="00F015F9">
        <w:rPr>
          <w:b w:val="0"/>
        </w:rPr>
        <w:t>.</w:t>
      </w:r>
    </w:p>
    <w:p w14:paraId="0B1FF3C4" w14:textId="77777777" w:rsidR="00207855" w:rsidRPr="006A19C1" w:rsidRDefault="00207855" w:rsidP="00207855"/>
    <w:p w14:paraId="555673E0" w14:textId="08AE38C7" w:rsidR="00207855" w:rsidRPr="006A19C1" w:rsidRDefault="00207855" w:rsidP="00207855">
      <w:r w:rsidRPr="006A19C1">
        <w:t>The HCP must consider multiple factors when providing prognosis or re-referral period advice for WCA purposes in relation to the use of Braille. Factors to consider include:</w:t>
      </w:r>
    </w:p>
    <w:p w14:paraId="22F7F59E" w14:textId="77777777" w:rsidR="00607765" w:rsidRPr="006A19C1" w:rsidRDefault="00607765" w:rsidP="00207855"/>
    <w:p w14:paraId="2D3AA7D7" w14:textId="7071C270" w:rsidR="00DC1493" w:rsidRPr="00B52B2A" w:rsidRDefault="00607765" w:rsidP="00770766">
      <w:pPr>
        <w:pStyle w:val="Bullet"/>
      </w:pPr>
      <w:r w:rsidRPr="00B52B2A">
        <w:t xml:space="preserve">Severe condition advice is likely to be appropriate if, for example any of the following factors apply </w:t>
      </w:r>
      <w:r w:rsidR="00882D91" w:rsidRPr="00B52B2A">
        <w:t>–</w:t>
      </w:r>
    </w:p>
    <w:p w14:paraId="3FAEDF5D" w14:textId="0FABED31" w:rsidR="00882D91" w:rsidRPr="006A19C1" w:rsidRDefault="00882D91" w:rsidP="00AD4178">
      <w:pPr>
        <w:pStyle w:val="bullet-level2"/>
      </w:pPr>
      <w:r w:rsidRPr="006A19C1">
        <w:t>Mental, cognitive or intellectual impairment likely to affect motivation or learning.</w:t>
      </w:r>
    </w:p>
    <w:p w14:paraId="12B47492" w14:textId="7D084628" w:rsidR="00882D91" w:rsidRPr="006A19C1" w:rsidRDefault="00882D91" w:rsidP="00AD4178">
      <w:pPr>
        <w:pStyle w:val="bullet-level2"/>
      </w:pPr>
      <w:r w:rsidRPr="006A19C1">
        <w:t>Hand problems including dexterity and sensory upper limb impairment.</w:t>
      </w:r>
    </w:p>
    <w:p w14:paraId="1C751B2A" w14:textId="77777777" w:rsidR="00F52380" w:rsidRPr="006A19C1" w:rsidRDefault="00F52380" w:rsidP="00F52380">
      <w:pPr>
        <w:pStyle w:val="ListParagraph"/>
      </w:pPr>
    </w:p>
    <w:p w14:paraId="0BD8EFD3" w14:textId="1EEE24BA" w:rsidR="00F52380" w:rsidRPr="006A19C1" w:rsidRDefault="004D7922" w:rsidP="00E14222">
      <w:pPr>
        <w:pStyle w:val="Bullet"/>
      </w:pPr>
      <w:r w:rsidRPr="006A19C1">
        <w:t xml:space="preserve">When </w:t>
      </w:r>
      <w:r w:rsidR="00BD3EAE" w:rsidRPr="006A19C1">
        <w:t xml:space="preserve">providing WCA advice, if a claimant reports that they do not read Braille, HCPs should obtain relevant information such as </w:t>
      </w:r>
      <w:r w:rsidR="00D15144" w:rsidRPr="006A19C1">
        <w:t>–</w:t>
      </w:r>
    </w:p>
    <w:p w14:paraId="7F82B6AC" w14:textId="77777777" w:rsidR="00D15144" w:rsidRPr="006A19C1" w:rsidRDefault="00D15144" w:rsidP="00D15144"/>
    <w:p w14:paraId="54860785" w14:textId="22EB01ED" w:rsidR="00D15144" w:rsidRPr="006A19C1" w:rsidRDefault="00D15144" w:rsidP="00AD4178">
      <w:pPr>
        <w:pStyle w:val="bullet-level2"/>
      </w:pPr>
      <w:r w:rsidRPr="006A19C1">
        <w:t>Are they aware of Braille as an available aid?</w:t>
      </w:r>
    </w:p>
    <w:p w14:paraId="34DB6AD5" w14:textId="50F43054" w:rsidR="00D15144" w:rsidRPr="006A19C1" w:rsidRDefault="00D15144" w:rsidP="00AD4178">
      <w:pPr>
        <w:pStyle w:val="bullet-level2"/>
      </w:pPr>
      <w:r w:rsidRPr="006A19C1">
        <w:t>If they are aware, have they tried to use it?</w:t>
      </w:r>
    </w:p>
    <w:p w14:paraId="609E4E56" w14:textId="601960A0" w:rsidR="00D15144" w:rsidRPr="006A19C1" w:rsidRDefault="00D15144" w:rsidP="00AD4178">
      <w:pPr>
        <w:pStyle w:val="bullet-level2"/>
      </w:pPr>
      <w:r w:rsidRPr="006A19C1">
        <w:t>If not, why not?</w:t>
      </w:r>
    </w:p>
    <w:p w14:paraId="1D449243" w14:textId="43B2E2B9" w:rsidR="00D15144" w:rsidRPr="006A19C1" w:rsidRDefault="00D15144" w:rsidP="00AD4178">
      <w:pPr>
        <w:pStyle w:val="bullet-level2"/>
      </w:pPr>
      <w:r w:rsidRPr="006A19C1">
        <w:t>Do they intend to use Braille in the future?</w:t>
      </w:r>
    </w:p>
    <w:p w14:paraId="15E8D9BF" w14:textId="77777777" w:rsidR="006C660C" w:rsidRPr="006A19C1" w:rsidRDefault="006C660C" w:rsidP="00AD4178">
      <w:pPr>
        <w:pStyle w:val="bullet-level2"/>
      </w:pPr>
      <w:r w:rsidRPr="006A19C1">
        <w:t>If not, why not?</w:t>
      </w:r>
    </w:p>
    <w:p w14:paraId="218AD225" w14:textId="77777777" w:rsidR="006C660C" w:rsidRPr="006A19C1" w:rsidRDefault="006C660C" w:rsidP="006C660C"/>
    <w:p w14:paraId="070E9E60" w14:textId="77777777" w:rsidR="00E66DAD" w:rsidRPr="006A19C1" w:rsidRDefault="00E66DAD" w:rsidP="00E66DAD">
      <w:r w:rsidRPr="006A19C1">
        <w:lastRenderedPageBreak/>
        <w:t>Severe condition advice would be appropriate for claimants who have unsuccessfully tried Braille in the past or have a plausible reason for not using it in the future.</w:t>
      </w:r>
    </w:p>
    <w:p w14:paraId="5B33C8C9" w14:textId="24450647" w:rsidR="00E66DAD" w:rsidRPr="006A19C1" w:rsidRDefault="00E66DAD" w:rsidP="00E66DAD">
      <w:r w:rsidRPr="006A19C1">
        <w:t xml:space="preserve">   </w:t>
      </w:r>
    </w:p>
    <w:p w14:paraId="12D1A6F3" w14:textId="6CAABAEE" w:rsidR="006C660C" w:rsidRPr="006A19C1" w:rsidRDefault="00E66DAD" w:rsidP="00E66DAD">
      <w:r w:rsidRPr="006A19C1">
        <w:t>A long-term prognosis would be appropriate for claimants who are unaware of Braille or who may use it in the future.</w:t>
      </w:r>
    </w:p>
    <w:p w14:paraId="11D37F98" w14:textId="77777777" w:rsidR="00DC1493" w:rsidRPr="006A19C1" w:rsidRDefault="00DC1493" w:rsidP="00207855"/>
    <w:p w14:paraId="3032BE3A" w14:textId="1C95B313" w:rsidR="00596ADA" w:rsidRPr="00255592" w:rsidRDefault="00596ADA" w:rsidP="003920B3">
      <w:pPr>
        <w:pStyle w:val="Normalbold"/>
        <w:rPr>
          <w:b w:val="0"/>
          <w:bCs/>
        </w:rPr>
      </w:pPr>
      <w:r w:rsidRPr="00255592">
        <w:rPr>
          <w:b w:val="0"/>
          <w:bCs/>
        </w:rPr>
        <w:t>Details of activities of daily living</w:t>
      </w:r>
    </w:p>
    <w:p w14:paraId="0155B666" w14:textId="79BF3493" w:rsidR="00596ADA" w:rsidRPr="006A19C1" w:rsidRDefault="000E0BE9" w:rsidP="00596ADA">
      <w:r>
        <w:t>HCP to c</w:t>
      </w:r>
      <w:r w:rsidR="00596ADA" w:rsidRPr="006A19C1">
        <w:t>onsider any restrictions reported in the typical day with communication such as difficulty socialising, shopping and engaging in hobbies.</w:t>
      </w:r>
    </w:p>
    <w:p w14:paraId="30A559F8" w14:textId="77777777" w:rsidR="00596ADA" w:rsidRPr="006A19C1" w:rsidRDefault="00596ADA" w:rsidP="00596ADA"/>
    <w:p w14:paraId="50431343" w14:textId="794358DB" w:rsidR="00596ADA" w:rsidRPr="006A19C1" w:rsidRDefault="00CC2E4B" w:rsidP="00596ADA">
      <w:r>
        <w:t>It is important to note</w:t>
      </w:r>
      <w:r w:rsidRPr="006A19C1">
        <w:t xml:space="preserve"> </w:t>
      </w:r>
      <w:r w:rsidR="00596ADA" w:rsidRPr="006A19C1">
        <w:t>the use of any accessory aids such as headphones or loop system amplification for TV, radio, or video; amplification for telephone handset; loud doorbells or adapted doorbells such as light doorbells.</w:t>
      </w:r>
    </w:p>
    <w:p w14:paraId="13CE8094" w14:textId="77777777" w:rsidR="00596ADA" w:rsidRPr="006A19C1" w:rsidRDefault="00596ADA" w:rsidP="00596ADA"/>
    <w:p w14:paraId="3846D1A0" w14:textId="452FCB79" w:rsidR="00596ADA" w:rsidRPr="006A19C1" w:rsidRDefault="00264115" w:rsidP="00596ADA">
      <w:r>
        <w:t>HCP should c</w:t>
      </w:r>
      <w:r w:rsidR="00596ADA" w:rsidRPr="006A19C1">
        <w:t>onsider the</w:t>
      </w:r>
      <w:r w:rsidR="00BC5351">
        <w:t xml:space="preserve"> claimant’s </w:t>
      </w:r>
      <w:r w:rsidR="00596ADA" w:rsidRPr="006A19C1">
        <w:t>visual abilities, such as reading a newspaper, e-mails, use of the internet, watching TV, using subtitles on the television etc.</w:t>
      </w:r>
    </w:p>
    <w:p w14:paraId="2600F6BD" w14:textId="77777777" w:rsidR="00596ADA" w:rsidRPr="006A19C1" w:rsidRDefault="00596ADA" w:rsidP="00596ADA"/>
    <w:p w14:paraId="4469C7D4" w14:textId="1BC17BB4" w:rsidR="00596ADA" w:rsidRPr="006A19C1" w:rsidRDefault="00700B6E" w:rsidP="00596ADA">
      <w:r>
        <w:t xml:space="preserve">Also the </w:t>
      </w:r>
      <w:r w:rsidR="00007173" w:rsidRPr="006A19C1">
        <w:t>day-to-day</w:t>
      </w:r>
      <w:r w:rsidR="00596ADA" w:rsidRPr="006A19C1">
        <w:t xml:space="preserve"> tasks where contact with other people is likely such as in the supermarket, </w:t>
      </w:r>
      <w:r w:rsidR="00596ADA" w:rsidRPr="00BC5351">
        <w:t>using</w:t>
      </w:r>
      <w:r w:rsidR="00596ADA" w:rsidRPr="006A19C1">
        <w:t xml:space="preserve"> public transport etc.</w:t>
      </w:r>
    </w:p>
    <w:p w14:paraId="782FFF9D" w14:textId="77777777" w:rsidR="001D2939" w:rsidRPr="006A19C1" w:rsidRDefault="001D2939" w:rsidP="00596ADA"/>
    <w:p w14:paraId="47CF1427" w14:textId="67FEBA9D" w:rsidR="00332702" w:rsidRPr="00255592" w:rsidRDefault="001D2939" w:rsidP="003920B3">
      <w:pPr>
        <w:pStyle w:val="Normalbold"/>
        <w:rPr>
          <w:b w:val="0"/>
          <w:bCs/>
        </w:rPr>
      </w:pPr>
      <w:r w:rsidRPr="00255592">
        <w:rPr>
          <w:b w:val="0"/>
          <w:bCs/>
        </w:rPr>
        <w:t>Observed behaviour</w:t>
      </w:r>
    </w:p>
    <w:p w14:paraId="3BB90E21" w14:textId="77777777" w:rsidR="00332702" w:rsidRPr="006A19C1" w:rsidRDefault="00332702" w:rsidP="00332702">
      <w:r w:rsidRPr="006A19C1">
        <w:t>Relevant observations are likely to be obtained via any of the assessment channels.</w:t>
      </w:r>
    </w:p>
    <w:p w14:paraId="491F5E1F" w14:textId="77777777" w:rsidR="00332702" w:rsidRPr="006A19C1" w:rsidRDefault="00332702" w:rsidP="00332702"/>
    <w:p w14:paraId="455FEEF1" w14:textId="1BF01C1F" w:rsidR="00332702" w:rsidRPr="006A19C1" w:rsidRDefault="00332702" w:rsidP="00332702">
      <w:r w:rsidRPr="006A19C1">
        <w:t xml:space="preserve">The claimant's response to a normal conversational or quiet voice during interview is generally a good measure of their ability to hear.  In Video Assessments and Telephone Assessments, </w:t>
      </w:r>
      <w:r w:rsidR="00EB2E19">
        <w:t>the HCP should</w:t>
      </w:r>
      <w:r w:rsidRPr="006A19C1">
        <w:t xml:space="preserve"> interpret hearing a conversational voice during interview – with caution as this may be affected by quality of device and/or peripherals used etc.</w:t>
      </w:r>
    </w:p>
    <w:p w14:paraId="4780E3D3" w14:textId="77777777" w:rsidR="0067329E" w:rsidRPr="006A19C1" w:rsidRDefault="0067329E" w:rsidP="00332702"/>
    <w:p w14:paraId="0C5E5D0F" w14:textId="77777777" w:rsidR="00332702" w:rsidRPr="006A19C1" w:rsidRDefault="00332702" w:rsidP="00332702">
      <w:r w:rsidRPr="006A19C1">
        <w:t>It may be helpful to assess the level of restriction (some vs. significant) by considering whether they understand the main context of questions, just missing an occasional word, or whether their restriction is more significant in that they struggle to follow a conversation.</w:t>
      </w:r>
    </w:p>
    <w:p w14:paraId="3BCE5951" w14:textId="77777777" w:rsidR="00332702" w:rsidRPr="006A19C1" w:rsidRDefault="00332702" w:rsidP="00332702"/>
    <w:p w14:paraId="1B24C332" w14:textId="33A3B72E" w:rsidR="00332702" w:rsidRPr="006A19C1" w:rsidRDefault="00332702" w:rsidP="00332702">
      <w:r w:rsidRPr="006A19C1">
        <w:t xml:space="preserve">At </w:t>
      </w:r>
      <w:r w:rsidR="0020457E">
        <w:t>f</w:t>
      </w:r>
      <w:r w:rsidRPr="006A19C1">
        <w:t>ace-to-</w:t>
      </w:r>
      <w:r w:rsidR="0020457E">
        <w:t>f</w:t>
      </w:r>
      <w:r w:rsidRPr="006A19C1">
        <w:t xml:space="preserve">ace AC/HC </w:t>
      </w:r>
      <w:r w:rsidR="0020457E">
        <w:t>a</w:t>
      </w:r>
      <w:r w:rsidRPr="006A19C1">
        <w:t xml:space="preserve">ssessments, </w:t>
      </w:r>
      <w:r w:rsidR="001D6821">
        <w:t xml:space="preserve">claimants with profound hearing loss may </w:t>
      </w:r>
      <w:r w:rsidRPr="006A19C1">
        <w:t xml:space="preserve"> fail to respond to their call in the waiting area or answer the door; they may bring a companion with them to assist them with communication; or function poorly at the interview requiring </w:t>
      </w:r>
      <w:r w:rsidR="001D6821">
        <w:t>the HCP</w:t>
      </w:r>
      <w:r w:rsidR="001D6821" w:rsidRPr="006A19C1">
        <w:t xml:space="preserve"> </w:t>
      </w:r>
      <w:r w:rsidRPr="006A19C1">
        <w:t xml:space="preserve">to raise </w:t>
      </w:r>
      <w:r w:rsidR="001D6821">
        <w:t>their</w:t>
      </w:r>
      <w:r w:rsidR="001D6821" w:rsidRPr="006A19C1">
        <w:t xml:space="preserve"> </w:t>
      </w:r>
      <w:r w:rsidRPr="006A19C1">
        <w:t>voice and repeat questions.</w:t>
      </w:r>
    </w:p>
    <w:p w14:paraId="5E071A23" w14:textId="77777777" w:rsidR="00332702" w:rsidRPr="006A19C1" w:rsidRDefault="00332702" w:rsidP="00332702"/>
    <w:p w14:paraId="6C611839" w14:textId="02B8A046" w:rsidR="00332702" w:rsidRPr="006A19C1" w:rsidRDefault="00332702" w:rsidP="00332702">
      <w:r w:rsidRPr="006A19C1">
        <w:t xml:space="preserve">During a </w:t>
      </w:r>
      <w:r w:rsidR="0020457E">
        <w:t>f</w:t>
      </w:r>
      <w:r w:rsidRPr="006A19C1">
        <w:t>ace-to-</w:t>
      </w:r>
      <w:r w:rsidR="0020457E">
        <w:t>f</w:t>
      </w:r>
      <w:r w:rsidRPr="006A19C1">
        <w:t xml:space="preserve">ace AC/HC </w:t>
      </w:r>
      <w:r w:rsidR="0020457E">
        <w:t>a</w:t>
      </w:r>
      <w:r w:rsidRPr="006A19C1">
        <w:t>ssessment or a V</w:t>
      </w:r>
      <w:r w:rsidR="0020457E">
        <w:t>A</w:t>
      </w:r>
      <w:r w:rsidRPr="006A19C1">
        <w:t xml:space="preserve">, a person who relies on lip reading may have problems understanding questions if </w:t>
      </w:r>
      <w:r w:rsidR="00CD7205">
        <w:t>the HCP is not</w:t>
      </w:r>
      <w:r w:rsidR="00CD7205" w:rsidRPr="006A19C1">
        <w:t xml:space="preserve"> </w:t>
      </w:r>
      <w:r w:rsidRPr="006A19C1">
        <w:t xml:space="preserve">facing the person directly when </w:t>
      </w:r>
      <w:r w:rsidR="00CD7205">
        <w:t>they</w:t>
      </w:r>
      <w:r w:rsidR="00CD7205" w:rsidRPr="006A19C1">
        <w:t xml:space="preserve"> </w:t>
      </w:r>
      <w:r w:rsidRPr="006A19C1">
        <w:t xml:space="preserve">speak to them. The person may read/look at their tablets, repeat prescription to give </w:t>
      </w:r>
      <w:r w:rsidR="00CD7205">
        <w:t>the HCP</w:t>
      </w:r>
      <w:r w:rsidR="00CD7205" w:rsidRPr="006A19C1">
        <w:t xml:space="preserve"> </w:t>
      </w:r>
      <w:r w:rsidRPr="006A19C1">
        <w:t>some information about visual acuity.</w:t>
      </w:r>
    </w:p>
    <w:p w14:paraId="56651DF3" w14:textId="77777777" w:rsidR="00CE436A" w:rsidRPr="006A19C1" w:rsidRDefault="00CE436A" w:rsidP="00332702"/>
    <w:p w14:paraId="48958C8F" w14:textId="29C028DD" w:rsidR="000B3D4B" w:rsidRDefault="00332702" w:rsidP="009114FB">
      <w:r w:rsidRPr="006A19C1">
        <w:t>Where a BSL (British Sign Language) interpreter is used, it is essential that the HCP assesses the claimant’s lip-reading ability.</w:t>
      </w:r>
    </w:p>
    <w:p w14:paraId="28E774AA" w14:textId="77777777" w:rsidR="008C7CBF" w:rsidRDefault="008C7CBF" w:rsidP="008C7CBF"/>
    <w:p w14:paraId="0D172867" w14:textId="77777777" w:rsidR="00C340B2" w:rsidRDefault="00C340B2" w:rsidP="00E51E23">
      <w:pPr>
        <w:pStyle w:val="Normalbold"/>
      </w:pPr>
    </w:p>
    <w:p w14:paraId="52DDB126" w14:textId="77777777" w:rsidR="003920B3" w:rsidRDefault="003920B3" w:rsidP="003920B3"/>
    <w:p w14:paraId="7BDF4802" w14:textId="77777777" w:rsidR="003920B3" w:rsidRPr="003920B3" w:rsidRDefault="003920B3" w:rsidP="003920B3"/>
    <w:p w14:paraId="71DBDBC8" w14:textId="13EA4367" w:rsidR="00E51E23" w:rsidRPr="00255592" w:rsidRDefault="003920B3" w:rsidP="002A7775">
      <w:pPr>
        <w:pStyle w:val="HeadingBold"/>
      </w:pPr>
      <w:r w:rsidRPr="00255592">
        <w:lastRenderedPageBreak/>
        <w:t>Clinical e</w:t>
      </w:r>
      <w:r w:rsidR="00B15BAF" w:rsidRPr="00255592">
        <w:t>xamination</w:t>
      </w:r>
    </w:p>
    <w:p w14:paraId="568946C9" w14:textId="674CA3DC" w:rsidR="00B15BAF" w:rsidRPr="006A19C1" w:rsidRDefault="00B15BAF" w:rsidP="00E51E23">
      <w:r w:rsidRPr="006A19C1">
        <w:t xml:space="preserve">At a </w:t>
      </w:r>
      <w:r w:rsidR="009747D0">
        <w:t>f</w:t>
      </w:r>
      <w:r w:rsidRPr="006A19C1">
        <w:t>ace-to-</w:t>
      </w:r>
      <w:r w:rsidR="009747D0">
        <w:t>f</w:t>
      </w:r>
      <w:r w:rsidRPr="006A19C1">
        <w:t xml:space="preserve">ace AC/HC </w:t>
      </w:r>
      <w:r w:rsidR="009747D0">
        <w:t>a</w:t>
      </w:r>
      <w:r w:rsidRPr="006A19C1">
        <w:t xml:space="preserve">ssessment, the most relevant examination technique to assess any restriction in hearing is the </w:t>
      </w:r>
      <w:r w:rsidRPr="00846610">
        <w:t>conversational voice test. One ear</w:t>
      </w:r>
      <w:r w:rsidRPr="006A19C1">
        <w:t xml:space="preserve"> is masked with the claimant's </w:t>
      </w:r>
      <w:r w:rsidR="006D04E4" w:rsidRPr="006A19C1">
        <w:t>hand,</w:t>
      </w:r>
      <w:r w:rsidRPr="006A19C1">
        <w:t xml:space="preserve"> and the claimant looks away from the HCP. The claimant is asked to repeat numbers or words or answer simple questions which are posed in a normal conversational voice. The furthest distance away from the ear that the words can be heard is recorded.</w:t>
      </w:r>
    </w:p>
    <w:p w14:paraId="4B3FE5F7" w14:textId="77777777" w:rsidR="0052475D" w:rsidRPr="006A19C1" w:rsidRDefault="0052475D" w:rsidP="00E51E23"/>
    <w:p w14:paraId="6B6D667B" w14:textId="74F1508F" w:rsidR="00B15BAF" w:rsidRPr="006A19C1" w:rsidRDefault="00B15BAF" w:rsidP="00247854">
      <w:r w:rsidRPr="006A19C1">
        <w:t>A distance of 3 metres is acceptable proof of hearing for the purposes of reasonable functional hearing ability.</w:t>
      </w:r>
    </w:p>
    <w:p w14:paraId="3CF9E1CE" w14:textId="77777777" w:rsidR="00247854" w:rsidRPr="006A19C1" w:rsidRDefault="00247854" w:rsidP="00B15BAF"/>
    <w:p w14:paraId="5F01783D" w14:textId="6CF30F3A" w:rsidR="00B15BAF" w:rsidRPr="006A19C1" w:rsidRDefault="00B15BAF" w:rsidP="007D38E2">
      <w:r w:rsidRPr="006A19C1">
        <w:t>Free field speech testing, also referred to as the Conversational Voice (CV) test will give a rough guide to hearing loss. It requires the person’s response to quiet voice, and conversational voice. (Testing by whisper is not recommended). The person being tested should not be able to pick up visual clues, by lip-reading.</w:t>
      </w:r>
      <w:r w:rsidR="00F810E1">
        <w:t xml:space="preserve"> </w:t>
      </w:r>
      <w:r w:rsidR="00552A01">
        <w:t xml:space="preserve">The examination should be carried out as advised in the DWP examination </w:t>
      </w:r>
      <w:r w:rsidR="00DF3A16">
        <w:t>guidance</w:t>
      </w:r>
      <w:r w:rsidR="00552A01">
        <w:t>.</w:t>
      </w:r>
    </w:p>
    <w:p w14:paraId="72D6B449" w14:textId="77777777" w:rsidR="007D38E2" w:rsidRPr="006A19C1" w:rsidRDefault="007D38E2" w:rsidP="00B15BAF"/>
    <w:p w14:paraId="26CE24A3" w14:textId="379A9857" w:rsidR="00B15BAF" w:rsidRPr="006A19C1" w:rsidRDefault="00B15BAF" w:rsidP="008C7CBF">
      <w:r w:rsidRPr="006A19C1">
        <w:t xml:space="preserve">In unilateral hearing loss the normal ear generally compensates for the deaf one, so the overall hearing loss in such a case is unlikely to be significant.  </w:t>
      </w:r>
    </w:p>
    <w:p w14:paraId="57B741D5" w14:textId="77777777" w:rsidR="002240E7" w:rsidRPr="006A19C1" w:rsidRDefault="002240E7" w:rsidP="002240E7"/>
    <w:p w14:paraId="4D604B65" w14:textId="77777777" w:rsidR="00B15BAF" w:rsidRPr="006A19C1" w:rsidRDefault="00B15BAF" w:rsidP="002240E7">
      <w:r w:rsidRPr="006A19C1">
        <w:t>However, checking the hearing in each ear separately and then both ears together provide the opportunity to detect unreliable responses suggestive of non-organic hearing loss.</w:t>
      </w:r>
    </w:p>
    <w:p w14:paraId="2DC51746" w14:textId="729AACBA" w:rsidR="00BB0523" w:rsidRPr="00255592" w:rsidRDefault="00BB0523" w:rsidP="002240E7">
      <w:pPr>
        <w:pStyle w:val="Normalbold"/>
        <w:rPr>
          <w:b w:val="0"/>
          <w:bCs/>
        </w:rPr>
      </w:pPr>
    </w:p>
    <w:p w14:paraId="023934CA" w14:textId="2C3E26F0" w:rsidR="00B15BAF" w:rsidRPr="00255592" w:rsidRDefault="00B15BAF" w:rsidP="002A7775">
      <w:pPr>
        <w:pStyle w:val="HeadingBold"/>
      </w:pPr>
      <w:r w:rsidRPr="00255592">
        <w:t>Tinnitus</w:t>
      </w:r>
    </w:p>
    <w:p w14:paraId="67AAEDB7" w14:textId="77777777" w:rsidR="00B15BAF" w:rsidRPr="006A19C1" w:rsidRDefault="00B15BAF" w:rsidP="00B15BAF">
      <w:r w:rsidRPr="006A19C1">
        <w:t>Claimants may refer to tinnitus when discussing hearing.</w:t>
      </w:r>
    </w:p>
    <w:p w14:paraId="6B9D5A77" w14:textId="77777777" w:rsidR="002240E7" w:rsidRPr="006A19C1" w:rsidRDefault="002240E7" w:rsidP="00B15BAF"/>
    <w:p w14:paraId="236E7880" w14:textId="08439323" w:rsidR="00B15BAF" w:rsidRPr="006A19C1" w:rsidRDefault="00B15BAF" w:rsidP="00B15BAF">
      <w:r w:rsidRPr="006A19C1">
        <w:t>This is the perception of sound where there is no external stimulus.</w:t>
      </w:r>
      <w:r w:rsidR="00297852" w:rsidRPr="00297852">
        <w:rPr>
          <w:rStyle w:val="FootnoteReference"/>
        </w:rPr>
        <w:t xml:space="preserve"> </w:t>
      </w:r>
      <w:r w:rsidR="00297852">
        <w:rPr>
          <w:rStyle w:val="FootnoteReference"/>
        </w:rPr>
        <w:footnoteReference w:id="13"/>
      </w:r>
      <w:r w:rsidRPr="006A19C1">
        <w:t xml:space="preserve">  In rare instances, such sound is transmitted from vascular sources such as aortic or carotid murmurs. </w:t>
      </w:r>
    </w:p>
    <w:p w14:paraId="563A9E1C" w14:textId="77777777" w:rsidR="002240E7" w:rsidRPr="006A19C1" w:rsidRDefault="002240E7" w:rsidP="00B15BAF"/>
    <w:p w14:paraId="60118A02" w14:textId="4F472601" w:rsidR="00B15BAF" w:rsidRPr="006A19C1" w:rsidRDefault="00B15BAF" w:rsidP="00B15BAF">
      <w:r w:rsidRPr="006A19C1">
        <w:t>Much more commonly, however, tinnitus is non-pulsatile and is linked to high frequency sensorineural deafness,</w:t>
      </w:r>
      <w:r w:rsidR="006C4B12" w:rsidRPr="006C4B12">
        <w:rPr>
          <w:rStyle w:val="FootnoteReference"/>
        </w:rPr>
        <w:t xml:space="preserve"> </w:t>
      </w:r>
      <w:r w:rsidRPr="006A19C1">
        <w:t>which may be so slight or at such high frequency that it cannot be evaluated in a functional assessment.</w:t>
      </w:r>
      <w:bookmarkStart w:id="109" w:name="_Ref221623745"/>
      <w:r w:rsidR="00663C8E">
        <w:rPr>
          <w:rStyle w:val="FootnoteReference"/>
        </w:rPr>
        <w:footnoteReference w:id="14"/>
      </w:r>
      <w:bookmarkEnd w:id="109"/>
      <w:r w:rsidR="0084793D">
        <w:t xml:space="preserve"> </w:t>
      </w:r>
    </w:p>
    <w:p w14:paraId="7E4FB3F5" w14:textId="7ADC7584" w:rsidR="0052475D" w:rsidRPr="006A19C1" w:rsidRDefault="0052475D" w:rsidP="00B15BAF"/>
    <w:p w14:paraId="1BE861D2" w14:textId="56A6068D" w:rsidR="00B15BAF" w:rsidRPr="006A19C1" w:rsidRDefault="00B15BAF" w:rsidP="00B15BAF">
      <w:r w:rsidRPr="006A19C1">
        <w:t xml:space="preserve">The use of hearing aids can, by recruitment of background noises, help to mask tinnitus.  Claimants may also have developed their own masking techniques, for example, using background music.  </w:t>
      </w:r>
    </w:p>
    <w:p w14:paraId="546AD1FE" w14:textId="3A5641A4" w:rsidR="002240E7" w:rsidRPr="006A19C1" w:rsidRDefault="002240E7" w:rsidP="00B15BAF"/>
    <w:p w14:paraId="3CFD68C4" w14:textId="7CF34692" w:rsidR="00B15BAF" w:rsidRPr="006A19C1" w:rsidRDefault="00B15BAF" w:rsidP="00B15BAF">
      <w:r w:rsidRPr="006A19C1">
        <w:lastRenderedPageBreak/>
        <w:t>Tinnitus maskers may also be prescribed in severe cases.</w:t>
      </w:r>
    </w:p>
    <w:p w14:paraId="2256F897" w14:textId="1BE74B6C" w:rsidR="002240E7" w:rsidRPr="006A19C1" w:rsidRDefault="002240E7" w:rsidP="00B15BAF"/>
    <w:p w14:paraId="60A8F8E0" w14:textId="172634C7" w:rsidR="00B15BAF" w:rsidRPr="006A19C1" w:rsidRDefault="00B15BAF" w:rsidP="00B15BAF">
      <w:r w:rsidRPr="006A19C1">
        <w:t>Severe and/or resistant tinnitus can be very disabling and may result in sleep disturbance, anxiety and depression</w:t>
      </w:r>
      <w:r w:rsidR="00007173">
        <w:t>.</w:t>
      </w:r>
      <w:r w:rsidR="007677C6" w:rsidRPr="007677C6">
        <w:rPr>
          <w:vertAlign w:val="superscript"/>
        </w:rPr>
        <w:fldChar w:fldCharType="begin"/>
      </w:r>
      <w:r w:rsidR="007677C6" w:rsidRPr="007677C6">
        <w:rPr>
          <w:vertAlign w:val="superscript"/>
        </w:rPr>
        <w:instrText xml:space="preserve"> NOTEREF _Ref221623745 \h </w:instrText>
      </w:r>
      <w:r w:rsidR="007677C6">
        <w:rPr>
          <w:vertAlign w:val="superscript"/>
        </w:rPr>
        <w:instrText xml:space="preserve"> \* MERGEFORMAT </w:instrText>
      </w:r>
      <w:r w:rsidR="007677C6" w:rsidRPr="007677C6">
        <w:rPr>
          <w:vertAlign w:val="superscript"/>
        </w:rPr>
      </w:r>
      <w:r w:rsidR="007677C6" w:rsidRPr="007677C6">
        <w:rPr>
          <w:vertAlign w:val="superscript"/>
        </w:rPr>
        <w:fldChar w:fldCharType="separate"/>
      </w:r>
      <w:r w:rsidR="007677C6" w:rsidRPr="007677C6">
        <w:rPr>
          <w:vertAlign w:val="superscript"/>
        </w:rPr>
        <w:t>9</w:t>
      </w:r>
      <w:r w:rsidR="007677C6" w:rsidRPr="007677C6">
        <w:rPr>
          <w:vertAlign w:val="superscript"/>
        </w:rPr>
        <w:fldChar w:fldCharType="end"/>
      </w:r>
      <w:r w:rsidRPr="006A19C1">
        <w:t xml:space="preserve">  The following factors will give indication of disabling tinnitus:</w:t>
      </w:r>
    </w:p>
    <w:p w14:paraId="6E1D2D1E" w14:textId="27803D79" w:rsidR="002240E7" w:rsidRPr="006A19C1" w:rsidRDefault="002240E7" w:rsidP="00B15BAF"/>
    <w:p w14:paraId="0E0D33C0" w14:textId="7503EF88" w:rsidR="00065980" w:rsidRPr="00BE7283" w:rsidRDefault="00B15BAF" w:rsidP="00770766">
      <w:pPr>
        <w:pStyle w:val="Bullet"/>
      </w:pPr>
      <w:r w:rsidRPr="00BE7283">
        <w:t>Referral to a specialist unit</w:t>
      </w:r>
    </w:p>
    <w:p w14:paraId="760C3822" w14:textId="720D73B5" w:rsidR="00065980" w:rsidRPr="00BE7283" w:rsidRDefault="00B15BAF" w:rsidP="00770766">
      <w:pPr>
        <w:pStyle w:val="Bullet"/>
      </w:pPr>
      <w:r w:rsidRPr="00BE7283">
        <w:t>The prescription of maskers/hearing aids</w:t>
      </w:r>
    </w:p>
    <w:p w14:paraId="1E3D3D70" w14:textId="42062CAE" w:rsidR="00065980" w:rsidRPr="00BE7283" w:rsidRDefault="00B15BAF" w:rsidP="00770766">
      <w:pPr>
        <w:pStyle w:val="Bullet"/>
      </w:pPr>
      <w:r w:rsidRPr="00BE7283">
        <w:t>The need for night sedation</w:t>
      </w:r>
    </w:p>
    <w:p w14:paraId="661DE275" w14:textId="103DB6EF" w:rsidR="00B15BAF" w:rsidRPr="00BE7283" w:rsidRDefault="00B15BAF" w:rsidP="00770766">
      <w:pPr>
        <w:pStyle w:val="Bullet"/>
      </w:pPr>
      <w:r w:rsidRPr="00BE7283">
        <w:t>The prescription of anti-depressant medication</w:t>
      </w:r>
    </w:p>
    <w:p w14:paraId="75958D87" w14:textId="77777777" w:rsidR="00065980" w:rsidRPr="006A19C1" w:rsidRDefault="00065980" w:rsidP="00B15BAF"/>
    <w:p w14:paraId="23858363" w14:textId="77777777" w:rsidR="00B15BAF" w:rsidRPr="006A19C1" w:rsidRDefault="00B15BAF" w:rsidP="00B15BAF">
      <w:r w:rsidRPr="006A19C1">
        <w:t>Tinnitus on its own is unlikely to cause functional hearing loss, however, can significantly impact on concentration therefore consider applying the Mental Function test in cases of tinnitus where there is cognitive impairment or other mental disablement, such as anxiety.</w:t>
      </w:r>
    </w:p>
    <w:p w14:paraId="41053F71" w14:textId="77777777" w:rsidR="00065980" w:rsidRPr="006A19C1" w:rsidRDefault="00065980" w:rsidP="00B15BAF"/>
    <w:p w14:paraId="540E417C" w14:textId="77777777" w:rsidR="00B15BAF" w:rsidRPr="006A19C1" w:rsidRDefault="00B15BAF" w:rsidP="00B15BAF">
      <w:r w:rsidRPr="006A19C1">
        <w:t>Tinnitus on its own is unlikely to impact to such a degree to amount to substantial problems in understanding simple communication.</w:t>
      </w:r>
    </w:p>
    <w:p w14:paraId="783B1491" w14:textId="77777777" w:rsidR="00031B5F" w:rsidRDefault="00031B5F" w:rsidP="00B15BAF"/>
    <w:p w14:paraId="75F93C86" w14:textId="61DCA55B" w:rsidR="00065980" w:rsidRPr="002E3E21" w:rsidRDefault="00B15BAF" w:rsidP="002A7775">
      <w:pPr>
        <w:pStyle w:val="HeadingBold"/>
      </w:pPr>
      <w:r w:rsidRPr="00255592">
        <w:t>Considering Visual Restriction</w:t>
      </w:r>
    </w:p>
    <w:p w14:paraId="3B654F3A" w14:textId="77777777" w:rsidR="00B15BAF" w:rsidRPr="006A19C1" w:rsidRDefault="00B15BAF" w:rsidP="009B711D">
      <w:r w:rsidRPr="002E3E21">
        <w:t>The main assessment measures are the ability to read 16-point print using reasonable aids and for those who cannot read 16-point print; an assessment of their ability to read Braille to understand a simple message in a reasonable, reliable or repeatable manner must be considered. A severe restriction of visual fields, such as a hemianopia, or tunnel vision due to glaucoma will also</w:t>
      </w:r>
      <w:r w:rsidRPr="006A19C1">
        <w:t xml:space="preserve"> cause difficulty with reading.</w:t>
      </w:r>
    </w:p>
    <w:p w14:paraId="71EF55FD" w14:textId="77777777" w:rsidR="009B711D" w:rsidRPr="006A19C1" w:rsidRDefault="009B711D" w:rsidP="009B711D"/>
    <w:p w14:paraId="389D43AE" w14:textId="77777777" w:rsidR="00B15BAF" w:rsidRPr="006A19C1" w:rsidRDefault="00B15BAF" w:rsidP="009B711D">
      <w:r w:rsidRPr="006A19C1">
        <w:t>Again, as in hearing, the level of reading 16-point print or Braille is only to a level where a simple message can be understood. The HCP must therefore make specific enquiry into ability to read Braille where restriction of reading print is identified.</w:t>
      </w:r>
    </w:p>
    <w:p w14:paraId="18DDB890" w14:textId="77777777" w:rsidR="009B711D" w:rsidRPr="006A19C1" w:rsidRDefault="009B711D" w:rsidP="009B711D"/>
    <w:p w14:paraId="043A3B5D" w14:textId="246F6B6B" w:rsidR="00B15BAF" w:rsidRPr="00486213" w:rsidRDefault="00B15BAF" w:rsidP="0052475D">
      <w:pPr>
        <w:pStyle w:val="Normalbold"/>
        <w:rPr>
          <w:b w:val="0"/>
          <w:bCs/>
        </w:rPr>
      </w:pPr>
      <w:r w:rsidRPr="00486213">
        <w:rPr>
          <w:b w:val="0"/>
          <w:bCs/>
        </w:rPr>
        <w:t xml:space="preserve"> </w:t>
      </w:r>
      <w:r w:rsidR="00FD6CE0">
        <w:rPr>
          <w:b w:val="0"/>
          <w:bCs/>
        </w:rPr>
        <w:t>A</w:t>
      </w:r>
      <w:r w:rsidRPr="00486213">
        <w:rPr>
          <w:b w:val="0"/>
          <w:bCs/>
        </w:rPr>
        <w:t xml:space="preserve"> small minority </w:t>
      </w:r>
      <w:r w:rsidR="00FD6CE0">
        <w:rPr>
          <w:b w:val="0"/>
          <w:bCs/>
        </w:rPr>
        <w:t xml:space="preserve">of people with visual impairment </w:t>
      </w:r>
      <w:r w:rsidRPr="00486213">
        <w:rPr>
          <w:b w:val="0"/>
          <w:bCs/>
        </w:rPr>
        <w:t>read fluently in Braille. Braille users are usually those who have not been able to see from an early age and have been educated in Braille.</w:t>
      </w:r>
    </w:p>
    <w:p w14:paraId="0F4F54F1" w14:textId="77777777" w:rsidR="009B711D" w:rsidRPr="00486213" w:rsidRDefault="009B711D" w:rsidP="0052475D">
      <w:pPr>
        <w:pStyle w:val="Normalbold"/>
        <w:rPr>
          <w:b w:val="0"/>
          <w:bCs/>
        </w:rPr>
      </w:pPr>
    </w:p>
    <w:p w14:paraId="680F5CB7" w14:textId="49040765" w:rsidR="00B15BAF" w:rsidRPr="00486213" w:rsidRDefault="00B15BAF" w:rsidP="0052475D">
      <w:pPr>
        <w:pStyle w:val="Normalbold"/>
        <w:rPr>
          <w:b w:val="0"/>
          <w:bCs/>
        </w:rPr>
      </w:pPr>
      <w:r w:rsidRPr="00486213">
        <w:rPr>
          <w:b w:val="0"/>
          <w:bCs/>
        </w:rPr>
        <w:t>It is worth noting that in the modern world of work, there are new technologies to help people with visual impairment to keep and find employment.</w:t>
      </w:r>
    </w:p>
    <w:p w14:paraId="7B972E15" w14:textId="77777777" w:rsidR="00194C08" w:rsidRPr="006A19C1" w:rsidRDefault="00194C08" w:rsidP="00194C08"/>
    <w:p w14:paraId="4EA7B407" w14:textId="3AA7C548" w:rsidR="00194C08" w:rsidRPr="00255592" w:rsidRDefault="00194C08" w:rsidP="00C256F3">
      <w:pPr>
        <w:pStyle w:val="Normalbold"/>
        <w:rPr>
          <w:b w:val="0"/>
          <w:bCs/>
        </w:rPr>
      </w:pPr>
      <w:r w:rsidRPr="00255592">
        <w:rPr>
          <w:b w:val="0"/>
          <w:bCs/>
        </w:rPr>
        <w:t>Details of activities of daily living</w:t>
      </w:r>
    </w:p>
    <w:p w14:paraId="7BD7DF0B" w14:textId="23753E2D" w:rsidR="00194C08" w:rsidRPr="006A19C1" w:rsidRDefault="00FD6CE0" w:rsidP="00194C08">
      <w:r>
        <w:t>HCP to c</w:t>
      </w:r>
      <w:r w:rsidR="00194C08" w:rsidRPr="006A19C1">
        <w:t>onsider any restrictions reported in the typical day with communication or reading such as difficulty socialising, shopping and engaging in hobbies.</w:t>
      </w:r>
      <w:r>
        <w:t xml:space="preserve"> T</w:t>
      </w:r>
      <w:r w:rsidR="00194C08" w:rsidRPr="006A19C1">
        <w:t>he use of any accessory aids such as reading glasses, large print books, magnifying glasses, talking books etc.</w:t>
      </w:r>
    </w:p>
    <w:p w14:paraId="1848C56B" w14:textId="77777777" w:rsidR="00194C08" w:rsidRPr="006A19C1" w:rsidRDefault="00194C08" w:rsidP="00194C08"/>
    <w:p w14:paraId="35211ED5" w14:textId="168CC4AB" w:rsidR="00673353" w:rsidRDefault="00FD6CE0" w:rsidP="00194C08">
      <w:r>
        <w:t>The HCP should c</w:t>
      </w:r>
      <w:r w:rsidR="00194C08" w:rsidRPr="006A19C1">
        <w:t>onsider the</w:t>
      </w:r>
      <w:r>
        <w:t xml:space="preserve"> claimant’s</w:t>
      </w:r>
      <w:r w:rsidRPr="006A19C1">
        <w:t xml:space="preserve"> </w:t>
      </w:r>
      <w:r w:rsidR="00194C08" w:rsidRPr="006A19C1">
        <w:t xml:space="preserve">visual abilities, such as reading a newspaper, e-mails, use of the internet, watching TV etc, using subtitles on the television, reading numbers on buses, </w:t>
      </w:r>
      <w:r w:rsidR="00CB6F90" w:rsidRPr="006A19C1">
        <w:t>packaging</w:t>
      </w:r>
      <w:r w:rsidR="00194C08" w:rsidRPr="006A19C1">
        <w:t xml:space="preserve"> in supermarkets etc. Consider that the person may indicate they deal with their own medication (or may even read/look at their tablets, repeat prescription at assessment) to give </w:t>
      </w:r>
      <w:r>
        <w:t>the HCP</w:t>
      </w:r>
      <w:r w:rsidRPr="006A19C1">
        <w:t xml:space="preserve"> </w:t>
      </w:r>
      <w:r w:rsidR="00194C08" w:rsidRPr="006A19C1">
        <w:t xml:space="preserve">some information about visual acuity. </w:t>
      </w:r>
    </w:p>
    <w:p w14:paraId="75853B6D" w14:textId="6EDA89BD" w:rsidR="00194C08" w:rsidRPr="006A19C1" w:rsidRDefault="00194C08" w:rsidP="00194C08">
      <w:r w:rsidRPr="006A19C1">
        <w:lastRenderedPageBreak/>
        <w:t xml:space="preserve">However, they may know their medication from memory so this should be </w:t>
      </w:r>
      <w:r w:rsidR="00234782">
        <w:t xml:space="preserve">supported by </w:t>
      </w:r>
      <w:r w:rsidRPr="006A19C1">
        <w:t>formal near vision testing.</w:t>
      </w:r>
    </w:p>
    <w:p w14:paraId="35E5F601" w14:textId="77777777" w:rsidR="00194C08" w:rsidRPr="006A19C1" w:rsidRDefault="00194C08" w:rsidP="00194C08"/>
    <w:p w14:paraId="7AEEF11E" w14:textId="263F3C44" w:rsidR="00194C08" w:rsidRPr="006A19C1" w:rsidRDefault="00FD6CE0" w:rsidP="00194C08">
      <w:r>
        <w:t xml:space="preserve">There should be exploration into their </w:t>
      </w:r>
      <w:r w:rsidR="00D9414D">
        <w:t>day</w:t>
      </w:r>
      <w:r w:rsidR="00D9414D" w:rsidRPr="006A19C1">
        <w:t>-to-day</w:t>
      </w:r>
      <w:r w:rsidR="00194C08" w:rsidRPr="006A19C1">
        <w:t xml:space="preserve"> tasks where contact with other people is likely or there is a need to understand the written word such as in the supermarket, using public transport etc. </w:t>
      </w:r>
      <w:r>
        <w:t>HCPs should enquire</w:t>
      </w:r>
      <w:r w:rsidRPr="006A19C1">
        <w:t xml:space="preserve"> </w:t>
      </w:r>
      <w:r w:rsidR="00194C08" w:rsidRPr="006A19C1">
        <w:t>whether they can cope with such situations unac</w:t>
      </w:r>
      <w:r w:rsidR="00B43464" w:rsidRPr="006A19C1">
        <w:t>companied.</w:t>
      </w:r>
    </w:p>
    <w:p w14:paraId="72F6A215" w14:textId="77777777" w:rsidR="00B43464" w:rsidRPr="006A19C1" w:rsidRDefault="00B43464" w:rsidP="00194C08"/>
    <w:p w14:paraId="0D1ABC4E" w14:textId="153E93A9" w:rsidR="00B43464" w:rsidRPr="006A19C1" w:rsidRDefault="00B43464" w:rsidP="00194C08">
      <w:r w:rsidRPr="006A19C1">
        <w:t>If the person uses Braille, enquiry should be made about their level of training they have had and what types of material they read in Braille – e.g. newspapers, any forms they complete that are provided in large print/Braille.</w:t>
      </w:r>
    </w:p>
    <w:p w14:paraId="723078ED" w14:textId="77777777" w:rsidR="00B43464" w:rsidRPr="006A19C1" w:rsidRDefault="00B43464" w:rsidP="00194C08"/>
    <w:p w14:paraId="6E7819D5" w14:textId="3A4E6ADD" w:rsidR="00B43464" w:rsidRPr="00255592" w:rsidRDefault="00B43464" w:rsidP="002A7775">
      <w:pPr>
        <w:pStyle w:val="HeadingBold"/>
      </w:pPr>
      <w:r w:rsidRPr="00255592">
        <w:t>Observed behaviour</w:t>
      </w:r>
    </w:p>
    <w:p w14:paraId="33566308" w14:textId="7907D0D3" w:rsidR="00B43464" w:rsidRPr="006A19C1" w:rsidRDefault="00B43464" w:rsidP="00194C08">
      <w:r w:rsidRPr="006A19C1">
        <w:t>Relevant observations for vision are likely to be obtained</w:t>
      </w:r>
      <w:r w:rsidR="00CB6F90" w:rsidRPr="006A19C1">
        <w:t xml:space="preserve"> at a</w:t>
      </w:r>
      <w:r w:rsidRPr="006A19C1">
        <w:t xml:space="preserve"> </w:t>
      </w:r>
      <w:r w:rsidR="009747D0">
        <w:t>f</w:t>
      </w:r>
      <w:r w:rsidRPr="006A19C1">
        <w:t>ace-to-</w:t>
      </w:r>
      <w:r w:rsidR="009747D0">
        <w:t>f</w:t>
      </w:r>
      <w:r w:rsidRPr="006A19C1">
        <w:t xml:space="preserve">ace AC/HC </w:t>
      </w:r>
      <w:r w:rsidR="009747D0">
        <w:t>a</w:t>
      </w:r>
      <w:r w:rsidRPr="006A19C1">
        <w:t xml:space="preserve">ssessments, </w:t>
      </w:r>
      <w:r w:rsidR="009C7922">
        <w:t xml:space="preserve">or </w:t>
      </w:r>
      <w:r w:rsidRPr="006A19C1">
        <w:t>during a V</w:t>
      </w:r>
      <w:r w:rsidR="009747D0">
        <w:t>A</w:t>
      </w:r>
      <w:r w:rsidRPr="006A19C1">
        <w:t>.</w:t>
      </w:r>
    </w:p>
    <w:p w14:paraId="48DFF9AD" w14:textId="77777777" w:rsidR="00B43464" w:rsidRPr="006A19C1" w:rsidRDefault="00B43464" w:rsidP="00194C08"/>
    <w:p w14:paraId="128489CB" w14:textId="71556E6E" w:rsidR="00B43464" w:rsidRPr="006A19C1" w:rsidRDefault="00B43464" w:rsidP="00194C08">
      <w:r w:rsidRPr="006A19C1">
        <w:t>Observation of ability to navigate, read newsprint etc should be recorded.</w:t>
      </w:r>
    </w:p>
    <w:p w14:paraId="42206F2A" w14:textId="77777777" w:rsidR="00B43464" w:rsidRPr="006A19C1" w:rsidRDefault="00B43464" w:rsidP="00194C08"/>
    <w:p w14:paraId="71C5F1AE" w14:textId="5DF077C1" w:rsidR="00B43464" w:rsidRPr="006A19C1" w:rsidRDefault="00B43464" w:rsidP="00194C08">
      <w:r w:rsidRPr="006A19C1">
        <w:t xml:space="preserve">If a person has combined visual and hearing impairment where </w:t>
      </w:r>
      <w:r w:rsidR="00CB6F90" w:rsidRPr="006A19C1">
        <w:t xml:space="preserve">a </w:t>
      </w:r>
      <w:r w:rsidRPr="006A19C1">
        <w:t>BSL interpreter is used, the HCP should consider whether the claimant uses lip reading in addition to “sign” and how well they can see the sign language being used.</w:t>
      </w:r>
    </w:p>
    <w:p w14:paraId="6F2328F3" w14:textId="77777777" w:rsidR="00B43464" w:rsidRPr="006A19C1" w:rsidRDefault="00B43464" w:rsidP="00194C08"/>
    <w:p w14:paraId="5ECC230E" w14:textId="7A32C1DA" w:rsidR="00B43464" w:rsidRPr="006A19C1" w:rsidRDefault="00B43464" w:rsidP="00194C08">
      <w:r w:rsidRPr="006A19C1">
        <w:t>It may be useful to consider level of restriction in the context of how easily a person reads a paragraph in large print (N16) – for example if they struggle with some text but can still manage to understand the main content of the paragraph, vs. a person who struggles to such a degree that they may misunderstand the key concepts in the text.</w:t>
      </w:r>
    </w:p>
    <w:p w14:paraId="232AFA43" w14:textId="77777777" w:rsidR="00194C08" w:rsidRPr="006A19C1" w:rsidRDefault="00194C08" w:rsidP="00C256F3">
      <w:pPr>
        <w:pStyle w:val="Normalbold"/>
      </w:pPr>
    </w:p>
    <w:p w14:paraId="450EA5D7" w14:textId="3A5D0EE4" w:rsidR="00B43464" w:rsidRPr="00255592" w:rsidRDefault="00C256F3" w:rsidP="002A7775">
      <w:pPr>
        <w:pStyle w:val="HeadingBold"/>
      </w:pPr>
      <w:r w:rsidRPr="00255592">
        <w:t>Clinical e</w:t>
      </w:r>
      <w:r w:rsidR="00B43464" w:rsidRPr="00255592">
        <w:t>xamination</w:t>
      </w:r>
    </w:p>
    <w:p w14:paraId="4E474803" w14:textId="525E7F4D" w:rsidR="00B43464" w:rsidRPr="006A19C1" w:rsidRDefault="00113C03" w:rsidP="00194C08">
      <w:r>
        <w:t>During</w:t>
      </w:r>
      <w:r w:rsidR="00B43464" w:rsidRPr="006A19C1">
        <w:t xml:space="preserve"> a </w:t>
      </w:r>
      <w:r w:rsidR="009747D0">
        <w:t>f</w:t>
      </w:r>
      <w:r w:rsidR="00B43464" w:rsidRPr="006A19C1">
        <w:t>ace-to-</w:t>
      </w:r>
      <w:r w:rsidR="009747D0">
        <w:t>f</w:t>
      </w:r>
      <w:r w:rsidR="00B43464" w:rsidRPr="006A19C1">
        <w:t xml:space="preserve">ace AC/HC Assessments, visual acuity both </w:t>
      </w:r>
      <w:r w:rsidR="00CB6F90" w:rsidRPr="006A19C1">
        <w:t xml:space="preserve">for </w:t>
      </w:r>
      <w:r w:rsidR="00B43464" w:rsidRPr="006A19C1">
        <w:t>near and distant vision should be tested, together with visual fields where appropriate, as indicated in section 3.2.7. For V</w:t>
      </w:r>
      <w:r w:rsidR="009747D0">
        <w:t>As</w:t>
      </w:r>
      <w:r w:rsidR="00B43464" w:rsidRPr="006A19C1">
        <w:t xml:space="preserve">, </w:t>
      </w:r>
      <w:r w:rsidR="00AA2C6F">
        <w:t>the HCP should</w:t>
      </w:r>
      <w:r w:rsidR="00AA2C6F" w:rsidRPr="006A19C1">
        <w:t xml:space="preserve"> </w:t>
      </w:r>
      <w:r w:rsidR="00B43464" w:rsidRPr="006A19C1">
        <w:t>follow the examination protocols.</w:t>
      </w:r>
    </w:p>
    <w:p w14:paraId="2CEF47BE" w14:textId="77777777" w:rsidR="00B43464" w:rsidRPr="006A19C1" w:rsidRDefault="00B43464" w:rsidP="00194C08"/>
    <w:p w14:paraId="4C95C0D1" w14:textId="39D54461" w:rsidR="00B43464" w:rsidRPr="006A19C1" w:rsidRDefault="00B43464" w:rsidP="002A7775">
      <w:pPr>
        <w:pStyle w:val="HeadingBold"/>
      </w:pPr>
      <w:r w:rsidRPr="00255592">
        <w:t>Summary</w:t>
      </w:r>
    </w:p>
    <w:p w14:paraId="4B9042FA" w14:textId="31039D42" w:rsidR="00AD4178" w:rsidRPr="006A19C1" w:rsidRDefault="00B43464" w:rsidP="00194C08">
      <w:r w:rsidRPr="006A19C1">
        <w:t xml:space="preserve">Thus overall, </w:t>
      </w:r>
      <w:r w:rsidR="00AA2C6F">
        <w:t>the HCP</w:t>
      </w:r>
      <w:r w:rsidR="00AA2C6F" w:rsidRPr="006A19C1">
        <w:t xml:space="preserve"> </w:t>
      </w:r>
      <w:r w:rsidRPr="006A19C1">
        <w:t>must assess a person’s ability in both sensory modalities. Where a restrictio</w:t>
      </w:r>
      <w:r w:rsidR="00B83A6E" w:rsidRPr="006A19C1">
        <w:t>n is identified in one area, it is likely they will be awarded a scoring descriptor.</w:t>
      </w:r>
    </w:p>
    <w:p w14:paraId="03015C13" w14:textId="77777777" w:rsidR="0052475D" w:rsidRPr="006A19C1" w:rsidRDefault="0052475D" w:rsidP="0052475D"/>
    <w:p w14:paraId="406C6891" w14:textId="3E623902" w:rsidR="0052475D" w:rsidRDefault="00B83A6E" w:rsidP="0052475D">
      <w:r w:rsidRPr="006A19C1">
        <w:t>The following table</w:t>
      </w:r>
      <w:r w:rsidR="00562D4E">
        <w:t>s</w:t>
      </w:r>
      <w:r w:rsidRPr="006A19C1">
        <w:t xml:space="preserve"> may help in considering the level of restriction likely.</w:t>
      </w:r>
    </w:p>
    <w:p w14:paraId="088925FC" w14:textId="77777777" w:rsidR="00C256F3" w:rsidRDefault="00C256F3" w:rsidP="0052475D"/>
    <w:p w14:paraId="0B988280" w14:textId="77777777" w:rsidR="00C256F3" w:rsidRDefault="00C256F3" w:rsidP="0052475D"/>
    <w:p w14:paraId="5F9D91BE" w14:textId="77777777" w:rsidR="00C256F3" w:rsidRDefault="00C256F3" w:rsidP="0052475D"/>
    <w:p w14:paraId="35B55E31" w14:textId="77777777" w:rsidR="00C256F3" w:rsidRDefault="00C256F3" w:rsidP="0052475D"/>
    <w:p w14:paraId="2579B5A6" w14:textId="77777777" w:rsidR="00C256F3" w:rsidRDefault="00C256F3" w:rsidP="0052475D"/>
    <w:p w14:paraId="5EDBC26E" w14:textId="77777777" w:rsidR="00C256F3" w:rsidRDefault="00C256F3" w:rsidP="0052475D"/>
    <w:p w14:paraId="46D1F629" w14:textId="77777777" w:rsidR="00C256F3" w:rsidRDefault="00C256F3" w:rsidP="0052475D"/>
    <w:p w14:paraId="6B4F5D8D" w14:textId="418ABE8E" w:rsidR="00C256F3" w:rsidRDefault="00C256F3" w:rsidP="0052475D"/>
    <w:p w14:paraId="2C65005E" w14:textId="77777777" w:rsidR="00C256F3" w:rsidRDefault="00C256F3" w:rsidP="0052475D"/>
    <w:p w14:paraId="5E0519A1" w14:textId="77777777" w:rsidR="00C256F3" w:rsidRDefault="00C256F3" w:rsidP="0052475D"/>
    <w:p w14:paraId="5F95D1B0" w14:textId="77777777" w:rsidR="00C340B2" w:rsidRDefault="00C340B2" w:rsidP="0052475D"/>
    <w:p w14:paraId="5EE12455" w14:textId="50EE9B0D" w:rsidR="00562D4E" w:rsidRPr="00255592" w:rsidRDefault="00562D4E" w:rsidP="002A7775">
      <w:pPr>
        <w:pStyle w:val="HeadingBold"/>
      </w:pPr>
      <w:r w:rsidRPr="00255592">
        <w:lastRenderedPageBreak/>
        <w:t>Hearing Impairment</w:t>
      </w:r>
    </w:p>
    <w:p w14:paraId="00808674" w14:textId="77777777" w:rsidR="00E2620B" w:rsidRDefault="00E2620B" w:rsidP="0052475D"/>
    <w:tbl>
      <w:tblPr>
        <w:tblStyle w:val="TableGrid"/>
        <w:tblW w:w="0" w:type="auto"/>
        <w:tblLook w:val="04A0" w:firstRow="1" w:lastRow="0" w:firstColumn="1" w:lastColumn="0" w:noHBand="0" w:noVBand="1"/>
      </w:tblPr>
      <w:tblGrid>
        <w:gridCol w:w="3397"/>
        <w:gridCol w:w="2268"/>
        <w:gridCol w:w="3261"/>
      </w:tblGrid>
      <w:tr w:rsidR="00562D4E" w14:paraId="24B68295" w14:textId="77777777" w:rsidTr="009A257D">
        <w:tc>
          <w:tcPr>
            <w:tcW w:w="3397" w:type="dxa"/>
          </w:tcPr>
          <w:p w14:paraId="4D1C5A60" w14:textId="77777777" w:rsidR="00562D4E" w:rsidRPr="00255592" w:rsidRDefault="00562D4E" w:rsidP="00A1306B">
            <w:pPr>
              <w:rPr>
                <w:bCs/>
              </w:rPr>
            </w:pPr>
            <w:r w:rsidRPr="00255592">
              <w:rPr>
                <w:bCs/>
                <w:lang w:val="en-GB"/>
              </w:rPr>
              <w:t>Assessment of ability to hear a shout at 1 metre</w:t>
            </w:r>
          </w:p>
        </w:tc>
        <w:tc>
          <w:tcPr>
            <w:tcW w:w="2268" w:type="dxa"/>
          </w:tcPr>
          <w:p w14:paraId="20CEBB74" w14:textId="190C67E6" w:rsidR="00562D4E" w:rsidRPr="00255592" w:rsidRDefault="00870E0B" w:rsidP="00C8012C">
            <w:pPr>
              <w:pStyle w:val="Normalbold"/>
              <w:rPr>
                <w:b w:val="0"/>
                <w:bCs/>
              </w:rPr>
            </w:pPr>
            <w:r w:rsidRPr="00255592">
              <w:rPr>
                <w:b w:val="0"/>
                <w:bCs/>
                <w:lang w:val="en-GB"/>
              </w:rPr>
              <w:t>Outcome w</w:t>
            </w:r>
            <w:r w:rsidR="00562D4E" w:rsidRPr="00255592">
              <w:rPr>
                <w:b w:val="0"/>
                <w:bCs/>
                <w:lang w:val="en-GB"/>
              </w:rPr>
              <w:t>here the person is unable to lip read</w:t>
            </w:r>
          </w:p>
        </w:tc>
        <w:tc>
          <w:tcPr>
            <w:tcW w:w="3261" w:type="dxa"/>
          </w:tcPr>
          <w:p w14:paraId="5644B3E7" w14:textId="6BFC92A9" w:rsidR="00562D4E" w:rsidRPr="00255592" w:rsidRDefault="00870E0B" w:rsidP="00C8012C">
            <w:pPr>
              <w:pStyle w:val="Normalbold"/>
              <w:rPr>
                <w:b w:val="0"/>
                <w:bCs/>
              </w:rPr>
            </w:pPr>
            <w:r w:rsidRPr="00255592">
              <w:rPr>
                <w:b w:val="0"/>
                <w:bCs/>
                <w:lang w:val="en-GB"/>
              </w:rPr>
              <w:t>Outcome w</w:t>
            </w:r>
            <w:r w:rsidR="00562D4E" w:rsidRPr="00255592">
              <w:rPr>
                <w:b w:val="0"/>
                <w:bCs/>
                <w:lang w:val="en-GB"/>
              </w:rPr>
              <w:t xml:space="preserve">here the person </w:t>
            </w:r>
            <w:r w:rsidR="00DF2B67" w:rsidRPr="00255592">
              <w:rPr>
                <w:b w:val="0"/>
                <w:bCs/>
                <w:lang w:val="en-GB"/>
              </w:rPr>
              <w:t>ca</w:t>
            </w:r>
            <w:r w:rsidR="00DF2B67" w:rsidRPr="00255592">
              <w:rPr>
                <w:b w:val="0"/>
                <w:bCs/>
              </w:rPr>
              <w:t>n</w:t>
            </w:r>
            <w:r w:rsidR="00562D4E" w:rsidRPr="00255592">
              <w:rPr>
                <w:b w:val="0"/>
                <w:bCs/>
                <w:lang w:val="en-GB"/>
              </w:rPr>
              <w:t xml:space="preserve"> lip read</w:t>
            </w:r>
          </w:p>
        </w:tc>
      </w:tr>
      <w:tr w:rsidR="00562D4E" w14:paraId="419CC0E6" w14:textId="77777777" w:rsidTr="009A257D">
        <w:tc>
          <w:tcPr>
            <w:tcW w:w="3397" w:type="dxa"/>
          </w:tcPr>
          <w:p w14:paraId="08BC438E" w14:textId="77777777" w:rsidR="00562D4E" w:rsidRDefault="00562D4E" w:rsidP="00A1306B">
            <w:r w:rsidRPr="00C9161E">
              <w:rPr>
                <w:lang w:val="en-GB"/>
              </w:rPr>
              <w:t>Cannot hear a shout at 1 metre</w:t>
            </w:r>
          </w:p>
        </w:tc>
        <w:tc>
          <w:tcPr>
            <w:tcW w:w="2268" w:type="dxa"/>
          </w:tcPr>
          <w:p w14:paraId="3978659E" w14:textId="77777777" w:rsidR="00562D4E" w:rsidRDefault="00562D4E" w:rsidP="00A1306B">
            <w:r w:rsidRPr="00C9161E">
              <w:rPr>
                <w:lang w:val="en-GB"/>
              </w:rPr>
              <w:t>Cannot understand</w:t>
            </w:r>
          </w:p>
        </w:tc>
        <w:tc>
          <w:tcPr>
            <w:tcW w:w="3261" w:type="dxa"/>
          </w:tcPr>
          <w:p w14:paraId="5ADF3FBB" w14:textId="77777777" w:rsidR="00562D4E" w:rsidRDefault="00562D4E" w:rsidP="00A1306B">
            <w:r w:rsidRPr="00C9161E">
              <w:rPr>
                <w:lang w:val="en-GB"/>
              </w:rPr>
              <w:t>No difficulty</w:t>
            </w:r>
          </w:p>
        </w:tc>
      </w:tr>
      <w:tr w:rsidR="00562D4E" w14:paraId="69B7F41F" w14:textId="77777777" w:rsidTr="009A257D">
        <w:tc>
          <w:tcPr>
            <w:tcW w:w="3397" w:type="dxa"/>
          </w:tcPr>
          <w:p w14:paraId="35A11AD6" w14:textId="77777777" w:rsidR="00562D4E" w:rsidRDefault="00562D4E" w:rsidP="00A1306B">
            <w:r w:rsidRPr="00C9161E">
              <w:rPr>
                <w:lang w:val="en-GB"/>
              </w:rPr>
              <w:t>Significant difficulty hearing a shout at 1 metre</w:t>
            </w:r>
          </w:p>
        </w:tc>
        <w:tc>
          <w:tcPr>
            <w:tcW w:w="2268" w:type="dxa"/>
          </w:tcPr>
          <w:p w14:paraId="008F5113" w14:textId="77777777" w:rsidR="00562D4E" w:rsidRDefault="00562D4E" w:rsidP="00A1306B">
            <w:r w:rsidRPr="00C9161E">
              <w:rPr>
                <w:lang w:val="en-GB"/>
              </w:rPr>
              <w:t>Significant difficulty understanding</w:t>
            </w:r>
          </w:p>
        </w:tc>
        <w:tc>
          <w:tcPr>
            <w:tcW w:w="3261" w:type="dxa"/>
          </w:tcPr>
          <w:p w14:paraId="1525E467" w14:textId="77777777" w:rsidR="00562D4E" w:rsidRDefault="00562D4E" w:rsidP="00A1306B">
            <w:r w:rsidRPr="00C9161E">
              <w:rPr>
                <w:lang w:val="en-GB"/>
              </w:rPr>
              <w:t>No difficulty</w:t>
            </w:r>
          </w:p>
        </w:tc>
      </w:tr>
      <w:tr w:rsidR="00562D4E" w14:paraId="37212E13" w14:textId="77777777" w:rsidTr="009A257D">
        <w:tc>
          <w:tcPr>
            <w:tcW w:w="3397" w:type="dxa"/>
          </w:tcPr>
          <w:p w14:paraId="511D3126" w14:textId="77777777" w:rsidR="00562D4E" w:rsidRDefault="00562D4E" w:rsidP="00A1306B">
            <w:r w:rsidRPr="00C9161E">
              <w:rPr>
                <w:lang w:val="en-GB"/>
              </w:rPr>
              <w:t>Some difficulty hearing a shout at 1 metre</w:t>
            </w:r>
          </w:p>
        </w:tc>
        <w:tc>
          <w:tcPr>
            <w:tcW w:w="2268" w:type="dxa"/>
          </w:tcPr>
          <w:p w14:paraId="67F365E7" w14:textId="77777777" w:rsidR="00562D4E" w:rsidRDefault="00562D4E" w:rsidP="00A1306B">
            <w:r w:rsidRPr="00C9161E">
              <w:rPr>
                <w:lang w:val="en-GB"/>
              </w:rPr>
              <w:t>Some difficulty understanding</w:t>
            </w:r>
          </w:p>
        </w:tc>
        <w:tc>
          <w:tcPr>
            <w:tcW w:w="3261" w:type="dxa"/>
          </w:tcPr>
          <w:p w14:paraId="7F994CB8" w14:textId="77777777" w:rsidR="00562D4E" w:rsidRDefault="00562D4E" w:rsidP="00A1306B">
            <w:r w:rsidRPr="00C9161E">
              <w:rPr>
                <w:lang w:val="en-GB"/>
              </w:rPr>
              <w:t>No difficulty</w:t>
            </w:r>
          </w:p>
        </w:tc>
      </w:tr>
      <w:tr w:rsidR="00562D4E" w14:paraId="34473C1B" w14:textId="77777777" w:rsidTr="009A257D">
        <w:tc>
          <w:tcPr>
            <w:tcW w:w="3397" w:type="dxa"/>
          </w:tcPr>
          <w:p w14:paraId="0EF152DE" w14:textId="77777777" w:rsidR="00562D4E" w:rsidRDefault="00562D4E" w:rsidP="00A1306B">
            <w:r w:rsidRPr="00C9161E">
              <w:rPr>
                <w:lang w:val="en-GB"/>
              </w:rPr>
              <w:t>No difficulty hearing a shout at 1 metre</w:t>
            </w:r>
          </w:p>
        </w:tc>
        <w:tc>
          <w:tcPr>
            <w:tcW w:w="2268" w:type="dxa"/>
          </w:tcPr>
          <w:p w14:paraId="5B04B875" w14:textId="77777777" w:rsidR="00562D4E" w:rsidRDefault="00562D4E" w:rsidP="00A1306B">
            <w:r w:rsidRPr="00C9161E">
              <w:rPr>
                <w:lang w:val="en-GB"/>
              </w:rPr>
              <w:t>No difficulty understanding</w:t>
            </w:r>
          </w:p>
        </w:tc>
        <w:tc>
          <w:tcPr>
            <w:tcW w:w="3261" w:type="dxa"/>
          </w:tcPr>
          <w:p w14:paraId="5F2547FA" w14:textId="77777777" w:rsidR="00562D4E" w:rsidRDefault="00562D4E" w:rsidP="00A1306B">
            <w:r w:rsidRPr="00C9161E">
              <w:rPr>
                <w:lang w:val="en-GB"/>
              </w:rPr>
              <w:t>No difficulty</w:t>
            </w:r>
          </w:p>
        </w:tc>
      </w:tr>
    </w:tbl>
    <w:p w14:paraId="187437E5" w14:textId="77777777" w:rsidR="00E2620B" w:rsidRDefault="00E2620B" w:rsidP="0052475D"/>
    <w:p w14:paraId="4CFDB877" w14:textId="77777777" w:rsidR="00E2620B" w:rsidRDefault="00E2620B" w:rsidP="0052475D"/>
    <w:p w14:paraId="29504894" w14:textId="7AB1B3A4" w:rsidR="00E2620B" w:rsidRPr="00255592" w:rsidRDefault="00562D4E" w:rsidP="002A7775">
      <w:pPr>
        <w:pStyle w:val="HeadingBold"/>
      </w:pPr>
      <w:r w:rsidRPr="00255592">
        <w:t>Vision Impairment</w:t>
      </w:r>
    </w:p>
    <w:p w14:paraId="323CF4B7" w14:textId="77777777" w:rsidR="00716ACF" w:rsidRDefault="00716ACF" w:rsidP="0052475D"/>
    <w:tbl>
      <w:tblPr>
        <w:tblStyle w:val="TableGrid"/>
        <w:tblW w:w="0" w:type="auto"/>
        <w:tblLook w:val="04A0" w:firstRow="1" w:lastRow="0" w:firstColumn="1" w:lastColumn="0" w:noHBand="0" w:noVBand="1"/>
      </w:tblPr>
      <w:tblGrid>
        <w:gridCol w:w="3397"/>
        <w:gridCol w:w="2268"/>
        <w:gridCol w:w="3261"/>
      </w:tblGrid>
      <w:tr w:rsidR="00DF2B67" w14:paraId="59250F85" w14:textId="77777777" w:rsidTr="00A1306B">
        <w:tc>
          <w:tcPr>
            <w:tcW w:w="3397" w:type="dxa"/>
          </w:tcPr>
          <w:p w14:paraId="46C9ABF9" w14:textId="77777777" w:rsidR="00DF2B67" w:rsidRPr="00255592" w:rsidRDefault="00DF2B67" w:rsidP="00A1306B">
            <w:pPr>
              <w:rPr>
                <w:bCs/>
              </w:rPr>
            </w:pPr>
            <w:r w:rsidRPr="00255592">
              <w:rPr>
                <w:bCs/>
                <w:lang w:val="en-GB"/>
              </w:rPr>
              <w:t>Assessment of ability to read 16-point print</w:t>
            </w:r>
          </w:p>
        </w:tc>
        <w:tc>
          <w:tcPr>
            <w:tcW w:w="2268" w:type="dxa"/>
          </w:tcPr>
          <w:p w14:paraId="7B51B835" w14:textId="1B16D093" w:rsidR="00DF2B67" w:rsidRPr="00255592" w:rsidRDefault="00870E0B" w:rsidP="00C8012C">
            <w:pPr>
              <w:pStyle w:val="Normalbold"/>
              <w:rPr>
                <w:b w:val="0"/>
                <w:bCs/>
              </w:rPr>
            </w:pPr>
            <w:r w:rsidRPr="00255592">
              <w:rPr>
                <w:b w:val="0"/>
                <w:bCs/>
                <w:lang w:val="en-GB"/>
              </w:rPr>
              <w:t>Outcome w</w:t>
            </w:r>
            <w:r w:rsidR="00DF2B67" w:rsidRPr="00255592">
              <w:rPr>
                <w:b w:val="0"/>
                <w:bCs/>
                <w:lang w:val="en-GB"/>
              </w:rPr>
              <w:t>here the person is unable to read Braill</w:t>
            </w:r>
            <w:r w:rsidR="00C8012C" w:rsidRPr="00255592">
              <w:rPr>
                <w:b w:val="0"/>
                <w:bCs/>
                <w:lang w:val="en-GB"/>
              </w:rPr>
              <w:t>e</w:t>
            </w:r>
          </w:p>
        </w:tc>
        <w:tc>
          <w:tcPr>
            <w:tcW w:w="3261" w:type="dxa"/>
          </w:tcPr>
          <w:p w14:paraId="7F0E0D66" w14:textId="5664F6EF" w:rsidR="00DF2B67" w:rsidRPr="00255592" w:rsidRDefault="00870E0B" w:rsidP="00C8012C">
            <w:pPr>
              <w:pStyle w:val="Normalbold"/>
              <w:rPr>
                <w:b w:val="0"/>
                <w:bCs/>
              </w:rPr>
            </w:pPr>
            <w:r w:rsidRPr="00255592">
              <w:rPr>
                <w:b w:val="0"/>
                <w:bCs/>
                <w:lang w:val="en-GB"/>
              </w:rPr>
              <w:t>Outcome w</w:t>
            </w:r>
            <w:r w:rsidR="00C8012C" w:rsidRPr="00255592">
              <w:rPr>
                <w:b w:val="0"/>
                <w:bCs/>
                <w:lang w:val="en-GB"/>
              </w:rPr>
              <w:t>here</w:t>
            </w:r>
            <w:r w:rsidR="00DF2B67" w:rsidRPr="00255592">
              <w:rPr>
                <w:b w:val="0"/>
                <w:bCs/>
                <w:lang w:val="en-GB"/>
              </w:rPr>
              <w:t xml:space="preserve"> the person can read Braille</w:t>
            </w:r>
          </w:p>
        </w:tc>
      </w:tr>
      <w:tr w:rsidR="00DF2B67" w14:paraId="79EE5CA2" w14:textId="77777777" w:rsidTr="00A1306B">
        <w:tc>
          <w:tcPr>
            <w:tcW w:w="3397" w:type="dxa"/>
          </w:tcPr>
          <w:p w14:paraId="7DD138C1" w14:textId="77777777" w:rsidR="00DF2B67" w:rsidRDefault="00DF2B67" w:rsidP="00A1306B">
            <w:r w:rsidRPr="00C9161E">
              <w:rPr>
                <w:lang w:val="en-GB"/>
              </w:rPr>
              <w:t>Cannot read 16-point print</w:t>
            </w:r>
          </w:p>
        </w:tc>
        <w:tc>
          <w:tcPr>
            <w:tcW w:w="2268" w:type="dxa"/>
          </w:tcPr>
          <w:p w14:paraId="5E7B4357" w14:textId="77777777" w:rsidR="00DF2B67" w:rsidRDefault="00DF2B67" w:rsidP="00A1306B">
            <w:r w:rsidRPr="00C9161E">
              <w:rPr>
                <w:lang w:val="en-GB"/>
              </w:rPr>
              <w:t>Cannot understand</w:t>
            </w:r>
          </w:p>
        </w:tc>
        <w:tc>
          <w:tcPr>
            <w:tcW w:w="3261" w:type="dxa"/>
          </w:tcPr>
          <w:p w14:paraId="39D34AEE" w14:textId="77777777" w:rsidR="00DF2B67" w:rsidRDefault="00DF2B67" w:rsidP="00A1306B">
            <w:r w:rsidRPr="00C9161E">
              <w:rPr>
                <w:lang w:val="en-GB"/>
              </w:rPr>
              <w:t>No difficulty</w:t>
            </w:r>
          </w:p>
        </w:tc>
      </w:tr>
      <w:tr w:rsidR="00DF2B67" w14:paraId="5678B1DA" w14:textId="77777777" w:rsidTr="00A1306B">
        <w:tc>
          <w:tcPr>
            <w:tcW w:w="3397" w:type="dxa"/>
          </w:tcPr>
          <w:p w14:paraId="48649A54" w14:textId="77777777" w:rsidR="00DF2B67" w:rsidRDefault="00DF2B67" w:rsidP="00A1306B">
            <w:r w:rsidRPr="00C9161E">
              <w:rPr>
                <w:lang w:val="en-GB"/>
              </w:rPr>
              <w:t>Significant difficulty</w:t>
            </w:r>
          </w:p>
        </w:tc>
        <w:tc>
          <w:tcPr>
            <w:tcW w:w="2268" w:type="dxa"/>
          </w:tcPr>
          <w:p w14:paraId="56815C82" w14:textId="77777777" w:rsidR="00DF2B67" w:rsidRDefault="00DF2B67" w:rsidP="00A1306B">
            <w:r w:rsidRPr="00C9161E">
              <w:rPr>
                <w:lang w:val="en-GB"/>
              </w:rPr>
              <w:t>Significant difficulty understanding</w:t>
            </w:r>
          </w:p>
        </w:tc>
        <w:tc>
          <w:tcPr>
            <w:tcW w:w="3261" w:type="dxa"/>
          </w:tcPr>
          <w:p w14:paraId="3BC6D8D2" w14:textId="77777777" w:rsidR="00DF2B67" w:rsidRDefault="00DF2B67" w:rsidP="00A1306B">
            <w:r w:rsidRPr="00C9161E">
              <w:rPr>
                <w:lang w:val="en-GB"/>
              </w:rPr>
              <w:t>No difficulty</w:t>
            </w:r>
          </w:p>
        </w:tc>
      </w:tr>
      <w:tr w:rsidR="00DF2B67" w14:paraId="5B56E6F4" w14:textId="77777777" w:rsidTr="00A1306B">
        <w:tc>
          <w:tcPr>
            <w:tcW w:w="3397" w:type="dxa"/>
          </w:tcPr>
          <w:p w14:paraId="6F4BCF8F" w14:textId="77777777" w:rsidR="00DF2B67" w:rsidRDefault="00DF2B67" w:rsidP="00A1306B">
            <w:r w:rsidRPr="00C9161E">
              <w:rPr>
                <w:lang w:val="en-GB"/>
              </w:rPr>
              <w:t>Some difficulty reading 16-point print</w:t>
            </w:r>
          </w:p>
        </w:tc>
        <w:tc>
          <w:tcPr>
            <w:tcW w:w="2268" w:type="dxa"/>
          </w:tcPr>
          <w:p w14:paraId="4A669935" w14:textId="77777777" w:rsidR="00DF2B67" w:rsidRDefault="00DF2B67" w:rsidP="00A1306B">
            <w:r w:rsidRPr="00C9161E">
              <w:rPr>
                <w:lang w:val="en-GB"/>
              </w:rPr>
              <w:t>Some difficulty understanding</w:t>
            </w:r>
          </w:p>
        </w:tc>
        <w:tc>
          <w:tcPr>
            <w:tcW w:w="3261" w:type="dxa"/>
          </w:tcPr>
          <w:p w14:paraId="5D10749F" w14:textId="77777777" w:rsidR="00DF2B67" w:rsidRDefault="00DF2B67" w:rsidP="00A1306B">
            <w:r w:rsidRPr="00C9161E">
              <w:rPr>
                <w:lang w:val="en-GB"/>
              </w:rPr>
              <w:t>No difficulty</w:t>
            </w:r>
          </w:p>
        </w:tc>
      </w:tr>
      <w:tr w:rsidR="00DF2B67" w14:paraId="71DA2796" w14:textId="77777777" w:rsidTr="00A1306B">
        <w:tc>
          <w:tcPr>
            <w:tcW w:w="3397" w:type="dxa"/>
          </w:tcPr>
          <w:p w14:paraId="2FE70DC3" w14:textId="77777777" w:rsidR="00DF2B67" w:rsidRDefault="00DF2B67" w:rsidP="00A1306B">
            <w:r w:rsidRPr="00C9161E">
              <w:rPr>
                <w:lang w:val="en-GB"/>
              </w:rPr>
              <w:t>No difficulty reading 16-point print</w:t>
            </w:r>
          </w:p>
        </w:tc>
        <w:tc>
          <w:tcPr>
            <w:tcW w:w="2268" w:type="dxa"/>
          </w:tcPr>
          <w:p w14:paraId="4E07B3A0" w14:textId="77777777" w:rsidR="00DF2B67" w:rsidRDefault="00DF2B67" w:rsidP="00A1306B">
            <w:r w:rsidRPr="00C9161E">
              <w:rPr>
                <w:lang w:val="en-GB"/>
              </w:rPr>
              <w:t>No difficulty understanding</w:t>
            </w:r>
          </w:p>
        </w:tc>
        <w:tc>
          <w:tcPr>
            <w:tcW w:w="3261" w:type="dxa"/>
          </w:tcPr>
          <w:p w14:paraId="1882ED66" w14:textId="77777777" w:rsidR="00DF2B67" w:rsidRDefault="00DF2B67" w:rsidP="00A1306B">
            <w:r w:rsidRPr="00C9161E">
              <w:rPr>
                <w:lang w:val="en-GB"/>
              </w:rPr>
              <w:t>No difficulty</w:t>
            </w:r>
          </w:p>
        </w:tc>
      </w:tr>
    </w:tbl>
    <w:p w14:paraId="14CE1761" w14:textId="77777777" w:rsidR="00562D4E" w:rsidRDefault="00562D4E" w:rsidP="0052475D"/>
    <w:p w14:paraId="3F3353F2" w14:textId="2419221D" w:rsidR="00E97927" w:rsidRPr="006A19C1" w:rsidRDefault="00E97927" w:rsidP="00E97927">
      <w:r w:rsidRPr="006A19C1">
        <w:t>For example,</w:t>
      </w:r>
    </w:p>
    <w:p w14:paraId="075C40C1" w14:textId="77777777" w:rsidR="00B445D5" w:rsidRPr="006A19C1" w:rsidRDefault="00B445D5" w:rsidP="00E97927"/>
    <w:p w14:paraId="1FE911B0" w14:textId="376C8EE5" w:rsidR="00F625B4" w:rsidRPr="006A19C1" w:rsidRDefault="00F625B4" w:rsidP="00E97927">
      <w:r w:rsidRPr="006A19C1">
        <w:t xml:space="preserve">A person who has no restriction of hearing but has some restriction of reading 16-point print with no ability to read Braille is likely to attract descriptor </w:t>
      </w:r>
      <w:proofErr w:type="spellStart"/>
      <w:r w:rsidRPr="006A19C1">
        <w:t>Hc</w:t>
      </w:r>
      <w:proofErr w:type="spellEnd"/>
      <w:r w:rsidRPr="006A19C1">
        <w:t>.</w:t>
      </w:r>
    </w:p>
    <w:p w14:paraId="13A1C43E" w14:textId="77777777" w:rsidR="00F625B4" w:rsidRPr="006A19C1" w:rsidRDefault="00F625B4" w:rsidP="00E97927"/>
    <w:p w14:paraId="482D4A6A" w14:textId="16D7495D" w:rsidR="00F625B4" w:rsidRPr="006A19C1" w:rsidRDefault="00F625B4" w:rsidP="00E97927">
      <w:r w:rsidRPr="006A19C1">
        <w:t xml:space="preserve">A person who has some restriction of hearing and struggles to hear a shout at 1 metre but in addition has some reduction of vision who can still read 16-point print in a reasonable, reliable or repeatable manner but struggles with lip reading, may be awarded </w:t>
      </w:r>
      <w:proofErr w:type="spellStart"/>
      <w:r w:rsidRPr="006A19C1">
        <w:t>Hc</w:t>
      </w:r>
      <w:proofErr w:type="spellEnd"/>
      <w:r w:rsidRPr="006A19C1">
        <w:t xml:space="preserve"> or Hb depending on the level of their difficulty in understanding the spoken word, despite being able to read 16-point</w:t>
      </w:r>
      <w:r w:rsidR="00CB6F90" w:rsidRPr="006A19C1">
        <w:t xml:space="preserve"> </w:t>
      </w:r>
      <w:r w:rsidRPr="006A19C1">
        <w:t>print.</w:t>
      </w:r>
    </w:p>
    <w:p w14:paraId="7CE96A77" w14:textId="77777777" w:rsidR="00F625B4" w:rsidRPr="006A19C1" w:rsidRDefault="00F625B4" w:rsidP="00E97927"/>
    <w:p w14:paraId="06948224" w14:textId="48F97B0F" w:rsidR="00F625B4" w:rsidRPr="006A19C1" w:rsidRDefault="00F625B4" w:rsidP="00E97927">
      <w:r w:rsidRPr="006A19C1">
        <w:t>A person who cannot see 16-point print but can read Braille in a reasonable, reliable or repeatable manner and hears normally, would be likely to be awarded Hd.</w:t>
      </w:r>
    </w:p>
    <w:p w14:paraId="43CF99E9" w14:textId="77777777" w:rsidR="00F625B4" w:rsidRPr="006A19C1" w:rsidRDefault="00F625B4" w:rsidP="00E97927"/>
    <w:p w14:paraId="39E20E9A" w14:textId="39CA7EDF" w:rsidR="00F625B4" w:rsidRPr="006A19C1" w:rsidRDefault="00F625B4" w:rsidP="00E97927">
      <w:r w:rsidRPr="006A19C1">
        <w:t xml:space="preserve">A person who has normal vision and can easily understand the written word, but </w:t>
      </w:r>
      <w:r w:rsidR="002B662D">
        <w:t>who</w:t>
      </w:r>
      <w:r w:rsidR="00922279">
        <w:t xml:space="preserve"> </w:t>
      </w:r>
      <w:r w:rsidRPr="006A19C1">
        <w:t>cannot hear at all and is unable to lip read will be likely to be awarded H</w:t>
      </w:r>
      <w:r w:rsidR="002B662D">
        <w:t>a</w:t>
      </w:r>
      <w:r w:rsidRPr="006A19C1">
        <w:t>.</w:t>
      </w:r>
    </w:p>
    <w:p w14:paraId="23E12C16" w14:textId="77777777" w:rsidR="007A3371" w:rsidRPr="006A19C1" w:rsidRDefault="007A3371" w:rsidP="00E97927"/>
    <w:p w14:paraId="54D63031" w14:textId="08187209" w:rsidR="00B445D5" w:rsidRPr="006A19C1" w:rsidRDefault="007A3371" w:rsidP="00E97927">
      <w:r w:rsidRPr="006A19C1">
        <w:t>A person who has normal hearing but very poor sight to the extent of being unable to read 16-point print in a reasonable, reliable or repeatable manner with no ability to read Braille will be likely to be awarded Ha.</w:t>
      </w:r>
    </w:p>
    <w:p w14:paraId="244B6A2B" w14:textId="1CEDA930" w:rsidR="00DA1B5B" w:rsidRPr="006A19C1" w:rsidRDefault="00DA1B5B" w:rsidP="00DA1B5B">
      <w:pPr>
        <w:pStyle w:val="Heading3number"/>
      </w:pPr>
      <w:bookmarkStart w:id="110" w:name="_Toc237450282"/>
      <w:r w:rsidRPr="006A19C1">
        <w:lastRenderedPageBreak/>
        <w:t>Absence or loss of control whilst conscious leading to extensive evacuation of the bowel and/or bladder, other than enuresis (bedwetting), despite the wearing or use of any aids or adaptations which are normally, or could reasonably be, worn or used – Activity 9</w:t>
      </w:r>
      <w:bookmarkEnd w:id="110"/>
    </w:p>
    <w:p w14:paraId="7843D7C4" w14:textId="77777777" w:rsidR="00DA1B5B" w:rsidRPr="006A19C1" w:rsidRDefault="00DA1B5B" w:rsidP="00DA1B5B"/>
    <w:p w14:paraId="2D40F4A2" w14:textId="12E105F5" w:rsidR="00DA1B5B" w:rsidRPr="00255592" w:rsidRDefault="00DA1B5B" w:rsidP="002A7775">
      <w:pPr>
        <w:pStyle w:val="HeadingBold"/>
      </w:pPr>
      <w:r w:rsidRPr="00255592">
        <w:t>Descriptors</w:t>
      </w:r>
    </w:p>
    <w:p w14:paraId="7951CE81" w14:textId="77777777" w:rsidR="00DA1B5B" w:rsidRPr="00255592" w:rsidRDefault="00DA1B5B" w:rsidP="00DA1B5B">
      <w:pPr>
        <w:rPr>
          <w:bCs/>
        </w:rPr>
      </w:pPr>
    </w:p>
    <w:p w14:paraId="1AA03E38" w14:textId="6076A1E0" w:rsidR="00DA1B5B" w:rsidRPr="00255592" w:rsidRDefault="00DA1B5B" w:rsidP="00DA1B5B">
      <w:pPr>
        <w:pStyle w:val="ListParagraph"/>
        <w:rPr>
          <w:bCs/>
        </w:rPr>
      </w:pPr>
      <w:r w:rsidRPr="00255592">
        <w:rPr>
          <w:bCs/>
        </w:rPr>
        <w:t>Ca</w:t>
      </w:r>
      <w:r w:rsidRPr="00255592">
        <w:rPr>
          <w:bCs/>
        </w:rPr>
        <w:tab/>
        <w:t>At least once a month experiences</w:t>
      </w:r>
    </w:p>
    <w:p w14:paraId="540E2706" w14:textId="3DFC01F2" w:rsidR="00DA1B5B" w:rsidRPr="00255592" w:rsidRDefault="00DA1B5B" w:rsidP="00DA1B5B">
      <w:pPr>
        <w:pStyle w:val="ListParagraph"/>
        <w:rPr>
          <w:bCs/>
        </w:rPr>
      </w:pPr>
      <w:r w:rsidRPr="00255592">
        <w:rPr>
          <w:bCs/>
        </w:rPr>
        <w:tab/>
      </w:r>
    </w:p>
    <w:p w14:paraId="3F085758" w14:textId="032AA07C" w:rsidR="00DA1B5B" w:rsidRPr="00255592" w:rsidRDefault="00DA1B5B" w:rsidP="00814F88">
      <w:pPr>
        <w:pStyle w:val="ListParagraph"/>
        <w:numPr>
          <w:ilvl w:val="0"/>
          <w:numId w:val="45"/>
        </w:numPr>
        <w:rPr>
          <w:bCs/>
        </w:rPr>
      </w:pPr>
      <w:r w:rsidRPr="00255592">
        <w:rPr>
          <w:bCs/>
        </w:rPr>
        <w:t>loss of control leading to extensive evacuation of the bowel and/or voiding of the bladder; or</w:t>
      </w:r>
    </w:p>
    <w:p w14:paraId="470B98A2" w14:textId="77777777" w:rsidR="00DA1B5B" w:rsidRPr="00255592" w:rsidRDefault="00DA1B5B" w:rsidP="00DA1B5B">
      <w:pPr>
        <w:pStyle w:val="ListParagraph"/>
        <w:ind w:left="2160"/>
        <w:rPr>
          <w:bCs/>
        </w:rPr>
      </w:pPr>
    </w:p>
    <w:p w14:paraId="70BCB7B8" w14:textId="62AADC08" w:rsidR="00DA1B5B" w:rsidRPr="00255592" w:rsidRDefault="00DA1B5B" w:rsidP="00814F88">
      <w:pPr>
        <w:pStyle w:val="ListParagraph"/>
        <w:numPr>
          <w:ilvl w:val="0"/>
          <w:numId w:val="45"/>
        </w:numPr>
        <w:rPr>
          <w:bCs/>
        </w:rPr>
      </w:pPr>
      <w:r w:rsidRPr="00255592">
        <w:rPr>
          <w:bCs/>
        </w:rPr>
        <w:t>substantial leakage of the contents of a collecting device;</w:t>
      </w:r>
    </w:p>
    <w:p w14:paraId="60D6137E" w14:textId="77777777" w:rsidR="00DA1B5B" w:rsidRPr="00255592" w:rsidRDefault="00DA1B5B" w:rsidP="00DA1B5B">
      <w:pPr>
        <w:pStyle w:val="ListParagraph"/>
        <w:rPr>
          <w:bCs/>
        </w:rPr>
      </w:pPr>
    </w:p>
    <w:p w14:paraId="3BB31915" w14:textId="64E6E249" w:rsidR="00DA1B5B" w:rsidRPr="00255592" w:rsidRDefault="00DA1B5B" w:rsidP="00DA1B5B">
      <w:pPr>
        <w:pStyle w:val="ListParagraph"/>
        <w:ind w:left="2160"/>
        <w:rPr>
          <w:bCs/>
        </w:rPr>
      </w:pPr>
      <w:r w:rsidRPr="00255592">
        <w:rPr>
          <w:bCs/>
        </w:rPr>
        <w:t xml:space="preserve">sufficient to require cleaning and a change </w:t>
      </w:r>
      <w:r w:rsidR="002B662D" w:rsidRPr="00255592">
        <w:rPr>
          <w:bCs/>
        </w:rPr>
        <w:t>in</w:t>
      </w:r>
      <w:r w:rsidRPr="00255592">
        <w:rPr>
          <w:bCs/>
        </w:rPr>
        <w:t xml:space="preserve"> clothing</w:t>
      </w:r>
    </w:p>
    <w:p w14:paraId="5E233647" w14:textId="77777777" w:rsidR="00DA1B5B" w:rsidRPr="006A19C1" w:rsidRDefault="00DA1B5B" w:rsidP="00E97927"/>
    <w:p w14:paraId="5400E75F" w14:textId="59D189B1" w:rsidR="00DA1B5B" w:rsidRPr="006A19C1" w:rsidRDefault="00DA1B5B" w:rsidP="00950C81">
      <w:pPr>
        <w:pStyle w:val="ListParagraph"/>
        <w:ind w:left="1440" w:hanging="720"/>
      </w:pPr>
      <w:proofErr w:type="spellStart"/>
      <w:r w:rsidRPr="006A19C1">
        <w:t>Cb</w:t>
      </w:r>
      <w:proofErr w:type="spellEnd"/>
      <w:r w:rsidRPr="006A19C1">
        <w:tab/>
        <w:t>The majority of the time is at risk of loss of control leading to extensive evacuation of the bowel and/or voiding of the bladder, su</w:t>
      </w:r>
      <w:r w:rsidR="00950C81" w:rsidRPr="006A19C1">
        <w:t>fficient to require cleaning and a change in clothing, if not able to reach a toilet quickly.</w:t>
      </w:r>
    </w:p>
    <w:p w14:paraId="43575910" w14:textId="77777777" w:rsidR="00950C81" w:rsidRPr="006A19C1" w:rsidRDefault="00950C81" w:rsidP="00950C81">
      <w:pPr>
        <w:pStyle w:val="ListParagraph"/>
        <w:ind w:left="1440" w:hanging="720"/>
      </w:pPr>
    </w:p>
    <w:p w14:paraId="77872E80" w14:textId="2FB91E16" w:rsidR="00950C81" w:rsidRPr="006A19C1" w:rsidRDefault="00950C81" w:rsidP="00950C81">
      <w:pPr>
        <w:pStyle w:val="ListParagraph"/>
        <w:ind w:left="1440" w:hanging="720"/>
      </w:pPr>
      <w:r w:rsidRPr="006A19C1">
        <w:t>Cc</w:t>
      </w:r>
      <w:r w:rsidRPr="006A19C1">
        <w:tab/>
        <w:t>None of the above apply.</w:t>
      </w:r>
    </w:p>
    <w:p w14:paraId="59C4CA89" w14:textId="77777777" w:rsidR="00950C81" w:rsidRPr="006A19C1" w:rsidRDefault="00950C81" w:rsidP="00950C81">
      <w:pPr>
        <w:pStyle w:val="ListParagraph"/>
        <w:ind w:left="1440" w:hanging="720"/>
      </w:pPr>
    </w:p>
    <w:p w14:paraId="657187CA" w14:textId="656957AB" w:rsidR="00950C81" w:rsidRPr="006A19C1" w:rsidRDefault="00950C81" w:rsidP="00950C81">
      <w:r w:rsidRPr="006A19C1">
        <w:t>The wording of the continence activity has been amended to clarify that only problems with incontinence occurring whilst the person is conscious should be taken into account when considering this activity.</w:t>
      </w:r>
    </w:p>
    <w:p w14:paraId="5862EA22" w14:textId="77777777" w:rsidR="001E33A3" w:rsidRPr="006A19C1" w:rsidRDefault="001E33A3" w:rsidP="00950C81"/>
    <w:p w14:paraId="450C65A7" w14:textId="66E73FFC" w:rsidR="00950C81" w:rsidRPr="00255592" w:rsidRDefault="00950C81" w:rsidP="002A7775">
      <w:pPr>
        <w:pStyle w:val="HeadingBold"/>
      </w:pPr>
      <w:r w:rsidRPr="00255592">
        <w:t>Scope</w:t>
      </w:r>
    </w:p>
    <w:p w14:paraId="506BEE84" w14:textId="7F94703F" w:rsidR="00950C81" w:rsidRPr="006A19C1" w:rsidRDefault="00950C81" w:rsidP="00950C81">
      <w:r w:rsidRPr="006A19C1">
        <w:t>This function</w:t>
      </w:r>
      <w:r w:rsidR="00CB6F90" w:rsidRPr="006A19C1">
        <w:t xml:space="preserve">al </w:t>
      </w:r>
      <w:r w:rsidRPr="006A19C1">
        <w:t xml:space="preserve">area relates to the ability to maintain continence of bladder or bowel or prevent leakage from a </w:t>
      </w:r>
      <w:r w:rsidR="00CB6F90" w:rsidRPr="006A19C1">
        <w:t>collecting</w:t>
      </w:r>
      <w:r w:rsidRPr="006A19C1">
        <w:t xml:space="preserve"> device.</w:t>
      </w:r>
    </w:p>
    <w:p w14:paraId="6E378A79" w14:textId="77777777" w:rsidR="00950C81" w:rsidRPr="006A19C1" w:rsidRDefault="00950C81" w:rsidP="00950C81"/>
    <w:p w14:paraId="1905CD7D" w14:textId="77777777" w:rsidR="008772C6" w:rsidRDefault="00713C14" w:rsidP="00950C81">
      <w:r w:rsidRPr="006A19C1">
        <w:t xml:space="preserve">When </w:t>
      </w:r>
      <w:r w:rsidR="00B13A60" w:rsidRPr="006A19C1">
        <w:t xml:space="preserve">considering these descriptors, the review group considered social acceptability and personal dignity to be of paramount importance. Therefore, someone who has loss of continence monthly will be considered to have LCW. </w:t>
      </w:r>
    </w:p>
    <w:p w14:paraId="03653275" w14:textId="77777777" w:rsidR="008772C6" w:rsidRDefault="008772C6" w:rsidP="00950C81"/>
    <w:p w14:paraId="2006B7B3" w14:textId="4DBDBF6A" w:rsidR="00B13A60" w:rsidRPr="00FC03E8" w:rsidRDefault="00B13A60" w:rsidP="00C256F3">
      <w:r w:rsidRPr="00FC03E8">
        <w:t>It should be noted that to be considered as having LCWRA, the loss of control should be weekly. It is therefore essential to ensure the history contains adequate detail to make this distinction.</w:t>
      </w:r>
    </w:p>
    <w:p w14:paraId="7D1EDCBC" w14:textId="77777777" w:rsidR="00B13A60" w:rsidRPr="006A19C1" w:rsidRDefault="00B13A60" w:rsidP="00950C81"/>
    <w:p w14:paraId="46C9E8EA" w14:textId="6BD56D9E" w:rsidR="00B13A60" w:rsidRPr="006A19C1" w:rsidRDefault="00B13A60" w:rsidP="00950C81">
      <w:r w:rsidRPr="00072486">
        <w:t>These descriptors take into consideration loss of continence while the claimant is awake/conscious</w:t>
      </w:r>
      <w:r w:rsidRPr="006A19C1">
        <w:t>. Any problems with incontinence that occur during sleep or during episodes of altered consciousness such as during seizures or under influence of alcohol or drug misuse would not fulfil the criteria for these descriptors. Thus, for example:</w:t>
      </w:r>
    </w:p>
    <w:p w14:paraId="539D060B" w14:textId="6AAFC6E3" w:rsidR="009B7AF6" w:rsidRDefault="00B13A60" w:rsidP="000841A6">
      <w:r w:rsidRPr="006A19C1">
        <w:lastRenderedPageBreak/>
        <w:t>A person has epilepsy with grand mal seizures occurring 1-2 times a month, with complete loss of consciousness and bladder incontinence during the seizures – none of the scoring continence descriptors</w:t>
      </w:r>
      <w:r w:rsidR="00950C81" w:rsidRPr="006A19C1">
        <w:t xml:space="preserve"> </w:t>
      </w:r>
      <w:r w:rsidRPr="006A19C1">
        <w:t>would apply in this case.</w:t>
      </w:r>
    </w:p>
    <w:p w14:paraId="47EDACBC" w14:textId="77777777" w:rsidR="000841A6" w:rsidRPr="006A19C1" w:rsidRDefault="000841A6" w:rsidP="000841A6">
      <w:pPr>
        <w:pStyle w:val="Bullet"/>
        <w:numPr>
          <w:ilvl w:val="0"/>
          <w:numId w:val="0"/>
        </w:numPr>
        <w:ind w:left="227"/>
      </w:pPr>
    </w:p>
    <w:p w14:paraId="48C5C28E" w14:textId="3F0D598D" w:rsidR="00B13A60" w:rsidRPr="006A19C1" w:rsidRDefault="006E69E9" w:rsidP="00B13A60">
      <w:r w:rsidRPr="006A19C1">
        <w:t>The descriptors relate to a substantial leakage of urine or faeces – such that there would be a requirement for the person to have to wash and change their clothing. The descriptors do not refer to minor degrees of leakage that could be managed by the use of pads and not necessitate a full change of clothing. If a person is not using pads, this issue should be explored in terms of why they choose not to use pads to allow the Decision Maker to determine whether these would be a reasonable aid.</w:t>
      </w:r>
    </w:p>
    <w:p w14:paraId="425E0411" w14:textId="77777777" w:rsidR="006E69E9" w:rsidRPr="006A19C1" w:rsidRDefault="006E69E9" w:rsidP="00B13A60"/>
    <w:p w14:paraId="3801EEF9" w14:textId="34F1F23F" w:rsidR="006E69E9" w:rsidRPr="006A19C1" w:rsidRDefault="006E69E9" w:rsidP="00B13A60">
      <w:r w:rsidRPr="006A19C1">
        <w:t>Urgency, as typically associated with prostatism, will not usually meet the criteria for ‘incontinence’ or ‘loss of control’, as it</w:t>
      </w:r>
      <w:r w:rsidR="009B7AF6" w:rsidRPr="006A19C1">
        <w:t xml:space="preserve"> can be controlled by regular voiding. Detrusor instability can cause significant symptoms; however, the condition is likely to be controllable with the use of aids and pads in which case</w:t>
      </w:r>
      <w:r w:rsidR="00CB6F90" w:rsidRPr="006A19C1">
        <w:t xml:space="preserve"> the</w:t>
      </w:r>
      <w:r w:rsidR="009B7AF6" w:rsidRPr="006A19C1">
        <w:t xml:space="preserve"> scoring descriptors would not apply.</w:t>
      </w:r>
    </w:p>
    <w:p w14:paraId="254D4D8B" w14:textId="77777777" w:rsidR="009B7AF6" w:rsidRPr="006A19C1" w:rsidRDefault="009B7AF6" w:rsidP="00B13A60"/>
    <w:p w14:paraId="429AD819" w14:textId="06E49ABB" w:rsidR="009B7AF6" w:rsidRPr="006A19C1" w:rsidRDefault="009B7AF6" w:rsidP="00B13A60">
      <w:r w:rsidRPr="006A19C1">
        <w:t xml:space="preserve">The policy intent for risk of incontinence – </w:t>
      </w:r>
      <w:proofErr w:type="spellStart"/>
      <w:r w:rsidRPr="006A19C1">
        <w:t>Cb</w:t>
      </w:r>
      <w:proofErr w:type="spellEnd"/>
      <w:r w:rsidRPr="006A19C1">
        <w:t xml:space="preserve"> – is that this should only apply if the likelihood of loss of control is very </w:t>
      </w:r>
      <w:r w:rsidRPr="00023E0D">
        <w:t>high for the majority of the time.</w:t>
      </w:r>
    </w:p>
    <w:p w14:paraId="1A5E8361" w14:textId="77777777" w:rsidR="009B7AF6" w:rsidRPr="006A19C1" w:rsidRDefault="009B7AF6" w:rsidP="00B13A60"/>
    <w:p w14:paraId="6D2074EC" w14:textId="4F75787B" w:rsidR="009B7AF6" w:rsidRPr="006A19C1" w:rsidRDefault="001E33A3" w:rsidP="00B13A60">
      <w:r>
        <w:t>E</w:t>
      </w:r>
      <w:r w:rsidR="009B7AF6" w:rsidRPr="006A19C1">
        <w:t>xample:</w:t>
      </w:r>
    </w:p>
    <w:p w14:paraId="55AD742D" w14:textId="6A8E7D07" w:rsidR="009B7AF6" w:rsidRPr="006A19C1" w:rsidRDefault="009B7AF6" w:rsidP="00770766">
      <w:pPr>
        <w:pStyle w:val="Bullet"/>
      </w:pPr>
      <w:r w:rsidRPr="006A19C1">
        <w:t>A person has Crohn’s disease which is usually well controlled with medication, however he/she has flare ups which occur about once every 6 months, during the flare ups he/she has severe diarrhoea with blood and mucus and has to stay in most of the time to be close to the toile</w:t>
      </w:r>
      <w:r w:rsidR="00CB6F90" w:rsidRPr="006A19C1">
        <w:t>t</w:t>
      </w:r>
      <w:r w:rsidRPr="006A19C1">
        <w:t xml:space="preserve"> as he/she can have episodes of bowel incontinence when </w:t>
      </w:r>
      <w:r w:rsidR="00A37C62" w:rsidRPr="006A19C1">
        <w:t>the diarrhoea is very bad. These flare ups usually last about a week and then gradually settle down. In this case, none of the scoring continence descriptors would apply as the episodes of bowel incontinence are infrequent and would not result in a significant impact on function for most of the time.</w:t>
      </w:r>
    </w:p>
    <w:p w14:paraId="60EE6380" w14:textId="77777777" w:rsidR="00A37C62" w:rsidRPr="006A19C1" w:rsidRDefault="00A37C62" w:rsidP="000841A6">
      <w:pPr>
        <w:pStyle w:val="Bullet"/>
        <w:numPr>
          <w:ilvl w:val="0"/>
          <w:numId w:val="0"/>
        </w:numPr>
        <w:ind w:left="227"/>
      </w:pPr>
    </w:p>
    <w:p w14:paraId="1187BF5E" w14:textId="243B0FE5" w:rsidR="00A37C62" w:rsidRPr="006A19C1" w:rsidRDefault="00A37C62" w:rsidP="00770766">
      <w:pPr>
        <w:pStyle w:val="Bullet"/>
      </w:pPr>
      <w:r w:rsidRPr="006A19C1">
        <w:t xml:space="preserve">Claimants with gastro-intestinal problems such as dumping syndrome should be considered as possibly meeting the criteria for </w:t>
      </w:r>
      <w:proofErr w:type="spellStart"/>
      <w:r w:rsidRPr="006A19C1">
        <w:t>Cb</w:t>
      </w:r>
      <w:proofErr w:type="spellEnd"/>
      <w:r w:rsidRPr="006A19C1">
        <w:t xml:space="preserve"> when their problem is unpredictable to the extent that they would become incontinent if they did not leave their workplace immediately or within a very short space of time and this is a regular occurrence.</w:t>
      </w:r>
    </w:p>
    <w:p w14:paraId="1FAD6530" w14:textId="77777777" w:rsidR="00A37C62" w:rsidRPr="006A19C1" w:rsidRDefault="00A37C62" w:rsidP="000841A6">
      <w:pPr>
        <w:pStyle w:val="Bullet"/>
        <w:numPr>
          <w:ilvl w:val="0"/>
          <w:numId w:val="0"/>
        </w:numPr>
        <w:ind w:left="227"/>
      </w:pPr>
    </w:p>
    <w:p w14:paraId="344A4106" w14:textId="2810DC93" w:rsidR="00A37C62" w:rsidRPr="006A19C1" w:rsidRDefault="00A37C62" w:rsidP="00770766">
      <w:pPr>
        <w:pStyle w:val="Bullet"/>
      </w:pPr>
      <w:r w:rsidRPr="006A19C1">
        <w:t>Irritable bowel syndrome can usually be controlled with medication and/or lifestyle changes and is not often associated with such urgency that a scoring descriptor is likely to apply. NICE guidelines indicate that diarrhoea prominent IBS can usually be managed with medication such as loperamide, however, all the evidence such as use of pads and restriction of lifestyle must be considered when providing advice in IBS cases.</w:t>
      </w:r>
    </w:p>
    <w:p w14:paraId="00627840" w14:textId="77777777" w:rsidR="00A37C62" w:rsidRPr="006A19C1" w:rsidRDefault="00A37C62" w:rsidP="00A37C62">
      <w:pPr>
        <w:pStyle w:val="ListParagraph"/>
      </w:pPr>
    </w:p>
    <w:p w14:paraId="4A9CE74E" w14:textId="34790436" w:rsidR="00A37C62" w:rsidRPr="006A19C1" w:rsidRDefault="00A37C62" w:rsidP="00A37C62">
      <w:r w:rsidRPr="006A19C1">
        <w:t>In every case, the diagnosis history/nature of the condition must be carefully considered and the true risk of loss of control considered on the balance of medical probability and evidence. Medication, speci</w:t>
      </w:r>
      <w:r w:rsidR="005B43BA" w:rsidRPr="006A19C1">
        <w:t>alist input and aids used must be documented.</w:t>
      </w:r>
    </w:p>
    <w:p w14:paraId="09CABC03" w14:textId="568DD19F" w:rsidR="005B43BA" w:rsidRPr="00023E0D" w:rsidRDefault="005B43BA" w:rsidP="00A37C62">
      <w:r w:rsidRPr="00023E0D">
        <w:lastRenderedPageBreak/>
        <w:t>It should be noted that in 2014, an Upper Tribunal decision determined that mobility issues must be taken into account when considering continence. This applies to both the Activity 9 L</w:t>
      </w:r>
      <w:r w:rsidR="00CB6F90" w:rsidRPr="00023E0D">
        <w:t>CW</w:t>
      </w:r>
      <w:r w:rsidRPr="00023E0D">
        <w:t xml:space="preserve"> (Continence descriptors) and the Activity 8 LCWRA descriptor (Continence LCWRA). Therefore, in cases where a continence problem is evident, HCPs must consider the impact of impaired mobility and provide advice accordingly.  </w:t>
      </w:r>
    </w:p>
    <w:p w14:paraId="7BB19FA5" w14:textId="77777777" w:rsidR="009B7AF6" w:rsidRPr="006A19C1" w:rsidRDefault="009B7AF6" w:rsidP="00B13A60"/>
    <w:p w14:paraId="5AFCBE6A" w14:textId="562E53AA" w:rsidR="005B43BA" w:rsidRPr="006A19C1" w:rsidRDefault="005B43BA" w:rsidP="00B13A60">
      <w:r w:rsidRPr="006A19C1">
        <w:t>Further guidance on this issue is detailed below.</w:t>
      </w:r>
    </w:p>
    <w:p w14:paraId="76F0643F" w14:textId="77777777" w:rsidR="005B43BA" w:rsidRPr="006A19C1" w:rsidRDefault="005B43BA" w:rsidP="00B13A60"/>
    <w:p w14:paraId="3D4B2F3A" w14:textId="19AF961C" w:rsidR="005B43BA" w:rsidRPr="006A19C1" w:rsidRDefault="005B43BA" w:rsidP="00B13A60">
      <w:r w:rsidRPr="006A19C1">
        <w:t>If a claimant is incontinent because they are unable to reach the toile</w:t>
      </w:r>
      <w:r w:rsidR="00CB6F90" w:rsidRPr="006A19C1">
        <w:t>t</w:t>
      </w:r>
      <w:r w:rsidRPr="006A19C1">
        <w:t xml:space="preserve"> quickly enough as a result of mobility issues, then they should score against the relevant descriptor. So, for example if a claimant with urge incontinence has to change their clothes at least once a month despite the use of incontinence aids because they are unable to reach the toilet quickly enough as a result of a lower limb/back problem, then the HCP should consider advising descriptor C(a).</w:t>
      </w:r>
    </w:p>
    <w:p w14:paraId="44538B82" w14:textId="77777777" w:rsidR="005B43BA" w:rsidRPr="006A19C1" w:rsidRDefault="005B43BA" w:rsidP="00B13A60"/>
    <w:p w14:paraId="4A7563EB" w14:textId="31E1B6DA" w:rsidR="005B43BA" w:rsidRPr="006A19C1" w:rsidRDefault="000662D9" w:rsidP="00B13A60">
      <w:r w:rsidRPr="006A19C1">
        <w:t>This Upper Tribunal decision does not impact on how the actual “continence” problem is considered. The key issue is that the HCP must now take into account the impact of impaired mobility and how this impacts, on the continence problem.</w:t>
      </w:r>
    </w:p>
    <w:p w14:paraId="519B5396" w14:textId="77777777" w:rsidR="000662D9" w:rsidRPr="006A19C1" w:rsidRDefault="000662D9" w:rsidP="00B13A60"/>
    <w:p w14:paraId="60F2E570" w14:textId="283DD05A" w:rsidR="000662D9" w:rsidRPr="00990A38" w:rsidRDefault="000662D9" w:rsidP="000662D9">
      <w:pPr>
        <w:pStyle w:val="Normalbold"/>
        <w:rPr>
          <w:b w:val="0"/>
          <w:bCs/>
        </w:rPr>
      </w:pPr>
      <w:r w:rsidRPr="00990A38">
        <w:rPr>
          <w:b w:val="0"/>
          <w:bCs/>
        </w:rPr>
        <w:t>As before, the cla</w:t>
      </w:r>
      <w:r w:rsidR="00CB6F90" w:rsidRPr="00990A38">
        <w:rPr>
          <w:b w:val="0"/>
          <w:bCs/>
        </w:rPr>
        <w:t>i</w:t>
      </w:r>
      <w:r w:rsidRPr="00990A38">
        <w:rPr>
          <w:b w:val="0"/>
          <w:bCs/>
        </w:rPr>
        <w:t>mant must have a medical condition affecting bla</w:t>
      </w:r>
      <w:r w:rsidR="00CB6F90" w:rsidRPr="00990A38">
        <w:rPr>
          <w:b w:val="0"/>
          <w:bCs/>
        </w:rPr>
        <w:t>d</w:t>
      </w:r>
      <w:r w:rsidRPr="00990A38">
        <w:rPr>
          <w:b w:val="0"/>
          <w:bCs/>
        </w:rPr>
        <w:t>der or bowel function in order for the continence activity to be considered.</w:t>
      </w:r>
    </w:p>
    <w:p w14:paraId="0A3FEE29" w14:textId="77777777" w:rsidR="000662D9" w:rsidRPr="006A19C1" w:rsidRDefault="000662D9" w:rsidP="00B13A60"/>
    <w:p w14:paraId="0E13A260" w14:textId="4939323B" w:rsidR="000662D9" w:rsidRPr="006A19C1" w:rsidRDefault="000662D9" w:rsidP="00B13A60">
      <w:r w:rsidRPr="006A19C1">
        <w:t>When considering a claimant with a medical condition affecting bladder/bowel function who in addition has impaired mobility, consider whether their mobility issue is sufficiently severe that their ability to access toilet facilities in a normal working environment, with reasonable adjustments, would be compromised. This assumes that toilet facilities are within a reasonable distance and on the level. If the history given is of continence issues where they have been unable to reach toilet facilities upstairs or a considerable walking distance away, then it is not relevant.</w:t>
      </w:r>
    </w:p>
    <w:p w14:paraId="188916DB" w14:textId="77777777" w:rsidR="000662D9" w:rsidRPr="006A19C1" w:rsidRDefault="000662D9" w:rsidP="00B13A60"/>
    <w:p w14:paraId="2282DBEC" w14:textId="07C08517" w:rsidR="000662D9" w:rsidRPr="006A19C1" w:rsidRDefault="000662D9" w:rsidP="00B13A60">
      <w:r w:rsidRPr="006A19C1">
        <w:t xml:space="preserve">Within the history of daily activities, </w:t>
      </w:r>
      <w:r w:rsidR="00B56459">
        <w:t>the HCP</w:t>
      </w:r>
      <w:r w:rsidR="00B56459" w:rsidRPr="006A19C1">
        <w:t xml:space="preserve"> </w:t>
      </w:r>
      <w:r w:rsidRPr="006A19C1">
        <w:t xml:space="preserve">should enquire about adaptations that they might be expected to have made to ensure they are not incontinent. </w:t>
      </w:r>
      <w:r w:rsidR="006C5B60">
        <w:t>The HCP should look</w:t>
      </w:r>
      <w:r w:rsidR="006C5B60" w:rsidRPr="006A19C1">
        <w:t xml:space="preserve"> </w:t>
      </w:r>
      <w:r w:rsidR="00F9565C" w:rsidRPr="006A19C1">
        <w:t xml:space="preserve">for evidence of restriction in their </w:t>
      </w:r>
      <w:r w:rsidR="00295094" w:rsidRPr="006A19C1">
        <w:t>ability to rise from a chair and move from the history gathered and based on any informal observations made with</w:t>
      </w:r>
      <w:r w:rsidR="00CB6F90" w:rsidRPr="006A19C1">
        <w:t>in</w:t>
      </w:r>
      <w:r w:rsidR="00295094" w:rsidRPr="006A19C1">
        <w:t xml:space="preserve"> the AC or at a HC – if there are no restrictions then it seems unlikely that they would suffer continence issues due to mobility restriction within a workplace.</w:t>
      </w:r>
    </w:p>
    <w:p w14:paraId="395640EC" w14:textId="77777777" w:rsidR="000662D9" w:rsidRPr="006A19C1" w:rsidRDefault="000662D9" w:rsidP="00B13A60"/>
    <w:p w14:paraId="1686CB8B" w14:textId="1EC82D78" w:rsidR="000662D9" w:rsidRPr="006A19C1" w:rsidRDefault="00295094" w:rsidP="00B13A60">
      <w:r w:rsidRPr="006A19C1">
        <w:t xml:space="preserve">The history of daily activities should also gather information about their ability </w:t>
      </w:r>
      <w:r w:rsidR="00D0235B" w:rsidRPr="006A19C1">
        <w:t xml:space="preserve">to rise </w:t>
      </w:r>
      <w:r w:rsidR="00CB6F90" w:rsidRPr="006A19C1">
        <w:t>from</w:t>
      </w:r>
      <w:r w:rsidR="00D0235B" w:rsidRPr="006A19C1">
        <w:t xml:space="preserve"> a chair and move within the home. Depending on the mode of assessment, informal observations on the ability to rise from a chair and move within the assessment centre would be useful. If there are no significant restrictions, then it seems unlikely that they would suffer continence issues due to mobility restriction within a workplace.</w:t>
      </w:r>
    </w:p>
    <w:p w14:paraId="15E69BD1" w14:textId="77777777" w:rsidR="00D0235B" w:rsidRPr="006A19C1" w:rsidRDefault="00D0235B" w:rsidP="00B13A60"/>
    <w:p w14:paraId="1C0BB16F" w14:textId="11D7A123" w:rsidR="00D0235B" w:rsidRDefault="00D0235B" w:rsidP="00B13A60">
      <w:r w:rsidRPr="006A19C1">
        <w:t>As in all activity areas, careful exploration of the history is</w:t>
      </w:r>
      <w:r w:rsidR="005E569F" w:rsidRPr="006A19C1">
        <w:t xml:space="preserve"> </w:t>
      </w:r>
      <w:r w:rsidRPr="006A19C1">
        <w:t>required to assess functional limitations and whether there are any reasonable adjustments or aids or appliances that should be considered.</w:t>
      </w:r>
    </w:p>
    <w:p w14:paraId="4284FDDF" w14:textId="77777777" w:rsidR="001E33A3" w:rsidRDefault="001E33A3" w:rsidP="00B13A60"/>
    <w:p w14:paraId="3FFB9107" w14:textId="77777777" w:rsidR="00C256F3" w:rsidRDefault="00C256F3" w:rsidP="00B13A60"/>
    <w:p w14:paraId="26DD9141" w14:textId="77777777" w:rsidR="00C256F3" w:rsidRPr="006A19C1" w:rsidRDefault="00C256F3" w:rsidP="00B13A60"/>
    <w:p w14:paraId="203CBC0D" w14:textId="0EAA18AD" w:rsidR="00DD6091" w:rsidRPr="00255592" w:rsidRDefault="00DD6091" w:rsidP="002A7775">
      <w:pPr>
        <w:pStyle w:val="HeadingBold"/>
      </w:pPr>
      <w:r w:rsidRPr="00255592">
        <w:lastRenderedPageBreak/>
        <w:t>Details of activities of daily living</w:t>
      </w:r>
    </w:p>
    <w:p w14:paraId="11523D75" w14:textId="695CEC81" w:rsidR="00DD6091" w:rsidRPr="006A19C1" w:rsidRDefault="00DD6091" w:rsidP="00DD6091">
      <w:r w:rsidRPr="006A19C1">
        <w:t xml:space="preserve">Consider the frequency and length of any journeys or outings undertaken, together with any problems encountered in undertaking these activities, </w:t>
      </w:r>
      <w:r w:rsidR="00CB6F90" w:rsidRPr="006A19C1">
        <w:t>e.g.</w:t>
      </w:r>
      <w:r w:rsidRPr="006A19C1">
        <w:t>:</w:t>
      </w:r>
    </w:p>
    <w:p w14:paraId="2BF387A7" w14:textId="00850527" w:rsidR="00DD6091" w:rsidRPr="0083053C" w:rsidRDefault="00DD6091" w:rsidP="00770766">
      <w:pPr>
        <w:pStyle w:val="Bullet"/>
      </w:pPr>
      <w:r w:rsidRPr="0083053C">
        <w:t>Shopping t</w:t>
      </w:r>
      <w:r w:rsidR="00CB6F90" w:rsidRPr="0083053C">
        <w:t>r</w:t>
      </w:r>
      <w:r w:rsidRPr="0083053C">
        <w:t>ips</w:t>
      </w:r>
    </w:p>
    <w:p w14:paraId="25AC35A4" w14:textId="0A235142" w:rsidR="00DD6091" w:rsidRPr="0083053C" w:rsidRDefault="00DD6091" w:rsidP="00770766">
      <w:pPr>
        <w:pStyle w:val="Bullet"/>
      </w:pPr>
      <w:r w:rsidRPr="0083053C">
        <w:t>Visits to friends or relatives</w:t>
      </w:r>
    </w:p>
    <w:p w14:paraId="4A27D57B" w14:textId="07F10B47" w:rsidR="00DD6091" w:rsidRPr="0083053C" w:rsidRDefault="00DD6091" w:rsidP="00770766">
      <w:pPr>
        <w:pStyle w:val="Bullet"/>
      </w:pPr>
      <w:r w:rsidRPr="0083053C">
        <w:t>Other social outings</w:t>
      </w:r>
    </w:p>
    <w:p w14:paraId="4B093460" w14:textId="77777777" w:rsidR="00DD6091" w:rsidRPr="006A19C1" w:rsidRDefault="00DD6091" w:rsidP="000841A6">
      <w:pPr>
        <w:pStyle w:val="Bullet"/>
        <w:numPr>
          <w:ilvl w:val="0"/>
          <w:numId w:val="0"/>
        </w:numPr>
        <w:ind w:left="227"/>
      </w:pPr>
    </w:p>
    <w:p w14:paraId="5482B497" w14:textId="1192D244" w:rsidR="00DD6091" w:rsidRPr="00255592" w:rsidRDefault="00DD6091" w:rsidP="002A7775">
      <w:pPr>
        <w:pStyle w:val="HeadingBold"/>
      </w:pPr>
      <w:r w:rsidRPr="00255592">
        <w:t>Observed Behaviour</w:t>
      </w:r>
    </w:p>
    <w:p w14:paraId="0CDC2984" w14:textId="0236293F" w:rsidR="004F27C5" w:rsidRPr="006A19C1" w:rsidRDefault="00DD6091" w:rsidP="00B13A60">
      <w:r w:rsidRPr="006A19C1">
        <w:t xml:space="preserve">During the </w:t>
      </w:r>
      <w:r w:rsidR="00113C03">
        <w:t>f</w:t>
      </w:r>
      <w:r w:rsidRPr="006A19C1">
        <w:t>ace-to-</w:t>
      </w:r>
      <w:r w:rsidR="00113C03">
        <w:t>f</w:t>
      </w:r>
      <w:r w:rsidRPr="006A19C1">
        <w:t>ace A</w:t>
      </w:r>
      <w:r w:rsidR="00E70E4F" w:rsidRPr="006A19C1">
        <w:t xml:space="preserve">C/HC </w:t>
      </w:r>
      <w:r w:rsidR="00113C03">
        <w:t>a</w:t>
      </w:r>
      <w:r w:rsidR="00E70E4F" w:rsidRPr="006A19C1">
        <w:t>ssessment, or V</w:t>
      </w:r>
      <w:r w:rsidR="00113C03">
        <w:t>A</w:t>
      </w:r>
      <w:r w:rsidR="00E70E4F" w:rsidRPr="006A19C1">
        <w:t xml:space="preserve">, the claimant may show </w:t>
      </w:r>
      <w:r w:rsidR="00B018D7">
        <w:t>the HCP</w:t>
      </w:r>
      <w:r w:rsidR="00B018D7" w:rsidRPr="006A19C1">
        <w:t xml:space="preserve"> </w:t>
      </w:r>
      <w:r w:rsidR="00B018D7">
        <w:t xml:space="preserve">their </w:t>
      </w:r>
      <w:r w:rsidR="00E70E4F" w:rsidRPr="006A19C1">
        <w:t xml:space="preserve">pads or an extra change of clothing which they carry with them when they go out. The </w:t>
      </w:r>
      <w:r w:rsidR="00B018D7">
        <w:t>person</w:t>
      </w:r>
      <w:r w:rsidR="00B018D7" w:rsidRPr="006A19C1">
        <w:t xml:space="preserve"> </w:t>
      </w:r>
      <w:r w:rsidR="00E70E4F" w:rsidRPr="006A19C1">
        <w:t>may have to leave the room during the assessment to visit the toilet. Any such information should be documented in the relevant sections of the report.</w:t>
      </w:r>
    </w:p>
    <w:p w14:paraId="3774352A" w14:textId="3B421B3C" w:rsidR="00E70E4F" w:rsidRPr="006A19C1" w:rsidRDefault="00E70E4F" w:rsidP="00E70E4F">
      <w:pPr>
        <w:pStyle w:val="Heading3number"/>
      </w:pPr>
      <w:bookmarkStart w:id="111" w:name="_Toc237450283"/>
      <w:r w:rsidRPr="006A19C1">
        <w:t>Consciousness during waking moments – Activity 10</w:t>
      </w:r>
      <w:bookmarkEnd w:id="111"/>
    </w:p>
    <w:p w14:paraId="29B7CE2E" w14:textId="77777777" w:rsidR="00E70E4F" w:rsidRPr="006A19C1" w:rsidRDefault="00E70E4F" w:rsidP="00B13A60"/>
    <w:p w14:paraId="0644B2C3" w14:textId="3B495DF5" w:rsidR="00E70E4F" w:rsidRPr="00255592" w:rsidRDefault="00E70E4F" w:rsidP="00C256F3">
      <w:pPr>
        <w:pStyle w:val="Normalbold"/>
        <w:rPr>
          <w:b w:val="0"/>
          <w:bCs/>
        </w:rPr>
      </w:pPr>
      <w:r w:rsidRPr="00255592">
        <w:rPr>
          <w:b w:val="0"/>
          <w:bCs/>
        </w:rPr>
        <w:t>Descriptors</w:t>
      </w:r>
    </w:p>
    <w:p w14:paraId="2506B6CB" w14:textId="77777777" w:rsidR="00E70E4F" w:rsidRPr="006A19C1" w:rsidRDefault="00E70E4F" w:rsidP="00E70E4F"/>
    <w:p w14:paraId="3569126D" w14:textId="280AFB58" w:rsidR="00E70E4F" w:rsidRPr="006A19C1" w:rsidRDefault="00E70E4F" w:rsidP="00E70E4F">
      <w:pPr>
        <w:pStyle w:val="ListParagraph"/>
        <w:ind w:left="1440" w:hanging="720"/>
      </w:pPr>
      <w:r w:rsidRPr="006A19C1">
        <w:t>Fa</w:t>
      </w:r>
      <w:r w:rsidRPr="006A19C1">
        <w:tab/>
        <w:t>At least once a week, has an involuntary episode of los</w:t>
      </w:r>
      <w:r w:rsidR="00CB6F90" w:rsidRPr="006A19C1">
        <w:t>t</w:t>
      </w:r>
      <w:r w:rsidRPr="006A19C1">
        <w:t xml:space="preserve"> or altered consciousness resulting in significant</w:t>
      </w:r>
      <w:r w:rsidR="006A19C1" w:rsidRPr="006A19C1">
        <w:t>ly</w:t>
      </w:r>
      <w:r w:rsidRPr="006A19C1">
        <w:t xml:space="preserve"> disrupted awareness or concentration.</w:t>
      </w:r>
    </w:p>
    <w:p w14:paraId="484803BC" w14:textId="77777777" w:rsidR="00E70E4F" w:rsidRPr="006A19C1" w:rsidRDefault="00E70E4F" w:rsidP="00E70E4F">
      <w:pPr>
        <w:pStyle w:val="ListParagraph"/>
        <w:ind w:left="1440" w:hanging="720"/>
      </w:pPr>
    </w:p>
    <w:p w14:paraId="786EF743" w14:textId="4859179D" w:rsidR="00E70E4F" w:rsidRPr="006A19C1" w:rsidRDefault="00E70E4F" w:rsidP="00E70E4F">
      <w:pPr>
        <w:pStyle w:val="ListParagraph"/>
        <w:ind w:left="1440" w:hanging="720"/>
      </w:pPr>
      <w:r w:rsidRPr="006A19C1">
        <w:t>Fb</w:t>
      </w:r>
      <w:r w:rsidRPr="006A19C1">
        <w:tab/>
        <w:t>At least on</w:t>
      </w:r>
      <w:r w:rsidR="006A19C1" w:rsidRPr="006A19C1">
        <w:t>c</w:t>
      </w:r>
      <w:r w:rsidRPr="006A19C1">
        <w:t>e a month, has an involuntary episode of lost altered consciousness resulting in significantly disrupted awareness or concentration.</w:t>
      </w:r>
    </w:p>
    <w:p w14:paraId="7327A70C" w14:textId="77777777" w:rsidR="00E70E4F" w:rsidRPr="006A19C1" w:rsidRDefault="00E70E4F" w:rsidP="00E70E4F">
      <w:pPr>
        <w:pStyle w:val="ListParagraph"/>
        <w:ind w:left="1440" w:hanging="720"/>
      </w:pPr>
    </w:p>
    <w:p w14:paraId="68F8BAEC" w14:textId="173F1D60" w:rsidR="00E70E4F" w:rsidRPr="006A19C1" w:rsidRDefault="00E70E4F" w:rsidP="00E70E4F">
      <w:pPr>
        <w:pStyle w:val="ListParagraph"/>
        <w:ind w:left="1440" w:hanging="720"/>
      </w:pPr>
      <w:r w:rsidRPr="006A19C1">
        <w:t>Fc</w:t>
      </w:r>
      <w:r w:rsidRPr="006A19C1">
        <w:tab/>
        <w:t>None of the above apply.</w:t>
      </w:r>
    </w:p>
    <w:p w14:paraId="76F7FCAC" w14:textId="77777777" w:rsidR="00E70E4F" w:rsidRPr="006A19C1" w:rsidRDefault="00E70E4F" w:rsidP="00E70E4F">
      <w:pPr>
        <w:pStyle w:val="ListParagraph"/>
        <w:ind w:left="1440" w:hanging="720"/>
      </w:pPr>
    </w:p>
    <w:p w14:paraId="3590EC0B" w14:textId="77777777" w:rsidR="006103DB" w:rsidRPr="00255592" w:rsidRDefault="006103DB" w:rsidP="00E70E4F">
      <w:pPr>
        <w:pStyle w:val="Normalbold"/>
        <w:rPr>
          <w:b w:val="0"/>
          <w:bCs/>
        </w:rPr>
      </w:pPr>
    </w:p>
    <w:p w14:paraId="42D4ED4A" w14:textId="58894E45" w:rsidR="00E70E4F" w:rsidRPr="00255592" w:rsidRDefault="00E70E4F" w:rsidP="002A7775">
      <w:pPr>
        <w:pStyle w:val="HeadingBold"/>
      </w:pPr>
      <w:r w:rsidRPr="00255592">
        <w:t>Scope</w:t>
      </w:r>
    </w:p>
    <w:p w14:paraId="01E2D5F8" w14:textId="0B96A2F9" w:rsidR="009F3DCE" w:rsidRPr="006A19C1" w:rsidRDefault="00E70E4F" w:rsidP="002172CE">
      <w:r w:rsidRPr="00B018D7">
        <w:t>This function covers any involuntary loss or alteration of consciousness</w:t>
      </w:r>
      <w:r w:rsidR="009F3DCE" w:rsidRPr="00B018D7">
        <w:t xml:space="preserve"> resulting in significantly disrupted awareness or concentration occurring during the hours when the claimant is normally awake, and which prevents the</w:t>
      </w:r>
      <w:r w:rsidR="009F3DCE" w:rsidRPr="006A19C1">
        <w:t xml:space="preserve"> claimant from safely continuing with any activity. </w:t>
      </w:r>
      <w:r w:rsidR="001E09C3">
        <w:t>E</w:t>
      </w:r>
      <w:r w:rsidR="009F3DCE" w:rsidRPr="006A19C1">
        <w:t>vents occurring when the claimant is normally asleep should not be taken into consideration.</w:t>
      </w:r>
      <w:r w:rsidR="00957D87">
        <w:t xml:space="preserve"> For claimants with an altered sleeping pattern, the hours during which they are normally awake may include night-time hours.</w:t>
      </w:r>
      <w:r w:rsidR="009F3DCE" w:rsidRPr="006A19C1">
        <w:t xml:space="preserve"> The descriptors relate to the frequency with which such episodes of lost or altered consciousness </w:t>
      </w:r>
      <w:r w:rsidR="002172CE" w:rsidRPr="006A19C1">
        <w:t xml:space="preserve">occur. The working group reviewing the descriptors considered that seizures occurring on less than a monthly basis are unlikely to significantly impact on an individual’s ability to work. It should be noted that the descriptors indicate that awareness must be significantly disrupted. This means the nature of the episodes and their effects on function must be explored to see if they fulfil the criterion of </w:t>
      </w:r>
      <w:r w:rsidR="006A19C1" w:rsidRPr="006A19C1">
        <w:t xml:space="preserve">the </w:t>
      </w:r>
      <w:r w:rsidR="002172CE" w:rsidRPr="006A19C1">
        <w:t>descriptor.</w:t>
      </w:r>
    </w:p>
    <w:p w14:paraId="2233086C" w14:textId="76373A38" w:rsidR="00E70E4F" w:rsidRPr="006A19C1" w:rsidRDefault="00E70E4F" w:rsidP="009F3DCE"/>
    <w:p w14:paraId="32A3562D" w14:textId="5FE31A0D" w:rsidR="002172CE" w:rsidRPr="006A19C1" w:rsidRDefault="002172CE" w:rsidP="00E70E4F">
      <w:r w:rsidRPr="006A19C1">
        <w:t>In the context of disability assessments, the most likely causes of episodes of “lost consciousness” are:</w:t>
      </w:r>
    </w:p>
    <w:p w14:paraId="5AEC5337" w14:textId="77777777" w:rsidR="002172CE" w:rsidRPr="006A19C1" w:rsidRDefault="002172CE" w:rsidP="00E70E4F"/>
    <w:p w14:paraId="439E0B17" w14:textId="2CF6D1F2" w:rsidR="00DE4BA2" w:rsidRPr="006A19C1" w:rsidRDefault="00436C3D" w:rsidP="00770766">
      <w:pPr>
        <w:pStyle w:val="Bullet"/>
      </w:pPr>
      <w:r w:rsidRPr="006A19C1">
        <w:lastRenderedPageBreak/>
        <w:t xml:space="preserve">Generalised seizures (previously </w:t>
      </w:r>
      <w:r w:rsidR="00EE0E43" w:rsidRPr="006A19C1">
        <w:t xml:space="preserve">referred to as grand mal, tonic </w:t>
      </w:r>
      <w:proofErr w:type="spellStart"/>
      <w:r w:rsidR="00EE0E43" w:rsidRPr="006A19C1">
        <w:t>clonic</w:t>
      </w:r>
      <w:proofErr w:type="spellEnd"/>
      <w:r w:rsidR="00EE0E43" w:rsidRPr="006A19C1">
        <w:t xml:space="preserve"> and myoclonic seizures)</w:t>
      </w:r>
    </w:p>
    <w:p w14:paraId="57683255" w14:textId="39D11205" w:rsidR="00DE4BA2" w:rsidRPr="006A19C1" w:rsidRDefault="00EE0E43" w:rsidP="00770766">
      <w:pPr>
        <w:pStyle w:val="Bullet"/>
      </w:pPr>
      <w:r w:rsidRPr="006A19C1">
        <w:t>Seizures which are secondary to impairment of cerebral circulation (e.g. as a result of cardiac dysrhythmia</w:t>
      </w:r>
      <w:r w:rsidR="006A19C1" w:rsidRPr="006A19C1">
        <w:t>s</w:t>
      </w:r>
      <w:r w:rsidRPr="006A19C1">
        <w:t>)</w:t>
      </w:r>
    </w:p>
    <w:p w14:paraId="7A9D1189" w14:textId="24AD28D4" w:rsidR="00DE4BA2" w:rsidRPr="006A19C1" w:rsidRDefault="00DE4BA2" w:rsidP="00770766">
      <w:pPr>
        <w:pStyle w:val="Bullet"/>
      </w:pPr>
      <w:r w:rsidRPr="006A19C1">
        <w:t>Cardiac arrhythmia</w:t>
      </w:r>
    </w:p>
    <w:p w14:paraId="5C157183" w14:textId="22040CC8" w:rsidR="00DE4BA2" w:rsidRPr="006A19C1" w:rsidRDefault="00DE4BA2" w:rsidP="00770766">
      <w:pPr>
        <w:pStyle w:val="Bullet"/>
      </w:pPr>
      <w:r w:rsidRPr="006A19C1">
        <w:t>“Altered consciousness” implies that, although the person is not fully unconscious, there is a definite clouding of mental faculties resulting in loss of control of thoughts and actions</w:t>
      </w:r>
    </w:p>
    <w:p w14:paraId="45453D31" w14:textId="77777777" w:rsidR="00DE4BA2" w:rsidRPr="006A19C1" w:rsidRDefault="00DE4BA2" w:rsidP="000841A6">
      <w:pPr>
        <w:pStyle w:val="Bullet"/>
        <w:numPr>
          <w:ilvl w:val="0"/>
          <w:numId w:val="0"/>
        </w:numPr>
        <w:ind w:left="227"/>
      </w:pPr>
    </w:p>
    <w:p w14:paraId="65C345A5" w14:textId="53DCE7E3" w:rsidR="00DE4BA2" w:rsidRPr="006A19C1" w:rsidRDefault="00DE4BA2" w:rsidP="000841A6">
      <w:r w:rsidRPr="006A19C1">
        <w:t>The causes most likely to be encountered are:</w:t>
      </w:r>
    </w:p>
    <w:p w14:paraId="6EF6E552" w14:textId="106B1E3D" w:rsidR="00DE4BA2" w:rsidRPr="006A19C1" w:rsidRDefault="00DE4BA2" w:rsidP="00770766">
      <w:pPr>
        <w:pStyle w:val="Bullet"/>
      </w:pPr>
      <w:r w:rsidRPr="006A19C1">
        <w:t>Focal onset seizures with impaired awareness (f</w:t>
      </w:r>
      <w:r w:rsidR="005E569F" w:rsidRPr="006A19C1">
        <w:t>or</w:t>
      </w:r>
      <w:r w:rsidRPr="006A19C1">
        <w:t xml:space="preserve"> example, temporal lobe seizures)</w:t>
      </w:r>
    </w:p>
    <w:p w14:paraId="0A65A1B8" w14:textId="7873CBDF" w:rsidR="00DE4BA2" w:rsidRPr="006A19C1" w:rsidRDefault="00DE4BA2" w:rsidP="00770766">
      <w:pPr>
        <w:pStyle w:val="Bullet"/>
      </w:pPr>
      <w:r w:rsidRPr="006A19C1">
        <w:t>Absence seizures which may be typical (petit mal) or atypical</w:t>
      </w:r>
    </w:p>
    <w:p w14:paraId="654232F3" w14:textId="1AF8F4CB" w:rsidR="00DE4BA2" w:rsidRPr="006A19C1" w:rsidRDefault="00DE4BA2" w:rsidP="00770766">
      <w:pPr>
        <w:pStyle w:val="Bullet"/>
      </w:pPr>
      <w:r w:rsidRPr="006A19C1">
        <w:t xml:space="preserve">Dissociative disorders, fugues and narcolepsy should </w:t>
      </w:r>
      <w:r w:rsidR="005E569F" w:rsidRPr="006A19C1">
        <w:t xml:space="preserve">be </w:t>
      </w:r>
      <w:r w:rsidRPr="006A19C1">
        <w:t>considered. Sleep apnoea is unlikely to m</w:t>
      </w:r>
      <w:r w:rsidR="005E569F" w:rsidRPr="006A19C1">
        <w:t>e</w:t>
      </w:r>
      <w:r w:rsidRPr="006A19C1">
        <w:t>et the criteria for loss of consciousness as the person is in a state of sleep at the ti</w:t>
      </w:r>
      <w:r w:rsidR="006A19C1" w:rsidRPr="006A19C1">
        <w:t>m</w:t>
      </w:r>
      <w:r w:rsidRPr="006A19C1">
        <w:t>e and could be roused by noise or another person</w:t>
      </w:r>
    </w:p>
    <w:p w14:paraId="3484C9E5" w14:textId="0D610F51" w:rsidR="00DE4BA2" w:rsidRPr="0083053C" w:rsidRDefault="00DE4BA2" w:rsidP="00770766">
      <w:pPr>
        <w:pStyle w:val="Bullet"/>
      </w:pPr>
      <w:r w:rsidRPr="0083053C">
        <w:t>Significant hypoglycaemia where the person requires the intervention of another person to manage the episode</w:t>
      </w:r>
    </w:p>
    <w:p w14:paraId="489EE170" w14:textId="77777777" w:rsidR="00DE4BA2" w:rsidRPr="006A19C1" w:rsidRDefault="00DE4BA2" w:rsidP="00DE4BA2">
      <w:pPr>
        <w:pStyle w:val="ListParagraph"/>
      </w:pPr>
    </w:p>
    <w:p w14:paraId="52595857" w14:textId="677EA144" w:rsidR="00DE4BA2" w:rsidRPr="006A19C1" w:rsidRDefault="00DE4BA2" w:rsidP="00DE4BA2">
      <w:r w:rsidRPr="006A19C1">
        <w:t xml:space="preserve">For both lost and altered consciousness, establishing an exact </w:t>
      </w:r>
      <w:r w:rsidR="001B70D4" w:rsidRPr="006A19C1">
        <w:t>diagnosis is less important than establishing whether or not any disability is present.</w:t>
      </w:r>
    </w:p>
    <w:p w14:paraId="4172D58D" w14:textId="77777777" w:rsidR="001B70D4" w:rsidRPr="006A19C1" w:rsidRDefault="001B70D4" w:rsidP="00DE4BA2"/>
    <w:p w14:paraId="1405C6AA" w14:textId="1ADE88DA" w:rsidR="001B70D4" w:rsidRPr="006A19C1" w:rsidRDefault="001B70D4" w:rsidP="00DE4BA2">
      <w:r w:rsidRPr="006A19C1">
        <w:t xml:space="preserve">Any disability due to side effects of medication taken to control seizures needs to be taken into account. A </w:t>
      </w:r>
      <w:r w:rsidR="006A19C1" w:rsidRPr="006A19C1">
        <w:t>mental</w:t>
      </w:r>
      <w:r w:rsidRPr="006A19C1">
        <w:t xml:space="preserve"> function assessment should be performed if the side effects of medication are sufficient to interfere with cognitive ability or </w:t>
      </w:r>
      <w:r w:rsidR="006B345D" w:rsidRPr="006A19C1">
        <w:t>produce</w:t>
      </w:r>
      <w:r w:rsidRPr="006A19C1">
        <w:t xml:space="preserve"> other mental disablement.</w:t>
      </w:r>
    </w:p>
    <w:p w14:paraId="1F0A633E" w14:textId="77777777" w:rsidR="001B70D4" w:rsidRPr="006A19C1" w:rsidRDefault="001B70D4" w:rsidP="00DE4BA2"/>
    <w:p w14:paraId="1078402F" w14:textId="7EF3203E" w:rsidR="000841A6" w:rsidRDefault="001B70D4" w:rsidP="000841A6">
      <w:r w:rsidRPr="00CD6889">
        <w:t xml:space="preserve">Giddiness, </w:t>
      </w:r>
      <w:r w:rsidR="000B40D4" w:rsidRPr="00CD6889">
        <w:t>dizziness, and vertigo, in</w:t>
      </w:r>
      <w:r w:rsidR="000B40D4" w:rsidRPr="006A19C1">
        <w:t xml:space="preserve"> the absence of an epileptic or similar seizure, do not usually amount to a state of “altered consciousness”. These conditions are therefore not taken into account when assessing the functional area of remaining conscious. If they affect functional ability in other categories, they should be taken into account when considering the relevant activity categories.</w:t>
      </w:r>
    </w:p>
    <w:p w14:paraId="0C3E37CC" w14:textId="77777777" w:rsidR="00E2620B" w:rsidRDefault="00E2620B" w:rsidP="000B40D4">
      <w:pPr>
        <w:pStyle w:val="Normalbold"/>
      </w:pPr>
    </w:p>
    <w:p w14:paraId="7207F72C" w14:textId="3965AA2C" w:rsidR="00E70E4F" w:rsidRPr="00255592" w:rsidRDefault="000B40D4" w:rsidP="00DA75DC">
      <w:pPr>
        <w:pStyle w:val="HeadingBold"/>
      </w:pPr>
      <w:r w:rsidRPr="00255592">
        <w:t>Migraine</w:t>
      </w:r>
    </w:p>
    <w:p w14:paraId="4123B646" w14:textId="5EA6DEEE" w:rsidR="000B40D4" w:rsidRPr="006A19C1" w:rsidRDefault="000B40D4" w:rsidP="00B13A60">
      <w:r w:rsidRPr="006A19C1">
        <w:t xml:space="preserve">Migraine is classified in the International Headache Classification </w:t>
      </w:r>
      <w:r w:rsidR="006A19C1" w:rsidRPr="006A19C1">
        <w:t xml:space="preserve">of Headache </w:t>
      </w:r>
      <w:r w:rsidRPr="006A19C1">
        <w:t>Disorders, 3</w:t>
      </w:r>
      <w:r w:rsidRPr="006A19C1">
        <w:rPr>
          <w:vertAlign w:val="superscript"/>
        </w:rPr>
        <w:t>rd</w:t>
      </w:r>
      <w:r w:rsidRPr="006A19C1">
        <w:t xml:space="preserve"> Edition (ICHD-3) in terms of “Migraine without aura” and “Migraine with aura”. Migraine without aura is the commonest subtype.</w:t>
      </w:r>
      <w:bookmarkStart w:id="112" w:name="_Ref221626759"/>
      <w:r w:rsidR="008D51A1">
        <w:rPr>
          <w:rStyle w:val="FootnoteReference"/>
        </w:rPr>
        <w:footnoteReference w:id="15"/>
      </w:r>
      <w:bookmarkEnd w:id="112"/>
    </w:p>
    <w:p w14:paraId="2393994B" w14:textId="77777777" w:rsidR="000B40D4" w:rsidRPr="006A19C1" w:rsidRDefault="000B40D4" w:rsidP="00B13A60"/>
    <w:p w14:paraId="111E9BAE" w14:textId="17D9951E" w:rsidR="000B40D4" w:rsidRPr="006A19C1" w:rsidRDefault="000B40D4" w:rsidP="00B13A60">
      <w:r w:rsidRPr="006A19C1">
        <w:t xml:space="preserve">The </w:t>
      </w:r>
      <w:r w:rsidR="00C92B3D" w:rsidRPr="006A19C1">
        <w:t>symptoms relating to migraine are wide ranging but do not usually res</w:t>
      </w:r>
      <w:r w:rsidR="006B345D" w:rsidRPr="006A19C1">
        <w:t>u</w:t>
      </w:r>
      <w:r w:rsidR="00C92B3D" w:rsidRPr="006A19C1">
        <w:t xml:space="preserve">lt in </w:t>
      </w:r>
      <w:r w:rsidR="00104A24">
        <w:t xml:space="preserve">a </w:t>
      </w:r>
      <w:r w:rsidR="00C92B3D" w:rsidRPr="006A19C1">
        <w:t xml:space="preserve">significant loss of consciousness in </w:t>
      </w:r>
      <w:r w:rsidR="00C92B3D" w:rsidRPr="007677C6">
        <w:t>most cases.</w:t>
      </w:r>
    </w:p>
    <w:p w14:paraId="54D913A5" w14:textId="77777777" w:rsidR="00C92B3D" w:rsidRPr="006A19C1" w:rsidRDefault="00C92B3D" w:rsidP="00B13A60"/>
    <w:p w14:paraId="61D3BB6A" w14:textId="0093CE50" w:rsidR="00C92B3D" w:rsidRPr="006A19C1" w:rsidRDefault="00C92B3D" w:rsidP="00B13A60">
      <w:r w:rsidRPr="006A19C1">
        <w:lastRenderedPageBreak/>
        <w:t>One notable exception is migraine with brainstem aura (previously known as basilar artery migraine; basilar migraine; basilar-type migraine). Migraine with brainstem aura is</w:t>
      </w:r>
      <w:r w:rsidRPr="007677C6">
        <w:t xml:space="preserve"> a rare condition </w:t>
      </w:r>
      <w:r w:rsidRPr="006A19C1">
        <w:t>associated with aura. The symptoms relate to disruption at the brainstem and/or involvement of both hemispheres at one time without motor weakness. As a result of these headaches, several symptoms may occur. These include vertigo, tinnitus, hyperacusis, diplopia, ataxia, a variety of visual symptoms and decreased level of consciousness (ICDH-3)</w:t>
      </w:r>
      <w:r w:rsidR="001200D5">
        <w:t>.</w:t>
      </w:r>
      <w:r w:rsidR="00B33FD0" w:rsidRPr="00B33FD0">
        <w:rPr>
          <w:vertAlign w:val="superscript"/>
        </w:rPr>
        <w:fldChar w:fldCharType="begin"/>
      </w:r>
      <w:r w:rsidR="00B33FD0" w:rsidRPr="00B33FD0">
        <w:rPr>
          <w:vertAlign w:val="superscript"/>
        </w:rPr>
        <w:instrText xml:space="preserve"> NOTEREF _Ref221626759 \h </w:instrText>
      </w:r>
      <w:r w:rsidR="00B33FD0">
        <w:rPr>
          <w:vertAlign w:val="superscript"/>
        </w:rPr>
        <w:instrText xml:space="preserve"> \* MERGEFORMAT </w:instrText>
      </w:r>
      <w:r w:rsidR="00B33FD0" w:rsidRPr="00B33FD0">
        <w:rPr>
          <w:vertAlign w:val="superscript"/>
        </w:rPr>
      </w:r>
      <w:r w:rsidR="00B33FD0" w:rsidRPr="00B33FD0">
        <w:rPr>
          <w:vertAlign w:val="superscript"/>
        </w:rPr>
        <w:fldChar w:fldCharType="separate"/>
      </w:r>
      <w:r w:rsidR="00B33FD0" w:rsidRPr="00B33FD0">
        <w:rPr>
          <w:vertAlign w:val="superscript"/>
        </w:rPr>
        <w:t>13</w:t>
      </w:r>
      <w:r w:rsidR="00B33FD0" w:rsidRPr="00B33FD0">
        <w:rPr>
          <w:vertAlign w:val="superscript"/>
        </w:rPr>
        <w:fldChar w:fldCharType="end"/>
      </w:r>
    </w:p>
    <w:p w14:paraId="5E5D5FE4" w14:textId="77777777" w:rsidR="00C92B3D" w:rsidRPr="006A19C1" w:rsidRDefault="00C92B3D" w:rsidP="00B13A60"/>
    <w:p w14:paraId="1E500BD5" w14:textId="415E8DE2" w:rsidR="00C92B3D" w:rsidRPr="006A19C1" w:rsidRDefault="00C92B3D" w:rsidP="00B13A60">
      <w:r w:rsidRPr="006A19C1">
        <w:t>Thus, in cases where migraine with brainstem aura has been formally established, the HCP must carefully take note of symptoms to ascertain whether consciousness is disrupted to the degree described in the descriptors. The HCP must carefully enquire into frequency of episodes and the effect of treatment. Note, it is not the role of the HCP to attempt to diagnose migraine with brainstem aura.</w:t>
      </w:r>
    </w:p>
    <w:p w14:paraId="0829CE27" w14:textId="77777777" w:rsidR="00C92B3D" w:rsidRPr="006A19C1" w:rsidRDefault="00C92B3D" w:rsidP="00B13A60"/>
    <w:p w14:paraId="283096D7" w14:textId="70D148D6" w:rsidR="00C92B3D" w:rsidRPr="006A19C1" w:rsidRDefault="00C92B3D" w:rsidP="00B13A60">
      <w:r w:rsidRPr="006A19C1">
        <w:t>The effect of migraine headache on any other function</w:t>
      </w:r>
      <w:r w:rsidR="006A19C1" w:rsidRPr="006A19C1">
        <w:t>al</w:t>
      </w:r>
      <w:r w:rsidRPr="006A19C1">
        <w:t xml:space="preserve"> category should be assessed in the same way as the effect of any other pain, bearing in mind the frequency and severity of the attacks.</w:t>
      </w:r>
    </w:p>
    <w:p w14:paraId="25410B11" w14:textId="77777777" w:rsidR="00C92B3D" w:rsidRPr="006A19C1" w:rsidRDefault="00C92B3D" w:rsidP="00B13A60"/>
    <w:p w14:paraId="47612E22" w14:textId="7E8966CB" w:rsidR="00C92B3D" w:rsidRPr="006A19C1" w:rsidRDefault="00DE3DED" w:rsidP="00B13A60">
      <w:r>
        <w:t xml:space="preserve">The </w:t>
      </w:r>
      <w:r w:rsidR="002925EE">
        <w:t xml:space="preserve">HCP </w:t>
      </w:r>
      <w:r>
        <w:t xml:space="preserve">should be familiar with the various classifications of migraines, treatment and management. </w:t>
      </w:r>
    </w:p>
    <w:p w14:paraId="7D7D7F1C" w14:textId="77777777" w:rsidR="005E569F" w:rsidRPr="006A19C1" w:rsidRDefault="005E569F" w:rsidP="00B13A60"/>
    <w:p w14:paraId="7B0AA8FD" w14:textId="06015AAF" w:rsidR="005E569F" w:rsidRPr="00255592" w:rsidRDefault="005E569F" w:rsidP="00DA75DC">
      <w:pPr>
        <w:pStyle w:val="HeadingBold"/>
      </w:pPr>
      <w:r w:rsidRPr="00255592">
        <w:t>Variability</w:t>
      </w:r>
    </w:p>
    <w:p w14:paraId="1C517B4A" w14:textId="759D0067" w:rsidR="00CD6889" w:rsidRDefault="005E569F" w:rsidP="00C256F3">
      <w:r w:rsidRPr="006A19C1">
        <w:t>It may be necessary to consider whether a claimant’s claimed frequency of seizures is medically reasonable. For example, if there is no corroborative evidence from the GP and the claimant is not on any appropriate medication, this would raise doubts as to a claim of frequent episodes of lost or altered consciousness.</w:t>
      </w:r>
    </w:p>
    <w:p w14:paraId="2757C3FF" w14:textId="77777777" w:rsidR="00CD6889" w:rsidRDefault="00CD6889" w:rsidP="00CD6889">
      <w:pPr>
        <w:pStyle w:val="Normalbold"/>
      </w:pPr>
    </w:p>
    <w:p w14:paraId="3463163B" w14:textId="7CF392E8" w:rsidR="00C15827" w:rsidRPr="00255592" w:rsidRDefault="00C15827" w:rsidP="00DA75DC">
      <w:pPr>
        <w:pStyle w:val="HeadingBold"/>
      </w:pPr>
      <w:r w:rsidRPr="00255592">
        <w:t>Details of activities of daily living</w:t>
      </w:r>
    </w:p>
    <w:p w14:paraId="6D9F9F6F" w14:textId="77777777" w:rsidR="00C256F3" w:rsidRPr="00C256F3" w:rsidRDefault="00C256F3" w:rsidP="00C256F3"/>
    <w:p w14:paraId="59664ED9" w14:textId="678C546C" w:rsidR="00C15827" w:rsidRPr="006A19C1" w:rsidRDefault="00C15827" w:rsidP="00B13A60">
      <w:r w:rsidRPr="006A19C1">
        <w:t>Consider:</w:t>
      </w:r>
    </w:p>
    <w:p w14:paraId="351FD4C1" w14:textId="193BEACC" w:rsidR="00C15827" w:rsidRPr="006A19C1" w:rsidRDefault="00C15827" w:rsidP="000841A6">
      <w:pPr>
        <w:pStyle w:val="Bullet"/>
      </w:pPr>
      <w:r w:rsidRPr="006A19C1">
        <w:t>Whether the person drives – the DVLA will refuse to issue a licence to anyone who has had a daytime seizure in the past year</w:t>
      </w:r>
    </w:p>
    <w:p w14:paraId="34C9C04F" w14:textId="2AAB4FFB" w:rsidR="00C15827" w:rsidRPr="006A19C1" w:rsidRDefault="00C15827" w:rsidP="00770766">
      <w:pPr>
        <w:pStyle w:val="Bullet"/>
      </w:pPr>
      <w:r w:rsidRPr="006A19C1">
        <w:t>Potentially hazardous domestic activities such as cooking</w:t>
      </w:r>
    </w:p>
    <w:p w14:paraId="28556110" w14:textId="092808AF" w:rsidR="00C15827" w:rsidRPr="006A19C1" w:rsidRDefault="00C15827" w:rsidP="00770766">
      <w:pPr>
        <w:pStyle w:val="Bullet"/>
      </w:pPr>
      <w:r w:rsidRPr="006A19C1">
        <w:t>Recreational activities e.g., swimming, contact sport</w:t>
      </w:r>
      <w:r w:rsidR="006A19C1" w:rsidRPr="006A19C1">
        <w:t>s</w:t>
      </w:r>
    </w:p>
    <w:p w14:paraId="6F04DB13" w14:textId="5FE1D366" w:rsidR="00C15827" w:rsidRPr="006A19C1" w:rsidRDefault="00C15827" w:rsidP="00770766">
      <w:pPr>
        <w:pStyle w:val="Bullet"/>
      </w:pPr>
      <w:r w:rsidRPr="006A19C1">
        <w:t>Whether the person has adapted in their lifestyle, e.g. taking a shower instead of a bath, making sure someone is home when they shower/wash, being accompanied when out, avoidance of supervising young children on their own, use of medical alert jewellery or cards, etc</w:t>
      </w:r>
    </w:p>
    <w:p w14:paraId="31579D07" w14:textId="77777777" w:rsidR="00C15827" w:rsidRPr="006A19C1" w:rsidRDefault="00C15827" w:rsidP="00C15827">
      <w:pPr>
        <w:pStyle w:val="ListParagraph"/>
      </w:pPr>
    </w:p>
    <w:p w14:paraId="737A2E85" w14:textId="7C500B5E" w:rsidR="00C15827" w:rsidRPr="00255592" w:rsidRDefault="00C15827" w:rsidP="00DA75DC">
      <w:pPr>
        <w:pStyle w:val="HeadingBold"/>
      </w:pPr>
      <w:r w:rsidRPr="00255592">
        <w:t>Observed Behaviour</w:t>
      </w:r>
    </w:p>
    <w:p w14:paraId="6416EB9A" w14:textId="51AD2F5B" w:rsidR="00C15827" w:rsidRPr="006A19C1" w:rsidRDefault="00C15827" w:rsidP="00C15827">
      <w:r w:rsidRPr="006A19C1">
        <w:t>No observations are usually useful for consciousness.</w:t>
      </w:r>
    </w:p>
    <w:p w14:paraId="7321F6D9" w14:textId="77777777" w:rsidR="00C15827" w:rsidRPr="006A19C1" w:rsidRDefault="00C15827" w:rsidP="00C15827"/>
    <w:p w14:paraId="3E4D25A3" w14:textId="3C5FDA8F" w:rsidR="00C15827" w:rsidRPr="00255592" w:rsidRDefault="00C256F3" w:rsidP="00DA75DC">
      <w:pPr>
        <w:pStyle w:val="HeadingBold"/>
      </w:pPr>
      <w:r w:rsidRPr="00255592">
        <w:t>Clinical e</w:t>
      </w:r>
      <w:r w:rsidR="00C15827" w:rsidRPr="00255592">
        <w:t xml:space="preserve">xamination </w:t>
      </w:r>
    </w:p>
    <w:p w14:paraId="27F0FD1D" w14:textId="1130A879" w:rsidR="00B73A03" w:rsidRPr="006A19C1" w:rsidRDefault="00C15827" w:rsidP="00C15827">
      <w:r w:rsidRPr="006A19C1">
        <w:t>No formal examination is usually required for problems with consciousness, although a neurological examination may be appropriate and useful in certain situations.</w:t>
      </w:r>
    </w:p>
    <w:p w14:paraId="40BA6801" w14:textId="77777777" w:rsidR="00C15827" w:rsidRPr="006A19C1" w:rsidRDefault="00C15827" w:rsidP="00C15827"/>
    <w:p w14:paraId="14EA8A41" w14:textId="67ACCA67" w:rsidR="0053592F" w:rsidRDefault="0053592F" w:rsidP="0053592F">
      <w:pPr>
        <w:pStyle w:val="Heading2number"/>
      </w:pPr>
      <w:bookmarkStart w:id="113" w:name="_Toc237450284"/>
      <w:r w:rsidRPr="006A19C1">
        <w:lastRenderedPageBreak/>
        <w:t>Examination of the Musculoskeletal System</w:t>
      </w:r>
      <w:bookmarkEnd w:id="113"/>
    </w:p>
    <w:p w14:paraId="0EFF19E2" w14:textId="77777777" w:rsidR="00251B98" w:rsidRDefault="00251B98" w:rsidP="00251B98"/>
    <w:p w14:paraId="01942ED8" w14:textId="77777777" w:rsidR="00251B98" w:rsidRPr="00255592" w:rsidRDefault="00251B98" w:rsidP="00DA75DC">
      <w:pPr>
        <w:pStyle w:val="HeadingBold"/>
      </w:pPr>
      <w:r w:rsidRPr="00255592">
        <w:t>Introduction</w:t>
      </w:r>
    </w:p>
    <w:p w14:paraId="2CD5C95F" w14:textId="77777777" w:rsidR="00251B98" w:rsidRDefault="00251B98" w:rsidP="00251B98">
      <w:r>
        <w:t>This section deals with the formal clinical examination of the cervical, thoracic, and lumbar spine, and the upper and lower limbs, in the context of the assessment for functional disability assessment.</w:t>
      </w:r>
    </w:p>
    <w:p w14:paraId="183D4BC2" w14:textId="77777777" w:rsidR="00251B98" w:rsidRDefault="00251B98" w:rsidP="00251B98"/>
    <w:p w14:paraId="209AFE22" w14:textId="77777777" w:rsidR="00251B98" w:rsidRDefault="00251B98" w:rsidP="00251B98">
      <w:r>
        <w:t>The back and lower limbs are relevant to the functional areas of:</w:t>
      </w:r>
    </w:p>
    <w:p w14:paraId="69AABB5B" w14:textId="77777777" w:rsidR="00251B98" w:rsidRDefault="00251B98" w:rsidP="00251B98"/>
    <w:p w14:paraId="75141B4E" w14:textId="01403353" w:rsidR="00251B98" w:rsidRPr="00C070C0" w:rsidRDefault="00251B98" w:rsidP="00770766">
      <w:pPr>
        <w:pStyle w:val="Bullet"/>
      </w:pPr>
      <w:r w:rsidRPr="00C070C0">
        <w:t>Walking and managing to negotiate steps</w:t>
      </w:r>
    </w:p>
    <w:p w14:paraId="1F686354" w14:textId="16FDA589" w:rsidR="00251B98" w:rsidRPr="00C070C0" w:rsidRDefault="00251B98" w:rsidP="00770766">
      <w:pPr>
        <w:pStyle w:val="Bullet"/>
      </w:pPr>
      <w:r w:rsidRPr="00C070C0">
        <w:t>Standing and sitting and transferring</w:t>
      </w:r>
    </w:p>
    <w:p w14:paraId="61EC5B5F" w14:textId="77777777" w:rsidR="00565A72" w:rsidRDefault="00565A72" w:rsidP="00251B98"/>
    <w:p w14:paraId="02B7639D" w14:textId="77777777" w:rsidR="00251B98" w:rsidRDefault="00251B98" w:rsidP="00251B98">
      <w:r>
        <w:t>The cervical spine and upper limbs are relevant to the functional areas of:</w:t>
      </w:r>
    </w:p>
    <w:p w14:paraId="50752632" w14:textId="76BF8B71" w:rsidR="00251B98" w:rsidRDefault="00251B98" w:rsidP="00251B98">
      <w:r>
        <w:t>Reaching.</w:t>
      </w:r>
    </w:p>
    <w:p w14:paraId="44C04846" w14:textId="77777777" w:rsidR="00565A72" w:rsidRDefault="00565A72" w:rsidP="00251B98"/>
    <w:p w14:paraId="394733CB" w14:textId="3E8B06C8" w:rsidR="00251B98" w:rsidRPr="00C070C0" w:rsidRDefault="00251B98" w:rsidP="00770766">
      <w:pPr>
        <w:pStyle w:val="Bullet"/>
      </w:pPr>
      <w:r w:rsidRPr="00C070C0">
        <w:t>Picking up and moving.</w:t>
      </w:r>
    </w:p>
    <w:p w14:paraId="7B9AC53D" w14:textId="0C59065B" w:rsidR="00251B98" w:rsidRDefault="00251B98" w:rsidP="00770766">
      <w:pPr>
        <w:pStyle w:val="Bullet"/>
      </w:pPr>
      <w:r w:rsidRPr="00C070C0">
        <w:t>Manual dexterity.</w:t>
      </w:r>
    </w:p>
    <w:p w14:paraId="186DD58D" w14:textId="04F13834" w:rsidR="00032853" w:rsidRPr="00C070C0" w:rsidRDefault="00032853" w:rsidP="00770766">
      <w:pPr>
        <w:pStyle w:val="Bullet"/>
      </w:pPr>
      <w:r>
        <w:t>Reaching.</w:t>
      </w:r>
    </w:p>
    <w:p w14:paraId="4035F778" w14:textId="77777777" w:rsidR="00565A72" w:rsidRDefault="00565A72" w:rsidP="00251B98"/>
    <w:p w14:paraId="29DCF036" w14:textId="7B8DB4D6" w:rsidR="00251B98" w:rsidRDefault="00251B98" w:rsidP="00251B98">
      <w:r>
        <w:t>It may be relevant in the ability to transfer from a seated position and to use a manual wheelchair or other aid.</w:t>
      </w:r>
    </w:p>
    <w:p w14:paraId="17E80CB3" w14:textId="77777777" w:rsidR="00E2620B" w:rsidRPr="00C3597B" w:rsidRDefault="00E2620B" w:rsidP="00C256F3">
      <w:pPr>
        <w:pStyle w:val="Normalbold"/>
      </w:pPr>
    </w:p>
    <w:p w14:paraId="325AF8DC" w14:textId="6EF5289E" w:rsidR="00A15AD4" w:rsidRPr="00255592" w:rsidRDefault="00A15AD4" w:rsidP="00C256F3">
      <w:pPr>
        <w:pStyle w:val="Normalbold"/>
        <w:rPr>
          <w:b w:val="0"/>
          <w:bCs/>
        </w:rPr>
      </w:pPr>
      <w:r w:rsidRPr="00255592">
        <w:rPr>
          <w:b w:val="0"/>
          <w:bCs/>
        </w:rPr>
        <w:t>General Principles of Examination</w:t>
      </w:r>
    </w:p>
    <w:p w14:paraId="6A4E9519" w14:textId="01B683DA" w:rsidR="00A15AD4" w:rsidRDefault="00803BCB" w:rsidP="00ED1CE7">
      <w:r>
        <w:t>T</w:t>
      </w:r>
      <w:r w:rsidR="00A15AD4">
        <w:t xml:space="preserve">he clinical examination is only part of a disability assessment; clinical findings together with the interview and observation of the claimant build up a picture of objective evidence to support </w:t>
      </w:r>
      <w:r w:rsidR="00332969">
        <w:t xml:space="preserve">the HCPs </w:t>
      </w:r>
      <w:r w:rsidR="00A15AD4">
        <w:t xml:space="preserve">choice of a descriptor, especially if </w:t>
      </w:r>
      <w:r w:rsidR="00332969">
        <w:t xml:space="preserve">their </w:t>
      </w:r>
      <w:r w:rsidR="00A15AD4">
        <w:t xml:space="preserve">choice is different from that of the claimant. </w:t>
      </w:r>
    </w:p>
    <w:p w14:paraId="0337058F" w14:textId="77777777" w:rsidR="00A15AD4" w:rsidRDefault="00A15AD4" w:rsidP="00ED1CE7"/>
    <w:p w14:paraId="63BAD904" w14:textId="400918CD" w:rsidR="00A15AD4" w:rsidRPr="00332969" w:rsidRDefault="00A15AD4" w:rsidP="00ED1CE7">
      <w:r w:rsidRPr="00332969">
        <w:t xml:space="preserve">The description provided below is mainly applicable to </w:t>
      </w:r>
      <w:r w:rsidR="00113C03">
        <w:t>f</w:t>
      </w:r>
      <w:r w:rsidRPr="00332969">
        <w:t>ace-to-</w:t>
      </w:r>
      <w:r w:rsidR="00113C03">
        <w:t>f</w:t>
      </w:r>
      <w:r w:rsidRPr="00332969">
        <w:t xml:space="preserve">ace AC/HC </w:t>
      </w:r>
      <w:r w:rsidR="00113C03">
        <w:t>a</w:t>
      </w:r>
      <w:r w:rsidRPr="00332969">
        <w:t xml:space="preserve">ssessments.  Details on the examination in </w:t>
      </w:r>
      <w:r w:rsidR="00113C03">
        <w:t>VA</w:t>
      </w:r>
      <w:r w:rsidRPr="00332969">
        <w:t xml:space="preserve"> are available in the appropriate DWP approved examination protocols. Some aspects of the examination of the musculoskeletal may not be possible during a </w:t>
      </w:r>
      <w:r w:rsidR="006D7DCC">
        <w:t>VA</w:t>
      </w:r>
      <w:r w:rsidRPr="00332969">
        <w:t xml:space="preserve">. A musculoskeletal examination is not completed during a TA. </w:t>
      </w:r>
    </w:p>
    <w:p w14:paraId="2FCB8467" w14:textId="77777777" w:rsidR="00ED1CE7" w:rsidRDefault="00ED1CE7" w:rsidP="00ED1CE7"/>
    <w:p w14:paraId="12244EBD" w14:textId="77777777" w:rsidR="00A15AD4" w:rsidRDefault="00A15AD4" w:rsidP="00ED1CE7">
      <w:r>
        <w:t xml:space="preserve">Use of an unfocussed full top-to-toe examination without observations or a functional history will create an imbalanced report with weak justification for descriptor choices and lead to unnecessary examination of the claimant. A Musculoskeletal Overview is the examination of choice in most cases - full details at Section 3.1.4 </w:t>
      </w:r>
    </w:p>
    <w:p w14:paraId="5F7A2DB0" w14:textId="77777777" w:rsidR="00A74265" w:rsidRDefault="00A74265" w:rsidP="00ED1CE7"/>
    <w:p w14:paraId="15ED6BCC" w14:textId="02CCDA70" w:rsidR="00A15AD4" w:rsidRDefault="00A15AD4" w:rsidP="00ED1CE7">
      <w:r>
        <w:t xml:space="preserve">It is essential to explain to the claimant the nature of the examination to be performed and explain that this examination is designed to look at general function of the musculoskeletal system. The </w:t>
      </w:r>
      <w:r w:rsidR="00671436">
        <w:t>c</w:t>
      </w:r>
      <w:r>
        <w:t xml:space="preserve">laimant will find the Musculoskeletal Overview very different from any routine examination undertaken by </w:t>
      </w:r>
      <w:r w:rsidR="00EA1BBC">
        <w:t>their</w:t>
      </w:r>
      <w:r>
        <w:t xml:space="preserve"> GP and an explanation at the outset is valuable.</w:t>
      </w:r>
    </w:p>
    <w:p w14:paraId="57FB79E0" w14:textId="77777777" w:rsidR="00C15827" w:rsidRDefault="00C15827" w:rsidP="00B13A60"/>
    <w:p w14:paraId="1CEA2EBF" w14:textId="77777777" w:rsidR="008771CF" w:rsidRDefault="008771CF" w:rsidP="008771CF">
      <w:r>
        <w:t>The MSO is intended to demonstrate normality. If an abnormal finding is identified, then a more detailed regional examination is likely to be required. If so, it is essential to avoid undue discomfort to the claimant.</w:t>
      </w:r>
    </w:p>
    <w:p w14:paraId="0A5E638C" w14:textId="77777777" w:rsidR="008771CF" w:rsidRDefault="008771CF" w:rsidP="008771CF"/>
    <w:p w14:paraId="4451D364" w14:textId="4D110ABB" w:rsidR="00DD7C04" w:rsidRDefault="00DD7C04" w:rsidP="00C3597B">
      <w:r>
        <w:t>The HCP is expected to:</w:t>
      </w:r>
    </w:p>
    <w:p w14:paraId="293F64AE" w14:textId="1BC43CF5" w:rsidR="008771CF" w:rsidRDefault="008771CF" w:rsidP="00770766">
      <w:pPr>
        <w:pStyle w:val="Bullet"/>
      </w:pPr>
      <w:r>
        <w:t>Ask the claimant to indicate the site of the pain before palpating</w:t>
      </w:r>
    </w:p>
    <w:p w14:paraId="7EA6DB8E" w14:textId="52634D38" w:rsidR="005E569F" w:rsidRDefault="008771CF" w:rsidP="00770766">
      <w:pPr>
        <w:pStyle w:val="Bullet"/>
      </w:pPr>
      <w:r>
        <w:t>Observe active movements only, instructing the claimant not to perform or continue a movement if it becomes painful</w:t>
      </w:r>
    </w:p>
    <w:p w14:paraId="015B80B4" w14:textId="632A3F19" w:rsidR="003741DA" w:rsidRDefault="003741DA" w:rsidP="003741DA">
      <w:pPr>
        <w:pStyle w:val="bullet-level2"/>
      </w:pPr>
      <w:r>
        <w:t>There should be no reason to assess passive joint movements as part of the WCA as the examination being performed is based on function.</w:t>
      </w:r>
    </w:p>
    <w:p w14:paraId="2E0E1133" w14:textId="4696471B" w:rsidR="00561D24" w:rsidRDefault="00197ADA" w:rsidP="00770766">
      <w:pPr>
        <w:pStyle w:val="Bullet"/>
      </w:pPr>
      <w:r>
        <w:t>Always</w:t>
      </w:r>
      <w:r w:rsidR="003741DA">
        <w:t xml:space="preserve"> examine the whole limb and not just the joint involved</w:t>
      </w:r>
    </w:p>
    <w:p w14:paraId="2D516807" w14:textId="0E32AC3B" w:rsidR="002344F2" w:rsidRDefault="00213367" w:rsidP="00770766">
      <w:pPr>
        <w:pStyle w:val="Bullet"/>
      </w:pPr>
      <w:r>
        <w:t>Always compare the affected limb with the normal one, i</w:t>
      </w:r>
      <w:r w:rsidR="003741DA">
        <w:t>f a unilateral problem is present</w:t>
      </w:r>
    </w:p>
    <w:p w14:paraId="415ECB3F" w14:textId="1672AA8D" w:rsidR="003741DA" w:rsidRDefault="00524E40" w:rsidP="00770766">
      <w:pPr>
        <w:pStyle w:val="Bullet"/>
      </w:pPr>
      <w:r>
        <w:t>R</w:t>
      </w:r>
      <w:r w:rsidR="003741DA">
        <w:t>ecord the findings in language that the Decision Maker will easily understand, i.e. do not use medical jargon and explain any medical terms used.</w:t>
      </w:r>
    </w:p>
    <w:p w14:paraId="7CC752EC" w14:textId="77777777" w:rsidR="00AD4178" w:rsidRDefault="00AD4178" w:rsidP="00A94A68">
      <w:pPr>
        <w:rPr>
          <w:b/>
          <w:bCs/>
        </w:rPr>
      </w:pPr>
    </w:p>
    <w:p w14:paraId="6CA80993" w14:textId="4321A518" w:rsidR="003741DA" w:rsidRPr="008A7CA8" w:rsidRDefault="003741DA" w:rsidP="00A94A68">
      <w:r w:rsidRPr="008A7CA8">
        <w:t xml:space="preserve">The examination should follow the standard clinical pattern of inspection, palpation, joint movements, muscle power, and sensation – if appropriate. The following notes should be read in conjunction with any appropriate DWP approved examination protocol. </w:t>
      </w:r>
    </w:p>
    <w:p w14:paraId="26694680" w14:textId="77777777" w:rsidR="00E71F3B" w:rsidRPr="00A94A68" w:rsidRDefault="00E71F3B" w:rsidP="00A94A68">
      <w:pPr>
        <w:rPr>
          <w:b/>
          <w:bCs/>
        </w:rPr>
      </w:pPr>
    </w:p>
    <w:p w14:paraId="07038F76" w14:textId="7C17FC7C" w:rsidR="003741DA" w:rsidRPr="00255592" w:rsidRDefault="003741DA" w:rsidP="00DA75DC">
      <w:pPr>
        <w:pStyle w:val="HeadingBold"/>
      </w:pPr>
      <w:r w:rsidRPr="00255592">
        <w:t>Inspection</w:t>
      </w:r>
    </w:p>
    <w:p w14:paraId="3DE37A6C" w14:textId="4CF09DCA" w:rsidR="003741DA" w:rsidRDefault="008A7CA8" w:rsidP="003741DA">
      <w:r>
        <w:t>The HCP should o</w:t>
      </w:r>
      <w:r w:rsidR="003741DA">
        <w:t>bserve any lack of symmetry and any evidence of trauma or disease. Look for muscle wasting; when assessing the cervical spine and upper limbs, look also for any evidence of muscle wasting of the scapular muscles. Inspect the joint contours and observe any evidence of swelling, deformity or inflammation.</w:t>
      </w:r>
    </w:p>
    <w:p w14:paraId="0F511B04" w14:textId="77777777" w:rsidR="006F7E35" w:rsidRDefault="006F7E35" w:rsidP="003741DA"/>
    <w:p w14:paraId="5ADC44F8" w14:textId="426BAE53" w:rsidR="003741DA" w:rsidRDefault="00ED593C" w:rsidP="003741DA">
      <w:r>
        <w:t>The</w:t>
      </w:r>
      <w:r w:rsidR="003741DA">
        <w:t xml:space="preserve"> claimant</w:t>
      </w:r>
      <w:r>
        <w:t xml:space="preserve"> should be asked</w:t>
      </w:r>
      <w:r w:rsidR="003741DA">
        <w:t xml:space="preserve"> to point to, or otherwise identify, any painful areas, including sites of radiation of pain.</w:t>
      </w:r>
    </w:p>
    <w:p w14:paraId="75AFB8D5" w14:textId="77777777" w:rsidR="006F7E35" w:rsidRDefault="006F7E35" w:rsidP="003741DA"/>
    <w:p w14:paraId="4F4EBFBA" w14:textId="79B239DA" w:rsidR="003741DA" w:rsidRDefault="003741DA" w:rsidP="003741DA">
      <w:r>
        <w:t xml:space="preserve">For accurate assessment of muscle wasting in the upper limbs, </w:t>
      </w:r>
      <w:r w:rsidR="00BD76FA">
        <w:t xml:space="preserve">there should be </w:t>
      </w:r>
      <w:r>
        <w:t>compar</w:t>
      </w:r>
      <w:r w:rsidR="00BD76FA">
        <w:t>ison of</w:t>
      </w:r>
      <w:r>
        <w:t xml:space="preserve"> the circumference of the two limbs as follows:</w:t>
      </w:r>
    </w:p>
    <w:p w14:paraId="736EDC33" w14:textId="77777777" w:rsidR="006F7E35" w:rsidRDefault="006F7E35" w:rsidP="003741DA"/>
    <w:p w14:paraId="1B1E100C" w14:textId="56EF8AC7" w:rsidR="003741DA" w:rsidRDefault="003741DA" w:rsidP="003741DA">
      <w:r>
        <w:t>Upper arm:</w:t>
      </w:r>
      <w:r>
        <w:tab/>
        <w:t>15cm above the lateral epicondyle</w:t>
      </w:r>
    </w:p>
    <w:p w14:paraId="216E5C8F" w14:textId="77777777" w:rsidR="006F7E35" w:rsidRDefault="006F7E35" w:rsidP="003741DA"/>
    <w:p w14:paraId="145B03CE" w14:textId="2E16F85E" w:rsidR="005E569F" w:rsidRDefault="003741DA" w:rsidP="003741DA">
      <w:r>
        <w:t>Forearm:</w:t>
      </w:r>
      <w:r>
        <w:tab/>
        <w:t>10cm below the lateral epicondyle</w:t>
      </w:r>
    </w:p>
    <w:p w14:paraId="2EDFA9DF" w14:textId="77777777" w:rsidR="00A74265" w:rsidRDefault="00A74265" w:rsidP="003741DA"/>
    <w:p w14:paraId="0CF1B553" w14:textId="77777777" w:rsidR="00A74265" w:rsidRDefault="00A74265" w:rsidP="003741DA"/>
    <w:p w14:paraId="5584CA4C" w14:textId="52BC47FF" w:rsidR="00A74265" w:rsidRDefault="00A74265" w:rsidP="003741DA">
      <w:r>
        <w:t xml:space="preserve">For the </w:t>
      </w:r>
      <w:r w:rsidR="009E14B1">
        <w:t xml:space="preserve">lower </w:t>
      </w:r>
      <w:r>
        <w:t>limb, the corresponding measurements are:</w:t>
      </w:r>
    </w:p>
    <w:p w14:paraId="3604BB92" w14:textId="77777777" w:rsidR="00A74265" w:rsidRDefault="00A74265" w:rsidP="003741DA"/>
    <w:p w14:paraId="091A2657" w14:textId="4242F9AD" w:rsidR="00A74265" w:rsidRDefault="00A74265" w:rsidP="003741DA">
      <w:r>
        <w:t xml:space="preserve">Thigh: </w:t>
      </w:r>
      <w:r w:rsidR="00883FE8">
        <w:tab/>
      </w:r>
      <w:r>
        <w:t>15cm above knee joint (most easily measured from medial joint space)</w:t>
      </w:r>
    </w:p>
    <w:p w14:paraId="6E0AFD1F" w14:textId="77777777" w:rsidR="00A74265" w:rsidRDefault="00A74265" w:rsidP="003741DA"/>
    <w:p w14:paraId="55A8BA64" w14:textId="4681C9F3" w:rsidR="00A74265" w:rsidRDefault="00A74265" w:rsidP="003741DA">
      <w:r>
        <w:t xml:space="preserve">Calf: </w:t>
      </w:r>
      <w:r w:rsidR="00883FE8">
        <w:tab/>
      </w:r>
      <w:r w:rsidR="00883FE8">
        <w:tab/>
        <w:t>15cm below knee joint</w:t>
      </w:r>
    </w:p>
    <w:p w14:paraId="711E4CC6" w14:textId="77777777" w:rsidR="00883FE8" w:rsidRDefault="00883FE8" w:rsidP="003741DA"/>
    <w:p w14:paraId="1059AA0E" w14:textId="77777777" w:rsidR="00EA524A" w:rsidRPr="00EA524A" w:rsidRDefault="00EA524A" w:rsidP="003741DA">
      <w:pPr>
        <w:rPr>
          <w:b/>
          <w:bCs/>
        </w:rPr>
      </w:pPr>
    </w:p>
    <w:p w14:paraId="3EAEB2F1" w14:textId="2D11DDE2" w:rsidR="00EA524A" w:rsidRPr="00255592" w:rsidRDefault="00EA524A" w:rsidP="00DA75DC">
      <w:pPr>
        <w:pStyle w:val="HeadingBold"/>
      </w:pPr>
      <w:r w:rsidRPr="00255592">
        <w:t>Palpation</w:t>
      </w:r>
    </w:p>
    <w:p w14:paraId="5F5EC86E" w14:textId="1BB4AFEF" w:rsidR="00EA524A" w:rsidRDefault="005074B0" w:rsidP="00EA524A">
      <w:r>
        <w:t xml:space="preserve">The HCP </w:t>
      </w:r>
      <w:r w:rsidR="004A6518">
        <w:t>must</w:t>
      </w:r>
      <w:r>
        <w:t xml:space="preserve"> a</w:t>
      </w:r>
      <w:r w:rsidR="00EA524A">
        <w:t xml:space="preserve">sk the claimant to identify any tender sites or areas of hypersensitivity, and obtain consent, before palpating.  </w:t>
      </w:r>
      <w:r w:rsidR="004A6518">
        <w:t>They may p</w:t>
      </w:r>
      <w:r w:rsidR="00EA524A">
        <w:t>alpate joints for any thickening, tenderness, or crepitus of the joints or tendon sheaths if appropriate.</w:t>
      </w:r>
    </w:p>
    <w:p w14:paraId="6A41F47D" w14:textId="77777777" w:rsidR="00DD5508" w:rsidRDefault="00DD5508" w:rsidP="00EA524A">
      <w:pPr>
        <w:rPr>
          <w:b/>
          <w:bCs/>
        </w:rPr>
      </w:pPr>
    </w:p>
    <w:p w14:paraId="2C29B7FA" w14:textId="77777777" w:rsidR="00255592" w:rsidRDefault="00255592" w:rsidP="00EA524A">
      <w:pPr>
        <w:rPr>
          <w:b/>
          <w:bCs/>
        </w:rPr>
      </w:pPr>
    </w:p>
    <w:p w14:paraId="3DB07BAF" w14:textId="537818DF" w:rsidR="00EA524A" w:rsidRPr="00255592" w:rsidRDefault="00EA524A" w:rsidP="00DA75DC">
      <w:pPr>
        <w:pStyle w:val="HeadingBold"/>
      </w:pPr>
      <w:r w:rsidRPr="00255592">
        <w:lastRenderedPageBreak/>
        <w:t>Joint Movements</w:t>
      </w:r>
    </w:p>
    <w:p w14:paraId="158F8722" w14:textId="4345FB34" w:rsidR="00EA524A" w:rsidRDefault="00F30584" w:rsidP="00EA524A">
      <w:r>
        <w:t xml:space="preserve">The </w:t>
      </w:r>
      <w:r w:rsidR="00EA524A">
        <w:t>details of the normal ranges of joint movement and the appropriate methods of assessing these</w:t>
      </w:r>
      <w:r>
        <w:t xml:space="preserve"> is include</w:t>
      </w:r>
      <w:r w:rsidR="00D9426F">
        <w:t>d</w:t>
      </w:r>
      <w:r>
        <w:t xml:space="preserve"> below.</w:t>
      </w:r>
    </w:p>
    <w:p w14:paraId="475F00B0" w14:textId="77777777" w:rsidR="00EA524A" w:rsidRDefault="00EA524A" w:rsidP="00EA524A"/>
    <w:p w14:paraId="7F2C0D92" w14:textId="231559C1" w:rsidR="00EA524A" w:rsidRPr="005E569F" w:rsidRDefault="00EF4E55" w:rsidP="00EA524A">
      <w:r>
        <w:t>A</w:t>
      </w:r>
      <w:r w:rsidR="00EA524A">
        <w:t xml:space="preserve"> claimant may purposefully or as a result of fear, limit the range of active movement at a joint.</w:t>
      </w:r>
    </w:p>
    <w:p w14:paraId="45A09E12" w14:textId="77777777" w:rsidR="00E908D4" w:rsidRDefault="00E908D4" w:rsidP="000E7D6D">
      <w:pPr>
        <w:rPr>
          <w:b/>
          <w:bCs/>
        </w:rPr>
      </w:pPr>
    </w:p>
    <w:p w14:paraId="4ED485E4" w14:textId="2678E1E9" w:rsidR="00632A02" w:rsidRPr="00255592" w:rsidRDefault="000E7D6D" w:rsidP="00DA75DC">
      <w:pPr>
        <w:pStyle w:val="HeadingBold"/>
      </w:pPr>
      <w:r w:rsidRPr="00255592">
        <w:t>Muscle Power</w:t>
      </w:r>
    </w:p>
    <w:p w14:paraId="62CBF4A1" w14:textId="0744F6D4" w:rsidR="000E7D6D" w:rsidRDefault="00EF4E55" w:rsidP="000E7D6D">
      <w:r>
        <w:t>The HCP should c</w:t>
      </w:r>
      <w:r w:rsidR="000E7D6D">
        <w:t xml:space="preserve">ompare the muscle strength in the affected and normal limb. </w:t>
      </w:r>
      <w:r w:rsidR="00975580">
        <w:t xml:space="preserve">Muscle power is expected to be equal and sustained, in keeping with the claimant’s general build. </w:t>
      </w:r>
    </w:p>
    <w:p w14:paraId="29DBC0CC" w14:textId="77777777" w:rsidR="000E7D6D" w:rsidRDefault="000E7D6D" w:rsidP="000E7D6D"/>
    <w:p w14:paraId="3D14076B" w14:textId="71A09976" w:rsidR="00632A02" w:rsidRPr="00255592" w:rsidRDefault="000E7D6D" w:rsidP="00DA75DC">
      <w:pPr>
        <w:pStyle w:val="HeadingBold"/>
      </w:pPr>
      <w:r w:rsidRPr="00255592">
        <w:t>Sensation</w:t>
      </w:r>
    </w:p>
    <w:p w14:paraId="4203EA69" w14:textId="3C4A52AD" w:rsidR="000E7D6D" w:rsidRDefault="000E7D6D" w:rsidP="000E7D6D">
      <w:r>
        <w:t xml:space="preserve">In disorders of the musculoskeletal system, lost or altered sensation will almost always follow a dermatome pattern. </w:t>
      </w:r>
      <w:r w:rsidR="00975580">
        <w:t>U</w:t>
      </w:r>
      <w:r>
        <w:t xml:space="preserve">se </w:t>
      </w:r>
      <w:r w:rsidR="00975580">
        <w:t xml:space="preserve">of </w:t>
      </w:r>
      <w:r>
        <w:t>a pin or similar sharp object when testing sensation</w:t>
      </w:r>
      <w:r w:rsidR="00975580">
        <w:t xml:space="preserve"> is prohibited</w:t>
      </w:r>
      <w:r>
        <w:t xml:space="preserve">. </w:t>
      </w:r>
      <w:r w:rsidR="00975580">
        <w:t>The t</w:t>
      </w:r>
      <w:r>
        <w:t>est for light touch</w:t>
      </w:r>
      <w:r w:rsidR="00975580">
        <w:t xml:space="preserve"> is carried out</w:t>
      </w:r>
      <w:r>
        <w:t xml:space="preserve"> using a fingertip</w:t>
      </w:r>
      <w:r w:rsidR="00975580">
        <w:t xml:space="preserve"> or</w:t>
      </w:r>
      <w:r>
        <w:t xml:space="preserve"> a wisp of cotton wool</w:t>
      </w:r>
      <w:r w:rsidR="00975580">
        <w:t>.</w:t>
      </w:r>
    </w:p>
    <w:p w14:paraId="2B44A7DF" w14:textId="77777777" w:rsidR="000E7D6D" w:rsidRDefault="000E7D6D" w:rsidP="000E7D6D"/>
    <w:p w14:paraId="3333C684" w14:textId="3CA44335" w:rsidR="00632A02" w:rsidRPr="00255592" w:rsidRDefault="000E7D6D" w:rsidP="00DA75DC">
      <w:pPr>
        <w:pStyle w:val="HeadingBold"/>
      </w:pPr>
      <w:r w:rsidRPr="00255592">
        <w:t>Inappropriate Signs</w:t>
      </w:r>
    </w:p>
    <w:p w14:paraId="16389E8F" w14:textId="4D485BD2" w:rsidR="000E7D6D" w:rsidRDefault="00CF4063" w:rsidP="000E7D6D">
      <w:r>
        <w:t>P</w:t>
      </w:r>
      <w:r w:rsidR="000E7D6D">
        <w:t xml:space="preserve">sychological factors may influence the clinical picture presented by the claimant.  The claimant’s behaviour, whether consciously or unconsciously, may yield inappropriate physical signs and thus complicate the interpretation of physical signs.  Behaviour by the claimant which is subconscious should not be construed as a deliberate attempt to deceive or be obstructive.  </w:t>
      </w:r>
    </w:p>
    <w:p w14:paraId="74F3EE16" w14:textId="77777777" w:rsidR="00632A02" w:rsidRDefault="00632A02" w:rsidP="000E7D6D"/>
    <w:p w14:paraId="15277E83" w14:textId="77777777" w:rsidR="000E7D6D" w:rsidRDefault="000E7D6D" w:rsidP="000E7D6D">
      <w:r>
        <w:t xml:space="preserve">However, there may be instances where a claimant appears to be deliberately refusing to co-operate or may be consciously seeking to exaggerate the extent of their disability.  </w:t>
      </w:r>
    </w:p>
    <w:p w14:paraId="57D4464A" w14:textId="77777777" w:rsidR="00632A02" w:rsidRDefault="00632A02" w:rsidP="000E7D6D"/>
    <w:p w14:paraId="039474A3" w14:textId="47B59267" w:rsidR="000662D9" w:rsidRDefault="000E7D6D" w:rsidP="000E7D6D">
      <w:r>
        <w:t>Signs which are often inconsistent with purely organic pathology include:</w:t>
      </w:r>
    </w:p>
    <w:p w14:paraId="646FB703" w14:textId="77777777" w:rsidR="002A6095" w:rsidRDefault="002A6095" w:rsidP="002A6095"/>
    <w:p w14:paraId="05CEB86F" w14:textId="38881FE7" w:rsidR="00DD5508" w:rsidRPr="00F72897" w:rsidRDefault="002A6095" w:rsidP="00770766">
      <w:pPr>
        <w:pStyle w:val="Bullet"/>
      </w:pPr>
      <w:r w:rsidRPr="00F72897">
        <w:t>Apparent muscle weakness without wasting or disturbance of reflexes (although reflexes are not tested during the examination for WCA purposes, this may be documented in FME)</w:t>
      </w:r>
    </w:p>
    <w:p w14:paraId="7BD3AA3F" w14:textId="593CB4B0" w:rsidR="002A6095" w:rsidRPr="00F72897" w:rsidRDefault="002A6095" w:rsidP="00770766">
      <w:pPr>
        <w:pStyle w:val="Bullet"/>
      </w:pPr>
      <w:r w:rsidRPr="00F72897">
        <w:t>Regional sensory loss which does not follow any recognised dermatome when testing for nerve root compression</w:t>
      </w:r>
    </w:p>
    <w:p w14:paraId="17573D2F" w14:textId="08ECA0A1" w:rsidR="002A6095" w:rsidRPr="00F72897" w:rsidRDefault="002A6095" w:rsidP="00770766">
      <w:pPr>
        <w:pStyle w:val="Bullet"/>
      </w:pPr>
      <w:r w:rsidRPr="00F72897">
        <w:t>Overreaction to examination</w:t>
      </w:r>
    </w:p>
    <w:p w14:paraId="1EED0AAF" w14:textId="78DAE80C" w:rsidR="002A6095" w:rsidRPr="00F72897" w:rsidRDefault="002A6095" w:rsidP="00770766">
      <w:pPr>
        <w:pStyle w:val="Bullet"/>
      </w:pPr>
      <w:r w:rsidRPr="00F72897">
        <w:t>Diffuse rather than localised tenderness</w:t>
      </w:r>
    </w:p>
    <w:p w14:paraId="7F66A5CD" w14:textId="010510F8" w:rsidR="002A6095" w:rsidRPr="00F72897" w:rsidRDefault="002A6095" w:rsidP="00770766">
      <w:pPr>
        <w:pStyle w:val="Bullet"/>
      </w:pPr>
      <w:r w:rsidRPr="00F72897">
        <w:t>SLR reduced on active testing, but the claimant is able to sit up on the couch with knees extended</w:t>
      </w:r>
    </w:p>
    <w:p w14:paraId="63EECA81" w14:textId="3A68B044" w:rsidR="002A6095" w:rsidRPr="00F72897" w:rsidRDefault="002A6095" w:rsidP="00770766">
      <w:pPr>
        <w:pStyle w:val="Bullet"/>
      </w:pPr>
      <w:r w:rsidRPr="00F72897">
        <w:t>Jerky active movements</w:t>
      </w:r>
    </w:p>
    <w:p w14:paraId="49F9116D" w14:textId="5D3F070E" w:rsidR="002A6095" w:rsidRPr="00F72897" w:rsidRDefault="002A6095" w:rsidP="00770766">
      <w:pPr>
        <w:pStyle w:val="Bullet"/>
      </w:pPr>
      <w:r w:rsidRPr="00F72897">
        <w:t>Refusal to co-operate with active movements of a joint, or lack of any serious attempt to move a joint</w:t>
      </w:r>
    </w:p>
    <w:p w14:paraId="41E5537C" w14:textId="77777777" w:rsidR="000B0993" w:rsidRDefault="000B0993" w:rsidP="000B0993">
      <w:pPr>
        <w:ind w:left="720"/>
      </w:pPr>
    </w:p>
    <w:p w14:paraId="180979BA" w14:textId="6F935372" w:rsidR="000B0993" w:rsidRDefault="000B0993" w:rsidP="009114FB">
      <w:pPr>
        <w:pStyle w:val="ListParagraph"/>
        <w:ind w:left="0"/>
      </w:pPr>
      <w:r>
        <w:t xml:space="preserve">If </w:t>
      </w:r>
      <w:r w:rsidR="00CF4063">
        <w:t xml:space="preserve">the HCPs </w:t>
      </w:r>
      <w:r>
        <w:t xml:space="preserve">assessment is that the examination findings are not consistent with the stated degree of functional disability, or that the claimant was deliberately not fully </w:t>
      </w:r>
      <w:r>
        <w:lastRenderedPageBreak/>
        <w:t>co-operating with the examination, this should be clearly indicated to the Decision Maker.</w:t>
      </w:r>
    </w:p>
    <w:p w14:paraId="1C6361DC" w14:textId="7EF7F466" w:rsidR="000B0993" w:rsidRDefault="000B0993" w:rsidP="00DB7C5C">
      <w:pPr>
        <w:pStyle w:val="ListParagraph"/>
        <w:ind w:left="0"/>
      </w:pPr>
      <w:r>
        <w:t xml:space="preserve">Negative or normal clinical findings can also be used to justify </w:t>
      </w:r>
      <w:r w:rsidR="00CF4063">
        <w:t xml:space="preserve">their </w:t>
      </w:r>
      <w:r>
        <w:t>choice of descriptor, e.g.:</w:t>
      </w:r>
    </w:p>
    <w:p w14:paraId="242C3CFB" w14:textId="77777777" w:rsidR="000B0993" w:rsidRDefault="000B0993" w:rsidP="000B0993">
      <w:pPr>
        <w:pStyle w:val="ListParagraph"/>
      </w:pPr>
    </w:p>
    <w:p w14:paraId="2BADEE65" w14:textId="77777777" w:rsidR="000B0993" w:rsidRDefault="000B0993" w:rsidP="00DB7C5C">
      <w:pPr>
        <w:pStyle w:val="ListParagraph"/>
        <w:ind w:left="0"/>
      </w:pPr>
      <w:r>
        <w:t>"The lower spine and legs are clinically normal, and this is not consistent with the reported inability to sit for more than 30 minutes."</w:t>
      </w:r>
    </w:p>
    <w:p w14:paraId="19691A53" w14:textId="77777777" w:rsidR="00800D94" w:rsidRDefault="00800D94" w:rsidP="00800D94">
      <w:pPr>
        <w:pStyle w:val="ListParagraph"/>
      </w:pPr>
    </w:p>
    <w:p w14:paraId="4F97BB2D" w14:textId="070BE60A" w:rsidR="00DB7C5C" w:rsidRPr="00255592" w:rsidRDefault="00145A5B" w:rsidP="00DA75DC">
      <w:pPr>
        <w:pStyle w:val="HeadingBold"/>
      </w:pPr>
      <w:r w:rsidRPr="00255592">
        <w:t>Normal Range of Joint Movements</w:t>
      </w:r>
    </w:p>
    <w:p w14:paraId="2844BBD0" w14:textId="77777777" w:rsidR="00145A5B" w:rsidRDefault="00145A5B" w:rsidP="00145A5B">
      <w:r>
        <w:t>Note: Where movements are quoted in degrees, zero is taken as the normal anatomical position of rest.</w:t>
      </w:r>
    </w:p>
    <w:p w14:paraId="63D038A4" w14:textId="77777777" w:rsidR="00DB7C5C" w:rsidRDefault="00DB7C5C" w:rsidP="00145A5B"/>
    <w:p w14:paraId="669D6132" w14:textId="320D5EAA" w:rsidR="00DB7C5C" w:rsidRPr="00255592" w:rsidRDefault="00145A5B" w:rsidP="00DA75DC">
      <w:pPr>
        <w:pStyle w:val="HeadingBold"/>
      </w:pPr>
      <w:r w:rsidRPr="00255592">
        <w:t>Lumbar Spine</w:t>
      </w:r>
    </w:p>
    <w:p w14:paraId="4CD6B385" w14:textId="6CD2C67D" w:rsidR="00145A5B" w:rsidRDefault="00145A5B" w:rsidP="00255592">
      <w:r>
        <w:t xml:space="preserve">The </w:t>
      </w:r>
      <w:r w:rsidR="004A4012">
        <w:t xml:space="preserve">only </w:t>
      </w:r>
      <w:r>
        <w:t xml:space="preserve">movement to be considered here </w:t>
      </w:r>
      <w:r w:rsidR="004A4012">
        <w:t>is</w:t>
      </w:r>
      <w:r w:rsidR="00C86882">
        <w:t xml:space="preserve"> forward flexion.</w:t>
      </w:r>
    </w:p>
    <w:p w14:paraId="57AA76D8" w14:textId="77777777" w:rsidR="000841A6" w:rsidRPr="00F72897" w:rsidRDefault="000841A6" w:rsidP="00255592"/>
    <w:p w14:paraId="707909CD" w14:textId="77777777" w:rsidR="00024773" w:rsidRDefault="00024773" w:rsidP="006154EC">
      <w:r>
        <w:t>For the purposes of functional assessment, the fingertip to floor distance gives a reasonable assessment of forward flexion; a person with no back problems should get to within 30cm (12") of the floor.</w:t>
      </w:r>
    </w:p>
    <w:p w14:paraId="5DC127B7" w14:textId="77777777" w:rsidR="006154EC" w:rsidRDefault="006154EC" w:rsidP="006154EC"/>
    <w:p w14:paraId="6E79EEE9" w14:textId="77777777" w:rsidR="00024773" w:rsidRDefault="00024773" w:rsidP="006154EC">
      <w:r>
        <w:t>Extension can normally be accomplished to 30 degrees from the vertical.</w:t>
      </w:r>
    </w:p>
    <w:p w14:paraId="56CF6125" w14:textId="77777777" w:rsidR="00024773" w:rsidRDefault="00024773" w:rsidP="006154EC">
      <w:r>
        <w:t xml:space="preserve">Restriction of lateral flexion is unlikely to result in significant functional restriction and should not routinely be performed. </w:t>
      </w:r>
    </w:p>
    <w:p w14:paraId="309495B8" w14:textId="77777777" w:rsidR="00446BCD" w:rsidRDefault="00446BCD" w:rsidP="006154EC"/>
    <w:p w14:paraId="512B53AF" w14:textId="77777777" w:rsidR="00024773" w:rsidRDefault="00024773" w:rsidP="006154EC">
      <w:r>
        <w:t>Remember that it is clinically unlikely for spinal movement to be limited in all directions.</w:t>
      </w:r>
    </w:p>
    <w:p w14:paraId="68AB5C62" w14:textId="77777777" w:rsidR="006154EC" w:rsidRDefault="006154EC" w:rsidP="006154EC"/>
    <w:p w14:paraId="06EEB0A0" w14:textId="2E7695B5" w:rsidR="00CD020D" w:rsidRPr="00CD020D" w:rsidRDefault="00024773" w:rsidP="00CD020D">
      <w:r>
        <w:t>Straight leg raising (SLR) is tested with the claimant lying on the couch, and asking the claimant to raise each leg in turn from the couch as far as can be achieved without pain.</w:t>
      </w:r>
      <w:r w:rsidR="007F55FF">
        <w:t xml:space="preserve"> </w:t>
      </w:r>
      <w:r w:rsidR="007F55FF" w:rsidRPr="007F55FF">
        <w:t>The claimant should be instructed to stop as soon as they feel any discomfort</w:t>
      </w:r>
      <w:r w:rsidR="00F14F57">
        <w:t>.</w:t>
      </w:r>
      <w:r w:rsidR="00486A69" w:rsidRPr="007C4DCA">
        <w:t xml:space="preserve"> </w:t>
      </w:r>
      <w:r w:rsidR="00486A69" w:rsidRPr="00486A69">
        <w:t xml:space="preserve">It is very important to assess and record </w:t>
      </w:r>
      <w:r w:rsidR="00AA2833">
        <w:t>what the</w:t>
      </w:r>
      <w:r w:rsidR="00486A69" w:rsidRPr="00486A69">
        <w:t xml:space="preserve"> discomfort is due to</w:t>
      </w:r>
      <w:r w:rsidR="00CD020D">
        <w:t xml:space="preserve">. </w:t>
      </w:r>
      <w:r w:rsidR="00CD020D" w:rsidRPr="00CD020D">
        <w:t xml:space="preserve">When the maximum degree of </w:t>
      </w:r>
      <w:r w:rsidR="003A4CB4">
        <w:t>SLR</w:t>
      </w:r>
      <w:r w:rsidR="00CD020D" w:rsidRPr="00CD020D">
        <w:t xml:space="preserve"> has been achieved the knee</w:t>
      </w:r>
      <w:r w:rsidR="00CD020D">
        <w:t xml:space="preserve"> </w:t>
      </w:r>
      <w:r w:rsidR="00CD020D" w:rsidRPr="00CD020D">
        <w:t>should be slightly flexed</w:t>
      </w:r>
      <w:r w:rsidR="00CD020D">
        <w:t>.</w:t>
      </w:r>
      <w:r w:rsidR="00255C77" w:rsidRPr="007C4DCA">
        <w:t xml:space="preserve"> </w:t>
      </w:r>
      <w:r w:rsidR="00255C77" w:rsidRPr="00255C77">
        <w:t>This should result in relief of any discomfort as it reduces the tension in the stretched tibial nerve.</w:t>
      </w:r>
    </w:p>
    <w:p w14:paraId="6A551438" w14:textId="73ECEDBF" w:rsidR="00462534" w:rsidRDefault="00024773" w:rsidP="006154EC">
      <w:r>
        <w:t xml:space="preserve">  </w:t>
      </w:r>
    </w:p>
    <w:p w14:paraId="60B0A542" w14:textId="6D0F1C47" w:rsidR="00024773" w:rsidRDefault="00024773" w:rsidP="006154EC">
      <w:r>
        <w:t>It should be noted that straight leg raising must be assessed only from a supine position on the examination couch and not from a seated position as research suggests results from straight leg raising performed in a sitting position may be unreliable in terms of identifying sciatic nerve irritation.</w:t>
      </w:r>
    </w:p>
    <w:p w14:paraId="4F413D29" w14:textId="77777777" w:rsidR="00462534" w:rsidRDefault="00462534" w:rsidP="006154EC"/>
    <w:p w14:paraId="6FD64597" w14:textId="134F4CAD" w:rsidR="002F5ABB" w:rsidRPr="00255592" w:rsidRDefault="002F27F8" w:rsidP="00DA75DC">
      <w:pPr>
        <w:pStyle w:val="HeadingBold"/>
      </w:pPr>
      <w:r w:rsidRPr="00255592">
        <w:t>Lower Limb</w:t>
      </w:r>
    </w:p>
    <w:p w14:paraId="0EFBE940" w14:textId="77777777" w:rsidR="002F27F8" w:rsidRDefault="002F27F8" w:rsidP="002F27F8">
      <w:r>
        <w:t>Hip, knee, and ankle movements are tested with the claimant lying on the couch.</w:t>
      </w:r>
    </w:p>
    <w:p w14:paraId="712FE888" w14:textId="77777777" w:rsidR="002F27F8" w:rsidRDefault="002F27F8" w:rsidP="002F27F8">
      <w:r>
        <w:t xml:space="preserve">For </w:t>
      </w:r>
      <w:r w:rsidRPr="00565FE1">
        <w:t>the hip,</w:t>
      </w:r>
      <w:r>
        <w:t xml:space="preserve"> flexion, extension, abduction, adduction, internal and external rotation are assessed. The normal ranges are:</w:t>
      </w:r>
    </w:p>
    <w:p w14:paraId="1C1519A6" w14:textId="77777777" w:rsidR="002F27F8" w:rsidRDefault="002F27F8" w:rsidP="002F27F8"/>
    <w:p w14:paraId="55F890A8" w14:textId="0B0BC363" w:rsidR="002F27F8" w:rsidRPr="00CF245B" w:rsidRDefault="002F27F8" w:rsidP="00770766">
      <w:pPr>
        <w:pStyle w:val="Bullet"/>
      </w:pPr>
      <w:r w:rsidRPr="00CF245B">
        <w:t>Flexion ≥130º</w:t>
      </w:r>
    </w:p>
    <w:p w14:paraId="3BD2628F" w14:textId="40E05693" w:rsidR="002F27F8" w:rsidRPr="00CF245B" w:rsidRDefault="002F27F8" w:rsidP="00770766">
      <w:pPr>
        <w:pStyle w:val="Bullet"/>
      </w:pPr>
      <w:r w:rsidRPr="00CF245B">
        <w:t>Extension 10º</w:t>
      </w:r>
    </w:p>
    <w:p w14:paraId="111BE683" w14:textId="222B59A3" w:rsidR="002F27F8" w:rsidRPr="00CF245B" w:rsidRDefault="002F27F8" w:rsidP="00770766">
      <w:pPr>
        <w:pStyle w:val="Bullet"/>
      </w:pPr>
      <w:r w:rsidRPr="00CF245B">
        <w:t>Abduction 50º</w:t>
      </w:r>
    </w:p>
    <w:p w14:paraId="7666EBE7" w14:textId="5EB4E695" w:rsidR="002F27F8" w:rsidRPr="00CF245B" w:rsidRDefault="002F27F8" w:rsidP="00770766">
      <w:pPr>
        <w:pStyle w:val="Bullet"/>
      </w:pPr>
      <w:r w:rsidRPr="00CF245B">
        <w:t>Adduction 25º</w:t>
      </w:r>
    </w:p>
    <w:p w14:paraId="65750596" w14:textId="54F5A56B" w:rsidR="002F27F8" w:rsidRPr="00CF245B" w:rsidRDefault="002F27F8" w:rsidP="00770766">
      <w:pPr>
        <w:pStyle w:val="Bullet"/>
      </w:pPr>
      <w:r w:rsidRPr="00CF245B">
        <w:t>External rotation ≥45º</w:t>
      </w:r>
    </w:p>
    <w:p w14:paraId="55643152" w14:textId="0EEF4895" w:rsidR="002F27F8" w:rsidRPr="00CF245B" w:rsidRDefault="002F27F8" w:rsidP="00770766">
      <w:pPr>
        <w:pStyle w:val="Bullet"/>
      </w:pPr>
      <w:r w:rsidRPr="00CF245B">
        <w:lastRenderedPageBreak/>
        <w:t>Internal rotation 45º</w:t>
      </w:r>
    </w:p>
    <w:p w14:paraId="60157787" w14:textId="77777777" w:rsidR="002F27F8" w:rsidRDefault="002F27F8" w:rsidP="002F27F8"/>
    <w:p w14:paraId="281F5ED4" w14:textId="7FC4EADB" w:rsidR="00462534" w:rsidRDefault="002F27F8" w:rsidP="002F27F8">
      <w:r>
        <w:t>External and internal rotation are most easily measured with the hip and knee flexed to 90°, and the lower leg used as a "pointer" to determine the angle.</w:t>
      </w:r>
    </w:p>
    <w:p w14:paraId="3E64B153" w14:textId="77777777" w:rsidR="00356E97" w:rsidRDefault="00356E97" w:rsidP="002F27F8"/>
    <w:p w14:paraId="0A2B42F2" w14:textId="77777777" w:rsidR="00356E97" w:rsidRDefault="00356E97" w:rsidP="00356E97">
      <w:r>
        <w:t xml:space="preserve">In the </w:t>
      </w:r>
      <w:r w:rsidRPr="005D76DC">
        <w:t>knee joint, flexion</w:t>
      </w:r>
      <w:r>
        <w:t xml:space="preserve"> and extension are assessed:</w:t>
      </w:r>
    </w:p>
    <w:p w14:paraId="37C3ECDC" w14:textId="77777777" w:rsidR="002F5ABB" w:rsidRDefault="002F5ABB" w:rsidP="00356E97"/>
    <w:p w14:paraId="38B3E1A8" w14:textId="5663B070" w:rsidR="00356E97" w:rsidRPr="001A1906" w:rsidRDefault="00356E97" w:rsidP="00770766">
      <w:pPr>
        <w:pStyle w:val="Bullet"/>
      </w:pPr>
      <w:r w:rsidRPr="001A1906">
        <w:t>Flexion ≥120º</w:t>
      </w:r>
    </w:p>
    <w:p w14:paraId="67E4B628" w14:textId="3540F222" w:rsidR="00356E97" w:rsidRPr="001A1906" w:rsidRDefault="00356E97" w:rsidP="00770766">
      <w:pPr>
        <w:pStyle w:val="Bullet"/>
      </w:pPr>
      <w:r w:rsidRPr="001A1906">
        <w:t>Extension – full</w:t>
      </w:r>
    </w:p>
    <w:p w14:paraId="468F89EC" w14:textId="77777777" w:rsidR="002F5ABB" w:rsidRDefault="002F5ABB" w:rsidP="00356E97"/>
    <w:p w14:paraId="4C2D0B5A" w14:textId="77777777" w:rsidR="00356E97" w:rsidRDefault="00356E97" w:rsidP="00356E97">
      <w:r>
        <w:t xml:space="preserve">For the </w:t>
      </w:r>
      <w:r w:rsidRPr="005D76DC">
        <w:t>ankle joint, plantarflexion</w:t>
      </w:r>
      <w:r>
        <w:t xml:space="preserve"> and dorsiflexion are assessed:</w:t>
      </w:r>
    </w:p>
    <w:p w14:paraId="74012F63" w14:textId="77777777" w:rsidR="002F5ABB" w:rsidRDefault="002F5ABB" w:rsidP="002F5ABB">
      <w:pPr>
        <w:pStyle w:val="ListParagraph"/>
        <w:ind w:left="0"/>
      </w:pPr>
    </w:p>
    <w:p w14:paraId="771947F8" w14:textId="2E455CF1" w:rsidR="00356E97" w:rsidRPr="001A1906" w:rsidRDefault="00356E97" w:rsidP="00770766">
      <w:pPr>
        <w:pStyle w:val="Bullet"/>
      </w:pPr>
      <w:r w:rsidRPr="001A1906">
        <w:t>Plantarflexion ≥50º</w:t>
      </w:r>
    </w:p>
    <w:p w14:paraId="17225DE1" w14:textId="1008E785" w:rsidR="00356E97" w:rsidRPr="001A1906" w:rsidRDefault="00356E97" w:rsidP="00770766">
      <w:pPr>
        <w:pStyle w:val="Bullet"/>
      </w:pPr>
      <w:r w:rsidRPr="001A1906">
        <w:t>Dorsiflexion ≥20º</w:t>
      </w:r>
    </w:p>
    <w:p w14:paraId="0E854E32" w14:textId="498C02C4" w:rsidR="00792AF2" w:rsidRDefault="00792AF2" w:rsidP="00792AF2"/>
    <w:p w14:paraId="0A1BB5B6" w14:textId="09270950" w:rsidR="00792AF2" w:rsidRPr="00255592" w:rsidRDefault="00792AF2" w:rsidP="00DA75DC">
      <w:pPr>
        <w:pStyle w:val="HeadingBold"/>
      </w:pPr>
      <w:r w:rsidRPr="00255592">
        <w:t>Cervical Spine</w:t>
      </w:r>
    </w:p>
    <w:p w14:paraId="6416C3E2" w14:textId="77777777" w:rsidR="00792AF2" w:rsidRDefault="00792AF2" w:rsidP="00792AF2">
      <w:r>
        <w:t>Cervical pain can be referred to the shoulders and scapular regions and cause impaired function in the upper limbs. For this reason, no examination of the neck is complete without a check of the shoulders and a basic neurological check of the upper limbs.</w:t>
      </w:r>
    </w:p>
    <w:p w14:paraId="58659ADA" w14:textId="77777777" w:rsidR="00792AF2" w:rsidRDefault="00792AF2" w:rsidP="00792AF2"/>
    <w:p w14:paraId="4CF290A9" w14:textId="77777777" w:rsidR="00792AF2" w:rsidRDefault="00792AF2" w:rsidP="00792AF2">
      <w:r>
        <w:t xml:space="preserve">Examination of the cervical spine can be carried out with the claimant either standing or sitting. The movements to be assessed are flexion, extension, lateral flexion, and rotation. </w:t>
      </w:r>
    </w:p>
    <w:p w14:paraId="10A479B7" w14:textId="77777777" w:rsidR="00792AF2" w:rsidRDefault="00792AF2" w:rsidP="00792AF2"/>
    <w:p w14:paraId="10DE1E8D" w14:textId="77777777" w:rsidR="00792AF2" w:rsidRDefault="00792AF2" w:rsidP="00792AF2">
      <w:r>
        <w:t>Lateral flexion is measured by asking the claimant to bend the neck to either side, rotation is measured by asking the claimant to turn the head to either side, whilst keeping the shoulders still.</w:t>
      </w:r>
    </w:p>
    <w:p w14:paraId="3446BC20" w14:textId="77777777" w:rsidR="00792AF2" w:rsidRDefault="00792AF2" w:rsidP="00792AF2"/>
    <w:p w14:paraId="18ABD43F" w14:textId="77777777" w:rsidR="00792AF2" w:rsidRDefault="00792AF2" w:rsidP="00792AF2">
      <w:r>
        <w:t>The normal ranges of movement are:</w:t>
      </w:r>
    </w:p>
    <w:p w14:paraId="12FA2658" w14:textId="77777777" w:rsidR="00792AF2" w:rsidRDefault="00792AF2" w:rsidP="00792AF2">
      <w:pPr>
        <w:pStyle w:val="ListParagraph"/>
      </w:pPr>
    </w:p>
    <w:p w14:paraId="219DACF3" w14:textId="497CDF4B" w:rsidR="00792AF2" w:rsidRPr="00B73FD1" w:rsidRDefault="00792AF2" w:rsidP="00770766">
      <w:pPr>
        <w:pStyle w:val="Bullet"/>
      </w:pPr>
      <w:r>
        <w:t>Forwa</w:t>
      </w:r>
      <w:r w:rsidRPr="00B73FD1">
        <w:t>rd flexion (Chin to chest) – no gap</w:t>
      </w:r>
    </w:p>
    <w:p w14:paraId="6C3337F1" w14:textId="06A94AB9" w:rsidR="00792AF2" w:rsidRPr="00B73FD1" w:rsidRDefault="00792AF2" w:rsidP="00770766">
      <w:pPr>
        <w:pStyle w:val="Bullet"/>
      </w:pPr>
      <w:r w:rsidRPr="00B73FD1">
        <w:t>Extension ≥80º</w:t>
      </w:r>
    </w:p>
    <w:p w14:paraId="0E0490A2" w14:textId="20FDE9D5" w:rsidR="00792AF2" w:rsidRPr="00B73FD1" w:rsidRDefault="00792AF2" w:rsidP="00770766">
      <w:pPr>
        <w:pStyle w:val="Bullet"/>
      </w:pPr>
      <w:r w:rsidRPr="00B73FD1">
        <w:t>Lateral flexion (ear to shoulder) – Full</w:t>
      </w:r>
    </w:p>
    <w:p w14:paraId="43C2F31C" w14:textId="39B132B6" w:rsidR="00792AF2" w:rsidRDefault="00792AF2" w:rsidP="00770766">
      <w:pPr>
        <w:pStyle w:val="Bullet"/>
      </w:pPr>
      <w:r w:rsidRPr="00B73FD1">
        <w:t>Rotation ≥</w:t>
      </w:r>
      <w:r>
        <w:t>80º</w:t>
      </w:r>
    </w:p>
    <w:p w14:paraId="28F5625F" w14:textId="77777777" w:rsidR="00792AF2" w:rsidRDefault="00792AF2" w:rsidP="00792AF2">
      <w:pPr>
        <w:pStyle w:val="ListParagraph"/>
      </w:pPr>
    </w:p>
    <w:p w14:paraId="695BBCD0" w14:textId="220D5675" w:rsidR="00792AF2" w:rsidRPr="00255592" w:rsidRDefault="00792AF2" w:rsidP="00DA75DC">
      <w:pPr>
        <w:pStyle w:val="HeadingBold"/>
      </w:pPr>
      <w:r w:rsidRPr="00255592">
        <w:t>Upper Limbs</w:t>
      </w:r>
    </w:p>
    <w:p w14:paraId="7F676C39" w14:textId="77777777" w:rsidR="00792AF2" w:rsidRDefault="00792AF2" w:rsidP="00792AF2">
      <w:r>
        <w:t>Assessment of upper limb movements can be made with the claimant standing or sitting.</w:t>
      </w:r>
    </w:p>
    <w:p w14:paraId="3DAFBFCB" w14:textId="77777777" w:rsidR="00792AF2" w:rsidRDefault="00792AF2" w:rsidP="00792AF2"/>
    <w:p w14:paraId="1A5D969B" w14:textId="77777777" w:rsidR="00792AF2" w:rsidRDefault="00792AF2" w:rsidP="00792AF2">
      <w:r>
        <w:t>Shoulder movements are flexion and extension, abduction and adduction, and internal and external rotation. The following sequence can be used to show shoulder movements: clasp hands at full reach above the head to show abduction; touch fingers at back of neck to show abduction and external rotation; reach up the back with fingers to show adduction and internal rotation.</w:t>
      </w:r>
    </w:p>
    <w:p w14:paraId="4556E4F5" w14:textId="77777777" w:rsidR="00E054FE" w:rsidRDefault="00E054FE" w:rsidP="00792AF2"/>
    <w:p w14:paraId="69CD85DD" w14:textId="60640846" w:rsidR="00792AF2" w:rsidRDefault="00792AF2" w:rsidP="00792AF2">
      <w:r>
        <w:t>The normal ranges of shoulder joint movement are:</w:t>
      </w:r>
    </w:p>
    <w:p w14:paraId="0C95629B" w14:textId="77777777" w:rsidR="00792AF2" w:rsidRPr="006C361F" w:rsidRDefault="00792AF2" w:rsidP="00770766">
      <w:pPr>
        <w:pStyle w:val="Bullet"/>
      </w:pPr>
      <w:r w:rsidRPr="006C361F">
        <w:lastRenderedPageBreak/>
        <w:t>Forward flexion 160º.</w:t>
      </w:r>
    </w:p>
    <w:p w14:paraId="15DEB220" w14:textId="12C1920E" w:rsidR="00792AF2" w:rsidRPr="006C361F" w:rsidRDefault="00792AF2" w:rsidP="00770766">
      <w:pPr>
        <w:pStyle w:val="Bullet"/>
      </w:pPr>
      <w:r w:rsidRPr="006C361F">
        <w:t>Extension 40º</w:t>
      </w:r>
    </w:p>
    <w:p w14:paraId="6CC31987" w14:textId="08B4F10B" w:rsidR="00792AF2" w:rsidRPr="006C361F" w:rsidRDefault="00792AF2" w:rsidP="00770766">
      <w:pPr>
        <w:pStyle w:val="Bullet"/>
      </w:pPr>
      <w:r w:rsidRPr="006C361F">
        <w:t>Abduction ≥170º</w:t>
      </w:r>
    </w:p>
    <w:p w14:paraId="13B74A1B" w14:textId="7851B38E" w:rsidR="00792AF2" w:rsidRPr="006C361F" w:rsidRDefault="00792AF2" w:rsidP="00770766">
      <w:pPr>
        <w:pStyle w:val="Bullet"/>
      </w:pPr>
      <w:r w:rsidRPr="006C361F">
        <w:t>Adduction 40º</w:t>
      </w:r>
    </w:p>
    <w:p w14:paraId="6E77062C" w14:textId="0BFC7871" w:rsidR="00792AF2" w:rsidRPr="006C361F" w:rsidRDefault="00792AF2" w:rsidP="00770766">
      <w:pPr>
        <w:pStyle w:val="Bullet"/>
      </w:pPr>
      <w:r w:rsidRPr="006C361F">
        <w:t>External rotation ≥70º</w:t>
      </w:r>
    </w:p>
    <w:p w14:paraId="6D6D7F26" w14:textId="5CAC6874" w:rsidR="00792AF2" w:rsidRPr="006C361F" w:rsidRDefault="00792AF2" w:rsidP="00770766">
      <w:pPr>
        <w:pStyle w:val="Bullet"/>
      </w:pPr>
      <w:r w:rsidRPr="006C361F">
        <w:t>Internal rotation 95º</w:t>
      </w:r>
    </w:p>
    <w:p w14:paraId="38AF2EAE" w14:textId="77777777" w:rsidR="00792AF2" w:rsidRDefault="00792AF2" w:rsidP="00792AF2"/>
    <w:p w14:paraId="339E9FFB" w14:textId="77777777" w:rsidR="00792AF2" w:rsidRDefault="00792AF2" w:rsidP="00792AF2">
      <w:r w:rsidRPr="00133505">
        <w:t>Elbow movements include</w:t>
      </w:r>
      <w:r>
        <w:t xml:space="preserve"> flexion and extension, pronation, and supination. For the latter two movements, the neutral position is with the elbow flexed to 90 degrees, with the thumb uppermost.</w:t>
      </w:r>
    </w:p>
    <w:p w14:paraId="676C20B2" w14:textId="77777777" w:rsidR="00792AF2" w:rsidRDefault="00792AF2" w:rsidP="00792AF2"/>
    <w:p w14:paraId="3A2F3590" w14:textId="77777777" w:rsidR="00792AF2" w:rsidRDefault="00792AF2" w:rsidP="00792AF2">
      <w:r>
        <w:t>The normal ranges of movement are:</w:t>
      </w:r>
    </w:p>
    <w:p w14:paraId="4026BA8A" w14:textId="77777777" w:rsidR="00792AF2" w:rsidRDefault="00792AF2" w:rsidP="00792AF2"/>
    <w:p w14:paraId="28CF292F" w14:textId="17233E88" w:rsidR="00792AF2" w:rsidRPr="0040542F" w:rsidRDefault="00792AF2" w:rsidP="00770766">
      <w:pPr>
        <w:pStyle w:val="Bullet"/>
      </w:pPr>
      <w:r w:rsidRPr="0040542F">
        <w:t>Flexion ≥130º</w:t>
      </w:r>
    </w:p>
    <w:p w14:paraId="7639BE2E" w14:textId="235134AE" w:rsidR="00792AF2" w:rsidRPr="0040542F" w:rsidRDefault="00792AF2" w:rsidP="00770766">
      <w:pPr>
        <w:pStyle w:val="Bullet"/>
      </w:pPr>
      <w:r w:rsidRPr="0040542F">
        <w:t>Extension Full</w:t>
      </w:r>
    </w:p>
    <w:p w14:paraId="1A0679F7" w14:textId="2E01A067" w:rsidR="00792AF2" w:rsidRPr="0040542F" w:rsidRDefault="00792AF2" w:rsidP="00770766">
      <w:pPr>
        <w:pStyle w:val="Bullet"/>
      </w:pPr>
      <w:r w:rsidRPr="0040542F">
        <w:t>Pronation (palm downwards) 70-80º</w:t>
      </w:r>
    </w:p>
    <w:p w14:paraId="5F3EAACE" w14:textId="6A8F3624" w:rsidR="00792AF2" w:rsidRPr="0040542F" w:rsidRDefault="00792AF2" w:rsidP="00770766">
      <w:pPr>
        <w:pStyle w:val="Bullet"/>
      </w:pPr>
      <w:r w:rsidRPr="0040542F">
        <w:t>Supination (palm upwards) 70-80º</w:t>
      </w:r>
    </w:p>
    <w:p w14:paraId="022B956E" w14:textId="77777777" w:rsidR="00792AF2" w:rsidRDefault="00792AF2" w:rsidP="00792AF2"/>
    <w:p w14:paraId="5D104259" w14:textId="77777777" w:rsidR="00792AF2" w:rsidRDefault="00792AF2" w:rsidP="00792AF2">
      <w:r w:rsidRPr="00133505">
        <w:t>Wrist: The</w:t>
      </w:r>
      <w:r>
        <w:t xml:space="preserve"> neutral position for the wrist is with the palm down and the hand in line with the forearm. The movements to be assessed are dorsiflexion, palmar flexion, radial and ulnar deviation. The normal ranges are:</w:t>
      </w:r>
    </w:p>
    <w:p w14:paraId="0A0DDFF8" w14:textId="548387CF" w:rsidR="00792AF2" w:rsidRDefault="00792AF2" w:rsidP="00770766">
      <w:pPr>
        <w:pStyle w:val="Bullet"/>
      </w:pPr>
      <w:r>
        <w:t>Dorsiflexion ≥30º</w:t>
      </w:r>
    </w:p>
    <w:p w14:paraId="5155DD32" w14:textId="59895620" w:rsidR="00792AF2" w:rsidRDefault="00792AF2" w:rsidP="00770766">
      <w:pPr>
        <w:pStyle w:val="Bullet"/>
      </w:pPr>
      <w:r>
        <w:t>Palmar-flexion ≥30º</w:t>
      </w:r>
    </w:p>
    <w:p w14:paraId="1D9B0C6E" w14:textId="077DF99F" w:rsidR="00792AF2" w:rsidRDefault="00792AF2" w:rsidP="00770766">
      <w:pPr>
        <w:pStyle w:val="Bullet"/>
      </w:pPr>
      <w:r>
        <w:t>Radial deviation 20º</w:t>
      </w:r>
    </w:p>
    <w:p w14:paraId="75C58849" w14:textId="0B372118" w:rsidR="00792AF2" w:rsidRDefault="00792AF2" w:rsidP="00770766">
      <w:pPr>
        <w:pStyle w:val="Bullet"/>
      </w:pPr>
      <w:r>
        <w:t>Ulnar deviation 45º</w:t>
      </w:r>
    </w:p>
    <w:p w14:paraId="3223024C" w14:textId="77777777" w:rsidR="00E054FE" w:rsidRDefault="00E054FE" w:rsidP="00792AF2">
      <w:pPr>
        <w:rPr>
          <w:b/>
          <w:bCs/>
        </w:rPr>
      </w:pPr>
    </w:p>
    <w:p w14:paraId="7F8A21B6" w14:textId="505D9B7E" w:rsidR="00792AF2" w:rsidRDefault="00792AF2" w:rsidP="00792AF2">
      <w:r w:rsidRPr="00D73952">
        <w:t>Hands: The</w:t>
      </w:r>
      <w:r>
        <w:t xml:space="preserve"> neutral position for the hand is with the fingers in extension and the thumb alongside the index finger. The normal ranges of movement are:</w:t>
      </w:r>
    </w:p>
    <w:p w14:paraId="713C353B" w14:textId="77777777" w:rsidR="00792AF2" w:rsidRDefault="00792AF2" w:rsidP="00792AF2"/>
    <w:p w14:paraId="2DD30ADA" w14:textId="41954119" w:rsidR="00792AF2" w:rsidRPr="00A27DBF" w:rsidRDefault="00792AF2" w:rsidP="00770766">
      <w:pPr>
        <w:pStyle w:val="Bullet"/>
      </w:pPr>
      <w:r w:rsidRPr="00A27DBF">
        <w:t>Adduction/abduction between each finger 20º</w:t>
      </w:r>
    </w:p>
    <w:p w14:paraId="77C6FFD7" w14:textId="55511589" w:rsidR="00792AF2" w:rsidRPr="00A27DBF" w:rsidRDefault="00792AF2" w:rsidP="00770766">
      <w:pPr>
        <w:pStyle w:val="Bullet"/>
      </w:pPr>
      <w:r w:rsidRPr="00A27DBF">
        <w:t>Flexion at proximal interphalangeal joint 100º</w:t>
      </w:r>
    </w:p>
    <w:p w14:paraId="66268527" w14:textId="32DDF66D" w:rsidR="00792AF2" w:rsidRPr="00A27DBF" w:rsidRDefault="00792AF2" w:rsidP="00770766">
      <w:pPr>
        <w:pStyle w:val="Bullet"/>
      </w:pPr>
      <w:r w:rsidRPr="00A27DBF">
        <w:t>Flexion at distal interphalangeal (DIP) joint 80º</w:t>
      </w:r>
    </w:p>
    <w:p w14:paraId="19E6708B" w14:textId="52A58068" w:rsidR="00792AF2" w:rsidRPr="00A27DBF" w:rsidRDefault="00792AF2" w:rsidP="00770766">
      <w:pPr>
        <w:pStyle w:val="Bullet"/>
      </w:pPr>
      <w:r w:rsidRPr="00A27DBF">
        <w:t>Extension at DIP joint 10º</w:t>
      </w:r>
    </w:p>
    <w:p w14:paraId="7930044C" w14:textId="58793690" w:rsidR="00792AF2" w:rsidRPr="00A27DBF" w:rsidRDefault="00792AF2" w:rsidP="00770766">
      <w:pPr>
        <w:pStyle w:val="Bullet"/>
      </w:pPr>
      <w:r w:rsidRPr="00A27DBF">
        <w:t>Flexion at metacarpophalangeal (MCP) joint 90º</w:t>
      </w:r>
    </w:p>
    <w:p w14:paraId="23B80279" w14:textId="5DC1E5C4" w:rsidR="00792AF2" w:rsidRPr="00A27DBF" w:rsidRDefault="00792AF2" w:rsidP="00770766">
      <w:pPr>
        <w:pStyle w:val="Bullet"/>
      </w:pPr>
      <w:r w:rsidRPr="00A27DBF">
        <w:t>Extension at MCP joint 45º</w:t>
      </w:r>
    </w:p>
    <w:p w14:paraId="654396B3" w14:textId="77777777" w:rsidR="00792AF2" w:rsidRDefault="00792AF2" w:rsidP="00792AF2"/>
    <w:p w14:paraId="6CF93A73" w14:textId="77777777" w:rsidR="00792AF2" w:rsidRDefault="00792AF2" w:rsidP="00792AF2">
      <w:r>
        <w:t xml:space="preserve">For </w:t>
      </w:r>
      <w:r w:rsidRPr="00D73952">
        <w:t>the thumb the</w:t>
      </w:r>
      <w:r>
        <w:t xml:space="preserve"> ranges are:</w:t>
      </w:r>
    </w:p>
    <w:p w14:paraId="30443D6C" w14:textId="77777777" w:rsidR="00792AF2" w:rsidRDefault="00792AF2" w:rsidP="00792AF2"/>
    <w:p w14:paraId="44F52496" w14:textId="2230D94A" w:rsidR="00792AF2" w:rsidRPr="0094305E" w:rsidRDefault="00792AF2" w:rsidP="00770766">
      <w:pPr>
        <w:pStyle w:val="Bullet"/>
      </w:pPr>
      <w:r w:rsidRPr="0094305E">
        <w:t>Abduction 60º</w:t>
      </w:r>
    </w:p>
    <w:p w14:paraId="31FB7079" w14:textId="00FFA88A" w:rsidR="00792AF2" w:rsidRPr="0094305E" w:rsidRDefault="00792AF2" w:rsidP="00770766">
      <w:pPr>
        <w:pStyle w:val="Bullet"/>
      </w:pPr>
      <w:r w:rsidRPr="0094305E">
        <w:t>Flexion at IP joint 80º</w:t>
      </w:r>
    </w:p>
    <w:p w14:paraId="7E7066C9" w14:textId="25FE5994" w:rsidR="00792AF2" w:rsidRPr="0094305E" w:rsidRDefault="00792AF2" w:rsidP="00770766">
      <w:pPr>
        <w:pStyle w:val="Bullet"/>
      </w:pPr>
      <w:r w:rsidRPr="0094305E">
        <w:t>Flexion at MCP joint 50º</w:t>
      </w:r>
    </w:p>
    <w:p w14:paraId="3DBC4073" w14:textId="68680579" w:rsidR="00792AF2" w:rsidRPr="0094305E" w:rsidRDefault="00792AF2" w:rsidP="00770766">
      <w:pPr>
        <w:pStyle w:val="Bullet"/>
      </w:pPr>
      <w:r w:rsidRPr="0094305E">
        <w:t>Flexion at carpometacarpal joint 15º</w:t>
      </w:r>
    </w:p>
    <w:p w14:paraId="7A014F8B" w14:textId="77777777" w:rsidR="00792AF2" w:rsidRDefault="00792AF2" w:rsidP="00792AF2"/>
    <w:p w14:paraId="1F558A8C" w14:textId="77777777" w:rsidR="00792AF2" w:rsidRDefault="00792AF2" w:rsidP="00792AF2">
      <w:r>
        <w:t>In addition, assessment of hand function should also include a test of grip strength and the ability to oppose the thumb across the palm of the hand towards the little finger, and to touch the thumb to each fingertip.</w:t>
      </w:r>
    </w:p>
    <w:p w14:paraId="72026B11" w14:textId="77777777" w:rsidR="00B73A03" w:rsidRDefault="00B73A03" w:rsidP="00792AF2"/>
    <w:p w14:paraId="312ED722" w14:textId="77777777" w:rsidR="00792AF2" w:rsidRDefault="00792AF2" w:rsidP="00792AF2">
      <w:pPr>
        <w:pStyle w:val="Heading2number"/>
      </w:pPr>
      <w:bookmarkStart w:id="114" w:name="_Toc237450285"/>
      <w:r>
        <w:t>Guidance on Specific Conditions – Physical</w:t>
      </w:r>
      <w:bookmarkEnd w:id="114"/>
    </w:p>
    <w:p w14:paraId="6D000BB1" w14:textId="77777777" w:rsidR="00792AF2" w:rsidRDefault="00792AF2" w:rsidP="00792AF2"/>
    <w:p w14:paraId="35CD650F" w14:textId="6369BB49" w:rsidR="00792AF2" w:rsidRDefault="00792AF2" w:rsidP="00792AF2">
      <w:r>
        <w:t>HCPs may utilise various learning modules available on Supplier</w:t>
      </w:r>
      <w:r w:rsidR="00B4148E">
        <w:t>’s local</w:t>
      </w:r>
      <w:r>
        <w:t xml:space="preserve"> </w:t>
      </w:r>
      <w:r w:rsidR="0088379C">
        <w:t xml:space="preserve">training </w:t>
      </w:r>
      <w:r>
        <w:t xml:space="preserve">system. The modules contain key points about the aetiology, diagnosis, treatment, prognosis, and main disabling features of a number of medical conditions that are most commonly encountered in functional assessments and some conditions that may present challenges in the assessment of disability. </w:t>
      </w:r>
    </w:p>
    <w:p w14:paraId="23AACFAF" w14:textId="77777777" w:rsidR="00792AF2" w:rsidRDefault="00792AF2" w:rsidP="00792AF2"/>
    <w:p w14:paraId="6AEE413E" w14:textId="7CEA7FBC" w:rsidR="00792AF2" w:rsidRDefault="00792AF2" w:rsidP="00792AF2">
      <w:r>
        <w:t>There is also extensive information on a variety of medical conditions available for reference through the Supplier</w:t>
      </w:r>
      <w:r w:rsidR="00B4148E">
        <w:t>’s</w:t>
      </w:r>
      <w:r>
        <w:t xml:space="preserve"> </w:t>
      </w:r>
      <w:r w:rsidR="00B4148E">
        <w:t>local t</w:t>
      </w:r>
      <w:r w:rsidR="0088379C">
        <w:t xml:space="preserve">raining </w:t>
      </w:r>
      <w:r>
        <w:t>system.</w:t>
      </w:r>
    </w:p>
    <w:p w14:paraId="02307AE5" w14:textId="77777777" w:rsidR="00AD4178" w:rsidRDefault="00AD4178" w:rsidP="00792AF2"/>
    <w:p w14:paraId="31A6AD8D" w14:textId="505EC51C" w:rsidR="00792AF2" w:rsidRDefault="00792AF2" w:rsidP="00792AF2">
      <w:pPr>
        <w:pStyle w:val="Heading2number"/>
      </w:pPr>
      <w:bookmarkStart w:id="115" w:name="_Toc237450286"/>
      <w:r>
        <w:t xml:space="preserve">Functional Categories </w:t>
      </w:r>
      <w:r w:rsidR="00012B37">
        <w:t>(Mental)</w:t>
      </w:r>
      <w:bookmarkEnd w:id="115"/>
    </w:p>
    <w:p w14:paraId="1D7144CC" w14:textId="77777777" w:rsidR="00792AF2" w:rsidRDefault="00792AF2" w:rsidP="00792AF2">
      <w:pPr>
        <w:pStyle w:val="Heading3number"/>
      </w:pPr>
      <w:bookmarkStart w:id="116" w:name="_Toc237450287"/>
      <w:r>
        <w:t>Introduction</w:t>
      </w:r>
      <w:bookmarkEnd w:id="116"/>
    </w:p>
    <w:p w14:paraId="04D5FB5B" w14:textId="77777777" w:rsidR="0058019A" w:rsidRDefault="0058019A" w:rsidP="0058019A">
      <w:pPr>
        <w:pStyle w:val="Normalbold"/>
      </w:pPr>
    </w:p>
    <w:p w14:paraId="422C92E0" w14:textId="6327B19F" w:rsidR="0058019A" w:rsidRPr="00255592" w:rsidRDefault="0058019A" w:rsidP="00DA75DC">
      <w:pPr>
        <w:pStyle w:val="HeadingBold"/>
      </w:pPr>
      <w:r w:rsidRPr="00255592">
        <w:t>The Mental Function Assessment</w:t>
      </w:r>
    </w:p>
    <w:p w14:paraId="63635150" w14:textId="4B335C76" w:rsidR="00792AF2" w:rsidRDefault="00792AF2" w:rsidP="00792AF2">
      <w:r>
        <w:t xml:space="preserve">Mental Health conditions can result in significant functional restriction for many individuals and the assessment of those with problems can be challenging. The presence of a mental health problem may be obvious from </w:t>
      </w:r>
      <w:r w:rsidR="00F07CD9">
        <w:t>q</w:t>
      </w:r>
      <w:r w:rsidR="0005352F">
        <w:t xml:space="preserve">uestionnaire </w:t>
      </w:r>
      <w:r>
        <w:t xml:space="preserve">/medication/Med3 details, etc, but may not always be immediately apparent. In all cases, the HCP must consider whether there may be evidence of any mental function problem. They should be mindful that those with physical problems may also have subsequent mental health issues and careful and detailed exploration of these issues must be a part of any assessment. Some people will be reluctant to disclose mental health issues due to fear, embarrassment etc and HCPs must use all their communication skills to ensure they obtain all relevant information possible to ensure the claimant’s true level of function is accurately reflected. </w:t>
      </w:r>
    </w:p>
    <w:p w14:paraId="74334D31" w14:textId="77777777" w:rsidR="00792AF2" w:rsidRDefault="00792AF2" w:rsidP="00792AF2"/>
    <w:p w14:paraId="6F25368D" w14:textId="77777777" w:rsidR="00792AF2" w:rsidRDefault="00792AF2" w:rsidP="00792AF2">
      <w:r>
        <w:t>The HCP must have a high level of suspicion about the presence of any mental function issue and must carefully explore mental health symptoms that may not be overtly “provided” by the claimant.</w:t>
      </w:r>
    </w:p>
    <w:p w14:paraId="01AAB2D7" w14:textId="77777777" w:rsidR="00792AF2" w:rsidRDefault="00792AF2" w:rsidP="00792AF2"/>
    <w:p w14:paraId="0C9BA013" w14:textId="77777777" w:rsidR="00792AF2" w:rsidRPr="00542065" w:rsidRDefault="00792AF2" w:rsidP="00792AF2">
      <w:r>
        <w:t>Therefore, the mental function assessment should be applied in all cases where a specific mental disease or disability affecting mental function has been diagnosed or when there is a condition, whether mental, physical, or sensory, resulting in apparent impairment of cognitive or intellectual function.</w:t>
      </w:r>
    </w:p>
    <w:p w14:paraId="4958B4B2" w14:textId="77777777" w:rsidR="00792AF2" w:rsidRDefault="00792AF2" w:rsidP="00792AF2"/>
    <w:p w14:paraId="6B18FF8C" w14:textId="77777777" w:rsidR="00792AF2" w:rsidRDefault="00792AF2" w:rsidP="00792AF2">
      <w:r>
        <w:t>This definition would include the following circumstances:</w:t>
      </w:r>
    </w:p>
    <w:p w14:paraId="3910882F" w14:textId="77777777" w:rsidR="00792AF2" w:rsidRDefault="00792AF2" w:rsidP="00792AF2"/>
    <w:p w14:paraId="5E348F3B" w14:textId="0C6EFCCD" w:rsidR="00792AF2" w:rsidRDefault="00792AF2" w:rsidP="00770766">
      <w:pPr>
        <w:pStyle w:val="Bullet"/>
      </w:pPr>
      <w:r>
        <w:t>Where the claimant is taking any medication which impairs cognitive function to a degree that causes impairment of mental function</w:t>
      </w:r>
      <w:r w:rsidR="00E3624A">
        <w:t>.</w:t>
      </w:r>
    </w:p>
    <w:p w14:paraId="24547238" w14:textId="18E50776" w:rsidR="00792AF2" w:rsidRDefault="00792AF2" w:rsidP="009978A2">
      <w:pPr>
        <w:pStyle w:val="Bullet"/>
      </w:pPr>
      <w:r>
        <w:lastRenderedPageBreak/>
        <w:t>Where there is evidence of an alcohol/drug dependency problem which has resulted in impairment of mental function</w:t>
      </w:r>
      <w:r w:rsidR="00E3624A">
        <w:t>.</w:t>
      </w:r>
    </w:p>
    <w:p w14:paraId="01EA8D9E" w14:textId="255BFC2E" w:rsidR="00792AF2" w:rsidRDefault="00792AF2" w:rsidP="00770766">
      <w:pPr>
        <w:pStyle w:val="Bullet"/>
      </w:pPr>
      <w:r>
        <w:t>Where there is evidence of a physical or sensory disability such as tinnitus or chronic fatigue that may impact on mental function</w:t>
      </w:r>
      <w:r w:rsidR="00E3624A">
        <w:t>.</w:t>
      </w:r>
    </w:p>
    <w:p w14:paraId="3B853C72" w14:textId="54E64108" w:rsidR="00792AF2" w:rsidRDefault="00792AF2" w:rsidP="00770766">
      <w:pPr>
        <w:pStyle w:val="Bullet"/>
      </w:pPr>
      <w:r>
        <w:t>Where there is evidence of learning disability or cognitive impairment</w:t>
      </w:r>
      <w:r w:rsidR="00E3624A">
        <w:t>.</w:t>
      </w:r>
    </w:p>
    <w:p w14:paraId="44BA0E61" w14:textId="2059C552" w:rsidR="00792AF2" w:rsidRDefault="00792AF2" w:rsidP="00770766">
      <w:pPr>
        <w:pStyle w:val="Bullet"/>
      </w:pPr>
      <w:r>
        <w:t>Where there is a previously unidentified mild or moderate mental function problem identified during the LCW/LCWRA assessment</w:t>
      </w:r>
      <w:r w:rsidR="00E3624A">
        <w:t>.</w:t>
      </w:r>
    </w:p>
    <w:p w14:paraId="30C67077" w14:textId="2EF3A678" w:rsidR="00792AF2" w:rsidRDefault="00792AF2" w:rsidP="00770766">
      <w:pPr>
        <w:pStyle w:val="Bullet"/>
      </w:pPr>
      <w:r>
        <w:t xml:space="preserve">In </w:t>
      </w:r>
      <w:proofErr w:type="spellStart"/>
      <w:r>
        <w:t>LiMA</w:t>
      </w:r>
      <w:proofErr w:type="spellEnd"/>
      <w:r>
        <w:t xml:space="preserve"> the Mental Function descriptors must always be considered in the same way as the physical descriptors are considered</w:t>
      </w:r>
      <w:r w:rsidR="00E3624A">
        <w:t>.</w:t>
      </w:r>
    </w:p>
    <w:p w14:paraId="47D54046" w14:textId="77777777" w:rsidR="00792AF2" w:rsidRDefault="00792AF2" w:rsidP="00E14222"/>
    <w:p w14:paraId="5B0F9C5D" w14:textId="7B44964B" w:rsidR="00792AF2" w:rsidRDefault="00792AF2" w:rsidP="00E14222">
      <w:r w:rsidRPr="00F911FD">
        <w:t xml:space="preserve">When completing the clerical ESA85/UC85, if </w:t>
      </w:r>
      <w:r w:rsidR="002224ED">
        <w:t>the HCP</w:t>
      </w:r>
      <w:r w:rsidR="002224ED" w:rsidRPr="00F911FD">
        <w:t xml:space="preserve"> </w:t>
      </w:r>
      <w:r w:rsidRPr="00F911FD">
        <w:t xml:space="preserve">choose not to apply the mental function assessment, </w:t>
      </w:r>
      <w:r w:rsidR="002224ED">
        <w:t>the HCP</w:t>
      </w:r>
      <w:r w:rsidR="002224ED" w:rsidRPr="00F911FD">
        <w:t xml:space="preserve"> </w:t>
      </w:r>
      <w:r w:rsidRPr="00F911FD">
        <w:t xml:space="preserve">must justify </w:t>
      </w:r>
      <w:r w:rsidR="002224ED">
        <w:t>their</w:t>
      </w:r>
      <w:r w:rsidR="002224ED" w:rsidRPr="00F911FD">
        <w:t xml:space="preserve"> </w:t>
      </w:r>
      <w:r w:rsidRPr="00F911FD">
        <w:t>action to the DM</w:t>
      </w:r>
      <w:r>
        <w:t>. Examples of justification that may be used may include:</w:t>
      </w:r>
    </w:p>
    <w:p w14:paraId="00EE7AF3" w14:textId="77777777" w:rsidR="00792AF2" w:rsidRDefault="00792AF2" w:rsidP="00E3624A">
      <w:pPr>
        <w:pStyle w:val="Bullet"/>
        <w:numPr>
          <w:ilvl w:val="0"/>
          <w:numId w:val="0"/>
        </w:numPr>
        <w:ind w:left="227"/>
      </w:pPr>
    </w:p>
    <w:p w14:paraId="15CD65BD" w14:textId="737BFF68" w:rsidR="00792AF2" w:rsidRDefault="00792AF2" w:rsidP="00770766">
      <w:pPr>
        <w:pStyle w:val="Bullet"/>
      </w:pPr>
      <w:r>
        <w:t>There is no evidence from the assessment today of any condition diagnosed or apparent that is likely to impair mental functional ability. The claimant is not on any medication likely to impair mental function.</w:t>
      </w:r>
    </w:p>
    <w:p w14:paraId="03C4D197" w14:textId="54460E9A" w:rsidR="00792AF2" w:rsidRDefault="00792AF2" w:rsidP="00770766">
      <w:pPr>
        <w:pStyle w:val="Bullet"/>
      </w:pPr>
      <w:r>
        <w:t xml:space="preserve">The claimant is on no medication for mental function problems, and </w:t>
      </w:r>
      <w:r w:rsidR="002224ED">
        <w:t xml:space="preserve">they are </w:t>
      </w:r>
      <w:r>
        <w:t xml:space="preserve"> not receiving any support from any Healthcare Practitioner for mental function problems.</w:t>
      </w:r>
    </w:p>
    <w:p w14:paraId="30A93DBC" w14:textId="77777777" w:rsidR="00792AF2" w:rsidRDefault="00792AF2" w:rsidP="00792AF2"/>
    <w:p w14:paraId="67B231C2" w14:textId="77777777" w:rsidR="00792AF2" w:rsidRDefault="00792AF2" w:rsidP="00792AF2">
      <w:r>
        <w:t xml:space="preserve">It is essential that a Mental State Examination (MSE) is completed in each case where the mental function assessment is applied. It is best practice to complete a mental state examination in cases where the claimant indicates they are “depressed” but at assessment there is no evidence of functional limitation - (see section 3.7 for the mental state examination). </w:t>
      </w:r>
    </w:p>
    <w:p w14:paraId="3A2BBEDC" w14:textId="77777777" w:rsidR="00792AF2" w:rsidRDefault="00792AF2" w:rsidP="00792AF2"/>
    <w:p w14:paraId="3B45E087" w14:textId="77777777" w:rsidR="00792AF2" w:rsidRDefault="00792AF2" w:rsidP="00792AF2">
      <w:r>
        <w:t>Self-harm and suicidal ideation should be sensitively explored in the history and mental state examination. It is not enough to just indicate “no self-harm ideation” in the mental state examination findings without ensuring that this would have already been addressed within the condition history or typical day. Where self-harm/suicidal ideation is present, then more details to explore any plans or intent or any previous attempts/behaviour should be documented. This will allow the appropriate well justified advice on LCWRA/descriptor choice/non-functional descriptor to be given.</w:t>
      </w:r>
    </w:p>
    <w:p w14:paraId="02C37662" w14:textId="77777777" w:rsidR="00792AF2" w:rsidRDefault="00792AF2" w:rsidP="00792AF2"/>
    <w:p w14:paraId="1FA15130" w14:textId="77777777" w:rsidR="00792AF2" w:rsidRDefault="00792AF2" w:rsidP="00792AF2">
      <w:r>
        <w:t>There are seven mental function categories to be addressed in the LCW/LCWRA medical assessment. These categories cover areas relevant to those with a specific mental illness, or cognitive or intellectual impairment of mental function.</w:t>
      </w:r>
    </w:p>
    <w:p w14:paraId="0AB47223" w14:textId="77777777" w:rsidR="00792AF2" w:rsidRDefault="00792AF2" w:rsidP="00792AF2">
      <w:r>
        <w:t>These categories cover:</w:t>
      </w:r>
    </w:p>
    <w:p w14:paraId="478B6F13" w14:textId="77777777" w:rsidR="00792AF2" w:rsidRDefault="00792AF2" w:rsidP="00792AF2"/>
    <w:p w14:paraId="4B30F4E2" w14:textId="3ADB951C" w:rsidR="00792AF2" w:rsidRPr="0094305E" w:rsidRDefault="00792AF2" w:rsidP="00770766">
      <w:pPr>
        <w:pStyle w:val="Bullet"/>
      </w:pPr>
      <w:r w:rsidRPr="0094305E">
        <w:t>Understanding and focus (activities 11, 12, and 13)</w:t>
      </w:r>
    </w:p>
    <w:p w14:paraId="236E43A8" w14:textId="2322261B" w:rsidR="00792AF2" w:rsidRPr="0094305E" w:rsidRDefault="00792AF2" w:rsidP="00770766">
      <w:pPr>
        <w:pStyle w:val="Bullet"/>
      </w:pPr>
      <w:r w:rsidRPr="0094305E">
        <w:t>Adapting to change (activities 14 and 15)</w:t>
      </w:r>
    </w:p>
    <w:p w14:paraId="500C26CA" w14:textId="6B4C17CE" w:rsidR="00792AF2" w:rsidRPr="0094305E" w:rsidRDefault="00792AF2" w:rsidP="00770766">
      <w:pPr>
        <w:pStyle w:val="Bullet"/>
      </w:pPr>
      <w:r w:rsidRPr="0094305E">
        <w:t>Social Interaction (activities 16 and 17)</w:t>
      </w:r>
    </w:p>
    <w:p w14:paraId="7D38FFF3" w14:textId="77777777" w:rsidR="00792AF2" w:rsidRDefault="00792AF2" w:rsidP="00792AF2"/>
    <w:p w14:paraId="0EC0150D" w14:textId="4AF96E51" w:rsidR="00792AF2" w:rsidRDefault="00792AF2" w:rsidP="00792AF2">
      <w:r>
        <w:lastRenderedPageBreak/>
        <w:t xml:space="preserve">For each functional category </w:t>
      </w:r>
      <w:r w:rsidR="001E186A">
        <w:t xml:space="preserve">the HCP </w:t>
      </w:r>
      <w:r>
        <w:t xml:space="preserve">must choose a descriptor, then provide all the necessary evidence in the Personalised Summary Statement which will make clear to the Decision Maker the facts on which </w:t>
      </w:r>
      <w:r w:rsidR="00C77143">
        <w:t xml:space="preserve">their </w:t>
      </w:r>
      <w:r>
        <w:t xml:space="preserve">choice is based.  If </w:t>
      </w:r>
      <w:r w:rsidR="00C77143">
        <w:t xml:space="preserve">their </w:t>
      </w:r>
      <w:r>
        <w:t xml:space="preserve">choice of descriptor differs from the level of function indicated by the claimant, the Decision Maker needs to understand clearly why </w:t>
      </w:r>
      <w:r w:rsidR="00C77143">
        <w:t xml:space="preserve">the HCPs </w:t>
      </w:r>
      <w:r>
        <w:t>opinion is appropriate and the claimant's is not.</w:t>
      </w:r>
    </w:p>
    <w:p w14:paraId="79F44C4A" w14:textId="77777777" w:rsidR="00792AF2" w:rsidRDefault="00792AF2" w:rsidP="00792AF2"/>
    <w:p w14:paraId="2C1FB868" w14:textId="156C572B" w:rsidR="00792AF2" w:rsidRDefault="00792AF2" w:rsidP="00792AF2">
      <w:r>
        <w:t xml:space="preserve">This section looks in detail at each functional category and at the policy intent of the descriptors.  It gives advice on the specific points in the typical day and MSE which are relevant to the particular functional category, and which can be used to justify </w:t>
      </w:r>
      <w:r w:rsidR="00C77143">
        <w:t xml:space="preserve">the HCPs </w:t>
      </w:r>
      <w:r>
        <w:t>choice of descriptor in that category.</w:t>
      </w:r>
    </w:p>
    <w:p w14:paraId="57F23BA1" w14:textId="77777777" w:rsidR="00792AF2" w:rsidRDefault="00792AF2" w:rsidP="00792AF2"/>
    <w:p w14:paraId="02E68521" w14:textId="24B986DA" w:rsidR="00792AF2" w:rsidRDefault="00B32ACC" w:rsidP="00792AF2">
      <w:r>
        <w:t xml:space="preserve">It is important to also </w:t>
      </w:r>
      <w:r w:rsidR="00792AF2">
        <w:t>take into account the effects of variability, etc.  These have been fully detailed in the section on completion of the LCW/LCWRA, and are not repeated here, but an appropriate entry must always be made.</w:t>
      </w:r>
    </w:p>
    <w:p w14:paraId="608DFD35" w14:textId="77777777" w:rsidR="00792AF2" w:rsidRDefault="00792AF2" w:rsidP="00792AF2"/>
    <w:p w14:paraId="4237B944" w14:textId="2AF53EBC" w:rsidR="00792AF2" w:rsidRDefault="00B32ACC" w:rsidP="00792AF2">
      <w:r>
        <w:t>In</w:t>
      </w:r>
      <w:r w:rsidR="00792AF2">
        <w:t xml:space="preserve"> some </w:t>
      </w:r>
      <w:r>
        <w:t>instances,</w:t>
      </w:r>
      <w:r w:rsidR="00792AF2">
        <w:t xml:space="preserve"> it can be appropriate to cross-reference data relating to variability etc, and to clinical examination findings, but data relating to the typical day and MSE are "function - specific".</w:t>
      </w:r>
    </w:p>
    <w:p w14:paraId="6ECB3C78" w14:textId="77777777" w:rsidR="00792AF2" w:rsidRDefault="00792AF2" w:rsidP="00792AF2"/>
    <w:p w14:paraId="05DBAE79" w14:textId="0141DB27" w:rsidR="00792AF2" w:rsidRPr="00331652" w:rsidRDefault="00792AF2" w:rsidP="00792AF2">
      <w:r w:rsidRPr="00331652">
        <w:t xml:space="preserve">When considering the Mental Function descriptors, some of the higher-ranking descriptors reflect a very severe level of functional restriction. If choosing such descriptors </w:t>
      </w:r>
      <w:r w:rsidR="004F7060">
        <w:t>the HCP</w:t>
      </w:r>
      <w:r w:rsidR="004F7060" w:rsidRPr="00331652">
        <w:t xml:space="preserve"> </w:t>
      </w:r>
      <w:r w:rsidRPr="00331652">
        <w:t>must always consider whether LCWRA advice may be appropriate.</w:t>
      </w:r>
    </w:p>
    <w:p w14:paraId="57C11A91" w14:textId="77777777" w:rsidR="00792AF2" w:rsidRPr="00331652" w:rsidRDefault="00792AF2" w:rsidP="00792AF2"/>
    <w:p w14:paraId="262518E0" w14:textId="77777777" w:rsidR="00792AF2" w:rsidRPr="00331652" w:rsidRDefault="00792AF2" w:rsidP="00792AF2">
      <w:r w:rsidRPr="00331652">
        <w:t>In each of the activities, some examples of conditions where the descriptors may apply are given. These are for guidance only and the HCP must ensure that the assessment must reflect the person’s function regardless of the actual diagnosis.</w:t>
      </w:r>
    </w:p>
    <w:p w14:paraId="38D23E02" w14:textId="77777777" w:rsidR="00792AF2" w:rsidRDefault="00792AF2" w:rsidP="00792AF2">
      <w:pPr>
        <w:rPr>
          <w:b/>
          <w:bCs/>
          <w:u w:val="single"/>
        </w:rPr>
      </w:pPr>
    </w:p>
    <w:p w14:paraId="74A1999B" w14:textId="77777777" w:rsidR="00792AF2" w:rsidRPr="00A81FDE" w:rsidRDefault="00792AF2" w:rsidP="00792AF2">
      <w:pPr>
        <w:pStyle w:val="Heading3number"/>
      </w:pPr>
      <w:bookmarkStart w:id="117" w:name="_Toc237450288"/>
      <w:r w:rsidRPr="00A81FDE">
        <w:t>Learning tasks – (Understanding and focus) - Activity 11</w:t>
      </w:r>
      <w:bookmarkEnd w:id="117"/>
    </w:p>
    <w:p w14:paraId="768EC910" w14:textId="77777777" w:rsidR="00792AF2" w:rsidRDefault="00792AF2" w:rsidP="00792AF2">
      <w:pPr>
        <w:pStyle w:val="Normalbold"/>
      </w:pPr>
    </w:p>
    <w:p w14:paraId="5EC47175" w14:textId="77777777" w:rsidR="00792AF2" w:rsidRPr="00255592" w:rsidRDefault="00792AF2" w:rsidP="00DA75DC">
      <w:pPr>
        <w:pStyle w:val="HeadingBold"/>
      </w:pPr>
      <w:r w:rsidRPr="00255592">
        <w:t>Descriptors</w:t>
      </w:r>
    </w:p>
    <w:p w14:paraId="31417F14" w14:textId="77777777" w:rsidR="00792AF2" w:rsidRPr="00255592" w:rsidRDefault="00792AF2" w:rsidP="00792AF2">
      <w:pPr>
        <w:rPr>
          <w:bCs/>
        </w:rPr>
      </w:pPr>
    </w:p>
    <w:p w14:paraId="38B4F97C" w14:textId="77777777" w:rsidR="00792AF2" w:rsidRPr="00255592" w:rsidRDefault="00792AF2" w:rsidP="00A74265">
      <w:pPr>
        <w:pStyle w:val="ListParagraph"/>
        <w:rPr>
          <w:bCs/>
        </w:rPr>
      </w:pPr>
      <w:proofErr w:type="spellStart"/>
      <w:r w:rsidRPr="00255592">
        <w:rPr>
          <w:bCs/>
        </w:rPr>
        <w:t>LTa</w:t>
      </w:r>
      <w:proofErr w:type="spellEnd"/>
      <w:r w:rsidRPr="00255592">
        <w:rPr>
          <w:bCs/>
        </w:rPr>
        <w:t xml:space="preserve"> </w:t>
      </w:r>
      <w:r w:rsidRPr="00255592">
        <w:rPr>
          <w:bCs/>
        </w:rPr>
        <w:tab/>
        <w:t>Cannot learn how to complete a simple task, such as setting an alarm clock.</w:t>
      </w:r>
    </w:p>
    <w:p w14:paraId="11D3CE03" w14:textId="77777777" w:rsidR="00792AF2" w:rsidRDefault="00792AF2" w:rsidP="00A74265">
      <w:pPr>
        <w:pStyle w:val="ListParagraph"/>
      </w:pPr>
    </w:p>
    <w:p w14:paraId="0592F2E7" w14:textId="77777777" w:rsidR="00792AF2" w:rsidRDefault="00792AF2" w:rsidP="00A74265">
      <w:pPr>
        <w:pStyle w:val="ListParagraph"/>
      </w:pPr>
      <w:proofErr w:type="spellStart"/>
      <w:r>
        <w:t>LTb</w:t>
      </w:r>
      <w:proofErr w:type="spellEnd"/>
      <w:r>
        <w:tab/>
        <w:t>Cannot learn anything beyond a simple task, such as setting an alarm clock.</w:t>
      </w:r>
    </w:p>
    <w:p w14:paraId="717D4907" w14:textId="77777777" w:rsidR="00792AF2" w:rsidRDefault="00792AF2" w:rsidP="00A74265">
      <w:pPr>
        <w:pStyle w:val="ListParagraph"/>
      </w:pPr>
    </w:p>
    <w:p w14:paraId="6E678BD3" w14:textId="77777777" w:rsidR="00792AF2" w:rsidRDefault="00792AF2" w:rsidP="00A74265">
      <w:pPr>
        <w:pStyle w:val="ListParagraph"/>
      </w:pPr>
      <w:proofErr w:type="spellStart"/>
      <w:r>
        <w:t>LTc</w:t>
      </w:r>
      <w:proofErr w:type="spellEnd"/>
      <w:r>
        <w:tab/>
        <w:t>Cannot learn anything beyond a moderately complex task, such as the steps involved in operating a washing machine to clean clothes.</w:t>
      </w:r>
    </w:p>
    <w:p w14:paraId="156C0847" w14:textId="77777777" w:rsidR="00792AF2" w:rsidRDefault="00792AF2" w:rsidP="00A74265">
      <w:pPr>
        <w:pStyle w:val="ListParagraph"/>
      </w:pPr>
    </w:p>
    <w:p w14:paraId="6C86518C" w14:textId="77777777" w:rsidR="00792AF2" w:rsidRDefault="00792AF2" w:rsidP="00A74265">
      <w:pPr>
        <w:pStyle w:val="ListParagraph"/>
      </w:pPr>
      <w:proofErr w:type="spellStart"/>
      <w:r>
        <w:t>LTd</w:t>
      </w:r>
      <w:proofErr w:type="spellEnd"/>
      <w:r>
        <w:tab/>
        <w:t>None of the above apply.</w:t>
      </w:r>
    </w:p>
    <w:p w14:paraId="77F36C2E" w14:textId="77777777" w:rsidR="00792AF2" w:rsidRDefault="00792AF2" w:rsidP="00792AF2"/>
    <w:p w14:paraId="0D54CFF6" w14:textId="77777777" w:rsidR="00992CFB" w:rsidRDefault="00992CFB" w:rsidP="00792AF2">
      <w:pPr>
        <w:rPr>
          <w:b/>
          <w:bCs/>
        </w:rPr>
      </w:pPr>
    </w:p>
    <w:p w14:paraId="5CE9A7C9" w14:textId="77777777" w:rsidR="00992CFB" w:rsidRDefault="00992CFB" w:rsidP="00792AF2">
      <w:pPr>
        <w:rPr>
          <w:b/>
          <w:bCs/>
        </w:rPr>
      </w:pPr>
    </w:p>
    <w:p w14:paraId="58CD587C" w14:textId="77777777" w:rsidR="00DA75DC" w:rsidRDefault="00DA75DC" w:rsidP="00792AF2">
      <w:pPr>
        <w:rPr>
          <w:b/>
          <w:bCs/>
        </w:rPr>
      </w:pPr>
    </w:p>
    <w:p w14:paraId="5CDB913D" w14:textId="09BAC379" w:rsidR="00792AF2" w:rsidRPr="00255592" w:rsidRDefault="00792AF2" w:rsidP="00DA75DC">
      <w:pPr>
        <w:pStyle w:val="HeadingBold"/>
      </w:pPr>
      <w:r w:rsidRPr="00255592">
        <w:lastRenderedPageBreak/>
        <w:t>Scope</w:t>
      </w:r>
    </w:p>
    <w:p w14:paraId="6E5FB2B7" w14:textId="77777777" w:rsidR="00792AF2" w:rsidRDefault="00792AF2" w:rsidP="00792AF2">
      <w:r>
        <w:t xml:space="preserve">This activity reflects the ability to learn a task. “Learning” assesses the ability to learn and retain information. The method that people learn by is not relevant - what is important is the ability to learn to do a task.  It is therefore of no relevance whether a person learns a task by watching a visual demonstration, learns by reading or through verbal instruction. Within the workplace, the ability to learn tasks is vital. If the person needs to be shown how to do a task again, they have not learned it. </w:t>
      </w:r>
    </w:p>
    <w:p w14:paraId="03BA2795" w14:textId="77777777" w:rsidR="00AD4178" w:rsidRDefault="00AD4178" w:rsidP="00792AF2"/>
    <w:p w14:paraId="13856AB1" w14:textId="01465F14" w:rsidR="00792AF2" w:rsidRDefault="00792AF2" w:rsidP="00792AF2">
      <w:r>
        <w:t>This activity may be relevant to conditions such as learning disability and organic brain disorders including acquired brain injury or stroke.  People with severe and profound learning disability are unlikely to be able to learn how to complete a simple task and people with moderate learning disability are unlikely to be able to complete a moderately complex task.</w:t>
      </w:r>
    </w:p>
    <w:p w14:paraId="64297A4A" w14:textId="77777777" w:rsidR="002206BD" w:rsidRDefault="002206BD" w:rsidP="00792AF2"/>
    <w:p w14:paraId="12EDCDD7" w14:textId="66EDF434" w:rsidR="00AA4551" w:rsidRPr="00992CFB" w:rsidRDefault="00792AF2" w:rsidP="00792AF2">
      <w:r>
        <w:t>It also may reflect difficulties in understanding language, such as receptive dysphasia.</w:t>
      </w:r>
    </w:p>
    <w:p w14:paraId="059C1759" w14:textId="77777777" w:rsidR="00AA4551" w:rsidRPr="006678A8" w:rsidRDefault="00AA4551" w:rsidP="00792AF2">
      <w:pPr>
        <w:rPr>
          <w:b/>
          <w:bCs/>
        </w:rPr>
      </w:pPr>
    </w:p>
    <w:p w14:paraId="6B6AF18F" w14:textId="148C5B5B" w:rsidR="00792AF2" w:rsidRPr="00255592" w:rsidRDefault="00792AF2" w:rsidP="00DA75DC">
      <w:pPr>
        <w:pStyle w:val="HeadingBold"/>
      </w:pPr>
      <w:r w:rsidRPr="00255592">
        <w:t>Issues to consider</w:t>
      </w:r>
    </w:p>
    <w:p w14:paraId="00C1EFC4" w14:textId="77777777" w:rsidR="00792AF2" w:rsidRDefault="00792AF2" w:rsidP="00792AF2">
      <w:r>
        <w:t>The length of time taken to learn a task and the ability to retain the information must be taken into account.</w:t>
      </w:r>
    </w:p>
    <w:p w14:paraId="2B17EC93" w14:textId="77777777" w:rsidR="00792AF2" w:rsidRDefault="00792AF2" w:rsidP="00792AF2"/>
    <w:p w14:paraId="4FDB89FC" w14:textId="77777777" w:rsidR="00792AF2" w:rsidRDefault="00792AF2" w:rsidP="00792AF2">
      <w:r>
        <w:t>If a person learns a task on one day but is unable to repeat it the next day, they have not learned this task.</w:t>
      </w:r>
    </w:p>
    <w:p w14:paraId="344971EF" w14:textId="77777777" w:rsidR="00792AF2" w:rsidRDefault="00792AF2" w:rsidP="00792AF2"/>
    <w:p w14:paraId="00A4B6D8" w14:textId="77777777" w:rsidR="00792AF2" w:rsidRDefault="00792AF2" w:rsidP="00792AF2">
      <w:r>
        <w:t>If a person takes a very long time to learn a task, for example takes 2 years to learn how to wash and dress themselves, this would not be considered reasonable, and that person would not be considered to have the ability to learn this task. The inability to learn a very simple task represents a very high level of disability such that they would also be considered to have limited capability for work-related activity.</w:t>
      </w:r>
    </w:p>
    <w:p w14:paraId="4A0727DA" w14:textId="77777777" w:rsidR="00792AF2" w:rsidRPr="007026E7" w:rsidRDefault="00792AF2" w:rsidP="00792AF2"/>
    <w:p w14:paraId="3DB83B28" w14:textId="5CCFC803" w:rsidR="00792AF2" w:rsidRPr="007026E7" w:rsidRDefault="00792AF2" w:rsidP="00E14222">
      <w:pPr>
        <w:pStyle w:val="Bullet"/>
      </w:pPr>
      <w:r w:rsidRPr="007026E7">
        <w:t>A simple task may only involve one or two steps</w:t>
      </w:r>
    </w:p>
    <w:p w14:paraId="5FC231A4" w14:textId="2A39069D" w:rsidR="00792AF2" w:rsidRPr="007026E7" w:rsidRDefault="00792AF2" w:rsidP="00E14222">
      <w:pPr>
        <w:pStyle w:val="Bullet"/>
      </w:pPr>
      <w:r w:rsidRPr="007026E7">
        <w:t>A moderately complex task may involve 3 or 4 steps</w:t>
      </w:r>
    </w:p>
    <w:p w14:paraId="37F73EB0" w14:textId="77777777" w:rsidR="00792AF2" w:rsidRDefault="00792AF2" w:rsidP="00792AF2"/>
    <w:p w14:paraId="0794FDA8" w14:textId="7C823E2A" w:rsidR="00792AF2" w:rsidRDefault="00792AF2" w:rsidP="00DA75DC">
      <w:pPr>
        <w:pStyle w:val="HeadingBold"/>
      </w:pPr>
      <w:r w:rsidRPr="00255592">
        <w:t>Details of activities of daily living</w:t>
      </w:r>
    </w:p>
    <w:p w14:paraId="6C2A1200" w14:textId="77777777" w:rsidR="00255592" w:rsidRPr="00255592" w:rsidRDefault="00255592" w:rsidP="00255592"/>
    <w:p w14:paraId="79D3D33F" w14:textId="77777777" w:rsidR="00792AF2" w:rsidRDefault="00792AF2" w:rsidP="00792AF2">
      <w:r>
        <w:t>Consider basic functions of personal care and leisure activities.</w:t>
      </w:r>
    </w:p>
    <w:p w14:paraId="4E5C0116" w14:textId="77777777" w:rsidR="00792AF2" w:rsidRDefault="00792AF2" w:rsidP="00792AF2"/>
    <w:p w14:paraId="07A47581" w14:textId="23ACF318" w:rsidR="00792AF2" w:rsidRDefault="00792AF2" w:rsidP="00792AF2">
      <w:r w:rsidRPr="001C3ED0">
        <w:t>Simple</w:t>
      </w:r>
      <w:r>
        <w:t xml:space="preserve"> tasks may include:</w:t>
      </w:r>
    </w:p>
    <w:p w14:paraId="6AB2F431" w14:textId="13E1F902" w:rsidR="00792AF2" w:rsidRDefault="00792AF2" w:rsidP="00770766">
      <w:pPr>
        <w:pStyle w:val="Bullet"/>
      </w:pPr>
      <w:r>
        <w:t>Brushing teeth. This would involve remembering to put toothpaste onto a brush and brushing all areas of teeth</w:t>
      </w:r>
    </w:p>
    <w:p w14:paraId="6474A312" w14:textId="757B1D9F" w:rsidR="00792AF2" w:rsidRDefault="00792AF2" w:rsidP="00770766">
      <w:pPr>
        <w:pStyle w:val="Bullet"/>
      </w:pPr>
      <w:r>
        <w:t>Washing. This would involve the ability to use soap/shower gel and wash their body</w:t>
      </w:r>
    </w:p>
    <w:p w14:paraId="5BE67EB2" w14:textId="70C81563" w:rsidR="00792AF2" w:rsidRDefault="00792AF2" w:rsidP="00770766">
      <w:pPr>
        <w:pStyle w:val="Bullet"/>
      </w:pPr>
      <w:r>
        <w:t>Brushing hair</w:t>
      </w:r>
    </w:p>
    <w:p w14:paraId="2DF3E4CB" w14:textId="1193F8FF" w:rsidR="00792AF2" w:rsidRDefault="00792AF2" w:rsidP="00770766">
      <w:pPr>
        <w:pStyle w:val="Bullet"/>
      </w:pPr>
      <w:r>
        <w:t>Turning on the television/ using basic functions on the TV remote control</w:t>
      </w:r>
    </w:p>
    <w:p w14:paraId="217BE338" w14:textId="062246B4" w:rsidR="00AD4178" w:rsidRPr="0094305E" w:rsidRDefault="00792AF2" w:rsidP="00770766">
      <w:pPr>
        <w:pStyle w:val="Bullet"/>
      </w:pPr>
      <w:r>
        <w:t>Getting a glass of water</w:t>
      </w:r>
    </w:p>
    <w:p w14:paraId="762AAC69" w14:textId="2EEBD81B" w:rsidR="00792AF2" w:rsidRDefault="00792AF2" w:rsidP="00770766">
      <w:pPr>
        <w:pStyle w:val="Bullet"/>
      </w:pPr>
      <w:r w:rsidRPr="00433DC6">
        <w:t>Moderately complex tasks</w:t>
      </w:r>
      <w:r>
        <w:t xml:space="preserve"> may include:</w:t>
      </w:r>
    </w:p>
    <w:p w14:paraId="53C1ADBB" w14:textId="27112B98" w:rsidR="00792AF2" w:rsidRDefault="00792AF2" w:rsidP="00770766">
      <w:pPr>
        <w:pStyle w:val="Bullet"/>
      </w:pPr>
      <w:r>
        <w:t>Using a microwave oven</w:t>
      </w:r>
    </w:p>
    <w:p w14:paraId="6087CBD4" w14:textId="08B44A5D" w:rsidR="00792AF2" w:rsidRDefault="00792AF2" w:rsidP="00770766">
      <w:pPr>
        <w:pStyle w:val="Bullet"/>
      </w:pPr>
      <w:r>
        <w:lastRenderedPageBreak/>
        <w:t>Making a cup of tea including filling kettle, putting tea bags in teapot, pouring into cup and adding milk and sugar</w:t>
      </w:r>
    </w:p>
    <w:p w14:paraId="1C00B8F7" w14:textId="68BF819C" w:rsidR="00792AF2" w:rsidRDefault="00792AF2" w:rsidP="00770766">
      <w:pPr>
        <w:pStyle w:val="Bullet"/>
      </w:pPr>
      <w:r>
        <w:t>Playing CDs on a stere</w:t>
      </w:r>
      <w:r w:rsidR="00505DE3">
        <w:t>o</w:t>
      </w:r>
    </w:p>
    <w:p w14:paraId="299CD717" w14:textId="33AE298A" w:rsidR="00792AF2" w:rsidRDefault="00792AF2" w:rsidP="00770766">
      <w:pPr>
        <w:pStyle w:val="Bullet"/>
      </w:pPr>
      <w:r>
        <w:t>Using a games console (at a fairly basic level)</w:t>
      </w:r>
    </w:p>
    <w:p w14:paraId="3AE59DD0" w14:textId="1AB711DA" w:rsidR="00792AF2" w:rsidRDefault="00792AF2" w:rsidP="00770766">
      <w:pPr>
        <w:pStyle w:val="Bullet"/>
      </w:pPr>
      <w:r>
        <w:t>Using a computer for basic activities such as playing a game</w:t>
      </w:r>
    </w:p>
    <w:p w14:paraId="15E3F9A7" w14:textId="78110F3C" w:rsidR="00792AF2" w:rsidRDefault="00792AF2" w:rsidP="00770766">
      <w:pPr>
        <w:pStyle w:val="Bullet"/>
      </w:pPr>
      <w:r>
        <w:t>Using a washing machine at a fairly basic level (Put washing powder in, put clothes in, select a pre-set programme, press start)</w:t>
      </w:r>
    </w:p>
    <w:p w14:paraId="6E2F1162" w14:textId="77777777" w:rsidR="00542C14" w:rsidRDefault="00542C14" w:rsidP="00792AF2">
      <w:pPr>
        <w:rPr>
          <w:b/>
          <w:bCs/>
        </w:rPr>
      </w:pPr>
    </w:p>
    <w:p w14:paraId="78497CB7" w14:textId="01C155D0" w:rsidR="00792AF2" w:rsidRPr="00255592" w:rsidRDefault="00792AF2" w:rsidP="0005513A">
      <w:pPr>
        <w:pStyle w:val="Normalbold"/>
        <w:rPr>
          <w:b w:val="0"/>
          <w:bCs/>
        </w:rPr>
      </w:pPr>
      <w:r w:rsidRPr="00255592">
        <w:rPr>
          <w:b w:val="0"/>
          <w:bCs/>
        </w:rPr>
        <w:t>Technology and Simple, Moderate, or more Complex Tasks</w:t>
      </w:r>
    </w:p>
    <w:p w14:paraId="3642679A" w14:textId="77777777" w:rsidR="00792AF2" w:rsidRDefault="00792AF2" w:rsidP="00792AF2">
      <w:r>
        <w:t xml:space="preserve">When considering the complexity of tasks, especially with technology, it is vital to carefully explore the level of interaction with technology to ascertain whether this could be classified as simple, moderate, or more complex task. </w:t>
      </w:r>
    </w:p>
    <w:p w14:paraId="2C8D40CF" w14:textId="77777777" w:rsidR="00792AF2" w:rsidRDefault="00792AF2" w:rsidP="00792AF2"/>
    <w:p w14:paraId="41FC1213" w14:textId="77777777" w:rsidR="00792AF2" w:rsidRDefault="00792AF2" w:rsidP="00792AF2">
      <w:r>
        <w:t xml:space="preserve">Careful enquiry must be made during the history to ascertain the individual’s true capacity to learn tasks and assumptions should never be made about capacity to learn. </w:t>
      </w:r>
    </w:p>
    <w:p w14:paraId="7E4E4AAD" w14:textId="77777777" w:rsidR="00792AF2" w:rsidRDefault="00792AF2" w:rsidP="00792AF2"/>
    <w:p w14:paraId="1C93BEA5" w14:textId="77777777" w:rsidR="00792AF2" w:rsidRDefault="00792AF2" w:rsidP="00792AF2">
      <w:r>
        <w:t>Some examples of differing levels of interaction with technology are outlined below:</w:t>
      </w:r>
    </w:p>
    <w:p w14:paraId="52C330D3" w14:textId="77777777" w:rsidR="006F2ECA" w:rsidRDefault="006F2ECA" w:rsidP="00792AF2"/>
    <w:p w14:paraId="6B0573B7" w14:textId="77777777" w:rsidR="00792AF2" w:rsidRDefault="00792AF2" w:rsidP="00E14222">
      <w:pPr>
        <w:pStyle w:val="Bullet"/>
      </w:pPr>
      <w:r>
        <w:t xml:space="preserve">Mobile phone: Using a mobile phone may be considered as a moderately complex task if the person can text, set up speed dials, change ring tones etc, however, if a person can only use the phone in a limited way to dial a number pre-set by a </w:t>
      </w:r>
      <w:proofErr w:type="spellStart"/>
      <w:r>
        <w:t>carer</w:t>
      </w:r>
      <w:proofErr w:type="spellEnd"/>
      <w:r>
        <w:t>, this may be considered a simple task. With smartphones, the use of some functions may also reflect a much higher level of complexity if a person can download apps, set up pay functions, order goods online etc.</w:t>
      </w:r>
    </w:p>
    <w:p w14:paraId="4B352106" w14:textId="77777777" w:rsidR="00792AF2" w:rsidRDefault="00792AF2" w:rsidP="00792AF2"/>
    <w:p w14:paraId="5040D299" w14:textId="77777777" w:rsidR="00792AF2" w:rsidRDefault="00792AF2" w:rsidP="00E14222">
      <w:pPr>
        <w:pStyle w:val="Bullet"/>
      </w:pPr>
      <w:r>
        <w:t>Television/remote control: If the person has simply learned to use the “on” button on the TV control and digital box, this does not necessarily mean they have an ability to learn very complex tasks. Enquiry should be made into what other things they can do. If someone can set up a TV/DVD player, programme channels, rearrange leads at the back of the TV, it suggests a much greater capacity to learn more complex tasks.</w:t>
      </w:r>
    </w:p>
    <w:p w14:paraId="61DC153E" w14:textId="77777777" w:rsidR="00792AF2" w:rsidRDefault="00792AF2" w:rsidP="00E14222">
      <w:pPr>
        <w:pStyle w:val="Bullet"/>
        <w:numPr>
          <w:ilvl w:val="0"/>
          <w:numId w:val="0"/>
        </w:numPr>
        <w:ind w:left="227"/>
      </w:pPr>
    </w:p>
    <w:p w14:paraId="5327C74F" w14:textId="77777777" w:rsidR="00792AF2" w:rsidRDefault="00792AF2" w:rsidP="00E14222">
      <w:pPr>
        <w:pStyle w:val="Bullet"/>
      </w:pPr>
      <w:r>
        <w:t xml:space="preserve">Washing machine: Using a washing machine in a standard fashion involving 4 basic steps may be considered a moderate task, however with technology advancing, some of the functions may be considered more complex; for example, setting a delay on the washing machine for spinning, setting a timer for the machine to come on at a specific time or evidence of an ability to use different functions and programmes may demonstrate a more advanced ability to learn. </w:t>
      </w:r>
    </w:p>
    <w:p w14:paraId="38160F18" w14:textId="77777777" w:rsidR="00792AF2" w:rsidRDefault="00792AF2" w:rsidP="00792AF2"/>
    <w:p w14:paraId="414DED0D" w14:textId="77777777" w:rsidR="00792AF2" w:rsidRDefault="00792AF2" w:rsidP="00E14222">
      <w:pPr>
        <w:pStyle w:val="Bullet"/>
      </w:pPr>
      <w:r>
        <w:t xml:space="preserve">Gaming machines: Where someone who can only put the disc in and press start and interact with a very simple game, this may be a moderately complex task. However, a person who can either select discs or download games and interact with advanced games is likely to be managing tasks considered more complex. It is important to explore the nature, type, and complexity of the games in addition to </w:t>
      </w:r>
      <w:r>
        <w:lastRenderedPageBreak/>
        <w:t xml:space="preserve">the persons understanding of the objectives of the game to understand the level of the task. </w:t>
      </w:r>
    </w:p>
    <w:p w14:paraId="658BE3B0" w14:textId="77777777" w:rsidR="00792AF2" w:rsidRDefault="00792AF2" w:rsidP="00792AF2"/>
    <w:p w14:paraId="42AABA38" w14:textId="77777777" w:rsidR="00792AF2" w:rsidRDefault="00792AF2" w:rsidP="00792AF2">
      <w:r>
        <w:t>More complex tasks should also be considered such as driving should be detailed and any previous tasks learned in training and employment should be considered.</w:t>
      </w:r>
    </w:p>
    <w:p w14:paraId="2AB6C3AC" w14:textId="77777777" w:rsidR="00792AF2" w:rsidRDefault="00792AF2" w:rsidP="00792AF2"/>
    <w:p w14:paraId="407D6258" w14:textId="77777777" w:rsidR="00792AF2" w:rsidRDefault="00792AF2" w:rsidP="00792AF2">
      <w:r>
        <w:t>The key issue is to carefully explore very specific detail of tasks being completed in order to ascertain the true level of function in this area.</w:t>
      </w:r>
    </w:p>
    <w:p w14:paraId="44C41227" w14:textId="77777777" w:rsidR="0005513A" w:rsidRDefault="0005513A" w:rsidP="00792AF2"/>
    <w:p w14:paraId="3FCAAF72" w14:textId="4377FCDB" w:rsidR="00792AF2" w:rsidRPr="00255592" w:rsidRDefault="00792AF2" w:rsidP="0005513A">
      <w:pPr>
        <w:pStyle w:val="Normalbold"/>
        <w:rPr>
          <w:b w:val="0"/>
          <w:bCs/>
        </w:rPr>
      </w:pPr>
      <w:r w:rsidRPr="00255592">
        <w:rPr>
          <w:b w:val="0"/>
          <w:bCs/>
        </w:rPr>
        <w:t>Mental State Examination</w:t>
      </w:r>
    </w:p>
    <w:p w14:paraId="32B5330B" w14:textId="04669217" w:rsidR="00792AF2" w:rsidRDefault="00792AF2" w:rsidP="00792AF2">
      <w:r>
        <w:t>Relevant findings may be general memory and concentration, general decision-making ability at assessment, their ability to cope at interview, general intelligence, and requirement for prompting. It may be appropriate when considering this functional area to consider and document more specific tests of memory and concentration</w:t>
      </w:r>
      <w:r w:rsidR="004C26C6">
        <w:t>.</w:t>
      </w:r>
    </w:p>
    <w:p w14:paraId="6C73F41A" w14:textId="77777777" w:rsidR="00792AF2" w:rsidRDefault="00792AF2" w:rsidP="00792AF2">
      <w:pPr>
        <w:pStyle w:val="Heading3number"/>
      </w:pPr>
      <w:bookmarkStart w:id="118" w:name="_Toc237450289"/>
      <w:r w:rsidRPr="00B14344">
        <w:t>Awareness of everyday hazards (such as boiling water or sharp objects) – (Understanding and focus) - Activity 12</w:t>
      </w:r>
      <w:bookmarkEnd w:id="118"/>
    </w:p>
    <w:p w14:paraId="4235CCB6" w14:textId="77777777" w:rsidR="00CB3D99" w:rsidRPr="00CB3D99" w:rsidRDefault="00CB3D99" w:rsidP="00CB3D99"/>
    <w:p w14:paraId="1D8D87AF" w14:textId="757C1B5F" w:rsidR="00CB3D99" w:rsidRPr="00255592" w:rsidRDefault="00CB3D99" w:rsidP="00DA75DC">
      <w:pPr>
        <w:pStyle w:val="HeadingBold"/>
      </w:pPr>
      <w:r w:rsidRPr="00255592">
        <w:t>Descriptors</w:t>
      </w:r>
    </w:p>
    <w:p w14:paraId="0FC847DB" w14:textId="77777777" w:rsidR="00CB3D99" w:rsidRPr="00255592" w:rsidRDefault="00CB3D99" w:rsidP="00CB3D99">
      <w:pPr>
        <w:rPr>
          <w:bCs/>
        </w:rPr>
      </w:pPr>
    </w:p>
    <w:p w14:paraId="74AA2A54" w14:textId="3D4D2AC5" w:rsidR="00CB3D99" w:rsidRPr="00255592" w:rsidRDefault="00CB3D99" w:rsidP="00CB3D99">
      <w:pPr>
        <w:pStyle w:val="ListParagraph"/>
        <w:rPr>
          <w:bCs/>
        </w:rPr>
      </w:pPr>
      <w:proofErr w:type="spellStart"/>
      <w:r w:rsidRPr="00255592">
        <w:rPr>
          <w:bCs/>
        </w:rPr>
        <w:t>AHa</w:t>
      </w:r>
      <w:proofErr w:type="spellEnd"/>
      <w:r w:rsidRPr="00255592">
        <w:rPr>
          <w:bCs/>
        </w:rPr>
        <w:t xml:space="preserve"> </w:t>
      </w:r>
      <w:r w:rsidRPr="00255592">
        <w:rPr>
          <w:bCs/>
        </w:rPr>
        <w:tab/>
        <w:t>Reduced awareness of everyday hazards leads to a significant risk of:</w:t>
      </w:r>
    </w:p>
    <w:p w14:paraId="6004F1E1" w14:textId="77777777" w:rsidR="00CB3D99" w:rsidRPr="00255592" w:rsidRDefault="00CB3D99" w:rsidP="00CB3D99">
      <w:pPr>
        <w:pStyle w:val="ListParagraph"/>
        <w:rPr>
          <w:bCs/>
        </w:rPr>
      </w:pPr>
    </w:p>
    <w:p w14:paraId="3083E35D" w14:textId="16A28402" w:rsidR="00CB3D99" w:rsidRPr="00255592" w:rsidRDefault="00CB3D99" w:rsidP="00814F88">
      <w:pPr>
        <w:pStyle w:val="ListParagraph"/>
        <w:numPr>
          <w:ilvl w:val="0"/>
          <w:numId w:val="48"/>
        </w:numPr>
        <w:rPr>
          <w:bCs/>
        </w:rPr>
      </w:pPr>
      <w:r w:rsidRPr="00255592">
        <w:rPr>
          <w:bCs/>
        </w:rPr>
        <w:t>injury to self or other</w:t>
      </w:r>
      <w:r w:rsidR="00731BEB" w:rsidRPr="00255592">
        <w:rPr>
          <w:bCs/>
        </w:rPr>
        <w:t>s</w:t>
      </w:r>
      <w:r w:rsidRPr="00255592">
        <w:rPr>
          <w:bCs/>
        </w:rPr>
        <w:t>; or</w:t>
      </w:r>
    </w:p>
    <w:p w14:paraId="6920645A" w14:textId="20FABA30" w:rsidR="00CB3D99" w:rsidRPr="00255592" w:rsidRDefault="00CB3D99" w:rsidP="00814F88">
      <w:pPr>
        <w:pStyle w:val="ListParagraph"/>
        <w:numPr>
          <w:ilvl w:val="0"/>
          <w:numId w:val="48"/>
        </w:numPr>
        <w:rPr>
          <w:bCs/>
        </w:rPr>
      </w:pPr>
      <w:r w:rsidRPr="00255592">
        <w:rPr>
          <w:bCs/>
        </w:rPr>
        <w:t>damage to property or possessions,</w:t>
      </w:r>
    </w:p>
    <w:p w14:paraId="2DA32755" w14:textId="77777777" w:rsidR="00CB3D99" w:rsidRPr="00255592" w:rsidRDefault="00CB3D99" w:rsidP="00CB3D99">
      <w:pPr>
        <w:rPr>
          <w:bCs/>
        </w:rPr>
      </w:pPr>
    </w:p>
    <w:p w14:paraId="3FFAE21D" w14:textId="1356F3F3" w:rsidR="00CB3D99" w:rsidRPr="00255592" w:rsidRDefault="00D323A2" w:rsidP="00CB3D99">
      <w:pPr>
        <w:pStyle w:val="ListParagraph"/>
        <w:ind w:left="1440"/>
        <w:rPr>
          <w:bCs/>
        </w:rPr>
      </w:pPr>
      <w:r w:rsidRPr="00255592">
        <w:rPr>
          <w:bCs/>
        </w:rPr>
        <w:t>s</w:t>
      </w:r>
      <w:r w:rsidR="00CB3D99" w:rsidRPr="00255592">
        <w:rPr>
          <w:bCs/>
        </w:rPr>
        <w:t>uch that they require supervision for the majority of the time to maintain safety.</w:t>
      </w:r>
    </w:p>
    <w:p w14:paraId="1740FBC8" w14:textId="77777777" w:rsidR="00CB3D99" w:rsidRDefault="00CB3D99" w:rsidP="00CB3D99">
      <w:pPr>
        <w:ind w:left="720" w:firstLine="720"/>
        <w:rPr>
          <w:b/>
          <w:bCs/>
          <w:i/>
          <w:iCs/>
        </w:rPr>
      </w:pPr>
    </w:p>
    <w:p w14:paraId="51686243" w14:textId="77777777" w:rsidR="00CB3D99" w:rsidRPr="00CB3D99" w:rsidRDefault="00CB3D99" w:rsidP="00CB3D99">
      <w:pPr>
        <w:pStyle w:val="ListParagraph"/>
      </w:pPr>
    </w:p>
    <w:p w14:paraId="5252590B" w14:textId="161BFC75" w:rsidR="00CB3D99" w:rsidRDefault="00CB3D99" w:rsidP="00CB3D99">
      <w:pPr>
        <w:pStyle w:val="ListParagraph"/>
      </w:pPr>
      <w:proofErr w:type="spellStart"/>
      <w:r>
        <w:t>AHb</w:t>
      </w:r>
      <w:proofErr w:type="spellEnd"/>
      <w:r>
        <w:tab/>
        <w:t>Reduced awareness of everyday hazards leads to significant risk of:</w:t>
      </w:r>
    </w:p>
    <w:p w14:paraId="7BE34F1E" w14:textId="77777777" w:rsidR="00CB3D99" w:rsidRDefault="00CB3D99" w:rsidP="00CB3D99">
      <w:pPr>
        <w:pStyle w:val="ListParagraph"/>
      </w:pPr>
    </w:p>
    <w:p w14:paraId="117C3C56" w14:textId="2B918AF8" w:rsidR="00CB3D99" w:rsidRDefault="00186953" w:rsidP="00814F88">
      <w:pPr>
        <w:pStyle w:val="ListParagraph"/>
        <w:numPr>
          <w:ilvl w:val="0"/>
          <w:numId w:val="49"/>
        </w:numPr>
      </w:pPr>
      <w:r>
        <w:t>injury to self or others; or</w:t>
      </w:r>
    </w:p>
    <w:p w14:paraId="07738DCF" w14:textId="1FE115E0" w:rsidR="00186953" w:rsidRDefault="00186953" w:rsidP="00814F88">
      <w:pPr>
        <w:pStyle w:val="ListParagraph"/>
        <w:numPr>
          <w:ilvl w:val="0"/>
          <w:numId w:val="49"/>
        </w:numPr>
      </w:pPr>
      <w:r>
        <w:t>damage to property or possessions,</w:t>
      </w:r>
    </w:p>
    <w:p w14:paraId="3B766987" w14:textId="77777777" w:rsidR="00186953" w:rsidRDefault="00186953" w:rsidP="00186953"/>
    <w:p w14:paraId="1DF971B7" w14:textId="482D2A92" w:rsidR="00186953" w:rsidRDefault="00186953" w:rsidP="00186953">
      <w:pPr>
        <w:ind w:left="1440"/>
      </w:pPr>
      <w:r>
        <w:t>such that they frequently require supervision to maintain safety.</w:t>
      </w:r>
    </w:p>
    <w:p w14:paraId="78758EAF" w14:textId="77777777" w:rsidR="00186953" w:rsidRDefault="00186953" w:rsidP="00186953">
      <w:pPr>
        <w:ind w:left="1440"/>
      </w:pPr>
    </w:p>
    <w:p w14:paraId="17933E9E" w14:textId="0F2A2C78" w:rsidR="00186953" w:rsidRDefault="00186953" w:rsidP="00186953">
      <w:pPr>
        <w:pStyle w:val="ListParagraph"/>
      </w:pPr>
      <w:proofErr w:type="spellStart"/>
      <w:r>
        <w:t>AHc</w:t>
      </w:r>
      <w:proofErr w:type="spellEnd"/>
      <w:r>
        <w:tab/>
        <w:t>Reduced awareness of everyday hazards leads to significant risk of:</w:t>
      </w:r>
    </w:p>
    <w:p w14:paraId="63880F09" w14:textId="77777777" w:rsidR="00186953" w:rsidRDefault="00186953" w:rsidP="00186953">
      <w:pPr>
        <w:pStyle w:val="ListParagraph"/>
      </w:pPr>
    </w:p>
    <w:p w14:paraId="56058295" w14:textId="5D15BA95" w:rsidR="00186953" w:rsidRDefault="00186953" w:rsidP="00814F88">
      <w:pPr>
        <w:pStyle w:val="ListParagraph"/>
        <w:numPr>
          <w:ilvl w:val="0"/>
          <w:numId w:val="50"/>
        </w:numPr>
      </w:pPr>
      <w:r>
        <w:t>injury to self or others; or</w:t>
      </w:r>
    </w:p>
    <w:p w14:paraId="15EE7FEF" w14:textId="27B1D791" w:rsidR="00186953" w:rsidRDefault="00186953" w:rsidP="00814F88">
      <w:pPr>
        <w:pStyle w:val="ListParagraph"/>
        <w:numPr>
          <w:ilvl w:val="0"/>
          <w:numId w:val="50"/>
        </w:numPr>
      </w:pPr>
      <w:r>
        <w:t>damage to property or possessions,</w:t>
      </w:r>
    </w:p>
    <w:p w14:paraId="74F1900F" w14:textId="77777777" w:rsidR="00186953" w:rsidRDefault="00186953" w:rsidP="00186953"/>
    <w:p w14:paraId="401B90ED" w14:textId="5421F17A" w:rsidR="00186953" w:rsidRDefault="00186953" w:rsidP="00186953">
      <w:pPr>
        <w:ind w:left="1440"/>
      </w:pPr>
      <w:r>
        <w:t>such that they occasionally require supervision to maintain safety.</w:t>
      </w:r>
    </w:p>
    <w:p w14:paraId="02C7B523" w14:textId="77777777" w:rsidR="00186953" w:rsidRDefault="00186953" w:rsidP="00186953">
      <w:pPr>
        <w:ind w:left="1440"/>
      </w:pPr>
    </w:p>
    <w:p w14:paraId="450A2F71" w14:textId="7E0E74B7" w:rsidR="00186953" w:rsidRDefault="00186953" w:rsidP="00186953">
      <w:pPr>
        <w:pStyle w:val="ListParagraph"/>
      </w:pPr>
      <w:proofErr w:type="spellStart"/>
      <w:r>
        <w:t>AHd</w:t>
      </w:r>
      <w:proofErr w:type="spellEnd"/>
      <w:r>
        <w:tab/>
        <w:t>None of the above apply.</w:t>
      </w:r>
    </w:p>
    <w:p w14:paraId="29FDD9C5" w14:textId="100C751B" w:rsidR="00186953" w:rsidRDefault="00186953" w:rsidP="00186953">
      <w:pPr>
        <w:pStyle w:val="ListParagraph"/>
      </w:pPr>
    </w:p>
    <w:p w14:paraId="0311E94F" w14:textId="77777777" w:rsidR="00255592" w:rsidRDefault="00255592" w:rsidP="00186953">
      <w:pPr>
        <w:pStyle w:val="ListParagraph"/>
      </w:pPr>
    </w:p>
    <w:p w14:paraId="0B6FF358" w14:textId="77777777" w:rsidR="00186953" w:rsidRDefault="00186953" w:rsidP="00186953">
      <w:pPr>
        <w:pStyle w:val="ListParagraph"/>
      </w:pPr>
    </w:p>
    <w:p w14:paraId="6A5F45C0" w14:textId="559143E9" w:rsidR="00186953" w:rsidRPr="00255592" w:rsidRDefault="00186953" w:rsidP="00DA75DC">
      <w:pPr>
        <w:pStyle w:val="HeadingBold"/>
      </w:pPr>
      <w:r w:rsidRPr="00255592">
        <w:lastRenderedPageBreak/>
        <w:t>Scope</w:t>
      </w:r>
    </w:p>
    <w:p w14:paraId="00432AB9" w14:textId="4BCADAB9" w:rsidR="0005513A" w:rsidRDefault="00186953" w:rsidP="00186953">
      <w:r>
        <w:t xml:space="preserve">This activity is intended to reflect the ability to recognise risks from common hazards that may be encountered by people with </w:t>
      </w:r>
      <w:r w:rsidR="00C31B93">
        <w:t>reduced</w:t>
      </w:r>
      <w:r>
        <w:t xml:space="preserve"> awar</w:t>
      </w:r>
      <w:r w:rsidR="00C31B93">
        <w:t xml:space="preserve">eness of danger through </w:t>
      </w:r>
      <w:r w:rsidR="001C5ED6">
        <w:t xml:space="preserve">conditions such as learning difficulties, or conditions affecting concentration, including detrimental effects of medication; or from brain injury or other neurological conditions affecting awareness. It may also apply to people with severe depressive illness and psychotic disorders as a result of a significant reduction in attention and concentration; however, it is </w:t>
      </w:r>
      <w:r w:rsidR="00161AED">
        <w:t>un</w:t>
      </w:r>
      <w:r w:rsidR="001C5ED6">
        <w:t>likely to apply to people who solely have symptoms of anxiety or an anxiety disorder in the absence of other mental health conditions- such as the ones mentioned above.</w:t>
      </w:r>
    </w:p>
    <w:p w14:paraId="18884DAA" w14:textId="77777777" w:rsidR="0005513A" w:rsidRDefault="0005513A" w:rsidP="00186953"/>
    <w:p w14:paraId="071C0E32" w14:textId="3AF3FC27" w:rsidR="001C5ED6" w:rsidRPr="00255592" w:rsidRDefault="001C5ED6" w:rsidP="00DA75DC">
      <w:pPr>
        <w:pStyle w:val="HeadingBold"/>
      </w:pPr>
      <w:r w:rsidRPr="00255592">
        <w:t>Issues to consider</w:t>
      </w:r>
    </w:p>
    <w:p w14:paraId="2D80175D" w14:textId="2382438F" w:rsidR="001C5ED6" w:rsidRDefault="001C5ED6" w:rsidP="001C5ED6">
      <w:r w:rsidRPr="00255592">
        <w:rPr>
          <w:bCs/>
        </w:rPr>
        <w:t>The activity reflects a lack of understanding and insight that something is dangerous</w:t>
      </w:r>
      <w:r>
        <w:t xml:space="preserve"> or that there is an impaired ability to recognise that a situation will present a potential hazard. For example, a person with dementia may lack the insight to recognise why it may be dangerous for them to cook – they lack the ability to recognise that they are at risk of forgetting that the cooker is on.</w:t>
      </w:r>
    </w:p>
    <w:p w14:paraId="5D578D7A" w14:textId="77777777" w:rsidR="00124653" w:rsidRDefault="00124653" w:rsidP="001C5ED6"/>
    <w:p w14:paraId="38F96F61" w14:textId="7359EEC5" w:rsidR="00124653" w:rsidRDefault="00124653" w:rsidP="001C5ED6">
      <w:r>
        <w:t xml:space="preserve">The descriptors do not reflect simple accidents that may occur through lapses in concentration/distraction such as cutting a finger when chopping vegetables when the phone </w:t>
      </w:r>
      <w:r w:rsidR="009D7D97">
        <w:t>rings</w:t>
      </w:r>
      <w:r>
        <w:t>. If a person knows that there is a risk and therefore avoids the situation, they would not score in this category. There must be evidence that they do not realise there is a risk.</w:t>
      </w:r>
    </w:p>
    <w:p w14:paraId="16488DDA" w14:textId="77777777" w:rsidR="00124653" w:rsidRDefault="00124653" w:rsidP="001C5ED6"/>
    <w:p w14:paraId="7C5448BC" w14:textId="750BA21B" w:rsidR="00124653" w:rsidRDefault="00124653" w:rsidP="001C5ED6">
      <w:r>
        <w:t>The level of severity of the descriptors reflects the amount of supervision that would be required to ensure the safety of the person and others.</w:t>
      </w:r>
    </w:p>
    <w:p w14:paraId="53584C1C" w14:textId="77777777" w:rsidR="00124653" w:rsidRDefault="00124653" w:rsidP="001C5ED6"/>
    <w:p w14:paraId="4FD1C618" w14:textId="614B6D34" w:rsidR="00124653" w:rsidRDefault="00124653" w:rsidP="001C5ED6">
      <w:r>
        <w:t>The “majority of the time” would represent a need for “daily” supervision. “Frequently” would represent “several times a week”.</w:t>
      </w:r>
    </w:p>
    <w:p w14:paraId="6C6695ED" w14:textId="77777777" w:rsidR="00124653" w:rsidRDefault="00124653" w:rsidP="001C5ED6"/>
    <w:p w14:paraId="3035EB3E" w14:textId="3A158980" w:rsidR="00124653" w:rsidRDefault="00124653" w:rsidP="001C5ED6">
      <w:r>
        <w:t>As substantial supervision in the workplace may pose problems, the level of supervision required has been taken into consideration when determining the LCW threshold. Thus, those who require supervision for the majority of the time should be considered for advice on LCWRA.</w:t>
      </w:r>
    </w:p>
    <w:p w14:paraId="6BC71922" w14:textId="77777777" w:rsidR="00124653" w:rsidRDefault="00124653" w:rsidP="001C5ED6"/>
    <w:p w14:paraId="61C4EC82" w14:textId="24F234FE" w:rsidR="00124653" w:rsidRDefault="00124653" w:rsidP="001C5ED6">
      <w:r>
        <w:t xml:space="preserve">If </w:t>
      </w:r>
      <w:proofErr w:type="spellStart"/>
      <w:r>
        <w:t>AHb</w:t>
      </w:r>
      <w:proofErr w:type="spellEnd"/>
      <w:r>
        <w:t xml:space="preserve"> is suggested, the HCP must consider whether the issues presented may present “risk” to </w:t>
      </w:r>
      <w:r w:rsidR="00CC4BBE">
        <w:t xml:space="preserve">the </w:t>
      </w:r>
      <w:r>
        <w:t>safety of the person or others and they must carefully consider whether LCWRA “</w:t>
      </w:r>
      <w:r w:rsidR="003177C7">
        <w:t>Substantial Risk</w:t>
      </w:r>
      <w:r>
        <w:t>” is appropriate.</w:t>
      </w:r>
    </w:p>
    <w:p w14:paraId="7437BA71" w14:textId="77777777" w:rsidR="00124653" w:rsidRDefault="00124653" w:rsidP="001C5ED6"/>
    <w:p w14:paraId="5D79F787" w14:textId="39D40EA9" w:rsidR="00767363" w:rsidRPr="00255592" w:rsidRDefault="00767363" w:rsidP="0005513A">
      <w:pPr>
        <w:pStyle w:val="Normalbold"/>
        <w:rPr>
          <w:b w:val="0"/>
          <w:bCs/>
        </w:rPr>
      </w:pPr>
      <w:r w:rsidRPr="00255592">
        <w:rPr>
          <w:b w:val="0"/>
          <w:bCs/>
        </w:rPr>
        <w:t>Details of activities of daily living</w:t>
      </w:r>
    </w:p>
    <w:p w14:paraId="0FF649E1" w14:textId="77777777" w:rsidR="00255592" w:rsidRPr="00255592" w:rsidRDefault="00255592" w:rsidP="00255592"/>
    <w:p w14:paraId="1C289629" w14:textId="7AB85CAF" w:rsidR="00767363" w:rsidRDefault="00767363" w:rsidP="00767363">
      <w:r>
        <w:t xml:space="preserve">When considering this functional category details, </w:t>
      </w:r>
      <w:r w:rsidR="00A87A20">
        <w:t xml:space="preserve">the HCP </w:t>
      </w:r>
      <w:r>
        <w:t>should ask about ability to cope with potential hazards. These may include:</w:t>
      </w:r>
    </w:p>
    <w:p w14:paraId="74723676" w14:textId="77777777" w:rsidR="00FE6302" w:rsidRDefault="00FE6302" w:rsidP="00E14222">
      <w:pPr>
        <w:pStyle w:val="Bullet"/>
        <w:numPr>
          <w:ilvl w:val="0"/>
          <w:numId w:val="0"/>
        </w:numPr>
        <w:ind w:left="227"/>
      </w:pPr>
    </w:p>
    <w:p w14:paraId="0D3237DC" w14:textId="2AB7E9FE" w:rsidR="00FE6302" w:rsidRPr="00FF62E5" w:rsidRDefault="00FE6302" w:rsidP="00770766">
      <w:pPr>
        <w:pStyle w:val="Bullet"/>
      </w:pPr>
      <w:r w:rsidRPr="00FF62E5">
        <w:t>Ability to cope with road safety awareness</w:t>
      </w:r>
    </w:p>
    <w:p w14:paraId="4B72ED54" w14:textId="7A71BB78" w:rsidR="00FE6302" w:rsidRPr="00FF62E5" w:rsidRDefault="00FE6302" w:rsidP="00770766">
      <w:pPr>
        <w:pStyle w:val="Bullet"/>
      </w:pPr>
      <w:r w:rsidRPr="00FF62E5">
        <w:t>How they manage if they live alone</w:t>
      </w:r>
    </w:p>
    <w:p w14:paraId="62956B3B" w14:textId="719327BE" w:rsidR="00FE6302" w:rsidRPr="00FF62E5" w:rsidRDefault="00FE6302" w:rsidP="00770766">
      <w:pPr>
        <w:pStyle w:val="Bullet"/>
      </w:pPr>
      <w:r w:rsidRPr="00FF62E5">
        <w:t>Driving</w:t>
      </w:r>
    </w:p>
    <w:p w14:paraId="7D658D2E" w14:textId="2E1F1B3A" w:rsidR="00FE6302" w:rsidRPr="00FF62E5" w:rsidRDefault="00FE6302" w:rsidP="00770766">
      <w:pPr>
        <w:pStyle w:val="Bullet"/>
      </w:pPr>
      <w:r w:rsidRPr="00FF62E5">
        <w:t>Ability in the kitchen</w:t>
      </w:r>
    </w:p>
    <w:p w14:paraId="28C21F41" w14:textId="3C1992D4" w:rsidR="00FE6302" w:rsidRPr="00FF62E5" w:rsidRDefault="00FE6302" w:rsidP="00770766">
      <w:pPr>
        <w:pStyle w:val="Bullet"/>
      </w:pPr>
      <w:r w:rsidRPr="00FF62E5">
        <w:lastRenderedPageBreak/>
        <w:t>Awareness of electrical safety</w:t>
      </w:r>
    </w:p>
    <w:p w14:paraId="7232227A" w14:textId="112B33F6" w:rsidR="00FE6302" w:rsidRPr="00FF62E5" w:rsidRDefault="00FE6302" w:rsidP="00770766">
      <w:pPr>
        <w:pStyle w:val="Bullet"/>
      </w:pPr>
      <w:r w:rsidRPr="00FF62E5">
        <w:t>Responsibility for children/pets</w:t>
      </w:r>
    </w:p>
    <w:p w14:paraId="3F39D729" w14:textId="77777777" w:rsidR="00B5267D" w:rsidRPr="00FF62E5" w:rsidRDefault="00B5267D" w:rsidP="00CA2693">
      <w:pPr>
        <w:pStyle w:val="Bullet"/>
        <w:numPr>
          <w:ilvl w:val="0"/>
          <w:numId w:val="0"/>
        </w:numPr>
        <w:ind w:left="227"/>
      </w:pPr>
    </w:p>
    <w:p w14:paraId="0B4B7478" w14:textId="1293908E" w:rsidR="00FE6302" w:rsidRDefault="00FE6302" w:rsidP="00FE6302">
      <w:r>
        <w:t xml:space="preserve">It may be useful to consider the concept of whether the person could be safely left alone to manage basic daily life when </w:t>
      </w:r>
      <w:r w:rsidR="00A87A20">
        <w:t xml:space="preserve">the HCP </w:t>
      </w:r>
      <w:r>
        <w:t>consider</w:t>
      </w:r>
      <w:r w:rsidR="00A87A20">
        <w:t>s</w:t>
      </w:r>
      <w:r>
        <w:t xml:space="preserve"> this functional category.</w:t>
      </w:r>
    </w:p>
    <w:p w14:paraId="407E60C9" w14:textId="77777777" w:rsidR="00FE6302" w:rsidRDefault="00FE6302" w:rsidP="00FE6302"/>
    <w:p w14:paraId="761FE746" w14:textId="3318072E" w:rsidR="00886AE4" w:rsidRPr="00255592" w:rsidRDefault="00886AE4" w:rsidP="00DA75DC">
      <w:pPr>
        <w:pStyle w:val="HeadingBold"/>
      </w:pPr>
      <w:r w:rsidRPr="00255592">
        <w:t>Mental State Examination</w:t>
      </w:r>
    </w:p>
    <w:p w14:paraId="12CD77E1" w14:textId="5DB8E4D7" w:rsidR="00886AE4" w:rsidRDefault="00886AE4" w:rsidP="00886AE4">
      <w:r>
        <w:t>Cognitive issues will be important in assessing this issue.</w:t>
      </w:r>
    </w:p>
    <w:p w14:paraId="615B1B21" w14:textId="77777777" w:rsidR="00886AE4" w:rsidRDefault="00886AE4" w:rsidP="00886AE4"/>
    <w:p w14:paraId="484270A4" w14:textId="6E969BB3" w:rsidR="00886AE4" w:rsidRDefault="00886AE4" w:rsidP="00886AE4">
      <w:r>
        <w:t xml:space="preserve">Insight will also be an important factor. </w:t>
      </w:r>
      <w:r w:rsidR="000A0F14">
        <w:t xml:space="preserve">The HCP </w:t>
      </w:r>
      <w:r>
        <w:t>should consider whether the claimant has adequate insight into their problems to recognise the risks present and therefore whether they are able to avoid potential hazardous situations.</w:t>
      </w:r>
    </w:p>
    <w:p w14:paraId="4AA8311E" w14:textId="0D0DF128" w:rsidR="00886AE4" w:rsidRDefault="00886AE4" w:rsidP="00886AE4">
      <w:pPr>
        <w:pStyle w:val="Heading3number"/>
      </w:pPr>
      <w:bookmarkStart w:id="119" w:name="_Toc232435536"/>
      <w:bookmarkStart w:id="120" w:name="_Toc232495660"/>
      <w:bookmarkStart w:id="121" w:name="_Toc232496090"/>
      <w:bookmarkStart w:id="122" w:name="_Toc232496252"/>
      <w:bookmarkStart w:id="123" w:name="_Toc234996014"/>
      <w:bookmarkStart w:id="124" w:name="_Toc234996210"/>
      <w:bookmarkStart w:id="125" w:name="_Toc235001334"/>
      <w:bookmarkStart w:id="126" w:name="_Toc237365711"/>
      <w:bookmarkStart w:id="127" w:name="_Toc237365874"/>
      <w:bookmarkStart w:id="128" w:name="_Toc237366100"/>
      <w:bookmarkStart w:id="129" w:name="_Toc237447333"/>
      <w:bookmarkStart w:id="130" w:name="_Toc237450290"/>
      <w:bookmarkEnd w:id="119"/>
      <w:bookmarkEnd w:id="120"/>
      <w:bookmarkEnd w:id="121"/>
      <w:bookmarkEnd w:id="122"/>
      <w:bookmarkEnd w:id="123"/>
      <w:bookmarkEnd w:id="124"/>
      <w:bookmarkEnd w:id="125"/>
      <w:bookmarkEnd w:id="126"/>
      <w:bookmarkEnd w:id="127"/>
      <w:bookmarkEnd w:id="128"/>
      <w:bookmarkEnd w:id="129"/>
      <w:r>
        <w:t>Initiating and completing personal action (which means planning, organisation, problem solving, prioritising or switching tasks) – (Understanding and Focus) – Activity 13</w:t>
      </w:r>
      <w:bookmarkEnd w:id="130"/>
    </w:p>
    <w:p w14:paraId="1056EA95" w14:textId="77777777" w:rsidR="00886AE4" w:rsidRDefault="00886AE4" w:rsidP="00886AE4"/>
    <w:p w14:paraId="4273A81D" w14:textId="281CC392" w:rsidR="00886AE4" w:rsidRPr="00255592" w:rsidRDefault="00886AE4" w:rsidP="00DA75DC">
      <w:pPr>
        <w:pStyle w:val="HeadingBold"/>
      </w:pPr>
      <w:r w:rsidRPr="00255592">
        <w:t>Descriptors</w:t>
      </w:r>
    </w:p>
    <w:p w14:paraId="016A61FB" w14:textId="77777777" w:rsidR="00886AE4" w:rsidRPr="00255592" w:rsidRDefault="00886AE4" w:rsidP="00886AE4">
      <w:pPr>
        <w:rPr>
          <w:bCs/>
        </w:rPr>
      </w:pPr>
    </w:p>
    <w:p w14:paraId="7825CCF0" w14:textId="2CA7AB8A" w:rsidR="00886AE4" w:rsidRPr="00255592" w:rsidRDefault="00886AE4" w:rsidP="00886AE4">
      <w:pPr>
        <w:pStyle w:val="ListParagraph"/>
        <w:rPr>
          <w:bCs/>
        </w:rPr>
      </w:pPr>
      <w:proofErr w:type="spellStart"/>
      <w:r w:rsidRPr="00255592">
        <w:rPr>
          <w:bCs/>
        </w:rPr>
        <w:t>IAa</w:t>
      </w:r>
      <w:proofErr w:type="spellEnd"/>
      <w:r w:rsidRPr="00255592">
        <w:rPr>
          <w:bCs/>
        </w:rPr>
        <w:tab/>
        <w:t xml:space="preserve">Cannot, due </w:t>
      </w:r>
      <w:r w:rsidR="00CC4BBE" w:rsidRPr="00255592">
        <w:rPr>
          <w:bCs/>
        </w:rPr>
        <w:t xml:space="preserve">to </w:t>
      </w:r>
      <w:r w:rsidRPr="00255592">
        <w:rPr>
          <w:bCs/>
        </w:rPr>
        <w:t>impaired mental function,</w:t>
      </w:r>
      <w:r w:rsidR="000B1496" w:rsidRPr="00255592">
        <w:rPr>
          <w:bCs/>
        </w:rPr>
        <w:t xml:space="preserve"> re</w:t>
      </w:r>
      <w:r w:rsidR="00E56603" w:rsidRPr="00255592">
        <w:rPr>
          <w:bCs/>
        </w:rPr>
        <w:t>liably</w:t>
      </w:r>
      <w:r w:rsidRPr="00255592">
        <w:rPr>
          <w:bCs/>
        </w:rPr>
        <w:t xml:space="preserve"> initiate or complete at least 2 sequential personal actions.</w:t>
      </w:r>
      <w:r w:rsidR="00E56603" w:rsidRPr="00255592">
        <w:rPr>
          <w:bCs/>
        </w:rPr>
        <w:t xml:space="preserve"> </w:t>
      </w:r>
    </w:p>
    <w:p w14:paraId="589B2425" w14:textId="77777777" w:rsidR="00886AE4" w:rsidRDefault="00886AE4" w:rsidP="00886AE4">
      <w:pPr>
        <w:pStyle w:val="ListParagraph"/>
        <w:rPr>
          <w:b/>
          <w:bCs/>
          <w:i/>
          <w:iCs/>
        </w:rPr>
      </w:pPr>
    </w:p>
    <w:p w14:paraId="227558D9" w14:textId="14DAB857" w:rsidR="00886AE4" w:rsidRDefault="00D87076" w:rsidP="00886AE4">
      <w:pPr>
        <w:pStyle w:val="ListParagraph"/>
      </w:pPr>
      <w:proofErr w:type="spellStart"/>
      <w:r w:rsidRPr="00D87076">
        <w:t>IAb</w:t>
      </w:r>
      <w:proofErr w:type="spellEnd"/>
      <w:r>
        <w:tab/>
      </w:r>
      <w:r w:rsidRPr="00D87076">
        <w:t xml:space="preserve">Cannot, due </w:t>
      </w:r>
      <w:r w:rsidR="00B726AC">
        <w:t xml:space="preserve">to </w:t>
      </w:r>
      <w:r w:rsidRPr="00D87076">
        <w:t xml:space="preserve">impaired mental function, </w:t>
      </w:r>
      <w:r w:rsidR="000E28FF">
        <w:t xml:space="preserve">reliably </w:t>
      </w:r>
      <w:r w:rsidRPr="00D87076">
        <w:t>initiate or complete at least 2 personal actions</w:t>
      </w:r>
      <w:r>
        <w:t xml:space="preserve"> for the majority of the time.</w:t>
      </w:r>
    </w:p>
    <w:p w14:paraId="4DB1C6CD" w14:textId="77777777" w:rsidR="00D87076" w:rsidRDefault="00D87076" w:rsidP="00886AE4">
      <w:pPr>
        <w:pStyle w:val="ListParagraph"/>
      </w:pPr>
    </w:p>
    <w:p w14:paraId="577469A1" w14:textId="11B96D69" w:rsidR="00D87076" w:rsidRDefault="00D87076" w:rsidP="00886AE4">
      <w:pPr>
        <w:pStyle w:val="ListParagraph"/>
      </w:pPr>
      <w:proofErr w:type="spellStart"/>
      <w:r>
        <w:t>IAc</w:t>
      </w:r>
      <w:proofErr w:type="spellEnd"/>
      <w:r>
        <w:tab/>
        <w:t>Frequently cannot due to impaired mental function, reliably initiate or complete at least 2 personal actions.</w:t>
      </w:r>
    </w:p>
    <w:p w14:paraId="4F509512" w14:textId="77777777" w:rsidR="00D87076" w:rsidRDefault="00D87076" w:rsidP="00886AE4">
      <w:pPr>
        <w:pStyle w:val="ListParagraph"/>
      </w:pPr>
    </w:p>
    <w:p w14:paraId="2D50B99A" w14:textId="714CB2BE" w:rsidR="00D87076" w:rsidRDefault="00D87076" w:rsidP="00886AE4">
      <w:pPr>
        <w:pStyle w:val="ListParagraph"/>
      </w:pPr>
      <w:proofErr w:type="spellStart"/>
      <w:r>
        <w:t>IAd</w:t>
      </w:r>
      <w:proofErr w:type="spellEnd"/>
      <w:r>
        <w:tab/>
        <w:t>None of the above apply.</w:t>
      </w:r>
    </w:p>
    <w:p w14:paraId="16DE3FC7" w14:textId="77777777" w:rsidR="00AD4178" w:rsidRDefault="00AD4178" w:rsidP="00D87076">
      <w:pPr>
        <w:pStyle w:val="Normalbold"/>
      </w:pPr>
    </w:p>
    <w:p w14:paraId="5365BED9" w14:textId="77777777" w:rsidR="00AD4178" w:rsidRDefault="00AD4178" w:rsidP="00D87076">
      <w:pPr>
        <w:pStyle w:val="Normalbold"/>
      </w:pPr>
    </w:p>
    <w:p w14:paraId="01097910" w14:textId="77A7BB32" w:rsidR="00D87076" w:rsidRPr="00255592" w:rsidRDefault="00D87076" w:rsidP="00DA75DC">
      <w:pPr>
        <w:pStyle w:val="HeadingBold"/>
      </w:pPr>
      <w:r w:rsidRPr="00255592">
        <w:t>Scope</w:t>
      </w:r>
    </w:p>
    <w:p w14:paraId="44708EA6" w14:textId="7FAAB2D8" w:rsidR="00D87076" w:rsidRDefault="00D87076" w:rsidP="00D87076">
      <w:r>
        <w:t xml:space="preserve">This activity </w:t>
      </w:r>
      <w:r w:rsidR="00174A3F">
        <w:t xml:space="preserve">reflects the </w:t>
      </w:r>
      <w:r w:rsidR="00174A3F" w:rsidRPr="000A0F14">
        <w:t>ability to initiate and successfully complete tasks without</w:t>
      </w:r>
      <w:r w:rsidR="00174A3F">
        <w:t xml:space="preserve"> need for external prompting. This activity represents a significant restriction of an individual’s ability to understand how to co-ordinate actions in the correct sequence such that they successfully complete any personal actions in a logical order for example washing before dressing.</w:t>
      </w:r>
    </w:p>
    <w:p w14:paraId="44A13BDA" w14:textId="77777777" w:rsidR="00174A3F" w:rsidRDefault="00174A3F" w:rsidP="00D87076"/>
    <w:p w14:paraId="2DD1DF8E" w14:textId="30EE1187" w:rsidR="00174A3F" w:rsidRDefault="00174A3F" w:rsidP="00D87076">
      <w:r>
        <w:t xml:space="preserve">It is intended to reflect difficulties </w:t>
      </w:r>
      <w:r w:rsidR="00133EA0">
        <w:t xml:space="preserve">that may be encountered by people with conditions </w:t>
      </w:r>
      <w:r w:rsidR="00133EA0" w:rsidRPr="000A0F14">
        <w:t>such as</w:t>
      </w:r>
      <w:r w:rsidR="00133EA0">
        <w:t xml:space="preserve"> psychosis, OCD, autism, and learning disability. A very severe depressive illness that results in apathy, or abnormal levels of mental fatigue, may result in problems in this area. It may be compounded by the effects of medication.</w:t>
      </w:r>
    </w:p>
    <w:p w14:paraId="11E69572" w14:textId="77777777" w:rsidR="00992CFB" w:rsidRDefault="00992CFB" w:rsidP="00EF55F4">
      <w:pPr>
        <w:pStyle w:val="Normalbold"/>
      </w:pPr>
    </w:p>
    <w:p w14:paraId="5299DA16" w14:textId="3C75E532" w:rsidR="00133EA0" w:rsidRPr="00255592" w:rsidRDefault="00133EA0" w:rsidP="00DA75DC">
      <w:pPr>
        <w:pStyle w:val="HeadingBold"/>
      </w:pPr>
      <w:r w:rsidRPr="00255592">
        <w:t>Issues to consider</w:t>
      </w:r>
    </w:p>
    <w:p w14:paraId="6C8B54F2" w14:textId="53354FAB" w:rsidR="00133EA0" w:rsidRDefault="00133EA0" w:rsidP="00133EA0">
      <w:r>
        <w:t xml:space="preserve">The ability to complete </w:t>
      </w:r>
      <w:r w:rsidR="00772F6A">
        <w:t xml:space="preserve">personal actions was the subject of the appeal. The </w:t>
      </w:r>
      <w:r w:rsidR="009313D9">
        <w:t>F</w:t>
      </w:r>
      <w:r w:rsidR="00772F6A">
        <w:t xml:space="preserve">irst-tier Tribunal cited ability to wash and brush teeth as evidence that no Activity 13 descriptors applied. The Upper Tribunal Judge </w:t>
      </w:r>
      <w:r w:rsidR="00E5080B">
        <w:t xml:space="preserve">held that habitual actions such as </w:t>
      </w:r>
      <w:r w:rsidR="00E5080B">
        <w:lastRenderedPageBreak/>
        <w:t xml:space="preserve">washing and brushing teeth should not be considered in isolation when determining whether a claimant was able </w:t>
      </w:r>
      <w:r w:rsidR="00EA2DE9">
        <w:t>to initiate and complete personal actions, as their performance did not demonstrate the claimant’s mental, cognitive and intellectual functions.</w:t>
      </w:r>
    </w:p>
    <w:p w14:paraId="54A82ECE" w14:textId="77777777" w:rsidR="00EA2DE9" w:rsidRDefault="00EA2DE9" w:rsidP="00133EA0"/>
    <w:p w14:paraId="6F150995" w14:textId="07FF647C" w:rsidR="00EA2DE9" w:rsidRDefault="00EA2DE9" w:rsidP="00133EA0">
      <w:r>
        <w:t>Consideration of Activity 13 must relate to all the tasks of planning, organisation, problem solving, prioritising, or switching between tasks. Evidence need not be found of a single action involving all these tasks. Evidence from one action may demonstrate inability in respect of one task, evidence from another action in respect of another task, and so on. Inferences may also be drawn from the nature of the claimant’s condition or other factors.</w:t>
      </w:r>
    </w:p>
    <w:p w14:paraId="27D6E456" w14:textId="77777777" w:rsidR="00EA2DE9" w:rsidRDefault="00EA2DE9" w:rsidP="00133EA0"/>
    <w:p w14:paraId="4F148958" w14:textId="3E55FFA1" w:rsidR="00EA2DE9" w:rsidRDefault="00EA2DE9" w:rsidP="00133EA0">
      <w:r>
        <w:t>The personal action consider</w:t>
      </w:r>
      <w:r w:rsidR="00D77796">
        <w:t>ed</w:t>
      </w:r>
      <w:r>
        <w:t xml:space="preserve"> need not be complicated, as long as all the tasks are taken into account. The UT Judge gave an example of the action of dressing. This may be routine if the person only puts on clothes got ready by someone else, but could equally demonstrate the tasks, e.g. choosing and getting ready appropriate </w:t>
      </w:r>
      <w:r w:rsidR="00362916">
        <w:t>clothes (planning and organising), deciding what to do if clothes need washing or ironing (problem solving and prioritising), and doing those before dressing if necessary (switching tasks).</w:t>
      </w:r>
    </w:p>
    <w:p w14:paraId="38BE828A" w14:textId="77777777" w:rsidR="00362916" w:rsidRDefault="00362916" w:rsidP="00133EA0"/>
    <w:p w14:paraId="20E16BAD" w14:textId="3D5553FC" w:rsidR="00362916" w:rsidRDefault="00362916" w:rsidP="00133EA0">
      <w:r w:rsidRPr="004725C3">
        <w:t>The action must be effective. This</w:t>
      </w:r>
      <w:r>
        <w:t xml:space="preserve"> may include where an action must be completed, before the person can move on to the next action. Actions are undertaken for a purpose and if that purpose cannot be achieved, the action is ineffective. Effectiveness needs to be considered in the context of the purpose of the test which is to decide whether it is reasonable to require the person to work.</w:t>
      </w:r>
    </w:p>
    <w:p w14:paraId="109F37D5" w14:textId="77777777" w:rsidR="00362916" w:rsidRDefault="00362916" w:rsidP="00133EA0"/>
    <w:p w14:paraId="3DCA1D55" w14:textId="323D138B" w:rsidR="00362916" w:rsidRDefault="00362916" w:rsidP="00133EA0">
      <w:r>
        <w:t>For example, someone with OCD may initiate many actions, but due to rituals they may not actually be able to complete them and therefore should be considered not capable of personal action. Similarly, if a person perhaps with bipolar illness manages to wash and dress but then spends all their money on non-essential activities, giving no consideration to issues such as bills, rent, food etc, they would not be considered to be initiating effective personal action.</w:t>
      </w:r>
    </w:p>
    <w:p w14:paraId="1C1CB6B8" w14:textId="77777777" w:rsidR="00362916" w:rsidRDefault="00362916" w:rsidP="00133EA0"/>
    <w:p w14:paraId="026C0AF0" w14:textId="2A077C7F" w:rsidR="00362916" w:rsidRDefault="00362916" w:rsidP="00133EA0">
      <w:r>
        <w:t>The issue</w:t>
      </w:r>
      <w:r w:rsidR="00FA54E1">
        <w:t xml:space="preserve"> of whether a person can repeatedly, and reliably complete tasks must also be considered.</w:t>
      </w:r>
    </w:p>
    <w:p w14:paraId="3AA22C9D" w14:textId="77777777" w:rsidR="00FA54E1" w:rsidRDefault="00FA54E1" w:rsidP="00133EA0"/>
    <w:p w14:paraId="76C3400B" w14:textId="57444DE8" w:rsidR="00FA54E1" w:rsidRDefault="00FA54E1" w:rsidP="00133EA0">
      <w:r>
        <w:t>Where a claimant indicates that there is impairment related to activity 13 (</w:t>
      </w:r>
      <w:r w:rsidR="00AF0AA3">
        <w:t>Personal Action</w:t>
      </w:r>
      <w:r>
        <w:t>), the healthcare professional must ensure that they gather sufficient and appropriate</w:t>
      </w:r>
      <w:r w:rsidR="00AF0AA3">
        <w:t>ly detailed evidence to demonstrate and justify their advice regarding all of the tasks of planning, organising, problem solving, prioritising and switching of tasks.</w:t>
      </w:r>
    </w:p>
    <w:p w14:paraId="7364D9BF" w14:textId="77777777" w:rsidR="00AF0AA3" w:rsidRDefault="00AF0AA3" w:rsidP="00133EA0"/>
    <w:p w14:paraId="1BAFDD12" w14:textId="183A5E3A" w:rsidR="00AF0AA3" w:rsidRDefault="00AF0AA3" w:rsidP="00133EA0">
      <w:r>
        <w:t xml:space="preserve">It may be preferable to utilise more complex personal actions that demonstrate all of the tasks required. These actions may include meal preparation or </w:t>
      </w:r>
      <w:r w:rsidR="000A313E">
        <w:t xml:space="preserve">a </w:t>
      </w:r>
      <w:r>
        <w:t>visit to the shops.</w:t>
      </w:r>
    </w:p>
    <w:p w14:paraId="509730A5" w14:textId="77777777" w:rsidR="00AF0AA3" w:rsidRDefault="00AF0AA3" w:rsidP="00133EA0"/>
    <w:p w14:paraId="0B2D5FA7" w14:textId="3EC6A949" w:rsidR="00AF0AA3" w:rsidRDefault="00AF0AA3" w:rsidP="00133EA0">
      <w:r>
        <w:t>More basic actions, such as simply getting up, may not demonstrate the required tasks in every case.</w:t>
      </w:r>
    </w:p>
    <w:p w14:paraId="06AB8BE6" w14:textId="77777777" w:rsidR="00AF0AA3" w:rsidRDefault="00AF0AA3" w:rsidP="00133EA0"/>
    <w:p w14:paraId="4293CCA3" w14:textId="6800F3E1" w:rsidR="00AF0AA3" w:rsidRDefault="000B054F" w:rsidP="00133EA0">
      <w:r>
        <w:lastRenderedPageBreak/>
        <w:t xml:space="preserve">HCPs </w:t>
      </w:r>
      <w:r w:rsidR="00AF0AA3">
        <w:t xml:space="preserve">must make a judgement, based upon the evidence, as to which actions are simply undertaken through habit and do not demonstrate mental, cognitive and intellectual functions. Such a task may be brushing teeth. Habitual actions that do not demonstrate the required tasks should not be considered when justifying Activity 13. </w:t>
      </w:r>
    </w:p>
    <w:p w14:paraId="028097B6" w14:textId="77777777" w:rsidR="00AF0AA3" w:rsidRDefault="00AF0AA3" w:rsidP="00133EA0"/>
    <w:p w14:paraId="750E140A" w14:textId="396BAFEC" w:rsidR="00AF0AA3" w:rsidRDefault="00AF0AA3" w:rsidP="00133EA0">
      <w:r>
        <w:t xml:space="preserve">The expected level of impairment as a result of </w:t>
      </w:r>
      <w:r w:rsidR="000A313E">
        <w:t xml:space="preserve">the </w:t>
      </w:r>
      <w:r>
        <w:t>claimant’s mental health condition, including the effects of any treatment, should be interpreted in terms of whether it is likely to affect personal action. Remember that both over and understa</w:t>
      </w:r>
      <w:r w:rsidR="000A313E">
        <w:t>ting</w:t>
      </w:r>
      <w:r>
        <w:t xml:space="preserve"> must be considered.</w:t>
      </w:r>
    </w:p>
    <w:p w14:paraId="254559B8" w14:textId="77777777" w:rsidR="00AF0AA3" w:rsidRDefault="00AF0AA3" w:rsidP="00133EA0"/>
    <w:p w14:paraId="13B9EE55" w14:textId="338232F6" w:rsidR="00AF0AA3" w:rsidRDefault="00AF0AA3" w:rsidP="00133EA0">
      <w:r>
        <w:t>For example, although a claimant may state that they have a very limited a</w:t>
      </w:r>
      <w:r w:rsidR="001E188B">
        <w:t xml:space="preserve">nd </w:t>
      </w:r>
      <w:r>
        <w:t>sedentary lifestyle and do not perform anything other than routine personal actions, their mental health might be such that it would be unlikely to affect their ability to initiate and complete personal actions</w:t>
      </w:r>
      <w:r w:rsidR="001E188B">
        <w:t>.</w:t>
      </w:r>
    </w:p>
    <w:p w14:paraId="37CE29D4" w14:textId="77777777" w:rsidR="001E188B" w:rsidRDefault="001E188B" w:rsidP="00133EA0"/>
    <w:p w14:paraId="34C987F1" w14:textId="3BD1CBF8" w:rsidR="001E188B" w:rsidRDefault="001E188B" w:rsidP="00133EA0">
      <w:r>
        <w:t xml:space="preserve">Alternatively, their mental health might be such that it would be likely to affect their ability to initiate and complete personal actions. For example, a claimant may be able to perform routine actions such as washing and dressing but be unable to manage more complex actions such as </w:t>
      </w:r>
      <w:r w:rsidR="00CE4A22">
        <w:t xml:space="preserve">managing </w:t>
      </w:r>
      <w:r>
        <w:t>finances.</w:t>
      </w:r>
    </w:p>
    <w:p w14:paraId="77824B58" w14:textId="77777777" w:rsidR="001E188B" w:rsidRDefault="001E188B" w:rsidP="00133EA0"/>
    <w:p w14:paraId="53FDCA50" w14:textId="65E9BB8D" w:rsidR="001E188B" w:rsidRDefault="001E188B" w:rsidP="00133EA0">
      <w:r>
        <w:t>The key is an adequately explored history that allows justification to show that effective personal action involving the tasks of planning, organisation, problem solving, prioritising, or switching between tasks is reasonable.</w:t>
      </w:r>
    </w:p>
    <w:p w14:paraId="0E407535" w14:textId="77777777" w:rsidR="001E188B" w:rsidRDefault="001E188B" w:rsidP="00133EA0"/>
    <w:p w14:paraId="1350D05E" w14:textId="1EF9882C" w:rsidR="001E188B" w:rsidRDefault="001E188B" w:rsidP="00133EA0">
      <w:r w:rsidRPr="005D01AC">
        <w:t>“Personal action” may</w:t>
      </w:r>
      <w:r>
        <w:t xml:space="preserve"> include:</w:t>
      </w:r>
    </w:p>
    <w:p w14:paraId="507949B0" w14:textId="77777777" w:rsidR="001E188B" w:rsidRDefault="001E188B" w:rsidP="00133EA0"/>
    <w:p w14:paraId="53658682" w14:textId="6A3674DF" w:rsidR="00AF0AA3" w:rsidRPr="00641589" w:rsidRDefault="00CA2693" w:rsidP="00770766">
      <w:pPr>
        <w:pStyle w:val="Bullet"/>
      </w:pPr>
      <w:r>
        <w:t>A</w:t>
      </w:r>
      <w:r w:rsidR="001E188B" w:rsidRPr="00641589">
        <w:t>bility to plan and organise a simple meal</w:t>
      </w:r>
    </w:p>
    <w:p w14:paraId="2713542B" w14:textId="0E8E2F6F" w:rsidR="001E188B" w:rsidRPr="00641589" w:rsidRDefault="00CA2693" w:rsidP="00770766">
      <w:pPr>
        <w:pStyle w:val="Bullet"/>
      </w:pPr>
      <w:r>
        <w:t>A</w:t>
      </w:r>
      <w:r w:rsidR="001E188B" w:rsidRPr="00641589">
        <w:t>bility to cope with simple household tasks e.g. sorting laundry and using washing machine</w:t>
      </w:r>
    </w:p>
    <w:p w14:paraId="5070EFDB" w14:textId="41E6041E" w:rsidR="001E188B" w:rsidRPr="00641589" w:rsidRDefault="00CA2693" w:rsidP="00770766">
      <w:pPr>
        <w:pStyle w:val="Bullet"/>
      </w:pPr>
      <w:r>
        <w:t>D</w:t>
      </w:r>
      <w:r w:rsidR="001E188B" w:rsidRPr="00641589">
        <w:t>ealing with finances</w:t>
      </w:r>
    </w:p>
    <w:p w14:paraId="74AE40E0" w14:textId="6A5D758B" w:rsidR="001E188B" w:rsidRPr="00641589" w:rsidRDefault="00CA2693" w:rsidP="00770766">
      <w:pPr>
        <w:pStyle w:val="Bullet"/>
      </w:pPr>
      <w:r>
        <w:t>A</w:t>
      </w:r>
      <w:r w:rsidR="001E188B" w:rsidRPr="00641589">
        <w:t>rranging GP appointments, picking up prescriptions, taking medication</w:t>
      </w:r>
    </w:p>
    <w:p w14:paraId="0A4A8003" w14:textId="77777777" w:rsidR="001E188B" w:rsidRDefault="001E188B" w:rsidP="00CA2693">
      <w:pPr>
        <w:pStyle w:val="Bullet"/>
        <w:numPr>
          <w:ilvl w:val="0"/>
          <w:numId w:val="0"/>
        </w:numPr>
        <w:ind w:left="227"/>
      </w:pPr>
    </w:p>
    <w:p w14:paraId="77E21677" w14:textId="4D7FD485" w:rsidR="001E188B" w:rsidRPr="008C5F7A" w:rsidRDefault="001E188B" w:rsidP="001E188B">
      <w:pPr>
        <w:pStyle w:val="Normalbold"/>
        <w:rPr>
          <w:b w:val="0"/>
          <w:bCs/>
        </w:rPr>
      </w:pPr>
      <w:r w:rsidRPr="008C5F7A">
        <w:rPr>
          <w:b w:val="0"/>
          <w:bCs/>
        </w:rPr>
        <w:t>Note: The ability to get up, washed, dressed and clean one’s teeth in the morning can also be considered as personal actions, but in the absence of other activities with</w:t>
      </w:r>
      <w:r w:rsidR="00A337E2" w:rsidRPr="008C5F7A">
        <w:rPr>
          <w:b w:val="0"/>
          <w:bCs/>
        </w:rPr>
        <w:t>in</w:t>
      </w:r>
      <w:r w:rsidRPr="008C5F7A">
        <w:rPr>
          <w:b w:val="0"/>
          <w:bCs/>
        </w:rPr>
        <w:t xml:space="preserve"> the typical day they could also be regarded as habitual activities. Therefore, in isolation they would not be sufficient to robustly advise a descriptor choice under Activity 13.</w:t>
      </w:r>
    </w:p>
    <w:p w14:paraId="468B8048" w14:textId="77777777" w:rsidR="001E188B" w:rsidRDefault="001E188B" w:rsidP="001E188B"/>
    <w:p w14:paraId="6F2C783C" w14:textId="77777777" w:rsidR="004A198A" w:rsidRDefault="004A198A" w:rsidP="004A198A">
      <w:r w:rsidRPr="004A198A">
        <w:t>The scope of the Personal Action activity considers the ability to initiate and complete tasks without external prompting. The history should establish whether any help or support with personal actions is provided out of necessity or for other reasons, such as habit, preference or cultural factors.</w:t>
      </w:r>
    </w:p>
    <w:p w14:paraId="27E23F4C" w14:textId="77777777" w:rsidR="004A198A" w:rsidRPr="004A198A" w:rsidRDefault="004A198A" w:rsidP="004A198A"/>
    <w:p w14:paraId="180D8A50" w14:textId="77777777" w:rsidR="004A198A" w:rsidRDefault="004A198A" w:rsidP="004A198A">
      <w:r w:rsidRPr="004A198A">
        <w:t>HCPs should explore what happens when prompting or assistance is unavailable, as this indicates whether actions can be completed independently and whether there is a risk of self</w:t>
      </w:r>
      <w:r w:rsidRPr="004A198A">
        <w:noBreakHyphen/>
        <w:t>neglect. A personalised account of a typical day, including examples when support was absent (e.g. caregiver illness or family absence), can help determine whether prompting is essential. Pre</w:t>
      </w:r>
      <w:r w:rsidRPr="004A198A">
        <w:noBreakHyphen/>
        <w:t xml:space="preserve">morbid functioning should also be </w:t>
      </w:r>
      <w:r w:rsidRPr="004A198A">
        <w:lastRenderedPageBreak/>
        <w:t>considered to establish whether current limitations represent a change attributable to the underlying condition rather than other factors, such as living arrangements or lifestyle.</w:t>
      </w:r>
    </w:p>
    <w:p w14:paraId="09189FD0" w14:textId="77777777" w:rsidR="004A198A" w:rsidRPr="004A198A" w:rsidRDefault="004A198A" w:rsidP="004A198A"/>
    <w:p w14:paraId="5A7FE3EC" w14:textId="77777777" w:rsidR="004A198A" w:rsidRDefault="004A198A" w:rsidP="004A198A">
      <w:r w:rsidRPr="004A198A">
        <w:t>The level of prompting required should reflect task complexity. Simple, single</w:t>
      </w:r>
      <w:r w:rsidRPr="004A198A">
        <w:noBreakHyphen/>
        <w:t>step activities (e.g. brushing teeth, getting a drink) may only require an initial prompt, whereas multi</w:t>
      </w:r>
      <w:r w:rsidRPr="004A198A">
        <w:noBreakHyphen/>
        <w:t>step or complex tasks (e.g. driving, managing finances, working or attending college) usually require more than an initial prompt. If a claimant completes all subsequent steps of a complex task independently after an initial prompt, it is unlikely that external prompting is required and a scoring descriptor would be unlikely. Any such inconsistency should be explored within the WCA. For example, if a claimant attends college following only an initial prompt, it is essential to explore how they manage getting ready, travelling, and completing tasks at college, including any further support received.</w:t>
      </w:r>
    </w:p>
    <w:p w14:paraId="7A6163A7" w14:textId="77777777" w:rsidR="004A198A" w:rsidRPr="004A198A" w:rsidRDefault="004A198A" w:rsidP="004A198A"/>
    <w:p w14:paraId="7757ABCC" w14:textId="1F0E743D" w:rsidR="004A198A" w:rsidRDefault="004A198A" w:rsidP="004A198A">
      <w:r w:rsidRPr="004A198A">
        <w:t xml:space="preserve">Prompting is generally expected to occur in real </w:t>
      </w:r>
      <w:r w:rsidR="00053928" w:rsidRPr="004A198A">
        <w:t>time;</w:t>
      </w:r>
      <w:r w:rsidRPr="004A198A">
        <w:t xml:space="preserve"> at the point the task is performed. The longer the delay between the prompt and the action, the less likely the prompt is essential. Where there is a significant gap, this should be explored to determine whether prompting is truly required, particularly in supported accommodation settings where prompts may be given sporadically and may be advisory rather than essential.</w:t>
      </w:r>
    </w:p>
    <w:p w14:paraId="27A3E82F" w14:textId="77777777" w:rsidR="004A198A" w:rsidRPr="004A198A" w:rsidRDefault="004A198A" w:rsidP="004A198A"/>
    <w:p w14:paraId="7966B3DB" w14:textId="77777777" w:rsidR="004A198A" w:rsidRPr="004A198A" w:rsidRDefault="004A198A" w:rsidP="004A198A">
      <w:r w:rsidRPr="004A198A">
        <w:t>Prompting does not need to be in person and may occur via text message or phone call. To be considered prompting, it must support immediate action rather than act as a general reminder for later completion. The same principles regarding necessity, timing and task complexity apply regardless of delivery method.</w:t>
      </w:r>
    </w:p>
    <w:p w14:paraId="740ED769" w14:textId="09AE76D8" w:rsidR="004A198A" w:rsidRPr="004A198A" w:rsidRDefault="004A198A" w:rsidP="004A198A">
      <w:r w:rsidRPr="004A198A">
        <w:t>Some conditions, such as autism and learning disability, may require not only prompting but also a structured, supported routine. HCPs should consider the impact of any disruption to routine, as changes may significantly affect the individual’s ability to complete effective personal actions.</w:t>
      </w:r>
      <w:r w:rsidR="00EB5924">
        <w:t xml:space="preserve"> </w:t>
      </w:r>
    </w:p>
    <w:p w14:paraId="51933715" w14:textId="77777777" w:rsidR="008733E9" w:rsidRDefault="008733E9" w:rsidP="001E188B">
      <w:pPr>
        <w:pStyle w:val="Normalbold"/>
      </w:pPr>
    </w:p>
    <w:p w14:paraId="3C78B586" w14:textId="6F5782EB" w:rsidR="001E188B" w:rsidRPr="00255592" w:rsidRDefault="001E188B" w:rsidP="00EF55F4">
      <w:pPr>
        <w:pStyle w:val="Normalbold"/>
        <w:rPr>
          <w:b w:val="0"/>
          <w:bCs/>
        </w:rPr>
      </w:pPr>
      <w:r w:rsidRPr="00255592">
        <w:rPr>
          <w:b w:val="0"/>
          <w:bCs/>
        </w:rPr>
        <w:t>Details of activities of daily living</w:t>
      </w:r>
    </w:p>
    <w:p w14:paraId="7A9EEC55" w14:textId="438D8AE6" w:rsidR="001E188B" w:rsidRDefault="001E188B" w:rsidP="001E188B">
      <w:r>
        <w:t>Area</w:t>
      </w:r>
      <w:r w:rsidR="00260881">
        <w:t>s</w:t>
      </w:r>
      <w:r>
        <w:t xml:space="preserve"> to consider should include any behaviour that involves a decision to plan or organise a personal action to enable them to perform it.</w:t>
      </w:r>
    </w:p>
    <w:p w14:paraId="22F1C489" w14:textId="77777777" w:rsidR="001E188B" w:rsidRDefault="001E188B" w:rsidP="001E188B"/>
    <w:p w14:paraId="517B0AEB" w14:textId="0CD21094" w:rsidR="00E90CE4" w:rsidRDefault="00E90CE4" w:rsidP="001E188B">
      <w:r>
        <w:t>Activities may include:</w:t>
      </w:r>
    </w:p>
    <w:p w14:paraId="626A432B" w14:textId="43FA19FD" w:rsidR="00E90CE4" w:rsidRPr="00641589" w:rsidRDefault="00E90CE4" w:rsidP="00770766">
      <w:pPr>
        <w:pStyle w:val="Bullet"/>
      </w:pPr>
      <w:r w:rsidRPr="00641589">
        <w:t>Making travel arrangements</w:t>
      </w:r>
    </w:p>
    <w:p w14:paraId="26B68330" w14:textId="3FB3E74C" w:rsidR="00E90CE4" w:rsidRPr="00641589" w:rsidRDefault="00E90CE4" w:rsidP="00770766">
      <w:pPr>
        <w:pStyle w:val="Bullet"/>
      </w:pPr>
      <w:r w:rsidRPr="00641589">
        <w:t>Writing shopping lists</w:t>
      </w:r>
    </w:p>
    <w:p w14:paraId="42A27C0F" w14:textId="2A7A6303" w:rsidR="00E90CE4" w:rsidRPr="00641589" w:rsidRDefault="00E90CE4" w:rsidP="00770766">
      <w:pPr>
        <w:pStyle w:val="Bullet"/>
      </w:pPr>
      <w:r w:rsidRPr="00641589">
        <w:t>Organising finances</w:t>
      </w:r>
    </w:p>
    <w:p w14:paraId="168598C0" w14:textId="1ED4BE45" w:rsidR="00E90CE4" w:rsidRPr="00641589" w:rsidRDefault="00E90CE4" w:rsidP="00770766">
      <w:pPr>
        <w:pStyle w:val="Bullet"/>
      </w:pPr>
      <w:r w:rsidRPr="00641589">
        <w:t>Planning a simple meal</w:t>
      </w:r>
    </w:p>
    <w:p w14:paraId="33C874E6" w14:textId="1AF71364" w:rsidR="00E90CE4" w:rsidRPr="00641589" w:rsidRDefault="00E90CE4" w:rsidP="00770766">
      <w:pPr>
        <w:pStyle w:val="Bullet"/>
      </w:pPr>
      <w:r w:rsidRPr="00641589">
        <w:t>Getting washed and dressed (including choosing appropriate clothing)</w:t>
      </w:r>
    </w:p>
    <w:p w14:paraId="403C3336" w14:textId="62478D79" w:rsidR="00E90CE4" w:rsidRPr="00641589" w:rsidRDefault="00E90CE4" w:rsidP="00770766">
      <w:pPr>
        <w:pStyle w:val="Bullet"/>
      </w:pPr>
      <w:r w:rsidRPr="00641589">
        <w:t xml:space="preserve">Ironing clothes for </w:t>
      </w:r>
      <w:r w:rsidR="00260881" w:rsidRPr="00641589">
        <w:t xml:space="preserve">the </w:t>
      </w:r>
      <w:r w:rsidRPr="00641589">
        <w:t>next day</w:t>
      </w:r>
    </w:p>
    <w:p w14:paraId="5291B5E3" w14:textId="44B860C2" w:rsidR="00E90CE4" w:rsidRPr="00641589" w:rsidRDefault="00E90CE4" w:rsidP="00770766">
      <w:pPr>
        <w:pStyle w:val="Bullet"/>
      </w:pPr>
      <w:r w:rsidRPr="00641589">
        <w:t>Caring for children: preparing clothing, lunches etc</w:t>
      </w:r>
    </w:p>
    <w:p w14:paraId="68C7F6E6" w14:textId="77777777" w:rsidR="009978A2" w:rsidRPr="00255592" w:rsidRDefault="009978A2" w:rsidP="00EF55F4">
      <w:pPr>
        <w:pStyle w:val="Bullet"/>
        <w:numPr>
          <w:ilvl w:val="0"/>
          <w:numId w:val="0"/>
        </w:numPr>
        <w:rPr>
          <w:bCs/>
        </w:rPr>
      </w:pPr>
    </w:p>
    <w:p w14:paraId="0E43E567" w14:textId="3BBBD299" w:rsidR="00E90CE4" w:rsidRPr="00255592" w:rsidRDefault="00E90CE4" w:rsidP="00EF55F4">
      <w:pPr>
        <w:pStyle w:val="Normalbold"/>
        <w:rPr>
          <w:b w:val="0"/>
          <w:bCs/>
        </w:rPr>
      </w:pPr>
      <w:r w:rsidRPr="00255592">
        <w:rPr>
          <w:b w:val="0"/>
          <w:bCs/>
        </w:rPr>
        <w:t>Mental State Examination</w:t>
      </w:r>
    </w:p>
    <w:p w14:paraId="528AEA91" w14:textId="1E01CAC8" w:rsidR="00E90CE4" w:rsidRDefault="00E90CE4" w:rsidP="00E90CE4">
      <w:r>
        <w:t xml:space="preserve">General memory and concentration will be important areas to consider. Intelligence and severity of depression should be considered. It would be expected that the MSE </w:t>
      </w:r>
      <w:r>
        <w:lastRenderedPageBreak/>
        <w:t>findings should be consistent with significant impairment of mental function if choosing a descriptor in th</w:t>
      </w:r>
      <w:r w:rsidR="00661535">
        <w:t>is</w:t>
      </w:r>
      <w:r>
        <w:t xml:space="preserve"> functional category. Where depression is present, evidence of psychomotor retardation would be likely if these descriptors were applicable.</w:t>
      </w:r>
    </w:p>
    <w:p w14:paraId="1DC10622" w14:textId="77777777" w:rsidR="00E90CE4" w:rsidRDefault="00E90CE4" w:rsidP="00E90CE4"/>
    <w:p w14:paraId="16390CC3" w14:textId="40B3A05A" w:rsidR="00E90CE4" w:rsidRDefault="00E90CE4" w:rsidP="00E90CE4">
      <w:r>
        <w:t xml:space="preserve">Further </w:t>
      </w:r>
      <w:r w:rsidR="00EF55F4">
        <w:t>c</w:t>
      </w:r>
      <w:r>
        <w:t>ognitive testing – if someone doesn’t have a condition that would cause cognitive impairment i.e. someone who lacks motivation, provided sufficient information is gathered to be sure that there is no cognitive deficit, then there is no requirement to carry out detailed cognitive testing. However, the standard MSE should be completed, including an assessment of general memory, concentration, and insight.</w:t>
      </w:r>
    </w:p>
    <w:p w14:paraId="36B1A0B8" w14:textId="1C4B1111" w:rsidR="00E90CE4" w:rsidRDefault="00E90CE4" w:rsidP="00E90CE4">
      <w:pPr>
        <w:pStyle w:val="Heading3number"/>
      </w:pPr>
      <w:bookmarkStart w:id="131" w:name="_Toc237450291"/>
      <w:r>
        <w:t>Coping with change – (Adapting to change) – Activity 14</w:t>
      </w:r>
      <w:bookmarkEnd w:id="131"/>
    </w:p>
    <w:p w14:paraId="5E80AE83" w14:textId="77777777" w:rsidR="00E90CE4" w:rsidRDefault="00E90CE4" w:rsidP="00E90CE4"/>
    <w:p w14:paraId="519E6D1C" w14:textId="250A1C9F" w:rsidR="00E90CE4" w:rsidRPr="00255592" w:rsidRDefault="00E90CE4" w:rsidP="00DA75DC">
      <w:pPr>
        <w:pStyle w:val="HeadingBold"/>
      </w:pPr>
      <w:r w:rsidRPr="00255592">
        <w:t>Descriptors</w:t>
      </w:r>
    </w:p>
    <w:p w14:paraId="40BE3A1F" w14:textId="77777777" w:rsidR="00E90CE4" w:rsidRPr="00255592" w:rsidRDefault="00E90CE4" w:rsidP="00E90CE4">
      <w:pPr>
        <w:pStyle w:val="ListParagraph"/>
        <w:rPr>
          <w:bCs/>
        </w:rPr>
      </w:pPr>
    </w:p>
    <w:p w14:paraId="13BB97E8" w14:textId="1C0CBF5E" w:rsidR="00E90CE4" w:rsidRPr="00255592" w:rsidRDefault="00E90CE4" w:rsidP="00E90CE4">
      <w:pPr>
        <w:pStyle w:val="ListParagraph"/>
        <w:rPr>
          <w:bCs/>
        </w:rPr>
      </w:pPr>
      <w:proofErr w:type="spellStart"/>
      <w:r w:rsidRPr="00255592">
        <w:rPr>
          <w:bCs/>
        </w:rPr>
        <w:t>CCa</w:t>
      </w:r>
      <w:proofErr w:type="spellEnd"/>
      <w:r w:rsidRPr="00255592">
        <w:rPr>
          <w:bCs/>
        </w:rPr>
        <w:tab/>
        <w:t>Cannot cope with any change to the extent that day to day life cannot be managed.</w:t>
      </w:r>
    </w:p>
    <w:p w14:paraId="627D90F6" w14:textId="77777777" w:rsidR="00E90CE4" w:rsidRDefault="00E90CE4" w:rsidP="00E90CE4">
      <w:pPr>
        <w:pStyle w:val="ListParagraph"/>
        <w:rPr>
          <w:b/>
          <w:bCs/>
        </w:rPr>
      </w:pPr>
    </w:p>
    <w:p w14:paraId="57BDF0B2" w14:textId="26375EC3" w:rsidR="00E90CE4" w:rsidRDefault="00E90CE4" w:rsidP="00E90CE4">
      <w:pPr>
        <w:pStyle w:val="ListParagraph"/>
      </w:pPr>
      <w:proofErr w:type="spellStart"/>
      <w:r w:rsidRPr="00E90CE4">
        <w:t>CCb</w:t>
      </w:r>
      <w:proofErr w:type="spellEnd"/>
      <w:r>
        <w:tab/>
        <w:t>Cannot cope with minor planned change (such as a pre-arranged change to the routine time scheduled for a lunch break), to the extent that overall day to day life is made significantly more difficult.</w:t>
      </w:r>
    </w:p>
    <w:p w14:paraId="3A1D125A" w14:textId="77777777" w:rsidR="00E90CE4" w:rsidRDefault="00E90CE4" w:rsidP="00E90CE4">
      <w:pPr>
        <w:pStyle w:val="ListParagraph"/>
      </w:pPr>
    </w:p>
    <w:p w14:paraId="3D3AB3C0" w14:textId="427638EE" w:rsidR="002306BE" w:rsidRDefault="002306BE" w:rsidP="002306BE">
      <w:pPr>
        <w:pStyle w:val="ListParagraph"/>
      </w:pPr>
      <w:proofErr w:type="spellStart"/>
      <w:r>
        <w:t>CCc</w:t>
      </w:r>
      <w:proofErr w:type="spellEnd"/>
      <w:r>
        <w:tab/>
        <w:t xml:space="preserve">Cannot cope with minor </w:t>
      </w:r>
      <w:r w:rsidR="00661535">
        <w:t>un</w:t>
      </w:r>
      <w:r>
        <w:t>planned change (such as the timing of an appointment on the day it is due to occur), to the extent that overall day to day life is made significantly more difficult.</w:t>
      </w:r>
    </w:p>
    <w:p w14:paraId="358C4EC5" w14:textId="77777777" w:rsidR="00B475BF" w:rsidRDefault="00B475BF" w:rsidP="002306BE">
      <w:pPr>
        <w:pStyle w:val="ListParagraph"/>
      </w:pPr>
    </w:p>
    <w:p w14:paraId="1703C0D3" w14:textId="4770BC4E" w:rsidR="00B475BF" w:rsidRDefault="00B475BF" w:rsidP="002306BE">
      <w:pPr>
        <w:pStyle w:val="ListParagraph"/>
      </w:pPr>
      <w:proofErr w:type="spellStart"/>
      <w:r>
        <w:t>CCd</w:t>
      </w:r>
      <w:proofErr w:type="spellEnd"/>
      <w:r>
        <w:t xml:space="preserve"> </w:t>
      </w:r>
      <w:r w:rsidR="003B28A2">
        <w:t xml:space="preserve">   None of the above apply.</w:t>
      </w:r>
    </w:p>
    <w:p w14:paraId="0A162E6C" w14:textId="77777777" w:rsidR="002306BE" w:rsidRDefault="002306BE" w:rsidP="002306BE">
      <w:pPr>
        <w:pStyle w:val="ListParagraph"/>
      </w:pPr>
    </w:p>
    <w:p w14:paraId="70483F7E" w14:textId="77777777" w:rsidR="002306BE" w:rsidRDefault="002306BE" w:rsidP="002306BE">
      <w:pPr>
        <w:pStyle w:val="ListParagraph"/>
      </w:pPr>
    </w:p>
    <w:p w14:paraId="72740A28" w14:textId="79AAB103" w:rsidR="002306BE" w:rsidRPr="00255592" w:rsidRDefault="002306BE" w:rsidP="00DA75DC">
      <w:pPr>
        <w:pStyle w:val="HeadingBold"/>
      </w:pPr>
      <w:r w:rsidRPr="00255592">
        <w:t xml:space="preserve">Scope </w:t>
      </w:r>
    </w:p>
    <w:p w14:paraId="3DEE4453" w14:textId="55CEE40E" w:rsidR="002306BE" w:rsidRDefault="002306BE" w:rsidP="002306BE">
      <w:r>
        <w:t>This activity reflects the flexibility needed to cope with changes in normal routine. It is intended to include difficulties that may be encountered by people with conditions such as moderate/severe learning disability, autistic spectrum disorder, brain injury, OCD, severe anxiety or psychotic illness. It is not intended to reflect simple dislike of changes to routine, but rather the inability to cope with them.</w:t>
      </w:r>
    </w:p>
    <w:p w14:paraId="6320EED1" w14:textId="77777777" w:rsidR="002306BE" w:rsidRDefault="002306BE" w:rsidP="002306BE"/>
    <w:p w14:paraId="17BE29B4" w14:textId="1248BB38" w:rsidR="009978A2" w:rsidRDefault="002306BE" w:rsidP="00EF55F4">
      <w:r>
        <w:t>The permanence of the change is not relevant to the descriptors.</w:t>
      </w:r>
    </w:p>
    <w:p w14:paraId="4A7F4F55" w14:textId="77777777" w:rsidR="009978A2" w:rsidRDefault="009978A2" w:rsidP="002306BE">
      <w:pPr>
        <w:pStyle w:val="Normalbold"/>
      </w:pPr>
    </w:p>
    <w:p w14:paraId="35550E5F" w14:textId="28B1DD30" w:rsidR="002306BE" w:rsidRPr="00255592" w:rsidRDefault="002306BE" w:rsidP="00DA75DC">
      <w:pPr>
        <w:pStyle w:val="HeadingBold"/>
      </w:pPr>
      <w:r w:rsidRPr="00255592">
        <w:t>Issues to consider</w:t>
      </w:r>
    </w:p>
    <w:p w14:paraId="499D02A2" w14:textId="183BE934" w:rsidR="002306BE" w:rsidRDefault="002306BE" w:rsidP="002306BE">
      <w:r>
        <w:t xml:space="preserve">This activity reflects a significant level of disability where small changes result in the individual’s day to day life being significantly affected i.e. day to day life </w:t>
      </w:r>
      <w:r w:rsidR="002376C5">
        <w:t>is made</w:t>
      </w:r>
      <w:r>
        <w:t xml:space="preserve"> significantly more difficult or cannot be managed.</w:t>
      </w:r>
    </w:p>
    <w:p w14:paraId="4A30A612" w14:textId="77777777" w:rsidR="002306BE" w:rsidRDefault="002306BE" w:rsidP="002306BE"/>
    <w:p w14:paraId="462F2B8B" w14:textId="171760E8" w:rsidR="002306BE" w:rsidRDefault="002306BE" w:rsidP="002306BE">
      <w:r>
        <w:t>The highest descriptor represents a level such that a change to routine would mean the life would stop for everyone involved and basic activities could not continue.</w:t>
      </w:r>
    </w:p>
    <w:p w14:paraId="0B26F553" w14:textId="77777777" w:rsidR="002306BE" w:rsidRDefault="002306BE" w:rsidP="002306BE"/>
    <w:p w14:paraId="7CF3118A" w14:textId="2F58DC0B" w:rsidR="002306BE" w:rsidRDefault="002306BE" w:rsidP="002306BE">
      <w:r>
        <w:lastRenderedPageBreak/>
        <w:t>More specific short-liv</w:t>
      </w:r>
      <w:r w:rsidR="003B28A2">
        <w:t>e</w:t>
      </w:r>
      <w:r>
        <w:t>d episodes such as leaving the supermarket as it is too crowd</w:t>
      </w:r>
      <w:r w:rsidR="00785894">
        <w:t>ed</w:t>
      </w:r>
      <w:r>
        <w:t xml:space="preserve"> would not be considered if this was the only change to their planned day. Similarly, a person who has a panic attack but manages to do most usual tasks in a day after the episode of panic would not attract a scoring descriptor in this area.</w:t>
      </w:r>
    </w:p>
    <w:p w14:paraId="7072A8F2" w14:textId="77777777" w:rsidR="002306BE" w:rsidRDefault="002306BE" w:rsidP="002306BE"/>
    <w:p w14:paraId="13BE10FE" w14:textId="73FC0EEF" w:rsidR="002306BE" w:rsidRDefault="002306BE" w:rsidP="002306BE">
      <w:r>
        <w:t>It is important to obtain examples of when change occurred and what happened to the person when this occurred.</w:t>
      </w:r>
    </w:p>
    <w:p w14:paraId="777BBF7D" w14:textId="5B075D11" w:rsidR="00EF55F4" w:rsidRDefault="00EF55F4" w:rsidP="002306BE"/>
    <w:p w14:paraId="45227E7B" w14:textId="7AF53B7A" w:rsidR="00785894" w:rsidRPr="00255592" w:rsidRDefault="00785894" w:rsidP="00DA75DC">
      <w:pPr>
        <w:pStyle w:val="HeadingBold"/>
      </w:pPr>
      <w:r w:rsidRPr="00255592">
        <w:t>Activities of daily living</w:t>
      </w:r>
    </w:p>
    <w:p w14:paraId="5951F2FB" w14:textId="461B6BD2" w:rsidR="00785894" w:rsidRDefault="00785894" w:rsidP="002306BE">
      <w:r>
        <w:t xml:space="preserve">In this functional area </w:t>
      </w:r>
      <w:r w:rsidR="00342ACF">
        <w:t>the HCP</w:t>
      </w:r>
      <w:r>
        <w:t xml:space="preserve"> should consider the person’s ability to cope in situations where some change is possible. Areas to consider may include:</w:t>
      </w:r>
    </w:p>
    <w:p w14:paraId="41A15489" w14:textId="77777777" w:rsidR="00785894" w:rsidRDefault="00785894" w:rsidP="002306BE"/>
    <w:p w14:paraId="39340507" w14:textId="250429F0" w:rsidR="00785894" w:rsidRPr="00B0428B" w:rsidRDefault="00785894" w:rsidP="00770766">
      <w:pPr>
        <w:pStyle w:val="Bullet"/>
      </w:pPr>
      <w:r w:rsidRPr="00B0428B">
        <w:t>Use of public transport</w:t>
      </w:r>
    </w:p>
    <w:p w14:paraId="030F6786" w14:textId="2BC99D14" w:rsidR="00785894" w:rsidRPr="00B0428B" w:rsidRDefault="00785894" w:rsidP="00770766">
      <w:pPr>
        <w:pStyle w:val="Bullet"/>
      </w:pPr>
      <w:r w:rsidRPr="00B0428B">
        <w:t>Shopping</w:t>
      </w:r>
    </w:p>
    <w:p w14:paraId="67FA0C65" w14:textId="709BC747" w:rsidR="00785894" w:rsidRPr="00B0428B" w:rsidRDefault="00785894" w:rsidP="00770766">
      <w:pPr>
        <w:pStyle w:val="Bullet"/>
      </w:pPr>
      <w:r w:rsidRPr="00B0428B">
        <w:t xml:space="preserve">Dealing with appointments at hospital, GP or </w:t>
      </w:r>
      <w:r w:rsidR="00354EDF">
        <w:t>JCP</w:t>
      </w:r>
    </w:p>
    <w:p w14:paraId="79B2B2CD" w14:textId="2338E5C8" w:rsidR="00785894" w:rsidRPr="00B0428B" w:rsidRDefault="00785894" w:rsidP="00770766">
      <w:pPr>
        <w:pStyle w:val="Bullet"/>
      </w:pPr>
      <w:r w:rsidRPr="00B0428B">
        <w:t>Coping with children and their out of school activities</w:t>
      </w:r>
    </w:p>
    <w:p w14:paraId="0B624A2C" w14:textId="5627688A" w:rsidR="00785894" w:rsidRDefault="00785894" w:rsidP="008733E9">
      <w:pPr>
        <w:pStyle w:val="Bullet"/>
        <w:numPr>
          <w:ilvl w:val="0"/>
          <w:numId w:val="0"/>
        </w:numPr>
        <w:ind w:left="227"/>
      </w:pPr>
    </w:p>
    <w:p w14:paraId="343084DB" w14:textId="52C1E4FD" w:rsidR="00785894" w:rsidRDefault="00785894" w:rsidP="00785894">
      <w:r>
        <w:t>It may be useful to consider some of these activities in terms of</w:t>
      </w:r>
      <w:r w:rsidR="002376C5">
        <w:t xml:space="preserve"> the</w:t>
      </w:r>
      <w:r>
        <w:t xml:space="preserve"> level of disability intended for example:</w:t>
      </w:r>
    </w:p>
    <w:p w14:paraId="06B29F7C" w14:textId="37559A01" w:rsidR="00785894" w:rsidRPr="00B0428B" w:rsidRDefault="00785894" w:rsidP="00770766">
      <w:pPr>
        <w:pStyle w:val="Bullet"/>
      </w:pPr>
      <w:r w:rsidRPr="00B0428B">
        <w:t xml:space="preserve">A claimant with </w:t>
      </w:r>
      <w:r w:rsidR="002376C5" w:rsidRPr="00B0428B">
        <w:t xml:space="preserve">a </w:t>
      </w:r>
      <w:r w:rsidRPr="00B0428B">
        <w:t>severe form of mental disablement who may become so distressed by the supermarket being out of stock of their usual brand of breakfast cereal that they cannot continue with other activities or complete the rest of their shopping.</w:t>
      </w:r>
    </w:p>
    <w:p w14:paraId="78E94699" w14:textId="5A78B825" w:rsidR="00785894" w:rsidRPr="00B0428B" w:rsidRDefault="00785894" w:rsidP="00770766">
      <w:pPr>
        <w:pStyle w:val="Bullet"/>
      </w:pPr>
      <w:r w:rsidRPr="00B0428B">
        <w:t xml:space="preserve">A claimant who would be unable </w:t>
      </w:r>
      <w:r w:rsidR="00C42228" w:rsidRPr="00B0428B">
        <w:t>to cope with the train being cancelled and would return home rather than wait for the next train</w:t>
      </w:r>
      <w:r w:rsidR="00A80A30">
        <w:t>,</w:t>
      </w:r>
      <w:r w:rsidR="00735DB4">
        <w:t xml:space="preserve"> </w:t>
      </w:r>
      <w:r w:rsidR="00A80A30">
        <w:t>and</w:t>
      </w:r>
      <w:r w:rsidR="007526A8" w:rsidRPr="00B0428B">
        <w:t xml:space="preserve"> on their return h</w:t>
      </w:r>
      <w:r w:rsidR="00A216D4" w:rsidRPr="00B0428B">
        <w:t xml:space="preserve">ome would </w:t>
      </w:r>
      <w:r w:rsidR="00F603C4" w:rsidRPr="00B0428B">
        <w:t xml:space="preserve">not be able to </w:t>
      </w:r>
      <w:r w:rsidR="00A216D4" w:rsidRPr="00B0428B">
        <w:t>continue with</w:t>
      </w:r>
      <w:r w:rsidR="00920835" w:rsidRPr="00B0428B">
        <w:t xml:space="preserve"> errands and </w:t>
      </w:r>
      <w:r w:rsidR="00F603C4" w:rsidRPr="00B0428B">
        <w:t>other activities to fill their day.</w:t>
      </w:r>
    </w:p>
    <w:p w14:paraId="1FD20126" w14:textId="77777777" w:rsidR="00C42228" w:rsidRDefault="00C42228" w:rsidP="00C42228">
      <w:pPr>
        <w:pStyle w:val="Normalbold"/>
      </w:pPr>
    </w:p>
    <w:p w14:paraId="79D4D9B9" w14:textId="4A5CCFE5" w:rsidR="00C42228" w:rsidRPr="00255592" w:rsidRDefault="00C42228" w:rsidP="00DA75DC">
      <w:pPr>
        <w:pStyle w:val="HeadingBold"/>
      </w:pPr>
      <w:r w:rsidRPr="00255592">
        <w:t xml:space="preserve">Mental State Examination </w:t>
      </w:r>
    </w:p>
    <w:p w14:paraId="6F6D937D" w14:textId="77777777" w:rsidR="00393DE8" w:rsidRDefault="00393DE8" w:rsidP="00393DE8">
      <w:r>
        <w:t>It is expected that the MSE findings would be consistent with the type of conditions this descriptor is intended to reflect. They may have poor rapport and be extremely anxious at interview.</w:t>
      </w:r>
    </w:p>
    <w:p w14:paraId="3E788132" w14:textId="77777777" w:rsidR="00393DE8" w:rsidRDefault="00393DE8" w:rsidP="00393DE8"/>
    <w:p w14:paraId="596656D8" w14:textId="59C017D2" w:rsidR="00785894" w:rsidRDefault="00393DE8" w:rsidP="002306BE">
      <w:r>
        <w:t xml:space="preserve">It may be that they have been completely unable to attend the AC for assessment. It would seem unlikely that a claimant who manages to attend the AC alone and coped with the assessment would meet the level of severity of functional restriction for anything other than </w:t>
      </w:r>
      <w:proofErr w:type="spellStart"/>
      <w:r>
        <w:t>CCd</w:t>
      </w:r>
      <w:proofErr w:type="spellEnd"/>
      <w:r>
        <w:t xml:space="preserve"> to apply, although all the evidence should be taken into account.</w:t>
      </w:r>
    </w:p>
    <w:p w14:paraId="1E2D4E1E" w14:textId="77777777" w:rsidR="00226DC8" w:rsidRDefault="00226DC8" w:rsidP="002306BE"/>
    <w:p w14:paraId="6DDBDD90" w14:textId="0288F1EB" w:rsidR="0004339D" w:rsidRDefault="00882954" w:rsidP="00882954">
      <w:pPr>
        <w:pStyle w:val="Heading3number"/>
      </w:pPr>
      <w:bookmarkStart w:id="132" w:name="_Toc232435539"/>
      <w:bookmarkStart w:id="133" w:name="_Toc232495663"/>
      <w:bookmarkStart w:id="134" w:name="_Toc232496093"/>
      <w:bookmarkStart w:id="135" w:name="_Toc232496255"/>
      <w:bookmarkStart w:id="136" w:name="_Toc234996017"/>
      <w:bookmarkStart w:id="137" w:name="_Toc234996213"/>
      <w:bookmarkStart w:id="138" w:name="_Toc235001337"/>
      <w:bookmarkStart w:id="139" w:name="_Toc237365714"/>
      <w:bookmarkStart w:id="140" w:name="_Toc237365877"/>
      <w:bookmarkStart w:id="141" w:name="_Toc237366103"/>
      <w:bookmarkStart w:id="142" w:name="_Toc237447336"/>
      <w:bookmarkStart w:id="143" w:name="_Toc237450292"/>
      <w:bookmarkEnd w:id="132"/>
      <w:bookmarkEnd w:id="133"/>
      <w:bookmarkEnd w:id="134"/>
      <w:bookmarkEnd w:id="135"/>
      <w:bookmarkEnd w:id="136"/>
      <w:bookmarkEnd w:id="137"/>
      <w:bookmarkEnd w:id="138"/>
      <w:bookmarkEnd w:id="139"/>
      <w:bookmarkEnd w:id="140"/>
      <w:bookmarkEnd w:id="141"/>
      <w:bookmarkEnd w:id="142"/>
      <w:r w:rsidRPr="00882954">
        <w:t>Getting About - (Adapting to change) – Activity 15</w:t>
      </w:r>
      <w:bookmarkEnd w:id="143"/>
    </w:p>
    <w:p w14:paraId="38CE5BFA" w14:textId="77777777" w:rsidR="00C43C88" w:rsidRPr="00255592" w:rsidRDefault="00C43C88" w:rsidP="00C43C88">
      <w:pPr>
        <w:rPr>
          <w:bCs/>
        </w:rPr>
      </w:pPr>
    </w:p>
    <w:p w14:paraId="086EA271" w14:textId="77777777" w:rsidR="00C43C88" w:rsidRPr="00826414" w:rsidRDefault="00C43C88" w:rsidP="00DA75DC">
      <w:pPr>
        <w:pStyle w:val="HeadingBold"/>
      </w:pPr>
      <w:r w:rsidRPr="00255592">
        <w:t>Descriptors</w:t>
      </w:r>
    </w:p>
    <w:p w14:paraId="175A7C14" w14:textId="77777777" w:rsidR="00C43C88" w:rsidRDefault="00C43C88" w:rsidP="00DF0084"/>
    <w:p w14:paraId="0556D97F" w14:textId="77777777" w:rsidR="00C43C88" w:rsidRDefault="00C43C88" w:rsidP="009114FB">
      <w:pPr>
        <w:ind w:left="720"/>
      </w:pPr>
      <w:proofErr w:type="spellStart"/>
      <w:r>
        <w:t>GAa</w:t>
      </w:r>
      <w:proofErr w:type="spellEnd"/>
      <w:r>
        <w:t xml:space="preserve">  </w:t>
      </w:r>
      <w:r>
        <w:tab/>
        <w:t>Cannot get to any place outside the claimant’s home with which the claimant is familiar.</w:t>
      </w:r>
    </w:p>
    <w:p w14:paraId="5D767DEF" w14:textId="77777777" w:rsidR="00CD31C9" w:rsidRDefault="00CD31C9" w:rsidP="000B3D4B">
      <w:pPr>
        <w:ind w:left="1440"/>
      </w:pPr>
    </w:p>
    <w:p w14:paraId="6FE28286" w14:textId="77777777" w:rsidR="00C43C88" w:rsidRDefault="00C43C88" w:rsidP="009114FB">
      <w:pPr>
        <w:ind w:left="720"/>
      </w:pPr>
      <w:proofErr w:type="spellStart"/>
      <w:r>
        <w:lastRenderedPageBreak/>
        <w:t>GAb</w:t>
      </w:r>
      <w:proofErr w:type="spellEnd"/>
      <w:r>
        <w:t xml:space="preserve">  </w:t>
      </w:r>
      <w:r>
        <w:tab/>
        <w:t>Is unable to get to a specified place with which the claimant is familiar, without being accompanied by another person.</w:t>
      </w:r>
    </w:p>
    <w:p w14:paraId="5FB64105" w14:textId="77777777" w:rsidR="00C43C88" w:rsidRDefault="00C43C88" w:rsidP="00DF0084"/>
    <w:p w14:paraId="6DE93DD9" w14:textId="77777777" w:rsidR="00C43C88" w:rsidRDefault="00C43C88" w:rsidP="009114FB">
      <w:pPr>
        <w:ind w:left="720"/>
      </w:pPr>
      <w:proofErr w:type="spellStart"/>
      <w:r>
        <w:t>GAc</w:t>
      </w:r>
      <w:proofErr w:type="spellEnd"/>
      <w:r>
        <w:t xml:space="preserve">  </w:t>
      </w:r>
      <w:r>
        <w:tab/>
        <w:t>Is unable to get to a specified place with which the claimant is unfamiliar without being accompanied by another person.</w:t>
      </w:r>
    </w:p>
    <w:p w14:paraId="27F6904A" w14:textId="77777777" w:rsidR="00C43C88" w:rsidRDefault="00C43C88" w:rsidP="00DF0084"/>
    <w:p w14:paraId="390A346F" w14:textId="77777777" w:rsidR="00C43C88" w:rsidRDefault="00C43C88" w:rsidP="009114FB">
      <w:pPr>
        <w:ind w:firstLine="720"/>
      </w:pPr>
      <w:proofErr w:type="spellStart"/>
      <w:r>
        <w:t>GAd</w:t>
      </w:r>
      <w:proofErr w:type="spellEnd"/>
      <w:r>
        <w:t xml:space="preserve">  </w:t>
      </w:r>
      <w:r>
        <w:tab/>
        <w:t>None of the above apply.</w:t>
      </w:r>
    </w:p>
    <w:p w14:paraId="2194740E" w14:textId="77777777" w:rsidR="003303D4" w:rsidRDefault="003303D4" w:rsidP="00DF0084"/>
    <w:p w14:paraId="578A6016" w14:textId="77777777" w:rsidR="00C43C88" w:rsidRDefault="00C43C88" w:rsidP="000B3D4B">
      <w:r>
        <w:t xml:space="preserve">The wording has been amended to reflect the inability to get to most places rather than a single specified place. </w:t>
      </w:r>
    </w:p>
    <w:p w14:paraId="765840E0" w14:textId="77777777" w:rsidR="00C8653B" w:rsidRDefault="00C8653B" w:rsidP="000B3D4B"/>
    <w:p w14:paraId="5D88A5F5" w14:textId="533B4ADA" w:rsidR="00C43C88" w:rsidRPr="00255592" w:rsidRDefault="00C43C88" w:rsidP="00DA75DC">
      <w:pPr>
        <w:pStyle w:val="HeadingBold"/>
      </w:pPr>
      <w:r w:rsidRPr="00255592">
        <w:t>Scope</w:t>
      </w:r>
    </w:p>
    <w:p w14:paraId="5E539C37" w14:textId="77777777" w:rsidR="00C43C88" w:rsidRDefault="00C43C88" w:rsidP="000B3D4B">
      <w:r>
        <w:t xml:space="preserve">This activity is intended to reflect inability to travel without support from another person. This may be as a result of disorientation or vulnerability in conditions such as cognitive impairment or learning disability where substantial problems may be encountered.  Those with a significant anxiety disorder may also have problems in this activity area. The descriptors do not reflect planning and timekeeping. </w:t>
      </w:r>
    </w:p>
    <w:p w14:paraId="489CDF9E" w14:textId="77777777" w:rsidR="00C43C88" w:rsidRDefault="00C43C88" w:rsidP="000B3D4B"/>
    <w:p w14:paraId="453B90FB" w14:textId="77777777" w:rsidR="00C43C88" w:rsidRDefault="00C43C88" w:rsidP="000B3D4B">
      <w:r>
        <w:t>The highest descriptor (</w:t>
      </w:r>
      <w:proofErr w:type="spellStart"/>
      <w:r>
        <w:t>GAa</w:t>
      </w:r>
      <w:proofErr w:type="spellEnd"/>
      <w:r>
        <w:t xml:space="preserve">) represents a complete inability to leave the home environment, while </w:t>
      </w:r>
      <w:proofErr w:type="spellStart"/>
      <w:r>
        <w:t>GAc</w:t>
      </w:r>
      <w:proofErr w:type="spellEnd"/>
      <w:r>
        <w:t xml:space="preserve"> may represent a person who has been unable to travel to any new locations unaccompanied for a significant period of time.  </w:t>
      </w:r>
    </w:p>
    <w:p w14:paraId="60FA61B4" w14:textId="13A84116" w:rsidR="000B3D4B" w:rsidRDefault="000B3D4B" w:rsidP="00C86DE6"/>
    <w:p w14:paraId="1FAF4CF8" w14:textId="22B95E9B" w:rsidR="00C86DE6" w:rsidRDefault="00C86DE6" w:rsidP="000B3D4B">
      <w:r>
        <w:t>For people with anxiety, panic disorder and agoraphobia there should be supporting evidence that corroborates the severity of the condition. Evidence may include confirmation of the anxiety disorder on the Med 3 or other FME, evidence of medical intervention such as medication, counselling, C</w:t>
      </w:r>
      <w:r w:rsidR="00F216A1">
        <w:t xml:space="preserve">ognitive </w:t>
      </w:r>
      <w:r>
        <w:t>B</w:t>
      </w:r>
      <w:r w:rsidR="00F216A1">
        <w:t xml:space="preserve">ehavioural </w:t>
      </w:r>
      <w:r>
        <w:t>T</w:t>
      </w:r>
      <w:r w:rsidR="00F216A1">
        <w:t>herapy (CBT)</w:t>
      </w:r>
      <w:r>
        <w:t xml:space="preserve">/other therapies or referrals to psychiatric services (both past and present). </w:t>
      </w:r>
    </w:p>
    <w:p w14:paraId="2328955F" w14:textId="77777777" w:rsidR="00C86DE6" w:rsidRDefault="00C86DE6" w:rsidP="00C86DE6"/>
    <w:p w14:paraId="2A200D8F" w14:textId="48FEE97D" w:rsidR="001F3116" w:rsidRDefault="00C86DE6" w:rsidP="000B3D4B">
      <w:r>
        <w:t xml:space="preserve">As detailed above, those with conditions such as significant anxiety disorders or agoraphobia, learning disability or cognitive impairment may have restriction in this activity area.  The descriptors do not reflect lesser degrees of anxiety about going out. </w:t>
      </w:r>
    </w:p>
    <w:p w14:paraId="30563FF2" w14:textId="77777777" w:rsidR="00C86DE6" w:rsidRPr="00255592" w:rsidRDefault="00C86DE6" w:rsidP="00C86DE6">
      <w:pPr>
        <w:rPr>
          <w:bCs/>
        </w:rPr>
      </w:pPr>
      <w:r>
        <w:t xml:space="preserve"> </w:t>
      </w:r>
    </w:p>
    <w:p w14:paraId="63A16ACA" w14:textId="2AEC552A" w:rsidR="00C86DE6" w:rsidRPr="00255592" w:rsidRDefault="00C86DE6" w:rsidP="00DA75DC">
      <w:pPr>
        <w:pStyle w:val="HeadingBold"/>
      </w:pPr>
      <w:r w:rsidRPr="00255592">
        <w:t xml:space="preserve">Key Issues to Consider </w:t>
      </w:r>
    </w:p>
    <w:p w14:paraId="428AAF9C" w14:textId="77777777" w:rsidR="00C86DE6" w:rsidRPr="00670D60" w:rsidRDefault="00C86DE6" w:rsidP="000B3D4B">
      <w:pPr>
        <w:pStyle w:val="Normalbold"/>
        <w:rPr>
          <w:b w:val="0"/>
          <w:bCs/>
        </w:rPr>
      </w:pPr>
      <w:r w:rsidRPr="00670D60">
        <w:rPr>
          <w:b w:val="0"/>
          <w:bCs/>
        </w:rPr>
        <w:t xml:space="preserve">The following are key issues to consider for Activity 15. Further information on these key points is detailed below. </w:t>
      </w:r>
    </w:p>
    <w:p w14:paraId="423C9E1F" w14:textId="5D7FC08C" w:rsidR="00C86DE6" w:rsidRDefault="00C86DE6" w:rsidP="002306BE"/>
    <w:p w14:paraId="345C6C12" w14:textId="6F8D3DF5" w:rsidR="006B1DED" w:rsidRPr="00695BBF" w:rsidRDefault="006B1DED" w:rsidP="00695BBF">
      <w:pPr>
        <w:pStyle w:val="Bullet"/>
      </w:pPr>
      <w:r w:rsidRPr="00695BBF">
        <w:t>The entire end to end journey must be considered from leaving home until arriving at the final destination. </w:t>
      </w:r>
    </w:p>
    <w:p w14:paraId="13757C17" w14:textId="4F31A504" w:rsidR="006B1DED" w:rsidRPr="00695BBF" w:rsidRDefault="00F539AA" w:rsidP="00695BBF">
      <w:pPr>
        <w:pStyle w:val="Bullet"/>
      </w:pPr>
      <w:r w:rsidRPr="00695BBF">
        <w:t xml:space="preserve">The HCP </w:t>
      </w:r>
      <w:r w:rsidR="006B1DED" w:rsidRPr="00695BBF">
        <w:t>must ascertain whether the place they travel to is familiar or unfamiliar </w:t>
      </w:r>
    </w:p>
    <w:p w14:paraId="24F76A35" w14:textId="4B119E6A" w:rsidR="006B1DED" w:rsidRPr="00695BBF" w:rsidRDefault="006B1DED" w:rsidP="00695BBF">
      <w:pPr>
        <w:pStyle w:val="Bullet"/>
      </w:pPr>
      <w:r w:rsidRPr="00695BBF">
        <w:t>What is the mode of transport used to get to a place?</w:t>
      </w:r>
    </w:p>
    <w:p w14:paraId="51A46F39" w14:textId="109F0D3B" w:rsidR="006B1DED" w:rsidRPr="00695BBF" w:rsidRDefault="006B1DED" w:rsidP="00695BBF">
      <w:pPr>
        <w:pStyle w:val="Bullet"/>
      </w:pPr>
      <w:r w:rsidRPr="00695BBF">
        <w:t>(walking/cycling/bus/train/local authority transport/taxi etc.). Is the mode of transport through choice or necessity? </w:t>
      </w:r>
    </w:p>
    <w:p w14:paraId="0126F4AD" w14:textId="2FBBEE2C" w:rsidR="006B1DED" w:rsidRPr="00695BBF" w:rsidRDefault="006B1DED" w:rsidP="00695BBF">
      <w:pPr>
        <w:pStyle w:val="Bullet"/>
      </w:pPr>
      <w:r w:rsidRPr="00695BBF">
        <w:t>Does the person need to be accompanied throughout this journey or just parts of it?  </w:t>
      </w:r>
    </w:p>
    <w:p w14:paraId="56901175" w14:textId="571EAA1E" w:rsidR="002306BE" w:rsidRDefault="006B1DED" w:rsidP="00DA75DC">
      <w:pPr>
        <w:pStyle w:val="Bullet"/>
      </w:pPr>
      <w:r w:rsidRPr="00695BBF">
        <w:t xml:space="preserve">If they require to be accompanied, is </w:t>
      </w:r>
      <w:r w:rsidR="0063791D" w:rsidRPr="00695BBF">
        <w:t>s</w:t>
      </w:r>
      <w:r w:rsidRPr="00695BBF">
        <w:t xml:space="preserve">ubstantial </w:t>
      </w:r>
      <w:r w:rsidR="0063791D" w:rsidRPr="00695BBF">
        <w:t>r</w:t>
      </w:r>
      <w:r w:rsidRPr="00695BBF">
        <w:t>isk advice applicable? Do they have a reliable companion to take them to places and will that companion be available within the next 3 months. </w:t>
      </w:r>
    </w:p>
    <w:p w14:paraId="4C985FCF" w14:textId="77777777" w:rsidR="00043542" w:rsidRPr="00255592" w:rsidRDefault="00043542" w:rsidP="00DA75DC">
      <w:pPr>
        <w:pStyle w:val="HeadingBold"/>
      </w:pPr>
      <w:r w:rsidRPr="00255592">
        <w:lastRenderedPageBreak/>
        <w:t xml:space="preserve">Further information </w:t>
      </w:r>
    </w:p>
    <w:p w14:paraId="0CA05B86" w14:textId="77777777" w:rsidR="00043542" w:rsidRDefault="00043542" w:rsidP="00DF0084">
      <w:r>
        <w:t xml:space="preserve"> </w:t>
      </w:r>
    </w:p>
    <w:p w14:paraId="7EE3D68D" w14:textId="42FBF340" w:rsidR="00043542" w:rsidRPr="00255592" w:rsidRDefault="00043542" w:rsidP="008445CE">
      <w:pPr>
        <w:pStyle w:val="ListParagraph"/>
        <w:numPr>
          <w:ilvl w:val="0"/>
          <w:numId w:val="96"/>
        </w:numPr>
      </w:pPr>
      <w:r w:rsidRPr="00255592">
        <w:t xml:space="preserve">End to end journey: </w:t>
      </w:r>
    </w:p>
    <w:p w14:paraId="1672EA8D" w14:textId="77777777" w:rsidR="000B3D4B" w:rsidRDefault="000B3D4B" w:rsidP="00DF0084"/>
    <w:p w14:paraId="05AAEC3E" w14:textId="77777777" w:rsidR="00043542" w:rsidRDefault="00043542" w:rsidP="008445CE">
      <w:r>
        <w:t xml:space="preserve">The entire end to end journey must be explored and taken into account. For example, a person may say they walk to the local shops most days. It is important to ascertain if this is one specific shop, or do they manage to go into multiple shops such as new stores or a new coffee shop. This level of detail is required to help ascertain whether the journey is taking them only to familiar or unfamiliar places.  </w:t>
      </w:r>
    </w:p>
    <w:p w14:paraId="0935B44F" w14:textId="77777777" w:rsidR="00043542" w:rsidRDefault="00043542" w:rsidP="008445CE"/>
    <w:p w14:paraId="6C52ED80" w14:textId="77777777" w:rsidR="00043542" w:rsidRDefault="00043542" w:rsidP="008445CE">
      <w:r>
        <w:t xml:space="preserve">When details of this journey are explored, it is essential to detail whether the person is accompanied throughout the journey or whether they can manage aspects of the journey on their own.  </w:t>
      </w:r>
    </w:p>
    <w:p w14:paraId="446E272F" w14:textId="77777777" w:rsidR="00043542" w:rsidRDefault="00043542" w:rsidP="00DF0084"/>
    <w:p w14:paraId="7B374AAE" w14:textId="50E20E44" w:rsidR="002306BE" w:rsidRDefault="00043542" w:rsidP="008445CE">
      <w:r>
        <w:t>The reliability of a companion to accompany the person on a journey must also be considered and whether they will be available over the next 3 months.</w:t>
      </w:r>
    </w:p>
    <w:p w14:paraId="44FAE607" w14:textId="77777777" w:rsidR="00145B4B" w:rsidRDefault="00145B4B" w:rsidP="008445CE"/>
    <w:p w14:paraId="77274A05" w14:textId="56FD7EE2" w:rsidR="00145B4B" w:rsidRPr="00255592" w:rsidRDefault="00145B4B" w:rsidP="008445CE">
      <w:pPr>
        <w:pStyle w:val="ListParagraph"/>
        <w:numPr>
          <w:ilvl w:val="0"/>
          <w:numId w:val="96"/>
        </w:numPr>
      </w:pPr>
      <w:r w:rsidRPr="00255592">
        <w:t>Familiar vs Unfamiliar:</w:t>
      </w:r>
    </w:p>
    <w:p w14:paraId="48C08F3F" w14:textId="77777777" w:rsidR="00215D6F" w:rsidRDefault="00215D6F" w:rsidP="008445CE"/>
    <w:p w14:paraId="394F8BB1" w14:textId="7F10F32C" w:rsidR="00145B4B" w:rsidRDefault="00145B4B" w:rsidP="008445CE">
      <w:r>
        <w:t xml:space="preserve">When taking the history, it is imperative to establish whether the place a person travels to be considered as familiar or unfamiliar to them.  Again, it is important to explore the full end to end journey as some parts of the journey may be familiar locations, but other elements may be new places to a person. For example, a person may take a bus to the next town. The bus station in the next town may be familiar to </w:t>
      </w:r>
      <w:r w:rsidR="00C50FF3">
        <w:t>them; however</w:t>
      </w:r>
      <w:r>
        <w:t xml:space="preserve"> they then walk to a new bank branch in a part of the town they have never been to before. Therefore, in this case, the journey would constitute both familiar and unfamiliar locations.  </w:t>
      </w:r>
    </w:p>
    <w:p w14:paraId="3BAED21A" w14:textId="77777777" w:rsidR="00145B4B" w:rsidRDefault="00145B4B" w:rsidP="008445CE"/>
    <w:p w14:paraId="50DEA9C7" w14:textId="1621C979" w:rsidR="00BB6254" w:rsidRPr="00BB6254" w:rsidRDefault="00145B4B" w:rsidP="00BB6254">
      <w:r>
        <w:t xml:space="preserve">Specified places with which the claimant is familiar would normally be locations in their local area such as the GP surgery, dentist, bank, post office, local shops etc. If a person simply avoids the large supermarket in the town but manages to go to other local shops etc, they would not score in this area. While normally familiar places would be close to a person’s home, there could be locations further afield that may be considered “familiar” to the person. </w:t>
      </w:r>
      <w:r w:rsidR="00F927FF">
        <w:t>P</w:t>
      </w:r>
      <w:r w:rsidR="00F927FF" w:rsidRPr="00BB6254">
        <w:t>roximity does not necessarily equate to familiarity. Locations close to a claimant’s home may still be unfamiliar, for example where a claimant has recently moved to a new area or has limited experience of using local facilities.</w:t>
      </w:r>
      <w:r w:rsidR="00F927FF">
        <w:t xml:space="preserve"> </w:t>
      </w:r>
      <w:r>
        <w:t xml:space="preserve">It is therefore important to explore details of a location a person can travel to in terms of whether this is a familiar location regardless of geography.  </w:t>
      </w:r>
      <w:r w:rsidR="00BB6254" w:rsidRPr="00BB6254">
        <w:rPr>
          <w:rFonts w:ascii="Segoe UI" w:hAnsi="Segoe UI" w:cs="Segoe UI"/>
          <w:sz w:val="21"/>
          <w:szCs w:val="21"/>
          <w:lang w:eastAsia="en-GB"/>
        </w:rPr>
        <w:t xml:space="preserve"> </w:t>
      </w:r>
    </w:p>
    <w:p w14:paraId="08DF5B2B" w14:textId="233E2EF6" w:rsidR="00145B4B" w:rsidRDefault="00145B4B" w:rsidP="00DF0084"/>
    <w:p w14:paraId="7BB93405" w14:textId="51992B35" w:rsidR="00145B4B" w:rsidRPr="00255592" w:rsidRDefault="00145B4B" w:rsidP="008445CE">
      <w:pPr>
        <w:pStyle w:val="ListParagraph"/>
        <w:numPr>
          <w:ilvl w:val="0"/>
          <w:numId w:val="96"/>
        </w:numPr>
      </w:pPr>
      <w:r w:rsidRPr="00255592">
        <w:t>Mode of transport:</w:t>
      </w:r>
    </w:p>
    <w:p w14:paraId="4DA8DD41" w14:textId="77777777" w:rsidR="00215D6F" w:rsidRDefault="00215D6F" w:rsidP="00DF0084"/>
    <w:p w14:paraId="0B0D94E3" w14:textId="77777777" w:rsidR="00145B4B" w:rsidRDefault="00145B4B" w:rsidP="008445CE">
      <w:r>
        <w:t xml:space="preserve">It is important to explore the mode of transport used and whether this is chosen as a result of personal choice/convenience or required due to mental health issues.  When considering this activity, the means that the person arrives at their destination should be considered. For example, individuals who are unable to use public transport but are able to arrive at their destination unaccompanied by other means, such as driving or walking alone are likely to meet criteria for GA(d) – none apply.  </w:t>
      </w:r>
    </w:p>
    <w:p w14:paraId="23157FB0" w14:textId="2969A331" w:rsidR="00145B4B" w:rsidRDefault="00145B4B" w:rsidP="008445CE"/>
    <w:p w14:paraId="0AD057C3" w14:textId="77777777" w:rsidR="00145B4B" w:rsidRDefault="00145B4B" w:rsidP="008445CE">
      <w:r>
        <w:t xml:space="preserve">Where the claimant’s evidence is that they are unable to get to familiar or unfamiliar places on their own and use transport where they are accompanied (e.g. a taxi, local </w:t>
      </w:r>
      <w:r>
        <w:lastRenderedPageBreak/>
        <w:t xml:space="preserve">authority assisted transport, a friend’s car) to get about, the DM will need to consider whether this is due to personal preference, or due to an impairment of mental, cognitive or intellectual function arising from a specific mental illness or disablement. </w:t>
      </w:r>
    </w:p>
    <w:p w14:paraId="75C378A0" w14:textId="77777777" w:rsidR="00145B4B" w:rsidRDefault="00145B4B" w:rsidP="008445CE"/>
    <w:p w14:paraId="66F79972" w14:textId="77777777" w:rsidR="00145B4B" w:rsidRDefault="00145B4B" w:rsidP="008445CE">
      <w:r>
        <w:t xml:space="preserve">The mode of transport becomes important in establishing whether the journey is considered as being completed alone or accompanied. It is therefore essential to establish all the facts. For example, if they say they take a bus to college, it is important not to assume that this a standard public transport bus. It could for example be a special local authority bus arranged for those attending places such as a special needs college where the driver has more specific “care duties” for the individual.  </w:t>
      </w:r>
    </w:p>
    <w:p w14:paraId="43C6860D" w14:textId="5F7FF334" w:rsidR="00145B4B" w:rsidRDefault="00145B4B" w:rsidP="00735700"/>
    <w:p w14:paraId="1B1A068F" w14:textId="032884BB" w:rsidR="00215D6F" w:rsidRDefault="00145B4B" w:rsidP="008445CE">
      <w:r w:rsidRPr="00215D6F">
        <w:t>Concept of Being Accompanied:</w:t>
      </w:r>
    </w:p>
    <w:p w14:paraId="646F4E48" w14:textId="77777777" w:rsidR="00145B4B" w:rsidRDefault="00145B4B" w:rsidP="008445CE">
      <w:r>
        <w:t xml:space="preserve">There must be careful exploration of whether a stated need to be accompanied reflects just preference or choice; or whether the presence of another person is required to ensure safety or to overcome significant anxiety symptoms.  </w:t>
      </w:r>
    </w:p>
    <w:p w14:paraId="3CC8F705" w14:textId="77777777" w:rsidR="000632DC" w:rsidRDefault="000632DC" w:rsidP="008445CE"/>
    <w:p w14:paraId="294E8D08" w14:textId="28F919F4" w:rsidR="000632DC" w:rsidRPr="00BC281B" w:rsidRDefault="000632DC" w:rsidP="008445CE">
      <w:r w:rsidRPr="00BC281B">
        <w:t>N</w:t>
      </w:r>
      <w:r w:rsidR="00BC281B">
        <w:t>ote</w:t>
      </w:r>
      <w:r w:rsidR="00F21FD3">
        <w:t>:</w:t>
      </w:r>
      <w:r w:rsidRPr="00BC281B">
        <w:t xml:space="preserve">  The minimum age of the “third party” that can be considered safe to accompany a claimant to familiar and unfamiliar locations is 16 years old and over. </w:t>
      </w:r>
    </w:p>
    <w:p w14:paraId="458537CF" w14:textId="77777777" w:rsidR="000632DC" w:rsidRDefault="000632DC" w:rsidP="008445CE"/>
    <w:p w14:paraId="22BADA1E" w14:textId="273A5E79" w:rsidR="000632DC" w:rsidRDefault="000632DC" w:rsidP="008445CE">
      <w:r>
        <w:t xml:space="preserve">In relation to considering the concept of being “accompanied”, there have been two upper tribunal decisions regarding the meaning of being accompanied. One decision defines “accompanied”, and the other covers aspects of </w:t>
      </w:r>
      <w:r w:rsidR="003177C7">
        <w:t>Substantial Risk</w:t>
      </w:r>
      <w:r>
        <w:t xml:space="preserve"> (covered further on). </w:t>
      </w:r>
    </w:p>
    <w:p w14:paraId="754E632C" w14:textId="77777777" w:rsidR="000632DC" w:rsidRDefault="000632DC" w:rsidP="008445CE"/>
    <w:p w14:paraId="5B3F8A9D" w14:textId="5EDA54BE" w:rsidR="000632DC" w:rsidRDefault="000632DC" w:rsidP="008445CE">
      <w:r>
        <w:t xml:space="preserve">In terms of the definition of “being accompanied” </w:t>
      </w:r>
      <w:r w:rsidR="00D95955">
        <w:t xml:space="preserve">the </w:t>
      </w:r>
      <w:r w:rsidR="004F51CC">
        <w:t>HCP</w:t>
      </w:r>
      <w:r w:rsidR="00D95955">
        <w:t xml:space="preserve"> </w:t>
      </w:r>
      <w:r>
        <w:t xml:space="preserve">should consider the following details: </w:t>
      </w:r>
    </w:p>
    <w:p w14:paraId="2FB59E26" w14:textId="77777777" w:rsidR="000632DC" w:rsidRDefault="000632DC" w:rsidP="008445CE"/>
    <w:p w14:paraId="6580EDF8" w14:textId="2EE4EC6B" w:rsidR="000632DC" w:rsidRDefault="000632DC" w:rsidP="008445CE">
      <w:r>
        <w:t xml:space="preserve">When advising on activity 15 </w:t>
      </w:r>
      <w:r w:rsidR="00923349">
        <w:t xml:space="preserve">the HCP </w:t>
      </w:r>
      <w:r>
        <w:t xml:space="preserve">will need to carefully explore the circumstances regarding journeys undertaken, the mode of transport and if the presence of another person is required due to mental health impairment or simply preferred. The DM will need to understand the evidence that </w:t>
      </w:r>
      <w:r w:rsidR="00FD3706">
        <w:t xml:space="preserve">the HCP has </w:t>
      </w:r>
      <w:r>
        <w:t xml:space="preserve">used to reach </w:t>
      </w:r>
      <w:r w:rsidR="00FD3706">
        <w:t xml:space="preserve">their </w:t>
      </w:r>
      <w:r>
        <w:t xml:space="preserve">justified descriptor choice. </w:t>
      </w:r>
    </w:p>
    <w:p w14:paraId="3C7B28C7" w14:textId="77777777" w:rsidR="00923349" w:rsidRDefault="00923349" w:rsidP="008445CE"/>
    <w:p w14:paraId="1E363EF4" w14:textId="77777777" w:rsidR="000632DC" w:rsidRDefault="000632DC" w:rsidP="008445CE">
      <w:r>
        <w:t xml:space="preserve">If the claimant’s mental health prevents them from being able to undertake a journey to familiar or unfamiliar places without the presence of a third party in a vehicle, for example providing reassurance by their presence, or acting as a guide, then they are being accompanied by another person. If a claimant can only undertake such a journey because they have to make that journey in the presence of another person or because they require the assistance of that other person, then the journey is an accompanied one. </w:t>
      </w:r>
    </w:p>
    <w:p w14:paraId="2219D3C9" w14:textId="77777777" w:rsidR="000632DC" w:rsidRDefault="000632DC" w:rsidP="008445CE"/>
    <w:p w14:paraId="11D0A651" w14:textId="04BA71ED" w:rsidR="008445CE" w:rsidRDefault="000632DC" w:rsidP="008445CE">
      <w:r>
        <w:t xml:space="preserve">The role of the third party accompanying the claimant on journeys is an important part of that consideration. If the person is unable to get about without reassurance by the mere presence of another person, they should be considered as accompanied on the journey. However, when considering public transport then a bus driver or a train guard (etc.) would not be considered as being accompanied even if the person felt reassured by their presence. This is because a standard bus driver is not there to specifically ensure one person’s individual welfare. For example, on a standard bus journey the driver would not routinely notify an individual that it was their “stop” or </w:t>
      </w:r>
      <w:r>
        <w:lastRenderedPageBreak/>
        <w:t>assist them in completing their journey, such as getting from the bus stop to their final destination. The following examples may help in understanding this concept:</w:t>
      </w:r>
    </w:p>
    <w:p w14:paraId="06CCFF6D" w14:textId="77777777" w:rsidR="008445CE" w:rsidRDefault="008445CE" w:rsidP="008445CE"/>
    <w:p w14:paraId="6405C69E" w14:textId="141F109C" w:rsidR="000C70A6" w:rsidRPr="00305608" w:rsidRDefault="000C70A6" w:rsidP="00DA1FD9">
      <w:r w:rsidRPr="00305608">
        <w:t xml:space="preserve">Example 1 </w:t>
      </w:r>
    </w:p>
    <w:p w14:paraId="4CA18725" w14:textId="7272A3CA" w:rsidR="000C70A6" w:rsidRDefault="008334E4" w:rsidP="008445CE">
      <w:r>
        <w:t>A claimant</w:t>
      </w:r>
      <w:r w:rsidR="000C70A6">
        <w:t xml:space="preserve"> suffers with anxiety and depression. </w:t>
      </w:r>
      <w:r>
        <w:t>They</w:t>
      </w:r>
      <w:r w:rsidR="000C70A6">
        <w:t xml:space="preserve"> take a taxi from </w:t>
      </w:r>
      <w:r>
        <w:t>their</w:t>
      </w:r>
      <w:r w:rsidR="000C70A6">
        <w:t xml:space="preserve"> home to a large hospital to attend an outpatient appointment as </w:t>
      </w:r>
      <w:r>
        <w:t>they</w:t>
      </w:r>
      <w:r w:rsidR="000C70A6">
        <w:t xml:space="preserve"> ha</w:t>
      </w:r>
      <w:r>
        <w:t>ve</w:t>
      </w:r>
      <w:r w:rsidR="000C70A6">
        <w:t xml:space="preserve"> not been to this hospital before and it not sure of the route. When </w:t>
      </w:r>
      <w:r>
        <w:t>they are</w:t>
      </w:r>
      <w:r w:rsidR="000C70A6">
        <w:t xml:space="preserve"> dropped off by the taxi at the main entrance to the hospital, there is still a considerable distance to navigate through the complex of buildings to reach the specific department where </w:t>
      </w:r>
      <w:r>
        <w:t>their</w:t>
      </w:r>
      <w:r w:rsidR="000C70A6">
        <w:t xml:space="preserve"> appointment is</w:t>
      </w:r>
      <w:r w:rsidR="001051C0">
        <w:t xml:space="preserve">. </w:t>
      </w:r>
      <w:r>
        <w:t xml:space="preserve">They </w:t>
      </w:r>
      <w:r w:rsidR="00D975A9">
        <w:t>can</w:t>
      </w:r>
      <w:r w:rsidR="000C70A6">
        <w:t xml:space="preserve"> ask for directions and find </w:t>
      </w:r>
      <w:r>
        <w:t>their</w:t>
      </w:r>
      <w:r w:rsidR="000C70A6">
        <w:t xml:space="preserve"> own way from the entrance to the appointment location.  </w:t>
      </w:r>
    </w:p>
    <w:p w14:paraId="0899E7BB" w14:textId="77777777" w:rsidR="00350010" w:rsidRDefault="00350010" w:rsidP="008445CE"/>
    <w:p w14:paraId="6BCA77EC" w14:textId="3D1B8BF1" w:rsidR="000C70A6" w:rsidRDefault="000C70A6" w:rsidP="008445CE">
      <w:r>
        <w:t xml:space="preserve">The DM determines that </w:t>
      </w:r>
      <w:r w:rsidR="001051C0">
        <w:t>the claimant</w:t>
      </w:r>
      <w:r>
        <w:t xml:space="preserve"> do</w:t>
      </w:r>
      <w:r w:rsidR="001051C0">
        <w:t>es</w:t>
      </w:r>
      <w:r>
        <w:t xml:space="preserve"> not score any points for getting about. </w:t>
      </w:r>
    </w:p>
    <w:p w14:paraId="51677EA3" w14:textId="77777777" w:rsidR="000C70A6" w:rsidRDefault="000C70A6" w:rsidP="008445CE"/>
    <w:p w14:paraId="0A720E42" w14:textId="77777777" w:rsidR="000C70A6" w:rsidRPr="00DC149E" w:rsidRDefault="000C70A6" w:rsidP="007B5454">
      <w:r w:rsidRPr="00DC149E">
        <w:t xml:space="preserve">Example 2 </w:t>
      </w:r>
    </w:p>
    <w:p w14:paraId="5499A1B0" w14:textId="080D7668" w:rsidR="000C70A6" w:rsidRDefault="001051C0" w:rsidP="008445CE">
      <w:r>
        <w:t>A claimant</w:t>
      </w:r>
      <w:r w:rsidR="000C70A6">
        <w:t xml:space="preserve"> suffers from severe anxiety. </w:t>
      </w:r>
      <w:r>
        <w:t>They</w:t>
      </w:r>
      <w:r w:rsidR="000C70A6">
        <w:t xml:space="preserve"> can get out of the house to places like the GP, or the hospital for counselling sessions, but only if </w:t>
      </w:r>
      <w:r>
        <w:t>they</w:t>
      </w:r>
      <w:r w:rsidR="000C70A6">
        <w:t xml:space="preserve"> go there by taxi. </w:t>
      </w:r>
      <w:r>
        <w:t>They</w:t>
      </w:r>
      <w:r w:rsidR="000C70A6">
        <w:t xml:space="preserve"> can’t travel by bus or train because </w:t>
      </w:r>
      <w:r>
        <w:t>they</w:t>
      </w:r>
      <w:r w:rsidR="000C70A6">
        <w:t xml:space="preserve"> get panic attacks in crowds of people, and </w:t>
      </w:r>
      <w:r>
        <w:t>they</w:t>
      </w:r>
      <w:r w:rsidR="000C70A6">
        <w:t xml:space="preserve"> feel </w:t>
      </w:r>
      <w:r w:rsidR="00305608">
        <w:t>t</w:t>
      </w:r>
      <w:r w:rsidR="000C70A6">
        <w:t>he</w:t>
      </w:r>
      <w:r w:rsidR="00305608">
        <w:t>y</w:t>
      </w:r>
      <w:r w:rsidR="000C70A6">
        <w:t xml:space="preserve"> can’t get away. </w:t>
      </w:r>
      <w:r w:rsidR="00305608">
        <w:t>They</w:t>
      </w:r>
      <w:r w:rsidR="000C70A6">
        <w:t xml:space="preserve"> also ha</w:t>
      </w:r>
      <w:r w:rsidR="00305608">
        <w:t>ve</w:t>
      </w:r>
      <w:r w:rsidR="000C70A6">
        <w:t xml:space="preserve"> problems dealing with people </w:t>
      </w:r>
      <w:r w:rsidR="00D975A9">
        <w:t>they</w:t>
      </w:r>
      <w:r w:rsidR="000C70A6">
        <w:t xml:space="preserve"> d</w:t>
      </w:r>
      <w:r w:rsidR="00D975A9">
        <w:t>o not</w:t>
      </w:r>
      <w:r w:rsidR="000C70A6">
        <w:t xml:space="preserve"> know due to </w:t>
      </w:r>
      <w:r w:rsidR="00305608">
        <w:t>their</w:t>
      </w:r>
      <w:r w:rsidR="000C70A6">
        <w:t xml:space="preserve"> anxiety, and </w:t>
      </w:r>
      <w:r w:rsidR="00305608">
        <w:t>they</w:t>
      </w:r>
      <w:r w:rsidR="000C70A6">
        <w:t xml:space="preserve"> will cancel appointments if </w:t>
      </w:r>
      <w:r w:rsidR="00305608">
        <w:t>their</w:t>
      </w:r>
      <w:r w:rsidR="000C70A6">
        <w:t xml:space="preserve"> regular driver isn’t available, or the GP or counsellor is someone </w:t>
      </w:r>
      <w:r w:rsidR="00305608">
        <w:t>they</w:t>
      </w:r>
      <w:r w:rsidR="000C70A6">
        <w:t xml:space="preserve"> do</w:t>
      </w:r>
      <w:r w:rsidR="00305608">
        <w:t xml:space="preserve"> not</w:t>
      </w:r>
      <w:r w:rsidR="000C70A6">
        <w:t xml:space="preserve"> know. </w:t>
      </w:r>
    </w:p>
    <w:p w14:paraId="60F6DAE5" w14:textId="77777777" w:rsidR="00350010" w:rsidRDefault="00350010" w:rsidP="008445CE"/>
    <w:p w14:paraId="24DCC11E" w14:textId="21FBBC86" w:rsidR="000C70A6" w:rsidRDefault="000C70A6" w:rsidP="008445CE">
      <w:r>
        <w:t xml:space="preserve">The DM determines that </w:t>
      </w:r>
      <w:r w:rsidR="00305608">
        <w:t>the claimant</w:t>
      </w:r>
      <w:r>
        <w:t xml:space="preserve"> has LCW and scores 9 points for getting about, and 6 points for social engagement. </w:t>
      </w:r>
    </w:p>
    <w:p w14:paraId="75BFD376" w14:textId="77777777" w:rsidR="00305608" w:rsidRDefault="00305608" w:rsidP="000C70A6"/>
    <w:p w14:paraId="6D7F0F07" w14:textId="77777777" w:rsidR="000C70A6" w:rsidRPr="008445CE" w:rsidRDefault="000C70A6" w:rsidP="007B5454">
      <w:r w:rsidRPr="008445CE">
        <w:t xml:space="preserve">Example 3 </w:t>
      </w:r>
    </w:p>
    <w:p w14:paraId="3E708178" w14:textId="54F8C151" w:rsidR="000C70A6" w:rsidRDefault="001F3116" w:rsidP="008445CE">
      <w:r>
        <w:t>A claimant</w:t>
      </w:r>
      <w:r w:rsidR="000C70A6">
        <w:t xml:space="preserve"> suffers from severe psoriasis and associated psoriatic arthritis. </w:t>
      </w:r>
      <w:r>
        <w:t>They</w:t>
      </w:r>
      <w:r w:rsidR="000C70A6">
        <w:t xml:space="preserve"> ha</w:t>
      </w:r>
      <w:r>
        <w:t>ve</w:t>
      </w:r>
      <w:r w:rsidR="000C70A6">
        <w:t xml:space="preserve"> difficulty walking because of the pain in </w:t>
      </w:r>
      <w:r>
        <w:t>their</w:t>
      </w:r>
      <w:r w:rsidR="000C70A6">
        <w:t xml:space="preserve"> knees and ankles from the arthritis and </w:t>
      </w:r>
      <w:r>
        <w:t>their</w:t>
      </w:r>
      <w:r w:rsidR="000C70A6">
        <w:t xml:space="preserve"> upper limb pain precludes the use of aids to increase mobility. </w:t>
      </w:r>
      <w:r>
        <w:t>They</w:t>
      </w:r>
      <w:r w:rsidR="000C70A6">
        <w:t xml:space="preserve"> ha</w:t>
      </w:r>
      <w:r w:rsidR="008334E4">
        <w:t>ve</w:t>
      </w:r>
      <w:r w:rsidR="000C70A6">
        <w:t xml:space="preserve"> low self-esteem because a significant amount of </w:t>
      </w:r>
      <w:r w:rsidR="008334E4">
        <w:t>their</w:t>
      </w:r>
      <w:r w:rsidR="000C70A6">
        <w:t xml:space="preserve"> body is covered in red and scaly plaques. </w:t>
      </w:r>
      <w:r w:rsidR="008334E4">
        <w:t>They</w:t>
      </w:r>
      <w:r w:rsidR="000C70A6">
        <w:t xml:space="preserve"> do not drive and chooses to travel everywhere by taxi as </w:t>
      </w:r>
      <w:r w:rsidR="008334E4">
        <w:t>they</w:t>
      </w:r>
      <w:r w:rsidR="000C70A6">
        <w:t xml:space="preserve"> do not like to use public transport due to the feeling that </w:t>
      </w:r>
      <w:r w:rsidR="00917407">
        <w:t xml:space="preserve">they are </w:t>
      </w:r>
      <w:r w:rsidR="000C70A6">
        <w:t xml:space="preserve">being stared at. </w:t>
      </w:r>
    </w:p>
    <w:p w14:paraId="73F79EEC" w14:textId="63C605AF" w:rsidR="002306BE" w:rsidRPr="002306BE" w:rsidRDefault="000C70A6" w:rsidP="008445CE">
      <w:r>
        <w:t xml:space="preserve">The DM determines that </w:t>
      </w:r>
      <w:r w:rsidR="008334E4">
        <w:t>they</w:t>
      </w:r>
      <w:r>
        <w:t xml:space="preserve"> score 6 points for mobilising but no points for getting about, so </w:t>
      </w:r>
      <w:r w:rsidR="008334E4">
        <w:t>they</w:t>
      </w:r>
      <w:r>
        <w:t xml:space="preserve"> do not have LCW.  </w:t>
      </w:r>
    </w:p>
    <w:p w14:paraId="5493B2F2" w14:textId="77777777" w:rsidR="002306BE" w:rsidRDefault="002306BE" w:rsidP="008445CE"/>
    <w:p w14:paraId="608B4556" w14:textId="64AD4F70" w:rsidR="00E90CE4" w:rsidRPr="00D56747" w:rsidRDefault="00294577" w:rsidP="008445CE">
      <w:r w:rsidRPr="00D56747">
        <w:t xml:space="preserve">Availability of a </w:t>
      </w:r>
      <w:r w:rsidR="0063791D">
        <w:t>c</w:t>
      </w:r>
      <w:r w:rsidRPr="00D56747">
        <w:t xml:space="preserve">ompanion within the next 3 months in relation to </w:t>
      </w:r>
      <w:r w:rsidR="0063791D">
        <w:t>s</w:t>
      </w:r>
      <w:r w:rsidRPr="00D56747">
        <w:t xml:space="preserve">ubstantial </w:t>
      </w:r>
      <w:r w:rsidR="0063791D">
        <w:t>r</w:t>
      </w:r>
      <w:r w:rsidRPr="00D56747">
        <w:t xml:space="preserve">isk </w:t>
      </w:r>
      <w:r w:rsidR="0063791D">
        <w:t>c</w:t>
      </w:r>
      <w:r w:rsidRPr="00D56747">
        <w:t xml:space="preserve">onsideration &amp; </w:t>
      </w:r>
      <w:r w:rsidR="0063791D">
        <w:t>a</w:t>
      </w:r>
      <w:r w:rsidRPr="00D56747">
        <w:t>dvice (see also section 3.8.2)</w:t>
      </w:r>
    </w:p>
    <w:p w14:paraId="29C7324C" w14:textId="77777777" w:rsidR="00E90CE4" w:rsidRDefault="00E90CE4" w:rsidP="00DF0084"/>
    <w:p w14:paraId="68C58824" w14:textId="67CD5CF1" w:rsidR="00340FBA" w:rsidRPr="009114FB" w:rsidRDefault="00340FBA" w:rsidP="008D4556">
      <w:r w:rsidRPr="00445C25">
        <w:t>An Upper Tribunal (UT) decision implemented in guidance in 2022 concerned a claimant who was found</w:t>
      </w:r>
      <w:r w:rsidR="00997027" w:rsidRPr="00997027">
        <w:rPr>
          <w:rFonts w:ascii="Segoe UI" w:hAnsi="Segoe UI" w:cs="Segoe UI"/>
          <w:sz w:val="21"/>
          <w:szCs w:val="21"/>
          <w:lang w:eastAsia="en-GB"/>
        </w:rPr>
        <w:t xml:space="preserve"> </w:t>
      </w:r>
      <w:r w:rsidR="00997027">
        <w:t>to</w:t>
      </w:r>
      <w:r w:rsidR="00997027" w:rsidRPr="00997027">
        <w:t xml:space="preserve"> not have limited capability for work</w:t>
      </w:r>
      <w:r w:rsidRPr="00445C25">
        <w:t xml:space="preserve">  but scored 6 points under Activity 15, Getting About (</w:t>
      </w:r>
      <w:proofErr w:type="spellStart"/>
      <w:r w:rsidRPr="00445C25">
        <w:t>GAc</w:t>
      </w:r>
      <w:proofErr w:type="spellEnd"/>
      <w:r w:rsidRPr="00445C25">
        <w:t xml:space="preserve">), on the grounds that they were unable to get to an unfamiliar place without being accompanied. The UT ruled that the First Tier Tribunal, when considering </w:t>
      </w:r>
      <w:r w:rsidRPr="008D4556">
        <w:t xml:space="preserve">the </w:t>
      </w:r>
      <w:r w:rsidR="003177C7" w:rsidRPr="008D4556">
        <w:t>Substantial Risk</w:t>
      </w:r>
      <w:r w:rsidRPr="008D4556">
        <w:t xml:space="preserve"> criteria</w:t>
      </w:r>
      <w:r w:rsidRPr="00445C25">
        <w:t xml:space="preserve">, should have:  </w:t>
      </w:r>
    </w:p>
    <w:p w14:paraId="7D04B91F" w14:textId="77777777" w:rsidR="00340FBA" w:rsidRDefault="00340FBA" w:rsidP="00DF0084"/>
    <w:p w14:paraId="062E2829" w14:textId="1974EBB9" w:rsidR="008D4556" w:rsidRDefault="00340FBA" w:rsidP="008D4556">
      <w:r w:rsidRPr="00D56747">
        <w:t xml:space="preserve">Considered the claimant’s journey to work, work interviews or the Jobcentre; and </w:t>
      </w:r>
      <w:r w:rsidR="003B698C">
        <w:t>e</w:t>
      </w:r>
      <w:r w:rsidR="003B698C" w:rsidRPr="00D56747">
        <w:t xml:space="preserve">nquired </w:t>
      </w:r>
      <w:r w:rsidRPr="00D56747">
        <w:t xml:space="preserve">about the availability of a third party to accompany them on such journeys. </w:t>
      </w:r>
    </w:p>
    <w:p w14:paraId="6822029B" w14:textId="77777777" w:rsidR="008D4556" w:rsidRPr="00D56747" w:rsidRDefault="008D4556" w:rsidP="008D4556"/>
    <w:p w14:paraId="3F06BC89" w14:textId="489E372C" w:rsidR="0059606B" w:rsidRDefault="00340FBA" w:rsidP="008D4556">
      <w:r w:rsidRPr="00D56747">
        <w:t>In light of the decision, for claimants who attract scoring descriptors in Activity 15 (</w:t>
      </w:r>
      <w:proofErr w:type="spellStart"/>
      <w:r w:rsidRPr="00D56747">
        <w:t>GAb</w:t>
      </w:r>
      <w:proofErr w:type="spellEnd"/>
      <w:r w:rsidRPr="00D56747">
        <w:t xml:space="preserve"> or </w:t>
      </w:r>
      <w:proofErr w:type="spellStart"/>
      <w:r w:rsidRPr="00D56747">
        <w:t>GAc</w:t>
      </w:r>
      <w:proofErr w:type="spellEnd"/>
      <w:r w:rsidRPr="00D56747">
        <w:t xml:space="preserve">) HCPs are required to: </w:t>
      </w:r>
    </w:p>
    <w:p w14:paraId="106A3926" w14:textId="77777777" w:rsidR="008D4556" w:rsidRPr="00D56747" w:rsidRDefault="008D4556" w:rsidP="008D4556"/>
    <w:p w14:paraId="6056E308" w14:textId="6FA189F6" w:rsidR="00340FBA" w:rsidRDefault="00340FBA" w:rsidP="008D4556">
      <w:pPr>
        <w:pStyle w:val="Bullet"/>
      </w:pPr>
      <w:r>
        <w:lastRenderedPageBreak/>
        <w:t xml:space="preserve">Ask claimants if a third party is likely to be available to accompany them to familiar or unfamiliar locations in the future (within the next 3 months) and/or assist them with trial runs; and </w:t>
      </w:r>
    </w:p>
    <w:p w14:paraId="0050821A" w14:textId="288FE9BF" w:rsidR="00340FBA" w:rsidRDefault="00340FBA" w:rsidP="008D4556">
      <w:pPr>
        <w:pStyle w:val="Bullet"/>
      </w:pPr>
      <w:r>
        <w:t xml:space="preserve">Consider advising risk LCW if no third-party support is likely to be available and there are no other mitigating factors that might prevent </w:t>
      </w:r>
      <w:r w:rsidR="003177C7">
        <w:t>Substantial Risk</w:t>
      </w:r>
      <w:r>
        <w:t xml:space="preserve"> arising. </w:t>
      </w:r>
    </w:p>
    <w:p w14:paraId="2B9BCAE8" w14:textId="77777777" w:rsidR="00340FBA" w:rsidRDefault="00340FBA" w:rsidP="00DF0084"/>
    <w:p w14:paraId="12C3E740" w14:textId="6EE25A87" w:rsidR="00340FBA" w:rsidRDefault="00340FBA" w:rsidP="00E14222">
      <w:r>
        <w:t>Where risk LCW is advised, the HCP should consider whether risk LCWRA should also be advised, bearing in mind that work coaches are able to tailor work-related activity to individual claimant circumstance</w:t>
      </w:r>
      <w:r w:rsidR="003B698C">
        <w:t>s</w:t>
      </w:r>
      <w:r>
        <w:t xml:space="preserve">. When exploring the typical day history there is no requirement to allude to work or work-related activity when asking the client about availability of a third party to accompany them. To clarify, if </w:t>
      </w:r>
      <w:r w:rsidR="00965F42">
        <w:t xml:space="preserve">a </w:t>
      </w:r>
      <w:r>
        <w:t xml:space="preserve">client meets </w:t>
      </w:r>
      <w:r w:rsidR="00965F42">
        <w:t xml:space="preserve">the </w:t>
      </w:r>
      <w:r>
        <w:t xml:space="preserve">criteria for </w:t>
      </w:r>
      <w:proofErr w:type="spellStart"/>
      <w:r>
        <w:t>GAb</w:t>
      </w:r>
      <w:proofErr w:type="spellEnd"/>
      <w:r>
        <w:t xml:space="preserve"> or </w:t>
      </w:r>
      <w:proofErr w:type="spellStart"/>
      <w:r>
        <w:t>GAc</w:t>
      </w:r>
      <w:proofErr w:type="spellEnd"/>
      <w:r>
        <w:t xml:space="preserve"> (needs to be accompanied going to familiar or unfamiliar places) and </w:t>
      </w:r>
      <w:r w:rsidR="00965F42">
        <w:t xml:space="preserve">the </w:t>
      </w:r>
      <w:r>
        <w:t>HCP explores in TDH that the client will not have someone to accompany them in future to familiar or unfamiliar places</w:t>
      </w:r>
      <w:r w:rsidR="00965F42">
        <w:t>, then</w:t>
      </w:r>
      <w:r>
        <w:t xml:space="preserve"> </w:t>
      </w:r>
      <w:r w:rsidR="00965F42">
        <w:t>r</w:t>
      </w:r>
      <w:r>
        <w:t xml:space="preserve">isk LCW also needs to be applied. In justification of LCW risk, the HCP must indicate that the claimant has no reliable access to a third party to accompany them to familiar or unfamiliar places, thus LCW risk is being advised. </w:t>
      </w:r>
    </w:p>
    <w:p w14:paraId="008B3043" w14:textId="77777777" w:rsidR="00340FBA" w:rsidRDefault="00340FBA" w:rsidP="00E14222"/>
    <w:p w14:paraId="329EAE40" w14:textId="60D97DAA" w:rsidR="00E90CE4" w:rsidRDefault="00340FBA" w:rsidP="00E14222">
      <w:r>
        <w:t xml:space="preserve">As per above, </w:t>
      </w:r>
      <w:r w:rsidR="007D129E">
        <w:t xml:space="preserve">risk </w:t>
      </w:r>
      <w:r>
        <w:t xml:space="preserve">LCWRA needs to be considered but if the evidence suggests that the client is able to undertake appropriate, tailored work-related activity </w:t>
      </w:r>
      <w:r w:rsidR="007D129E">
        <w:t xml:space="preserve">risk </w:t>
      </w:r>
      <w:r>
        <w:t>LCWRA is unlikely to apply.</w:t>
      </w:r>
    </w:p>
    <w:p w14:paraId="14D1DE70" w14:textId="77777777" w:rsidR="00596EA9" w:rsidRPr="001E188B" w:rsidRDefault="00596EA9" w:rsidP="00E14222"/>
    <w:p w14:paraId="64B6B38F" w14:textId="60C9634F" w:rsidR="00E2620B" w:rsidRPr="002259AF" w:rsidRDefault="003C2BE3" w:rsidP="00E14222">
      <w:r w:rsidRPr="002259AF">
        <w:t>N</w:t>
      </w:r>
      <w:r w:rsidR="00596EA9" w:rsidRPr="002259AF">
        <w:t>ote:</w:t>
      </w:r>
      <w:r w:rsidRPr="002259AF">
        <w:t xml:space="preserve"> The minimum age of the “third party” that can be considered safe to accompany claimant to familiar and unfamiliar locations or assist them in trial runs is 16 years old and over.</w:t>
      </w:r>
    </w:p>
    <w:p w14:paraId="00A2EB2F" w14:textId="77777777" w:rsidR="002B3D5F" w:rsidRPr="002B3D5F" w:rsidRDefault="002B3D5F" w:rsidP="002B3D5F">
      <w:pPr>
        <w:pStyle w:val="Heading3number"/>
      </w:pPr>
      <w:bookmarkStart w:id="144" w:name="_Toc237450293"/>
      <w:r w:rsidRPr="002B3D5F">
        <w:t>Coping with social engagement due to cognitive impairment or mental disorder - (Social Interaction) – Activity 16</w:t>
      </w:r>
      <w:bookmarkEnd w:id="144"/>
    </w:p>
    <w:p w14:paraId="3900B847" w14:textId="77777777" w:rsidR="003C2BE3" w:rsidRDefault="003C2BE3" w:rsidP="002B3D5F"/>
    <w:p w14:paraId="71D85187" w14:textId="77777777" w:rsidR="00CA2FA7" w:rsidRPr="00255592" w:rsidRDefault="00CA2FA7" w:rsidP="00DA75DC">
      <w:pPr>
        <w:pStyle w:val="HeadingBold"/>
      </w:pPr>
      <w:r w:rsidRPr="00255592">
        <w:t>Descriptors</w:t>
      </w:r>
    </w:p>
    <w:p w14:paraId="491EC152" w14:textId="77777777" w:rsidR="00CA2FA7" w:rsidRPr="00255592" w:rsidRDefault="00CA2FA7" w:rsidP="00CA2FA7">
      <w:pPr>
        <w:ind w:left="720"/>
        <w:rPr>
          <w:bCs/>
        </w:rPr>
      </w:pPr>
    </w:p>
    <w:p w14:paraId="12BC9E0F" w14:textId="77777777" w:rsidR="00CA2FA7" w:rsidRPr="00255592" w:rsidRDefault="00CA2FA7" w:rsidP="00CA2FA7">
      <w:pPr>
        <w:ind w:left="720"/>
        <w:rPr>
          <w:bCs/>
        </w:rPr>
      </w:pPr>
      <w:proofErr w:type="spellStart"/>
      <w:r w:rsidRPr="00255592">
        <w:rPr>
          <w:bCs/>
        </w:rPr>
        <w:t>CSa</w:t>
      </w:r>
      <w:proofErr w:type="spellEnd"/>
      <w:r w:rsidRPr="00255592">
        <w:rPr>
          <w:bCs/>
        </w:rPr>
        <w:tab/>
        <w:t>Engagement in social contact is always precluded due to difficulty relating to others or significant distress experienced by the individual.</w:t>
      </w:r>
    </w:p>
    <w:p w14:paraId="493E07A1" w14:textId="77777777" w:rsidR="00CA2FA7" w:rsidRPr="00CA2FA7" w:rsidRDefault="00CA2FA7" w:rsidP="00CA2FA7">
      <w:pPr>
        <w:ind w:left="720"/>
        <w:rPr>
          <w:b/>
          <w:bCs/>
        </w:rPr>
      </w:pPr>
    </w:p>
    <w:p w14:paraId="69085C38" w14:textId="77777777" w:rsidR="00CA2FA7" w:rsidRDefault="00CA2FA7" w:rsidP="00CA2FA7">
      <w:pPr>
        <w:ind w:left="720"/>
      </w:pPr>
      <w:proofErr w:type="spellStart"/>
      <w:r>
        <w:t>CSb</w:t>
      </w:r>
      <w:proofErr w:type="spellEnd"/>
      <w:r>
        <w:tab/>
        <w:t>Engagement in social contact with someone unfamiliar to the claimant is always precluded due to difficulty relating to others or significant distress experienced by the individual.</w:t>
      </w:r>
    </w:p>
    <w:p w14:paraId="00C6C815" w14:textId="77777777" w:rsidR="00CA2FA7" w:rsidRDefault="00CA2FA7" w:rsidP="00CA2FA7">
      <w:pPr>
        <w:ind w:left="720"/>
      </w:pPr>
    </w:p>
    <w:p w14:paraId="64F68B25" w14:textId="77777777" w:rsidR="00CA2FA7" w:rsidRDefault="00CA2FA7" w:rsidP="00CA2FA7">
      <w:pPr>
        <w:ind w:left="720"/>
      </w:pPr>
      <w:proofErr w:type="spellStart"/>
      <w:r>
        <w:t>CSc</w:t>
      </w:r>
      <w:proofErr w:type="spellEnd"/>
      <w:r>
        <w:tab/>
        <w:t>Engagement in social contact with someone unfamiliar to the claimant is not possible for the majority of the time due to difficulty relating to others or significant distress experienced by the individual.</w:t>
      </w:r>
    </w:p>
    <w:p w14:paraId="6144E926" w14:textId="77777777" w:rsidR="00CA2FA7" w:rsidRDefault="00CA2FA7" w:rsidP="00CA2FA7">
      <w:pPr>
        <w:ind w:left="720"/>
      </w:pPr>
    </w:p>
    <w:p w14:paraId="2C76905D" w14:textId="2BB152E3" w:rsidR="00CA2FA7" w:rsidRPr="003C2BE3" w:rsidRDefault="00CA2FA7" w:rsidP="00CA2FA7">
      <w:pPr>
        <w:ind w:left="720"/>
      </w:pPr>
      <w:proofErr w:type="spellStart"/>
      <w:r>
        <w:t>CSd</w:t>
      </w:r>
      <w:proofErr w:type="spellEnd"/>
      <w:r>
        <w:t xml:space="preserve"> </w:t>
      </w:r>
      <w:r>
        <w:tab/>
        <w:t>None of the above apply.</w:t>
      </w:r>
    </w:p>
    <w:p w14:paraId="39BB674E" w14:textId="77777777" w:rsidR="005147AD" w:rsidRDefault="005147AD" w:rsidP="00DF0084"/>
    <w:p w14:paraId="6A6A2DA8" w14:textId="0D1A0195" w:rsidR="009B20A5" w:rsidRPr="00255592" w:rsidRDefault="009B20A5" w:rsidP="00DA75DC">
      <w:pPr>
        <w:pStyle w:val="HeadingBold"/>
      </w:pPr>
      <w:r w:rsidRPr="00255592">
        <w:t>Scope</w:t>
      </w:r>
    </w:p>
    <w:p w14:paraId="0666844A" w14:textId="77777777" w:rsidR="009B20A5" w:rsidRDefault="009B20A5" w:rsidP="00215D6F">
      <w:r>
        <w:t xml:space="preserve">This activity is intended to reflect a significant lack of self-confidence in face-to-face social situations that is greater in its nature and its functional effects than mere </w:t>
      </w:r>
      <w:r>
        <w:lastRenderedPageBreak/>
        <w:t xml:space="preserve">shyness or reticence. Clarifications from the DWP confirm that the ability to interact must be in person rather than through any “virtual face to face interaction” such as a video conferencing app. Those with conditions such as significant anxiety, autism, personality disorder, psychosis, significant depression or learning disability may have problems in this area. </w:t>
      </w:r>
    </w:p>
    <w:p w14:paraId="3AC39D6F" w14:textId="77777777" w:rsidR="00242881" w:rsidRDefault="00242881" w:rsidP="00215D6F"/>
    <w:p w14:paraId="25EDC0D5" w14:textId="77777777" w:rsidR="009B20A5" w:rsidRDefault="009B20A5" w:rsidP="00215D6F">
      <w:r>
        <w:t xml:space="preserve">It reflects levels of anxiety that are much more severe than fleeting moments of anxiety such as any person might experience from time to time. </w:t>
      </w:r>
    </w:p>
    <w:p w14:paraId="2B57664E" w14:textId="77777777" w:rsidR="00242881" w:rsidRDefault="00242881" w:rsidP="009B20A5"/>
    <w:p w14:paraId="2D0B7CD4" w14:textId="3E8C6546" w:rsidR="009B20A5" w:rsidRPr="00255592" w:rsidRDefault="009B20A5" w:rsidP="00215D6F">
      <w:pPr>
        <w:pStyle w:val="Normalbold"/>
        <w:rPr>
          <w:b w:val="0"/>
          <w:bCs/>
        </w:rPr>
      </w:pPr>
      <w:r w:rsidRPr="00255592">
        <w:rPr>
          <w:b w:val="0"/>
          <w:bCs/>
        </w:rPr>
        <w:t>Issues to consider</w:t>
      </w:r>
    </w:p>
    <w:p w14:paraId="2CC09580" w14:textId="77777777" w:rsidR="009B20A5" w:rsidRDefault="009B20A5" w:rsidP="00215D6F">
      <w:r>
        <w:t xml:space="preserve">The level of anxiety referred to suggests a specific and overwhelming experience of fear, resulting in physical symptoms or a racing pulse, and often in feelings of impending death such as may occur in a panic attack. </w:t>
      </w:r>
    </w:p>
    <w:p w14:paraId="1D67613E" w14:textId="77777777" w:rsidR="00AD5EAA" w:rsidRDefault="00AD5EAA" w:rsidP="00215D6F"/>
    <w:p w14:paraId="73342A16" w14:textId="77777777" w:rsidR="009B20A5" w:rsidRDefault="009B20A5" w:rsidP="00215D6F">
      <w:r>
        <w:t xml:space="preserve">There must be evidence that the social engagement results in significant distress to the individual. </w:t>
      </w:r>
      <w:proofErr w:type="spellStart"/>
      <w:r>
        <w:t>CSa</w:t>
      </w:r>
      <w:proofErr w:type="spellEnd"/>
      <w:r>
        <w:t xml:space="preserve"> represents almost total social isolation. </w:t>
      </w:r>
    </w:p>
    <w:p w14:paraId="7FC526CE" w14:textId="77777777" w:rsidR="00AD5EAA" w:rsidRDefault="00AD5EAA" w:rsidP="00215D6F"/>
    <w:p w14:paraId="333F7EFC" w14:textId="77777777" w:rsidR="009B20A5" w:rsidRDefault="009B20A5" w:rsidP="00215D6F">
      <w:r>
        <w:t>For people with anxiety, panic disorder and agoraphobia there should be supporting evidence that corroborates the severity of the condition, for example, level of medication/psychiatric input.</w:t>
      </w:r>
    </w:p>
    <w:p w14:paraId="27160B8D" w14:textId="77777777" w:rsidR="00084091" w:rsidRDefault="00084091" w:rsidP="00215D6F"/>
    <w:p w14:paraId="25F76017" w14:textId="77777777" w:rsidR="009B20A5" w:rsidRDefault="009B20A5" w:rsidP="00215D6F">
      <w:r>
        <w:t>In 2015, a Court of Session Judgement advised on the meaning of “always” within this descriptor. (See also section 2.3.1.14 – LCWRA Social Engagement Descriptors).</w:t>
      </w:r>
    </w:p>
    <w:p w14:paraId="1E2E2454" w14:textId="77777777" w:rsidR="009B20A5" w:rsidRDefault="009B20A5" w:rsidP="00215D6F">
      <w:r>
        <w:t>The meaning of “always precluded” has been clarified by this judgement and the following guidance from the Court of Session judges should be considered when choosing and justifying the social interaction descriptors.</w:t>
      </w:r>
    </w:p>
    <w:p w14:paraId="664A8E9A" w14:textId="77777777" w:rsidR="00F7721F" w:rsidRPr="00117C1F" w:rsidRDefault="00F7721F" w:rsidP="009B20A5">
      <w:pPr>
        <w:rPr>
          <w:bCs/>
        </w:rPr>
      </w:pPr>
    </w:p>
    <w:p w14:paraId="6B34796A" w14:textId="77777777" w:rsidR="009B20A5" w:rsidRPr="00117C1F" w:rsidRDefault="009B20A5" w:rsidP="00215D6F">
      <w:pPr>
        <w:pStyle w:val="Normalbold"/>
        <w:rPr>
          <w:b w:val="0"/>
          <w:bCs/>
        </w:rPr>
      </w:pPr>
      <w:r w:rsidRPr="00117C1F">
        <w:rPr>
          <w:b w:val="0"/>
          <w:bCs/>
        </w:rPr>
        <w:t>“Always” does not mean “at all times”; claimants need not show that they fall within the descriptor all the time, every minute, twenty-four hours of every day.</w:t>
      </w:r>
    </w:p>
    <w:p w14:paraId="1EADAF2E" w14:textId="77777777" w:rsidR="00F7721F" w:rsidRDefault="00F7721F" w:rsidP="00215D6F">
      <w:pPr>
        <w:pStyle w:val="Normalbold"/>
      </w:pPr>
    </w:p>
    <w:p w14:paraId="5722BB9C" w14:textId="77777777" w:rsidR="009B20A5" w:rsidRDefault="009B20A5" w:rsidP="00215D6F">
      <w:r>
        <w:t>ESA Regs Sch 3 Activity 13 (and Sch 2 Activity 16a, as it is coapplied) could therefore apply to a claimant whose condition is constant and continuing in its disabling effects, for the purposes of social engagement, albeit with short intermittent breaks in that being the case</w:t>
      </w:r>
    </w:p>
    <w:p w14:paraId="3B95BF23" w14:textId="77777777" w:rsidR="00F7721F" w:rsidRDefault="00F7721F" w:rsidP="00215D6F"/>
    <w:p w14:paraId="6A844349" w14:textId="77777777" w:rsidR="009B20A5" w:rsidRDefault="009B20A5" w:rsidP="00215D6F">
      <w:r>
        <w:t>Advice should have regard to the need for steady and reliable engagement in social contact for the purposes of work and work-related activity; and be mindful that evidence of some kind of social engagement by the claimant, would not necessarily prevent the descriptor being met.</w:t>
      </w:r>
    </w:p>
    <w:p w14:paraId="7514C833" w14:textId="77777777" w:rsidR="00F7721F" w:rsidRDefault="00F7721F" w:rsidP="00215D6F"/>
    <w:p w14:paraId="089C0878" w14:textId="7733544F" w:rsidR="00EA2DE9" w:rsidRDefault="009B20A5" w:rsidP="00DA75DC">
      <w:r>
        <w:t>Social contact where the claimant requires to be accompanied should be disregarded. Due consideration should be made as to whether being accompanied is a requirement or a choice/preference.</w:t>
      </w:r>
    </w:p>
    <w:p w14:paraId="45A7C907" w14:textId="77777777" w:rsidR="00DA75DC" w:rsidRDefault="00DA75DC" w:rsidP="00EF1F5A">
      <w:pPr>
        <w:pStyle w:val="Normalbold"/>
        <w:rPr>
          <w:b w:val="0"/>
          <w:bCs/>
        </w:rPr>
      </w:pPr>
    </w:p>
    <w:p w14:paraId="12E6FFD4" w14:textId="6EAEDED7" w:rsidR="009C44F4" w:rsidRPr="00255592" w:rsidRDefault="009C44F4" w:rsidP="00DA75DC">
      <w:pPr>
        <w:pStyle w:val="HeadingBold"/>
      </w:pPr>
      <w:r w:rsidRPr="00255592">
        <w:t>Activities of daily living</w:t>
      </w:r>
    </w:p>
    <w:p w14:paraId="4628995B" w14:textId="77777777" w:rsidR="004B13EB" w:rsidRDefault="004B13EB" w:rsidP="009C44F4">
      <w:pPr>
        <w:rPr>
          <w:b/>
          <w:bCs/>
        </w:rPr>
      </w:pPr>
    </w:p>
    <w:p w14:paraId="165AB322" w14:textId="07A194F5" w:rsidR="00215D6F" w:rsidRDefault="009C44F4" w:rsidP="00215D6F">
      <w:r>
        <w:t>Consider any form of social contact such as:</w:t>
      </w:r>
    </w:p>
    <w:p w14:paraId="3698E3DE" w14:textId="5D6BD5DA" w:rsidR="009C44F4" w:rsidRPr="008D0F27" w:rsidRDefault="009C44F4" w:rsidP="00770766">
      <w:pPr>
        <w:pStyle w:val="Bullet"/>
      </w:pPr>
      <w:r w:rsidRPr="008D0F27">
        <w:t>Use of public transport</w:t>
      </w:r>
    </w:p>
    <w:p w14:paraId="226A9C02" w14:textId="0A86695F" w:rsidR="009C44F4" w:rsidRPr="008D0F27" w:rsidRDefault="009C44F4" w:rsidP="00770766">
      <w:pPr>
        <w:pStyle w:val="Bullet"/>
      </w:pPr>
      <w:r w:rsidRPr="008D0F27">
        <w:t>Shopping</w:t>
      </w:r>
    </w:p>
    <w:p w14:paraId="6EEFC2D4" w14:textId="017C1FA3" w:rsidR="009C44F4" w:rsidRPr="008D0F27" w:rsidRDefault="009C44F4" w:rsidP="00770766">
      <w:pPr>
        <w:pStyle w:val="Bullet"/>
      </w:pPr>
      <w:r w:rsidRPr="008D0F27">
        <w:lastRenderedPageBreak/>
        <w:t>Talking to neighbours</w:t>
      </w:r>
    </w:p>
    <w:p w14:paraId="7F123181" w14:textId="381CBDE8" w:rsidR="009C44F4" w:rsidRPr="008D0F27" w:rsidRDefault="009C44F4" w:rsidP="00770766">
      <w:pPr>
        <w:pStyle w:val="Bullet"/>
      </w:pPr>
      <w:r w:rsidRPr="008D0F27">
        <w:t>Use of phone</w:t>
      </w:r>
    </w:p>
    <w:p w14:paraId="780210AE" w14:textId="51D9BF5E" w:rsidR="009C44F4" w:rsidRPr="008D0F27" w:rsidRDefault="009C44F4" w:rsidP="00770766">
      <w:pPr>
        <w:pStyle w:val="Bullet"/>
      </w:pPr>
      <w:r w:rsidRPr="008D0F27">
        <w:t>IT activities such as a video conferencing app</w:t>
      </w:r>
    </w:p>
    <w:p w14:paraId="0246D5EE" w14:textId="422DA1A4" w:rsidR="009C44F4" w:rsidRPr="008D0F27" w:rsidRDefault="009C44F4" w:rsidP="00770766">
      <w:pPr>
        <w:pStyle w:val="Bullet"/>
      </w:pPr>
      <w:r w:rsidRPr="008D0F27">
        <w:t>Hobbies and interests</w:t>
      </w:r>
    </w:p>
    <w:p w14:paraId="7289C288" w14:textId="2073F445" w:rsidR="009C44F4" w:rsidRPr="008D0F27" w:rsidRDefault="009C44F4" w:rsidP="00770766">
      <w:pPr>
        <w:pStyle w:val="Bullet"/>
      </w:pPr>
      <w:r w:rsidRPr="008D0F27">
        <w:t>Social interaction with family</w:t>
      </w:r>
    </w:p>
    <w:p w14:paraId="40D1C026" w14:textId="77777777" w:rsidR="00B239E7" w:rsidRPr="00255592" w:rsidRDefault="00B239E7" w:rsidP="00215D6F">
      <w:pPr>
        <w:pStyle w:val="Normalbold"/>
        <w:rPr>
          <w:b w:val="0"/>
          <w:bCs/>
        </w:rPr>
      </w:pPr>
    </w:p>
    <w:p w14:paraId="71AA476A" w14:textId="5CDC3AFE" w:rsidR="00EA2DE9" w:rsidRPr="00255592" w:rsidRDefault="009C44F4" w:rsidP="00DA75DC">
      <w:pPr>
        <w:pStyle w:val="HeadingBold"/>
      </w:pPr>
      <w:r w:rsidRPr="00255592">
        <w:t>Mental State Examination</w:t>
      </w:r>
    </w:p>
    <w:p w14:paraId="52FCD9B3" w14:textId="7C5F19E8" w:rsidR="00951152" w:rsidRPr="00951152" w:rsidRDefault="00533277" w:rsidP="00EF1F5A">
      <w:r w:rsidRPr="00533277">
        <w:t>The MSE findings would be expected to reflect significant anxiety or communication problems. Rapport is likely to be poor with lack of eye contact. The claimant may be sweating and finding the consultation difficult. They may be somewhat timid in demeanour at interview. It would seem likely the person would require a companion to attend at the AC due to the level of anxiety/communication restriction that these descriptors would normally be expected to reflect.</w:t>
      </w:r>
    </w:p>
    <w:p w14:paraId="493899B1" w14:textId="77777777" w:rsidR="00951152" w:rsidRPr="00951152" w:rsidRDefault="00951152" w:rsidP="00951152">
      <w:pPr>
        <w:rPr>
          <w:b/>
          <w:bCs/>
        </w:rPr>
      </w:pPr>
    </w:p>
    <w:p w14:paraId="1B327C57" w14:textId="3054CAC3" w:rsidR="002A2D05" w:rsidRPr="00951152" w:rsidRDefault="00951152" w:rsidP="00215D6F">
      <w:r w:rsidRPr="00951152">
        <w:t xml:space="preserve">An example of a scenario where </w:t>
      </w:r>
      <w:proofErr w:type="spellStart"/>
      <w:r w:rsidRPr="00951152">
        <w:t>CSa</w:t>
      </w:r>
      <w:proofErr w:type="spellEnd"/>
      <w:r w:rsidRPr="00951152">
        <w:t xml:space="preserve"> may apply is as follows:</w:t>
      </w:r>
    </w:p>
    <w:p w14:paraId="412CF369" w14:textId="77777777" w:rsidR="00951152" w:rsidRPr="00951152" w:rsidRDefault="00951152" w:rsidP="00215D6F">
      <w:r w:rsidRPr="00951152">
        <w:t xml:space="preserve">This descriptor may apply to a person who rarely interacts with familiar people but may do so on exceptional/rare occasions. For example, a person who is socially isolated, is unable to interact with unfamiliar people but might open the bedroom door to allow a family member to deliver tea on a daily basis or a person who is socially isolated, is unable to engage with unfamiliar people, and only engages with their regular CPN maybe once a week. </w:t>
      </w:r>
    </w:p>
    <w:p w14:paraId="7482D56A" w14:textId="77777777" w:rsidR="00951152" w:rsidRPr="00951152" w:rsidRDefault="00951152" w:rsidP="00215D6F"/>
    <w:p w14:paraId="37F653DA" w14:textId="35944973" w:rsidR="00951152" w:rsidRPr="00951152" w:rsidRDefault="00951152" w:rsidP="00215D6F">
      <w:r w:rsidRPr="00951152">
        <w:t xml:space="preserve">An example of a scenario where </w:t>
      </w:r>
      <w:proofErr w:type="spellStart"/>
      <w:r w:rsidRPr="00951152">
        <w:t>CSb</w:t>
      </w:r>
      <w:proofErr w:type="spellEnd"/>
      <w:r w:rsidRPr="00951152">
        <w:t xml:space="preserve"> may apply is as follows:</w:t>
      </w:r>
    </w:p>
    <w:p w14:paraId="1FD02FFD" w14:textId="7FFBA7E9" w:rsidR="00951152" w:rsidRDefault="00951152" w:rsidP="00215D6F">
      <w:r w:rsidRPr="00951152">
        <w:t>This may apply to a person who rarely interacts with unfamiliar people but may do so on exceptional or rare occasions. For example, they struggle to interact with unfamiliar people and usually avoid them, but once every couple of weeks goes to the shops and manages to speak to the checkout assistant.</w:t>
      </w:r>
    </w:p>
    <w:p w14:paraId="48069C4E" w14:textId="77777777" w:rsidR="002F17A3" w:rsidRDefault="002F17A3" w:rsidP="00215D6F"/>
    <w:p w14:paraId="59C61BB1" w14:textId="48858F9E" w:rsidR="00D00D47" w:rsidRDefault="002F17A3" w:rsidP="00215D6F">
      <w:r>
        <w:t xml:space="preserve">An example of a scenario where </w:t>
      </w:r>
      <w:proofErr w:type="spellStart"/>
      <w:r>
        <w:t>CSc</w:t>
      </w:r>
      <w:proofErr w:type="spellEnd"/>
      <w:r>
        <w:t xml:space="preserve"> may apply is as follows:</w:t>
      </w:r>
    </w:p>
    <w:p w14:paraId="258E2300" w14:textId="77777777" w:rsidR="002F17A3" w:rsidRDefault="002F17A3" w:rsidP="00215D6F">
      <w:r>
        <w:t>A person who struggles to interact with unfamiliar people, but has days when anxiety is not too bad and is able to go alone and speak to checkout assistant weekly.</w:t>
      </w:r>
    </w:p>
    <w:p w14:paraId="355F3224" w14:textId="77777777" w:rsidR="00D00D47" w:rsidRDefault="00D00D47" w:rsidP="00215D6F"/>
    <w:p w14:paraId="60619B12" w14:textId="5656AE0C" w:rsidR="002F17A3" w:rsidRDefault="002F17A3" w:rsidP="00EF1F5A">
      <w:r>
        <w:t xml:space="preserve">When considering </w:t>
      </w:r>
      <w:proofErr w:type="spellStart"/>
      <w:r>
        <w:t>CSb</w:t>
      </w:r>
      <w:proofErr w:type="spellEnd"/>
      <w:r>
        <w:t xml:space="preserve"> or </w:t>
      </w:r>
      <w:proofErr w:type="spellStart"/>
      <w:r>
        <w:t>CSc</w:t>
      </w:r>
      <w:proofErr w:type="spellEnd"/>
      <w:r>
        <w:t>. The following should be considered:</w:t>
      </w:r>
    </w:p>
    <w:p w14:paraId="1B86DDC7" w14:textId="305E7B8F" w:rsidR="002F17A3" w:rsidRPr="000D0D79" w:rsidRDefault="002F17A3" w:rsidP="00F927FF">
      <w:pPr>
        <w:pStyle w:val="Normalbold"/>
        <w:numPr>
          <w:ilvl w:val="0"/>
          <w:numId w:val="53"/>
        </w:numPr>
        <w:ind w:left="426"/>
        <w:rPr>
          <w:b w:val="0"/>
          <w:bCs/>
        </w:rPr>
      </w:pPr>
      <w:r w:rsidRPr="000D0D79">
        <w:rPr>
          <w:b w:val="0"/>
          <w:bCs/>
        </w:rPr>
        <w:t>What is relevant is the frequency with which the person can interact when they try to do it.</w:t>
      </w:r>
    </w:p>
    <w:p w14:paraId="1FF6E5C6" w14:textId="77777777" w:rsidR="002F17A3" w:rsidRPr="000D0D79" w:rsidRDefault="002F17A3" w:rsidP="00F927FF">
      <w:pPr>
        <w:pStyle w:val="Normalbold"/>
        <w:ind w:left="426"/>
        <w:rPr>
          <w:b w:val="0"/>
          <w:bCs/>
        </w:rPr>
      </w:pPr>
    </w:p>
    <w:p w14:paraId="5DD9A589" w14:textId="04064B59" w:rsidR="002F17A3" w:rsidRPr="000D0D79" w:rsidRDefault="002F17A3" w:rsidP="00F927FF">
      <w:pPr>
        <w:pStyle w:val="Normalbold"/>
        <w:numPr>
          <w:ilvl w:val="0"/>
          <w:numId w:val="53"/>
        </w:numPr>
        <w:ind w:left="426"/>
        <w:rPr>
          <w:b w:val="0"/>
          <w:bCs/>
        </w:rPr>
      </w:pPr>
      <w:r w:rsidRPr="000D0D79">
        <w:rPr>
          <w:b w:val="0"/>
          <w:bCs/>
        </w:rPr>
        <w:t xml:space="preserve">There is a need to consider all relevant activities when social activity takes place.  So, for example, if a person can only interact with an unfamiliar person rarely in one situation but can interact with an unfamiliar person occasionally in another then </w:t>
      </w:r>
      <w:proofErr w:type="spellStart"/>
      <w:r w:rsidRPr="000D0D79">
        <w:rPr>
          <w:b w:val="0"/>
          <w:bCs/>
        </w:rPr>
        <w:t>CSc</w:t>
      </w:r>
      <w:proofErr w:type="spellEnd"/>
      <w:r w:rsidRPr="000D0D79">
        <w:rPr>
          <w:b w:val="0"/>
          <w:bCs/>
        </w:rPr>
        <w:t xml:space="preserve"> is likely to be the most appropriate descriptor choice.</w:t>
      </w:r>
    </w:p>
    <w:p w14:paraId="01B052FD" w14:textId="77777777" w:rsidR="002F17A3" w:rsidRPr="000D0D79" w:rsidRDefault="002F17A3" w:rsidP="00F927FF">
      <w:pPr>
        <w:pStyle w:val="Normalbold"/>
        <w:ind w:left="426"/>
        <w:rPr>
          <w:b w:val="0"/>
          <w:bCs/>
        </w:rPr>
      </w:pPr>
    </w:p>
    <w:p w14:paraId="6C1AD3E5" w14:textId="2DB28B17" w:rsidR="002F17A3" w:rsidRDefault="002F17A3" w:rsidP="00F927FF">
      <w:pPr>
        <w:pStyle w:val="Normalbold"/>
        <w:numPr>
          <w:ilvl w:val="0"/>
          <w:numId w:val="53"/>
        </w:numPr>
        <w:ind w:left="426"/>
        <w:rPr>
          <w:b w:val="0"/>
          <w:bCs/>
        </w:rPr>
      </w:pPr>
      <w:r w:rsidRPr="000D0D79">
        <w:rPr>
          <w:b w:val="0"/>
          <w:bCs/>
        </w:rPr>
        <w:t>If the person is only able to engage with unfamiliar people rarely out of necessity, for example in order to obtain benefit e.g. attend a WCA assessment but is otherwise unable to engage, then HCPs should consider whether these occasions are so infrequent that the claimant cannot effectively engage in social contact with unfamiliar people.</w:t>
      </w:r>
    </w:p>
    <w:p w14:paraId="16A15DDC" w14:textId="77777777" w:rsidR="00901547" w:rsidRPr="00901547" w:rsidRDefault="00901547" w:rsidP="00901547"/>
    <w:p w14:paraId="3DEC0575" w14:textId="77777777" w:rsidR="00811D2C" w:rsidRPr="00824BFA" w:rsidRDefault="00811D2C" w:rsidP="00E14222">
      <w:r w:rsidRPr="00824BFA">
        <w:t>“Always” should be considered in the context of work or work-related activity.</w:t>
      </w:r>
    </w:p>
    <w:p w14:paraId="0ABF43DB" w14:textId="77777777" w:rsidR="00B543E5" w:rsidRDefault="00B543E5" w:rsidP="00811D2C">
      <w:pPr>
        <w:ind w:left="720"/>
      </w:pPr>
    </w:p>
    <w:p w14:paraId="229A416E" w14:textId="77777777" w:rsidR="00811D2C" w:rsidRDefault="00811D2C" w:rsidP="00E14222">
      <w:r>
        <w:t xml:space="preserve">If a person was only able to rarely engage in contact with familiar people with extreme difficulty and only because they had little or no choice then that is likely to meet the definition of “always” in the context of work or work-related activity and </w:t>
      </w:r>
      <w:proofErr w:type="spellStart"/>
      <w:r>
        <w:t>CSa</w:t>
      </w:r>
      <w:proofErr w:type="spellEnd"/>
      <w:r>
        <w:t xml:space="preserve"> should be considered. An example might be someone who is effectively a recluse but can occasionally interact with their GP or a family member for life’s essentials. </w:t>
      </w:r>
    </w:p>
    <w:p w14:paraId="63474D3D" w14:textId="77777777" w:rsidR="00EF629F" w:rsidRDefault="00EF629F" w:rsidP="00811D2C">
      <w:pPr>
        <w:ind w:left="720"/>
      </w:pPr>
    </w:p>
    <w:p w14:paraId="12CCF055" w14:textId="77777777" w:rsidR="00811D2C" w:rsidRDefault="00811D2C" w:rsidP="00E14222">
      <w:r>
        <w:t xml:space="preserve">If a person was only able to rarely engage in contact with unfamiliar people with extreme difficulty and only because they had little or no choice, then that is likely to meet the definition of “always” in the context of work or work-related activity and </w:t>
      </w:r>
      <w:proofErr w:type="spellStart"/>
      <w:r>
        <w:t>CSb</w:t>
      </w:r>
      <w:proofErr w:type="spellEnd"/>
      <w:r>
        <w:t xml:space="preserve"> should be considered. An example might be someone who again is severely limited but when absolutely necessary can interact with an unfamiliar person such as a shop assistant and was able to attend an assessment and provide a history albeit with some difficulty. Due consideration needs to be made as to whether this does meet the threshold to be considered meaningful interaction.</w:t>
      </w:r>
    </w:p>
    <w:p w14:paraId="40A68042" w14:textId="77777777" w:rsidR="00EF629F" w:rsidRDefault="00EF629F" w:rsidP="00811D2C">
      <w:pPr>
        <w:ind w:left="720"/>
      </w:pPr>
    </w:p>
    <w:p w14:paraId="7387B353" w14:textId="41526CD0" w:rsidR="00084091" w:rsidRDefault="00811D2C" w:rsidP="00E14222">
      <w:r>
        <w:t xml:space="preserve">If a person was able to engage with unfamiliar people more frequently or with less difficulty, then consideration must be given to whether </w:t>
      </w:r>
      <w:proofErr w:type="spellStart"/>
      <w:r>
        <w:t>CSc</w:t>
      </w:r>
      <w:proofErr w:type="spellEnd"/>
      <w:r>
        <w:t xml:space="preserve"> would apply. </w:t>
      </w:r>
    </w:p>
    <w:p w14:paraId="5B2C9869" w14:textId="651F0ECD" w:rsidR="00811D2C" w:rsidRDefault="00811D2C" w:rsidP="00E14222">
      <w:r>
        <w:t>An example might be someone who can visit a shop occasionally, perhaps travelling by bus and on the way can interact with an unfamiliar neighbour or other passenger. The majority of the time should be interpreted as more than 50% of the time. Pragmatically, as no one socially interacts 100% of the time, this should be considered as majority of days of the week.</w:t>
      </w:r>
    </w:p>
    <w:p w14:paraId="664F60A3" w14:textId="77777777" w:rsidR="00E7709F" w:rsidRDefault="00E7709F" w:rsidP="00E14222"/>
    <w:p w14:paraId="58DFE270" w14:textId="77777777" w:rsidR="00811D2C" w:rsidRDefault="00811D2C" w:rsidP="00E14222">
      <w:r>
        <w:t xml:space="preserve">If someone can interact meaningfully with someone unfamiliar to them 2 days a week without causing significant distress but has no interaction the rest of the time and is effectively a recluse, then due consideration should be given to advising </w:t>
      </w:r>
      <w:proofErr w:type="spellStart"/>
      <w:r>
        <w:t>CSc</w:t>
      </w:r>
      <w:proofErr w:type="spellEnd"/>
      <w:r>
        <w:t xml:space="preserve">.   </w:t>
      </w:r>
    </w:p>
    <w:p w14:paraId="141E7328" w14:textId="77777777" w:rsidR="00E7709F" w:rsidRDefault="00E7709F" w:rsidP="00E14222"/>
    <w:p w14:paraId="1FFECAEA" w14:textId="77777777" w:rsidR="00811D2C" w:rsidRDefault="00811D2C" w:rsidP="00E14222">
      <w:r>
        <w:t>Whilst the mental state exam findings, observations and the medical history are all key areas, a focussed functional history is key to an accurate and justified descriptor choice.</w:t>
      </w:r>
    </w:p>
    <w:p w14:paraId="4EE7474C" w14:textId="77777777" w:rsidR="00E7709F" w:rsidRDefault="00E7709F" w:rsidP="00E14222"/>
    <w:p w14:paraId="0CBB3FE3" w14:textId="77777777" w:rsidR="00811D2C" w:rsidRDefault="00811D2C" w:rsidP="00E14222">
      <w:r>
        <w:t>The activity is only relevant where problems with social contact are due to cognitive impairment or mental disorder, and lead to a difficulty relating to others, or to significant distress.</w:t>
      </w:r>
    </w:p>
    <w:p w14:paraId="631C3410" w14:textId="77777777" w:rsidR="00B239E7" w:rsidRDefault="00B239E7" w:rsidP="00E14222">
      <w:pPr>
        <w:rPr>
          <w:b/>
          <w:bCs/>
        </w:rPr>
      </w:pPr>
    </w:p>
    <w:p w14:paraId="2FDFD708" w14:textId="08A25A47" w:rsidR="00B239E7" w:rsidRPr="00255592" w:rsidRDefault="00035D84" w:rsidP="00EF1F5A">
      <w:pPr>
        <w:pStyle w:val="Normalbold"/>
        <w:rPr>
          <w:b w:val="0"/>
          <w:bCs/>
        </w:rPr>
      </w:pPr>
      <w:r w:rsidRPr="00255592">
        <w:rPr>
          <w:b w:val="0"/>
          <w:bCs/>
        </w:rPr>
        <w:t>Assessing quality of engagement in social contact</w:t>
      </w:r>
    </w:p>
    <w:p w14:paraId="302EF1C8" w14:textId="77777777" w:rsidR="00035D84" w:rsidRDefault="00035D84" w:rsidP="00E14222">
      <w:r>
        <w:t>HCPs must consider not just whether social engagement occurs but the quality of such engagement.</w:t>
      </w:r>
    </w:p>
    <w:p w14:paraId="1E93210E" w14:textId="77777777" w:rsidR="00035D84" w:rsidRDefault="00035D84" w:rsidP="00E14222"/>
    <w:p w14:paraId="13FE5143" w14:textId="77777777" w:rsidR="00035D84" w:rsidRDefault="00035D84" w:rsidP="00E14222">
      <w:r>
        <w:t>Social contact is not limited to contact for pleasure or leisure. It includes contact for the purposes of work (or WRA). The nature and quality of the claimant’s engagement with social contact needs to be considered, including elements of give and take, and initiation and response.</w:t>
      </w:r>
    </w:p>
    <w:p w14:paraId="7E3E1E80" w14:textId="77777777" w:rsidR="0052418D" w:rsidRDefault="0052418D" w:rsidP="00E14222"/>
    <w:p w14:paraId="1E803562" w14:textId="77777777" w:rsidR="00035D84" w:rsidRDefault="00035D84" w:rsidP="00E14222">
      <w:r>
        <w:t xml:space="preserve">Social contact does not need to be friendly or genial, nor does it need to involve choice, and can be demonstrated without those elements being present, such as might be the case in professional situations or in the workplace. </w:t>
      </w:r>
    </w:p>
    <w:p w14:paraId="55357CE8" w14:textId="77777777" w:rsidR="00C64476" w:rsidRDefault="00C64476" w:rsidP="00E14222"/>
    <w:p w14:paraId="378CB35D" w14:textId="77777777" w:rsidR="00035D84" w:rsidRDefault="00035D84" w:rsidP="00E14222">
      <w:r>
        <w:lastRenderedPageBreak/>
        <w:t>The DM is required to consider how the quality of the social contact would impact on the claimant’s ability to work, and whether it would be a barrier to work. Therefore, the HCP must explore this during the assessment.</w:t>
      </w:r>
    </w:p>
    <w:p w14:paraId="744819D6" w14:textId="77777777" w:rsidR="00C64476" w:rsidRDefault="00C64476" w:rsidP="00E14222"/>
    <w:p w14:paraId="1549FA51" w14:textId="2C0393D8" w:rsidR="004F27C5" w:rsidRDefault="00035D84" w:rsidP="00E14222">
      <w:r>
        <w:t>If someone has an absolute requirement to be accompanied to be able to engage in meaningful social contact, then they cannot be regarded to be able to engage in social contact. In order to argue that they could, due consideration would have to be given to how such an adjustment would be reasonable in the workplace.</w:t>
      </w:r>
    </w:p>
    <w:p w14:paraId="16440F49" w14:textId="77777777" w:rsidR="004F27C5" w:rsidRDefault="004F27C5" w:rsidP="00E14222"/>
    <w:p w14:paraId="01FCDDBC" w14:textId="77777777" w:rsidR="002E0F2B" w:rsidRPr="002E0F2B" w:rsidRDefault="002E0F2B" w:rsidP="002E0F2B">
      <w:pPr>
        <w:pStyle w:val="Heading3number"/>
      </w:pPr>
      <w:bookmarkStart w:id="145" w:name="_Toc237450294"/>
      <w:r w:rsidRPr="002E0F2B">
        <w:t>Appropriateness of behaviour with other people, due to cognitive impairment or mental disorder - (Social Interaction) - Activity 17</w:t>
      </w:r>
      <w:bookmarkEnd w:id="145"/>
    </w:p>
    <w:p w14:paraId="745C26A9" w14:textId="77777777" w:rsidR="00C109B5" w:rsidRDefault="00C109B5" w:rsidP="002E0F2B">
      <w:pPr>
        <w:pStyle w:val="Normalbold"/>
        <w:rPr>
          <w:b w:val="0"/>
          <w:bCs/>
        </w:rPr>
      </w:pPr>
    </w:p>
    <w:p w14:paraId="74A3D3EB" w14:textId="6433F033" w:rsidR="00B6681A" w:rsidRPr="00255592" w:rsidRDefault="00B6681A" w:rsidP="00DA75DC">
      <w:pPr>
        <w:pStyle w:val="HeadingBold"/>
      </w:pPr>
      <w:r w:rsidRPr="00255592">
        <w:t>Descriptors</w:t>
      </w:r>
    </w:p>
    <w:p w14:paraId="13040922" w14:textId="77777777" w:rsidR="00B6681A" w:rsidRPr="00255592" w:rsidRDefault="00B6681A" w:rsidP="00215D6F">
      <w:pPr>
        <w:ind w:left="1224"/>
        <w:rPr>
          <w:bCs/>
        </w:rPr>
      </w:pPr>
    </w:p>
    <w:p w14:paraId="4C05C852" w14:textId="77777777" w:rsidR="00B6681A" w:rsidRPr="00255592" w:rsidRDefault="00B6681A" w:rsidP="009114FB">
      <w:pPr>
        <w:ind w:left="720"/>
        <w:rPr>
          <w:bCs/>
        </w:rPr>
      </w:pPr>
      <w:proofErr w:type="spellStart"/>
      <w:r w:rsidRPr="00255592">
        <w:rPr>
          <w:bCs/>
        </w:rPr>
        <w:t>IBa</w:t>
      </w:r>
      <w:proofErr w:type="spellEnd"/>
      <w:r w:rsidRPr="00255592">
        <w:rPr>
          <w:bCs/>
        </w:rPr>
        <w:tab/>
        <w:t>Has, on a daily basis, uncontrollable episodes of aggressive or disinhibited behaviour that would be unreasonable in any workplace.</w:t>
      </w:r>
    </w:p>
    <w:p w14:paraId="337033E1" w14:textId="77777777" w:rsidR="00B6681A" w:rsidRDefault="00B6681A" w:rsidP="00215D6F">
      <w:pPr>
        <w:ind w:left="1224"/>
      </w:pPr>
    </w:p>
    <w:p w14:paraId="14E2C5A3" w14:textId="77777777" w:rsidR="00B6681A" w:rsidRDefault="00B6681A" w:rsidP="009114FB">
      <w:pPr>
        <w:ind w:left="720"/>
      </w:pPr>
      <w:proofErr w:type="spellStart"/>
      <w:r>
        <w:t>IBb</w:t>
      </w:r>
      <w:proofErr w:type="spellEnd"/>
      <w:r>
        <w:t xml:space="preserve"> </w:t>
      </w:r>
      <w:r>
        <w:tab/>
        <w:t>Frequently has uncontrollable episodes of aggressive or disinhibited behaviour that would be unreasonable in any workplace.</w:t>
      </w:r>
    </w:p>
    <w:p w14:paraId="5399508E" w14:textId="77777777" w:rsidR="00B6681A" w:rsidRDefault="00B6681A" w:rsidP="00215D6F">
      <w:pPr>
        <w:ind w:left="1224"/>
      </w:pPr>
    </w:p>
    <w:p w14:paraId="5AC4BB81" w14:textId="52AE7779" w:rsidR="00B6681A" w:rsidRDefault="00B6681A" w:rsidP="009114FB">
      <w:pPr>
        <w:ind w:left="720"/>
      </w:pPr>
      <w:proofErr w:type="spellStart"/>
      <w:r>
        <w:t>IBc</w:t>
      </w:r>
      <w:proofErr w:type="spellEnd"/>
      <w:r>
        <w:tab/>
        <w:t>Occasionally has uncontrollable episodes of aggressive or disinhibited behaviour that would be unreasonable in any workplace.</w:t>
      </w:r>
    </w:p>
    <w:p w14:paraId="0AC7B50D" w14:textId="77777777" w:rsidR="00B6681A" w:rsidRDefault="00B6681A" w:rsidP="00215D6F">
      <w:pPr>
        <w:ind w:left="1224"/>
      </w:pPr>
    </w:p>
    <w:p w14:paraId="2260F5E1" w14:textId="485A3408" w:rsidR="00B6681A" w:rsidRDefault="00B6681A" w:rsidP="009114FB">
      <w:pPr>
        <w:ind w:firstLine="720"/>
      </w:pPr>
      <w:proofErr w:type="spellStart"/>
      <w:r>
        <w:t>IBd</w:t>
      </w:r>
      <w:proofErr w:type="spellEnd"/>
      <w:r>
        <w:tab/>
        <w:t>None of the above apply.</w:t>
      </w:r>
    </w:p>
    <w:p w14:paraId="66D6EAA5" w14:textId="77777777" w:rsidR="00CC5C2A" w:rsidRDefault="00CC5C2A" w:rsidP="00B6681A">
      <w:pPr>
        <w:ind w:left="720"/>
      </w:pPr>
    </w:p>
    <w:p w14:paraId="5DDFF350" w14:textId="77777777" w:rsidR="00E64464" w:rsidRPr="00255592" w:rsidRDefault="00E64464" w:rsidP="00215D6F">
      <w:pPr>
        <w:pStyle w:val="Normalbold"/>
        <w:rPr>
          <w:b w:val="0"/>
          <w:bCs/>
        </w:rPr>
      </w:pPr>
    </w:p>
    <w:p w14:paraId="574C1885" w14:textId="10E36936" w:rsidR="00CC5C2A" w:rsidRPr="00255592" w:rsidRDefault="00CC5C2A" w:rsidP="00DA75DC">
      <w:pPr>
        <w:pStyle w:val="HeadingBold"/>
      </w:pPr>
      <w:r w:rsidRPr="00255592">
        <w:t>Scope</w:t>
      </w:r>
    </w:p>
    <w:p w14:paraId="0EB22256" w14:textId="3E2A1D39" w:rsidR="00CC5C2A" w:rsidRDefault="00CC5C2A" w:rsidP="00215D6F">
      <w:r>
        <w:t>This activity is intended to reflect difficulties in social behaviour which might for example, be encountered by people with psychotic illness or other conditions such as brain injury that result in lack of insight. The activity also includes the difficulties people with autistic spectrum disorder may have in social behaviour.  It is intended to reflect the effects of episodic relapsing conditions such as some types of psychotic illness, as well as conditions resulting in consistently abnormal behaviour.</w:t>
      </w:r>
    </w:p>
    <w:p w14:paraId="05DD2333" w14:textId="77777777" w:rsidR="00FD6AD9" w:rsidRDefault="00FD6AD9" w:rsidP="00215D6F">
      <w:pPr>
        <w:pStyle w:val="Normalbold"/>
      </w:pPr>
    </w:p>
    <w:p w14:paraId="380143AD" w14:textId="3DD7A963" w:rsidR="00215D6F" w:rsidRPr="00255592" w:rsidRDefault="00C45712" w:rsidP="00DA75DC">
      <w:pPr>
        <w:pStyle w:val="HeadingBold"/>
      </w:pPr>
      <w:r w:rsidRPr="00255592">
        <w:t>Issues to consider</w:t>
      </w:r>
    </w:p>
    <w:p w14:paraId="16869392" w14:textId="77777777" w:rsidR="00C45712" w:rsidRDefault="00C45712" w:rsidP="00215D6F">
      <w:r w:rsidRPr="00215D6F">
        <w:t>There should be evidence of a disorder of mental function for this descriptor to apply. This may be as a result of a specific mental illness or a condition, whether mental, physical, or sensory resulting in cognitive or intellectual impairment of mental function. The descriptors do not simply relate to</w:t>
      </w:r>
      <w:r>
        <w:t xml:space="preserve"> aggressive behaviour/anger management issues where there is no underlying mental health issue.</w:t>
      </w:r>
    </w:p>
    <w:p w14:paraId="36282221" w14:textId="77777777" w:rsidR="00B00725" w:rsidRDefault="00B00725" w:rsidP="00C45712">
      <w:pPr>
        <w:ind w:left="720"/>
      </w:pPr>
    </w:p>
    <w:p w14:paraId="43D7FA04" w14:textId="77777777" w:rsidR="00C45712" w:rsidRDefault="00C45712" w:rsidP="00215D6F">
      <w:r>
        <w:t xml:space="preserve">The descriptors relate to behaviour that would be considered in an average workplace such as a call centre as this provides a more general concept rather than applying “reasonable” to one person’s standards as this may be subject to considerable variability. It is likely that the behaviour would extend beyond verbal aggression for the descriptors to apply. </w:t>
      </w:r>
    </w:p>
    <w:p w14:paraId="0AEB8049" w14:textId="77777777" w:rsidR="00AA4759" w:rsidRDefault="00AA4759" w:rsidP="00215D6F"/>
    <w:p w14:paraId="4F9F4B36" w14:textId="77777777" w:rsidR="00C45712" w:rsidRDefault="00C45712" w:rsidP="00215D6F">
      <w:r>
        <w:lastRenderedPageBreak/>
        <w:t>There must be evidence that the individual is unable to control their behaviour for the descriptors to apply.</w:t>
      </w:r>
    </w:p>
    <w:p w14:paraId="6787C69B" w14:textId="77777777" w:rsidR="00AA4759" w:rsidRDefault="00AA4759" w:rsidP="00215D6F"/>
    <w:p w14:paraId="2D1535B4" w14:textId="77777777" w:rsidR="00C45712" w:rsidRDefault="00C45712" w:rsidP="00215D6F">
      <w:r>
        <w:t>The history and nature of the events should be detailed along with the frequency in which they occur.</w:t>
      </w:r>
    </w:p>
    <w:p w14:paraId="15A2FE50" w14:textId="77777777" w:rsidR="00AA4759" w:rsidRDefault="00AA4759" w:rsidP="00215D6F"/>
    <w:p w14:paraId="1757D23E" w14:textId="21BA0120" w:rsidR="00C45712" w:rsidRDefault="00C45712" w:rsidP="00215D6F">
      <w:r>
        <w:t>Where the episodes occur frequently and the episodes are major, the “risk” LCW/LCWRA criteria must be carefully considered and whether or not it is applied fully justified.</w:t>
      </w:r>
    </w:p>
    <w:p w14:paraId="54329DCC" w14:textId="77777777" w:rsidR="002A35B2" w:rsidRDefault="002A35B2" w:rsidP="00C45712">
      <w:pPr>
        <w:ind w:left="720"/>
      </w:pPr>
    </w:p>
    <w:p w14:paraId="26525800" w14:textId="6E92B342" w:rsidR="00271157" w:rsidRPr="00255592" w:rsidRDefault="002A35B2" w:rsidP="00A305BA">
      <w:pPr>
        <w:pStyle w:val="Normalbold"/>
        <w:rPr>
          <w:b w:val="0"/>
          <w:bCs/>
        </w:rPr>
      </w:pPr>
      <w:r w:rsidRPr="00255592">
        <w:rPr>
          <w:b w:val="0"/>
          <w:bCs/>
        </w:rPr>
        <w:t>Activities of daily living</w:t>
      </w:r>
    </w:p>
    <w:p w14:paraId="39C67AFE" w14:textId="77777777" w:rsidR="002A35B2" w:rsidRPr="00824BFA" w:rsidRDefault="002A35B2" w:rsidP="00770766">
      <w:pPr>
        <w:pStyle w:val="Bullet"/>
      </w:pPr>
      <w:r w:rsidRPr="00824BFA">
        <w:t>Consider any activity involving interaction with others:</w:t>
      </w:r>
    </w:p>
    <w:p w14:paraId="0E6934D9" w14:textId="1E774E99" w:rsidR="002A35B2" w:rsidRPr="00824BFA" w:rsidRDefault="002A35B2" w:rsidP="00770766">
      <w:pPr>
        <w:pStyle w:val="Bullet"/>
      </w:pPr>
      <w:r w:rsidRPr="00824BFA">
        <w:t>Previous occupational history</w:t>
      </w:r>
    </w:p>
    <w:p w14:paraId="751D22C0" w14:textId="679B94C8" w:rsidR="002A35B2" w:rsidRPr="00824BFA" w:rsidRDefault="002A35B2" w:rsidP="00770766">
      <w:pPr>
        <w:pStyle w:val="Bullet"/>
      </w:pPr>
      <w:r w:rsidRPr="00824BFA">
        <w:t>Shopping</w:t>
      </w:r>
    </w:p>
    <w:p w14:paraId="79CB093F" w14:textId="2349E07F" w:rsidR="002A35B2" w:rsidRPr="00824BFA" w:rsidRDefault="002A35B2" w:rsidP="00770766">
      <w:pPr>
        <w:pStyle w:val="Bullet"/>
      </w:pPr>
      <w:r w:rsidRPr="00824BFA">
        <w:t>Childcare</w:t>
      </w:r>
    </w:p>
    <w:p w14:paraId="7D2EAC7F" w14:textId="41BD299C" w:rsidR="002A35B2" w:rsidRPr="00824BFA" w:rsidRDefault="002A35B2" w:rsidP="00770766">
      <w:pPr>
        <w:pStyle w:val="Bullet"/>
      </w:pPr>
      <w:r w:rsidRPr="00824BFA">
        <w:t>Parents</w:t>
      </w:r>
      <w:r w:rsidR="007D129E">
        <w:t>’</w:t>
      </w:r>
      <w:r w:rsidRPr="00824BFA">
        <w:t xml:space="preserve"> nights at school</w:t>
      </w:r>
    </w:p>
    <w:p w14:paraId="029C72A9" w14:textId="24F9C56E" w:rsidR="002A35B2" w:rsidRPr="00824BFA" w:rsidRDefault="002A35B2" w:rsidP="00770766">
      <w:pPr>
        <w:pStyle w:val="Bullet"/>
      </w:pPr>
      <w:r w:rsidRPr="00824BFA">
        <w:t>Relationships with neighbours</w:t>
      </w:r>
    </w:p>
    <w:p w14:paraId="46E76DDF" w14:textId="2C863D7D" w:rsidR="002A35B2" w:rsidRPr="00824BFA" w:rsidRDefault="002A35B2" w:rsidP="00770766">
      <w:pPr>
        <w:pStyle w:val="Bullet"/>
      </w:pPr>
      <w:r w:rsidRPr="00824BFA">
        <w:t>Ability to cope at appointments: GP/ Hospital etc</w:t>
      </w:r>
    </w:p>
    <w:p w14:paraId="376EF1DC" w14:textId="7EA94831" w:rsidR="002A35B2" w:rsidRPr="00824BFA" w:rsidRDefault="002A35B2" w:rsidP="00770766">
      <w:pPr>
        <w:pStyle w:val="Bullet"/>
      </w:pPr>
      <w:r w:rsidRPr="00824BFA">
        <w:t>Ability to cope with bills and on the phone</w:t>
      </w:r>
    </w:p>
    <w:p w14:paraId="36415A57" w14:textId="6AE4A034" w:rsidR="002A35B2" w:rsidRPr="00824BFA" w:rsidRDefault="002A35B2" w:rsidP="00770766">
      <w:pPr>
        <w:pStyle w:val="Bullet"/>
      </w:pPr>
      <w:r w:rsidRPr="00824BFA">
        <w:t>Dealing with finances and bills at the post office</w:t>
      </w:r>
    </w:p>
    <w:p w14:paraId="3373A943" w14:textId="0A6CFE0C" w:rsidR="008D4556" w:rsidRDefault="002A35B2" w:rsidP="00642979">
      <w:pPr>
        <w:pStyle w:val="Bullet"/>
      </w:pPr>
      <w:r w:rsidRPr="00824BFA">
        <w:t>Appointments with official persons such as the Bank Manager/Social Worker/Benefits Personnel</w:t>
      </w:r>
    </w:p>
    <w:p w14:paraId="4765F688" w14:textId="77777777" w:rsidR="008D4556" w:rsidRDefault="008D4556" w:rsidP="005C6CFC">
      <w:pPr>
        <w:pStyle w:val="ListParagraph"/>
      </w:pPr>
    </w:p>
    <w:p w14:paraId="59225A84" w14:textId="795D2D80" w:rsidR="005C6CFC" w:rsidRPr="00255592" w:rsidRDefault="005C6CFC" w:rsidP="00A305BA">
      <w:pPr>
        <w:pStyle w:val="Normalbold"/>
        <w:rPr>
          <w:b w:val="0"/>
          <w:bCs/>
        </w:rPr>
      </w:pPr>
      <w:r w:rsidRPr="00255592">
        <w:rPr>
          <w:b w:val="0"/>
          <w:bCs/>
        </w:rPr>
        <w:t>Mental State Examination</w:t>
      </w:r>
    </w:p>
    <w:p w14:paraId="1B58F5D7" w14:textId="28AD09DE" w:rsidR="0025540A" w:rsidRDefault="005C6CFC" w:rsidP="00215D6F">
      <w:r>
        <w:t>There is likely to be evidence of reduced insight. Cognitive function should be carefully addressed. Evidence of addiction or thought disorder should be carefully assessed. Rapport may be poor and communication difficult.</w:t>
      </w:r>
    </w:p>
    <w:p w14:paraId="44E28B76" w14:textId="77777777" w:rsidR="00B73A03" w:rsidRDefault="00B73A03" w:rsidP="00215D6F"/>
    <w:p w14:paraId="389C322E" w14:textId="2F2D5D9A" w:rsidR="00356E97" w:rsidRDefault="00EA2AEC" w:rsidP="0025540A">
      <w:pPr>
        <w:pStyle w:val="Heading2number"/>
      </w:pPr>
      <w:bookmarkStart w:id="146" w:name="_Toc237450295"/>
      <w:r>
        <w:t xml:space="preserve">Guidance on </w:t>
      </w:r>
      <w:r w:rsidR="00186CEE">
        <w:t xml:space="preserve">Specific </w:t>
      </w:r>
      <w:r w:rsidR="003B1787">
        <w:t xml:space="preserve">Conditions </w:t>
      </w:r>
      <w:r w:rsidR="00B73797">
        <w:t xml:space="preserve">– Mental </w:t>
      </w:r>
      <w:r w:rsidR="006C6A66">
        <w:t>Health</w:t>
      </w:r>
      <w:bookmarkEnd w:id="146"/>
    </w:p>
    <w:p w14:paraId="247D008C" w14:textId="77777777" w:rsidR="00593322" w:rsidRPr="00593322" w:rsidRDefault="00593322" w:rsidP="00593322"/>
    <w:p w14:paraId="44D943CA" w14:textId="109006D9" w:rsidR="00305636" w:rsidRDefault="00305636" w:rsidP="00305636">
      <w:r>
        <w:t>HCPs may refer to various</w:t>
      </w:r>
      <w:r w:rsidR="009063F7">
        <w:t xml:space="preserve"> learning</w:t>
      </w:r>
      <w:r>
        <w:t xml:space="preserve"> modules available on Supplier</w:t>
      </w:r>
      <w:r w:rsidR="00EE6E06">
        <w:t>’s local</w:t>
      </w:r>
      <w:r>
        <w:t xml:space="preserve"> </w:t>
      </w:r>
      <w:r w:rsidR="00EE6E06">
        <w:t>t</w:t>
      </w:r>
      <w:r w:rsidR="003F7B03">
        <w:t xml:space="preserve">raining </w:t>
      </w:r>
      <w:r>
        <w:t>system. The modules provide advice on Mental Health conditions commonly seen during benefit assessments. They are updated regularly and based on current research.</w:t>
      </w:r>
    </w:p>
    <w:p w14:paraId="6D8A6F0B" w14:textId="77777777" w:rsidR="00305636" w:rsidRDefault="00305636" w:rsidP="00305636"/>
    <w:p w14:paraId="1F83CA60" w14:textId="257E3613" w:rsidR="00305636" w:rsidRDefault="00305636" w:rsidP="00A305BA">
      <w:r>
        <w:t>For each documented condition they provide guidance on:</w:t>
      </w:r>
    </w:p>
    <w:p w14:paraId="3DA23A66" w14:textId="5E29BC00" w:rsidR="00305636" w:rsidRPr="003A34D1" w:rsidRDefault="00305636" w:rsidP="00770766">
      <w:pPr>
        <w:pStyle w:val="Bullet"/>
      </w:pPr>
      <w:r w:rsidRPr="003A34D1">
        <w:t>Aetiology</w:t>
      </w:r>
    </w:p>
    <w:p w14:paraId="73832F3B" w14:textId="53C45F50" w:rsidR="00305636" w:rsidRPr="003A34D1" w:rsidRDefault="00305636" w:rsidP="00770766">
      <w:pPr>
        <w:pStyle w:val="Bullet"/>
      </w:pPr>
      <w:r w:rsidRPr="003A34D1">
        <w:t>Diagnosis and clinical features</w:t>
      </w:r>
    </w:p>
    <w:p w14:paraId="12CB86C9" w14:textId="36A9C12C" w:rsidR="00305636" w:rsidRPr="003A34D1" w:rsidRDefault="00305636" w:rsidP="00770766">
      <w:pPr>
        <w:pStyle w:val="Bullet"/>
      </w:pPr>
      <w:r w:rsidRPr="003A34D1">
        <w:t>Treatment</w:t>
      </w:r>
    </w:p>
    <w:p w14:paraId="7815DA72" w14:textId="2267A27F" w:rsidR="00305636" w:rsidRPr="003A34D1" w:rsidRDefault="00305636" w:rsidP="00770766">
      <w:pPr>
        <w:pStyle w:val="Bullet"/>
      </w:pPr>
      <w:r w:rsidRPr="003A34D1">
        <w:t>Prognosis</w:t>
      </w:r>
    </w:p>
    <w:p w14:paraId="6C94B432" w14:textId="52AE750E" w:rsidR="00B73A03" w:rsidRDefault="00305636" w:rsidP="00967448">
      <w:pPr>
        <w:pStyle w:val="Bullet"/>
      </w:pPr>
      <w:r w:rsidRPr="003A34D1">
        <w:t>Main disabling effects relevant to function</w:t>
      </w:r>
    </w:p>
    <w:p w14:paraId="277E6ACE" w14:textId="30763EA3" w:rsidR="002024E1" w:rsidRDefault="002024E1" w:rsidP="002024E1">
      <w:pPr>
        <w:pStyle w:val="Heading2number"/>
      </w:pPr>
      <w:bookmarkStart w:id="147" w:name="_Toc237450296"/>
      <w:r>
        <w:lastRenderedPageBreak/>
        <w:t>The Mental State Examination (MSE)</w:t>
      </w:r>
      <w:bookmarkEnd w:id="147"/>
    </w:p>
    <w:p w14:paraId="5437A931" w14:textId="77777777" w:rsidR="002024E1" w:rsidRDefault="002024E1" w:rsidP="002024E1"/>
    <w:p w14:paraId="0AF155A9" w14:textId="67F2E1A0" w:rsidR="002024E1" w:rsidRDefault="002024E1" w:rsidP="002024E1">
      <w:r>
        <w:t>HCPs will be familiar wit</w:t>
      </w:r>
      <w:r w:rsidR="00972853">
        <w:t>h</w:t>
      </w:r>
      <w:r>
        <w:t xml:space="preserve"> conducting a MSE from their previous training</w:t>
      </w:r>
    </w:p>
    <w:p w14:paraId="4DB16A11" w14:textId="041250CD" w:rsidR="002024E1" w:rsidRDefault="002024E1" w:rsidP="002024E1">
      <w:r>
        <w:t xml:space="preserve">A MSE should be applied in all relevant cases. The extent of the mental state examination conducted will be determined by the HCP; however, it must in all cases be adequate to justify the chosen mental function descriptors. </w:t>
      </w:r>
      <w:r w:rsidR="00AB2F2E">
        <w:t>I</w:t>
      </w:r>
      <w:r>
        <w:t>n cases such as head injury or learning difficulty or other conditions affecting cognitive function, more formal tests of concentration and memory may be required. It should be noted that in circumstances where a claimant indicates a history of self-harm, the HCP should not ask the claimant to demonstrate evidence of this, by asking them to reveal sca</w:t>
      </w:r>
      <w:r w:rsidR="00330481">
        <w:t>rs</w:t>
      </w:r>
      <w:r>
        <w:t xml:space="preserve"> as this may distress the individual.</w:t>
      </w:r>
    </w:p>
    <w:p w14:paraId="77FEFA50" w14:textId="77777777" w:rsidR="002024E1" w:rsidRDefault="002024E1" w:rsidP="002024E1"/>
    <w:p w14:paraId="066D3A2D" w14:textId="78C2B043" w:rsidR="002024E1" w:rsidRDefault="002024E1" w:rsidP="002024E1">
      <w:r>
        <w:t xml:space="preserve">The following categories are used in </w:t>
      </w:r>
      <w:proofErr w:type="spellStart"/>
      <w:r>
        <w:t>LiMA</w:t>
      </w:r>
      <w:proofErr w:type="spellEnd"/>
      <w:r>
        <w:t xml:space="preserve"> for </w:t>
      </w:r>
      <w:r w:rsidR="00330481">
        <w:t xml:space="preserve">a </w:t>
      </w:r>
      <w:r>
        <w:t>structured MSE:</w:t>
      </w:r>
    </w:p>
    <w:p w14:paraId="49690965" w14:textId="6F2F1B9F" w:rsidR="002024E1" w:rsidRPr="00301D9F" w:rsidRDefault="002024E1" w:rsidP="00770766">
      <w:pPr>
        <w:pStyle w:val="Bullet"/>
      </w:pPr>
      <w:r w:rsidRPr="00301D9F">
        <w:t>Appearance</w:t>
      </w:r>
    </w:p>
    <w:p w14:paraId="3F623F79" w14:textId="297AA297" w:rsidR="002024E1" w:rsidRPr="00301D9F" w:rsidRDefault="002024E1" w:rsidP="00770766">
      <w:pPr>
        <w:pStyle w:val="Bullet"/>
      </w:pPr>
      <w:r w:rsidRPr="00301D9F">
        <w:t>Behaviour</w:t>
      </w:r>
    </w:p>
    <w:p w14:paraId="452476C1" w14:textId="298C2EF2" w:rsidR="002024E1" w:rsidRPr="00301D9F" w:rsidRDefault="002024E1" w:rsidP="00770766">
      <w:pPr>
        <w:pStyle w:val="Bullet"/>
      </w:pPr>
      <w:r w:rsidRPr="00301D9F">
        <w:t>Speech</w:t>
      </w:r>
    </w:p>
    <w:p w14:paraId="07BF1924" w14:textId="17C42582" w:rsidR="002024E1" w:rsidRPr="00301D9F" w:rsidRDefault="002024E1" w:rsidP="00770766">
      <w:pPr>
        <w:pStyle w:val="Bullet"/>
      </w:pPr>
      <w:r w:rsidRPr="00301D9F">
        <w:t>Mood</w:t>
      </w:r>
    </w:p>
    <w:p w14:paraId="5024357E" w14:textId="04D2BA90" w:rsidR="002024E1" w:rsidRPr="00301D9F" w:rsidRDefault="00642CDB" w:rsidP="00770766">
      <w:pPr>
        <w:pStyle w:val="Bullet"/>
      </w:pPr>
      <w:r w:rsidRPr="00301D9F">
        <w:t>Cognition</w:t>
      </w:r>
      <w:r w:rsidR="00971444" w:rsidRPr="00301D9F">
        <w:t xml:space="preserve"> general</w:t>
      </w:r>
    </w:p>
    <w:p w14:paraId="6A672357" w14:textId="419F74C1" w:rsidR="00971444" w:rsidRPr="00301D9F" w:rsidRDefault="00971444" w:rsidP="00770766">
      <w:pPr>
        <w:pStyle w:val="Bullet"/>
      </w:pPr>
      <w:r w:rsidRPr="00301D9F">
        <w:t>Insight</w:t>
      </w:r>
    </w:p>
    <w:p w14:paraId="41A523EF" w14:textId="616D847B" w:rsidR="00971444" w:rsidRPr="00301D9F" w:rsidRDefault="00971444" w:rsidP="00770766">
      <w:pPr>
        <w:pStyle w:val="Bullet"/>
      </w:pPr>
      <w:r w:rsidRPr="00301D9F">
        <w:t>Thoughts</w:t>
      </w:r>
    </w:p>
    <w:p w14:paraId="0F6FBDA2" w14:textId="6C142F1E" w:rsidR="00971444" w:rsidRPr="00301D9F" w:rsidRDefault="00971444" w:rsidP="00770766">
      <w:pPr>
        <w:pStyle w:val="Bullet"/>
      </w:pPr>
      <w:r w:rsidRPr="00301D9F">
        <w:t>Perceptions</w:t>
      </w:r>
    </w:p>
    <w:p w14:paraId="230BAD63" w14:textId="4AF1C674" w:rsidR="00971444" w:rsidRPr="00301D9F" w:rsidRDefault="00A9138A" w:rsidP="00770766">
      <w:pPr>
        <w:pStyle w:val="Bullet"/>
      </w:pPr>
      <w:r w:rsidRPr="00301D9F">
        <w:t>Addictions</w:t>
      </w:r>
    </w:p>
    <w:p w14:paraId="175F7B62" w14:textId="18F764DF" w:rsidR="00971444" w:rsidRPr="00301D9F" w:rsidRDefault="00971444" w:rsidP="00770766">
      <w:pPr>
        <w:pStyle w:val="Bullet"/>
      </w:pPr>
      <w:r w:rsidRPr="00301D9F">
        <w:t>Involuntary movements</w:t>
      </w:r>
    </w:p>
    <w:p w14:paraId="0427821B" w14:textId="70E4832C" w:rsidR="00971444" w:rsidRPr="00301D9F" w:rsidRDefault="00971444" w:rsidP="00770766">
      <w:pPr>
        <w:pStyle w:val="Bullet"/>
      </w:pPr>
      <w:r w:rsidRPr="00301D9F">
        <w:t>Cognitive tests</w:t>
      </w:r>
    </w:p>
    <w:p w14:paraId="55FB615B" w14:textId="0CDAEC10" w:rsidR="00B73A03" w:rsidRDefault="00971444" w:rsidP="00770766">
      <w:pPr>
        <w:pStyle w:val="Bullet"/>
      </w:pPr>
      <w:r w:rsidRPr="00301D9F">
        <w:t>Formal tests</w:t>
      </w:r>
    </w:p>
    <w:p w14:paraId="50575A7A" w14:textId="77777777" w:rsidR="00971444" w:rsidRDefault="00971444" w:rsidP="009114FB">
      <w:pPr>
        <w:pStyle w:val="Bullet"/>
        <w:numPr>
          <w:ilvl w:val="0"/>
          <w:numId w:val="0"/>
        </w:numPr>
        <w:ind w:left="227"/>
      </w:pPr>
    </w:p>
    <w:p w14:paraId="4EE5C9F7" w14:textId="614F87B3" w:rsidR="00971444" w:rsidRDefault="00971444" w:rsidP="00971444">
      <w:pPr>
        <w:pStyle w:val="Heading2number"/>
      </w:pPr>
      <w:bookmarkStart w:id="148" w:name="_Toc237450297"/>
      <w:r>
        <w:t>Exceptional Circumstances (Non-Functional Descriptors) in the LCW/LCWRA Assessment</w:t>
      </w:r>
      <w:bookmarkEnd w:id="148"/>
    </w:p>
    <w:p w14:paraId="2FD5CD11" w14:textId="77777777" w:rsidR="00971444" w:rsidRDefault="00971444" w:rsidP="00971444"/>
    <w:p w14:paraId="3F0421E4" w14:textId="1F1C0CDD" w:rsidR="00971444" w:rsidRDefault="00971444" w:rsidP="00971444">
      <w:r>
        <w:t xml:space="preserve">Note – the term NFD is not used in the UC Regulations, however; both </w:t>
      </w:r>
      <w:r w:rsidR="00330481">
        <w:t xml:space="preserve">the </w:t>
      </w:r>
      <w:r>
        <w:t>ESA and UC Regulations have similar wording in the descriptors and the same policy intent in these areas. For ease of understanding, these regulations will be referred to a</w:t>
      </w:r>
      <w:r w:rsidR="00330481">
        <w:t>s</w:t>
      </w:r>
      <w:r>
        <w:t xml:space="preserve"> NFDs in this Handbook.</w:t>
      </w:r>
    </w:p>
    <w:p w14:paraId="1919D9C5" w14:textId="77777777" w:rsidR="00971444" w:rsidRDefault="00971444" w:rsidP="00971444"/>
    <w:p w14:paraId="735AEB20" w14:textId="4DE4F278" w:rsidR="00971444" w:rsidRDefault="00971444" w:rsidP="00971444">
      <w:r>
        <w:t>In the development of the WCA it was acknowledge</w:t>
      </w:r>
      <w:r w:rsidR="004D3600">
        <w:t>d</w:t>
      </w:r>
      <w:r>
        <w:t xml:space="preserve"> that there may be a very small minority of conditions that would not fulfil the criteria for having LCWRA or produce a functional score of 15 or more but may still be considered as having limited capability for work. To take account of these conditions, a non-functional descriptor (NFD) has been incorporated into the LCW assessment to cover the following scenarios:</w:t>
      </w:r>
    </w:p>
    <w:p w14:paraId="77281704" w14:textId="77777777" w:rsidR="00971444" w:rsidRDefault="00971444" w:rsidP="00971444"/>
    <w:p w14:paraId="41C93F3B" w14:textId="07B80F3A" w:rsidR="00971444" w:rsidRDefault="00971444" w:rsidP="00971444">
      <w:pPr>
        <w:pStyle w:val="Heading3number"/>
      </w:pPr>
      <w:bookmarkStart w:id="149" w:name="_Toc237450298"/>
      <w:r>
        <w:lastRenderedPageBreak/>
        <w:t>Life-Threatening, Uncontrolled Disease.</w:t>
      </w:r>
      <w:bookmarkEnd w:id="149"/>
    </w:p>
    <w:p w14:paraId="17C0199C" w14:textId="77777777" w:rsidR="00971444" w:rsidRDefault="00971444" w:rsidP="00971444"/>
    <w:p w14:paraId="733D33A7" w14:textId="1EC488A0" w:rsidR="00971444" w:rsidRDefault="00971444" w:rsidP="009114FB">
      <w:pPr>
        <w:pStyle w:val="ListParagraph"/>
        <w:numPr>
          <w:ilvl w:val="0"/>
          <w:numId w:val="55"/>
        </w:numPr>
        <w:ind w:left="360"/>
      </w:pPr>
      <w:r>
        <w:t>The claimant is suffering from a life-threatening disease in relation to which:</w:t>
      </w:r>
    </w:p>
    <w:p w14:paraId="0D630E3F" w14:textId="77777777" w:rsidR="00817AC4" w:rsidRDefault="00817AC4" w:rsidP="00817AC4">
      <w:pPr>
        <w:pStyle w:val="ListParagraph"/>
        <w:ind w:left="1080"/>
      </w:pPr>
    </w:p>
    <w:p w14:paraId="27F1FDEC" w14:textId="213EE995" w:rsidR="00971444" w:rsidRDefault="00C4539C" w:rsidP="009114FB">
      <w:pPr>
        <w:pStyle w:val="ListParagraph"/>
        <w:numPr>
          <w:ilvl w:val="2"/>
          <w:numId w:val="19"/>
        </w:numPr>
        <w:ind w:left="700"/>
      </w:pPr>
      <w:r>
        <w:t xml:space="preserve">there is medical evidence that the disease is uncontrollable, or uncontrolled, by a recognised therapeutic procedure, </w:t>
      </w:r>
      <w:r w:rsidRPr="00A21A18">
        <w:t>and</w:t>
      </w:r>
      <w:r>
        <w:t xml:space="preserve"> </w:t>
      </w:r>
    </w:p>
    <w:p w14:paraId="747147F6" w14:textId="77777777" w:rsidR="00C4539C" w:rsidRDefault="00C4539C" w:rsidP="00C4539C">
      <w:pPr>
        <w:pStyle w:val="ListParagraph"/>
        <w:ind w:left="2127"/>
      </w:pPr>
    </w:p>
    <w:p w14:paraId="1BCDB6DE" w14:textId="2BE69A57" w:rsidR="00C4539C" w:rsidRDefault="00C4539C" w:rsidP="009114FB">
      <w:pPr>
        <w:pStyle w:val="ListParagraph"/>
        <w:numPr>
          <w:ilvl w:val="2"/>
          <w:numId w:val="19"/>
        </w:numPr>
        <w:ind w:left="700"/>
      </w:pPr>
      <w:r>
        <w:t>in the case of a disease that is uncontrolled, there is a reasonable cause for it not to be controlled by a recognised therapeutic procedure.</w:t>
      </w:r>
    </w:p>
    <w:p w14:paraId="226DAA8F" w14:textId="77777777" w:rsidR="00C4539C" w:rsidRDefault="00C4539C" w:rsidP="00C4539C">
      <w:pPr>
        <w:pStyle w:val="ListParagraph"/>
      </w:pPr>
    </w:p>
    <w:p w14:paraId="6526F40E" w14:textId="540F8A07" w:rsidR="00C4539C" w:rsidRDefault="00C4539C" w:rsidP="00C4539C">
      <w:r>
        <w:t xml:space="preserve">This non-functional descriptor (relating to life threatening disease) is very specific in its </w:t>
      </w:r>
      <w:r w:rsidR="002E54C9">
        <w:t>wording,</w:t>
      </w:r>
      <w:r>
        <w:t xml:space="preserve"> and all the evidence must be carefully considered before applying th</w:t>
      </w:r>
      <w:r w:rsidR="00B863C1">
        <w:t>is</w:t>
      </w:r>
      <w:r>
        <w:t xml:space="preserve"> non-functional descriptor. Any advice given to the Decision Maker that application of this NFD is appropriate must be in keeping with the medical knowledge of the condition and current medical guidance. It should be noted that </w:t>
      </w:r>
      <w:r w:rsidRPr="005B1DB7">
        <w:t xml:space="preserve">this NFD only applies to LCW and not LCWRA </w:t>
      </w:r>
      <w:r w:rsidRPr="00A21A18">
        <w:t xml:space="preserve">i.e., it would still </w:t>
      </w:r>
      <w:r>
        <w:t>be considered reasonable for the person to engage in WRA.</w:t>
      </w:r>
    </w:p>
    <w:p w14:paraId="21E8E558" w14:textId="77777777" w:rsidR="00C4539C" w:rsidRDefault="00C4539C" w:rsidP="00C4539C"/>
    <w:p w14:paraId="3C3490C3" w14:textId="4B7E5C2B" w:rsidR="00C4539C" w:rsidRDefault="00C4539C" w:rsidP="00C4539C">
      <w:r>
        <w:t>For example, when considering hypertension.</w:t>
      </w:r>
    </w:p>
    <w:p w14:paraId="0541FA91" w14:textId="77777777" w:rsidR="00C4539C" w:rsidRDefault="00C4539C" w:rsidP="00C4539C"/>
    <w:p w14:paraId="6CF4E49C" w14:textId="7304FCEC" w:rsidR="00C4539C" w:rsidRDefault="00C4539C" w:rsidP="00C4539C">
      <w:r>
        <w:t xml:space="preserve">A claimant who attends the AC with no previous history of hypertension and on </w:t>
      </w:r>
      <w:r w:rsidR="00E6780B">
        <w:t xml:space="preserve">no </w:t>
      </w:r>
      <w:r>
        <w:t>treatment where the blood pressure is measured and found to be high would not fulfil criteria for this NFD as there is no evidence that their disease is uncontrollable.</w:t>
      </w:r>
    </w:p>
    <w:p w14:paraId="287585BB" w14:textId="77777777" w:rsidR="00E6780B" w:rsidRDefault="00E6780B" w:rsidP="00C4539C"/>
    <w:p w14:paraId="4C3511DE" w14:textId="0FC2D766" w:rsidR="00E6780B" w:rsidRDefault="00E6780B" w:rsidP="00C4539C">
      <w:r>
        <w:t>However, where a claimant who attends a tertiary referral centre and whose condition, despite intensive intervention, remains severe and uncontrolled and is life-threatening, would be considered as satisfying the criteria for this NFD to be applied.</w:t>
      </w:r>
    </w:p>
    <w:p w14:paraId="3CFF32DD" w14:textId="77777777" w:rsidR="00E6780B" w:rsidRDefault="00E6780B" w:rsidP="00C4539C"/>
    <w:p w14:paraId="0ABFD588" w14:textId="0C3F2B2D" w:rsidR="00E6780B" w:rsidRDefault="00E6780B" w:rsidP="00C4539C">
      <w:r>
        <w:t xml:space="preserve">Another example of where this NFD may apply is in those with </w:t>
      </w:r>
      <w:r w:rsidR="002E7FA7">
        <w:t xml:space="preserve">motor neurone disease </w:t>
      </w:r>
      <w:r>
        <w:t>(MND). If the condition has not progressed to a level where there is significant functional impairment, a non-functional descriptor would be applicable, as the implication of having a diagnosis of MND is severe. Given there is no form of “treatment” to prevent progression it would be appropriate for this NFD to be applied.</w:t>
      </w:r>
    </w:p>
    <w:p w14:paraId="5E238D14" w14:textId="56597559" w:rsidR="00E6780B" w:rsidRDefault="00E6780B" w:rsidP="00E6780B">
      <w:pPr>
        <w:pStyle w:val="Heading3number"/>
      </w:pPr>
      <w:bookmarkStart w:id="150" w:name="_Toc237450299"/>
      <w:r>
        <w:t xml:space="preserve">Substantial </w:t>
      </w:r>
      <w:r w:rsidR="009528BB">
        <w:t>R</w:t>
      </w:r>
      <w:r>
        <w:t>isk</w:t>
      </w:r>
      <w:bookmarkEnd w:id="150"/>
    </w:p>
    <w:p w14:paraId="0F7B930D" w14:textId="77777777" w:rsidR="00E6780B" w:rsidRDefault="00E6780B" w:rsidP="00E6780B"/>
    <w:p w14:paraId="2D478750" w14:textId="0EBAF8C8" w:rsidR="00E6780B" w:rsidRDefault="00E6780B" w:rsidP="00E6780B">
      <w:r>
        <w:t xml:space="preserve">A second non-functional descriptor (relating to </w:t>
      </w:r>
      <w:r w:rsidR="003177C7">
        <w:t>Substantial Risk</w:t>
      </w:r>
      <w:r w:rsidR="009672A0">
        <w:t>) is also listed in the ESA85A/UC85A.</w:t>
      </w:r>
    </w:p>
    <w:p w14:paraId="4F019ACF" w14:textId="77777777" w:rsidR="009672A0" w:rsidRDefault="009672A0" w:rsidP="00BD0A1C">
      <w:pPr>
        <w:tabs>
          <w:tab w:val="left" w:pos="142"/>
          <w:tab w:val="left" w:pos="993"/>
        </w:tabs>
      </w:pPr>
    </w:p>
    <w:p w14:paraId="18DE6BE3" w14:textId="72C54996" w:rsidR="009672A0" w:rsidRDefault="009672A0" w:rsidP="00BD0A1C">
      <w:pPr>
        <w:pStyle w:val="ListParagraph"/>
        <w:numPr>
          <w:ilvl w:val="0"/>
          <w:numId w:val="55"/>
        </w:numPr>
        <w:ind w:left="426" w:hanging="426"/>
      </w:pPr>
      <w:r>
        <w:t xml:space="preserve">The claimant suffers from some specific disease or bodily or mental disablement and, by reasons of such disease or disablement, there would be a </w:t>
      </w:r>
      <w:r w:rsidR="003177C7">
        <w:t>Substantial Risk</w:t>
      </w:r>
      <w:r>
        <w:t xml:space="preserve"> to the mental or physical health of any person if the claimant were found not to have limited capability for work.</w:t>
      </w:r>
    </w:p>
    <w:p w14:paraId="19FF0E31" w14:textId="77777777" w:rsidR="009672A0" w:rsidRDefault="009672A0" w:rsidP="00BD0A1C">
      <w:pPr>
        <w:pStyle w:val="ListParagraph"/>
        <w:ind w:left="1560" w:hanging="480"/>
      </w:pPr>
    </w:p>
    <w:p w14:paraId="0210AD5A" w14:textId="5D3418B5" w:rsidR="009672A0" w:rsidRDefault="009672A0" w:rsidP="00A222E5">
      <w:pPr>
        <w:pStyle w:val="ListParagraph"/>
        <w:numPr>
          <w:ilvl w:val="0"/>
          <w:numId w:val="102"/>
        </w:numPr>
      </w:pPr>
      <w:r>
        <w:t xml:space="preserve">This does not apply where the risk could be reduced by a significant amount </w:t>
      </w:r>
      <w:r w:rsidR="00AD0397">
        <w:t>by</w:t>
      </w:r>
      <w:r>
        <w:t xml:space="preserve"> reasonable adjustments being made in the claimant’s workplace, or </w:t>
      </w:r>
    </w:p>
    <w:p w14:paraId="63B15DD2" w14:textId="77777777" w:rsidR="009672A0" w:rsidRDefault="009672A0" w:rsidP="00BD0A1C"/>
    <w:p w14:paraId="65D28495" w14:textId="43E155A5" w:rsidR="009672A0" w:rsidRDefault="009672A0" w:rsidP="00A222E5">
      <w:pPr>
        <w:pStyle w:val="ListParagraph"/>
        <w:numPr>
          <w:ilvl w:val="0"/>
          <w:numId w:val="102"/>
        </w:numPr>
      </w:pPr>
      <w:r>
        <w:lastRenderedPageBreak/>
        <w:t>By the claimant taking medication to manage the claimant’s condition where such medication has been prescribed for the claimant by a registered medical practitioner treating the claimant.</w:t>
      </w:r>
    </w:p>
    <w:p w14:paraId="65334D96" w14:textId="77777777" w:rsidR="00AD0397" w:rsidRDefault="00AD0397" w:rsidP="00AD0397">
      <w:pPr>
        <w:pStyle w:val="ListParagraph"/>
      </w:pPr>
    </w:p>
    <w:p w14:paraId="7648E2D7" w14:textId="47EAF99F" w:rsidR="00AD0397" w:rsidRPr="009149E8" w:rsidRDefault="00AD0397" w:rsidP="00AD0397">
      <w:r>
        <w:t xml:space="preserve">It should be noted </w:t>
      </w:r>
      <w:r w:rsidRPr="009149E8">
        <w:t>that regulations specify that this NFD must be considered separately for LCW and LCWRA.</w:t>
      </w:r>
    </w:p>
    <w:p w14:paraId="1FC25347" w14:textId="77777777" w:rsidR="00AD0397" w:rsidRDefault="00AD0397" w:rsidP="00AD0397">
      <w:pPr>
        <w:rPr>
          <w:b/>
          <w:bCs/>
        </w:rPr>
      </w:pPr>
    </w:p>
    <w:p w14:paraId="3F2799CA" w14:textId="4EED550B" w:rsidR="00AD0397" w:rsidRDefault="00AD0397" w:rsidP="00AD0397">
      <w:r>
        <w:t>Therefore, HCPs must give careful consideration as to whether it applies to both LCW and LCWRA or to LCW alone.</w:t>
      </w:r>
    </w:p>
    <w:p w14:paraId="3443A24F" w14:textId="77777777" w:rsidR="00AD0397" w:rsidRDefault="00AD0397" w:rsidP="00AD0397"/>
    <w:p w14:paraId="3C9C7AAA" w14:textId="6E681804" w:rsidR="009528BB" w:rsidRDefault="00AD0397" w:rsidP="00AD0397">
      <w:r>
        <w:t xml:space="preserve">The LCWRA equivalent </w:t>
      </w:r>
      <w:r w:rsidR="003A41B9">
        <w:t>S</w:t>
      </w:r>
      <w:r>
        <w:t>ubstantial</w:t>
      </w:r>
      <w:r w:rsidR="0063791D">
        <w:t xml:space="preserve"> </w:t>
      </w:r>
      <w:r w:rsidR="003A41B9">
        <w:t>R</w:t>
      </w:r>
      <w:r>
        <w:t xml:space="preserve">isk </w:t>
      </w:r>
      <w:r w:rsidR="003A41B9">
        <w:t>d</w:t>
      </w:r>
      <w:r>
        <w:t>escriptor is listed in section 2.3.2 of this Handbook.</w:t>
      </w:r>
    </w:p>
    <w:p w14:paraId="1689AC01" w14:textId="77777777" w:rsidR="00AD4178" w:rsidRDefault="00AD4178" w:rsidP="00AD0397"/>
    <w:p w14:paraId="5678DE06" w14:textId="7A5B03E2" w:rsidR="00AD0397" w:rsidRDefault="00AD0397" w:rsidP="00AD0397">
      <w:pPr>
        <w:pStyle w:val="Heading4number"/>
      </w:pPr>
      <w:bookmarkStart w:id="151" w:name="_Toc237450300"/>
      <w:r>
        <w:t xml:space="preserve">Background </w:t>
      </w:r>
      <w:r w:rsidR="00A46A3F">
        <w:t>i</w:t>
      </w:r>
      <w:r>
        <w:t>nformation on Substantial Risk</w:t>
      </w:r>
      <w:bookmarkEnd w:id="151"/>
    </w:p>
    <w:p w14:paraId="3DE0AD9B" w14:textId="77777777" w:rsidR="00AD0397" w:rsidRDefault="00AD0397" w:rsidP="00AD0397"/>
    <w:p w14:paraId="56F0E2E3" w14:textId="4A8835BD" w:rsidR="00AD0397" w:rsidRDefault="00AD0397" w:rsidP="00AD0397">
      <w:r>
        <w:t xml:space="preserve">The 2014 </w:t>
      </w:r>
      <w:r w:rsidR="003177C7">
        <w:t>Substantial Risk</w:t>
      </w:r>
      <w:r>
        <w:t xml:space="preserve"> guidelines were developed by the DWP in association with various experts. The aim of this guidance was to achieve greater consistency to the way “</w:t>
      </w:r>
      <w:r w:rsidR="003177C7">
        <w:t>Substantial Risk</w:t>
      </w:r>
      <w:r>
        <w:t>” was assessed.</w:t>
      </w:r>
    </w:p>
    <w:p w14:paraId="285BEE0C" w14:textId="77777777" w:rsidR="00AD0397" w:rsidRDefault="00AD0397" w:rsidP="00AD0397"/>
    <w:p w14:paraId="3C1FAB83" w14:textId="15FABF79" w:rsidR="00AD0397" w:rsidRDefault="00AD0397" w:rsidP="00AD0397">
      <w:r>
        <w:t>However, the guidance failed to place this risk in the context of the work-related activity or work that the claimant might carry out although this is a key element of this provision.</w:t>
      </w:r>
    </w:p>
    <w:p w14:paraId="6AF44A71" w14:textId="77777777" w:rsidR="00AD0397" w:rsidRDefault="00AD0397" w:rsidP="00AD0397"/>
    <w:p w14:paraId="6F25D046" w14:textId="363F2732" w:rsidR="00AD0397" w:rsidRDefault="00AD0397" w:rsidP="00AD0397">
      <w:r>
        <w:t xml:space="preserve">The DWP has reviewed these guidelines and developed new guidance. The main change is that the focus on suicide has been reduced and the question of </w:t>
      </w:r>
      <w:r w:rsidR="003177C7">
        <w:t>Substantial Risk</w:t>
      </w:r>
      <w:r>
        <w:t xml:space="preserve"> placed in the context of work-related activity (WRA). The Department’s approach is that tailored WRA may be appropriate for most people with mental health condition</w:t>
      </w:r>
      <w:r w:rsidR="008623B5">
        <w:t>s</w:t>
      </w:r>
      <w:r>
        <w:t>, including for people with suicidal thoughts.</w:t>
      </w:r>
    </w:p>
    <w:p w14:paraId="3EE14DFE" w14:textId="77777777" w:rsidR="00DE7EC6" w:rsidRDefault="00DE7EC6" w:rsidP="00AD0397"/>
    <w:p w14:paraId="304A60E5" w14:textId="07EBA041" w:rsidR="00DE7EC6" w:rsidRDefault="00DE7EC6" w:rsidP="00AD0397">
      <w:r>
        <w:t>The revised guidance reflects the flexibility available to work coaches when supporting claimants who are deemed capable of work-related activity.</w:t>
      </w:r>
    </w:p>
    <w:p w14:paraId="54EA07D8" w14:textId="77777777" w:rsidR="00DE7EC6" w:rsidRDefault="00DE7EC6" w:rsidP="00AD0397"/>
    <w:p w14:paraId="300ACBF4" w14:textId="49E73AEE" w:rsidR="00B73A03" w:rsidRDefault="00DE7EC6" w:rsidP="00AD0397">
      <w:r>
        <w:t xml:space="preserve">The </w:t>
      </w:r>
      <w:r w:rsidR="003A41B9">
        <w:t>R</w:t>
      </w:r>
      <w:r>
        <w:t xml:space="preserve">evised </w:t>
      </w:r>
      <w:r w:rsidR="003177C7">
        <w:t>Substantial Risk</w:t>
      </w:r>
      <w:r>
        <w:t xml:space="preserve"> </w:t>
      </w:r>
      <w:r w:rsidR="003177C7">
        <w:t>G</w:t>
      </w:r>
      <w:r>
        <w:t>uidance was issued by the DWP in 2015 and implemented early 2016.</w:t>
      </w:r>
    </w:p>
    <w:p w14:paraId="25681B22" w14:textId="77777777" w:rsidR="00DE7EC6" w:rsidRDefault="00DE7EC6" w:rsidP="00AD0397"/>
    <w:p w14:paraId="77F82013" w14:textId="490BA880" w:rsidR="00DE7EC6" w:rsidRDefault="00DE7EC6" w:rsidP="00DE7EC6">
      <w:pPr>
        <w:pStyle w:val="Heading4number"/>
      </w:pPr>
      <w:bookmarkStart w:id="152" w:name="_Toc237450301"/>
      <w:r>
        <w:t xml:space="preserve">Guidance on advising on </w:t>
      </w:r>
      <w:r w:rsidR="003177C7">
        <w:t>Substantial Risk</w:t>
      </w:r>
      <w:r>
        <w:t xml:space="preserve"> for LCW or LCW/LCWRA</w:t>
      </w:r>
      <w:bookmarkEnd w:id="152"/>
    </w:p>
    <w:p w14:paraId="2915E447" w14:textId="77777777" w:rsidR="00DE7EC6" w:rsidRDefault="00DE7EC6" w:rsidP="00DE7EC6"/>
    <w:p w14:paraId="73053075" w14:textId="03F08D39" w:rsidR="00DE7EC6" w:rsidRPr="00B3017E" w:rsidRDefault="00DE7EC6" w:rsidP="00DE7EC6">
      <w:r>
        <w:t xml:space="preserve">Advice on </w:t>
      </w:r>
      <w:r w:rsidR="001371A9">
        <w:t>l</w:t>
      </w:r>
      <w:r>
        <w:t xml:space="preserve">imited </w:t>
      </w:r>
      <w:r w:rsidR="001371A9">
        <w:t>c</w:t>
      </w:r>
      <w:r>
        <w:t xml:space="preserve">apability for </w:t>
      </w:r>
      <w:r w:rsidR="001371A9">
        <w:t>w</w:t>
      </w:r>
      <w:r>
        <w:t xml:space="preserve">ork or both LCW and LCWRA as a result of </w:t>
      </w:r>
      <w:r w:rsidR="003177C7">
        <w:t>Substantial Risk</w:t>
      </w:r>
      <w:r>
        <w:t xml:space="preserve"> can only be given after conducting </w:t>
      </w:r>
      <w:r w:rsidRPr="00B3017E">
        <w:t>the full LCW/L</w:t>
      </w:r>
      <w:r w:rsidR="00FA40E8" w:rsidRPr="00B3017E">
        <w:t>C</w:t>
      </w:r>
      <w:r w:rsidRPr="00B3017E">
        <w:t>WRA functional assessment.</w:t>
      </w:r>
    </w:p>
    <w:p w14:paraId="26A868DA" w14:textId="77777777" w:rsidR="00DE7EC6" w:rsidRDefault="00DE7EC6" w:rsidP="00DE7EC6">
      <w:pPr>
        <w:rPr>
          <w:b/>
          <w:bCs/>
        </w:rPr>
      </w:pPr>
    </w:p>
    <w:p w14:paraId="0151BB39" w14:textId="58CD52B3" w:rsidR="00DE7EC6" w:rsidRDefault="00DE7EC6" w:rsidP="00DE7EC6">
      <w:r>
        <w:t xml:space="preserve">DWP policy intent is that </w:t>
      </w:r>
      <w:r w:rsidR="003177C7">
        <w:t>Substantial Risk</w:t>
      </w:r>
      <w:r>
        <w:t xml:space="preserve"> for work should only be applied if there are no workplace adjustments or other interventions, such as medication, which could be put in place to significantly reduce</w:t>
      </w:r>
      <w:r w:rsidR="00E60830">
        <w:t xml:space="preserve"> the</w:t>
      </w:r>
      <w:r>
        <w:t xml:space="preserve"> risk. If </w:t>
      </w:r>
      <w:r w:rsidR="00B505E3">
        <w:t xml:space="preserve">the </w:t>
      </w:r>
      <w:r w:rsidR="003177C7">
        <w:t>Substantial Risk</w:t>
      </w:r>
      <w:r>
        <w:t xml:space="preserve"> could be reduced by </w:t>
      </w:r>
      <w:r w:rsidR="00802EBD">
        <w:t xml:space="preserve">a </w:t>
      </w:r>
      <w:r>
        <w:t xml:space="preserve">significant amount, the provision </w:t>
      </w:r>
      <w:r w:rsidR="00301E0C">
        <w:t>for</w:t>
      </w:r>
      <w:r>
        <w:t xml:space="preserve"> </w:t>
      </w:r>
      <w:r w:rsidR="003177C7">
        <w:t>Substantial Risk</w:t>
      </w:r>
      <w:r>
        <w:t xml:space="preserve"> would not be satisfied. Therefore, the wording in </w:t>
      </w:r>
      <w:r w:rsidR="006263D3">
        <w:t xml:space="preserve">the ESA regulations as amended 2012 and the UC </w:t>
      </w:r>
      <w:r w:rsidR="006263D3">
        <w:lastRenderedPageBreak/>
        <w:t>Regulations clarifies that workplace adjustments or other interventions must be taken into consideration when providing advice on substantial physical/mental risk.</w:t>
      </w:r>
    </w:p>
    <w:p w14:paraId="3AB4D7B9" w14:textId="77777777" w:rsidR="006263D3" w:rsidRDefault="006263D3" w:rsidP="00DE7EC6"/>
    <w:p w14:paraId="013C20B6" w14:textId="4F32E819" w:rsidR="006263D3" w:rsidRDefault="006263D3" w:rsidP="00DE7EC6">
      <w:r>
        <w:t xml:space="preserve">HCPs must take into account any information which may reduce any </w:t>
      </w:r>
      <w:r w:rsidR="003177C7">
        <w:t>Substantial Risk</w:t>
      </w:r>
      <w:r>
        <w:t xml:space="preserve"> in the workplace. It is therefore essential that a comprehensive history is obtained.</w:t>
      </w:r>
    </w:p>
    <w:p w14:paraId="1E967177" w14:textId="77777777" w:rsidR="006263D3" w:rsidRDefault="006263D3" w:rsidP="00DE7EC6"/>
    <w:p w14:paraId="62798CBC" w14:textId="2F6A33C5" w:rsidR="006263D3" w:rsidRDefault="006263D3" w:rsidP="00DE7EC6">
      <w:r>
        <w:t>In addition to considering whether being found</w:t>
      </w:r>
      <w:r w:rsidR="00C46EA6" w:rsidRPr="00C46EA6">
        <w:t xml:space="preserve"> not </w:t>
      </w:r>
      <w:r w:rsidR="00C46EA6">
        <w:t xml:space="preserve">to </w:t>
      </w:r>
      <w:r w:rsidR="00C46EA6" w:rsidRPr="00C46EA6">
        <w:t>have limited capability for work</w:t>
      </w:r>
      <w:r w:rsidR="00FC6740">
        <w:t xml:space="preserve"> or work related activities</w:t>
      </w:r>
      <w:r w:rsidR="001A7447">
        <w:t xml:space="preserve"> </w:t>
      </w:r>
      <w:r>
        <w:t xml:space="preserve">may cause a </w:t>
      </w:r>
      <w:r w:rsidR="003177C7">
        <w:t>Substantial Risk</w:t>
      </w:r>
      <w:r>
        <w:t xml:space="preserve">, HCPs must also consider the concept of work-related activity and whether engaging in some activities, that may assist the claimant towards an eventual goal of work when the claimant is able, would be likely to cause a </w:t>
      </w:r>
      <w:r w:rsidR="003177C7">
        <w:t>Substantial Risk</w:t>
      </w:r>
      <w:r>
        <w:t xml:space="preserve"> to the person.</w:t>
      </w:r>
    </w:p>
    <w:p w14:paraId="4CD9D9B5" w14:textId="77777777" w:rsidR="00C90E04" w:rsidRDefault="00C90E04" w:rsidP="00DE7EC6"/>
    <w:p w14:paraId="7D5212B2" w14:textId="1850DA6B" w:rsidR="00C90E04" w:rsidRDefault="00C90E04" w:rsidP="00DE7EC6">
      <w:r>
        <w:t xml:space="preserve">Appendix </w:t>
      </w:r>
      <w:r w:rsidR="00FC2C6C">
        <w:t>3</w:t>
      </w:r>
      <w:r>
        <w:t xml:space="preserve"> provides information from the DWP on work-related activity. It is essential the HCPs read</w:t>
      </w:r>
      <w:r w:rsidR="000D56D0">
        <w:t>s</w:t>
      </w:r>
      <w:r>
        <w:t xml:space="preserve"> this information and understands the concept and extent of work-related activity before providing advice.</w:t>
      </w:r>
    </w:p>
    <w:p w14:paraId="16C55A3A" w14:textId="77777777" w:rsidR="00502358" w:rsidRDefault="00502358" w:rsidP="00DE7EC6"/>
    <w:p w14:paraId="77168C13" w14:textId="2A2C2F8C" w:rsidR="00C90E04" w:rsidRDefault="00C90E04" w:rsidP="00DE7EC6">
      <w:r>
        <w:t xml:space="preserve">HCPs must be mindful of the wording of the legislation in that it refers to a </w:t>
      </w:r>
      <w:r w:rsidR="003177C7">
        <w:t>Substantial Risk</w:t>
      </w:r>
      <w:r>
        <w:t xml:space="preserve"> to the person’s health when they provide advice to the Decision Maker.</w:t>
      </w:r>
    </w:p>
    <w:p w14:paraId="6A8C6061" w14:textId="77777777" w:rsidR="00C90E04" w:rsidRDefault="00C90E04" w:rsidP="00DE7EC6"/>
    <w:p w14:paraId="73753DC6" w14:textId="7073BBDD" w:rsidR="00C90E04" w:rsidRDefault="00C90E04" w:rsidP="00DE7EC6">
      <w:r>
        <w:t>It should be noted for persons claiming UC, the Substantial Risk guidance should be considered in exactly the same manner and the appropriate advice on LCW or LCWR</w:t>
      </w:r>
      <w:r w:rsidR="00EF0B7D">
        <w:t>A</w:t>
      </w:r>
      <w:r>
        <w:t xml:space="preserve"> risk should be provided in accordance with current risk guidelines, regardless of the fact that the claimant ha</w:t>
      </w:r>
      <w:r w:rsidR="00EB1434">
        <w:t>s</w:t>
      </w:r>
      <w:r>
        <w:t xml:space="preserve"> chosen to continue </w:t>
      </w:r>
      <w:r w:rsidR="00191135">
        <w:t xml:space="preserve">to </w:t>
      </w:r>
      <w:r>
        <w:t>work.</w:t>
      </w:r>
    </w:p>
    <w:p w14:paraId="3AA4BE1C" w14:textId="77777777" w:rsidR="00C90E04" w:rsidRDefault="00C90E04" w:rsidP="00DE7EC6"/>
    <w:p w14:paraId="6372681C" w14:textId="1A8B04E5" w:rsidR="00C90E04" w:rsidRDefault="00C90E04" w:rsidP="00DE7EC6">
      <w:r>
        <w:t>In summary, the HCP must consider:</w:t>
      </w:r>
    </w:p>
    <w:p w14:paraId="6ABF0BDC" w14:textId="77777777" w:rsidR="00C90E04" w:rsidRDefault="00C90E04" w:rsidP="00DE7EC6"/>
    <w:p w14:paraId="5C042BB2" w14:textId="2B0A0E07" w:rsidR="00C90E04" w:rsidRPr="007E080D" w:rsidRDefault="00C90E04" w:rsidP="00085226">
      <w:pPr>
        <w:pStyle w:val="Bullet"/>
      </w:pPr>
      <w:r w:rsidRPr="007E080D">
        <w:t xml:space="preserve">If a person was found </w:t>
      </w:r>
      <w:r w:rsidR="00085226" w:rsidRPr="00085226">
        <w:t xml:space="preserve">not </w:t>
      </w:r>
      <w:r w:rsidR="00085226">
        <w:t xml:space="preserve">to </w:t>
      </w:r>
      <w:r w:rsidR="00085226" w:rsidRPr="00085226">
        <w:t>have limited capability for work</w:t>
      </w:r>
      <w:r w:rsidR="00085226">
        <w:t xml:space="preserve"> </w:t>
      </w:r>
      <w:r w:rsidRPr="007E080D">
        <w:t xml:space="preserve"> – would there be a </w:t>
      </w:r>
      <w:r w:rsidR="003177C7">
        <w:t>Substantial Risk</w:t>
      </w:r>
      <w:r w:rsidRPr="007E080D">
        <w:t xml:space="preserve"> to their health?</w:t>
      </w:r>
    </w:p>
    <w:p w14:paraId="5511B8A5" w14:textId="1C8AE2FC" w:rsidR="00C90E04" w:rsidRPr="007E080D" w:rsidRDefault="00C90E04" w:rsidP="00770766">
      <w:pPr>
        <w:pStyle w:val="Bullet"/>
      </w:pPr>
      <w:r w:rsidRPr="007E080D">
        <w:t xml:space="preserve">If a person was asked to undertake work related activity, would there be a </w:t>
      </w:r>
      <w:r w:rsidR="003177C7">
        <w:t>Substantial Risk</w:t>
      </w:r>
      <w:r w:rsidRPr="007E080D">
        <w:t xml:space="preserve"> to their health?</w:t>
      </w:r>
    </w:p>
    <w:p w14:paraId="25C14EFD" w14:textId="77777777" w:rsidR="00C90E04" w:rsidRDefault="00C90E04" w:rsidP="009528BB">
      <w:pPr>
        <w:pStyle w:val="Bullet"/>
        <w:numPr>
          <w:ilvl w:val="0"/>
          <w:numId w:val="0"/>
        </w:numPr>
        <w:ind w:left="227"/>
      </w:pPr>
    </w:p>
    <w:p w14:paraId="1050AA4D" w14:textId="55817EF8" w:rsidR="00C90E04" w:rsidRDefault="00C90E04" w:rsidP="00C90E04">
      <w:r>
        <w:t>In order to offer the Decision Maker advice in these areas, the HCP must carefully gather and consider all the evidence available and identify key issues such as whether the person’s condition means that there is significant vulnerability or whether there is potential for relapse if required to carry out work-related acti</w:t>
      </w:r>
      <w:r w:rsidR="00607EB8">
        <w:t>vity or to seek work.</w:t>
      </w:r>
    </w:p>
    <w:p w14:paraId="29C72D3F" w14:textId="77777777" w:rsidR="00607EB8" w:rsidRDefault="00607EB8" w:rsidP="00C90E04"/>
    <w:p w14:paraId="195DF87B" w14:textId="3FACA419" w:rsidR="00B34800" w:rsidRDefault="00607EB8" w:rsidP="00C90E04">
      <w:r>
        <w:t>Key areas to consider in evidence gathering are:</w:t>
      </w:r>
    </w:p>
    <w:p w14:paraId="69FFE987" w14:textId="5C8F7414" w:rsidR="00B34800" w:rsidRDefault="00B34800" w:rsidP="00C90E04">
      <w:r>
        <w:t xml:space="preserve">Key to provision of advice on </w:t>
      </w:r>
      <w:r w:rsidR="00E8407F">
        <w:t>S</w:t>
      </w:r>
      <w:r>
        <w:t xml:space="preserve">ubstantial </w:t>
      </w:r>
      <w:r w:rsidR="00E8407F">
        <w:t>R</w:t>
      </w:r>
      <w:r>
        <w:t>isk remains a well explored detailed typical day. Exploring the activities that a person manages day to day such as interaction with other people, will assist the HCP in formulating their opinion and advice on whether work related activity may be possible for the person.</w:t>
      </w:r>
    </w:p>
    <w:p w14:paraId="52552BB6" w14:textId="77777777" w:rsidR="00B34800" w:rsidRDefault="00B34800" w:rsidP="00C90E04"/>
    <w:p w14:paraId="0907E2A7" w14:textId="40506ADB" w:rsidR="00B34800" w:rsidRDefault="00B34800" w:rsidP="00C90E04">
      <w:r>
        <w:t xml:space="preserve">In terms of assessing whether </w:t>
      </w:r>
      <w:r w:rsidR="003177C7">
        <w:t>Substantial Risk</w:t>
      </w:r>
      <w:r>
        <w:t xml:space="preserve"> may apply, the HCP must evaluate aspects of self-harm or deterioration. The HCP must carefully explore the history of any previous episodes of self-harm or any current plans. This issue must be addressed</w:t>
      </w:r>
      <w:r w:rsidR="00C54787">
        <w:t xml:space="preserve"> sensitively but the HCP must obtain adequate detail to be able to consider the evidence in order to advise on </w:t>
      </w:r>
      <w:r w:rsidR="003177C7">
        <w:t>Substantial Risk</w:t>
      </w:r>
      <w:r w:rsidR="00C54787">
        <w:t xml:space="preserve"> in terms of LCW or LCW/LCWRA.</w:t>
      </w:r>
    </w:p>
    <w:p w14:paraId="52B20B9C" w14:textId="7950B5F1" w:rsidR="00C54787" w:rsidRDefault="00C54787" w:rsidP="00C90E04">
      <w:r>
        <w:lastRenderedPageBreak/>
        <w:t>The HCP must ensure they carefully explore and obtain information on risk factors for self-harm and evaluate this evidence when providing advice to the Decision Maker.</w:t>
      </w:r>
    </w:p>
    <w:p w14:paraId="279EE03E" w14:textId="77777777" w:rsidR="00C54787" w:rsidRDefault="00C54787" w:rsidP="00C90E04"/>
    <w:p w14:paraId="3DCA8CF0" w14:textId="441DAA9A" w:rsidR="00C54787" w:rsidRDefault="00C54787" w:rsidP="00C90E04">
      <w:pPr>
        <w:rPr>
          <w:b/>
          <w:bCs/>
        </w:rPr>
      </w:pPr>
      <w:r>
        <w:t>Protective factors can also be considered by the HCP when providing their advice to the Decision Maker, however; these factors must be considered with</w:t>
      </w:r>
      <w:r w:rsidR="00A90313">
        <w:t>in</w:t>
      </w:r>
      <w:r>
        <w:t xml:space="preserve"> the context of all other evidence and risk factors</w:t>
      </w:r>
      <w:r w:rsidRPr="00F138BC">
        <w:t>. Note: It would not be appropriate for the HCP to directly probe aspects of religious beliefs</w:t>
      </w:r>
      <w:r>
        <w:rPr>
          <w:b/>
          <w:bCs/>
        </w:rPr>
        <w:t>.</w:t>
      </w:r>
    </w:p>
    <w:p w14:paraId="6A0EFD00" w14:textId="77777777" w:rsidR="00564962" w:rsidRDefault="00564962" w:rsidP="00C90E04">
      <w:pPr>
        <w:rPr>
          <w:b/>
          <w:bCs/>
        </w:rPr>
      </w:pPr>
    </w:p>
    <w:p w14:paraId="2E905E29" w14:textId="3BC8DB44" w:rsidR="00C54787" w:rsidRDefault="00C54787" w:rsidP="00C90E04">
      <w:pPr>
        <w:rPr>
          <w:b/>
          <w:bCs/>
        </w:rPr>
      </w:pPr>
      <w:r>
        <w:t xml:space="preserve">The review and evaluation of all previous evidence, such as previous reports, FME and the </w:t>
      </w:r>
      <w:r w:rsidR="002E7FA7">
        <w:t>q</w:t>
      </w:r>
      <w:r w:rsidR="00F138BC">
        <w:t xml:space="preserve">uestionnaire </w:t>
      </w:r>
      <w:r>
        <w:t xml:space="preserve">is critical to providing advice to the Decision Maker. It is imperative that the HCP considers all the available evidence before providing advice to the DM. </w:t>
      </w:r>
      <w:r w:rsidRPr="00F138BC">
        <w:t>Where FME is held on file, the HCP must ensure consent is in place for this.</w:t>
      </w:r>
    </w:p>
    <w:p w14:paraId="3E912A9A" w14:textId="77777777" w:rsidR="00C54787" w:rsidRDefault="00C54787" w:rsidP="00C90E04">
      <w:pPr>
        <w:rPr>
          <w:b/>
          <w:bCs/>
        </w:rPr>
      </w:pPr>
    </w:p>
    <w:p w14:paraId="0966C3D3" w14:textId="0BC8ABA9" w:rsidR="00C54787" w:rsidRDefault="00C54787" w:rsidP="00C90E04">
      <w:r>
        <w:t>The HCP must carefully consider the level of clinical input such as past hospital admissions, variability of condition, relapses, current and past C</w:t>
      </w:r>
      <w:r w:rsidR="00F138BC">
        <w:t xml:space="preserve">ommunity </w:t>
      </w:r>
      <w:r>
        <w:t>M</w:t>
      </w:r>
      <w:r w:rsidR="00F138BC">
        <w:t xml:space="preserve">ental </w:t>
      </w:r>
      <w:r>
        <w:t>H</w:t>
      </w:r>
      <w:r w:rsidR="00F138BC">
        <w:t xml:space="preserve">ealth </w:t>
      </w:r>
      <w:r>
        <w:t>T</w:t>
      </w:r>
      <w:r w:rsidR="00F138BC">
        <w:t>eam</w:t>
      </w:r>
      <w:r>
        <w:t xml:space="preserve"> input. HCPs must carefully consider issues suggesting severe illness such as regular input from the home treatment team.</w:t>
      </w:r>
    </w:p>
    <w:p w14:paraId="4A962D51" w14:textId="77777777" w:rsidR="00C54787" w:rsidRDefault="00C54787" w:rsidP="00C90E04"/>
    <w:p w14:paraId="2A0689F2" w14:textId="06A99B42" w:rsidR="00C54787" w:rsidRDefault="0006114B" w:rsidP="00C90E04">
      <w:r>
        <w:t xml:space="preserve">The HCP must carefully explore occupational history for claimants who are currently employed whether that </w:t>
      </w:r>
      <w:r w:rsidR="002E7FA7">
        <w:t xml:space="preserve">is </w:t>
      </w:r>
      <w:r>
        <w:t>part time or full time. It is imperative to explore the following details of current employment:</w:t>
      </w:r>
    </w:p>
    <w:p w14:paraId="56045FCC" w14:textId="77777777" w:rsidR="0006114B" w:rsidRDefault="0006114B" w:rsidP="00C90E04"/>
    <w:p w14:paraId="0F11C179" w14:textId="6DD3A8D9" w:rsidR="0006114B" w:rsidRPr="007E080D" w:rsidRDefault="0006114B" w:rsidP="00770766">
      <w:pPr>
        <w:pStyle w:val="Bullet"/>
      </w:pPr>
      <w:r w:rsidRPr="007E080D">
        <w:t>How long they have been in current employment?</w:t>
      </w:r>
    </w:p>
    <w:p w14:paraId="774D4B73" w14:textId="714D987F" w:rsidR="0006114B" w:rsidRPr="007E080D" w:rsidRDefault="0006114B" w:rsidP="00770766">
      <w:pPr>
        <w:pStyle w:val="Bullet"/>
      </w:pPr>
      <w:r w:rsidRPr="007E080D">
        <w:t>Have they had any absences from work, and do they regularly go to work?</w:t>
      </w:r>
    </w:p>
    <w:p w14:paraId="5E2AFA1D" w14:textId="24124071" w:rsidR="0006114B" w:rsidRPr="007E080D" w:rsidRDefault="0006114B" w:rsidP="00770766">
      <w:pPr>
        <w:pStyle w:val="Bullet"/>
      </w:pPr>
      <w:r w:rsidRPr="007E080D">
        <w:t>Do they receive any special support at work from mentors, “work buddies” or line management?</w:t>
      </w:r>
    </w:p>
    <w:p w14:paraId="6A05FE5D" w14:textId="655EB1F6" w:rsidR="0006114B" w:rsidRPr="007E080D" w:rsidRDefault="0006114B" w:rsidP="00770766">
      <w:pPr>
        <w:pStyle w:val="Bullet"/>
      </w:pPr>
      <w:r w:rsidRPr="007E080D">
        <w:t>What is the level of support they receive?</w:t>
      </w:r>
    </w:p>
    <w:p w14:paraId="667424B8" w14:textId="4D69CE9C" w:rsidR="0006114B" w:rsidRDefault="0006114B" w:rsidP="00EF426C">
      <w:pPr>
        <w:pStyle w:val="Bullet"/>
      </w:pPr>
      <w:r w:rsidRPr="007E080D">
        <w:t>How are they coping with work?</w:t>
      </w:r>
    </w:p>
    <w:p w14:paraId="392A8299" w14:textId="77777777" w:rsidR="00EF426C" w:rsidRDefault="00EF426C" w:rsidP="00EF426C">
      <w:pPr>
        <w:pStyle w:val="Bullet"/>
        <w:numPr>
          <w:ilvl w:val="0"/>
          <w:numId w:val="0"/>
        </w:numPr>
        <w:ind w:left="227" w:hanging="227"/>
      </w:pPr>
    </w:p>
    <w:p w14:paraId="08F81954" w14:textId="35B9B0E2" w:rsidR="0006114B" w:rsidRDefault="0006114B" w:rsidP="0006114B">
      <w:r>
        <w:t xml:space="preserve">In terms of ability to get </w:t>
      </w:r>
      <w:r w:rsidR="003300E7">
        <w:t xml:space="preserve">to </w:t>
      </w:r>
      <w:r>
        <w:t xml:space="preserve">familiar or unfamiliar places, the HCP must establish whether the claimant needs to be accompanied and whether a companion is readily available to accompany the claimant. Where there is nobody available to accompany the claimant to appointments etc on a regular basis, </w:t>
      </w:r>
      <w:r w:rsidR="003177C7">
        <w:t>Substantial Risk</w:t>
      </w:r>
      <w:r>
        <w:t xml:space="preserve"> for LCW must be considered. (See section 3.5.6 for further detail)</w:t>
      </w:r>
    </w:p>
    <w:p w14:paraId="574A4FEE" w14:textId="77777777" w:rsidR="0006114B" w:rsidRDefault="0006114B" w:rsidP="0006114B"/>
    <w:p w14:paraId="094590C1" w14:textId="23908670" w:rsidR="0006114B" w:rsidRPr="00110ED1" w:rsidRDefault="00930E7D" w:rsidP="0006114B">
      <w:r w:rsidRPr="00110ED1">
        <w:t>The D</w:t>
      </w:r>
      <w:r w:rsidR="004D17A3" w:rsidRPr="00110ED1">
        <w:t>W</w:t>
      </w:r>
      <w:r w:rsidRPr="00110ED1">
        <w:t>P Revised Risk Guid</w:t>
      </w:r>
      <w:r w:rsidR="008C6096" w:rsidRPr="00110ED1">
        <w:t xml:space="preserve">elines contained </w:t>
      </w:r>
      <w:r w:rsidR="008C6096" w:rsidRPr="00E32F1F">
        <w:t xml:space="preserve">in Appendix </w:t>
      </w:r>
      <w:r w:rsidR="00FC2C6C" w:rsidRPr="00E32F1F">
        <w:t>2</w:t>
      </w:r>
      <w:r w:rsidR="008C6096" w:rsidRPr="00E32F1F">
        <w:t xml:space="preserve"> </w:t>
      </w:r>
      <w:r w:rsidR="008C6096" w:rsidRPr="00110ED1">
        <w:t>must</w:t>
      </w:r>
      <w:r w:rsidR="008C6096" w:rsidRPr="00110ED1">
        <w:rPr>
          <w:u w:val="single"/>
        </w:rPr>
        <w:t xml:space="preserve"> </w:t>
      </w:r>
      <w:r w:rsidR="008C6096" w:rsidRPr="00110ED1">
        <w:t>be read in conjunction with this information.</w:t>
      </w:r>
    </w:p>
    <w:p w14:paraId="5D48E7A2" w14:textId="77777777" w:rsidR="008C6096" w:rsidRDefault="008C6096" w:rsidP="0006114B">
      <w:pPr>
        <w:rPr>
          <w:b/>
          <w:bCs/>
        </w:rPr>
      </w:pPr>
    </w:p>
    <w:p w14:paraId="646B9420" w14:textId="3BD7CEE7" w:rsidR="008C6096" w:rsidRDefault="008C6096" w:rsidP="0006114B">
      <w:r w:rsidRPr="008C6096">
        <w:t xml:space="preserve">Much of the above information relates to </w:t>
      </w:r>
      <w:r w:rsidR="00B46296">
        <w:t>s</w:t>
      </w:r>
      <w:r w:rsidRPr="008C6096">
        <w:t xml:space="preserve">ubstantial </w:t>
      </w:r>
      <w:r w:rsidR="00B46296">
        <w:t>r</w:t>
      </w:r>
      <w:r w:rsidRPr="008C6096">
        <w:t xml:space="preserve">isk in people </w:t>
      </w:r>
      <w:r>
        <w:t xml:space="preserve">with Mental Function problem, however; it must be noted that </w:t>
      </w:r>
      <w:r w:rsidR="00B46296">
        <w:t>s</w:t>
      </w:r>
      <w:r>
        <w:t xml:space="preserve">ubstantial </w:t>
      </w:r>
      <w:r w:rsidR="00B46296">
        <w:t>r</w:t>
      </w:r>
      <w:r>
        <w:t xml:space="preserve">isk may apply </w:t>
      </w:r>
      <w:r w:rsidR="00227FAF">
        <w:t>in</w:t>
      </w:r>
      <w:r>
        <w:t xml:space="preserve"> those with physical problems, although this would be expected to be an uncommon situation.</w:t>
      </w:r>
    </w:p>
    <w:p w14:paraId="6B4165D9" w14:textId="77777777" w:rsidR="008C6096" w:rsidRDefault="008C6096" w:rsidP="0006114B"/>
    <w:p w14:paraId="517BBBF9" w14:textId="19BB5DA8" w:rsidR="008C6096" w:rsidRDefault="008C6096" w:rsidP="0006114B">
      <w:r>
        <w:t xml:space="preserve">In </w:t>
      </w:r>
      <w:r w:rsidRPr="006607EF">
        <w:t>physical problems, evidence</w:t>
      </w:r>
      <w:r>
        <w:t xml:space="preserve"> gathering remains key to provision of advice.</w:t>
      </w:r>
    </w:p>
    <w:p w14:paraId="01A874BF" w14:textId="1CE3553F" w:rsidR="008C6096" w:rsidRDefault="008C6096" w:rsidP="0006114B"/>
    <w:p w14:paraId="2C9F7CBB" w14:textId="77777777" w:rsidR="001267DA" w:rsidRDefault="001267DA" w:rsidP="0006114B"/>
    <w:p w14:paraId="558BA07B" w14:textId="77777777" w:rsidR="001267DA" w:rsidRDefault="001267DA" w:rsidP="0006114B"/>
    <w:p w14:paraId="544936AE" w14:textId="4294868F" w:rsidR="008C6096" w:rsidRDefault="00E32E55" w:rsidP="0006114B">
      <w:r>
        <w:lastRenderedPageBreak/>
        <w:t>For example:</w:t>
      </w:r>
    </w:p>
    <w:p w14:paraId="4CEB2B3D" w14:textId="3B497031" w:rsidR="00E32E55" w:rsidRPr="007E080D" w:rsidRDefault="00E32E55" w:rsidP="00770766">
      <w:pPr>
        <w:pStyle w:val="Bullet"/>
      </w:pPr>
      <w:r w:rsidRPr="007E080D">
        <w:t>A claimant with a latex allergy. The following information would need to be considered to provide a fully justified opinion:</w:t>
      </w:r>
    </w:p>
    <w:p w14:paraId="0A96E6D4" w14:textId="77777777" w:rsidR="009B1DFB" w:rsidRPr="007E080D" w:rsidRDefault="009B1DFB" w:rsidP="002A6BB4"/>
    <w:p w14:paraId="43E3B038" w14:textId="0A99D184" w:rsidR="00E32E55" w:rsidRPr="00AD4178" w:rsidRDefault="00E32E55" w:rsidP="00AD4178">
      <w:pPr>
        <w:pStyle w:val="bullet-level2"/>
      </w:pPr>
      <w:r w:rsidRPr="00AD4178">
        <w:t>Medication – Do they have an adrenaline auto-injector and are they able to self-administer? Do they use any other medication for allergies? How often have they needed to administer?</w:t>
      </w:r>
    </w:p>
    <w:p w14:paraId="19F32D7D" w14:textId="768084A8" w:rsidR="00E32E55" w:rsidRPr="00AD4178" w:rsidRDefault="00E32E55" w:rsidP="00AD4178">
      <w:pPr>
        <w:pStyle w:val="bullet-level2"/>
      </w:pPr>
      <w:r w:rsidRPr="00AD4178">
        <w:t>Condition history – details of the allergy, investigations, and results; details of any anaphylactic reactions; details of</w:t>
      </w:r>
      <w:r w:rsidR="00615531" w:rsidRPr="00AD4178">
        <w:t xml:space="preserve"> any</w:t>
      </w:r>
      <w:r w:rsidRPr="00AD4178">
        <w:t xml:space="preserve"> treatment e.g., desensitisations.</w:t>
      </w:r>
    </w:p>
    <w:p w14:paraId="74AC6C96" w14:textId="65ADE778" w:rsidR="00E32E55" w:rsidRPr="00AD4178" w:rsidRDefault="00E32E55" w:rsidP="00AD4178">
      <w:pPr>
        <w:pStyle w:val="bullet-level2"/>
      </w:pPr>
      <w:r w:rsidRPr="00AD4178">
        <w:t>Occupational history – previous occupations and any adjustments to the workplace.</w:t>
      </w:r>
    </w:p>
    <w:p w14:paraId="1BD04AD1" w14:textId="39C762EF" w:rsidR="00E32E55" w:rsidRPr="00AD4178" w:rsidRDefault="00E32E55" w:rsidP="00AD4178">
      <w:pPr>
        <w:pStyle w:val="bullet-level2"/>
      </w:pPr>
      <w:r w:rsidRPr="00AD4178">
        <w:t xml:space="preserve">Typical day – Are there any precautions taken to avoid the allergen in daily life? Are there any precautions (that the person takes or not) that can reasonably apply </w:t>
      </w:r>
      <w:r w:rsidR="00A63428" w:rsidRPr="00AD4178">
        <w:t>to</w:t>
      </w:r>
      <w:r w:rsidRPr="00AD4178">
        <w:t xml:space="preserve"> the workplace?</w:t>
      </w:r>
    </w:p>
    <w:p w14:paraId="0C3EC5BD" w14:textId="77777777" w:rsidR="00DF7DE8" w:rsidRDefault="00DF7DE8" w:rsidP="00932007"/>
    <w:p w14:paraId="69EAC6DB" w14:textId="6D4289EE" w:rsidR="00E32E55" w:rsidRPr="007E080D" w:rsidRDefault="004D17A3" w:rsidP="00770766">
      <w:pPr>
        <w:pStyle w:val="Bullet"/>
      </w:pPr>
      <w:r w:rsidRPr="007E080D">
        <w:t>Claimants with Alcohol and Substance Addiction.</w:t>
      </w:r>
    </w:p>
    <w:p w14:paraId="50CC689C" w14:textId="5BCAF797" w:rsidR="004D17A3" w:rsidRDefault="004D17A3" w:rsidP="007E080D">
      <w:r w:rsidRPr="004D17A3">
        <w:t xml:space="preserve">The </w:t>
      </w:r>
      <w:r>
        <w:t>potential impacts on physical health where a claimant has a history of alcohol or substance misuse issues resulting in physical sequelae must be carefully considered.</w:t>
      </w:r>
    </w:p>
    <w:p w14:paraId="23F5747E" w14:textId="77777777" w:rsidR="004D17A3" w:rsidRDefault="004D17A3" w:rsidP="00932007"/>
    <w:p w14:paraId="2CA091CC" w14:textId="37CA2451" w:rsidR="004D17A3" w:rsidRDefault="004D17A3" w:rsidP="007E080D">
      <w:r>
        <w:t>For example, a claimant may have recently been an inpatient for management of liver cirrhosis and is now abstinent from alcohol for 3 months</w:t>
      </w:r>
      <w:r w:rsidR="00AE0B11">
        <w:t>.</w:t>
      </w:r>
      <w:r>
        <w:t xml:space="preserve">. The risk to their physical health must be carefully considered in terms of whether being found </w:t>
      </w:r>
      <w:r w:rsidR="00085226">
        <w:t xml:space="preserve">not to have limited capability </w:t>
      </w:r>
      <w:r w:rsidR="004B5147">
        <w:t xml:space="preserve">for work </w:t>
      </w:r>
      <w:r>
        <w:t xml:space="preserve"> or work-related activity could potentially cause a relapse and thus consequential deterioration of their physical health. Careful exploration of the clinical history must be detailed including aspects of any physical health issues, management and follow up treatment. Justification of </w:t>
      </w:r>
      <w:r w:rsidR="006C45A2">
        <w:t>s</w:t>
      </w:r>
      <w:r>
        <w:t xml:space="preserve">ubstantial </w:t>
      </w:r>
      <w:r w:rsidR="006C45A2">
        <w:t>r</w:t>
      </w:r>
      <w:r>
        <w:t>isk should include any reference to physical health along with mental function impacts where relevant.</w:t>
      </w:r>
    </w:p>
    <w:p w14:paraId="6CE0C0D4" w14:textId="77777777" w:rsidR="008D3141" w:rsidRDefault="008D3141" w:rsidP="00932007"/>
    <w:p w14:paraId="020CA513" w14:textId="142ADCB6" w:rsidR="008D3141" w:rsidRDefault="008D3141" w:rsidP="00EF426C">
      <w:pPr>
        <w:pStyle w:val="Bullet"/>
      </w:pPr>
      <w:r w:rsidRPr="007E080D">
        <w:t>Claimants undergoing major surgery with a hospital stay less than 24 hours.</w:t>
      </w:r>
    </w:p>
    <w:p w14:paraId="10691C86" w14:textId="60DFFA2F" w:rsidR="00814D15" w:rsidRDefault="00814D15" w:rsidP="007E080D">
      <w:r w:rsidRPr="00814D15">
        <w:t xml:space="preserve">Day patients are excluded from the category of </w:t>
      </w:r>
      <w:r w:rsidR="003138FD">
        <w:t>c</w:t>
      </w:r>
      <w:r w:rsidRPr="00814D15">
        <w:t xml:space="preserve">laimants who are treated as LCW whilst receiving treatment in hospital. However, there may be claimants who have a stay of less than 24 hours for whom there is clinical indication that the nature of the procedure warrants them to be treated as LCW. In recent years the treatment of some surgical procedures such as a hip or knee replacement, or abdominal surgery has improved enough to discharge the patient without requiring a stay of over 24 hours. Discharge may occur on the same day if the surgery is in the morning, or for cases completed in the late afternoon/evening discharge may occur the following morning. Persons undergoing this type of surgery as a day case would be expected to follow extremely strict and detailed post-operative instructions on discharge.  </w:t>
      </w:r>
    </w:p>
    <w:p w14:paraId="7BFD78FC" w14:textId="77777777" w:rsidR="00814D15" w:rsidRPr="00814D15" w:rsidRDefault="00814D15" w:rsidP="007E080D"/>
    <w:p w14:paraId="221AC3C7" w14:textId="20F53045" w:rsidR="008D3141" w:rsidRDefault="00814D15" w:rsidP="00E14222">
      <w:r w:rsidRPr="00814D15">
        <w:t xml:space="preserve">In these patients, consideration needs to be given to the nature of the procedure and associated recovery period and, if there would be a </w:t>
      </w:r>
      <w:r w:rsidR="003177C7">
        <w:t>Substantial Risk</w:t>
      </w:r>
      <w:r w:rsidRPr="00814D15">
        <w:t xml:space="preserve"> to their physical health if not found to have LCW, then they should be treated as LCW</w:t>
      </w:r>
      <w:r w:rsidR="00307884">
        <w:t xml:space="preserve">. </w:t>
      </w:r>
    </w:p>
    <w:p w14:paraId="235E20A8" w14:textId="77777777" w:rsidR="008D3141" w:rsidRDefault="008D3141" w:rsidP="00EF426C">
      <w:pPr>
        <w:pStyle w:val="Bullet"/>
        <w:numPr>
          <w:ilvl w:val="0"/>
          <w:numId w:val="0"/>
        </w:numPr>
        <w:ind w:left="227"/>
      </w:pPr>
    </w:p>
    <w:p w14:paraId="3A7B8582" w14:textId="77777777" w:rsidR="007072EF" w:rsidRDefault="007072EF" w:rsidP="00EF426C">
      <w:pPr>
        <w:pStyle w:val="Bullet"/>
        <w:numPr>
          <w:ilvl w:val="0"/>
          <w:numId w:val="0"/>
        </w:numPr>
        <w:ind w:left="227"/>
      </w:pPr>
    </w:p>
    <w:p w14:paraId="1B33B95B" w14:textId="77777777" w:rsidR="007072EF" w:rsidRDefault="007072EF" w:rsidP="00EF426C">
      <w:pPr>
        <w:pStyle w:val="Bullet"/>
        <w:numPr>
          <w:ilvl w:val="0"/>
          <w:numId w:val="0"/>
        </w:numPr>
        <w:ind w:left="227"/>
      </w:pPr>
    </w:p>
    <w:p w14:paraId="712FE0C0" w14:textId="13FF93D9" w:rsidR="008D3141" w:rsidRDefault="008D3141" w:rsidP="00EF426C">
      <w:pPr>
        <w:pStyle w:val="Bullet"/>
      </w:pPr>
      <w:r w:rsidRPr="007E080D">
        <w:lastRenderedPageBreak/>
        <w:t>Epilepsy and other physical problems</w:t>
      </w:r>
    </w:p>
    <w:p w14:paraId="7F815E2E" w14:textId="5B95A638" w:rsidR="00BE3B9A" w:rsidRDefault="00BE3B9A" w:rsidP="007E080D">
      <w:r>
        <w:t>Other physical problems must be considered case by case, however considering a condition such as epilepsy, th</w:t>
      </w:r>
      <w:r w:rsidR="00162EF3">
        <w:t>is</w:t>
      </w:r>
      <w:r>
        <w:t xml:space="preserve"> NFD is unlikely to apply. In mo</w:t>
      </w:r>
      <w:r w:rsidR="00162EF3">
        <w:t>s</w:t>
      </w:r>
      <w:r>
        <w:t xml:space="preserve">t cases, the condition can reasonably be controlled with medication, and even in cases where seizures are fairly regular (e.g. weekly), reasonable workplace adaptations such as avoidance of working at heights, in confined spaces or lone working can be put into place to maintain the safety of the individual. </w:t>
      </w:r>
    </w:p>
    <w:p w14:paraId="2B760A38" w14:textId="77777777" w:rsidR="00BE3B9A" w:rsidRDefault="00BE3B9A" w:rsidP="007E080D"/>
    <w:p w14:paraId="51EA3572" w14:textId="10A741B3" w:rsidR="00BE3B9A" w:rsidRDefault="00BE3B9A" w:rsidP="007E080D">
      <w:r>
        <w:t>This clearly covers everything up to “fairly regular”. The question remained about more frequent fitting perhaps with evidence of injuries.</w:t>
      </w:r>
    </w:p>
    <w:p w14:paraId="097FC844" w14:textId="77777777" w:rsidR="00EF426C" w:rsidRDefault="00EF426C" w:rsidP="007E080D"/>
    <w:p w14:paraId="6E4468FD" w14:textId="43A9B0BC" w:rsidR="00BE3B9A" w:rsidRDefault="005B7C04" w:rsidP="00E84E18">
      <w:r>
        <w:t>Illustrative case</w:t>
      </w:r>
      <w:r w:rsidR="00BE3B9A">
        <w:t xml:space="preserve"> scenario:</w:t>
      </w:r>
    </w:p>
    <w:p w14:paraId="15FADB79" w14:textId="77777777" w:rsidR="00BE3B9A" w:rsidRDefault="00BE3B9A" w:rsidP="00E84E18"/>
    <w:p w14:paraId="625D55F6" w14:textId="1E33C8D3" w:rsidR="00BE3B9A" w:rsidRDefault="00BE3B9A" w:rsidP="00E84E18">
      <w:r>
        <w:t>Claimant with no warning of seizures, a history of injury whilst fitting and a seizure frequency, despite medication, of more than once a week.</w:t>
      </w:r>
    </w:p>
    <w:p w14:paraId="49AD93F3" w14:textId="77777777" w:rsidR="005B7C04" w:rsidRDefault="005B7C04" w:rsidP="00E84E18"/>
    <w:p w14:paraId="38AA4A06" w14:textId="6D32EB29" w:rsidR="00BE3B9A" w:rsidRDefault="00BE3B9A" w:rsidP="00E84E18">
      <w:r>
        <w:t>In this example, assuming that no other relevant factors are present, it would not be expected that risk would apply given reasonable adjustments in an adapted safe working environment.</w:t>
      </w:r>
    </w:p>
    <w:p w14:paraId="73076736" w14:textId="77777777" w:rsidR="00385627" w:rsidRDefault="00385627" w:rsidP="00E84E18"/>
    <w:p w14:paraId="30578F49" w14:textId="760F5849" w:rsidR="00385627" w:rsidRDefault="00385627" w:rsidP="00E84E18">
      <w:r>
        <w:t>It is important to emphasis</w:t>
      </w:r>
      <w:r w:rsidR="000000C6">
        <w:t>e</w:t>
      </w:r>
      <w:r>
        <w:t xml:space="preserve"> that each case needs to be assessed individually and a ‘one size fits all approach’ is not appropriate. </w:t>
      </w:r>
      <w:r w:rsidR="009A02B3">
        <w:t>The HCP should c</w:t>
      </w:r>
      <w:r>
        <w:t>onsider any other factors that may make one of the functional LCWRA criteria appropriate such as:</w:t>
      </w:r>
    </w:p>
    <w:p w14:paraId="4CC79580" w14:textId="77777777" w:rsidR="00385627" w:rsidRDefault="00385627" w:rsidP="00EF426C">
      <w:pPr>
        <w:pStyle w:val="Bullet"/>
        <w:numPr>
          <w:ilvl w:val="0"/>
          <w:numId w:val="0"/>
        </w:numPr>
        <w:ind w:left="227"/>
      </w:pPr>
    </w:p>
    <w:p w14:paraId="04C13359" w14:textId="6A248971" w:rsidR="00385627" w:rsidRPr="007E080D" w:rsidRDefault="00385627" w:rsidP="00770766">
      <w:pPr>
        <w:pStyle w:val="Bullet"/>
      </w:pPr>
      <w:r w:rsidRPr="007E080D">
        <w:t>Evidence of significant cognitive impairment</w:t>
      </w:r>
    </w:p>
    <w:p w14:paraId="24BBEB21" w14:textId="418364DB" w:rsidR="00385627" w:rsidRPr="007E080D" w:rsidRDefault="00385627" w:rsidP="00770766">
      <w:pPr>
        <w:pStyle w:val="Bullet"/>
      </w:pPr>
      <w:r w:rsidRPr="007E080D">
        <w:t>Sequelae of injuries sustained during seizures</w:t>
      </w:r>
    </w:p>
    <w:p w14:paraId="4A89A367" w14:textId="634E70FB" w:rsidR="00385627" w:rsidRPr="007E080D" w:rsidRDefault="00385627" w:rsidP="00770766">
      <w:pPr>
        <w:pStyle w:val="Bullet"/>
      </w:pPr>
      <w:r w:rsidRPr="007E080D">
        <w:t>Comorbidity</w:t>
      </w:r>
    </w:p>
    <w:p w14:paraId="623EE903" w14:textId="77777777" w:rsidR="00385627" w:rsidRDefault="00385627" w:rsidP="00EF426C">
      <w:pPr>
        <w:pStyle w:val="Bullet"/>
        <w:numPr>
          <w:ilvl w:val="0"/>
          <w:numId w:val="0"/>
        </w:numPr>
        <w:ind w:left="227"/>
      </w:pPr>
    </w:p>
    <w:p w14:paraId="54F92628" w14:textId="60A8FC89" w:rsidR="00385627" w:rsidRDefault="00385627" w:rsidP="00385627">
      <w:r>
        <w:t xml:space="preserve">Other factors that may justify application of risk </w:t>
      </w:r>
      <w:r w:rsidR="00EE0EBC">
        <w:t>include</w:t>
      </w:r>
      <w:r>
        <w:t xml:space="preserve"> sudden deterioration in condition, </w:t>
      </w:r>
      <w:r w:rsidR="00EE0EBC">
        <w:t xml:space="preserve">and </w:t>
      </w:r>
      <w:r>
        <w:t>awaiting urgent MRI with suspicion of space occupying lesion.</w:t>
      </w:r>
    </w:p>
    <w:p w14:paraId="039B35D0" w14:textId="77777777" w:rsidR="00385627" w:rsidRDefault="00385627" w:rsidP="00385627"/>
    <w:p w14:paraId="70F3C9E0" w14:textId="7232592D" w:rsidR="00385627" w:rsidRDefault="00385627" w:rsidP="00385627">
      <w:r>
        <w:t xml:space="preserve">In justifying advice to the Decision Maker, the HCP has to consider whether any reasonable precautions/interventions/adaptations could be made within the workplace. If any of these reasonable provisions could be applied to reduce the risk by a significant degree, then </w:t>
      </w:r>
      <w:r w:rsidR="003177C7">
        <w:t>Substantial Risk</w:t>
      </w:r>
      <w:r>
        <w:t xml:space="preserve"> </w:t>
      </w:r>
      <w:r w:rsidR="00A22B29">
        <w:t>for</w:t>
      </w:r>
      <w:r>
        <w:t xml:space="preserve"> LCW would not apply. In each case, the HCP must also consider whether suitabl</w:t>
      </w:r>
      <w:r w:rsidR="00E84E18">
        <w:t>y</w:t>
      </w:r>
      <w:r>
        <w:t xml:space="preserve"> tailored work-related activity would be likely to pose a </w:t>
      </w:r>
      <w:r w:rsidR="003177C7">
        <w:t>Substantial Risk</w:t>
      </w:r>
      <w:r>
        <w:t xml:space="preserve"> to the health of the person if risk for work were to be identified and advised.</w:t>
      </w:r>
    </w:p>
    <w:p w14:paraId="228D9A6C" w14:textId="77777777" w:rsidR="00E84E18" w:rsidRDefault="00E84E18" w:rsidP="00385627"/>
    <w:p w14:paraId="0373CFF5" w14:textId="7309B963" w:rsidR="004F27C5" w:rsidRDefault="00E84E18" w:rsidP="00385627">
      <w:r>
        <w:t>The Decision Maker will assess the information provided and will determine the level of benefit entitlement.</w:t>
      </w:r>
    </w:p>
    <w:p w14:paraId="791DEF8E" w14:textId="31671AAB" w:rsidR="00E84E18" w:rsidRDefault="00E84E18" w:rsidP="00E84E18">
      <w:pPr>
        <w:pStyle w:val="Heading2number"/>
      </w:pPr>
      <w:bookmarkStart w:id="153" w:name="_Toc237450302"/>
      <w:r>
        <w:t>Personal Summary Statement</w:t>
      </w:r>
      <w:bookmarkEnd w:id="153"/>
      <w:r>
        <w:t xml:space="preserve"> </w:t>
      </w:r>
    </w:p>
    <w:p w14:paraId="7F87021A" w14:textId="77777777" w:rsidR="00E84E18" w:rsidRDefault="00E84E18" w:rsidP="00E84E18"/>
    <w:p w14:paraId="3FE39C7B" w14:textId="0A58B5EF" w:rsidR="00E84E18" w:rsidRDefault="00E84E18" w:rsidP="00E84E18">
      <w:r>
        <w:t>A key part of the report is the Personal Summary Statement</w:t>
      </w:r>
      <w:r w:rsidR="00761FC7">
        <w:t xml:space="preserve"> (PSS)</w:t>
      </w:r>
      <w:r>
        <w:t xml:space="preserve">. This section of the report is the area where </w:t>
      </w:r>
      <w:r w:rsidR="0058166E">
        <w:t xml:space="preserve">the HCP </w:t>
      </w:r>
      <w:r>
        <w:t xml:space="preserve">must fully justify </w:t>
      </w:r>
      <w:r w:rsidR="00612002">
        <w:t xml:space="preserve">their </w:t>
      </w:r>
      <w:r>
        <w:t xml:space="preserve">opinion on the claimant’s functional ability. This summary must contain enough detail for the Decision Maker to </w:t>
      </w:r>
      <w:r>
        <w:lastRenderedPageBreak/>
        <w:t xml:space="preserve">understand </w:t>
      </w:r>
      <w:r w:rsidR="003627FE">
        <w:t xml:space="preserve">the HCPs </w:t>
      </w:r>
      <w:r>
        <w:t>reasoning and therefore allow them to be able to make a determination on an appropriate descriptor for each activity and LCWRA criteria.</w:t>
      </w:r>
    </w:p>
    <w:p w14:paraId="4579871F" w14:textId="77777777" w:rsidR="00A22B29" w:rsidRDefault="00A22B29" w:rsidP="00E84E18"/>
    <w:p w14:paraId="619EE027" w14:textId="0FE50D7F" w:rsidR="00E84E18" w:rsidRDefault="00E84E18" w:rsidP="00E84E18">
      <w:r>
        <w:t xml:space="preserve">The summary is completed on form ESA85S/UC85S, which is a separate page from the ESA85/UC85 has an equivalent in </w:t>
      </w:r>
      <w:proofErr w:type="spellStart"/>
      <w:r>
        <w:t>LiMA</w:t>
      </w:r>
      <w:proofErr w:type="spellEnd"/>
      <w:r>
        <w:t xml:space="preserve">. This is generated automatically by </w:t>
      </w:r>
      <w:proofErr w:type="spellStart"/>
      <w:r>
        <w:t>LiMA</w:t>
      </w:r>
      <w:proofErr w:type="spellEnd"/>
      <w:r>
        <w:t>, however must be completed separately in clerical reports.</w:t>
      </w:r>
    </w:p>
    <w:p w14:paraId="73D4DD18" w14:textId="77777777" w:rsidR="00E84E18" w:rsidRDefault="00E84E18" w:rsidP="00E84E18"/>
    <w:p w14:paraId="5F1B3A35" w14:textId="7E3C546A" w:rsidR="00E84E18" w:rsidRDefault="00E84E18" w:rsidP="00E84E18">
      <w:pPr>
        <w:pStyle w:val="Heading3number"/>
      </w:pPr>
      <w:bookmarkStart w:id="154" w:name="_Toc237450303"/>
      <w:r>
        <w:t xml:space="preserve">Clarify the medical basis for </w:t>
      </w:r>
      <w:r w:rsidR="003627FE">
        <w:t xml:space="preserve">the </w:t>
      </w:r>
      <w:r>
        <w:t>choice of descriptors</w:t>
      </w:r>
      <w:bookmarkEnd w:id="154"/>
    </w:p>
    <w:p w14:paraId="25A92ADD" w14:textId="77777777" w:rsidR="00E84E18" w:rsidRDefault="00E84E18" w:rsidP="00E84E18"/>
    <w:p w14:paraId="14020D81" w14:textId="24249CFD" w:rsidR="00E84E18" w:rsidRDefault="003627FE" w:rsidP="00E84E18">
      <w:r>
        <w:t xml:space="preserve">The HCPs </w:t>
      </w:r>
      <w:r w:rsidR="00E84E18">
        <w:t xml:space="preserve">summary needs to draw together the most pertinent information that </w:t>
      </w:r>
      <w:r>
        <w:t xml:space="preserve">they </w:t>
      </w:r>
      <w:r w:rsidR="00E84E18">
        <w:t>have gathered from the clinical history, typical day history, observations, and clinical findings</w:t>
      </w:r>
      <w:r w:rsidR="00B01E6F">
        <w:t xml:space="preserve">, and requires that </w:t>
      </w:r>
      <w:r w:rsidR="002264D2">
        <w:t xml:space="preserve">they </w:t>
      </w:r>
      <w:r w:rsidR="00B01E6F">
        <w:t xml:space="preserve">consider the individual’s functional ability in a holistic manner. It needs to encompass the justification for all activity areas where </w:t>
      </w:r>
      <w:r w:rsidR="002264D2">
        <w:t xml:space="preserve">the HCP </w:t>
      </w:r>
      <w:r w:rsidR="00B01E6F">
        <w:t xml:space="preserve">or the claimant </w:t>
      </w:r>
      <w:r w:rsidR="009064C6">
        <w:t>has</w:t>
      </w:r>
      <w:r w:rsidR="00B01E6F">
        <w:t xml:space="preserve"> identified a problem.</w:t>
      </w:r>
    </w:p>
    <w:p w14:paraId="3A5937DC" w14:textId="77777777" w:rsidR="00B01E6F" w:rsidRDefault="00B01E6F" w:rsidP="00E84E18"/>
    <w:p w14:paraId="7AD310AB" w14:textId="6DE4F3E6" w:rsidR="00B01E6F" w:rsidRDefault="00B01E6F" w:rsidP="00E84E18">
      <w:r>
        <w:t xml:space="preserve">It needs to be written in free text, not drawn from pre-populated fields within the </w:t>
      </w:r>
      <w:proofErr w:type="spellStart"/>
      <w:r>
        <w:t>LiMA</w:t>
      </w:r>
      <w:proofErr w:type="spellEnd"/>
      <w:r>
        <w:t xml:space="preserve"> platform. The summary must be personalised.</w:t>
      </w:r>
    </w:p>
    <w:p w14:paraId="200BBA8A" w14:textId="77777777" w:rsidR="00B01E6F" w:rsidRDefault="00B01E6F" w:rsidP="00E84E18"/>
    <w:p w14:paraId="049B7D8B" w14:textId="1427DEE1" w:rsidR="00B01E6F" w:rsidRDefault="00B01E6F" w:rsidP="00E84E18">
      <w:r>
        <w:t xml:space="preserve">In </w:t>
      </w:r>
      <w:proofErr w:type="spellStart"/>
      <w:r>
        <w:t>LiMA</w:t>
      </w:r>
      <w:proofErr w:type="spellEnd"/>
      <w:r w:rsidR="00295A9E">
        <w:t xml:space="preserve">, if </w:t>
      </w:r>
      <w:r w:rsidR="009064C6">
        <w:t xml:space="preserve">the HCP </w:t>
      </w:r>
      <w:r w:rsidR="00295A9E">
        <w:t>advise</w:t>
      </w:r>
      <w:r w:rsidR="009064C6">
        <w:t>s</w:t>
      </w:r>
      <w:r w:rsidR="00295A9E">
        <w:t xml:space="preserve"> that </w:t>
      </w:r>
      <w:r w:rsidR="00DF2E7A">
        <w:t xml:space="preserve">having LCWRA is likely, the summary of functional ability will be automatically transferred to the ESA85A/UC85A. However, when completing the report clerically, </w:t>
      </w:r>
      <w:r w:rsidR="007C2E05">
        <w:t xml:space="preserve">the HCP </w:t>
      </w:r>
      <w:r w:rsidR="00DF2E7A">
        <w:t>need</w:t>
      </w:r>
      <w:r w:rsidR="007C2E05">
        <w:t>s</w:t>
      </w:r>
      <w:r w:rsidR="00DF2E7A">
        <w:t xml:space="preserve"> to complete both the ESA85A/UC85A and the summary on form ESA85S/UC85S. It is important when comp</w:t>
      </w:r>
      <w:r w:rsidR="00A22B29">
        <w:t>l</w:t>
      </w:r>
      <w:r w:rsidR="00DF2E7A">
        <w:t xml:space="preserve">eting the summary where LCWRA is being advised that </w:t>
      </w:r>
      <w:r w:rsidR="007C2E05">
        <w:t xml:space="preserve">they </w:t>
      </w:r>
      <w:r w:rsidR="00DF2E7A">
        <w:t>make it clear to the Decision Maker what criteria is being advised.</w:t>
      </w:r>
    </w:p>
    <w:p w14:paraId="51EA5989" w14:textId="77777777" w:rsidR="00DF2E7A" w:rsidRDefault="00DF2E7A" w:rsidP="00E84E18"/>
    <w:p w14:paraId="271FE7AE" w14:textId="2561FF07" w:rsidR="00DF2E7A" w:rsidRDefault="00DF2E7A" w:rsidP="00E84E18">
      <w:r>
        <w:t>When completing the summary, the following key principles should be adhered to:</w:t>
      </w:r>
    </w:p>
    <w:p w14:paraId="64978F51" w14:textId="77777777" w:rsidR="00DF2E7A" w:rsidRDefault="00DF2E7A" w:rsidP="00E84E18"/>
    <w:p w14:paraId="66290761" w14:textId="07ADC649" w:rsidR="00DF2E7A" w:rsidRDefault="00DF7B9E" w:rsidP="009114FB">
      <w:pPr>
        <w:pStyle w:val="Bullet"/>
      </w:pPr>
      <w:r w:rsidRPr="00DF7B9E">
        <w:rPr>
          <w:lang w:eastAsia="en-GB"/>
        </w:rPr>
        <w:t>Spelling and grammar must be of a consistently high standard to maintain professional quality. Reports are formal documents, and</w:t>
      </w:r>
      <w:r w:rsidR="00DE1A20">
        <w:rPr>
          <w:lang w:eastAsia="en-GB"/>
        </w:rPr>
        <w:t xml:space="preserve"> frequent</w:t>
      </w:r>
      <w:r w:rsidRPr="00DF7B9E">
        <w:rPr>
          <w:lang w:eastAsia="en-GB"/>
        </w:rPr>
        <w:t xml:space="preserve"> errors in spelling or grammar</w:t>
      </w:r>
      <w:r w:rsidR="00415E5A">
        <w:rPr>
          <w:lang w:eastAsia="en-GB"/>
        </w:rPr>
        <w:t xml:space="preserve"> can</w:t>
      </w:r>
      <w:r w:rsidRPr="00DF7B9E">
        <w:rPr>
          <w:lang w:eastAsia="en-GB"/>
        </w:rPr>
        <w:t xml:space="preserve"> undermine their credibili</w:t>
      </w:r>
      <w:r w:rsidR="00B62677">
        <w:rPr>
          <w:lang w:eastAsia="en-GB"/>
        </w:rPr>
        <w:t>ty</w:t>
      </w:r>
      <w:r w:rsidRPr="00DF7B9E">
        <w:rPr>
          <w:lang w:eastAsia="en-GB"/>
        </w:rPr>
        <w:t>. While minor mistakes may occasionally occur</w:t>
      </w:r>
      <w:r w:rsidR="00415E5A">
        <w:rPr>
          <w:lang w:eastAsia="en-GB"/>
        </w:rPr>
        <w:t xml:space="preserve"> the intent of the message should be clear.</w:t>
      </w:r>
    </w:p>
    <w:p w14:paraId="3FC293AB" w14:textId="6C515DCD" w:rsidR="00DF2E7A" w:rsidRDefault="00DF2E7A" w:rsidP="009114FB">
      <w:pPr>
        <w:pStyle w:val="Bullet"/>
      </w:pPr>
      <w:r>
        <w:t xml:space="preserve">The summary should be easy to read. This is best achieved through use of concise spaced paragraphs. Using “bullets” is not acceptable </w:t>
      </w:r>
      <w:r w:rsidR="00F63EFF" w:rsidRPr="00F63EFF">
        <w:t>as they create a list-like structure that removes context and nuance, making the summary appear generic rather than personalised to the individual’s circumstance</w:t>
      </w:r>
      <w:r w:rsidR="000C4BCF">
        <w:t>.</w:t>
      </w:r>
    </w:p>
    <w:p w14:paraId="65CA1301" w14:textId="526DCCB3" w:rsidR="00DF2E7A" w:rsidRDefault="00DF2E7A" w:rsidP="009114FB">
      <w:pPr>
        <w:pStyle w:val="Bullet"/>
      </w:pPr>
      <w:r>
        <w:t>No new information should be introduced in the PSS.</w:t>
      </w:r>
    </w:p>
    <w:p w14:paraId="7D6C566F" w14:textId="205C168F" w:rsidR="00CF01F9" w:rsidRDefault="00DF2E7A" w:rsidP="009114FB">
      <w:pPr>
        <w:pStyle w:val="Bullet"/>
      </w:pPr>
      <w:r>
        <w:t>The claimant should be referenced by surname once with subsequent use of any relevant pronoun, avoid use of the term ‘claimant’ in PSS.</w:t>
      </w:r>
    </w:p>
    <w:p w14:paraId="699D53D9" w14:textId="08FD3849" w:rsidR="00CF01F9" w:rsidRDefault="00DF2E7A" w:rsidP="009114FB">
      <w:pPr>
        <w:pStyle w:val="Bullet"/>
      </w:pPr>
      <w:r>
        <w:t xml:space="preserve">All listed conditions must be referenced at some point </w:t>
      </w:r>
      <w:r w:rsidR="00CF01F9">
        <w:t>within the summary.</w:t>
      </w:r>
    </w:p>
    <w:p w14:paraId="1200CF92" w14:textId="0573647D" w:rsidR="00CF01F9" w:rsidRDefault="00CF01F9" w:rsidP="009114FB">
      <w:pPr>
        <w:pStyle w:val="Bullet"/>
      </w:pPr>
      <w:r>
        <w:t xml:space="preserve">There is no requirement to list the stated restrictions from the </w:t>
      </w:r>
      <w:r w:rsidR="00097C93">
        <w:t>q</w:t>
      </w:r>
      <w:r w:rsidR="000C4BCF">
        <w:t xml:space="preserve">uestionnaire </w:t>
      </w:r>
      <w:r>
        <w:t xml:space="preserve">as this will be available to the Decision Maker to review, however </w:t>
      </w:r>
      <w:r w:rsidR="0066335E">
        <w:t xml:space="preserve">the HCP should </w:t>
      </w:r>
      <w:r>
        <w:t>ensure that all ‘problem’ areas are adequately justified.</w:t>
      </w:r>
    </w:p>
    <w:p w14:paraId="34A751FB" w14:textId="00DBC279" w:rsidR="00CF01F9" w:rsidRDefault="00CF01F9" w:rsidP="00770766">
      <w:pPr>
        <w:pStyle w:val="Bullet"/>
      </w:pPr>
      <w:r>
        <w:t>With conditions that are medically unlikely to cause any functional impairment a simple statement will suffice.</w:t>
      </w:r>
    </w:p>
    <w:p w14:paraId="1846DD62" w14:textId="2C37440B" w:rsidR="00CF01F9" w:rsidRDefault="00CF01F9" w:rsidP="009114FB">
      <w:pPr>
        <w:pStyle w:val="Bullet"/>
      </w:pPr>
      <w:r>
        <w:lastRenderedPageBreak/>
        <w:t>Where physical conditions have been referenced for mental function descriptors, or vice versa, a simple state</w:t>
      </w:r>
      <w:r w:rsidR="00A22B29">
        <w:t>ment</w:t>
      </w:r>
      <w:r>
        <w:t xml:space="preserve"> will suffice.</w:t>
      </w:r>
    </w:p>
    <w:p w14:paraId="1F71AB25" w14:textId="1F51AC87" w:rsidR="00CF01F9" w:rsidRDefault="00CF01F9" w:rsidP="009114FB">
      <w:pPr>
        <w:pStyle w:val="Bullet"/>
      </w:pPr>
      <w:r>
        <w:t>Avoid where possible the use of the exact wording of the descriptors, however if advising on LCWRA, then it should be made clear as to which criterion applies.</w:t>
      </w:r>
    </w:p>
    <w:p w14:paraId="1F37AC1E" w14:textId="17F18C78" w:rsidR="00CF01F9" w:rsidRDefault="00CF01F9" w:rsidP="009114FB">
      <w:pPr>
        <w:pStyle w:val="Bullet"/>
      </w:pPr>
      <w:r>
        <w:t>Relevant functional areas should be addressed in the same order as they appear on the ESA85/UC85.</w:t>
      </w:r>
    </w:p>
    <w:p w14:paraId="2E4B41E8" w14:textId="18F8985A" w:rsidR="00CF01F9" w:rsidRDefault="00CF01F9" w:rsidP="00134134">
      <w:pPr>
        <w:pStyle w:val="Bullet"/>
      </w:pPr>
      <w:r>
        <w:t>Justification should contain an outline of the medical condition, main difficulties reported by the claimant, relevant observed behaviour/examination findings and key issues in the typical day.</w:t>
      </w:r>
    </w:p>
    <w:p w14:paraId="3A3A8D49" w14:textId="7B3737BC" w:rsidR="00CF01F9" w:rsidRDefault="00CF01F9" w:rsidP="009114FB">
      <w:pPr>
        <w:pStyle w:val="Bullet"/>
      </w:pPr>
      <w:r>
        <w:t xml:space="preserve">Variability and tasks being completed reliably and </w:t>
      </w:r>
      <w:r w:rsidR="00D72964">
        <w:t>repeatedly</w:t>
      </w:r>
      <w:r>
        <w:t xml:space="preserve"> should be addressed.</w:t>
      </w:r>
    </w:p>
    <w:p w14:paraId="1B6EFCBE" w14:textId="3A5D89DE" w:rsidR="00CF01F9" w:rsidRDefault="00CF01F9" w:rsidP="009114FB">
      <w:pPr>
        <w:pStyle w:val="Bullet"/>
      </w:pPr>
      <w:r>
        <w:t>Extensive repetition of the same evidence is not required.</w:t>
      </w:r>
    </w:p>
    <w:p w14:paraId="3ED6AEAD" w14:textId="535FB980" w:rsidR="00CF01F9" w:rsidRDefault="00CF01F9" w:rsidP="009114FB">
      <w:pPr>
        <w:pStyle w:val="Bullet"/>
      </w:pPr>
      <w:r>
        <w:t>Examination findings should be expressed as a broad overview. The full findings are available to the DM in the report.</w:t>
      </w:r>
    </w:p>
    <w:p w14:paraId="0BF8A51B" w14:textId="1C219C35" w:rsidR="002D4E01" w:rsidRDefault="00CF01F9" w:rsidP="009114FB">
      <w:pPr>
        <w:pStyle w:val="Bullet"/>
      </w:pPr>
      <w:r>
        <w:t xml:space="preserve">While it is important to address conflict within the report, </w:t>
      </w:r>
      <w:r w:rsidR="007B747F">
        <w:t xml:space="preserve">the HCP does </w:t>
      </w:r>
      <w:r>
        <w:t>not need to reference every single piece of contradictory evidence.</w:t>
      </w:r>
    </w:p>
    <w:p w14:paraId="14F00DAB" w14:textId="08A870BC" w:rsidR="002D4E01" w:rsidRDefault="002D4E01" w:rsidP="009114FB">
      <w:pPr>
        <w:pStyle w:val="Bullet"/>
      </w:pPr>
      <w:r>
        <w:t>An overview approach, particularly in the mental function areas may well be preferable to addressing each individual descriptor that may or may not apply.</w:t>
      </w:r>
    </w:p>
    <w:p w14:paraId="3F1EC200" w14:textId="029C288C" w:rsidR="002D4E01" w:rsidRDefault="00F54046" w:rsidP="009114FB">
      <w:pPr>
        <w:pStyle w:val="Bullet"/>
      </w:pPr>
      <w:r>
        <w:t>Where there is inconsistency, i</w:t>
      </w:r>
      <w:r w:rsidR="00E96311" w:rsidRPr="00E96311">
        <w:t>ncluding an overall ending statement on the likely severity of disability</w:t>
      </w:r>
      <w:r w:rsidR="003942AF">
        <w:t xml:space="preserve"> </w:t>
      </w:r>
      <w:r w:rsidR="00007590">
        <w:t>with</w:t>
      </w:r>
      <w:r w:rsidR="007C2E62">
        <w:t xml:space="preserve"> relevant functional activities</w:t>
      </w:r>
      <w:r w:rsidR="00E96311">
        <w:t>,</w:t>
      </w:r>
      <w:r w:rsidR="00E96311" w:rsidRPr="00E96311">
        <w:t xml:space="preserve"> </w:t>
      </w:r>
      <w:r w:rsidR="00E96311">
        <w:t>may</w:t>
      </w:r>
      <w:r>
        <w:t xml:space="preserve"> </w:t>
      </w:r>
      <w:r w:rsidR="00A83840">
        <w:t>be beneficial</w:t>
      </w:r>
      <w:r w:rsidR="00E44217">
        <w:t xml:space="preserve"> but i</w:t>
      </w:r>
      <w:r w:rsidR="003B1C7C">
        <w:t>t i</w:t>
      </w:r>
      <w:r w:rsidR="00E44217">
        <w:t>s not mandatory</w:t>
      </w:r>
      <w:r w:rsidR="00E96311" w:rsidRPr="00E96311">
        <w:t xml:space="preserve">. </w:t>
      </w:r>
    </w:p>
    <w:p w14:paraId="58A4A36F" w14:textId="228CE718" w:rsidR="002D4E01" w:rsidRDefault="002D4E01" w:rsidP="00770766">
      <w:pPr>
        <w:pStyle w:val="Bullet"/>
      </w:pPr>
      <w:r>
        <w:t xml:space="preserve">Where </w:t>
      </w:r>
      <w:r w:rsidR="006C45A2">
        <w:t>s</w:t>
      </w:r>
      <w:r>
        <w:t xml:space="preserve">ubstantial </w:t>
      </w:r>
      <w:r w:rsidR="006C45A2">
        <w:t>r</w:t>
      </w:r>
      <w:r>
        <w:t xml:space="preserve">isk is advised, the PSS should contain clear justification of this advice and in particular there must be clarity on whether </w:t>
      </w:r>
      <w:r w:rsidR="003B1C7C">
        <w:t xml:space="preserve">the </w:t>
      </w:r>
      <w:r>
        <w:t>advice relates to LCW alone or both LCW and LCWRA.</w:t>
      </w:r>
    </w:p>
    <w:p w14:paraId="0942FE3E" w14:textId="77777777" w:rsidR="003E7E58" w:rsidRDefault="003E7E58" w:rsidP="003E7E58">
      <w:pPr>
        <w:pStyle w:val="ListParagraph"/>
      </w:pPr>
    </w:p>
    <w:p w14:paraId="73A12CDD" w14:textId="0AFB7C97" w:rsidR="003E7E58" w:rsidRDefault="003E7E58" w:rsidP="003E7E58">
      <w:r>
        <w:t xml:space="preserve">Ten functional categories cover disability in physical and sensory areas. The </w:t>
      </w:r>
      <w:r w:rsidR="003565FF">
        <w:t xml:space="preserve">first two functional areas (mobilising, incorporating stairs) and standing and sitting (incorporating transferring), are activities which predominantly involve conditions of the lumbar spine and lower </w:t>
      </w:r>
      <w:r w:rsidR="00567F13">
        <w:t>limbs;</w:t>
      </w:r>
      <w:r w:rsidR="003565FF">
        <w:t xml:space="preserve"> however, upper limb function should be considered in mobilising and transferring. The next three categories (reaching; picking up and moving; and manual dexterity) are activities which predominantly involve the upper spine and the arms/hands.</w:t>
      </w:r>
    </w:p>
    <w:p w14:paraId="2176694E" w14:textId="77777777" w:rsidR="003565FF" w:rsidRDefault="003565FF" w:rsidP="003E7E58"/>
    <w:p w14:paraId="1F2B0C34" w14:textId="36DFDA56" w:rsidR="003565FF" w:rsidRDefault="00036836" w:rsidP="003E7E58">
      <w:r>
        <w:t xml:space="preserve">The HCP </w:t>
      </w:r>
      <w:r w:rsidR="003565FF">
        <w:t xml:space="preserve">will write a more effective justification if </w:t>
      </w:r>
      <w:r>
        <w:t xml:space="preserve">they </w:t>
      </w:r>
      <w:r w:rsidR="003565FF">
        <w:t xml:space="preserve">group together these descriptor groups – the information about daily activities, clinical findings, variation/fluctuation, pain etc are likely to be common to all </w:t>
      </w:r>
      <w:r w:rsidR="0083476F">
        <w:t xml:space="preserve">the </w:t>
      </w:r>
      <w:r w:rsidR="003565FF">
        <w:t>activities within the back/lower limb or neck/upper limb group.</w:t>
      </w:r>
    </w:p>
    <w:p w14:paraId="110E8E64" w14:textId="77777777" w:rsidR="003565FF" w:rsidRDefault="003565FF" w:rsidP="003E7E58"/>
    <w:p w14:paraId="24BFC9C9" w14:textId="5557AFE2" w:rsidR="003565FF" w:rsidRDefault="003565FF" w:rsidP="003E7E58">
      <w:r>
        <w:t xml:space="preserve">For example, in a case </w:t>
      </w:r>
      <w:r w:rsidR="006A1737">
        <w:t xml:space="preserve">where there is an upper limb problem, but </w:t>
      </w:r>
      <w:r w:rsidR="000C509B">
        <w:t xml:space="preserve">the HCP </w:t>
      </w:r>
      <w:r w:rsidR="006A1737">
        <w:t>consider</w:t>
      </w:r>
      <w:r w:rsidR="000C509B">
        <w:t>s</w:t>
      </w:r>
      <w:r w:rsidR="006A1737">
        <w:t xml:space="preserve"> that the appropriate descriptor choices </w:t>
      </w:r>
      <w:r w:rsidR="008C2F90">
        <w:t xml:space="preserve">are </w:t>
      </w:r>
      <w:r w:rsidR="006A1737">
        <w:t>“none apply”, an example of a useful summary may be:</w:t>
      </w:r>
    </w:p>
    <w:p w14:paraId="3CCC9815" w14:textId="77777777" w:rsidR="006A1737" w:rsidRDefault="006A1737" w:rsidP="003E7E58"/>
    <w:p w14:paraId="7E6AA1DE" w14:textId="29AA0323" w:rsidR="006A1737" w:rsidRDefault="0095733C" w:rsidP="003E7E58">
      <w:r>
        <w:t>A claimant</w:t>
      </w:r>
      <w:r w:rsidR="006A1737">
        <w:t xml:space="preserve"> is on mild pain killers for </w:t>
      </w:r>
      <w:r>
        <w:t>their</w:t>
      </w:r>
      <w:r w:rsidR="006A1737">
        <w:t xml:space="preserve"> frozen shoulder and has not required specialist input. </w:t>
      </w:r>
      <w:r>
        <w:t>Their</w:t>
      </w:r>
      <w:r w:rsidR="006A1737">
        <w:t xml:space="preserve"> typical day history indicates good function with ability to self-care independently, read the newspaper and use a cooker, microwave and standard kettle for making snacks. Examination of upper limbs (including power) was normal </w:t>
      </w:r>
      <w:r w:rsidR="006A1737">
        <w:lastRenderedPageBreak/>
        <w:t xml:space="preserve">apart from slight restriction of abduction in one shoulder. Observations were consistent with good upper limb function. Overall, the evidence suggests that despite </w:t>
      </w:r>
      <w:r>
        <w:t>their</w:t>
      </w:r>
      <w:r w:rsidR="006A1737">
        <w:t xml:space="preserve"> left shoulder problem </w:t>
      </w:r>
      <w:r>
        <w:t>they</w:t>
      </w:r>
      <w:r w:rsidR="006A1737">
        <w:t xml:space="preserve"> ha</w:t>
      </w:r>
      <w:r>
        <w:t>ve</w:t>
      </w:r>
      <w:r w:rsidR="006A1737">
        <w:t xml:space="preserve"> good overall function in </w:t>
      </w:r>
      <w:r>
        <w:t>their</w:t>
      </w:r>
      <w:r w:rsidR="006A1737">
        <w:t xml:space="preserve"> upper limbs.</w:t>
      </w:r>
    </w:p>
    <w:p w14:paraId="644CBDA0" w14:textId="77777777" w:rsidR="00C734BE" w:rsidRDefault="00C734BE" w:rsidP="003E7E58"/>
    <w:p w14:paraId="5ADE93B1" w14:textId="2AA1CF6F" w:rsidR="00C734BE" w:rsidRDefault="007462D1" w:rsidP="003E7E58">
      <w:r w:rsidRPr="007462D1">
        <w:t>When the HCP considers the use of aids and appliances in selecting a descriptor, the rationale for why the claimant could use them</w:t>
      </w:r>
      <w:r>
        <w:t xml:space="preserve"> </w:t>
      </w:r>
      <w:r w:rsidRPr="007462D1">
        <w:t>or why they could not</w:t>
      </w:r>
      <w:r>
        <w:t xml:space="preserve">, </w:t>
      </w:r>
      <w:r w:rsidRPr="007462D1">
        <w:t>must be clearly explained for the Decision Maker.</w:t>
      </w:r>
    </w:p>
    <w:p w14:paraId="706E6449" w14:textId="128A4476" w:rsidR="00C734BE" w:rsidRDefault="00C734BE" w:rsidP="00C734BE">
      <w:pPr>
        <w:pStyle w:val="Heading3number"/>
      </w:pPr>
      <w:bookmarkStart w:id="155" w:name="_Toc237450304"/>
      <w:r>
        <w:t>Justifying advice on LCWRA</w:t>
      </w:r>
      <w:bookmarkEnd w:id="155"/>
    </w:p>
    <w:p w14:paraId="4D3987B2" w14:textId="77777777" w:rsidR="00C734BE" w:rsidRDefault="00C734BE" w:rsidP="003E7E58"/>
    <w:p w14:paraId="2C831906" w14:textId="05C38701" w:rsidR="00C734BE" w:rsidRDefault="00C734BE" w:rsidP="003E7E58">
      <w:r>
        <w:t xml:space="preserve">The justification of all the functional descriptors excluding eating and drinking is intrinsic to the </w:t>
      </w:r>
      <w:r w:rsidR="003A2BFD">
        <w:t>PSS</w:t>
      </w:r>
      <w:r>
        <w:t xml:space="preserve"> and to the LCW functional descriptors. For example, where the HCP has chosen “none apply” for mobilising, this information is used to justify that </w:t>
      </w:r>
      <w:r w:rsidR="00255ED8">
        <w:t xml:space="preserve">the </w:t>
      </w:r>
      <w:r>
        <w:t xml:space="preserve">“mobilising LCWRA” criteria </w:t>
      </w:r>
      <w:r w:rsidR="00255ED8">
        <w:t>is</w:t>
      </w:r>
      <w:r>
        <w:t xml:space="preserve"> not appropriate. However certain categories of LCWRA would not be included in the justification of the functional activities and would need to be justified separately. This section is included within the ESA85/UC85 report, on the </w:t>
      </w:r>
      <w:proofErr w:type="spellStart"/>
      <w:r>
        <w:t>Li</w:t>
      </w:r>
      <w:r w:rsidR="0083476F">
        <w:t>MA</w:t>
      </w:r>
      <w:proofErr w:type="spellEnd"/>
      <w:r>
        <w:t xml:space="preserve"> report each category is listed, however on the </w:t>
      </w:r>
      <w:r w:rsidR="00255ED8">
        <w:t xml:space="preserve">clerical ESA85/UC85 report, </w:t>
      </w:r>
      <w:r>
        <w:t>the HC</w:t>
      </w:r>
      <w:r w:rsidR="00255ED8">
        <w:t>P</w:t>
      </w:r>
      <w:r>
        <w:t xml:space="preserve"> will need to ensure all relevant areas are justified (Box</w:t>
      </w:r>
      <w:r w:rsidR="0083476F">
        <w:t xml:space="preserve"> </w:t>
      </w:r>
      <w:r>
        <w:t>26 of the clerical ESA85/UC85). The categories which need to be addressed are:</w:t>
      </w:r>
    </w:p>
    <w:p w14:paraId="18BF7073" w14:textId="77777777" w:rsidR="00255ED8" w:rsidRDefault="00255ED8" w:rsidP="003E7E58"/>
    <w:p w14:paraId="3A07D6F1" w14:textId="151F7DEE" w:rsidR="00255ED8" w:rsidRPr="00CB197C" w:rsidRDefault="00255ED8" w:rsidP="00770766">
      <w:pPr>
        <w:pStyle w:val="Bullet"/>
      </w:pPr>
      <w:r w:rsidRPr="00CB197C">
        <w:t>Special Rules for End of Life (Terminal Illness)</w:t>
      </w:r>
    </w:p>
    <w:p w14:paraId="3AB671D0" w14:textId="2EC580E6" w:rsidR="00255ED8" w:rsidRPr="00CB197C" w:rsidRDefault="00255ED8" w:rsidP="00770766">
      <w:pPr>
        <w:pStyle w:val="Bullet"/>
      </w:pPr>
      <w:r w:rsidRPr="00CB197C">
        <w:t>Pregnancy “risk”</w:t>
      </w:r>
    </w:p>
    <w:p w14:paraId="05F5CEA2" w14:textId="6D466FA3" w:rsidR="00255ED8" w:rsidRPr="00CB197C" w:rsidRDefault="00255ED8" w:rsidP="00770766">
      <w:pPr>
        <w:pStyle w:val="Bullet"/>
      </w:pPr>
      <w:r w:rsidRPr="00CB197C">
        <w:t>Chemotherapy/Radiotherapy</w:t>
      </w:r>
    </w:p>
    <w:p w14:paraId="2237E53A" w14:textId="35AC3448" w:rsidR="00255ED8" w:rsidRPr="00CB197C" w:rsidRDefault="00255ED8" w:rsidP="00770766">
      <w:pPr>
        <w:pStyle w:val="Bullet"/>
      </w:pPr>
      <w:r w:rsidRPr="00CB197C">
        <w:t xml:space="preserve">Specific </w:t>
      </w:r>
      <w:r w:rsidR="00883605">
        <w:t>S</w:t>
      </w:r>
      <w:r w:rsidRPr="00CB197C">
        <w:t xml:space="preserve">ubstantial physical or mental </w:t>
      </w:r>
      <w:r w:rsidR="00883605">
        <w:t>R</w:t>
      </w:r>
      <w:r w:rsidRPr="00CB197C">
        <w:t>isk</w:t>
      </w:r>
    </w:p>
    <w:p w14:paraId="0248EB1B" w14:textId="07D71AD6" w:rsidR="00255ED8" w:rsidRPr="00CB197C" w:rsidRDefault="00255ED8" w:rsidP="00770766">
      <w:pPr>
        <w:pStyle w:val="Bullet"/>
      </w:pPr>
      <w:r w:rsidRPr="00CB197C">
        <w:t>Eating and drinking</w:t>
      </w:r>
    </w:p>
    <w:p w14:paraId="39699F91" w14:textId="77777777" w:rsidR="00255ED8" w:rsidRDefault="00255ED8" w:rsidP="00883605">
      <w:pPr>
        <w:pStyle w:val="Bullet"/>
        <w:numPr>
          <w:ilvl w:val="0"/>
          <w:numId w:val="0"/>
        </w:numPr>
        <w:ind w:left="227"/>
      </w:pPr>
    </w:p>
    <w:p w14:paraId="45333492" w14:textId="4F5F8DEA" w:rsidR="00255ED8" w:rsidRDefault="00255ED8" w:rsidP="00255ED8">
      <w:pPr>
        <w:pStyle w:val="Heading3number"/>
      </w:pPr>
      <w:bookmarkStart w:id="156" w:name="_Toc237450305"/>
      <w:r>
        <w:t>Efficient use of Time in the LCW/LCWRA Assessment</w:t>
      </w:r>
      <w:bookmarkEnd w:id="156"/>
    </w:p>
    <w:p w14:paraId="3A27FB6A" w14:textId="77777777" w:rsidR="003A2BFD" w:rsidRPr="003A2BFD" w:rsidRDefault="003A2BFD" w:rsidP="00E93EF2"/>
    <w:p w14:paraId="3698D15E" w14:textId="36F12B3D" w:rsidR="007D2086" w:rsidRDefault="003F6267" w:rsidP="007D2086">
      <w:r>
        <w:t>Th</w:t>
      </w:r>
      <w:r w:rsidR="0083476F">
        <w:t>o</w:t>
      </w:r>
      <w:r>
        <w:t>rough prep</w:t>
      </w:r>
      <w:r w:rsidR="00BA0DB4">
        <w:t>aration prior to the commencement of the LCW</w:t>
      </w:r>
      <w:r w:rsidR="009C54BB">
        <w:t xml:space="preserve">/LCWRA assessment can save a great deal of time. </w:t>
      </w:r>
      <w:r w:rsidR="00E93EF2">
        <w:t xml:space="preserve">The HCP </w:t>
      </w:r>
      <w:r w:rsidR="00CF5B6B">
        <w:t xml:space="preserve">should identify the affected functions, including </w:t>
      </w:r>
      <w:r w:rsidR="0069512F">
        <w:t>mental health</w:t>
      </w:r>
      <w:r w:rsidR="00F91006">
        <w:t xml:space="preserve"> if appropriate, and concentrate on th</w:t>
      </w:r>
      <w:r w:rsidR="000D552A">
        <w:t>o</w:t>
      </w:r>
      <w:r w:rsidR="00F91006">
        <w:t>se aspects</w:t>
      </w:r>
      <w:r w:rsidR="00301CEB">
        <w:t xml:space="preserve"> of the history, typical day, and clinical examination</w:t>
      </w:r>
      <w:r w:rsidR="00D333D2">
        <w:t xml:space="preserve"> which provide a firm ground for </w:t>
      </w:r>
      <w:r w:rsidR="00E93EF2">
        <w:t xml:space="preserve">their </w:t>
      </w:r>
      <w:r w:rsidR="00D333D2">
        <w:t xml:space="preserve">advice </w:t>
      </w:r>
      <w:r w:rsidR="00ED3C92">
        <w:t xml:space="preserve">and </w:t>
      </w:r>
      <w:r w:rsidR="00E93EF2">
        <w:t xml:space="preserve">their </w:t>
      </w:r>
      <w:r w:rsidR="00ED3C92">
        <w:t>choice of activity outcome descriptors in these areas.</w:t>
      </w:r>
    </w:p>
    <w:p w14:paraId="1350AB1F" w14:textId="77777777" w:rsidR="00ED3C92" w:rsidRDefault="00ED3C92" w:rsidP="007D2086"/>
    <w:p w14:paraId="509B7516" w14:textId="308640A0" w:rsidR="00ED3C92" w:rsidRDefault="002D69DB" w:rsidP="007D2086">
      <w:r>
        <w:t>If it is eviden</w:t>
      </w:r>
      <w:r w:rsidR="00180213">
        <w:t>t</w:t>
      </w:r>
      <w:r>
        <w:t xml:space="preserve"> early on that there is a mental health problem</w:t>
      </w:r>
      <w:r w:rsidR="004A4709">
        <w:t xml:space="preserve">, the typical day enquiry should include activities and behaviours </w:t>
      </w:r>
      <w:r w:rsidR="0062596B">
        <w:t>which are used in the seven functional activit</w:t>
      </w:r>
      <w:r w:rsidR="00C534B0">
        <w:t xml:space="preserve">y areas of the Mental Function assessment. </w:t>
      </w:r>
      <w:r w:rsidR="00305CD5">
        <w:t>This will avoid “starting afresh</w:t>
      </w:r>
      <w:r w:rsidR="002251B3">
        <w:t xml:space="preserve">” at the end of the physical component </w:t>
      </w:r>
      <w:r w:rsidR="00D0435D">
        <w:t>of the assessment to enquire about the mental health topics.</w:t>
      </w:r>
    </w:p>
    <w:p w14:paraId="2EB6D47D" w14:textId="77777777" w:rsidR="00CD48BF" w:rsidRDefault="00CD48BF" w:rsidP="007D2086"/>
    <w:p w14:paraId="7728DBAA" w14:textId="000812A9" w:rsidR="00CD48BF" w:rsidRDefault="00CD48BF" w:rsidP="007D2086">
      <w:r>
        <w:t>If the claimant has consider</w:t>
      </w:r>
      <w:r w:rsidR="007921E8">
        <w:t xml:space="preserve">able disabilities and </w:t>
      </w:r>
      <w:r w:rsidR="00CB30EC">
        <w:t xml:space="preserve">the HCP has </w:t>
      </w:r>
      <w:r w:rsidR="007921E8">
        <w:t>chosen high des</w:t>
      </w:r>
      <w:r w:rsidR="00BA7BB8">
        <w:t>criptors in a number of areas, it is sensible to</w:t>
      </w:r>
      <w:r w:rsidR="00843FDC">
        <w:t xml:space="preserve"> keep the remainder of the LCW/LCWRA con</w:t>
      </w:r>
      <w:r w:rsidR="00343921">
        <w:t>cise.</w:t>
      </w:r>
    </w:p>
    <w:p w14:paraId="1A7D991D" w14:textId="77777777" w:rsidR="00343921" w:rsidRDefault="00343921" w:rsidP="007D2086"/>
    <w:p w14:paraId="25C0FFF4" w14:textId="0275A980" w:rsidR="00343921" w:rsidRDefault="00343921" w:rsidP="007D2086">
      <w:r>
        <w:lastRenderedPageBreak/>
        <w:t xml:space="preserve">In </w:t>
      </w:r>
      <w:proofErr w:type="spellStart"/>
      <w:r>
        <w:t>LiMA</w:t>
      </w:r>
      <w:proofErr w:type="spellEnd"/>
      <w:r>
        <w:t>, curt</w:t>
      </w:r>
      <w:r w:rsidR="00134B74">
        <w:t xml:space="preserve">ailment will often apply in these circumstances and the application </w:t>
      </w:r>
      <w:r w:rsidR="006967F8">
        <w:t xml:space="preserve">will invite </w:t>
      </w:r>
      <w:r w:rsidR="00CB30EC">
        <w:t xml:space="preserve">the HCP </w:t>
      </w:r>
      <w:r w:rsidR="006967F8">
        <w:t xml:space="preserve">to provide examples of the prominent features of daily living </w:t>
      </w:r>
      <w:r w:rsidR="00295FD6">
        <w:t>in only some of the activity areas. The application will record a phr</w:t>
      </w:r>
      <w:r w:rsidR="008B0567">
        <w:t xml:space="preserve">ase indicating that </w:t>
      </w:r>
      <w:r w:rsidR="00974FD0">
        <w:t>curtailment applied in the curtailed areas.</w:t>
      </w:r>
    </w:p>
    <w:p w14:paraId="3B4D42D8" w14:textId="77777777" w:rsidR="00974FD0" w:rsidRDefault="00974FD0" w:rsidP="007D2086"/>
    <w:p w14:paraId="0C336777" w14:textId="77777777" w:rsidR="00664259" w:rsidRDefault="00360BDD" w:rsidP="007D2086">
      <w:r>
        <w:t xml:space="preserve">Having provided robust evidence in one high scoring </w:t>
      </w:r>
      <w:r w:rsidR="00AD0609">
        <w:t xml:space="preserve">functional area, it is only necessary to give succinct </w:t>
      </w:r>
      <w:r w:rsidR="00664259">
        <w:t>and relevant details elsewhere.</w:t>
      </w:r>
    </w:p>
    <w:p w14:paraId="5D40BF26" w14:textId="77777777" w:rsidR="00664259" w:rsidRDefault="00664259" w:rsidP="007D2086"/>
    <w:p w14:paraId="7A124D28" w14:textId="77777777" w:rsidR="002850D5" w:rsidRDefault="00664259" w:rsidP="007D2086">
      <w:r>
        <w:t xml:space="preserve">Curtailment </w:t>
      </w:r>
      <w:r w:rsidR="002850D5">
        <w:t>does not apply to clerical reports and all relevant sections will need to be completed.</w:t>
      </w:r>
    </w:p>
    <w:p w14:paraId="0F290DFF" w14:textId="77777777" w:rsidR="002850D5" w:rsidRDefault="002850D5" w:rsidP="007D2086"/>
    <w:p w14:paraId="5F6F7CC8" w14:textId="5B2A5D16" w:rsidR="00C9039D" w:rsidRDefault="00580301" w:rsidP="007D2086">
      <w:r>
        <w:t>It may occasi</w:t>
      </w:r>
      <w:r w:rsidR="00C8261F">
        <w:t>onally become apparent that a claimant meets crit</w:t>
      </w:r>
      <w:r w:rsidR="007033C8">
        <w:t>eria for LCWRA. If this is the case,</w:t>
      </w:r>
      <w:r w:rsidR="00CB30EC">
        <w:t xml:space="preserve"> the HCP should</w:t>
      </w:r>
      <w:r w:rsidR="007033C8">
        <w:t xml:space="preserve"> follow the procedure for LCWRA as detailed in section</w:t>
      </w:r>
      <w:r w:rsidR="00A94A5D">
        <w:t>s</w:t>
      </w:r>
      <w:r w:rsidR="007033C8">
        <w:t xml:space="preserve"> 2.3 and </w:t>
      </w:r>
      <w:r w:rsidR="00C9039D">
        <w:t>3.1.3.12.</w:t>
      </w:r>
      <w:r w:rsidR="00EB74D5">
        <w:t xml:space="preserve"> </w:t>
      </w:r>
    </w:p>
    <w:p w14:paraId="02EF0F59" w14:textId="77777777" w:rsidR="00D8439A" w:rsidRDefault="00D8439A" w:rsidP="007D2086"/>
    <w:p w14:paraId="4B94FBB4" w14:textId="21E5B4A1" w:rsidR="00D8439A" w:rsidRDefault="009D6B2E" w:rsidP="009D6B2E">
      <w:pPr>
        <w:pStyle w:val="Heading2number"/>
      </w:pPr>
      <w:bookmarkStart w:id="157" w:name="_Toc237450306"/>
      <w:r>
        <w:t>Medical Advice on the Re</w:t>
      </w:r>
      <w:r w:rsidR="00C646CA">
        <w:t xml:space="preserve">-referral Period </w:t>
      </w:r>
      <w:r w:rsidR="003C7C0D">
        <w:t>or Prognosis at Assessment</w:t>
      </w:r>
      <w:bookmarkEnd w:id="157"/>
    </w:p>
    <w:p w14:paraId="6242F1CE" w14:textId="77777777" w:rsidR="00AD4178" w:rsidRPr="00AD4178" w:rsidRDefault="00AD4178" w:rsidP="00AD4178"/>
    <w:p w14:paraId="1B927C2A" w14:textId="525BEFE4" w:rsidR="003C7C0D" w:rsidRDefault="003C7C0D" w:rsidP="003C7C0D">
      <w:r>
        <w:t>It should be noted that in</w:t>
      </w:r>
      <w:r w:rsidR="00945F22">
        <w:t xml:space="preserve"> Universal Credit, </w:t>
      </w:r>
      <w:r w:rsidR="00AE6F40">
        <w:t xml:space="preserve">the </w:t>
      </w:r>
      <w:r w:rsidR="00DB567E">
        <w:t xml:space="preserve">term </w:t>
      </w:r>
      <w:r w:rsidR="00AE6F40">
        <w:t xml:space="preserve">used is </w:t>
      </w:r>
      <w:r w:rsidR="00945F22">
        <w:t>“re-referral period”.</w:t>
      </w:r>
    </w:p>
    <w:p w14:paraId="05F6872B" w14:textId="77777777" w:rsidR="000A1E32" w:rsidRDefault="000A1E32" w:rsidP="003C7C0D"/>
    <w:p w14:paraId="32229C3B" w14:textId="658C70B6" w:rsidR="000A1E32" w:rsidRDefault="000A1E32" w:rsidP="003C7C0D">
      <w:r>
        <w:t xml:space="preserve">In ESA </w:t>
      </w:r>
      <w:r w:rsidR="00F113BB">
        <w:t xml:space="preserve">this </w:t>
      </w:r>
      <w:r>
        <w:t xml:space="preserve">was referred to as </w:t>
      </w:r>
      <w:r w:rsidR="00D040F9">
        <w:t>“prognosis advice”.</w:t>
      </w:r>
    </w:p>
    <w:p w14:paraId="7D3AA0FC" w14:textId="77777777" w:rsidR="00D040F9" w:rsidRDefault="00D040F9" w:rsidP="003C7C0D"/>
    <w:p w14:paraId="7F69945E" w14:textId="4BF8D377" w:rsidR="00D040F9" w:rsidRDefault="00472AE4" w:rsidP="003C7C0D">
      <w:r>
        <w:t>For those claiming ESA or for those claiming UC</w:t>
      </w:r>
      <w:r w:rsidR="00310622">
        <w:t xml:space="preserve"> </w:t>
      </w:r>
      <w:r>
        <w:t>who a</w:t>
      </w:r>
      <w:r w:rsidR="00310622">
        <w:t>re not in work, the re-referral period</w:t>
      </w:r>
      <w:r w:rsidR="00636CCD">
        <w:t xml:space="preserve"> advice for the purpos</w:t>
      </w:r>
      <w:r w:rsidR="00315BF7">
        <w:t xml:space="preserve">es </w:t>
      </w:r>
      <w:r w:rsidR="00636CCD">
        <w:t>of LCW/LCWRA, whether</w:t>
      </w:r>
      <w:r w:rsidR="00727454">
        <w:t xml:space="preserve"> during</w:t>
      </w:r>
      <w:r w:rsidR="005971DE">
        <w:t xml:space="preserve"> the</w:t>
      </w:r>
      <w:r w:rsidR="00727454">
        <w:t xml:space="preserve"> </w:t>
      </w:r>
      <w:proofErr w:type="spellStart"/>
      <w:r w:rsidR="0079051C">
        <w:t>f</w:t>
      </w:r>
      <w:r w:rsidR="00315BF7">
        <w:t>ilework</w:t>
      </w:r>
      <w:proofErr w:type="spellEnd"/>
      <w:r w:rsidR="00315BF7">
        <w:t xml:space="preserve"> process or during the </w:t>
      </w:r>
      <w:r w:rsidR="00A06193">
        <w:t xml:space="preserve">full assessment, refers to the time frame </w:t>
      </w:r>
      <w:r w:rsidR="00131853">
        <w:t>for</w:t>
      </w:r>
      <w:r w:rsidR="00CE3C2C">
        <w:t xml:space="preserve"> when the </w:t>
      </w:r>
      <w:r w:rsidR="00F9308A">
        <w:t>claimant could be considered</w:t>
      </w:r>
      <w:r w:rsidR="00336887">
        <w:t xml:space="preserve"> to not have </w:t>
      </w:r>
      <w:r w:rsidR="00336887" w:rsidRPr="00336887">
        <w:t>limited capability for work</w:t>
      </w:r>
      <w:r w:rsidR="00336887">
        <w:t xml:space="preserve"> or</w:t>
      </w:r>
      <w:r w:rsidR="00F55D96">
        <w:t xml:space="preserve"> </w:t>
      </w:r>
      <w:r w:rsidR="00930571">
        <w:t xml:space="preserve">work-related </w:t>
      </w:r>
      <w:r w:rsidR="00D52F84">
        <w:t>activity. It does not refer to the pro</w:t>
      </w:r>
      <w:r w:rsidR="00640355">
        <w:t>gnosis of the actual medical condition itself.</w:t>
      </w:r>
    </w:p>
    <w:p w14:paraId="00F6CA2D" w14:textId="77777777" w:rsidR="00640355" w:rsidRDefault="00640355" w:rsidP="003C7C0D"/>
    <w:p w14:paraId="775FFDDC" w14:textId="73751485" w:rsidR="00143961" w:rsidRDefault="008754E7" w:rsidP="003C7C0D">
      <w:r>
        <w:t>For claim</w:t>
      </w:r>
      <w:r w:rsidR="0074405D">
        <w:t>ants in work claiming UC, the re-referral period should be based on when</w:t>
      </w:r>
      <w:r w:rsidR="0043258B">
        <w:t xml:space="preserve"> </w:t>
      </w:r>
      <w:r w:rsidR="005B163C">
        <w:t xml:space="preserve">the HCP </w:t>
      </w:r>
      <w:r w:rsidR="0043258B">
        <w:t>consider</w:t>
      </w:r>
      <w:r w:rsidR="005B163C">
        <w:t>s</w:t>
      </w:r>
      <w:r w:rsidR="0043258B">
        <w:t xml:space="preserve"> that there will be a substantial improvement in the claimant’s fun</w:t>
      </w:r>
      <w:r w:rsidR="00AF4148">
        <w:t>ctional ability, or that they may have further</w:t>
      </w:r>
      <w:r w:rsidR="005D3120">
        <w:t xml:space="preserve"> adapted to their condition, such that they would benefit from</w:t>
      </w:r>
      <w:r w:rsidR="00143961">
        <w:t xml:space="preserve"> reassessment.</w:t>
      </w:r>
    </w:p>
    <w:p w14:paraId="2E4E5182" w14:textId="77777777" w:rsidR="00143961" w:rsidRDefault="00143961" w:rsidP="003C7C0D"/>
    <w:p w14:paraId="631344C7" w14:textId="77777777" w:rsidR="00E071F9" w:rsidRDefault="00143961" w:rsidP="003C7C0D">
      <w:r>
        <w:t>When considering prog</w:t>
      </w:r>
      <w:r w:rsidR="00183337">
        <w:t>nosis or re-referral period</w:t>
      </w:r>
      <w:r w:rsidR="00422F29">
        <w:t>, the HCP has to consider whether the condition or its fun</w:t>
      </w:r>
      <w:r w:rsidR="00E071F9">
        <w:t>ctional effects are likely to improve.</w:t>
      </w:r>
    </w:p>
    <w:p w14:paraId="1051B44D" w14:textId="77777777" w:rsidR="00E071F9" w:rsidRDefault="00E071F9" w:rsidP="003C7C0D"/>
    <w:p w14:paraId="575806BF" w14:textId="77777777" w:rsidR="003C1072" w:rsidRDefault="00E071F9" w:rsidP="003C7C0D">
      <w:r>
        <w:t>This may be due to the nat</w:t>
      </w:r>
      <w:r w:rsidR="00B65ABC">
        <w:t xml:space="preserve">ural resolution of the </w:t>
      </w:r>
      <w:r w:rsidR="007A3813">
        <w:t>condition, or improvement with treatment, with adaptation or with</w:t>
      </w:r>
      <w:r w:rsidR="003C1072">
        <w:t xml:space="preserve"> the use of appropriate aids and appliances. </w:t>
      </w:r>
    </w:p>
    <w:p w14:paraId="2E590EB5" w14:textId="77777777" w:rsidR="003C1072" w:rsidRDefault="003C1072" w:rsidP="003C7C0D"/>
    <w:p w14:paraId="2508D997" w14:textId="77777777" w:rsidR="00F05D94" w:rsidRDefault="003C1072" w:rsidP="00164AC6">
      <w:r>
        <w:t>However</w:t>
      </w:r>
      <w:r w:rsidR="00FB5A91">
        <w:t xml:space="preserve">, there is an acceptance that this approach </w:t>
      </w:r>
      <w:r w:rsidR="00697BCB">
        <w:t>does not work for all claimants. There will be a small number</w:t>
      </w:r>
      <w:r w:rsidR="00BD0AB4">
        <w:t xml:space="preserve"> of those for whom their health condition or disability is </w:t>
      </w:r>
      <w:r w:rsidR="00540C24">
        <w:t>such that there can be no realistic ex</w:t>
      </w:r>
      <w:r w:rsidR="005176ED">
        <w:t>pectation that they would move towards work or take part in work-related</w:t>
      </w:r>
      <w:r w:rsidR="000A3D91">
        <w:t xml:space="preserve"> activity at any point in the future. To that </w:t>
      </w:r>
      <w:r w:rsidR="00B948C8">
        <w:t>end, in October 2016, the Secretary of State announced that the De</w:t>
      </w:r>
      <w:r w:rsidR="00937B4F">
        <w:t xml:space="preserve">partment would stop reassessments for claimants in the ESA </w:t>
      </w:r>
      <w:r w:rsidR="00D14A46">
        <w:t xml:space="preserve">Support Group/UC LCWRA Group (those with </w:t>
      </w:r>
      <w:r w:rsidR="001371A9">
        <w:t>l</w:t>
      </w:r>
      <w:r w:rsidR="00D14A46">
        <w:t xml:space="preserve">imited </w:t>
      </w:r>
      <w:r w:rsidR="001371A9">
        <w:t>c</w:t>
      </w:r>
      <w:r w:rsidR="00D647CE">
        <w:t xml:space="preserve">apability for </w:t>
      </w:r>
      <w:r w:rsidR="001371A9">
        <w:t>w</w:t>
      </w:r>
      <w:r w:rsidR="00D647CE">
        <w:t>ork-</w:t>
      </w:r>
      <w:r w:rsidR="001371A9">
        <w:t>r</w:t>
      </w:r>
      <w:r w:rsidR="00D647CE">
        <w:t xml:space="preserve">elated </w:t>
      </w:r>
      <w:r w:rsidR="001371A9">
        <w:t>a</w:t>
      </w:r>
      <w:r w:rsidR="00D647CE">
        <w:t xml:space="preserve">ctivity) </w:t>
      </w:r>
      <w:r w:rsidR="00055C90">
        <w:t xml:space="preserve">with the most severe and lifelong health conditions or </w:t>
      </w:r>
      <w:r w:rsidR="001E2CAF">
        <w:t>disabilities for whom reassessment</w:t>
      </w:r>
      <w:r w:rsidR="00865A49">
        <w:t>s</w:t>
      </w:r>
      <w:r w:rsidR="001E2CAF">
        <w:t xml:space="preserve"> are likely to provide no further </w:t>
      </w:r>
      <w:r w:rsidR="0021063F">
        <w:t xml:space="preserve">new information. </w:t>
      </w:r>
    </w:p>
    <w:p w14:paraId="773C4D53" w14:textId="0F5B38E8" w:rsidR="005024F1" w:rsidRDefault="00625F4F" w:rsidP="00164AC6">
      <w:r>
        <w:lastRenderedPageBreak/>
        <w:t>On the</w:t>
      </w:r>
      <w:r w:rsidRPr="009037B0">
        <w:t xml:space="preserve"> </w:t>
      </w:r>
      <w:r w:rsidRPr="00EC58AB">
        <w:t>6 April 2026,</w:t>
      </w:r>
      <w:r w:rsidRPr="009037B0">
        <w:t xml:space="preserve"> the Severe Conditions</w:t>
      </w:r>
      <w:r>
        <w:t xml:space="preserve"> </w:t>
      </w:r>
      <w:r w:rsidRPr="009037B0">
        <w:t>Criteria (SCC) acquire</w:t>
      </w:r>
      <w:r>
        <w:t>d</w:t>
      </w:r>
      <w:r w:rsidRPr="009037B0">
        <w:t xml:space="preserve"> new legal status under the Universal Credit Act 2025. </w:t>
      </w:r>
      <w:r w:rsidR="009F38CF">
        <w:t>F</w:t>
      </w:r>
      <w:r w:rsidR="00016E95">
        <w:t xml:space="preserve">urther details </w:t>
      </w:r>
      <w:r w:rsidR="009F38CF">
        <w:t>on criteria are included in</w:t>
      </w:r>
      <w:r>
        <w:t xml:space="preserve"> Appendix 4. </w:t>
      </w:r>
      <w:r w:rsidR="007E237D" w:rsidRPr="007E237D">
        <w:t xml:space="preserve"> </w:t>
      </w:r>
    </w:p>
    <w:p w14:paraId="79CE48F3" w14:textId="77777777" w:rsidR="00261849" w:rsidRPr="005F30B6" w:rsidRDefault="00261849" w:rsidP="00164AC6"/>
    <w:p w14:paraId="537719D4" w14:textId="5E6BCC35" w:rsidR="00093C99" w:rsidRDefault="007E5AE7" w:rsidP="003C7C0D">
      <w:r>
        <w:t>For claimants who are found not to have limited capab</w:t>
      </w:r>
      <w:r w:rsidR="00F14F13">
        <w:t>ility for work or work-related activity</w:t>
      </w:r>
      <w:r w:rsidR="008542E1">
        <w:t xml:space="preserve">, i.e. </w:t>
      </w:r>
      <w:r w:rsidR="00560242">
        <w:t>those who are below the benefit threshold, who also do not fu</w:t>
      </w:r>
      <w:r w:rsidR="00077849">
        <w:t>lfil any of the LCWRA or exceptional circumstances cri</w:t>
      </w:r>
      <w:r w:rsidR="006869C8">
        <w:t xml:space="preserve">teria, </w:t>
      </w:r>
      <w:r w:rsidR="003D5489">
        <w:t xml:space="preserve">there is no longer a need to give </w:t>
      </w:r>
      <w:r w:rsidR="002237B6">
        <w:t xml:space="preserve">advice on prognosis. The prognosis advice is automatically </w:t>
      </w:r>
      <w:r w:rsidR="00490CCF">
        <w:t xml:space="preserve">omitted in </w:t>
      </w:r>
      <w:proofErr w:type="spellStart"/>
      <w:r w:rsidR="00490CCF">
        <w:t>LiMA</w:t>
      </w:r>
      <w:proofErr w:type="spellEnd"/>
      <w:r w:rsidR="00490CCF">
        <w:t xml:space="preserve"> reports, in cl</w:t>
      </w:r>
      <w:r w:rsidR="00526623">
        <w:t xml:space="preserve">erical ESA85/UC85 reports; the HCP should </w:t>
      </w:r>
      <w:r w:rsidR="00B666DE">
        <w:t xml:space="preserve">draw a line through the prognosis box and </w:t>
      </w:r>
      <w:r w:rsidR="00832944">
        <w:t>indicate “Not Applicable” in the prog</w:t>
      </w:r>
      <w:r w:rsidR="00866DDE">
        <w:t>nosis justification section.</w:t>
      </w:r>
    </w:p>
    <w:p w14:paraId="766C3974" w14:textId="77777777" w:rsidR="00866DDE" w:rsidRDefault="00866DDE" w:rsidP="003C7C0D"/>
    <w:p w14:paraId="17EB48EC" w14:textId="36962AB1" w:rsidR="00C9039D" w:rsidRDefault="00866DDE" w:rsidP="007D2086">
      <w:r>
        <w:t xml:space="preserve">It should also be noted that a claimant </w:t>
      </w:r>
      <w:r w:rsidR="00E4796F">
        <w:t>who feels that their health condition has deteriorated such that their functional ca</w:t>
      </w:r>
      <w:r w:rsidR="00B86729">
        <w:t>pability should be reassessed prior to the re-re</w:t>
      </w:r>
      <w:r w:rsidR="00076A0B">
        <w:t xml:space="preserve">ferral period or prognosis period </w:t>
      </w:r>
      <w:r w:rsidR="00923233">
        <w:t>can contact DWP to request that a WCA referral be made ahead of time.</w:t>
      </w:r>
    </w:p>
    <w:p w14:paraId="0C2E59B6" w14:textId="49620EFA" w:rsidR="00832EBA" w:rsidRDefault="00AA0CDF" w:rsidP="00AA0CDF">
      <w:pPr>
        <w:pStyle w:val="Heading3number"/>
      </w:pPr>
      <w:bookmarkStart w:id="158" w:name="_Toc237450307"/>
      <w:r w:rsidRPr="00553D45">
        <w:t xml:space="preserve">LCW/LCWRA – Advice on when work </w:t>
      </w:r>
      <w:r w:rsidR="00A20F7B" w:rsidRPr="00553D45">
        <w:t>could be considered</w:t>
      </w:r>
      <w:bookmarkEnd w:id="158"/>
    </w:p>
    <w:p w14:paraId="5CE68B49" w14:textId="77777777" w:rsidR="004F27A5" w:rsidRPr="004F27A5" w:rsidRDefault="004F27A5" w:rsidP="004F27A5"/>
    <w:p w14:paraId="29C94A71" w14:textId="77777777" w:rsidR="00815B53" w:rsidRDefault="00815B53" w:rsidP="00815B53">
      <w:r w:rsidRPr="00815B53">
        <w:t>Under the LCW/LCWRA procedures approved HCPs are required to give advice on prognosis without reference to the outcome of the decision-making process.</w:t>
      </w:r>
    </w:p>
    <w:p w14:paraId="4E473309" w14:textId="77777777" w:rsidR="00815B53" w:rsidRPr="00815B53" w:rsidRDefault="00815B53" w:rsidP="00815B53"/>
    <w:p w14:paraId="2A39AA97" w14:textId="77777777" w:rsidR="00815B53" w:rsidRDefault="00815B53" w:rsidP="00815B53">
      <w:r w:rsidRPr="00815B53">
        <w:t>When the claimant is deemed to meet the criteria for being considered to have LCW or LCWRA (either functional or “treat as criteria”) the LCW/LCWRA assessment, the medical advice on prognosis provided by approved HCPs is often used by the Decision Maker to determine when subsequent re-referral to the Supplier is appropriate.</w:t>
      </w:r>
    </w:p>
    <w:p w14:paraId="21591351" w14:textId="77777777" w:rsidR="00815B53" w:rsidRPr="00815B53" w:rsidRDefault="00815B53" w:rsidP="00815B53"/>
    <w:p w14:paraId="01523F05" w14:textId="5D27AC2A" w:rsidR="00815B53" w:rsidRDefault="00815B53" w:rsidP="00815B53">
      <w:r w:rsidRPr="00815B53">
        <w:t xml:space="preserve">The DWP will wish to refer a claimant for reassessment of LCW/LCWRA at the point where there is a reasonable expectation that their prospects of engaging in work have improved or their condition may have improved such that re-assessment may be appropriate. Whether the outcome of the case is meeting LCWRA criteria, application of Exceptional Circumstances or advice on afunctional </w:t>
      </w:r>
      <w:r w:rsidR="001F6E58">
        <w:t>descriptor</w:t>
      </w:r>
      <w:r w:rsidRPr="00815B53">
        <w:t>, the Decision Maker will require a reasonable prognosis for engaging in work activity. In assessing when a claimant may be able to engage in work, the approved HCP should provide this advice based upon their assessment of the claimant, their knowledge of the natural progression of the identified medical conditions, and the time they feel a claimant may need to adapt to their condition. It should be noted that when providing a prognosis on a claimant where LCWRA is advised, it should be clarified on the ESA85A/UC85A that the prognosis applies to work-related activity.</w:t>
      </w:r>
    </w:p>
    <w:p w14:paraId="43B36449" w14:textId="77777777" w:rsidR="00815B53" w:rsidRPr="00815B53" w:rsidRDefault="00815B53" w:rsidP="00815B53"/>
    <w:p w14:paraId="4B486654" w14:textId="77777777" w:rsidR="00815B53" w:rsidRDefault="00815B53" w:rsidP="00815B53">
      <w:r w:rsidRPr="00815B53">
        <w:t xml:space="preserve">Where possible the HCP should advise when any disability identified would be expected to significantly improve.  This may be because the key functional problems are expected to improve (with further treatment or with time); or because it would be appropriate to reassess the person on the basis that there is a reasonable chance that the overall medical condition will have improved significantly. In those with chronic problems where functionally no change is anticipated e.g. congenital deafness, the HCP should advise when they feel engaging in work might be possible </w:t>
      </w:r>
      <w:r w:rsidRPr="00815B53">
        <w:lastRenderedPageBreak/>
        <w:t>once they have adapted to their condition and other adjustments have been put in place.</w:t>
      </w:r>
    </w:p>
    <w:p w14:paraId="32E6811D" w14:textId="77777777" w:rsidR="00222174" w:rsidRPr="00815B53" w:rsidRDefault="00222174" w:rsidP="00815B53"/>
    <w:p w14:paraId="338A713F" w14:textId="5604BE51" w:rsidR="00815B53" w:rsidRDefault="00815B53" w:rsidP="00815B53">
      <w:r w:rsidRPr="00815B53">
        <w:t>For those deemed to be nearing the end of life there is no requirement to include a prognosis.</w:t>
      </w:r>
    </w:p>
    <w:p w14:paraId="5EC2A148" w14:textId="77777777" w:rsidR="00222174" w:rsidRPr="00815B53" w:rsidRDefault="00222174" w:rsidP="00815B53"/>
    <w:p w14:paraId="61273CD3" w14:textId="77777777" w:rsidR="00815B53" w:rsidRDefault="00815B53" w:rsidP="00815B53">
      <w:r w:rsidRPr="00815B53">
        <w:t>If there is more than one relevant functional condition, the HCP should aim to provide an opinion on the likely timescale for engaging in work, taking account the effects of all conditions.</w:t>
      </w:r>
    </w:p>
    <w:p w14:paraId="2DC23020" w14:textId="77777777" w:rsidR="00222174" w:rsidRPr="00815B53" w:rsidRDefault="00222174" w:rsidP="00815B53"/>
    <w:p w14:paraId="31E35869" w14:textId="39555AAC" w:rsidR="00815B53" w:rsidRDefault="00815B53" w:rsidP="00815B53">
      <w:r w:rsidRPr="00815B53">
        <w:t>If an early improvement is expected, a short prognosis should be given.</w:t>
      </w:r>
    </w:p>
    <w:p w14:paraId="03872819" w14:textId="77777777" w:rsidR="00A20F7B" w:rsidRDefault="00A20F7B" w:rsidP="00815B53"/>
    <w:p w14:paraId="457A7F75" w14:textId="34E471B3" w:rsidR="00A20F7B" w:rsidRPr="0040065E" w:rsidRDefault="00E540DB" w:rsidP="00815B53">
      <w:r w:rsidRPr="0040065E">
        <w:t xml:space="preserve">In all cases </w:t>
      </w:r>
      <w:r w:rsidR="0040065E" w:rsidRPr="0040065E">
        <w:t xml:space="preserve">the HCP </w:t>
      </w:r>
      <w:r w:rsidRPr="0040065E">
        <w:t>opinion on when engaging in work or there is likely to be an improvement in the persons condition could be considered must be fully and comprehensively justified. It is important to consider each case individually and to choose and justify the appropriate time period.</w:t>
      </w:r>
    </w:p>
    <w:p w14:paraId="0F7503C3" w14:textId="77777777" w:rsidR="00E540DB" w:rsidRDefault="00E540DB" w:rsidP="00815B53">
      <w:pPr>
        <w:rPr>
          <w:b/>
          <w:bCs/>
        </w:rPr>
      </w:pPr>
    </w:p>
    <w:p w14:paraId="2A0ABF44" w14:textId="77777777" w:rsidR="008636E6" w:rsidRDefault="008636E6" w:rsidP="008636E6">
      <w:r w:rsidRPr="008636E6">
        <w:t xml:space="preserve">For example: </w:t>
      </w:r>
    </w:p>
    <w:p w14:paraId="4CD4E8BA" w14:textId="77777777" w:rsidR="008636E6" w:rsidRPr="008636E6" w:rsidRDefault="008636E6" w:rsidP="008636E6"/>
    <w:p w14:paraId="79585DCE" w14:textId="7FEAFD95" w:rsidR="008636E6" w:rsidRDefault="008636E6" w:rsidP="00814F88">
      <w:pPr>
        <w:pStyle w:val="ListParagraph"/>
        <w:numPr>
          <w:ilvl w:val="0"/>
          <w:numId w:val="57"/>
        </w:numPr>
      </w:pPr>
      <w:r w:rsidRPr="008636E6">
        <w:t>A claimant with mild mechanical, intermittent back pain scoring below the threshold of LCW and no LCWRA or exceptional circumstances apply – no prognosis advice is given in this case.</w:t>
      </w:r>
    </w:p>
    <w:p w14:paraId="62329456" w14:textId="77777777" w:rsidR="008636E6" w:rsidRPr="008636E6" w:rsidRDefault="008636E6" w:rsidP="008636E6"/>
    <w:p w14:paraId="4E139A53" w14:textId="7852CFDC" w:rsidR="008636E6" w:rsidRDefault="008636E6" w:rsidP="00814F88">
      <w:pPr>
        <w:pStyle w:val="ListParagraph"/>
        <w:numPr>
          <w:ilvl w:val="0"/>
          <w:numId w:val="57"/>
        </w:numPr>
      </w:pPr>
      <w:r w:rsidRPr="008636E6">
        <w:t xml:space="preserve">A 25-year-old claimant who has a traumatic sudden complete loss of vision with severe problems understanding communication and in navigating. </w:t>
      </w:r>
      <w:r w:rsidR="0035120B">
        <w:t>They are</w:t>
      </w:r>
      <w:r w:rsidR="0035120B" w:rsidRPr="008636E6">
        <w:t xml:space="preserve"> </w:t>
      </w:r>
      <w:r w:rsidRPr="008636E6">
        <w:t xml:space="preserve">still under specialist care and undergoing treatment. </w:t>
      </w:r>
      <w:r w:rsidR="00206A4A">
        <w:t>The HCP</w:t>
      </w:r>
      <w:r w:rsidR="00206A4A" w:rsidRPr="008636E6">
        <w:t xml:space="preserve"> </w:t>
      </w:r>
      <w:r w:rsidRPr="008636E6">
        <w:t xml:space="preserve">may have indicated an 18-month prognosis in this case. </w:t>
      </w:r>
    </w:p>
    <w:p w14:paraId="2118D271" w14:textId="77777777" w:rsidR="004C54F7" w:rsidRDefault="004C54F7" w:rsidP="004C54F7">
      <w:pPr>
        <w:pStyle w:val="ListParagraph"/>
      </w:pPr>
    </w:p>
    <w:p w14:paraId="611450F8" w14:textId="1BFD182B" w:rsidR="008636E6" w:rsidRDefault="008636E6" w:rsidP="00CD5555">
      <w:pPr>
        <w:pStyle w:val="ListParagraph"/>
        <w:ind w:left="1080"/>
      </w:pPr>
      <w:r w:rsidRPr="008636E6">
        <w:t xml:space="preserve">Justification may be: </w:t>
      </w:r>
      <w:r w:rsidR="004F7436">
        <w:t>They</w:t>
      </w:r>
      <w:r w:rsidRPr="008636E6">
        <w:t xml:space="preserve"> ha</w:t>
      </w:r>
      <w:r w:rsidR="004F7436">
        <w:t>ve</w:t>
      </w:r>
      <w:r w:rsidRPr="008636E6">
        <w:t xml:space="preserve"> experienced a sudden onset of complete visual loss. </w:t>
      </w:r>
      <w:r w:rsidR="004F7436">
        <w:t>They are</w:t>
      </w:r>
      <w:r w:rsidRPr="008636E6">
        <w:t xml:space="preserve"> still undergoing treatment and there may be some improvement in </w:t>
      </w:r>
      <w:r w:rsidR="000942D6">
        <w:t>their</w:t>
      </w:r>
      <w:r w:rsidRPr="008636E6">
        <w:t xml:space="preserve"> condition. </w:t>
      </w:r>
      <w:r w:rsidR="004F7436">
        <w:t>They</w:t>
      </w:r>
      <w:r w:rsidRPr="008636E6">
        <w:t xml:space="preserve"> may also with time be able to adapt to </w:t>
      </w:r>
      <w:r w:rsidR="00A03CF5">
        <w:t>their</w:t>
      </w:r>
      <w:r w:rsidRPr="008636E6">
        <w:t xml:space="preserve"> visual loss and with input and training, may be able to engage in work or work-related activity within about 18 months.</w:t>
      </w:r>
    </w:p>
    <w:p w14:paraId="2B786A40" w14:textId="77777777" w:rsidR="008636E6" w:rsidRPr="008636E6" w:rsidRDefault="008636E6" w:rsidP="008636E6"/>
    <w:p w14:paraId="63732CBB" w14:textId="3A144DA2" w:rsidR="008636E6" w:rsidRDefault="008636E6" w:rsidP="00814F88">
      <w:pPr>
        <w:pStyle w:val="ListParagraph"/>
        <w:numPr>
          <w:ilvl w:val="0"/>
          <w:numId w:val="57"/>
        </w:numPr>
      </w:pPr>
      <w:r w:rsidRPr="008636E6">
        <w:t xml:space="preserve">58-year-old claimant who was diagnosed with epilepsy several years ago. The frequency of seizures has recently increased, and </w:t>
      </w:r>
      <w:r w:rsidR="007C7098">
        <w:t>they have</w:t>
      </w:r>
      <w:r w:rsidRPr="008636E6">
        <w:t xml:space="preserve"> been referred back to the specialist for review.  Despite medication </w:t>
      </w:r>
      <w:r w:rsidR="007C7098">
        <w:t xml:space="preserve">they are </w:t>
      </w:r>
      <w:r w:rsidRPr="008636E6">
        <w:t xml:space="preserve">still having frequent seizures, occurring on average once or twice a week, with complete loss of consciousness, at present. </w:t>
      </w:r>
      <w:r w:rsidR="007C7098">
        <w:t>They have</w:t>
      </w:r>
      <w:r w:rsidRPr="008636E6">
        <w:t xml:space="preserve"> adapted </w:t>
      </w:r>
      <w:r w:rsidR="007C7098">
        <w:t>their</w:t>
      </w:r>
      <w:r w:rsidRPr="008636E6">
        <w:t xml:space="preserve"> lifestyle to avoid hazardous tasks and makes sure </w:t>
      </w:r>
      <w:r w:rsidR="007C7098">
        <w:t>they are</w:t>
      </w:r>
      <w:r w:rsidRPr="008636E6">
        <w:t xml:space="preserve"> accompanied if </w:t>
      </w:r>
      <w:r w:rsidR="007C7098">
        <w:t>they have</w:t>
      </w:r>
      <w:r w:rsidRPr="008636E6">
        <w:t xml:space="preserve"> to go out. </w:t>
      </w:r>
      <w:r w:rsidR="007C7098">
        <w:t>They</w:t>
      </w:r>
      <w:r w:rsidRPr="008636E6">
        <w:t xml:space="preserve"> </w:t>
      </w:r>
      <w:r w:rsidR="007C7098">
        <w:t>have</w:t>
      </w:r>
      <w:r w:rsidRPr="008636E6">
        <w:t xml:space="preserve"> been found to have significant problems due to loss of consciousness and given a 12-month prognosis.</w:t>
      </w:r>
    </w:p>
    <w:p w14:paraId="09DF9607" w14:textId="77777777" w:rsidR="00CB7BFB" w:rsidRPr="008636E6" w:rsidRDefault="00CB7BFB" w:rsidP="00CB7BFB">
      <w:pPr>
        <w:pStyle w:val="ListParagraph"/>
      </w:pPr>
    </w:p>
    <w:p w14:paraId="466303C4" w14:textId="5794FD2A" w:rsidR="003D534B" w:rsidRDefault="008636E6" w:rsidP="003D534B">
      <w:pPr>
        <w:pStyle w:val="ListParagraph"/>
        <w:ind w:left="1080"/>
      </w:pPr>
      <w:r w:rsidRPr="008636E6">
        <w:t xml:space="preserve">Justification may be: </w:t>
      </w:r>
      <w:r w:rsidR="005C2632">
        <w:t>They</w:t>
      </w:r>
      <w:r w:rsidR="000E4D9B">
        <w:t xml:space="preserve"> </w:t>
      </w:r>
      <w:r w:rsidRPr="008636E6">
        <w:t>ha</w:t>
      </w:r>
      <w:r w:rsidR="005C2632">
        <w:t>ve</w:t>
      </w:r>
      <w:r w:rsidRPr="008636E6">
        <w:t xml:space="preserve"> a long history of epilepsy, with recent increase in seizure frequency. </w:t>
      </w:r>
      <w:r w:rsidR="005C2632">
        <w:t>They</w:t>
      </w:r>
      <w:r w:rsidRPr="008636E6">
        <w:t xml:space="preserve"> ha</w:t>
      </w:r>
      <w:r w:rsidR="005C2632">
        <w:t>ve</w:t>
      </w:r>
      <w:r w:rsidRPr="008636E6">
        <w:t xml:space="preserve"> been referred back to the specialist and the seizure frequency may improve with appropriate medication.</w:t>
      </w:r>
    </w:p>
    <w:p w14:paraId="3C554CE3" w14:textId="77777777" w:rsidR="000E4D9B" w:rsidRDefault="000E4D9B" w:rsidP="009114FB"/>
    <w:p w14:paraId="781E2D51" w14:textId="1BB17A11" w:rsidR="00E540DB" w:rsidRDefault="003A678C" w:rsidP="00F8039D">
      <w:pPr>
        <w:pStyle w:val="Heading4number"/>
      </w:pPr>
      <w:bookmarkStart w:id="159" w:name="_Toc237450308"/>
      <w:r>
        <w:lastRenderedPageBreak/>
        <w:t>Advi</w:t>
      </w:r>
      <w:r w:rsidRPr="008F277A">
        <w:t>ce that engagement in work is unlikely within 2 years</w:t>
      </w:r>
      <w:bookmarkEnd w:id="159"/>
      <w:r w:rsidR="008636E6" w:rsidRPr="008636E6">
        <w:t xml:space="preserve">  </w:t>
      </w:r>
    </w:p>
    <w:p w14:paraId="22D40EFD" w14:textId="77777777" w:rsidR="00B612E2" w:rsidRDefault="00B612E2" w:rsidP="00B612E2"/>
    <w:p w14:paraId="14575234" w14:textId="77777777" w:rsidR="00EB6C2C" w:rsidRDefault="00CA4289" w:rsidP="00B612E2">
      <w:r w:rsidRPr="00CA4289">
        <w:t xml:space="preserve">If in </w:t>
      </w:r>
      <w:r w:rsidR="000D2A09">
        <w:t>the HCP</w:t>
      </w:r>
      <w:r w:rsidR="000D2A09" w:rsidRPr="00CA4289">
        <w:t xml:space="preserve"> </w:t>
      </w:r>
      <w:r w:rsidRPr="00CA4289">
        <w:t xml:space="preserve">opinion the medical condition, level of function and the claimant’s ability to adapt is unlikely to change significantly in the next 2 years but there is still a possibility of some change with time or further therapy then </w:t>
      </w:r>
      <w:r w:rsidR="000D2A09">
        <w:t>they</w:t>
      </w:r>
      <w:r w:rsidR="000D2A09" w:rsidRPr="00CA4289">
        <w:t xml:space="preserve"> </w:t>
      </w:r>
      <w:r w:rsidRPr="00CA4289">
        <w:t xml:space="preserve">should suggest a 2-year prognosis. </w:t>
      </w:r>
    </w:p>
    <w:p w14:paraId="39A7EE79" w14:textId="77777777" w:rsidR="00EB6C2C" w:rsidRDefault="00EB6C2C" w:rsidP="00B612E2"/>
    <w:p w14:paraId="5ACC75AD" w14:textId="2D5B59F3" w:rsidR="00B612E2" w:rsidRDefault="00CA4289" w:rsidP="00B612E2">
      <w:r w:rsidRPr="00CA4289">
        <w:t xml:space="preserve">For example, a claimant with rheumatoid arthritis with a significant functional </w:t>
      </w:r>
      <w:r w:rsidR="005670E8">
        <w:t>limitations</w:t>
      </w:r>
      <w:r w:rsidRPr="00CA4289">
        <w:t>,</w:t>
      </w:r>
      <w:r w:rsidR="00132CB3">
        <w:t xml:space="preserve"> and</w:t>
      </w:r>
      <w:r w:rsidRPr="00CA4289">
        <w:t xml:space="preserve"> </w:t>
      </w:r>
      <w:r w:rsidR="00694EDF">
        <w:t>the</w:t>
      </w:r>
      <w:r w:rsidR="00EB6C2C">
        <w:t xml:space="preserve"> HCP</w:t>
      </w:r>
      <w:r w:rsidR="00694EDF" w:rsidRPr="00CA4289">
        <w:t xml:space="preserve"> </w:t>
      </w:r>
      <w:r w:rsidR="00132CB3">
        <w:t>may</w:t>
      </w:r>
      <w:r w:rsidR="00132CB3" w:rsidRPr="00CA4289">
        <w:t xml:space="preserve"> </w:t>
      </w:r>
      <w:r w:rsidRPr="00CA4289">
        <w:t xml:space="preserve">not expect any </w:t>
      </w:r>
      <w:r w:rsidR="00132CB3">
        <w:t>meaningful improvement</w:t>
      </w:r>
      <w:r w:rsidR="00132CB3" w:rsidRPr="00CA4289">
        <w:t xml:space="preserve"> </w:t>
      </w:r>
      <w:r w:rsidRPr="00CA4289">
        <w:t>within 2 years</w:t>
      </w:r>
      <w:r w:rsidR="00132CB3">
        <w:t xml:space="preserve">. </w:t>
      </w:r>
      <w:r w:rsidR="00936034">
        <w:t xml:space="preserve">However, </w:t>
      </w:r>
      <w:r w:rsidRPr="00CA4289">
        <w:t xml:space="preserve"> surgery or other treatment </w:t>
      </w:r>
      <w:r w:rsidR="00936034">
        <w:t xml:space="preserve">anticipated </w:t>
      </w:r>
      <w:r w:rsidRPr="00CA4289">
        <w:t>in the medium term</w:t>
      </w:r>
      <w:r w:rsidR="003E0C71">
        <w:t xml:space="preserve"> typically</w:t>
      </w:r>
      <w:r w:rsidR="006B332B">
        <w:t xml:space="preserve"> defined in </w:t>
      </w:r>
      <w:proofErr w:type="spellStart"/>
      <w:r w:rsidR="006B332B">
        <w:t>LiMA</w:t>
      </w:r>
      <w:proofErr w:type="spellEnd"/>
      <w:r w:rsidR="003E0C71">
        <w:t xml:space="preserve"> </w:t>
      </w:r>
      <w:r w:rsidR="006B332B">
        <w:t xml:space="preserve">as </w:t>
      </w:r>
      <w:r w:rsidR="003E0C71">
        <w:t>12-18 months</w:t>
      </w:r>
      <w:r w:rsidRPr="00CA4289">
        <w:t xml:space="preserve"> </w:t>
      </w:r>
      <w:r w:rsidR="006B332B">
        <w:t>could potentially</w:t>
      </w:r>
      <w:r w:rsidR="006B332B" w:rsidRPr="00CA4289">
        <w:t xml:space="preserve"> </w:t>
      </w:r>
      <w:r w:rsidRPr="00CA4289">
        <w:t xml:space="preserve">change the clinical </w:t>
      </w:r>
      <w:r w:rsidR="006B332B">
        <w:t>outlook</w:t>
      </w:r>
      <w:r w:rsidRPr="00CA4289">
        <w:t>.</w:t>
      </w:r>
    </w:p>
    <w:p w14:paraId="0D89F88E" w14:textId="77777777" w:rsidR="0096315B" w:rsidRDefault="0096315B" w:rsidP="00B612E2"/>
    <w:p w14:paraId="0831B1AF" w14:textId="219A43FE" w:rsidR="0096315B" w:rsidRDefault="006A1ABA" w:rsidP="0096315B">
      <w:pPr>
        <w:pStyle w:val="Heading4number"/>
      </w:pPr>
      <w:bookmarkStart w:id="160" w:name="_Toc237450309"/>
      <w:r w:rsidRPr="006A1ABA">
        <w:t xml:space="preserve">Advice that engagement in work is unlikely </w:t>
      </w:r>
      <w:r w:rsidR="009C2611">
        <w:t>i</w:t>
      </w:r>
      <w:r w:rsidRPr="006A1ABA">
        <w:t xml:space="preserve">n the </w:t>
      </w:r>
      <w:r w:rsidR="009C2611">
        <w:t>l</w:t>
      </w:r>
      <w:r w:rsidRPr="006A1ABA">
        <w:t xml:space="preserve">onger </w:t>
      </w:r>
      <w:r w:rsidR="009C2611">
        <w:t>t</w:t>
      </w:r>
      <w:r w:rsidRPr="006A1ABA">
        <w:t>erm</w:t>
      </w:r>
      <w:bookmarkEnd w:id="160"/>
    </w:p>
    <w:p w14:paraId="79E93314" w14:textId="77777777" w:rsidR="006A1ABA" w:rsidRDefault="006A1ABA" w:rsidP="002D63B6"/>
    <w:p w14:paraId="52B0E603" w14:textId="6A40C5D1" w:rsidR="002D63B6" w:rsidRDefault="00560213" w:rsidP="002D63B6">
      <w:r>
        <w:t>During</w:t>
      </w:r>
      <w:r w:rsidR="002D63B6">
        <w:t xml:space="preserve"> </w:t>
      </w:r>
      <w:r w:rsidR="00C443B3">
        <w:t xml:space="preserve">the </w:t>
      </w:r>
      <w:r w:rsidR="002D63B6">
        <w:t>assessment</w:t>
      </w:r>
      <w:r w:rsidR="00C443B3">
        <w:t>,</w:t>
      </w:r>
      <w:r w:rsidR="002D63B6">
        <w:t xml:space="preserve"> </w:t>
      </w:r>
      <w:r w:rsidR="008C6495">
        <w:t>the HCP</w:t>
      </w:r>
      <w:r w:rsidR="00F961C6">
        <w:t xml:space="preserve"> may</w:t>
      </w:r>
      <w:r w:rsidR="00CA5D56">
        <w:t xml:space="preserve"> identify</w:t>
      </w:r>
      <w:r w:rsidR="008C6495">
        <w:t xml:space="preserve"> </w:t>
      </w:r>
      <w:r w:rsidR="008701A8">
        <w:t xml:space="preserve">a </w:t>
      </w:r>
      <w:r w:rsidR="002D63B6">
        <w:t xml:space="preserve">substantial degree of functional impairment </w:t>
      </w:r>
      <w:r w:rsidR="008E51C4">
        <w:t xml:space="preserve">caused by </w:t>
      </w:r>
      <w:r w:rsidR="002D63B6">
        <w:t xml:space="preserve">a serious </w:t>
      </w:r>
      <w:r w:rsidR="008E51C4">
        <w:t xml:space="preserve">chronic </w:t>
      </w:r>
      <w:r w:rsidR="002D63B6">
        <w:t>medical problem</w:t>
      </w:r>
      <w:r w:rsidR="00F961C6">
        <w:t xml:space="preserve">. </w:t>
      </w:r>
      <w:r w:rsidR="00DA7B4A">
        <w:t xml:space="preserve">If </w:t>
      </w:r>
      <w:r w:rsidR="00CD54CC">
        <w:t>further treatment options</w:t>
      </w:r>
      <w:r w:rsidR="009E4016">
        <w:t xml:space="preserve"> </w:t>
      </w:r>
      <w:r w:rsidR="00C80FB5">
        <w:t xml:space="preserve">are </w:t>
      </w:r>
      <w:r w:rsidR="009E4016">
        <w:t>available</w:t>
      </w:r>
      <w:r w:rsidR="00CB6F70">
        <w:t xml:space="preserve"> </w:t>
      </w:r>
      <w:r w:rsidR="007E58FE">
        <w:t>but</w:t>
      </w:r>
      <w:r w:rsidR="00CB6F70">
        <w:t xml:space="preserve"> </w:t>
      </w:r>
      <w:r w:rsidR="00225DC7">
        <w:t>improvement is expected</w:t>
      </w:r>
      <w:r w:rsidR="00A90A90">
        <w:t xml:space="preserve"> to be gradual</w:t>
      </w:r>
      <w:r w:rsidR="00CB6F70">
        <w:t>,</w:t>
      </w:r>
      <w:r w:rsidR="002D63B6">
        <w:t xml:space="preserve"> </w:t>
      </w:r>
      <w:r w:rsidR="00E90C80">
        <w:t xml:space="preserve">they </w:t>
      </w:r>
      <w:r w:rsidR="002D63B6">
        <w:t xml:space="preserve">should </w:t>
      </w:r>
      <w:r w:rsidR="00A4297D">
        <w:t xml:space="preserve">advise </w:t>
      </w:r>
      <w:r w:rsidR="002D63B6">
        <w:t>"in the longer term</w:t>
      </w:r>
      <w:r w:rsidR="00CB6F70">
        <w:t>.</w:t>
      </w:r>
      <w:r w:rsidR="002D63B6">
        <w:t xml:space="preserve">"  </w:t>
      </w:r>
    </w:p>
    <w:p w14:paraId="09B88410" w14:textId="77777777" w:rsidR="00D4400F" w:rsidRDefault="00D4400F" w:rsidP="002D63B6"/>
    <w:p w14:paraId="7FE89040" w14:textId="441123C9" w:rsidR="00A90A90" w:rsidRDefault="002D63B6" w:rsidP="00F672C1">
      <w:r>
        <w:t xml:space="preserve">In other cases, such as in the case of a young adult with a very significant degree of learning disability, where cognitive impairment in a number of functional areas mean that </w:t>
      </w:r>
      <w:r w:rsidR="00CE5D9B">
        <w:t xml:space="preserve">they </w:t>
      </w:r>
      <w:r>
        <w:t xml:space="preserve">require a high level of support, </w:t>
      </w:r>
      <w:r w:rsidR="00E90C80">
        <w:t xml:space="preserve">the HCP </w:t>
      </w:r>
      <w:r>
        <w:t xml:space="preserve">may feel that all management and support strategies have been exhausted and further adaptation is unlikely to occur. </w:t>
      </w:r>
      <w:r w:rsidR="00594B08">
        <w:t xml:space="preserve"> </w:t>
      </w:r>
      <w:r w:rsidR="00CB6F70">
        <w:t>T</w:t>
      </w:r>
      <w:r w:rsidR="00A90A90">
        <w:t>he</w:t>
      </w:r>
      <w:r w:rsidR="00CE31E0">
        <w:t xml:space="preserve">re is evidence of a life-long severe </w:t>
      </w:r>
      <w:r w:rsidR="00370B3D">
        <w:t>condition,</w:t>
      </w:r>
      <w:r w:rsidR="00CE31E0">
        <w:t xml:space="preserve"> </w:t>
      </w:r>
      <w:r w:rsidR="00CB6F70">
        <w:t>and the</w:t>
      </w:r>
      <w:r w:rsidR="00CE31E0">
        <w:t xml:space="preserve"> HCP may consider SCC criteria</w:t>
      </w:r>
      <w:r w:rsidR="002E4BA9">
        <w:t xml:space="preserve"> covered </w:t>
      </w:r>
      <w:r w:rsidR="00CB6F70">
        <w:t>in</w:t>
      </w:r>
      <w:r w:rsidR="00CE31E0">
        <w:t xml:space="preserve"> section 3.10.1.3</w:t>
      </w:r>
      <w:r w:rsidR="002E4BA9">
        <w:t xml:space="preserve"> and Appendix 4.</w:t>
      </w:r>
    </w:p>
    <w:p w14:paraId="6E502509" w14:textId="77777777" w:rsidR="00447E95" w:rsidRDefault="00447E95" w:rsidP="002D63B6"/>
    <w:p w14:paraId="26C56010" w14:textId="77777777" w:rsidR="00447E95" w:rsidRPr="00447E95" w:rsidRDefault="00447E95" w:rsidP="00447E95">
      <w:pPr>
        <w:pStyle w:val="Heading4number"/>
      </w:pPr>
      <w:bookmarkStart w:id="161" w:name="_Toc237450310"/>
      <w:r w:rsidRPr="00447E95">
        <w:t>Severe Conditions Prognosis</w:t>
      </w:r>
      <w:bookmarkEnd w:id="161"/>
    </w:p>
    <w:p w14:paraId="7375F987" w14:textId="77777777" w:rsidR="00447E95" w:rsidRPr="007A2873" w:rsidRDefault="00447E95" w:rsidP="00447E95">
      <w:pPr>
        <w:pStyle w:val="Normalbold"/>
      </w:pPr>
    </w:p>
    <w:p w14:paraId="7C8A856C" w14:textId="2E50475E" w:rsidR="001B234C" w:rsidRPr="00CB197C" w:rsidRDefault="006C4C24" w:rsidP="00A0096D">
      <w:r w:rsidRPr="00CB197C">
        <w:t xml:space="preserve">This re-referral period will apply to those with </w:t>
      </w:r>
      <w:r w:rsidR="00562395">
        <w:t xml:space="preserve">functional </w:t>
      </w:r>
      <w:r w:rsidRPr="00CB197C">
        <w:t xml:space="preserve">LCWRA only. </w:t>
      </w:r>
    </w:p>
    <w:p w14:paraId="2937E628" w14:textId="77777777" w:rsidR="001B234C" w:rsidRDefault="001B234C" w:rsidP="006C4C24"/>
    <w:p w14:paraId="238489B3" w14:textId="4D935BDC" w:rsidR="006C4C24" w:rsidRDefault="006C4C24" w:rsidP="006C4C24">
      <w:r>
        <w:t xml:space="preserve">If a claimant has LCW but not LCWRA, the process remains as above. </w:t>
      </w:r>
    </w:p>
    <w:p w14:paraId="3F1B81C3" w14:textId="77777777" w:rsidR="006C4C24" w:rsidRDefault="006C4C24" w:rsidP="006C4C24"/>
    <w:p w14:paraId="17D7966E" w14:textId="77777777" w:rsidR="00FC7E72" w:rsidRDefault="00FC7E72" w:rsidP="00FC7E72"/>
    <w:p w14:paraId="5D20F060" w14:textId="492E8A84" w:rsidR="00D93DC5" w:rsidRDefault="003675D9" w:rsidP="00FC7E72">
      <w:r>
        <w:t>Appendix 4 outlines</w:t>
      </w:r>
      <w:r w:rsidR="00FC7E72">
        <w:t xml:space="preserve"> criteria for when to apply the severe conditions re-referral period. This can be applied at </w:t>
      </w:r>
      <w:proofErr w:type="spellStart"/>
      <w:r w:rsidR="0079051C">
        <w:t>f</w:t>
      </w:r>
      <w:r w:rsidR="00C50FF3">
        <w:t>ilework</w:t>
      </w:r>
      <w:proofErr w:type="spellEnd"/>
      <w:r w:rsidR="00FC7E72">
        <w:t xml:space="preserve"> and following a full assessment. </w:t>
      </w:r>
    </w:p>
    <w:p w14:paraId="16E73B81" w14:textId="77777777" w:rsidR="00FC7E72" w:rsidRDefault="00FC7E72" w:rsidP="00FC7E72"/>
    <w:p w14:paraId="33CF159F" w14:textId="3CD9043E" w:rsidR="004006F3" w:rsidRDefault="00FC7E72" w:rsidP="00FC7E72">
      <w:r>
        <w:t>Section 3.2.9</w:t>
      </w:r>
      <w:r w:rsidR="00C56E15">
        <w:t xml:space="preserve"> contains</w:t>
      </w:r>
      <w:r>
        <w:t xml:space="preserve"> specific guidance on considering the use of Braille in those with severe visual impairment.</w:t>
      </w:r>
    </w:p>
    <w:p w14:paraId="2FF79017" w14:textId="72E1EE63" w:rsidR="00925CAF" w:rsidRDefault="00925CAF" w:rsidP="00FC7E72"/>
    <w:p w14:paraId="07B1B2AE" w14:textId="77777777" w:rsidR="00C54FAC" w:rsidRDefault="00C54FAC" w:rsidP="00C54FAC">
      <w:pPr>
        <w:pStyle w:val="Heading4number"/>
      </w:pPr>
      <w:bookmarkStart w:id="162" w:name="_Toc237450311"/>
      <w:r>
        <w:t>Exceptional Circumstances</w:t>
      </w:r>
      <w:bookmarkEnd w:id="162"/>
    </w:p>
    <w:p w14:paraId="2D81365B" w14:textId="77777777" w:rsidR="00C54FAC" w:rsidRPr="00C54FAC" w:rsidRDefault="00C54FAC" w:rsidP="00C54FAC"/>
    <w:p w14:paraId="19BFEC9F" w14:textId="179B3BA2" w:rsidR="00C54FAC" w:rsidRDefault="00C54FAC" w:rsidP="00C54FAC">
      <w:r>
        <w:t xml:space="preserve">When an Exceptional Circumstance Descriptor is applied </w:t>
      </w:r>
      <w:r w:rsidR="00C56E15">
        <w:t xml:space="preserve">the HCP </w:t>
      </w:r>
      <w:r>
        <w:t xml:space="preserve">must give advice on “functional prognosis” and “exceptional circumstances prognosis”.  If the claimant does not have significant functional problems, the functional prognosis will usually be for 3 months. The prognosis for the exceptional circumstances should reflect when the claimant might be able to consider engaging in work activity. It would not be </w:t>
      </w:r>
      <w:r>
        <w:lastRenderedPageBreak/>
        <w:t xml:space="preserve">unusual to have two very different prognoses under the Functional and Exceptional lists, but the Decision Maker will take whatever control action is appropriate under the circumstances of that particular case. </w:t>
      </w:r>
      <w:r w:rsidR="00FF0AF8">
        <w:t xml:space="preserve"> </w:t>
      </w:r>
      <w:r w:rsidR="003D00D5">
        <w:t xml:space="preserve">The HCP </w:t>
      </w:r>
      <w:r>
        <w:t xml:space="preserve">should add a brief explanatory note of justification for </w:t>
      </w:r>
      <w:r w:rsidR="003D00D5">
        <w:t xml:space="preserve">their </w:t>
      </w:r>
      <w:r>
        <w:t>advised prognosis period.</w:t>
      </w:r>
    </w:p>
    <w:p w14:paraId="616E1301" w14:textId="77777777" w:rsidR="001E78F2" w:rsidRDefault="001E78F2" w:rsidP="00C54FAC"/>
    <w:p w14:paraId="23FB8D63" w14:textId="77777777" w:rsidR="00DD53D1" w:rsidRDefault="00DD53D1" w:rsidP="00200324">
      <w:pPr>
        <w:pStyle w:val="Bullet"/>
        <w:numPr>
          <w:ilvl w:val="0"/>
          <w:numId w:val="0"/>
        </w:numPr>
        <w:ind w:left="227" w:hanging="227"/>
      </w:pPr>
    </w:p>
    <w:p w14:paraId="1F70B04B" w14:textId="2D4308FB" w:rsidR="00DD53D1" w:rsidRDefault="00D76A4A" w:rsidP="00D76A4A">
      <w:pPr>
        <w:pStyle w:val="Heading1number"/>
      </w:pPr>
      <w:bookmarkStart w:id="163" w:name="_Toc237450312"/>
      <w:r>
        <w:lastRenderedPageBreak/>
        <w:t>Miscellaneous</w:t>
      </w:r>
      <w:bookmarkEnd w:id="163"/>
    </w:p>
    <w:p w14:paraId="6B65EF3B" w14:textId="77777777" w:rsidR="00196384" w:rsidRDefault="00196384" w:rsidP="00196384">
      <w:pPr>
        <w:pStyle w:val="Heading2number"/>
      </w:pPr>
      <w:bookmarkStart w:id="164" w:name="_Toc237450313"/>
      <w:r>
        <w:t>Exceptional Situations at Assessment</w:t>
      </w:r>
      <w:bookmarkEnd w:id="164"/>
    </w:p>
    <w:p w14:paraId="21D798DC" w14:textId="77777777" w:rsidR="00196384" w:rsidRPr="00196384" w:rsidRDefault="00196384" w:rsidP="00196384"/>
    <w:p w14:paraId="12FA6D36" w14:textId="61BFA217" w:rsidR="001D7C32" w:rsidRDefault="00196384" w:rsidP="00CC37E0">
      <w:r>
        <w:t xml:space="preserve">It is important </w:t>
      </w:r>
      <w:r w:rsidR="006F3AFD">
        <w:t>for the HCP</w:t>
      </w:r>
      <w:r>
        <w:t xml:space="preserve"> to make every effort to fully assess all claimants attending for assessment. There are some situations where a full assessment may prove to be challenging. It is important when assessing claimants who exhibit more challenging behaviour that full account is taken of any medical conditions that may be influencing their behaviour before any assessment is abandoned.</w:t>
      </w:r>
    </w:p>
    <w:p w14:paraId="664BCF02" w14:textId="3EB7484E" w:rsidR="00A8361E" w:rsidRDefault="00A8361E" w:rsidP="00A8361E">
      <w:pPr>
        <w:pStyle w:val="Heading3number"/>
      </w:pPr>
      <w:bookmarkStart w:id="165" w:name="_Toc237450314"/>
      <w:r>
        <w:t>Clients Unfit to be seen</w:t>
      </w:r>
      <w:bookmarkEnd w:id="165"/>
    </w:p>
    <w:p w14:paraId="1C428364" w14:textId="77777777" w:rsidR="00A8361E" w:rsidRDefault="00A8361E" w:rsidP="00A8361E">
      <w:pPr>
        <w:pStyle w:val="ListParagraph"/>
        <w:ind w:left="1800"/>
      </w:pPr>
    </w:p>
    <w:p w14:paraId="055170CC" w14:textId="77777777" w:rsidR="00A8361E" w:rsidRDefault="00A8361E" w:rsidP="003A7F96">
      <w:r>
        <w:t>There are several circumstances where it may be that a claimant is unfit to be seen. This may be identified before the assessment commences or during the course of the assessment.</w:t>
      </w:r>
    </w:p>
    <w:p w14:paraId="2D1960C9" w14:textId="77777777" w:rsidR="00F74B45" w:rsidRDefault="00F74B45" w:rsidP="003A7F96"/>
    <w:p w14:paraId="1D891710" w14:textId="4BD2F2EF" w:rsidR="00F74B45" w:rsidRPr="00255592" w:rsidRDefault="00A8361E" w:rsidP="00D95ADE">
      <w:pPr>
        <w:pStyle w:val="Normalbold"/>
        <w:rPr>
          <w:b w:val="0"/>
          <w:bCs/>
        </w:rPr>
      </w:pPr>
      <w:r w:rsidRPr="00255592">
        <w:rPr>
          <w:b w:val="0"/>
          <w:bCs/>
        </w:rPr>
        <w:t>Identified before the assessment starts</w:t>
      </w:r>
    </w:p>
    <w:p w14:paraId="434726D4" w14:textId="77777777" w:rsidR="00A8361E" w:rsidRDefault="00A8361E" w:rsidP="003A7F96">
      <w:r>
        <w:t>If a claimant is identified as being unfit to be seen before the assessment begins consideration must be given as to whether they can be given a second appointment.</w:t>
      </w:r>
    </w:p>
    <w:p w14:paraId="419F563D" w14:textId="77777777" w:rsidR="00F74B45" w:rsidRDefault="00F74B45" w:rsidP="003A7F96"/>
    <w:p w14:paraId="1BA9624B" w14:textId="77777777" w:rsidR="00A8361E" w:rsidRDefault="00A8361E" w:rsidP="003A7F96">
      <w:r>
        <w:t>If this is their first appointment, the claimant should be sent home unseen. Supplier administration staff will follow their normal Claimant Sent Home Unseen (CSHU) procedures using reason “Claimant Unfit to be examined” and a second appointment scheduled.</w:t>
      </w:r>
    </w:p>
    <w:p w14:paraId="0798E636" w14:textId="77777777" w:rsidR="00F74B45" w:rsidRDefault="00F74B45" w:rsidP="003A7F96"/>
    <w:p w14:paraId="4C2C9177" w14:textId="77777777" w:rsidR="00A8361E" w:rsidRDefault="00A8361E" w:rsidP="003A7F96">
      <w:r>
        <w:t>If this is their second appointment, the referral must be withdrawn.  The referring DWP Office should be contacted by administration staff to inform them that the claimant is unfit to be assessed and that the referral is being withdrawn.  Before returning the Case File to the DWP, a note should be attached explaining why it has been returned.</w:t>
      </w:r>
    </w:p>
    <w:p w14:paraId="7B0DBA37" w14:textId="77777777" w:rsidR="00F74B45" w:rsidRPr="00255592" w:rsidRDefault="00F74B45" w:rsidP="00CC37E0">
      <w:pPr>
        <w:rPr>
          <w:bCs/>
        </w:rPr>
      </w:pPr>
    </w:p>
    <w:p w14:paraId="1D524142" w14:textId="60828032" w:rsidR="00F74B45" w:rsidRPr="00255592" w:rsidRDefault="00A8361E" w:rsidP="00D95ADE">
      <w:pPr>
        <w:pStyle w:val="Normalbold"/>
        <w:rPr>
          <w:b w:val="0"/>
          <w:bCs/>
        </w:rPr>
      </w:pPr>
      <w:r w:rsidRPr="00255592">
        <w:rPr>
          <w:b w:val="0"/>
          <w:bCs/>
        </w:rPr>
        <w:t>Identified after the assessment has begun</w:t>
      </w:r>
    </w:p>
    <w:p w14:paraId="69004749" w14:textId="77777777" w:rsidR="00A8361E" w:rsidRDefault="00A8361E" w:rsidP="003A7F96">
      <w:r>
        <w:t xml:space="preserve">There are a number of scenarios where a claimant becomes unfit to be assessed once the assessment has begun.  </w:t>
      </w:r>
    </w:p>
    <w:p w14:paraId="0C20EE60" w14:textId="77777777" w:rsidR="00F74B45" w:rsidRDefault="00F74B45" w:rsidP="003A7F96"/>
    <w:p w14:paraId="4ABBAB76" w14:textId="77777777" w:rsidR="00A8361E" w:rsidRDefault="00A8361E" w:rsidP="003A7F96">
      <w:r>
        <w:t>If the claimant is unfit to be fully assessed for reasons related directly to their medical condition, but enough clinical detail can be obtained or observations recorded, the HCP should make all attempts to complete the assessment, providing full details of the incident and recording any appropriate descriptors or advice on LCWRA criteria.</w:t>
      </w:r>
    </w:p>
    <w:p w14:paraId="61A0A089" w14:textId="77777777" w:rsidR="00F74B45" w:rsidRDefault="00F74B45" w:rsidP="003A7F96"/>
    <w:p w14:paraId="1CADB5F2" w14:textId="77777777" w:rsidR="00A8361E" w:rsidRDefault="00A8361E" w:rsidP="003A7F96">
      <w:r>
        <w:t>If the assessment cannot be completed and this is their first appointment, the claimant should be recorded as a CSHU using CSHU reason “Claimant Unfit to be Examined” and a second appointment scheduled.  If the assessment cannot be completed and this is their second appointment the claimant should be recorded as a CSHU using the process described above.</w:t>
      </w:r>
    </w:p>
    <w:p w14:paraId="2A10A5D1" w14:textId="77777777" w:rsidR="00A202B5" w:rsidRDefault="00A202B5" w:rsidP="003A7F96"/>
    <w:p w14:paraId="25AA6971" w14:textId="4F29C3DA" w:rsidR="001D7C32" w:rsidRDefault="00A8361E" w:rsidP="002024E1">
      <w:r w:rsidRPr="00112918">
        <w:lastRenderedPageBreak/>
        <w:t>If the assessment has to be terminated due to violence or persistent uncooperative behaviour, this process is described below.</w:t>
      </w:r>
    </w:p>
    <w:p w14:paraId="086E2566" w14:textId="77777777" w:rsidR="002024E1" w:rsidRDefault="002024E1" w:rsidP="002024E1"/>
    <w:p w14:paraId="2412E804" w14:textId="5945D84B" w:rsidR="002024E1" w:rsidRDefault="002E3DE5" w:rsidP="003A7F96">
      <w:pPr>
        <w:pStyle w:val="Heading4number"/>
      </w:pPr>
      <w:bookmarkStart w:id="166" w:name="_Toc237450315"/>
      <w:r w:rsidRPr="002E3DE5">
        <w:t xml:space="preserve">The </w:t>
      </w:r>
      <w:r w:rsidRPr="003A7F96">
        <w:t>uncooperative</w:t>
      </w:r>
      <w:r w:rsidRPr="002E3DE5">
        <w:t xml:space="preserve"> claimant</w:t>
      </w:r>
      <w:bookmarkEnd w:id="166"/>
    </w:p>
    <w:p w14:paraId="4A0D533B" w14:textId="37C9573E" w:rsidR="00F92182" w:rsidRDefault="00F92182" w:rsidP="00F92182">
      <w:r>
        <w:t xml:space="preserve">If a claimant arrives at an Assessment Centre exhibiting abnormal behaviour, suggestive either of mental illness, intoxication as a result of substance abuse, including alcohol or any other cause, </w:t>
      </w:r>
      <w:r w:rsidR="00186EB3">
        <w:t xml:space="preserve">the HCP </w:t>
      </w:r>
      <w:r>
        <w:t xml:space="preserve">should if possible be accompanied by one of the Supplier AC reception staff members throughout the assessment. The reception staff member should always be prepared to leave the room to summon assistance during the assessment. Every HCP should familiarise themselves with local security policies and ensure they are aware of how to summon help if required. Many assessment centres will have “panic” buttons or alarms and rooms are set up to minimise risk. Information on safety can usually be obtained from the designated officer for safety. </w:t>
      </w:r>
    </w:p>
    <w:p w14:paraId="66DA7849" w14:textId="77777777" w:rsidR="00F92182" w:rsidRDefault="00F92182" w:rsidP="00F92182"/>
    <w:p w14:paraId="7C3ECA7C" w14:textId="77777777" w:rsidR="00F92182" w:rsidRDefault="00F92182" w:rsidP="00F92182">
      <w:r>
        <w:t xml:space="preserve">If the uncooperative behaviour of the claimant is arising from their medical condition, then the report </w:t>
      </w:r>
      <w:r w:rsidRPr="00186EB3">
        <w:t>must</w:t>
      </w:r>
      <w:r>
        <w:t xml:space="preserve"> be completed detailing the behaviour and applying the appropriate descriptors or advising on LCWRA. If a non-functional descriptor is appropriate, it can only be applied </w:t>
      </w:r>
      <w:r w:rsidRPr="00E227E5">
        <w:t>after</w:t>
      </w:r>
      <w:r>
        <w:t xml:space="preserve"> completion of the full report by selection of descriptors.</w:t>
      </w:r>
    </w:p>
    <w:p w14:paraId="12A9A941" w14:textId="77777777" w:rsidR="00F92182" w:rsidRDefault="00F92182" w:rsidP="00F92182"/>
    <w:p w14:paraId="0B23E066" w14:textId="4A31B44C" w:rsidR="00576CA9" w:rsidRDefault="00F92182" w:rsidP="00F92182">
      <w:r>
        <w:t xml:space="preserve">There are two circumstances in which </w:t>
      </w:r>
      <w:r w:rsidR="00FF28DA">
        <w:t xml:space="preserve">the HCP </w:t>
      </w:r>
      <w:r>
        <w:t xml:space="preserve">may terminate an </w:t>
      </w:r>
      <w:r w:rsidRPr="009076EC">
        <w:t>assessment without completing the assessment:</w:t>
      </w:r>
    </w:p>
    <w:p w14:paraId="76EE22B2" w14:textId="47502EF1" w:rsidR="00576CA9" w:rsidRPr="00E14222" w:rsidRDefault="00F92182" w:rsidP="00E14222">
      <w:pPr>
        <w:pStyle w:val="Bullet"/>
      </w:pPr>
      <w:r w:rsidRPr="00E14222">
        <w:t xml:space="preserve">The behaviour of the claimant poses a threat to </w:t>
      </w:r>
      <w:r w:rsidR="00FF28DA" w:rsidRPr="00E14222">
        <w:t xml:space="preserve">the HCP </w:t>
      </w:r>
      <w:r w:rsidRPr="00E14222">
        <w:t>or to other staff or claimants</w:t>
      </w:r>
    </w:p>
    <w:p w14:paraId="073C3F67" w14:textId="6A25AE96" w:rsidR="00F92182" w:rsidRPr="00E14222" w:rsidRDefault="00F92182" w:rsidP="00E14222">
      <w:pPr>
        <w:pStyle w:val="Bullet"/>
      </w:pPr>
      <w:r w:rsidRPr="00E14222">
        <w:t>Persistent uncooperative behaviour by the claimant</w:t>
      </w:r>
    </w:p>
    <w:p w14:paraId="03DCE410" w14:textId="77777777" w:rsidR="00576CA9" w:rsidRDefault="00576CA9" w:rsidP="00CC37E0"/>
    <w:p w14:paraId="2D5911BC" w14:textId="77777777" w:rsidR="00F92182" w:rsidRDefault="00F92182" w:rsidP="00F92182">
      <w:r>
        <w:t>Examples of situations causing either of the above may include an inappropriate and threatening attitude, or intoxication - from either alcohol or other substance misuse.</w:t>
      </w:r>
    </w:p>
    <w:p w14:paraId="07EC4A67" w14:textId="77777777" w:rsidR="00F84D23" w:rsidRDefault="00F84D23" w:rsidP="00F92182"/>
    <w:p w14:paraId="4D0A1F6E" w14:textId="6AC71647" w:rsidR="00F92182" w:rsidRDefault="00F92182" w:rsidP="00F92182">
      <w:r>
        <w:t xml:space="preserve">In such circumstances, particularly if the problem arises as a result </w:t>
      </w:r>
      <w:r w:rsidR="00CE5D9B">
        <w:t xml:space="preserve">of </w:t>
      </w:r>
      <w:r>
        <w:t>intoxication, administration staff should be informed and the CSHU procedures followed as detailed above.</w:t>
      </w:r>
    </w:p>
    <w:p w14:paraId="51063033" w14:textId="77777777" w:rsidR="00AF67AC" w:rsidRDefault="00AF67AC" w:rsidP="00F92182"/>
    <w:p w14:paraId="18649967" w14:textId="42A7A4EE" w:rsidR="00F92182" w:rsidRDefault="00F92182" w:rsidP="00F92182">
      <w:r>
        <w:t xml:space="preserve">If the assessment and reports cannot be completed then </w:t>
      </w:r>
      <w:r w:rsidR="006C1F16">
        <w:t xml:space="preserve">the HCP </w:t>
      </w:r>
      <w:r>
        <w:t xml:space="preserve">should consult an experienced </w:t>
      </w:r>
      <w:r w:rsidR="006C1F16">
        <w:t>colleague</w:t>
      </w:r>
      <w:r>
        <w:t xml:space="preserve"> for advice about how to complete a full and detailed account of the claimant's behaviour, giving the reasons for terminating the assessment. A full account of the reasons for failing to complete the assessment should be recorded on an ESA85A/UC85A min</w:t>
      </w:r>
      <w:r w:rsidR="00A57267">
        <w:t>ute form</w:t>
      </w:r>
      <w:r>
        <w:t>.</w:t>
      </w:r>
    </w:p>
    <w:p w14:paraId="79C9121F" w14:textId="77777777" w:rsidR="00AF67AC" w:rsidRDefault="00AF67AC" w:rsidP="00F92182"/>
    <w:p w14:paraId="665DC11C" w14:textId="77777777" w:rsidR="00F92182" w:rsidRDefault="00F92182" w:rsidP="00F92182">
      <w:r>
        <w:t>If a Supplier AC reception staff member is present during the interview, they should countersign the statement as being an accurate record of the events.</w:t>
      </w:r>
    </w:p>
    <w:p w14:paraId="35C62DF5" w14:textId="116DAD06" w:rsidR="00F92182" w:rsidRDefault="00F92182" w:rsidP="00F92182">
      <w:r>
        <w:t xml:space="preserve">Where an interview is terminated without completion of the assessment in the circumstances described above, the </w:t>
      </w:r>
      <w:r w:rsidRPr="007944F8">
        <w:t>Decision Maker</w:t>
      </w:r>
      <w:r>
        <w:t xml:space="preserve"> may wish to consider disallowance on the grounds of failure to submit to </w:t>
      </w:r>
      <w:r w:rsidR="00C40931">
        <w:t>assessment or</w:t>
      </w:r>
      <w:r>
        <w:t xml:space="preserve"> may wish to consider “good cause” for failing to comply with assessment. </w:t>
      </w:r>
    </w:p>
    <w:p w14:paraId="0D5A038D" w14:textId="77777777" w:rsidR="00AF67AC" w:rsidRDefault="00AF67AC" w:rsidP="00F92182"/>
    <w:p w14:paraId="0EDDE13B" w14:textId="77777777" w:rsidR="00F92182" w:rsidRDefault="00F92182" w:rsidP="00F92182">
      <w:r>
        <w:t>They depend on the information being comprehensive enough to support their decision if the claimant appeals against it.</w:t>
      </w:r>
    </w:p>
    <w:p w14:paraId="71164403" w14:textId="346F22A4" w:rsidR="00F92182" w:rsidRDefault="00F92182" w:rsidP="00F92182">
      <w:r>
        <w:lastRenderedPageBreak/>
        <w:t xml:space="preserve">If a claimant is threatening or abusive, for whatever cause, including as a result </w:t>
      </w:r>
      <w:r w:rsidR="00C645B7">
        <w:t xml:space="preserve">of </w:t>
      </w:r>
      <w:r>
        <w:t>illness, the appropriate DWP Keep Customer Interactions Safe Process Guide should be followed and put in place immediately.</w:t>
      </w:r>
    </w:p>
    <w:p w14:paraId="7E3C0E0A" w14:textId="77777777" w:rsidR="00F92182" w:rsidRDefault="00F92182" w:rsidP="00F92182"/>
    <w:p w14:paraId="60F385A6" w14:textId="2690C1CD" w:rsidR="00F92182" w:rsidRDefault="00F92182" w:rsidP="00F92182">
      <w:r>
        <w:t>The assessing HCP should complete the relevant</w:t>
      </w:r>
      <w:r w:rsidR="00573A8F">
        <w:t xml:space="preserve"> administrative forms and follow local processes </w:t>
      </w:r>
      <w:r w:rsidR="009E0E2C">
        <w:t>outlined by the Supplier.</w:t>
      </w:r>
      <w:r w:rsidR="009E0E2C" w:rsidDel="009E0E2C">
        <w:t xml:space="preserve"> </w:t>
      </w:r>
    </w:p>
    <w:p w14:paraId="466BCA77" w14:textId="77777777" w:rsidR="00AF67AC" w:rsidRDefault="00AF67AC" w:rsidP="00F92182"/>
    <w:p w14:paraId="795B206C" w14:textId="77777777" w:rsidR="00F92182" w:rsidRDefault="00F92182" w:rsidP="00F92182">
      <w:r>
        <w:t xml:space="preserve">A Health and Safety Incident Report form should also be completed if any incident occurs in keeping with the relevant Health and Safety policies.  </w:t>
      </w:r>
    </w:p>
    <w:p w14:paraId="18238F04" w14:textId="77777777" w:rsidR="00AF67AC" w:rsidRDefault="00AF67AC" w:rsidP="00F92182"/>
    <w:p w14:paraId="5B891A9F" w14:textId="16841162" w:rsidR="00757B11" w:rsidRDefault="009E0E2C" w:rsidP="00F92182">
      <w:r>
        <w:t xml:space="preserve">Further information on this topic is </w:t>
      </w:r>
      <w:r w:rsidR="00DD5C40">
        <w:t xml:space="preserve">found within </w:t>
      </w:r>
      <w:r w:rsidR="000942D6">
        <w:t>t</w:t>
      </w:r>
      <w:r w:rsidR="00F92182">
        <w:t>he DWP Keep Customer Interactions Safe Process Guide.</w:t>
      </w:r>
    </w:p>
    <w:p w14:paraId="4331A9E8" w14:textId="47770EBC" w:rsidR="00757B11" w:rsidRDefault="00483014" w:rsidP="00483014">
      <w:pPr>
        <w:pStyle w:val="Heading3number"/>
      </w:pPr>
      <w:bookmarkStart w:id="167" w:name="_Toc237450316"/>
      <w:r>
        <w:t xml:space="preserve">Lack of an </w:t>
      </w:r>
      <w:r w:rsidR="00D32547">
        <w:t>Interpreter</w:t>
      </w:r>
      <w:bookmarkEnd w:id="167"/>
    </w:p>
    <w:p w14:paraId="6566AF57" w14:textId="77777777" w:rsidR="00757B11" w:rsidRDefault="00757B11" w:rsidP="00F92182"/>
    <w:p w14:paraId="43A28B4C" w14:textId="7A89194D" w:rsidR="00757B11" w:rsidRDefault="00757B11" w:rsidP="00757B11">
      <w:r>
        <w:t>If a claimant attends for</w:t>
      </w:r>
      <w:r w:rsidR="001B5B75">
        <w:t xml:space="preserve"> </w:t>
      </w:r>
      <w:r w:rsidR="006D7DCC">
        <w:t>f</w:t>
      </w:r>
      <w:r w:rsidR="00C50FF3">
        <w:t>ace-to-</w:t>
      </w:r>
      <w:r w:rsidR="006D7DCC">
        <w:t>f</w:t>
      </w:r>
      <w:r w:rsidR="00C50FF3">
        <w:t>ace</w:t>
      </w:r>
      <w:r>
        <w:t xml:space="preserve"> assessment and they do not speak English (or any other language which </w:t>
      </w:r>
      <w:r w:rsidR="00484290">
        <w:t xml:space="preserve">the HCP </w:t>
      </w:r>
      <w:r>
        <w:t>speak</w:t>
      </w:r>
      <w:r w:rsidR="00484290">
        <w:t>s</w:t>
      </w:r>
      <w:r>
        <w:t xml:space="preserve">), or they communicate in BSL and are not accompanied by an interpreter, </w:t>
      </w:r>
      <w:r w:rsidR="00484290">
        <w:t xml:space="preserve">the HCP </w:t>
      </w:r>
      <w:r>
        <w:t>should establish the claimant's native language and take the following action:</w:t>
      </w:r>
    </w:p>
    <w:p w14:paraId="4B17C18A" w14:textId="77777777" w:rsidR="00483014" w:rsidRDefault="00483014" w:rsidP="00114668"/>
    <w:p w14:paraId="1C33376B" w14:textId="7D5623E0" w:rsidR="00835ECB" w:rsidRDefault="00757B11" w:rsidP="00E14222">
      <w:pPr>
        <w:pStyle w:val="Bullet"/>
      </w:pPr>
      <w:r>
        <w:t>If possible, pass the case to an HCP who speaks the claimant's language to enable the assessment to continue, or</w:t>
      </w:r>
      <w:r w:rsidR="00B05747">
        <w:t xml:space="preserve"> c</w:t>
      </w:r>
      <w:r>
        <w:t>heck if any of the assessment centre staff speaks the claimant</w:t>
      </w:r>
      <w:r w:rsidR="00B05747">
        <w:t>’s</w:t>
      </w:r>
      <w:r>
        <w:t xml:space="preserve"> language; if agreed, ask them to act as an interpreter, to allow the assessment to continue, or</w:t>
      </w:r>
    </w:p>
    <w:p w14:paraId="0E92029F" w14:textId="78FF6FE1" w:rsidR="00757B11" w:rsidRPr="00C40931" w:rsidRDefault="00835ECB" w:rsidP="00770766">
      <w:pPr>
        <w:pStyle w:val="Bullet"/>
      </w:pPr>
      <w:r>
        <w:t>Utilise a remote Telephone Interpreter service following the guidance provided by the Supplier</w:t>
      </w:r>
      <w:r w:rsidR="001A2C48">
        <w:t xml:space="preserve">, or </w:t>
      </w:r>
      <w:r w:rsidR="00757B11" w:rsidRPr="00C40931">
        <w:t xml:space="preserve">If </w:t>
      </w:r>
      <w:r w:rsidR="00A55407" w:rsidRPr="00C40931">
        <w:t xml:space="preserve">none </w:t>
      </w:r>
      <w:r w:rsidR="00757B11" w:rsidRPr="00C40931">
        <w:t>of the above is possible the claimant should be told that a fresh appointment will be made when an interpreter can be present.</w:t>
      </w:r>
    </w:p>
    <w:p w14:paraId="548D9F7C" w14:textId="77777777" w:rsidR="00483014" w:rsidRDefault="00483014" w:rsidP="00757B11"/>
    <w:p w14:paraId="4C56DF10" w14:textId="02C77924" w:rsidR="00757B11" w:rsidRDefault="00757B11" w:rsidP="00757B11">
      <w:r>
        <w:t xml:space="preserve">An ESA85A/UC85A min should be annotated </w:t>
      </w:r>
      <w:r w:rsidR="001037BA">
        <w:t>“</w:t>
      </w:r>
      <w:r>
        <w:t>initial appointment abandoned due to lack of interpreter. Claimant speaks ......  Further appointment to be arranged with interpreter</w:t>
      </w:r>
      <w:r w:rsidR="001037BA">
        <w:t>”</w:t>
      </w:r>
      <w:r>
        <w:t xml:space="preserve">. </w:t>
      </w:r>
      <w:r w:rsidR="00313F32">
        <w:t xml:space="preserve">The HCP </w:t>
      </w:r>
      <w:r>
        <w:t xml:space="preserve">should sign and date </w:t>
      </w:r>
      <w:r w:rsidR="001037BA">
        <w:t>this note.</w:t>
      </w:r>
    </w:p>
    <w:p w14:paraId="4CD40E69" w14:textId="77777777" w:rsidR="00F015ED" w:rsidRDefault="00F015ED" w:rsidP="00757B11"/>
    <w:p w14:paraId="32721454" w14:textId="4A8CD9C8" w:rsidR="00982A02" w:rsidRDefault="00F015ED" w:rsidP="00757B11">
      <w:r>
        <w:t xml:space="preserve">If a claimant attends a Video or Telephone </w:t>
      </w:r>
      <w:r w:rsidR="00981E10">
        <w:t>Assessment and</w:t>
      </w:r>
      <w:r>
        <w:t xml:space="preserve"> require</w:t>
      </w:r>
      <w:r w:rsidR="006831CA">
        <w:t>s</w:t>
      </w:r>
      <w:r>
        <w:t xml:space="preserve"> </w:t>
      </w:r>
      <w:r w:rsidR="00A425C3">
        <w:t>an interpreter</w:t>
      </w:r>
      <w:r w:rsidR="00981E10">
        <w:t>,</w:t>
      </w:r>
      <w:r w:rsidR="00A425C3">
        <w:t xml:space="preserve"> the</w:t>
      </w:r>
      <w:r>
        <w:t xml:space="preserve"> HCP should consult </w:t>
      </w:r>
      <w:r w:rsidR="00A425C3">
        <w:t xml:space="preserve">their Supplier local guidance for accessing an interpreter via phone. </w:t>
      </w:r>
      <w:r w:rsidR="00D01859">
        <w:t xml:space="preserve">(Not appropriate for </w:t>
      </w:r>
      <w:r w:rsidR="00981E10">
        <w:t>claimant’s who attend alone and</w:t>
      </w:r>
      <w:r w:rsidR="00D01859">
        <w:t xml:space="preserve"> rely on BSL)</w:t>
      </w:r>
    </w:p>
    <w:p w14:paraId="793CC503" w14:textId="53252CD9" w:rsidR="00982A02" w:rsidRDefault="00982A02" w:rsidP="00982A02">
      <w:pPr>
        <w:pStyle w:val="Heading3number"/>
      </w:pPr>
      <w:bookmarkStart w:id="168" w:name="_Toc237450317"/>
      <w:r>
        <w:t>Audio recording of WCA assessments</w:t>
      </w:r>
      <w:bookmarkEnd w:id="168"/>
    </w:p>
    <w:p w14:paraId="0558C62E" w14:textId="77777777" w:rsidR="00982A02" w:rsidRDefault="00982A02" w:rsidP="00982A02"/>
    <w:p w14:paraId="2DB529E3" w14:textId="102FF79D" w:rsidR="00CD7910" w:rsidRDefault="00CD7910" w:rsidP="00CD7910">
      <w:r w:rsidRPr="00CD7910">
        <w:t xml:space="preserve">All </w:t>
      </w:r>
      <w:r>
        <w:t>WCA</w:t>
      </w:r>
      <w:r w:rsidRPr="00CD7910">
        <w:t xml:space="preserve"> assessments involving a consultation via telephone</w:t>
      </w:r>
      <w:r w:rsidR="00192D50">
        <w:t xml:space="preserve"> or </w:t>
      </w:r>
      <w:r w:rsidRPr="00CD7910">
        <w:t xml:space="preserve">face-to-face </w:t>
      </w:r>
      <w:r w:rsidR="00575F84">
        <w:t xml:space="preserve">(whether in an assessment </w:t>
      </w:r>
      <w:r w:rsidRPr="00CD7910">
        <w:t>or home</w:t>
      </w:r>
      <w:r w:rsidR="00575F84">
        <w:t>)</w:t>
      </w:r>
      <w:r w:rsidRPr="00CD7910">
        <w:t xml:space="preserve"> will be audio recorded, unless the claimant chooses to opt-out. The claimant can opt-out at any time prior to or during their consultation. There is currently no facility for audio recording in video consultations.</w:t>
      </w:r>
    </w:p>
    <w:p w14:paraId="36F80F8E" w14:textId="77777777" w:rsidR="00CD7910" w:rsidRPr="00CD7910" w:rsidRDefault="00CD7910" w:rsidP="00C25041"/>
    <w:p w14:paraId="1A14B7D8" w14:textId="142F1D19" w:rsidR="00CD7910" w:rsidRPr="00CD7910" w:rsidRDefault="00CD7910" w:rsidP="00C25041">
      <w:r w:rsidRPr="00CD7910">
        <w:t xml:space="preserve">Before a consultation, </w:t>
      </w:r>
      <w:r w:rsidR="00FE19AD">
        <w:t>HCPs</w:t>
      </w:r>
      <w:r w:rsidRPr="00CD7910">
        <w:t xml:space="preserve"> must check the relevant systems for an audio recording opt-out flag. If an opt-out flag is present, the consultation must not be audio recorded.</w:t>
      </w:r>
    </w:p>
    <w:p w14:paraId="27DD8CCC" w14:textId="40B127A7" w:rsidR="00CD7910" w:rsidRDefault="00CD7910" w:rsidP="00CD7910">
      <w:r w:rsidRPr="00CD7910">
        <w:t xml:space="preserve">Where the claimant wishes to use their own device to record the assessment and there is an audio recording opt-out flag on the system, </w:t>
      </w:r>
      <w:r w:rsidR="00A44015">
        <w:t>HC</w:t>
      </w:r>
      <w:r w:rsidRPr="00CD7910">
        <w:t>Ps should clarify this opt-</w:t>
      </w:r>
      <w:r w:rsidRPr="00CD7910">
        <w:lastRenderedPageBreak/>
        <w:t xml:space="preserve">out status with the claimant. If the claimant still wants to opt-out of the </w:t>
      </w:r>
      <w:r w:rsidR="00A44015">
        <w:t>HC</w:t>
      </w:r>
      <w:r w:rsidRPr="00CD7910">
        <w:t>P recorded consultation, neither party shall record the consultation.</w:t>
      </w:r>
    </w:p>
    <w:p w14:paraId="29061C51" w14:textId="77777777" w:rsidR="00CD7910" w:rsidRPr="00CD7910" w:rsidRDefault="00CD7910" w:rsidP="004B0AAF"/>
    <w:p w14:paraId="796F31D7" w14:textId="3EAD8C39" w:rsidR="00CD7910" w:rsidRDefault="00A44015" w:rsidP="00CD7910">
      <w:r>
        <w:t>HCP</w:t>
      </w:r>
      <w:r w:rsidR="00CD7910" w:rsidRPr="00CD7910">
        <w:t>s should ensure that claimants are made aware of the audio recording through its communications to claimants, including through their websites.</w:t>
      </w:r>
    </w:p>
    <w:p w14:paraId="3D9321D4" w14:textId="77777777" w:rsidR="00574F2D" w:rsidRPr="00CD7910" w:rsidRDefault="00574F2D" w:rsidP="004B0AAF"/>
    <w:p w14:paraId="39D80D1A" w14:textId="7ADB394E" w:rsidR="00CD7910" w:rsidRDefault="00A44015" w:rsidP="004B0AAF">
      <w:r>
        <w:t>HCP</w:t>
      </w:r>
      <w:r w:rsidR="00CD7910" w:rsidRPr="00CD7910">
        <w:t>s should use the audio recording solution provided by the Authority and must ensure that a copy of the recording is provided to the claimant upon request, including any reasonable requests for multiple copies.</w:t>
      </w:r>
    </w:p>
    <w:p w14:paraId="1338DFAC" w14:textId="77777777" w:rsidR="00EF3741" w:rsidRDefault="00EF3741" w:rsidP="004B0AAF"/>
    <w:p w14:paraId="56A473A2" w14:textId="307D9D3E" w:rsidR="00CA13DC" w:rsidRDefault="00CA13DC" w:rsidP="004B0AAF">
      <w:r>
        <w:t xml:space="preserve">Documentation should clearly record any changes </w:t>
      </w:r>
      <w:r w:rsidR="00D52A12">
        <w:t>to status of the audio recording during an assessment. If the recording stops due to a system failure and the claimant agrees to continue</w:t>
      </w:r>
      <w:r w:rsidR="00C73E60">
        <w:t>, the report should state that recording ended because of the system failure</w:t>
      </w:r>
      <w:r w:rsidR="00377B04">
        <w:t>, include a timestamp of when it stopped, and confirm that the assessment continued without recording at the claimant’s request.</w:t>
      </w:r>
    </w:p>
    <w:p w14:paraId="179EEC43" w14:textId="12409BD9" w:rsidR="00377B04" w:rsidRDefault="00377B04" w:rsidP="004B0AAF"/>
    <w:p w14:paraId="235C28FF" w14:textId="7C273BE5" w:rsidR="00377B04" w:rsidRDefault="00377B04" w:rsidP="004B0AAF">
      <w:r>
        <w:t>If the claimant does not agree to continue without recording, the assessment should be terminated, rescheduled</w:t>
      </w:r>
      <w:r w:rsidR="00D31580">
        <w:t xml:space="preserve">, and the reason for termination documented. Where are claimant opts out recording, the report should record this decision and if the recording is stopped </w:t>
      </w:r>
      <w:r w:rsidR="004B2110">
        <w:t>during the assessment, include a timestamp. If a claimant later</w:t>
      </w:r>
      <w:r w:rsidR="001577A5">
        <w:t xml:space="preserve"> opts back in, this should be documented in the report</w:t>
      </w:r>
      <w:r w:rsidR="00195A34">
        <w:t>, with a time stamp</w:t>
      </w:r>
      <w:r w:rsidR="00FD79CD">
        <w:t xml:space="preserve"> and that recording </w:t>
      </w:r>
      <w:r w:rsidR="00AF42E5">
        <w:t>commenced from that point.</w:t>
      </w:r>
      <w:r w:rsidR="00FD79CD">
        <w:t xml:space="preserve"> </w:t>
      </w:r>
      <w:r w:rsidR="00935785">
        <w:t>Sim</w:t>
      </w:r>
      <w:r w:rsidR="0003111C">
        <w:t>ilarly, where a claimant who previously opted out requests to use their own</w:t>
      </w:r>
      <w:r w:rsidR="00E36674">
        <w:t xml:space="preserve"> recording device</w:t>
      </w:r>
      <w:r w:rsidR="00707C38">
        <w:t xml:space="preserve"> and then agrees to a supplier recording, the report</w:t>
      </w:r>
      <w:r w:rsidR="00CF08A8">
        <w:t xml:space="preserve"> should document the change in consent and confirm that the recording took place from that point onward.</w:t>
      </w:r>
    </w:p>
    <w:p w14:paraId="5F345DAB" w14:textId="7D852E14" w:rsidR="314E513F" w:rsidRDefault="314E513F"/>
    <w:p w14:paraId="3457E2A3" w14:textId="463F35E5" w:rsidR="56037CE2" w:rsidRDefault="56037CE2">
      <w:pPr>
        <w:spacing w:line="276" w:lineRule="auto"/>
        <w:rPr>
          <w:rFonts w:eastAsia="Arial" w:cs="Arial"/>
        </w:rPr>
      </w:pPr>
      <w:r>
        <w:t xml:space="preserve">HCP to refer to </w:t>
      </w:r>
      <w:r w:rsidRPr="314E513F">
        <w:rPr>
          <w:rFonts w:eastAsia="Arial" w:cs="Arial"/>
        </w:rPr>
        <w:t xml:space="preserve">Audio Recording of Assessments Process Guide, which </w:t>
      </w:r>
      <w:r>
        <w:t xml:space="preserve">provides further </w:t>
      </w:r>
      <w:r w:rsidRPr="314E513F">
        <w:rPr>
          <w:rFonts w:eastAsia="Arial" w:cs="Arial"/>
        </w:rPr>
        <w:t>procedural guidance for scenarios that may arise during audio-recorded assessments.</w:t>
      </w:r>
    </w:p>
    <w:p w14:paraId="276B0946" w14:textId="77777777" w:rsidR="00C17A1B" w:rsidRDefault="00C17A1B" w:rsidP="00982A02"/>
    <w:p w14:paraId="143FCD63" w14:textId="6939FA10" w:rsidR="00C17A1B" w:rsidRDefault="00C17A1B" w:rsidP="00982A02">
      <w:r w:rsidRPr="006F5DD4">
        <w:t>A video recording of a consultation is not permitted.</w:t>
      </w:r>
      <w:r>
        <w:t xml:space="preserve"> This is to ensure the safety and privacy of staff and other claimants.</w:t>
      </w:r>
    </w:p>
    <w:p w14:paraId="28C73B50" w14:textId="77777777" w:rsidR="00C17A1B" w:rsidRDefault="00C17A1B" w:rsidP="00982A02"/>
    <w:p w14:paraId="731CFB93" w14:textId="1BF5765B" w:rsidR="00C17A1B" w:rsidRPr="006F5DD4" w:rsidRDefault="00C17A1B" w:rsidP="00982A02">
      <w:r w:rsidRPr="006F5DD4">
        <w:t>Unauthorised use of recordings</w:t>
      </w:r>
    </w:p>
    <w:p w14:paraId="19EF1486" w14:textId="5A28139D" w:rsidR="00C17A1B" w:rsidRDefault="00C17A1B" w:rsidP="00982A02">
      <w:r>
        <w:t>The DWP reserves the right to take appropriate action where the recording of an assessment is used for unlawful purposes – for example, if it is altered and published for malicious reasons.</w:t>
      </w:r>
    </w:p>
    <w:p w14:paraId="1F6DDD76" w14:textId="0110642D" w:rsidR="00C17A1B" w:rsidRDefault="00C17A1B" w:rsidP="00C17A1B">
      <w:pPr>
        <w:pStyle w:val="Heading3number"/>
      </w:pPr>
      <w:bookmarkStart w:id="169" w:name="_Toc237450318"/>
      <w:r>
        <w:t>Taking of Notes during an Assessment by Claimant or Companion</w:t>
      </w:r>
      <w:bookmarkEnd w:id="169"/>
    </w:p>
    <w:p w14:paraId="7A7D86E3" w14:textId="77777777" w:rsidR="00C17A1B" w:rsidRDefault="00C17A1B" w:rsidP="00C17A1B"/>
    <w:p w14:paraId="4926B23E" w14:textId="107C1B02" w:rsidR="00C17A1B" w:rsidRDefault="003D515F" w:rsidP="00C17A1B">
      <w:r>
        <w:t>The HCP</w:t>
      </w:r>
      <w:r w:rsidR="00C17A1B">
        <w:t xml:space="preserve"> may encounter a situation where the claimant is accompanied by a companion and either the claimant or companion may wish to take notes during the assessment.</w:t>
      </w:r>
    </w:p>
    <w:p w14:paraId="6388BD92" w14:textId="77777777" w:rsidR="00C17A1B" w:rsidRDefault="00C17A1B" w:rsidP="00C17A1B"/>
    <w:p w14:paraId="3B6FFEDC" w14:textId="72DE5B61" w:rsidR="00C17A1B" w:rsidRDefault="00C17A1B" w:rsidP="00C17A1B">
      <w:r>
        <w:t>Persons who are entitled to be in attendance are always entitled to take notes. This is because it is for their own purposes and not an official record of the process.</w:t>
      </w:r>
    </w:p>
    <w:p w14:paraId="767BC92D" w14:textId="77777777" w:rsidR="00C17A1B" w:rsidRPr="003D515F" w:rsidRDefault="00C17A1B" w:rsidP="00C17A1B"/>
    <w:p w14:paraId="3EC4C4AA" w14:textId="5E46CA30" w:rsidR="00C17A1B" w:rsidRPr="003D515F" w:rsidRDefault="00C17A1B" w:rsidP="00C17A1B">
      <w:r w:rsidRPr="003D515F">
        <w:lastRenderedPageBreak/>
        <w:t>To attempt to deny the right to do so is likely to be contrary to Human Rights legislation.</w:t>
      </w:r>
    </w:p>
    <w:p w14:paraId="6B029F97" w14:textId="77777777" w:rsidR="00C17A1B" w:rsidRDefault="00C17A1B" w:rsidP="00C17A1B">
      <w:pPr>
        <w:rPr>
          <w:b/>
          <w:bCs/>
        </w:rPr>
      </w:pPr>
    </w:p>
    <w:p w14:paraId="543EDD4E" w14:textId="7C8EF433" w:rsidR="00C17A1B" w:rsidRDefault="00C17A1B" w:rsidP="00C17A1B">
      <w:r w:rsidRPr="00C17A1B">
        <w:t>To request a copy of the notes is unlikely to be helpful</w:t>
      </w:r>
      <w:r>
        <w:t xml:space="preserve"> – it will place </w:t>
      </w:r>
      <w:r w:rsidR="003D515F">
        <w:t xml:space="preserve">the HCP </w:t>
      </w:r>
      <w:r>
        <w:t xml:space="preserve">in the position where </w:t>
      </w:r>
      <w:r w:rsidR="003D515F">
        <w:t xml:space="preserve">they </w:t>
      </w:r>
      <w:r>
        <w:t xml:space="preserve">will be obliged to review the notes and comment on </w:t>
      </w:r>
      <w:r w:rsidR="003D515F">
        <w:t xml:space="preserve">its </w:t>
      </w:r>
      <w:r>
        <w:t>reliability.</w:t>
      </w:r>
    </w:p>
    <w:p w14:paraId="0BE257DD" w14:textId="77777777" w:rsidR="00C17A1B" w:rsidRDefault="00C17A1B" w:rsidP="00C17A1B"/>
    <w:p w14:paraId="2316405D" w14:textId="3E3D1FB9" w:rsidR="00C17A1B" w:rsidRDefault="00C17A1B" w:rsidP="00C17A1B">
      <w:r>
        <w:t xml:space="preserve">However, </w:t>
      </w:r>
      <w:r w:rsidR="003D515F">
        <w:t xml:space="preserve">they </w:t>
      </w:r>
      <w:r>
        <w:t>should record in the report, the fact that notes were being taken. The following warning should</w:t>
      </w:r>
      <w:r w:rsidR="00161665">
        <w:t xml:space="preserve"> </w:t>
      </w:r>
      <w:r>
        <w:t xml:space="preserve">also be given, and the fact </w:t>
      </w:r>
      <w:r w:rsidR="00161665">
        <w:t xml:space="preserve">documented in the report. </w:t>
      </w:r>
      <w:proofErr w:type="spellStart"/>
      <w:r w:rsidR="00161665">
        <w:t>LiMA</w:t>
      </w:r>
      <w:proofErr w:type="spellEnd"/>
      <w:r w:rsidR="00161665">
        <w:t xml:space="preserve"> will offer the phrases as an optional addition.</w:t>
      </w:r>
    </w:p>
    <w:p w14:paraId="78EA900D" w14:textId="77777777" w:rsidR="00161665" w:rsidRDefault="00161665" w:rsidP="00C17A1B"/>
    <w:p w14:paraId="3333795C" w14:textId="645571EF" w:rsidR="00161665" w:rsidRDefault="00161665" w:rsidP="00C17A1B">
      <w:r>
        <w:t>For any handwritten report, on the rare occasions when this is necessary, the report should be annotated on the front cover.</w:t>
      </w:r>
    </w:p>
    <w:p w14:paraId="6ACBE432" w14:textId="77777777" w:rsidR="00161665" w:rsidRDefault="00161665" w:rsidP="00C17A1B"/>
    <w:p w14:paraId="79C1B0DB" w14:textId="7B7EC5D3" w:rsidR="00161665" w:rsidRDefault="00161665" w:rsidP="00C17A1B">
      <w:r>
        <w:t xml:space="preserve">The form of words </w:t>
      </w:r>
      <w:r w:rsidR="006044E2">
        <w:t xml:space="preserve">the HCP </w:t>
      </w:r>
      <w:r>
        <w:t xml:space="preserve">should use has been clarified </w:t>
      </w:r>
      <w:r w:rsidR="005F163F">
        <w:t>on</w:t>
      </w:r>
      <w:r>
        <w:t xml:space="preserve"> legal advice. Any current desk aids for this purpose should contain following form of words:</w:t>
      </w:r>
    </w:p>
    <w:p w14:paraId="7BFB9057" w14:textId="77777777" w:rsidR="00253088" w:rsidRDefault="00253088" w:rsidP="00C17A1B"/>
    <w:p w14:paraId="5038E9A3" w14:textId="7088825F" w:rsidR="00253088" w:rsidRDefault="00253088" w:rsidP="00C17A1B">
      <w:r>
        <w:t>“Where notes a</w:t>
      </w:r>
      <w:r w:rsidR="005C03B4">
        <w:t>r</w:t>
      </w:r>
      <w:r>
        <w:t xml:space="preserve">e taken by you, we consider it </w:t>
      </w:r>
      <w:r w:rsidR="00CE683A">
        <w:t xml:space="preserve">of </w:t>
      </w:r>
      <w:r>
        <w:t>assistance to both myself, as the examining HCP, and yourself to point out the following:</w:t>
      </w:r>
    </w:p>
    <w:p w14:paraId="0B554467" w14:textId="77777777" w:rsidR="00161665" w:rsidRDefault="00161665" w:rsidP="00C17A1B"/>
    <w:p w14:paraId="366A72FF" w14:textId="78ECD7F2" w:rsidR="00161665" w:rsidRDefault="00161665" w:rsidP="00161665">
      <w:pPr>
        <w:pStyle w:val="ListParagraph"/>
        <w:numPr>
          <w:ilvl w:val="0"/>
          <w:numId w:val="59"/>
        </w:numPr>
      </w:pPr>
      <w:r>
        <w:t>It is your right to take notes for your own use and benefit.</w:t>
      </w:r>
    </w:p>
    <w:p w14:paraId="0BC6FF1C" w14:textId="77777777" w:rsidR="00161665" w:rsidRDefault="00161665" w:rsidP="00161665">
      <w:pPr>
        <w:pStyle w:val="ListParagraph"/>
        <w:ind w:left="1080"/>
      </w:pPr>
    </w:p>
    <w:p w14:paraId="7F68EE8B" w14:textId="175F5D0F" w:rsidR="00161665" w:rsidRDefault="00161665" w:rsidP="00161665">
      <w:pPr>
        <w:pStyle w:val="ListParagraph"/>
        <w:numPr>
          <w:ilvl w:val="0"/>
          <w:numId w:val="59"/>
        </w:numPr>
      </w:pPr>
      <w:r>
        <w:t>The notes will not be included in the Report I make save for the fact that notes were taken and further, they are not accepted by myself or the DWP as an official record of this assessment.</w:t>
      </w:r>
    </w:p>
    <w:p w14:paraId="65346DBC" w14:textId="77777777" w:rsidR="00161665" w:rsidRDefault="00161665" w:rsidP="00161665">
      <w:pPr>
        <w:pStyle w:val="ListParagraph"/>
      </w:pPr>
    </w:p>
    <w:p w14:paraId="4B610CCA" w14:textId="03443F3F" w:rsidR="00161665" w:rsidRDefault="00161665" w:rsidP="00161665">
      <w:pPr>
        <w:pStyle w:val="ListParagraph"/>
        <w:numPr>
          <w:ilvl w:val="0"/>
          <w:numId w:val="59"/>
        </w:numPr>
      </w:pPr>
      <w:r>
        <w:t>If the notes are subsequently produced at any time for any purpose, such as part of an appeal</w:t>
      </w:r>
      <w:r w:rsidR="00253088">
        <w:t xml:space="preserve"> process</w:t>
      </w:r>
      <w:r>
        <w:t>, I the Assessing HCP, my employer and the Department for Work and Pensions reserve all rights to challenge anything in the notes in the event we are asked to comment on the content of the notes at a future time.</w:t>
      </w:r>
    </w:p>
    <w:p w14:paraId="7DA96198" w14:textId="77777777" w:rsidR="00161665" w:rsidRDefault="00161665" w:rsidP="00161665">
      <w:pPr>
        <w:pStyle w:val="ListParagraph"/>
      </w:pPr>
    </w:p>
    <w:p w14:paraId="339DB868" w14:textId="0DF75271" w:rsidR="00C17A1B" w:rsidRDefault="00161665" w:rsidP="009114FB">
      <w:pPr>
        <w:pStyle w:val="ListParagraph"/>
        <w:numPr>
          <w:ilvl w:val="0"/>
          <w:numId w:val="59"/>
        </w:numPr>
      </w:pPr>
      <w:r>
        <w:t xml:space="preserve">You are free to use your notes as you choose but </w:t>
      </w:r>
      <w:r w:rsidR="001C7393">
        <w:t>if you chose to publicise the notes (other than in connection with correspondence with the DWP or under any appeal procedure) I would ask that you do not publi</w:t>
      </w:r>
      <w:r w:rsidR="00476093">
        <w:t>ci</w:t>
      </w:r>
      <w:r w:rsidR="001C7393">
        <w:t>se my name.</w:t>
      </w:r>
      <w:r w:rsidR="00253088">
        <w:t>”</w:t>
      </w:r>
    </w:p>
    <w:p w14:paraId="60D11C2A" w14:textId="77777777" w:rsidR="001650DE" w:rsidRDefault="001650DE" w:rsidP="001650DE">
      <w:pPr>
        <w:pStyle w:val="Heading3number"/>
      </w:pPr>
      <w:bookmarkStart w:id="170" w:name="_Toc237450319"/>
      <w:r>
        <w:t>Retention of Notes containing Claimant Details</w:t>
      </w:r>
      <w:bookmarkEnd w:id="170"/>
      <w:r>
        <w:t xml:space="preserve"> </w:t>
      </w:r>
    </w:p>
    <w:p w14:paraId="2FC4E0BA" w14:textId="77777777" w:rsidR="00476093" w:rsidRDefault="00476093" w:rsidP="00476093"/>
    <w:p w14:paraId="3924B20D" w14:textId="55388E76" w:rsidR="001650DE" w:rsidRDefault="001650DE" w:rsidP="001650DE">
      <w:r>
        <w:t>In line with DWP Security Accreditation, the following guidance has been put in place to ensure claimant’s data is adequately protected.</w:t>
      </w:r>
    </w:p>
    <w:p w14:paraId="4FCF68C6" w14:textId="77777777" w:rsidR="001650DE" w:rsidRDefault="001650DE" w:rsidP="001650DE"/>
    <w:p w14:paraId="62F35BC7" w14:textId="77777777" w:rsidR="001650DE" w:rsidRDefault="001650DE" w:rsidP="001650DE">
      <w:r>
        <w:t>HCPs must note the following:</w:t>
      </w:r>
    </w:p>
    <w:p w14:paraId="2D14D80E" w14:textId="77777777" w:rsidR="001650DE" w:rsidRDefault="001650DE" w:rsidP="001650DE"/>
    <w:p w14:paraId="13B1671B" w14:textId="0DB16B91" w:rsidR="001650DE" w:rsidRDefault="001650DE" w:rsidP="001650DE">
      <w:r>
        <w:t>There should be no instance of notes relating to the content of the ESA85/UC85 or claimant details being retained by any HCP on any claimant. Only a N</w:t>
      </w:r>
      <w:r w:rsidR="00995F6E">
        <w:t xml:space="preserve">ational </w:t>
      </w:r>
      <w:r>
        <w:t>I</w:t>
      </w:r>
      <w:r w:rsidR="00995F6E">
        <w:t xml:space="preserve">nsurance </w:t>
      </w:r>
      <w:r>
        <w:t>N</w:t>
      </w:r>
      <w:r w:rsidR="00995F6E">
        <w:t>umber (</w:t>
      </w:r>
      <w:proofErr w:type="spellStart"/>
      <w:r w:rsidR="00995F6E">
        <w:t>NINo</w:t>
      </w:r>
      <w:proofErr w:type="spellEnd"/>
      <w:r w:rsidR="00995F6E">
        <w:t>)</w:t>
      </w:r>
      <w:r>
        <w:t xml:space="preserve"> can be kept as a reference for payment purposes as any information needed could be provided on supply of the </w:t>
      </w:r>
      <w:proofErr w:type="spellStart"/>
      <w:r>
        <w:t>NINo</w:t>
      </w:r>
      <w:proofErr w:type="spellEnd"/>
      <w:r>
        <w:t xml:space="preserve">. The recording of </w:t>
      </w:r>
      <w:proofErr w:type="spellStart"/>
      <w:r>
        <w:t>NINos</w:t>
      </w:r>
      <w:proofErr w:type="spellEnd"/>
      <w:r>
        <w:t xml:space="preserve"> for information, other than what is absolutely necessary for operational and medical purposes is strictly forbidden. This includes written information pertaining to assessments HCPs have carried out (kept as records of assessments completed, as </w:t>
      </w:r>
      <w:r>
        <w:lastRenderedPageBreak/>
        <w:t xml:space="preserve">an example). </w:t>
      </w:r>
      <w:r w:rsidR="00F04A16">
        <w:t>HCP</w:t>
      </w:r>
      <w:r w:rsidR="001911B9">
        <w:t>s</w:t>
      </w:r>
      <w:r w:rsidR="00F04A16">
        <w:t xml:space="preserve"> </w:t>
      </w:r>
      <w:r w:rsidR="001911B9">
        <w:t>should</w:t>
      </w:r>
      <w:r>
        <w:t xml:space="preserve"> be aware that there is a risk that any loss of sensitive information, including large amounts of </w:t>
      </w:r>
      <w:proofErr w:type="spellStart"/>
      <w:r>
        <w:t>NINos</w:t>
      </w:r>
      <w:proofErr w:type="spellEnd"/>
      <w:r>
        <w:t xml:space="preserve">, could be referred to the Information Commissioner. All staff have a responsibility to handle DWP data in the correct manner. The policy is to restrict the handling of claimant data to the workplace in order to minimise the risk of loss or theft, unless this is not possible e.g. with respect to authorised homeworking or </w:t>
      </w:r>
      <w:r w:rsidR="00A851B8">
        <w:t>f</w:t>
      </w:r>
      <w:r>
        <w:t>ace-to-</w:t>
      </w:r>
      <w:r w:rsidR="00A851B8">
        <w:t>f</w:t>
      </w:r>
      <w:r>
        <w:t xml:space="preserve">ace HC </w:t>
      </w:r>
      <w:r w:rsidR="00A851B8">
        <w:t>a</w:t>
      </w:r>
      <w:r>
        <w:t>ssessments.</w:t>
      </w:r>
    </w:p>
    <w:p w14:paraId="17CD3E5E" w14:textId="77777777" w:rsidR="001650DE" w:rsidRDefault="001650DE" w:rsidP="001650DE"/>
    <w:p w14:paraId="37DE6188" w14:textId="77777777" w:rsidR="001650DE" w:rsidRDefault="001650DE" w:rsidP="001650DE">
      <w:r>
        <w:t>Any additional notes, (for example a note of inability to access a property) made on the day of assessment must never have any claimant identifying details recorded on them and should be destroyed in a secure manner* at the end of the session or working day.</w:t>
      </w:r>
    </w:p>
    <w:p w14:paraId="69507FE3" w14:textId="77777777" w:rsidR="001650DE" w:rsidRDefault="001650DE" w:rsidP="001650DE"/>
    <w:p w14:paraId="50470D5E" w14:textId="77777777" w:rsidR="001650DE" w:rsidRDefault="001650DE" w:rsidP="001650DE">
      <w:r>
        <w:t>Clerical report forms e.g., ESA85/UC85, ESA85A/UC85A or ESA85S/UC85S should be returned to the Supplier offices in the normal manner.</w:t>
      </w:r>
    </w:p>
    <w:p w14:paraId="50D8AA30" w14:textId="77777777" w:rsidR="001650DE" w:rsidRDefault="001650DE" w:rsidP="001650DE"/>
    <w:p w14:paraId="2305C184" w14:textId="77777777" w:rsidR="001650DE" w:rsidRDefault="001650DE" w:rsidP="001650DE">
      <w:r>
        <w:t>*Paper records containing protected personal data must be destroyed by incineration, pulping, shredding or placed in confidential waste so that reconstruction is unlikely.</w:t>
      </w:r>
    </w:p>
    <w:p w14:paraId="2EDDA2C5" w14:textId="77777777" w:rsidR="001650DE" w:rsidRDefault="001650DE" w:rsidP="001650DE"/>
    <w:p w14:paraId="07BA33CA" w14:textId="77777777" w:rsidR="001650DE" w:rsidRPr="00FE5E1C" w:rsidRDefault="001650DE" w:rsidP="001650DE">
      <w:r w:rsidRPr="00FE5E1C">
        <w:t>Note: Claimant data should never be recorded or stored on any unauthorised electronic device.</w:t>
      </w:r>
    </w:p>
    <w:p w14:paraId="0D618628" w14:textId="77777777" w:rsidR="001650DE" w:rsidRPr="00FE5E1C" w:rsidRDefault="001650DE" w:rsidP="001650DE"/>
    <w:p w14:paraId="5CE2B867" w14:textId="25253ACC" w:rsidR="007E4F90" w:rsidRDefault="001650DE" w:rsidP="00476093">
      <w:r w:rsidRPr="00FE5E1C">
        <w:t>All data must be handled using appropriate security measures as outlined in the relevant DWP and relevant Supplier security process and data control operating procedures. This applies to data handled at any location such as Supplier premises, Assessment Centres, HCs, home working etc.</w:t>
      </w:r>
    </w:p>
    <w:p w14:paraId="1304B56E" w14:textId="4D67ECA2" w:rsidR="001650DE" w:rsidRDefault="001650DE" w:rsidP="001650DE">
      <w:pPr>
        <w:pStyle w:val="Heading3number"/>
      </w:pPr>
      <w:bookmarkStart w:id="171" w:name="_Toc237450320"/>
      <w:r>
        <w:t>Functional assessment of pregnant women</w:t>
      </w:r>
      <w:bookmarkEnd w:id="171"/>
    </w:p>
    <w:p w14:paraId="58A34323" w14:textId="77777777" w:rsidR="007E4F90" w:rsidRDefault="007E4F90" w:rsidP="007E4F90"/>
    <w:p w14:paraId="640DC184" w14:textId="77777777" w:rsidR="001650DE" w:rsidRDefault="001650DE" w:rsidP="001650DE">
      <w:r>
        <w:t xml:space="preserve">Pregnancy is a normal physiological process and therefore </w:t>
      </w:r>
      <w:r w:rsidRPr="005A3B62">
        <w:t>cannot alone satisfy</w:t>
      </w:r>
      <w:r>
        <w:t xml:space="preserve"> the criterion of limited capability for work or limited capability for work and work-related activity unless ‘Treat as LCW’ criteria in ESA apply.</w:t>
      </w:r>
    </w:p>
    <w:p w14:paraId="7EC5CC93" w14:textId="77777777" w:rsidR="001650DE" w:rsidRDefault="001650DE" w:rsidP="001650DE"/>
    <w:p w14:paraId="7148F29D" w14:textId="5E9ADF00" w:rsidR="001650DE" w:rsidRDefault="001650DE" w:rsidP="001650DE">
      <w:r>
        <w:t>When appropriate a full LCW/LCWRA assessment will be carried out to assess the functional limitations due to the diagnosed cause of incapacity, regardless of whether it is related to the pregnancy. A pregnant claimant will need to be treated with considerable sensitivity at assessment. For example, an MSO may well be appropriate, but an abdominal examination would never be appropriate.</w:t>
      </w:r>
    </w:p>
    <w:p w14:paraId="16905F42" w14:textId="77777777" w:rsidR="001650DE" w:rsidRDefault="001650DE" w:rsidP="001650DE"/>
    <w:p w14:paraId="2BC8592D" w14:textId="43A41BA5" w:rsidR="00F42D6D" w:rsidRDefault="001650DE" w:rsidP="001650DE">
      <w:r>
        <w:t xml:space="preserve">Consideration should be given to whether or not the pregnancy-related LCWRA may apply – see sections 2.3.2 and 2.4. </w:t>
      </w:r>
      <w:r w:rsidR="00925F88">
        <w:t>The HCP</w:t>
      </w:r>
      <w:r>
        <w:t xml:space="preserve"> should also consider whether treating the woman as having limited capability for work around the dates of confinement may be appropriate if being assessed under ESA regulations – see sections 2.3.2 and 2.4.</w:t>
      </w:r>
    </w:p>
    <w:p w14:paraId="2F18F67D" w14:textId="523B1F64" w:rsidR="0062495F" w:rsidRDefault="0062495F" w:rsidP="0062495F">
      <w:pPr>
        <w:pStyle w:val="Heading2number"/>
      </w:pPr>
      <w:bookmarkStart w:id="172" w:name="_Toc232495693"/>
      <w:bookmarkStart w:id="173" w:name="_Toc232496123"/>
      <w:bookmarkStart w:id="174" w:name="_Toc232496285"/>
      <w:bookmarkStart w:id="175" w:name="_Toc234996047"/>
      <w:bookmarkStart w:id="176" w:name="_Toc234996243"/>
      <w:bookmarkStart w:id="177" w:name="_Toc235001367"/>
      <w:bookmarkStart w:id="178" w:name="_Toc237365744"/>
      <w:bookmarkStart w:id="179" w:name="_Toc237365907"/>
      <w:bookmarkStart w:id="180" w:name="_Toc237366133"/>
      <w:bookmarkStart w:id="181" w:name="_Toc237447366"/>
      <w:bookmarkStart w:id="182" w:name="_Toc232435569"/>
      <w:bookmarkStart w:id="183" w:name="_Toc232495694"/>
      <w:bookmarkStart w:id="184" w:name="_Toc232496124"/>
      <w:bookmarkStart w:id="185" w:name="_Toc232496286"/>
      <w:bookmarkStart w:id="186" w:name="_Toc234996048"/>
      <w:bookmarkStart w:id="187" w:name="_Toc234996244"/>
      <w:bookmarkStart w:id="188" w:name="_Toc235001368"/>
      <w:bookmarkStart w:id="189" w:name="_Toc237365745"/>
      <w:bookmarkStart w:id="190" w:name="_Toc237365908"/>
      <w:bookmarkStart w:id="191" w:name="_Toc237366134"/>
      <w:bookmarkStart w:id="192" w:name="_Toc237447367"/>
      <w:bookmarkStart w:id="193" w:name="_Toc232435570"/>
      <w:bookmarkStart w:id="194" w:name="_Toc232495695"/>
      <w:bookmarkStart w:id="195" w:name="_Toc232496125"/>
      <w:bookmarkStart w:id="196" w:name="_Toc232496287"/>
      <w:bookmarkStart w:id="197" w:name="_Toc234996049"/>
      <w:bookmarkStart w:id="198" w:name="_Toc234996245"/>
      <w:bookmarkStart w:id="199" w:name="_Toc235001369"/>
      <w:bookmarkStart w:id="200" w:name="_Toc237365746"/>
      <w:bookmarkStart w:id="201" w:name="_Toc237365909"/>
      <w:bookmarkStart w:id="202" w:name="_Toc237366135"/>
      <w:bookmarkStart w:id="203" w:name="_Toc237447368"/>
      <w:bookmarkStart w:id="204" w:name="_Toc232435571"/>
      <w:bookmarkStart w:id="205" w:name="_Toc232495696"/>
      <w:bookmarkStart w:id="206" w:name="_Toc232496126"/>
      <w:bookmarkStart w:id="207" w:name="_Toc232496288"/>
      <w:bookmarkStart w:id="208" w:name="_Toc234996050"/>
      <w:bookmarkStart w:id="209" w:name="_Toc234996246"/>
      <w:bookmarkStart w:id="210" w:name="_Toc235001370"/>
      <w:bookmarkStart w:id="211" w:name="_Toc237365747"/>
      <w:bookmarkStart w:id="212" w:name="_Toc237365910"/>
      <w:bookmarkStart w:id="213" w:name="_Toc237366136"/>
      <w:bookmarkStart w:id="214" w:name="_Toc237447369"/>
      <w:bookmarkStart w:id="215" w:name="_Toc232435572"/>
      <w:bookmarkStart w:id="216" w:name="_Toc232495697"/>
      <w:bookmarkStart w:id="217" w:name="_Toc232496127"/>
      <w:bookmarkStart w:id="218" w:name="_Toc232496289"/>
      <w:bookmarkStart w:id="219" w:name="_Toc234996051"/>
      <w:bookmarkStart w:id="220" w:name="_Toc234996247"/>
      <w:bookmarkStart w:id="221" w:name="_Toc235001371"/>
      <w:bookmarkStart w:id="222" w:name="_Toc237365748"/>
      <w:bookmarkStart w:id="223" w:name="_Toc237365911"/>
      <w:bookmarkStart w:id="224" w:name="_Toc237366137"/>
      <w:bookmarkStart w:id="225" w:name="_Toc237447370"/>
      <w:bookmarkStart w:id="226" w:name="_Toc232435573"/>
      <w:bookmarkStart w:id="227" w:name="_Toc232495698"/>
      <w:bookmarkStart w:id="228" w:name="_Toc232496128"/>
      <w:bookmarkStart w:id="229" w:name="_Toc232496290"/>
      <w:bookmarkStart w:id="230" w:name="_Toc234996052"/>
      <w:bookmarkStart w:id="231" w:name="_Toc234996248"/>
      <w:bookmarkStart w:id="232" w:name="_Toc235001372"/>
      <w:bookmarkStart w:id="233" w:name="_Toc237365749"/>
      <w:bookmarkStart w:id="234" w:name="_Toc237365912"/>
      <w:bookmarkStart w:id="235" w:name="_Toc237366138"/>
      <w:bookmarkStart w:id="236" w:name="_Toc237447371"/>
      <w:bookmarkStart w:id="237" w:name="_Toc232435574"/>
      <w:bookmarkStart w:id="238" w:name="_Toc232495699"/>
      <w:bookmarkStart w:id="239" w:name="_Toc232496129"/>
      <w:bookmarkStart w:id="240" w:name="_Toc232496291"/>
      <w:bookmarkStart w:id="241" w:name="_Toc234996053"/>
      <w:bookmarkStart w:id="242" w:name="_Toc234996249"/>
      <w:bookmarkStart w:id="243" w:name="_Toc235001373"/>
      <w:bookmarkStart w:id="244" w:name="_Toc237365750"/>
      <w:bookmarkStart w:id="245" w:name="_Toc237365913"/>
      <w:bookmarkStart w:id="246" w:name="_Toc237366139"/>
      <w:bookmarkStart w:id="247" w:name="_Toc237447372"/>
      <w:bookmarkStart w:id="248" w:name="_Toc232435575"/>
      <w:bookmarkStart w:id="249" w:name="_Toc232495700"/>
      <w:bookmarkStart w:id="250" w:name="_Toc232496130"/>
      <w:bookmarkStart w:id="251" w:name="_Toc232496292"/>
      <w:bookmarkStart w:id="252" w:name="_Toc234996054"/>
      <w:bookmarkStart w:id="253" w:name="_Toc234996250"/>
      <w:bookmarkStart w:id="254" w:name="_Toc235001374"/>
      <w:bookmarkStart w:id="255" w:name="_Toc237365751"/>
      <w:bookmarkStart w:id="256" w:name="_Toc237365914"/>
      <w:bookmarkStart w:id="257" w:name="_Toc237366140"/>
      <w:bookmarkStart w:id="258" w:name="_Toc237447373"/>
      <w:bookmarkStart w:id="259" w:name="_Toc232435576"/>
      <w:bookmarkStart w:id="260" w:name="_Toc232495701"/>
      <w:bookmarkStart w:id="261" w:name="_Toc232496131"/>
      <w:bookmarkStart w:id="262" w:name="_Toc232496293"/>
      <w:bookmarkStart w:id="263" w:name="_Toc234996055"/>
      <w:bookmarkStart w:id="264" w:name="_Toc234996251"/>
      <w:bookmarkStart w:id="265" w:name="_Toc235001375"/>
      <w:bookmarkStart w:id="266" w:name="_Toc237365752"/>
      <w:bookmarkStart w:id="267" w:name="_Toc237365915"/>
      <w:bookmarkStart w:id="268" w:name="_Toc237366141"/>
      <w:bookmarkStart w:id="269" w:name="_Toc237447374"/>
      <w:bookmarkStart w:id="270" w:name="_Toc232435577"/>
      <w:bookmarkStart w:id="271" w:name="_Toc232495702"/>
      <w:bookmarkStart w:id="272" w:name="_Toc232496132"/>
      <w:bookmarkStart w:id="273" w:name="_Toc232496294"/>
      <w:bookmarkStart w:id="274" w:name="_Toc234996056"/>
      <w:bookmarkStart w:id="275" w:name="_Toc234996252"/>
      <w:bookmarkStart w:id="276" w:name="_Toc235001376"/>
      <w:bookmarkStart w:id="277" w:name="_Toc237365753"/>
      <w:bookmarkStart w:id="278" w:name="_Toc237365916"/>
      <w:bookmarkStart w:id="279" w:name="_Toc237366142"/>
      <w:bookmarkStart w:id="280" w:name="_Toc237447375"/>
      <w:bookmarkStart w:id="281" w:name="_Toc232435578"/>
      <w:bookmarkStart w:id="282" w:name="_Toc232495703"/>
      <w:bookmarkStart w:id="283" w:name="_Toc232496133"/>
      <w:bookmarkStart w:id="284" w:name="_Toc232496295"/>
      <w:bookmarkStart w:id="285" w:name="_Toc234996057"/>
      <w:bookmarkStart w:id="286" w:name="_Toc234996253"/>
      <w:bookmarkStart w:id="287" w:name="_Toc235001377"/>
      <w:bookmarkStart w:id="288" w:name="_Toc237365754"/>
      <w:bookmarkStart w:id="289" w:name="_Toc237365917"/>
      <w:bookmarkStart w:id="290" w:name="_Toc237366143"/>
      <w:bookmarkStart w:id="291" w:name="_Toc237447376"/>
      <w:bookmarkStart w:id="292" w:name="_Toc232435579"/>
      <w:bookmarkStart w:id="293" w:name="_Toc232495704"/>
      <w:bookmarkStart w:id="294" w:name="_Toc232496134"/>
      <w:bookmarkStart w:id="295" w:name="_Toc232496296"/>
      <w:bookmarkStart w:id="296" w:name="_Toc234996058"/>
      <w:bookmarkStart w:id="297" w:name="_Toc234996254"/>
      <w:bookmarkStart w:id="298" w:name="_Toc235001378"/>
      <w:bookmarkStart w:id="299" w:name="_Toc237365755"/>
      <w:bookmarkStart w:id="300" w:name="_Toc237365918"/>
      <w:bookmarkStart w:id="301" w:name="_Toc237366144"/>
      <w:bookmarkStart w:id="302" w:name="_Toc237447377"/>
      <w:bookmarkStart w:id="303" w:name="_Toc232435580"/>
      <w:bookmarkStart w:id="304" w:name="_Toc232495705"/>
      <w:bookmarkStart w:id="305" w:name="_Toc232496135"/>
      <w:bookmarkStart w:id="306" w:name="_Toc232496297"/>
      <w:bookmarkStart w:id="307" w:name="_Toc234996059"/>
      <w:bookmarkStart w:id="308" w:name="_Toc234996255"/>
      <w:bookmarkStart w:id="309" w:name="_Toc235001379"/>
      <w:bookmarkStart w:id="310" w:name="_Toc237365756"/>
      <w:bookmarkStart w:id="311" w:name="_Toc237365919"/>
      <w:bookmarkStart w:id="312" w:name="_Toc237366145"/>
      <w:bookmarkStart w:id="313" w:name="_Toc237447378"/>
      <w:bookmarkStart w:id="314" w:name="_Toc232435581"/>
      <w:bookmarkStart w:id="315" w:name="_Toc232495706"/>
      <w:bookmarkStart w:id="316" w:name="_Toc232496136"/>
      <w:bookmarkStart w:id="317" w:name="_Toc232496298"/>
      <w:bookmarkStart w:id="318" w:name="_Toc234996060"/>
      <w:bookmarkStart w:id="319" w:name="_Toc234996256"/>
      <w:bookmarkStart w:id="320" w:name="_Toc235001380"/>
      <w:bookmarkStart w:id="321" w:name="_Toc237365757"/>
      <w:bookmarkStart w:id="322" w:name="_Toc237365920"/>
      <w:bookmarkStart w:id="323" w:name="_Toc237366146"/>
      <w:bookmarkStart w:id="324" w:name="_Toc237447379"/>
      <w:bookmarkStart w:id="325" w:name="_Toc232435582"/>
      <w:bookmarkStart w:id="326" w:name="_Toc232495707"/>
      <w:bookmarkStart w:id="327" w:name="_Toc232496137"/>
      <w:bookmarkStart w:id="328" w:name="_Toc232496299"/>
      <w:bookmarkStart w:id="329" w:name="_Toc234996061"/>
      <w:bookmarkStart w:id="330" w:name="_Toc234996257"/>
      <w:bookmarkStart w:id="331" w:name="_Toc235001381"/>
      <w:bookmarkStart w:id="332" w:name="_Toc237365758"/>
      <w:bookmarkStart w:id="333" w:name="_Toc237365921"/>
      <w:bookmarkStart w:id="334" w:name="_Toc237366147"/>
      <w:bookmarkStart w:id="335" w:name="_Toc237447380"/>
      <w:bookmarkStart w:id="336" w:name="_Toc232435583"/>
      <w:bookmarkStart w:id="337" w:name="_Toc232495708"/>
      <w:bookmarkStart w:id="338" w:name="_Toc232496138"/>
      <w:bookmarkStart w:id="339" w:name="_Toc232496300"/>
      <w:bookmarkStart w:id="340" w:name="_Toc234996062"/>
      <w:bookmarkStart w:id="341" w:name="_Toc234996258"/>
      <w:bookmarkStart w:id="342" w:name="_Toc235001382"/>
      <w:bookmarkStart w:id="343" w:name="_Toc237365759"/>
      <w:bookmarkStart w:id="344" w:name="_Toc237365922"/>
      <w:bookmarkStart w:id="345" w:name="_Toc237366148"/>
      <w:bookmarkStart w:id="346" w:name="_Toc237447381"/>
      <w:bookmarkStart w:id="347" w:name="_Toc232435584"/>
      <w:bookmarkStart w:id="348" w:name="_Toc232495709"/>
      <w:bookmarkStart w:id="349" w:name="_Toc232496139"/>
      <w:bookmarkStart w:id="350" w:name="_Toc232496301"/>
      <w:bookmarkStart w:id="351" w:name="_Toc234996063"/>
      <w:bookmarkStart w:id="352" w:name="_Toc234996259"/>
      <w:bookmarkStart w:id="353" w:name="_Toc235001383"/>
      <w:bookmarkStart w:id="354" w:name="_Toc237365760"/>
      <w:bookmarkStart w:id="355" w:name="_Toc237365923"/>
      <w:bookmarkStart w:id="356" w:name="_Toc237366149"/>
      <w:bookmarkStart w:id="357" w:name="_Toc237447382"/>
      <w:bookmarkStart w:id="358" w:name="_Toc23745032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t>Sensitive Information</w:t>
      </w:r>
      <w:bookmarkEnd w:id="358"/>
    </w:p>
    <w:p w14:paraId="7581B24F" w14:textId="77777777" w:rsidR="0062495F" w:rsidRPr="0062495F" w:rsidRDefault="0062495F" w:rsidP="0062495F"/>
    <w:p w14:paraId="6E856A9D" w14:textId="3EB80BE6" w:rsidR="008F125B" w:rsidRDefault="0062495F" w:rsidP="007E4F90">
      <w:r>
        <w:t xml:space="preserve">Certain information which may be encountered in benefit work is of a </w:t>
      </w:r>
      <w:r w:rsidR="00E62B50">
        <w:t>sensitive</w:t>
      </w:r>
      <w:r>
        <w:t xml:space="preserve"> nature, and </w:t>
      </w:r>
      <w:r w:rsidR="005D02C2">
        <w:t xml:space="preserve">the HCP </w:t>
      </w:r>
      <w:r>
        <w:t xml:space="preserve">should know how to deal with such information. Suicidal </w:t>
      </w:r>
      <w:r>
        <w:lastRenderedPageBreak/>
        <w:t>ideation and attempts (and information about self-harm thoughts/actions) is one such area. This must be handled with empathy and appropriate details documented.</w:t>
      </w:r>
    </w:p>
    <w:p w14:paraId="5C6D5680" w14:textId="77777777" w:rsidR="0062495F" w:rsidRDefault="0062495F" w:rsidP="007E4F90"/>
    <w:p w14:paraId="4B5797FE" w14:textId="05F802E6" w:rsidR="0062495F" w:rsidRDefault="0062495F" w:rsidP="007E4F90">
      <w:r>
        <w:t>Other categories are conveniently categorised as:</w:t>
      </w:r>
    </w:p>
    <w:p w14:paraId="05170C06" w14:textId="3ADD0121" w:rsidR="0062495F" w:rsidRPr="00D1572F" w:rsidRDefault="0062495F" w:rsidP="00770766">
      <w:pPr>
        <w:pStyle w:val="Bullet"/>
      </w:pPr>
      <w:r w:rsidRPr="00D1572F">
        <w:t>Harmful information</w:t>
      </w:r>
    </w:p>
    <w:p w14:paraId="2FF86A1B" w14:textId="03DD8D6B" w:rsidR="0062495F" w:rsidRPr="00D1572F" w:rsidRDefault="00E62B50" w:rsidP="00770766">
      <w:pPr>
        <w:pStyle w:val="Bullet"/>
      </w:pPr>
      <w:r w:rsidRPr="00D1572F">
        <w:t>Embarrassing information</w:t>
      </w:r>
    </w:p>
    <w:p w14:paraId="3BDFBB43" w14:textId="3B1BCA91" w:rsidR="00E62B50" w:rsidRPr="00D1572F" w:rsidRDefault="00E62B50" w:rsidP="00770766">
      <w:pPr>
        <w:pStyle w:val="Bullet"/>
      </w:pPr>
      <w:r w:rsidRPr="00D1572F">
        <w:t>Unauthorised information</w:t>
      </w:r>
    </w:p>
    <w:p w14:paraId="4AF79976" w14:textId="01297647" w:rsidR="00E62B50" w:rsidRPr="00D1572F" w:rsidRDefault="00E62B50" w:rsidP="00770766">
      <w:pPr>
        <w:pStyle w:val="Bullet"/>
      </w:pPr>
      <w:r w:rsidRPr="00D1572F">
        <w:t>Confidential information</w:t>
      </w:r>
    </w:p>
    <w:p w14:paraId="5A724C44" w14:textId="3C435989" w:rsidR="00E62B50" w:rsidRDefault="00E62B50" w:rsidP="00E62B50">
      <w:pPr>
        <w:pStyle w:val="Heading3number"/>
      </w:pPr>
      <w:bookmarkStart w:id="359" w:name="_Toc232435586"/>
      <w:bookmarkStart w:id="360" w:name="_Toc232495711"/>
      <w:bookmarkStart w:id="361" w:name="_Toc232496141"/>
      <w:bookmarkStart w:id="362" w:name="_Toc232496303"/>
      <w:bookmarkStart w:id="363" w:name="_Toc234996065"/>
      <w:bookmarkStart w:id="364" w:name="_Toc234996261"/>
      <w:bookmarkStart w:id="365" w:name="_Toc235001385"/>
      <w:bookmarkStart w:id="366" w:name="_Toc237365762"/>
      <w:bookmarkStart w:id="367" w:name="_Toc237365925"/>
      <w:bookmarkStart w:id="368" w:name="_Toc237366151"/>
      <w:bookmarkStart w:id="369" w:name="_Toc237447384"/>
      <w:bookmarkStart w:id="370" w:name="_Toc237450322"/>
      <w:bookmarkEnd w:id="359"/>
      <w:bookmarkEnd w:id="360"/>
      <w:bookmarkEnd w:id="361"/>
      <w:bookmarkEnd w:id="362"/>
      <w:bookmarkEnd w:id="363"/>
      <w:bookmarkEnd w:id="364"/>
      <w:bookmarkEnd w:id="365"/>
      <w:bookmarkEnd w:id="366"/>
      <w:bookmarkEnd w:id="367"/>
      <w:bookmarkEnd w:id="368"/>
      <w:bookmarkEnd w:id="369"/>
      <w:r>
        <w:t>Harmful Information</w:t>
      </w:r>
      <w:bookmarkEnd w:id="370"/>
    </w:p>
    <w:p w14:paraId="3B0CE6F4" w14:textId="77777777" w:rsidR="00E62B50" w:rsidRDefault="00E62B50" w:rsidP="00E62B50"/>
    <w:p w14:paraId="201FE567" w14:textId="62FD39AA" w:rsidR="00E62B50" w:rsidRDefault="00E62B50" w:rsidP="00E62B50">
      <w:r>
        <w:t xml:space="preserve">This is information which has not been disclosed to the claimant by their medical attendant, and of which they are unaware. It is information which would be considered as seriously harmful to their health if divulged to them and is </w:t>
      </w:r>
      <w:r w:rsidRPr="00340CDF">
        <w:t>the only type of information which under the regulations may be withheld from the claimant in the event of a review or appeal.</w:t>
      </w:r>
      <w:r w:rsidR="004422FE">
        <w:rPr>
          <w:b/>
          <w:bCs/>
        </w:rPr>
        <w:t xml:space="preserve"> </w:t>
      </w:r>
      <w:r>
        <w:t>Examples are details of:</w:t>
      </w:r>
    </w:p>
    <w:p w14:paraId="4213BF7F" w14:textId="77777777" w:rsidR="00E62B50" w:rsidRDefault="00E62B50" w:rsidP="00E62B50"/>
    <w:p w14:paraId="78A5F81C" w14:textId="6B94EEBC" w:rsidR="00E62B50" w:rsidRPr="00D1572F" w:rsidRDefault="00E62B50" w:rsidP="00770766">
      <w:pPr>
        <w:pStyle w:val="Bullet"/>
      </w:pPr>
      <w:r w:rsidRPr="00D1572F">
        <w:t>Malignancy</w:t>
      </w:r>
    </w:p>
    <w:p w14:paraId="2A0121DA" w14:textId="2869A538" w:rsidR="00E62B50" w:rsidRPr="00D1572F" w:rsidRDefault="00E62B50" w:rsidP="00770766">
      <w:pPr>
        <w:pStyle w:val="Bullet"/>
      </w:pPr>
      <w:r w:rsidRPr="00D1572F">
        <w:t>Progressive neurological conditions</w:t>
      </w:r>
    </w:p>
    <w:p w14:paraId="76707C96" w14:textId="18204AE3" w:rsidR="00E62B50" w:rsidRPr="00D1572F" w:rsidRDefault="00E62B50" w:rsidP="00770766">
      <w:pPr>
        <w:pStyle w:val="Bullet"/>
      </w:pPr>
      <w:r w:rsidRPr="00D1572F">
        <w:t>Major mental illness</w:t>
      </w:r>
    </w:p>
    <w:p w14:paraId="13184E38" w14:textId="77777777" w:rsidR="00E62B50" w:rsidRDefault="00E62B50" w:rsidP="00FF6328"/>
    <w:p w14:paraId="386E9A7C" w14:textId="5DC6DF3C" w:rsidR="00E62B50" w:rsidRDefault="00340CDF" w:rsidP="00E62B50">
      <w:r>
        <w:t xml:space="preserve">The HCP should try </w:t>
      </w:r>
      <w:r w:rsidR="00E62B50">
        <w:t xml:space="preserve">to avoid writing Harmful </w:t>
      </w:r>
      <w:r w:rsidR="00E132A3">
        <w:t>I</w:t>
      </w:r>
      <w:r w:rsidR="00E62B50">
        <w:t xml:space="preserve">nformation in </w:t>
      </w:r>
      <w:r>
        <w:t xml:space="preserve">their </w:t>
      </w:r>
      <w:r w:rsidR="00E62B50">
        <w:t>report</w:t>
      </w:r>
      <w:r w:rsidR="00B525B3">
        <w:t>s</w:t>
      </w:r>
      <w:r w:rsidR="00E62B50">
        <w:t xml:space="preserve">; however, if this is essential information for the DM to consider in relation to the claim, perhaps when advising if a claimant is </w:t>
      </w:r>
      <w:r w:rsidR="00FC3C01">
        <w:t xml:space="preserve">nearing the end of life (Special Rules for End of Life), </w:t>
      </w:r>
      <w:r>
        <w:t xml:space="preserve">they </w:t>
      </w:r>
      <w:r w:rsidR="00FC3C01">
        <w:t xml:space="preserve">should record the harmful information clearly identifying it as such only on the final page of </w:t>
      </w:r>
      <w:r w:rsidR="00001224">
        <w:t xml:space="preserve">the </w:t>
      </w:r>
      <w:r w:rsidR="00FC3C01">
        <w:t>ESA85/UC85 report and, if omitting an entry from the body of the report would leave a gap, write a “harmless synonym” at the relevant place. For example:</w:t>
      </w:r>
    </w:p>
    <w:p w14:paraId="564DFC98" w14:textId="77777777" w:rsidR="00631091" w:rsidRDefault="00631091" w:rsidP="00E62B50"/>
    <w:p w14:paraId="271FE850" w14:textId="50AEA071" w:rsidR="00FC3C01" w:rsidRDefault="00FC3C01" w:rsidP="00E62B50">
      <w:r>
        <w:t>“Bronchial trouble and persistent headache”.</w:t>
      </w:r>
    </w:p>
    <w:p w14:paraId="1921BB02" w14:textId="77777777" w:rsidR="00FC3C01" w:rsidRDefault="00FC3C01" w:rsidP="00E62B50"/>
    <w:p w14:paraId="08CABC5A" w14:textId="7007E93F" w:rsidR="00FC3C01" w:rsidRPr="006F5DD4" w:rsidRDefault="00FC3C01" w:rsidP="00E62B50">
      <w:r w:rsidRPr="006F5DD4">
        <w:t>Harmful information:</w:t>
      </w:r>
    </w:p>
    <w:p w14:paraId="6960D74F" w14:textId="77777777" w:rsidR="00FC3C01" w:rsidRDefault="00FC3C01" w:rsidP="00E62B50">
      <w:pPr>
        <w:rPr>
          <w:b/>
          <w:bCs/>
        </w:rPr>
      </w:pPr>
    </w:p>
    <w:p w14:paraId="46868A8F" w14:textId="5C502E15" w:rsidR="00FC3C01" w:rsidRDefault="00FC3C01" w:rsidP="00E62B50">
      <w:r>
        <w:t>“True Diagnosis: Bronchial carcinoma with cerebral metastases.”</w:t>
      </w:r>
    </w:p>
    <w:p w14:paraId="4FC961B8" w14:textId="77777777" w:rsidR="00FC3C01" w:rsidRDefault="00FC3C01" w:rsidP="00E62B50"/>
    <w:p w14:paraId="052C281B" w14:textId="1E7378E4" w:rsidR="0000369B" w:rsidRDefault="0000369B" w:rsidP="00E62B50">
      <w:r>
        <w:t xml:space="preserve">If </w:t>
      </w:r>
      <w:r w:rsidR="00631091">
        <w:t xml:space="preserve">the HCP </w:t>
      </w:r>
      <w:r>
        <w:t>encounter</w:t>
      </w:r>
      <w:r w:rsidR="00631091">
        <w:t>s</w:t>
      </w:r>
      <w:r>
        <w:t xml:space="preserve"> Harmful Information in a report prepared by another HCP, </w:t>
      </w:r>
      <w:r w:rsidR="00631091">
        <w:t xml:space="preserve">they </w:t>
      </w:r>
      <w:r>
        <w:t>should discuss it with an experienced HCP before meeting the claimant.</w:t>
      </w:r>
    </w:p>
    <w:p w14:paraId="70528F51" w14:textId="09EC0C5E" w:rsidR="0000369B" w:rsidRDefault="0000369B" w:rsidP="0000369B">
      <w:pPr>
        <w:pStyle w:val="Heading3number"/>
      </w:pPr>
      <w:bookmarkStart w:id="371" w:name="_Toc237450323"/>
      <w:r>
        <w:t>Embarrassing Information</w:t>
      </w:r>
      <w:bookmarkEnd w:id="371"/>
    </w:p>
    <w:p w14:paraId="73F5199E" w14:textId="77777777" w:rsidR="0000369B" w:rsidRDefault="0000369B" w:rsidP="00E62B50"/>
    <w:p w14:paraId="0DB72EF5" w14:textId="3CE0B2E4" w:rsidR="0000369B" w:rsidRDefault="0000369B" w:rsidP="00E62B50">
      <w:r>
        <w:t xml:space="preserve">This is information which could not be considered harmful to the claimant’s health, but which may well upset or anger them and embarrass </w:t>
      </w:r>
      <w:r w:rsidR="00631091">
        <w:t xml:space="preserve">the HCP </w:t>
      </w:r>
      <w:r>
        <w:t>and the Department for Work and Pensions. If recorded in a report such information may not legally be withheld from the claimant.</w:t>
      </w:r>
    </w:p>
    <w:p w14:paraId="65DB9BD6" w14:textId="77777777" w:rsidR="00631091" w:rsidRDefault="00631091" w:rsidP="00E62B50"/>
    <w:p w14:paraId="073E867A" w14:textId="79946B0B" w:rsidR="0000369B" w:rsidRDefault="0000369B" w:rsidP="00E62B50">
      <w:r>
        <w:t>Examples of this type of sensitive information include:</w:t>
      </w:r>
    </w:p>
    <w:p w14:paraId="768F69EE" w14:textId="77777777" w:rsidR="0000369B" w:rsidRDefault="0000369B" w:rsidP="00E62B50"/>
    <w:p w14:paraId="02F2214D" w14:textId="442618AE" w:rsidR="0000369B" w:rsidRPr="00D1572F" w:rsidRDefault="0000369B" w:rsidP="00770766">
      <w:pPr>
        <w:pStyle w:val="Bullet"/>
      </w:pPr>
      <w:r w:rsidRPr="00D1572F">
        <w:lastRenderedPageBreak/>
        <w:t>Criticism of treatment given elsewhere</w:t>
      </w:r>
    </w:p>
    <w:p w14:paraId="50C0163B" w14:textId="4EF18969" w:rsidR="0000369B" w:rsidRPr="00D1572F" w:rsidRDefault="0000369B" w:rsidP="00770766">
      <w:pPr>
        <w:pStyle w:val="Bullet"/>
      </w:pPr>
      <w:r w:rsidRPr="00D1572F">
        <w:t xml:space="preserve">Suspicion of malingering </w:t>
      </w:r>
      <w:r w:rsidR="00910F86" w:rsidRPr="00D1572F">
        <w:t xml:space="preserve">which </w:t>
      </w:r>
      <w:r w:rsidR="003D6FF6">
        <w:t>the HCP</w:t>
      </w:r>
      <w:r w:rsidR="003D6FF6" w:rsidRPr="00D1572F">
        <w:t xml:space="preserve"> </w:t>
      </w:r>
      <w:r w:rsidR="00910F86" w:rsidRPr="00D1572F">
        <w:t>cannot substantiate</w:t>
      </w:r>
    </w:p>
    <w:p w14:paraId="2AA13D23" w14:textId="2DE164BC" w:rsidR="00910F86" w:rsidRPr="00D1572F" w:rsidRDefault="00910F86" w:rsidP="00770766">
      <w:pPr>
        <w:pStyle w:val="Bullet"/>
      </w:pPr>
      <w:r w:rsidRPr="00D1572F">
        <w:t>Reference to any conviction</w:t>
      </w:r>
    </w:p>
    <w:p w14:paraId="7DFA6241" w14:textId="77777777" w:rsidR="00910F86" w:rsidRDefault="00910F86" w:rsidP="000F0C5E"/>
    <w:p w14:paraId="1C1D346F" w14:textId="1BAA24FD" w:rsidR="00910F86" w:rsidRDefault="00910F86" w:rsidP="00910F86">
      <w:r>
        <w:t>Under the Rehabilitation of Offenders Act 1974, after the expiry of a rehabilitation period a conviction becomes “spent”. The rehabilitation period varies in length, depending on the sentence imposed; some sentences can never be spent.</w:t>
      </w:r>
    </w:p>
    <w:p w14:paraId="3541033C" w14:textId="77777777" w:rsidR="00910F86" w:rsidRDefault="00910F86" w:rsidP="00910F86"/>
    <w:p w14:paraId="3BFBB7FE" w14:textId="1EAFF4C2" w:rsidR="00910F86" w:rsidRPr="00910F86" w:rsidRDefault="00910F86" w:rsidP="00910F86">
      <w:r>
        <w:t xml:space="preserve">Once a conviction becomes spent, the person is treated for a number of purposes as if they had </w:t>
      </w:r>
      <w:r w:rsidR="004231BE">
        <w:t>never been convicted of the offence in question. This subject merits further explanation.</w:t>
      </w:r>
    </w:p>
    <w:p w14:paraId="34DAF9C2" w14:textId="77777777" w:rsidR="00910F86" w:rsidRPr="00FC3C01" w:rsidRDefault="00910F86" w:rsidP="00330814"/>
    <w:p w14:paraId="3C67BD5D" w14:textId="6CBF7E86" w:rsidR="008F125B" w:rsidRPr="00631091" w:rsidRDefault="004231BE" w:rsidP="007E4F90">
      <w:r>
        <w:t xml:space="preserve">The Rehabilitation of Offenders Act makes it an offence for </w:t>
      </w:r>
      <w:r w:rsidRPr="00631091">
        <w:t>anyone with access to criminal records to disclose a spent conviction unless authorised to do so.</w:t>
      </w:r>
    </w:p>
    <w:p w14:paraId="23B3200A" w14:textId="77777777" w:rsidR="004231BE" w:rsidRDefault="004231BE" w:rsidP="007E4F90">
      <w:pPr>
        <w:rPr>
          <w:b/>
          <w:bCs/>
        </w:rPr>
      </w:pPr>
    </w:p>
    <w:p w14:paraId="34E3DEBF" w14:textId="794EE826" w:rsidR="004231BE" w:rsidRDefault="004231BE" w:rsidP="007E4F90">
      <w:r>
        <w:t>The intention of the legislation is that, once a conviction becomes spent, any question relating to criminal convictions in, e.g., job or insurance application forms, can, with certain exceptions, be answered in the negative.</w:t>
      </w:r>
    </w:p>
    <w:p w14:paraId="4DCB0421" w14:textId="77777777" w:rsidR="004231BE" w:rsidRPr="009055CC" w:rsidRDefault="004231BE" w:rsidP="007E4F90"/>
    <w:p w14:paraId="09FC78B7" w14:textId="2B2603E7" w:rsidR="004231BE" w:rsidRPr="009055CC" w:rsidRDefault="004231BE" w:rsidP="007E4F90">
      <w:r w:rsidRPr="009055CC">
        <w:t>Only malicious allegations of spent convictions would carry a risk of legal action for defamation of character, if it could be proved by the claimant that the allegation was made with malice.</w:t>
      </w:r>
    </w:p>
    <w:p w14:paraId="49170FAD" w14:textId="77777777" w:rsidR="004231BE" w:rsidRDefault="004231BE" w:rsidP="007E4F90">
      <w:pPr>
        <w:rPr>
          <w:b/>
          <w:bCs/>
        </w:rPr>
      </w:pPr>
    </w:p>
    <w:p w14:paraId="5569F41D" w14:textId="5E065026" w:rsidR="004231BE" w:rsidRDefault="004231BE" w:rsidP="007E4F90">
      <w:r>
        <w:t xml:space="preserve">Within a WCA </w:t>
      </w:r>
      <w:r w:rsidR="00253088">
        <w:t>assessment it is necessary to avoid reference to any conviction – spent or otherwise – unless such information has a direct bearing on the claim.</w:t>
      </w:r>
    </w:p>
    <w:p w14:paraId="488AA76F" w14:textId="77777777" w:rsidR="00255935" w:rsidRDefault="00255935" w:rsidP="007E4F90"/>
    <w:p w14:paraId="3E4E1F78" w14:textId="4F19E831" w:rsidR="00255935" w:rsidRPr="00DE3687" w:rsidRDefault="002851DF" w:rsidP="000F3D35">
      <w:pPr>
        <w:pStyle w:val="Heading4number"/>
      </w:pPr>
      <w:bookmarkStart w:id="372" w:name="_Toc237450324"/>
      <w:r w:rsidRPr="00DE3687">
        <w:t>Requirement of H</w:t>
      </w:r>
      <w:r w:rsidR="00D56ED5" w:rsidRPr="00DE3687">
        <w:t>CPs</w:t>
      </w:r>
      <w:bookmarkEnd w:id="372"/>
    </w:p>
    <w:p w14:paraId="27B9978B" w14:textId="77777777" w:rsidR="009236A0" w:rsidRDefault="009236A0" w:rsidP="009236A0"/>
    <w:p w14:paraId="4F6BB2D1" w14:textId="0D26BEBC" w:rsidR="009236A0" w:rsidRDefault="00B21389" w:rsidP="009236A0">
      <w:r w:rsidRPr="00B21389">
        <w:t>HCPs may receive information that relates to current or spent criminal convictions, either in factual reports from a third party, e.g. a GP, or directly from a claimant during interview. HCPs need to understand the implications of the Rehabilitation of Offenders Act in order that they can deal appropriately with such information.</w:t>
      </w:r>
    </w:p>
    <w:p w14:paraId="3ABE7B43" w14:textId="77777777" w:rsidR="00B70339" w:rsidRDefault="00B70339" w:rsidP="009236A0"/>
    <w:p w14:paraId="59856D53" w14:textId="37068395" w:rsidR="00327DA1" w:rsidRPr="00327DA1" w:rsidRDefault="00327DA1" w:rsidP="00327DA1">
      <w:pPr>
        <w:pStyle w:val="Heading5number"/>
      </w:pPr>
      <w:r>
        <w:t>Med</w:t>
      </w:r>
      <w:r w:rsidRPr="00327DA1">
        <w:t>ical reports provided by a third party</w:t>
      </w:r>
    </w:p>
    <w:p w14:paraId="5C3E4D08" w14:textId="77777777" w:rsidR="00B70339" w:rsidRDefault="00B70339" w:rsidP="00330814"/>
    <w:p w14:paraId="53D7332E" w14:textId="6DE69D33" w:rsidR="000F3F58" w:rsidRDefault="0031277C" w:rsidP="00507CB4">
      <w:r>
        <w:t>I</w:t>
      </w:r>
      <w:r w:rsidR="000F3F58">
        <w:t>f a report submitted to the Department for Work and Pensions or the Supplier by a third party makes reference to a criminal conviction, the author will not contravene the Act unless they have access to the person’s criminal records. In the case of a factual report from a GP or hospital, this risk would be so unlikely that it can reasonably be disregarded. The information in such a report is likely to have come from the claimant.</w:t>
      </w:r>
    </w:p>
    <w:p w14:paraId="52883066" w14:textId="77777777" w:rsidR="000F3F58" w:rsidRDefault="000F3F58" w:rsidP="00507CB4"/>
    <w:p w14:paraId="662F540E" w14:textId="6ACC5799" w:rsidR="000F3F58" w:rsidRDefault="000F3F58" w:rsidP="00507CB4">
      <w:r>
        <w:t xml:space="preserve">HCPs can therefore accept in good faith that reference to criminal convictions in third party reports, </w:t>
      </w:r>
      <w:r w:rsidR="00A0673E">
        <w:t xml:space="preserve">is </w:t>
      </w:r>
      <w:r>
        <w:t>without risk of contravening Rehabilitation of Offenders legislation. Such information should, however, be treated like any other potentially embarrassing information, unless mention of the conviction is directly relevant to the benefit claim in question.</w:t>
      </w:r>
    </w:p>
    <w:p w14:paraId="3D5ACE2D" w14:textId="77777777" w:rsidR="00CF7CCF" w:rsidRDefault="00CF7CCF" w:rsidP="00330814"/>
    <w:p w14:paraId="425A96A7" w14:textId="0BBCD938" w:rsidR="00CF7CCF" w:rsidRDefault="00282199" w:rsidP="00CF7CCF">
      <w:pPr>
        <w:pStyle w:val="Heading5number"/>
      </w:pPr>
      <w:r>
        <w:lastRenderedPageBreak/>
        <w:t xml:space="preserve">Medical </w:t>
      </w:r>
      <w:r w:rsidR="00DA52D6">
        <w:t xml:space="preserve">reports </w:t>
      </w:r>
      <w:r w:rsidR="00304983">
        <w:t>provided by HCPs</w:t>
      </w:r>
    </w:p>
    <w:p w14:paraId="7ADFED2F" w14:textId="77777777" w:rsidR="00180EC1" w:rsidRDefault="00180EC1" w:rsidP="00180EC1"/>
    <w:p w14:paraId="5AC9896A" w14:textId="23315F08" w:rsidR="00180EC1" w:rsidRDefault="00180EC1" w:rsidP="00507CB4">
      <w:r>
        <w:t xml:space="preserve">Similarly, since neither the Department nor HCPs working with the Supplier will normally have access to a person’s criminal record, any information about convictions will have come from the claimant. Hence, if there is good reason for the assessing HCP to record such information – i.e. it is materially relevant to the claim – </w:t>
      </w:r>
      <w:r w:rsidR="001639CB">
        <w:t>they</w:t>
      </w:r>
      <w:r>
        <w:t xml:space="preserve"> may do so, in good faith, without fear of contravening the legislation. If a claimant wishes to have mention of a conviction recorded on the medical report, the HCP should:</w:t>
      </w:r>
    </w:p>
    <w:p w14:paraId="3F3176D4" w14:textId="77777777" w:rsidR="00A76CEE" w:rsidRDefault="00A76CEE" w:rsidP="00507CB4"/>
    <w:p w14:paraId="00A99D73" w14:textId="77777777" w:rsidR="00180EC1" w:rsidRDefault="00180EC1" w:rsidP="00507CB4">
      <w:r>
        <w:t>Confirm with the claimant that they are content for the information to be disclosed in the report; and</w:t>
      </w:r>
    </w:p>
    <w:p w14:paraId="44F8D8AC" w14:textId="77777777" w:rsidR="00A76CEE" w:rsidRDefault="00A76CEE" w:rsidP="00507CB4"/>
    <w:p w14:paraId="0609F483" w14:textId="77777777" w:rsidR="00180EC1" w:rsidRDefault="00180EC1" w:rsidP="00507CB4">
      <w:r>
        <w:t>Record the information together with a note stating, “I confirm that this information has been incorporated at the request of the claimant.”</w:t>
      </w:r>
    </w:p>
    <w:p w14:paraId="272E953C" w14:textId="77777777" w:rsidR="00C20E53" w:rsidRDefault="00C20E53" w:rsidP="00507CB4"/>
    <w:p w14:paraId="46F5EDC1" w14:textId="092F72DB" w:rsidR="00180EC1" w:rsidRDefault="00224704" w:rsidP="00507CB4">
      <w:r>
        <w:t xml:space="preserve">The HCP </w:t>
      </w:r>
      <w:r w:rsidR="00180EC1">
        <w:t xml:space="preserve">should not write embarrassing information in </w:t>
      </w:r>
      <w:r>
        <w:t xml:space="preserve">their </w:t>
      </w:r>
      <w:r w:rsidR="00180EC1">
        <w:t xml:space="preserve">reports. </w:t>
      </w:r>
    </w:p>
    <w:p w14:paraId="01EB9E64" w14:textId="77777777" w:rsidR="00C20E53" w:rsidRDefault="00C20E53" w:rsidP="00507CB4"/>
    <w:p w14:paraId="63AED1DF" w14:textId="5A6154AF" w:rsidR="00180EC1" w:rsidRDefault="00180EC1" w:rsidP="00507CB4">
      <w:r>
        <w:t xml:space="preserve">If </w:t>
      </w:r>
      <w:r w:rsidR="00224704">
        <w:t xml:space="preserve">the HCP </w:t>
      </w:r>
      <w:r>
        <w:t>encounter</w:t>
      </w:r>
      <w:r w:rsidR="00224704">
        <w:t>s</w:t>
      </w:r>
      <w:r>
        <w:t xml:space="preserve"> any information which </w:t>
      </w:r>
      <w:r w:rsidR="00224704">
        <w:t xml:space="preserve">they </w:t>
      </w:r>
      <w:r>
        <w:t xml:space="preserve">consider potentially embarrassing, and are unsure how it should be dealt with, </w:t>
      </w:r>
      <w:r w:rsidR="00224704">
        <w:t xml:space="preserve">they </w:t>
      </w:r>
      <w:r>
        <w:t>should seek advice from an experienced HCP.</w:t>
      </w:r>
    </w:p>
    <w:p w14:paraId="691B4306" w14:textId="77777777" w:rsidR="00C20E53" w:rsidRDefault="00C20E53" w:rsidP="00507CB4"/>
    <w:p w14:paraId="01A9EF8B" w14:textId="1505CD79" w:rsidR="00D847A0" w:rsidRDefault="00180EC1" w:rsidP="00507CB4">
      <w:r>
        <w:t xml:space="preserve">If the embarrassing information is </w:t>
      </w:r>
      <w:r w:rsidR="00495F9A">
        <w:t xml:space="preserve">subsequently </w:t>
      </w:r>
      <w:r>
        <w:t xml:space="preserve">removed from the file, it may be necessary to refer the claimant for assessment by a different HCP as </w:t>
      </w:r>
      <w:r w:rsidR="00F35D58">
        <w:t xml:space="preserve">the original HCPs </w:t>
      </w:r>
      <w:r>
        <w:t>opinion may be influenced by evidence which would not be available to the Decision Maker.</w:t>
      </w:r>
    </w:p>
    <w:p w14:paraId="4545C576" w14:textId="77777777" w:rsidR="00DE50E9" w:rsidRPr="00DE50E9" w:rsidRDefault="00DE50E9" w:rsidP="00DE50E9">
      <w:pPr>
        <w:pStyle w:val="Heading3number"/>
      </w:pPr>
      <w:bookmarkStart w:id="373" w:name="_Toc237450325"/>
      <w:r w:rsidRPr="00DE50E9">
        <w:t>Unauthorised vs. authorised information</w:t>
      </w:r>
      <w:bookmarkEnd w:id="373"/>
    </w:p>
    <w:p w14:paraId="07A2991B" w14:textId="77777777" w:rsidR="00D847A0" w:rsidRDefault="00D847A0" w:rsidP="00C7482A"/>
    <w:p w14:paraId="21551023" w14:textId="77777777" w:rsidR="00C7482A" w:rsidRDefault="00C7482A" w:rsidP="00507CB4">
      <w:r>
        <w:t xml:space="preserve">Unauthorised information comprises letters written from one health professional to another and forwarded to a third party without the express permission of the author of the letter.  When a person submits a claim for ESA or UC, the DWP is responsible for obtaining their consent for the release of any medical information necessary to process their claim.  As part of the evidence gathering process for ESA/UC claims, GPs can forward hospital letters, etc. where consent is held by the DWP because they form part of the patient record. Therefore, hospital letters, specialist letters, etc. that are supplied with a claim or as a result of a request for FME where consent is held, should be considered as </w:t>
      </w:r>
      <w:r w:rsidRPr="00A0405C">
        <w:rPr>
          <w:bCs/>
        </w:rPr>
        <w:t>authorised</w:t>
      </w:r>
      <w:r>
        <w:t xml:space="preserve"> information. They can be utilised by HCPs and subsequently by Decision Makers in the assessment process. </w:t>
      </w:r>
    </w:p>
    <w:p w14:paraId="4E3B5CE9" w14:textId="77777777" w:rsidR="00FD6785" w:rsidRDefault="00FD6785" w:rsidP="00507CB4"/>
    <w:p w14:paraId="04EF5015" w14:textId="0E3B0936" w:rsidR="00186D45" w:rsidRDefault="00A0405C" w:rsidP="00330814">
      <w:r>
        <w:t xml:space="preserve">The HCP should be aware </w:t>
      </w:r>
      <w:r w:rsidR="00C7482A">
        <w:t xml:space="preserve">that consent for FME can be withdrawn at any stage of the WCA </w:t>
      </w:r>
      <w:r>
        <w:t>p</w:t>
      </w:r>
      <w:r w:rsidR="00C7482A">
        <w:t>rocess</w:t>
      </w:r>
      <w:r w:rsidR="008F2758">
        <w:t>.</w:t>
      </w:r>
      <w:r w:rsidR="00BD0EE5">
        <w:t xml:space="preserve"> If </w:t>
      </w:r>
      <w:r w:rsidR="00E4330C">
        <w:t xml:space="preserve">it is discovered that </w:t>
      </w:r>
      <w:r w:rsidR="00BD0EE5">
        <w:t xml:space="preserve">consent was </w:t>
      </w:r>
      <w:r w:rsidR="002E6F3C">
        <w:t>not in place</w:t>
      </w:r>
      <w:r w:rsidR="00BD0EE5">
        <w:t xml:space="preserve"> b</w:t>
      </w:r>
      <w:r w:rsidR="002E6F3C">
        <w:t>efore</w:t>
      </w:r>
      <w:r w:rsidR="00D02244">
        <w:t xml:space="preserve"> the</w:t>
      </w:r>
      <w:r w:rsidR="002E6F3C">
        <w:t xml:space="preserve"> medical evidence was requested</w:t>
      </w:r>
      <w:r w:rsidR="004D026B">
        <w:t xml:space="preserve"> and the claimants consent status has not been confirmed</w:t>
      </w:r>
      <w:r w:rsidR="00026FFE">
        <w:t xml:space="preserve"> prior to assessment</w:t>
      </w:r>
      <w:r w:rsidR="0026098E">
        <w:t>,</w:t>
      </w:r>
      <w:r w:rsidR="002E6F3C">
        <w:t xml:space="preserve"> the medical evidence should be</w:t>
      </w:r>
      <w:r w:rsidR="00F600F4">
        <w:t xml:space="preserve"> appropriately deleted/</w:t>
      </w:r>
      <w:r w:rsidR="002E6F3C">
        <w:t xml:space="preserve"> destroyed with a </w:t>
      </w:r>
      <w:r w:rsidR="00D02244">
        <w:t xml:space="preserve">confirmation </w:t>
      </w:r>
      <w:r w:rsidR="002E6F3C">
        <w:t>note within the</w:t>
      </w:r>
      <w:r w:rsidR="00F600F4">
        <w:t>ir</w:t>
      </w:r>
      <w:r w:rsidR="002E6F3C">
        <w:t xml:space="preserve"> report. </w:t>
      </w:r>
      <w:r w:rsidR="00D02244">
        <w:t xml:space="preserve">However, </w:t>
      </w:r>
      <w:r w:rsidR="008F2758">
        <w:t>i</w:t>
      </w:r>
      <w:r w:rsidR="008F2758" w:rsidRPr="008F2758">
        <w:t>f consent is withdrawn after the medical evidence has been received, it can be used</w:t>
      </w:r>
      <w:r w:rsidR="008F2758">
        <w:t xml:space="preserve"> for the assessment</w:t>
      </w:r>
      <w:r w:rsidR="0026098E">
        <w:t>.</w:t>
      </w:r>
      <w:r w:rsidR="008F2758">
        <w:t xml:space="preserve"> </w:t>
      </w:r>
    </w:p>
    <w:p w14:paraId="064C7603" w14:textId="5259C518" w:rsidR="00186D45" w:rsidRDefault="00F52B8D" w:rsidP="001310B7">
      <w:pPr>
        <w:pStyle w:val="Heading3number"/>
      </w:pPr>
      <w:bookmarkStart w:id="374" w:name="_Toc237450326"/>
      <w:r>
        <w:lastRenderedPageBreak/>
        <w:t>Confidential Information</w:t>
      </w:r>
      <w:bookmarkEnd w:id="374"/>
    </w:p>
    <w:p w14:paraId="4EA04C55" w14:textId="3E28D5CF" w:rsidR="00F52B8D" w:rsidRDefault="00026FFE" w:rsidP="00F52B8D">
      <w:r>
        <w:t xml:space="preserve"> </w:t>
      </w:r>
    </w:p>
    <w:p w14:paraId="210E08BE" w14:textId="77777777" w:rsidR="00D163F7" w:rsidRDefault="00D163F7" w:rsidP="00507CB4">
      <w:r>
        <w:t xml:space="preserve">Confidential Information relates to any document received in respect of a claim and marked "Confidential" or "In Confidence". </w:t>
      </w:r>
    </w:p>
    <w:p w14:paraId="51E2A809" w14:textId="77777777" w:rsidR="00D163F7" w:rsidRDefault="00D163F7" w:rsidP="00507CB4"/>
    <w:p w14:paraId="0308DB83" w14:textId="31E7C3BD" w:rsidR="00D163F7" w:rsidRDefault="00082459" w:rsidP="00507CB4">
      <w:r w:rsidRPr="00082459">
        <w:rPr>
          <w:rFonts w:ascii="Aptos Narrow" w:hAnsi="Aptos Narrow"/>
          <w:color w:val="242424"/>
          <w:sz w:val="22"/>
          <w:szCs w:val="22"/>
          <w:shd w:val="clear" w:color="auto" w:fill="FFFFFF"/>
        </w:rPr>
        <w:t xml:space="preserve"> </w:t>
      </w:r>
      <w:r w:rsidRPr="00082459">
        <w:t xml:space="preserve"> FME marked as 'confidential' can be used for the purposes of providing reports for DWP without the need to obtain individual consent from the originator of the information. The use of any FME should be in keeping with the relevant consent guidance.   </w:t>
      </w:r>
    </w:p>
    <w:p w14:paraId="622C6EC2" w14:textId="368651F6" w:rsidR="00D163F7" w:rsidRDefault="00D163F7" w:rsidP="00507CB4">
      <w:r>
        <w:t xml:space="preserve">A claimant may attempt to give </w:t>
      </w:r>
      <w:r w:rsidR="00967803">
        <w:t xml:space="preserve">the HCP </w:t>
      </w:r>
      <w:r>
        <w:t>information which they do not wish to have recorded on the report; that is they wish certain facts to be treated "In Confidence".  It should be explained that such information cannot be taken into account as it cannot be made available to the Decision Maker.</w:t>
      </w:r>
    </w:p>
    <w:p w14:paraId="14232570" w14:textId="77777777" w:rsidR="00D163F7" w:rsidRDefault="00D163F7" w:rsidP="00507CB4"/>
    <w:p w14:paraId="5FD0605C" w14:textId="7E047654" w:rsidR="00253088" w:rsidRDefault="00D163F7" w:rsidP="007E4F90">
      <w:r>
        <w:t xml:space="preserve">A claimant may present a letter or medical report for </w:t>
      </w:r>
      <w:r w:rsidR="00CC599E">
        <w:t xml:space="preserve">the HCP </w:t>
      </w:r>
      <w:r>
        <w:t>to read.</w:t>
      </w:r>
      <w:r w:rsidR="00176183">
        <w:t xml:space="preserve"> </w:t>
      </w:r>
      <w:r w:rsidR="00CC599E">
        <w:t xml:space="preserve">The HCP </w:t>
      </w:r>
      <w:r>
        <w:t xml:space="preserve">should accept that the claimant is the "owner" of the document and that the permission of the author for its use has been obtained.  </w:t>
      </w:r>
    </w:p>
    <w:p w14:paraId="7FBC70F7" w14:textId="77777777" w:rsidR="00FC6D6F" w:rsidRDefault="00FC6D6F" w:rsidP="00FC6D6F">
      <w:pPr>
        <w:pStyle w:val="Heading3number"/>
      </w:pPr>
      <w:bookmarkStart w:id="375" w:name="_Toc237450327"/>
      <w:r w:rsidRPr="00FC6D6F">
        <w:t>Information brought by the claimant to the assessment or referenced by the claimant at assessment.</w:t>
      </w:r>
      <w:bookmarkEnd w:id="375"/>
    </w:p>
    <w:p w14:paraId="619F4B4A" w14:textId="77777777" w:rsidR="00404160" w:rsidRPr="00404160" w:rsidRDefault="00404160" w:rsidP="00404160"/>
    <w:p w14:paraId="6093F190" w14:textId="77777777" w:rsidR="00404160" w:rsidRDefault="00404160" w:rsidP="00507CB4">
      <w:r>
        <w:t>During an assessment completed at an AC, the claimant may have additional evidence they want to be considered as part of the WCA report. With the claimant’s consent, the HCP must read the evidence and evaluate this additional evidence as part of the WCA report. A copy of the evidence submitted and considered must be made and placed on file for the Decision Maker to review as part of the body of evidence.</w:t>
      </w:r>
    </w:p>
    <w:p w14:paraId="36251B4B" w14:textId="77777777" w:rsidR="00404160" w:rsidRDefault="00404160" w:rsidP="00507CB4"/>
    <w:p w14:paraId="26A6FB01" w14:textId="2EEC02AA" w:rsidR="00404160" w:rsidRDefault="00404160" w:rsidP="00507CB4">
      <w:r>
        <w:t xml:space="preserve">During </w:t>
      </w:r>
      <w:r w:rsidR="00A851B8">
        <w:t>f</w:t>
      </w:r>
      <w:r>
        <w:t>ace-to-</w:t>
      </w:r>
      <w:r w:rsidR="00A851B8">
        <w:t>f</w:t>
      </w:r>
      <w:r>
        <w:t xml:space="preserve">ace AC </w:t>
      </w:r>
      <w:r w:rsidR="00A851B8">
        <w:t>a</w:t>
      </w:r>
      <w:r>
        <w:t xml:space="preserve">ssessments, to reduce any delay to the claimant, a process is in place where administration staff will photocopy the evidence with the consent of the claimant. </w:t>
      </w:r>
    </w:p>
    <w:p w14:paraId="125FF646" w14:textId="77777777" w:rsidR="00404160" w:rsidRDefault="00404160" w:rsidP="00507CB4"/>
    <w:p w14:paraId="6EF81919" w14:textId="2D16064C" w:rsidR="00404160" w:rsidRDefault="00404160" w:rsidP="00507CB4">
      <w:r>
        <w:t xml:space="preserve">Some </w:t>
      </w:r>
      <w:r w:rsidR="00A851B8">
        <w:t>f</w:t>
      </w:r>
      <w:r>
        <w:t>ace-to-</w:t>
      </w:r>
      <w:r w:rsidR="00A851B8">
        <w:t>f</w:t>
      </w:r>
      <w:r>
        <w:t xml:space="preserve">ace AC/HC </w:t>
      </w:r>
      <w:r w:rsidR="00A851B8">
        <w:t>a</w:t>
      </w:r>
      <w:r>
        <w:t xml:space="preserve">ssessments are completed at sites where no copying facilities are </w:t>
      </w:r>
      <w:r w:rsidR="004F36FB">
        <w:t>available,</w:t>
      </w:r>
      <w:r>
        <w:t xml:space="preserve"> for example in casual hire sites.  With the claimant’s consent, the HCP must read the evidence and evaluate this additional evidence as part of the WCA report. The HCP must make a note of all relevant information related to the FME, including the type of FME and the body responsible for producing the FME, and with the claimant’s permission issue a pre-paid envelope to the claimant for FME to be forwarded and considered as part of their claim by the </w:t>
      </w:r>
      <w:r w:rsidR="00B90EAB">
        <w:t>D</w:t>
      </w:r>
      <w:r>
        <w:t xml:space="preserve">ecision </w:t>
      </w:r>
      <w:r w:rsidR="00B90EAB">
        <w:t>M</w:t>
      </w:r>
      <w:r>
        <w:t xml:space="preserve">aker. The HCP must also make a note in the report to indicate the claimant was advised to submit a copy of the FME. </w:t>
      </w:r>
    </w:p>
    <w:p w14:paraId="4F03B508" w14:textId="77777777" w:rsidR="004E43F9" w:rsidRDefault="004E43F9" w:rsidP="00507CB4"/>
    <w:p w14:paraId="3EE7B5B7" w14:textId="7DCC55E1" w:rsidR="00404160" w:rsidRDefault="00422236" w:rsidP="00507CB4">
      <w:r>
        <w:t>Where the claimant provides FME at a TA or a VA</w:t>
      </w:r>
      <w:r w:rsidR="00851254">
        <w:t>, HCP should advise that their e</w:t>
      </w:r>
      <w:r w:rsidR="00BB782C" w:rsidRPr="00BB782C">
        <w:t xml:space="preserve">vidence can be submitted to the DWP </w:t>
      </w:r>
      <w:r w:rsidR="00851254" w:rsidRPr="00BB782C">
        <w:t>office,</w:t>
      </w:r>
      <w:r w:rsidR="00BB782C" w:rsidRPr="00BB782C">
        <w:t xml:space="preserve"> which is managing their claim, submitted at appointments, or can be uploaded to the online journal if a UC claimant.</w:t>
      </w:r>
      <w:r w:rsidR="00404160">
        <w:t xml:space="preserve">, </w:t>
      </w:r>
      <w:r w:rsidR="006D11EE">
        <w:t xml:space="preserve"> </w:t>
      </w:r>
      <w:r w:rsidR="00404160">
        <w:t xml:space="preserve">If the claimant is unwilling to pay the postage cost, the Supplier shall send a pre-paid envelope to the claimant. The HCP should explain to the claimant why it is important to post the information, i.e., the Decision Maker cannot give the information proper </w:t>
      </w:r>
      <w:r w:rsidR="00404160">
        <w:lastRenderedPageBreak/>
        <w:t>consideration without a copy. At the time of the assessment, the HCP should summarise the information as far as possible, including the type of FME and the body responsible for producing the FME referenced by the claimant. The HCP must also make a note in the report to indicate the claimant was advised to submit a copy of the FME.</w:t>
      </w:r>
    </w:p>
    <w:p w14:paraId="71F7FA4F" w14:textId="77777777" w:rsidR="00514DE4" w:rsidRDefault="00514DE4" w:rsidP="00507CB4"/>
    <w:p w14:paraId="5A32FB08" w14:textId="19408A5D" w:rsidR="00404160" w:rsidRDefault="00404160" w:rsidP="00507CB4">
      <w:r>
        <w:t xml:space="preserve">If the claimant does not want to submit a copy of the evidence, </w:t>
      </w:r>
      <w:r w:rsidR="007D4249">
        <w:t xml:space="preserve">the HCP </w:t>
      </w:r>
      <w:r>
        <w:t xml:space="preserve">should explain that the Decision Maker cannot give the information proper consideration.  </w:t>
      </w:r>
    </w:p>
    <w:p w14:paraId="36D447F6" w14:textId="77777777" w:rsidR="00514DE4" w:rsidRDefault="00514DE4" w:rsidP="000F0C5E"/>
    <w:p w14:paraId="006A97AB" w14:textId="4DC491ED" w:rsidR="00F42D6D" w:rsidRPr="00F42D6D" w:rsidRDefault="00404160" w:rsidP="009114FB">
      <w:r w:rsidRPr="007D4249">
        <w:rPr>
          <w:bCs/>
        </w:rPr>
        <w:t>Please refer to the relevant Supplier administration guides for full assessments for further details in relation to this process.</w:t>
      </w:r>
      <w:r w:rsidR="00F42D6D" w:rsidRPr="00F42D6D">
        <w:t xml:space="preserve"> </w:t>
      </w:r>
    </w:p>
    <w:p w14:paraId="2AEB0C86" w14:textId="77777777" w:rsidR="00053DAB" w:rsidRPr="000F0C5E" w:rsidRDefault="00053DAB" w:rsidP="009114FB">
      <w:pPr>
        <w:pStyle w:val="Normalbold"/>
      </w:pPr>
    </w:p>
    <w:p w14:paraId="32481CDB" w14:textId="7452255F" w:rsidR="00053DAB" w:rsidRDefault="002C123F" w:rsidP="0081747E">
      <w:pPr>
        <w:pStyle w:val="Heading2number"/>
      </w:pPr>
      <w:bookmarkStart w:id="376" w:name="_Toc237450328"/>
      <w:r>
        <w:t>Identification of Claimants</w:t>
      </w:r>
      <w:bookmarkEnd w:id="376"/>
    </w:p>
    <w:p w14:paraId="114413FF" w14:textId="77777777" w:rsidR="002C123F" w:rsidRDefault="002C123F" w:rsidP="002C123F"/>
    <w:p w14:paraId="2AEB513C" w14:textId="36CD0DEB" w:rsidR="000A1596" w:rsidRDefault="000A1596" w:rsidP="00507CB4">
      <w:r>
        <w:t xml:space="preserve">In most situations when assessments are conducted in an Assessment Centre, the administration staff will confirm the identity of the claimant using the identification verification guidance issued by the Supplier. In certain circumstances, the admin staff will not be able to confirm the identity of the </w:t>
      </w:r>
      <w:r w:rsidR="00F05DDF">
        <w:t>claimant,</w:t>
      </w:r>
      <w:r>
        <w:t xml:space="preserve"> and this task will be the responsibility of the HCP. </w:t>
      </w:r>
    </w:p>
    <w:p w14:paraId="773DEA5D" w14:textId="77777777" w:rsidR="000A1596" w:rsidRDefault="000A1596" w:rsidP="000F0C5E"/>
    <w:p w14:paraId="20982BC3" w14:textId="091F1F9F" w:rsidR="000A1596" w:rsidRPr="005B5F6F" w:rsidRDefault="000A1596" w:rsidP="00507CB4">
      <w:pPr>
        <w:pStyle w:val="Normalbold"/>
        <w:rPr>
          <w:b w:val="0"/>
          <w:bCs/>
        </w:rPr>
      </w:pPr>
      <w:r w:rsidRPr="005B5F6F">
        <w:rPr>
          <w:b w:val="0"/>
          <w:bCs/>
        </w:rPr>
        <w:t>It should however be noted that in all circumstances it is the responsibility of the HCP to ensure that they are satisfied that correct identity of the claimant has been established before they proceed with any assessment. DWP approved identification forms</w:t>
      </w:r>
      <w:r w:rsidR="00551EB8">
        <w:rPr>
          <w:b w:val="0"/>
          <w:bCs/>
        </w:rPr>
        <w:t xml:space="preserve"> will be provided by the Supplier.</w:t>
      </w:r>
      <w:r w:rsidRPr="005B5F6F">
        <w:rPr>
          <w:b w:val="0"/>
          <w:bCs/>
        </w:rPr>
        <w:t xml:space="preserve"> </w:t>
      </w:r>
    </w:p>
    <w:p w14:paraId="5F024696" w14:textId="77777777" w:rsidR="000A1596" w:rsidRDefault="000A1596" w:rsidP="000F0C5E"/>
    <w:p w14:paraId="08D39DD4" w14:textId="3FFD94FC" w:rsidR="000A1596" w:rsidRDefault="000A1596" w:rsidP="00507CB4">
      <w:r>
        <w:t xml:space="preserve">When an assessment is conducted as a </w:t>
      </w:r>
      <w:r w:rsidR="00A851B8">
        <w:t>HC</w:t>
      </w:r>
      <w:r>
        <w:t xml:space="preserve"> (i.e. </w:t>
      </w:r>
      <w:r w:rsidR="000137EB">
        <w:t>f</w:t>
      </w:r>
      <w:r>
        <w:t>ace-to-</w:t>
      </w:r>
      <w:r w:rsidR="000137EB">
        <w:t>f</w:t>
      </w:r>
      <w:r>
        <w:t xml:space="preserve">ace HC </w:t>
      </w:r>
      <w:r w:rsidR="000137EB">
        <w:t>a</w:t>
      </w:r>
      <w:r>
        <w:t>ssessment), T</w:t>
      </w:r>
      <w:r w:rsidR="000137EB">
        <w:t>A</w:t>
      </w:r>
      <w:r>
        <w:t>, V</w:t>
      </w:r>
      <w:r w:rsidR="000137EB">
        <w:t>A</w:t>
      </w:r>
      <w:r>
        <w:t>, or in some ACs where there is no administrative support, the HCP will be solely responsible for establishing the identity of the claimant.  All HCPs are required to follow the identification verification guidance issued by the Supplier. This guidance must align with the relevant parts of the DWP Common Standards for Identity Verification and Authorisation.</w:t>
      </w:r>
    </w:p>
    <w:p w14:paraId="38760AAD" w14:textId="77777777" w:rsidR="000A1596" w:rsidRPr="00E25F92" w:rsidRDefault="000A1596" w:rsidP="00E25F92"/>
    <w:p w14:paraId="71C97798" w14:textId="166A6A41" w:rsidR="00F42D6D" w:rsidRPr="00F42D6D" w:rsidRDefault="000A1596" w:rsidP="009114FB">
      <w:r w:rsidRPr="005C1EAB">
        <w:rPr>
          <w:bCs/>
        </w:rPr>
        <w:t>Please refer to the relevant Supplier identification verification guidance or proof of identity guidance for further information.</w:t>
      </w:r>
    </w:p>
    <w:p w14:paraId="3808380C" w14:textId="40CE108C" w:rsidR="00302D40" w:rsidRDefault="005C5720" w:rsidP="00CB1458">
      <w:pPr>
        <w:pStyle w:val="Heading2number"/>
      </w:pPr>
      <w:bookmarkStart w:id="377" w:name="_Toc237450329"/>
      <w:r>
        <w:t xml:space="preserve">Home </w:t>
      </w:r>
      <w:r w:rsidR="00BD1920">
        <w:t>C</w:t>
      </w:r>
      <w:r>
        <w:t>onsultation</w:t>
      </w:r>
      <w:r w:rsidR="00BD1920">
        <w:t>(</w:t>
      </w:r>
      <w:r>
        <w:t>s</w:t>
      </w:r>
      <w:r w:rsidR="00BD1920">
        <w:t>)</w:t>
      </w:r>
      <w:r>
        <w:t xml:space="preserve"> </w:t>
      </w:r>
      <w:r w:rsidR="009D7F1D">
        <w:t>(HCs)</w:t>
      </w:r>
      <w:bookmarkEnd w:id="377"/>
    </w:p>
    <w:p w14:paraId="1A420BBF" w14:textId="77777777" w:rsidR="007D73C1" w:rsidRDefault="007D73C1" w:rsidP="007D73C1"/>
    <w:p w14:paraId="46E9BD8E" w14:textId="77777777" w:rsidR="007D73C1" w:rsidRDefault="007D73C1" w:rsidP="00507CB4">
      <w:r>
        <w:t xml:space="preserve">Not all benefit assessments are conducted at the AC. On occasions a claimant will indicate that they are unfit to travel to or to attend the AC and a HC becomes necessary. </w:t>
      </w:r>
    </w:p>
    <w:p w14:paraId="7994542C" w14:textId="77777777" w:rsidR="007D73C1" w:rsidRDefault="007D73C1" w:rsidP="000F0C5E"/>
    <w:p w14:paraId="1019BDC4" w14:textId="0B7AFE7B" w:rsidR="007D73C1" w:rsidRDefault="007D73C1" w:rsidP="00507CB4">
      <w:r>
        <w:t xml:space="preserve">Any HCP who is undertaking an HC should ensure they have completed the any relevant Supplier provided mandatory health and safety learning modules including dealing with aggressive and potentially violent </w:t>
      </w:r>
      <w:r w:rsidR="009D56DC">
        <w:t>individuals and</w:t>
      </w:r>
      <w:r>
        <w:t xml:space="preserve"> are familiar with the DWP Keep Customer Interactions Safe Process Guide.</w:t>
      </w:r>
    </w:p>
    <w:p w14:paraId="2BB4D9C9" w14:textId="77777777" w:rsidR="00FB2969" w:rsidRDefault="00FB2969" w:rsidP="00507CB4"/>
    <w:p w14:paraId="4691BF20" w14:textId="35B9F803" w:rsidR="007D73C1" w:rsidRDefault="007D73C1" w:rsidP="00507CB4">
      <w:r>
        <w:lastRenderedPageBreak/>
        <w:t xml:space="preserve">If </w:t>
      </w:r>
      <w:r w:rsidR="007B61C3">
        <w:t xml:space="preserve">the HCP is requested </w:t>
      </w:r>
      <w:r>
        <w:t xml:space="preserve">to visit a claimant in their own home, it is essential that the correct approach is made when arrangements are made by telephone. </w:t>
      </w:r>
    </w:p>
    <w:p w14:paraId="170C7FC0" w14:textId="77777777" w:rsidR="00FB2969" w:rsidRDefault="00FB2969" w:rsidP="00E25F92"/>
    <w:p w14:paraId="3397F774" w14:textId="0EBFFFBD" w:rsidR="007D73C1" w:rsidRPr="007B61C3" w:rsidRDefault="007B61C3" w:rsidP="00507CB4">
      <w:pPr>
        <w:pStyle w:val="Normalbold"/>
        <w:rPr>
          <w:b w:val="0"/>
          <w:bCs/>
        </w:rPr>
      </w:pPr>
      <w:r>
        <w:rPr>
          <w:b w:val="0"/>
          <w:bCs/>
        </w:rPr>
        <w:t>HCP to</w:t>
      </w:r>
      <w:r w:rsidRPr="007B61C3">
        <w:rPr>
          <w:b w:val="0"/>
          <w:bCs/>
        </w:rPr>
        <w:t xml:space="preserve"> </w:t>
      </w:r>
      <w:r w:rsidR="007D73C1" w:rsidRPr="007B61C3">
        <w:rPr>
          <w:b w:val="0"/>
          <w:bCs/>
        </w:rPr>
        <w:t>refer to the Supplier identification verification guidance or proof of identity guidance for further information.</w:t>
      </w:r>
    </w:p>
    <w:p w14:paraId="74801469" w14:textId="77777777" w:rsidR="001E3427" w:rsidRPr="00E25F92" w:rsidRDefault="001E3427" w:rsidP="00E25F92"/>
    <w:p w14:paraId="2AA6B503" w14:textId="026F1489" w:rsidR="001E3427" w:rsidRDefault="009A3E80" w:rsidP="001769A5">
      <w:pPr>
        <w:pStyle w:val="Heading3number"/>
      </w:pPr>
      <w:bookmarkStart w:id="378" w:name="_Toc237450330"/>
      <w:r>
        <w:t>Policy on Passive Smoking</w:t>
      </w:r>
      <w:bookmarkEnd w:id="378"/>
    </w:p>
    <w:p w14:paraId="247790B4" w14:textId="77777777" w:rsidR="00B90EF1" w:rsidRDefault="00B90EF1" w:rsidP="00B90EF1"/>
    <w:p w14:paraId="5B9906DA" w14:textId="77777777" w:rsidR="006D4B7F" w:rsidRDefault="006D4B7F" w:rsidP="00507CB4">
      <w:r>
        <w:t>The assessing HCP should take note of the following guidance:</w:t>
      </w:r>
    </w:p>
    <w:p w14:paraId="702CAC36" w14:textId="77777777" w:rsidR="006D4B7F" w:rsidRDefault="006D4B7F" w:rsidP="00507CB4"/>
    <w:p w14:paraId="18A8B19D" w14:textId="77777777" w:rsidR="006D4B7F" w:rsidRDefault="006D4B7F" w:rsidP="00507CB4">
      <w:r>
        <w:t>Due to potential health concerns associated when Healthcare Professional (HCPs) undertake Home Consultations within a passive smoking environment, guidance from the DWP policy on passive smoking is as follows: -</w:t>
      </w:r>
    </w:p>
    <w:p w14:paraId="1AB29467" w14:textId="77777777" w:rsidR="006D4B7F" w:rsidRDefault="006D4B7F" w:rsidP="00507CB4"/>
    <w:p w14:paraId="4FF3E804" w14:textId="77777777" w:rsidR="006D4B7F" w:rsidRDefault="006D4B7F" w:rsidP="00507CB4">
      <w:r>
        <w:t>“When visiting customers:</w:t>
      </w:r>
    </w:p>
    <w:p w14:paraId="08ECDD80" w14:textId="77777777" w:rsidR="00400305" w:rsidRDefault="00400305" w:rsidP="000F0C5E"/>
    <w:p w14:paraId="74BC951A" w14:textId="1461B153" w:rsidR="00400305" w:rsidRPr="00FB48AA" w:rsidRDefault="006D4B7F" w:rsidP="00770766">
      <w:pPr>
        <w:pStyle w:val="Bullet"/>
      </w:pPr>
      <w:r w:rsidRPr="00FB48AA">
        <w:t>Employees can politely request that they don’t smoke during the interview.</w:t>
      </w:r>
    </w:p>
    <w:p w14:paraId="61C71C08" w14:textId="28D35DAF" w:rsidR="006D4B7F" w:rsidRPr="00FB48AA" w:rsidRDefault="006D4B7F" w:rsidP="00770766">
      <w:pPr>
        <w:pStyle w:val="Bullet"/>
      </w:pPr>
      <w:r w:rsidRPr="00FB48AA">
        <w:t>Should they refuse, the employee may terminate the interview.</w:t>
      </w:r>
    </w:p>
    <w:p w14:paraId="2E8B591E" w14:textId="26B128B8" w:rsidR="006D4B7F" w:rsidRPr="00FB48AA" w:rsidRDefault="006D4B7F" w:rsidP="00770766">
      <w:pPr>
        <w:pStyle w:val="Bullet"/>
      </w:pPr>
      <w:r w:rsidRPr="00FB48AA">
        <w:t>Should the customer still need to be interviewed attempts should be made to reschedule the visit or as a last resort they will be required to attend a DWP office.</w:t>
      </w:r>
    </w:p>
    <w:p w14:paraId="75A8B970" w14:textId="77777777" w:rsidR="00400305" w:rsidRDefault="00400305" w:rsidP="000F0C5E"/>
    <w:p w14:paraId="32E69131" w14:textId="4B91C8DC" w:rsidR="006D4B7F" w:rsidRDefault="006D4B7F" w:rsidP="00507CB4">
      <w:r>
        <w:t>It is good practice to advise the customer of this request prior to the visit.</w:t>
      </w:r>
    </w:p>
    <w:p w14:paraId="6AED332C" w14:textId="77777777" w:rsidR="00F77F63" w:rsidRDefault="00F77F63" w:rsidP="00507CB4"/>
    <w:p w14:paraId="525CCE9B" w14:textId="56D01BB9" w:rsidR="006D4B7F" w:rsidRDefault="006D4B7F" w:rsidP="00507CB4">
      <w:r>
        <w:t xml:space="preserve">If the claimant refuses to stop smoking during the assessment, the HCP can terminate the assessment. The claimant should then be offered an appointment to attend an Assessment Centre (even if they fall under the category that would normally not be required to attend an AC). It can then be shown that </w:t>
      </w:r>
      <w:r w:rsidR="009120FF">
        <w:t xml:space="preserve">the HCP has </w:t>
      </w:r>
      <w:r>
        <w:t xml:space="preserve">offered them an alternative.  If they refuse or can't attend because of their health, they should be offered another home </w:t>
      </w:r>
      <w:r w:rsidR="00F84E19">
        <w:t>visit but</w:t>
      </w:r>
      <w:r>
        <w:t xml:space="preserve"> warned that this will only take place if the customer agrees not to smoke during the visit. If at the next home visit, the customer again refuses to stop smoking, the HCP should terminate the visit.</w:t>
      </w:r>
    </w:p>
    <w:p w14:paraId="3A609DE8" w14:textId="02C291E0" w:rsidR="00F42D6D" w:rsidRPr="00B90EF1" w:rsidRDefault="006D4B7F" w:rsidP="00507CB4">
      <w:r>
        <w:t>It should be noted that it is a personal choice of the HCP whether to proceed with the assessment if the assessment is to take place in a smoke-filled environment.</w:t>
      </w:r>
    </w:p>
    <w:p w14:paraId="18B419CC" w14:textId="77777777" w:rsidR="00507CB4" w:rsidRDefault="00507CB4" w:rsidP="009120FF">
      <w:pPr>
        <w:rPr>
          <w:b/>
          <w:bCs/>
        </w:rPr>
      </w:pPr>
    </w:p>
    <w:p w14:paraId="0623BC29" w14:textId="46C48D68" w:rsidR="00FE2335" w:rsidRDefault="004E2B2F" w:rsidP="00EC36D2">
      <w:pPr>
        <w:pStyle w:val="Heading2number"/>
      </w:pPr>
      <w:bookmarkStart w:id="379" w:name="_Toc237450331"/>
      <w:r>
        <w:t xml:space="preserve">Evidence gathering </w:t>
      </w:r>
      <w:r w:rsidR="00A226E0">
        <w:t>after</w:t>
      </w:r>
      <w:r>
        <w:t xml:space="preserve"> the Assessment</w:t>
      </w:r>
      <w:bookmarkEnd w:id="379"/>
    </w:p>
    <w:p w14:paraId="32BC1B2E" w14:textId="1CE7911E" w:rsidR="008D4CD4" w:rsidRDefault="008D4CD4" w:rsidP="008D4CD4"/>
    <w:p w14:paraId="140A3C0C" w14:textId="5A6D612C" w:rsidR="00902A8F" w:rsidRDefault="00902A8F" w:rsidP="00507CB4">
      <w:r>
        <w:t xml:space="preserve">While carrying out WCAs, HCPs may </w:t>
      </w:r>
      <w:r w:rsidR="00910225">
        <w:t xml:space="preserve">occasionally </w:t>
      </w:r>
      <w:r>
        <w:t xml:space="preserve">omit </w:t>
      </w:r>
      <w:r w:rsidR="00910225">
        <w:t xml:space="preserve">key </w:t>
      </w:r>
      <w:r>
        <w:t>information when gathering evidence</w:t>
      </w:r>
      <w:r w:rsidR="00910225">
        <w:t>. Such omissions</w:t>
      </w:r>
      <w:r>
        <w:t xml:space="preserve"> may significantly impact the quality of the report and</w:t>
      </w:r>
      <w:r w:rsidR="00910225">
        <w:t xml:space="preserve"> may</w:t>
      </w:r>
      <w:r>
        <w:t xml:space="preserve"> lead to incorrect/inconclusive advice</w:t>
      </w:r>
      <w:r w:rsidR="002A3C85">
        <w:t xml:space="preserve">. This </w:t>
      </w:r>
      <w:r>
        <w:t>sometimes even lead</w:t>
      </w:r>
      <w:r w:rsidR="00E05248">
        <w:t>s</w:t>
      </w:r>
      <w:r>
        <w:t xml:space="preserve"> to a re-assessment of the claimant. This is usually identified via quality assurance (audit/case review) of the report but can also be self-identified by an HCP.  </w:t>
      </w:r>
      <w:r w:rsidR="00E05248">
        <w:t>To</w:t>
      </w:r>
      <w:r>
        <w:t xml:space="preserve"> improve claimant care, quality of the report and to avoid re-assessments of claimants, HCPs can (by exception) call the claimant following their assessment to gather </w:t>
      </w:r>
      <w:r w:rsidR="00E05248">
        <w:t>the key</w:t>
      </w:r>
      <w:r w:rsidR="00514C65">
        <w:t xml:space="preserve"> </w:t>
      </w:r>
      <w:r>
        <w:t>omitted</w:t>
      </w:r>
      <w:r w:rsidR="00514C65">
        <w:t xml:space="preserve"> </w:t>
      </w:r>
      <w:r>
        <w:t>evidence.</w:t>
      </w:r>
    </w:p>
    <w:p w14:paraId="2E0B5F50" w14:textId="77777777" w:rsidR="00A45600" w:rsidRDefault="00A45600" w:rsidP="00507CB4"/>
    <w:p w14:paraId="39BAB08D" w14:textId="560D9F14" w:rsidR="008D4CD4" w:rsidRPr="00E666B0" w:rsidRDefault="00514C65" w:rsidP="00507CB4">
      <w:pPr>
        <w:rPr>
          <w:i/>
        </w:rPr>
      </w:pPr>
      <w:r>
        <w:t>HCP to review guidance on this process provided by their Supplier.</w:t>
      </w:r>
    </w:p>
    <w:p w14:paraId="2D61B8B7" w14:textId="63DB5810" w:rsidR="00E5078E" w:rsidRDefault="00712E10" w:rsidP="00DF6CAA">
      <w:pPr>
        <w:pStyle w:val="Heading9"/>
      </w:pPr>
      <w:bookmarkStart w:id="380" w:name="_Toc237365773"/>
      <w:bookmarkStart w:id="381" w:name="_Toc237365936"/>
      <w:bookmarkStart w:id="382" w:name="_Toc237366162"/>
      <w:bookmarkStart w:id="383" w:name="_Toc237447395"/>
      <w:bookmarkStart w:id="384" w:name="_Toc237365774"/>
      <w:bookmarkStart w:id="385" w:name="_Toc237365937"/>
      <w:bookmarkStart w:id="386" w:name="_Toc237366163"/>
      <w:bookmarkStart w:id="387" w:name="_Toc237447396"/>
      <w:bookmarkStart w:id="388" w:name="_Toc237365775"/>
      <w:bookmarkStart w:id="389" w:name="_Toc237365938"/>
      <w:bookmarkStart w:id="390" w:name="_Toc237366164"/>
      <w:bookmarkStart w:id="391" w:name="_Toc237447397"/>
      <w:bookmarkStart w:id="392" w:name="_Toc237450332"/>
      <w:bookmarkEnd w:id="380"/>
      <w:bookmarkEnd w:id="381"/>
      <w:bookmarkEnd w:id="382"/>
      <w:bookmarkEnd w:id="383"/>
      <w:bookmarkEnd w:id="384"/>
      <w:bookmarkEnd w:id="385"/>
      <w:bookmarkEnd w:id="386"/>
      <w:bookmarkEnd w:id="387"/>
      <w:bookmarkEnd w:id="388"/>
      <w:bookmarkEnd w:id="389"/>
      <w:bookmarkEnd w:id="390"/>
      <w:bookmarkEnd w:id="391"/>
      <w:r>
        <w:lastRenderedPageBreak/>
        <w:t xml:space="preserve">- </w:t>
      </w:r>
      <w:r w:rsidR="005F0532" w:rsidRPr="005F0532">
        <w:t>The LCWRA Descriptors</w:t>
      </w:r>
      <w:bookmarkEnd w:id="392"/>
    </w:p>
    <w:tbl>
      <w:tblPr>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4258"/>
        <w:gridCol w:w="4111"/>
      </w:tblGrid>
      <w:tr w:rsidR="00462520" w:rsidRPr="008F277A" w14:paraId="5625CA30" w14:textId="77777777" w:rsidTr="00EC5289">
        <w:trPr>
          <w:cantSplit/>
          <w:trHeight w:val="686"/>
          <w:tblHeader/>
          <w:jc w:val="center"/>
        </w:trPr>
        <w:tc>
          <w:tcPr>
            <w:tcW w:w="846" w:type="dxa"/>
            <w:vAlign w:val="center"/>
          </w:tcPr>
          <w:p w14:paraId="0A315849" w14:textId="58A883E6" w:rsidR="00462520" w:rsidRPr="00255592" w:rsidRDefault="00462520" w:rsidP="002261E8"/>
        </w:tc>
        <w:tc>
          <w:tcPr>
            <w:tcW w:w="4258" w:type="dxa"/>
            <w:vAlign w:val="center"/>
          </w:tcPr>
          <w:p w14:paraId="0B18FE2B" w14:textId="77777777" w:rsidR="00462520" w:rsidRPr="00255592" w:rsidRDefault="00462520" w:rsidP="00C04E3A">
            <w:pPr>
              <w:pStyle w:val="Normalbold"/>
              <w:rPr>
                <w:b w:val="0"/>
              </w:rPr>
            </w:pPr>
            <w:r w:rsidRPr="00255592">
              <w:rPr>
                <w:b w:val="0"/>
              </w:rPr>
              <w:t>Activity</w:t>
            </w:r>
          </w:p>
        </w:tc>
        <w:tc>
          <w:tcPr>
            <w:tcW w:w="4111" w:type="dxa"/>
            <w:vAlign w:val="center"/>
          </w:tcPr>
          <w:p w14:paraId="45FEAC53" w14:textId="5E395616" w:rsidR="00462520" w:rsidRPr="00255592" w:rsidRDefault="00462520" w:rsidP="00C04E3A">
            <w:pPr>
              <w:pStyle w:val="Normalbold"/>
              <w:rPr>
                <w:b w:val="0"/>
                <w:bCs/>
              </w:rPr>
            </w:pPr>
            <w:r w:rsidRPr="00255592">
              <w:rPr>
                <w:b w:val="0"/>
                <w:bCs/>
              </w:rPr>
              <w:t>Support Group</w:t>
            </w:r>
            <w:r w:rsidR="002261E8" w:rsidRPr="00255592">
              <w:rPr>
                <w:b w:val="0"/>
                <w:bCs/>
              </w:rPr>
              <w:t xml:space="preserve"> descriptor</w:t>
            </w:r>
          </w:p>
        </w:tc>
      </w:tr>
      <w:tr w:rsidR="00462520" w:rsidRPr="008F277A" w14:paraId="3A438A63" w14:textId="77777777" w:rsidTr="00EC5289">
        <w:trPr>
          <w:cantSplit/>
          <w:jc w:val="center"/>
        </w:trPr>
        <w:tc>
          <w:tcPr>
            <w:tcW w:w="846" w:type="dxa"/>
          </w:tcPr>
          <w:p w14:paraId="02CA6BB5" w14:textId="77777777" w:rsidR="00462520" w:rsidRPr="00255592" w:rsidRDefault="00462520" w:rsidP="00EC5289">
            <w:r w:rsidRPr="00255592">
              <w:t>1</w:t>
            </w:r>
          </w:p>
        </w:tc>
        <w:tc>
          <w:tcPr>
            <w:tcW w:w="4258" w:type="dxa"/>
          </w:tcPr>
          <w:p w14:paraId="595D2420" w14:textId="5A4C32EF" w:rsidR="00462520" w:rsidRPr="00255592" w:rsidRDefault="00462520" w:rsidP="00B64037">
            <w:pPr>
              <w:rPr>
                <w:rFonts w:cs="Arial"/>
                <w:color w:val="000000" w:themeColor="text1"/>
              </w:rPr>
            </w:pPr>
            <w:r w:rsidRPr="00255592">
              <w:rPr>
                <w:lang w:eastAsia="en-GB"/>
              </w:rPr>
              <w:t>Mobilising unaided by another person with or without a walking stick, manual wheelchair or other aid if such aid is normally, or could reasonably be, worn or used</w:t>
            </w:r>
          </w:p>
        </w:tc>
        <w:tc>
          <w:tcPr>
            <w:tcW w:w="4111" w:type="dxa"/>
          </w:tcPr>
          <w:p w14:paraId="249D1BE3" w14:textId="789BDEE3" w:rsidR="00462520" w:rsidRPr="007F421C" w:rsidRDefault="00462520" w:rsidP="006A285D">
            <w:pPr>
              <w:rPr>
                <w:rFonts w:cs="Arial"/>
                <w:color w:val="000000" w:themeColor="text1"/>
              </w:rPr>
            </w:pPr>
            <w:r w:rsidRPr="008F277A">
              <w:rPr>
                <w:rFonts w:cs="Arial"/>
                <w:color w:val="000000" w:themeColor="text1"/>
              </w:rPr>
              <w:t>Cannot either</w:t>
            </w:r>
            <w:r w:rsidR="002261E8">
              <w:rPr>
                <w:rFonts w:cs="Arial"/>
                <w:color w:val="000000" w:themeColor="text1"/>
              </w:rPr>
              <w:t>: (</w:t>
            </w:r>
            <w:proofErr w:type="spellStart"/>
            <w:r w:rsidR="002261E8">
              <w:rPr>
                <w:rFonts w:cs="Arial"/>
                <w:color w:val="000000" w:themeColor="text1"/>
              </w:rPr>
              <w:t>i</w:t>
            </w:r>
            <w:proofErr w:type="spellEnd"/>
            <w:r w:rsidR="002261E8">
              <w:rPr>
                <w:rFonts w:cs="Arial"/>
                <w:color w:val="000000" w:themeColor="text1"/>
              </w:rPr>
              <w:t xml:space="preserve">) </w:t>
            </w:r>
            <w:r w:rsidRPr="001749F6">
              <w:rPr>
                <w:rFonts w:cs="Arial"/>
                <w:color w:val="000000" w:themeColor="text1"/>
              </w:rPr>
              <w:t>Mobilise more than 50 metres on level ground without stopping in order to avoid significant discomfort or exhaustion</w:t>
            </w:r>
            <w:r w:rsidR="006A285D">
              <w:rPr>
                <w:rFonts w:cs="Arial"/>
                <w:color w:val="000000" w:themeColor="text1"/>
              </w:rPr>
              <w:t xml:space="preserve">; </w:t>
            </w:r>
            <w:r w:rsidRPr="008F277A">
              <w:rPr>
                <w:rFonts w:cs="Arial"/>
                <w:color w:val="000000" w:themeColor="text1"/>
              </w:rPr>
              <w:t>or</w:t>
            </w:r>
            <w:r w:rsidR="006A285D">
              <w:rPr>
                <w:rFonts w:cs="Arial"/>
                <w:color w:val="000000" w:themeColor="text1"/>
              </w:rPr>
              <w:t xml:space="preserve"> (ii) r</w:t>
            </w:r>
            <w:r w:rsidRPr="007F421C">
              <w:rPr>
                <w:rFonts w:cs="Arial"/>
                <w:color w:val="000000" w:themeColor="text1"/>
              </w:rPr>
              <w:t>epeatedly mobilise 50 metres within a reasonable timescale because of significant discomfort or exhaustion</w:t>
            </w:r>
            <w:r w:rsidR="004652B0">
              <w:rPr>
                <w:rFonts w:cs="Arial"/>
                <w:color w:val="000000" w:themeColor="text1"/>
              </w:rPr>
              <w:t>.</w:t>
            </w:r>
          </w:p>
        </w:tc>
      </w:tr>
      <w:tr w:rsidR="00462520" w:rsidRPr="008F277A" w14:paraId="54D5CDF6" w14:textId="77777777" w:rsidTr="00EC5289">
        <w:trPr>
          <w:cantSplit/>
          <w:jc w:val="center"/>
        </w:trPr>
        <w:tc>
          <w:tcPr>
            <w:tcW w:w="846" w:type="dxa"/>
          </w:tcPr>
          <w:p w14:paraId="5026E3D0" w14:textId="77777777" w:rsidR="00462520" w:rsidRPr="00255592" w:rsidRDefault="00462520" w:rsidP="00EC5289">
            <w:r w:rsidRPr="00255592">
              <w:t>2</w:t>
            </w:r>
          </w:p>
        </w:tc>
        <w:tc>
          <w:tcPr>
            <w:tcW w:w="4258" w:type="dxa"/>
          </w:tcPr>
          <w:p w14:paraId="066FB0A4" w14:textId="3C933DE2" w:rsidR="00462520" w:rsidRPr="00255592" w:rsidRDefault="00462520" w:rsidP="007C4DCA">
            <w:pPr>
              <w:pStyle w:val="Normalbold"/>
              <w:rPr>
                <w:rFonts w:cs="Arial"/>
                <w:b w:val="0"/>
                <w:color w:val="000000" w:themeColor="text1"/>
              </w:rPr>
            </w:pPr>
            <w:r w:rsidRPr="00255592">
              <w:rPr>
                <w:b w:val="0"/>
              </w:rPr>
              <w:t>Transferring from one seated position to another</w:t>
            </w:r>
          </w:p>
        </w:tc>
        <w:tc>
          <w:tcPr>
            <w:tcW w:w="4111" w:type="dxa"/>
          </w:tcPr>
          <w:p w14:paraId="05D844D8" w14:textId="0EC2AEDE" w:rsidR="00462520" w:rsidRPr="00C9161E" w:rsidRDefault="00462520" w:rsidP="00726DF2">
            <w:r w:rsidRPr="00C9161E">
              <w:t>Cannot move between one seated position and another seated position located next to one another without receiving physical assistance from someone else</w:t>
            </w:r>
            <w:r w:rsidR="004652B0">
              <w:t>.</w:t>
            </w:r>
          </w:p>
        </w:tc>
      </w:tr>
      <w:tr w:rsidR="00462520" w:rsidRPr="008F277A" w14:paraId="2294E226" w14:textId="77777777" w:rsidTr="00EC5289">
        <w:trPr>
          <w:cantSplit/>
          <w:jc w:val="center"/>
        </w:trPr>
        <w:tc>
          <w:tcPr>
            <w:tcW w:w="846" w:type="dxa"/>
          </w:tcPr>
          <w:p w14:paraId="23DBE509" w14:textId="77777777" w:rsidR="00462520" w:rsidRPr="00255592" w:rsidRDefault="00462520" w:rsidP="00EC5289">
            <w:r w:rsidRPr="00255592">
              <w:t>3</w:t>
            </w:r>
          </w:p>
        </w:tc>
        <w:tc>
          <w:tcPr>
            <w:tcW w:w="4258" w:type="dxa"/>
          </w:tcPr>
          <w:p w14:paraId="5DCC22B5" w14:textId="5704D8B6" w:rsidR="00462520" w:rsidRPr="00255592" w:rsidRDefault="00462520" w:rsidP="005A1EB2">
            <w:pPr>
              <w:pStyle w:val="Normalbold"/>
              <w:rPr>
                <w:b w:val="0"/>
              </w:rPr>
            </w:pPr>
            <w:r w:rsidRPr="00255592">
              <w:rPr>
                <w:b w:val="0"/>
              </w:rPr>
              <w:t>Reaching</w:t>
            </w:r>
          </w:p>
        </w:tc>
        <w:tc>
          <w:tcPr>
            <w:tcW w:w="4111" w:type="dxa"/>
          </w:tcPr>
          <w:p w14:paraId="7B5C64D3" w14:textId="17540AC0" w:rsidR="00462520" w:rsidRPr="008F277A" w:rsidRDefault="00462520" w:rsidP="005A1EB2">
            <w:r w:rsidRPr="008F277A">
              <w:t>Cannot raise either arm as if to put something in the top pocket of a coat or jacket</w:t>
            </w:r>
            <w:r w:rsidR="00370ACA">
              <w:t>.</w:t>
            </w:r>
          </w:p>
        </w:tc>
      </w:tr>
      <w:tr w:rsidR="00462520" w:rsidRPr="008F277A" w14:paraId="14D71B3E" w14:textId="77777777" w:rsidTr="00EC5289">
        <w:trPr>
          <w:cantSplit/>
          <w:jc w:val="center"/>
        </w:trPr>
        <w:tc>
          <w:tcPr>
            <w:tcW w:w="846" w:type="dxa"/>
          </w:tcPr>
          <w:p w14:paraId="5E5F559D" w14:textId="77777777" w:rsidR="00462520" w:rsidRPr="00255592" w:rsidRDefault="00462520" w:rsidP="00EC5289">
            <w:r w:rsidRPr="00255592">
              <w:t>4</w:t>
            </w:r>
          </w:p>
        </w:tc>
        <w:tc>
          <w:tcPr>
            <w:tcW w:w="4258" w:type="dxa"/>
          </w:tcPr>
          <w:p w14:paraId="0A644D31" w14:textId="77777777" w:rsidR="00462520" w:rsidRPr="00255592" w:rsidRDefault="00462520" w:rsidP="005A1EB2">
            <w:pPr>
              <w:pStyle w:val="Normalbold"/>
              <w:rPr>
                <w:b w:val="0"/>
              </w:rPr>
            </w:pPr>
            <w:r w:rsidRPr="00255592">
              <w:rPr>
                <w:b w:val="0"/>
              </w:rPr>
              <w:t>Picking up and moving or transferring by the use of the upper body and arms (excluding standing, sitting, bending or kneeling and all other activities specified in this schedule)</w:t>
            </w:r>
          </w:p>
        </w:tc>
        <w:tc>
          <w:tcPr>
            <w:tcW w:w="4111" w:type="dxa"/>
          </w:tcPr>
          <w:p w14:paraId="44F20C85" w14:textId="0E2D3109" w:rsidR="00462520" w:rsidRPr="008F277A" w:rsidRDefault="00462520" w:rsidP="005A1EB2">
            <w:r w:rsidRPr="008F277A">
              <w:t>Cannot pick up and move 0.5 litre carton full of liquid</w:t>
            </w:r>
            <w:r w:rsidR="00370ACA">
              <w:t>.</w:t>
            </w:r>
          </w:p>
        </w:tc>
      </w:tr>
      <w:tr w:rsidR="00462520" w:rsidRPr="008F277A" w14:paraId="242BD72A" w14:textId="77777777" w:rsidTr="00EC5289">
        <w:trPr>
          <w:cantSplit/>
          <w:jc w:val="center"/>
        </w:trPr>
        <w:tc>
          <w:tcPr>
            <w:tcW w:w="846" w:type="dxa"/>
          </w:tcPr>
          <w:p w14:paraId="3ABCB42C" w14:textId="77777777" w:rsidR="00462520" w:rsidRPr="00255592" w:rsidRDefault="00462520" w:rsidP="00EC5289">
            <w:r w:rsidRPr="00255592">
              <w:t>5</w:t>
            </w:r>
          </w:p>
        </w:tc>
        <w:tc>
          <w:tcPr>
            <w:tcW w:w="4258" w:type="dxa"/>
          </w:tcPr>
          <w:p w14:paraId="7458BDD8" w14:textId="77777777" w:rsidR="00462520" w:rsidRPr="00255592" w:rsidRDefault="00462520" w:rsidP="005A1EB2">
            <w:pPr>
              <w:pStyle w:val="Normalbold"/>
              <w:rPr>
                <w:b w:val="0"/>
              </w:rPr>
            </w:pPr>
            <w:r w:rsidRPr="00255592">
              <w:rPr>
                <w:b w:val="0"/>
              </w:rPr>
              <w:t>Manual dexterity</w:t>
            </w:r>
          </w:p>
        </w:tc>
        <w:tc>
          <w:tcPr>
            <w:tcW w:w="4111" w:type="dxa"/>
          </w:tcPr>
          <w:p w14:paraId="3FCFDBB0" w14:textId="3995A720" w:rsidR="00462520" w:rsidRPr="008F277A" w:rsidRDefault="00462520" w:rsidP="005A1EB2">
            <w:r w:rsidRPr="008F277A">
              <w:t>Cannot either</w:t>
            </w:r>
            <w:r w:rsidR="00370ACA">
              <w:t xml:space="preserve">: (a) </w:t>
            </w:r>
            <w:r w:rsidRPr="008F277A">
              <w:t>press a button, such as a telephone keypad</w:t>
            </w:r>
            <w:r w:rsidR="0086339E">
              <w:t>;</w:t>
            </w:r>
            <w:r w:rsidRPr="008F277A">
              <w:t xml:space="preserve"> or </w:t>
            </w:r>
            <w:r w:rsidR="0086339E">
              <w:t>(b)</w:t>
            </w:r>
            <w:r w:rsidRPr="008F277A">
              <w:t xml:space="preserve"> turn the pages of a book with either hand</w:t>
            </w:r>
            <w:r w:rsidR="0086339E">
              <w:t>.</w:t>
            </w:r>
          </w:p>
        </w:tc>
      </w:tr>
      <w:tr w:rsidR="00DE24F5" w:rsidRPr="008F277A" w14:paraId="32CE9225" w14:textId="77777777" w:rsidTr="00EC5289">
        <w:trPr>
          <w:cantSplit/>
          <w:jc w:val="center"/>
        </w:trPr>
        <w:tc>
          <w:tcPr>
            <w:tcW w:w="846" w:type="dxa"/>
          </w:tcPr>
          <w:p w14:paraId="00232149" w14:textId="77777777" w:rsidR="00DE24F5" w:rsidRPr="00255592" w:rsidRDefault="00DE24F5" w:rsidP="00EC5289">
            <w:r w:rsidRPr="00255592">
              <w:t>6</w:t>
            </w:r>
          </w:p>
        </w:tc>
        <w:tc>
          <w:tcPr>
            <w:tcW w:w="4258" w:type="dxa"/>
          </w:tcPr>
          <w:p w14:paraId="5EC097A1" w14:textId="7C6590CF" w:rsidR="00DE24F5" w:rsidRPr="00255592" w:rsidRDefault="00DE24F5" w:rsidP="000F28C8">
            <w:pPr>
              <w:pStyle w:val="Normalbold"/>
              <w:rPr>
                <w:b w:val="0"/>
                <w:lang w:eastAsia="en-GB"/>
              </w:rPr>
            </w:pPr>
            <w:r w:rsidRPr="00255592">
              <w:rPr>
                <w:b w:val="0"/>
                <w:lang w:eastAsia="en-GB"/>
              </w:rPr>
              <w:t xml:space="preserve">Making </w:t>
            </w:r>
            <w:r w:rsidR="000F28C8" w:rsidRPr="00255592">
              <w:rPr>
                <w:b w:val="0"/>
                <w:lang w:eastAsia="en-GB"/>
              </w:rPr>
              <w:t>self-understood</w:t>
            </w:r>
            <w:r w:rsidRPr="00255592">
              <w:rPr>
                <w:b w:val="0"/>
                <w:lang w:eastAsia="en-GB"/>
              </w:rPr>
              <w:t xml:space="preserve"> through speaking, writing, typing, or other means which are normally, or could reasonably be, used, unaided by another person</w:t>
            </w:r>
          </w:p>
        </w:tc>
        <w:tc>
          <w:tcPr>
            <w:tcW w:w="4111" w:type="dxa"/>
          </w:tcPr>
          <w:p w14:paraId="1D85D87A" w14:textId="77777777" w:rsidR="00DE24F5" w:rsidRPr="008F277A" w:rsidRDefault="00DE24F5" w:rsidP="000F28C8">
            <w:r w:rsidRPr="008F277A">
              <w:t>Cannot convey a simple message, such as the presence of a hazard</w:t>
            </w:r>
          </w:p>
        </w:tc>
      </w:tr>
      <w:tr w:rsidR="00DE24F5" w:rsidRPr="008F277A" w14:paraId="441B8640" w14:textId="77777777" w:rsidTr="00EC5289">
        <w:trPr>
          <w:cantSplit/>
          <w:jc w:val="center"/>
        </w:trPr>
        <w:tc>
          <w:tcPr>
            <w:tcW w:w="846" w:type="dxa"/>
          </w:tcPr>
          <w:p w14:paraId="0DF9B1D9" w14:textId="77777777" w:rsidR="00DE24F5" w:rsidRPr="00255592" w:rsidRDefault="00DE24F5" w:rsidP="00EC5289">
            <w:r w:rsidRPr="00255592">
              <w:t>7</w:t>
            </w:r>
          </w:p>
        </w:tc>
        <w:tc>
          <w:tcPr>
            <w:tcW w:w="4258" w:type="dxa"/>
          </w:tcPr>
          <w:p w14:paraId="5392BEBB" w14:textId="56054221" w:rsidR="00DE24F5" w:rsidRPr="00255592" w:rsidRDefault="00DE24F5" w:rsidP="00385B28">
            <w:pPr>
              <w:rPr>
                <w:lang w:eastAsia="en-GB"/>
              </w:rPr>
            </w:pPr>
            <w:r w:rsidRPr="00255592">
              <w:t>Understanding communication by</w:t>
            </w:r>
            <w:r w:rsidR="00C04E3A" w:rsidRPr="00255592">
              <w:t>: (</w:t>
            </w:r>
            <w:proofErr w:type="spellStart"/>
            <w:r w:rsidR="00C04E3A" w:rsidRPr="00255592">
              <w:t>i</w:t>
            </w:r>
            <w:proofErr w:type="spellEnd"/>
            <w:r w:rsidR="00C04E3A" w:rsidRPr="00255592">
              <w:t xml:space="preserve">) </w:t>
            </w:r>
            <w:r w:rsidR="00933E81" w:rsidRPr="00255592">
              <w:rPr>
                <w:lang w:eastAsia="en-GB"/>
              </w:rPr>
              <w:t>(</w:t>
            </w:r>
            <w:r w:rsidRPr="00255592">
              <w:rPr>
                <w:lang w:eastAsia="en-GB"/>
              </w:rPr>
              <w:t>verbal means (such as</w:t>
            </w:r>
            <w:r w:rsidRPr="00255592">
              <w:t xml:space="preserve"> hearing </w:t>
            </w:r>
            <w:r w:rsidRPr="00255592">
              <w:rPr>
                <w:lang w:eastAsia="en-GB"/>
              </w:rPr>
              <w:t>or</w:t>
            </w:r>
            <w:r w:rsidRPr="00255592">
              <w:t xml:space="preserve"> lip reading) </w:t>
            </w:r>
            <w:r w:rsidRPr="00255592">
              <w:rPr>
                <w:lang w:eastAsia="en-GB"/>
              </w:rPr>
              <w:t>alone</w:t>
            </w:r>
            <w:r w:rsidR="00C04E3A" w:rsidRPr="00255592">
              <w:rPr>
                <w:lang w:eastAsia="en-GB"/>
              </w:rPr>
              <w:t>;</w:t>
            </w:r>
            <w:r w:rsidRPr="00255592">
              <w:rPr>
                <w:lang w:eastAsia="en-GB"/>
              </w:rPr>
              <w:t xml:space="preserve"> or</w:t>
            </w:r>
            <w:r w:rsidR="0074648B" w:rsidRPr="00255592">
              <w:rPr>
                <w:lang w:eastAsia="en-GB"/>
              </w:rPr>
              <w:t xml:space="preserve"> (ii) n</w:t>
            </w:r>
            <w:r w:rsidRPr="00255592">
              <w:rPr>
                <w:lang w:eastAsia="en-GB"/>
              </w:rPr>
              <w:t>on-verbal means (such as</w:t>
            </w:r>
            <w:r w:rsidRPr="00255592">
              <w:t xml:space="preserve"> reading </w:t>
            </w:r>
            <w:r w:rsidR="000F28C8" w:rsidRPr="00255592">
              <w:t>16-point</w:t>
            </w:r>
            <w:r w:rsidRPr="00255592">
              <w:t xml:space="preserve"> print or </w:t>
            </w:r>
            <w:r w:rsidRPr="00255592">
              <w:rPr>
                <w:lang w:eastAsia="en-GB"/>
              </w:rPr>
              <w:t>Braille) alone</w:t>
            </w:r>
            <w:r w:rsidR="0074648B" w:rsidRPr="00255592">
              <w:rPr>
                <w:lang w:eastAsia="en-GB"/>
              </w:rPr>
              <w:t xml:space="preserve">; or </w:t>
            </w:r>
            <w:r w:rsidR="00385B28" w:rsidRPr="00255592">
              <w:rPr>
                <w:lang w:eastAsia="en-GB"/>
              </w:rPr>
              <w:t xml:space="preserve">(iii) </w:t>
            </w:r>
            <w:r w:rsidRPr="00255592">
              <w:rPr>
                <w:lang w:eastAsia="en-GB"/>
              </w:rPr>
              <w:t>any combination of (</w:t>
            </w:r>
            <w:proofErr w:type="spellStart"/>
            <w:r w:rsidRPr="00255592">
              <w:rPr>
                <w:lang w:eastAsia="en-GB"/>
              </w:rPr>
              <w:t>i</w:t>
            </w:r>
            <w:proofErr w:type="spellEnd"/>
            <w:r w:rsidRPr="00255592">
              <w:rPr>
                <w:lang w:eastAsia="en-GB"/>
              </w:rPr>
              <w:t>) and (ii),</w:t>
            </w:r>
            <w:r w:rsidRPr="00255592">
              <w:t xml:space="preserve"> using any aid </w:t>
            </w:r>
            <w:r w:rsidRPr="00255592">
              <w:rPr>
                <w:lang w:eastAsia="en-GB"/>
              </w:rPr>
              <w:t xml:space="preserve">that is </w:t>
            </w:r>
            <w:r w:rsidR="000F28C8" w:rsidRPr="00255592">
              <w:rPr>
                <w:lang w:eastAsia="en-GB"/>
              </w:rPr>
              <w:t>normally, or</w:t>
            </w:r>
            <w:r w:rsidRPr="00255592">
              <w:rPr>
                <w:lang w:eastAsia="en-GB"/>
              </w:rPr>
              <w:t xml:space="preserve"> could reasonably be, used, unaided by another person</w:t>
            </w:r>
          </w:p>
        </w:tc>
        <w:tc>
          <w:tcPr>
            <w:tcW w:w="4111" w:type="dxa"/>
          </w:tcPr>
          <w:p w14:paraId="3FABFD27" w14:textId="152F6368" w:rsidR="00DE24F5" w:rsidRPr="008F277A" w:rsidRDefault="00DE24F5" w:rsidP="000F28C8">
            <w:r w:rsidRPr="008F277A">
              <w:t>Cannot understand a simple message due to sensory impairment, such as the location of a fire escape</w:t>
            </w:r>
            <w:r w:rsidR="00385B28">
              <w:t>.</w:t>
            </w:r>
          </w:p>
        </w:tc>
      </w:tr>
      <w:tr w:rsidR="00DE24F5" w:rsidRPr="008F277A" w14:paraId="2D919EAC" w14:textId="77777777" w:rsidTr="00EC5289">
        <w:trPr>
          <w:cantSplit/>
          <w:jc w:val="center"/>
        </w:trPr>
        <w:tc>
          <w:tcPr>
            <w:tcW w:w="846" w:type="dxa"/>
          </w:tcPr>
          <w:p w14:paraId="377588C6" w14:textId="77777777" w:rsidR="00DE24F5" w:rsidRPr="00255592" w:rsidRDefault="00DE24F5" w:rsidP="00EC5289">
            <w:r w:rsidRPr="00255592">
              <w:lastRenderedPageBreak/>
              <w:t>8</w:t>
            </w:r>
          </w:p>
        </w:tc>
        <w:tc>
          <w:tcPr>
            <w:tcW w:w="4258" w:type="dxa"/>
          </w:tcPr>
          <w:p w14:paraId="330CE0A8" w14:textId="77777777" w:rsidR="00DE24F5" w:rsidRPr="00255592" w:rsidRDefault="00DE24F5" w:rsidP="00532A7E">
            <w:pPr>
              <w:pStyle w:val="Normalbold"/>
              <w:rPr>
                <w:b w:val="0"/>
              </w:rPr>
            </w:pPr>
            <w:r w:rsidRPr="00255592">
              <w:rPr>
                <w:b w:val="0"/>
              </w:rPr>
              <w:t xml:space="preserve">Absence or loss of control whilst </w:t>
            </w:r>
            <w:r w:rsidRPr="00255592">
              <w:rPr>
                <w:b w:val="0"/>
                <w:lang w:eastAsia="en-GB"/>
              </w:rPr>
              <w:t>conscious leading to</w:t>
            </w:r>
            <w:r w:rsidRPr="00255592">
              <w:rPr>
                <w:b w:val="0"/>
              </w:rPr>
              <w:t xml:space="preserve"> extensive evacuation of the bowel and/or voiding of the bladder, other than enuresis (bed-wetting), despite the </w:t>
            </w:r>
            <w:r w:rsidRPr="00255592">
              <w:rPr>
                <w:b w:val="0"/>
                <w:lang w:eastAsia="en-GB"/>
              </w:rPr>
              <w:t>wearing or use</w:t>
            </w:r>
            <w:r w:rsidRPr="00255592">
              <w:rPr>
                <w:b w:val="0"/>
              </w:rPr>
              <w:t xml:space="preserve"> of any aids or adaptations </w:t>
            </w:r>
            <w:r w:rsidRPr="00255592">
              <w:rPr>
                <w:b w:val="0"/>
                <w:lang w:eastAsia="en-GB"/>
              </w:rPr>
              <w:t>which are</w:t>
            </w:r>
            <w:r w:rsidRPr="00255592">
              <w:rPr>
                <w:b w:val="0"/>
              </w:rPr>
              <w:t xml:space="preserve"> normally</w:t>
            </w:r>
            <w:r w:rsidRPr="00255592">
              <w:rPr>
                <w:b w:val="0"/>
                <w:lang w:eastAsia="en-GB"/>
              </w:rPr>
              <w:t>,</w:t>
            </w:r>
            <w:r w:rsidRPr="00255592">
              <w:rPr>
                <w:b w:val="0"/>
              </w:rPr>
              <w:t xml:space="preserve"> </w:t>
            </w:r>
            <w:r w:rsidRPr="00255592">
              <w:rPr>
                <w:b w:val="0"/>
                <w:lang w:eastAsia="en-GB"/>
              </w:rPr>
              <w:t>or</w:t>
            </w:r>
            <w:r w:rsidRPr="00255592">
              <w:rPr>
                <w:b w:val="0"/>
              </w:rPr>
              <w:t xml:space="preserve"> </w:t>
            </w:r>
            <w:r w:rsidRPr="00255592">
              <w:rPr>
                <w:b w:val="0"/>
                <w:lang w:eastAsia="en-GB"/>
              </w:rPr>
              <w:t>could reasonably be, worn or</w:t>
            </w:r>
            <w:r w:rsidRPr="00255592">
              <w:rPr>
                <w:b w:val="0"/>
              </w:rPr>
              <w:t xml:space="preserve"> used</w:t>
            </w:r>
          </w:p>
          <w:p w14:paraId="101366E0" w14:textId="77777777" w:rsidR="00DE24F5" w:rsidRPr="00255592" w:rsidRDefault="00DE24F5" w:rsidP="000F28C8"/>
        </w:tc>
        <w:tc>
          <w:tcPr>
            <w:tcW w:w="4111" w:type="dxa"/>
          </w:tcPr>
          <w:p w14:paraId="096FF575" w14:textId="6F433733" w:rsidR="00DE24F5" w:rsidRPr="008F277A" w:rsidRDefault="00DE24F5" w:rsidP="000F28C8">
            <w:r w:rsidRPr="008F277A">
              <w:t>At least once a week experiences</w:t>
            </w:r>
            <w:r w:rsidR="002E01A5">
              <w:t>:</w:t>
            </w:r>
            <w:r w:rsidR="00D85FE8">
              <w:t xml:space="preserve"> </w:t>
            </w:r>
            <w:r w:rsidR="002E01A5">
              <w:t>(</w:t>
            </w:r>
            <w:proofErr w:type="spellStart"/>
            <w:r w:rsidR="002E01A5">
              <w:t>i</w:t>
            </w:r>
            <w:proofErr w:type="spellEnd"/>
            <w:r w:rsidR="002E01A5">
              <w:t xml:space="preserve">) </w:t>
            </w:r>
            <w:r w:rsidRPr="008F277A">
              <w:t>loss of control leading to</w:t>
            </w:r>
            <w:r w:rsidR="002E01A5">
              <w:t xml:space="preserve"> </w:t>
            </w:r>
            <w:r w:rsidRPr="008F277A">
              <w:t>extensive evacuation of the bowel and/or voiding of the bladder; or</w:t>
            </w:r>
            <w:r w:rsidR="002E01A5">
              <w:t xml:space="preserve"> (ii) </w:t>
            </w:r>
            <w:r w:rsidRPr="008F277A">
              <w:t xml:space="preserve">substantial leakage of the </w:t>
            </w:r>
            <w:r w:rsidR="00DD2006">
              <w:t xml:space="preserve">   c</w:t>
            </w:r>
            <w:r w:rsidRPr="008F277A">
              <w:t xml:space="preserve">ontents of a collecting </w:t>
            </w:r>
            <w:r w:rsidR="00952921" w:rsidRPr="008F277A">
              <w:t>device</w:t>
            </w:r>
            <w:r w:rsidR="004C6C7C">
              <w:t>;</w:t>
            </w:r>
          </w:p>
          <w:p w14:paraId="27284406" w14:textId="10F48918" w:rsidR="00DE24F5" w:rsidRPr="008F277A" w:rsidRDefault="00DE24F5" w:rsidP="000F28C8">
            <w:r w:rsidRPr="008F277A">
              <w:t>sufficient to require the individual to clean themselves and change clothing</w:t>
            </w:r>
            <w:r w:rsidR="00D85FE8">
              <w:t>.</w:t>
            </w:r>
          </w:p>
          <w:p w14:paraId="4EC66EB3" w14:textId="77777777" w:rsidR="00DE24F5" w:rsidRPr="008F277A" w:rsidRDefault="00DE24F5" w:rsidP="000F28C8"/>
        </w:tc>
      </w:tr>
      <w:tr w:rsidR="00DE24F5" w:rsidRPr="008F277A" w14:paraId="7F788FC4" w14:textId="77777777" w:rsidTr="00726DF2">
        <w:trPr>
          <w:cantSplit/>
          <w:trHeight w:val="1283"/>
          <w:jc w:val="center"/>
        </w:trPr>
        <w:tc>
          <w:tcPr>
            <w:tcW w:w="846" w:type="dxa"/>
          </w:tcPr>
          <w:p w14:paraId="3B5021D8" w14:textId="77777777" w:rsidR="00DE24F5" w:rsidRPr="00255592" w:rsidRDefault="00DE24F5" w:rsidP="00EC5289">
            <w:r w:rsidRPr="00255592">
              <w:t>9</w:t>
            </w:r>
          </w:p>
        </w:tc>
        <w:tc>
          <w:tcPr>
            <w:tcW w:w="4258" w:type="dxa"/>
          </w:tcPr>
          <w:p w14:paraId="2984C7D2" w14:textId="76AA3BF2" w:rsidR="00DE24F5" w:rsidRPr="00255592" w:rsidRDefault="00DE24F5" w:rsidP="00EC5289">
            <w:pPr>
              <w:pStyle w:val="Normalbold"/>
              <w:rPr>
                <w:b w:val="0"/>
              </w:rPr>
            </w:pPr>
            <w:r w:rsidRPr="00255592">
              <w:rPr>
                <w:b w:val="0"/>
              </w:rPr>
              <w:t>Learning tasks</w:t>
            </w:r>
          </w:p>
        </w:tc>
        <w:tc>
          <w:tcPr>
            <w:tcW w:w="4111" w:type="dxa"/>
          </w:tcPr>
          <w:p w14:paraId="2768EDD3" w14:textId="316B4C85" w:rsidR="00DE24F5" w:rsidRPr="008F277A" w:rsidRDefault="00DE24F5" w:rsidP="000F28C8">
            <w:r w:rsidRPr="008F277A">
              <w:t>Cannot learn how to complete a simple task, such as setting an alarm clock, due to cognitive impairment or mental disorder</w:t>
            </w:r>
            <w:r w:rsidR="001F019E">
              <w:t>.</w:t>
            </w:r>
          </w:p>
        </w:tc>
      </w:tr>
      <w:tr w:rsidR="00754E89" w:rsidRPr="008F277A" w14:paraId="636A1FFE" w14:textId="77777777" w:rsidTr="00EC5289">
        <w:trPr>
          <w:cantSplit/>
          <w:jc w:val="center"/>
        </w:trPr>
        <w:tc>
          <w:tcPr>
            <w:tcW w:w="846" w:type="dxa"/>
          </w:tcPr>
          <w:p w14:paraId="7BF6E591" w14:textId="0ADDCD62" w:rsidR="00754E89" w:rsidRPr="00255592" w:rsidRDefault="00754E89" w:rsidP="00EC5289">
            <w:r w:rsidRPr="00255592">
              <w:t>10</w:t>
            </w:r>
          </w:p>
        </w:tc>
        <w:tc>
          <w:tcPr>
            <w:tcW w:w="4258" w:type="dxa"/>
          </w:tcPr>
          <w:p w14:paraId="0417CD26" w14:textId="313BC32D" w:rsidR="00754E89" w:rsidRPr="00255592" w:rsidRDefault="00754E89" w:rsidP="00754E89">
            <w:r w:rsidRPr="00255592">
              <w:t>Awareness of hazard</w:t>
            </w:r>
          </w:p>
          <w:p w14:paraId="2025D78A" w14:textId="77777777" w:rsidR="00754E89" w:rsidRPr="00255592" w:rsidRDefault="00754E89" w:rsidP="00754E89"/>
        </w:tc>
        <w:tc>
          <w:tcPr>
            <w:tcW w:w="4111" w:type="dxa"/>
          </w:tcPr>
          <w:p w14:paraId="2A3F8F53" w14:textId="348EFD24" w:rsidR="00754E89" w:rsidRPr="008F277A" w:rsidRDefault="00754E89" w:rsidP="001F019E">
            <w:r w:rsidRPr="008F277A">
              <w:t xml:space="preserve">Reduced awareness of everyday hazards, due to cognitive impairment or mental disorder, leads to a significant risk of: </w:t>
            </w:r>
            <w:r w:rsidR="001F019E">
              <w:t>(</w:t>
            </w:r>
            <w:proofErr w:type="spellStart"/>
            <w:r w:rsidR="001F019E">
              <w:t>i</w:t>
            </w:r>
            <w:proofErr w:type="spellEnd"/>
            <w:r w:rsidR="001F019E">
              <w:t xml:space="preserve">) </w:t>
            </w:r>
            <w:r w:rsidRPr="008F277A">
              <w:t>injury to self or others; or</w:t>
            </w:r>
            <w:r w:rsidR="001F019E">
              <w:t xml:space="preserve"> (ii)</w:t>
            </w:r>
            <w:r w:rsidRPr="008F277A">
              <w:t xml:space="preserve"> damage to property or possessions,</w:t>
            </w:r>
            <w:r w:rsidR="001F019E">
              <w:t xml:space="preserve"> </w:t>
            </w:r>
            <w:r w:rsidRPr="008F277A">
              <w:t>such that they require supervision for the majority of the time to maintain safety</w:t>
            </w:r>
            <w:r w:rsidR="001F019E">
              <w:t>.</w:t>
            </w:r>
          </w:p>
        </w:tc>
      </w:tr>
      <w:tr w:rsidR="00754E89" w:rsidRPr="008F277A" w14:paraId="0A104FF8" w14:textId="77777777" w:rsidTr="00EC5289">
        <w:trPr>
          <w:cantSplit/>
          <w:jc w:val="center"/>
        </w:trPr>
        <w:tc>
          <w:tcPr>
            <w:tcW w:w="846" w:type="dxa"/>
          </w:tcPr>
          <w:p w14:paraId="481AA34B" w14:textId="77777777" w:rsidR="00754E89" w:rsidRPr="00255592" w:rsidRDefault="00754E89" w:rsidP="00EC5289">
            <w:r w:rsidRPr="00255592">
              <w:t>11</w:t>
            </w:r>
          </w:p>
        </w:tc>
        <w:tc>
          <w:tcPr>
            <w:tcW w:w="4258" w:type="dxa"/>
          </w:tcPr>
          <w:p w14:paraId="40F7417F" w14:textId="2D48DC83" w:rsidR="00754E89" w:rsidRPr="00255592" w:rsidRDefault="00754E89" w:rsidP="00754E89">
            <w:r w:rsidRPr="00255592">
              <w:t>Initiating and completing personal action (which means planning, organisation, problem solving, prioritising or switching tasks)</w:t>
            </w:r>
          </w:p>
          <w:p w14:paraId="68988963" w14:textId="77777777" w:rsidR="00754E89" w:rsidRPr="00255592" w:rsidRDefault="00754E89" w:rsidP="00754E89"/>
        </w:tc>
        <w:tc>
          <w:tcPr>
            <w:tcW w:w="4111" w:type="dxa"/>
          </w:tcPr>
          <w:p w14:paraId="3EDB9C84" w14:textId="7F59B71A" w:rsidR="00754E89" w:rsidRPr="008F277A" w:rsidRDefault="00754E89" w:rsidP="00754E89">
            <w:r w:rsidRPr="008F277A">
              <w:t>Cannot, due to impaired mental function, reliably initiate or complete at least 2 sequential personal actions</w:t>
            </w:r>
            <w:r w:rsidR="00077C58">
              <w:t>.</w:t>
            </w:r>
          </w:p>
        </w:tc>
      </w:tr>
      <w:tr w:rsidR="00754E89" w:rsidRPr="008F277A" w14:paraId="28395356" w14:textId="77777777" w:rsidTr="00EC5289">
        <w:trPr>
          <w:cantSplit/>
          <w:jc w:val="center"/>
        </w:trPr>
        <w:tc>
          <w:tcPr>
            <w:tcW w:w="846" w:type="dxa"/>
          </w:tcPr>
          <w:p w14:paraId="4624A23A" w14:textId="77777777" w:rsidR="00754E89" w:rsidRPr="00255592" w:rsidRDefault="00754E89" w:rsidP="00EC5289">
            <w:r w:rsidRPr="00255592">
              <w:t>12</w:t>
            </w:r>
          </w:p>
        </w:tc>
        <w:tc>
          <w:tcPr>
            <w:tcW w:w="4258" w:type="dxa"/>
          </w:tcPr>
          <w:p w14:paraId="0670558E" w14:textId="77777777" w:rsidR="00754E89" w:rsidRPr="00255592" w:rsidRDefault="00754E89" w:rsidP="00754E89">
            <w:r w:rsidRPr="00255592">
              <w:t>Coping with change</w:t>
            </w:r>
          </w:p>
          <w:p w14:paraId="1E8ECAD5" w14:textId="77777777" w:rsidR="00754E89" w:rsidRPr="00255592" w:rsidRDefault="00754E89" w:rsidP="00754E89"/>
          <w:p w14:paraId="6708013A" w14:textId="77777777" w:rsidR="00754E89" w:rsidRPr="00255592" w:rsidRDefault="00754E89" w:rsidP="00754E89"/>
          <w:p w14:paraId="39240296" w14:textId="77777777" w:rsidR="00754E89" w:rsidRPr="00255592" w:rsidRDefault="00754E89" w:rsidP="00754E89"/>
          <w:p w14:paraId="3583F947" w14:textId="77777777" w:rsidR="00754E89" w:rsidRPr="00255592" w:rsidRDefault="00754E89" w:rsidP="00754E89"/>
        </w:tc>
        <w:tc>
          <w:tcPr>
            <w:tcW w:w="4111" w:type="dxa"/>
          </w:tcPr>
          <w:p w14:paraId="22FEE8E5" w14:textId="2FD25410" w:rsidR="00754E89" w:rsidRPr="008F277A" w:rsidRDefault="00754E89" w:rsidP="00754E89">
            <w:r w:rsidRPr="008F277A">
              <w:t>Cannot cope with any change, due to cognitive impairment or mental disorder, to the extent that day to day life cannot be managed</w:t>
            </w:r>
            <w:r w:rsidR="00077C58">
              <w:t>.</w:t>
            </w:r>
          </w:p>
        </w:tc>
      </w:tr>
      <w:tr w:rsidR="00754E89" w:rsidRPr="008F277A" w14:paraId="2DA1627C" w14:textId="77777777" w:rsidTr="00726DF2">
        <w:trPr>
          <w:cantSplit/>
          <w:trHeight w:val="1597"/>
          <w:jc w:val="center"/>
        </w:trPr>
        <w:tc>
          <w:tcPr>
            <w:tcW w:w="846" w:type="dxa"/>
          </w:tcPr>
          <w:p w14:paraId="617CC5FC" w14:textId="77777777" w:rsidR="00754E89" w:rsidRPr="00255592" w:rsidRDefault="00754E89" w:rsidP="00EC5289">
            <w:r w:rsidRPr="00255592">
              <w:t>13</w:t>
            </w:r>
          </w:p>
        </w:tc>
        <w:tc>
          <w:tcPr>
            <w:tcW w:w="4258" w:type="dxa"/>
          </w:tcPr>
          <w:p w14:paraId="0AC442B2" w14:textId="77777777" w:rsidR="00754E89" w:rsidRPr="00255592" w:rsidRDefault="00754E89" w:rsidP="00754E89">
            <w:r w:rsidRPr="00255592">
              <w:t>Coping with social engagement, due to cognitive impairment or mental disorder</w:t>
            </w:r>
          </w:p>
        </w:tc>
        <w:tc>
          <w:tcPr>
            <w:tcW w:w="4111" w:type="dxa"/>
          </w:tcPr>
          <w:p w14:paraId="678327F9" w14:textId="32EFA7C8" w:rsidR="00754E89" w:rsidRPr="008F277A" w:rsidRDefault="00754E89" w:rsidP="00754E89">
            <w:r w:rsidRPr="008F277A">
              <w:t>Engagement in social contact is always precluded due to difficulty relating to others or significant distress experienced by the individual</w:t>
            </w:r>
            <w:r w:rsidR="00077C58">
              <w:t>.</w:t>
            </w:r>
          </w:p>
        </w:tc>
      </w:tr>
      <w:tr w:rsidR="00754E89" w:rsidRPr="008F277A" w14:paraId="24339C17" w14:textId="77777777" w:rsidTr="00726DF2">
        <w:trPr>
          <w:cantSplit/>
          <w:trHeight w:val="1410"/>
          <w:jc w:val="center"/>
        </w:trPr>
        <w:tc>
          <w:tcPr>
            <w:tcW w:w="846" w:type="dxa"/>
          </w:tcPr>
          <w:p w14:paraId="2251BBE6" w14:textId="77777777" w:rsidR="00754E89" w:rsidRPr="00255592" w:rsidRDefault="00754E89" w:rsidP="00EC5289">
            <w:r w:rsidRPr="00255592">
              <w:t>14</w:t>
            </w:r>
          </w:p>
        </w:tc>
        <w:tc>
          <w:tcPr>
            <w:tcW w:w="4258" w:type="dxa"/>
          </w:tcPr>
          <w:p w14:paraId="34A237DA" w14:textId="77777777" w:rsidR="00754E89" w:rsidRPr="00255592" w:rsidRDefault="00754E89" w:rsidP="00754E89">
            <w:r w:rsidRPr="00255592">
              <w:t>Appropriateness of behaviour with other people, due to cognitive impairment or mental disorder</w:t>
            </w:r>
          </w:p>
        </w:tc>
        <w:tc>
          <w:tcPr>
            <w:tcW w:w="4111" w:type="dxa"/>
          </w:tcPr>
          <w:p w14:paraId="76EAAE74" w14:textId="2F045F73" w:rsidR="00754E89" w:rsidRPr="008F277A" w:rsidRDefault="00754E89" w:rsidP="00754E89">
            <w:r w:rsidRPr="008F277A">
              <w:t>Has, on a daily basis, uncontrollable episodes of aggressive or disinhibited behaviour that would be unreasonable in any workplace</w:t>
            </w:r>
            <w:r w:rsidR="00077C58">
              <w:t>.</w:t>
            </w:r>
          </w:p>
        </w:tc>
      </w:tr>
      <w:tr w:rsidR="00622CF6" w:rsidRPr="008F277A" w14:paraId="0F27AB8C" w14:textId="77777777" w:rsidTr="00EC5289">
        <w:trPr>
          <w:cantSplit/>
          <w:jc w:val="center"/>
        </w:trPr>
        <w:tc>
          <w:tcPr>
            <w:tcW w:w="846" w:type="dxa"/>
          </w:tcPr>
          <w:p w14:paraId="37D06152" w14:textId="77777777" w:rsidR="00622CF6" w:rsidRPr="00255592" w:rsidRDefault="00622CF6" w:rsidP="00EC5289">
            <w:r w:rsidRPr="00255592">
              <w:lastRenderedPageBreak/>
              <w:t>15</w:t>
            </w:r>
          </w:p>
        </w:tc>
        <w:tc>
          <w:tcPr>
            <w:tcW w:w="4258" w:type="dxa"/>
          </w:tcPr>
          <w:p w14:paraId="6B9EB619" w14:textId="14E4B172" w:rsidR="00622CF6" w:rsidRPr="00255592" w:rsidRDefault="00622CF6">
            <w:pPr>
              <w:ind w:right="1131"/>
              <w:rPr>
                <w:rFonts w:cs="Arial"/>
                <w:color w:val="000000" w:themeColor="text1"/>
              </w:rPr>
            </w:pPr>
            <w:r w:rsidRPr="00255592">
              <w:rPr>
                <w:rFonts w:cs="Arial"/>
                <w:color w:val="000000" w:themeColor="text1"/>
              </w:rPr>
              <w:t>Conveying food or drink to the mouth</w:t>
            </w:r>
          </w:p>
        </w:tc>
        <w:tc>
          <w:tcPr>
            <w:tcW w:w="4111" w:type="dxa"/>
          </w:tcPr>
          <w:p w14:paraId="0C208958" w14:textId="3D39545C" w:rsidR="00622CF6" w:rsidRPr="008D51FA" w:rsidRDefault="00622CF6" w:rsidP="008D51FA">
            <w:r w:rsidRPr="008F277A">
              <w:t>(a) Cannot convey food or drink to the claimant’s own mouth without receiving physical assistance from someone else;</w:t>
            </w:r>
            <w:r w:rsidR="008D51FA">
              <w:t xml:space="preserve"> </w:t>
            </w:r>
            <w:r w:rsidRPr="008F277A">
              <w:t>(b) Cannot convey food or drink to the claimant’s own mouth without repeatedly stopping, experiencing breathlessness or severe discomfort;</w:t>
            </w:r>
            <w:r w:rsidR="008D51FA">
              <w:t xml:space="preserve"> </w:t>
            </w:r>
            <w:r w:rsidRPr="008F277A">
              <w:rPr>
                <w:rFonts w:cs="Arial"/>
                <w:color w:val="000000" w:themeColor="text1"/>
              </w:rPr>
              <w:t>(c) Cannot convey food or drink to the claimant’s own mouth without receiving regular prompting given by someone else in the claimant’s physical presence; or</w:t>
            </w:r>
            <w:r w:rsidR="008D51FA">
              <w:t xml:space="preserve"> </w:t>
            </w:r>
            <w:r w:rsidRPr="008F277A">
              <w:rPr>
                <w:rFonts w:cs="Arial"/>
                <w:color w:val="000000" w:themeColor="text1"/>
              </w:rPr>
              <w:t>(d) Owing to a severe disorder of mood or behaviour, fails to convey food or drink to the claimant’s own mouth without receiving</w:t>
            </w:r>
            <w:r w:rsidR="008D51FA">
              <w:t xml:space="preserve"> </w:t>
            </w:r>
            <w:r w:rsidRPr="008F277A">
              <w:rPr>
                <w:rFonts w:cs="Arial"/>
                <w:color w:val="000000" w:themeColor="text1"/>
              </w:rPr>
              <w:t>(</w:t>
            </w:r>
            <w:proofErr w:type="spellStart"/>
            <w:r w:rsidRPr="008F277A">
              <w:rPr>
                <w:rFonts w:cs="Arial"/>
                <w:color w:val="000000" w:themeColor="text1"/>
              </w:rPr>
              <w:t>i</w:t>
            </w:r>
            <w:proofErr w:type="spellEnd"/>
            <w:r w:rsidRPr="008F277A">
              <w:rPr>
                <w:rFonts w:cs="Arial"/>
                <w:color w:val="000000" w:themeColor="text1"/>
              </w:rPr>
              <w:t>) physical assistance from someone else; or</w:t>
            </w:r>
          </w:p>
          <w:p w14:paraId="5741B3FB" w14:textId="6689ED5D" w:rsidR="00622CF6" w:rsidRPr="008F277A" w:rsidRDefault="00622CF6" w:rsidP="008D51FA">
            <w:pPr>
              <w:rPr>
                <w:rFonts w:cs="Arial"/>
                <w:color w:val="000000" w:themeColor="text1"/>
              </w:rPr>
            </w:pPr>
            <w:r w:rsidRPr="008F277A">
              <w:rPr>
                <w:rFonts w:cs="Arial"/>
                <w:color w:val="000000" w:themeColor="text1"/>
              </w:rPr>
              <w:t>(ii) regular prompting given by someone else in the claimant’s presence</w:t>
            </w:r>
            <w:r w:rsidR="008D51FA">
              <w:rPr>
                <w:rFonts w:cs="Arial"/>
                <w:color w:val="000000" w:themeColor="text1"/>
              </w:rPr>
              <w:t>.</w:t>
            </w:r>
          </w:p>
          <w:p w14:paraId="0EA29B2C" w14:textId="77777777" w:rsidR="00622CF6" w:rsidRPr="008F277A" w:rsidRDefault="00622CF6">
            <w:pPr>
              <w:ind w:right="1131"/>
              <w:rPr>
                <w:rFonts w:cs="Arial"/>
                <w:color w:val="000000" w:themeColor="text1"/>
              </w:rPr>
            </w:pPr>
          </w:p>
        </w:tc>
      </w:tr>
      <w:tr w:rsidR="00622CF6" w:rsidRPr="008F277A" w14:paraId="28EAAF0B" w14:textId="77777777" w:rsidTr="00EC5289">
        <w:trPr>
          <w:cantSplit/>
          <w:jc w:val="center"/>
        </w:trPr>
        <w:tc>
          <w:tcPr>
            <w:tcW w:w="846" w:type="dxa"/>
          </w:tcPr>
          <w:p w14:paraId="56029CCE" w14:textId="77777777" w:rsidR="00622CF6" w:rsidRPr="00255592" w:rsidRDefault="00622CF6" w:rsidP="00EC5289">
            <w:r w:rsidRPr="00255592">
              <w:t>16</w:t>
            </w:r>
          </w:p>
        </w:tc>
        <w:tc>
          <w:tcPr>
            <w:tcW w:w="4258" w:type="dxa"/>
          </w:tcPr>
          <w:p w14:paraId="3D467143" w14:textId="1255222F" w:rsidR="00622CF6" w:rsidRPr="00255592" w:rsidRDefault="00622CF6">
            <w:pPr>
              <w:ind w:right="1131"/>
              <w:rPr>
                <w:rFonts w:cs="Arial"/>
                <w:color w:val="000000" w:themeColor="text1"/>
              </w:rPr>
            </w:pPr>
            <w:r w:rsidRPr="00255592">
              <w:rPr>
                <w:rFonts w:cs="Arial"/>
                <w:color w:val="000000" w:themeColor="text1"/>
              </w:rPr>
              <w:t>Chewing or swallowing food or drink</w:t>
            </w:r>
          </w:p>
        </w:tc>
        <w:tc>
          <w:tcPr>
            <w:tcW w:w="4111" w:type="dxa"/>
          </w:tcPr>
          <w:p w14:paraId="48FE873D" w14:textId="5B66302D" w:rsidR="00622CF6" w:rsidRPr="008F277A" w:rsidRDefault="00622CF6" w:rsidP="00F20EF9">
            <w:r w:rsidRPr="008F277A">
              <w:t xml:space="preserve">(a) Cannot chew or swallow food or </w:t>
            </w:r>
            <w:r w:rsidR="00AE1E68" w:rsidRPr="008F277A">
              <w:t>drink.</w:t>
            </w:r>
            <w:r w:rsidR="008D51FA">
              <w:t xml:space="preserve"> </w:t>
            </w:r>
            <w:r w:rsidRPr="008F277A">
              <w:t xml:space="preserve">(b) Cannot chew or swallow food or drink without repeatedly stopping, experiencing breathlessness or severe </w:t>
            </w:r>
            <w:r w:rsidR="00AE1E68" w:rsidRPr="008F277A">
              <w:t>discomfort.</w:t>
            </w:r>
            <w:r w:rsidR="008D51FA">
              <w:t xml:space="preserve"> </w:t>
            </w:r>
            <w:r w:rsidRPr="008F277A">
              <w:t>(c) Cannot chew or swallow food or drink without repeatedly receiving regular prompting given by someone else in the claimant’s presence; or</w:t>
            </w:r>
            <w:r w:rsidR="008D51FA">
              <w:t xml:space="preserve"> </w:t>
            </w:r>
            <w:r w:rsidRPr="008F277A">
              <w:t>(d) Owing to a severe disorder of mood or behaviour, fails to</w:t>
            </w:r>
            <w:r w:rsidR="008D51FA">
              <w:t xml:space="preserve"> </w:t>
            </w:r>
            <w:r w:rsidRPr="008F277A">
              <w:t>(</w:t>
            </w:r>
            <w:proofErr w:type="spellStart"/>
            <w:r w:rsidRPr="008F277A">
              <w:t>i</w:t>
            </w:r>
            <w:proofErr w:type="spellEnd"/>
            <w:r w:rsidRPr="008F277A">
              <w:t>) chew or swallow food or drink; or</w:t>
            </w:r>
            <w:r w:rsidR="008D51FA">
              <w:t xml:space="preserve"> </w:t>
            </w:r>
            <w:r w:rsidRPr="008F277A">
              <w:t>(ii) chew or swallow food or drink without regular prompting given by someone else in the claimant’s presence</w:t>
            </w:r>
            <w:r w:rsidR="008D51FA">
              <w:t>.</w:t>
            </w:r>
          </w:p>
          <w:p w14:paraId="67970D6B" w14:textId="77777777" w:rsidR="00622CF6" w:rsidRPr="008F277A" w:rsidRDefault="00622CF6" w:rsidP="00F20EF9"/>
        </w:tc>
      </w:tr>
    </w:tbl>
    <w:p w14:paraId="059145EC" w14:textId="1C5970A2" w:rsidR="00476093" w:rsidRDefault="00476093" w:rsidP="00476093"/>
    <w:p w14:paraId="101FBACC" w14:textId="670D334C" w:rsidR="00DE2C5F" w:rsidRDefault="00EC5289" w:rsidP="006A2350">
      <w:r>
        <w:br w:type="page"/>
      </w:r>
    </w:p>
    <w:p w14:paraId="5A168AA7" w14:textId="44800F8D" w:rsidR="00DE2C5F" w:rsidRDefault="00DF6CAA" w:rsidP="00DF6CAA">
      <w:pPr>
        <w:pStyle w:val="Heading9"/>
      </w:pPr>
      <w:bookmarkStart w:id="393" w:name="_Toc237450333"/>
      <w:r>
        <w:lastRenderedPageBreak/>
        <w:t>-</w:t>
      </w:r>
      <w:r w:rsidR="005B6777" w:rsidRPr="005B6777">
        <w:t xml:space="preserve"> DWP Revised Risk Guidance 2015</w:t>
      </w:r>
      <w:bookmarkEnd w:id="393"/>
    </w:p>
    <w:p w14:paraId="05A652BB" w14:textId="77777777" w:rsidR="00A7313E" w:rsidRDefault="00A7313E" w:rsidP="006A2350"/>
    <w:p w14:paraId="54490A42" w14:textId="59D69C0C" w:rsidR="00A7313E" w:rsidRPr="00312D75" w:rsidRDefault="00A7313E" w:rsidP="007E7F10">
      <w:pPr>
        <w:pStyle w:val="Heading4"/>
        <w:ind w:left="0"/>
        <w:rPr>
          <w:bCs/>
        </w:rPr>
      </w:pPr>
      <w:bookmarkStart w:id="394" w:name="_Toc237450334"/>
      <w:r w:rsidRPr="00312D75">
        <w:rPr>
          <w:bCs/>
        </w:rPr>
        <w:t xml:space="preserve">Guidance for HCPs on </w:t>
      </w:r>
      <w:r w:rsidR="00DD596E">
        <w:rPr>
          <w:bCs/>
        </w:rPr>
        <w:t>S</w:t>
      </w:r>
      <w:r w:rsidRPr="00312D75">
        <w:rPr>
          <w:bCs/>
        </w:rPr>
        <w:t xml:space="preserve">ubstantial </w:t>
      </w:r>
      <w:r w:rsidR="00DD596E">
        <w:rPr>
          <w:bCs/>
        </w:rPr>
        <w:t>R</w:t>
      </w:r>
      <w:r w:rsidRPr="00312D75">
        <w:rPr>
          <w:bCs/>
        </w:rPr>
        <w:t xml:space="preserve">isk in </w:t>
      </w:r>
      <w:r w:rsidR="000C7A2A">
        <w:rPr>
          <w:bCs/>
        </w:rPr>
        <w:t>c</w:t>
      </w:r>
      <w:r w:rsidRPr="00312D75">
        <w:rPr>
          <w:bCs/>
        </w:rPr>
        <w:t xml:space="preserve">onsidering </w:t>
      </w:r>
      <w:r w:rsidR="000C7A2A">
        <w:rPr>
          <w:bCs/>
        </w:rPr>
        <w:t>c</w:t>
      </w:r>
      <w:r w:rsidRPr="00312D75">
        <w:rPr>
          <w:bCs/>
        </w:rPr>
        <w:t xml:space="preserve">laimants with a Mental Function </w:t>
      </w:r>
      <w:r w:rsidR="000C7A2A">
        <w:rPr>
          <w:bCs/>
        </w:rPr>
        <w:t>p</w:t>
      </w:r>
      <w:r w:rsidRPr="00312D75">
        <w:rPr>
          <w:bCs/>
        </w:rPr>
        <w:t>roblem</w:t>
      </w:r>
      <w:bookmarkEnd w:id="394"/>
    </w:p>
    <w:p w14:paraId="111B74A6" w14:textId="77777777" w:rsidR="00A7313E" w:rsidRPr="00C9161E" w:rsidRDefault="00A7313E" w:rsidP="002B3AF0"/>
    <w:p w14:paraId="6556C2A5" w14:textId="28C68DDB" w:rsidR="00A7313E" w:rsidRPr="008D51FA" w:rsidRDefault="00A7313E" w:rsidP="002B3AF0">
      <w:r w:rsidRPr="00C9161E">
        <w:t xml:space="preserve">This update is for </w:t>
      </w:r>
      <w:r w:rsidR="008D51FA" w:rsidRPr="00C9161E">
        <w:t>guidance;</w:t>
      </w:r>
      <w:r w:rsidRPr="00C9161E">
        <w:t xml:space="preserve"> </w:t>
      </w:r>
      <w:r w:rsidR="00E661B1" w:rsidRPr="008D51FA">
        <w:t>HCP</w:t>
      </w:r>
      <w:r w:rsidR="00AA6A15" w:rsidRPr="008D51FA">
        <w:t xml:space="preserve"> </w:t>
      </w:r>
      <w:r w:rsidRPr="008D51FA">
        <w:t xml:space="preserve">advice should be based on </w:t>
      </w:r>
      <w:r w:rsidR="00AA6A15" w:rsidRPr="008D51FA">
        <w:t xml:space="preserve">their </w:t>
      </w:r>
      <w:r w:rsidRPr="008D51FA">
        <w:t xml:space="preserve">clinical judgement and consideration of the evidence in each individual case. </w:t>
      </w:r>
    </w:p>
    <w:p w14:paraId="4C761293" w14:textId="77777777" w:rsidR="00A7313E" w:rsidRDefault="00A7313E" w:rsidP="00A7313E"/>
    <w:p w14:paraId="68B37B0D" w14:textId="67E73215" w:rsidR="00A7313E" w:rsidRDefault="00A7313E" w:rsidP="00A7313E">
      <w:r>
        <w:t xml:space="preserve">This guidance is intended to assist HCPs carrying out the Work Capability Assessment (WCA) and replaces previous guidance on the interpretation of </w:t>
      </w:r>
      <w:r w:rsidR="003177C7">
        <w:t>Substantial Risk</w:t>
      </w:r>
      <w:r>
        <w:t xml:space="preserve"> in the context of regulation 29(2)(b) and regulation 35(2) of the Employment and Support Allowance Regulations 2008 and the UC Regulations 2013 as amended by the UC and Miscellaneous Amendment Regulations 2014. </w:t>
      </w:r>
    </w:p>
    <w:p w14:paraId="48847FE8" w14:textId="77777777" w:rsidR="00A7313E" w:rsidRDefault="00A7313E" w:rsidP="00A7313E"/>
    <w:p w14:paraId="1E2BCD7C" w14:textId="77777777" w:rsidR="00A7313E" w:rsidRDefault="00A7313E" w:rsidP="00A7313E">
      <w:r>
        <w:t>The guidance makes clear that this provision should only be applied in exceptional circumstances, and that in applying the guidance a two-stage process should be followed:</w:t>
      </w:r>
    </w:p>
    <w:p w14:paraId="1176DE99" w14:textId="77777777" w:rsidR="00A7313E" w:rsidRDefault="00A7313E" w:rsidP="00A7313E"/>
    <w:p w14:paraId="5CA4EAA9" w14:textId="2A3A0657" w:rsidR="00A7313E" w:rsidRPr="00FB48AA" w:rsidRDefault="00A7313E" w:rsidP="00770766">
      <w:pPr>
        <w:pStyle w:val="Bullet"/>
      </w:pPr>
      <w:r w:rsidRPr="00FB48AA">
        <w:t>Stage one – assess the evidence of risk of suicide or self-harm.</w:t>
      </w:r>
    </w:p>
    <w:p w14:paraId="3DCB41E4" w14:textId="64AB5612" w:rsidR="00A7313E" w:rsidRPr="00FB48AA" w:rsidRDefault="00A7313E" w:rsidP="00770766">
      <w:pPr>
        <w:pStyle w:val="Bullet"/>
      </w:pPr>
      <w:r w:rsidRPr="00FB48AA">
        <w:t xml:space="preserve">Stage two – assess whether </w:t>
      </w:r>
      <w:r w:rsidR="003177C7">
        <w:t>Substantial Risk</w:t>
      </w:r>
      <w:r w:rsidRPr="00FB48AA">
        <w:t xml:space="preserve"> would be triggered by a finding that the claimant is able to seek employment or is able to undertake activity to prepare them to move towards work (bearing in mind that there is good evidence that the right sort of employment is in general good for mental health).</w:t>
      </w:r>
    </w:p>
    <w:p w14:paraId="39ABA244" w14:textId="77777777" w:rsidR="00A7313E" w:rsidRDefault="00A7313E" w:rsidP="00A7313E"/>
    <w:p w14:paraId="087CEDC3" w14:textId="65A072C7" w:rsidR="00A7313E" w:rsidRDefault="00A7313E" w:rsidP="00A7313E">
      <w:r>
        <w:t xml:space="preserve">The </w:t>
      </w:r>
      <w:r w:rsidR="003177C7">
        <w:t>Substantial Risk</w:t>
      </w:r>
      <w:r>
        <w:t xml:space="preserve"> criteria should only be recommended if there is evidence that </w:t>
      </w:r>
      <w:r w:rsidR="003177C7">
        <w:t>Substantial Risk</w:t>
      </w:r>
      <w:r>
        <w:t xml:space="preserve"> to the mental or physical health of any person, by reason of some specific disease or bodily or mental disablement, would be triggered if the claimant were found not to have limited capability for work or work-related activity.</w:t>
      </w:r>
    </w:p>
    <w:p w14:paraId="3BBA0A43" w14:textId="77777777" w:rsidR="00A7313E" w:rsidRDefault="00A7313E" w:rsidP="00A7313E"/>
    <w:p w14:paraId="56815A81" w14:textId="377C6FE9" w:rsidR="00A83037" w:rsidRDefault="00A7313E" w:rsidP="00A7313E">
      <w:r>
        <w:t>For further information about the non-functional circumstances in which claimants might be found to have limited capability for work-related activity please read section 2.3.2 of the WCA Handbook.</w:t>
      </w:r>
    </w:p>
    <w:p w14:paraId="6F318ABA" w14:textId="77777777" w:rsidR="00A83037" w:rsidRDefault="00A83037" w:rsidP="00A83037"/>
    <w:p w14:paraId="5AA3F170" w14:textId="77777777" w:rsidR="00A83037" w:rsidRPr="00255592" w:rsidRDefault="00A83037" w:rsidP="00A83037">
      <w:pPr>
        <w:pStyle w:val="Normalbold"/>
        <w:rPr>
          <w:b w:val="0"/>
          <w:bCs/>
        </w:rPr>
      </w:pPr>
      <w:r w:rsidRPr="00255592">
        <w:rPr>
          <w:b w:val="0"/>
          <w:bCs/>
        </w:rPr>
        <w:t>Background</w:t>
      </w:r>
    </w:p>
    <w:p w14:paraId="5E7236DE" w14:textId="77777777" w:rsidR="00A83037" w:rsidRDefault="00A83037" w:rsidP="00A83037"/>
    <w:p w14:paraId="4E4F23D2" w14:textId="0772561A" w:rsidR="00A83037" w:rsidRDefault="00A83037" w:rsidP="00A83037">
      <w:r>
        <w:t xml:space="preserve">Following completion of a detailed functional assessment, HCPs are required to provide advice to the decision maker as to whether there would be a </w:t>
      </w:r>
      <w:r w:rsidR="003177C7">
        <w:t>Substantial Risk</w:t>
      </w:r>
      <w:r>
        <w:t xml:space="preserve"> to the mental or physical health of any person if the claimant is either found</w:t>
      </w:r>
      <w:r w:rsidR="0047658D">
        <w:t xml:space="preserve"> </w:t>
      </w:r>
      <w:r w:rsidR="000B7C01">
        <w:t xml:space="preserve">to </w:t>
      </w:r>
      <w:r w:rsidR="0047658D" w:rsidRPr="0047658D">
        <w:t>not have limited capability for work</w:t>
      </w:r>
      <w:r w:rsidR="000B7C01">
        <w:t xml:space="preserve"> </w:t>
      </w:r>
      <w:r>
        <w:t>or work-related activity. Legislation underpinning this is set out in regulation 29(2) (b) and regulation 35(2) of the Employment and Support Allowance Regulations 2008 and the UC Regulations 2013 as amended by the UC and Miscellaneous Amendment Regulations 2014.</w:t>
      </w:r>
    </w:p>
    <w:p w14:paraId="7D75E2EE" w14:textId="77777777" w:rsidR="0091433B" w:rsidRDefault="0091433B" w:rsidP="00A83037"/>
    <w:p w14:paraId="6327728B" w14:textId="09C79550" w:rsidR="0091433B" w:rsidRPr="00255592" w:rsidRDefault="0091433B" w:rsidP="009442F9">
      <w:pPr>
        <w:pStyle w:val="Normalbold"/>
        <w:rPr>
          <w:b w:val="0"/>
          <w:bCs/>
        </w:rPr>
      </w:pPr>
      <w:r w:rsidRPr="00255592">
        <w:rPr>
          <w:b w:val="0"/>
          <w:bCs/>
        </w:rPr>
        <w:t xml:space="preserve">Limited </w:t>
      </w:r>
      <w:r w:rsidR="00BB3E21" w:rsidRPr="00255592">
        <w:rPr>
          <w:b w:val="0"/>
          <w:bCs/>
        </w:rPr>
        <w:t>c</w:t>
      </w:r>
      <w:r w:rsidRPr="00255592">
        <w:rPr>
          <w:b w:val="0"/>
          <w:bCs/>
        </w:rPr>
        <w:t xml:space="preserve">apability for </w:t>
      </w:r>
      <w:r w:rsidR="00BB3E21" w:rsidRPr="00255592">
        <w:rPr>
          <w:b w:val="0"/>
          <w:bCs/>
        </w:rPr>
        <w:t>w</w:t>
      </w:r>
      <w:r w:rsidRPr="00255592">
        <w:rPr>
          <w:b w:val="0"/>
          <w:bCs/>
        </w:rPr>
        <w:t>ork</w:t>
      </w:r>
    </w:p>
    <w:p w14:paraId="7B621B07" w14:textId="77777777" w:rsidR="0091433B" w:rsidRDefault="0091433B" w:rsidP="0091433B"/>
    <w:p w14:paraId="5AF470E3" w14:textId="082A8ECB" w:rsidR="0091433B" w:rsidRPr="0034773E" w:rsidRDefault="0091433B" w:rsidP="0091433B">
      <w:r>
        <w:t>A claimant who does not have limited capability for work as determined in accordance with the limited capability for work assessment is to be</w:t>
      </w:r>
      <w:r w:rsidRPr="0034773E">
        <w:t xml:space="preserve"> treated as having </w:t>
      </w:r>
      <w:r>
        <w:lastRenderedPageBreak/>
        <w:t>limited capability for work if the claimant suffers from some specific disease or bodily or mental disablement and, by reasons of such disease or disablement</w:t>
      </w:r>
      <w:r w:rsidRPr="0034773E">
        <w:t xml:space="preserve">, there would be a </w:t>
      </w:r>
      <w:r w:rsidR="003177C7">
        <w:t>Substantial Risk</w:t>
      </w:r>
      <w:r w:rsidRPr="0034773E">
        <w:t xml:space="preserve"> to the mental or physical health of any person if the claimant were found not to have limited capability for work</w:t>
      </w:r>
      <w:r w:rsidR="00D738B7">
        <w:rPr>
          <w:rStyle w:val="FootnoteReference"/>
        </w:rPr>
        <w:footnoteReference w:id="16"/>
      </w:r>
    </w:p>
    <w:p w14:paraId="53A8748E" w14:textId="77777777" w:rsidR="00D815F8" w:rsidRDefault="00D815F8" w:rsidP="0091433B">
      <w:pPr>
        <w:rPr>
          <w:i/>
          <w:iCs/>
        </w:rPr>
      </w:pPr>
    </w:p>
    <w:p w14:paraId="139B7038" w14:textId="77777777" w:rsidR="00D815F8" w:rsidRDefault="00D815F8" w:rsidP="00D815F8">
      <w:r>
        <w:t>This does not apply where the risk could be reduced by a significant amount by:</w:t>
      </w:r>
    </w:p>
    <w:p w14:paraId="6A86A498" w14:textId="77777777" w:rsidR="00D815F8" w:rsidRDefault="00D815F8" w:rsidP="00D815F8"/>
    <w:p w14:paraId="2D76CFA6" w14:textId="79EAAFE4" w:rsidR="00D815F8" w:rsidRPr="00FB48AA" w:rsidRDefault="00D815F8" w:rsidP="00770766">
      <w:pPr>
        <w:pStyle w:val="Bullet"/>
      </w:pPr>
      <w:r w:rsidRPr="00FB48AA">
        <w:t>reasonable adjustments being made in the claimant’s workplace; or</w:t>
      </w:r>
    </w:p>
    <w:p w14:paraId="22DF9AC9" w14:textId="1AF4B1E3" w:rsidR="00D815F8" w:rsidRPr="00FB48AA" w:rsidRDefault="00D815F8" w:rsidP="00770766">
      <w:pPr>
        <w:pStyle w:val="Bullet"/>
      </w:pPr>
      <w:r w:rsidRPr="00FB48AA">
        <w:t>the claimant taking medication to manage the claimant’s condition where such medication has been prescribed for the claimant by a registered medical practitioner treating the claimant.</w:t>
      </w:r>
    </w:p>
    <w:p w14:paraId="187A2B52" w14:textId="77777777" w:rsidR="00E02A7F" w:rsidRDefault="00E02A7F" w:rsidP="00E02A7F">
      <w:pPr>
        <w:pStyle w:val="ListParagraph"/>
      </w:pPr>
    </w:p>
    <w:p w14:paraId="6970A8BA" w14:textId="3BAB2E59" w:rsidR="00E02A7F" w:rsidRPr="00255592" w:rsidRDefault="00E02A7F" w:rsidP="00E02A7F">
      <w:pPr>
        <w:pStyle w:val="Normalbold"/>
        <w:rPr>
          <w:b w:val="0"/>
          <w:bCs/>
        </w:rPr>
      </w:pPr>
      <w:r w:rsidRPr="00255592">
        <w:rPr>
          <w:b w:val="0"/>
          <w:bCs/>
        </w:rPr>
        <w:t xml:space="preserve">Limited </w:t>
      </w:r>
      <w:r w:rsidR="00C239B2" w:rsidRPr="00255592">
        <w:rPr>
          <w:b w:val="0"/>
          <w:bCs/>
        </w:rPr>
        <w:t>c</w:t>
      </w:r>
      <w:r w:rsidRPr="00255592">
        <w:rPr>
          <w:b w:val="0"/>
          <w:bCs/>
        </w:rPr>
        <w:t xml:space="preserve">apability for </w:t>
      </w:r>
      <w:r w:rsidR="00C239B2" w:rsidRPr="00255592">
        <w:rPr>
          <w:b w:val="0"/>
          <w:bCs/>
        </w:rPr>
        <w:t>w</w:t>
      </w:r>
      <w:r w:rsidRPr="00255592">
        <w:rPr>
          <w:b w:val="0"/>
          <w:bCs/>
        </w:rPr>
        <w:t>ork-</w:t>
      </w:r>
      <w:r w:rsidR="00C239B2" w:rsidRPr="00255592">
        <w:rPr>
          <w:b w:val="0"/>
          <w:bCs/>
        </w:rPr>
        <w:t>r</w:t>
      </w:r>
      <w:r w:rsidRPr="00255592">
        <w:rPr>
          <w:b w:val="0"/>
          <w:bCs/>
        </w:rPr>
        <w:t xml:space="preserve">elated </w:t>
      </w:r>
      <w:r w:rsidR="00C239B2" w:rsidRPr="00255592">
        <w:rPr>
          <w:b w:val="0"/>
          <w:bCs/>
        </w:rPr>
        <w:t>a</w:t>
      </w:r>
      <w:r w:rsidRPr="00255592">
        <w:rPr>
          <w:b w:val="0"/>
          <w:bCs/>
        </w:rPr>
        <w:t>ctivity</w:t>
      </w:r>
    </w:p>
    <w:p w14:paraId="2205E78D" w14:textId="77777777" w:rsidR="00E02A7F" w:rsidRDefault="00E02A7F" w:rsidP="00E02A7F"/>
    <w:p w14:paraId="5790D474" w14:textId="77777777" w:rsidR="00E02A7F" w:rsidRDefault="00E02A7F" w:rsidP="00E02A7F">
      <w:r>
        <w:t xml:space="preserve">A claimant who does not have limited capability for work-related activity in accordance with the limited capability for work assessment is to be </w:t>
      </w:r>
      <w:r w:rsidRPr="007914C5">
        <w:rPr>
          <w:bCs/>
        </w:rPr>
        <w:t>treated as</w:t>
      </w:r>
      <w:r>
        <w:t xml:space="preserve"> having limited capability for work-related activity if:</w:t>
      </w:r>
    </w:p>
    <w:p w14:paraId="12DB9239" w14:textId="77777777" w:rsidR="00E02A7F" w:rsidRDefault="00E02A7F" w:rsidP="00E02A7F"/>
    <w:p w14:paraId="4AF27243" w14:textId="50341AAB" w:rsidR="00BD7297" w:rsidRPr="00FB48AA" w:rsidRDefault="00E02A7F" w:rsidP="00770766">
      <w:pPr>
        <w:pStyle w:val="Bullet"/>
      </w:pPr>
      <w:r w:rsidRPr="00FB48AA">
        <w:t>the claimant suffers from some specific disease or bodily or mental disablement; and</w:t>
      </w:r>
    </w:p>
    <w:p w14:paraId="63002AE3" w14:textId="68ACB903" w:rsidR="00E02A7F" w:rsidRPr="00FB48AA" w:rsidRDefault="00E02A7F" w:rsidP="00770766">
      <w:pPr>
        <w:pStyle w:val="Bullet"/>
      </w:pPr>
      <w:r w:rsidRPr="00FB48AA">
        <w:t xml:space="preserve">by reasons of such disease or disablement, there would be a </w:t>
      </w:r>
      <w:r w:rsidR="003177C7">
        <w:t>Substantial Risk</w:t>
      </w:r>
      <w:r w:rsidRPr="00FB48AA">
        <w:t xml:space="preserve"> to the mental or physical health of any person if the claimant were found not to have limited capability for work-related activity.</w:t>
      </w:r>
    </w:p>
    <w:p w14:paraId="0E2A256B" w14:textId="77777777" w:rsidR="00076AE6" w:rsidRDefault="00076AE6" w:rsidP="00076AE6">
      <w:pPr>
        <w:pStyle w:val="ListParagraph"/>
      </w:pPr>
    </w:p>
    <w:p w14:paraId="3E15021F" w14:textId="77777777" w:rsidR="00076AE6" w:rsidRPr="00255592" w:rsidRDefault="00076AE6" w:rsidP="009442F9">
      <w:pPr>
        <w:pStyle w:val="Normalbold"/>
        <w:rPr>
          <w:b w:val="0"/>
          <w:bCs/>
        </w:rPr>
      </w:pPr>
      <w:r w:rsidRPr="00255592">
        <w:rPr>
          <w:b w:val="0"/>
          <w:bCs/>
        </w:rPr>
        <w:t xml:space="preserve">Policy intent  </w:t>
      </w:r>
    </w:p>
    <w:p w14:paraId="46FF2FCF" w14:textId="77777777" w:rsidR="00076AE6" w:rsidRDefault="00076AE6" w:rsidP="00076AE6"/>
    <w:p w14:paraId="46D9FC27" w14:textId="26DB3A68" w:rsidR="00076AE6" w:rsidRDefault="00076AE6" w:rsidP="00076AE6">
      <w:r>
        <w:t xml:space="preserve">The WCA is a functional assessment and most claimants who are </w:t>
      </w:r>
      <w:r w:rsidR="00057784">
        <w:t xml:space="preserve">found to </w:t>
      </w:r>
      <w:r w:rsidR="00DB210C" w:rsidRPr="00DB210C">
        <w:t>have limited capability for work</w:t>
      </w:r>
      <w:r w:rsidR="00057784">
        <w:t xml:space="preserve"> </w:t>
      </w:r>
      <w:r>
        <w:t xml:space="preserve"> or work-related activity should be identified by the functional activities. However, the assessment recognises that there will be small number of claimants who have a high level of function but for whom the decision that they must seek work or undertake work-related activity would be detrimental. This provision should only be applied in exceptional circumstances.</w:t>
      </w:r>
    </w:p>
    <w:p w14:paraId="33AB49D9" w14:textId="77777777" w:rsidR="00076AE6" w:rsidRDefault="00076AE6" w:rsidP="00076AE6"/>
    <w:p w14:paraId="3229F1B3" w14:textId="53403EDE" w:rsidR="00076AE6" w:rsidRDefault="007914C5" w:rsidP="00076AE6">
      <w:r>
        <w:t xml:space="preserve">The HCP </w:t>
      </w:r>
      <w:r w:rsidR="00076AE6">
        <w:t xml:space="preserve">should note that regulations refer to </w:t>
      </w:r>
      <w:r w:rsidR="00DE7A0D">
        <w:t>“</w:t>
      </w:r>
      <w:r w:rsidR="003177C7">
        <w:t>Substantial Risk</w:t>
      </w:r>
      <w:r w:rsidR="00076AE6">
        <w:t xml:space="preserve">” to mental or physical health. </w:t>
      </w:r>
      <w:r w:rsidR="003177C7">
        <w:t>Substantial Risk</w:t>
      </w:r>
      <w:r w:rsidR="00076AE6">
        <w:t xml:space="preserve"> has been defined as a risk “that cannot sensibly be ignored having regard to the nature and gravity of the feared harm in the particular case</w:t>
      </w:r>
      <w:r w:rsidR="00DE7A0D">
        <w:t>”</w:t>
      </w:r>
      <w:r w:rsidR="00494F95">
        <w:rPr>
          <w:rStyle w:val="FootnoteReference"/>
        </w:rPr>
        <w:footnoteReference w:id="17"/>
      </w:r>
      <w:r w:rsidR="00DE7A0D">
        <w:t>.</w:t>
      </w:r>
      <w:r w:rsidR="00076AE6">
        <w:t xml:space="preserve"> </w:t>
      </w:r>
      <w:r w:rsidR="00076AE6">
        <w:lastRenderedPageBreak/>
        <w:t xml:space="preserve">The </w:t>
      </w:r>
      <w:r w:rsidR="003177C7">
        <w:t>Substantial Risk</w:t>
      </w:r>
      <w:r w:rsidR="00076AE6">
        <w:t xml:space="preserve"> can apply to either the claimant or a third party, for example if there is a risk of injury to another as a result of violent behaviour by the claimant.</w:t>
      </w:r>
    </w:p>
    <w:p w14:paraId="33C5C7CD" w14:textId="77777777" w:rsidR="005D7A14" w:rsidRDefault="005D7A14" w:rsidP="00F646C2"/>
    <w:p w14:paraId="1CB7F447" w14:textId="759FE7BD" w:rsidR="00D97C98" w:rsidRPr="00255592" w:rsidRDefault="00F54761" w:rsidP="009442F9">
      <w:pPr>
        <w:pStyle w:val="Normalbold"/>
        <w:rPr>
          <w:b w:val="0"/>
          <w:bCs/>
        </w:rPr>
      </w:pPr>
      <w:r w:rsidRPr="00255592">
        <w:rPr>
          <w:b w:val="0"/>
          <w:bCs/>
        </w:rPr>
        <w:t xml:space="preserve">The impact of being found </w:t>
      </w:r>
      <w:r w:rsidR="00D97C98" w:rsidRPr="00255592">
        <w:rPr>
          <w:b w:val="0"/>
          <w:bCs/>
        </w:rPr>
        <w:t>not to have limited capability for work</w:t>
      </w:r>
    </w:p>
    <w:p w14:paraId="1F24FC15" w14:textId="435C6F1D" w:rsidR="00F54761" w:rsidRPr="00255592" w:rsidRDefault="00F54761" w:rsidP="009442F9">
      <w:pPr>
        <w:pStyle w:val="Normalbold"/>
        <w:rPr>
          <w:b w:val="0"/>
          <w:bCs/>
        </w:rPr>
      </w:pPr>
      <w:r w:rsidRPr="00255592">
        <w:rPr>
          <w:b w:val="0"/>
          <w:bCs/>
        </w:rPr>
        <w:t>or required to carry out work-related activity.</w:t>
      </w:r>
    </w:p>
    <w:p w14:paraId="68E76C85" w14:textId="77777777" w:rsidR="00F54761" w:rsidRDefault="00F54761" w:rsidP="00F54761"/>
    <w:p w14:paraId="113B21AE" w14:textId="4C1F8260" w:rsidR="00F54761" w:rsidRDefault="00F54761" w:rsidP="00F54761">
      <w:r>
        <w:t xml:space="preserve">Work and work-related activity (WRA) are very different. If a claimant is found </w:t>
      </w:r>
      <w:r w:rsidR="0013235E">
        <w:t>to</w:t>
      </w:r>
      <w:r w:rsidR="000528EA" w:rsidRPr="000528EA">
        <w:t xml:space="preserve"> not have limited capability for work</w:t>
      </w:r>
      <w:r w:rsidR="002D5856">
        <w:t xml:space="preserve"> </w:t>
      </w:r>
      <w:r>
        <w:t>and chooses to apply for Jobseeker’s Allowance, the claimant will usually be expected (subject to relaxations in certain cases) to be available for work, to search for work and to accept suitable employment, which may involve an employer making reasonable adjustments for the claimant as required by the Equality Act.</w:t>
      </w:r>
    </w:p>
    <w:p w14:paraId="2487D140" w14:textId="77777777" w:rsidR="00F54761" w:rsidRDefault="00F54761" w:rsidP="00F54761"/>
    <w:p w14:paraId="4C4DC39E" w14:textId="09735134" w:rsidR="005D7A14" w:rsidRDefault="00F54761" w:rsidP="00F54761">
      <w:r>
        <w:t>Work-related activity can involve any of a range of activities supervised by DWP, or a third-party organisation, that assist the claimant to move closer towards the world of work. It is work preparation activity intended to give the claimant the best possible prospects of moving into work at a point when they are able.</w:t>
      </w:r>
    </w:p>
    <w:p w14:paraId="79399B8B" w14:textId="77777777" w:rsidR="00486CDA" w:rsidRDefault="00486CDA" w:rsidP="00F54761"/>
    <w:p w14:paraId="29E43DA6" w14:textId="461B0846" w:rsidR="00486CDA" w:rsidRDefault="00486CDA" w:rsidP="00486CDA">
      <w:r>
        <w:t>When a claimant is allocated to the work-related activity group</w:t>
      </w:r>
      <w:r w:rsidR="003372A7">
        <w:t>,</w:t>
      </w:r>
      <w:r>
        <w:t xml:space="preserve"> a discussion with a DWP adviser usually takes place within 10 days of the WCA. At the discussion (which can be over the phone if appropriate to the claimant’s circumstances), the adviser will find out more about the claimant, their aims for the future, their health condition, their current circumstances, and how they can best be supported to start moving closer towards the world of work.</w:t>
      </w:r>
    </w:p>
    <w:p w14:paraId="341DE10C" w14:textId="77777777" w:rsidR="00486CDA" w:rsidRDefault="00486CDA" w:rsidP="00486CDA"/>
    <w:p w14:paraId="794F57BB" w14:textId="77777777" w:rsidR="00486CDA" w:rsidRDefault="00486CDA" w:rsidP="00486CDA">
      <w:r>
        <w:t>The activity which the claimant is required to undertake could include completing online tasks (such as a self-assessment or a diary of daily activities), telephone or face-to-face discussions with the DWP or Work Programme providers to discuss goals and agree specific activities, taking part in courses to improve skills or confidence, or in some cases continue to engage in activity already taking place (whether arranged themselves or by a third party organisation).</w:t>
      </w:r>
    </w:p>
    <w:p w14:paraId="73E5A0FC" w14:textId="77777777" w:rsidR="00486CDA" w:rsidRDefault="00486CDA" w:rsidP="00486CDA"/>
    <w:p w14:paraId="53CD5BA4" w14:textId="4B5DCDB8" w:rsidR="00486CDA" w:rsidRDefault="00486CDA" w:rsidP="00486CDA">
      <w:r>
        <w:t>The requirement for work-related activity is different for each individual ESA claimant. Work-related activity must be appropriate and personal to the individual.</w:t>
      </w:r>
    </w:p>
    <w:p w14:paraId="76403B45" w14:textId="77777777" w:rsidR="00295E53" w:rsidRDefault="00295E53" w:rsidP="00486CDA"/>
    <w:p w14:paraId="32707721" w14:textId="33FCB187" w:rsidR="00295E53" w:rsidRPr="007C577C" w:rsidRDefault="00295E53" w:rsidP="00486CDA">
      <w:r w:rsidRPr="007C577C">
        <w:t>Claimants must not be asked by DWP to do anything that is unrealistic or could put their health at risk or be required to undertake work-related activity that includes applying for a job or undertaking work as an employee or otherwise.</w:t>
      </w:r>
    </w:p>
    <w:p w14:paraId="35D77E5B" w14:textId="77777777" w:rsidR="00D073B1" w:rsidRDefault="00D073B1" w:rsidP="00486CDA"/>
    <w:p w14:paraId="409C982D" w14:textId="6E50D734" w:rsidR="00140D77" w:rsidRDefault="00A20D95" w:rsidP="00486CDA">
      <w:r w:rsidRPr="00A20D95">
        <w:t>If the claimant feels that the work-related activity they have been asked to complete is inappropriate or unreasonable, they can discuss this with the DWP adviser, and if this does not resolve the issue the claimant can request a formal reconsideration.</w:t>
      </w:r>
    </w:p>
    <w:p w14:paraId="04BBA9AA" w14:textId="77777777" w:rsidR="00370AF8" w:rsidRDefault="00370AF8" w:rsidP="00486CDA">
      <w:pPr>
        <w:rPr>
          <w:b/>
          <w:bCs/>
        </w:rPr>
      </w:pPr>
    </w:p>
    <w:p w14:paraId="0668E7BD" w14:textId="4DCE7718" w:rsidR="00E228E2" w:rsidRPr="00255592" w:rsidRDefault="00650F72" w:rsidP="009442F9">
      <w:pPr>
        <w:pStyle w:val="Normalbold"/>
        <w:rPr>
          <w:b w:val="0"/>
          <w:bCs/>
        </w:rPr>
      </w:pPr>
      <w:r w:rsidRPr="00255592">
        <w:rPr>
          <w:b w:val="0"/>
          <w:bCs/>
        </w:rPr>
        <w:t>Stage 1 – assessing risk</w:t>
      </w:r>
    </w:p>
    <w:p w14:paraId="1873491B" w14:textId="77777777" w:rsidR="00DF4B0B" w:rsidRDefault="00DF4B0B" w:rsidP="00486CDA">
      <w:pPr>
        <w:rPr>
          <w:b/>
          <w:bCs/>
        </w:rPr>
      </w:pPr>
    </w:p>
    <w:p w14:paraId="336930C3" w14:textId="6FD98AB8" w:rsidR="00DF4B0B" w:rsidRDefault="007C577C" w:rsidP="00486CDA">
      <w:r>
        <w:t>The HCP</w:t>
      </w:r>
      <w:r w:rsidRPr="00DF4B0B">
        <w:t xml:space="preserve"> </w:t>
      </w:r>
      <w:r w:rsidR="00E83F56">
        <w:t>should explore the claimant’s mental state during the assessment</w:t>
      </w:r>
      <w:r w:rsidR="006C4C7F">
        <w:t xml:space="preserve">, including thoughts of self-harm or suicide. Indicators of </w:t>
      </w:r>
      <w:r w:rsidR="002045BF">
        <w:t xml:space="preserve">a </w:t>
      </w:r>
      <w:r w:rsidR="006C4C7F">
        <w:t>high suicidal</w:t>
      </w:r>
      <w:r w:rsidR="00AA629C">
        <w:t xml:space="preserve"> intent include clear plans, preparation and avoiding possible intervention. Previous suicide</w:t>
      </w:r>
      <w:r w:rsidR="002045BF">
        <w:t xml:space="preserve"> attempts are an additional indication. There is no reason to assume</w:t>
      </w:r>
      <w:r w:rsidR="00763E3D">
        <w:t xml:space="preserve"> that being required to </w:t>
      </w:r>
      <w:r w:rsidR="00763E3D">
        <w:lastRenderedPageBreak/>
        <w:t>carry out work-related activity will trigger the risk provisions in all cases where claimants</w:t>
      </w:r>
      <w:r w:rsidR="00B93685">
        <w:t xml:space="preserve"> experience suicidal thoughts or have self-harmed.</w:t>
      </w:r>
    </w:p>
    <w:p w14:paraId="498915EB" w14:textId="77777777" w:rsidR="004254D6" w:rsidRDefault="004254D6" w:rsidP="00486CDA"/>
    <w:p w14:paraId="3A05955C" w14:textId="479B0B2F" w:rsidR="004254D6" w:rsidRDefault="004254D6" w:rsidP="00486CDA">
      <w:r>
        <w:t>HCPs</w:t>
      </w:r>
      <w:r w:rsidR="000D3D71">
        <w:t xml:space="preserve"> are not required to undertake a form</w:t>
      </w:r>
      <w:r w:rsidR="00E17C9C">
        <w:t>a</w:t>
      </w:r>
      <w:r w:rsidR="000D3D71">
        <w:t>l psychia</w:t>
      </w:r>
      <w:r w:rsidR="00E17C9C">
        <w:t xml:space="preserve">tric risk assessment but instead </w:t>
      </w:r>
      <w:r w:rsidR="00542544">
        <w:t>need to consider the risk that could arise as a consequen</w:t>
      </w:r>
      <w:r w:rsidR="00313161">
        <w:t xml:space="preserve">ce of an individual being found </w:t>
      </w:r>
      <w:r w:rsidR="00B31C9A">
        <w:t xml:space="preserve">to </w:t>
      </w:r>
      <w:r w:rsidR="00F27730" w:rsidRPr="00F27730">
        <w:t>not have limited capability for work</w:t>
      </w:r>
      <w:r w:rsidR="00B31C9A">
        <w:t xml:space="preserve"> </w:t>
      </w:r>
      <w:r w:rsidR="00313161">
        <w:t>or place</w:t>
      </w:r>
      <w:r w:rsidR="00683A93">
        <w:t>ment</w:t>
      </w:r>
      <w:r w:rsidR="00313161">
        <w:t xml:space="preserve"> in the work-related activity group. </w:t>
      </w:r>
      <w:r w:rsidR="00432570">
        <w:t xml:space="preserve">They </w:t>
      </w:r>
      <w:r w:rsidR="00313161">
        <w:t>should</w:t>
      </w:r>
      <w:r w:rsidR="002D705C">
        <w:t xml:space="preserve"> base </w:t>
      </w:r>
      <w:r w:rsidR="00432570">
        <w:t xml:space="preserve">their </w:t>
      </w:r>
      <w:r w:rsidR="002D705C">
        <w:t>advice on the balance</w:t>
      </w:r>
      <w:r w:rsidR="001C22EE">
        <w:t xml:space="preserve"> of probability, consideration of the evidence and clinical </w:t>
      </w:r>
      <w:r w:rsidR="00586F8C">
        <w:t>judgement</w:t>
      </w:r>
      <w:r w:rsidR="001C22EE">
        <w:t xml:space="preserve"> in each individual case</w:t>
      </w:r>
      <w:r w:rsidR="00586F8C">
        <w:t>.</w:t>
      </w:r>
    </w:p>
    <w:p w14:paraId="65A90001" w14:textId="77777777" w:rsidR="00586F8C" w:rsidRDefault="00586F8C" w:rsidP="00486CDA"/>
    <w:p w14:paraId="76307D85" w14:textId="63D77F2D" w:rsidR="00586F8C" w:rsidRPr="00432570" w:rsidRDefault="0069056E" w:rsidP="00486CDA">
      <w:r w:rsidRPr="00432570">
        <w:t xml:space="preserve">If at any point </w:t>
      </w:r>
      <w:r w:rsidR="00432570" w:rsidRPr="00432570">
        <w:t xml:space="preserve">the HCP </w:t>
      </w:r>
      <w:r w:rsidRPr="00432570">
        <w:t>consider</w:t>
      </w:r>
      <w:r w:rsidR="00432570" w:rsidRPr="00432570">
        <w:t>s</w:t>
      </w:r>
      <w:r w:rsidRPr="00432570">
        <w:t xml:space="preserve"> that the claimant is a signif</w:t>
      </w:r>
      <w:r w:rsidR="008D735A" w:rsidRPr="00432570">
        <w:t xml:space="preserve">icant suicide risk, </w:t>
      </w:r>
      <w:r w:rsidR="00432570" w:rsidRPr="00432570">
        <w:t xml:space="preserve">they </w:t>
      </w:r>
      <w:r w:rsidR="008D735A" w:rsidRPr="00432570">
        <w:t xml:space="preserve">must advise the GP if the claimant’s </w:t>
      </w:r>
      <w:r w:rsidR="00390749" w:rsidRPr="00432570">
        <w:t xml:space="preserve">clinical team are not already aware (form UE1). </w:t>
      </w:r>
      <w:r w:rsidR="00432570" w:rsidRPr="00432570">
        <w:t xml:space="preserve">They </w:t>
      </w:r>
      <w:r w:rsidR="00390749" w:rsidRPr="00432570">
        <w:t xml:space="preserve">must give specific details of the risk and why </w:t>
      </w:r>
      <w:r w:rsidR="00432570" w:rsidRPr="00432570">
        <w:t xml:space="preserve">they </w:t>
      </w:r>
      <w:r w:rsidR="00390749" w:rsidRPr="00432570">
        <w:t>have reached that conclusion</w:t>
      </w:r>
      <w:r w:rsidR="00DD3CD2" w:rsidRPr="00432570">
        <w:t>. See section 3.1.5 of the WCA Handbook for further information</w:t>
      </w:r>
      <w:r w:rsidR="006270FD" w:rsidRPr="00432570">
        <w:t>.</w:t>
      </w:r>
    </w:p>
    <w:p w14:paraId="21CF900C" w14:textId="77777777" w:rsidR="007418D0" w:rsidRDefault="007418D0" w:rsidP="009442F9">
      <w:pPr>
        <w:pStyle w:val="Normalbold"/>
      </w:pPr>
    </w:p>
    <w:p w14:paraId="3707D21A" w14:textId="39910E9B" w:rsidR="007418D0" w:rsidRPr="00255592" w:rsidRDefault="007418D0" w:rsidP="009442F9">
      <w:pPr>
        <w:pStyle w:val="Normalbold"/>
        <w:rPr>
          <w:b w:val="0"/>
          <w:bCs/>
        </w:rPr>
      </w:pPr>
      <w:r w:rsidRPr="00255592">
        <w:rPr>
          <w:b w:val="0"/>
          <w:bCs/>
        </w:rPr>
        <w:t xml:space="preserve">Stage 2 – </w:t>
      </w:r>
      <w:r w:rsidR="002F37EE" w:rsidRPr="00255592">
        <w:rPr>
          <w:b w:val="0"/>
          <w:bCs/>
        </w:rPr>
        <w:t>w</w:t>
      </w:r>
      <w:r w:rsidRPr="00255592">
        <w:rPr>
          <w:b w:val="0"/>
          <w:bCs/>
        </w:rPr>
        <w:t xml:space="preserve">ould </w:t>
      </w:r>
      <w:r w:rsidR="002F37EE" w:rsidRPr="00255592">
        <w:rPr>
          <w:b w:val="0"/>
          <w:bCs/>
        </w:rPr>
        <w:t>r</w:t>
      </w:r>
      <w:r w:rsidRPr="00255592">
        <w:rPr>
          <w:b w:val="0"/>
          <w:bCs/>
        </w:rPr>
        <w:t>isk of suicide or self-</w:t>
      </w:r>
      <w:r w:rsidR="00CC6583" w:rsidRPr="00255592">
        <w:rPr>
          <w:b w:val="0"/>
          <w:bCs/>
        </w:rPr>
        <w:t>h</w:t>
      </w:r>
      <w:r w:rsidR="00AD3E46" w:rsidRPr="00255592">
        <w:rPr>
          <w:b w:val="0"/>
          <w:bCs/>
        </w:rPr>
        <w:t>arm be triggered if the claimant were found not to have limited capability for work or work</w:t>
      </w:r>
      <w:r w:rsidR="0063090B" w:rsidRPr="00255592">
        <w:rPr>
          <w:b w:val="0"/>
          <w:bCs/>
        </w:rPr>
        <w:t>-</w:t>
      </w:r>
      <w:r w:rsidR="00AD3E46" w:rsidRPr="00255592">
        <w:rPr>
          <w:b w:val="0"/>
          <w:bCs/>
        </w:rPr>
        <w:t xml:space="preserve">related </w:t>
      </w:r>
      <w:r w:rsidR="0063090B" w:rsidRPr="00255592">
        <w:rPr>
          <w:b w:val="0"/>
          <w:bCs/>
        </w:rPr>
        <w:t>activity</w:t>
      </w:r>
    </w:p>
    <w:p w14:paraId="1B3D17C8" w14:textId="77777777" w:rsidR="0063090B" w:rsidRDefault="0063090B" w:rsidP="00486CDA">
      <w:pPr>
        <w:rPr>
          <w:b/>
          <w:bCs/>
        </w:rPr>
      </w:pPr>
    </w:p>
    <w:p w14:paraId="7995C0C6" w14:textId="62F809AD" w:rsidR="0063090B" w:rsidRDefault="0063090B" w:rsidP="00486CDA">
      <w:r>
        <w:t xml:space="preserve">There is a strong </w:t>
      </w:r>
      <w:r w:rsidR="009707B8">
        <w:t>evidence base showing that the right sort of employment is generally good for physic</w:t>
      </w:r>
      <w:r w:rsidR="00457AE5">
        <w:t>al and mental health and well-being. “When their health</w:t>
      </w:r>
      <w:r w:rsidR="00CD6034">
        <w:t xml:space="preserve"> condition permits, sick and disabled people (particularly those </w:t>
      </w:r>
      <w:r w:rsidR="00D57510">
        <w:t>with ‘common health problems’) should be encourage</w:t>
      </w:r>
      <w:r w:rsidR="00022769">
        <w:t>d</w:t>
      </w:r>
      <w:r w:rsidR="00D57510">
        <w:t xml:space="preserve"> and supported </w:t>
      </w:r>
      <w:r w:rsidR="00781CFC">
        <w:t xml:space="preserve">to remain in or to (re)-enter work as soon as possible </w:t>
      </w:r>
      <w:r w:rsidR="00FC3221">
        <w:t>because it:</w:t>
      </w:r>
    </w:p>
    <w:p w14:paraId="7BD15F2C" w14:textId="77777777" w:rsidR="00FC3221" w:rsidRPr="00FB48AA" w:rsidRDefault="00FC3221" w:rsidP="009114FB">
      <w:pPr>
        <w:pStyle w:val="Bullet"/>
        <w:numPr>
          <w:ilvl w:val="0"/>
          <w:numId w:val="0"/>
        </w:numPr>
        <w:ind w:left="227"/>
      </w:pPr>
    </w:p>
    <w:p w14:paraId="05CFEC2F" w14:textId="226F7D5A" w:rsidR="00FC3221" w:rsidRPr="00FB48AA" w:rsidRDefault="00022769" w:rsidP="00770766">
      <w:pPr>
        <w:pStyle w:val="Bullet"/>
      </w:pPr>
      <w:r w:rsidRPr="00FB48AA">
        <w:t>i</w:t>
      </w:r>
      <w:r w:rsidR="00FC3221" w:rsidRPr="00FB48AA">
        <w:t xml:space="preserve">s </w:t>
      </w:r>
      <w:r w:rsidR="00481EA3" w:rsidRPr="00FB48AA">
        <w:t>therapeutic;</w:t>
      </w:r>
    </w:p>
    <w:p w14:paraId="48454CDA" w14:textId="7072AA13" w:rsidR="00481EA3" w:rsidRPr="00FB48AA" w:rsidRDefault="0024456E" w:rsidP="00770766">
      <w:pPr>
        <w:pStyle w:val="Bullet"/>
      </w:pPr>
      <w:r w:rsidRPr="00FB48AA">
        <w:t>h</w:t>
      </w:r>
      <w:r w:rsidR="00481EA3" w:rsidRPr="00FB48AA">
        <w:t>elps to promote recovery</w:t>
      </w:r>
      <w:r w:rsidRPr="00FB48AA">
        <w:t xml:space="preserve"> and rehabilitation;</w:t>
      </w:r>
    </w:p>
    <w:p w14:paraId="792AA81B" w14:textId="403FA6BF" w:rsidR="0024456E" w:rsidRPr="00FB48AA" w:rsidRDefault="0024456E" w:rsidP="00770766">
      <w:pPr>
        <w:pStyle w:val="Bullet"/>
      </w:pPr>
      <w:r w:rsidRPr="00FB48AA">
        <w:t>leads to better health outcomes;</w:t>
      </w:r>
    </w:p>
    <w:p w14:paraId="7A36386D" w14:textId="576346D8" w:rsidR="005A4875" w:rsidRPr="00FB48AA" w:rsidRDefault="005A4875" w:rsidP="00770766">
      <w:pPr>
        <w:pStyle w:val="Bullet"/>
      </w:pPr>
      <w:r w:rsidRPr="00FB48AA">
        <w:t>minimises the harmful physical, mental and social effects of long-term</w:t>
      </w:r>
      <w:r w:rsidR="00C927EE" w:rsidRPr="00FB48AA">
        <w:t xml:space="preserve"> sickness absence;</w:t>
      </w:r>
    </w:p>
    <w:p w14:paraId="53814A58" w14:textId="36514EBA" w:rsidR="00C927EE" w:rsidRPr="00FB48AA" w:rsidRDefault="00C927EE" w:rsidP="00770766">
      <w:pPr>
        <w:pStyle w:val="Bullet"/>
      </w:pPr>
      <w:r w:rsidRPr="00FB48AA">
        <w:t>redu</w:t>
      </w:r>
      <w:r w:rsidR="009211D8" w:rsidRPr="00FB48AA">
        <w:t>c</w:t>
      </w:r>
      <w:r w:rsidRPr="00FB48AA">
        <w:t>es the risk of long-term</w:t>
      </w:r>
      <w:r w:rsidR="009211D8" w:rsidRPr="00FB48AA">
        <w:t xml:space="preserve"> incapacity;</w:t>
      </w:r>
    </w:p>
    <w:p w14:paraId="6259E5DC" w14:textId="0357F4B9" w:rsidR="009211D8" w:rsidRPr="00FB48AA" w:rsidRDefault="009211D8" w:rsidP="00770766">
      <w:pPr>
        <w:pStyle w:val="Bullet"/>
      </w:pPr>
      <w:r w:rsidRPr="00FB48AA">
        <w:t xml:space="preserve">promotes full </w:t>
      </w:r>
      <w:r w:rsidR="00F17B35" w:rsidRPr="00FB48AA">
        <w:t>participation in society, independence and human rights;</w:t>
      </w:r>
    </w:p>
    <w:p w14:paraId="1133DC3A" w14:textId="3D54DDAB" w:rsidR="00F17B35" w:rsidRPr="00FB48AA" w:rsidRDefault="00F17B35" w:rsidP="00770766">
      <w:pPr>
        <w:pStyle w:val="Bullet"/>
      </w:pPr>
      <w:r w:rsidRPr="00FB48AA">
        <w:t>reduces poverty</w:t>
      </w:r>
      <w:r w:rsidR="00A57E35" w:rsidRPr="00FB48AA">
        <w:t>; and</w:t>
      </w:r>
    </w:p>
    <w:p w14:paraId="61115BD9" w14:textId="1C1B5251" w:rsidR="00A57E35" w:rsidRPr="00FB48AA" w:rsidRDefault="00A57E35" w:rsidP="00770766">
      <w:pPr>
        <w:pStyle w:val="Bullet"/>
      </w:pPr>
      <w:r w:rsidRPr="00FB48AA">
        <w:t>improves quality of life and well-being</w:t>
      </w:r>
      <w:r w:rsidR="00D73176" w:rsidRPr="00FB48AA">
        <w:t>”</w:t>
      </w:r>
      <w:r w:rsidR="00A70ED2" w:rsidRPr="00312D75">
        <w:rPr>
          <w:rStyle w:val="FootnoteReference"/>
        </w:rPr>
        <w:footnoteReference w:id="18"/>
      </w:r>
    </w:p>
    <w:p w14:paraId="40E73D17" w14:textId="77777777" w:rsidR="00220483" w:rsidRDefault="00220483" w:rsidP="00220483">
      <w:pPr>
        <w:jc w:val="both"/>
      </w:pPr>
    </w:p>
    <w:p w14:paraId="06EAA8C0" w14:textId="5EA900CB" w:rsidR="00220483" w:rsidRDefault="00881104" w:rsidP="009114FB">
      <w:r>
        <w:t xml:space="preserve">So, </w:t>
      </w:r>
      <w:r w:rsidR="00F6257D">
        <w:t xml:space="preserve">the HCP </w:t>
      </w:r>
      <w:r w:rsidR="0084493B">
        <w:t>should not assume that recommending t</w:t>
      </w:r>
      <w:r w:rsidR="009E6218">
        <w:t xml:space="preserve">hat a claimant </w:t>
      </w:r>
      <w:r w:rsidR="00402B4D" w:rsidRPr="00402B4D">
        <w:t>does not have limited capability for work</w:t>
      </w:r>
      <w:r w:rsidR="00402B4D">
        <w:t xml:space="preserve"> </w:t>
      </w:r>
      <w:r w:rsidR="009E6218">
        <w:t xml:space="preserve">or work-related activity will trigger </w:t>
      </w:r>
      <w:r w:rsidR="003177C7">
        <w:t>Substantial Risk</w:t>
      </w:r>
      <w:r w:rsidR="009E6218">
        <w:t xml:space="preserve"> to physical or menta</w:t>
      </w:r>
      <w:r w:rsidR="00022769">
        <w:t>l</w:t>
      </w:r>
      <w:r w:rsidR="009E6218">
        <w:t xml:space="preserve"> health</w:t>
      </w:r>
      <w:r w:rsidR="007F6B4E">
        <w:t>.</w:t>
      </w:r>
    </w:p>
    <w:p w14:paraId="3F1DAD96" w14:textId="77777777" w:rsidR="00BE2617" w:rsidRDefault="00BE2617" w:rsidP="00220483">
      <w:pPr>
        <w:jc w:val="both"/>
      </w:pPr>
    </w:p>
    <w:p w14:paraId="51D3B2EA" w14:textId="77777777" w:rsidR="00582ECC" w:rsidRPr="00255592" w:rsidRDefault="00BE2617" w:rsidP="009442F9">
      <w:pPr>
        <w:pStyle w:val="Normalbold"/>
        <w:rPr>
          <w:b w:val="0"/>
          <w:bCs/>
        </w:rPr>
      </w:pPr>
      <w:r w:rsidRPr="00255592">
        <w:rPr>
          <w:b w:val="0"/>
          <w:bCs/>
        </w:rPr>
        <w:t xml:space="preserve">2a) </w:t>
      </w:r>
      <w:r w:rsidR="00EE20A8" w:rsidRPr="00255592">
        <w:rPr>
          <w:b w:val="0"/>
          <w:bCs/>
        </w:rPr>
        <w:t xml:space="preserve">Recommending that a claimant </w:t>
      </w:r>
      <w:r w:rsidR="00582ECC" w:rsidRPr="00255592">
        <w:rPr>
          <w:b w:val="0"/>
          <w:bCs/>
        </w:rPr>
        <w:t>does not have limited capability for work</w:t>
      </w:r>
    </w:p>
    <w:p w14:paraId="3F6A07AE" w14:textId="149041B1" w:rsidR="00BE2617" w:rsidRDefault="00BE2617" w:rsidP="00220483">
      <w:pPr>
        <w:jc w:val="both"/>
        <w:rPr>
          <w:b/>
          <w:bCs/>
        </w:rPr>
      </w:pPr>
    </w:p>
    <w:p w14:paraId="49FB531A" w14:textId="77777777" w:rsidR="00EE20A8" w:rsidRDefault="00EE20A8" w:rsidP="00220483">
      <w:pPr>
        <w:jc w:val="both"/>
        <w:rPr>
          <w:b/>
          <w:bCs/>
        </w:rPr>
      </w:pPr>
    </w:p>
    <w:p w14:paraId="003E7945" w14:textId="77777777" w:rsidR="00674A1D" w:rsidRPr="00674A1D" w:rsidRDefault="008748E1" w:rsidP="00674A1D">
      <w:pPr>
        <w:jc w:val="both"/>
      </w:pPr>
      <w:r>
        <w:lastRenderedPageBreak/>
        <w:t xml:space="preserve">If </w:t>
      </w:r>
      <w:r w:rsidR="00F6257D">
        <w:t xml:space="preserve">the HCP </w:t>
      </w:r>
      <w:r>
        <w:t>conclude</w:t>
      </w:r>
      <w:r w:rsidR="00F6257D">
        <w:t>s</w:t>
      </w:r>
      <w:r>
        <w:t xml:space="preserve"> that finding a claimant</w:t>
      </w:r>
      <w:r w:rsidR="00674A1D">
        <w:t xml:space="preserve"> </w:t>
      </w:r>
      <w:r w:rsidR="00674A1D" w:rsidRPr="00674A1D">
        <w:t>does not have limited capability for work</w:t>
      </w:r>
    </w:p>
    <w:p w14:paraId="6A8E4CB7" w14:textId="7D34E3E3" w:rsidR="007F6BDB" w:rsidRPr="007F6BDB" w:rsidRDefault="008748E1" w:rsidP="007F6BDB">
      <w:pPr>
        <w:jc w:val="both"/>
      </w:pPr>
      <w:r>
        <w:t xml:space="preserve">would trigger </w:t>
      </w:r>
      <w:r w:rsidR="00373C0E">
        <w:t xml:space="preserve">a </w:t>
      </w:r>
      <w:r w:rsidR="002644A1">
        <w:t xml:space="preserve">risk of suicide or self-harm, then </w:t>
      </w:r>
      <w:r w:rsidR="00F6257D">
        <w:t xml:space="preserve">they </w:t>
      </w:r>
      <w:r w:rsidR="002644A1">
        <w:t xml:space="preserve">need to consider whether there are factors that would mitigate </w:t>
      </w:r>
      <w:r w:rsidR="00841BDA">
        <w:t xml:space="preserve">the risk if the claimant were found </w:t>
      </w:r>
    </w:p>
    <w:p w14:paraId="6AC22767" w14:textId="40044A4C" w:rsidR="007F6BDB" w:rsidRPr="007F6BDB" w:rsidRDefault="007F6BDB" w:rsidP="007F6BDB">
      <w:pPr>
        <w:jc w:val="both"/>
      </w:pPr>
      <w:r w:rsidRPr="007F6BDB">
        <w:t>not</w:t>
      </w:r>
      <w:r>
        <w:t xml:space="preserve"> to</w:t>
      </w:r>
      <w:r w:rsidRPr="007F6BDB">
        <w:t xml:space="preserve"> have limited capability for work</w:t>
      </w:r>
      <w:r>
        <w:t>.</w:t>
      </w:r>
    </w:p>
    <w:p w14:paraId="23ED7C93" w14:textId="77777777" w:rsidR="004458D2" w:rsidRDefault="004458D2" w:rsidP="00220483">
      <w:pPr>
        <w:jc w:val="both"/>
      </w:pPr>
    </w:p>
    <w:p w14:paraId="30DFA412" w14:textId="1AC01778" w:rsidR="004458D2" w:rsidRPr="00FB48AA" w:rsidRDefault="004458D2" w:rsidP="00770766">
      <w:pPr>
        <w:pStyle w:val="Bullet"/>
      </w:pPr>
      <w:r w:rsidRPr="00FB48AA">
        <w:t xml:space="preserve">Is the risk that would arise to physical or mental health </w:t>
      </w:r>
      <w:r w:rsidR="00123717" w:rsidRPr="00FB48AA">
        <w:t>substantial?</w:t>
      </w:r>
    </w:p>
    <w:p w14:paraId="2E656C9E" w14:textId="33AEAB07" w:rsidR="00507CB4" w:rsidRDefault="00123717" w:rsidP="00770766">
      <w:pPr>
        <w:pStyle w:val="Bullet"/>
      </w:pPr>
      <w:r w:rsidRPr="00FB48AA">
        <w:t xml:space="preserve">Have </w:t>
      </w:r>
      <w:r w:rsidR="00F6257D" w:rsidRPr="00FB48AA">
        <w:t xml:space="preserve">they </w:t>
      </w:r>
      <w:r w:rsidRPr="00FB48AA">
        <w:t xml:space="preserve">considered the benefits of employment </w:t>
      </w:r>
      <w:r w:rsidR="00935B3F" w:rsidRPr="00FB48AA">
        <w:t xml:space="preserve">weighed against any potential risks? Remember that there is good evidence that people in work have better health outcomes and are </w:t>
      </w:r>
      <w:r w:rsidR="00AC2282" w:rsidRPr="00FB48AA">
        <w:t xml:space="preserve">at </w:t>
      </w:r>
      <w:r w:rsidR="00935B3F" w:rsidRPr="00FB48AA">
        <w:t>lower risk of suicide.</w:t>
      </w:r>
    </w:p>
    <w:p w14:paraId="2001FA09" w14:textId="2FA032F4" w:rsidR="00CA3960" w:rsidRPr="00FB48AA" w:rsidRDefault="00CA3960" w:rsidP="00770766">
      <w:pPr>
        <w:pStyle w:val="Bullet"/>
      </w:pPr>
      <w:r w:rsidRPr="00FB48AA">
        <w:t>Could the risk be significantly reduced by any reasonable workplace adjustments or prescribed medication?</w:t>
      </w:r>
    </w:p>
    <w:p w14:paraId="101F704B" w14:textId="77777777" w:rsidR="00503CCD" w:rsidRDefault="00503CCD" w:rsidP="00220483">
      <w:pPr>
        <w:jc w:val="both"/>
      </w:pPr>
    </w:p>
    <w:p w14:paraId="3DA0DAA9" w14:textId="40E1BDC4" w:rsidR="00503CCD" w:rsidRDefault="00503CCD" w:rsidP="00220483">
      <w:pPr>
        <w:jc w:val="both"/>
      </w:pPr>
      <w:r>
        <w:t xml:space="preserve">It </w:t>
      </w:r>
      <w:r w:rsidR="0082760E">
        <w:t xml:space="preserve">should be noted that a claimant’s normal anxiety or concern about their ability to cope </w:t>
      </w:r>
      <w:r w:rsidR="006A0CF7">
        <w:t xml:space="preserve">with the demands of work or a return to work does not constitute a </w:t>
      </w:r>
      <w:r w:rsidR="003177C7">
        <w:t>Substantial Risk</w:t>
      </w:r>
      <w:r w:rsidR="006A0CF7">
        <w:t>.</w:t>
      </w:r>
    </w:p>
    <w:p w14:paraId="1F35CCB7" w14:textId="77777777" w:rsidR="006A0CF7" w:rsidRDefault="006A0CF7" w:rsidP="00220483">
      <w:pPr>
        <w:jc w:val="both"/>
      </w:pPr>
    </w:p>
    <w:p w14:paraId="63D53FC8" w14:textId="4ECE646B" w:rsidR="00DA4D60" w:rsidRDefault="006A0CF7" w:rsidP="009114FB">
      <w:r>
        <w:t xml:space="preserve">If </w:t>
      </w:r>
      <w:r w:rsidR="006074DA">
        <w:t xml:space="preserve">the HCP </w:t>
      </w:r>
      <w:r>
        <w:t>consider</w:t>
      </w:r>
      <w:r w:rsidR="006074DA">
        <w:t>s</w:t>
      </w:r>
      <w:r>
        <w:t xml:space="preserve"> </w:t>
      </w:r>
      <w:r w:rsidR="009263A7">
        <w:t xml:space="preserve">that there </w:t>
      </w:r>
      <w:r w:rsidR="006D2F93">
        <w:t>would</w:t>
      </w:r>
      <w:r w:rsidR="009263A7">
        <w:t xml:space="preserve"> be a </w:t>
      </w:r>
      <w:r w:rsidR="003177C7">
        <w:t>Substantial Risk</w:t>
      </w:r>
      <w:r w:rsidR="009263A7">
        <w:t xml:space="preserve"> to the mental or physical health of t</w:t>
      </w:r>
      <w:r w:rsidR="00DA4D60">
        <w:t xml:space="preserve">he claimant or another person as a result of a finding that the claimant </w:t>
      </w:r>
      <w:r w:rsidR="001E03A1" w:rsidRPr="001E03A1">
        <w:t>does not have limited capability for work</w:t>
      </w:r>
      <w:r w:rsidR="001E03A1">
        <w:t xml:space="preserve"> </w:t>
      </w:r>
      <w:r w:rsidR="00DA4D60">
        <w:t>despite</w:t>
      </w:r>
      <w:r w:rsidR="006D2F93">
        <w:t xml:space="preserve"> potential workplace adjustments or prescribed </w:t>
      </w:r>
      <w:r w:rsidR="00EB7467">
        <w:t>medication (i.e. that regulation</w:t>
      </w:r>
      <w:r w:rsidR="008E7945">
        <w:t xml:space="preserve"> 29(2)(b) applies) </w:t>
      </w:r>
      <w:r w:rsidR="006074DA">
        <w:t xml:space="preserve">the HCP </w:t>
      </w:r>
      <w:r w:rsidR="008E7945">
        <w:t xml:space="preserve">should advise the </w:t>
      </w:r>
      <w:r w:rsidR="00AC2282">
        <w:t>D</w:t>
      </w:r>
      <w:r w:rsidR="008E7945">
        <w:t xml:space="preserve">ecision </w:t>
      </w:r>
      <w:r w:rsidR="00AC2282">
        <w:t>M</w:t>
      </w:r>
      <w:r w:rsidR="008E7945">
        <w:t xml:space="preserve">aker accordingly, providing </w:t>
      </w:r>
      <w:r w:rsidR="00AA34C6">
        <w:t xml:space="preserve">robust justification for </w:t>
      </w:r>
      <w:r w:rsidR="006074DA">
        <w:t xml:space="preserve">their </w:t>
      </w:r>
      <w:r w:rsidR="00AA34C6">
        <w:t xml:space="preserve">advice. </w:t>
      </w:r>
      <w:r w:rsidR="006074DA">
        <w:t xml:space="preserve">The HCP </w:t>
      </w:r>
      <w:r w:rsidR="00AA34C6">
        <w:t xml:space="preserve">will then need to consider whether there would be a </w:t>
      </w:r>
      <w:r w:rsidR="003177C7">
        <w:t>Substantial Risk</w:t>
      </w:r>
      <w:r w:rsidR="00AA34C6">
        <w:t xml:space="preserve"> if the claimant were found</w:t>
      </w:r>
      <w:r w:rsidR="00800D99">
        <w:t xml:space="preserve"> not to have limited capability</w:t>
      </w:r>
      <w:r w:rsidR="00AA34C6">
        <w:t xml:space="preserve"> for work-related activity.</w:t>
      </w:r>
    </w:p>
    <w:p w14:paraId="5672ACDE" w14:textId="77777777" w:rsidR="00270E06" w:rsidRDefault="00270E06" w:rsidP="00220483">
      <w:pPr>
        <w:jc w:val="both"/>
      </w:pPr>
    </w:p>
    <w:p w14:paraId="32A6C492" w14:textId="5EEF4326" w:rsidR="00270E06" w:rsidRPr="00255592" w:rsidRDefault="00782E6A" w:rsidP="009442F9">
      <w:pPr>
        <w:pStyle w:val="Normalbold"/>
        <w:rPr>
          <w:b w:val="0"/>
          <w:bCs/>
        </w:rPr>
      </w:pPr>
      <w:r w:rsidRPr="00255592">
        <w:rPr>
          <w:b w:val="0"/>
          <w:bCs/>
        </w:rPr>
        <w:t xml:space="preserve">2b) Recommending that a claimant </w:t>
      </w:r>
      <w:r w:rsidR="00DD49CE" w:rsidRPr="00255592">
        <w:rPr>
          <w:b w:val="0"/>
          <w:bCs/>
        </w:rPr>
        <w:t xml:space="preserve">does not have limited capability </w:t>
      </w:r>
      <w:r w:rsidRPr="00255592">
        <w:rPr>
          <w:b w:val="0"/>
          <w:bCs/>
        </w:rPr>
        <w:t xml:space="preserve">for </w:t>
      </w:r>
      <w:r w:rsidR="00D47467" w:rsidRPr="00255592">
        <w:rPr>
          <w:b w:val="0"/>
          <w:bCs/>
        </w:rPr>
        <w:t>work</w:t>
      </w:r>
      <w:r w:rsidRPr="00255592">
        <w:rPr>
          <w:b w:val="0"/>
          <w:bCs/>
        </w:rPr>
        <w:t>-related activity</w:t>
      </w:r>
    </w:p>
    <w:p w14:paraId="37C17CC8" w14:textId="77777777" w:rsidR="00D47467" w:rsidRDefault="00D47467" w:rsidP="00220483">
      <w:pPr>
        <w:jc w:val="both"/>
        <w:rPr>
          <w:b/>
          <w:bCs/>
        </w:rPr>
      </w:pPr>
    </w:p>
    <w:p w14:paraId="755C81D1" w14:textId="10DA643E" w:rsidR="00D47467" w:rsidRDefault="00D47467" w:rsidP="009114FB">
      <w:r>
        <w:t xml:space="preserve">The HCP cannot know exactly </w:t>
      </w:r>
      <w:r w:rsidR="000604BC">
        <w:t>what</w:t>
      </w:r>
      <w:r>
        <w:t xml:space="preserve"> activities </w:t>
      </w:r>
      <w:r w:rsidR="000604BC">
        <w:t>the claimant will be asked to carry out. However</w:t>
      </w:r>
      <w:r w:rsidR="006A3276">
        <w:t xml:space="preserve">, the flexibility in the DWP approach, tailoring work-related activity to each claimant’s </w:t>
      </w:r>
      <w:r w:rsidR="001931F9">
        <w:t>circumstances</w:t>
      </w:r>
      <w:r w:rsidR="006A3276">
        <w:t xml:space="preserve"> </w:t>
      </w:r>
      <w:r w:rsidR="001931F9">
        <w:t xml:space="preserve">and health condition, and the requirement that </w:t>
      </w:r>
      <w:r w:rsidR="007A4482">
        <w:t>claimants</w:t>
      </w:r>
      <w:r w:rsidR="001931F9">
        <w:t xml:space="preserve"> must not </w:t>
      </w:r>
      <w:r w:rsidR="00DD0F19">
        <w:t xml:space="preserve">be asked to do anything that could put their health at risk, make it unlikely that many claimants will be at </w:t>
      </w:r>
      <w:r w:rsidR="003177C7">
        <w:t>Substantial Risk</w:t>
      </w:r>
      <w:r w:rsidR="00DD0F19">
        <w:t xml:space="preserve"> if required to carry out work-</w:t>
      </w:r>
      <w:r w:rsidR="007A4482">
        <w:t>related</w:t>
      </w:r>
      <w:r w:rsidR="00DD0F19">
        <w:t xml:space="preserve"> activity</w:t>
      </w:r>
      <w:r w:rsidR="007A4482">
        <w:t>.</w:t>
      </w:r>
    </w:p>
    <w:p w14:paraId="7861B4E0" w14:textId="77777777" w:rsidR="00991B41" w:rsidRDefault="00991B41" w:rsidP="009114FB"/>
    <w:p w14:paraId="0EC40F44" w14:textId="57157ED0" w:rsidR="00945088" w:rsidRDefault="00991B41" w:rsidP="009114FB">
      <w:r>
        <w:t xml:space="preserve">In exceptional circumstances, however, </w:t>
      </w:r>
      <w:r w:rsidR="00E07761">
        <w:t xml:space="preserve">the HCP </w:t>
      </w:r>
      <w:r>
        <w:t xml:space="preserve">may consider that a claimant </w:t>
      </w:r>
      <w:r w:rsidR="00E81F14">
        <w:t xml:space="preserve">is in such a </w:t>
      </w:r>
      <w:r w:rsidR="00EC49C3">
        <w:t>v</w:t>
      </w:r>
      <w:r w:rsidR="00AD7B35">
        <w:t xml:space="preserve">ulnerable situation that a finding that they can undertake work-related </w:t>
      </w:r>
      <w:r w:rsidR="005C7B50">
        <w:t xml:space="preserve">activity might give rise to a </w:t>
      </w:r>
      <w:r w:rsidR="003177C7">
        <w:t>Substantial Risk</w:t>
      </w:r>
      <w:r w:rsidR="005C7B50">
        <w:t xml:space="preserve"> to their or another person’s </w:t>
      </w:r>
      <w:r w:rsidR="00CB58B8">
        <w:t xml:space="preserve">mental or physical health. Such exceptional circumstances </w:t>
      </w:r>
      <w:r w:rsidR="00AA3587">
        <w:t>might, though will not necessarily include:</w:t>
      </w:r>
    </w:p>
    <w:p w14:paraId="1B75717C" w14:textId="77777777" w:rsidR="00AA3587" w:rsidRDefault="00AA3587" w:rsidP="00220483">
      <w:pPr>
        <w:jc w:val="both"/>
      </w:pPr>
    </w:p>
    <w:p w14:paraId="52FB2139" w14:textId="1FC88E65" w:rsidR="00507CB4" w:rsidRDefault="00EC49C3" w:rsidP="00770766">
      <w:pPr>
        <w:pStyle w:val="Bullet"/>
      </w:pPr>
      <w:r>
        <w:t>c</w:t>
      </w:r>
      <w:r w:rsidR="00AA3587">
        <w:t>urrent crisis or home treatment team intervention</w:t>
      </w:r>
      <w:r w:rsidR="00B64BCF">
        <w:t>.</w:t>
      </w:r>
    </w:p>
    <w:p w14:paraId="75F7DBBE" w14:textId="42DE53B8" w:rsidR="00507CB4" w:rsidRDefault="00EC49C3" w:rsidP="00770766">
      <w:pPr>
        <w:pStyle w:val="Bullet"/>
      </w:pPr>
      <w:r>
        <w:t>c</w:t>
      </w:r>
      <w:r w:rsidR="00B64BCF">
        <w:t>urrently sectioned or recently discharged from a section of the Mental Health Act and the Mental Health</w:t>
      </w:r>
      <w:r w:rsidR="00AA726A">
        <w:t xml:space="preserve"> (Care &amp; Treatment) (Scotland) Act 20</w:t>
      </w:r>
      <w:r w:rsidR="003A50C4">
        <w:t>03.</w:t>
      </w:r>
    </w:p>
    <w:p w14:paraId="76CD98CB" w14:textId="76F7DB90" w:rsidR="00507CB4" w:rsidRDefault="00EC49C3" w:rsidP="00770766">
      <w:pPr>
        <w:pStyle w:val="Bullet"/>
      </w:pPr>
      <w:r>
        <w:t>p</w:t>
      </w:r>
      <w:r w:rsidR="003A50C4">
        <w:t>sychotic illness considered</w:t>
      </w:r>
      <w:r w:rsidR="00A24F4B">
        <w:t xml:space="preserve"> vulnerable to relapse.</w:t>
      </w:r>
    </w:p>
    <w:p w14:paraId="5D3BEEF6" w14:textId="34BB8492" w:rsidR="00A24F4B" w:rsidRDefault="00A24F4B" w:rsidP="00770766">
      <w:pPr>
        <w:pStyle w:val="Bullet"/>
      </w:pPr>
      <w:r>
        <w:t>a history of violent behaviour</w:t>
      </w:r>
      <w:r w:rsidR="00227E91">
        <w:t xml:space="preserve"> as a result of a mental health condition that resulted in recent injury to a third party.</w:t>
      </w:r>
    </w:p>
    <w:p w14:paraId="11D46F87" w14:textId="77777777" w:rsidR="004558A0" w:rsidRDefault="004558A0" w:rsidP="004558A0">
      <w:pPr>
        <w:jc w:val="both"/>
      </w:pPr>
    </w:p>
    <w:p w14:paraId="20B88658" w14:textId="10260759" w:rsidR="004558A0" w:rsidRDefault="009D4A38" w:rsidP="004558A0">
      <w:pPr>
        <w:jc w:val="both"/>
      </w:pPr>
      <w:r>
        <w:t xml:space="preserve">The above examples are for </w:t>
      </w:r>
      <w:r w:rsidR="00711EF6">
        <w:t xml:space="preserve">illustrative purposes. Some claimants in the above categories </w:t>
      </w:r>
      <w:r w:rsidR="00EF4CF6">
        <w:t xml:space="preserve">might not be placed at </w:t>
      </w:r>
      <w:r w:rsidR="003177C7">
        <w:t>Substantial Risk</w:t>
      </w:r>
      <w:r w:rsidR="00EF4CF6">
        <w:t xml:space="preserve"> by</w:t>
      </w:r>
      <w:r w:rsidR="00EC49C3">
        <w:t xml:space="preserve"> a</w:t>
      </w:r>
      <w:r w:rsidR="00EF4CF6">
        <w:t xml:space="preserve"> finding that they can undertake </w:t>
      </w:r>
      <w:r w:rsidR="00EF4CF6">
        <w:lastRenderedPageBreak/>
        <w:t>wor</w:t>
      </w:r>
      <w:r w:rsidR="00574E8C">
        <w:t>k</w:t>
      </w:r>
      <w:r w:rsidR="00EF4CF6">
        <w:t xml:space="preserve">-related </w:t>
      </w:r>
      <w:r w:rsidR="00574E8C">
        <w:t xml:space="preserve">activity. Likewise, there may be claimants </w:t>
      </w:r>
      <w:r w:rsidR="006D1EBA">
        <w:t xml:space="preserve">who do not fit into the above examples who </w:t>
      </w:r>
      <w:r w:rsidR="00E07761">
        <w:t xml:space="preserve">the HCP would </w:t>
      </w:r>
      <w:r w:rsidR="006D1EBA">
        <w:t xml:space="preserve">conclude would be placed at </w:t>
      </w:r>
      <w:r w:rsidR="003177C7">
        <w:t>Substantial Risk</w:t>
      </w:r>
      <w:r w:rsidR="006D1EBA">
        <w:t xml:space="preserve"> by </w:t>
      </w:r>
      <w:r w:rsidR="00183F8D">
        <w:t>a finding that they can undertake work-related activity.</w:t>
      </w:r>
    </w:p>
    <w:p w14:paraId="32DAC77C" w14:textId="77777777" w:rsidR="00183F8D" w:rsidRDefault="00183F8D" w:rsidP="004558A0">
      <w:pPr>
        <w:jc w:val="both"/>
      </w:pPr>
    </w:p>
    <w:p w14:paraId="093506F2" w14:textId="6EAEDA89" w:rsidR="00183F8D" w:rsidRDefault="00183F8D" w:rsidP="004558A0">
      <w:pPr>
        <w:jc w:val="both"/>
      </w:pPr>
      <w:r>
        <w:t xml:space="preserve">As when considering the risks of a finding that a person </w:t>
      </w:r>
      <w:r w:rsidR="001662B9">
        <w:t xml:space="preserve">does not have limited capability for </w:t>
      </w:r>
      <w:r>
        <w:t xml:space="preserve"> work, </w:t>
      </w:r>
      <w:r w:rsidR="00E07761">
        <w:t xml:space="preserve">the HCP </w:t>
      </w:r>
      <w:r>
        <w:t xml:space="preserve">should take into </w:t>
      </w:r>
      <w:r w:rsidR="00D323C3">
        <w:t xml:space="preserve">account that there is good evidence that unemployed </w:t>
      </w:r>
      <w:r w:rsidR="008D0391">
        <w:t>people are at greater risk of suicide and that long term unemployment carries the greatest risk</w:t>
      </w:r>
      <w:r w:rsidR="00742D73">
        <w:t>. While, as outlined above, work is different from work</w:t>
      </w:r>
      <w:r w:rsidR="004A5186">
        <w:t>-</w:t>
      </w:r>
      <w:r w:rsidR="00742D73">
        <w:t>related activity</w:t>
      </w:r>
      <w:r w:rsidR="004A5186">
        <w:t xml:space="preserve"> it is important to remember that work</w:t>
      </w:r>
      <w:r w:rsidR="009204D3">
        <w:t xml:space="preserve">-related activity is a vital tool in supporting disabled people and people with health conditions, including mental health conditions, to move closer to </w:t>
      </w:r>
      <w:r w:rsidR="00E6530F">
        <w:t>the labour market.</w:t>
      </w:r>
    </w:p>
    <w:p w14:paraId="6CCCA5AC" w14:textId="77777777" w:rsidR="00E6530F" w:rsidRDefault="00E6530F" w:rsidP="004558A0">
      <w:pPr>
        <w:jc w:val="both"/>
      </w:pPr>
    </w:p>
    <w:p w14:paraId="26F00216" w14:textId="61897F82" w:rsidR="00A60D3F" w:rsidRDefault="00E6530F" w:rsidP="004558A0">
      <w:pPr>
        <w:jc w:val="both"/>
      </w:pPr>
      <w:r>
        <w:t xml:space="preserve">If </w:t>
      </w:r>
      <w:r w:rsidR="006010DA">
        <w:t xml:space="preserve">the HCP </w:t>
      </w:r>
      <w:r>
        <w:t>consider</w:t>
      </w:r>
      <w:r w:rsidR="006010DA">
        <w:t>s</w:t>
      </w:r>
      <w:r>
        <w:t xml:space="preserve"> that there would be a </w:t>
      </w:r>
      <w:r w:rsidR="003177C7">
        <w:t>Substantial Risk</w:t>
      </w:r>
      <w:r w:rsidR="00E3082E">
        <w:t xml:space="preserve"> to the claimants or another person’s mental or physical health if they were placed in the work-related activity group</w:t>
      </w:r>
      <w:r w:rsidR="00A92D6F">
        <w:t xml:space="preserve"> (i.e. that regulation 35(2) applies) </w:t>
      </w:r>
      <w:r w:rsidR="006010DA">
        <w:t xml:space="preserve">they </w:t>
      </w:r>
      <w:r w:rsidR="00A92D6F">
        <w:t xml:space="preserve">should advise the </w:t>
      </w:r>
      <w:r w:rsidR="00E66240">
        <w:t>D</w:t>
      </w:r>
      <w:r w:rsidR="00A92D6F">
        <w:t xml:space="preserve">ecision </w:t>
      </w:r>
      <w:r w:rsidR="0090497A">
        <w:t>Maker,</w:t>
      </w:r>
      <w:r w:rsidR="00A92D6F">
        <w:t xml:space="preserve"> accordingly, providing robust justification for </w:t>
      </w:r>
      <w:r w:rsidR="006010DA">
        <w:t xml:space="preserve">their </w:t>
      </w:r>
      <w:r w:rsidR="00A92D6F">
        <w:t>advice.</w:t>
      </w:r>
    </w:p>
    <w:p w14:paraId="1226FD18" w14:textId="704E70EF" w:rsidR="00A60D3F" w:rsidRDefault="005F63B1" w:rsidP="005F63B1">
      <w:pPr>
        <w:pStyle w:val="Heading9"/>
      </w:pPr>
      <w:bookmarkStart w:id="395" w:name="_Toc237450335"/>
      <w:r>
        <w:lastRenderedPageBreak/>
        <w:t xml:space="preserve">- </w:t>
      </w:r>
      <w:r w:rsidR="008440D0">
        <w:t>DWP Information on</w:t>
      </w:r>
      <w:r w:rsidR="000641A7">
        <w:t xml:space="preserve"> </w:t>
      </w:r>
      <w:r w:rsidR="00C239B2">
        <w:t>l</w:t>
      </w:r>
      <w:r w:rsidR="000641A7">
        <w:t xml:space="preserve">imited </w:t>
      </w:r>
      <w:r w:rsidR="00C239B2">
        <w:t>c</w:t>
      </w:r>
      <w:r w:rsidR="000641A7">
        <w:t xml:space="preserve">apability for </w:t>
      </w:r>
      <w:r w:rsidR="00C239B2">
        <w:t>w</w:t>
      </w:r>
      <w:r w:rsidR="000641A7">
        <w:t>ork within ESA and UC</w:t>
      </w:r>
      <w:bookmarkEnd w:id="395"/>
    </w:p>
    <w:p w14:paraId="4D96DE6F" w14:textId="77777777" w:rsidR="00CF0DC7" w:rsidRDefault="00CF0DC7" w:rsidP="00CF0DC7"/>
    <w:p w14:paraId="50B8911E" w14:textId="1B435EFB" w:rsidR="007B0A96" w:rsidRDefault="007B0A96" w:rsidP="00CF0DC7">
      <w:r>
        <w:t>W</w:t>
      </w:r>
      <w:r w:rsidR="000A76CE">
        <w:t xml:space="preserve">hen the DWP Decision Maker receives the </w:t>
      </w:r>
      <w:r w:rsidR="008C7BF5">
        <w:t xml:space="preserve">HCP’s </w:t>
      </w:r>
      <w:r w:rsidR="00481674">
        <w:t>advice</w:t>
      </w:r>
      <w:r w:rsidR="00722979">
        <w:t>,</w:t>
      </w:r>
      <w:r w:rsidR="00481674">
        <w:t xml:space="preserve"> they make a </w:t>
      </w:r>
      <w:r w:rsidR="00CC2861">
        <w:t>decision</w:t>
      </w:r>
      <w:r w:rsidR="00481674">
        <w:t xml:space="preserve"> </w:t>
      </w:r>
      <w:r w:rsidR="00CC2861">
        <w:t xml:space="preserve">on whether the claimant has </w:t>
      </w:r>
      <w:r w:rsidR="00C239B2">
        <w:t>l</w:t>
      </w:r>
      <w:r w:rsidR="00CC2861">
        <w:t xml:space="preserve">imited </w:t>
      </w:r>
      <w:r w:rsidR="00C239B2">
        <w:t>c</w:t>
      </w:r>
      <w:r w:rsidR="00EF7C03">
        <w:t xml:space="preserve">apability for </w:t>
      </w:r>
      <w:r w:rsidR="00C239B2">
        <w:t>w</w:t>
      </w:r>
      <w:r w:rsidR="00EF7C03">
        <w:t xml:space="preserve">ork (LCW), or </w:t>
      </w:r>
      <w:r w:rsidR="00C239B2">
        <w:t>l</w:t>
      </w:r>
      <w:r w:rsidR="00EF7C03">
        <w:t xml:space="preserve">imited </w:t>
      </w:r>
      <w:r w:rsidR="00C239B2">
        <w:t>c</w:t>
      </w:r>
      <w:r w:rsidR="00874D21">
        <w:t xml:space="preserve">apability for </w:t>
      </w:r>
      <w:r w:rsidR="00C239B2">
        <w:t>w</w:t>
      </w:r>
      <w:r w:rsidR="00874D21">
        <w:t xml:space="preserve">ork and </w:t>
      </w:r>
      <w:r w:rsidR="00C239B2">
        <w:t>w</w:t>
      </w:r>
      <w:r w:rsidR="00874D21">
        <w:t>ork-</w:t>
      </w:r>
      <w:r w:rsidR="00C239B2">
        <w:t>r</w:t>
      </w:r>
      <w:r w:rsidR="00874D21">
        <w:t xml:space="preserve">elated </w:t>
      </w:r>
      <w:r w:rsidR="00C239B2">
        <w:t>a</w:t>
      </w:r>
      <w:r w:rsidR="00874D21">
        <w:t>ctivity (LCW and LCWRA)</w:t>
      </w:r>
      <w:r w:rsidR="001C2E75">
        <w:t>.</w:t>
      </w:r>
    </w:p>
    <w:p w14:paraId="5D228D70" w14:textId="77777777" w:rsidR="001C2E75" w:rsidRDefault="001C2E75" w:rsidP="00CF0DC7"/>
    <w:p w14:paraId="3429EDAD" w14:textId="2B4BDC98" w:rsidR="001C2E75" w:rsidRDefault="001C2E75" w:rsidP="00CF0DC7">
      <w:r>
        <w:t xml:space="preserve">The requirements placed on claimants differ depending on whether the claimant is found to have LCW or </w:t>
      </w:r>
      <w:r w:rsidR="0073430D">
        <w:t xml:space="preserve">LCW and </w:t>
      </w:r>
      <w:r>
        <w:t>LCWRA.</w:t>
      </w:r>
    </w:p>
    <w:p w14:paraId="2AC5DBA1" w14:textId="77777777" w:rsidR="001C2E75" w:rsidRDefault="001C2E75" w:rsidP="00CF0DC7"/>
    <w:p w14:paraId="7DB57AD6" w14:textId="7E8ED24E" w:rsidR="001C2E75" w:rsidRPr="00255592" w:rsidRDefault="00F8779B" w:rsidP="00DA75DC">
      <w:pPr>
        <w:pStyle w:val="HeadingBold"/>
      </w:pPr>
      <w:r w:rsidRPr="00255592">
        <w:t>LCW and LCWRA</w:t>
      </w:r>
    </w:p>
    <w:p w14:paraId="1C87096A" w14:textId="77777777" w:rsidR="00F8779B" w:rsidRDefault="00F8779B" w:rsidP="00CF0DC7">
      <w:pPr>
        <w:rPr>
          <w:b/>
          <w:bCs/>
        </w:rPr>
      </w:pPr>
    </w:p>
    <w:p w14:paraId="00D0ED8F" w14:textId="72250192" w:rsidR="00F8779B" w:rsidRDefault="005D26ED" w:rsidP="00CF0DC7">
      <w:r>
        <w:t>Claimants</w:t>
      </w:r>
      <w:r w:rsidR="00F8779B">
        <w:t xml:space="preserve"> on ESA </w:t>
      </w:r>
      <w:r>
        <w:t xml:space="preserve">will be placed in </w:t>
      </w:r>
      <w:r w:rsidRPr="005F7BF4">
        <w:t>the Support Group</w:t>
      </w:r>
      <w:r>
        <w:t>.</w:t>
      </w:r>
      <w:r w:rsidR="005245FF">
        <w:t xml:space="preserve"> Claimants on Universal Credit will be allocated to the No </w:t>
      </w:r>
      <w:r w:rsidR="003B2ADF">
        <w:t>w</w:t>
      </w:r>
      <w:r w:rsidR="005245FF">
        <w:t xml:space="preserve">ork </w:t>
      </w:r>
      <w:r w:rsidR="003B2ADF">
        <w:t>r</w:t>
      </w:r>
      <w:r w:rsidR="005245FF">
        <w:t xml:space="preserve">elated </w:t>
      </w:r>
      <w:r w:rsidR="003B2ADF">
        <w:t>r</w:t>
      </w:r>
      <w:r w:rsidR="005245FF">
        <w:t xml:space="preserve">equirements Group. Claimants </w:t>
      </w:r>
      <w:r w:rsidR="00BF1273">
        <w:t xml:space="preserve">are not set any requirements, so do not need to meet with a work coach or undertake any work-related activity. They can volunteer for certain </w:t>
      </w:r>
      <w:r w:rsidR="00CA49C5">
        <w:t>work</w:t>
      </w:r>
      <w:r w:rsidR="00BF1273">
        <w:t xml:space="preserve">-related </w:t>
      </w:r>
      <w:r w:rsidR="00CA49C5">
        <w:t>support at any point during their claim and participation remains voluntary.</w:t>
      </w:r>
    </w:p>
    <w:p w14:paraId="6A2651A7" w14:textId="77777777" w:rsidR="00DF58F9" w:rsidRDefault="00DF58F9" w:rsidP="00CF0DC7"/>
    <w:p w14:paraId="2D6EC791" w14:textId="7A9F63AF" w:rsidR="00DF58F9" w:rsidRPr="00255592" w:rsidRDefault="00DF58F9" w:rsidP="00DA75DC">
      <w:pPr>
        <w:pStyle w:val="HeadingBold"/>
      </w:pPr>
      <w:r w:rsidRPr="00255592">
        <w:t>LCW</w:t>
      </w:r>
    </w:p>
    <w:p w14:paraId="19AF1B78" w14:textId="77777777" w:rsidR="00DF58F9" w:rsidRDefault="00DF58F9" w:rsidP="00CF0DC7">
      <w:pPr>
        <w:rPr>
          <w:b/>
          <w:bCs/>
        </w:rPr>
      </w:pPr>
    </w:p>
    <w:p w14:paraId="1CEA4410" w14:textId="3A12FE0B" w:rsidR="00DF58F9" w:rsidRDefault="00760F9B" w:rsidP="00CF0DC7">
      <w:r>
        <w:t>Claimants</w:t>
      </w:r>
      <w:r w:rsidR="00186631">
        <w:t xml:space="preserve"> on ESA will be placed in th</w:t>
      </w:r>
      <w:r w:rsidR="00186631" w:rsidRPr="005F7BF4">
        <w:t xml:space="preserve">e </w:t>
      </w:r>
      <w:r w:rsidR="00BD46E2">
        <w:t>w</w:t>
      </w:r>
      <w:r w:rsidR="00186631" w:rsidRPr="005F7BF4">
        <w:t>ork-</w:t>
      </w:r>
      <w:r w:rsidR="00BD46E2">
        <w:t>r</w:t>
      </w:r>
      <w:r w:rsidR="00186631" w:rsidRPr="005F7BF4">
        <w:t xml:space="preserve">elated </w:t>
      </w:r>
      <w:r w:rsidR="00BD46E2">
        <w:t>a</w:t>
      </w:r>
      <w:r w:rsidR="00186631" w:rsidRPr="005F7BF4">
        <w:t xml:space="preserve">ctivity </w:t>
      </w:r>
      <w:r w:rsidR="00BD46E2">
        <w:t>g</w:t>
      </w:r>
      <w:r w:rsidR="00186631" w:rsidRPr="005F7BF4">
        <w:t>roup</w:t>
      </w:r>
      <w:r w:rsidR="00447EAD">
        <w:t xml:space="preserve"> and may be required to attend work-focused interviews and undertake work-related </w:t>
      </w:r>
      <w:r w:rsidR="00961681">
        <w:t xml:space="preserve">activity. Claimants on UC will be allocated to the </w:t>
      </w:r>
      <w:r w:rsidR="00F42906">
        <w:t>w</w:t>
      </w:r>
      <w:r w:rsidR="00961681">
        <w:t xml:space="preserve">ork </w:t>
      </w:r>
      <w:r w:rsidR="00F42906">
        <w:t>p</w:t>
      </w:r>
      <w:r w:rsidR="00961681">
        <w:t xml:space="preserve">reparation </w:t>
      </w:r>
      <w:r w:rsidR="00F42906">
        <w:t>g</w:t>
      </w:r>
      <w:r w:rsidR="00961681">
        <w:t>roup</w:t>
      </w:r>
      <w:r w:rsidR="00F76E05">
        <w:t>, participating in regular meetings with their work coach and undertaking work preparation activity.</w:t>
      </w:r>
    </w:p>
    <w:p w14:paraId="4D63C1DA" w14:textId="77777777" w:rsidR="00F76E05" w:rsidRDefault="00F76E05" w:rsidP="00CF0DC7"/>
    <w:p w14:paraId="263E8CC2" w14:textId="0A1BA652" w:rsidR="00F76E05" w:rsidRDefault="00F76E05" w:rsidP="00CF0DC7">
      <w:r>
        <w:t xml:space="preserve">Broadly, with claimants in these </w:t>
      </w:r>
      <w:r w:rsidR="00C810D5">
        <w:t xml:space="preserve">groups, the purpose is to improve their capability or readiness for work, with a view </w:t>
      </w:r>
      <w:r w:rsidR="009179F4">
        <w:t xml:space="preserve">to helping their prospects of moving into work in the future. </w:t>
      </w:r>
      <w:r w:rsidR="009179F4" w:rsidRPr="005F7BF4">
        <w:t>They are not expected to search for jobs or apply for a job</w:t>
      </w:r>
      <w:r w:rsidR="00CE0E4E" w:rsidRPr="005F7BF4">
        <w:t>.</w:t>
      </w:r>
    </w:p>
    <w:p w14:paraId="5DCDEC6C" w14:textId="77777777" w:rsidR="00CE0E4E" w:rsidRDefault="00CE0E4E" w:rsidP="00CF0DC7"/>
    <w:p w14:paraId="093A94C8" w14:textId="0B2FFCA9" w:rsidR="00CE0E4E" w:rsidRPr="00255592" w:rsidRDefault="00CE0E4E" w:rsidP="00DA75DC">
      <w:pPr>
        <w:pStyle w:val="HeadingBold"/>
      </w:pPr>
      <w:r w:rsidRPr="00255592">
        <w:t>Work-Focused Interviews</w:t>
      </w:r>
    </w:p>
    <w:p w14:paraId="2913E301" w14:textId="77777777" w:rsidR="00334221" w:rsidRDefault="00334221" w:rsidP="00CF0DC7">
      <w:pPr>
        <w:rPr>
          <w:b/>
          <w:bCs/>
        </w:rPr>
      </w:pPr>
    </w:p>
    <w:p w14:paraId="712E32DD" w14:textId="69895A17" w:rsidR="00334221" w:rsidRDefault="00334221" w:rsidP="00CF0DC7">
      <w:r>
        <w:t>Work</w:t>
      </w:r>
      <w:r w:rsidR="00F7223A">
        <w:t>-</w:t>
      </w:r>
      <w:r>
        <w:t xml:space="preserve">focused </w:t>
      </w:r>
      <w:r w:rsidR="00F7223A">
        <w:t xml:space="preserve">interviews are carried out by work coaches at the </w:t>
      </w:r>
      <w:r w:rsidR="0073430D">
        <w:t>J</w:t>
      </w:r>
      <w:r w:rsidR="00F7223A">
        <w:t xml:space="preserve">obcentre. </w:t>
      </w:r>
      <w:r w:rsidR="005E5F6C">
        <w:t xml:space="preserve">The aim is to identify the help and support claimants </w:t>
      </w:r>
      <w:r w:rsidR="00A152EB">
        <w:t xml:space="preserve">need to overcome barriers and move them into a position where </w:t>
      </w:r>
      <w:r w:rsidR="00902A7E">
        <w:t>they</w:t>
      </w:r>
      <w:r w:rsidR="00A152EB">
        <w:t xml:space="preserve"> would </w:t>
      </w:r>
      <w:r w:rsidR="00902A7E">
        <w:t>be better place</w:t>
      </w:r>
      <w:r w:rsidR="0073430D">
        <w:t>d</w:t>
      </w:r>
      <w:r w:rsidR="00902A7E">
        <w:t xml:space="preserve"> to get back to work at some point in the future.</w:t>
      </w:r>
    </w:p>
    <w:p w14:paraId="03968AE2" w14:textId="77777777" w:rsidR="00902A7E" w:rsidRDefault="00902A7E" w:rsidP="00CF0DC7"/>
    <w:p w14:paraId="4F99A715" w14:textId="0C43C53B" w:rsidR="00902A7E" w:rsidRPr="00334221" w:rsidRDefault="00902A7E" w:rsidP="00CF0DC7">
      <w:r>
        <w:t xml:space="preserve">For ESA </w:t>
      </w:r>
      <w:r w:rsidR="00AC4AB9">
        <w:t xml:space="preserve">claimants, work coaches use this interview to assess the claimants </w:t>
      </w:r>
      <w:r w:rsidR="00E500B4">
        <w:t xml:space="preserve">prospects </w:t>
      </w:r>
      <w:r w:rsidR="00CF7D3A">
        <w:t>for obtaining work in the future and to identify work-related ac</w:t>
      </w:r>
      <w:r w:rsidR="00E03DCE">
        <w:t>tivity (WRA) which is suitable for that claimant. There are no requireme</w:t>
      </w:r>
      <w:r w:rsidR="004E6C22">
        <w:t>nts for the number of interviews a claimant must attend. For UC claimants</w:t>
      </w:r>
      <w:r w:rsidR="00BC1DA0">
        <w:t xml:space="preserve">, they are likely to have already been engaging with their work coach, particularly </w:t>
      </w:r>
      <w:r w:rsidR="00013088">
        <w:t xml:space="preserve">if they made their claim before a </w:t>
      </w:r>
      <w:r w:rsidR="0073430D">
        <w:t>W</w:t>
      </w:r>
      <w:r w:rsidR="00013088">
        <w:t>ork Capability Assessment. Therefore</w:t>
      </w:r>
      <w:r w:rsidR="00A55D21">
        <w:t>, the work coach will continue to support their progress in preparing for an eventual move into work, when they are able to.</w:t>
      </w:r>
    </w:p>
    <w:p w14:paraId="559B7231" w14:textId="77777777" w:rsidR="00CE0E4E" w:rsidRDefault="00CE0E4E" w:rsidP="00CF0DC7"/>
    <w:p w14:paraId="7C1F6FE8" w14:textId="798BAE54" w:rsidR="00CE0E4E" w:rsidRPr="00255592" w:rsidRDefault="00C46600" w:rsidP="00DA75DC">
      <w:pPr>
        <w:pStyle w:val="HeadingBold"/>
      </w:pPr>
      <w:r w:rsidRPr="00255592">
        <w:t xml:space="preserve">Work-Related Activity for ESA claimants </w:t>
      </w:r>
    </w:p>
    <w:p w14:paraId="5E8F0836" w14:textId="77777777" w:rsidR="00A55D21" w:rsidRDefault="00A55D21" w:rsidP="00CF0DC7">
      <w:pPr>
        <w:rPr>
          <w:b/>
          <w:bCs/>
        </w:rPr>
      </w:pPr>
    </w:p>
    <w:p w14:paraId="5E981973" w14:textId="4A1CBF36" w:rsidR="00A55D21" w:rsidRPr="00E2343C" w:rsidRDefault="00E2343C" w:rsidP="00CF0DC7">
      <w:r>
        <w:t xml:space="preserve">WRA can be one or more defined activities that help move ESA </w:t>
      </w:r>
      <w:r w:rsidR="003918F4">
        <w:t>claimants close</w:t>
      </w:r>
      <w:r w:rsidR="0073430D">
        <w:t>r</w:t>
      </w:r>
      <w:r w:rsidR="003918F4">
        <w:t xml:space="preserve"> to a position where they may be ready to search for and take up work in the future. WRA </w:t>
      </w:r>
      <w:r w:rsidR="003918F4">
        <w:lastRenderedPageBreak/>
        <w:t xml:space="preserve">will be different </w:t>
      </w:r>
      <w:r w:rsidR="00520442">
        <w:t xml:space="preserve">for each individual claimant as it must be appropriate and reasonable, taking into account </w:t>
      </w:r>
      <w:r w:rsidR="006C00E1">
        <w:t>their circumstances. ESA claimants cannot be required to search for or apply for j</w:t>
      </w:r>
      <w:r w:rsidR="00F54197">
        <w:t xml:space="preserve">obs. Furthermore, they cannot be required </w:t>
      </w:r>
      <w:r w:rsidR="009B4589">
        <w:t>to receive medical treatment.</w:t>
      </w:r>
    </w:p>
    <w:p w14:paraId="7F6F601C" w14:textId="77777777" w:rsidR="0090038A" w:rsidRDefault="0090038A" w:rsidP="004558A0">
      <w:pPr>
        <w:jc w:val="both"/>
      </w:pPr>
    </w:p>
    <w:p w14:paraId="6F977A64" w14:textId="70693EF9" w:rsidR="009B4589" w:rsidRPr="00255592" w:rsidRDefault="009B4589" w:rsidP="00DA75DC">
      <w:pPr>
        <w:pStyle w:val="HeadingBold"/>
      </w:pPr>
      <w:r w:rsidRPr="00255592">
        <w:t>Agreeing Work-Related Activity</w:t>
      </w:r>
    </w:p>
    <w:p w14:paraId="2B3C2893" w14:textId="77777777" w:rsidR="009B4589" w:rsidRDefault="009B4589" w:rsidP="004558A0">
      <w:pPr>
        <w:jc w:val="both"/>
        <w:rPr>
          <w:b/>
          <w:bCs/>
        </w:rPr>
      </w:pPr>
    </w:p>
    <w:p w14:paraId="5616B646" w14:textId="438CBABF" w:rsidR="009B4589" w:rsidRDefault="009B4589" w:rsidP="00E20407">
      <w:r>
        <w:t xml:space="preserve">Work Coaches have the freedom to determine, in consultation </w:t>
      </w:r>
      <w:r w:rsidR="00E969B5">
        <w:t xml:space="preserve">with the claimant, what WRA is appropriate and reasonable. The </w:t>
      </w:r>
      <w:r w:rsidR="00752832">
        <w:t>claimant’s</w:t>
      </w:r>
      <w:r w:rsidR="00E969B5">
        <w:t xml:space="preserve"> </w:t>
      </w:r>
      <w:r w:rsidR="00427984">
        <w:t>circumstances</w:t>
      </w:r>
      <w:r w:rsidR="00E969B5">
        <w:t xml:space="preserve"> must be taken into account</w:t>
      </w:r>
      <w:r w:rsidR="00427984">
        <w:t>; including physical or mental health and any learning or cognitive issues, as failure to undertake</w:t>
      </w:r>
      <w:r w:rsidR="00AA47F9">
        <w:t xml:space="preserve"> WRA can result in a sanction applied to the </w:t>
      </w:r>
      <w:r w:rsidR="00752832">
        <w:t>claimant’s</w:t>
      </w:r>
      <w:r w:rsidR="00AA47F9">
        <w:t xml:space="preserve"> benefit. The </w:t>
      </w:r>
      <w:r w:rsidR="00752832">
        <w:t>claimant’s</w:t>
      </w:r>
      <w:r w:rsidR="00AA47F9">
        <w:t xml:space="preserve"> </w:t>
      </w:r>
      <w:r w:rsidR="00963113">
        <w:t xml:space="preserve">circumstances are explored at their first work-focused </w:t>
      </w:r>
      <w:r w:rsidR="004F7122">
        <w:t>interview, which usually takes place within ten days of the WCA decision</w:t>
      </w:r>
      <w:r w:rsidR="00D20626">
        <w:t>.</w:t>
      </w:r>
    </w:p>
    <w:p w14:paraId="580EA92B" w14:textId="77777777" w:rsidR="00D20626" w:rsidRDefault="00D20626" w:rsidP="004558A0">
      <w:pPr>
        <w:jc w:val="both"/>
      </w:pPr>
    </w:p>
    <w:p w14:paraId="5EDD4A42" w14:textId="62550799" w:rsidR="00D20626" w:rsidRDefault="00D20626" w:rsidP="00E20407">
      <w:r>
        <w:t>WRA agreed with the claimant must be appropriate</w:t>
      </w:r>
      <w:r w:rsidR="00B77246">
        <w:t>, personal to the customer and aimed at improving access to opportunities in the labour market, C</w:t>
      </w:r>
      <w:r w:rsidR="00A046DC">
        <w:t xml:space="preserve">laimants must not be asked to undertake anything that is unrealistic or could </w:t>
      </w:r>
      <w:r w:rsidR="00E94766">
        <w:t>p</w:t>
      </w:r>
      <w:r w:rsidR="00A046DC">
        <w:t>ut their health at risk.</w:t>
      </w:r>
    </w:p>
    <w:p w14:paraId="2CA3C5DC" w14:textId="77777777" w:rsidR="00A046DC" w:rsidRDefault="00A046DC" w:rsidP="004558A0">
      <w:pPr>
        <w:jc w:val="both"/>
      </w:pPr>
    </w:p>
    <w:p w14:paraId="35B0DD79" w14:textId="2BC46B0E" w:rsidR="00A046DC" w:rsidRPr="00255592" w:rsidRDefault="00A046DC" w:rsidP="00DA75DC">
      <w:pPr>
        <w:pStyle w:val="HeadingBold"/>
      </w:pPr>
      <w:r w:rsidRPr="00255592">
        <w:t xml:space="preserve">Examples of </w:t>
      </w:r>
      <w:r w:rsidR="00474EAF" w:rsidRPr="00255592">
        <w:t>w</w:t>
      </w:r>
      <w:r w:rsidRPr="00255592">
        <w:t>ork-</w:t>
      </w:r>
      <w:r w:rsidR="00474EAF" w:rsidRPr="00255592">
        <w:t>r</w:t>
      </w:r>
      <w:r w:rsidRPr="00255592">
        <w:t>elated activity</w:t>
      </w:r>
    </w:p>
    <w:p w14:paraId="58EFEEBD" w14:textId="77777777" w:rsidR="00474EAF" w:rsidRDefault="00474EAF" w:rsidP="004558A0">
      <w:pPr>
        <w:jc w:val="both"/>
        <w:rPr>
          <w:b/>
          <w:bCs/>
        </w:rPr>
      </w:pPr>
    </w:p>
    <w:p w14:paraId="435CE406" w14:textId="07D14970" w:rsidR="00474EAF" w:rsidRDefault="00474EAF" w:rsidP="00E20407">
      <w:r>
        <w:t xml:space="preserve">The circumstances of each ESA claimant </w:t>
      </w:r>
      <w:r w:rsidR="000530A2">
        <w:t>are different and WRA that is suitable for one claimant may not be suitable for others.</w:t>
      </w:r>
    </w:p>
    <w:p w14:paraId="7314F22B" w14:textId="77777777" w:rsidR="000530A2" w:rsidRDefault="000530A2" w:rsidP="004558A0">
      <w:pPr>
        <w:jc w:val="both"/>
      </w:pPr>
    </w:p>
    <w:p w14:paraId="317DF497" w14:textId="4EF572B4" w:rsidR="000530A2" w:rsidRDefault="000530A2" w:rsidP="00E20407">
      <w:r>
        <w:t xml:space="preserve">WRA </w:t>
      </w:r>
      <w:r w:rsidR="00C116A0">
        <w:t>can take place in various settings and locations, including in the claimant’s own home</w:t>
      </w:r>
      <w:r w:rsidR="00551E21">
        <w:t xml:space="preserve">. This will be determined by various factors, including the nature of the WRA, and the </w:t>
      </w:r>
      <w:r w:rsidR="0024317B">
        <w:t>claimant’s</w:t>
      </w:r>
      <w:r w:rsidR="00551E21">
        <w:t xml:space="preserve"> individual circu</w:t>
      </w:r>
      <w:r w:rsidR="0024317B">
        <w:t>mstances, including the nature and severity of their health conditions.</w:t>
      </w:r>
    </w:p>
    <w:p w14:paraId="0C5C688F" w14:textId="77777777" w:rsidR="00BB2134" w:rsidRDefault="00BB2134" w:rsidP="004558A0">
      <w:pPr>
        <w:jc w:val="both"/>
      </w:pPr>
    </w:p>
    <w:p w14:paraId="0F941EA4" w14:textId="4BEA1852" w:rsidR="00EB0C50" w:rsidRDefault="00D83885" w:rsidP="009114FB">
      <w:pPr>
        <w:rPr>
          <w:rStyle w:val="Hyperlink"/>
          <w:color w:val="000000" w:themeColor="text1"/>
          <w:sz w:val="20"/>
        </w:rPr>
      </w:pPr>
      <w:r w:rsidRPr="00FE0F6F">
        <w:t>A list of examples</w:t>
      </w:r>
      <w:r w:rsidR="00F73397" w:rsidRPr="00FE0F6F">
        <w:t xml:space="preserve"> of the range </w:t>
      </w:r>
      <w:r w:rsidR="000B65CB" w:rsidRPr="00FE0F6F">
        <w:t>of most and least demanding types of WRA appears in the Appendix to this DWP Decision M</w:t>
      </w:r>
      <w:r w:rsidR="00235B7A" w:rsidRPr="00FE0F6F">
        <w:t>akers Guide Memo (01/18)</w:t>
      </w:r>
      <w:r w:rsidR="001346B1">
        <w:rPr>
          <w:rStyle w:val="FootnoteReference"/>
        </w:rPr>
        <w:footnoteReference w:id="19"/>
      </w:r>
    </w:p>
    <w:p w14:paraId="5EBEAD6D" w14:textId="77777777" w:rsidR="00EB0C50" w:rsidRPr="00726DF2" w:rsidRDefault="00EB0C50" w:rsidP="00726DF2"/>
    <w:p w14:paraId="53EF6C27" w14:textId="4A95A7B5" w:rsidR="00BE64CF" w:rsidRDefault="00BE64CF" w:rsidP="00BE64CF">
      <w:pPr>
        <w:jc w:val="both"/>
        <w:rPr>
          <w:rStyle w:val="Hyperlink"/>
          <w:color w:val="auto"/>
          <w:u w:val="none"/>
        </w:rPr>
      </w:pPr>
      <w:r w:rsidRPr="000265DB">
        <w:rPr>
          <w:rStyle w:val="Hyperlink"/>
          <w:color w:val="auto"/>
          <w:u w:val="none"/>
        </w:rPr>
        <w:t>Examp</w:t>
      </w:r>
      <w:r w:rsidR="000265DB" w:rsidRPr="000265DB">
        <w:rPr>
          <w:rStyle w:val="Hyperlink"/>
          <w:color w:val="auto"/>
          <w:u w:val="none"/>
        </w:rPr>
        <w:t>l</w:t>
      </w:r>
      <w:r w:rsidRPr="000265DB">
        <w:rPr>
          <w:rStyle w:val="Hyperlink"/>
          <w:color w:val="auto"/>
          <w:u w:val="none"/>
        </w:rPr>
        <w:t xml:space="preserve">es </w:t>
      </w:r>
      <w:r w:rsidR="000265DB">
        <w:rPr>
          <w:rStyle w:val="Hyperlink"/>
          <w:color w:val="auto"/>
          <w:u w:val="none"/>
        </w:rPr>
        <w:t>may include:</w:t>
      </w:r>
    </w:p>
    <w:p w14:paraId="0BDA735C" w14:textId="77777777" w:rsidR="000265DB" w:rsidRDefault="000265DB" w:rsidP="00BE64CF">
      <w:pPr>
        <w:jc w:val="both"/>
        <w:rPr>
          <w:rStyle w:val="Hyperlink"/>
          <w:color w:val="auto"/>
          <w:u w:val="none"/>
        </w:rPr>
      </w:pPr>
    </w:p>
    <w:p w14:paraId="46B2886E" w14:textId="4F435280" w:rsidR="000265DB" w:rsidRPr="00FB48AA" w:rsidRDefault="000265DB" w:rsidP="00770766">
      <w:pPr>
        <w:pStyle w:val="Bullet"/>
        <w:rPr>
          <w:rStyle w:val="Hyperlink"/>
          <w:color w:val="auto"/>
          <w:u w:val="none"/>
        </w:rPr>
      </w:pPr>
      <w:r w:rsidRPr="00FB48AA">
        <w:rPr>
          <w:rStyle w:val="Hyperlink"/>
          <w:color w:val="auto"/>
          <w:u w:val="none"/>
        </w:rPr>
        <w:t>Meetings by telephone such as a telephone review with work coach to discuss barriers, goals</w:t>
      </w:r>
      <w:r w:rsidR="0072379B" w:rsidRPr="00FB48AA">
        <w:rPr>
          <w:rStyle w:val="Hyperlink"/>
          <w:color w:val="auto"/>
          <w:u w:val="none"/>
        </w:rPr>
        <w:t>, and make referrals.</w:t>
      </w:r>
    </w:p>
    <w:p w14:paraId="53D68AD6" w14:textId="0C720BBE" w:rsidR="0072379B" w:rsidRPr="00FB48AA" w:rsidRDefault="0072379B" w:rsidP="00770766">
      <w:pPr>
        <w:pStyle w:val="Bullet"/>
        <w:rPr>
          <w:rStyle w:val="Hyperlink"/>
          <w:color w:val="auto"/>
          <w:u w:val="none"/>
        </w:rPr>
      </w:pPr>
      <w:r w:rsidRPr="00FB48AA">
        <w:rPr>
          <w:rStyle w:val="Hyperlink"/>
          <w:color w:val="auto"/>
          <w:u w:val="none"/>
        </w:rPr>
        <w:t xml:space="preserve">Completing tasks online such as setting up an </w:t>
      </w:r>
      <w:r w:rsidR="0050224A" w:rsidRPr="00FB48AA">
        <w:rPr>
          <w:rStyle w:val="Hyperlink"/>
          <w:color w:val="auto"/>
          <w:u w:val="none"/>
        </w:rPr>
        <w:t>e</w:t>
      </w:r>
      <w:r w:rsidR="00E94766" w:rsidRPr="00FB48AA">
        <w:rPr>
          <w:rStyle w:val="Hyperlink"/>
          <w:color w:val="auto"/>
          <w:u w:val="none"/>
        </w:rPr>
        <w:t>-</w:t>
      </w:r>
      <w:r w:rsidR="0050224A" w:rsidRPr="00FB48AA">
        <w:rPr>
          <w:rStyle w:val="Hyperlink"/>
          <w:color w:val="auto"/>
          <w:u w:val="none"/>
        </w:rPr>
        <w:t xml:space="preserve">mail account, researching support available on the internet to help them towards their goals or completing e-learning as agreed </w:t>
      </w:r>
      <w:r w:rsidR="00BC5228" w:rsidRPr="00FB48AA">
        <w:rPr>
          <w:rStyle w:val="Hyperlink"/>
          <w:color w:val="auto"/>
          <w:u w:val="none"/>
        </w:rPr>
        <w:t>with a work coach.</w:t>
      </w:r>
    </w:p>
    <w:p w14:paraId="3DD97798" w14:textId="58F69ACF" w:rsidR="00BC5228" w:rsidRDefault="00BC5228" w:rsidP="00770766">
      <w:pPr>
        <w:pStyle w:val="Bullet"/>
        <w:rPr>
          <w:rStyle w:val="Hyperlink"/>
          <w:color w:val="auto"/>
          <w:u w:val="none"/>
        </w:rPr>
      </w:pPr>
      <w:r w:rsidRPr="000F269C">
        <w:rPr>
          <w:rStyle w:val="Hyperlink"/>
          <w:color w:val="auto"/>
          <w:u w:val="none"/>
        </w:rPr>
        <w:t xml:space="preserve">Attendance at a Jobcentre </w:t>
      </w:r>
      <w:r w:rsidR="002409BE" w:rsidRPr="000F269C">
        <w:rPr>
          <w:rStyle w:val="Hyperlink"/>
          <w:color w:val="auto"/>
          <w:u w:val="none"/>
        </w:rPr>
        <w:t xml:space="preserve">or Work Programme </w:t>
      </w:r>
      <w:r w:rsidR="00106E64" w:rsidRPr="000F269C">
        <w:rPr>
          <w:rStyle w:val="Hyperlink"/>
          <w:color w:val="auto"/>
          <w:u w:val="none"/>
        </w:rPr>
        <w:t>provider</w:t>
      </w:r>
      <w:r w:rsidR="002409BE" w:rsidRPr="000F269C">
        <w:rPr>
          <w:rStyle w:val="Hyperlink"/>
          <w:color w:val="auto"/>
          <w:u w:val="none"/>
        </w:rPr>
        <w:t xml:space="preserve"> premises to take part in a skills &amp; experience review</w:t>
      </w:r>
      <w:r w:rsidR="00106E64" w:rsidRPr="000F269C">
        <w:rPr>
          <w:rStyle w:val="Hyperlink"/>
          <w:color w:val="auto"/>
          <w:u w:val="none"/>
        </w:rPr>
        <w:t xml:space="preserve"> or individual mentoring support.</w:t>
      </w:r>
    </w:p>
    <w:p w14:paraId="4E1E2AA6" w14:textId="689A8796" w:rsidR="00106E64" w:rsidRDefault="00106E64" w:rsidP="00770766">
      <w:pPr>
        <w:pStyle w:val="Bullet"/>
        <w:rPr>
          <w:rStyle w:val="Hyperlink"/>
          <w:color w:val="auto"/>
          <w:u w:val="none"/>
        </w:rPr>
      </w:pPr>
      <w:r w:rsidRPr="000F269C">
        <w:rPr>
          <w:rStyle w:val="Hyperlink"/>
          <w:color w:val="auto"/>
          <w:u w:val="none"/>
        </w:rPr>
        <w:t>Group sessions such as referral to e</w:t>
      </w:r>
      <w:r w:rsidR="00E94766">
        <w:rPr>
          <w:rStyle w:val="Hyperlink"/>
          <w:color w:val="auto"/>
          <w:u w:val="none"/>
        </w:rPr>
        <w:t>x</w:t>
      </w:r>
      <w:r w:rsidRPr="000F269C">
        <w:rPr>
          <w:rStyle w:val="Hyperlink"/>
          <w:color w:val="auto"/>
          <w:u w:val="none"/>
        </w:rPr>
        <w:t xml:space="preserve">ternal specialist intervention partners for </w:t>
      </w:r>
      <w:r w:rsidR="000F269C" w:rsidRPr="000F269C">
        <w:rPr>
          <w:rStyle w:val="Hyperlink"/>
          <w:color w:val="auto"/>
          <w:u w:val="none"/>
        </w:rPr>
        <w:t>confidence</w:t>
      </w:r>
      <w:r w:rsidR="003725DF" w:rsidRPr="000F269C">
        <w:rPr>
          <w:rStyle w:val="Hyperlink"/>
          <w:color w:val="auto"/>
          <w:u w:val="none"/>
        </w:rPr>
        <w:t xml:space="preserve"> building and motivation workshops.</w:t>
      </w:r>
    </w:p>
    <w:p w14:paraId="7119A1FA" w14:textId="04864B7E" w:rsidR="003725DF" w:rsidRDefault="002A00C7" w:rsidP="00770766">
      <w:pPr>
        <w:pStyle w:val="Bullet"/>
        <w:rPr>
          <w:rStyle w:val="Hyperlink"/>
          <w:color w:val="auto"/>
          <w:u w:val="none"/>
        </w:rPr>
      </w:pPr>
      <w:r w:rsidRPr="000F269C">
        <w:rPr>
          <w:rStyle w:val="Hyperlink"/>
          <w:color w:val="auto"/>
          <w:u w:val="none"/>
        </w:rPr>
        <w:t>Attending</w:t>
      </w:r>
      <w:r w:rsidR="003725DF" w:rsidRPr="000F269C">
        <w:rPr>
          <w:rStyle w:val="Hyperlink"/>
          <w:color w:val="auto"/>
          <w:u w:val="none"/>
        </w:rPr>
        <w:t xml:space="preserve"> a basic skills course in English</w:t>
      </w:r>
      <w:r w:rsidRPr="000F269C">
        <w:rPr>
          <w:rStyle w:val="Hyperlink"/>
          <w:color w:val="auto"/>
          <w:u w:val="none"/>
        </w:rPr>
        <w:t>, Maths or IT.</w:t>
      </w:r>
    </w:p>
    <w:p w14:paraId="4F605732" w14:textId="76F25441" w:rsidR="002A00C7" w:rsidRDefault="002A00C7" w:rsidP="00770766">
      <w:pPr>
        <w:pStyle w:val="Bullet"/>
        <w:rPr>
          <w:rStyle w:val="Hyperlink"/>
          <w:color w:val="auto"/>
          <w:u w:val="none"/>
        </w:rPr>
      </w:pPr>
      <w:r w:rsidRPr="000F269C">
        <w:rPr>
          <w:rStyle w:val="Hyperlink"/>
          <w:color w:val="auto"/>
          <w:u w:val="none"/>
        </w:rPr>
        <w:lastRenderedPageBreak/>
        <w:t>Attending a work placement at a community hub/</w:t>
      </w:r>
      <w:r w:rsidR="003B6E3A" w:rsidRPr="000F269C">
        <w:rPr>
          <w:rStyle w:val="Hyperlink"/>
          <w:color w:val="auto"/>
          <w:u w:val="none"/>
        </w:rPr>
        <w:t>café/other placement of community benefit</w:t>
      </w:r>
      <w:r w:rsidR="000F269C" w:rsidRPr="000F269C">
        <w:rPr>
          <w:rStyle w:val="Hyperlink"/>
          <w:color w:val="auto"/>
          <w:u w:val="none"/>
        </w:rPr>
        <w:t>.</w:t>
      </w:r>
    </w:p>
    <w:p w14:paraId="664D34AF" w14:textId="069F9924" w:rsidR="005F63B1" w:rsidRDefault="000F269C" w:rsidP="00B35726">
      <w:pPr>
        <w:rPr>
          <w:rStyle w:val="Hyperlink"/>
          <w:color w:val="auto"/>
          <w:u w:val="none"/>
        </w:rPr>
      </w:pPr>
      <w:r w:rsidRPr="00382623">
        <w:rPr>
          <w:rStyle w:val="Hyperlink"/>
          <w:color w:val="auto"/>
          <w:u w:val="none"/>
        </w:rPr>
        <w:t xml:space="preserve">For </w:t>
      </w:r>
      <w:r w:rsidR="00793563" w:rsidRPr="00382623">
        <w:rPr>
          <w:rStyle w:val="Hyperlink"/>
          <w:color w:val="auto"/>
          <w:u w:val="none"/>
        </w:rPr>
        <w:t>a specific claimant, WRA could look like this:</w:t>
      </w:r>
    </w:p>
    <w:p w14:paraId="60629E59" w14:textId="278F0A9D" w:rsidR="00793563" w:rsidRDefault="00991630" w:rsidP="00770766">
      <w:pPr>
        <w:pStyle w:val="Bullet"/>
        <w:rPr>
          <w:rStyle w:val="Hyperlink"/>
          <w:color w:val="auto"/>
          <w:u w:val="none"/>
        </w:rPr>
      </w:pPr>
      <w:r w:rsidRPr="00A10244">
        <w:rPr>
          <w:rStyle w:val="Hyperlink"/>
          <w:color w:val="auto"/>
          <w:u w:val="none"/>
        </w:rPr>
        <w:t xml:space="preserve">The claimant identifies that a skills need is the main barrier preventing them </w:t>
      </w:r>
      <w:r w:rsidR="004C3BE8" w:rsidRPr="00A10244">
        <w:rPr>
          <w:rStyle w:val="Hyperlink"/>
          <w:color w:val="auto"/>
          <w:u w:val="none"/>
        </w:rPr>
        <w:t>moving closer to the labour market</w:t>
      </w:r>
      <w:r w:rsidR="005C3529">
        <w:rPr>
          <w:rStyle w:val="Hyperlink"/>
          <w:color w:val="auto"/>
          <w:u w:val="none"/>
        </w:rPr>
        <w:t>;</w:t>
      </w:r>
      <w:r w:rsidR="005C3529" w:rsidRPr="00A10244">
        <w:rPr>
          <w:rStyle w:val="Hyperlink"/>
          <w:color w:val="auto"/>
          <w:u w:val="none"/>
        </w:rPr>
        <w:t xml:space="preserve"> </w:t>
      </w:r>
      <w:r w:rsidR="004C3BE8" w:rsidRPr="00A10244">
        <w:rPr>
          <w:rStyle w:val="Hyperlink"/>
          <w:color w:val="auto"/>
          <w:u w:val="none"/>
        </w:rPr>
        <w:t xml:space="preserve">when they are able to do so </w:t>
      </w:r>
      <w:r w:rsidR="005C3529">
        <w:rPr>
          <w:rStyle w:val="Hyperlink"/>
          <w:color w:val="auto"/>
          <w:u w:val="none"/>
        </w:rPr>
        <w:t xml:space="preserve">they </w:t>
      </w:r>
      <w:r w:rsidR="004C3BE8" w:rsidRPr="00A10244">
        <w:rPr>
          <w:rStyle w:val="Hyperlink"/>
          <w:color w:val="auto"/>
          <w:u w:val="none"/>
        </w:rPr>
        <w:t>would be referred to the appropriate skills provision.</w:t>
      </w:r>
    </w:p>
    <w:p w14:paraId="1FA29A47" w14:textId="77777777" w:rsidR="005F63B1" w:rsidRPr="00E20407" w:rsidRDefault="005F63B1" w:rsidP="00B35726"/>
    <w:p w14:paraId="7ACF922F" w14:textId="0901234F" w:rsidR="00DC66D5" w:rsidRPr="00A10244" w:rsidRDefault="00DC66D5" w:rsidP="00B35726">
      <w:pPr>
        <w:rPr>
          <w:rStyle w:val="Hyperlink"/>
          <w:color w:val="auto"/>
          <w:u w:val="none"/>
        </w:rPr>
      </w:pPr>
      <w:r w:rsidRPr="00A10244">
        <w:rPr>
          <w:rStyle w:val="Hyperlink"/>
          <w:color w:val="auto"/>
          <w:u w:val="none"/>
        </w:rPr>
        <w:t xml:space="preserve">Where </w:t>
      </w:r>
      <w:r w:rsidR="00FF1D42" w:rsidRPr="00A10244">
        <w:rPr>
          <w:rStyle w:val="Hyperlink"/>
          <w:color w:val="auto"/>
          <w:u w:val="none"/>
        </w:rPr>
        <w:t xml:space="preserve">a claimant has a health condition that prevents them returning to their previous line of work, the work coach and claimant may agree that a short </w:t>
      </w:r>
      <w:r w:rsidR="00C44DA5" w:rsidRPr="00A10244">
        <w:rPr>
          <w:rStyle w:val="Hyperlink"/>
          <w:color w:val="auto"/>
          <w:u w:val="none"/>
        </w:rPr>
        <w:t xml:space="preserve">training course and/or skills check would enable the claimant to identify a different field of work they </w:t>
      </w:r>
      <w:r w:rsidR="00A10244" w:rsidRPr="00A10244">
        <w:rPr>
          <w:rStyle w:val="Hyperlink"/>
          <w:color w:val="auto"/>
          <w:u w:val="none"/>
        </w:rPr>
        <w:t>could</w:t>
      </w:r>
      <w:r w:rsidR="00C44DA5" w:rsidRPr="00A10244">
        <w:rPr>
          <w:rStyle w:val="Hyperlink"/>
          <w:color w:val="auto"/>
          <w:u w:val="none"/>
        </w:rPr>
        <w:t xml:space="preserve"> do</w:t>
      </w:r>
      <w:r w:rsidR="00A10244" w:rsidRPr="00A10244">
        <w:rPr>
          <w:rStyle w:val="Hyperlink"/>
          <w:color w:val="auto"/>
          <w:u w:val="none"/>
        </w:rPr>
        <w:t>, when they are able to do so.</w:t>
      </w:r>
    </w:p>
    <w:p w14:paraId="517CD678" w14:textId="77777777" w:rsidR="00EB0C50" w:rsidRDefault="00EB0C50" w:rsidP="00D35BB9">
      <w:pPr>
        <w:ind w:left="720"/>
        <w:jc w:val="both"/>
      </w:pPr>
    </w:p>
    <w:p w14:paraId="5B072161" w14:textId="7991570E" w:rsidR="00C16740" w:rsidRDefault="00A10244" w:rsidP="00C16740">
      <w:r>
        <w:t xml:space="preserve">WRA can also take a less formal </w:t>
      </w:r>
      <w:r w:rsidR="00EF7EA8">
        <w:t>shape and/or be less demanding, which might be appropriate for people with more severe mental health or developmental disorders</w:t>
      </w:r>
      <w:r w:rsidR="00671CB0">
        <w:t>. This could include things like:</w:t>
      </w:r>
    </w:p>
    <w:p w14:paraId="55747A48" w14:textId="77777777" w:rsidR="00671CB0" w:rsidRDefault="00671CB0" w:rsidP="00C16740"/>
    <w:p w14:paraId="15217F8A" w14:textId="5A217FCA" w:rsidR="00671CB0" w:rsidRPr="002832F2" w:rsidRDefault="00671CB0" w:rsidP="00770766">
      <w:pPr>
        <w:pStyle w:val="Bullet"/>
      </w:pPr>
      <w:r w:rsidRPr="002832F2">
        <w:t>Preparing or updating their CV</w:t>
      </w:r>
    </w:p>
    <w:p w14:paraId="7AA6F98C" w14:textId="40CCD61B" w:rsidR="00671CB0" w:rsidRPr="002832F2" w:rsidRDefault="00671CB0" w:rsidP="00770766">
      <w:pPr>
        <w:pStyle w:val="Bullet"/>
      </w:pPr>
      <w:r w:rsidRPr="002832F2">
        <w:t>Leaving the house once a week, gradually increasing until they are leaving the house every day</w:t>
      </w:r>
    </w:p>
    <w:p w14:paraId="7768398E" w14:textId="22B2F681" w:rsidR="00671CB0" w:rsidRPr="002832F2" w:rsidRDefault="002D6868" w:rsidP="00770766">
      <w:pPr>
        <w:pStyle w:val="Bullet"/>
      </w:pPr>
      <w:r w:rsidRPr="002832F2">
        <w:t>Researching</w:t>
      </w:r>
      <w:r w:rsidR="005B294F" w:rsidRPr="002832F2">
        <w:t xml:space="preserve"> local public transport routes with a view to getting use</w:t>
      </w:r>
      <w:r w:rsidR="00E94766" w:rsidRPr="002832F2">
        <w:t>d</w:t>
      </w:r>
      <w:r w:rsidR="005B294F" w:rsidRPr="002832F2">
        <w:t xml:space="preserve"> to travel</w:t>
      </w:r>
      <w:r w:rsidR="00E94766" w:rsidRPr="002832F2">
        <w:t>ling</w:t>
      </w:r>
      <w:r w:rsidR="00274342" w:rsidRPr="002832F2">
        <w:t xml:space="preserve"> within their local area</w:t>
      </w:r>
    </w:p>
    <w:p w14:paraId="5A67A904" w14:textId="5DD66CA0" w:rsidR="00274342" w:rsidRPr="002832F2" w:rsidRDefault="00274342" w:rsidP="00770766">
      <w:pPr>
        <w:pStyle w:val="Bullet"/>
      </w:pPr>
      <w:r w:rsidRPr="002832F2">
        <w:t>Keeping a diary of their day-to-day activities</w:t>
      </w:r>
    </w:p>
    <w:p w14:paraId="44B1CC09" w14:textId="6D27FFF2" w:rsidR="00274342" w:rsidRPr="002832F2" w:rsidRDefault="00274342" w:rsidP="00770766">
      <w:pPr>
        <w:pStyle w:val="Bullet"/>
      </w:pPr>
      <w:r w:rsidRPr="002832F2">
        <w:t>M</w:t>
      </w:r>
      <w:r w:rsidR="002D6868" w:rsidRPr="002832F2">
        <w:t>aking a list of hobbies and things that they enjoy/used to enjoy</w:t>
      </w:r>
    </w:p>
    <w:p w14:paraId="1D778AFE" w14:textId="62798BB8" w:rsidR="002D6868" w:rsidRPr="002832F2" w:rsidRDefault="002D6868" w:rsidP="00770766">
      <w:pPr>
        <w:pStyle w:val="Bullet"/>
      </w:pPr>
      <w:r w:rsidRPr="002832F2">
        <w:t>Improving their digital/IT skills by setting up an e</w:t>
      </w:r>
      <w:r w:rsidR="00E94766" w:rsidRPr="002832F2">
        <w:t>-</w:t>
      </w:r>
      <w:r w:rsidRPr="002832F2">
        <w:t>mail account</w:t>
      </w:r>
    </w:p>
    <w:p w14:paraId="70D36AA4" w14:textId="77777777" w:rsidR="002D6868" w:rsidRDefault="002D6868" w:rsidP="002D6868"/>
    <w:p w14:paraId="52D1B349" w14:textId="4B957E05" w:rsidR="002D6868" w:rsidRPr="00255592" w:rsidRDefault="002D6868" w:rsidP="009442F9">
      <w:pPr>
        <w:pStyle w:val="Normalbold"/>
        <w:rPr>
          <w:b w:val="0"/>
          <w:bCs/>
        </w:rPr>
      </w:pPr>
      <w:r w:rsidRPr="00255592">
        <w:rPr>
          <w:b w:val="0"/>
          <w:bCs/>
        </w:rPr>
        <w:t xml:space="preserve">If the </w:t>
      </w:r>
      <w:r w:rsidR="00E94766" w:rsidRPr="00255592">
        <w:rPr>
          <w:b w:val="0"/>
          <w:bCs/>
        </w:rPr>
        <w:t>C</w:t>
      </w:r>
      <w:r w:rsidRPr="00255592">
        <w:rPr>
          <w:b w:val="0"/>
          <w:bCs/>
        </w:rPr>
        <w:t xml:space="preserve">laimant </w:t>
      </w:r>
      <w:r w:rsidR="00C96F76" w:rsidRPr="00255592">
        <w:rPr>
          <w:b w:val="0"/>
          <w:bCs/>
        </w:rPr>
        <w:t xml:space="preserve">feels the WRA is inappropriate or unreasonable </w:t>
      </w:r>
    </w:p>
    <w:p w14:paraId="3B4AB71B" w14:textId="77777777" w:rsidR="00C96F76" w:rsidRDefault="00C96F76" w:rsidP="002D6868"/>
    <w:p w14:paraId="315959FF" w14:textId="34D356A4" w:rsidR="00C96F76" w:rsidRDefault="00C96F76" w:rsidP="002D6868">
      <w:r>
        <w:t>If the claimant feels that the work-related activity</w:t>
      </w:r>
      <w:r w:rsidR="008259D8">
        <w:t xml:space="preserve"> </w:t>
      </w:r>
      <w:r w:rsidR="009E6675">
        <w:t xml:space="preserve">they have been </w:t>
      </w:r>
      <w:r w:rsidR="008259D8">
        <w:t>asked</w:t>
      </w:r>
      <w:r w:rsidR="009E6675">
        <w:t xml:space="preserve"> to complete is inappropriate or </w:t>
      </w:r>
      <w:r w:rsidR="008F3FF2">
        <w:t>unreasonable,</w:t>
      </w:r>
      <w:r w:rsidR="009E6675">
        <w:t xml:space="preserve"> they can discuss their concerns with the Work Coach or W</w:t>
      </w:r>
      <w:r w:rsidR="008259D8">
        <w:t>ork programme Provider and ask for it to be reconsidered.</w:t>
      </w:r>
    </w:p>
    <w:p w14:paraId="5492C81F" w14:textId="77777777" w:rsidR="008259D8" w:rsidRDefault="008259D8" w:rsidP="002D6868"/>
    <w:p w14:paraId="0954B4C9" w14:textId="50D457B4" w:rsidR="008259D8" w:rsidRPr="00255592" w:rsidRDefault="008F3FF2" w:rsidP="009442F9">
      <w:pPr>
        <w:pStyle w:val="Normalbold"/>
        <w:rPr>
          <w:b w:val="0"/>
          <w:bCs/>
        </w:rPr>
      </w:pPr>
      <w:r w:rsidRPr="00255592">
        <w:rPr>
          <w:b w:val="0"/>
          <w:bCs/>
        </w:rPr>
        <w:t xml:space="preserve">Work preparation requirements for UC claimants </w:t>
      </w:r>
    </w:p>
    <w:p w14:paraId="047C8E80" w14:textId="77777777" w:rsidR="008F3FF2" w:rsidRPr="00BD61DA" w:rsidRDefault="008F3FF2" w:rsidP="002D6868">
      <w:pPr>
        <w:rPr>
          <w:b/>
          <w:bCs/>
        </w:rPr>
      </w:pPr>
    </w:p>
    <w:p w14:paraId="1C81127F" w14:textId="6F445FF3" w:rsidR="008F3FF2" w:rsidRDefault="008F3FF2" w:rsidP="002D6868">
      <w:r>
        <w:t xml:space="preserve">Much of the activity undertaken by UC claimants will be </w:t>
      </w:r>
      <w:r w:rsidR="00D12F58">
        <w:t>similar in nature to the work-related activity expected of ESA claimants in the WRA</w:t>
      </w:r>
      <w:r w:rsidR="00BD61DA">
        <w:t>G.</w:t>
      </w:r>
    </w:p>
    <w:p w14:paraId="2B1D34D2" w14:textId="77777777" w:rsidR="00BD61DA" w:rsidRDefault="00BD61DA" w:rsidP="002D6868"/>
    <w:p w14:paraId="400BCB4E" w14:textId="38C34C0F" w:rsidR="00BD61DA" w:rsidRDefault="00BD61DA" w:rsidP="002D6868">
      <w:r>
        <w:t>So, for UC, work preparation activity includes things like:</w:t>
      </w:r>
    </w:p>
    <w:p w14:paraId="21386F81" w14:textId="77777777" w:rsidR="00BD61DA" w:rsidRDefault="00BD61DA" w:rsidP="002D6868"/>
    <w:p w14:paraId="4C872CB8" w14:textId="3A38B30F" w:rsidR="00BD61DA" w:rsidRDefault="00644D12" w:rsidP="0004554A">
      <w:pPr>
        <w:pStyle w:val="ListParagraph"/>
        <w:numPr>
          <w:ilvl w:val="0"/>
          <w:numId w:val="71"/>
        </w:numPr>
      </w:pPr>
      <w:r>
        <w:t>a</w:t>
      </w:r>
      <w:r w:rsidR="005E594E">
        <w:t>tte</w:t>
      </w:r>
      <w:r w:rsidR="008018BE">
        <w:t>nding skills assessment</w:t>
      </w:r>
      <w:r>
        <w:t>.</w:t>
      </w:r>
    </w:p>
    <w:p w14:paraId="68C3B0C3" w14:textId="74A12D6C" w:rsidR="008018BE" w:rsidRDefault="00644D12" w:rsidP="0004554A">
      <w:pPr>
        <w:pStyle w:val="ListParagraph"/>
        <w:numPr>
          <w:ilvl w:val="0"/>
          <w:numId w:val="71"/>
        </w:numPr>
      </w:pPr>
      <w:r>
        <w:t>i</w:t>
      </w:r>
      <w:r w:rsidR="008018BE">
        <w:t>mproving personal presentation</w:t>
      </w:r>
      <w:r>
        <w:t>.</w:t>
      </w:r>
    </w:p>
    <w:p w14:paraId="6CD8E978" w14:textId="1A1CAA96" w:rsidR="00644D12" w:rsidRDefault="00644D12" w:rsidP="0004554A">
      <w:pPr>
        <w:pStyle w:val="ListParagraph"/>
        <w:numPr>
          <w:ilvl w:val="0"/>
          <w:numId w:val="71"/>
        </w:numPr>
      </w:pPr>
      <w:r>
        <w:t>participating in training.</w:t>
      </w:r>
    </w:p>
    <w:p w14:paraId="32796E6F" w14:textId="7233476F" w:rsidR="00644D12" w:rsidRDefault="00B5502F" w:rsidP="0004554A">
      <w:pPr>
        <w:pStyle w:val="ListParagraph"/>
        <w:numPr>
          <w:ilvl w:val="0"/>
          <w:numId w:val="71"/>
        </w:numPr>
      </w:pPr>
      <w:r>
        <w:t>p</w:t>
      </w:r>
      <w:r w:rsidR="00343B7E">
        <w:t>articipating in an employment programme.</w:t>
      </w:r>
    </w:p>
    <w:p w14:paraId="75017DA9" w14:textId="5AC71213" w:rsidR="00343B7E" w:rsidRDefault="00B5502F" w:rsidP="0004554A">
      <w:pPr>
        <w:pStyle w:val="ListParagraph"/>
        <w:numPr>
          <w:ilvl w:val="0"/>
          <w:numId w:val="71"/>
        </w:numPr>
      </w:pPr>
      <w:r>
        <w:t>u</w:t>
      </w:r>
      <w:r w:rsidR="00343B7E">
        <w:t>ndertakin</w:t>
      </w:r>
      <w:r>
        <w:t>g</w:t>
      </w:r>
      <w:r w:rsidR="00343B7E">
        <w:t xml:space="preserve"> work experience or a work placement </w:t>
      </w:r>
    </w:p>
    <w:p w14:paraId="70B01B83" w14:textId="55AAD350" w:rsidR="00343B7E" w:rsidRDefault="00B5502F" w:rsidP="0004554A">
      <w:pPr>
        <w:pStyle w:val="ListParagraph"/>
        <w:numPr>
          <w:ilvl w:val="0"/>
          <w:numId w:val="71"/>
        </w:numPr>
      </w:pPr>
      <w:r>
        <w:t>d</w:t>
      </w:r>
      <w:r w:rsidR="00055C6D">
        <w:t>eveloping a business plan.</w:t>
      </w:r>
    </w:p>
    <w:p w14:paraId="38A1757D" w14:textId="005FD4DB" w:rsidR="00B5502F" w:rsidRDefault="00B5502F" w:rsidP="0004554A">
      <w:pPr>
        <w:pStyle w:val="ListParagraph"/>
        <w:numPr>
          <w:ilvl w:val="0"/>
          <w:numId w:val="71"/>
        </w:numPr>
      </w:pPr>
      <w:r>
        <w:t>a</w:t>
      </w:r>
      <w:r w:rsidR="00055C6D">
        <w:t xml:space="preserve">ny other action that makes it more likely that the claimant will move into work in the </w:t>
      </w:r>
      <w:r>
        <w:t>future.</w:t>
      </w:r>
    </w:p>
    <w:p w14:paraId="756CD50A" w14:textId="77777777" w:rsidR="00B5502F" w:rsidRDefault="00B5502F" w:rsidP="00B5502F"/>
    <w:p w14:paraId="4F45AF8D" w14:textId="1BE97489" w:rsidR="002024E1" w:rsidRDefault="00ED73F4" w:rsidP="00486CDA">
      <w:r>
        <w:lastRenderedPageBreak/>
        <w:t xml:space="preserve">The work coach will seek to build a relationship with the claimant, understanding their individual circumstances and </w:t>
      </w:r>
      <w:r w:rsidR="00001CE7">
        <w:t xml:space="preserve">health or other limitations. They will discuss what actions </w:t>
      </w:r>
      <w:r w:rsidR="00391CD4">
        <w:t xml:space="preserve">it </w:t>
      </w:r>
      <w:r w:rsidR="00BF03FB">
        <w:t>would be reasona</w:t>
      </w:r>
      <w:r w:rsidR="004507F2">
        <w:t xml:space="preserve">ble for the claimant to </w:t>
      </w:r>
      <w:r w:rsidR="00752E9B">
        <w:t xml:space="preserve">undertake, with these being recorded in the </w:t>
      </w:r>
      <w:r w:rsidR="00E21524">
        <w:t>C</w:t>
      </w:r>
      <w:r w:rsidR="00752E9B">
        <w:t xml:space="preserve">laimant </w:t>
      </w:r>
      <w:r w:rsidR="00E21524">
        <w:t>C</w:t>
      </w:r>
      <w:r w:rsidR="003A5A93">
        <w:t>ommitment.</w:t>
      </w:r>
      <w:r w:rsidR="00675F3A">
        <w:t xml:space="preserve"> These actions will be kept under regular review </w:t>
      </w:r>
      <w:r w:rsidR="00707BDC">
        <w:t xml:space="preserve">to ensure any requirements remain reasonable and appropriate, with </w:t>
      </w:r>
      <w:r w:rsidR="0098564F">
        <w:t>the</w:t>
      </w:r>
      <w:r w:rsidR="00707BDC">
        <w:t xml:space="preserve"> work coach assisting </w:t>
      </w:r>
      <w:r w:rsidR="0098564F">
        <w:t>the</w:t>
      </w:r>
      <w:r w:rsidR="00707BDC">
        <w:t xml:space="preserve"> claimant </w:t>
      </w:r>
      <w:r w:rsidR="0098564F">
        <w:t>in meeting these through coaching, support and encouragement.</w:t>
      </w:r>
    </w:p>
    <w:p w14:paraId="340C8664" w14:textId="77777777" w:rsidR="00A70ED2" w:rsidRDefault="00A70ED2" w:rsidP="00486CDA"/>
    <w:p w14:paraId="3C7296E8" w14:textId="77777777" w:rsidR="00A70ED2" w:rsidRDefault="00A70ED2" w:rsidP="00486CDA"/>
    <w:p w14:paraId="2CF39494" w14:textId="44E2BB8D" w:rsidR="00A70ED2" w:rsidRDefault="00DF6CAA" w:rsidP="00DF6CAA">
      <w:pPr>
        <w:pStyle w:val="Heading9"/>
        <w:ind w:left="0" w:firstLine="0"/>
      </w:pPr>
      <w:bookmarkStart w:id="396" w:name="_Toc237450336"/>
      <w:r>
        <w:lastRenderedPageBreak/>
        <w:t xml:space="preserve">- DWP Severe </w:t>
      </w:r>
      <w:r w:rsidRPr="00DF6CAA">
        <w:t>Conditions</w:t>
      </w:r>
      <w:r>
        <w:t xml:space="preserve"> Criteria</w:t>
      </w:r>
      <w:bookmarkEnd w:id="396"/>
      <w:r>
        <w:t xml:space="preserve">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8"/>
        <w:gridCol w:w="5032"/>
      </w:tblGrid>
      <w:tr w:rsidR="00C91748" w:rsidRPr="00C91748" w14:paraId="4434DBDE" w14:textId="77777777">
        <w:trPr>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50B0947C" w14:textId="77777777" w:rsidR="00C91748" w:rsidRPr="00255592" w:rsidRDefault="00C91748" w:rsidP="00C91748">
            <w:pPr>
              <w:rPr>
                <w:lang w:eastAsia="en-GB"/>
              </w:rPr>
            </w:pPr>
            <w:r w:rsidRPr="00255592">
              <w:rPr>
                <w:lang w:eastAsia="en-GB"/>
              </w:rPr>
              <w:t>Criterion </w:t>
            </w:r>
          </w:p>
        </w:tc>
        <w:tc>
          <w:tcPr>
            <w:tcW w:w="5100" w:type="dxa"/>
            <w:tcBorders>
              <w:top w:val="single" w:sz="6" w:space="0" w:color="auto"/>
              <w:left w:val="single" w:sz="6" w:space="0" w:color="auto"/>
              <w:bottom w:val="single" w:sz="6" w:space="0" w:color="auto"/>
              <w:right w:val="single" w:sz="6" w:space="0" w:color="auto"/>
            </w:tcBorders>
            <w:vAlign w:val="center"/>
            <w:hideMark/>
          </w:tcPr>
          <w:p w14:paraId="213D355C" w14:textId="77777777" w:rsidR="00C91748" w:rsidRPr="00255592" w:rsidRDefault="00C91748" w:rsidP="00C91748">
            <w:pPr>
              <w:rPr>
                <w:lang w:eastAsia="en-GB"/>
              </w:rPr>
            </w:pPr>
            <w:r w:rsidRPr="00255592">
              <w:rPr>
                <w:lang w:eastAsia="en-GB"/>
              </w:rPr>
              <w:t>Description  </w:t>
            </w:r>
          </w:p>
        </w:tc>
      </w:tr>
      <w:tr w:rsidR="00C91748" w:rsidRPr="00C91748" w14:paraId="535FF233" w14:textId="77777777">
        <w:trPr>
          <w:trHeight w:val="450"/>
        </w:trPr>
        <w:tc>
          <w:tcPr>
            <w:tcW w:w="4245" w:type="dxa"/>
            <w:tcBorders>
              <w:top w:val="single" w:sz="6" w:space="0" w:color="auto"/>
              <w:left w:val="single" w:sz="6" w:space="0" w:color="auto"/>
              <w:bottom w:val="single" w:sz="6" w:space="0" w:color="auto"/>
              <w:right w:val="single" w:sz="6" w:space="0" w:color="auto"/>
            </w:tcBorders>
            <w:hideMark/>
          </w:tcPr>
          <w:p w14:paraId="3AE3BE7F" w14:textId="77777777" w:rsidR="00C91748" w:rsidRPr="00255592" w:rsidRDefault="00C91748" w:rsidP="00C91748">
            <w:pPr>
              <w:rPr>
                <w:lang w:eastAsia="en-GB"/>
              </w:rPr>
            </w:pPr>
            <w:r w:rsidRPr="00255592">
              <w:rPr>
                <w:lang w:eastAsia="en-GB"/>
              </w:rPr>
              <w:t>The person has limited capability for work and work-related activity due to a functional impairment </w:t>
            </w:r>
          </w:p>
        </w:tc>
        <w:tc>
          <w:tcPr>
            <w:tcW w:w="5100" w:type="dxa"/>
            <w:tcBorders>
              <w:top w:val="single" w:sz="6" w:space="0" w:color="auto"/>
              <w:left w:val="single" w:sz="6" w:space="0" w:color="auto"/>
              <w:bottom w:val="single" w:sz="6" w:space="0" w:color="auto"/>
              <w:right w:val="single" w:sz="6" w:space="0" w:color="auto"/>
            </w:tcBorders>
            <w:hideMark/>
          </w:tcPr>
          <w:p w14:paraId="4E0FE8B9" w14:textId="7C74E91F" w:rsidR="00C91748" w:rsidRPr="00C91748" w:rsidRDefault="00C91748" w:rsidP="008A2BAE">
            <w:pPr>
              <w:rPr>
                <w:lang w:eastAsia="en-GB"/>
              </w:rPr>
            </w:pPr>
            <w:r w:rsidRPr="00C91748">
              <w:rPr>
                <w:lang w:eastAsia="en-GB"/>
              </w:rPr>
              <w:t>The individual’s condition means that they meet functional LCWRA and always would meet this at repeated / future assessments</w:t>
            </w:r>
            <w:r w:rsidR="009442F9">
              <w:rPr>
                <w:lang w:eastAsia="en-GB"/>
              </w:rPr>
              <w:t>.</w:t>
            </w:r>
            <w:r w:rsidRPr="00C91748">
              <w:rPr>
                <w:lang w:eastAsia="en-GB"/>
              </w:rPr>
              <w:t> </w:t>
            </w:r>
          </w:p>
        </w:tc>
      </w:tr>
      <w:tr w:rsidR="00C91748" w:rsidRPr="00C91748" w14:paraId="702EB17D" w14:textId="77777777">
        <w:trPr>
          <w:trHeight w:val="990"/>
        </w:trPr>
        <w:tc>
          <w:tcPr>
            <w:tcW w:w="4245" w:type="dxa"/>
            <w:tcBorders>
              <w:top w:val="single" w:sz="6" w:space="0" w:color="auto"/>
              <w:left w:val="single" w:sz="6" w:space="0" w:color="auto"/>
              <w:bottom w:val="single" w:sz="6" w:space="0" w:color="auto"/>
              <w:right w:val="single" w:sz="6" w:space="0" w:color="auto"/>
            </w:tcBorders>
            <w:hideMark/>
          </w:tcPr>
          <w:p w14:paraId="22DB6512" w14:textId="77777777" w:rsidR="00C91748" w:rsidRPr="00255592" w:rsidRDefault="00C91748" w:rsidP="00C91748">
            <w:pPr>
              <w:rPr>
                <w:lang w:eastAsia="en-GB"/>
              </w:rPr>
            </w:pPr>
            <w:r w:rsidRPr="00255592">
              <w:rPr>
                <w:lang w:eastAsia="en-GB"/>
              </w:rPr>
              <w:t>The person’s condition will last for the rest of their life </w:t>
            </w:r>
          </w:p>
        </w:tc>
        <w:tc>
          <w:tcPr>
            <w:tcW w:w="5100" w:type="dxa"/>
            <w:tcBorders>
              <w:top w:val="single" w:sz="6" w:space="0" w:color="auto"/>
              <w:left w:val="single" w:sz="6" w:space="0" w:color="auto"/>
              <w:bottom w:val="single" w:sz="6" w:space="0" w:color="auto"/>
              <w:right w:val="single" w:sz="6" w:space="0" w:color="auto"/>
            </w:tcBorders>
            <w:hideMark/>
          </w:tcPr>
          <w:p w14:paraId="55C13582" w14:textId="77777777" w:rsidR="00C91748" w:rsidRPr="00C91748" w:rsidRDefault="00C91748" w:rsidP="008A2BAE">
            <w:pPr>
              <w:rPr>
                <w:lang w:eastAsia="en-GB"/>
              </w:rPr>
            </w:pPr>
            <w:r w:rsidRPr="00C91748">
              <w:rPr>
                <w:lang w:eastAsia="en-GB"/>
              </w:rPr>
              <w:t>The individual’s condition will last for the rest of their life.  Some lifelong conditions are present from birth, but others will develop or be acquired later in life. </w:t>
            </w:r>
          </w:p>
        </w:tc>
      </w:tr>
      <w:tr w:rsidR="00C91748" w:rsidRPr="00C91748" w14:paraId="1F711C26" w14:textId="77777777">
        <w:trPr>
          <w:trHeight w:val="915"/>
        </w:trPr>
        <w:tc>
          <w:tcPr>
            <w:tcW w:w="4245" w:type="dxa"/>
            <w:tcBorders>
              <w:top w:val="single" w:sz="6" w:space="0" w:color="auto"/>
              <w:left w:val="single" w:sz="6" w:space="0" w:color="auto"/>
              <w:bottom w:val="single" w:sz="6" w:space="0" w:color="auto"/>
              <w:right w:val="single" w:sz="6" w:space="0" w:color="auto"/>
            </w:tcBorders>
            <w:hideMark/>
          </w:tcPr>
          <w:p w14:paraId="4A5BEC84" w14:textId="77777777" w:rsidR="00C91748" w:rsidRPr="00255592" w:rsidRDefault="00C91748" w:rsidP="00C91748">
            <w:pPr>
              <w:rPr>
                <w:lang w:eastAsia="en-GB"/>
              </w:rPr>
            </w:pPr>
            <w:r w:rsidRPr="00255592">
              <w:rPr>
                <w:lang w:eastAsia="en-GB"/>
              </w:rPr>
              <w:t>There is no realistic prospect of recovery of function </w:t>
            </w:r>
          </w:p>
        </w:tc>
        <w:tc>
          <w:tcPr>
            <w:tcW w:w="5100" w:type="dxa"/>
            <w:tcBorders>
              <w:top w:val="single" w:sz="6" w:space="0" w:color="auto"/>
              <w:left w:val="single" w:sz="6" w:space="0" w:color="auto"/>
              <w:bottom w:val="single" w:sz="6" w:space="0" w:color="auto"/>
              <w:right w:val="single" w:sz="6" w:space="0" w:color="auto"/>
            </w:tcBorders>
            <w:hideMark/>
          </w:tcPr>
          <w:p w14:paraId="438D5134" w14:textId="2C203423" w:rsidR="00C91748" w:rsidRPr="00C91748" w:rsidRDefault="00C91748" w:rsidP="008A2BAE">
            <w:pPr>
              <w:rPr>
                <w:lang w:eastAsia="en-GB"/>
              </w:rPr>
            </w:pPr>
            <w:r w:rsidRPr="00C91748">
              <w:rPr>
                <w:lang w:eastAsia="en-GB"/>
              </w:rPr>
              <w:t>Due to the nature of the condition and / or management, there is no possibility of function improving below the level of LCWRA</w:t>
            </w:r>
            <w:r w:rsidR="009442F9">
              <w:rPr>
                <w:lang w:eastAsia="en-GB"/>
              </w:rPr>
              <w:t>.</w:t>
            </w:r>
            <w:r w:rsidRPr="00C91748">
              <w:rPr>
                <w:lang w:eastAsia="en-GB"/>
              </w:rPr>
              <w:t> </w:t>
            </w:r>
          </w:p>
        </w:tc>
      </w:tr>
      <w:tr w:rsidR="00C91748" w:rsidRPr="00C91748" w14:paraId="74CD386F" w14:textId="77777777">
        <w:trPr>
          <w:trHeight w:val="1230"/>
        </w:trPr>
        <w:tc>
          <w:tcPr>
            <w:tcW w:w="4245" w:type="dxa"/>
            <w:tcBorders>
              <w:top w:val="single" w:sz="6" w:space="0" w:color="auto"/>
              <w:left w:val="single" w:sz="6" w:space="0" w:color="auto"/>
              <w:bottom w:val="single" w:sz="6" w:space="0" w:color="auto"/>
              <w:right w:val="single" w:sz="6" w:space="0" w:color="auto"/>
            </w:tcBorders>
            <w:hideMark/>
          </w:tcPr>
          <w:p w14:paraId="515192A1" w14:textId="77777777" w:rsidR="00C91748" w:rsidRPr="00255592" w:rsidRDefault="00C91748" w:rsidP="00C91748">
            <w:pPr>
              <w:rPr>
                <w:lang w:eastAsia="en-GB"/>
              </w:rPr>
            </w:pPr>
            <w:r w:rsidRPr="00255592">
              <w:rPr>
                <w:lang w:eastAsia="en-GB"/>
              </w:rPr>
              <w:t>The person’s condition is unambiguous </w:t>
            </w:r>
          </w:p>
        </w:tc>
        <w:tc>
          <w:tcPr>
            <w:tcW w:w="5100" w:type="dxa"/>
            <w:tcBorders>
              <w:top w:val="single" w:sz="6" w:space="0" w:color="auto"/>
              <w:left w:val="single" w:sz="6" w:space="0" w:color="auto"/>
              <w:bottom w:val="single" w:sz="6" w:space="0" w:color="auto"/>
              <w:right w:val="single" w:sz="6" w:space="0" w:color="auto"/>
            </w:tcBorders>
            <w:hideMark/>
          </w:tcPr>
          <w:p w14:paraId="41730680" w14:textId="6A7CEF84" w:rsidR="00C91748" w:rsidRPr="00C91748" w:rsidRDefault="00C91748" w:rsidP="008A2BAE">
            <w:pPr>
              <w:rPr>
                <w:lang w:eastAsia="en-GB"/>
              </w:rPr>
            </w:pPr>
            <w:r w:rsidRPr="00C91748">
              <w:rPr>
                <w:lang w:eastAsia="en-GB"/>
              </w:rPr>
              <w:t>There has been a thorough clinical investigation and confirmation of a formal clinical diagnosis by an appropriately qualified and regulated NHS healthcare professional (or a qualified and regulated healthcare professional from outside the NHS, as long as there is documented evidence within the NHS record and it aligns with NHS best practice)</w:t>
            </w:r>
            <w:r w:rsidR="009442F9">
              <w:rPr>
                <w:lang w:eastAsia="en-GB"/>
              </w:rPr>
              <w:t>.</w:t>
            </w:r>
            <w:r w:rsidRPr="00C91748">
              <w:rPr>
                <w:lang w:eastAsia="en-GB"/>
              </w:rPr>
              <w:t>  </w:t>
            </w:r>
          </w:p>
        </w:tc>
      </w:tr>
    </w:tbl>
    <w:p w14:paraId="31DF5999" w14:textId="77777777" w:rsidR="00C91748" w:rsidRDefault="00C91748" w:rsidP="00B35726">
      <w:pPr>
        <w:rPr>
          <w:lang w:eastAsia="en-GB"/>
        </w:rPr>
      </w:pPr>
    </w:p>
    <w:p w14:paraId="2633E5BE" w14:textId="7EF363B3" w:rsidR="00A70C97" w:rsidRDefault="00A70C97" w:rsidP="00B35726">
      <w:pPr>
        <w:rPr>
          <w:lang w:eastAsia="en-GB"/>
        </w:rPr>
      </w:pPr>
      <w:r>
        <w:t>For further guidance on SCC, HCP to refer to Supplier</w:t>
      </w:r>
      <w:r w:rsidR="00042FBF">
        <w:t>’s</w:t>
      </w:r>
      <w:r>
        <w:t xml:space="preserve"> </w:t>
      </w:r>
      <w:r w:rsidR="00EE6E06">
        <w:t>local t</w:t>
      </w:r>
      <w:r>
        <w:t>raining system.</w:t>
      </w:r>
    </w:p>
    <w:p w14:paraId="2C2830B0" w14:textId="77777777" w:rsidR="008F3515" w:rsidRPr="00DF6CAA" w:rsidRDefault="008F3515" w:rsidP="008F3515"/>
    <w:p w14:paraId="71698048" w14:textId="77777777" w:rsidR="00887764" w:rsidRDefault="00887764" w:rsidP="006D351C"/>
    <w:p w14:paraId="46F12824" w14:textId="77777777" w:rsidR="00ED1283" w:rsidRDefault="00ED1283" w:rsidP="006D351C"/>
    <w:p w14:paraId="53A94424" w14:textId="236119D4" w:rsidR="00370AF8" w:rsidRDefault="00370AF8" w:rsidP="00195CA6">
      <w:pPr>
        <w:pStyle w:val="BodyText"/>
        <w:rPr>
          <w:color w:val="000000" w:themeColor="text1"/>
        </w:rPr>
      </w:pPr>
    </w:p>
    <w:p w14:paraId="3CEDAA4F" w14:textId="77777777" w:rsidR="00B36850" w:rsidRDefault="00B36850" w:rsidP="00195CA6">
      <w:pPr>
        <w:pStyle w:val="BodyText"/>
        <w:rPr>
          <w:color w:val="000000" w:themeColor="text1"/>
        </w:rPr>
      </w:pPr>
    </w:p>
    <w:p w14:paraId="3CDDB1C4" w14:textId="77777777" w:rsidR="00B36850" w:rsidRDefault="00B36850" w:rsidP="00195CA6">
      <w:pPr>
        <w:pStyle w:val="BodyText"/>
        <w:rPr>
          <w:color w:val="000000" w:themeColor="text1"/>
        </w:rPr>
      </w:pPr>
    </w:p>
    <w:p w14:paraId="43A379A4" w14:textId="77777777" w:rsidR="00B36850" w:rsidRDefault="00B36850" w:rsidP="00195CA6">
      <w:pPr>
        <w:pStyle w:val="BodyText"/>
        <w:rPr>
          <w:color w:val="000000" w:themeColor="text1"/>
        </w:rPr>
      </w:pPr>
    </w:p>
    <w:p w14:paraId="377669A3" w14:textId="77777777" w:rsidR="006449D4" w:rsidRDefault="006449D4" w:rsidP="009B04B4"/>
    <w:p w14:paraId="28039E03" w14:textId="77777777" w:rsidR="00D073B1" w:rsidRPr="00982A02" w:rsidRDefault="00D073B1" w:rsidP="00486CDA"/>
    <w:sectPr w:rsidR="00D073B1" w:rsidRPr="00982A02" w:rsidSect="00454A1C">
      <w:footerReference w:type="default" r:id="rId11"/>
      <w:footerReference w:type="first" r:id="rId12"/>
      <w:pgSz w:w="11907" w:h="16840" w:code="9"/>
      <w:pgMar w:top="1701" w:right="1418" w:bottom="1134" w:left="1418" w:header="851"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4C544" w14:textId="77777777" w:rsidR="00035AF9" w:rsidRDefault="00035AF9" w:rsidP="00AC3D5C">
      <w:r>
        <w:separator/>
      </w:r>
    </w:p>
  </w:endnote>
  <w:endnote w:type="continuationSeparator" w:id="0">
    <w:p w14:paraId="171C0A0D" w14:textId="77777777" w:rsidR="00035AF9" w:rsidRDefault="00035AF9" w:rsidP="00AC3D5C">
      <w:r>
        <w:continuationSeparator/>
      </w:r>
    </w:p>
  </w:endnote>
  <w:endnote w:type="continuationNotice" w:id="1">
    <w:p w14:paraId="6C1CEAED" w14:textId="77777777" w:rsidR="00035AF9" w:rsidRDefault="00035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267321"/>
      <w:docPartObj>
        <w:docPartGallery w:val="Page Numbers (Bottom of Page)"/>
        <w:docPartUnique/>
      </w:docPartObj>
    </w:sdtPr>
    <w:sdtEndPr>
      <w:rPr>
        <w:b w:val="0"/>
        <w:noProof/>
      </w:rPr>
    </w:sdtEndPr>
    <w:sdtContent>
      <w:p w14:paraId="76BF04D9" w14:textId="2A3CC4E1" w:rsidR="00142741" w:rsidRPr="00426AA4" w:rsidRDefault="00142741">
        <w:pPr>
          <w:pStyle w:val="Footer"/>
          <w:rPr>
            <w:b w:val="0"/>
          </w:rPr>
        </w:pPr>
        <w:r w:rsidRPr="00426AA4">
          <w:rPr>
            <w:b w:val="0"/>
          </w:rPr>
          <w:fldChar w:fldCharType="begin"/>
        </w:r>
        <w:r w:rsidRPr="00426AA4">
          <w:rPr>
            <w:b w:val="0"/>
          </w:rPr>
          <w:instrText xml:space="preserve"> PAGE   \* MERGEFORMAT </w:instrText>
        </w:r>
        <w:r w:rsidRPr="00426AA4">
          <w:rPr>
            <w:b w:val="0"/>
          </w:rPr>
          <w:fldChar w:fldCharType="separate"/>
        </w:r>
        <w:r w:rsidR="00A3280D">
          <w:rPr>
            <w:b w:val="0"/>
            <w:noProof/>
          </w:rPr>
          <w:t>2</w:t>
        </w:r>
        <w:r w:rsidRPr="00426AA4">
          <w:rPr>
            <w:b w:val="0"/>
            <w:noProof/>
          </w:rPr>
          <w:fldChar w:fldCharType="end"/>
        </w:r>
      </w:p>
    </w:sdtContent>
  </w:sdt>
  <w:p w14:paraId="1929F358" w14:textId="77777777" w:rsidR="00142741" w:rsidRDefault="00142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8F52F" w14:textId="01F84C4F" w:rsidR="00142741" w:rsidRPr="00426AA4" w:rsidRDefault="00142741">
    <w:pPr>
      <w:pStyle w:val="Footer"/>
      <w:rPr>
        <w:b w:val="0"/>
      </w:rPr>
    </w:pPr>
    <w:r w:rsidRPr="00426AA4">
      <w:rPr>
        <w:rStyle w:val="PageNumber"/>
        <w:b w:val="0"/>
      </w:rPr>
      <w:fldChar w:fldCharType="begin"/>
    </w:r>
    <w:r w:rsidRPr="00426AA4">
      <w:rPr>
        <w:rStyle w:val="PageNumber"/>
        <w:b w:val="0"/>
      </w:rPr>
      <w:instrText xml:space="preserve"> PAGE </w:instrText>
    </w:r>
    <w:r w:rsidRPr="00426AA4">
      <w:rPr>
        <w:rStyle w:val="PageNumber"/>
        <w:b w:val="0"/>
      </w:rPr>
      <w:fldChar w:fldCharType="separate"/>
    </w:r>
    <w:r w:rsidR="00A3280D">
      <w:rPr>
        <w:rStyle w:val="PageNumber"/>
        <w:b w:val="0"/>
        <w:noProof/>
      </w:rPr>
      <w:t>4</w:t>
    </w:r>
    <w:r w:rsidRPr="00426AA4">
      <w:rPr>
        <w:rStyle w:val="PageNumber"/>
        <w:b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B475" w14:textId="2652EBFE" w:rsidR="00142741" w:rsidRPr="00426AA4" w:rsidRDefault="00142741" w:rsidP="00D508BC">
    <w:pPr>
      <w:pStyle w:val="Footer"/>
      <w:rPr>
        <w:b w:val="0"/>
      </w:rPr>
    </w:pPr>
    <w:r w:rsidRPr="00426AA4">
      <w:rPr>
        <w:rStyle w:val="PageNumber"/>
        <w:b w:val="0"/>
      </w:rPr>
      <w:fldChar w:fldCharType="begin"/>
    </w:r>
    <w:r w:rsidRPr="00426AA4">
      <w:rPr>
        <w:rStyle w:val="PageNumber"/>
        <w:b w:val="0"/>
      </w:rPr>
      <w:instrText xml:space="preserve"> PAGE </w:instrText>
    </w:r>
    <w:r w:rsidRPr="00426AA4">
      <w:rPr>
        <w:rStyle w:val="PageNumber"/>
        <w:b w:val="0"/>
      </w:rPr>
      <w:fldChar w:fldCharType="separate"/>
    </w:r>
    <w:r w:rsidR="00A3280D">
      <w:rPr>
        <w:rStyle w:val="PageNumber"/>
        <w:b w:val="0"/>
        <w:noProof/>
      </w:rPr>
      <w:t>3</w:t>
    </w:r>
    <w:r w:rsidRPr="00426AA4">
      <w:rPr>
        <w:rStyle w:val="PageNumber"/>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B7D35" w14:textId="77777777" w:rsidR="00035AF9" w:rsidRDefault="00035AF9" w:rsidP="00AC3D5C">
      <w:r>
        <w:separator/>
      </w:r>
    </w:p>
  </w:footnote>
  <w:footnote w:type="continuationSeparator" w:id="0">
    <w:p w14:paraId="34346F8E" w14:textId="77777777" w:rsidR="00035AF9" w:rsidRDefault="00035AF9" w:rsidP="00AC3D5C">
      <w:r>
        <w:continuationSeparator/>
      </w:r>
    </w:p>
  </w:footnote>
  <w:footnote w:type="continuationNotice" w:id="1">
    <w:p w14:paraId="0B480E1E" w14:textId="77777777" w:rsidR="00035AF9" w:rsidRDefault="00035AF9"/>
  </w:footnote>
  <w:footnote w:id="2">
    <w:p w14:paraId="5291E8B2" w14:textId="77777777" w:rsidR="004C2631" w:rsidRPr="004C2631" w:rsidRDefault="004C2631" w:rsidP="004C2631">
      <w:pPr>
        <w:pStyle w:val="FootnoteText"/>
      </w:pPr>
      <w:r>
        <w:rPr>
          <w:rStyle w:val="FootnoteReference"/>
        </w:rPr>
        <w:footnoteRef/>
      </w:r>
      <w:r>
        <w:t xml:space="preserve"> </w:t>
      </w:r>
      <w:r w:rsidRPr="004C2631">
        <w:t>Davis J, Lim E, Taira DA, Chen J. Relation of incident chronic disease with changes in muscle function, mobility, and self-reported health: results from the health and retirement study. PLoS Glob Public Health [Internet]. 2022 Sep 8 [cited: 2026 Jun 4];2(9):e0000283. Available from: https://doi.org/10.1371/journal.pgph.0000283</w:t>
      </w:r>
      <w:r w:rsidRPr="004C2631">
        <w:br/>
        <w:t>[Note: Contains information under the Creative Commons Attribution (CC BY) licence available at https://creativecommons.org/licenses/by/4.0]</w:t>
      </w:r>
    </w:p>
    <w:p w14:paraId="1D259B2F" w14:textId="4298CC08" w:rsidR="004C2631" w:rsidRDefault="004C2631">
      <w:pPr>
        <w:pStyle w:val="FootnoteText"/>
      </w:pPr>
    </w:p>
  </w:footnote>
  <w:footnote w:id="3">
    <w:p w14:paraId="3FAF10DC" w14:textId="4219972A" w:rsidR="00FB3D56" w:rsidRPr="00FB3D56" w:rsidRDefault="00FB3D56" w:rsidP="00FB3D56">
      <w:pPr>
        <w:pStyle w:val="FootnoteText"/>
      </w:pPr>
      <w:r>
        <w:rPr>
          <w:rStyle w:val="FootnoteReference"/>
        </w:rPr>
        <w:footnoteRef/>
      </w:r>
      <w:r>
        <w:t xml:space="preserve"> </w:t>
      </w:r>
      <w:r w:rsidRPr="00FB3D56">
        <w:t xml:space="preserve">NHS England. National wheelchair data collection quarterly publication Q2 2025/26 [Internet]. 2025 Nov 13 [cited: 2026 Jun 4]. Available from: </w:t>
      </w:r>
      <w:r w:rsidR="00E2620B" w:rsidRPr="009114FB">
        <w:t>https://www.gov.uk/government/statistics/national-wheelchair-data-collection-quarterly-publication-q2-202526</w:t>
      </w:r>
      <w:r w:rsidR="00CB7E58">
        <w:t xml:space="preserve"> </w:t>
      </w:r>
      <w:r w:rsidR="00CB7E58" w:rsidRPr="00C14D69">
        <w:rPr>
          <w:color w:val="000000" w:themeColor="text1"/>
        </w:rPr>
        <w:t>[Note: Contains public sector information licensed under the Open Government Licence v3.0 - https://www.nationalarchives.gov.uk/doc/open-government-licence/version/3/] </w:t>
      </w:r>
    </w:p>
    <w:p w14:paraId="107DE784" w14:textId="3A26B10C" w:rsidR="00FB3D56" w:rsidRDefault="00FB3D56">
      <w:pPr>
        <w:pStyle w:val="FootnoteText"/>
      </w:pPr>
    </w:p>
  </w:footnote>
  <w:footnote w:id="4">
    <w:p w14:paraId="4A0C2E64" w14:textId="2D6DA388" w:rsidR="003A661D" w:rsidRPr="003A661D" w:rsidRDefault="003A661D" w:rsidP="00936A5A">
      <w:pPr>
        <w:pStyle w:val="FootnoteText"/>
      </w:pPr>
      <w:r>
        <w:rPr>
          <w:rStyle w:val="FootnoteReference"/>
        </w:rPr>
        <w:footnoteRef/>
      </w:r>
      <w:r>
        <w:t xml:space="preserve"> </w:t>
      </w:r>
      <w:r w:rsidR="00936A5A" w:rsidRPr="00936A5A">
        <w:t>Rayl KM, Fiedler G. Potential and limitations of feedback-supported gait retraining in users of lower limb prostheses. Prosthesis [Internet]. 2021 Jun 21 [cited 2026 May 8];3(2):181</w:t>
      </w:r>
      <w:r w:rsidR="00936A5A" w:rsidRPr="00936A5A">
        <w:noBreakHyphen/>
        <w:t>189. Available from: https://doi.org/10.3390/prosthesis3020018</w:t>
      </w:r>
      <w:r w:rsidR="00936A5A" w:rsidRPr="00936A5A">
        <w:br/>
        <w:t>[Note: Contains information under the Creative Commons Attribution (CC BY) licence available at https://creativecommons.org/licenses/by/4.0]</w:t>
      </w:r>
    </w:p>
    <w:p w14:paraId="096629A8" w14:textId="505C8413" w:rsidR="003A661D" w:rsidRDefault="003A661D">
      <w:pPr>
        <w:pStyle w:val="FootnoteText"/>
      </w:pPr>
    </w:p>
  </w:footnote>
  <w:footnote w:id="5">
    <w:p w14:paraId="1E91C387" w14:textId="0A87D2DA" w:rsidR="00E17B23" w:rsidRPr="00E17B23" w:rsidRDefault="00DB1AA0" w:rsidP="00E17B23">
      <w:pPr>
        <w:pStyle w:val="FootnoteText"/>
      </w:pPr>
      <w:r>
        <w:rPr>
          <w:rStyle w:val="FootnoteReference"/>
        </w:rPr>
        <w:footnoteRef/>
      </w:r>
      <w:r>
        <w:t xml:space="preserve"> </w:t>
      </w:r>
      <w:r w:rsidRPr="00DB1AA0">
        <w:t xml:space="preserve">Transport for London. Walking speed assumptions used by Transport for London [Internet]. 2025 May 13 [cited 2026 May 8]. Available from: </w:t>
      </w:r>
      <w:r w:rsidRPr="00642979">
        <w:t>https://tfl.gov.uk/corporate/transparency/freedom-of-information/foi-request-detail?referenceId=FOI-0318-2526</w:t>
      </w:r>
      <w:r>
        <w:t xml:space="preserve"> </w:t>
      </w:r>
      <w:r w:rsidR="00E17B23" w:rsidRPr="00E17B23">
        <w:t>[Note: Contains information released under the Open Government Licence v3.0 available at https://www.nationalarchives.gov.uk/doc/open-government-licence/version/3/]</w:t>
      </w:r>
    </w:p>
    <w:p w14:paraId="60316069" w14:textId="05D8AD5C" w:rsidR="00DB1AA0" w:rsidRDefault="00DB1AA0">
      <w:pPr>
        <w:pStyle w:val="FootnoteText"/>
      </w:pPr>
    </w:p>
  </w:footnote>
  <w:footnote w:id="6">
    <w:p w14:paraId="71EF02B4" w14:textId="0F6C60C6" w:rsidR="00FC1234" w:rsidRDefault="00FC1234">
      <w:pPr>
        <w:pStyle w:val="FootnoteText"/>
      </w:pPr>
      <w:r>
        <w:rPr>
          <w:rStyle w:val="FootnoteReference"/>
        </w:rPr>
        <w:footnoteRef/>
      </w:r>
      <w:r>
        <w:t xml:space="preserve"> </w:t>
      </w:r>
      <w:r w:rsidRPr="00FC1234">
        <w:t>Tolerico ML, Ding D, Cooper RA, Spaeth DM, Fitzgerald SG, Cooper R</w:t>
      </w:r>
      <w:r w:rsidR="009E43F1">
        <w:t xml:space="preserve"> et al. </w:t>
      </w:r>
      <w:r w:rsidRPr="00FC1234">
        <w:t>Assessing mobility characteristics and activity levels of manual wheelchair users.</w:t>
      </w:r>
      <w:r w:rsidR="009E43F1">
        <w:t xml:space="preserve"> [Internet]</w:t>
      </w:r>
      <w:r w:rsidR="000659F9">
        <w:t xml:space="preserve"> </w:t>
      </w:r>
      <w:r w:rsidR="008E4615">
        <w:t xml:space="preserve">2006. [Cited on 2026 Feb 09]. </w:t>
      </w:r>
      <w:r w:rsidRPr="00FC1234">
        <w:t>J Rehabil Res Dev. 2007;44(4):561-71. doi: 10.1682/jrrd.2006.02.0017. PMID: 18247253.</w:t>
      </w:r>
      <w:r w:rsidR="000659F9">
        <w:t xml:space="preserve"> Available from: </w:t>
      </w:r>
      <w:r w:rsidR="00F0038E" w:rsidRPr="00F0038E">
        <w:t>https://pubmed.ncbi.nlm.nih.gov/18247253/</w:t>
      </w:r>
    </w:p>
    <w:p w14:paraId="3B4BBD9F" w14:textId="77777777" w:rsidR="00BD6AFD" w:rsidRDefault="00BD6AFD" w:rsidP="00BD6AFD">
      <w:pPr>
        <w:pStyle w:val="FootnoteText"/>
      </w:pPr>
      <w:r>
        <w:t xml:space="preserve">Contains information under the Creative Commons Attribution (CC BY) </w:t>
      </w:r>
    </w:p>
    <w:p w14:paraId="652128E5" w14:textId="00413C8A" w:rsidR="00BD6AFD" w:rsidRDefault="00BD6AFD" w:rsidP="00BD6AFD">
      <w:pPr>
        <w:pStyle w:val="FootnoteText"/>
      </w:pPr>
      <w:r>
        <w:t xml:space="preserve">licence available at </w:t>
      </w:r>
      <w:r w:rsidR="00DF7D12" w:rsidRPr="00642979">
        <w:t>https://creativecommons.org/licenses/by/4.0</w:t>
      </w:r>
    </w:p>
    <w:p w14:paraId="7534755E" w14:textId="77777777" w:rsidR="00DF7D12" w:rsidRDefault="00DF7D12" w:rsidP="00BD6AFD">
      <w:pPr>
        <w:pStyle w:val="FootnoteText"/>
      </w:pPr>
    </w:p>
  </w:footnote>
  <w:footnote w:id="7">
    <w:p w14:paraId="2A3EA215" w14:textId="77777777" w:rsidR="00DF7D12" w:rsidRPr="00DF7D12" w:rsidRDefault="00DF7D12" w:rsidP="00DF7D12">
      <w:pPr>
        <w:pStyle w:val="FootnoteText"/>
      </w:pPr>
      <w:r>
        <w:rPr>
          <w:rStyle w:val="FootnoteReference"/>
        </w:rPr>
        <w:footnoteRef/>
      </w:r>
      <w:r>
        <w:t xml:space="preserve"> </w:t>
      </w:r>
      <w:r w:rsidRPr="00DF7D12">
        <w:t>Pinnock Branford K, Van Straaten MG, Jahanian O, Morrow MMB, Cain SM. An inertial sensor</w:t>
      </w:r>
      <w:r w:rsidRPr="00DF7D12">
        <w:noBreakHyphen/>
        <w:t>based comprehensive analysis of manual wheelchair user mobility during daily life in people with SCI. PLoS One [Internet]. 2025 Sep 29 [cited 2026 May 8];20(9):e0323050. Available from: https://doi.org/10.1371/journal.pone.0323050</w:t>
      </w:r>
      <w:r w:rsidRPr="00DF7D12">
        <w:br/>
        <w:t>[Note: Contains information under the Creative Commons Attribution (CC BY) licence available at https://creativecommons.org/licenses/by/4.0]</w:t>
      </w:r>
    </w:p>
    <w:p w14:paraId="1C0F2276" w14:textId="3FDCCE01" w:rsidR="00DF7D12" w:rsidRDefault="00DF7D12">
      <w:pPr>
        <w:pStyle w:val="FootnoteText"/>
      </w:pPr>
    </w:p>
  </w:footnote>
  <w:footnote w:id="8">
    <w:p w14:paraId="1B929F0E" w14:textId="07BBB4C0" w:rsidR="00511D92" w:rsidRDefault="00511D92" w:rsidP="00511D92">
      <w:pPr>
        <w:pStyle w:val="FootnoteText"/>
      </w:pPr>
      <w:r>
        <w:rPr>
          <w:rStyle w:val="FootnoteReference"/>
        </w:rPr>
        <w:footnoteRef/>
      </w:r>
      <w:r>
        <w:t xml:space="preserve"> </w:t>
      </w:r>
      <w:r w:rsidRPr="00511D92">
        <w:t xml:space="preserve">GOV.UK. Driving eyesight rules [Internet]. London: UK Government; c2026 [cited 2026 Feb 06]. Available from: </w:t>
      </w:r>
      <w:r w:rsidR="00801CEA" w:rsidRPr="00801CEA">
        <w:t>https://www.gov.uk/driving-eyesight-rules</w:t>
      </w:r>
    </w:p>
    <w:p w14:paraId="6D996202" w14:textId="7C9AFEEF" w:rsidR="00511D92" w:rsidRDefault="00311555">
      <w:pPr>
        <w:pStyle w:val="FootnoteText"/>
      </w:pPr>
      <w:r w:rsidRPr="00311555">
        <w:t>Contains public sector information licensed under the Open </w:t>
      </w:r>
      <w:r w:rsidR="00AF422E" w:rsidRPr="00311555">
        <w:t>Government Licence</w:t>
      </w:r>
      <w:r w:rsidRPr="00311555">
        <w:t> v3.0 - https://www.nationalarchives.gov.uk/doc/open-government-licence/version/3/</w:t>
      </w:r>
    </w:p>
  </w:footnote>
  <w:footnote w:id="9">
    <w:p w14:paraId="34F3116B" w14:textId="0D06C8B9" w:rsidR="008B0D8F" w:rsidRDefault="008B0D8F">
      <w:pPr>
        <w:pStyle w:val="FootnoteText"/>
      </w:pPr>
      <w:r>
        <w:rPr>
          <w:rStyle w:val="FootnoteReference"/>
        </w:rPr>
        <w:footnoteRef/>
      </w:r>
      <w:r>
        <w:t xml:space="preserve"> </w:t>
      </w:r>
      <w:r w:rsidRPr="008B0D8F">
        <w:t xml:space="preserve">Rai BB, Sabeti F, Carle CF, Maddess T. Visual field tests: a narrative review of different perimetric methods. J Clin Med. 2024;13(9):2458. doi:10.3390/jcm13092458. Published 2024 Apr 23. Available from: https://www.mdpi.com/2077-0383/13/9/2458. </w:t>
      </w:r>
      <w:r w:rsidR="00056263" w:rsidRPr="00056263">
        <w:t>[Note: Contains information under the Creative Commons Attribution (CC BY) licence available at https://creativecommons.org/licenses/by/4.0]</w:t>
      </w:r>
    </w:p>
  </w:footnote>
  <w:footnote w:id="10">
    <w:p w14:paraId="2272ED9F" w14:textId="006F5088" w:rsidR="00FD2D0A" w:rsidRDefault="00FD2D0A" w:rsidP="00FD2D0A">
      <w:pPr>
        <w:pStyle w:val="FootnoteText"/>
      </w:pPr>
      <w:r>
        <w:rPr>
          <w:rStyle w:val="FootnoteReference"/>
        </w:rPr>
        <w:footnoteRef/>
      </w:r>
      <w:r>
        <w:t xml:space="preserve"> </w:t>
      </w:r>
      <w:r w:rsidRPr="00FD2D0A">
        <w:t xml:space="preserve">Dimos K, He L, Dellwo V. Shouting affects temporal properties of the speech amplitude envelope. </w:t>
      </w:r>
      <w:r>
        <w:t>[Internet</w:t>
      </w:r>
      <w:r w:rsidR="00663CED">
        <w:t>] 2024</w:t>
      </w:r>
      <w:r w:rsidR="00777ADC">
        <w:t xml:space="preserve"> </w:t>
      </w:r>
      <w:r w:rsidRPr="00BD6AFD">
        <w:t>JASA Express Letters.</w:t>
      </w:r>
      <w:r w:rsidRPr="00FD2D0A">
        <w:t xml:space="preserve"> </w:t>
      </w:r>
      <w:r w:rsidR="00663CED">
        <w:t>[Cited on 2026 Feb 0</w:t>
      </w:r>
      <w:r w:rsidR="001E2946">
        <w:t xml:space="preserve">9] </w:t>
      </w:r>
      <w:r w:rsidRPr="00FD2D0A">
        <w:t>;4(1):015202</w:t>
      </w:r>
      <w:r w:rsidR="001E2946">
        <w:t xml:space="preserve"> Available from: </w:t>
      </w:r>
      <w:r w:rsidR="003053C5" w:rsidRPr="003053C5">
        <w:t>https://pubs.aip.org/asa/jel/article/4/1/015202/2932311/Shouting-affects-temporal-properties-of-the-speech</w:t>
      </w:r>
    </w:p>
    <w:p w14:paraId="56A92719" w14:textId="77777777" w:rsidR="00BD6AFD" w:rsidRDefault="00BD6AFD" w:rsidP="00BD6AFD">
      <w:pPr>
        <w:pStyle w:val="FootnoteText"/>
      </w:pPr>
      <w:r>
        <w:t xml:space="preserve">Contains information under the Creative Commons Attribution (CC BY) </w:t>
      </w:r>
    </w:p>
    <w:p w14:paraId="7D19648A" w14:textId="324DD7A1" w:rsidR="00BD6AFD" w:rsidRPr="00FD2D0A" w:rsidRDefault="00BD6AFD" w:rsidP="00BD6AFD">
      <w:pPr>
        <w:pStyle w:val="FootnoteText"/>
      </w:pPr>
      <w:r>
        <w:t>licence available at https://creativecommons.org/licenses/by/4.0</w:t>
      </w:r>
    </w:p>
    <w:p w14:paraId="5F6DA772" w14:textId="2E12ABC7" w:rsidR="00FD2D0A" w:rsidRDefault="00FD2D0A">
      <w:pPr>
        <w:pStyle w:val="FootnoteText"/>
      </w:pPr>
    </w:p>
  </w:footnote>
  <w:footnote w:id="11">
    <w:p w14:paraId="605C0C94" w14:textId="148C774F" w:rsidR="001A10D5" w:rsidRDefault="00672BEC" w:rsidP="001A10D5">
      <w:pPr>
        <w:pStyle w:val="FootnoteText"/>
      </w:pPr>
      <w:r>
        <w:rPr>
          <w:rStyle w:val="FootnoteReference"/>
        </w:rPr>
        <w:footnoteRef/>
      </w:r>
      <w:r>
        <w:t xml:space="preserve"> </w:t>
      </w:r>
      <w:r w:rsidR="00C968B9" w:rsidRPr="00C968B9">
        <w:t xml:space="preserve">Ziemska-Gorczyca M, Dżaman K, Kantor I. Impact of hearing loss severity on hearing aid benefit among adult users. </w:t>
      </w:r>
      <w:r w:rsidR="00C968B9">
        <w:t>[Internet] 2024</w:t>
      </w:r>
      <w:r w:rsidR="00FA18C4">
        <w:t xml:space="preserve"> </w:t>
      </w:r>
      <w:r w:rsidR="00C968B9">
        <w:t xml:space="preserve">[Cited on 2026 Feb 09] </w:t>
      </w:r>
      <w:r w:rsidR="00C968B9" w:rsidRPr="00566BD5">
        <w:t>Healthcare</w:t>
      </w:r>
      <w:r w:rsidR="00C968B9" w:rsidRPr="00C968B9">
        <w:t>. 2024;12(23):2450. doi:10.3390/healthcare12232450</w:t>
      </w:r>
      <w:r w:rsidR="00FA18C4">
        <w:t xml:space="preserve"> Available from: </w:t>
      </w:r>
      <w:r w:rsidR="001A10D5" w:rsidRPr="00B06F77">
        <w:t>https://www.mdpi.com/2227-9032/12/23/2450</w:t>
      </w:r>
      <w:r w:rsidR="001A10D5">
        <w:t xml:space="preserve"> </w:t>
      </w:r>
    </w:p>
    <w:p w14:paraId="370A548F" w14:textId="02CBD2A1" w:rsidR="001A10D5" w:rsidRDefault="001A10D5" w:rsidP="001A10D5">
      <w:pPr>
        <w:pStyle w:val="FootnoteText"/>
      </w:pPr>
      <w:r>
        <w:t xml:space="preserve">Contains information under the Creative Commons Attribution (CC BY) </w:t>
      </w:r>
    </w:p>
    <w:p w14:paraId="225AD1C9" w14:textId="77777777" w:rsidR="001A10D5" w:rsidRPr="00FD2D0A" w:rsidRDefault="001A10D5" w:rsidP="001A10D5">
      <w:pPr>
        <w:pStyle w:val="FootnoteText"/>
      </w:pPr>
      <w:r>
        <w:t>licence available at https://creativecommons.org/licenses/by/4.0</w:t>
      </w:r>
    </w:p>
    <w:p w14:paraId="0B1BA628" w14:textId="4BBF3A5B" w:rsidR="00672BEC" w:rsidRDefault="00672BEC">
      <w:pPr>
        <w:pStyle w:val="FootnoteText"/>
      </w:pPr>
    </w:p>
  </w:footnote>
  <w:footnote w:id="12">
    <w:p w14:paraId="3CD25DF6" w14:textId="6949591A" w:rsidR="00044C82" w:rsidRDefault="00044C82" w:rsidP="00044C82">
      <w:pPr>
        <w:pStyle w:val="FootnoteText"/>
      </w:pPr>
      <w:r>
        <w:rPr>
          <w:rStyle w:val="FootnoteReference"/>
        </w:rPr>
        <w:footnoteRef/>
      </w:r>
      <w:r>
        <w:t xml:space="preserve"> </w:t>
      </w:r>
      <w:r w:rsidRPr="00232D1B">
        <w:t xml:space="preserve">Hoppe U, Hast A, Hocke T. </w:t>
      </w:r>
      <w:r w:rsidRPr="00981DD5">
        <w:t>Speech perception in bilateral hearing aid users with different grades of asymmetric hearing loss.</w:t>
      </w:r>
      <w:r>
        <w:t xml:space="preserve"> [Internet] 2022 [Switzerland]</w:t>
      </w:r>
      <w:r w:rsidRPr="00981DD5">
        <w:t xml:space="preserve"> Front Neurosci.</w:t>
      </w:r>
      <w:r>
        <w:t xml:space="preserve"> [Cited on 2026 Feb 09]</w:t>
      </w:r>
      <w:r w:rsidRPr="00981DD5">
        <w:t xml:space="preserve"> 2022;15:715660</w:t>
      </w:r>
      <w:r>
        <w:t xml:space="preserve"> Available from: </w:t>
      </w:r>
      <w:r w:rsidRPr="00777ADC">
        <w:t>https://www.frontiersin.org/journals/neuroscience/articles/10.3389/fnins.2021.715660/full</w:t>
      </w:r>
    </w:p>
    <w:p w14:paraId="6D6B87C6" w14:textId="77777777" w:rsidR="00044C82" w:rsidRDefault="00044C82" w:rsidP="00044C82">
      <w:pPr>
        <w:pStyle w:val="FootnoteText"/>
      </w:pPr>
      <w:r>
        <w:t xml:space="preserve">Contains information under the Creative Commons Attribution (CC BY) </w:t>
      </w:r>
    </w:p>
    <w:p w14:paraId="514495DD" w14:textId="77777777" w:rsidR="00044C82" w:rsidRPr="00FD2D0A" w:rsidRDefault="00044C82" w:rsidP="00044C82">
      <w:pPr>
        <w:pStyle w:val="FootnoteText"/>
      </w:pPr>
      <w:r>
        <w:t>licence available at https://creativecommons.org/licenses/by/4.0</w:t>
      </w:r>
    </w:p>
    <w:p w14:paraId="213A7B04" w14:textId="4F361E85" w:rsidR="00044C82" w:rsidRDefault="00044C82">
      <w:pPr>
        <w:pStyle w:val="FootnoteText"/>
      </w:pPr>
    </w:p>
  </w:footnote>
  <w:footnote w:id="13">
    <w:p w14:paraId="0DF0F888" w14:textId="6B0B6655" w:rsidR="00297852" w:rsidRPr="00E24C7A" w:rsidRDefault="00297852" w:rsidP="00297852">
      <w:pPr>
        <w:pStyle w:val="FootnoteText"/>
      </w:pPr>
      <w:r>
        <w:rPr>
          <w:rStyle w:val="FootnoteReference"/>
        </w:rPr>
        <w:footnoteRef/>
      </w:r>
      <w:r>
        <w:t xml:space="preserve"> </w:t>
      </w:r>
      <w:r w:rsidRPr="00E24C7A">
        <w:t xml:space="preserve">Messina A, Corvaia A, Marino C. </w:t>
      </w:r>
      <w:r w:rsidRPr="008A65E8">
        <w:t>Definition of Tinnitus.</w:t>
      </w:r>
      <w:r w:rsidRPr="00E24C7A">
        <w:t xml:space="preserve"> </w:t>
      </w:r>
      <w:r>
        <w:t xml:space="preserve">[Internet] 2022 [Place unknown] [Cited on 2026 Feb 10] </w:t>
      </w:r>
      <w:r w:rsidRPr="008A65E8">
        <w:t>Audiol Res.</w:t>
      </w:r>
      <w:r w:rsidRPr="00E24C7A">
        <w:t xml:space="preserve"> 2022;12(3):281</w:t>
      </w:r>
      <w:r w:rsidRPr="00E24C7A">
        <w:noBreakHyphen/>
        <w:t xml:space="preserve">289. </w:t>
      </w:r>
      <w:r>
        <w:t xml:space="preserve">Available from: </w:t>
      </w:r>
      <w:r w:rsidR="002B1E24" w:rsidRPr="002B1E24">
        <w:t>https://doi.org/10.3390/audiolres12030029</w:t>
      </w:r>
      <w:r w:rsidR="002B1E24">
        <w:t xml:space="preserve"> </w:t>
      </w:r>
      <w:r w:rsidRPr="00186349">
        <w:t>Note: Contains information under the Creative Commons Attribution (CC BY) licence available at https://creativecommons.org/licenses/by/4.0</w:t>
      </w:r>
    </w:p>
    <w:p w14:paraId="707B4010" w14:textId="77777777" w:rsidR="00297852" w:rsidRDefault="00297852" w:rsidP="00297852">
      <w:pPr>
        <w:pStyle w:val="FootnoteText"/>
      </w:pPr>
    </w:p>
  </w:footnote>
  <w:footnote w:id="14">
    <w:p w14:paraId="329EF986" w14:textId="37FD3912" w:rsidR="0076591E" w:rsidRPr="00E24C7A" w:rsidRDefault="00663C8E" w:rsidP="0076591E">
      <w:pPr>
        <w:pStyle w:val="FootnoteText"/>
      </w:pPr>
      <w:r>
        <w:rPr>
          <w:rStyle w:val="FootnoteReference"/>
        </w:rPr>
        <w:footnoteRef/>
      </w:r>
      <w:r>
        <w:t xml:space="preserve"> </w:t>
      </w:r>
      <w:r w:rsidRPr="00663C8E">
        <w:t xml:space="preserve">Langguth B, de Ridder D, Schlee W, Kleinjung T. Tinnitus: Clinical insights in its pathophysiology—A perspective. </w:t>
      </w:r>
      <w:r>
        <w:t>[Internet] 2024 [</w:t>
      </w:r>
      <w:r w:rsidR="0076591E">
        <w:t xml:space="preserve">Cited on 2026 Feb 10] </w:t>
      </w:r>
      <w:r w:rsidRPr="00663C8E">
        <w:t>J Assoc Res Otolaryngol. 2024;25(3):249</w:t>
      </w:r>
      <w:r w:rsidRPr="00663C8E">
        <w:noBreakHyphen/>
        <w:t xml:space="preserve">258. </w:t>
      </w:r>
      <w:r w:rsidR="0076591E">
        <w:t>Ava</w:t>
      </w:r>
      <w:r w:rsidR="0076591E" w:rsidRPr="0076591E">
        <w:t xml:space="preserve">ilable from: </w:t>
      </w:r>
      <w:r w:rsidR="00A65EC4" w:rsidRPr="00A65EC4">
        <w:t>https://doi.org/10.1007/s10162-024-00939-0</w:t>
      </w:r>
      <w:r w:rsidR="00A65EC4">
        <w:t xml:space="preserve"> </w:t>
      </w:r>
      <w:r w:rsidR="0076591E" w:rsidRPr="00186349">
        <w:t>Note: Contains information under the Creative Commons Attribution (CC BY) licence available at https://creativecommons.org/licenses/by/4.0</w:t>
      </w:r>
    </w:p>
    <w:p w14:paraId="20165063" w14:textId="77777777" w:rsidR="0076591E" w:rsidRPr="00663C8E" w:rsidRDefault="0076591E" w:rsidP="00663C8E">
      <w:pPr>
        <w:pStyle w:val="FootnoteText"/>
      </w:pPr>
    </w:p>
    <w:p w14:paraId="7789D099" w14:textId="768E65A0" w:rsidR="00663C8E" w:rsidRDefault="00663C8E">
      <w:pPr>
        <w:pStyle w:val="FootnoteText"/>
      </w:pPr>
    </w:p>
  </w:footnote>
  <w:footnote w:id="15">
    <w:p w14:paraId="5FC34190" w14:textId="3465B6D0" w:rsidR="008D51A1" w:rsidRDefault="008D51A1" w:rsidP="008D51A1">
      <w:pPr>
        <w:pStyle w:val="FootnoteText"/>
      </w:pPr>
      <w:r>
        <w:rPr>
          <w:rStyle w:val="FootnoteReference"/>
        </w:rPr>
        <w:footnoteRef/>
      </w:r>
      <w:r>
        <w:t xml:space="preserve"> </w:t>
      </w:r>
      <w:r w:rsidRPr="008D51A1">
        <w:t>World Health Organization</w:t>
      </w:r>
      <w:r w:rsidRPr="008D51A1">
        <w:rPr>
          <w:b/>
          <w:bCs/>
        </w:rPr>
        <w:t>.</w:t>
      </w:r>
      <w:r w:rsidRPr="008D51A1">
        <w:t xml:space="preserve"> Migraine and other headache disorders [Internet]. Geneva: WHO; 2025 Oct 24 [cited 2026 Feb 9]. Available from: </w:t>
      </w:r>
      <w:r w:rsidRPr="00A65EC4">
        <w:t>https://www.who.int/news-room/fact-sheets/detail/headache-disorders</w:t>
      </w:r>
    </w:p>
    <w:p w14:paraId="017F87E0" w14:textId="77777777" w:rsidR="008D51A1" w:rsidRPr="008D51A1" w:rsidRDefault="008D51A1" w:rsidP="008D51A1">
      <w:pPr>
        <w:pStyle w:val="FootnoteText"/>
      </w:pPr>
    </w:p>
    <w:p w14:paraId="42C32C79" w14:textId="60B71E55" w:rsidR="008D51A1" w:rsidRDefault="008D51A1">
      <w:pPr>
        <w:pStyle w:val="FootnoteText"/>
      </w:pPr>
    </w:p>
  </w:footnote>
  <w:footnote w:id="16">
    <w:p w14:paraId="5A2C1C4A" w14:textId="0EBE0A95" w:rsidR="00F7757C" w:rsidRDefault="00D738B7" w:rsidP="00F7757C">
      <w:pPr>
        <w:pStyle w:val="FootnoteText"/>
      </w:pPr>
      <w:r>
        <w:rPr>
          <w:rStyle w:val="FootnoteReference"/>
        </w:rPr>
        <w:footnoteRef/>
      </w:r>
      <w:r>
        <w:t xml:space="preserve"> </w:t>
      </w:r>
      <w:r w:rsidR="00F7757C">
        <w:t xml:space="preserve">GOV.UK. </w:t>
      </w:r>
      <w:r w:rsidR="00F7757C" w:rsidRPr="00F7757C">
        <w:t>The Employment and Support Allowance Regulations 2008, Regulation 29(2)(b). SI 2008/794.</w:t>
      </w:r>
      <w:r w:rsidR="00F7757C">
        <w:t xml:space="preserve"> [Internet] </w:t>
      </w:r>
      <w:r w:rsidR="00ED4BAB">
        <w:t xml:space="preserve">2008. UK. [Cited 2026 Feb 10] </w:t>
      </w:r>
      <w:r w:rsidR="00F7757C" w:rsidRPr="00F7757C">
        <w:t xml:space="preserve"> Available from: </w:t>
      </w:r>
      <w:r w:rsidR="003F2FA8" w:rsidRPr="003D10AE">
        <w:t>https://www.legislation.gov.uk/uksi/2008/794/regulation/29</w:t>
      </w:r>
    </w:p>
    <w:p w14:paraId="0876184B" w14:textId="05C01CE6" w:rsidR="00ED4BAB" w:rsidRPr="00F7757C" w:rsidRDefault="00ED4BAB" w:rsidP="00F7757C">
      <w:pPr>
        <w:pStyle w:val="FootnoteText"/>
      </w:pPr>
      <w:r w:rsidRPr="00ED4BAB">
        <w:t>Note: Contains public sector information licensed under the Open Government  Licence v3.0 - https://www.nationalarchives.gov.uk/doc/open-government-licence/version/3</w:t>
      </w:r>
    </w:p>
    <w:p w14:paraId="716973B6" w14:textId="69461F44" w:rsidR="00D738B7" w:rsidRDefault="00D738B7">
      <w:pPr>
        <w:pStyle w:val="FootnoteText"/>
      </w:pPr>
    </w:p>
  </w:footnote>
  <w:footnote w:id="17">
    <w:p w14:paraId="78D9D764" w14:textId="649A92AC" w:rsidR="00D738B7" w:rsidRDefault="00494F95" w:rsidP="00D738B7">
      <w:pPr>
        <w:pStyle w:val="FootnoteText"/>
      </w:pPr>
      <w:r>
        <w:rPr>
          <w:rStyle w:val="FootnoteReference"/>
        </w:rPr>
        <w:footnoteRef/>
      </w:r>
      <w:r>
        <w:t xml:space="preserve"> </w:t>
      </w:r>
      <w:r w:rsidR="00D738B7">
        <w:t xml:space="preserve">Tribunals Judiciary. </w:t>
      </w:r>
      <w:r w:rsidR="00D738B7" w:rsidRPr="00667CA0">
        <w:t>IM v Secretary of State for Work and Pensions (ESA), paragraph 65.</w:t>
      </w:r>
      <w:r w:rsidR="00D738B7">
        <w:t xml:space="preserve"> </w:t>
      </w:r>
      <w:r w:rsidR="00D738B7" w:rsidRPr="00883ECD">
        <w:t>Upper Tribunal (Administrative Appeals Chamber).</w:t>
      </w:r>
      <w:r w:rsidR="00D738B7">
        <w:t xml:space="preserve"> [Internet] UK. 2014. [Cited on 2026 Feb 10] Available from: </w:t>
      </w:r>
      <w:r w:rsidR="00D738B7" w:rsidRPr="00370AF8">
        <w:t>https://administrativeappeals.decisions.tribunals.gov.uk/Aspx/view.aspx?id=4295</w:t>
      </w:r>
      <w:r w:rsidR="00D738B7">
        <w:t xml:space="preserve"> </w:t>
      </w:r>
    </w:p>
    <w:p w14:paraId="124CECE9" w14:textId="03B2AC20" w:rsidR="00370A45" w:rsidRDefault="00D738B7" w:rsidP="00D738B7">
      <w:pPr>
        <w:pStyle w:val="FootnoteText"/>
      </w:pPr>
      <w:r w:rsidRPr="00370A45">
        <w:t>Note: Contains public sector information licensed under the Open Government  Licence v3.0 - https://www.nationalarchives.gov.uk/doc/open-government-licence/version/3</w:t>
      </w:r>
    </w:p>
  </w:footnote>
  <w:footnote w:id="18">
    <w:p w14:paraId="4DB1A920" w14:textId="78820969" w:rsidR="00FA3E5A" w:rsidRPr="00952AFE" w:rsidRDefault="00A70ED2" w:rsidP="004D0781">
      <w:pPr>
        <w:rPr>
          <w:sz w:val="20"/>
          <w:szCs w:val="20"/>
        </w:rPr>
      </w:pPr>
      <w:r>
        <w:rPr>
          <w:rStyle w:val="FootnoteReference"/>
        </w:rPr>
        <w:footnoteRef/>
      </w:r>
      <w:r w:rsidR="004D0781" w:rsidRPr="00952AFE">
        <w:rPr>
          <w:sz w:val="20"/>
          <w:szCs w:val="20"/>
        </w:rPr>
        <w:t>Waddell G, Burton AK. Is work good for your health and well-being? [Internet] London: Department for Work and Pensions; 2006. [Cited on 2026 Feb 10] Available from: https://www.gov.uk/government/publications/is-work-good-for-your-health-and-well-being</w:t>
      </w:r>
      <w:r w:rsidR="004D0781" w:rsidRPr="00952AFE" w:rsidDel="00853E4B">
        <w:rPr>
          <w:sz w:val="20"/>
          <w:szCs w:val="20"/>
        </w:rPr>
        <w:t xml:space="preserve"> </w:t>
      </w:r>
    </w:p>
    <w:p w14:paraId="22D82CEE" w14:textId="592F13C2" w:rsidR="00A70ED2" w:rsidRDefault="00F6257D" w:rsidP="00F646C2">
      <w:r w:rsidRPr="00952AFE">
        <w:rPr>
          <w:sz w:val="20"/>
          <w:szCs w:val="20"/>
        </w:rPr>
        <w:t>Note: Contains public sector information licensed under the Open Government  Licence v3.0 - https://www.nationalarchives.gov.uk/doc/open-government-licence/version/3</w:t>
      </w:r>
      <w:r w:rsidRPr="00952AFE" w:rsidDel="00853E4B">
        <w:rPr>
          <w:sz w:val="20"/>
          <w:szCs w:val="20"/>
        </w:rPr>
        <w:t xml:space="preserve"> </w:t>
      </w:r>
      <w:r w:rsidR="00A70ED2">
        <w:t>:</w:t>
      </w:r>
    </w:p>
  </w:footnote>
  <w:footnote w:id="19">
    <w:p w14:paraId="3AEB0DE4" w14:textId="61253D52" w:rsidR="001346B1" w:rsidRDefault="001346B1">
      <w:pPr>
        <w:pStyle w:val="FootnoteText"/>
      </w:pPr>
      <w:r>
        <w:rPr>
          <w:rStyle w:val="FootnoteReference"/>
        </w:rPr>
        <w:footnoteRef/>
      </w:r>
      <w:r>
        <w:t xml:space="preserve"> </w:t>
      </w:r>
      <w:r w:rsidR="008352F8" w:rsidRPr="00952AFE">
        <w:t xml:space="preserve">Department for Work and Pensions. Decision Makers’ Guide: Chapter 42 [Internet]. London: DWP; n.d. [Cited on 2026 Feb </w:t>
      </w:r>
      <w:r w:rsidR="0089233E" w:rsidRPr="00952AFE">
        <w:t>17</w:t>
      </w:r>
      <w:r w:rsidR="00DD227F" w:rsidRPr="00952AFE">
        <w:t xml:space="preserve">] </w:t>
      </w:r>
      <w:r w:rsidR="008352F8" w:rsidRPr="00952AFE">
        <w:t>Available from: https://assets.publishing.service.gov.uk/media/67bde4d589b4a58925ac6d33/dmgch42.pdf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CEA9" w14:textId="0B98EECF" w:rsidR="00CE0D9A" w:rsidRPr="006B7A05" w:rsidRDefault="00142346" w:rsidP="00CE0D9A">
    <w:pPr>
      <w:pStyle w:val="Header"/>
    </w:pPr>
    <w:r>
      <w:rPr>
        <w:b w:val="0"/>
      </w:rPr>
      <w:t>WCA Handbook</w:t>
    </w:r>
  </w:p>
  <w:p w14:paraId="714D4B2A" w14:textId="77777777" w:rsidR="00454A1C" w:rsidRDefault="00454A1C" w:rsidP="00454A1C">
    <w:pPr>
      <w:pStyle w:val="Header"/>
      <w:rPr>
        <w:b w:val="0"/>
      </w:rPr>
    </w:pPr>
  </w:p>
  <w:p w14:paraId="0418442F" w14:textId="77777777" w:rsidR="00454A1C" w:rsidRDefault="00454A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681B3" w14:textId="20CE12BF" w:rsidR="00142741" w:rsidRDefault="00BE48CC">
    <w:pPr>
      <w:pStyle w:val="Header"/>
      <w:rPr>
        <w:b w:val="0"/>
      </w:rPr>
    </w:pPr>
    <w:r>
      <w:rPr>
        <w:b w:val="0"/>
      </w:rPr>
      <w:t>WCA Handbook</w:t>
    </w:r>
    <w:r w:rsidR="00142741">
      <w:rPr>
        <w:b w:val="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C2C57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01DFE"/>
    <w:multiLevelType w:val="hybridMultilevel"/>
    <w:tmpl w:val="A210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E15723"/>
    <w:multiLevelType w:val="hybridMultilevel"/>
    <w:tmpl w:val="8174E7B0"/>
    <w:lvl w:ilvl="0" w:tplc="71600CC4">
      <w:start w:val="1"/>
      <w:numFmt w:val="bullet"/>
      <w:lvlText w:val=""/>
      <w:lvlJc w:val="left"/>
      <w:pPr>
        <w:tabs>
          <w:tab w:val="num" w:pos="4395"/>
        </w:tabs>
        <w:ind w:left="4395" w:hanging="567"/>
      </w:pPr>
      <w:rPr>
        <w:rFonts w:ascii="Symbol" w:hAnsi="Symbol" w:hint="default"/>
        <w:color w:val="auto"/>
        <w:sz w:val="24"/>
      </w:rPr>
    </w:lvl>
    <w:lvl w:ilvl="1" w:tplc="FE34DBF4">
      <w:start w:val="1"/>
      <w:numFmt w:val="bullet"/>
      <w:lvlText w:val=""/>
      <w:lvlJc w:val="left"/>
      <w:pPr>
        <w:ind w:left="1440" w:hanging="360"/>
      </w:pPr>
      <w:rPr>
        <w:rFonts w:ascii="Symbol" w:hAnsi="Symbol" w:hint="default"/>
      </w:rPr>
    </w:lvl>
    <w:lvl w:ilvl="2" w:tplc="08090003">
      <w:start w:val="1"/>
      <w:numFmt w:val="bullet"/>
      <w:lvlText w:val="o"/>
      <w:lvlJc w:val="left"/>
      <w:pPr>
        <w:ind w:left="720" w:hanging="360"/>
      </w:pPr>
      <w:rPr>
        <w:rFonts w:ascii="Courier New" w:hAnsi="Courier New" w:cs="Courier New" w:hint="default"/>
      </w:rPr>
    </w:lvl>
    <w:lvl w:ilvl="3" w:tplc="08090003">
      <w:start w:val="1"/>
      <w:numFmt w:val="bullet"/>
      <w:lvlText w:val="o"/>
      <w:lvlJc w:val="left"/>
      <w:pPr>
        <w:ind w:left="720" w:hanging="360"/>
      </w:pPr>
      <w:rPr>
        <w:rFonts w:ascii="Courier New" w:hAnsi="Courier New" w:cs="Courier New" w:hint="default"/>
      </w:rPr>
    </w:lvl>
    <w:lvl w:ilvl="4" w:tplc="08090003">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3" w15:restartNumberingAfterBreak="0">
    <w:nsid w:val="02A6424C"/>
    <w:multiLevelType w:val="hybridMultilevel"/>
    <w:tmpl w:val="D2DCE336"/>
    <w:lvl w:ilvl="0" w:tplc="08A03E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2D43C96"/>
    <w:multiLevelType w:val="hybridMultilevel"/>
    <w:tmpl w:val="D7D24A84"/>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4480085"/>
    <w:multiLevelType w:val="hybridMultilevel"/>
    <w:tmpl w:val="1E88B684"/>
    <w:lvl w:ilvl="0" w:tplc="E6F61D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893ADB"/>
    <w:multiLevelType w:val="hybridMultilevel"/>
    <w:tmpl w:val="3F40C8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6010F3C"/>
    <w:multiLevelType w:val="hybridMultilevel"/>
    <w:tmpl w:val="92E4BA60"/>
    <w:lvl w:ilvl="0" w:tplc="ECF87F5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064241E2"/>
    <w:multiLevelType w:val="multilevel"/>
    <w:tmpl w:val="6AA0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44027C"/>
    <w:multiLevelType w:val="hybridMultilevel"/>
    <w:tmpl w:val="DFAE9AF4"/>
    <w:lvl w:ilvl="0" w:tplc="567C5D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065767D0"/>
    <w:multiLevelType w:val="hybridMultilevel"/>
    <w:tmpl w:val="CACC9C50"/>
    <w:lvl w:ilvl="0" w:tplc="19BEDE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6E60C9"/>
    <w:multiLevelType w:val="hybridMultilevel"/>
    <w:tmpl w:val="F78E8A32"/>
    <w:lvl w:ilvl="0" w:tplc="939C3542">
      <w:start w:val="1"/>
      <w:numFmt w:val="lowerLetter"/>
      <w:lvlText w:val="(%1)"/>
      <w:lvlJc w:val="left"/>
      <w:pPr>
        <w:ind w:left="2520" w:hanging="360"/>
      </w:pPr>
      <w:rPr>
        <w:rFonts w:hint="default"/>
      </w:rPr>
    </w:lvl>
    <w:lvl w:ilvl="1" w:tplc="3CFCF518">
      <w:start w:val="1"/>
      <w:numFmt w:val="lowerLetter"/>
      <w:lvlText w:val="%2."/>
      <w:lvlJc w:val="left"/>
      <w:pPr>
        <w:ind w:left="3240" w:hanging="360"/>
      </w:pPr>
      <w:rPr>
        <w:rFonts w:ascii="Arial" w:eastAsia="Times New Roman" w:hAnsi="Arial" w:cs="Times New Roman"/>
      </w:r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0B045320"/>
    <w:multiLevelType w:val="hybridMultilevel"/>
    <w:tmpl w:val="033EB42E"/>
    <w:lvl w:ilvl="0" w:tplc="0B062B00">
      <w:start w:val="1"/>
      <w:numFmt w:val="lowerRoman"/>
      <w:lvlText w:val="(%1)"/>
      <w:lvlJc w:val="left"/>
      <w:pPr>
        <w:ind w:left="4320" w:hanging="72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3" w15:restartNumberingAfterBreak="0">
    <w:nsid w:val="0B821D0F"/>
    <w:multiLevelType w:val="multilevel"/>
    <w:tmpl w:val="E034C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A667E1"/>
    <w:multiLevelType w:val="hybridMultilevel"/>
    <w:tmpl w:val="1E168F2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CC92C8A"/>
    <w:multiLevelType w:val="multilevel"/>
    <w:tmpl w:val="D58E3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EE445F"/>
    <w:multiLevelType w:val="hybridMultilevel"/>
    <w:tmpl w:val="5FA25B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D88492D"/>
    <w:multiLevelType w:val="multilevel"/>
    <w:tmpl w:val="F1CA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C064FA"/>
    <w:multiLevelType w:val="hybridMultilevel"/>
    <w:tmpl w:val="E9226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0610AC6"/>
    <w:multiLevelType w:val="hybridMultilevel"/>
    <w:tmpl w:val="2592A0A2"/>
    <w:lvl w:ilvl="0" w:tplc="11705AB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114E1448"/>
    <w:multiLevelType w:val="hybridMultilevel"/>
    <w:tmpl w:val="7654F5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11DA1828"/>
    <w:multiLevelType w:val="multilevel"/>
    <w:tmpl w:val="B832F2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26B4E91"/>
    <w:multiLevelType w:val="hybridMultilevel"/>
    <w:tmpl w:val="A950EE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126B591B"/>
    <w:multiLevelType w:val="hybridMultilevel"/>
    <w:tmpl w:val="EEA00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51F6E5A"/>
    <w:multiLevelType w:val="multilevel"/>
    <w:tmpl w:val="7714C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2308CC"/>
    <w:multiLevelType w:val="hybridMultilevel"/>
    <w:tmpl w:val="9D3A51FC"/>
    <w:lvl w:ilvl="0" w:tplc="B0AA059C">
      <w:start w:val="1"/>
      <w:numFmt w:val="bullet"/>
      <w:pStyle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174978A3"/>
    <w:multiLevelType w:val="hybridMultilevel"/>
    <w:tmpl w:val="2F6C8C8E"/>
    <w:lvl w:ilvl="0" w:tplc="99BAF158">
      <w:start w:val="1"/>
      <w:numFmt w:val="decimal"/>
      <w:lvlText w:val="%1."/>
      <w:lvlJc w:val="left"/>
      <w:pPr>
        <w:ind w:left="1800" w:hanging="360"/>
      </w:pPr>
      <w:rPr>
        <w:rFonts w:hint="default"/>
        <w:b w:val="0"/>
        <w:bCs w:val="0"/>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177236E8"/>
    <w:multiLevelType w:val="hybridMultilevel"/>
    <w:tmpl w:val="29BC7FD4"/>
    <w:lvl w:ilvl="0" w:tplc="661A5780">
      <w:start w:val="1"/>
      <w:numFmt w:val="lowerRoman"/>
      <w:lvlText w:val="(%1)"/>
      <w:lvlJc w:val="left"/>
      <w:pPr>
        <w:ind w:left="2443" w:hanging="720"/>
      </w:pPr>
      <w:rPr>
        <w:rFonts w:hint="default"/>
      </w:rPr>
    </w:lvl>
    <w:lvl w:ilvl="1" w:tplc="08090019" w:tentative="1">
      <w:start w:val="1"/>
      <w:numFmt w:val="lowerLetter"/>
      <w:lvlText w:val="%2."/>
      <w:lvlJc w:val="left"/>
      <w:pPr>
        <w:ind w:left="2803" w:hanging="360"/>
      </w:pPr>
    </w:lvl>
    <w:lvl w:ilvl="2" w:tplc="0809001B" w:tentative="1">
      <w:start w:val="1"/>
      <w:numFmt w:val="lowerRoman"/>
      <w:lvlText w:val="%3."/>
      <w:lvlJc w:val="right"/>
      <w:pPr>
        <w:ind w:left="3523" w:hanging="180"/>
      </w:pPr>
    </w:lvl>
    <w:lvl w:ilvl="3" w:tplc="0809000F" w:tentative="1">
      <w:start w:val="1"/>
      <w:numFmt w:val="decimal"/>
      <w:lvlText w:val="%4."/>
      <w:lvlJc w:val="left"/>
      <w:pPr>
        <w:ind w:left="4243" w:hanging="360"/>
      </w:pPr>
    </w:lvl>
    <w:lvl w:ilvl="4" w:tplc="08090019" w:tentative="1">
      <w:start w:val="1"/>
      <w:numFmt w:val="lowerLetter"/>
      <w:lvlText w:val="%5."/>
      <w:lvlJc w:val="left"/>
      <w:pPr>
        <w:ind w:left="4963" w:hanging="360"/>
      </w:pPr>
    </w:lvl>
    <w:lvl w:ilvl="5" w:tplc="0809001B" w:tentative="1">
      <w:start w:val="1"/>
      <w:numFmt w:val="lowerRoman"/>
      <w:lvlText w:val="%6."/>
      <w:lvlJc w:val="right"/>
      <w:pPr>
        <w:ind w:left="5683" w:hanging="180"/>
      </w:pPr>
    </w:lvl>
    <w:lvl w:ilvl="6" w:tplc="0809000F" w:tentative="1">
      <w:start w:val="1"/>
      <w:numFmt w:val="decimal"/>
      <w:lvlText w:val="%7."/>
      <w:lvlJc w:val="left"/>
      <w:pPr>
        <w:ind w:left="6403" w:hanging="360"/>
      </w:pPr>
    </w:lvl>
    <w:lvl w:ilvl="7" w:tplc="08090019" w:tentative="1">
      <w:start w:val="1"/>
      <w:numFmt w:val="lowerLetter"/>
      <w:lvlText w:val="%8."/>
      <w:lvlJc w:val="left"/>
      <w:pPr>
        <w:ind w:left="7123" w:hanging="360"/>
      </w:pPr>
    </w:lvl>
    <w:lvl w:ilvl="8" w:tplc="0809001B" w:tentative="1">
      <w:start w:val="1"/>
      <w:numFmt w:val="lowerRoman"/>
      <w:lvlText w:val="%9."/>
      <w:lvlJc w:val="right"/>
      <w:pPr>
        <w:ind w:left="7843" w:hanging="180"/>
      </w:pPr>
    </w:lvl>
  </w:abstractNum>
  <w:abstractNum w:abstractNumId="28" w15:restartNumberingAfterBreak="0">
    <w:nsid w:val="19352B63"/>
    <w:multiLevelType w:val="hybridMultilevel"/>
    <w:tmpl w:val="7D9E9C7A"/>
    <w:lvl w:ilvl="0" w:tplc="8D3E232A">
      <w:start w:val="1"/>
      <w:numFmt w:val="lowerRoman"/>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196F6346"/>
    <w:multiLevelType w:val="hybridMultilevel"/>
    <w:tmpl w:val="98AA28EA"/>
    <w:lvl w:ilvl="0" w:tplc="A8507F0E">
      <w:start w:val="1"/>
      <w:numFmt w:val="lowerRoman"/>
      <w:lvlText w:val="(%1)"/>
      <w:lvlJc w:val="left"/>
      <w:pPr>
        <w:ind w:left="3163" w:hanging="720"/>
      </w:pPr>
      <w:rPr>
        <w:rFonts w:hint="default"/>
      </w:rPr>
    </w:lvl>
    <w:lvl w:ilvl="1" w:tplc="08090019" w:tentative="1">
      <w:start w:val="1"/>
      <w:numFmt w:val="lowerLetter"/>
      <w:lvlText w:val="%2."/>
      <w:lvlJc w:val="left"/>
      <w:pPr>
        <w:ind w:left="3523" w:hanging="360"/>
      </w:pPr>
    </w:lvl>
    <w:lvl w:ilvl="2" w:tplc="0809001B" w:tentative="1">
      <w:start w:val="1"/>
      <w:numFmt w:val="lowerRoman"/>
      <w:lvlText w:val="%3."/>
      <w:lvlJc w:val="right"/>
      <w:pPr>
        <w:ind w:left="4243" w:hanging="180"/>
      </w:pPr>
    </w:lvl>
    <w:lvl w:ilvl="3" w:tplc="0809000F" w:tentative="1">
      <w:start w:val="1"/>
      <w:numFmt w:val="decimal"/>
      <w:lvlText w:val="%4."/>
      <w:lvlJc w:val="left"/>
      <w:pPr>
        <w:ind w:left="4963" w:hanging="360"/>
      </w:pPr>
    </w:lvl>
    <w:lvl w:ilvl="4" w:tplc="08090019" w:tentative="1">
      <w:start w:val="1"/>
      <w:numFmt w:val="lowerLetter"/>
      <w:lvlText w:val="%5."/>
      <w:lvlJc w:val="left"/>
      <w:pPr>
        <w:ind w:left="5683" w:hanging="360"/>
      </w:pPr>
    </w:lvl>
    <w:lvl w:ilvl="5" w:tplc="0809001B" w:tentative="1">
      <w:start w:val="1"/>
      <w:numFmt w:val="lowerRoman"/>
      <w:lvlText w:val="%6."/>
      <w:lvlJc w:val="right"/>
      <w:pPr>
        <w:ind w:left="6403" w:hanging="180"/>
      </w:pPr>
    </w:lvl>
    <w:lvl w:ilvl="6" w:tplc="0809000F" w:tentative="1">
      <w:start w:val="1"/>
      <w:numFmt w:val="decimal"/>
      <w:lvlText w:val="%7."/>
      <w:lvlJc w:val="left"/>
      <w:pPr>
        <w:ind w:left="7123" w:hanging="360"/>
      </w:pPr>
    </w:lvl>
    <w:lvl w:ilvl="7" w:tplc="08090019" w:tentative="1">
      <w:start w:val="1"/>
      <w:numFmt w:val="lowerLetter"/>
      <w:lvlText w:val="%8."/>
      <w:lvlJc w:val="left"/>
      <w:pPr>
        <w:ind w:left="7843" w:hanging="360"/>
      </w:pPr>
    </w:lvl>
    <w:lvl w:ilvl="8" w:tplc="0809001B" w:tentative="1">
      <w:start w:val="1"/>
      <w:numFmt w:val="lowerRoman"/>
      <w:lvlText w:val="%9."/>
      <w:lvlJc w:val="right"/>
      <w:pPr>
        <w:ind w:left="8563" w:hanging="180"/>
      </w:pPr>
    </w:lvl>
  </w:abstractNum>
  <w:abstractNum w:abstractNumId="30" w15:restartNumberingAfterBreak="0">
    <w:nsid w:val="1AF73976"/>
    <w:multiLevelType w:val="hybridMultilevel"/>
    <w:tmpl w:val="2342135C"/>
    <w:lvl w:ilvl="0" w:tplc="DCC4C7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1BFE03B6"/>
    <w:multiLevelType w:val="hybridMultilevel"/>
    <w:tmpl w:val="39840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CF10121"/>
    <w:multiLevelType w:val="hybridMultilevel"/>
    <w:tmpl w:val="CF94E7D8"/>
    <w:lvl w:ilvl="0" w:tplc="3F54E5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1D4F1F49"/>
    <w:multiLevelType w:val="hybridMultilevel"/>
    <w:tmpl w:val="F202D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DA62283"/>
    <w:multiLevelType w:val="hybridMultilevel"/>
    <w:tmpl w:val="6EB6CED0"/>
    <w:lvl w:ilvl="0" w:tplc="995A7F8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E031732"/>
    <w:multiLevelType w:val="hybridMultilevel"/>
    <w:tmpl w:val="F03CAE8E"/>
    <w:lvl w:ilvl="0" w:tplc="8AFC83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04B0423"/>
    <w:multiLevelType w:val="hybridMultilevel"/>
    <w:tmpl w:val="8E0008E8"/>
    <w:lvl w:ilvl="0" w:tplc="AAF645D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207F5CEF"/>
    <w:multiLevelType w:val="hybridMultilevel"/>
    <w:tmpl w:val="C48261B4"/>
    <w:lvl w:ilvl="0" w:tplc="5C06A3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15D36DE"/>
    <w:multiLevelType w:val="hybridMultilevel"/>
    <w:tmpl w:val="A28C5B24"/>
    <w:lvl w:ilvl="0" w:tplc="7ABA968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9" w15:restartNumberingAfterBreak="0">
    <w:nsid w:val="21AB4340"/>
    <w:multiLevelType w:val="hybridMultilevel"/>
    <w:tmpl w:val="0254B0B4"/>
    <w:lvl w:ilvl="0" w:tplc="53CE5D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23F7CBB"/>
    <w:multiLevelType w:val="hybridMultilevel"/>
    <w:tmpl w:val="C1CA12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226245EB"/>
    <w:multiLevelType w:val="multilevel"/>
    <w:tmpl w:val="21B0DE72"/>
    <w:lvl w:ilvl="0">
      <w:start w:val="1"/>
      <w:numFmt w:val="decimal"/>
      <w:pStyle w:val="Heading1number"/>
      <w:lvlText w:val="%1."/>
      <w:lvlJc w:val="left"/>
      <w:pPr>
        <w:ind w:left="360" w:hanging="360"/>
      </w:pPr>
      <w:rPr>
        <w:rFonts w:hint="default"/>
      </w:rPr>
    </w:lvl>
    <w:lvl w:ilvl="1">
      <w:start w:val="1"/>
      <w:numFmt w:val="decimal"/>
      <w:pStyle w:val="Heading2number"/>
      <w:lvlText w:val="%1.%2."/>
      <w:lvlJc w:val="left"/>
      <w:pPr>
        <w:ind w:left="716" w:hanging="432"/>
      </w:pPr>
      <w:rPr>
        <w:rFonts w:hint="default"/>
      </w:rPr>
    </w:lvl>
    <w:lvl w:ilvl="2">
      <w:start w:val="1"/>
      <w:numFmt w:val="decimal"/>
      <w:pStyle w:val="Heading3number"/>
      <w:lvlText w:val="%1.%2.%3."/>
      <w:lvlJc w:val="left"/>
      <w:pPr>
        <w:ind w:left="1224" w:hanging="504"/>
      </w:pPr>
      <w:rPr>
        <w:rFonts w:hint="default"/>
      </w:rPr>
    </w:lvl>
    <w:lvl w:ilvl="3">
      <w:start w:val="1"/>
      <w:numFmt w:val="decimal"/>
      <w:pStyle w:val="Heading4number"/>
      <w:lvlText w:val="%1.%2.%3.%4."/>
      <w:lvlJc w:val="left"/>
      <w:pPr>
        <w:ind w:left="648" w:hanging="648"/>
      </w:pPr>
      <w:rPr>
        <w:rFonts w:hint="default"/>
      </w:rPr>
    </w:lvl>
    <w:lvl w:ilvl="4">
      <w:start w:val="1"/>
      <w:numFmt w:val="decimal"/>
      <w:pStyle w:val="Heading5number"/>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2EA2D92"/>
    <w:multiLevelType w:val="hybridMultilevel"/>
    <w:tmpl w:val="6328818A"/>
    <w:lvl w:ilvl="0" w:tplc="F754EF4A">
      <w:start w:val="1"/>
      <w:numFmt w:val="bullet"/>
      <w:pStyle w:val="bullet-level2"/>
      <w:lvlText w:val="o"/>
      <w:lvlJc w:val="left"/>
      <w:pPr>
        <w:tabs>
          <w:tab w:val="num" w:pos="2346"/>
        </w:tabs>
        <w:ind w:left="2346" w:hanging="360"/>
      </w:pPr>
      <w:rPr>
        <w:rFonts w:ascii="Courier New" w:hAnsi="Courier New" w:cs="Courier New" w:hint="default"/>
        <w:color w:val="auto"/>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4917565"/>
    <w:multiLevelType w:val="multilevel"/>
    <w:tmpl w:val="C6AC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4A054C4"/>
    <w:multiLevelType w:val="hybridMultilevel"/>
    <w:tmpl w:val="3C669B3A"/>
    <w:lvl w:ilvl="0" w:tplc="A900FF1C">
      <w:start w:val="1"/>
      <w:numFmt w:val="bullet"/>
      <w:lvlText w:val=""/>
      <w:lvlJc w:val="left"/>
      <w:pPr>
        <w:ind w:left="720" w:hanging="360"/>
      </w:pPr>
      <w:rPr>
        <w:rFonts w:ascii="Symbol" w:hAnsi="Symbol"/>
      </w:rPr>
    </w:lvl>
    <w:lvl w:ilvl="1" w:tplc="6FB019FA">
      <w:start w:val="1"/>
      <w:numFmt w:val="bullet"/>
      <w:lvlText w:val=""/>
      <w:lvlJc w:val="left"/>
      <w:pPr>
        <w:ind w:left="720" w:hanging="360"/>
      </w:pPr>
      <w:rPr>
        <w:rFonts w:ascii="Symbol" w:hAnsi="Symbol"/>
      </w:rPr>
    </w:lvl>
    <w:lvl w:ilvl="2" w:tplc="F54033E2">
      <w:start w:val="1"/>
      <w:numFmt w:val="bullet"/>
      <w:lvlText w:val=""/>
      <w:lvlJc w:val="left"/>
      <w:pPr>
        <w:ind w:left="720" w:hanging="360"/>
      </w:pPr>
      <w:rPr>
        <w:rFonts w:ascii="Symbol" w:hAnsi="Symbol"/>
      </w:rPr>
    </w:lvl>
    <w:lvl w:ilvl="3" w:tplc="CE2E71C8">
      <w:start w:val="1"/>
      <w:numFmt w:val="bullet"/>
      <w:lvlText w:val=""/>
      <w:lvlJc w:val="left"/>
      <w:pPr>
        <w:ind w:left="720" w:hanging="360"/>
      </w:pPr>
      <w:rPr>
        <w:rFonts w:ascii="Symbol" w:hAnsi="Symbol"/>
      </w:rPr>
    </w:lvl>
    <w:lvl w:ilvl="4" w:tplc="A2B8EB20">
      <w:start w:val="1"/>
      <w:numFmt w:val="bullet"/>
      <w:lvlText w:val=""/>
      <w:lvlJc w:val="left"/>
      <w:pPr>
        <w:ind w:left="720" w:hanging="360"/>
      </w:pPr>
      <w:rPr>
        <w:rFonts w:ascii="Symbol" w:hAnsi="Symbol"/>
      </w:rPr>
    </w:lvl>
    <w:lvl w:ilvl="5" w:tplc="DB389D66">
      <w:start w:val="1"/>
      <w:numFmt w:val="bullet"/>
      <w:lvlText w:val=""/>
      <w:lvlJc w:val="left"/>
      <w:pPr>
        <w:ind w:left="720" w:hanging="360"/>
      </w:pPr>
      <w:rPr>
        <w:rFonts w:ascii="Symbol" w:hAnsi="Symbol"/>
      </w:rPr>
    </w:lvl>
    <w:lvl w:ilvl="6" w:tplc="F190DF26">
      <w:start w:val="1"/>
      <w:numFmt w:val="bullet"/>
      <w:lvlText w:val=""/>
      <w:lvlJc w:val="left"/>
      <w:pPr>
        <w:ind w:left="720" w:hanging="360"/>
      </w:pPr>
      <w:rPr>
        <w:rFonts w:ascii="Symbol" w:hAnsi="Symbol"/>
      </w:rPr>
    </w:lvl>
    <w:lvl w:ilvl="7" w:tplc="6BD431F6">
      <w:start w:val="1"/>
      <w:numFmt w:val="bullet"/>
      <w:lvlText w:val=""/>
      <w:lvlJc w:val="left"/>
      <w:pPr>
        <w:ind w:left="720" w:hanging="360"/>
      </w:pPr>
      <w:rPr>
        <w:rFonts w:ascii="Symbol" w:hAnsi="Symbol"/>
      </w:rPr>
    </w:lvl>
    <w:lvl w:ilvl="8" w:tplc="F496CCF2">
      <w:start w:val="1"/>
      <w:numFmt w:val="bullet"/>
      <w:lvlText w:val=""/>
      <w:lvlJc w:val="left"/>
      <w:pPr>
        <w:ind w:left="720" w:hanging="360"/>
      </w:pPr>
      <w:rPr>
        <w:rFonts w:ascii="Symbol" w:hAnsi="Symbol"/>
      </w:rPr>
    </w:lvl>
  </w:abstractNum>
  <w:abstractNum w:abstractNumId="45" w15:restartNumberingAfterBreak="0">
    <w:nsid w:val="25D75C0E"/>
    <w:multiLevelType w:val="hybridMultilevel"/>
    <w:tmpl w:val="0320544C"/>
    <w:lvl w:ilvl="0" w:tplc="5772015A">
      <w:start w:val="1"/>
      <w:numFmt w:val="decimal"/>
      <w:pStyle w:val="Heading9"/>
      <w:lvlText w:val="Appendix %1"/>
      <w:lvlJc w:val="left"/>
      <w:pPr>
        <w:ind w:left="376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7AC1C33"/>
    <w:multiLevelType w:val="hybridMultilevel"/>
    <w:tmpl w:val="C05886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27FB0DE6"/>
    <w:multiLevelType w:val="hybridMultilevel"/>
    <w:tmpl w:val="9D2076DA"/>
    <w:lvl w:ilvl="0" w:tplc="758C0218">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8" w15:restartNumberingAfterBreak="0">
    <w:nsid w:val="2AC33C2E"/>
    <w:multiLevelType w:val="hybridMultilevel"/>
    <w:tmpl w:val="93686040"/>
    <w:lvl w:ilvl="0" w:tplc="DF86913E">
      <w:start w:val="1"/>
      <w:numFmt w:val="decimal"/>
      <w:pStyle w:val="Normal-numbered"/>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2C7C434A"/>
    <w:multiLevelType w:val="hybridMultilevel"/>
    <w:tmpl w:val="AE627318"/>
    <w:lvl w:ilvl="0" w:tplc="BD005202">
      <w:start w:val="1"/>
      <w:numFmt w:val="lowerRoman"/>
      <w:lvlText w:val="(%1)"/>
      <w:lvlJc w:val="left"/>
      <w:pPr>
        <w:ind w:left="4320" w:hanging="720"/>
      </w:pPr>
      <w:rPr>
        <w:rFonts w:ascii="Arial" w:eastAsia="Times New Roman" w:hAnsi="Arial" w:cs="Times New Roman"/>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50" w15:restartNumberingAfterBreak="0">
    <w:nsid w:val="2CE22001"/>
    <w:multiLevelType w:val="hybridMultilevel"/>
    <w:tmpl w:val="F4724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CF44AD6"/>
    <w:multiLevelType w:val="hybridMultilevel"/>
    <w:tmpl w:val="7D745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0B0126E"/>
    <w:multiLevelType w:val="hybridMultilevel"/>
    <w:tmpl w:val="DC008B2C"/>
    <w:lvl w:ilvl="0" w:tplc="9C980EB0">
      <w:start w:val="1"/>
      <w:numFmt w:val="lowerRoman"/>
      <w:lvlText w:val="(%1)"/>
      <w:lvlJc w:val="left"/>
      <w:pPr>
        <w:ind w:left="3600" w:hanging="72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53" w15:restartNumberingAfterBreak="0">
    <w:nsid w:val="31B940BE"/>
    <w:multiLevelType w:val="multilevel"/>
    <w:tmpl w:val="DD00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4764FDA"/>
    <w:multiLevelType w:val="hybridMultilevel"/>
    <w:tmpl w:val="5CBE4196"/>
    <w:lvl w:ilvl="0" w:tplc="3E64EF2A">
      <w:start w:val="1"/>
      <w:numFmt w:val="bullet"/>
      <w:pStyle w:val="Bulletsquare"/>
      <w:lvlText w:val=""/>
      <w:lvlJc w:val="left"/>
      <w:pPr>
        <w:ind w:left="720" w:hanging="360"/>
      </w:pPr>
      <w:rPr>
        <w:rFonts w:ascii="Wingdings" w:hAnsi="Wingdings" w:hint="default"/>
      </w:rPr>
    </w:lvl>
    <w:lvl w:ilvl="1" w:tplc="08090003">
      <w:start w:val="1"/>
      <w:numFmt w:val="bullet"/>
      <w:pStyle w:val="Bulletsquare"/>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6E528D7"/>
    <w:multiLevelType w:val="hybridMultilevel"/>
    <w:tmpl w:val="93C2FAC6"/>
    <w:lvl w:ilvl="0" w:tplc="FFFFFFFF">
      <w:start w:val="1"/>
      <w:numFmt w:val="lowerRoman"/>
      <w:lvlText w:val="(%1)"/>
      <w:lvlJc w:val="left"/>
      <w:pPr>
        <w:ind w:left="794" w:hanging="567"/>
      </w:pPr>
      <w:rPr>
        <w:rFonts w:hint="default"/>
      </w:rPr>
    </w:lvl>
    <w:lvl w:ilvl="1" w:tplc="FFFFFFFF" w:tentative="1">
      <w:start w:val="1"/>
      <w:numFmt w:val="lowerLetter"/>
      <w:lvlText w:val="%2."/>
      <w:lvlJc w:val="left"/>
      <w:pPr>
        <w:ind w:left="1307" w:hanging="360"/>
      </w:pPr>
    </w:lvl>
    <w:lvl w:ilvl="2" w:tplc="FFFFFFFF" w:tentative="1">
      <w:start w:val="1"/>
      <w:numFmt w:val="lowerRoman"/>
      <w:lvlText w:val="%3."/>
      <w:lvlJc w:val="right"/>
      <w:pPr>
        <w:ind w:left="2027" w:hanging="180"/>
      </w:pPr>
    </w:lvl>
    <w:lvl w:ilvl="3" w:tplc="FFFFFFFF" w:tentative="1">
      <w:start w:val="1"/>
      <w:numFmt w:val="decimal"/>
      <w:lvlText w:val="%4."/>
      <w:lvlJc w:val="left"/>
      <w:pPr>
        <w:ind w:left="2747" w:hanging="360"/>
      </w:pPr>
    </w:lvl>
    <w:lvl w:ilvl="4" w:tplc="FFFFFFFF" w:tentative="1">
      <w:start w:val="1"/>
      <w:numFmt w:val="lowerLetter"/>
      <w:lvlText w:val="%5."/>
      <w:lvlJc w:val="left"/>
      <w:pPr>
        <w:ind w:left="3467" w:hanging="360"/>
      </w:pPr>
    </w:lvl>
    <w:lvl w:ilvl="5" w:tplc="FFFFFFFF" w:tentative="1">
      <w:start w:val="1"/>
      <w:numFmt w:val="lowerRoman"/>
      <w:lvlText w:val="%6."/>
      <w:lvlJc w:val="right"/>
      <w:pPr>
        <w:ind w:left="4187" w:hanging="180"/>
      </w:pPr>
    </w:lvl>
    <w:lvl w:ilvl="6" w:tplc="FFFFFFFF" w:tentative="1">
      <w:start w:val="1"/>
      <w:numFmt w:val="decimal"/>
      <w:lvlText w:val="%7."/>
      <w:lvlJc w:val="left"/>
      <w:pPr>
        <w:ind w:left="4907" w:hanging="360"/>
      </w:pPr>
    </w:lvl>
    <w:lvl w:ilvl="7" w:tplc="FFFFFFFF" w:tentative="1">
      <w:start w:val="1"/>
      <w:numFmt w:val="lowerLetter"/>
      <w:lvlText w:val="%8."/>
      <w:lvlJc w:val="left"/>
      <w:pPr>
        <w:ind w:left="5627" w:hanging="360"/>
      </w:pPr>
    </w:lvl>
    <w:lvl w:ilvl="8" w:tplc="FFFFFFFF" w:tentative="1">
      <w:start w:val="1"/>
      <w:numFmt w:val="lowerRoman"/>
      <w:lvlText w:val="%9."/>
      <w:lvlJc w:val="right"/>
      <w:pPr>
        <w:ind w:left="6347" w:hanging="180"/>
      </w:pPr>
    </w:lvl>
  </w:abstractNum>
  <w:abstractNum w:abstractNumId="56" w15:restartNumberingAfterBreak="0">
    <w:nsid w:val="377F330D"/>
    <w:multiLevelType w:val="hybridMultilevel"/>
    <w:tmpl w:val="7F38E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7B13FA7"/>
    <w:multiLevelType w:val="hybridMultilevel"/>
    <w:tmpl w:val="24DA3358"/>
    <w:lvl w:ilvl="0" w:tplc="0B96F77E">
      <w:start w:val="1"/>
      <w:numFmt w:val="lowerLetter"/>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58" w15:restartNumberingAfterBreak="0">
    <w:nsid w:val="38BA06ED"/>
    <w:multiLevelType w:val="multilevel"/>
    <w:tmpl w:val="B890E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A6C0524"/>
    <w:multiLevelType w:val="hybridMultilevel"/>
    <w:tmpl w:val="59E6479C"/>
    <w:lvl w:ilvl="0" w:tplc="B9429D7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0" w15:restartNumberingAfterBreak="0">
    <w:nsid w:val="3CFA71DE"/>
    <w:multiLevelType w:val="hybridMultilevel"/>
    <w:tmpl w:val="75CEDCE2"/>
    <w:lvl w:ilvl="0" w:tplc="4420CE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DD304A7"/>
    <w:multiLevelType w:val="hybridMultilevel"/>
    <w:tmpl w:val="3530C62A"/>
    <w:lvl w:ilvl="0" w:tplc="AC04C6E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2" w15:restartNumberingAfterBreak="0">
    <w:nsid w:val="3F6C558C"/>
    <w:multiLevelType w:val="hybridMultilevel"/>
    <w:tmpl w:val="2B6AD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09557D7"/>
    <w:multiLevelType w:val="hybridMultilevel"/>
    <w:tmpl w:val="0A42D0F6"/>
    <w:lvl w:ilvl="0" w:tplc="2AD80292">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4" w15:restartNumberingAfterBreak="0">
    <w:nsid w:val="41D65E54"/>
    <w:multiLevelType w:val="multilevel"/>
    <w:tmpl w:val="224297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213041C"/>
    <w:multiLevelType w:val="multilevel"/>
    <w:tmpl w:val="48A2DD4C"/>
    <w:lvl w:ilvl="0">
      <w:start w:val="1"/>
      <w:numFmt w:val="decimal"/>
      <w:lvlText w:val="%1."/>
      <w:lvlJc w:val="left"/>
      <w:pPr>
        <w:ind w:left="1080" w:hanging="360"/>
      </w:pPr>
    </w:lvl>
    <w:lvl w:ilvl="1">
      <w:start w:val="1"/>
      <w:numFmt w:val="decimal"/>
      <w:isLgl/>
      <w:lvlText w:val="%1.%2"/>
      <w:lvlJc w:val="left"/>
      <w:pPr>
        <w:ind w:left="1800" w:hanging="10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6" w15:restartNumberingAfterBreak="0">
    <w:nsid w:val="425A37D3"/>
    <w:multiLevelType w:val="hybridMultilevel"/>
    <w:tmpl w:val="C8560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52156E9"/>
    <w:multiLevelType w:val="hybridMultilevel"/>
    <w:tmpl w:val="7890BA66"/>
    <w:lvl w:ilvl="0" w:tplc="752C9AA0">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8" w15:restartNumberingAfterBreak="0">
    <w:nsid w:val="4544774D"/>
    <w:multiLevelType w:val="hybridMultilevel"/>
    <w:tmpl w:val="93C2FAC6"/>
    <w:lvl w:ilvl="0" w:tplc="A29814B2">
      <w:start w:val="1"/>
      <w:numFmt w:val="lowerRoman"/>
      <w:lvlText w:val="(%1)"/>
      <w:lvlJc w:val="left"/>
      <w:pPr>
        <w:ind w:left="794" w:hanging="567"/>
      </w:pPr>
      <w:rPr>
        <w:rFonts w:hint="default"/>
      </w:rPr>
    </w:lvl>
    <w:lvl w:ilvl="1" w:tplc="FFFFFFFF" w:tentative="1">
      <w:start w:val="1"/>
      <w:numFmt w:val="lowerLetter"/>
      <w:lvlText w:val="%2."/>
      <w:lvlJc w:val="left"/>
      <w:pPr>
        <w:ind w:left="1307" w:hanging="360"/>
      </w:pPr>
    </w:lvl>
    <w:lvl w:ilvl="2" w:tplc="FFFFFFFF" w:tentative="1">
      <w:start w:val="1"/>
      <w:numFmt w:val="lowerRoman"/>
      <w:lvlText w:val="%3."/>
      <w:lvlJc w:val="right"/>
      <w:pPr>
        <w:ind w:left="2027" w:hanging="180"/>
      </w:pPr>
    </w:lvl>
    <w:lvl w:ilvl="3" w:tplc="FFFFFFFF" w:tentative="1">
      <w:start w:val="1"/>
      <w:numFmt w:val="decimal"/>
      <w:lvlText w:val="%4."/>
      <w:lvlJc w:val="left"/>
      <w:pPr>
        <w:ind w:left="2747" w:hanging="360"/>
      </w:pPr>
    </w:lvl>
    <w:lvl w:ilvl="4" w:tplc="FFFFFFFF" w:tentative="1">
      <w:start w:val="1"/>
      <w:numFmt w:val="lowerLetter"/>
      <w:lvlText w:val="%5."/>
      <w:lvlJc w:val="left"/>
      <w:pPr>
        <w:ind w:left="3467" w:hanging="360"/>
      </w:pPr>
    </w:lvl>
    <w:lvl w:ilvl="5" w:tplc="FFFFFFFF" w:tentative="1">
      <w:start w:val="1"/>
      <w:numFmt w:val="lowerRoman"/>
      <w:lvlText w:val="%6."/>
      <w:lvlJc w:val="right"/>
      <w:pPr>
        <w:ind w:left="4187" w:hanging="180"/>
      </w:pPr>
    </w:lvl>
    <w:lvl w:ilvl="6" w:tplc="FFFFFFFF" w:tentative="1">
      <w:start w:val="1"/>
      <w:numFmt w:val="decimal"/>
      <w:lvlText w:val="%7."/>
      <w:lvlJc w:val="left"/>
      <w:pPr>
        <w:ind w:left="4907" w:hanging="360"/>
      </w:pPr>
    </w:lvl>
    <w:lvl w:ilvl="7" w:tplc="FFFFFFFF" w:tentative="1">
      <w:start w:val="1"/>
      <w:numFmt w:val="lowerLetter"/>
      <w:lvlText w:val="%8."/>
      <w:lvlJc w:val="left"/>
      <w:pPr>
        <w:ind w:left="5627" w:hanging="360"/>
      </w:pPr>
    </w:lvl>
    <w:lvl w:ilvl="8" w:tplc="FFFFFFFF" w:tentative="1">
      <w:start w:val="1"/>
      <w:numFmt w:val="lowerRoman"/>
      <w:lvlText w:val="%9."/>
      <w:lvlJc w:val="right"/>
      <w:pPr>
        <w:ind w:left="6347" w:hanging="180"/>
      </w:pPr>
    </w:lvl>
  </w:abstractNum>
  <w:abstractNum w:abstractNumId="69" w15:restartNumberingAfterBreak="0">
    <w:nsid w:val="45E5295B"/>
    <w:multiLevelType w:val="hybridMultilevel"/>
    <w:tmpl w:val="0ED8F148"/>
    <w:lvl w:ilvl="0" w:tplc="18C0BC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471710D3"/>
    <w:multiLevelType w:val="hybridMultilevel"/>
    <w:tmpl w:val="61A8FA7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7A36942"/>
    <w:multiLevelType w:val="hybridMultilevel"/>
    <w:tmpl w:val="38B27902"/>
    <w:lvl w:ilvl="0" w:tplc="B02AAA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2" w15:restartNumberingAfterBreak="0">
    <w:nsid w:val="48BC1D9F"/>
    <w:multiLevelType w:val="hybridMultilevel"/>
    <w:tmpl w:val="D6FC1F86"/>
    <w:lvl w:ilvl="0" w:tplc="154A081E">
      <w:start w:val="1"/>
      <w:numFmt w:val="lowerLetter"/>
      <w:lvlText w:val="(%1)"/>
      <w:lvlJc w:val="left"/>
      <w:pPr>
        <w:ind w:left="2520" w:hanging="360"/>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3" w15:restartNumberingAfterBreak="0">
    <w:nsid w:val="491437AF"/>
    <w:multiLevelType w:val="multilevel"/>
    <w:tmpl w:val="042A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9144A77"/>
    <w:multiLevelType w:val="multilevel"/>
    <w:tmpl w:val="E9C0EA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9CE28F4"/>
    <w:multiLevelType w:val="hybridMultilevel"/>
    <w:tmpl w:val="39444C0E"/>
    <w:lvl w:ilvl="0" w:tplc="B99C31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4A114122"/>
    <w:multiLevelType w:val="hybridMultilevel"/>
    <w:tmpl w:val="BCBC31F8"/>
    <w:lvl w:ilvl="0" w:tplc="6060A6F4">
      <w:start w:val="1"/>
      <w:numFmt w:val="lowerRoman"/>
      <w:lvlText w:val="(%1)"/>
      <w:lvlJc w:val="left"/>
      <w:pPr>
        <w:ind w:left="2160" w:hanging="720"/>
      </w:pPr>
      <w:rPr>
        <w:rFonts w:hint="default"/>
        <w:b w:val="0"/>
        <w:bCs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7" w15:restartNumberingAfterBreak="0">
    <w:nsid w:val="4CFC3634"/>
    <w:multiLevelType w:val="hybridMultilevel"/>
    <w:tmpl w:val="9760B29C"/>
    <w:lvl w:ilvl="0" w:tplc="C3F409A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8" w15:restartNumberingAfterBreak="0">
    <w:nsid w:val="4D1A32BA"/>
    <w:multiLevelType w:val="hybridMultilevel"/>
    <w:tmpl w:val="A5040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D4774AC"/>
    <w:multiLevelType w:val="hybridMultilevel"/>
    <w:tmpl w:val="5D867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E8D32D7"/>
    <w:multiLevelType w:val="hybridMultilevel"/>
    <w:tmpl w:val="3A646BA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FC32C94"/>
    <w:multiLevelType w:val="hybridMultilevel"/>
    <w:tmpl w:val="91C0E7EE"/>
    <w:lvl w:ilvl="0" w:tplc="8C6814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15F6AD8"/>
    <w:multiLevelType w:val="hybridMultilevel"/>
    <w:tmpl w:val="6ADA89EA"/>
    <w:lvl w:ilvl="0" w:tplc="7C76169A">
      <w:start w:val="1"/>
      <w:numFmt w:val="bullet"/>
      <w:lvlText w:val=""/>
      <w:lvlJc w:val="left"/>
      <w:pPr>
        <w:ind w:left="1080" w:hanging="360"/>
      </w:pPr>
      <w:rPr>
        <w:rFonts w:ascii="Symbol" w:hAnsi="Symbol"/>
      </w:rPr>
    </w:lvl>
    <w:lvl w:ilvl="1" w:tplc="89749878">
      <w:start w:val="1"/>
      <w:numFmt w:val="bullet"/>
      <w:lvlText w:val=""/>
      <w:lvlJc w:val="left"/>
      <w:pPr>
        <w:ind w:left="1080" w:hanging="360"/>
      </w:pPr>
      <w:rPr>
        <w:rFonts w:ascii="Symbol" w:hAnsi="Symbol"/>
      </w:rPr>
    </w:lvl>
    <w:lvl w:ilvl="2" w:tplc="9976DB38">
      <w:start w:val="1"/>
      <w:numFmt w:val="bullet"/>
      <w:lvlText w:val=""/>
      <w:lvlJc w:val="left"/>
      <w:pPr>
        <w:ind w:left="1080" w:hanging="360"/>
      </w:pPr>
      <w:rPr>
        <w:rFonts w:ascii="Symbol" w:hAnsi="Symbol"/>
      </w:rPr>
    </w:lvl>
    <w:lvl w:ilvl="3" w:tplc="B4A83D64">
      <w:start w:val="1"/>
      <w:numFmt w:val="bullet"/>
      <w:lvlText w:val=""/>
      <w:lvlJc w:val="left"/>
      <w:pPr>
        <w:ind w:left="1080" w:hanging="360"/>
      </w:pPr>
      <w:rPr>
        <w:rFonts w:ascii="Symbol" w:hAnsi="Symbol"/>
      </w:rPr>
    </w:lvl>
    <w:lvl w:ilvl="4" w:tplc="73C0F69A">
      <w:start w:val="1"/>
      <w:numFmt w:val="bullet"/>
      <w:lvlText w:val=""/>
      <w:lvlJc w:val="left"/>
      <w:pPr>
        <w:ind w:left="1080" w:hanging="360"/>
      </w:pPr>
      <w:rPr>
        <w:rFonts w:ascii="Symbol" w:hAnsi="Symbol"/>
      </w:rPr>
    </w:lvl>
    <w:lvl w:ilvl="5" w:tplc="F89C2642">
      <w:start w:val="1"/>
      <w:numFmt w:val="bullet"/>
      <w:lvlText w:val=""/>
      <w:lvlJc w:val="left"/>
      <w:pPr>
        <w:ind w:left="1080" w:hanging="360"/>
      </w:pPr>
      <w:rPr>
        <w:rFonts w:ascii="Symbol" w:hAnsi="Symbol"/>
      </w:rPr>
    </w:lvl>
    <w:lvl w:ilvl="6" w:tplc="283CD2B8">
      <w:start w:val="1"/>
      <w:numFmt w:val="bullet"/>
      <w:lvlText w:val=""/>
      <w:lvlJc w:val="left"/>
      <w:pPr>
        <w:ind w:left="1080" w:hanging="360"/>
      </w:pPr>
      <w:rPr>
        <w:rFonts w:ascii="Symbol" w:hAnsi="Symbol"/>
      </w:rPr>
    </w:lvl>
    <w:lvl w:ilvl="7" w:tplc="70FE1BF4">
      <w:start w:val="1"/>
      <w:numFmt w:val="bullet"/>
      <w:lvlText w:val=""/>
      <w:lvlJc w:val="left"/>
      <w:pPr>
        <w:ind w:left="1080" w:hanging="360"/>
      </w:pPr>
      <w:rPr>
        <w:rFonts w:ascii="Symbol" w:hAnsi="Symbol"/>
      </w:rPr>
    </w:lvl>
    <w:lvl w:ilvl="8" w:tplc="E15E6912">
      <w:start w:val="1"/>
      <w:numFmt w:val="bullet"/>
      <w:lvlText w:val=""/>
      <w:lvlJc w:val="left"/>
      <w:pPr>
        <w:ind w:left="1080" w:hanging="360"/>
      </w:pPr>
      <w:rPr>
        <w:rFonts w:ascii="Symbol" w:hAnsi="Symbol"/>
      </w:rPr>
    </w:lvl>
  </w:abstractNum>
  <w:abstractNum w:abstractNumId="83" w15:restartNumberingAfterBreak="0">
    <w:nsid w:val="55DC2489"/>
    <w:multiLevelType w:val="hybridMultilevel"/>
    <w:tmpl w:val="C2FE2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C225B48"/>
    <w:multiLevelType w:val="hybridMultilevel"/>
    <w:tmpl w:val="41FCF1FC"/>
    <w:lvl w:ilvl="0" w:tplc="956A6C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5CFB409E"/>
    <w:multiLevelType w:val="hybridMultilevel"/>
    <w:tmpl w:val="73ACEE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6" w15:restartNumberingAfterBreak="0">
    <w:nsid w:val="5E150886"/>
    <w:multiLevelType w:val="hybridMultilevel"/>
    <w:tmpl w:val="C6A2BD22"/>
    <w:lvl w:ilvl="0" w:tplc="B65A2DA6">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7" w15:restartNumberingAfterBreak="0">
    <w:nsid w:val="5E3615C4"/>
    <w:multiLevelType w:val="hybridMultilevel"/>
    <w:tmpl w:val="5740A1A4"/>
    <w:lvl w:ilvl="0" w:tplc="C0F62A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F5E6BC5"/>
    <w:multiLevelType w:val="multilevel"/>
    <w:tmpl w:val="7526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0055F82"/>
    <w:multiLevelType w:val="hybridMultilevel"/>
    <w:tmpl w:val="290ACE28"/>
    <w:lvl w:ilvl="0" w:tplc="1A462F62">
      <w:start w:val="1"/>
      <w:numFmt w:val="lowerLetter"/>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90" w15:restartNumberingAfterBreak="0">
    <w:nsid w:val="600D2186"/>
    <w:multiLevelType w:val="hybridMultilevel"/>
    <w:tmpl w:val="6F30E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61E14717"/>
    <w:multiLevelType w:val="hybridMultilevel"/>
    <w:tmpl w:val="AAAAB5C8"/>
    <w:lvl w:ilvl="0" w:tplc="E842C47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625652B9"/>
    <w:multiLevelType w:val="hybridMultilevel"/>
    <w:tmpl w:val="4ACC0808"/>
    <w:lvl w:ilvl="0" w:tplc="0F7A1A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3" w15:restartNumberingAfterBreak="0">
    <w:nsid w:val="65CE61CE"/>
    <w:multiLevelType w:val="multilevel"/>
    <w:tmpl w:val="AAB8F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66C0D07"/>
    <w:multiLevelType w:val="multilevel"/>
    <w:tmpl w:val="EF3C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8195660"/>
    <w:multiLevelType w:val="hybridMultilevel"/>
    <w:tmpl w:val="CA2EFD42"/>
    <w:lvl w:ilvl="0" w:tplc="2F566F58">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6" w15:restartNumberingAfterBreak="0">
    <w:nsid w:val="68747D1E"/>
    <w:multiLevelType w:val="hybridMultilevel"/>
    <w:tmpl w:val="5B7651BE"/>
    <w:lvl w:ilvl="0" w:tplc="FFFFFFFF">
      <w:start w:val="1"/>
      <w:numFmt w:val="lowerRoman"/>
      <w:lvlText w:val="(%1)"/>
      <w:lvlJc w:val="left"/>
      <w:pPr>
        <w:ind w:left="947" w:hanging="720"/>
      </w:pPr>
      <w:rPr>
        <w:rFonts w:hint="default"/>
      </w:rPr>
    </w:lvl>
    <w:lvl w:ilvl="1" w:tplc="FFFFFFFF" w:tentative="1">
      <w:start w:val="1"/>
      <w:numFmt w:val="lowerLetter"/>
      <w:lvlText w:val="%2."/>
      <w:lvlJc w:val="left"/>
      <w:pPr>
        <w:ind w:left="1307" w:hanging="360"/>
      </w:pPr>
    </w:lvl>
    <w:lvl w:ilvl="2" w:tplc="FFFFFFFF" w:tentative="1">
      <w:start w:val="1"/>
      <w:numFmt w:val="lowerRoman"/>
      <w:lvlText w:val="%3."/>
      <w:lvlJc w:val="right"/>
      <w:pPr>
        <w:ind w:left="2027" w:hanging="180"/>
      </w:pPr>
    </w:lvl>
    <w:lvl w:ilvl="3" w:tplc="FFFFFFFF" w:tentative="1">
      <w:start w:val="1"/>
      <w:numFmt w:val="decimal"/>
      <w:lvlText w:val="%4."/>
      <w:lvlJc w:val="left"/>
      <w:pPr>
        <w:ind w:left="2747" w:hanging="360"/>
      </w:pPr>
    </w:lvl>
    <w:lvl w:ilvl="4" w:tplc="FFFFFFFF" w:tentative="1">
      <w:start w:val="1"/>
      <w:numFmt w:val="lowerLetter"/>
      <w:lvlText w:val="%5."/>
      <w:lvlJc w:val="left"/>
      <w:pPr>
        <w:ind w:left="3467" w:hanging="360"/>
      </w:pPr>
    </w:lvl>
    <w:lvl w:ilvl="5" w:tplc="FFFFFFFF" w:tentative="1">
      <w:start w:val="1"/>
      <w:numFmt w:val="lowerRoman"/>
      <w:lvlText w:val="%6."/>
      <w:lvlJc w:val="right"/>
      <w:pPr>
        <w:ind w:left="4187" w:hanging="180"/>
      </w:pPr>
    </w:lvl>
    <w:lvl w:ilvl="6" w:tplc="FFFFFFFF" w:tentative="1">
      <w:start w:val="1"/>
      <w:numFmt w:val="decimal"/>
      <w:lvlText w:val="%7."/>
      <w:lvlJc w:val="left"/>
      <w:pPr>
        <w:ind w:left="4907" w:hanging="360"/>
      </w:pPr>
    </w:lvl>
    <w:lvl w:ilvl="7" w:tplc="FFFFFFFF" w:tentative="1">
      <w:start w:val="1"/>
      <w:numFmt w:val="lowerLetter"/>
      <w:lvlText w:val="%8."/>
      <w:lvlJc w:val="left"/>
      <w:pPr>
        <w:ind w:left="5627" w:hanging="360"/>
      </w:pPr>
    </w:lvl>
    <w:lvl w:ilvl="8" w:tplc="FFFFFFFF" w:tentative="1">
      <w:start w:val="1"/>
      <w:numFmt w:val="lowerRoman"/>
      <w:lvlText w:val="%9."/>
      <w:lvlJc w:val="right"/>
      <w:pPr>
        <w:ind w:left="6347" w:hanging="180"/>
      </w:pPr>
    </w:lvl>
  </w:abstractNum>
  <w:abstractNum w:abstractNumId="97" w15:restartNumberingAfterBreak="0">
    <w:nsid w:val="68A13FDC"/>
    <w:multiLevelType w:val="hybridMultilevel"/>
    <w:tmpl w:val="0CB4B804"/>
    <w:lvl w:ilvl="0" w:tplc="372AA5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6A7A1FBF"/>
    <w:multiLevelType w:val="hybridMultilevel"/>
    <w:tmpl w:val="4C64FEC2"/>
    <w:lvl w:ilvl="0" w:tplc="141A8426">
      <w:start w:val="1"/>
      <w:numFmt w:val="bullet"/>
      <w:lvlText w:val=""/>
      <w:lvlJc w:val="left"/>
      <w:pPr>
        <w:ind w:left="720" w:hanging="360"/>
      </w:pPr>
      <w:rPr>
        <w:rFonts w:ascii="Symbol" w:hAnsi="Symbol"/>
      </w:rPr>
    </w:lvl>
    <w:lvl w:ilvl="1" w:tplc="19924DB6">
      <w:start w:val="1"/>
      <w:numFmt w:val="bullet"/>
      <w:lvlText w:val=""/>
      <w:lvlJc w:val="left"/>
      <w:pPr>
        <w:ind w:left="720" w:hanging="360"/>
      </w:pPr>
      <w:rPr>
        <w:rFonts w:ascii="Symbol" w:hAnsi="Symbol"/>
      </w:rPr>
    </w:lvl>
    <w:lvl w:ilvl="2" w:tplc="AB0A254E">
      <w:start w:val="1"/>
      <w:numFmt w:val="bullet"/>
      <w:lvlText w:val=""/>
      <w:lvlJc w:val="left"/>
      <w:pPr>
        <w:ind w:left="720" w:hanging="360"/>
      </w:pPr>
      <w:rPr>
        <w:rFonts w:ascii="Symbol" w:hAnsi="Symbol"/>
      </w:rPr>
    </w:lvl>
    <w:lvl w:ilvl="3" w:tplc="6DF6F2C4">
      <w:start w:val="1"/>
      <w:numFmt w:val="bullet"/>
      <w:lvlText w:val=""/>
      <w:lvlJc w:val="left"/>
      <w:pPr>
        <w:ind w:left="720" w:hanging="360"/>
      </w:pPr>
      <w:rPr>
        <w:rFonts w:ascii="Symbol" w:hAnsi="Symbol"/>
      </w:rPr>
    </w:lvl>
    <w:lvl w:ilvl="4" w:tplc="FAF637F4">
      <w:start w:val="1"/>
      <w:numFmt w:val="bullet"/>
      <w:lvlText w:val=""/>
      <w:lvlJc w:val="left"/>
      <w:pPr>
        <w:ind w:left="720" w:hanging="360"/>
      </w:pPr>
      <w:rPr>
        <w:rFonts w:ascii="Symbol" w:hAnsi="Symbol"/>
      </w:rPr>
    </w:lvl>
    <w:lvl w:ilvl="5" w:tplc="147AD142">
      <w:start w:val="1"/>
      <w:numFmt w:val="bullet"/>
      <w:lvlText w:val=""/>
      <w:lvlJc w:val="left"/>
      <w:pPr>
        <w:ind w:left="720" w:hanging="360"/>
      </w:pPr>
      <w:rPr>
        <w:rFonts w:ascii="Symbol" w:hAnsi="Symbol"/>
      </w:rPr>
    </w:lvl>
    <w:lvl w:ilvl="6" w:tplc="52ECA050">
      <w:start w:val="1"/>
      <w:numFmt w:val="bullet"/>
      <w:lvlText w:val=""/>
      <w:lvlJc w:val="left"/>
      <w:pPr>
        <w:ind w:left="720" w:hanging="360"/>
      </w:pPr>
      <w:rPr>
        <w:rFonts w:ascii="Symbol" w:hAnsi="Symbol"/>
      </w:rPr>
    </w:lvl>
    <w:lvl w:ilvl="7" w:tplc="9894E360">
      <w:start w:val="1"/>
      <w:numFmt w:val="bullet"/>
      <w:lvlText w:val=""/>
      <w:lvlJc w:val="left"/>
      <w:pPr>
        <w:ind w:left="720" w:hanging="360"/>
      </w:pPr>
      <w:rPr>
        <w:rFonts w:ascii="Symbol" w:hAnsi="Symbol"/>
      </w:rPr>
    </w:lvl>
    <w:lvl w:ilvl="8" w:tplc="5F70C7FE">
      <w:start w:val="1"/>
      <w:numFmt w:val="bullet"/>
      <w:lvlText w:val=""/>
      <w:lvlJc w:val="left"/>
      <w:pPr>
        <w:ind w:left="720" w:hanging="360"/>
      </w:pPr>
      <w:rPr>
        <w:rFonts w:ascii="Symbol" w:hAnsi="Symbol"/>
      </w:rPr>
    </w:lvl>
  </w:abstractNum>
  <w:abstractNum w:abstractNumId="99" w15:restartNumberingAfterBreak="0">
    <w:nsid w:val="6BC9546E"/>
    <w:multiLevelType w:val="hybridMultilevel"/>
    <w:tmpl w:val="76E6DB76"/>
    <w:lvl w:ilvl="0" w:tplc="6D76B0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0" w15:restartNumberingAfterBreak="0">
    <w:nsid w:val="6DC03A31"/>
    <w:multiLevelType w:val="hybridMultilevel"/>
    <w:tmpl w:val="743695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07168E6"/>
    <w:multiLevelType w:val="hybridMultilevel"/>
    <w:tmpl w:val="5B7651BE"/>
    <w:lvl w:ilvl="0" w:tplc="935CA75E">
      <w:start w:val="1"/>
      <w:numFmt w:val="lowerRoman"/>
      <w:lvlText w:val="(%1)"/>
      <w:lvlJc w:val="left"/>
      <w:pPr>
        <w:ind w:left="947" w:hanging="72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102" w15:restartNumberingAfterBreak="0">
    <w:nsid w:val="71F51E8B"/>
    <w:multiLevelType w:val="hybridMultilevel"/>
    <w:tmpl w:val="0D9C7B5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03" w15:restartNumberingAfterBreak="0">
    <w:nsid w:val="72295F6F"/>
    <w:multiLevelType w:val="hybridMultilevel"/>
    <w:tmpl w:val="3CAAB04C"/>
    <w:lvl w:ilvl="0" w:tplc="3510FC2E">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4" w15:restartNumberingAfterBreak="0">
    <w:nsid w:val="73500C5D"/>
    <w:multiLevelType w:val="hybridMultilevel"/>
    <w:tmpl w:val="8C2053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7777582D"/>
    <w:multiLevelType w:val="hybridMultilevel"/>
    <w:tmpl w:val="5F16270C"/>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6" w15:restartNumberingAfterBreak="0">
    <w:nsid w:val="77F016BB"/>
    <w:multiLevelType w:val="hybridMultilevel"/>
    <w:tmpl w:val="7ECCE14E"/>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7" w15:restartNumberingAfterBreak="0">
    <w:nsid w:val="787C7136"/>
    <w:multiLevelType w:val="multilevel"/>
    <w:tmpl w:val="C6229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8B458EC"/>
    <w:multiLevelType w:val="multilevel"/>
    <w:tmpl w:val="54886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91A2672"/>
    <w:multiLevelType w:val="hybridMultilevel"/>
    <w:tmpl w:val="21CCEE22"/>
    <w:lvl w:ilvl="0" w:tplc="B2C021A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0" w15:restartNumberingAfterBreak="0">
    <w:nsid w:val="7AF140E2"/>
    <w:multiLevelType w:val="hybridMultilevel"/>
    <w:tmpl w:val="FE7EDA2A"/>
    <w:lvl w:ilvl="0" w:tplc="F2CC31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7AF67D8F"/>
    <w:multiLevelType w:val="multilevel"/>
    <w:tmpl w:val="4318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B40253F"/>
    <w:multiLevelType w:val="hybridMultilevel"/>
    <w:tmpl w:val="D62877F0"/>
    <w:lvl w:ilvl="0" w:tplc="8FC05B7A">
      <w:start w:val="1"/>
      <w:numFmt w:val="lowerRoman"/>
      <w:lvlText w:val="(%1)"/>
      <w:lvlJc w:val="left"/>
      <w:pPr>
        <w:ind w:left="2443" w:hanging="720"/>
      </w:pPr>
      <w:rPr>
        <w:rFonts w:hint="default"/>
      </w:rPr>
    </w:lvl>
    <w:lvl w:ilvl="1" w:tplc="08090019" w:tentative="1">
      <w:start w:val="1"/>
      <w:numFmt w:val="lowerLetter"/>
      <w:lvlText w:val="%2."/>
      <w:lvlJc w:val="left"/>
      <w:pPr>
        <w:ind w:left="2803" w:hanging="360"/>
      </w:pPr>
    </w:lvl>
    <w:lvl w:ilvl="2" w:tplc="0809001B" w:tentative="1">
      <w:start w:val="1"/>
      <w:numFmt w:val="lowerRoman"/>
      <w:lvlText w:val="%3."/>
      <w:lvlJc w:val="right"/>
      <w:pPr>
        <w:ind w:left="3523" w:hanging="180"/>
      </w:pPr>
    </w:lvl>
    <w:lvl w:ilvl="3" w:tplc="0809000F" w:tentative="1">
      <w:start w:val="1"/>
      <w:numFmt w:val="decimal"/>
      <w:lvlText w:val="%4."/>
      <w:lvlJc w:val="left"/>
      <w:pPr>
        <w:ind w:left="4243" w:hanging="360"/>
      </w:pPr>
    </w:lvl>
    <w:lvl w:ilvl="4" w:tplc="08090019" w:tentative="1">
      <w:start w:val="1"/>
      <w:numFmt w:val="lowerLetter"/>
      <w:lvlText w:val="%5."/>
      <w:lvlJc w:val="left"/>
      <w:pPr>
        <w:ind w:left="4963" w:hanging="360"/>
      </w:pPr>
    </w:lvl>
    <w:lvl w:ilvl="5" w:tplc="0809001B" w:tentative="1">
      <w:start w:val="1"/>
      <w:numFmt w:val="lowerRoman"/>
      <w:lvlText w:val="%6."/>
      <w:lvlJc w:val="right"/>
      <w:pPr>
        <w:ind w:left="5683" w:hanging="180"/>
      </w:pPr>
    </w:lvl>
    <w:lvl w:ilvl="6" w:tplc="0809000F" w:tentative="1">
      <w:start w:val="1"/>
      <w:numFmt w:val="decimal"/>
      <w:lvlText w:val="%7."/>
      <w:lvlJc w:val="left"/>
      <w:pPr>
        <w:ind w:left="6403" w:hanging="360"/>
      </w:pPr>
    </w:lvl>
    <w:lvl w:ilvl="7" w:tplc="08090019" w:tentative="1">
      <w:start w:val="1"/>
      <w:numFmt w:val="lowerLetter"/>
      <w:lvlText w:val="%8."/>
      <w:lvlJc w:val="left"/>
      <w:pPr>
        <w:ind w:left="7123" w:hanging="360"/>
      </w:pPr>
    </w:lvl>
    <w:lvl w:ilvl="8" w:tplc="0809001B" w:tentative="1">
      <w:start w:val="1"/>
      <w:numFmt w:val="lowerRoman"/>
      <w:lvlText w:val="%9."/>
      <w:lvlJc w:val="right"/>
      <w:pPr>
        <w:ind w:left="7843" w:hanging="180"/>
      </w:pPr>
    </w:lvl>
  </w:abstractNum>
  <w:abstractNum w:abstractNumId="113" w15:restartNumberingAfterBreak="0">
    <w:nsid w:val="7E765431"/>
    <w:multiLevelType w:val="hybridMultilevel"/>
    <w:tmpl w:val="36F842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F1F1A66"/>
    <w:multiLevelType w:val="hybridMultilevel"/>
    <w:tmpl w:val="BBE26A02"/>
    <w:lvl w:ilvl="0" w:tplc="5BC05138">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41ACE60C">
      <w:start w:val="1"/>
      <w:numFmt w:val="lowerLetter"/>
      <w:lvlText w:val="(%3)"/>
      <w:lvlJc w:val="left"/>
      <w:pPr>
        <w:ind w:left="3763" w:hanging="360"/>
      </w:pPr>
      <w:rPr>
        <w:rFonts w:hint="default"/>
      </w:r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930890457">
    <w:abstractNumId w:val="2"/>
  </w:num>
  <w:num w:numId="2" w16cid:durableId="401104153">
    <w:abstractNumId w:val="48"/>
  </w:num>
  <w:num w:numId="3" w16cid:durableId="1679117991">
    <w:abstractNumId w:val="42"/>
  </w:num>
  <w:num w:numId="4" w16cid:durableId="1545747987">
    <w:abstractNumId w:val="45"/>
  </w:num>
  <w:num w:numId="5" w16cid:durableId="859733274">
    <w:abstractNumId w:val="41"/>
  </w:num>
  <w:num w:numId="6" w16cid:durableId="1335956078">
    <w:abstractNumId w:val="62"/>
  </w:num>
  <w:num w:numId="7" w16cid:durableId="2021664924">
    <w:abstractNumId w:val="80"/>
  </w:num>
  <w:num w:numId="8" w16cid:durableId="781730691">
    <w:abstractNumId w:val="9"/>
  </w:num>
  <w:num w:numId="9" w16cid:durableId="252277322">
    <w:abstractNumId w:val="112"/>
  </w:num>
  <w:num w:numId="10" w16cid:durableId="1613442057">
    <w:abstractNumId w:val="63"/>
  </w:num>
  <w:num w:numId="11" w16cid:durableId="1366055285">
    <w:abstractNumId w:val="27"/>
  </w:num>
  <w:num w:numId="12" w16cid:durableId="260843395">
    <w:abstractNumId w:val="72"/>
  </w:num>
  <w:num w:numId="13" w16cid:durableId="1481730862">
    <w:abstractNumId w:val="49"/>
  </w:num>
  <w:num w:numId="14" w16cid:durableId="777531306">
    <w:abstractNumId w:val="11"/>
  </w:num>
  <w:num w:numId="15" w16cid:durableId="1235774394">
    <w:abstractNumId w:val="12"/>
  </w:num>
  <w:num w:numId="16" w16cid:durableId="1583493407">
    <w:abstractNumId w:val="40"/>
  </w:num>
  <w:num w:numId="17" w16cid:durableId="444160721">
    <w:abstractNumId w:val="52"/>
  </w:num>
  <w:num w:numId="18" w16cid:durableId="298927437">
    <w:abstractNumId w:val="0"/>
  </w:num>
  <w:num w:numId="19" w16cid:durableId="1819374977">
    <w:abstractNumId w:val="114"/>
  </w:num>
  <w:num w:numId="20" w16cid:durableId="401224710">
    <w:abstractNumId w:val="103"/>
  </w:num>
  <w:num w:numId="21" w16cid:durableId="2092507895">
    <w:abstractNumId w:val="26"/>
  </w:num>
  <w:num w:numId="22" w16cid:durableId="1997103669">
    <w:abstractNumId w:val="95"/>
  </w:num>
  <w:num w:numId="23" w16cid:durableId="338503527">
    <w:abstractNumId w:val="76"/>
  </w:num>
  <w:num w:numId="24" w16cid:durableId="1997688216">
    <w:abstractNumId w:val="92"/>
  </w:num>
  <w:num w:numId="25" w16cid:durableId="466699349">
    <w:abstractNumId w:val="67"/>
  </w:num>
  <w:num w:numId="26" w16cid:durableId="1299646098">
    <w:abstractNumId w:val="104"/>
  </w:num>
  <w:num w:numId="27" w16cid:durableId="1810779672">
    <w:abstractNumId w:val="4"/>
  </w:num>
  <w:num w:numId="28" w16cid:durableId="24596843">
    <w:abstractNumId w:val="14"/>
  </w:num>
  <w:num w:numId="29" w16cid:durableId="1336222894">
    <w:abstractNumId w:val="30"/>
  </w:num>
  <w:num w:numId="30" w16cid:durableId="722755372">
    <w:abstractNumId w:val="85"/>
  </w:num>
  <w:num w:numId="31" w16cid:durableId="1467239196">
    <w:abstractNumId w:val="47"/>
  </w:num>
  <w:num w:numId="32" w16cid:durableId="1420368111">
    <w:abstractNumId w:val="54"/>
  </w:num>
  <w:num w:numId="33" w16cid:durableId="1668579">
    <w:abstractNumId w:val="83"/>
  </w:num>
  <w:num w:numId="34" w16cid:durableId="1069426856">
    <w:abstractNumId w:val="102"/>
  </w:num>
  <w:num w:numId="35" w16cid:durableId="605960462">
    <w:abstractNumId w:val="23"/>
  </w:num>
  <w:num w:numId="36" w16cid:durableId="1148326536">
    <w:abstractNumId w:val="16"/>
  </w:num>
  <w:num w:numId="37" w16cid:durableId="727338772">
    <w:abstractNumId w:val="100"/>
  </w:num>
  <w:num w:numId="38" w16cid:durableId="558633993">
    <w:abstractNumId w:val="36"/>
  </w:num>
  <w:num w:numId="39" w16cid:durableId="2143572326">
    <w:abstractNumId w:val="3"/>
  </w:num>
  <w:num w:numId="40" w16cid:durableId="881550686">
    <w:abstractNumId w:val="18"/>
  </w:num>
  <w:num w:numId="41" w16cid:durableId="1925413920">
    <w:abstractNumId w:val="105"/>
  </w:num>
  <w:num w:numId="42" w16cid:durableId="2139296270">
    <w:abstractNumId w:val="46"/>
  </w:num>
  <w:num w:numId="43" w16cid:durableId="647443515">
    <w:abstractNumId w:val="113"/>
  </w:num>
  <w:num w:numId="44" w16cid:durableId="1680308510">
    <w:abstractNumId w:val="29"/>
  </w:num>
  <w:num w:numId="45" w16cid:durableId="1744328955">
    <w:abstractNumId w:val="61"/>
  </w:num>
  <w:num w:numId="46" w16cid:durableId="2071733218">
    <w:abstractNumId w:val="66"/>
  </w:num>
  <w:num w:numId="47" w16cid:durableId="28573885">
    <w:abstractNumId w:val="1"/>
  </w:num>
  <w:num w:numId="48" w16cid:durableId="392317525">
    <w:abstractNumId w:val="7"/>
  </w:num>
  <w:num w:numId="49" w16cid:durableId="470289066">
    <w:abstractNumId w:val="38"/>
  </w:num>
  <w:num w:numId="50" w16cid:durableId="184025774">
    <w:abstractNumId w:val="19"/>
  </w:num>
  <w:num w:numId="51" w16cid:durableId="206722410">
    <w:abstractNumId w:val="20"/>
  </w:num>
  <w:num w:numId="52" w16cid:durableId="1541547221">
    <w:abstractNumId w:val="70"/>
  </w:num>
  <w:num w:numId="53" w16cid:durableId="2054985">
    <w:abstractNumId w:val="106"/>
  </w:num>
  <w:num w:numId="54" w16cid:durableId="1023556483">
    <w:abstractNumId w:val="86"/>
  </w:num>
  <w:num w:numId="55" w16cid:durableId="1913851539">
    <w:abstractNumId w:val="59"/>
  </w:num>
  <w:num w:numId="56" w16cid:durableId="1836146320">
    <w:abstractNumId w:val="89"/>
  </w:num>
  <w:num w:numId="57" w16cid:durableId="403452805">
    <w:abstractNumId w:val="65"/>
  </w:num>
  <w:num w:numId="58" w16cid:durableId="731853035">
    <w:abstractNumId w:val="84"/>
  </w:num>
  <w:num w:numId="59" w16cid:durableId="648367042">
    <w:abstractNumId w:val="32"/>
  </w:num>
  <w:num w:numId="60" w16cid:durableId="2558909">
    <w:abstractNumId w:val="10"/>
  </w:num>
  <w:num w:numId="61" w16cid:durableId="4210837">
    <w:abstractNumId w:val="75"/>
  </w:num>
  <w:num w:numId="62" w16cid:durableId="1574967924">
    <w:abstractNumId w:val="28"/>
  </w:num>
  <w:num w:numId="63" w16cid:durableId="1079908697">
    <w:abstractNumId w:val="34"/>
  </w:num>
  <w:num w:numId="64" w16cid:durableId="1643315988">
    <w:abstractNumId w:val="35"/>
  </w:num>
  <w:num w:numId="65" w16cid:durableId="704331978">
    <w:abstractNumId w:val="79"/>
  </w:num>
  <w:num w:numId="66" w16cid:durableId="1113598585">
    <w:abstractNumId w:val="51"/>
  </w:num>
  <w:num w:numId="67" w16cid:durableId="2115898759">
    <w:abstractNumId w:val="31"/>
  </w:num>
  <w:num w:numId="68" w16cid:durableId="238489719">
    <w:abstractNumId w:val="78"/>
  </w:num>
  <w:num w:numId="69" w16cid:durableId="1898006690">
    <w:abstractNumId w:val="50"/>
  </w:num>
  <w:num w:numId="70" w16cid:durableId="1177303941">
    <w:abstractNumId w:val="33"/>
  </w:num>
  <w:num w:numId="71" w16cid:durableId="1470518867">
    <w:abstractNumId w:val="91"/>
  </w:num>
  <w:num w:numId="72" w16cid:durableId="386495921">
    <w:abstractNumId w:val="71"/>
  </w:num>
  <w:num w:numId="73" w16cid:durableId="1055200637">
    <w:abstractNumId w:val="57"/>
  </w:num>
  <w:num w:numId="74" w16cid:durableId="1420053774">
    <w:abstractNumId w:val="101"/>
  </w:num>
  <w:num w:numId="75" w16cid:durableId="1424840141">
    <w:abstractNumId w:val="5"/>
  </w:num>
  <w:num w:numId="76" w16cid:durableId="260574310">
    <w:abstractNumId w:val="87"/>
  </w:num>
  <w:num w:numId="77" w16cid:durableId="1110783467">
    <w:abstractNumId w:val="81"/>
  </w:num>
  <w:num w:numId="78" w16cid:durableId="683089031">
    <w:abstractNumId w:val="96"/>
  </w:num>
  <w:num w:numId="79" w16cid:durableId="607278525">
    <w:abstractNumId w:val="68"/>
  </w:num>
  <w:num w:numId="80" w16cid:durableId="217935944">
    <w:abstractNumId w:val="55"/>
  </w:num>
  <w:num w:numId="81" w16cid:durableId="12128819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237999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73779552">
    <w:abstractNumId w:val="108"/>
  </w:num>
  <w:num w:numId="84" w16cid:durableId="295258340">
    <w:abstractNumId w:val="88"/>
  </w:num>
  <w:num w:numId="85" w16cid:durableId="545995250">
    <w:abstractNumId w:val="21"/>
  </w:num>
  <w:num w:numId="86" w16cid:durableId="1594971116">
    <w:abstractNumId w:val="53"/>
  </w:num>
  <w:num w:numId="87" w16cid:durableId="2120291430">
    <w:abstractNumId w:val="64"/>
  </w:num>
  <w:num w:numId="88" w16cid:durableId="1005744589">
    <w:abstractNumId w:val="24"/>
  </w:num>
  <w:num w:numId="89" w16cid:durableId="1757633787">
    <w:abstractNumId w:val="74"/>
  </w:num>
  <w:num w:numId="90" w16cid:durableId="473956664">
    <w:abstractNumId w:val="94"/>
  </w:num>
  <w:num w:numId="91" w16cid:durableId="512844994">
    <w:abstractNumId w:val="73"/>
  </w:num>
  <w:num w:numId="92" w16cid:durableId="682514795">
    <w:abstractNumId w:val="107"/>
  </w:num>
  <w:num w:numId="93" w16cid:durableId="444815868">
    <w:abstractNumId w:val="13"/>
  </w:num>
  <w:num w:numId="94" w16cid:durableId="1203327325">
    <w:abstractNumId w:val="43"/>
  </w:num>
  <w:num w:numId="95" w16cid:durableId="148207530">
    <w:abstractNumId w:val="25"/>
  </w:num>
  <w:num w:numId="96" w16cid:durableId="1895313028">
    <w:abstractNumId w:val="56"/>
  </w:num>
  <w:num w:numId="97" w16cid:durableId="2120291746">
    <w:abstractNumId w:val="60"/>
  </w:num>
  <w:num w:numId="98" w16cid:durableId="1004934186">
    <w:abstractNumId w:val="90"/>
  </w:num>
  <w:num w:numId="99" w16cid:durableId="965549149">
    <w:abstractNumId w:val="82"/>
  </w:num>
  <w:num w:numId="100" w16cid:durableId="135799242">
    <w:abstractNumId w:val="44"/>
  </w:num>
  <w:num w:numId="101" w16cid:durableId="1982345730">
    <w:abstractNumId w:val="98"/>
  </w:num>
  <w:num w:numId="102" w16cid:durableId="400717268">
    <w:abstractNumId w:val="69"/>
  </w:num>
  <w:num w:numId="103" w16cid:durableId="500124699">
    <w:abstractNumId w:val="77"/>
  </w:num>
  <w:num w:numId="104" w16cid:durableId="721489765">
    <w:abstractNumId w:val="109"/>
  </w:num>
  <w:num w:numId="105" w16cid:durableId="1573851725">
    <w:abstractNumId w:val="99"/>
  </w:num>
  <w:num w:numId="106" w16cid:durableId="464128906">
    <w:abstractNumId w:val="111"/>
  </w:num>
  <w:num w:numId="107" w16cid:durableId="1760249290">
    <w:abstractNumId w:val="93"/>
  </w:num>
  <w:num w:numId="108" w16cid:durableId="1153449467">
    <w:abstractNumId w:val="17"/>
  </w:num>
  <w:num w:numId="109" w16cid:durableId="1417703600">
    <w:abstractNumId w:val="15"/>
  </w:num>
  <w:num w:numId="110" w16cid:durableId="1667250327">
    <w:abstractNumId w:val="8"/>
  </w:num>
  <w:num w:numId="111" w16cid:durableId="1110315607">
    <w:abstractNumId w:val="58"/>
  </w:num>
  <w:num w:numId="112" w16cid:durableId="1450508522">
    <w:abstractNumId w:val="37"/>
  </w:num>
  <w:num w:numId="113" w16cid:durableId="18554297">
    <w:abstractNumId w:val="110"/>
  </w:num>
  <w:num w:numId="114" w16cid:durableId="1130780154">
    <w:abstractNumId w:val="97"/>
  </w:num>
  <w:num w:numId="115" w16cid:durableId="1222444406">
    <w:abstractNumId w:val="39"/>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AA4"/>
    <w:rsid w:val="00000042"/>
    <w:rsid w:val="000000C6"/>
    <w:rsid w:val="00000905"/>
    <w:rsid w:val="00000A23"/>
    <w:rsid w:val="00001224"/>
    <w:rsid w:val="0000195D"/>
    <w:rsid w:val="00001C29"/>
    <w:rsid w:val="00001CE7"/>
    <w:rsid w:val="0000231B"/>
    <w:rsid w:val="000024DA"/>
    <w:rsid w:val="000025F6"/>
    <w:rsid w:val="00003371"/>
    <w:rsid w:val="000033A2"/>
    <w:rsid w:val="0000369B"/>
    <w:rsid w:val="00003879"/>
    <w:rsid w:val="00003A72"/>
    <w:rsid w:val="00003AED"/>
    <w:rsid w:val="00003BBE"/>
    <w:rsid w:val="0000456C"/>
    <w:rsid w:val="000048FA"/>
    <w:rsid w:val="0000503B"/>
    <w:rsid w:val="00005E2B"/>
    <w:rsid w:val="00006314"/>
    <w:rsid w:val="00006511"/>
    <w:rsid w:val="00006F2A"/>
    <w:rsid w:val="00007173"/>
    <w:rsid w:val="00007590"/>
    <w:rsid w:val="000076D4"/>
    <w:rsid w:val="000078F2"/>
    <w:rsid w:val="000078FA"/>
    <w:rsid w:val="0000791B"/>
    <w:rsid w:val="000079FE"/>
    <w:rsid w:val="00007BB8"/>
    <w:rsid w:val="00010A32"/>
    <w:rsid w:val="00010D8D"/>
    <w:rsid w:val="00010F7B"/>
    <w:rsid w:val="0001116D"/>
    <w:rsid w:val="00011317"/>
    <w:rsid w:val="000125C9"/>
    <w:rsid w:val="00012670"/>
    <w:rsid w:val="0001283C"/>
    <w:rsid w:val="00012B37"/>
    <w:rsid w:val="00012DAD"/>
    <w:rsid w:val="00013088"/>
    <w:rsid w:val="00013184"/>
    <w:rsid w:val="00013384"/>
    <w:rsid w:val="000133EC"/>
    <w:rsid w:val="000137EB"/>
    <w:rsid w:val="00014145"/>
    <w:rsid w:val="000145F4"/>
    <w:rsid w:val="000146B3"/>
    <w:rsid w:val="000148F6"/>
    <w:rsid w:val="00014998"/>
    <w:rsid w:val="000149B3"/>
    <w:rsid w:val="000155E6"/>
    <w:rsid w:val="00016162"/>
    <w:rsid w:val="00016962"/>
    <w:rsid w:val="00016C60"/>
    <w:rsid w:val="00016CC6"/>
    <w:rsid w:val="00016E95"/>
    <w:rsid w:val="00016EB8"/>
    <w:rsid w:val="00016EEA"/>
    <w:rsid w:val="00016F11"/>
    <w:rsid w:val="0001714C"/>
    <w:rsid w:val="0001776F"/>
    <w:rsid w:val="000178BE"/>
    <w:rsid w:val="00017AFF"/>
    <w:rsid w:val="00017CF8"/>
    <w:rsid w:val="000200F3"/>
    <w:rsid w:val="000212CE"/>
    <w:rsid w:val="00021ECE"/>
    <w:rsid w:val="0002203F"/>
    <w:rsid w:val="00022769"/>
    <w:rsid w:val="00023072"/>
    <w:rsid w:val="00023291"/>
    <w:rsid w:val="000235B2"/>
    <w:rsid w:val="00023C74"/>
    <w:rsid w:val="00023D91"/>
    <w:rsid w:val="00023E0D"/>
    <w:rsid w:val="00024773"/>
    <w:rsid w:val="00024EA4"/>
    <w:rsid w:val="00025AAA"/>
    <w:rsid w:val="00025E1E"/>
    <w:rsid w:val="0002615C"/>
    <w:rsid w:val="000265DB"/>
    <w:rsid w:val="000267CA"/>
    <w:rsid w:val="0002683B"/>
    <w:rsid w:val="00026BC6"/>
    <w:rsid w:val="00026FFE"/>
    <w:rsid w:val="000274A0"/>
    <w:rsid w:val="000274D6"/>
    <w:rsid w:val="000276F6"/>
    <w:rsid w:val="0002791A"/>
    <w:rsid w:val="00027C27"/>
    <w:rsid w:val="00030468"/>
    <w:rsid w:val="00030AD3"/>
    <w:rsid w:val="00031031"/>
    <w:rsid w:val="0003111C"/>
    <w:rsid w:val="00031311"/>
    <w:rsid w:val="00031B5F"/>
    <w:rsid w:val="00032853"/>
    <w:rsid w:val="00032EA2"/>
    <w:rsid w:val="000336C9"/>
    <w:rsid w:val="00033F44"/>
    <w:rsid w:val="00033FA8"/>
    <w:rsid w:val="00034670"/>
    <w:rsid w:val="0003499F"/>
    <w:rsid w:val="00034AE8"/>
    <w:rsid w:val="00034E64"/>
    <w:rsid w:val="0003513A"/>
    <w:rsid w:val="00035A24"/>
    <w:rsid w:val="00035AF9"/>
    <w:rsid w:val="00035B57"/>
    <w:rsid w:val="00035D84"/>
    <w:rsid w:val="00035E8D"/>
    <w:rsid w:val="00036836"/>
    <w:rsid w:val="00036B7C"/>
    <w:rsid w:val="00036CB0"/>
    <w:rsid w:val="00037550"/>
    <w:rsid w:val="00037D41"/>
    <w:rsid w:val="00040129"/>
    <w:rsid w:val="000404A3"/>
    <w:rsid w:val="000404B6"/>
    <w:rsid w:val="000406C7"/>
    <w:rsid w:val="0004092A"/>
    <w:rsid w:val="0004141D"/>
    <w:rsid w:val="000416FD"/>
    <w:rsid w:val="00041B92"/>
    <w:rsid w:val="00042FBF"/>
    <w:rsid w:val="0004339D"/>
    <w:rsid w:val="00043542"/>
    <w:rsid w:val="000439CD"/>
    <w:rsid w:val="00043B55"/>
    <w:rsid w:val="00043FB9"/>
    <w:rsid w:val="000442EE"/>
    <w:rsid w:val="00044C82"/>
    <w:rsid w:val="00044E81"/>
    <w:rsid w:val="00044ED6"/>
    <w:rsid w:val="00044FA0"/>
    <w:rsid w:val="00045039"/>
    <w:rsid w:val="000454C0"/>
    <w:rsid w:val="0004554A"/>
    <w:rsid w:val="000465CB"/>
    <w:rsid w:val="000466D4"/>
    <w:rsid w:val="00046731"/>
    <w:rsid w:val="00047524"/>
    <w:rsid w:val="00047B9D"/>
    <w:rsid w:val="00047BFD"/>
    <w:rsid w:val="000500CD"/>
    <w:rsid w:val="0005075D"/>
    <w:rsid w:val="00050926"/>
    <w:rsid w:val="00050A0D"/>
    <w:rsid w:val="00050F03"/>
    <w:rsid w:val="000512F8"/>
    <w:rsid w:val="00051AB8"/>
    <w:rsid w:val="00051BED"/>
    <w:rsid w:val="0005239A"/>
    <w:rsid w:val="000528EA"/>
    <w:rsid w:val="00052C2F"/>
    <w:rsid w:val="00052EE3"/>
    <w:rsid w:val="000530A2"/>
    <w:rsid w:val="0005332D"/>
    <w:rsid w:val="0005352F"/>
    <w:rsid w:val="00053928"/>
    <w:rsid w:val="00053DAB"/>
    <w:rsid w:val="00054891"/>
    <w:rsid w:val="000549FA"/>
    <w:rsid w:val="00054B00"/>
    <w:rsid w:val="00054FAA"/>
    <w:rsid w:val="0005513A"/>
    <w:rsid w:val="0005565C"/>
    <w:rsid w:val="00055716"/>
    <w:rsid w:val="00055A82"/>
    <w:rsid w:val="00055C6D"/>
    <w:rsid w:val="00055C90"/>
    <w:rsid w:val="00056263"/>
    <w:rsid w:val="00056374"/>
    <w:rsid w:val="000564E8"/>
    <w:rsid w:val="00056818"/>
    <w:rsid w:val="000568CA"/>
    <w:rsid w:val="000569D4"/>
    <w:rsid w:val="00057784"/>
    <w:rsid w:val="00060239"/>
    <w:rsid w:val="000604BC"/>
    <w:rsid w:val="0006073C"/>
    <w:rsid w:val="000609EA"/>
    <w:rsid w:val="000609EE"/>
    <w:rsid w:val="00061097"/>
    <w:rsid w:val="0006114B"/>
    <w:rsid w:val="00061589"/>
    <w:rsid w:val="0006237F"/>
    <w:rsid w:val="0006252C"/>
    <w:rsid w:val="00062DC8"/>
    <w:rsid w:val="000632DC"/>
    <w:rsid w:val="00063452"/>
    <w:rsid w:val="0006366A"/>
    <w:rsid w:val="000639FF"/>
    <w:rsid w:val="00063C35"/>
    <w:rsid w:val="00063D20"/>
    <w:rsid w:val="000641A7"/>
    <w:rsid w:val="00064490"/>
    <w:rsid w:val="00064E6C"/>
    <w:rsid w:val="00064F3E"/>
    <w:rsid w:val="000652D4"/>
    <w:rsid w:val="0006530F"/>
    <w:rsid w:val="000654D0"/>
    <w:rsid w:val="0006559E"/>
    <w:rsid w:val="0006588E"/>
    <w:rsid w:val="000658F9"/>
    <w:rsid w:val="00065980"/>
    <w:rsid w:val="000659F9"/>
    <w:rsid w:val="000662CF"/>
    <w:rsid w:val="000662D9"/>
    <w:rsid w:val="000672CD"/>
    <w:rsid w:val="00067991"/>
    <w:rsid w:val="00067A00"/>
    <w:rsid w:val="00067C48"/>
    <w:rsid w:val="00067FAF"/>
    <w:rsid w:val="00070504"/>
    <w:rsid w:val="0007054E"/>
    <w:rsid w:val="00071162"/>
    <w:rsid w:val="00071406"/>
    <w:rsid w:val="00071DDF"/>
    <w:rsid w:val="000720F8"/>
    <w:rsid w:val="00072486"/>
    <w:rsid w:val="00072E77"/>
    <w:rsid w:val="00073319"/>
    <w:rsid w:val="00073B7C"/>
    <w:rsid w:val="0007471D"/>
    <w:rsid w:val="00074888"/>
    <w:rsid w:val="00074CD4"/>
    <w:rsid w:val="00074CD9"/>
    <w:rsid w:val="000755BE"/>
    <w:rsid w:val="00075A37"/>
    <w:rsid w:val="00075CAD"/>
    <w:rsid w:val="00075FF7"/>
    <w:rsid w:val="00076404"/>
    <w:rsid w:val="00076A0B"/>
    <w:rsid w:val="00076AE6"/>
    <w:rsid w:val="00077849"/>
    <w:rsid w:val="00077A2C"/>
    <w:rsid w:val="00077C58"/>
    <w:rsid w:val="00077F28"/>
    <w:rsid w:val="00077F9A"/>
    <w:rsid w:val="00080272"/>
    <w:rsid w:val="00080411"/>
    <w:rsid w:val="00080709"/>
    <w:rsid w:val="00080ADD"/>
    <w:rsid w:val="00080D25"/>
    <w:rsid w:val="00080F88"/>
    <w:rsid w:val="0008140B"/>
    <w:rsid w:val="00081966"/>
    <w:rsid w:val="00082459"/>
    <w:rsid w:val="000825D9"/>
    <w:rsid w:val="00082852"/>
    <w:rsid w:val="00082E30"/>
    <w:rsid w:val="00083330"/>
    <w:rsid w:val="0008339D"/>
    <w:rsid w:val="00084091"/>
    <w:rsid w:val="000841A6"/>
    <w:rsid w:val="000849EF"/>
    <w:rsid w:val="000849F1"/>
    <w:rsid w:val="00084AEB"/>
    <w:rsid w:val="00084D0D"/>
    <w:rsid w:val="00084D1E"/>
    <w:rsid w:val="00085226"/>
    <w:rsid w:val="00085490"/>
    <w:rsid w:val="00085CC1"/>
    <w:rsid w:val="000862EE"/>
    <w:rsid w:val="00087397"/>
    <w:rsid w:val="00087A87"/>
    <w:rsid w:val="000904BB"/>
    <w:rsid w:val="000905B2"/>
    <w:rsid w:val="000909F7"/>
    <w:rsid w:val="00090D62"/>
    <w:rsid w:val="00091633"/>
    <w:rsid w:val="000917B8"/>
    <w:rsid w:val="00091BB9"/>
    <w:rsid w:val="0009228A"/>
    <w:rsid w:val="0009264C"/>
    <w:rsid w:val="000927B5"/>
    <w:rsid w:val="000931E1"/>
    <w:rsid w:val="0009322B"/>
    <w:rsid w:val="000936AE"/>
    <w:rsid w:val="00093C99"/>
    <w:rsid w:val="00093D51"/>
    <w:rsid w:val="00093FF0"/>
    <w:rsid w:val="000940C6"/>
    <w:rsid w:val="000942D6"/>
    <w:rsid w:val="0009447A"/>
    <w:rsid w:val="000954BF"/>
    <w:rsid w:val="000959AA"/>
    <w:rsid w:val="00095C37"/>
    <w:rsid w:val="00095DE8"/>
    <w:rsid w:val="00096701"/>
    <w:rsid w:val="0009712C"/>
    <w:rsid w:val="000975DA"/>
    <w:rsid w:val="0009761F"/>
    <w:rsid w:val="00097776"/>
    <w:rsid w:val="00097833"/>
    <w:rsid w:val="00097875"/>
    <w:rsid w:val="00097879"/>
    <w:rsid w:val="00097C93"/>
    <w:rsid w:val="000A0212"/>
    <w:rsid w:val="000A04DD"/>
    <w:rsid w:val="000A0BCB"/>
    <w:rsid w:val="000A0DCA"/>
    <w:rsid w:val="000A0F14"/>
    <w:rsid w:val="000A1596"/>
    <w:rsid w:val="000A1798"/>
    <w:rsid w:val="000A1DD3"/>
    <w:rsid w:val="000A1E32"/>
    <w:rsid w:val="000A27C5"/>
    <w:rsid w:val="000A29DE"/>
    <w:rsid w:val="000A3022"/>
    <w:rsid w:val="000A313E"/>
    <w:rsid w:val="000A3D91"/>
    <w:rsid w:val="000A41C5"/>
    <w:rsid w:val="000A49A9"/>
    <w:rsid w:val="000A4E05"/>
    <w:rsid w:val="000A5012"/>
    <w:rsid w:val="000A56BD"/>
    <w:rsid w:val="000A5F2A"/>
    <w:rsid w:val="000A5FA7"/>
    <w:rsid w:val="000A61D8"/>
    <w:rsid w:val="000A6232"/>
    <w:rsid w:val="000A63C2"/>
    <w:rsid w:val="000A689E"/>
    <w:rsid w:val="000A6B1C"/>
    <w:rsid w:val="000A6CDA"/>
    <w:rsid w:val="000A7178"/>
    <w:rsid w:val="000A76CE"/>
    <w:rsid w:val="000A7752"/>
    <w:rsid w:val="000B0423"/>
    <w:rsid w:val="000B054F"/>
    <w:rsid w:val="000B0993"/>
    <w:rsid w:val="000B10AB"/>
    <w:rsid w:val="000B1496"/>
    <w:rsid w:val="000B17CE"/>
    <w:rsid w:val="000B17F3"/>
    <w:rsid w:val="000B18AD"/>
    <w:rsid w:val="000B1C6A"/>
    <w:rsid w:val="000B1E4C"/>
    <w:rsid w:val="000B2662"/>
    <w:rsid w:val="000B2BD5"/>
    <w:rsid w:val="000B3017"/>
    <w:rsid w:val="000B374E"/>
    <w:rsid w:val="000B3D4B"/>
    <w:rsid w:val="000B40D4"/>
    <w:rsid w:val="000B45EC"/>
    <w:rsid w:val="000B4891"/>
    <w:rsid w:val="000B4AC3"/>
    <w:rsid w:val="000B4DCE"/>
    <w:rsid w:val="000B4EE8"/>
    <w:rsid w:val="000B51F2"/>
    <w:rsid w:val="000B5F7C"/>
    <w:rsid w:val="000B65CB"/>
    <w:rsid w:val="000B6A19"/>
    <w:rsid w:val="000B6AA3"/>
    <w:rsid w:val="000B6B1B"/>
    <w:rsid w:val="000B6F78"/>
    <w:rsid w:val="000B717B"/>
    <w:rsid w:val="000B782D"/>
    <w:rsid w:val="000B7986"/>
    <w:rsid w:val="000B7AD0"/>
    <w:rsid w:val="000B7C01"/>
    <w:rsid w:val="000B7F2E"/>
    <w:rsid w:val="000B7F8B"/>
    <w:rsid w:val="000C012E"/>
    <w:rsid w:val="000C10E7"/>
    <w:rsid w:val="000C12EE"/>
    <w:rsid w:val="000C1884"/>
    <w:rsid w:val="000C1979"/>
    <w:rsid w:val="000C1DC6"/>
    <w:rsid w:val="000C1E13"/>
    <w:rsid w:val="000C1E47"/>
    <w:rsid w:val="000C214A"/>
    <w:rsid w:val="000C243E"/>
    <w:rsid w:val="000C2739"/>
    <w:rsid w:val="000C2FB1"/>
    <w:rsid w:val="000C344A"/>
    <w:rsid w:val="000C38A5"/>
    <w:rsid w:val="000C38BB"/>
    <w:rsid w:val="000C3BA9"/>
    <w:rsid w:val="000C3CB3"/>
    <w:rsid w:val="000C3ECF"/>
    <w:rsid w:val="000C4828"/>
    <w:rsid w:val="000C4838"/>
    <w:rsid w:val="000C4ABE"/>
    <w:rsid w:val="000C4BCF"/>
    <w:rsid w:val="000C4F72"/>
    <w:rsid w:val="000C509B"/>
    <w:rsid w:val="000C54FD"/>
    <w:rsid w:val="000C578E"/>
    <w:rsid w:val="000C58B9"/>
    <w:rsid w:val="000C6043"/>
    <w:rsid w:val="000C6847"/>
    <w:rsid w:val="000C70A6"/>
    <w:rsid w:val="000C7A2A"/>
    <w:rsid w:val="000C7C11"/>
    <w:rsid w:val="000D008B"/>
    <w:rsid w:val="000D0244"/>
    <w:rsid w:val="000D04FA"/>
    <w:rsid w:val="000D074E"/>
    <w:rsid w:val="000D08A4"/>
    <w:rsid w:val="000D0D79"/>
    <w:rsid w:val="000D0FAD"/>
    <w:rsid w:val="000D1A00"/>
    <w:rsid w:val="000D1EB8"/>
    <w:rsid w:val="000D1F43"/>
    <w:rsid w:val="000D26F0"/>
    <w:rsid w:val="000D2A09"/>
    <w:rsid w:val="000D3141"/>
    <w:rsid w:val="000D3ACE"/>
    <w:rsid w:val="000D3D71"/>
    <w:rsid w:val="000D41C9"/>
    <w:rsid w:val="000D4400"/>
    <w:rsid w:val="000D442B"/>
    <w:rsid w:val="000D552A"/>
    <w:rsid w:val="000D56D0"/>
    <w:rsid w:val="000D614F"/>
    <w:rsid w:val="000D668B"/>
    <w:rsid w:val="000D6910"/>
    <w:rsid w:val="000D6F55"/>
    <w:rsid w:val="000D6FEC"/>
    <w:rsid w:val="000D74B4"/>
    <w:rsid w:val="000D763A"/>
    <w:rsid w:val="000D76CC"/>
    <w:rsid w:val="000D7D4F"/>
    <w:rsid w:val="000D7D76"/>
    <w:rsid w:val="000E02AC"/>
    <w:rsid w:val="000E0505"/>
    <w:rsid w:val="000E0BE9"/>
    <w:rsid w:val="000E0D1C"/>
    <w:rsid w:val="000E0DE4"/>
    <w:rsid w:val="000E0E69"/>
    <w:rsid w:val="000E0FB2"/>
    <w:rsid w:val="000E21E7"/>
    <w:rsid w:val="000E27FF"/>
    <w:rsid w:val="000E285B"/>
    <w:rsid w:val="000E28FF"/>
    <w:rsid w:val="000E2A04"/>
    <w:rsid w:val="000E3556"/>
    <w:rsid w:val="000E37F4"/>
    <w:rsid w:val="000E3D8F"/>
    <w:rsid w:val="000E4465"/>
    <w:rsid w:val="000E49A0"/>
    <w:rsid w:val="000E4AAB"/>
    <w:rsid w:val="000E4D9B"/>
    <w:rsid w:val="000E4EEB"/>
    <w:rsid w:val="000E5183"/>
    <w:rsid w:val="000E55B9"/>
    <w:rsid w:val="000E6C8B"/>
    <w:rsid w:val="000E73BA"/>
    <w:rsid w:val="000E7D6D"/>
    <w:rsid w:val="000F0B98"/>
    <w:rsid w:val="000F0C5E"/>
    <w:rsid w:val="000F0D9C"/>
    <w:rsid w:val="000F0DE6"/>
    <w:rsid w:val="000F1607"/>
    <w:rsid w:val="000F164E"/>
    <w:rsid w:val="000F16F4"/>
    <w:rsid w:val="000F1B41"/>
    <w:rsid w:val="000F1C50"/>
    <w:rsid w:val="000F2347"/>
    <w:rsid w:val="000F269C"/>
    <w:rsid w:val="000F28C8"/>
    <w:rsid w:val="000F29EC"/>
    <w:rsid w:val="000F2CD3"/>
    <w:rsid w:val="000F38FC"/>
    <w:rsid w:val="000F3A2B"/>
    <w:rsid w:val="000F3B75"/>
    <w:rsid w:val="000F3D35"/>
    <w:rsid w:val="000F3E37"/>
    <w:rsid w:val="000F3F58"/>
    <w:rsid w:val="000F4184"/>
    <w:rsid w:val="000F4300"/>
    <w:rsid w:val="000F4483"/>
    <w:rsid w:val="000F46B2"/>
    <w:rsid w:val="000F500F"/>
    <w:rsid w:val="000F5837"/>
    <w:rsid w:val="000F6FF3"/>
    <w:rsid w:val="000F7385"/>
    <w:rsid w:val="000F7B46"/>
    <w:rsid w:val="00100249"/>
    <w:rsid w:val="001004DB"/>
    <w:rsid w:val="0010052C"/>
    <w:rsid w:val="0010060C"/>
    <w:rsid w:val="00100B23"/>
    <w:rsid w:val="001023A6"/>
    <w:rsid w:val="001033E9"/>
    <w:rsid w:val="00103421"/>
    <w:rsid w:val="001037BA"/>
    <w:rsid w:val="001049D5"/>
    <w:rsid w:val="00104A24"/>
    <w:rsid w:val="00104BF0"/>
    <w:rsid w:val="00104CA5"/>
    <w:rsid w:val="00104D8D"/>
    <w:rsid w:val="00104DDF"/>
    <w:rsid w:val="001051C0"/>
    <w:rsid w:val="00105783"/>
    <w:rsid w:val="00105AA8"/>
    <w:rsid w:val="001063B0"/>
    <w:rsid w:val="001063C8"/>
    <w:rsid w:val="001068DF"/>
    <w:rsid w:val="001069FE"/>
    <w:rsid w:val="00106A7F"/>
    <w:rsid w:val="00106E64"/>
    <w:rsid w:val="00107544"/>
    <w:rsid w:val="001104EB"/>
    <w:rsid w:val="001108EF"/>
    <w:rsid w:val="00110B44"/>
    <w:rsid w:val="00110E0D"/>
    <w:rsid w:val="00110ED1"/>
    <w:rsid w:val="00110F35"/>
    <w:rsid w:val="00111123"/>
    <w:rsid w:val="00111429"/>
    <w:rsid w:val="0011145C"/>
    <w:rsid w:val="00111752"/>
    <w:rsid w:val="00111854"/>
    <w:rsid w:val="00112918"/>
    <w:rsid w:val="00113367"/>
    <w:rsid w:val="00113377"/>
    <w:rsid w:val="00113C03"/>
    <w:rsid w:val="00113C28"/>
    <w:rsid w:val="0011440D"/>
    <w:rsid w:val="00114668"/>
    <w:rsid w:val="00114C36"/>
    <w:rsid w:val="00114DB5"/>
    <w:rsid w:val="00115FF5"/>
    <w:rsid w:val="0011618F"/>
    <w:rsid w:val="0011667E"/>
    <w:rsid w:val="0011684F"/>
    <w:rsid w:val="001172A0"/>
    <w:rsid w:val="0011736D"/>
    <w:rsid w:val="00117C1F"/>
    <w:rsid w:val="00117D37"/>
    <w:rsid w:val="001200D5"/>
    <w:rsid w:val="00120371"/>
    <w:rsid w:val="001203F8"/>
    <w:rsid w:val="00120533"/>
    <w:rsid w:val="00120E65"/>
    <w:rsid w:val="001214CF"/>
    <w:rsid w:val="00121E26"/>
    <w:rsid w:val="00122244"/>
    <w:rsid w:val="00122560"/>
    <w:rsid w:val="00122EC2"/>
    <w:rsid w:val="001230E5"/>
    <w:rsid w:val="00123717"/>
    <w:rsid w:val="001238DA"/>
    <w:rsid w:val="00123AD8"/>
    <w:rsid w:val="00123E1A"/>
    <w:rsid w:val="00124435"/>
    <w:rsid w:val="00124653"/>
    <w:rsid w:val="00124895"/>
    <w:rsid w:val="00124E84"/>
    <w:rsid w:val="00124E92"/>
    <w:rsid w:val="00125731"/>
    <w:rsid w:val="00125B65"/>
    <w:rsid w:val="00125C75"/>
    <w:rsid w:val="0012649F"/>
    <w:rsid w:val="001265D5"/>
    <w:rsid w:val="001267DA"/>
    <w:rsid w:val="00126CE8"/>
    <w:rsid w:val="00126E86"/>
    <w:rsid w:val="001271D0"/>
    <w:rsid w:val="0012745A"/>
    <w:rsid w:val="00127B85"/>
    <w:rsid w:val="00127D2D"/>
    <w:rsid w:val="00127EC5"/>
    <w:rsid w:val="001300E5"/>
    <w:rsid w:val="00130315"/>
    <w:rsid w:val="0013057A"/>
    <w:rsid w:val="00130F6D"/>
    <w:rsid w:val="0013106B"/>
    <w:rsid w:val="00131075"/>
    <w:rsid w:val="001310B7"/>
    <w:rsid w:val="001315AE"/>
    <w:rsid w:val="00131853"/>
    <w:rsid w:val="0013235E"/>
    <w:rsid w:val="0013253D"/>
    <w:rsid w:val="001328F0"/>
    <w:rsid w:val="0013291C"/>
    <w:rsid w:val="00132CB3"/>
    <w:rsid w:val="0013318F"/>
    <w:rsid w:val="00133505"/>
    <w:rsid w:val="00133E40"/>
    <w:rsid w:val="00133EA0"/>
    <w:rsid w:val="00134134"/>
    <w:rsid w:val="0013466D"/>
    <w:rsid w:val="001346B1"/>
    <w:rsid w:val="00134B74"/>
    <w:rsid w:val="00134D06"/>
    <w:rsid w:val="00135437"/>
    <w:rsid w:val="00135DB1"/>
    <w:rsid w:val="00136592"/>
    <w:rsid w:val="001367EF"/>
    <w:rsid w:val="00136E45"/>
    <w:rsid w:val="0013707C"/>
    <w:rsid w:val="001371A9"/>
    <w:rsid w:val="001371D4"/>
    <w:rsid w:val="001378D8"/>
    <w:rsid w:val="00140148"/>
    <w:rsid w:val="00140524"/>
    <w:rsid w:val="00140D77"/>
    <w:rsid w:val="001412B2"/>
    <w:rsid w:val="00141504"/>
    <w:rsid w:val="00141F7F"/>
    <w:rsid w:val="0014227F"/>
    <w:rsid w:val="00142346"/>
    <w:rsid w:val="00142514"/>
    <w:rsid w:val="00142741"/>
    <w:rsid w:val="00142777"/>
    <w:rsid w:val="00142A15"/>
    <w:rsid w:val="00142B25"/>
    <w:rsid w:val="00142C48"/>
    <w:rsid w:val="00142CB3"/>
    <w:rsid w:val="001436C3"/>
    <w:rsid w:val="00143961"/>
    <w:rsid w:val="001439E0"/>
    <w:rsid w:val="001440EB"/>
    <w:rsid w:val="001448E1"/>
    <w:rsid w:val="00144E03"/>
    <w:rsid w:val="0014521A"/>
    <w:rsid w:val="00145503"/>
    <w:rsid w:val="001457B5"/>
    <w:rsid w:val="00145A5B"/>
    <w:rsid w:val="00145A6E"/>
    <w:rsid w:val="00145B4B"/>
    <w:rsid w:val="001463D6"/>
    <w:rsid w:val="00147072"/>
    <w:rsid w:val="00147BD5"/>
    <w:rsid w:val="001502DC"/>
    <w:rsid w:val="001503A0"/>
    <w:rsid w:val="0015074C"/>
    <w:rsid w:val="00151436"/>
    <w:rsid w:val="00151D33"/>
    <w:rsid w:val="001521D2"/>
    <w:rsid w:val="00152B26"/>
    <w:rsid w:val="00153047"/>
    <w:rsid w:val="00153156"/>
    <w:rsid w:val="001542D6"/>
    <w:rsid w:val="00154AC2"/>
    <w:rsid w:val="001550D1"/>
    <w:rsid w:val="00155C50"/>
    <w:rsid w:val="0015637F"/>
    <w:rsid w:val="001568B5"/>
    <w:rsid w:val="0015697F"/>
    <w:rsid w:val="00156A19"/>
    <w:rsid w:val="00156B4F"/>
    <w:rsid w:val="00156B51"/>
    <w:rsid w:val="00156EBC"/>
    <w:rsid w:val="0015763C"/>
    <w:rsid w:val="001577A5"/>
    <w:rsid w:val="001577F5"/>
    <w:rsid w:val="00157BA0"/>
    <w:rsid w:val="00160396"/>
    <w:rsid w:val="00160951"/>
    <w:rsid w:val="001614C0"/>
    <w:rsid w:val="00161665"/>
    <w:rsid w:val="00161742"/>
    <w:rsid w:val="00161750"/>
    <w:rsid w:val="00161AED"/>
    <w:rsid w:val="00161E5B"/>
    <w:rsid w:val="00162081"/>
    <w:rsid w:val="0016212B"/>
    <w:rsid w:val="00162EF3"/>
    <w:rsid w:val="00163146"/>
    <w:rsid w:val="00163342"/>
    <w:rsid w:val="001639CB"/>
    <w:rsid w:val="00163FEA"/>
    <w:rsid w:val="001640A0"/>
    <w:rsid w:val="00164465"/>
    <w:rsid w:val="00164707"/>
    <w:rsid w:val="00164AC6"/>
    <w:rsid w:val="00164BA2"/>
    <w:rsid w:val="00164CED"/>
    <w:rsid w:val="00164E14"/>
    <w:rsid w:val="001650DE"/>
    <w:rsid w:val="001652AD"/>
    <w:rsid w:val="00165428"/>
    <w:rsid w:val="001657A4"/>
    <w:rsid w:val="00165B36"/>
    <w:rsid w:val="00165B5B"/>
    <w:rsid w:val="00165F45"/>
    <w:rsid w:val="001662B9"/>
    <w:rsid w:val="00166FEF"/>
    <w:rsid w:val="00167199"/>
    <w:rsid w:val="00167300"/>
    <w:rsid w:val="00167336"/>
    <w:rsid w:val="001676BA"/>
    <w:rsid w:val="001679D6"/>
    <w:rsid w:val="00167D32"/>
    <w:rsid w:val="00170665"/>
    <w:rsid w:val="00170AA2"/>
    <w:rsid w:val="001711FC"/>
    <w:rsid w:val="00171FD6"/>
    <w:rsid w:val="001720BA"/>
    <w:rsid w:val="00174342"/>
    <w:rsid w:val="00174859"/>
    <w:rsid w:val="001749F6"/>
    <w:rsid w:val="00174A3F"/>
    <w:rsid w:val="00174BD8"/>
    <w:rsid w:val="00174D82"/>
    <w:rsid w:val="00174D8A"/>
    <w:rsid w:val="00174E49"/>
    <w:rsid w:val="0017589E"/>
    <w:rsid w:val="00175A70"/>
    <w:rsid w:val="0017607D"/>
    <w:rsid w:val="00176182"/>
    <w:rsid w:val="00176183"/>
    <w:rsid w:val="00176447"/>
    <w:rsid w:val="00176493"/>
    <w:rsid w:val="001766D5"/>
    <w:rsid w:val="001769A5"/>
    <w:rsid w:val="00176BF9"/>
    <w:rsid w:val="00176C74"/>
    <w:rsid w:val="00176C8B"/>
    <w:rsid w:val="00176CF5"/>
    <w:rsid w:val="00176DC4"/>
    <w:rsid w:val="00177E19"/>
    <w:rsid w:val="00180213"/>
    <w:rsid w:val="001807DE"/>
    <w:rsid w:val="00180A4C"/>
    <w:rsid w:val="00180D87"/>
    <w:rsid w:val="00180EC1"/>
    <w:rsid w:val="001816F5"/>
    <w:rsid w:val="00181819"/>
    <w:rsid w:val="00181EE2"/>
    <w:rsid w:val="0018226D"/>
    <w:rsid w:val="00183337"/>
    <w:rsid w:val="00183C75"/>
    <w:rsid w:val="00183D4C"/>
    <w:rsid w:val="00183F8D"/>
    <w:rsid w:val="001842F6"/>
    <w:rsid w:val="00185168"/>
    <w:rsid w:val="00186349"/>
    <w:rsid w:val="00186631"/>
    <w:rsid w:val="00186953"/>
    <w:rsid w:val="00186B3A"/>
    <w:rsid w:val="00186CEE"/>
    <w:rsid w:val="00186D45"/>
    <w:rsid w:val="00186EB3"/>
    <w:rsid w:val="001872D5"/>
    <w:rsid w:val="0018754B"/>
    <w:rsid w:val="0018768C"/>
    <w:rsid w:val="0018792D"/>
    <w:rsid w:val="00187F4E"/>
    <w:rsid w:val="00191135"/>
    <w:rsid w:val="001911B9"/>
    <w:rsid w:val="0019140D"/>
    <w:rsid w:val="00191C7C"/>
    <w:rsid w:val="00191D57"/>
    <w:rsid w:val="00191E01"/>
    <w:rsid w:val="00191EA9"/>
    <w:rsid w:val="001923A5"/>
    <w:rsid w:val="00192726"/>
    <w:rsid w:val="00192792"/>
    <w:rsid w:val="0019292F"/>
    <w:rsid w:val="00192BC3"/>
    <w:rsid w:val="00192D50"/>
    <w:rsid w:val="001931F9"/>
    <w:rsid w:val="00193A88"/>
    <w:rsid w:val="00194C08"/>
    <w:rsid w:val="001951C5"/>
    <w:rsid w:val="0019556B"/>
    <w:rsid w:val="00195A34"/>
    <w:rsid w:val="00195CA6"/>
    <w:rsid w:val="0019603D"/>
    <w:rsid w:val="00196384"/>
    <w:rsid w:val="0019652C"/>
    <w:rsid w:val="00196653"/>
    <w:rsid w:val="00196817"/>
    <w:rsid w:val="0019742F"/>
    <w:rsid w:val="00197ADA"/>
    <w:rsid w:val="00197AFE"/>
    <w:rsid w:val="00197CF1"/>
    <w:rsid w:val="00197DC9"/>
    <w:rsid w:val="001A096C"/>
    <w:rsid w:val="001A10D5"/>
    <w:rsid w:val="001A11F0"/>
    <w:rsid w:val="001A1513"/>
    <w:rsid w:val="001A1906"/>
    <w:rsid w:val="001A2327"/>
    <w:rsid w:val="001A2C48"/>
    <w:rsid w:val="001A32E1"/>
    <w:rsid w:val="001A37F9"/>
    <w:rsid w:val="001A3988"/>
    <w:rsid w:val="001A39A2"/>
    <w:rsid w:val="001A3BE6"/>
    <w:rsid w:val="001A3F5C"/>
    <w:rsid w:val="001A52A0"/>
    <w:rsid w:val="001A52E5"/>
    <w:rsid w:val="001A53DA"/>
    <w:rsid w:val="001A566A"/>
    <w:rsid w:val="001A5DCE"/>
    <w:rsid w:val="001A5EF6"/>
    <w:rsid w:val="001A7447"/>
    <w:rsid w:val="001A74B8"/>
    <w:rsid w:val="001A7926"/>
    <w:rsid w:val="001B0153"/>
    <w:rsid w:val="001B036D"/>
    <w:rsid w:val="001B0872"/>
    <w:rsid w:val="001B09D9"/>
    <w:rsid w:val="001B0E6D"/>
    <w:rsid w:val="001B1949"/>
    <w:rsid w:val="001B234C"/>
    <w:rsid w:val="001B245A"/>
    <w:rsid w:val="001B25A8"/>
    <w:rsid w:val="001B2DB2"/>
    <w:rsid w:val="001B2E32"/>
    <w:rsid w:val="001B3162"/>
    <w:rsid w:val="001B3E62"/>
    <w:rsid w:val="001B487C"/>
    <w:rsid w:val="001B4B6D"/>
    <w:rsid w:val="001B5391"/>
    <w:rsid w:val="001B56A9"/>
    <w:rsid w:val="001B57B6"/>
    <w:rsid w:val="001B58C6"/>
    <w:rsid w:val="001B5994"/>
    <w:rsid w:val="001B5B75"/>
    <w:rsid w:val="001B5E30"/>
    <w:rsid w:val="001B64E7"/>
    <w:rsid w:val="001B6F82"/>
    <w:rsid w:val="001B70D4"/>
    <w:rsid w:val="001B7294"/>
    <w:rsid w:val="001B7617"/>
    <w:rsid w:val="001B76B8"/>
    <w:rsid w:val="001B7720"/>
    <w:rsid w:val="001B7F76"/>
    <w:rsid w:val="001C0019"/>
    <w:rsid w:val="001C0720"/>
    <w:rsid w:val="001C0D0F"/>
    <w:rsid w:val="001C0EFC"/>
    <w:rsid w:val="001C0F06"/>
    <w:rsid w:val="001C11EA"/>
    <w:rsid w:val="001C1813"/>
    <w:rsid w:val="001C1D2D"/>
    <w:rsid w:val="001C22EE"/>
    <w:rsid w:val="001C2456"/>
    <w:rsid w:val="001C2E75"/>
    <w:rsid w:val="001C32FE"/>
    <w:rsid w:val="001C36D9"/>
    <w:rsid w:val="001C3738"/>
    <w:rsid w:val="001C3781"/>
    <w:rsid w:val="001C3790"/>
    <w:rsid w:val="001C3E10"/>
    <w:rsid w:val="001C3ED0"/>
    <w:rsid w:val="001C4484"/>
    <w:rsid w:val="001C495A"/>
    <w:rsid w:val="001C5762"/>
    <w:rsid w:val="001C5C92"/>
    <w:rsid w:val="001C5ED6"/>
    <w:rsid w:val="001C5F16"/>
    <w:rsid w:val="001C6A71"/>
    <w:rsid w:val="001C6B74"/>
    <w:rsid w:val="001C732E"/>
    <w:rsid w:val="001C7393"/>
    <w:rsid w:val="001C7D38"/>
    <w:rsid w:val="001C7F29"/>
    <w:rsid w:val="001D02EF"/>
    <w:rsid w:val="001D057E"/>
    <w:rsid w:val="001D07E0"/>
    <w:rsid w:val="001D0C39"/>
    <w:rsid w:val="001D1582"/>
    <w:rsid w:val="001D1B6D"/>
    <w:rsid w:val="001D1EBA"/>
    <w:rsid w:val="001D274B"/>
    <w:rsid w:val="001D2939"/>
    <w:rsid w:val="001D32F0"/>
    <w:rsid w:val="001D3577"/>
    <w:rsid w:val="001D365B"/>
    <w:rsid w:val="001D36F0"/>
    <w:rsid w:val="001D38D9"/>
    <w:rsid w:val="001D3F7E"/>
    <w:rsid w:val="001D445F"/>
    <w:rsid w:val="001D4837"/>
    <w:rsid w:val="001D489C"/>
    <w:rsid w:val="001D4997"/>
    <w:rsid w:val="001D4AF6"/>
    <w:rsid w:val="001D51A2"/>
    <w:rsid w:val="001D56C2"/>
    <w:rsid w:val="001D5A97"/>
    <w:rsid w:val="001D5F0B"/>
    <w:rsid w:val="001D5FAD"/>
    <w:rsid w:val="001D6244"/>
    <w:rsid w:val="001D62CB"/>
    <w:rsid w:val="001D6821"/>
    <w:rsid w:val="001D69C6"/>
    <w:rsid w:val="001D6B5C"/>
    <w:rsid w:val="001D6EBA"/>
    <w:rsid w:val="001D7827"/>
    <w:rsid w:val="001D7C32"/>
    <w:rsid w:val="001D7E8C"/>
    <w:rsid w:val="001D7E90"/>
    <w:rsid w:val="001E03A1"/>
    <w:rsid w:val="001E09C3"/>
    <w:rsid w:val="001E14DB"/>
    <w:rsid w:val="001E186A"/>
    <w:rsid w:val="001E188B"/>
    <w:rsid w:val="001E1D68"/>
    <w:rsid w:val="001E2946"/>
    <w:rsid w:val="001E2CAF"/>
    <w:rsid w:val="001E2D78"/>
    <w:rsid w:val="001E3310"/>
    <w:rsid w:val="001E33A3"/>
    <w:rsid w:val="001E3427"/>
    <w:rsid w:val="001E3AB2"/>
    <w:rsid w:val="001E3BF8"/>
    <w:rsid w:val="001E3D40"/>
    <w:rsid w:val="001E3E85"/>
    <w:rsid w:val="001E414C"/>
    <w:rsid w:val="001E44D1"/>
    <w:rsid w:val="001E4FAD"/>
    <w:rsid w:val="001E53F4"/>
    <w:rsid w:val="001E55AD"/>
    <w:rsid w:val="001E581C"/>
    <w:rsid w:val="001E6076"/>
    <w:rsid w:val="001E61D2"/>
    <w:rsid w:val="001E66C7"/>
    <w:rsid w:val="001E74AB"/>
    <w:rsid w:val="001E74FB"/>
    <w:rsid w:val="001E7536"/>
    <w:rsid w:val="001E78C1"/>
    <w:rsid w:val="001E78F2"/>
    <w:rsid w:val="001E791D"/>
    <w:rsid w:val="001F019E"/>
    <w:rsid w:val="001F094B"/>
    <w:rsid w:val="001F0AA4"/>
    <w:rsid w:val="001F1C5A"/>
    <w:rsid w:val="001F1E10"/>
    <w:rsid w:val="001F2902"/>
    <w:rsid w:val="001F2B1B"/>
    <w:rsid w:val="001F3116"/>
    <w:rsid w:val="001F31EA"/>
    <w:rsid w:val="001F340B"/>
    <w:rsid w:val="001F354E"/>
    <w:rsid w:val="001F3D59"/>
    <w:rsid w:val="001F41CF"/>
    <w:rsid w:val="001F4A66"/>
    <w:rsid w:val="001F4BB6"/>
    <w:rsid w:val="001F4CC5"/>
    <w:rsid w:val="001F4F80"/>
    <w:rsid w:val="001F4FA4"/>
    <w:rsid w:val="001F519E"/>
    <w:rsid w:val="001F572C"/>
    <w:rsid w:val="001F5766"/>
    <w:rsid w:val="001F5AEF"/>
    <w:rsid w:val="001F5D85"/>
    <w:rsid w:val="001F5EF5"/>
    <w:rsid w:val="001F5F77"/>
    <w:rsid w:val="001F60D6"/>
    <w:rsid w:val="001F6A9F"/>
    <w:rsid w:val="001F6E58"/>
    <w:rsid w:val="001F783C"/>
    <w:rsid w:val="001F7883"/>
    <w:rsid w:val="002000C6"/>
    <w:rsid w:val="0020015A"/>
    <w:rsid w:val="00200324"/>
    <w:rsid w:val="00200347"/>
    <w:rsid w:val="002005EC"/>
    <w:rsid w:val="00200AC6"/>
    <w:rsid w:val="00200BCE"/>
    <w:rsid w:val="00200CAD"/>
    <w:rsid w:val="0020140D"/>
    <w:rsid w:val="0020155E"/>
    <w:rsid w:val="00201C4B"/>
    <w:rsid w:val="00201CA5"/>
    <w:rsid w:val="00201D99"/>
    <w:rsid w:val="0020209F"/>
    <w:rsid w:val="002024E1"/>
    <w:rsid w:val="00202633"/>
    <w:rsid w:val="00202921"/>
    <w:rsid w:val="00202C14"/>
    <w:rsid w:val="00203046"/>
    <w:rsid w:val="00203530"/>
    <w:rsid w:val="00203822"/>
    <w:rsid w:val="0020384D"/>
    <w:rsid w:val="0020452D"/>
    <w:rsid w:val="0020457E"/>
    <w:rsid w:val="002045BF"/>
    <w:rsid w:val="0020483D"/>
    <w:rsid w:val="0020547F"/>
    <w:rsid w:val="00205481"/>
    <w:rsid w:val="00205A65"/>
    <w:rsid w:val="00205D89"/>
    <w:rsid w:val="002061A6"/>
    <w:rsid w:val="002061D3"/>
    <w:rsid w:val="00206685"/>
    <w:rsid w:val="00206770"/>
    <w:rsid w:val="0020682F"/>
    <w:rsid w:val="00206A4A"/>
    <w:rsid w:val="00206C7F"/>
    <w:rsid w:val="00206F90"/>
    <w:rsid w:val="002071B8"/>
    <w:rsid w:val="00207562"/>
    <w:rsid w:val="00207576"/>
    <w:rsid w:val="00207855"/>
    <w:rsid w:val="00207A65"/>
    <w:rsid w:val="0021063F"/>
    <w:rsid w:val="00210644"/>
    <w:rsid w:val="0021095F"/>
    <w:rsid w:val="0021142E"/>
    <w:rsid w:val="002114F4"/>
    <w:rsid w:val="002120EB"/>
    <w:rsid w:val="00212DD5"/>
    <w:rsid w:val="00212E7A"/>
    <w:rsid w:val="00212F6C"/>
    <w:rsid w:val="00213239"/>
    <w:rsid w:val="002132A3"/>
    <w:rsid w:val="00213367"/>
    <w:rsid w:val="00214019"/>
    <w:rsid w:val="002142A0"/>
    <w:rsid w:val="00214604"/>
    <w:rsid w:val="0021489F"/>
    <w:rsid w:val="0021545A"/>
    <w:rsid w:val="002158F0"/>
    <w:rsid w:val="00215963"/>
    <w:rsid w:val="00215D6F"/>
    <w:rsid w:val="00216014"/>
    <w:rsid w:val="00216957"/>
    <w:rsid w:val="00216C62"/>
    <w:rsid w:val="00216CD0"/>
    <w:rsid w:val="002172CE"/>
    <w:rsid w:val="00217D03"/>
    <w:rsid w:val="00220326"/>
    <w:rsid w:val="00220483"/>
    <w:rsid w:val="00220605"/>
    <w:rsid w:val="002206BD"/>
    <w:rsid w:val="002208E3"/>
    <w:rsid w:val="002209A1"/>
    <w:rsid w:val="00220BAC"/>
    <w:rsid w:val="00220D46"/>
    <w:rsid w:val="002218CE"/>
    <w:rsid w:val="00222174"/>
    <w:rsid w:val="002224ED"/>
    <w:rsid w:val="00223069"/>
    <w:rsid w:val="0022314E"/>
    <w:rsid w:val="00223417"/>
    <w:rsid w:val="0022344C"/>
    <w:rsid w:val="002237B6"/>
    <w:rsid w:val="00223CFA"/>
    <w:rsid w:val="002240E7"/>
    <w:rsid w:val="002243ED"/>
    <w:rsid w:val="00224704"/>
    <w:rsid w:val="0022490A"/>
    <w:rsid w:val="00224B64"/>
    <w:rsid w:val="002251B3"/>
    <w:rsid w:val="0022531F"/>
    <w:rsid w:val="002259AF"/>
    <w:rsid w:val="00225DC7"/>
    <w:rsid w:val="002261E8"/>
    <w:rsid w:val="002264D2"/>
    <w:rsid w:val="0022678F"/>
    <w:rsid w:val="00226C6F"/>
    <w:rsid w:val="00226DC8"/>
    <w:rsid w:val="00226F0C"/>
    <w:rsid w:val="002276F3"/>
    <w:rsid w:val="00227E8D"/>
    <w:rsid w:val="00227E91"/>
    <w:rsid w:val="00227F30"/>
    <w:rsid w:val="00227FAF"/>
    <w:rsid w:val="0023014D"/>
    <w:rsid w:val="00230368"/>
    <w:rsid w:val="002306BE"/>
    <w:rsid w:val="002308F0"/>
    <w:rsid w:val="00230F5F"/>
    <w:rsid w:val="0023106C"/>
    <w:rsid w:val="00231857"/>
    <w:rsid w:val="00231FDC"/>
    <w:rsid w:val="00232333"/>
    <w:rsid w:val="00232418"/>
    <w:rsid w:val="00232A7A"/>
    <w:rsid w:val="00232D1B"/>
    <w:rsid w:val="00232F6C"/>
    <w:rsid w:val="00233425"/>
    <w:rsid w:val="002339D2"/>
    <w:rsid w:val="00234161"/>
    <w:rsid w:val="00234491"/>
    <w:rsid w:val="00234497"/>
    <w:rsid w:val="002344F2"/>
    <w:rsid w:val="00234782"/>
    <w:rsid w:val="00234CDB"/>
    <w:rsid w:val="00234F9C"/>
    <w:rsid w:val="002352DA"/>
    <w:rsid w:val="00235565"/>
    <w:rsid w:val="00235B7A"/>
    <w:rsid w:val="00235F64"/>
    <w:rsid w:val="00236203"/>
    <w:rsid w:val="002362B5"/>
    <w:rsid w:val="00236915"/>
    <w:rsid w:val="00236E1D"/>
    <w:rsid w:val="002376C5"/>
    <w:rsid w:val="00237763"/>
    <w:rsid w:val="00237A84"/>
    <w:rsid w:val="002400A6"/>
    <w:rsid w:val="002409BE"/>
    <w:rsid w:val="00240D97"/>
    <w:rsid w:val="002416EF"/>
    <w:rsid w:val="00241B66"/>
    <w:rsid w:val="002420ED"/>
    <w:rsid w:val="002426BE"/>
    <w:rsid w:val="00242881"/>
    <w:rsid w:val="002428A8"/>
    <w:rsid w:val="00242EA2"/>
    <w:rsid w:val="0024317B"/>
    <w:rsid w:val="00243BEB"/>
    <w:rsid w:val="002442B8"/>
    <w:rsid w:val="0024456E"/>
    <w:rsid w:val="00244690"/>
    <w:rsid w:val="00244854"/>
    <w:rsid w:val="00244C82"/>
    <w:rsid w:val="00245985"/>
    <w:rsid w:val="00245D56"/>
    <w:rsid w:val="00246268"/>
    <w:rsid w:val="00246A80"/>
    <w:rsid w:val="00246D73"/>
    <w:rsid w:val="002471D2"/>
    <w:rsid w:val="0024734C"/>
    <w:rsid w:val="00247854"/>
    <w:rsid w:val="00247B67"/>
    <w:rsid w:val="002504CD"/>
    <w:rsid w:val="00251892"/>
    <w:rsid w:val="00251A21"/>
    <w:rsid w:val="00251B98"/>
    <w:rsid w:val="00251E34"/>
    <w:rsid w:val="00251FA4"/>
    <w:rsid w:val="0025249F"/>
    <w:rsid w:val="00252B95"/>
    <w:rsid w:val="00252C97"/>
    <w:rsid w:val="00252CBB"/>
    <w:rsid w:val="00252F03"/>
    <w:rsid w:val="00252F44"/>
    <w:rsid w:val="00253088"/>
    <w:rsid w:val="00253811"/>
    <w:rsid w:val="00253DED"/>
    <w:rsid w:val="0025467D"/>
    <w:rsid w:val="00254869"/>
    <w:rsid w:val="00254AF2"/>
    <w:rsid w:val="00254D5F"/>
    <w:rsid w:val="00254DED"/>
    <w:rsid w:val="0025512E"/>
    <w:rsid w:val="00255251"/>
    <w:rsid w:val="0025540A"/>
    <w:rsid w:val="0025555A"/>
    <w:rsid w:val="00255592"/>
    <w:rsid w:val="00255935"/>
    <w:rsid w:val="00255B0E"/>
    <w:rsid w:val="00255C77"/>
    <w:rsid w:val="00255ED8"/>
    <w:rsid w:val="00256EE0"/>
    <w:rsid w:val="00257402"/>
    <w:rsid w:val="00260188"/>
    <w:rsid w:val="00260369"/>
    <w:rsid w:val="002603E6"/>
    <w:rsid w:val="00260663"/>
    <w:rsid w:val="00260847"/>
    <w:rsid w:val="00260881"/>
    <w:rsid w:val="0026098E"/>
    <w:rsid w:val="00260A99"/>
    <w:rsid w:val="00260D64"/>
    <w:rsid w:val="00261849"/>
    <w:rsid w:val="00261E6A"/>
    <w:rsid w:val="00262848"/>
    <w:rsid w:val="0026296D"/>
    <w:rsid w:val="002632D0"/>
    <w:rsid w:val="002637AD"/>
    <w:rsid w:val="00264115"/>
    <w:rsid w:val="002644A1"/>
    <w:rsid w:val="00264591"/>
    <w:rsid w:val="00264A23"/>
    <w:rsid w:val="00264CBC"/>
    <w:rsid w:val="00264D81"/>
    <w:rsid w:val="00265A3C"/>
    <w:rsid w:val="002661C9"/>
    <w:rsid w:val="0026662A"/>
    <w:rsid w:val="00266775"/>
    <w:rsid w:val="00266D15"/>
    <w:rsid w:val="0026721A"/>
    <w:rsid w:val="0026766C"/>
    <w:rsid w:val="00270222"/>
    <w:rsid w:val="0027031A"/>
    <w:rsid w:val="00270A37"/>
    <w:rsid w:val="00270E06"/>
    <w:rsid w:val="00270E9E"/>
    <w:rsid w:val="00271157"/>
    <w:rsid w:val="00271160"/>
    <w:rsid w:val="0027129E"/>
    <w:rsid w:val="00272156"/>
    <w:rsid w:val="002726C7"/>
    <w:rsid w:val="00272FFA"/>
    <w:rsid w:val="00273D4E"/>
    <w:rsid w:val="00274342"/>
    <w:rsid w:val="00274397"/>
    <w:rsid w:val="00274CB3"/>
    <w:rsid w:val="00274D6B"/>
    <w:rsid w:val="00275600"/>
    <w:rsid w:val="002766E3"/>
    <w:rsid w:val="00276B3D"/>
    <w:rsid w:val="00276E3A"/>
    <w:rsid w:val="00280290"/>
    <w:rsid w:val="002807A4"/>
    <w:rsid w:val="00280933"/>
    <w:rsid w:val="00280C7A"/>
    <w:rsid w:val="002813C0"/>
    <w:rsid w:val="00281464"/>
    <w:rsid w:val="0028165C"/>
    <w:rsid w:val="002820CC"/>
    <w:rsid w:val="00282199"/>
    <w:rsid w:val="002828D6"/>
    <w:rsid w:val="0028297F"/>
    <w:rsid w:val="00282B52"/>
    <w:rsid w:val="00282DA0"/>
    <w:rsid w:val="00282F36"/>
    <w:rsid w:val="00282FFA"/>
    <w:rsid w:val="00283096"/>
    <w:rsid w:val="002832F2"/>
    <w:rsid w:val="00283C97"/>
    <w:rsid w:val="00283D25"/>
    <w:rsid w:val="00283E0F"/>
    <w:rsid w:val="002842E2"/>
    <w:rsid w:val="00284455"/>
    <w:rsid w:val="0028468C"/>
    <w:rsid w:val="0028472E"/>
    <w:rsid w:val="002849A4"/>
    <w:rsid w:val="00284E2D"/>
    <w:rsid w:val="002850D5"/>
    <w:rsid w:val="002851DF"/>
    <w:rsid w:val="002852DE"/>
    <w:rsid w:val="00285A42"/>
    <w:rsid w:val="00285AD9"/>
    <w:rsid w:val="00285B8B"/>
    <w:rsid w:val="00285EF0"/>
    <w:rsid w:val="002866DE"/>
    <w:rsid w:val="00286818"/>
    <w:rsid w:val="00286FEB"/>
    <w:rsid w:val="002872C1"/>
    <w:rsid w:val="00287969"/>
    <w:rsid w:val="00287C1A"/>
    <w:rsid w:val="0029028C"/>
    <w:rsid w:val="002903DE"/>
    <w:rsid w:val="00290763"/>
    <w:rsid w:val="002907DD"/>
    <w:rsid w:val="0029081B"/>
    <w:rsid w:val="00290AB8"/>
    <w:rsid w:val="0029121D"/>
    <w:rsid w:val="00291491"/>
    <w:rsid w:val="00291B00"/>
    <w:rsid w:val="00291FF4"/>
    <w:rsid w:val="00292164"/>
    <w:rsid w:val="002925EE"/>
    <w:rsid w:val="00292766"/>
    <w:rsid w:val="00292C78"/>
    <w:rsid w:val="002938D2"/>
    <w:rsid w:val="00293DA5"/>
    <w:rsid w:val="00294394"/>
    <w:rsid w:val="00294577"/>
    <w:rsid w:val="00294668"/>
    <w:rsid w:val="0029469F"/>
    <w:rsid w:val="00294881"/>
    <w:rsid w:val="00294B04"/>
    <w:rsid w:val="00295094"/>
    <w:rsid w:val="002950E3"/>
    <w:rsid w:val="00295411"/>
    <w:rsid w:val="00295412"/>
    <w:rsid w:val="002957C6"/>
    <w:rsid w:val="00295A9E"/>
    <w:rsid w:val="00295E53"/>
    <w:rsid w:val="00295FD6"/>
    <w:rsid w:val="002966B0"/>
    <w:rsid w:val="00296C5F"/>
    <w:rsid w:val="00296E76"/>
    <w:rsid w:val="00296EB5"/>
    <w:rsid w:val="00296EE4"/>
    <w:rsid w:val="0029703F"/>
    <w:rsid w:val="002974AD"/>
    <w:rsid w:val="00297852"/>
    <w:rsid w:val="002A00C7"/>
    <w:rsid w:val="002A0EAA"/>
    <w:rsid w:val="002A1809"/>
    <w:rsid w:val="002A19DA"/>
    <w:rsid w:val="002A1E65"/>
    <w:rsid w:val="002A201C"/>
    <w:rsid w:val="002A20E0"/>
    <w:rsid w:val="002A26E8"/>
    <w:rsid w:val="002A274F"/>
    <w:rsid w:val="002A2A84"/>
    <w:rsid w:val="002A2D05"/>
    <w:rsid w:val="002A2E75"/>
    <w:rsid w:val="002A2E8D"/>
    <w:rsid w:val="002A2EAC"/>
    <w:rsid w:val="002A31E2"/>
    <w:rsid w:val="002A35B2"/>
    <w:rsid w:val="002A3AFE"/>
    <w:rsid w:val="002A3C85"/>
    <w:rsid w:val="002A427F"/>
    <w:rsid w:val="002A59C0"/>
    <w:rsid w:val="002A6095"/>
    <w:rsid w:val="002A6BB4"/>
    <w:rsid w:val="002A713C"/>
    <w:rsid w:val="002A7726"/>
    <w:rsid w:val="002A7775"/>
    <w:rsid w:val="002A7B3D"/>
    <w:rsid w:val="002B01F0"/>
    <w:rsid w:val="002B0468"/>
    <w:rsid w:val="002B04D0"/>
    <w:rsid w:val="002B05A6"/>
    <w:rsid w:val="002B05E1"/>
    <w:rsid w:val="002B0973"/>
    <w:rsid w:val="002B0AAA"/>
    <w:rsid w:val="002B0C03"/>
    <w:rsid w:val="002B154A"/>
    <w:rsid w:val="002B1E24"/>
    <w:rsid w:val="002B2D37"/>
    <w:rsid w:val="002B2F14"/>
    <w:rsid w:val="002B2F68"/>
    <w:rsid w:val="002B30CC"/>
    <w:rsid w:val="002B30FC"/>
    <w:rsid w:val="002B321A"/>
    <w:rsid w:val="002B371A"/>
    <w:rsid w:val="002B3AF0"/>
    <w:rsid w:val="002B3D5F"/>
    <w:rsid w:val="002B40E8"/>
    <w:rsid w:val="002B4326"/>
    <w:rsid w:val="002B4432"/>
    <w:rsid w:val="002B4566"/>
    <w:rsid w:val="002B478C"/>
    <w:rsid w:val="002B5077"/>
    <w:rsid w:val="002B54E1"/>
    <w:rsid w:val="002B5BD0"/>
    <w:rsid w:val="002B5DAB"/>
    <w:rsid w:val="002B5EEF"/>
    <w:rsid w:val="002B6006"/>
    <w:rsid w:val="002B662D"/>
    <w:rsid w:val="002B6CDC"/>
    <w:rsid w:val="002B73C0"/>
    <w:rsid w:val="002B7767"/>
    <w:rsid w:val="002B7952"/>
    <w:rsid w:val="002C07A6"/>
    <w:rsid w:val="002C1186"/>
    <w:rsid w:val="002C123F"/>
    <w:rsid w:val="002C1672"/>
    <w:rsid w:val="002C1F2C"/>
    <w:rsid w:val="002C1F4D"/>
    <w:rsid w:val="002C2142"/>
    <w:rsid w:val="002C2392"/>
    <w:rsid w:val="002C249C"/>
    <w:rsid w:val="002C26E5"/>
    <w:rsid w:val="002C2DB3"/>
    <w:rsid w:val="002C2DE9"/>
    <w:rsid w:val="002C3374"/>
    <w:rsid w:val="002C33E4"/>
    <w:rsid w:val="002C3EAD"/>
    <w:rsid w:val="002C403A"/>
    <w:rsid w:val="002C4CA7"/>
    <w:rsid w:val="002C526A"/>
    <w:rsid w:val="002C5431"/>
    <w:rsid w:val="002C5674"/>
    <w:rsid w:val="002C5F15"/>
    <w:rsid w:val="002C60D4"/>
    <w:rsid w:val="002C636D"/>
    <w:rsid w:val="002C68BE"/>
    <w:rsid w:val="002C6C4D"/>
    <w:rsid w:val="002C6FA9"/>
    <w:rsid w:val="002C7053"/>
    <w:rsid w:val="002C768A"/>
    <w:rsid w:val="002C77AF"/>
    <w:rsid w:val="002C7C7D"/>
    <w:rsid w:val="002D0331"/>
    <w:rsid w:val="002D03C9"/>
    <w:rsid w:val="002D0553"/>
    <w:rsid w:val="002D055C"/>
    <w:rsid w:val="002D0722"/>
    <w:rsid w:val="002D1489"/>
    <w:rsid w:val="002D176C"/>
    <w:rsid w:val="002D1B17"/>
    <w:rsid w:val="002D1BC3"/>
    <w:rsid w:val="002D2353"/>
    <w:rsid w:val="002D2545"/>
    <w:rsid w:val="002D26B5"/>
    <w:rsid w:val="002D3C96"/>
    <w:rsid w:val="002D48FA"/>
    <w:rsid w:val="002D4941"/>
    <w:rsid w:val="002D495D"/>
    <w:rsid w:val="002D4C50"/>
    <w:rsid w:val="002D4E01"/>
    <w:rsid w:val="002D520F"/>
    <w:rsid w:val="002D52BA"/>
    <w:rsid w:val="002D5856"/>
    <w:rsid w:val="002D5C63"/>
    <w:rsid w:val="002D5FCB"/>
    <w:rsid w:val="002D63B6"/>
    <w:rsid w:val="002D66D5"/>
    <w:rsid w:val="002D6868"/>
    <w:rsid w:val="002D69DB"/>
    <w:rsid w:val="002D6C0C"/>
    <w:rsid w:val="002D6C55"/>
    <w:rsid w:val="002D6E30"/>
    <w:rsid w:val="002D705C"/>
    <w:rsid w:val="002D7BFF"/>
    <w:rsid w:val="002E01A5"/>
    <w:rsid w:val="002E05E9"/>
    <w:rsid w:val="002E0E8D"/>
    <w:rsid w:val="002E0F05"/>
    <w:rsid w:val="002E0F2B"/>
    <w:rsid w:val="002E1AF4"/>
    <w:rsid w:val="002E2656"/>
    <w:rsid w:val="002E2913"/>
    <w:rsid w:val="002E37BD"/>
    <w:rsid w:val="002E3B43"/>
    <w:rsid w:val="002E3D8A"/>
    <w:rsid w:val="002E3DE5"/>
    <w:rsid w:val="002E3E21"/>
    <w:rsid w:val="002E3F87"/>
    <w:rsid w:val="002E4BA9"/>
    <w:rsid w:val="002E4BF9"/>
    <w:rsid w:val="002E52DD"/>
    <w:rsid w:val="002E54C9"/>
    <w:rsid w:val="002E586F"/>
    <w:rsid w:val="002E61E6"/>
    <w:rsid w:val="002E66AB"/>
    <w:rsid w:val="002E67AE"/>
    <w:rsid w:val="002E682D"/>
    <w:rsid w:val="002E688E"/>
    <w:rsid w:val="002E6B3B"/>
    <w:rsid w:val="002E6B72"/>
    <w:rsid w:val="002E6F3C"/>
    <w:rsid w:val="002E759A"/>
    <w:rsid w:val="002E782B"/>
    <w:rsid w:val="002E796C"/>
    <w:rsid w:val="002E7B11"/>
    <w:rsid w:val="002E7D90"/>
    <w:rsid w:val="002E7FA7"/>
    <w:rsid w:val="002F0060"/>
    <w:rsid w:val="002F07BF"/>
    <w:rsid w:val="002F0E66"/>
    <w:rsid w:val="002F1525"/>
    <w:rsid w:val="002F16DA"/>
    <w:rsid w:val="002F17A3"/>
    <w:rsid w:val="002F17F2"/>
    <w:rsid w:val="002F183F"/>
    <w:rsid w:val="002F1DBB"/>
    <w:rsid w:val="002F2197"/>
    <w:rsid w:val="002F235C"/>
    <w:rsid w:val="002F23B2"/>
    <w:rsid w:val="002F256C"/>
    <w:rsid w:val="002F25FB"/>
    <w:rsid w:val="002F27F8"/>
    <w:rsid w:val="002F2FA5"/>
    <w:rsid w:val="002F37EE"/>
    <w:rsid w:val="002F3D16"/>
    <w:rsid w:val="002F3D64"/>
    <w:rsid w:val="002F43D4"/>
    <w:rsid w:val="002F4548"/>
    <w:rsid w:val="002F4582"/>
    <w:rsid w:val="002F45B4"/>
    <w:rsid w:val="002F4CCA"/>
    <w:rsid w:val="002F54BE"/>
    <w:rsid w:val="002F585E"/>
    <w:rsid w:val="002F5927"/>
    <w:rsid w:val="002F5ABB"/>
    <w:rsid w:val="002F6078"/>
    <w:rsid w:val="002F67E3"/>
    <w:rsid w:val="002F6BC8"/>
    <w:rsid w:val="002F6BD6"/>
    <w:rsid w:val="002F7058"/>
    <w:rsid w:val="002F7075"/>
    <w:rsid w:val="002F72DA"/>
    <w:rsid w:val="002F7357"/>
    <w:rsid w:val="002F7BDD"/>
    <w:rsid w:val="002F7F5E"/>
    <w:rsid w:val="0030094E"/>
    <w:rsid w:val="003019C6"/>
    <w:rsid w:val="00301A1F"/>
    <w:rsid w:val="00301CEB"/>
    <w:rsid w:val="00301D9F"/>
    <w:rsid w:val="00301E0C"/>
    <w:rsid w:val="00301EE4"/>
    <w:rsid w:val="00302AB1"/>
    <w:rsid w:val="00302D40"/>
    <w:rsid w:val="003031BD"/>
    <w:rsid w:val="00303311"/>
    <w:rsid w:val="0030347A"/>
    <w:rsid w:val="00303E19"/>
    <w:rsid w:val="00303FC0"/>
    <w:rsid w:val="00304029"/>
    <w:rsid w:val="00304075"/>
    <w:rsid w:val="003046B3"/>
    <w:rsid w:val="00304983"/>
    <w:rsid w:val="00304AEE"/>
    <w:rsid w:val="003052AB"/>
    <w:rsid w:val="003053C5"/>
    <w:rsid w:val="0030547B"/>
    <w:rsid w:val="00305608"/>
    <w:rsid w:val="00305636"/>
    <w:rsid w:val="0030579C"/>
    <w:rsid w:val="00305A5C"/>
    <w:rsid w:val="00305B1C"/>
    <w:rsid w:val="00305BB3"/>
    <w:rsid w:val="00305CD5"/>
    <w:rsid w:val="00305D5B"/>
    <w:rsid w:val="0030680E"/>
    <w:rsid w:val="00306815"/>
    <w:rsid w:val="00307282"/>
    <w:rsid w:val="003074C1"/>
    <w:rsid w:val="0030772B"/>
    <w:rsid w:val="00307884"/>
    <w:rsid w:val="00310622"/>
    <w:rsid w:val="00310FB8"/>
    <w:rsid w:val="00311555"/>
    <w:rsid w:val="00311FCE"/>
    <w:rsid w:val="0031227F"/>
    <w:rsid w:val="003123AF"/>
    <w:rsid w:val="0031277C"/>
    <w:rsid w:val="00312D75"/>
    <w:rsid w:val="0031307F"/>
    <w:rsid w:val="00313161"/>
    <w:rsid w:val="003138FD"/>
    <w:rsid w:val="003139E5"/>
    <w:rsid w:val="00313F32"/>
    <w:rsid w:val="00314273"/>
    <w:rsid w:val="003144DD"/>
    <w:rsid w:val="003146DC"/>
    <w:rsid w:val="0031476B"/>
    <w:rsid w:val="00314962"/>
    <w:rsid w:val="003152A4"/>
    <w:rsid w:val="0031555B"/>
    <w:rsid w:val="00315BF7"/>
    <w:rsid w:val="00315E0D"/>
    <w:rsid w:val="003166A9"/>
    <w:rsid w:val="00316CFD"/>
    <w:rsid w:val="003171DB"/>
    <w:rsid w:val="0031760D"/>
    <w:rsid w:val="003176D7"/>
    <w:rsid w:val="003177C7"/>
    <w:rsid w:val="00317937"/>
    <w:rsid w:val="00320541"/>
    <w:rsid w:val="00320A84"/>
    <w:rsid w:val="0032105A"/>
    <w:rsid w:val="003211ED"/>
    <w:rsid w:val="00321521"/>
    <w:rsid w:val="00321671"/>
    <w:rsid w:val="003221E0"/>
    <w:rsid w:val="00322A93"/>
    <w:rsid w:val="00323ED0"/>
    <w:rsid w:val="00324185"/>
    <w:rsid w:val="00324399"/>
    <w:rsid w:val="0032450A"/>
    <w:rsid w:val="00324D23"/>
    <w:rsid w:val="00324EA0"/>
    <w:rsid w:val="00325B0B"/>
    <w:rsid w:val="00325B31"/>
    <w:rsid w:val="00325B79"/>
    <w:rsid w:val="00325F67"/>
    <w:rsid w:val="003262B1"/>
    <w:rsid w:val="003265FB"/>
    <w:rsid w:val="00326D16"/>
    <w:rsid w:val="00327AA9"/>
    <w:rsid w:val="00327C21"/>
    <w:rsid w:val="00327DA1"/>
    <w:rsid w:val="00327EAF"/>
    <w:rsid w:val="003300E7"/>
    <w:rsid w:val="00330216"/>
    <w:rsid w:val="003303D4"/>
    <w:rsid w:val="00330481"/>
    <w:rsid w:val="003305C4"/>
    <w:rsid w:val="00330814"/>
    <w:rsid w:val="00330B2C"/>
    <w:rsid w:val="00330DA4"/>
    <w:rsid w:val="003312AB"/>
    <w:rsid w:val="00331652"/>
    <w:rsid w:val="00331725"/>
    <w:rsid w:val="00331859"/>
    <w:rsid w:val="00331D55"/>
    <w:rsid w:val="00331F43"/>
    <w:rsid w:val="00332071"/>
    <w:rsid w:val="00332092"/>
    <w:rsid w:val="00332702"/>
    <w:rsid w:val="00332969"/>
    <w:rsid w:val="003329E8"/>
    <w:rsid w:val="0033319B"/>
    <w:rsid w:val="00333253"/>
    <w:rsid w:val="00333A44"/>
    <w:rsid w:val="00333B81"/>
    <w:rsid w:val="00334221"/>
    <w:rsid w:val="00334FAF"/>
    <w:rsid w:val="00335123"/>
    <w:rsid w:val="0033546F"/>
    <w:rsid w:val="00335A46"/>
    <w:rsid w:val="00335B07"/>
    <w:rsid w:val="00335B2D"/>
    <w:rsid w:val="00335B3F"/>
    <w:rsid w:val="00335C6F"/>
    <w:rsid w:val="00336252"/>
    <w:rsid w:val="0033629C"/>
    <w:rsid w:val="00336384"/>
    <w:rsid w:val="00336474"/>
    <w:rsid w:val="0033649A"/>
    <w:rsid w:val="00336887"/>
    <w:rsid w:val="00336B4B"/>
    <w:rsid w:val="00336D37"/>
    <w:rsid w:val="00337220"/>
    <w:rsid w:val="003372A7"/>
    <w:rsid w:val="00340A38"/>
    <w:rsid w:val="00340B09"/>
    <w:rsid w:val="00340CDF"/>
    <w:rsid w:val="00340DFD"/>
    <w:rsid w:val="00340ED6"/>
    <w:rsid w:val="00340F33"/>
    <w:rsid w:val="00340F9A"/>
    <w:rsid w:val="00340FBA"/>
    <w:rsid w:val="0034117D"/>
    <w:rsid w:val="003415AA"/>
    <w:rsid w:val="003426F2"/>
    <w:rsid w:val="00342ACF"/>
    <w:rsid w:val="00343921"/>
    <w:rsid w:val="00343A34"/>
    <w:rsid w:val="00343AE2"/>
    <w:rsid w:val="00343B7E"/>
    <w:rsid w:val="00343CD8"/>
    <w:rsid w:val="00344F93"/>
    <w:rsid w:val="00346A2C"/>
    <w:rsid w:val="00346D11"/>
    <w:rsid w:val="00346EC2"/>
    <w:rsid w:val="0034753C"/>
    <w:rsid w:val="0034773E"/>
    <w:rsid w:val="003477A3"/>
    <w:rsid w:val="0034786B"/>
    <w:rsid w:val="00350010"/>
    <w:rsid w:val="003500C7"/>
    <w:rsid w:val="003503E3"/>
    <w:rsid w:val="00350863"/>
    <w:rsid w:val="0035110B"/>
    <w:rsid w:val="0035120B"/>
    <w:rsid w:val="0035162D"/>
    <w:rsid w:val="00351C1D"/>
    <w:rsid w:val="0035245C"/>
    <w:rsid w:val="00352A46"/>
    <w:rsid w:val="00352BF8"/>
    <w:rsid w:val="00353754"/>
    <w:rsid w:val="00353B05"/>
    <w:rsid w:val="0035488A"/>
    <w:rsid w:val="00354D53"/>
    <w:rsid w:val="00354EDF"/>
    <w:rsid w:val="00355DEA"/>
    <w:rsid w:val="003562EC"/>
    <w:rsid w:val="003563D4"/>
    <w:rsid w:val="003565FF"/>
    <w:rsid w:val="003568F4"/>
    <w:rsid w:val="00356E01"/>
    <w:rsid w:val="00356E97"/>
    <w:rsid w:val="0035703F"/>
    <w:rsid w:val="0035704E"/>
    <w:rsid w:val="0035714E"/>
    <w:rsid w:val="00357A7A"/>
    <w:rsid w:val="00357E07"/>
    <w:rsid w:val="00360BDD"/>
    <w:rsid w:val="00360FDD"/>
    <w:rsid w:val="0036145A"/>
    <w:rsid w:val="003614C5"/>
    <w:rsid w:val="00361634"/>
    <w:rsid w:val="0036255A"/>
    <w:rsid w:val="003627FE"/>
    <w:rsid w:val="00362916"/>
    <w:rsid w:val="00362D96"/>
    <w:rsid w:val="00363ADB"/>
    <w:rsid w:val="00363DCB"/>
    <w:rsid w:val="00363DE7"/>
    <w:rsid w:val="003647A0"/>
    <w:rsid w:val="00364F61"/>
    <w:rsid w:val="00365636"/>
    <w:rsid w:val="00365667"/>
    <w:rsid w:val="003659B6"/>
    <w:rsid w:val="00366004"/>
    <w:rsid w:val="00366FD2"/>
    <w:rsid w:val="003672C9"/>
    <w:rsid w:val="003675D9"/>
    <w:rsid w:val="00367661"/>
    <w:rsid w:val="00367ACF"/>
    <w:rsid w:val="00367EF0"/>
    <w:rsid w:val="00367EFA"/>
    <w:rsid w:val="00370464"/>
    <w:rsid w:val="0037074B"/>
    <w:rsid w:val="0037084F"/>
    <w:rsid w:val="00370A45"/>
    <w:rsid w:val="00370ACA"/>
    <w:rsid w:val="00370AF8"/>
    <w:rsid w:val="00370B3D"/>
    <w:rsid w:val="00370FAA"/>
    <w:rsid w:val="0037111D"/>
    <w:rsid w:val="00371174"/>
    <w:rsid w:val="003715E5"/>
    <w:rsid w:val="00371964"/>
    <w:rsid w:val="00372235"/>
    <w:rsid w:val="00372447"/>
    <w:rsid w:val="003725DF"/>
    <w:rsid w:val="00372819"/>
    <w:rsid w:val="00372CB3"/>
    <w:rsid w:val="003730DF"/>
    <w:rsid w:val="0037336B"/>
    <w:rsid w:val="003733BC"/>
    <w:rsid w:val="003737E7"/>
    <w:rsid w:val="00373C0E"/>
    <w:rsid w:val="003741DA"/>
    <w:rsid w:val="00374550"/>
    <w:rsid w:val="0037552E"/>
    <w:rsid w:val="00375873"/>
    <w:rsid w:val="0037656B"/>
    <w:rsid w:val="00376800"/>
    <w:rsid w:val="00377372"/>
    <w:rsid w:val="003774A9"/>
    <w:rsid w:val="003775D5"/>
    <w:rsid w:val="00377947"/>
    <w:rsid w:val="00377B04"/>
    <w:rsid w:val="00380505"/>
    <w:rsid w:val="00380570"/>
    <w:rsid w:val="003811A3"/>
    <w:rsid w:val="003811C1"/>
    <w:rsid w:val="00381D3A"/>
    <w:rsid w:val="00382486"/>
    <w:rsid w:val="00382571"/>
    <w:rsid w:val="00382623"/>
    <w:rsid w:val="00382674"/>
    <w:rsid w:val="00382D8C"/>
    <w:rsid w:val="00383549"/>
    <w:rsid w:val="0038392B"/>
    <w:rsid w:val="0038397F"/>
    <w:rsid w:val="00383C07"/>
    <w:rsid w:val="00383F4B"/>
    <w:rsid w:val="00383F84"/>
    <w:rsid w:val="003842A2"/>
    <w:rsid w:val="0038443F"/>
    <w:rsid w:val="00384914"/>
    <w:rsid w:val="00384B16"/>
    <w:rsid w:val="00384B9A"/>
    <w:rsid w:val="00384BE9"/>
    <w:rsid w:val="003850F9"/>
    <w:rsid w:val="003851C5"/>
    <w:rsid w:val="00385627"/>
    <w:rsid w:val="00385B25"/>
    <w:rsid w:val="00385B28"/>
    <w:rsid w:val="00385CAC"/>
    <w:rsid w:val="00386670"/>
    <w:rsid w:val="00387414"/>
    <w:rsid w:val="0038743D"/>
    <w:rsid w:val="00387F70"/>
    <w:rsid w:val="00390749"/>
    <w:rsid w:val="00391125"/>
    <w:rsid w:val="003914BB"/>
    <w:rsid w:val="003918D2"/>
    <w:rsid w:val="003918F4"/>
    <w:rsid w:val="00391CD4"/>
    <w:rsid w:val="003920B3"/>
    <w:rsid w:val="003921F4"/>
    <w:rsid w:val="00392A19"/>
    <w:rsid w:val="00392A34"/>
    <w:rsid w:val="00392A49"/>
    <w:rsid w:val="00392F41"/>
    <w:rsid w:val="00393024"/>
    <w:rsid w:val="003937B3"/>
    <w:rsid w:val="00393A24"/>
    <w:rsid w:val="00393A98"/>
    <w:rsid w:val="00393DE8"/>
    <w:rsid w:val="00393F8F"/>
    <w:rsid w:val="0039410A"/>
    <w:rsid w:val="003941A7"/>
    <w:rsid w:val="003942AF"/>
    <w:rsid w:val="0039534A"/>
    <w:rsid w:val="0039563B"/>
    <w:rsid w:val="00395831"/>
    <w:rsid w:val="003965A6"/>
    <w:rsid w:val="00396627"/>
    <w:rsid w:val="00396EA5"/>
    <w:rsid w:val="00396FD9"/>
    <w:rsid w:val="0039759E"/>
    <w:rsid w:val="0039787B"/>
    <w:rsid w:val="00397ECB"/>
    <w:rsid w:val="003A06FE"/>
    <w:rsid w:val="003A0849"/>
    <w:rsid w:val="003A090A"/>
    <w:rsid w:val="003A0FD0"/>
    <w:rsid w:val="003A1CE6"/>
    <w:rsid w:val="003A2023"/>
    <w:rsid w:val="003A254B"/>
    <w:rsid w:val="003A2BFD"/>
    <w:rsid w:val="003A2D4D"/>
    <w:rsid w:val="003A2F25"/>
    <w:rsid w:val="003A30BE"/>
    <w:rsid w:val="003A31B3"/>
    <w:rsid w:val="003A32CF"/>
    <w:rsid w:val="003A34D1"/>
    <w:rsid w:val="003A41B9"/>
    <w:rsid w:val="003A44F2"/>
    <w:rsid w:val="003A4927"/>
    <w:rsid w:val="003A4A0C"/>
    <w:rsid w:val="003A4B77"/>
    <w:rsid w:val="003A4C21"/>
    <w:rsid w:val="003A4CB4"/>
    <w:rsid w:val="003A50C4"/>
    <w:rsid w:val="003A553B"/>
    <w:rsid w:val="003A5A93"/>
    <w:rsid w:val="003A5B98"/>
    <w:rsid w:val="003A61C7"/>
    <w:rsid w:val="003A661D"/>
    <w:rsid w:val="003A678C"/>
    <w:rsid w:val="003A6A3D"/>
    <w:rsid w:val="003A6AB0"/>
    <w:rsid w:val="003A6BD5"/>
    <w:rsid w:val="003A75D9"/>
    <w:rsid w:val="003A78CD"/>
    <w:rsid w:val="003A7C9C"/>
    <w:rsid w:val="003A7DEC"/>
    <w:rsid w:val="003A7F96"/>
    <w:rsid w:val="003B03D9"/>
    <w:rsid w:val="003B0415"/>
    <w:rsid w:val="003B1606"/>
    <w:rsid w:val="003B16B0"/>
    <w:rsid w:val="003B1787"/>
    <w:rsid w:val="003B1A0A"/>
    <w:rsid w:val="003B1C7C"/>
    <w:rsid w:val="003B1CD5"/>
    <w:rsid w:val="003B1F1E"/>
    <w:rsid w:val="003B28A2"/>
    <w:rsid w:val="003B2ADF"/>
    <w:rsid w:val="003B3EE2"/>
    <w:rsid w:val="003B412A"/>
    <w:rsid w:val="003B4287"/>
    <w:rsid w:val="003B4586"/>
    <w:rsid w:val="003B45CC"/>
    <w:rsid w:val="003B55F1"/>
    <w:rsid w:val="003B568F"/>
    <w:rsid w:val="003B5865"/>
    <w:rsid w:val="003B5BFF"/>
    <w:rsid w:val="003B66BC"/>
    <w:rsid w:val="003B698C"/>
    <w:rsid w:val="003B6E3A"/>
    <w:rsid w:val="003B7019"/>
    <w:rsid w:val="003B73CA"/>
    <w:rsid w:val="003B7E07"/>
    <w:rsid w:val="003C007B"/>
    <w:rsid w:val="003C02E3"/>
    <w:rsid w:val="003C04D8"/>
    <w:rsid w:val="003C06EB"/>
    <w:rsid w:val="003C0F9E"/>
    <w:rsid w:val="003C0FF9"/>
    <w:rsid w:val="003C1072"/>
    <w:rsid w:val="003C10AB"/>
    <w:rsid w:val="003C13F5"/>
    <w:rsid w:val="003C17DC"/>
    <w:rsid w:val="003C214C"/>
    <w:rsid w:val="003C286E"/>
    <w:rsid w:val="003C2BC0"/>
    <w:rsid w:val="003C2BE3"/>
    <w:rsid w:val="003C2DD4"/>
    <w:rsid w:val="003C3611"/>
    <w:rsid w:val="003C3D09"/>
    <w:rsid w:val="003C3D0B"/>
    <w:rsid w:val="003C3FA6"/>
    <w:rsid w:val="003C45E0"/>
    <w:rsid w:val="003C5071"/>
    <w:rsid w:val="003C51CB"/>
    <w:rsid w:val="003C55DF"/>
    <w:rsid w:val="003C5864"/>
    <w:rsid w:val="003C5C6D"/>
    <w:rsid w:val="003C5F64"/>
    <w:rsid w:val="003C5FA5"/>
    <w:rsid w:val="003C686B"/>
    <w:rsid w:val="003C6B3D"/>
    <w:rsid w:val="003C6D48"/>
    <w:rsid w:val="003C6D81"/>
    <w:rsid w:val="003C6E0D"/>
    <w:rsid w:val="003C6FF3"/>
    <w:rsid w:val="003C7666"/>
    <w:rsid w:val="003C7C0D"/>
    <w:rsid w:val="003C7F62"/>
    <w:rsid w:val="003D00D5"/>
    <w:rsid w:val="003D0838"/>
    <w:rsid w:val="003D10AE"/>
    <w:rsid w:val="003D1F89"/>
    <w:rsid w:val="003D1F9C"/>
    <w:rsid w:val="003D1FC8"/>
    <w:rsid w:val="003D241D"/>
    <w:rsid w:val="003D265C"/>
    <w:rsid w:val="003D27BF"/>
    <w:rsid w:val="003D2963"/>
    <w:rsid w:val="003D2C4A"/>
    <w:rsid w:val="003D370A"/>
    <w:rsid w:val="003D3B38"/>
    <w:rsid w:val="003D3BD3"/>
    <w:rsid w:val="003D3E6C"/>
    <w:rsid w:val="003D4DAC"/>
    <w:rsid w:val="003D4E9F"/>
    <w:rsid w:val="003D4F91"/>
    <w:rsid w:val="003D515F"/>
    <w:rsid w:val="003D534B"/>
    <w:rsid w:val="003D5489"/>
    <w:rsid w:val="003D54A5"/>
    <w:rsid w:val="003D5681"/>
    <w:rsid w:val="003D5AFA"/>
    <w:rsid w:val="003D5B85"/>
    <w:rsid w:val="003D616A"/>
    <w:rsid w:val="003D6500"/>
    <w:rsid w:val="003D6B5C"/>
    <w:rsid w:val="003D6D31"/>
    <w:rsid w:val="003D6FF6"/>
    <w:rsid w:val="003D7156"/>
    <w:rsid w:val="003D72DC"/>
    <w:rsid w:val="003E0039"/>
    <w:rsid w:val="003E0C71"/>
    <w:rsid w:val="003E0E50"/>
    <w:rsid w:val="003E0FEF"/>
    <w:rsid w:val="003E12F2"/>
    <w:rsid w:val="003E1572"/>
    <w:rsid w:val="003E15DC"/>
    <w:rsid w:val="003E2167"/>
    <w:rsid w:val="003E2A41"/>
    <w:rsid w:val="003E379D"/>
    <w:rsid w:val="003E3ABE"/>
    <w:rsid w:val="003E511F"/>
    <w:rsid w:val="003E654C"/>
    <w:rsid w:val="003E6F23"/>
    <w:rsid w:val="003E769D"/>
    <w:rsid w:val="003E7E58"/>
    <w:rsid w:val="003E7F6D"/>
    <w:rsid w:val="003F02E7"/>
    <w:rsid w:val="003F0E9E"/>
    <w:rsid w:val="003F12DB"/>
    <w:rsid w:val="003F23A8"/>
    <w:rsid w:val="003F24B5"/>
    <w:rsid w:val="003F26F5"/>
    <w:rsid w:val="003F281A"/>
    <w:rsid w:val="003F2989"/>
    <w:rsid w:val="003F29F1"/>
    <w:rsid w:val="003F2A78"/>
    <w:rsid w:val="003F2C20"/>
    <w:rsid w:val="003F2C3C"/>
    <w:rsid w:val="003F2FA8"/>
    <w:rsid w:val="003F37CC"/>
    <w:rsid w:val="003F4000"/>
    <w:rsid w:val="003F43DC"/>
    <w:rsid w:val="003F50A8"/>
    <w:rsid w:val="003F564E"/>
    <w:rsid w:val="003F5757"/>
    <w:rsid w:val="003F59A0"/>
    <w:rsid w:val="003F5A3B"/>
    <w:rsid w:val="003F5FDD"/>
    <w:rsid w:val="003F60FD"/>
    <w:rsid w:val="003F615B"/>
    <w:rsid w:val="003F6267"/>
    <w:rsid w:val="003F648C"/>
    <w:rsid w:val="003F6885"/>
    <w:rsid w:val="003F6963"/>
    <w:rsid w:val="003F74F4"/>
    <w:rsid w:val="003F7B03"/>
    <w:rsid w:val="00400305"/>
    <w:rsid w:val="004005EF"/>
    <w:rsid w:val="0040063F"/>
    <w:rsid w:val="0040065E"/>
    <w:rsid w:val="004006F3"/>
    <w:rsid w:val="004007D8"/>
    <w:rsid w:val="00400D5A"/>
    <w:rsid w:val="00400F06"/>
    <w:rsid w:val="0040160B"/>
    <w:rsid w:val="00401613"/>
    <w:rsid w:val="00401726"/>
    <w:rsid w:val="00401829"/>
    <w:rsid w:val="00402088"/>
    <w:rsid w:val="00402B4D"/>
    <w:rsid w:val="0040321B"/>
    <w:rsid w:val="00403680"/>
    <w:rsid w:val="0040394F"/>
    <w:rsid w:val="00404035"/>
    <w:rsid w:val="00404160"/>
    <w:rsid w:val="00404AFA"/>
    <w:rsid w:val="0040542F"/>
    <w:rsid w:val="0040602A"/>
    <w:rsid w:val="004066E0"/>
    <w:rsid w:val="00406FE2"/>
    <w:rsid w:val="0040763D"/>
    <w:rsid w:val="00407999"/>
    <w:rsid w:val="00407FDA"/>
    <w:rsid w:val="00410DAE"/>
    <w:rsid w:val="00411054"/>
    <w:rsid w:val="0041116F"/>
    <w:rsid w:val="0041138B"/>
    <w:rsid w:val="004115F3"/>
    <w:rsid w:val="00412A22"/>
    <w:rsid w:val="00412BB4"/>
    <w:rsid w:val="0041350D"/>
    <w:rsid w:val="004137CC"/>
    <w:rsid w:val="004142AC"/>
    <w:rsid w:val="00415E5A"/>
    <w:rsid w:val="00416481"/>
    <w:rsid w:val="00416560"/>
    <w:rsid w:val="00416799"/>
    <w:rsid w:val="004168EF"/>
    <w:rsid w:val="00416E91"/>
    <w:rsid w:val="00417209"/>
    <w:rsid w:val="00417311"/>
    <w:rsid w:val="00417AC4"/>
    <w:rsid w:val="00417D02"/>
    <w:rsid w:val="00417E4C"/>
    <w:rsid w:val="00417EBA"/>
    <w:rsid w:val="00417F85"/>
    <w:rsid w:val="00420108"/>
    <w:rsid w:val="004206C7"/>
    <w:rsid w:val="00420FFE"/>
    <w:rsid w:val="00421A8C"/>
    <w:rsid w:val="00421F1D"/>
    <w:rsid w:val="00422236"/>
    <w:rsid w:val="00422CCE"/>
    <w:rsid w:val="00422F29"/>
    <w:rsid w:val="004231BE"/>
    <w:rsid w:val="00423870"/>
    <w:rsid w:val="00423AB3"/>
    <w:rsid w:val="00423B29"/>
    <w:rsid w:val="00424FEF"/>
    <w:rsid w:val="004250A5"/>
    <w:rsid w:val="004254D6"/>
    <w:rsid w:val="004255A6"/>
    <w:rsid w:val="00425B2D"/>
    <w:rsid w:val="00426701"/>
    <w:rsid w:val="0042674A"/>
    <w:rsid w:val="00426A0A"/>
    <w:rsid w:val="00426AA4"/>
    <w:rsid w:val="00426C02"/>
    <w:rsid w:val="00426EFF"/>
    <w:rsid w:val="004274E9"/>
    <w:rsid w:val="00427984"/>
    <w:rsid w:val="00427B47"/>
    <w:rsid w:val="004302D4"/>
    <w:rsid w:val="0043077A"/>
    <w:rsid w:val="004310B2"/>
    <w:rsid w:val="00431644"/>
    <w:rsid w:val="004317DA"/>
    <w:rsid w:val="004318B2"/>
    <w:rsid w:val="00431961"/>
    <w:rsid w:val="00432570"/>
    <w:rsid w:val="0043258B"/>
    <w:rsid w:val="004327A1"/>
    <w:rsid w:val="00432E56"/>
    <w:rsid w:val="004330BE"/>
    <w:rsid w:val="00433251"/>
    <w:rsid w:val="00433319"/>
    <w:rsid w:val="0043361D"/>
    <w:rsid w:val="004341FC"/>
    <w:rsid w:val="004356ED"/>
    <w:rsid w:val="00435703"/>
    <w:rsid w:val="004358A7"/>
    <w:rsid w:val="00435A99"/>
    <w:rsid w:val="00436790"/>
    <w:rsid w:val="00436A21"/>
    <w:rsid w:val="00436C3D"/>
    <w:rsid w:val="00436DEE"/>
    <w:rsid w:val="00436F60"/>
    <w:rsid w:val="0043704D"/>
    <w:rsid w:val="00437332"/>
    <w:rsid w:val="00437411"/>
    <w:rsid w:val="0043748D"/>
    <w:rsid w:val="00437885"/>
    <w:rsid w:val="00437AC1"/>
    <w:rsid w:val="00437BE9"/>
    <w:rsid w:val="00437E63"/>
    <w:rsid w:val="00437F08"/>
    <w:rsid w:val="004408E5"/>
    <w:rsid w:val="00440AE9"/>
    <w:rsid w:val="00440E41"/>
    <w:rsid w:val="004413F6"/>
    <w:rsid w:val="004422FE"/>
    <w:rsid w:val="00442AA3"/>
    <w:rsid w:val="00443076"/>
    <w:rsid w:val="004444C8"/>
    <w:rsid w:val="0044507E"/>
    <w:rsid w:val="00445713"/>
    <w:rsid w:val="004458D2"/>
    <w:rsid w:val="00445C25"/>
    <w:rsid w:val="00445EAA"/>
    <w:rsid w:val="00446BCD"/>
    <w:rsid w:val="004474F2"/>
    <w:rsid w:val="00447525"/>
    <w:rsid w:val="00447696"/>
    <w:rsid w:val="00447C2E"/>
    <w:rsid w:val="00447DB0"/>
    <w:rsid w:val="00447DFA"/>
    <w:rsid w:val="00447E95"/>
    <w:rsid w:val="00447EAD"/>
    <w:rsid w:val="00450162"/>
    <w:rsid w:val="00450170"/>
    <w:rsid w:val="004501C2"/>
    <w:rsid w:val="004507F2"/>
    <w:rsid w:val="00450AA6"/>
    <w:rsid w:val="00450FFC"/>
    <w:rsid w:val="004513AF"/>
    <w:rsid w:val="00451531"/>
    <w:rsid w:val="004518E6"/>
    <w:rsid w:val="00451ACB"/>
    <w:rsid w:val="00451CFF"/>
    <w:rsid w:val="0045257C"/>
    <w:rsid w:val="0045291A"/>
    <w:rsid w:val="00452937"/>
    <w:rsid w:val="00453CA5"/>
    <w:rsid w:val="00453E51"/>
    <w:rsid w:val="004543F4"/>
    <w:rsid w:val="00454A1C"/>
    <w:rsid w:val="00454D10"/>
    <w:rsid w:val="004551D0"/>
    <w:rsid w:val="00455646"/>
    <w:rsid w:val="004558A0"/>
    <w:rsid w:val="00456553"/>
    <w:rsid w:val="004568D6"/>
    <w:rsid w:val="0045696C"/>
    <w:rsid w:val="00456ACF"/>
    <w:rsid w:val="00456B58"/>
    <w:rsid w:val="00456D7B"/>
    <w:rsid w:val="004571A6"/>
    <w:rsid w:val="00457548"/>
    <w:rsid w:val="00457958"/>
    <w:rsid w:val="00457A2C"/>
    <w:rsid w:val="00457AE5"/>
    <w:rsid w:val="00460158"/>
    <w:rsid w:val="00460683"/>
    <w:rsid w:val="004606B0"/>
    <w:rsid w:val="00460D04"/>
    <w:rsid w:val="00460EC3"/>
    <w:rsid w:val="00461254"/>
    <w:rsid w:val="00461DDA"/>
    <w:rsid w:val="00462520"/>
    <w:rsid w:val="00462534"/>
    <w:rsid w:val="00462BFA"/>
    <w:rsid w:val="004637CB"/>
    <w:rsid w:val="00463BA2"/>
    <w:rsid w:val="00463C52"/>
    <w:rsid w:val="00463F22"/>
    <w:rsid w:val="004652B0"/>
    <w:rsid w:val="004657A4"/>
    <w:rsid w:val="00465932"/>
    <w:rsid w:val="004659A8"/>
    <w:rsid w:val="00465D45"/>
    <w:rsid w:val="00466544"/>
    <w:rsid w:val="004667DA"/>
    <w:rsid w:val="00466929"/>
    <w:rsid w:val="00466A14"/>
    <w:rsid w:val="00466D3F"/>
    <w:rsid w:val="0046708C"/>
    <w:rsid w:val="00467701"/>
    <w:rsid w:val="0046774F"/>
    <w:rsid w:val="0046788E"/>
    <w:rsid w:val="0047009D"/>
    <w:rsid w:val="00470A18"/>
    <w:rsid w:val="00471158"/>
    <w:rsid w:val="0047188B"/>
    <w:rsid w:val="00471A9C"/>
    <w:rsid w:val="00471E46"/>
    <w:rsid w:val="00471EF3"/>
    <w:rsid w:val="004720B3"/>
    <w:rsid w:val="004725C3"/>
    <w:rsid w:val="004726DB"/>
    <w:rsid w:val="00472AE4"/>
    <w:rsid w:val="004735A9"/>
    <w:rsid w:val="004735DC"/>
    <w:rsid w:val="00473836"/>
    <w:rsid w:val="00473A19"/>
    <w:rsid w:val="00473DD9"/>
    <w:rsid w:val="00473EF4"/>
    <w:rsid w:val="004743AA"/>
    <w:rsid w:val="004743D8"/>
    <w:rsid w:val="0047499A"/>
    <w:rsid w:val="00474E2A"/>
    <w:rsid w:val="00474EAF"/>
    <w:rsid w:val="004753FF"/>
    <w:rsid w:val="00475B36"/>
    <w:rsid w:val="00475D5D"/>
    <w:rsid w:val="00475ED5"/>
    <w:rsid w:val="00476093"/>
    <w:rsid w:val="00476164"/>
    <w:rsid w:val="00476489"/>
    <w:rsid w:val="0047658D"/>
    <w:rsid w:val="0047696F"/>
    <w:rsid w:val="00476BAE"/>
    <w:rsid w:val="00476D51"/>
    <w:rsid w:val="00477404"/>
    <w:rsid w:val="00477512"/>
    <w:rsid w:val="00477D0C"/>
    <w:rsid w:val="00480037"/>
    <w:rsid w:val="00480376"/>
    <w:rsid w:val="004806D0"/>
    <w:rsid w:val="00480CE5"/>
    <w:rsid w:val="00480F25"/>
    <w:rsid w:val="004811DD"/>
    <w:rsid w:val="00481674"/>
    <w:rsid w:val="00481829"/>
    <w:rsid w:val="00481EA3"/>
    <w:rsid w:val="00482CC9"/>
    <w:rsid w:val="00483014"/>
    <w:rsid w:val="004831B1"/>
    <w:rsid w:val="00483324"/>
    <w:rsid w:val="0048373D"/>
    <w:rsid w:val="00484290"/>
    <w:rsid w:val="0048430C"/>
    <w:rsid w:val="00484EA4"/>
    <w:rsid w:val="00485084"/>
    <w:rsid w:val="00485094"/>
    <w:rsid w:val="00485335"/>
    <w:rsid w:val="0048539E"/>
    <w:rsid w:val="004853F5"/>
    <w:rsid w:val="00485458"/>
    <w:rsid w:val="00485573"/>
    <w:rsid w:val="004859A7"/>
    <w:rsid w:val="00485E02"/>
    <w:rsid w:val="00485E2E"/>
    <w:rsid w:val="00485E57"/>
    <w:rsid w:val="00485E7F"/>
    <w:rsid w:val="00486213"/>
    <w:rsid w:val="004862E0"/>
    <w:rsid w:val="00486493"/>
    <w:rsid w:val="004864C3"/>
    <w:rsid w:val="00486957"/>
    <w:rsid w:val="00486A69"/>
    <w:rsid w:val="00486C3C"/>
    <w:rsid w:val="00486CDA"/>
    <w:rsid w:val="00487D36"/>
    <w:rsid w:val="00487D7A"/>
    <w:rsid w:val="0049018F"/>
    <w:rsid w:val="004901D1"/>
    <w:rsid w:val="00490988"/>
    <w:rsid w:val="004909BB"/>
    <w:rsid w:val="00490C63"/>
    <w:rsid w:val="00490CCF"/>
    <w:rsid w:val="004910BF"/>
    <w:rsid w:val="0049193B"/>
    <w:rsid w:val="00491A7B"/>
    <w:rsid w:val="00491AC4"/>
    <w:rsid w:val="00491ADF"/>
    <w:rsid w:val="00492256"/>
    <w:rsid w:val="004924EB"/>
    <w:rsid w:val="004936B5"/>
    <w:rsid w:val="00494638"/>
    <w:rsid w:val="004947AA"/>
    <w:rsid w:val="00494C24"/>
    <w:rsid w:val="00494D45"/>
    <w:rsid w:val="00494F95"/>
    <w:rsid w:val="00495CFF"/>
    <w:rsid w:val="00495D12"/>
    <w:rsid w:val="00495DE8"/>
    <w:rsid w:val="00495E72"/>
    <w:rsid w:val="00495F9A"/>
    <w:rsid w:val="004968F4"/>
    <w:rsid w:val="00496E62"/>
    <w:rsid w:val="00497B3D"/>
    <w:rsid w:val="00497DC6"/>
    <w:rsid w:val="004A012F"/>
    <w:rsid w:val="004A04E0"/>
    <w:rsid w:val="004A04F9"/>
    <w:rsid w:val="004A06C4"/>
    <w:rsid w:val="004A09EC"/>
    <w:rsid w:val="004A0A3B"/>
    <w:rsid w:val="004A0F78"/>
    <w:rsid w:val="004A1269"/>
    <w:rsid w:val="004A15C4"/>
    <w:rsid w:val="004A166E"/>
    <w:rsid w:val="004A198A"/>
    <w:rsid w:val="004A25DD"/>
    <w:rsid w:val="004A26CE"/>
    <w:rsid w:val="004A2BB2"/>
    <w:rsid w:val="004A2D26"/>
    <w:rsid w:val="004A2DE4"/>
    <w:rsid w:val="004A2EA0"/>
    <w:rsid w:val="004A302B"/>
    <w:rsid w:val="004A3153"/>
    <w:rsid w:val="004A3236"/>
    <w:rsid w:val="004A3489"/>
    <w:rsid w:val="004A38CD"/>
    <w:rsid w:val="004A3D99"/>
    <w:rsid w:val="004A4012"/>
    <w:rsid w:val="004A4652"/>
    <w:rsid w:val="004A4709"/>
    <w:rsid w:val="004A5186"/>
    <w:rsid w:val="004A5A24"/>
    <w:rsid w:val="004A5C21"/>
    <w:rsid w:val="004A5C75"/>
    <w:rsid w:val="004A6518"/>
    <w:rsid w:val="004A660B"/>
    <w:rsid w:val="004A71C9"/>
    <w:rsid w:val="004A7A4C"/>
    <w:rsid w:val="004A7F13"/>
    <w:rsid w:val="004B0100"/>
    <w:rsid w:val="004B0AAF"/>
    <w:rsid w:val="004B0C9E"/>
    <w:rsid w:val="004B0EC5"/>
    <w:rsid w:val="004B10EB"/>
    <w:rsid w:val="004B13EB"/>
    <w:rsid w:val="004B1925"/>
    <w:rsid w:val="004B2110"/>
    <w:rsid w:val="004B28F1"/>
    <w:rsid w:val="004B39B5"/>
    <w:rsid w:val="004B3FEA"/>
    <w:rsid w:val="004B5147"/>
    <w:rsid w:val="004B584B"/>
    <w:rsid w:val="004B6075"/>
    <w:rsid w:val="004B62E2"/>
    <w:rsid w:val="004B6DFC"/>
    <w:rsid w:val="004B6F73"/>
    <w:rsid w:val="004B759F"/>
    <w:rsid w:val="004B7F1B"/>
    <w:rsid w:val="004C0A1F"/>
    <w:rsid w:val="004C0B16"/>
    <w:rsid w:val="004C129A"/>
    <w:rsid w:val="004C1F02"/>
    <w:rsid w:val="004C2351"/>
    <w:rsid w:val="004C242C"/>
    <w:rsid w:val="004C2631"/>
    <w:rsid w:val="004C26C6"/>
    <w:rsid w:val="004C2BEE"/>
    <w:rsid w:val="004C2C59"/>
    <w:rsid w:val="004C3603"/>
    <w:rsid w:val="004C39FB"/>
    <w:rsid w:val="004C3BE8"/>
    <w:rsid w:val="004C3C87"/>
    <w:rsid w:val="004C420A"/>
    <w:rsid w:val="004C4DFD"/>
    <w:rsid w:val="004C52AF"/>
    <w:rsid w:val="004C52C7"/>
    <w:rsid w:val="004C54F7"/>
    <w:rsid w:val="004C5CD1"/>
    <w:rsid w:val="004C5F0E"/>
    <w:rsid w:val="004C6108"/>
    <w:rsid w:val="004C62C9"/>
    <w:rsid w:val="004C68EA"/>
    <w:rsid w:val="004C6A75"/>
    <w:rsid w:val="004C6C7C"/>
    <w:rsid w:val="004D026B"/>
    <w:rsid w:val="004D047F"/>
    <w:rsid w:val="004D05A3"/>
    <w:rsid w:val="004D0781"/>
    <w:rsid w:val="004D171B"/>
    <w:rsid w:val="004D17A3"/>
    <w:rsid w:val="004D24F8"/>
    <w:rsid w:val="004D2C10"/>
    <w:rsid w:val="004D337F"/>
    <w:rsid w:val="004D3600"/>
    <w:rsid w:val="004D3828"/>
    <w:rsid w:val="004D3B31"/>
    <w:rsid w:val="004D401F"/>
    <w:rsid w:val="004D4A90"/>
    <w:rsid w:val="004D4DAE"/>
    <w:rsid w:val="004D5427"/>
    <w:rsid w:val="004D5926"/>
    <w:rsid w:val="004D614E"/>
    <w:rsid w:val="004D6423"/>
    <w:rsid w:val="004D6946"/>
    <w:rsid w:val="004D711C"/>
    <w:rsid w:val="004D7329"/>
    <w:rsid w:val="004D75F8"/>
    <w:rsid w:val="004D76D9"/>
    <w:rsid w:val="004D7893"/>
    <w:rsid w:val="004D7922"/>
    <w:rsid w:val="004D7D91"/>
    <w:rsid w:val="004D7F3B"/>
    <w:rsid w:val="004E0598"/>
    <w:rsid w:val="004E1256"/>
    <w:rsid w:val="004E1C88"/>
    <w:rsid w:val="004E1E8E"/>
    <w:rsid w:val="004E2AE9"/>
    <w:rsid w:val="004E2B2F"/>
    <w:rsid w:val="004E2CBE"/>
    <w:rsid w:val="004E2D43"/>
    <w:rsid w:val="004E300D"/>
    <w:rsid w:val="004E30CC"/>
    <w:rsid w:val="004E3AF2"/>
    <w:rsid w:val="004E42DA"/>
    <w:rsid w:val="004E43F9"/>
    <w:rsid w:val="004E463C"/>
    <w:rsid w:val="004E4B52"/>
    <w:rsid w:val="004E5361"/>
    <w:rsid w:val="004E53AE"/>
    <w:rsid w:val="004E5BF2"/>
    <w:rsid w:val="004E6363"/>
    <w:rsid w:val="004E637E"/>
    <w:rsid w:val="004E6569"/>
    <w:rsid w:val="004E6C22"/>
    <w:rsid w:val="004E6C2E"/>
    <w:rsid w:val="004E6D61"/>
    <w:rsid w:val="004E7203"/>
    <w:rsid w:val="004E72F4"/>
    <w:rsid w:val="004E7496"/>
    <w:rsid w:val="004E7EE7"/>
    <w:rsid w:val="004F06D6"/>
    <w:rsid w:val="004F0F99"/>
    <w:rsid w:val="004F148D"/>
    <w:rsid w:val="004F1AD2"/>
    <w:rsid w:val="004F1DB9"/>
    <w:rsid w:val="004F1E75"/>
    <w:rsid w:val="004F1FA4"/>
    <w:rsid w:val="004F22F5"/>
    <w:rsid w:val="004F24E9"/>
    <w:rsid w:val="004F27A5"/>
    <w:rsid w:val="004F27C5"/>
    <w:rsid w:val="004F2F36"/>
    <w:rsid w:val="004F33BD"/>
    <w:rsid w:val="004F36B6"/>
    <w:rsid w:val="004F36FB"/>
    <w:rsid w:val="004F3B25"/>
    <w:rsid w:val="004F4629"/>
    <w:rsid w:val="004F4AF0"/>
    <w:rsid w:val="004F5118"/>
    <w:rsid w:val="004F51CC"/>
    <w:rsid w:val="004F52C8"/>
    <w:rsid w:val="004F5550"/>
    <w:rsid w:val="004F5ECE"/>
    <w:rsid w:val="004F5FC6"/>
    <w:rsid w:val="004F63E0"/>
    <w:rsid w:val="004F6B10"/>
    <w:rsid w:val="004F6CFA"/>
    <w:rsid w:val="004F703B"/>
    <w:rsid w:val="004F7060"/>
    <w:rsid w:val="004F7122"/>
    <w:rsid w:val="004F730A"/>
    <w:rsid w:val="004F7436"/>
    <w:rsid w:val="004F76E3"/>
    <w:rsid w:val="00500105"/>
    <w:rsid w:val="00500D97"/>
    <w:rsid w:val="00501B54"/>
    <w:rsid w:val="00501BBC"/>
    <w:rsid w:val="00501FBA"/>
    <w:rsid w:val="00502122"/>
    <w:rsid w:val="0050216E"/>
    <w:rsid w:val="0050224A"/>
    <w:rsid w:val="005022AD"/>
    <w:rsid w:val="005022FE"/>
    <w:rsid w:val="00502358"/>
    <w:rsid w:val="005024F1"/>
    <w:rsid w:val="00502AE0"/>
    <w:rsid w:val="00503CCD"/>
    <w:rsid w:val="00503EBB"/>
    <w:rsid w:val="00503F55"/>
    <w:rsid w:val="0050457D"/>
    <w:rsid w:val="0050480D"/>
    <w:rsid w:val="005051F4"/>
    <w:rsid w:val="00505DE3"/>
    <w:rsid w:val="00505F97"/>
    <w:rsid w:val="00505FE8"/>
    <w:rsid w:val="00506566"/>
    <w:rsid w:val="00506A1B"/>
    <w:rsid w:val="00506AE2"/>
    <w:rsid w:val="00506CDD"/>
    <w:rsid w:val="005072C7"/>
    <w:rsid w:val="005074B0"/>
    <w:rsid w:val="00507CB4"/>
    <w:rsid w:val="00510D08"/>
    <w:rsid w:val="00511227"/>
    <w:rsid w:val="00511D92"/>
    <w:rsid w:val="00512C12"/>
    <w:rsid w:val="005132B0"/>
    <w:rsid w:val="00514645"/>
    <w:rsid w:val="0051468F"/>
    <w:rsid w:val="005147AD"/>
    <w:rsid w:val="00514B4B"/>
    <w:rsid w:val="00514C65"/>
    <w:rsid w:val="00514DE4"/>
    <w:rsid w:val="005152CF"/>
    <w:rsid w:val="0051573E"/>
    <w:rsid w:val="005159CE"/>
    <w:rsid w:val="00516467"/>
    <w:rsid w:val="00516599"/>
    <w:rsid w:val="005166C5"/>
    <w:rsid w:val="005166E4"/>
    <w:rsid w:val="0051707C"/>
    <w:rsid w:val="0051733A"/>
    <w:rsid w:val="005176ED"/>
    <w:rsid w:val="0051778B"/>
    <w:rsid w:val="005178CE"/>
    <w:rsid w:val="00517936"/>
    <w:rsid w:val="00517C13"/>
    <w:rsid w:val="00517D03"/>
    <w:rsid w:val="005202A0"/>
    <w:rsid w:val="00520442"/>
    <w:rsid w:val="005205F5"/>
    <w:rsid w:val="005211A8"/>
    <w:rsid w:val="005213DC"/>
    <w:rsid w:val="00521CC9"/>
    <w:rsid w:val="00521D2F"/>
    <w:rsid w:val="00521E4D"/>
    <w:rsid w:val="00521F4F"/>
    <w:rsid w:val="00521FF2"/>
    <w:rsid w:val="0052253C"/>
    <w:rsid w:val="00522A4E"/>
    <w:rsid w:val="00522BC7"/>
    <w:rsid w:val="0052332B"/>
    <w:rsid w:val="00523BE1"/>
    <w:rsid w:val="00523E1F"/>
    <w:rsid w:val="0052418D"/>
    <w:rsid w:val="005245FF"/>
    <w:rsid w:val="0052475D"/>
    <w:rsid w:val="00524DBA"/>
    <w:rsid w:val="00524E40"/>
    <w:rsid w:val="00525007"/>
    <w:rsid w:val="005254DE"/>
    <w:rsid w:val="0052626C"/>
    <w:rsid w:val="005263F3"/>
    <w:rsid w:val="005265F3"/>
    <w:rsid w:val="00526623"/>
    <w:rsid w:val="00527881"/>
    <w:rsid w:val="00527A05"/>
    <w:rsid w:val="00527F3B"/>
    <w:rsid w:val="005304B1"/>
    <w:rsid w:val="00530988"/>
    <w:rsid w:val="00530B55"/>
    <w:rsid w:val="0053102B"/>
    <w:rsid w:val="00531DF8"/>
    <w:rsid w:val="005322A5"/>
    <w:rsid w:val="005327EE"/>
    <w:rsid w:val="0053296C"/>
    <w:rsid w:val="00532A7E"/>
    <w:rsid w:val="0053302C"/>
    <w:rsid w:val="00533277"/>
    <w:rsid w:val="00533978"/>
    <w:rsid w:val="00533A5F"/>
    <w:rsid w:val="0053537F"/>
    <w:rsid w:val="0053592F"/>
    <w:rsid w:val="0053617E"/>
    <w:rsid w:val="005361F9"/>
    <w:rsid w:val="00536345"/>
    <w:rsid w:val="00536A65"/>
    <w:rsid w:val="00536C46"/>
    <w:rsid w:val="00536E24"/>
    <w:rsid w:val="00537187"/>
    <w:rsid w:val="00537387"/>
    <w:rsid w:val="00537515"/>
    <w:rsid w:val="00537753"/>
    <w:rsid w:val="00537A3C"/>
    <w:rsid w:val="0054020D"/>
    <w:rsid w:val="005402CA"/>
    <w:rsid w:val="00540417"/>
    <w:rsid w:val="00540808"/>
    <w:rsid w:val="00540A8B"/>
    <w:rsid w:val="00540B7A"/>
    <w:rsid w:val="00540C24"/>
    <w:rsid w:val="00541651"/>
    <w:rsid w:val="00541902"/>
    <w:rsid w:val="00541C8A"/>
    <w:rsid w:val="00541CC3"/>
    <w:rsid w:val="00541E48"/>
    <w:rsid w:val="00542059"/>
    <w:rsid w:val="0054209D"/>
    <w:rsid w:val="00542544"/>
    <w:rsid w:val="005426D1"/>
    <w:rsid w:val="00542893"/>
    <w:rsid w:val="00542C14"/>
    <w:rsid w:val="00542E9D"/>
    <w:rsid w:val="005434A7"/>
    <w:rsid w:val="005436B8"/>
    <w:rsid w:val="00543743"/>
    <w:rsid w:val="005438EB"/>
    <w:rsid w:val="005438F9"/>
    <w:rsid w:val="0054447C"/>
    <w:rsid w:val="00544F4E"/>
    <w:rsid w:val="00545425"/>
    <w:rsid w:val="005455C7"/>
    <w:rsid w:val="00545C89"/>
    <w:rsid w:val="005461A9"/>
    <w:rsid w:val="0054672D"/>
    <w:rsid w:val="00546975"/>
    <w:rsid w:val="00546DB1"/>
    <w:rsid w:val="005500C1"/>
    <w:rsid w:val="00550A7E"/>
    <w:rsid w:val="00550B16"/>
    <w:rsid w:val="00550B6E"/>
    <w:rsid w:val="00550CC3"/>
    <w:rsid w:val="005513F6"/>
    <w:rsid w:val="005517B2"/>
    <w:rsid w:val="00551927"/>
    <w:rsid w:val="0055198B"/>
    <w:rsid w:val="00551C50"/>
    <w:rsid w:val="00551C94"/>
    <w:rsid w:val="00551E21"/>
    <w:rsid w:val="00551EB8"/>
    <w:rsid w:val="005523D8"/>
    <w:rsid w:val="005529EA"/>
    <w:rsid w:val="00552A01"/>
    <w:rsid w:val="00552D6B"/>
    <w:rsid w:val="00553532"/>
    <w:rsid w:val="00553642"/>
    <w:rsid w:val="00553A4D"/>
    <w:rsid w:val="00553C2C"/>
    <w:rsid w:val="00553D45"/>
    <w:rsid w:val="00553DAD"/>
    <w:rsid w:val="0055445D"/>
    <w:rsid w:val="00554890"/>
    <w:rsid w:val="0055531C"/>
    <w:rsid w:val="00555884"/>
    <w:rsid w:val="00556421"/>
    <w:rsid w:val="005566F2"/>
    <w:rsid w:val="00556D4E"/>
    <w:rsid w:val="00556D5F"/>
    <w:rsid w:val="00556E33"/>
    <w:rsid w:val="005572A1"/>
    <w:rsid w:val="00557606"/>
    <w:rsid w:val="00557836"/>
    <w:rsid w:val="00557BFB"/>
    <w:rsid w:val="00557E93"/>
    <w:rsid w:val="005601C6"/>
    <w:rsid w:val="005601FB"/>
    <w:rsid w:val="00560213"/>
    <w:rsid w:val="00560242"/>
    <w:rsid w:val="00560495"/>
    <w:rsid w:val="005604F6"/>
    <w:rsid w:val="0056094F"/>
    <w:rsid w:val="00560ED1"/>
    <w:rsid w:val="00561763"/>
    <w:rsid w:val="0056192D"/>
    <w:rsid w:val="00561D24"/>
    <w:rsid w:val="00561FBA"/>
    <w:rsid w:val="00562395"/>
    <w:rsid w:val="00562746"/>
    <w:rsid w:val="005627F4"/>
    <w:rsid w:val="00562D4E"/>
    <w:rsid w:val="00562F74"/>
    <w:rsid w:val="00563479"/>
    <w:rsid w:val="005638B1"/>
    <w:rsid w:val="00563CFD"/>
    <w:rsid w:val="0056406F"/>
    <w:rsid w:val="00564292"/>
    <w:rsid w:val="00564351"/>
    <w:rsid w:val="00564742"/>
    <w:rsid w:val="005647C9"/>
    <w:rsid w:val="00564962"/>
    <w:rsid w:val="00565A72"/>
    <w:rsid w:val="00565BA1"/>
    <w:rsid w:val="00565C40"/>
    <w:rsid w:val="00565D76"/>
    <w:rsid w:val="00565EEC"/>
    <w:rsid w:val="00565FE1"/>
    <w:rsid w:val="0056608F"/>
    <w:rsid w:val="00566434"/>
    <w:rsid w:val="0056670D"/>
    <w:rsid w:val="00566BD5"/>
    <w:rsid w:val="00566E18"/>
    <w:rsid w:val="0056700F"/>
    <w:rsid w:val="005670E8"/>
    <w:rsid w:val="005672DB"/>
    <w:rsid w:val="00567B1A"/>
    <w:rsid w:val="00567F13"/>
    <w:rsid w:val="005713F2"/>
    <w:rsid w:val="00571BB7"/>
    <w:rsid w:val="00571E09"/>
    <w:rsid w:val="0057268B"/>
    <w:rsid w:val="005734C1"/>
    <w:rsid w:val="005735DB"/>
    <w:rsid w:val="00573A8F"/>
    <w:rsid w:val="00573BD4"/>
    <w:rsid w:val="00573C04"/>
    <w:rsid w:val="00573C32"/>
    <w:rsid w:val="00573CB8"/>
    <w:rsid w:val="00573CE8"/>
    <w:rsid w:val="00574310"/>
    <w:rsid w:val="005746C2"/>
    <w:rsid w:val="00574C25"/>
    <w:rsid w:val="00574E8C"/>
    <w:rsid w:val="00574F2D"/>
    <w:rsid w:val="00575257"/>
    <w:rsid w:val="005752A9"/>
    <w:rsid w:val="00575464"/>
    <w:rsid w:val="0057548A"/>
    <w:rsid w:val="00575CCC"/>
    <w:rsid w:val="00575F84"/>
    <w:rsid w:val="005766A7"/>
    <w:rsid w:val="00576717"/>
    <w:rsid w:val="00576A3A"/>
    <w:rsid w:val="00576CA9"/>
    <w:rsid w:val="00576F87"/>
    <w:rsid w:val="00577EF5"/>
    <w:rsid w:val="0058019A"/>
    <w:rsid w:val="00580301"/>
    <w:rsid w:val="00580A4C"/>
    <w:rsid w:val="005810E4"/>
    <w:rsid w:val="0058123A"/>
    <w:rsid w:val="0058166E"/>
    <w:rsid w:val="00581714"/>
    <w:rsid w:val="00581787"/>
    <w:rsid w:val="00581B96"/>
    <w:rsid w:val="00581CD4"/>
    <w:rsid w:val="005823F7"/>
    <w:rsid w:val="00582949"/>
    <w:rsid w:val="00582C51"/>
    <w:rsid w:val="00582ECC"/>
    <w:rsid w:val="005837B5"/>
    <w:rsid w:val="005847BA"/>
    <w:rsid w:val="00584BC7"/>
    <w:rsid w:val="00584CBF"/>
    <w:rsid w:val="005855B9"/>
    <w:rsid w:val="0058625D"/>
    <w:rsid w:val="00586770"/>
    <w:rsid w:val="00586E43"/>
    <w:rsid w:val="00586F8C"/>
    <w:rsid w:val="0058701B"/>
    <w:rsid w:val="005872EC"/>
    <w:rsid w:val="00587438"/>
    <w:rsid w:val="005874B2"/>
    <w:rsid w:val="00587946"/>
    <w:rsid w:val="00587CD7"/>
    <w:rsid w:val="00587CDF"/>
    <w:rsid w:val="00587F9A"/>
    <w:rsid w:val="005906BF"/>
    <w:rsid w:val="005909D7"/>
    <w:rsid w:val="00590C7E"/>
    <w:rsid w:val="00591968"/>
    <w:rsid w:val="0059200C"/>
    <w:rsid w:val="0059216A"/>
    <w:rsid w:val="005922D4"/>
    <w:rsid w:val="005929C2"/>
    <w:rsid w:val="00592A25"/>
    <w:rsid w:val="00592C7D"/>
    <w:rsid w:val="00592D7C"/>
    <w:rsid w:val="00592DB2"/>
    <w:rsid w:val="00593319"/>
    <w:rsid w:val="00593322"/>
    <w:rsid w:val="00593588"/>
    <w:rsid w:val="005935B6"/>
    <w:rsid w:val="00593A03"/>
    <w:rsid w:val="00593EB1"/>
    <w:rsid w:val="0059473A"/>
    <w:rsid w:val="00594B08"/>
    <w:rsid w:val="00595397"/>
    <w:rsid w:val="005953D7"/>
    <w:rsid w:val="00595449"/>
    <w:rsid w:val="00595675"/>
    <w:rsid w:val="005958B6"/>
    <w:rsid w:val="00595BBE"/>
    <w:rsid w:val="0059606B"/>
    <w:rsid w:val="00596ADA"/>
    <w:rsid w:val="00596B2C"/>
    <w:rsid w:val="00596EA9"/>
    <w:rsid w:val="005971DE"/>
    <w:rsid w:val="0059724D"/>
    <w:rsid w:val="00597D60"/>
    <w:rsid w:val="00597EDD"/>
    <w:rsid w:val="005A0334"/>
    <w:rsid w:val="005A10D9"/>
    <w:rsid w:val="005A1655"/>
    <w:rsid w:val="005A16B4"/>
    <w:rsid w:val="005A1CD1"/>
    <w:rsid w:val="005A1EB2"/>
    <w:rsid w:val="005A21E9"/>
    <w:rsid w:val="005A2529"/>
    <w:rsid w:val="005A2A73"/>
    <w:rsid w:val="005A2EE1"/>
    <w:rsid w:val="005A315C"/>
    <w:rsid w:val="005A3869"/>
    <w:rsid w:val="005A3967"/>
    <w:rsid w:val="005A39C4"/>
    <w:rsid w:val="005A3B62"/>
    <w:rsid w:val="005A466F"/>
    <w:rsid w:val="005A47A3"/>
    <w:rsid w:val="005A4875"/>
    <w:rsid w:val="005A4950"/>
    <w:rsid w:val="005A4E1A"/>
    <w:rsid w:val="005A530C"/>
    <w:rsid w:val="005A54A1"/>
    <w:rsid w:val="005A54DA"/>
    <w:rsid w:val="005A5C5A"/>
    <w:rsid w:val="005A5F27"/>
    <w:rsid w:val="005A6611"/>
    <w:rsid w:val="005A69FE"/>
    <w:rsid w:val="005A6B67"/>
    <w:rsid w:val="005A6BCC"/>
    <w:rsid w:val="005A6FF2"/>
    <w:rsid w:val="005A7098"/>
    <w:rsid w:val="005A734D"/>
    <w:rsid w:val="005A7699"/>
    <w:rsid w:val="005A76A5"/>
    <w:rsid w:val="005A76C1"/>
    <w:rsid w:val="005A7B68"/>
    <w:rsid w:val="005B0832"/>
    <w:rsid w:val="005B0C0F"/>
    <w:rsid w:val="005B0E5C"/>
    <w:rsid w:val="005B163C"/>
    <w:rsid w:val="005B1705"/>
    <w:rsid w:val="005B17D3"/>
    <w:rsid w:val="005B1973"/>
    <w:rsid w:val="005B1BE2"/>
    <w:rsid w:val="005B1DB7"/>
    <w:rsid w:val="005B1EE8"/>
    <w:rsid w:val="005B242C"/>
    <w:rsid w:val="005B251E"/>
    <w:rsid w:val="005B2584"/>
    <w:rsid w:val="005B2605"/>
    <w:rsid w:val="005B27A4"/>
    <w:rsid w:val="005B294F"/>
    <w:rsid w:val="005B2D8D"/>
    <w:rsid w:val="005B3EA8"/>
    <w:rsid w:val="005B3EB6"/>
    <w:rsid w:val="005B437A"/>
    <w:rsid w:val="005B43BA"/>
    <w:rsid w:val="005B43ED"/>
    <w:rsid w:val="005B462B"/>
    <w:rsid w:val="005B4834"/>
    <w:rsid w:val="005B48C3"/>
    <w:rsid w:val="005B4AB8"/>
    <w:rsid w:val="005B4C39"/>
    <w:rsid w:val="005B4D80"/>
    <w:rsid w:val="005B4E7C"/>
    <w:rsid w:val="005B5130"/>
    <w:rsid w:val="005B5932"/>
    <w:rsid w:val="005B5A5F"/>
    <w:rsid w:val="005B5EC3"/>
    <w:rsid w:val="005B5F6F"/>
    <w:rsid w:val="005B6777"/>
    <w:rsid w:val="005B6A03"/>
    <w:rsid w:val="005B6C12"/>
    <w:rsid w:val="005B6E6A"/>
    <w:rsid w:val="005B774F"/>
    <w:rsid w:val="005B78C2"/>
    <w:rsid w:val="005B7B78"/>
    <w:rsid w:val="005B7C04"/>
    <w:rsid w:val="005C02D2"/>
    <w:rsid w:val="005C03B4"/>
    <w:rsid w:val="005C059B"/>
    <w:rsid w:val="005C07E4"/>
    <w:rsid w:val="005C0987"/>
    <w:rsid w:val="005C181B"/>
    <w:rsid w:val="005C18E6"/>
    <w:rsid w:val="005C1E3C"/>
    <w:rsid w:val="005C1EAB"/>
    <w:rsid w:val="005C2632"/>
    <w:rsid w:val="005C2EB1"/>
    <w:rsid w:val="005C3529"/>
    <w:rsid w:val="005C3805"/>
    <w:rsid w:val="005C3816"/>
    <w:rsid w:val="005C3958"/>
    <w:rsid w:val="005C3A2D"/>
    <w:rsid w:val="005C466C"/>
    <w:rsid w:val="005C52D8"/>
    <w:rsid w:val="005C5720"/>
    <w:rsid w:val="005C63C5"/>
    <w:rsid w:val="005C6A2B"/>
    <w:rsid w:val="005C6CFC"/>
    <w:rsid w:val="005C727B"/>
    <w:rsid w:val="005C72F0"/>
    <w:rsid w:val="005C74D2"/>
    <w:rsid w:val="005C7917"/>
    <w:rsid w:val="005C79A9"/>
    <w:rsid w:val="005C79CB"/>
    <w:rsid w:val="005C7B50"/>
    <w:rsid w:val="005D00C4"/>
    <w:rsid w:val="005D01AC"/>
    <w:rsid w:val="005D02C2"/>
    <w:rsid w:val="005D082C"/>
    <w:rsid w:val="005D0E6F"/>
    <w:rsid w:val="005D18F7"/>
    <w:rsid w:val="005D191A"/>
    <w:rsid w:val="005D19C4"/>
    <w:rsid w:val="005D1F8A"/>
    <w:rsid w:val="005D2465"/>
    <w:rsid w:val="005D26ED"/>
    <w:rsid w:val="005D2FB0"/>
    <w:rsid w:val="005D3120"/>
    <w:rsid w:val="005D364A"/>
    <w:rsid w:val="005D36E9"/>
    <w:rsid w:val="005D389D"/>
    <w:rsid w:val="005D3B4D"/>
    <w:rsid w:val="005D44FE"/>
    <w:rsid w:val="005D4A07"/>
    <w:rsid w:val="005D4BF9"/>
    <w:rsid w:val="005D5444"/>
    <w:rsid w:val="005D5BC8"/>
    <w:rsid w:val="005D646A"/>
    <w:rsid w:val="005D677A"/>
    <w:rsid w:val="005D6BB5"/>
    <w:rsid w:val="005D76DC"/>
    <w:rsid w:val="005D7A14"/>
    <w:rsid w:val="005D7B30"/>
    <w:rsid w:val="005D7BF1"/>
    <w:rsid w:val="005D7FB6"/>
    <w:rsid w:val="005E017B"/>
    <w:rsid w:val="005E0DD9"/>
    <w:rsid w:val="005E0DF2"/>
    <w:rsid w:val="005E11E3"/>
    <w:rsid w:val="005E12D8"/>
    <w:rsid w:val="005E1C36"/>
    <w:rsid w:val="005E1D13"/>
    <w:rsid w:val="005E1E28"/>
    <w:rsid w:val="005E3544"/>
    <w:rsid w:val="005E39AF"/>
    <w:rsid w:val="005E41A5"/>
    <w:rsid w:val="005E428D"/>
    <w:rsid w:val="005E452A"/>
    <w:rsid w:val="005E4623"/>
    <w:rsid w:val="005E4AEB"/>
    <w:rsid w:val="005E4EBB"/>
    <w:rsid w:val="005E513F"/>
    <w:rsid w:val="005E5142"/>
    <w:rsid w:val="005E569F"/>
    <w:rsid w:val="005E57C6"/>
    <w:rsid w:val="005E594E"/>
    <w:rsid w:val="005E5A94"/>
    <w:rsid w:val="005E5F6C"/>
    <w:rsid w:val="005E6252"/>
    <w:rsid w:val="005E6D1E"/>
    <w:rsid w:val="005E7311"/>
    <w:rsid w:val="005E7508"/>
    <w:rsid w:val="005E7635"/>
    <w:rsid w:val="005E7A8D"/>
    <w:rsid w:val="005F0532"/>
    <w:rsid w:val="005F0640"/>
    <w:rsid w:val="005F0927"/>
    <w:rsid w:val="005F0996"/>
    <w:rsid w:val="005F163F"/>
    <w:rsid w:val="005F1D3D"/>
    <w:rsid w:val="005F27ED"/>
    <w:rsid w:val="005F2F96"/>
    <w:rsid w:val="005F2FE2"/>
    <w:rsid w:val="005F30B6"/>
    <w:rsid w:val="005F3D91"/>
    <w:rsid w:val="005F427A"/>
    <w:rsid w:val="005F431B"/>
    <w:rsid w:val="005F46CC"/>
    <w:rsid w:val="005F4B11"/>
    <w:rsid w:val="005F4C09"/>
    <w:rsid w:val="005F544A"/>
    <w:rsid w:val="005F562C"/>
    <w:rsid w:val="005F5B2F"/>
    <w:rsid w:val="005F5FC7"/>
    <w:rsid w:val="005F63B1"/>
    <w:rsid w:val="005F6AFC"/>
    <w:rsid w:val="005F70FB"/>
    <w:rsid w:val="005F7BF4"/>
    <w:rsid w:val="00600619"/>
    <w:rsid w:val="00600DE0"/>
    <w:rsid w:val="00600E96"/>
    <w:rsid w:val="00600EEF"/>
    <w:rsid w:val="00600FBF"/>
    <w:rsid w:val="006010DA"/>
    <w:rsid w:val="00601928"/>
    <w:rsid w:val="00601A4A"/>
    <w:rsid w:val="00601E01"/>
    <w:rsid w:val="00601E0E"/>
    <w:rsid w:val="00601FC7"/>
    <w:rsid w:val="0060209F"/>
    <w:rsid w:val="00602224"/>
    <w:rsid w:val="006025C1"/>
    <w:rsid w:val="00602ADF"/>
    <w:rsid w:val="00603979"/>
    <w:rsid w:val="00604436"/>
    <w:rsid w:val="006044E2"/>
    <w:rsid w:val="00604A4F"/>
    <w:rsid w:val="00604D39"/>
    <w:rsid w:val="00604E5C"/>
    <w:rsid w:val="00605611"/>
    <w:rsid w:val="006062E1"/>
    <w:rsid w:val="00606E47"/>
    <w:rsid w:val="006073E1"/>
    <w:rsid w:val="006074DA"/>
    <w:rsid w:val="00607714"/>
    <w:rsid w:val="00607765"/>
    <w:rsid w:val="00607D2D"/>
    <w:rsid w:val="00607EB8"/>
    <w:rsid w:val="006103DB"/>
    <w:rsid w:val="00610683"/>
    <w:rsid w:val="00612002"/>
    <w:rsid w:val="00612C99"/>
    <w:rsid w:val="00613019"/>
    <w:rsid w:val="00613CEF"/>
    <w:rsid w:val="00614D2C"/>
    <w:rsid w:val="00614F23"/>
    <w:rsid w:val="006150FA"/>
    <w:rsid w:val="006154E1"/>
    <w:rsid w:val="006154EC"/>
    <w:rsid w:val="00615531"/>
    <w:rsid w:val="00615700"/>
    <w:rsid w:val="00615A17"/>
    <w:rsid w:val="006161D0"/>
    <w:rsid w:val="0061625A"/>
    <w:rsid w:val="0061634F"/>
    <w:rsid w:val="00616EBD"/>
    <w:rsid w:val="00616F06"/>
    <w:rsid w:val="006178B0"/>
    <w:rsid w:val="006178C3"/>
    <w:rsid w:val="006201A1"/>
    <w:rsid w:val="006207EE"/>
    <w:rsid w:val="00621A3B"/>
    <w:rsid w:val="0062293C"/>
    <w:rsid w:val="00622CF6"/>
    <w:rsid w:val="00622D1D"/>
    <w:rsid w:val="006231C3"/>
    <w:rsid w:val="006232F6"/>
    <w:rsid w:val="0062383D"/>
    <w:rsid w:val="00623C34"/>
    <w:rsid w:val="006242F3"/>
    <w:rsid w:val="0062495F"/>
    <w:rsid w:val="00624DE2"/>
    <w:rsid w:val="00624E59"/>
    <w:rsid w:val="006255CF"/>
    <w:rsid w:val="0062596B"/>
    <w:rsid w:val="00625C23"/>
    <w:rsid w:val="00625F4F"/>
    <w:rsid w:val="006263D3"/>
    <w:rsid w:val="00626881"/>
    <w:rsid w:val="00626907"/>
    <w:rsid w:val="00626C59"/>
    <w:rsid w:val="00626D7D"/>
    <w:rsid w:val="00627097"/>
    <w:rsid w:val="006270FD"/>
    <w:rsid w:val="00627673"/>
    <w:rsid w:val="00627CE2"/>
    <w:rsid w:val="00630188"/>
    <w:rsid w:val="0063060B"/>
    <w:rsid w:val="00630803"/>
    <w:rsid w:val="0063090B"/>
    <w:rsid w:val="006309EC"/>
    <w:rsid w:val="00630DDE"/>
    <w:rsid w:val="00631091"/>
    <w:rsid w:val="00631AE9"/>
    <w:rsid w:val="006325F9"/>
    <w:rsid w:val="00632A02"/>
    <w:rsid w:val="00632A2C"/>
    <w:rsid w:val="00632EE7"/>
    <w:rsid w:val="00632F32"/>
    <w:rsid w:val="006333D5"/>
    <w:rsid w:val="006334F2"/>
    <w:rsid w:val="00633E61"/>
    <w:rsid w:val="00633E7F"/>
    <w:rsid w:val="006340E5"/>
    <w:rsid w:val="00634445"/>
    <w:rsid w:val="00634C02"/>
    <w:rsid w:val="006356A5"/>
    <w:rsid w:val="00635A63"/>
    <w:rsid w:val="00635B65"/>
    <w:rsid w:val="006362C0"/>
    <w:rsid w:val="0063690A"/>
    <w:rsid w:val="00636CCD"/>
    <w:rsid w:val="00636DDC"/>
    <w:rsid w:val="006370A0"/>
    <w:rsid w:val="006375BE"/>
    <w:rsid w:val="0063766F"/>
    <w:rsid w:val="006376FE"/>
    <w:rsid w:val="0063770C"/>
    <w:rsid w:val="0063791D"/>
    <w:rsid w:val="00637996"/>
    <w:rsid w:val="00637A07"/>
    <w:rsid w:val="00637E5E"/>
    <w:rsid w:val="006401F1"/>
    <w:rsid w:val="00640355"/>
    <w:rsid w:val="00640B9B"/>
    <w:rsid w:val="00640D4B"/>
    <w:rsid w:val="00640E36"/>
    <w:rsid w:val="00641140"/>
    <w:rsid w:val="00641589"/>
    <w:rsid w:val="00641864"/>
    <w:rsid w:val="00641E58"/>
    <w:rsid w:val="0064258A"/>
    <w:rsid w:val="00642979"/>
    <w:rsid w:val="00642A24"/>
    <w:rsid w:val="00642CDB"/>
    <w:rsid w:val="0064351E"/>
    <w:rsid w:val="00643AAE"/>
    <w:rsid w:val="00643BB0"/>
    <w:rsid w:val="0064429A"/>
    <w:rsid w:val="006448D5"/>
    <w:rsid w:val="006449D4"/>
    <w:rsid w:val="00644D12"/>
    <w:rsid w:val="00644FFF"/>
    <w:rsid w:val="006451BE"/>
    <w:rsid w:val="0064526A"/>
    <w:rsid w:val="006452A6"/>
    <w:rsid w:val="0064534B"/>
    <w:rsid w:val="00645D10"/>
    <w:rsid w:val="00646751"/>
    <w:rsid w:val="00646B64"/>
    <w:rsid w:val="00646D05"/>
    <w:rsid w:val="00647027"/>
    <w:rsid w:val="0064726D"/>
    <w:rsid w:val="006500F3"/>
    <w:rsid w:val="006503CD"/>
    <w:rsid w:val="0065067A"/>
    <w:rsid w:val="006506BE"/>
    <w:rsid w:val="00650824"/>
    <w:rsid w:val="00650A94"/>
    <w:rsid w:val="00650E66"/>
    <w:rsid w:val="00650F72"/>
    <w:rsid w:val="006511FF"/>
    <w:rsid w:val="0065126D"/>
    <w:rsid w:val="00651363"/>
    <w:rsid w:val="006515F3"/>
    <w:rsid w:val="006516BE"/>
    <w:rsid w:val="00651D33"/>
    <w:rsid w:val="00652109"/>
    <w:rsid w:val="00652728"/>
    <w:rsid w:val="00652743"/>
    <w:rsid w:val="006528F8"/>
    <w:rsid w:val="00652F36"/>
    <w:rsid w:val="00653484"/>
    <w:rsid w:val="006538D9"/>
    <w:rsid w:val="00653AC9"/>
    <w:rsid w:val="0065433E"/>
    <w:rsid w:val="00654476"/>
    <w:rsid w:val="00654568"/>
    <w:rsid w:val="0065464F"/>
    <w:rsid w:val="00654A51"/>
    <w:rsid w:val="00654A66"/>
    <w:rsid w:val="00654CA0"/>
    <w:rsid w:val="00654E3C"/>
    <w:rsid w:val="006550D5"/>
    <w:rsid w:val="00655A4E"/>
    <w:rsid w:val="00655CA6"/>
    <w:rsid w:val="006561EE"/>
    <w:rsid w:val="00656291"/>
    <w:rsid w:val="006562AD"/>
    <w:rsid w:val="006563D5"/>
    <w:rsid w:val="00656560"/>
    <w:rsid w:val="00656DB3"/>
    <w:rsid w:val="006571FC"/>
    <w:rsid w:val="0066033A"/>
    <w:rsid w:val="00660572"/>
    <w:rsid w:val="006607EF"/>
    <w:rsid w:val="00660A53"/>
    <w:rsid w:val="00660C27"/>
    <w:rsid w:val="00660DE7"/>
    <w:rsid w:val="006613B9"/>
    <w:rsid w:val="00661535"/>
    <w:rsid w:val="00661B8B"/>
    <w:rsid w:val="00661DC3"/>
    <w:rsid w:val="00662CDB"/>
    <w:rsid w:val="00662F5C"/>
    <w:rsid w:val="0066335E"/>
    <w:rsid w:val="00663C8E"/>
    <w:rsid w:val="00663CED"/>
    <w:rsid w:val="00664259"/>
    <w:rsid w:val="00664675"/>
    <w:rsid w:val="00664779"/>
    <w:rsid w:val="006648BA"/>
    <w:rsid w:val="00664F4F"/>
    <w:rsid w:val="00665157"/>
    <w:rsid w:val="00665208"/>
    <w:rsid w:val="0066582A"/>
    <w:rsid w:val="00666182"/>
    <w:rsid w:val="00666362"/>
    <w:rsid w:val="00666615"/>
    <w:rsid w:val="006667B0"/>
    <w:rsid w:val="0066736F"/>
    <w:rsid w:val="00667AB4"/>
    <w:rsid w:val="00667CA0"/>
    <w:rsid w:val="006708FC"/>
    <w:rsid w:val="00670D60"/>
    <w:rsid w:val="00671436"/>
    <w:rsid w:val="006714D8"/>
    <w:rsid w:val="006716FD"/>
    <w:rsid w:val="00671A6C"/>
    <w:rsid w:val="00671B5B"/>
    <w:rsid w:val="00671CB0"/>
    <w:rsid w:val="00671D29"/>
    <w:rsid w:val="00671F5B"/>
    <w:rsid w:val="0067239B"/>
    <w:rsid w:val="006725CD"/>
    <w:rsid w:val="0067285F"/>
    <w:rsid w:val="006728AD"/>
    <w:rsid w:val="00672BEC"/>
    <w:rsid w:val="00673238"/>
    <w:rsid w:val="0067329E"/>
    <w:rsid w:val="00673353"/>
    <w:rsid w:val="006733E6"/>
    <w:rsid w:val="00673488"/>
    <w:rsid w:val="00673A04"/>
    <w:rsid w:val="00673AC6"/>
    <w:rsid w:val="00673ACC"/>
    <w:rsid w:val="0067433A"/>
    <w:rsid w:val="0067433D"/>
    <w:rsid w:val="006745BC"/>
    <w:rsid w:val="00674A1D"/>
    <w:rsid w:val="00674BF7"/>
    <w:rsid w:val="006759A8"/>
    <w:rsid w:val="00675F3A"/>
    <w:rsid w:val="0067604A"/>
    <w:rsid w:val="0067662D"/>
    <w:rsid w:val="006770C4"/>
    <w:rsid w:val="00677294"/>
    <w:rsid w:val="006772F4"/>
    <w:rsid w:val="00677607"/>
    <w:rsid w:val="006776B5"/>
    <w:rsid w:val="00677ADA"/>
    <w:rsid w:val="00677FBE"/>
    <w:rsid w:val="006800EB"/>
    <w:rsid w:val="00682C03"/>
    <w:rsid w:val="006831CA"/>
    <w:rsid w:val="00683632"/>
    <w:rsid w:val="0068390E"/>
    <w:rsid w:val="00683A93"/>
    <w:rsid w:val="00683ABD"/>
    <w:rsid w:val="00683B72"/>
    <w:rsid w:val="00683EC1"/>
    <w:rsid w:val="006849AB"/>
    <w:rsid w:val="00684E1F"/>
    <w:rsid w:val="00685000"/>
    <w:rsid w:val="006858BE"/>
    <w:rsid w:val="00685FD9"/>
    <w:rsid w:val="00686920"/>
    <w:rsid w:val="006869C8"/>
    <w:rsid w:val="00686D46"/>
    <w:rsid w:val="00687553"/>
    <w:rsid w:val="006877FC"/>
    <w:rsid w:val="00690201"/>
    <w:rsid w:val="0069037A"/>
    <w:rsid w:val="00690499"/>
    <w:rsid w:val="0069056E"/>
    <w:rsid w:val="006906F3"/>
    <w:rsid w:val="00690AC7"/>
    <w:rsid w:val="00690AE1"/>
    <w:rsid w:val="00690E30"/>
    <w:rsid w:val="0069146F"/>
    <w:rsid w:val="006917B2"/>
    <w:rsid w:val="006918D0"/>
    <w:rsid w:val="0069195F"/>
    <w:rsid w:val="006919D5"/>
    <w:rsid w:val="00691B29"/>
    <w:rsid w:val="00692135"/>
    <w:rsid w:val="006921A9"/>
    <w:rsid w:val="00692AEF"/>
    <w:rsid w:val="00692B71"/>
    <w:rsid w:val="00693332"/>
    <w:rsid w:val="00693381"/>
    <w:rsid w:val="00693A76"/>
    <w:rsid w:val="00693F1E"/>
    <w:rsid w:val="00694177"/>
    <w:rsid w:val="006941E0"/>
    <w:rsid w:val="00694386"/>
    <w:rsid w:val="00694776"/>
    <w:rsid w:val="00694788"/>
    <w:rsid w:val="00694EDF"/>
    <w:rsid w:val="00694F35"/>
    <w:rsid w:val="006950B5"/>
    <w:rsid w:val="0069512F"/>
    <w:rsid w:val="006953E5"/>
    <w:rsid w:val="006958FF"/>
    <w:rsid w:val="00695BBF"/>
    <w:rsid w:val="00695F19"/>
    <w:rsid w:val="00695F46"/>
    <w:rsid w:val="006964D0"/>
    <w:rsid w:val="0069656A"/>
    <w:rsid w:val="006967F8"/>
    <w:rsid w:val="0069681A"/>
    <w:rsid w:val="0069696B"/>
    <w:rsid w:val="00696C66"/>
    <w:rsid w:val="00696E4B"/>
    <w:rsid w:val="00696E86"/>
    <w:rsid w:val="00697118"/>
    <w:rsid w:val="006973C2"/>
    <w:rsid w:val="006975D1"/>
    <w:rsid w:val="00697BCB"/>
    <w:rsid w:val="006A04D7"/>
    <w:rsid w:val="006A0CF7"/>
    <w:rsid w:val="006A102D"/>
    <w:rsid w:val="006A1737"/>
    <w:rsid w:val="006A1771"/>
    <w:rsid w:val="006A19C1"/>
    <w:rsid w:val="006A1ABA"/>
    <w:rsid w:val="006A1DE2"/>
    <w:rsid w:val="006A1ED9"/>
    <w:rsid w:val="006A1EEB"/>
    <w:rsid w:val="006A2350"/>
    <w:rsid w:val="006A24BD"/>
    <w:rsid w:val="006A2640"/>
    <w:rsid w:val="006A285D"/>
    <w:rsid w:val="006A3249"/>
    <w:rsid w:val="006A3276"/>
    <w:rsid w:val="006A40EA"/>
    <w:rsid w:val="006A4661"/>
    <w:rsid w:val="006A4D98"/>
    <w:rsid w:val="006A4E84"/>
    <w:rsid w:val="006A5668"/>
    <w:rsid w:val="006A5772"/>
    <w:rsid w:val="006A5DEA"/>
    <w:rsid w:val="006A6022"/>
    <w:rsid w:val="006A6460"/>
    <w:rsid w:val="006A654C"/>
    <w:rsid w:val="006A669B"/>
    <w:rsid w:val="006A757E"/>
    <w:rsid w:val="006A76F3"/>
    <w:rsid w:val="006A7C37"/>
    <w:rsid w:val="006A7C9C"/>
    <w:rsid w:val="006B023E"/>
    <w:rsid w:val="006B07CA"/>
    <w:rsid w:val="006B0A34"/>
    <w:rsid w:val="006B1BCB"/>
    <w:rsid w:val="006B1DED"/>
    <w:rsid w:val="006B1E7A"/>
    <w:rsid w:val="006B24D3"/>
    <w:rsid w:val="006B29AA"/>
    <w:rsid w:val="006B2BBF"/>
    <w:rsid w:val="006B2DA8"/>
    <w:rsid w:val="006B310A"/>
    <w:rsid w:val="006B3294"/>
    <w:rsid w:val="006B332B"/>
    <w:rsid w:val="006B33B1"/>
    <w:rsid w:val="006B345D"/>
    <w:rsid w:val="006B34A8"/>
    <w:rsid w:val="006B357C"/>
    <w:rsid w:val="006B365B"/>
    <w:rsid w:val="006B3B03"/>
    <w:rsid w:val="006B3D6B"/>
    <w:rsid w:val="006B4CE4"/>
    <w:rsid w:val="006B5170"/>
    <w:rsid w:val="006B54B4"/>
    <w:rsid w:val="006B65E9"/>
    <w:rsid w:val="006B6720"/>
    <w:rsid w:val="006B73EC"/>
    <w:rsid w:val="006B77CB"/>
    <w:rsid w:val="006B78E2"/>
    <w:rsid w:val="006B79F6"/>
    <w:rsid w:val="006B7A05"/>
    <w:rsid w:val="006C003C"/>
    <w:rsid w:val="006C00E1"/>
    <w:rsid w:val="006C0114"/>
    <w:rsid w:val="006C028F"/>
    <w:rsid w:val="006C07A1"/>
    <w:rsid w:val="006C0916"/>
    <w:rsid w:val="006C0B84"/>
    <w:rsid w:val="006C1020"/>
    <w:rsid w:val="006C1255"/>
    <w:rsid w:val="006C186F"/>
    <w:rsid w:val="006C18DD"/>
    <w:rsid w:val="006C1D73"/>
    <w:rsid w:val="006C1F16"/>
    <w:rsid w:val="006C1F90"/>
    <w:rsid w:val="006C2991"/>
    <w:rsid w:val="006C29BB"/>
    <w:rsid w:val="006C2ACE"/>
    <w:rsid w:val="006C2CBB"/>
    <w:rsid w:val="006C3073"/>
    <w:rsid w:val="006C32BA"/>
    <w:rsid w:val="006C32DF"/>
    <w:rsid w:val="006C361F"/>
    <w:rsid w:val="006C36D8"/>
    <w:rsid w:val="006C3F8D"/>
    <w:rsid w:val="006C45A2"/>
    <w:rsid w:val="006C4B12"/>
    <w:rsid w:val="006C4C24"/>
    <w:rsid w:val="006C4C7F"/>
    <w:rsid w:val="006C4DCA"/>
    <w:rsid w:val="006C4DD2"/>
    <w:rsid w:val="006C4EAD"/>
    <w:rsid w:val="006C5234"/>
    <w:rsid w:val="006C5B60"/>
    <w:rsid w:val="006C5E61"/>
    <w:rsid w:val="006C61EE"/>
    <w:rsid w:val="006C660C"/>
    <w:rsid w:val="006C692E"/>
    <w:rsid w:val="006C6A66"/>
    <w:rsid w:val="006C6B29"/>
    <w:rsid w:val="006C6D9D"/>
    <w:rsid w:val="006C6F37"/>
    <w:rsid w:val="006C710C"/>
    <w:rsid w:val="006C7344"/>
    <w:rsid w:val="006C779B"/>
    <w:rsid w:val="006C77C7"/>
    <w:rsid w:val="006C78C8"/>
    <w:rsid w:val="006C7A8D"/>
    <w:rsid w:val="006C7B0B"/>
    <w:rsid w:val="006C7D53"/>
    <w:rsid w:val="006D0361"/>
    <w:rsid w:val="006D04E4"/>
    <w:rsid w:val="006D0B6F"/>
    <w:rsid w:val="006D11EE"/>
    <w:rsid w:val="006D167B"/>
    <w:rsid w:val="006D1EBA"/>
    <w:rsid w:val="006D2ED7"/>
    <w:rsid w:val="006D2F93"/>
    <w:rsid w:val="006D351C"/>
    <w:rsid w:val="006D46F4"/>
    <w:rsid w:val="006D4B7F"/>
    <w:rsid w:val="006D4BE7"/>
    <w:rsid w:val="006D5D78"/>
    <w:rsid w:val="006D6527"/>
    <w:rsid w:val="006D655F"/>
    <w:rsid w:val="006D6779"/>
    <w:rsid w:val="006D6840"/>
    <w:rsid w:val="006D69DF"/>
    <w:rsid w:val="006D6B3F"/>
    <w:rsid w:val="006D6E20"/>
    <w:rsid w:val="006D728F"/>
    <w:rsid w:val="006D7BB3"/>
    <w:rsid w:val="006D7C39"/>
    <w:rsid w:val="006D7DCC"/>
    <w:rsid w:val="006D7E5B"/>
    <w:rsid w:val="006E1140"/>
    <w:rsid w:val="006E1332"/>
    <w:rsid w:val="006E1A86"/>
    <w:rsid w:val="006E1B15"/>
    <w:rsid w:val="006E21B7"/>
    <w:rsid w:val="006E2CDA"/>
    <w:rsid w:val="006E3001"/>
    <w:rsid w:val="006E378D"/>
    <w:rsid w:val="006E387D"/>
    <w:rsid w:val="006E39C0"/>
    <w:rsid w:val="006E4176"/>
    <w:rsid w:val="006E4504"/>
    <w:rsid w:val="006E4DC0"/>
    <w:rsid w:val="006E5024"/>
    <w:rsid w:val="006E509A"/>
    <w:rsid w:val="006E5930"/>
    <w:rsid w:val="006E5EA9"/>
    <w:rsid w:val="006E61C8"/>
    <w:rsid w:val="006E6325"/>
    <w:rsid w:val="006E69E9"/>
    <w:rsid w:val="006E6EB9"/>
    <w:rsid w:val="006E74AB"/>
    <w:rsid w:val="006E76CA"/>
    <w:rsid w:val="006E7A0C"/>
    <w:rsid w:val="006E7F6C"/>
    <w:rsid w:val="006F0522"/>
    <w:rsid w:val="006F06A3"/>
    <w:rsid w:val="006F1769"/>
    <w:rsid w:val="006F1C14"/>
    <w:rsid w:val="006F1E2B"/>
    <w:rsid w:val="006F2687"/>
    <w:rsid w:val="006F26DF"/>
    <w:rsid w:val="006F2975"/>
    <w:rsid w:val="006F297A"/>
    <w:rsid w:val="006F2C9A"/>
    <w:rsid w:val="006F2D22"/>
    <w:rsid w:val="006F2ECA"/>
    <w:rsid w:val="006F34DB"/>
    <w:rsid w:val="006F3572"/>
    <w:rsid w:val="006F3A8B"/>
    <w:rsid w:val="006F3AFD"/>
    <w:rsid w:val="006F3B6F"/>
    <w:rsid w:val="006F3DDE"/>
    <w:rsid w:val="006F3EDC"/>
    <w:rsid w:val="006F41FD"/>
    <w:rsid w:val="006F45F3"/>
    <w:rsid w:val="006F463F"/>
    <w:rsid w:val="006F4882"/>
    <w:rsid w:val="006F507B"/>
    <w:rsid w:val="006F528C"/>
    <w:rsid w:val="006F5DD4"/>
    <w:rsid w:val="006F63E0"/>
    <w:rsid w:val="006F665B"/>
    <w:rsid w:val="006F6AB6"/>
    <w:rsid w:val="006F6F1D"/>
    <w:rsid w:val="006F7A24"/>
    <w:rsid w:val="006F7E35"/>
    <w:rsid w:val="00700A30"/>
    <w:rsid w:val="00700B6E"/>
    <w:rsid w:val="00700D4D"/>
    <w:rsid w:val="0070109D"/>
    <w:rsid w:val="007017BD"/>
    <w:rsid w:val="007026E7"/>
    <w:rsid w:val="00702DE1"/>
    <w:rsid w:val="007033C8"/>
    <w:rsid w:val="007039D0"/>
    <w:rsid w:val="00703A73"/>
    <w:rsid w:val="00704032"/>
    <w:rsid w:val="00704101"/>
    <w:rsid w:val="00705B8A"/>
    <w:rsid w:val="007060D3"/>
    <w:rsid w:val="00706275"/>
    <w:rsid w:val="007062AC"/>
    <w:rsid w:val="0070659A"/>
    <w:rsid w:val="007067DD"/>
    <w:rsid w:val="007072EF"/>
    <w:rsid w:val="007073FE"/>
    <w:rsid w:val="00707A8C"/>
    <w:rsid w:val="00707BDC"/>
    <w:rsid w:val="00707C15"/>
    <w:rsid w:val="00707C1D"/>
    <w:rsid w:val="00707C38"/>
    <w:rsid w:val="00707F29"/>
    <w:rsid w:val="00710552"/>
    <w:rsid w:val="007113D1"/>
    <w:rsid w:val="007114AF"/>
    <w:rsid w:val="007116BB"/>
    <w:rsid w:val="00711EF6"/>
    <w:rsid w:val="007122ED"/>
    <w:rsid w:val="00712A7D"/>
    <w:rsid w:val="00712A87"/>
    <w:rsid w:val="00712D7B"/>
    <w:rsid w:val="00712E10"/>
    <w:rsid w:val="00712F9F"/>
    <w:rsid w:val="00713C14"/>
    <w:rsid w:val="00713F71"/>
    <w:rsid w:val="00713FD9"/>
    <w:rsid w:val="007143B0"/>
    <w:rsid w:val="00714AA2"/>
    <w:rsid w:val="0071572A"/>
    <w:rsid w:val="00715916"/>
    <w:rsid w:val="007161A0"/>
    <w:rsid w:val="0071649C"/>
    <w:rsid w:val="007167D4"/>
    <w:rsid w:val="0071683E"/>
    <w:rsid w:val="00716ACF"/>
    <w:rsid w:val="00716E23"/>
    <w:rsid w:val="00716E2F"/>
    <w:rsid w:val="00716EB8"/>
    <w:rsid w:val="007172F5"/>
    <w:rsid w:val="00717972"/>
    <w:rsid w:val="00720156"/>
    <w:rsid w:val="007201DA"/>
    <w:rsid w:val="007206AF"/>
    <w:rsid w:val="007208E9"/>
    <w:rsid w:val="00721215"/>
    <w:rsid w:val="00721538"/>
    <w:rsid w:val="007215D3"/>
    <w:rsid w:val="007218FA"/>
    <w:rsid w:val="00721D14"/>
    <w:rsid w:val="00721EE9"/>
    <w:rsid w:val="007228B4"/>
    <w:rsid w:val="00722979"/>
    <w:rsid w:val="0072379B"/>
    <w:rsid w:val="0072473E"/>
    <w:rsid w:val="00725B5B"/>
    <w:rsid w:val="00725BDA"/>
    <w:rsid w:val="00726363"/>
    <w:rsid w:val="00726AEF"/>
    <w:rsid w:val="00726DF2"/>
    <w:rsid w:val="00727454"/>
    <w:rsid w:val="00730189"/>
    <w:rsid w:val="007310D8"/>
    <w:rsid w:val="00731BEB"/>
    <w:rsid w:val="00732298"/>
    <w:rsid w:val="007327C4"/>
    <w:rsid w:val="00733CBA"/>
    <w:rsid w:val="0073430D"/>
    <w:rsid w:val="0073438A"/>
    <w:rsid w:val="0073441F"/>
    <w:rsid w:val="00734D1E"/>
    <w:rsid w:val="00734E90"/>
    <w:rsid w:val="00735366"/>
    <w:rsid w:val="00735700"/>
    <w:rsid w:val="007357F2"/>
    <w:rsid w:val="007359EE"/>
    <w:rsid w:val="00735DB4"/>
    <w:rsid w:val="00735F35"/>
    <w:rsid w:val="0073604D"/>
    <w:rsid w:val="00736206"/>
    <w:rsid w:val="007367EA"/>
    <w:rsid w:val="00737053"/>
    <w:rsid w:val="00740088"/>
    <w:rsid w:val="00740530"/>
    <w:rsid w:val="00740865"/>
    <w:rsid w:val="00740E02"/>
    <w:rsid w:val="0074103B"/>
    <w:rsid w:val="0074113F"/>
    <w:rsid w:val="00741227"/>
    <w:rsid w:val="0074128A"/>
    <w:rsid w:val="007412E6"/>
    <w:rsid w:val="00741606"/>
    <w:rsid w:val="00741790"/>
    <w:rsid w:val="007418D0"/>
    <w:rsid w:val="00741ABE"/>
    <w:rsid w:val="00741CC0"/>
    <w:rsid w:val="007423B2"/>
    <w:rsid w:val="007425E0"/>
    <w:rsid w:val="00742BDE"/>
    <w:rsid w:val="00742CD6"/>
    <w:rsid w:val="00742D73"/>
    <w:rsid w:val="00742FED"/>
    <w:rsid w:val="00743EEB"/>
    <w:rsid w:val="0074405D"/>
    <w:rsid w:val="00744066"/>
    <w:rsid w:val="00744072"/>
    <w:rsid w:val="007448F6"/>
    <w:rsid w:val="00744AB2"/>
    <w:rsid w:val="00744E13"/>
    <w:rsid w:val="007462CF"/>
    <w:rsid w:val="007462D1"/>
    <w:rsid w:val="00746363"/>
    <w:rsid w:val="0074648B"/>
    <w:rsid w:val="00746A44"/>
    <w:rsid w:val="0074758F"/>
    <w:rsid w:val="007500D9"/>
    <w:rsid w:val="0075031F"/>
    <w:rsid w:val="0075129F"/>
    <w:rsid w:val="00751BB5"/>
    <w:rsid w:val="00751FFC"/>
    <w:rsid w:val="007526A8"/>
    <w:rsid w:val="00752832"/>
    <w:rsid w:val="00752C10"/>
    <w:rsid w:val="00752E9B"/>
    <w:rsid w:val="00753D8D"/>
    <w:rsid w:val="00753E0D"/>
    <w:rsid w:val="007542C7"/>
    <w:rsid w:val="007545ED"/>
    <w:rsid w:val="00754E89"/>
    <w:rsid w:val="00754E9B"/>
    <w:rsid w:val="00755298"/>
    <w:rsid w:val="00755355"/>
    <w:rsid w:val="007558F3"/>
    <w:rsid w:val="00755AF5"/>
    <w:rsid w:val="00757445"/>
    <w:rsid w:val="00757A48"/>
    <w:rsid w:val="00757B11"/>
    <w:rsid w:val="00757B8E"/>
    <w:rsid w:val="00760D1E"/>
    <w:rsid w:val="00760E8D"/>
    <w:rsid w:val="00760F9B"/>
    <w:rsid w:val="0076147E"/>
    <w:rsid w:val="007614D0"/>
    <w:rsid w:val="00761967"/>
    <w:rsid w:val="00761F16"/>
    <w:rsid w:val="00761FC7"/>
    <w:rsid w:val="00761FFB"/>
    <w:rsid w:val="00762705"/>
    <w:rsid w:val="007635F2"/>
    <w:rsid w:val="00763752"/>
    <w:rsid w:val="00763E3D"/>
    <w:rsid w:val="0076470A"/>
    <w:rsid w:val="00765119"/>
    <w:rsid w:val="00765758"/>
    <w:rsid w:val="0076591E"/>
    <w:rsid w:val="00765C80"/>
    <w:rsid w:val="0076694B"/>
    <w:rsid w:val="00766AC9"/>
    <w:rsid w:val="00766BCF"/>
    <w:rsid w:val="00767363"/>
    <w:rsid w:val="007677C6"/>
    <w:rsid w:val="00767E3A"/>
    <w:rsid w:val="00767FFE"/>
    <w:rsid w:val="00770766"/>
    <w:rsid w:val="00770C51"/>
    <w:rsid w:val="00770C95"/>
    <w:rsid w:val="0077112B"/>
    <w:rsid w:val="007712A0"/>
    <w:rsid w:val="00771C5D"/>
    <w:rsid w:val="00771DC6"/>
    <w:rsid w:val="00771E8A"/>
    <w:rsid w:val="007724B5"/>
    <w:rsid w:val="00772F6A"/>
    <w:rsid w:val="00773181"/>
    <w:rsid w:val="0077325F"/>
    <w:rsid w:val="00773A3E"/>
    <w:rsid w:val="00773E68"/>
    <w:rsid w:val="00774277"/>
    <w:rsid w:val="00774599"/>
    <w:rsid w:val="00774BEB"/>
    <w:rsid w:val="00775525"/>
    <w:rsid w:val="00775CA8"/>
    <w:rsid w:val="00776B64"/>
    <w:rsid w:val="00777004"/>
    <w:rsid w:val="007776A6"/>
    <w:rsid w:val="007778B1"/>
    <w:rsid w:val="00777ADC"/>
    <w:rsid w:val="0078000E"/>
    <w:rsid w:val="00780365"/>
    <w:rsid w:val="007803FE"/>
    <w:rsid w:val="0078074A"/>
    <w:rsid w:val="00780E6C"/>
    <w:rsid w:val="00780EC3"/>
    <w:rsid w:val="00781CFC"/>
    <w:rsid w:val="00781E4C"/>
    <w:rsid w:val="007823A0"/>
    <w:rsid w:val="00782504"/>
    <w:rsid w:val="007825E5"/>
    <w:rsid w:val="007829DB"/>
    <w:rsid w:val="00782BF4"/>
    <w:rsid w:val="00782E6A"/>
    <w:rsid w:val="007832E0"/>
    <w:rsid w:val="00784631"/>
    <w:rsid w:val="00784FF7"/>
    <w:rsid w:val="007854FC"/>
    <w:rsid w:val="00785869"/>
    <w:rsid w:val="00785894"/>
    <w:rsid w:val="0078691F"/>
    <w:rsid w:val="00786C8B"/>
    <w:rsid w:val="00787487"/>
    <w:rsid w:val="0078777B"/>
    <w:rsid w:val="00787D50"/>
    <w:rsid w:val="007901C7"/>
    <w:rsid w:val="0079051C"/>
    <w:rsid w:val="007908D8"/>
    <w:rsid w:val="00790D79"/>
    <w:rsid w:val="0079132B"/>
    <w:rsid w:val="007914C5"/>
    <w:rsid w:val="007921E8"/>
    <w:rsid w:val="00792265"/>
    <w:rsid w:val="007924AC"/>
    <w:rsid w:val="00792AF2"/>
    <w:rsid w:val="00793180"/>
    <w:rsid w:val="00793356"/>
    <w:rsid w:val="00793563"/>
    <w:rsid w:val="00793E50"/>
    <w:rsid w:val="00793EF3"/>
    <w:rsid w:val="0079426B"/>
    <w:rsid w:val="007944F8"/>
    <w:rsid w:val="00794748"/>
    <w:rsid w:val="00794D16"/>
    <w:rsid w:val="00794DE3"/>
    <w:rsid w:val="00795051"/>
    <w:rsid w:val="00795415"/>
    <w:rsid w:val="00795657"/>
    <w:rsid w:val="00795E2D"/>
    <w:rsid w:val="00795F48"/>
    <w:rsid w:val="0079628B"/>
    <w:rsid w:val="007962CB"/>
    <w:rsid w:val="00796353"/>
    <w:rsid w:val="0079636A"/>
    <w:rsid w:val="00796832"/>
    <w:rsid w:val="00797A8F"/>
    <w:rsid w:val="00797BF6"/>
    <w:rsid w:val="007A053F"/>
    <w:rsid w:val="007A0DD6"/>
    <w:rsid w:val="007A10E4"/>
    <w:rsid w:val="007A1761"/>
    <w:rsid w:val="007A26FF"/>
    <w:rsid w:val="007A2873"/>
    <w:rsid w:val="007A2AFB"/>
    <w:rsid w:val="007A2E47"/>
    <w:rsid w:val="007A2F69"/>
    <w:rsid w:val="007A3371"/>
    <w:rsid w:val="007A33BE"/>
    <w:rsid w:val="007A3813"/>
    <w:rsid w:val="007A3983"/>
    <w:rsid w:val="007A3BF2"/>
    <w:rsid w:val="007A4482"/>
    <w:rsid w:val="007A44B8"/>
    <w:rsid w:val="007A4C80"/>
    <w:rsid w:val="007A549E"/>
    <w:rsid w:val="007A58C0"/>
    <w:rsid w:val="007A5CDE"/>
    <w:rsid w:val="007A6149"/>
    <w:rsid w:val="007A67D0"/>
    <w:rsid w:val="007B0469"/>
    <w:rsid w:val="007B0538"/>
    <w:rsid w:val="007B05EE"/>
    <w:rsid w:val="007B0949"/>
    <w:rsid w:val="007B0A3D"/>
    <w:rsid w:val="007B0A96"/>
    <w:rsid w:val="007B0D39"/>
    <w:rsid w:val="007B1105"/>
    <w:rsid w:val="007B16CD"/>
    <w:rsid w:val="007B16E4"/>
    <w:rsid w:val="007B1867"/>
    <w:rsid w:val="007B1B0F"/>
    <w:rsid w:val="007B20A1"/>
    <w:rsid w:val="007B2666"/>
    <w:rsid w:val="007B2CFB"/>
    <w:rsid w:val="007B3248"/>
    <w:rsid w:val="007B3268"/>
    <w:rsid w:val="007B32B1"/>
    <w:rsid w:val="007B3573"/>
    <w:rsid w:val="007B390B"/>
    <w:rsid w:val="007B4411"/>
    <w:rsid w:val="007B4447"/>
    <w:rsid w:val="007B4599"/>
    <w:rsid w:val="007B49BC"/>
    <w:rsid w:val="007B4A45"/>
    <w:rsid w:val="007B4CA5"/>
    <w:rsid w:val="007B51BA"/>
    <w:rsid w:val="007B5454"/>
    <w:rsid w:val="007B5548"/>
    <w:rsid w:val="007B5851"/>
    <w:rsid w:val="007B5D59"/>
    <w:rsid w:val="007B5E61"/>
    <w:rsid w:val="007B61C3"/>
    <w:rsid w:val="007B6202"/>
    <w:rsid w:val="007B6D80"/>
    <w:rsid w:val="007B747F"/>
    <w:rsid w:val="007B751A"/>
    <w:rsid w:val="007B782B"/>
    <w:rsid w:val="007C09DF"/>
    <w:rsid w:val="007C0CD8"/>
    <w:rsid w:val="007C0E52"/>
    <w:rsid w:val="007C0E6C"/>
    <w:rsid w:val="007C133F"/>
    <w:rsid w:val="007C1EF8"/>
    <w:rsid w:val="007C2D5A"/>
    <w:rsid w:val="007C2E05"/>
    <w:rsid w:val="007C2E62"/>
    <w:rsid w:val="007C3624"/>
    <w:rsid w:val="007C3844"/>
    <w:rsid w:val="007C414A"/>
    <w:rsid w:val="007C43C1"/>
    <w:rsid w:val="007C466E"/>
    <w:rsid w:val="007C4DCA"/>
    <w:rsid w:val="007C4E8F"/>
    <w:rsid w:val="007C5173"/>
    <w:rsid w:val="007C51CF"/>
    <w:rsid w:val="007C53D4"/>
    <w:rsid w:val="007C5757"/>
    <w:rsid w:val="007C577C"/>
    <w:rsid w:val="007C599E"/>
    <w:rsid w:val="007C6425"/>
    <w:rsid w:val="007C7098"/>
    <w:rsid w:val="007C72DC"/>
    <w:rsid w:val="007C732C"/>
    <w:rsid w:val="007C766B"/>
    <w:rsid w:val="007C7C12"/>
    <w:rsid w:val="007C7CEB"/>
    <w:rsid w:val="007C7E65"/>
    <w:rsid w:val="007D1133"/>
    <w:rsid w:val="007D129E"/>
    <w:rsid w:val="007D1A95"/>
    <w:rsid w:val="007D2086"/>
    <w:rsid w:val="007D28F2"/>
    <w:rsid w:val="007D299F"/>
    <w:rsid w:val="007D2A44"/>
    <w:rsid w:val="007D2B69"/>
    <w:rsid w:val="007D355E"/>
    <w:rsid w:val="007D3660"/>
    <w:rsid w:val="007D38E2"/>
    <w:rsid w:val="007D3E92"/>
    <w:rsid w:val="007D4249"/>
    <w:rsid w:val="007D47E5"/>
    <w:rsid w:val="007D53CD"/>
    <w:rsid w:val="007D57FB"/>
    <w:rsid w:val="007D58AD"/>
    <w:rsid w:val="007D597C"/>
    <w:rsid w:val="007D6D06"/>
    <w:rsid w:val="007D73C1"/>
    <w:rsid w:val="007D7538"/>
    <w:rsid w:val="007D787B"/>
    <w:rsid w:val="007E0465"/>
    <w:rsid w:val="007E0560"/>
    <w:rsid w:val="007E080D"/>
    <w:rsid w:val="007E0940"/>
    <w:rsid w:val="007E094A"/>
    <w:rsid w:val="007E0AE4"/>
    <w:rsid w:val="007E0FA0"/>
    <w:rsid w:val="007E1360"/>
    <w:rsid w:val="007E1B76"/>
    <w:rsid w:val="007E1BBA"/>
    <w:rsid w:val="007E22D4"/>
    <w:rsid w:val="007E237D"/>
    <w:rsid w:val="007E23D7"/>
    <w:rsid w:val="007E2480"/>
    <w:rsid w:val="007E2616"/>
    <w:rsid w:val="007E2CEF"/>
    <w:rsid w:val="007E30EB"/>
    <w:rsid w:val="007E3DD7"/>
    <w:rsid w:val="007E4A01"/>
    <w:rsid w:val="007E4E46"/>
    <w:rsid w:val="007E4F90"/>
    <w:rsid w:val="007E5267"/>
    <w:rsid w:val="007E58FE"/>
    <w:rsid w:val="007E5AE7"/>
    <w:rsid w:val="007E5D74"/>
    <w:rsid w:val="007E5DD0"/>
    <w:rsid w:val="007E67A7"/>
    <w:rsid w:val="007E6C5C"/>
    <w:rsid w:val="007E6CCC"/>
    <w:rsid w:val="007E6F67"/>
    <w:rsid w:val="007E7475"/>
    <w:rsid w:val="007E765B"/>
    <w:rsid w:val="007E7A26"/>
    <w:rsid w:val="007E7F10"/>
    <w:rsid w:val="007F01FA"/>
    <w:rsid w:val="007F0759"/>
    <w:rsid w:val="007F07A2"/>
    <w:rsid w:val="007F09B0"/>
    <w:rsid w:val="007F0E27"/>
    <w:rsid w:val="007F1197"/>
    <w:rsid w:val="007F1640"/>
    <w:rsid w:val="007F19D6"/>
    <w:rsid w:val="007F1C1E"/>
    <w:rsid w:val="007F1D4E"/>
    <w:rsid w:val="007F2087"/>
    <w:rsid w:val="007F2289"/>
    <w:rsid w:val="007F2470"/>
    <w:rsid w:val="007F33BB"/>
    <w:rsid w:val="007F3844"/>
    <w:rsid w:val="007F3C45"/>
    <w:rsid w:val="007F3C84"/>
    <w:rsid w:val="007F4033"/>
    <w:rsid w:val="007F421C"/>
    <w:rsid w:val="007F5007"/>
    <w:rsid w:val="007F5592"/>
    <w:rsid w:val="007F55A7"/>
    <w:rsid w:val="007F55FF"/>
    <w:rsid w:val="007F56D6"/>
    <w:rsid w:val="007F59CD"/>
    <w:rsid w:val="007F5A51"/>
    <w:rsid w:val="007F5BB7"/>
    <w:rsid w:val="007F68F4"/>
    <w:rsid w:val="007F6B43"/>
    <w:rsid w:val="007F6B4E"/>
    <w:rsid w:val="007F6BDB"/>
    <w:rsid w:val="007F6C30"/>
    <w:rsid w:val="007F70A1"/>
    <w:rsid w:val="007F743F"/>
    <w:rsid w:val="007F75A3"/>
    <w:rsid w:val="00800724"/>
    <w:rsid w:val="008007F6"/>
    <w:rsid w:val="00800B65"/>
    <w:rsid w:val="00800D8A"/>
    <w:rsid w:val="00800D94"/>
    <w:rsid w:val="00800D99"/>
    <w:rsid w:val="00800E93"/>
    <w:rsid w:val="008018BE"/>
    <w:rsid w:val="00801CEA"/>
    <w:rsid w:val="00802EBD"/>
    <w:rsid w:val="0080331E"/>
    <w:rsid w:val="00803BCB"/>
    <w:rsid w:val="00803C6F"/>
    <w:rsid w:val="00804FC5"/>
    <w:rsid w:val="00805034"/>
    <w:rsid w:val="00805122"/>
    <w:rsid w:val="00805232"/>
    <w:rsid w:val="008076C5"/>
    <w:rsid w:val="00807C50"/>
    <w:rsid w:val="008102AC"/>
    <w:rsid w:val="008105C9"/>
    <w:rsid w:val="008105D2"/>
    <w:rsid w:val="00810ABD"/>
    <w:rsid w:val="00810D17"/>
    <w:rsid w:val="00811BCA"/>
    <w:rsid w:val="00811D2C"/>
    <w:rsid w:val="00812CCA"/>
    <w:rsid w:val="00812CE5"/>
    <w:rsid w:val="008134AC"/>
    <w:rsid w:val="00813994"/>
    <w:rsid w:val="00813ABC"/>
    <w:rsid w:val="00814245"/>
    <w:rsid w:val="00814D15"/>
    <w:rsid w:val="00814F88"/>
    <w:rsid w:val="00815043"/>
    <w:rsid w:val="008153C0"/>
    <w:rsid w:val="00815B53"/>
    <w:rsid w:val="00815E62"/>
    <w:rsid w:val="00815EFF"/>
    <w:rsid w:val="0081623E"/>
    <w:rsid w:val="008162BF"/>
    <w:rsid w:val="00816761"/>
    <w:rsid w:val="00816D4E"/>
    <w:rsid w:val="0081747E"/>
    <w:rsid w:val="00817687"/>
    <w:rsid w:val="00817AC4"/>
    <w:rsid w:val="00817BE2"/>
    <w:rsid w:val="00820252"/>
    <w:rsid w:val="008206CB"/>
    <w:rsid w:val="008208FD"/>
    <w:rsid w:val="00820BB5"/>
    <w:rsid w:val="00820D9D"/>
    <w:rsid w:val="0082146B"/>
    <w:rsid w:val="008215F1"/>
    <w:rsid w:val="00821B03"/>
    <w:rsid w:val="00822293"/>
    <w:rsid w:val="008226F1"/>
    <w:rsid w:val="00822929"/>
    <w:rsid w:val="008233CF"/>
    <w:rsid w:val="00823C1A"/>
    <w:rsid w:val="008242EE"/>
    <w:rsid w:val="00824BFA"/>
    <w:rsid w:val="00824CE0"/>
    <w:rsid w:val="00824D02"/>
    <w:rsid w:val="00825406"/>
    <w:rsid w:val="008259D8"/>
    <w:rsid w:val="0082624F"/>
    <w:rsid w:val="00826296"/>
    <w:rsid w:val="008263DA"/>
    <w:rsid w:val="00826414"/>
    <w:rsid w:val="00826996"/>
    <w:rsid w:val="00826BDD"/>
    <w:rsid w:val="00827058"/>
    <w:rsid w:val="0082707D"/>
    <w:rsid w:val="0082746A"/>
    <w:rsid w:val="0082760E"/>
    <w:rsid w:val="00827902"/>
    <w:rsid w:val="00827959"/>
    <w:rsid w:val="00827BC0"/>
    <w:rsid w:val="00827D1A"/>
    <w:rsid w:val="008304E9"/>
    <w:rsid w:val="0083053C"/>
    <w:rsid w:val="008309A9"/>
    <w:rsid w:val="00830C1E"/>
    <w:rsid w:val="00831BCC"/>
    <w:rsid w:val="0083201B"/>
    <w:rsid w:val="008321A6"/>
    <w:rsid w:val="008321DD"/>
    <w:rsid w:val="008325BC"/>
    <w:rsid w:val="008326CD"/>
    <w:rsid w:val="00832944"/>
    <w:rsid w:val="00832EBA"/>
    <w:rsid w:val="00832EDD"/>
    <w:rsid w:val="008330A5"/>
    <w:rsid w:val="0083314B"/>
    <w:rsid w:val="008334E4"/>
    <w:rsid w:val="00834461"/>
    <w:rsid w:val="0083476F"/>
    <w:rsid w:val="008347FC"/>
    <w:rsid w:val="00834892"/>
    <w:rsid w:val="00834995"/>
    <w:rsid w:val="00834FFA"/>
    <w:rsid w:val="008352F8"/>
    <w:rsid w:val="00835801"/>
    <w:rsid w:val="00835ECB"/>
    <w:rsid w:val="0083670A"/>
    <w:rsid w:val="008377A0"/>
    <w:rsid w:val="0084042C"/>
    <w:rsid w:val="00840789"/>
    <w:rsid w:val="008407D8"/>
    <w:rsid w:val="00840813"/>
    <w:rsid w:val="00840926"/>
    <w:rsid w:val="00841634"/>
    <w:rsid w:val="00841BDA"/>
    <w:rsid w:val="00841D59"/>
    <w:rsid w:val="0084245D"/>
    <w:rsid w:val="00842717"/>
    <w:rsid w:val="00842988"/>
    <w:rsid w:val="00842EFC"/>
    <w:rsid w:val="008430EC"/>
    <w:rsid w:val="008436B1"/>
    <w:rsid w:val="00843FDC"/>
    <w:rsid w:val="008440D0"/>
    <w:rsid w:val="00844129"/>
    <w:rsid w:val="008445CE"/>
    <w:rsid w:val="0084468C"/>
    <w:rsid w:val="0084488E"/>
    <w:rsid w:val="0084493B"/>
    <w:rsid w:val="00845167"/>
    <w:rsid w:val="0084533B"/>
    <w:rsid w:val="0084563D"/>
    <w:rsid w:val="008462A3"/>
    <w:rsid w:val="008464FF"/>
    <w:rsid w:val="00846610"/>
    <w:rsid w:val="00847024"/>
    <w:rsid w:val="00847690"/>
    <w:rsid w:val="0084793D"/>
    <w:rsid w:val="0085024D"/>
    <w:rsid w:val="00850413"/>
    <w:rsid w:val="0085095B"/>
    <w:rsid w:val="00850AE9"/>
    <w:rsid w:val="00851254"/>
    <w:rsid w:val="008514F3"/>
    <w:rsid w:val="00851847"/>
    <w:rsid w:val="00851E88"/>
    <w:rsid w:val="00851F19"/>
    <w:rsid w:val="008520E7"/>
    <w:rsid w:val="00852766"/>
    <w:rsid w:val="0085289D"/>
    <w:rsid w:val="0085304A"/>
    <w:rsid w:val="00853794"/>
    <w:rsid w:val="00853E4B"/>
    <w:rsid w:val="008542E1"/>
    <w:rsid w:val="008544A8"/>
    <w:rsid w:val="00855175"/>
    <w:rsid w:val="008552A1"/>
    <w:rsid w:val="008555F0"/>
    <w:rsid w:val="0085563E"/>
    <w:rsid w:val="00855987"/>
    <w:rsid w:val="00855E81"/>
    <w:rsid w:val="00856526"/>
    <w:rsid w:val="008569F6"/>
    <w:rsid w:val="008571F1"/>
    <w:rsid w:val="008579A4"/>
    <w:rsid w:val="00857E34"/>
    <w:rsid w:val="00857F71"/>
    <w:rsid w:val="00860769"/>
    <w:rsid w:val="00861087"/>
    <w:rsid w:val="008615A8"/>
    <w:rsid w:val="008616F5"/>
    <w:rsid w:val="008617DC"/>
    <w:rsid w:val="00861BB8"/>
    <w:rsid w:val="00862248"/>
    <w:rsid w:val="008623B5"/>
    <w:rsid w:val="00862BE2"/>
    <w:rsid w:val="00863172"/>
    <w:rsid w:val="00863285"/>
    <w:rsid w:val="0086339E"/>
    <w:rsid w:val="008636E6"/>
    <w:rsid w:val="00863857"/>
    <w:rsid w:val="0086423B"/>
    <w:rsid w:val="00864574"/>
    <w:rsid w:val="00864E2E"/>
    <w:rsid w:val="00865A49"/>
    <w:rsid w:val="00865DDF"/>
    <w:rsid w:val="00865F56"/>
    <w:rsid w:val="00865FAA"/>
    <w:rsid w:val="0086605B"/>
    <w:rsid w:val="00866DDE"/>
    <w:rsid w:val="008677F2"/>
    <w:rsid w:val="008701A8"/>
    <w:rsid w:val="008703B0"/>
    <w:rsid w:val="008705A3"/>
    <w:rsid w:val="00870701"/>
    <w:rsid w:val="0087097A"/>
    <w:rsid w:val="00870E0B"/>
    <w:rsid w:val="00871AF6"/>
    <w:rsid w:val="00872066"/>
    <w:rsid w:val="00872579"/>
    <w:rsid w:val="00872798"/>
    <w:rsid w:val="00872989"/>
    <w:rsid w:val="00872F3C"/>
    <w:rsid w:val="00872FBD"/>
    <w:rsid w:val="0087309C"/>
    <w:rsid w:val="008733E9"/>
    <w:rsid w:val="00873693"/>
    <w:rsid w:val="00873DE2"/>
    <w:rsid w:val="0087408D"/>
    <w:rsid w:val="00874225"/>
    <w:rsid w:val="008748E1"/>
    <w:rsid w:val="00874AF7"/>
    <w:rsid w:val="00874CC1"/>
    <w:rsid w:val="00874D21"/>
    <w:rsid w:val="008754E7"/>
    <w:rsid w:val="0087587C"/>
    <w:rsid w:val="00875BD2"/>
    <w:rsid w:val="00875C7A"/>
    <w:rsid w:val="00876658"/>
    <w:rsid w:val="0087676E"/>
    <w:rsid w:val="00877063"/>
    <w:rsid w:val="008771CF"/>
    <w:rsid w:val="008772C6"/>
    <w:rsid w:val="008774C6"/>
    <w:rsid w:val="00877978"/>
    <w:rsid w:val="00877B40"/>
    <w:rsid w:val="00877BB8"/>
    <w:rsid w:val="00877C00"/>
    <w:rsid w:val="00877CEA"/>
    <w:rsid w:val="00877EF4"/>
    <w:rsid w:val="0088023B"/>
    <w:rsid w:val="00880322"/>
    <w:rsid w:val="008803DE"/>
    <w:rsid w:val="008806B9"/>
    <w:rsid w:val="00881104"/>
    <w:rsid w:val="008811C3"/>
    <w:rsid w:val="00881D3F"/>
    <w:rsid w:val="00881D52"/>
    <w:rsid w:val="0088221E"/>
    <w:rsid w:val="00882954"/>
    <w:rsid w:val="00882A6A"/>
    <w:rsid w:val="00882C42"/>
    <w:rsid w:val="00882D91"/>
    <w:rsid w:val="00882ECC"/>
    <w:rsid w:val="00882FED"/>
    <w:rsid w:val="00883390"/>
    <w:rsid w:val="00883605"/>
    <w:rsid w:val="00883732"/>
    <w:rsid w:val="0088379C"/>
    <w:rsid w:val="00883DC0"/>
    <w:rsid w:val="00883ECD"/>
    <w:rsid w:val="00883FE8"/>
    <w:rsid w:val="008841A1"/>
    <w:rsid w:val="00884352"/>
    <w:rsid w:val="00884542"/>
    <w:rsid w:val="0088454C"/>
    <w:rsid w:val="008848F6"/>
    <w:rsid w:val="00885ACF"/>
    <w:rsid w:val="008860D1"/>
    <w:rsid w:val="00886AE4"/>
    <w:rsid w:val="00886E95"/>
    <w:rsid w:val="00887515"/>
    <w:rsid w:val="00887722"/>
    <w:rsid w:val="00887764"/>
    <w:rsid w:val="00887CAD"/>
    <w:rsid w:val="00887F99"/>
    <w:rsid w:val="00887FA2"/>
    <w:rsid w:val="00887FB5"/>
    <w:rsid w:val="00890263"/>
    <w:rsid w:val="0089033D"/>
    <w:rsid w:val="008903AB"/>
    <w:rsid w:val="00890F91"/>
    <w:rsid w:val="0089171A"/>
    <w:rsid w:val="0089233E"/>
    <w:rsid w:val="008926B4"/>
    <w:rsid w:val="0089379A"/>
    <w:rsid w:val="00893F70"/>
    <w:rsid w:val="00894427"/>
    <w:rsid w:val="008947A2"/>
    <w:rsid w:val="00894955"/>
    <w:rsid w:val="00895107"/>
    <w:rsid w:val="008953B5"/>
    <w:rsid w:val="0089570E"/>
    <w:rsid w:val="008957F3"/>
    <w:rsid w:val="008961CD"/>
    <w:rsid w:val="008963EF"/>
    <w:rsid w:val="008969D6"/>
    <w:rsid w:val="008970D7"/>
    <w:rsid w:val="00897134"/>
    <w:rsid w:val="008974DD"/>
    <w:rsid w:val="00897CE0"/>
    <w:rsid w:val="00897EFF"/>
    <w:rsid w:val="008A01AF"/>
    <w:rsid w:val="008A0703"/>
    <w:rsid w:val="008A0951"/>
    <w:rsid w:val="008A1490"/>
    <w:rsid w:val="008A14E5"/>
    <w:rsid w:val="008A197F"/>
    <w:rsid w:val="008A2409"/>
    <w:rsid w:val="008A28A5"/>
    <w:rsid w:val="008A2971"/>
    <w:rsid w:val="008A2ACD"/>
    <w:rsid w:val="008A2BAE"/>
    <w:rsid w:val="008A2CE0"/>
    <w:rsid w:val="008A33BB"/>
    <w:rsid w:val="008A3648"/>
    <w:rsid w:val="008A3900"/>
    <w:rsid w:val="008A3915"/>
    <w:rsid w:val="008A4121"/>
    <w:rsid w:val="008A5044"/>
    <w:rsid w:val="008A63E3"/>
    <w:rsid w:val="008A65DF"/>
    <w:rsid w:val="008A65E8"/>
    <w:rsid w:val="008A6865"/>
    <w:rsid w:val="008A68A8"/>
    <w:rsid w:val="008A7696"/>
    <w:rsid w:val="008A7CA8"/>
    <w:rsid w:val="008B02D5"/>
    <w:rsid w:val="008B0478"/>
    <w:rsid w:val="008B0567"/>
    <w:rsid w:val="008B0D8F"/>
    <w:rsid w:val="008B14EB"/>
    <w:rsid w:val="008B1A67"/>
    <w:rsid w:val="008B1F46"/>
    <w:rsid w:val="008B2096"/>
    <w:rsid w:val="008B2C93"/>
    <w:rsid w:val="008B3269"/>
    <w:rsid w:val="008B35DD"/>
    <w:rsid w:val="008B37E0"/>
    <w:rsid w:val="008B39EE"/>
    <w:rsid w:val="008B3BA3"/>
    <w:rsid w:val="008B3C13"/>
    <w:rsid w:val="008B3EF3"/>
    <w:rsid w:val="008B401D"/>
    <w:rsid w:val="008B40CF"/>
    <w:rsid w:val="008B43F8"/>
    <w:rsid w:val="008B44D0"/>
    <w:rsid w:val="008B4587"/>
    <w:rsid w:val="008B4D81"/>
    <w:rsid w:val="008B57A7"/>
    <w:rsid w:val="008B5E8A"/>
    <w:rsid w:val="008B625D"/>
    <w:rsid w:val="008B6AA3"/>
    <w:rsid w:val="008B6BBD"/>
    <w:rsid w:val="008B706C"/>
    <w:rsid w:val="008B7612"/>
    <w:rsid w:val="008B7669"/>
    <w:rsid w:val="008B772A"/>
    <w:rsid w:val="008B7764"/>
    <w:rsid w:val="008B7793"/>
    <w:rsid w:val="008B7D6B"/>
    <w:rsid w:val="008C1203"/>
    <w:rsid w:val="008C15A1"/>
    <w:rsid w:val="008C16AA"/>
    <w:rsid w:val="008C16D3"/>
    <w:rsid w:val="008C2217"/>
    <w:rsid w:val="008C23FE"/>
    <w:rsid w:val="008C2455"/>
    <w:rsid w:val="008C250F"/>
    <w:rsid w:val="008C25E5"/>
    <w:rsid w:val="008C2666"/>
    <w:rsid w:val="008C28C4"/>
    <w:rsid w:val="008C2B42"/>
    <w:rsid w:val="008C2BEF"/>
    <w:rsid w:val="008C2E69"/>
    <w:rsid w:val="008C2F90"/>
    <w:rsid w:val="008C3B58"/>
    <w:rsid w:val="008C3E57"/>
    <w:rsid w:val="008C4720"/>
    <w:rsid w:val="008C4993"/>
    <w:rsid w:val="008C4AED"/>
    <w:rsid w:val="008C5516"/>
    <w:rsid w:val="008C5884"/>
    <w:rsid w:val="008C5F7A"/>
    <w:rsid w:val="008C6096"/>
    <w:rsid w:val="008C6495"/>
    <w:rsid w:val="008C682A"/>
    <w:rsid w:val="008C69FF"/>
    <w:rsid w:val="008C6B69"/>
    <w:rsid w:val="008C6B8C"/>
    <w:rsid w:val="008C7132"/>
    <w:rsid w:val="008C732C"/>
    <w:rsid w:val="008C7BF5"/>
    <w:rsid w:val="008C7CBF"/>
    <w:rsid w:val="008C7E5D"/>
    <w:rsid w:val="008D0391"/>
    <w:rsid w:val="008D0C16"/>
    <w:rsid w:val="008D0F27"/>
    <w:rsid w:val="008D22A6"/>
    <w:rsid w:val="008D2EE3"/>
    <w:rsid w:val="008D3141"/>
    <w:rsid w:val="008D3203"/>
    <w:rsid w:val="008D36FB"/>
    <w:rsid w:val="008D4024"/>
    <w:rsid w:val="008D4312"/>
    <w:rsid w:val="008D4556"/>
    <w:rsid w:val="008D49F7"/>
    <w:rsid w:val="008D4C8E"/>
    <w:rsid w:val="008D4CD4"/>
    <w:rsid w:val="008D4FF5"/>
    <w:rsid w:val="008D51A1"/>
    <w:rsid w:val="008D51FA"/>
    <w:rsid w:val="008D5394"/>
    <w:rsid w:val="008D5530"/>
    <w:rsid w:val="008D5638"/>
    <w:rsid w:val="008D5E69"/>
    <w:rsid w:val="008D5F50"/>
    <w:rsid w:val="008D6028"/>
    <w:rsid w:val="008D61AE"/>
    <w:rsid w:val="008D6725"/>
    <w:rsid w:val="008D67A3"/>
    <w:rsid w:val="008D69B9"/>
    <w:rsid w:val="008D6D3C"/>
    <w:rsid w:val="008D6EAF"/>
    <w:rsid w:val="008D735A"/>
    <w:rsid w:val="008D74BA"/>
    <w:rsid w:val="008D77FA"/>
    <w:rsid w:val="008D7825"/>
    <w:rsid w:val="008E1032"/>
    <w:rsid w:val="008E12BC"/>
    <w:rsid w:val="008E1490"/>
    <w:rsid w:val="008E1501"/>
    <w:rsid w:val="008E1FF4"/>
    <w:rsid w:val="008E2394"/>
    <w:rsid w:val="008E32A2"/>
    <w:rsid w:val="008E3C28"/>
    <w:rsid w:val="008E3EE0"/>
    <w:rsid w:val="008E4615"/>
    <w:rsid w:val="008E51C4"/>
    <w:rsid w:val="008E5341"/>
    <w:rsid w:val="008E5835"/>
    <w:rsid w:val="008E5C9C"/>
    <w:rsid w:val="008E6489"/>
    <w:rsid w:val="008E65F2"/>
    <w:rsid w:val="008E72E3"/>
    <w:rsid w:val="008E7381"/>
    <w:rsid w:val="008E78EF"/>
    <w:rsid w:val="008E7945"/>
    <w:rsid w:val="008E7C4E"/>
    <w:rsid w:val="008E7F18"/>
    <w:rsid w:val="008F0367"/>
    <w:rsid w:val="008F03EF"/>
    <w:rsid w:val="008F0BA4"/>
    <w:rsid w:val="008F116D"/>
    <w:rsid w:val="008F124C"/>
    <w:rsid w:val="008F125B"/>
    <w:rsid w:val="008F214F"/>
    <w:rsid w:val="008F219F"/>
    <w:rsid w:val="008F21B6"/>
    <w:rsid w:val="008F22CA"/>
    <w:rsid w:val="008F25AC"/>
    <w:rsid w:val="008F2683"/>
    <w:rsid w:val="008F2758"/>
    <w:rsid w:val="008F2C2C"/>
    <w:rsid w:val="008F30CD"/>
    <w:rsid w:val="008F310C"/>
    <w:rsid w:val="008F3515"/>
    <w:rsid w:val="008F3A70"/>
    <w:rsid w:val="008F3FF2"/>
    <w:rsid w:val="008F50FD"/>
    <w:rsid w:val="008F542B"/>
    <w:rsid w:val="008F583C"/>
    <w:rsid w:val="008F5B45"/>
    <w:rsid w:val="008F6577"/>
    <w:rsid w:val="008F6B57"/>
    <w:rsid w:val="008F6C8E"/>
    <w:rsid w:val="008F7524"/>
    <w:rsid w:val="008F759F"/>
    <w:rsid w:val="008F7A03"/>
    <w:rsid w:val="008F7BE3"/>
    <w:rsid w:val="008F7F8D"/>
    <w:rsid w:val="00900032"/>
    <w:rsid w:val="0090038A"/>
    <w:rsid w:val="009003D9"/>
    <w:rsid w:val="00900AA6"/>
    <w:rsid w:val="00900BA8"/>
    <w:rsid w:val="00900DFC"/>
    <w:rsid w:val="00900E28"/>
    <w:rsid w:val="009014AD"/>
    <w:rsid w:val="00901547"/>
    <w:rsid w:val="00901BD5"/>
    <w:rsid w:val="009023BD"/>
    <w:rsid w:val="00902834"/>
    <w:rsid w:val="009028A9"/>
    <w:rsid w:val="009029DB"/>
    <w:rsid w:val="00902A7E"/>
    <w:rsid w:val="00902A81"/>
    <w:rsid w:val="00902A8F"/>
    <w:rsid w:val="00902AB8"/>
    <w:rsid w:val="00902BE6"/>
    <w:rsid w:val="00902BF5"/>
    <w:rsid w:val="00902C1E"/>
    <w:rsid w:val="00902ECB"/>
    <w:rsid w:val="009030C1"/>
    <w:rsid w:val="0090345B"/>
    <w:rsid w:val="009037B0"/>
    <w:rsid w:val="009039D8"/>
    <w:rsid w:val="00903A19"/>
    <w:rsid w:val="00903B8C"/>
    <w:rsid w:val="009040B3"/>
    <w:rsid w:val="0090437F"/>
    <w:rsid w:val="0090497A"/>
    <w:rsid w:val="00904CB3"/>
    <w:rsid w:val="00904E80"/>
    <w:rsid w:val="009055CC"/>
    <w:rsid w:val="00905779"/>
    <w:rsid w:val="0090601E"/>
    <w:rsid w:val="009062FE"/>
    <w:rsid w:val="009063F7"/>
    <w:rsid w:val="009064C6"/>
    <w:rsid w:val="00906AAF"/>
    <w:rsid w:val="0090725C"/>
    <w:rsid w:val="00907332"/>
    <w:rsid w:val="00907423"/>
    <w:rsid w:val="009076EC"/>
    <w:rsid w:val="00907AC3"/>
    <w:rsid w:val="00907D8F"/>
    <w:rsid w:val="00907FAF"/>
    <w:rsid w:val="0091020B"/>
    <w:rsid w:val="00910225"/>
    <w:rsid w:val="009107E3"/>
    <w:rsid w:val="00910F86"/>
    <w:rsid w:val="00911077"/>
    <w:rsid w:val="009114FB"/>
    <w:rsid w:val="00911C13"/>
    <w:rsid w:val="00912084"/>
    <w:rsid w:val="009120B5"/>
    <w:rsid w:val="009120FF"/>
    <w:rsid w:val="00912193"/>
    <w:rsid w:val="009121B0"/>
    <w:rsid w:val="0091297E"/>
    <w:rsid w:val="00912B7E"/>
    <w:rsid w:val="00913062"/>
    <w:rsid w:val="00913CB6"/>
    <w:rsid w:val="0091433B"/>
    <w:rsid w:val="009144B3"/>
    <w:rsid w:val="009149E8"/>
    <w:rsid w:val="00914D00"/>
    <w:rsid w:val="00914E00"/>
    <w:rsid w:val="00915126"/>
    <w:rsid w:val="00915848"/>
    <w:rsid w:val="0091589E"/>
    <w:rsid w:val="00915F8D"/>
    <w:rsid w:val="00916F33"/>
    <w:rsid w:val="00917003"/>
    <w:rsid w:val="009171FC"/>
    <w:rsid w:val="00917320"/>
    <w:rsid w:val="00917407"/>
    <w:rsid w:val="00917889"/>
    <w:rsid w:val="009179F4"/>
    <w:rsid w:val="00917ACC"/>
    <w:rsid w:val="00917E26"/>
    <w:rsid w:val="00917FC8"/>
    <w:rsid w:val="009204D3"/>
    <w:rsid w:val="00920720"/>
    <w:rsid w:val="00920835"/>
    <w:rsid w:val="00921071"/>
    <w:rsid w:val="009211D8"/>
    <w:rsid w:val="009220B5"/>
    <w:rsid w:val="00922279"/>
    <w:rsid w:val="009227C2"/>
    <w:rsid w:val="00922937"/>
    <w:rsid w:val="00922D85"/>
    <w:rsid w:val="00923233"/>
    <w:rsid w:val="00923349"/>
    <w:rsid w:val="009234A5"/>
    <w:rsid w:val="009234D2"/>
    <w:rsid w:val="009236A0"/>
    <w:rsid w:val="00923A2A"/>
    <w:rsid w:val="00923C26"/>
    <w:rsid w:val="00923FBD"/>
    <w:rsid w:val="0092408C"/>
    <w:rsid w:val="00924143"/>
    <w:rsid w:val="0092414D"/>
    <w:rsid w:val="0092426F"/>
    <w:rsid w:val="00924318"/>
    <w:rsid w:val="00924F82"/>
    <w:rsid w:val="00925108"/>
    <w:rsid w:val="00925114"/>
    <w:rsid w:val="0092564D"/>
    <w:rsid w:val="00925A39"/>
    <w:rsid w:val="00925CAF"/>
    <w:rsid w:val="00925F88"/>
    <w:rsid w:val="00926311"/>
    <w:rsid w:val="009263A7"/>
    <w:rsid w:val="00926D3D"/>
    <w:rsid w:val="00926DB3"/>
    <w:rsid w:val="00927118"/>
    <w:rsid w:val="009271E5"/>
    <w:rsid w:val="00927E37"/>
    <w:rsid w:val="00930571"/>
    <w:rsid w:val="00930997"/>
    <w:rsid w:val="00930CB4"/>
    <w:rsid w:val="00930E7D"/>
    <w:rsid w:val="009313D9"/>
    <w:rsid w:val="0093179E"/>
    <w:rsid w:val="009319CA"/>
    <w:rsid w:val="00931F46"/>
    <w:rsid w:val="00932007"/>
    <w:rsid w:val="0093269B"/>
    <w:rsid w:val="009327A5"/>
    <w:rsid w:val="00932896"/>
    <w:rsid w:val="009329D0"/>
    <w:rsid w:val="00932B47"/>
    <w:rsid w:val="00933216"/>
    <w:rsid w:val="00933699"/>
    <w:rsid w:val="00933E81"/>
    <w:rsid w:val="00933F74"/>
    <w:rsid w:val="00934553"/>
    <w:rsid w:val="00934D1B"/>
    <w:rsid w:val="00935076"/>
    <w:rsid w:val="00935785"/>
    <w:rsid w:val="00935930"/>
    <w:rsid w:val="00935B3F"/>
    <w:rsid w:val="00936034"/>
    <w:rsid w:val="00936A1C"/>
    <w:rsid w:val="00936A5A"/>
    <w:rsid w:val="00937412"/>
    <w:rsid w:val="00937805"/>
    <w:rsid w:val="00937950"/>
    <w:rsid w:val="00937A36"/>
    <w:rsid w:val="00937B4F"/>
    <w:rsid w:val="00937EFF"/>
    <w:rsid w:val="00940441"/>
    <w:rsid w:val="00940514"/>
    <w:rsid w:val="009413CF"/>
    <w:rsid w:val="00941DFD"/>
    <w:rsid w:val="009423B0"/>
    <w:rsid w:val="009428DD"/>
    <w:rsid w:val="00942BB5"/>
    <w:rsid w:val="0094305E"/>
    <w:rsid w:val="00943648"/>
    <w:rsid w:val="00943D3B"/>
    <w:rsid w:val="009440FD"/>
    <w:rsid w:val="009442F9"/>
    <w:rsid w:val="00944523"/>
    <w:rsid w:val="009448B6"/>
    <w:rsid w:val="009449A2"/>
    <w:rsid w:val="00945088"/>
    <w:rsid w:val="009457B1"/>
    <w:rsid w:val="00945C71"/>
    <w:rsid w:val="00945CE6"/>
    <w:rsid w:val="00945E4C"/>
    <w:rsid w:val="00945F22"/>
    <w:rsid w:val="00945F61"/>
    <w:rsid w:val="009464EF"/>
    <w:rsid w:val="0094660B"/>
    <w:rsid w:val="009473DC"/>
    <w:rsid w:val="00950C81"/>
    <w:rsid w:val="00950F8C"/>
    <w:rsid w:val="00951152"/>
    <w:rsid w:val="009511A3"/>
    <w:rsid w:val="0095124D"/>
    <w:rsid w:val="009513DE"/>
    <w:rsid w:val="00951AC5"/>
    <w:rsid w:val="00951BBF"/>
    <w:rsid w:val="009520DB"/>
    <w:rsid w:val="009528BB"/>
    <w:rsid w:val="00952921"/>
    <w:rsid w:val="00952AFE"/>
    <w:rsid w:val="00952C13"/>
    <w:rsid w:val="00952E4A"/>
    <w:rsid w:val="00952E7D"/>
    <w:rsid w:val="009532BD"/>
    <w:rsid w:val="00953BB0"/>
    <w:rsid w:val="00953CBD"/>
    <w:rsid w:val="00953E6C"/>
    <w:rsid w:val="00953FD1"/>
    <w:rsid w:val="009542D1"/>
    <w:rsid w:val="009544F1"/>
    <w:rsid w:val="00954885"/>
    <w:rsid w:val="00954921"/>
    <w:rsid w:val="00954B67"/>
    <w:rsid w:val="00954FC9"/>
    <w:rsid w:val="009559A8"/>
    <w:rsid w:val="00955A72"/>
    <w:rsid w:val="009564C3"/>
    <w:rsid w:val="00956CC3"/>
    <w:rsid w:val="0095733C"/>
    <w:rsid w:val="009574FD"/>
    <w:rsid w:val="00957863"/>
    <w:rsid w:val="00957D87"/>
    <w:rsid w:val="00957FED"/>
    <w:rsid w:val="00960319"/>
    <w:rsid w:val="00960427"/>
    <w:rsid w:val="00960910"/>
    <w:rsid w:val="009609DE"/>
    <w:rsid w:val="00961416"/>
    <w:rsid w:val="00961681"/>
    <w:rsid w:val="00961BC1"/>
    <w:rsid w:val="00962406"/>
    <w:rsid w:val="00962468"/>
    <w:rsid w:val="00963113"/>
    <w:rsid w:val="0096315B"/>
    <w:rsid w:val="00963304"/>
    <w:rsid w:val="00963431"/>
    <w:rsid w:val="009634E9"/>
    <w:rsid w:val="00963C92"/>
    <w:rsid w:val="009643A7"/>
    <w:rsid w:val="0096477B"/>
    <w:rsid w:val="00964BE7"/>
    <w:rsid w:val="00964F92"/>
    <w:rsid w:val="009651E0"/>
    <w:rsid w:val="00965512"/>
    <w:rsid w:val="009655E9"/>
    <w:rsid w:val="009656AE"/>
    <w:rsid w:val="00965E42"/>
    <w:rsid w:val="00965EE5"/>
    <w:rsid w:val="00965F42"/>
    <w:rsid w:val="00966389"/>
    <w:rsid w:val="009665B7"/>
    <w:rsid w:val="0096679F"/>
    <w:rsid w:val="00967095"/>
    <w:rsid w:val="0096714E"/>
    <w:rsid w:val="009672A0"/>
    <w:rsid w:val="00967448"/>
    <w:rsid w:val="00967803"/>
    <w:rsid w:val="00967990"/>
    <w:rsid w:val="00970033"/>
    <w:rsid w:val="009707B8"/>
    <w:rsid w:val="009709B9"/>
    <w:rsid w:val="00970A65"/>
    <w:rsid w:val="00970D06"/>
    <w:rsid w:val="00971444"/>
    <w:rsid w:val="00971F3D"/>
    <w:rsid w:val="00972252"/>
    <w:rsid w:val="00972690"/>
    <w:rsid w:val="009727DE"/>
    <w:rsid w:val="00972853"/>
    <w:rsid w:val="00972D37"/>
    <w:rsid w:val="00973052"/>
    <w:rsid w:val="00973395"/>
    <w:rsid w:val="00973407"/>
    <w:rsid w:val="00973825"/>
    <w:rsid w:val="00973C39"/>
    <w:rsid w:val="009744FB"/>
    <w:rsid w:val="009747D0"/>
    <w:rsid w:val="00974C0E"/>
    <w:rsid w:val="00974FD0"/>
    <w:rsid w:val="00975406"/>
    <w:rsid w:val="0097552B"/>
    <w:rsid w:val="00975580"/>
    <w:rsid w:val="00975C15"/>
    <w:rsid w:val="00975D79"/>
    <w:rsid w:val="00976424"/>
    <w:rsid w:val="00976719"/>
    <w:rsid w:val="0097692B"/>
    <w:rsid w:val="00976DCB"/>
    <w:rsid w:val="009770B4"/>
    <w:rsid w:val="00977440"/>
    <w:rsid w:val="009777F1"/>
    <w:rsid w:val="00977930"/>
    <w:rsid w:val="00977A5A"/>
    <w:rsid w:val="00977FBB"/>
    <w:rsid w:val="00980A42"/>
    <w:rsid w:val="0098177B"/>
    <w:rsid w:val="009817C2"/>
    <w:rsid w:val="00981A41"/>
    <w:rsid w:val="00981DD5"/>
    <w:rsid w:val="00981E10"/>
    <w:rsid w:val="00981FCF"/>
    <w:rsid w:val="009822F0"/>
    <w:rsid w:val="00982A02"/>
    <w:rsid w:val="0098379B"/>
    <w:rsid w:val="00983AC2"/>
    <w:rsid w:val="00983B63"/>
    <w:rsid w:val="00983C2E"/>
    <w:rsid w:val="00984353"/>
    <w:rsid w:val="00984CE4"/>
    <w:rsid w:val="00984F11"/>
    <w:rsid w:val="0098564F"/>
    <w:rsid w:val="00985D97"/>
    <w:rsid w:val="009861FB"/>
    <w:rsid w:val="00986AAB"/>
    <w:rsid w:val="00986C3B"/>
    <w:rsid w:val="00987206"/>
    <w:rsid w:val="00987511"/>
    <w:rsid w:val="00987DB2"/>
    <w:rsid w:val="009908B0"/>
    <w:rsid w:val="00990A38"/>
    <w:rsid w:val="00990E02"/>
    <w:rsid w:val="00991045"/>
    <w:rsid w:val="0099118D"/>
    <w:rsid w:val="00991630"/>
    <w:rsid w:val="009916FB"/>
    <w:rsid w:val="00991956"/>
    <w:rsid w:val="00991B41"/>
    <w:rsid w:val="00991D45"/>
    <w:rsid w:val="00992B25"/>
    <w:rsid w:val="00992C07"/>
    <w:rsid w:val="00992CFB"/>
    <w:rsid w:val="009938A9"/>
    <w:rsid w:val="00993A9E"/>
    <w:rsid w:val="00993B8D"/>
    <w:rsid w:val="00994100"/>
    <w:rsid w:val="0099529F"/>
    <w:rsid w:val="00995568"/>
    <w:rsid w:val="009959A8"/>
    <w:rsid w:val="00995F36"/>
    <w:rsid w:val="00995F6E"/>
    <w:rsid w:val="0099633E"/>
    <w:rsid w:val="00996BF0"/>
    <w:rsid w:val="00996C89"/>
    <w:rsid w:val="00997027"/>
    <w:rsid w:val="009978A2"/>
    <w:rsid w:val="00997CC4"/>
    <w:rsid w:val="009A01D7"/>
    <w:rsid w:val="009A02B3"/>
    <w:rsid w:val="009A0533"/>
    <w:rsid w:val="009A05A1"/>
    <w:rsid w:val="009A0798"/>
    <w:rsid w:val="009A07D8"/>
    <w:rsid w:val="009A0927"/>
    <w:rsid w:val="009A0F16"/>
    <w:rsid w:val="009A1239"/>
    <w:rsid w:val="009A165B"/>
    <w:rsid w:val="009A19BF"/>
    <w:rsid w:val="009A2110"/>
    <w:rsid w:val="009A2287"/>
    <w:rsid w:val="009A2514"/>
    <w:rsid w:val="009A257D"/>
    <w:rsid w:val="009A2637"/>
    <w:rsid w:val="009A268B"/>
    <w:rsid w:val="009A2A68"/>
    <w:rsid w:val="009A2FD2"/>
    <w:rsid w:val="009A3946"/>
    <w:rsid w:val="009A3E80"/>
    <w:rsid w:val="009A42B6"/>
    <w:rsid w:val="009A4618"/>
    <w:rsid w:val="009A47E9"/>
    <w:rsid w:val="009A4A12"/>
    <w:rsid w:val="009A52B7"/>
    <w:rsid w:val="009A5EDD"/>
    <w:rsid w:val="009A639F"/>
    <w:rsid w:val="009A650F"/>
    <w:rsid w:val="009A6E75"/>
    <w:rsid w:val="009A75F8"/>
    <w:rsid w:val="009A76D9"/>
    <w:rsid w:val="009A774C"/>
    <w:rsid w:val="009A7ADE"/>
    <w:rsid w:val="009B04B4"/>
    <w:rsid w:val="009B0558"/>
    <w:rsid w:val="009B05FA"/>
    <w:rsid w:val="009B0BE7"/>
    <w:rsid w:val="009B159F"/>
    <w:rsid w:val="009B1BE3"/>
    <w:rsid w:val="009B1DAC"/>
    <w:rsid w:val="009B1DFB"/>
    <w:rsid w:val="009B20A5"/>
    <w:rsid w:val="009B2A29"/>
    <w:rsid w:val="009B2CFD"/>
    <w:rsid w:val="009B2E60"/>
    <w:rsid w:val="009B301D"/>
    <w:rsid w:val="009B3220"/>
    <w:rsid w:val="009B3500"/>
    <w:rsid w:val="009B3988"/>
    <w:rsid w:val="009B41F0"/>
    <w:rsid w:val="009B4589"/>
    <w:rsid w:val="009B4763"/>
    <w:rsid w:val="009B48E4"/>
    <w:rsid w:val="009B49BE"/>
    <w:rsid w:val="009B49EE"/>
    <w:rsid w:val="009B5AE9"/>
    <w:rsid w:val="009B711D"/>
    <w:rsid w:val="009B741E"/>
    <w:rsid w:val="009B7550"/>
    <w:rsid w:val="009B7620"/>
    <w:rsid w:val="009B7AF6"/>
    <w:rsid w:val="009C001A"/>
    <w:rsid w:val="009C0865"/>
    <w:rsid w:val="009C151A"/>
    <w:rsid w:val="009C1DF1"/>
    <w:rsid w:val="009C2611"/>
    <w:rsid w:val="009C3229"/>
    <w:rsid w:val="009C33CC"/>
    <w:rsid w:val="009C343E"/>
    <w:rsid w:val="009C39A4"/>
    <w:rsid w:val="009C3C32"/>
    <w:rsid w:val="009C44F4"/>
    <w:rsid w:val="009C475D"/>
    <w:rsid w:val="009C483D"/>
    <w:rsid w:val="009C4AB3"/>
    <w:rsid w:val="009C4E30"/>
    <w:rsid w:val="009C54BB"/>
    <w:rsid w:val="009C5C61"/>
    <w:rsid w:val="009C5C6C"/>
    <w:rsid w:val="009C63EC"/>
    <w:rsid w:val="009C67A7"/>
    <w:rsid w:val="009C6BAE"/>
    <w:rsid w:val="009C7922"/>
    <w:rsid w:val="009D05DF"/>
    <w:rsid w:val="009D0640"/>
    <w:rsid w:val="009D1867"/>
    <w:rsid w:val="009D1E45"/>
    <w:rsid w:val="009D20DE"/>
    <w:rsid w:val="009D2445"/>
    <w:rsid w:val="009D26BA"/>
    <w:rsid w:val="009D2757"/>
    <w:rsid w:val="009D2FA4"/>
    <w:rsid w:val="009D3301"/>
    <w:rsid w:val="009D3D5A"/>
    <w:rsid w:val="009D3DDC"/>
    <w:rsid w:val="009D4040"/>
    <w:rsid w:val="009D41F5"/>
    <w:rsid w:val="009D47E1"/>
    <w:rsid w:val="009D4A38"/>
    <w:rsid w:val="009D4A65"/>
    <w:rsid w:val="009D4B37"/>
    <w:rsid w:val="009D529D"/>
    <w:rsid w:val="009D56DC"/>
    <w:rsid w:val="009D57E1"/>
    <w:rsid w:val="009D5D4E"/>
    <w:rsid w:val="009D5DA4"/>
    <w:rsid w:val="009D5F11"/>
    <w:rsid w:val="009D6B2E"/>
    <w:rsid w:val="009D7337"/>
    <w:rsid w:val="009D75A3"/>
    <w:rsid w:val="009D764F"/>
    <w:rsid w:val="009D76FE"/>
    <w:rsid w:val="009D7777"/>
    <w:rsid w:val="009D77DD"/>
    <w:rsid w:val="009D7A5D"/>
    <w:rsid w:val="009D7D97"/>
    <w:rsid w:val="009D7F1D"/>
    <w:rsid w:val="009D7F64"/>
    <w:rsid w:val="009E0651"/>
    <w:rsid w:val="009E0C80"/>
    <w:rsid w:val="009E0DB6"/>
    <w:rsid w:val="009E0E2C"/>
    <w:rsid w:val="009E11A6"/>
    <w:rsid w:val="009E1446"/>
    <w:rsid w:val="009E14B1"/>
    <w:rsid w:val="009E1A1F"/>
    <w:rsid w:val="009E1B10"/>
    <w:rsid w:val="009E1D15"/>
    <w:rsid w:val="009E2B13"/>
    <w:rsid w:val="009E36C2"/>
    <w:rsid w:val="009E3C15"/>
    <w:rsid w:val="009E3D48"/>
    <w:rsid w:val="009E3E62"/>
    <w:rsid w:val="009E3F68"/>
    <w:rsid w:val="009E4016"/>
    <w:rsid w:val="009E430A"/>
    <w:rsid w:val="009E43F1"/>
    <w:rsid w:val="009E4A83"/>
    <w:rsid w:val="009E4BAA"/>
    <w:rsid w:val="009E4C00"/>
    <w:rsid w:val="009E5C7F"/>
    <w:rsid w:val="009E5D68"/>
    <w:rsid w:val="009E5EB5"/>
    <w:rsid w:val="009E5F6B"/>
    <w:rsid w:val="009E6072"/>
    <w:rsid w:val="009E6218"/>
    <w:rsid w:val="009E6604"/>
    <w:rsid w:val="009E6675"/>
    <w:rsid w:val="009E67AD"/>
    <w:rsid w:val="009E68BE"/>
    <w:rsid w:val="009E6C20"/>
    <w:rsid w:val="009E6E71"/>
    <w:rsid w:val="009E7E23"/>
    <w:rsid w:val="009F03DC"/>
    <w:rsid w:val="009F0D9F"/>
    <w:rsid w:val="009F0E61"/>
    <w:rsid w:val="009F12C5"/>
    <w:rsid w:val="009F13AD"/>
    <w:rsid w:val="009F1746"/>
    <w:rsid w:val="009F256A"/>
    <w:rsid w:val="009F2B78"/>
    <w:rsid w:val="009F2BC8"/>
    <w:rsid w:val="009F3055"/>
    <w:rsid w:val="009F34B8"/>
    <w:rsid w:val="009F38CF"/>
    <w:rsid w:val="009F39F9"/>
    <w:rsid w:val="009F3DCE"/>
    <w:rsid w:val="009F40DC"/>
    <w:rsid w:val="009F4D79"/>
    <w:rsid w:val="009F4DF8"/>
    <w:rsid w:val="009F4F59"/>
    <w:rsid w:val="009F57E8"/>
    <w:rsid w:val="009F5E66"/>
    <w:rsid w:val="009F66C7"/>
    <w:rsid w:val="009F68F0"/>
    <w:rsid w:val="009F6DE1"/>
    <w:rsid w:val="009F7647"/>
    <w:rsid w:val="00A008D3"/>
    <w:rsid w:val="00A0096D"/>
    <w:rsid w:val="00A015C2"/>
    <w:rsid w:val="00A019B8"/>
    <w:rsid w:val="00A01C00"/>
    <w:rsid w:val="00A01DBA"/>
    <w:rsid w:val="00A0220D"/>
    <w:rsid w:val="00A02272"/>
    <w:rsid w:val="00A02A9C"/>
    <w:rsid w:val="00A02C5A"/>
    <w:rsid w:val="00A02F5E"/>
    <w:rsid w:val="00A034D3"/>
    <w:rsid w:val="00A03785"/>
    <w:rsid w:val="00A037F0"/>
    <w:rsid w:val="00A0393B"/>
    <w:rsid w:val="00A03B90"/>
    <w:rsid w:val="00A03CF5"/>
    <w:rsid w:val="00A0405C"/>
    <w:rsid w:val="00A046DC"/>
    <w:rsid w:val="00A04988"/>
    <w:rsid w:val="00A04D67"/>
    <w:rsid w:val="00A04ED6"/>
    <w:rsid w:val="00A05098"/>
    <w:rsid w:val="00A05C4B"/>
    <w:rsid w:val="00A06193"/>
    <w:rsid w:val="00A062C9"/>
    <w:rsid w:val="00A0673E"/>
    <w:rsid w:val="00A06B31"/>
    <w:rsid w:val="00A06B37"/>
    <w:rsid w:val="00A06E95"/>
    <w:rsid w:val="00A07118"/>
    <w:rsid w:val="00A071C0"/>
    <w:rsid w:val="00A072CB"/>
    <w:rsid w:val="00A0735B"/>
    <w:rsid w:val="00A07FCE"/>
    <w:rsid w:val="00A10244"/>
    <w:rsid w:val="00A10FA4"/>
    <w:rsid w:val="00A11046"/>
    <w:rsid w:val="00A110E1"/>
    <w:rsid w:val="00A125AC"/>
    <w:rsid w:val="00A12D79"/>
    <w:rsid w:val="00A1306B"/>
    <w:rsid w:val="00A131C8"/>
    <w:rsid w:val="00A13972"/>
    <w:rsid w:val="00A13B62"/>
    <w:rsid w:val="00A14A6A"/>
    <w:rsid w:val="00A152EB"/>
    <w:rsid w:val="00A1557E"/>
    <w:rsid w:val="00A15A1B"/>
    <w:rsid w:val="00A15AD4"/>
    <w:rsid w:val="00A15B2E"/>
    <w:rsid w:val="00A1608A"/>
    <w:rsid w:val="00A167A9"/>
    <w:rsid w:val="00A16989"/>
    <w:rsid w:val="00A16E8E"/>
    <w:rsid w:val="00A16F4B"/>
    <w:rsid w:val="00A16FD9"/>
    <w:rsid w:val="00A17058"/>
    <w:rsid w:val="00A17B1F"/>
    <w:rsid w:val="00A17E69"/>
    <w:rsid w:val="00A202B5"/>
    <w:rsid w:val="00A20394"/>
    <w:rsid w:val="00A20D95"/>
    <w:rsid w:val="00A20F7B"/>
    <w:rsid w:val="00A216D4"/>
    <w:rsid w:val="00A2192E"/>
    <w:rsid w:val="00A21A18"/>
    <w:rsid w:val="00A21EF8"/>
    <w:rsid w:val="00A222E5"/>
    <w:rsid w:val="00A2264E"/>
    <w:rsid w:val="00A226E0"/>
    <w:rsid w:val="00A22902"/>
    <w:rsid w:val="00A22B29"/>
    <w:rsid w:val="00A22B7D"/>
    <w:rsid w:val="00A2411A"/>
    <w:rsid w:val="00A24536"/>
    <w:rsid w:val="00A2467A"/>
    <w:rsid w:val="00A24A33"/>
    <w:rsid w:val="00A24C0F"/>
    <w:rsid w:val="00A24D00"/>
    <w:rsid w:val="00A24F4B"/>
    <w:rsid w:val="00A25031"/>
    <w:rsid w:val="00A257D8"/>
    <w:rsid w:val="00A260DC"/>
    <w:rsid w:val="00A260FA"/>
    <w:rsid w:val="00A268C2"/>
    <w:rsid w:val="00A2693C"/>
    <w:rsid w:val="00A26D37"/>
    <w:rsid w:val="00A27055"/>
    <w:rsid w:val="00A27486"/>
    <w:rsid w:val="00A2758F"/>
    <w:rsid w:val="00A277AA"/>
    <w:rsid w:val="00A27864"/>
    <w:rsid w:val="00A278BC"/>
    <w:rsid w:val="00A27B06"/>
    <w:rsid w:val="00A27DBF"/>
    <w:rsid w:val="00A27F13"/>
    <w:rsid w:val="00A305BA"/>
    <w:rsid w:val="00A308DC"/>
    <w:rsid w:val="00A30CE5"/>
    <w:rsid w:val="00A30FD7"/>
    <w:rsid w:val="00A31C67"/>
    <w:rsid w:val="00A3274B"/>
    <w:rsid w:val="00A3280D"/>
    <w:rsid w:val="00A329AF"/>
    <w:rsid w:val="00A32F1B"/>
    <w:rsid w:val="00A3301A"/>
    <w:rsid w:val="00A334D3"/>
    <w:rsid w:val="00A33672"/>
    <w:rsid w:val="00A337E2"/>
    <w:rsid w:val="00A34038"/>
    <w:rsid w:val="00A3404A"/>
    <w:rsid w:val="00A34292"/>
    <w:rsid w:val="00A346E0"/>
    <w:rsid w:val="00A34C48"/>
    <w:rsid w:val="00A34F46"/>
    <w:rsid w:val="00A35DBF"/>
    <w:rsid w:val="00A3601A"/>
    <w:rsid w:val="00A362A8"/>
    <w:rsid w:val="00A36D65"/>
    <w:rsid w:val="00A37107"/>
    <w:rsid w:val="00A377C2"/>
    <w:rsid w:val="00A37C62"/>
    <w:rsid w:val="00A37F07"/>
    <w:rsid w:val="00A4006B"/>
    <w:rsid w:val="00A40140"/>
    <w:rsid w:val="00A41296"/>
    <w:rsid w:val="00A41827"/>
    <w:rsid w:val="00A41B8F"/>
    <w:rsid w:val="00A41DC8"/>
    <w:rsid w:val="00A41EB3"/>
    <w:rsid w:val="00A41ED6"/>
    <w:rsid w:val="00A41F2B"/>
    <w:rsid w:val="00A425C3"/>
    <w:rsid w:val="00A427E6"/>
    <w:rsid w:val="00A4297D"/>
    <w:rsid w:val="00A42ABA"/>
    <w:rsid w:val="00A42E84"/>
    <w:rsid w:val="00A4360D"/>
    <w:rsid w:val="00A44015"/>
    <w:rsid w:val="00A44168"/>
    <w:rsid w:val="00A442F8"/>
    <w:rsid w:val="00A44383"/>
    <w:rsid w:val="00A44A85"/>
    <w:rsid w:val="00A450AF"/>
    <w:rsid w:val="00A45600"/>
    <w:rsid w:val="00A45C52"/>
    <w:rsid w:val="00A46A3F"/>
    <w:rsid w:val="00A46A6C"/>
    <w:rsid w:val="00A508D8"/>
    <w:rsid w:val="00A50BBF"/>
    <w:rsid w:val="00A50DB1"/>
    <w:rsid w:val="00A50F7B"/>
    <w:rsid w:val="00A50FAC"/>
    <w:rsid w:val="00A516A9"/>
    <w:rsid w:val="00A51D52"/>
    <w:rsid w:val="00A527C6"/>
    <w:rsid w:val="00A52915"/>
    <w:rsid w:val="00A52BD0"/>
    <w:rsid w:val="00A53049"/>
    <w:rsid w:val="00A5370F"/>
    <w:rsid w:val="00A53B5D"/>
    <w:rsid w:val="00A53FB8"/>
    <w:rsid w:val="00A54059"/>
    <w:rsid w:val="00A543D4"/>
    <w:rsid w:val="00A5443A"/>
    <w:rsid w:val="00A55397"/>
    <w:rsid w:val="00A55407"/>
    <w:rsid w:val="00A55456"/>
    <w:rsid w:val="00A5573A"/>
    <w:rsid w:val="00A55916"/>
    <w:rsid w:val="00A55CCA"/>
    <w:rsid w:val="00A55D21"/>
    <w:rsid w:val="00A56406"/>
    <w:rsid w:val="00A56DA2"/>
    <w:rsid w:val="00A57267"/>
    <w:rsid w:val="00A5747B"/>
    <w:rsid w:val="00A57C94"/>
    <w:rsid w:val="00A57E32"/>
    <w:rsid w:val="00A57E35"/>
    <w:rsid w:val="00A604A3"/>
    <w:rsid w:val="00A606D7"/>
    <w:rsid w:val="00A60C75"/>
    <w:rsid w:val="00A60C9A"/>
    <w:rsid w:val="00A60D3F"/>
    <w:rsid w:val="00A6159D"/>
    <w:rsid w:val="00A6170F"/>
    <w:rsid w:val="00A61991"/>
    <w:rsid w:val="00A61997"/>
    <w:rsid w:val="00A61D04"/>
    <w:rsid w:val="00A622C8"/>
    <w:rsid w:val="00A62380"/>
    <w:rsid w:val="00A62667"/>
    <w:rsid w:val="00A629F5"/>
    <w:rsid w:val="00A633D9"/>
    <w:rsid w:val="00A63428"/>
    <w:rsid w:val="00A650E9"/>
    <w:rsid w:val="00A6520C"/>
    <w:rsid w:val="00A65BF5"/>
    <w:rsid w:val="00A65EC4"/>
    <w:rsid w:val="00A65F42"/>
    <w:rsid w:val="00A66106"/>
    <w:rsid w:val="00A667DD"/>
    <w:rsid w:val="00A668A2"/>
    <w:rsid w:val="00A66D1E"/>
    <w:rsid w:val="00A66E46"/>
    <w:rsid w:val="00A676C1"/>
    <w:rsid w:val="00A67AF9"/>
    <w:rsid w:val="00A67D7F"/>
    <w:rsid w:val="00A67DB4"/>
    <w:rsid w:val="00A7042A"/>
    <w:rsid w:val="00A70C97"/>
    <w:rsid w:val="00A70ED2"/>
    <w:rsid w:val="00A7185F"/>
    <w:rsid w:val="00A718BA"/>
    <w:rsid w:val="00A718EB"/>
    <w:rsid w:val="00A71A10"/>
    <w:rsid w:val="00A71AAB"/>
    <w:rsid w:val="00A71FEC"/>
    <w:rsid w:val="00A73089"/>
    <w:rsid w:val="00A7313E"/>
    <w:rsid w:val="00A74265"/>
    <w:rsid w:val="00A748F2"/>
    <w:rsid w:val="00A74B3B"/>
    <w:rsid w:val="00A75216"/>
    <w:rsid w:val="00A7523D"/>
    <w:rsid w:val="00A75C87"/>
    <w:rsid w:val="00A75FA9"/>
    <w:rsid w:val="00A760F9"/>
    <w:rsid w:val="00A76324"/>
    <w:rsid w:val="00A765CF"/>
    <w:rsid w:val="00A76CEE"/>
    <w:rsid w:val="00A77358"/>
    <w:rsid w:val="00A7768C"/>
    <w:rsid w:val="00A77AB9"/>
    <w:rsid w:val="00A77B81"/>
    <w:rsid w:val="00A77C61"/>
    <w:rsid w:val="00A802E9"/>
    <w:rsid w:val="00A807C8"/>
    <w:rsid w:val="00A80A30"/>
    <w:rsid w:val="00A81CEA"/>
    <w:rsid w:val="00A825DE"/>
    <w:rsid w:val="00A82CF9"/>
    <w:rsid w:val="00A83037"/>
    <w:rsid w:val="00A8325B"/>
    <w:rsid w:val="00A8361E"/>
    <w:rsid w:val="00A83840"/>
    <w:rsid w:val="00A83846"/>
    <w:rsid w:val="00A83D6C"/>
    <w:rsid w:val="00A840A6"/>
    <w:rsid w:val="00A8489E"/>
    <w:rsid w:val="00A84CAD"/>
    <w:rsid w:val="00A851B8"/>
    <w:rsid w:val="00A85216"/>
    <w:rsid w:val="00A85E26"/>
    <w:rsid w:val="00A869E1"/>
    <w:rsid w:val="00A87A20"/>
    <w:rsid w:val="00A87D17"/>
    <w:rsid w:val="00A87E81"/>
    <w:rsid w:val="00A87FFB"/>
    <w:rsid w:val="00A900C5"/>
    <w:rsid w:val="00A90313"/>
    <w:rsid w:val="00A90A90"/>
    <w:rsid w:val="00A90B31"/>
    <w:rsid w:val="00A90E56"/>
    <w:rsid w:val="00A9138A"/>
    <w:rsid w:val="00A91560"/>
    <w:rsid w:val="00A91CBC"/>
    <w:rsid w:val="00A9285A"/>
    <w:rsid w:val="00A92D6F"/>
    <w:rsid w:val="00A9303A"/>
    <w:rsid w:val="00A93B38"/>
    <w:rsid w:val="00A93C57"/>
    <w:rsid w:val="00A93CB5"/>
    <w:rsid w:val="00A93DCD"/>
    <w:rsid w:val="00A93F89"/>
    <w:rsid w:val="00A9419B"/>
    <w:rsid w:val="00A9462A"/>
    <w:rsid w:val="00A9485A"/>
    <w:rsid w:val="00A94A5D"/>
    <w:rsid w:val="00A94A68"/>
    <w:rsid w:val="00A954F5"/>
    <w:rsid w:val="00A95C10"/>
    <w:rsid w:val="00A964A5"/>
    <w:rsid w:val="00A966FC"/>
    <w:rsid w:val="00A968E5"/>
    <w:rsid w:val="00A97040"/>
    <w:rsid w:val="00A974CF"/>
    <w:rsid w:val="00A97626"/>
    <w:rsid w:val="00A97C1D"/>
    <w:rsid w:val="00AA01DD"/>
    <w:rsid w:val="00AA024C"/>
    <w:rsid w:val="00AA0681"/>
    <w:rsid w:val="00AA0779"/>
    <w:rsid w:val="00AA0875"/>
    <w:rsid w:val="00AA08FC"/>
    <w:rsid w:val="00AA0BEF"/>
    <w:rsid w:val="00AA0C54"/>
    <w:rsid w:val="00AA0CDF"/>
    <w:rsid w:val="00AA2055"/>
    <w:rsid w:val="00AA211F"/>
    <w:rsid w:val="00AA266D"/>
    <w:rsid w:val="00AA2833"/>
    <w:rsid w:val="00AA2C6F"/>
    <w:rsid w:val="00AA2DC0"/>
    <w:rsid w:val="00AA34B9"/>
    <w:rsid w:val="00AA34C6"/>
    <w:rsid w:val="00AA3587"/>
    <w:rsid w:val="00AA3D3B"/>
    <w:rsid w:val="00AA3F5D"/>
    <w:rsid w:val="00AA407A"/>
    <w:rsid w:val="00AA4528"/>
    <w:rsid w:val="00AA4551"/>
    <w:rsid w:val="00AA4759"/>
    <w:rsid w:val="00AA47F9"/>
    <w:rsid w:val="00AA52CC"/>
    <w:rsid w:val="00AA5540"/>
    <w:rsid w:val="00AA5F76"/>
    <w:rsid w:val="00AA625A"/>
    <w:rsid w:val="00AA6293"/>
    <w:rsid w:val="00AA629C"/>
    <w:rsid w:val="00AA6961"/>
    <w:rsid w:val="00AA6A15"/>
    <w:rsid w:val="00AA6CE7"/>
    <w:rsid w:val="00AA726A"/>
    <w:rsid w:val="00AA7A5C"/>
    <w:rsid w:val="00AA7A64"/>
    <w:rsid w:val="00AA7AFD"/>
    <w:rsid w:val="00AB0032"/>
    <w:rsid w:val="00AB07F3"/>
    <w:rsid w:val="00AB15B6"/>
    <w:rsid w:val="00AB1A04"/>
    <w:rsid w:val="00AB1DC4"/>
    <w:rsid w:val="00AB257F"/>
    <w:rsid w:val="00AB2F28"/>
    <w:rsid w:val="00AB2F2E"/>
    <w:rsid w:val="00AB2F62"/>
    <w:rsid w:val="00AB3006"/>
    <w:rsid w:val="00AB3671"/>
    <w:rsid w:val="00AB4298"/>
    <w:rsid w:val="00AB4350"/>
    <w:rsid w:val="00AB453A"/>
    <w:rsid w:val="00AB4554"/>
    <w:rsid w:val="00AB46E2"/>
    <w:rsid w:val="00AB4D5D"/>
    <w:rsid w:val="00AB5324"/>
    <w:rsid w:val="00AB5347"/>
    <w:rsid w:val="00AB561C"/>
    <w:rsid w:val="00AB5B77"/>
    <w:rsid w:val="00AB5DE3"/>
    <w:rsid w:val="00AB5DF2"/>
    <w:rsid w:val="00AB5E90"/>
    <w:rsid w:val="00AB6623"/>
    <w:rsid w:val="00AB6AF9"/>
    <w:rsid w:val="00AB6C6C"/>
    <w:rsid w:val="00AB7C94"/>
    <w:rsid w:val="00AC02D9"/>
    <w:rsid w:val="00AC12D4"/>
    <w:rsid w:val="00AC2282"/>
    <w:rsid w:val="00AC2646"/>
    <w:rsid w:val="00AC2AC6"/>
    <w:rsid w:val="00AC2B6E"/>
    <w:rsid w:val="00AC3D3D"/>
    <w:rsid w:val="00AC3D5C"/>
    <w:rsid w:val="00AC3F0E"/>
    <w:rsid w:val="00AC42D0"/>
    <w:rsid w:val="00AC43E1"/>
    <w:rsid w:val="00AC4607"/>
    <w:rsid w:val="00AC4626"/>
    <w:rsid w:val="00AC4AB9"/>
    <w:rsid w:val="00AC52F0"/>
    <w:rsid w:val="00AC56C4"/>
    <w:rsid w:val="00AC57EB"/>
    <w:rsid w:val="00AC5DA8"/>
    <w:rsid w:val="00AC6F2F"/>
    <w:rsid w:val="00AC7392"/>
    <w:rsid w:val="00AC7769"/>
    <w:rsid w:val="00AC7B8B"/>
    <w:rsid w:val="00AC7C7C"/>
    <w:rsid w:val="00AD0397"/>
    <w:rsid w:val="00AD0609"/>
    <w:rsid w:val="00AD1281"/>
    <w:rsid w:val="00AD165A"/>
    <w:rsid w:val="00AD1AD0"/>
    <w:rsid w:val="00AD1CE6"/>
    <w:rsid w:val="00AD1D43"/>
    <w:rsid w:val="00AD20AB"/>
    <w:rsid w:val="00AD2188"/>
    <w:rsid w:val="00AD2F41"/>
    <w:rsid w:val="00AD35DB"/>
    <w:rsid w:val="00AD3838"/>
    <w:rsid w:val="00AD3A1F"/>
    <w:rsid w:val="00AD3D23"/>
    <w:rsid w:val="00AD3E46"/>
    <w:rsid w:val="00AD3FA0"/>
    <w:rsid w:val="00AD4013"/>
    <w:rsid w:val="00AD4178"/>
    <w:rsid w:val="00AD41B0"/>
    <w:rsid w:val="00AD42EC"/>
    <w:rsid w:val="00AD4485"/>
    <w:rsid w:val="00AD451C"/>
    <w:rsid w:val="00AD4B71"/>
    <w:rsid w:val="00AD4D22"/>
    <w:rsid w:val="00AD4EC6"/>
    <w:rsid w:val="00AD53F3"/>
    <w:rsid w:val="00AD5A6C"/>
    <w:rsid w:val="00AD5CB5"/>
    <w:rsid w:val="00AD5EAA"/>
    <w:rsid w:val="00AD62EA"/>
    <w:rsid w:val="00AD64A5"/>
    <w:rsid w:val="00AD6735"/>
    <w:rsid w:val="00AD6995"/>
    <w:rsid w:val="00AD6BF7"/>
    <w:rsid w:val="00AD6C66"/>
    <w:rsid w:val="00AD6D63"/>
    <w:rsid w:val="00AD6DFF"/>
    <w:rsid w:val="00AD74F4"/>
    <w:rsid w:val="00AD76F0"/>
    <w:rsid w:val="00AD7702"/>
    <w:rsid w:val="00AD7802"/>
    <w:rsid w:val="00AD78C6"/>
    <w:rsid w:val="00AD7ADC"/>
    <w:rsid w:val="00AD7B35"/>
    <w:rsid w:val="00AD7C47"/>
    <w:rsid w:val="00AE054C"/>
    <w:rsid w:val="00AE095A"/>
    <w:rsid w:val="00AE0B06"/>
    <w:rsid w:val="00AE0B11"/>
    <w:rsid w:val="00AE1351"/>
    <w:rsid w:val="00AE1403"/>
    <w:rsid w:val="00AE1494"/>
    <w:rsid w:val="00AE172B"/>
    <w:rsid w:val="00AE1884"/>
    <w:rsid w:val="00AE1E68"/>
    <w:rsid w:val="00AE247C"/>
    <w:rsid w:val="00AE2695"/>
    <w:rsid w:val="00AE29AB"/>
    <w:rsid w:val="00AE3219"/>
    <w:rsid w:val="00AE3C98"/>
    <w:rsid w:val="00AE3ED2"/>
    <w:rsid w:val="00AE45DF"/>
    <w:rsid w:val="00AE57DA"/>
    <w:rsid w:val="00AE5AFA"/>
    <w:rsid w:val="00AE601A"/>
    <w:rsid w:val="00AE646E"/>
    <w:rsid w:val="00AE681F"/>
    <w:rsid w:val="00AE6A70"/>
    <w:rsid w:val="00AE6F40"/>
    <w:rsid w:val="00AF0124"/>
    <w:rsid w:val="00AF0AA3"/>
    <w:rsid w:val="00AF0E05"/>
    <w:rsid w:val="00AF136C"/>
    <w:rsid w:val="00AF1A61"/>
    <w:rsid w:val="00AF2133"/>
    <w:rsid w:val="00AF33EC"/>
    <w:rsid w:val="00AF35FB"/>
    <w:rsid w:val="00AF4148"/>
    <w:rsid w:val="00AF415B"/>
    <w:rsid w:val="00AF422E"/>
    <w:rsid w:val="00AF42E5"/>
    <w:rsid w:val="00AF4362"/>
    <w:rsid w:val="00AF44E7"/>
    <w:rsid w:val="00AF4C44"/>
    <w:rsid w:val="00AF4FD1"/>
    <w:rsid w:val="00AF55EA"/>
    <w:rsid w:val="00AF574C"/>
    <w:rsid w:val="00AF60C0"/>
    <w:rsid w:val="00AF6445"/>
    <w:rsid w:val="00AF66AE"/>
    <w:rsid w:val="00AF67AC"/>
    <w:rsid w:val="00AF6839"/>
    <w:rsid w:val="00AF6E8B"/>
    <w:rsid w:val="00AF6F37"/>
    <w:rsid w:val="00AF7682"/>
    <w:rsid w:val="00AF7836"/>
    <w:rsid w:val="00AF7A78"/>
    <w:rsid w:val="00B002E0"/>
    <w:rsid w:val="00B00407"/>
    <w:rsid w:val="00B00447"/>
    <w:rsid w:val="00B004F8"/>
    <w:rsid w:val="00B00725"/>
    <w:rsid w:val="00B008A4"/>
    <w:rsid w:val="00B0142F"/>
    <w:rsid w:val="00B0150B"/>
    <w:rsid w:val="00B018D7"/>
    <w:rsid w:val="00B01E6F"/>
    <w:rsid w:val="00B02228"/>
    <w:rsid w:val="00B02841"/>
    <w:rsid w:val="00B03449"/>
    <w:rsid w:val="00B0394C"/>
    <w:rsid w:val="00B03A36"/>
    <w:rsid w:val="00B040E6"/>
    <w:rsid w:val="00B0428B"/>
    <w:rsid w:val="00B0467D"/>
    <w:rsid w:val="00B0471F"/>
    <w:rsid w:val="00B051AE"/>
    <w:rsid w:val="00B05747"/>
    <w:rsid w:val="00B064C7"/>
    <w:rsid w:val="00B06F77"/>
    <w:rsid w:val="00B06FD2"/>
    <w:rsid w:val="00B07151"/>
    <w:rsid w:val="00B0799A"/>
    <w:rsid w:val="00B07AE1"/>
    <w:rsid w:val="00B07CE1"/>
    <w:rsid w:val="00B1068E"/>
    <w:rsid w:val="00B10AB7"/>
    <w:rsid w:val="00B11256"/>
    <w:rsid w:val="00B113F1"/>
    <w:rsid w:val="00B115BE"/>
    <w:rsid w:val="00B11835"/>
    <w:rsid w:val="00B11B61"/>
    <w:rsid w:val="00B1243E"/>
    <w:rsid w:val="00B12C77"/>
    <w:rsid w:val="00B13662"/>
    <w:rsid w:val="00B13A27"/>
    <w:rsid w:val="00B13A60"/>
    <w:rsid w:val="00B13B10"/>
    <w:rsid w:val="00B13D32"/>
    <w:rsid w:val="00B146BC"/>
    <w:rsid w:val="00B1529D"/>
    <w:rsid w:val="00B15404"/>
    <w:rsid w:val="00B1563C"/>
    <w:rsid w:val="00B15BAF"/>
    <w:rsid w:val="00B1676E"/>
    <w:rsid w:val="00B16D4C"/>
    <w:rsid w:val="00B171F1"/>
    <w:rsid w:val="00B17320"/>
    <w:rsid w:val="00B17BEE"/>
    <w:rsid w:val="00B17D8B"/>
    <w:rsid w:val="00B2000E"/>
    <w:rsid w:val="00B21389"/>
    <w:rsid w:val="00B2161E"/>
    <w:rsid w:val="00B21831"/>
    <w:rsid w:val="00B219BE"/>
    <w:rsid w:val="00B21DD6"/>
    <w:rsid w:val="00B21F87"/>
    <w:rsid w:val="00B2232B"/>
    <w:rsid w:val="00B2268D"/>
    <w:rsid w:val="00B22A85"/>
    <w:rsid w:val="00B22C6B"/>
    <w:rsid w:val="00B23146"/>
    <w:rsid w:val="00B2332B"/>
    <w:rsid w:val="00B23359"/>
    <w:rsid w:val="00B23560"/>
    <w:rsid w:val="00B2399A"/>
    <w:rsid w:val="00B239E7"/>
    <w:rsid w:val="00B24397"/>
    <w:rsid w:val="00B2454D"/>
    <w:rsid w:val="00B24FD2"/>
    <w:rsid w:val="00B2555F"/>
    <w:rsid w:val="00B2572E"/>
    <w:rsid w:val="00B26272"/>
    <w:rsid w:val="00B27DB3"/>
    <w:rsid w:val="00B3017E"/>
    <w:rsid w:val="00B30181"/>
    <w:rsid w:val="00B301CC"/>
    <w:rsid w:val="00B3032F"/>
    <w:rsid w:val="00B31840"/>
    <w:rsid w:val="00B31C72"/>
    <w:rsid w:val="00B31C9A"/>
    <w:rsid w:val="00B3216C"/>
    <w:rsid w:val="00B32377"/>
    <w:rsid w:val="00B32ACC"/>
    <w:rsid w:val="00B32B94"/>
    <w:rsid w:val="00B3355E"/>
    <w:rsid w:val="00B33A26"/>
    <w:rsid w:val="00B33BF2"/>
    <w:rsid w:val="00B33FD0"/>
    <w:rsid w:val="00B3457F"/>
    <w:rsid w:val="00B3469B"/>
    <w:rsid w:val="00B34800"/>
    <w:rsid w:val="00B349EA"/>
    <w:rsid w:val="00B35151"/>
    <w:rsid w:val="00B3517D"/>
    <w:rsid w:val="00B35302"/>
    <w:rsid w:val="00B35726"/>
    <w:rsid w:val="00B358AB"/>
    <w:rsid w:val="00B35D26"/>
    <w:rsid w:val="00B36128"/>
    <w:rsid w:val="00B364D0"/>
    <w:rsid w:val="00B366D3"/>
    <w:rsid w:val="00B36850"/>
    <w:rsid w:val="00B36E99"/>
    <w:rsid w:val="00B36ECF"/>
    <w:rsid w:val="00B3705D"/>
    <w:rsid w:val="00B3737B"/>
    <w:rsid w:val="00B374D2"/>
    <w:rsid w:val="00B379C9"/>
    <w:rsid w:val="00B403A8"/>
    <w:rsid w:val="00B40B27"/>
    <w:rsid w:val="00B40DB5"/>
    <w:rsid w:val="00B41273"/>
    <w:rsid w:val="00B4148E"/>
    <w:rsid w:val="00B41523"/>
    <w:rsid w:val="00B41900"/>
    <w:rsid w:val="00B41A0A"/>
    <w:rsid w:val="00B41B25"/>
    <w:rsid w:val="00B4236C"/>
    <w:rsid w:val="00B42384"/>
    <w:rsid w:val="00B42988"/>
    <w:rsid w:val="00B42E42"/>
    <w:rsid w:val="00B43357"/>
    <w:rsid w:val="00B43464"/>
    <w:rsid w:val="00B4367D"/>
    <w:rsid w:val="00B43754"/>
    <w:rsid w:val="00B445D5"/>
    <w:rsid w:val="00B44D57"/>
    <w:rsid w:val="00B45178"/>
    <w:rsid w:val="00B4517E"/>
    <w:rsid w:val="00B453CA"/>
    <w:rsid w:val="00B45C53"/>
    <w:rsid w:val="00B461E4"/>
    <w:rsid w:val="00B46296"/>
    <w:rsid w:val="00B466EC"/>
    <w:rsid w:val="00B47213"/>
    <w:rsid w:val="00B475BF"/>
    <w:rsid w:val="00B476CB"/>
    <w:rsid w:val="00B50013"/>
    <w:rsid w:val="00B50438"/>
    <w:rsid w:val="00B505E3"/>
    <w:rsid w:val="00B511A7"/>
    <w:rsid w:val="00B51795"/>
    <w:rsid w:val="00B51885"/>
    <w:rsid w:val="00B518C8"/>
    <w:rsid w:val="00B51B9E"/>
    <w:rsid w:val="00B51BA0"/>
    <w:rsid w:val="00B520E6"/>
    <w:rsid w:val="00B525B3"/>
    <w:rsid w:val="00B5267D"/>
    <w:rsid w:val="00B52B2A"/>
    <w:rsid w:val="00B52DF0"/>
    <w:rsid w:val="00B53290"/>
    <w:rsid w:val="00B53610"/>
    <w:rsid w:val="00B537E3"/>
    <w:rsid w:val="00B53AFD"/>
    <w:rsid w:val="00B53B97"/>
    <w:rsid w:val="00B53DB9"/>
    <w:rsid w:val="00B5412E"/>
    <w:rsid w:val="00B541B0"/>
    <w:rsid w:val="00B543E5"/>
    <w:rsid w:val="00B54474"/>
    <w:rsid w:val="00B54506"/>
    <w:rsid w:val="00B54573"/>
    <w:rsid w:val="00B54778"/>
    <w:rsid w:val="00B54A37"/>
    <w:rsid w:val="00B54CDB"/>
    <w:rsid w:val="00B54E1E"/>
    <w:rsid w:val="00B5502F"/>
    <w:rsid w:val="00B550B7"/>
    <w:rsid w:val="00B55183"/>
    <w:rsid w:val="00B55394"/>
    <w:rsid w:val="00B559A2"/>
    <w:rsid w:val="00B56459"/>
    <w:rsid w:val="00B568DD"/>
    <w:rsid w:val="00B56DB1"/>
    <w:rsid w:val="00B56FA7"/>
    <w:rsid w:val="00B572CF"/>
    <w:rsid w:val="00B57669"/>
    <w:rsid w:val="00B57775"/>
    <w:rsid w:val="00B57EFC"/>
    <w:rsid w:val="00B602BB"/>
    <w:rsid w:val="00B604E3"/>
    <w:rsid w:val="00B60CDE"/>
    <w:rsid w:val="00B612E2"/>
    <w:rsid w:val="00B616D1"/>
    <w:rsid w:val="00B61B8C"/>
    <w:rsid w:val="00B61D7F"/>
    <w:rsid w:val="00B62170"/>
    <w:rsid w:val="00B62567"/>
    <w:rsid w:val="00B62677"/>
    <w:rsid w:val="00B626F6"/>
    <w:rsid w:val="00B627C6"/>
    <w:rsid w:val="00B629D3"/>
    <w:rsid w:val="00B62AFD"/>
    <w:rsid w:val="00B63832"/>
    <w:rsid w:val="00B63B6A"/>
    <w:rsid w:val="00B64037"/>
    <w:rsid w:val="00B64235"/>
    <w:rsid w:val="00B642A4"/>
    <w:rsid w:val="00B643BA"/>
    <w:rsid w:val="00B64579"/>
    <w:rsid w:val="00B64BCF"/>
    <w:rsid w:val="00B64CE2"/>
    <w:rsid w:val="00B650A9"/>
    <w:rsid w:val="00B65718"/>
    <w:rsid w:val="00B65748"/>
    <w:rsid w:val="00B65814"/>
    <w:rsid w:val="00B659A6"/>
    <w:rsid w:val="00B65AB7"/>
    <w:rsid w:val="00B65ABC"/>
    <w:rsid w:val="00B65E0C"/>
    <w:rsid w:val="00B65F1C"/>
    <w:rsid w:val="00B66099"/>
    <w:rsid w:val="00B666DE"/>
    <w:rsid w:val="00B6681A"/>
    <w:rsid w:val="00B66974"/>
    <w:rsid w:val="00B66B1F"/>
    <w:rsid w:val="00B66BFE"/>
    <w:rsid w:val="00B66D08"/>
    <w:rsid w:val="00B67581"/>
    <w:rsid w:val="00B701C3"/>
    <w:rsid w:val="00B70339"/>
    <w:rsid w:val="00B712D1"/>
    <w:rsid w:val="00B71332"/>
    <w:rsid w:val="00B713E4"/>
    <w:rsid w:val="00B71750"/>
    <w:rsid w:val="00B71A66"/>
    <w:rsid w:val="00B71ABE"/>
    <w:rsid w:val="00B71E29"/>
    <w:rsid w:val="00B7204D"/>
    <w:rsid w:val="00B723E0"/>
    <w:rsid w:val="00B726AC"/>
    <w:rsid w:val="00B72877"/>
    <w:rsid w:val="00B72A30"/>
    <w:rsid w:val="00B72A67"/>
    <w:rsid w:val="00B73609"/>
    <w:rsid w:val="00B73797"/>
    <w:rsid w:val="00B73916"/>
    <w:rsid w:val="00B73A03"/>
    <w:rsid w:val="00B73FD1"/>
    <w:rsid w:val="00B74080"/>
    <w:rsid w:val="00B74148"/>
    <w:rsid w:val="00B74F26"/>
    <w:rsid w:val="00B75107"/>
    <w:rsid w:val="00B75806"/>
    <w:rsid w:val="00B758AA"/>
    <w:rsid w:val="00B75CBF"/>
    <w:rsid w:val="00B75ED6"/>
    <w:rsid w:val="00B760A9"/>
    <w:rsid w:val="00B769C9"/>
    <w:rsid w:val="00B76A50"/>
    <w:rsid w:val="00B76BF2"/>
    <w:rsid w:val="00B76C44"/>
    <w:rsid w:val="00B76EB6"/>
    <w:rsid w:val="00B771F1"/>
    <w:rsid w:val="00B77246"/>
    <w:rsid w:val="00B77469"/>
    <w:rsid w:val="00B77716"/>
    <w:rsid w:val="00B77B53"/>
    <w:rsid w:val="00B80803"/>
    <w:rsid w:val="00B8099B"/>
    <w:rsid w:val="00B80A20"/>
    <w:rsid w:val="00B80D66"/>
    <w:rsid w:val="00B8137D"/>
    <w:rsid w:val="00B814BA"/>
    <w:rsid w:val="00B81748"/>
    <w:rsid w:val="00B81886"/>
    <w:rsid w:val="00B81CAF"/>
    <w:rsid w:val="00B82138"/>
    <w:rsid w:val="00B824CB"/>
    <w:rsid w:val="00B83600"/>
    <w:rsid w:val="00B83A4F"/>
    <w:rsid w:val="00B83A6E"/>
    <w:rsid w:val="00B8455A"/>
    <w:rsid w:val="00B84946"/>
    <w:rsid w:val="00B84A3E"/>
    <w:rsid w:val="00B84ACC"/>
    <w:rsid w:val="00B84B4B"/>
    <w:rsid w:val="00B84F4F"/>
    <w:rsid w:val="00B85436"/>
    <w:rsid w:val="00B855DF"/>
    <w:rsid w:val="00B8570C"/>
    <w:rsid w:val="00B8595C"/>
    <w:rsid w:val="00B8608D"/>
    <w:rsid w:val="00B861EF"/>
    <w:rsid w:val="00B86349"/>
    <w:rsid w:val="00B863C1"/>
    <w:rsid w:val="00B86729"/>
    <w:rsid w:val="00B86759"/>
    <w:rsid w:val="00B86B0B"/>
    <w:rsid w:val="00B874F4"/>
    <w:rsid w:val="00B87A00"/>
    <w:rsid w:val="00B87DF6"/>
    <w:rsid w:val="00B90359"/>
    <w:rsid w:val="00B90393"/>
    <w:rsid w:val="00B90702"/>
    <w:rsid w:val="00B90EAB"/>
    <w:rsid w:val="00B90EF1"/>
    <w:rsid w:val="00B91DDA"/>
    <w:rsid w:val="00B925C6"/>
    <w:rsid w:val="00B935AF"/>
    <w:rsid w:val="00B93685"/>
    <w:rsid w:val="00B93D4C"/>
    <w:rsid w:val="00B944E5"/>
    <w:rsid w:val="00B9460D"/>
    <w:rsid w:val="00B948C8"/>
    <w:rsid w:val="00B94F8B"/>
    <w:rsid w:val="00B951AE"/>
    <w:rsid w:val="00B9536F"/>
    <w:rsid w:val="00B958DE"/>
    <w:rsid w:val="00B9594F"/>
    <w:rsid w:val="00B95C7D"/>
    <w:rsid w:val="00B95FC5"/>
    <w:rsid w:val="00B9600F"/>
    <w:rsid w:val="00B961D7"/>
    <w:rsid w:val="00B9623A"/>
    <w:rsid w:val="00B96842"/>
    <w:rsid w:val="00B96B03"/>
    <w:rsid w:val="00B96D8C"/>
    <w:rsid w:val="00B97031"/>
    <w:rsid w:val="00B9704A"/>
    <w:rsid w:val="00B9709A"/>
    <w:rsid w:val="00B9745B"/>
    <w:rsid w:val="00B9769C"/>
    <w:rsid w:val="00B9792F"/>
    <w:rsid w:val="00B97AE5"/>
    <w:rsid w:val="00BA07EE"/>
    <w:rsid w:val="00BA0A5F"/>
    <w:rsid w:val="00BA0BF4"/>
    <w:rsid w:val="00BA0D79"/>
    <w:rsid w:val="00BA0DB4"/>
    <w:rsid w:val="00BA1A53"/>
    <w:rsid w:val="00BA1BAA"/>
    <w:rsid w:val="00BA1CBE"/>
    <w:rsid w:val="00BA1EDD"/>
    <w:rsid w:val="00BA2413"/>
    <w:rsid w:val="00BA2475"/>
    <w:rsid w:val="00BA2DB5"/>
    <w:rsid w:val="00BA2E33"/>
    <w:rsid w:val="00BA302E"/>
    <w:rsid w:val="00BA3609"/>
    <w:rsid w:val="00BA3D92"/>
    <w:rsid w:val="00BA4281"/>
    <w:rsid w:val="00BA45E8"/>
    <w:rsid w:val="00BA4FB3"/>
    <w:rsid w:val="00BA5598"/>
    <w:rsid w:val="00BA6203"/>
    <w:rsid w:val="00BA6335"/>
    <w:rsid w:val="00BA63B8"/>
    <w:rsid w:val="00BA6C2F"/>
    <w:rsid w:val="00BA6C8D"/>
    <w:rsid w:val="00BA6CBD"/>
    <w:rsid w:val="00BA6D6C"/>
    <w:rsid w:val="00BA7368"/>
    <w:rsid w:val="00BA7BB8"/>
    <w:rsid w:val="00BA7E01"/>
    <w:rsid w:val="00BB0523"/>
    <w:rsid w:val="00BB0B80"/>
    <w:rsid w:val="00BB149A"/>
    <w:rsid w:val="00BB190A"/>
    <w:rsid w:val="00BB1C94"/>
    <w:rsid w:val="00BB1D27"/>
    <w:rsid w:val="00BB1D43"/>
    <w:rsid w:val="00BB2134"/>
    <w:rsid w:val="00BB216A"/>
    <w:rsid w:val="00BB2473"/>
    <w:rsid w:val="00BB26E7"/>
    <w:rsid w:val="00BB2823"/>
    <w:rsid w:val="00BB2B50"/>
    <w:rsid w:val="00BB2E0D"/>
    <w:rsid w:val="00BB2F33"/>
    <w:rsid w:val="00BB3064"/>
    <w:rsid w:val="00BB3147"/>
    <w:rsid w:val="00BB3599"/>
    <w:rsid w:val="00BB36B7"/>
    <w:rsid w:val="00BB3769"/>
    <w:rsid w:val="00BB3E21"/>
    <w:rsid w:val="00BB40C0"/>
    <w:rsid w:val="00BB4AB7"/>
    <w:rsid w:val="00BB576C"/>
    <w:rsid w:val="00BB5A42"/>
    <w:rsid w:val="00BB5D99"/>
    <w:rsid w:val="00BB5F55"/>
    <w:rsid w:val="00BB6254"/>
    <w:rsid w:val="00BB65A6"/>
    <w:rsid w:val="00BB65A8"/>
    <w:rsid w:val="00BB703F"/>
    <w:rsid w:val="00BB729C"/>
    <w:rsid w:val="00BB7557"/>
    <w:rsid w:val="00BB782C"/>
    <w:rsid w:val="00BB78F9"/>
    <w:rsid w:val="00BC0175"/>
    <w:rsid w:val="00BC06A2"/>
    <w:rsid w:val="00BC1437"/>
    <w:rsid w:val="00BC14BB"/>
    <w:rsid w:val="00BC14C0"/>
    <w:rsid w:val="00BC1A09"/>
    <w:rsid w:val="00BC1AB5"/>
    <w:rsid w:val="00BC1B3A"/>
    <w:rsid w:val="00BC1D73"/>
    <w:rsid w:val="00BC1DA0"/>
    <w:rsid w:val="00BC1E02"/>
    <w:rsid w:val="00BC210A"/>
    <w:rsid w:val="00BC281B"/>
    <w:rsid w:val="00BC35A1"/>
    <w:rsid w:val="00BC38F8"/>
    <w:rsid w:val="00BC3CA3"/>
    <w:rsid w:val="00BC44BB"/>
    <w:rsid w:val="00BC473E"/>
    <w:rsid w:val="00BC5228"/>
    <w:rsid w:val="00BC5351"/>
    <w:rsid w:val="00BC5B73"/>
    <w:rsid w:val="00BC6970"/>
    <w:rsid w:val="00BC6CFD"/>
    <w:rsid w:val="00BC7785"/>
    <w:rsid w:val="00BD0507"/>
    <w:rsid w:val="00BD057D"/>
    <w:rsid w:val="00BD0617"/>
    <w:rsid w:val="00BD0A1C"/>
    <w:rsid w:val="00BD0AB4"/>
    <w:rsid w:val="00BD0C6C"/>
    <w:rsid w:val="00BD0EE5"/>
    <w:rsid w:val="00BD11F2"/>
    <w:rsid w:val="00BD1262"/>
    <w:rsid w:val="00BD16EF"/>
    <w:rsid w:val="00BD176E"/>
    <w:rsid w:val="00BD1920"/>
    <w:rsid w:val="00BD1EE2"/>
    <w:rsid w:val="00BD246A"/>
    <w:rsid w:val="00BD2615"/>
    <w:rsid w:val="00BD2B94"/>
    <w:rsid w:val="00BD2F3B"/>
    <w:rsid w:val="00BD3970"/>
    <w:rsid w:val="00BD3EAE"/>
    <w:rsid w:val="00BD3F27"/>
    <w:rsid w:val="00BD437B"/>
    <w:rsid w:val="00BD4463"/>
    <w:rsid w:val="00BD46E2"/>
    <w:rsid w:val="00BD488B"/>
    <w:rsid w:val="00BD48AE"/>
    <w:rsid w:val="00BD501F"/>
    <w:rsid w:val="00BD588F"/>
    <w:rsid w:val="00BD61DA"/>
    <w:rsid w:val="00BD68E5"/>
    <w:rsid w:val="00BD6AFD"/>
    <w:rsid w:val="00BD6BC6"/>
    <w:rsid w:val="00BD7108"/>
    <w:rsid w:val="00BD7297"/>
    <w:rsid w:val="00BD76FA"/>
    <w:rsid w:val="00BD79E1"/>
    <w:rsid w:val="00BD7BF1"/>
    <w:rsid w:val="00BD7E11"/>
    <w:rsid w:val="00BE054D"/>
    <w:rsid w:val="00BE0993"/>
    <w:rsid w:val="00BE0E2F"/>
    <w:rsid w:val="00BE17EC"/>
    <w:rsid w:val="00BE1FF3"/>
    <w:rsid w:val="00BE22ED"/>
    <w:rsid w:val="00BE2474"/>
    <w:rsid w:val="00BE2617"/>
    <w:rsid w:val="00BE27CB"/>
    <w:rsid w:val="00BE2AEB"/>
    <w:rsid w:val="00BE2C0B"/>
    <w:rsid w:val="00BE2D2A"/>
    <w:rsid w:val="00BE3702"/>
    <w:rsid w:val="00BE3B9A"/>
    <w:rsid w:val="00BE3E5D"/>
    <w:rsid w:val="00BE3E93"/>
    <w:rsid w:val="00BE48CC"/>
    <w:rsid w:val="00BE529D"/>
    <w:rsid w:val="00BE5416"/>
    <w:rsid w:val="00BE61F3"/>
    <w:rsid w:val="00BE6467"/>
    <w:rsid w:val="00BE64CF"/>
    <w:rsid w:val="00BE65F9"/>
    <w:rsid w:val="00BE6CF7"/>
    <w:rsid w:val="00BE715D"/>
    <w:rsid w:val="00BE71E3"/>
    <w:rsid w:val="00BE7283"/>
    <w:rsid w:val="00BE751A"/>
    <w:rsid w:val="00BF03FB"/>
    <w:rsid w:val="00BF055A"/>
    <w:rsid w:val="00BF05C3"/>
    <w:rsid w:val="00BF0666"/>
    <w:rsid w:val="00BF0786"/>
    <w:rsid w:val="00BF0B83"/>
    <w:rsid w:val="00BF1273"/>
    <w:rsid w:val="00BF16E2"/>
    <w:rsid w:val="00BF1751"/>
    <w:rsid w:val="00BF1A20"/>
    <w:rsid w:val="00BF1AA3"/>
    <w:rsid w:val="00BF1D95"/>
    <w:rsid w:val="00BF234D"/>
    <w:rsid w:val="00BF250E"/>
    <w:rsid w:val="00BF2AEE"/>
    <w:rsid w:val="00BF365D"/>
    <w:rsid w:val="00BF36F3"/>
    <w:rsid w:val="00BF37AC"/>
    <w:rsid w:val="00BF44AD"/>
    <w:rsid w:val="00BF46A7"/>
    <w:rsid w:val="00BF502F"/>
    <w:rsid w:val="00BF5672"/>
    <w:rsid w:val="00BF57E2"/>
    <w:rsid w:val="00BF5A79"/>
    <w:rsid w:val="00BF5B51"/>
    <w:rsid w:val="00BF6038"/>
    <w:rsid w:val="00BF6285"/>
    <w:rsid w:val="00BF6320"/>
    <w:rsid w:val="00BF64A3"/>
    <w:rsid w:val="00BF6C11"/>
    <w:rsid w:val="00BF78EC"/>
    <w:rsid w:val="00C0035A"/>
    <w:rsid w:val="00C00723"/>
    <w:rsid w:val="00C00CFF"/>
    <w:rsid w:val="00C01433"/>
    <w:rsid w:val="00C01439"/>
    <w:rsid w:val="00C01FEE"/>
    <w:rsid w:val="00C020EB"/>
    <w:rsid w:val="00C0258B"/>
    <w:rsid w:val="00C02601"/>
    <w:rsid w:val="00C0285F"/>
    <w:rsid w:val="00C029D1"/>
    <w:rsid w:val="00C02E2D"/>
    <w:rsid w:val="00C03375"/>
    <w:rsid w:val="00C03651"/>
    <w:rsid w:val="00C039A2"/>
    <w:rsid w:val="00C044F4"/>
    <w:rsid w:val="00C046A8"/>
    <w:rsid w:val="00C04887"/>
    <w:rsid w:val="00C04E04"/>
    <w:rsid w:val="00C04E3A"/>
    <w:rsid w:val="00C05CD0"/>
    <w:rsid w:val="00C05E6D"/>
    <w:rsid w:val="00C0606F"/>
    <w:rsid w:val="00C06252"/>
    <w:rsid w:val="00C067A7"/>
    <w:rsid w:val="00C06971"/>
    <w:rsid w:val="00C06D40"/>
    <w:rsid w:val="00C070C0"/>
    <w:rsid w:val="00C07F96"/>
    <w:rsid w:val="00C07FFD"/>
    <w:rsid w:val="00C105ED"/>
    <w:rsid w:val="00C10814"/>
    <w:rsid w:val="00C109B5"/>
    <w:rsid w:val="00C1144D"/>
    <w:rsid w:val="00C116A0"/>
    <w:rsid w:val="00C12453"/>
    <w:rsid w:val="00C12C27"/>
    <w:rsid w:val="00C134EA"/>
    <w:rsid w:val="00C1358D"/>
    <w:rsid w:val="00C13EA0"/>
    <w:rsid w:val="00C13FD3"/>
    <w:rsid w:val="00C146BD"/>
    <w:rsid w:val="00C147A2"/>
    <w:rsid w:val="00C149BE"/>
    <w:rsid w:val="00C14C84"/>
    <w:rsid w:val="00C15111"/>
    <w:rsid w:val="00C152DB"/>
    <w:rsid w:val="00C155AE"/>
    <w:rsid w:val="00C15699"/>
    <w:rsid w:val="00C15745"/>
    <w:rsid w:val="00C15827"/>
    <w:rsid w:val="00C158B4"/>
    <w:rsid w:val="00C159A1"/>
    <w:rsid w:val="00C15B51"/>
    <w:rsid w:val="00C16733"/>
    <w:rsid w:val="00C16740"/>
    <w:rsid w:val="00C16B86"/>
    <w:rsid w:val="00C16F40"/>
    <w:rsid w:val="00C173C1"/>
    <w:rsid w:val="00C176E5"/>
    <w:rsid w:val="00C17A1B"/>
    <w:rsid w:val="00C17F81"/>
    <w:rsid w:val="00C17FC9"/>
    <w:rsid w:val="00C2012E"/>
    <w:rsid w:val="00C204F6"/>
    <w:rsid w:val="00C20A72"/>
    <w:rsid w:val="00C20AEA"/>
    <w:rsid w:val="00C20E53"/>
    <w:rsid w:val="00C219A9"/>
    <w:rsid w:val="00C21B78"/>
    <w:rsid w:val="00C21D9F"/>
    <w:rsid w:val="00C22636"/>
    <w:rsid w:val="00C22685"/>
    <w:rsid w:val="00C22DAE"/>
    <w:rsid w:val="00C22F55"/>
    <w:rsid w:val="00C22FDC"/>
    <w:rsid w:val="00C23543"/>
    <w:rsid w:val="00C239B2"/>
    <w:rsid w:val="00C239EE"/>
    <w:rsid w:val="00C24699"/>
    <w:rsid w:val="00C24FA3"/>
    <w:rsid w:val="00C25041"/>
    <w:rsid w:val="00C25428"/>
    <w:rsid w:val="00C256F3"/>
    <w:rsid w:val="00C25E43"/>
    <w:rsid w:val="00C26D02"/>
    <w:rsid w:val="00C27251"/>
    <w:rsid w:val="00C273FF"/>
    <w:rsid w:val="00C2753B"/>
    <w:rsid w:val="00C3003E"/>
    <w:rsid w:val="00C30B9C"/>
    <w:rsid w:val="00C30EF7"/>
    <w:rsid w:val="00C310F6"/>
    <w:rsid w:val="00C317DB"/>
    <w:rsid w:val="00C31966"/>
    <w:rsid w:val="00C31B93"/>
    <w:rsid w:val="00C320DE"/>
    <w:rsid w:val="00C330AE"/>
    <w:rsid w:val="00C330FC"/>
    <w:rsid w:val="00C339F7"/>
    <w:rsid w:val="00C33B57"/>
    <w:rsid w:val="00C34094"/>
    <w:rsid w:val="00C340B2"/>
    <w:rsid w:val="00C34261"/>
    <w:rsid w:val="00C343E1"/>
    <w:rsid w:val="00C34586"/>
    <w:rsid w:val="00C348E9"/>
    <w:rsid w:val="00C3597B"/>
    <w:rsid w:val="00C35E6E"/>
    <w:rsid w:val="00C3602A"/>
    <w:rsid w:val="00C36F36"/>
    <w:rsid w:val="00C36FD6"/>
    <w:rsid w:val="00C3745A"/>
    <w:rsid w:val="00C375BC"/>
    <w:rsid w:val="00C4041F"/>
    <w:rsid w:val="00C404D4"/>
    <w:rsid w:val="00C40931"/>
    <w:rsid w:val="00C40C88"/>
    <w:rsid w:val="00C40CD8"/>
    <w:rsid w:val="00C40EB2"/>
    <w:rsid w:val="00C41204"/>
    <w:rsid w:val="00C41B33"/>
    <w:rsid w:val="00C42228"/>
    <w:rsid w:val="00C428D7"/>
    <w:rsid w:val="00C42908"/>
    <w:rsid w:val="00C43409"/>
    <w:rsid w:val="00C437D3"/>
    <w:rsid w:val="00C43BEB"/>
    <w:rsid w:val="00C43C88"/>
    <w:rsid w:val="00C43D6F"/>
    <w:rsid w:val="00C443B3"/>
    <w:rsid w:val="00C44515"/>
    <w:rsid w:val="00C44928"/>
    <w:rsid w:val="00C44DA5"/>
    <w:rsid w:val="00C452DB"/>
    <w:rsid w:val="00C45326"/>
    <w:rsid w:val="00C4539C"/>
    <w:rsid w:val="00C45712"/>
    <w:rsid w:val="00C45B1B"/>
    <w:rsid w:val="00C45BC2"/>
    <w:rsid w:val="00C46600"/>
    <w:rsid w:val="00C46837"/>
    <w:rsid w:val="00C46EA6"/>
    <w:rsid w:val="00C470D6"/>
    <w:rsid w:val="00C47449"/>
    <w:rsid w:val="00C474AE"/>
    <w:rsid w:val="00C475F3"/>
    <w:rsid w:val="00C50074"/>
    <w:rsid w:val="00C5015A"/>
    <w:rsid w:val="00C50315"/>
    <w:rsid w:val="00C50890"/>
    <w:rsid w:val="00C50F1C"/>
    <w:rsid w:val="00C50FF3"/>
    <w:rsid w:val="00C51386"/>
    <w:rsid w:val="00C513AD"/>
    <w:rsid w:val="00C51B12"/>
    <w:rsid w:val="00C51CF9"/>
    <w:rsid w:val="00C51D32"/>
    <w:rsid w:val="00C51FDD"/>
    <w:rsid w:val="00C522C7"/>
    <w:rsid w:val="00C5241D"/>
    <w:rsid w:val="00C5248A"/>
    <w:rsid w:val="00C53072"/>
    <w:rsid w:val="00C53393"/>
    <w:rsid w:val="00C534B0"/>
    <w:rsid w:val="00C538BB"/>
    <w:rsid w:val="00C54689"/>
    <w:rsid w:val="00C54787"/>
    <w:rsid w:val="00C54FAC"/>
    <w:rsid w:val="00C555CE"/>
    <w:rsid w:val="00C55EB5"/>
    <w:rsid w:val="00C56050"/>
    <w:rsid w:val="00C56060"/>
    <w:rsid w:val="00C56CEF"/>
    <w:rsid w:val="00C56E15"/>
    <w:rsid w:val="00C56F88"/>
    <w:rsid w:val="00C5797A"/>
    <w:rsid w:val="00C57FCF"/>
    <w:rsid w:val="00C600CA"/>
    <w:rsid w:val="00C617AB"/>
    <w:rsid w:val="00C61B66"/>
    <w:rsid w:val="00C62209"/>
    <w:rsid w:val="00C62906"/>
    <w:rsid w:val="00C62E74"/>
    <w:rsid w:val="00C630B4"/>
    <w:rsid w:val="00C63752"/>
    <w:rsid w:val="00C63C06"/>
    <w:rsid w:val="00C641E9"/>
    <w:rsid w:val="00C64379"/>
    <w:rsid w:val="00C64476"/>
    <w:rsid w:val="00C645B7"/>
    <w:rsid w:val="00C646CA"/>
    <w:rsid w:val="00C648BB"/>
    <w:rsid w:val="00C659DF"/>
    <w:rsid w:val="00C661C0"/>
    <w:rsid w:val="00C6630A"/>
    <w:rsid w:val="00C66402"/>
    <w:rsid w:val="00C66888"/>
    <w:rsid w:val="00C66966"/>
    <w:rsid w:val="00C66E73"/>
    <w:rsid w:val="00C670A5"/>
    <w:rsid w:val="00C67106"/>
    <w:rsid w:val="00C674CB"/>
    <w:rsid w:val="00C675C7"/>
    <w:rsid w:val="00C6766A"/>
    <w:rsid w:val="00C6772E"/>
    <w:rsid w:val="00C67A2E"/>
    <w:rsid w:val="00C67FA1"/>
    <w:rsid w:val="00C70493"/>
    <w:rsid w:val="00C706DF"/>
    <w:rsid w:val="00C70DB4"/>
    <w:rsid w:val="00C7119F"/>
    <w:rsid w:val="00C7173C"/>
    <w:rsid w:val="00C71A99"/>
    <w:rsid w:val="00C71F1F"/>
    <w:rsid w:val="00C72589"/>
    <w:rsid w:val="00C72917"/>
    <w:rsid w:val="00C72DFE"/>
    <w:rsid w:val="00C734BE"/>
    <w:rsid w:val="00C73673"/>
    <w:rsid w:val="00C73C96"/>
    <w:rsid w:val="00C73E60"/>
    <w:rsid w:val="00C73F4D"/>
    <w:rsid w:val="00C74247"/>
    <w:rsid w:val="00C74613"/>
    <w:rsid w:val="00C7482A"/>
    <w:rsid w:val="00C749BF"/>
    <w:rsid w:val="00C74B6E"/>
    <w:rsid w:val="00C74DA7"/>
    <w:rsid w:val="00C75166"/>
    <w:rsid w:val="00C754DD"/>
    <w:rsid w:val="00C755F5"/>
    <w:rsid w:val="00C75D06"/>
    <w:rsid w:val="00C7600B"/>
    <w:rsid w:val="00C7604D"/>
    <w:rsid w:val="00C76449"/>
    <w:rsid w:val="00C7655B"/>
    <w:rsid w:val="00C765F4"/>
    <w:rsid w:val="00C76A39"/>
    <w:rsid w:val="00C76A96"/>
    <w:rsid w:val="00C76BDD"/>
    <w:rsid w:val="00C77143"/>
    <w:rsid w:val="00C7751C"/>
    <w:rsid w:val="00C77855"/>
    <w:rsid w:val="00C779E9"/>
    <w:rsid w:val="00C77A20"/>
    <w:rsid w:val="00C77A44"/>
    <w:rsid w:val="00C8012C"/>
    <w:rsid w:val="00C806A4"/>
    <w:rsid w:val="00C80826"/>
    <w:rsid w:val="00C80861"/>
    <w:rsid w:val="00C80980"/>
    <w:rsid w:val="00C80B22"/>
    <w:rsid w:val="00C80D1B"/>
    <w:rsid w:val="00C80E4E"/>
    <w:rsid w:val="00C80FB5"/>
    <w:rsid w:val="00C80FC1"/>
    <w:rsid w:val="00C810D5"/>
    <w:rsid w:val="00C8124A"/>
    <w:rsid w:val="00C81598"/>
    <w:rsid w:val="00C81B4E"/>
    <w:rsid w:val="00C820B8"/>
    <w:rsid w:val="00C82341"/>
    <w:rsid w:val="00C824D0"/>
    <w:rsid w:val="00C8261F"/>
    <w:rsid w:val="00C82793"/>
    <w:rsid w:val="00C82AC4"/>
    <w:rsid w:val="00C82C64"/>
    <w:rsid w:val="00C838F6"/>
    <w:rsid w:val="00C839D5"/>
    <w:rsid w:val="00C83ED9"/>
    <w:rsid w:val="00C84636"/>
    <w:rsid w:val="00C84BB9"/>
    <w:rsid w:val="00C85E82"/>
    <w:rsid w:val="00C85E91"/>
    <w:rsid w:val="00C8622D"/>
    <w:rsid w:val="00C8634A"/>
    <w:rsid w:val="00C8653B"/>
    <w:rsid w:val="00C86882"/>
    <w:rsid w:val="00C86BBB"/>
    <w:rsid w:val="00C86DE6"/>
    <w:rsid w:val="00C86FFB"/>
    <w:rsid w:val="00C8770D"/>
    <w:rsid w:val="00C9039D"/>
    <w:rsid w:val="00C904F4"/>
    <w:rsid w:val="00C9056A"/>
    <w:rsid w:val="00C90852"/>
    <w:rsid w:val="00C9087D"/>
    <w:rsid w:val="00C90C87"/>
    <w:rsid w:val="00C90E04"/>
    <w:rsid w:val="00C90E45"/>
    <w:rsid w:val="00C90E59"/>
    <w:rsid w:val="00C9131C"/>
    <w:rsid w:val="00C91454"/>
    <w:rsid w:val="00C9154D"/>
    <w:rsid w:val="00C9161E"/>
    <w:rsid w:val="00C91748"/>
    <w:rsid w:val="00C91B57"/>
    <w:rsid w:val="00C91B74"/>
    <w:rsid w:val="00C91D6C"/>
    <w:rsid w:val="00C91FA5"/>
    <w:rsid w:val="00C9270C"/>
    <w:rsid w:val="00C927EE"/>
    <w:rsid w:val="00C92B3D"/>
    <w:rsid w:val="00C92C0A"/>
    <w:rsid w:val="00C92CF8"/>
    <w:rsid w:val="00C92EC3"/>
    <w:rsid w:val="00C92EF4"/>
    <w:rsid w:val="00C92F41"/>
    <w:rsid w:val="00C9313B"/>
    <w:rsid w:val="00C93B45"/>
    <w:rsid w:val="00C94309"/>
    <w:rsid w:val="00C94377"/>
    <w:rsid w:val="00C94FB0"/>
    <w:rsid w:val="00C95FE9"/>
    <w:rsid w:val="00C96190"/>
    <w:rsid w:val="00C96530"/>
    <w:rsid w:val="00C968B9"/>
    <w:rsid w:val="00C96E9C"/>
    <w:rsid w:val="00C96F76"/>
    <w:rsid w:val="00C96FD5"/>
    <w:rsid w:val="00C97618"/>
    <w:rsid w:val="00C97E2D"/>
    <w:rsid w:val="00C97F45"/>
    <w:rsid w:val="00CA0B80"/>
    <w:rsid w:val="00CA1045"/>
    <w:rsid w:val="00CA13DC"/>
    <w:rsid w:val="00CA1BBE"/>
    <w:rsid w:val="00CA2383"/>
    <w:rsid w:val="00CA2505"/>
    <w:rsid w:val="00CA2693"/>
    <w:rsid w:val="00CA2A77"/>
    <w:rsid w:val="00CA2B2B"/>
    <w:rsid w:val="00CA2EC6"/>
    <w:rsid w:val="00CA2FA7"/>
    <w:rsid w:val="00CA2FB3"/>
    <w:rsid w:val="00CA366D"/>
    <w:rsid w:val="00CA3960"/>
    <w:rsid w:val="00CA3A01"/>
    <w:rsid w:val="00CA3F65"/>
    <w:rsid w:val="00CA4215"/>
    <w:rsid w:val="00CA4289"/>
    <w:rsid w:val="00CA4693"/>
    <w:rsid w:val="00CA46F3"/>
    <w:rsid w:val="00CA4905"/>
    <w:rsid w:val="00CA49A5"/>
    <w:rsid w:val="00CA49C5"/>
    <w:rsid w:val="00CA5195"/>
    <w:rsid w:val="00CA52D2"/>
    <w:rsid w:val="00CA54F6"/>
    <w:rsid w:val="00CA579C"/>
    <w:rsid w:val="00CA59BB"/>
    <w:rsid w:val="00CA5BEA"/>
    <w:rsid w:val="00CA5D56"/>
    <w:rsid w:val="00CA5FBC"/>
    <w:rsid w:val="00CA640E"/>
    <w:rsid w:val="00CA69D4"/>
    <w:rsid w:val="00CA6B2D"/>
    <w:rsid w:val="00CA6E4F"/>
    <w:rsid w:val="00CA6ED4"/>
    <w:rsid w:val="00CA6EE8"/>
    <w:rsid w:val="00CA78FD"/>
    <w:rsid w:val="00CA7A20"/>
    <w:rsid w:val="00CA7B4C"/>
    <w:rsid w:val="00CB00D0"/>
    <w:rsid w:val="00CB02C5"/>
    <w:rsid w:val="00CB0B1E"/>
    <w:rsid w:val="00CB0D25"/>
    <w:rsid w:val="00CB1295"/>
    <w:rsid w:val="00CB1458"/>
    <w:rsid w:val="00CB1651"/>
    <w:rsid w:val="00CB197C"/>
    <w:rsid w:val="00CB1C83"/>
    <w:rsid w:val="00CB1F4D"/>
    <w:rsid w:val="00CB1FDB"/>
    <w:rsid w:val="00CB209F"/>
    <w:rsid w:val="00CB2292"/>
    <w:rsid w:val="00CB30EC"/>
    <w:rsid w:val="00CB31D0"/>
    <w:rsid w:val="00CB3431"/>
    <w:rsid w:val="00CB3962"/>
    <w:rsid w:val="00CB3A0D"/>
    <w:rsid w:val="00CB3D99"/>
    <w:rsid w:val="00CB425C"/>
    <w:rsid w:val="00CB4A32"/>
    <w:rsid w:val="00CB58B8"/>
    <w:rsid w:val="00CB5A0F"/>
    <w:rsid w:val="00CB5C1B"/>
    <w:rsid w:val="00CB6378"/>
    <w:rsid w:val="00CB6A5A"/>
    <w:rsid w:val="00CB6DA2"/>
    <w:rsid w:val="00CB6F70"/>
    <w:rsid w:val="00CB6F90"/>
    <w:rsid w:val="00CB72DF"/>
    <w:rsid w:val="00CB771C"/>
    <w:rsid w:val="00CB7BFB"/>
    <w:rsid w:val="00CB7E58"/>
    <w:rsid w:val="00CC01FF"/>
    <w:rsid w:val="00CC0729"/>
    <w:rsid w:val="00CC1085"/>
    <w:rsid w:val="00CC2240"/>
    <w:rsid w:val="00CC2861"/>
    <w:rsid w:val="00CC2ADC"/>
    <w:rsid w:val="00CC2E4B"/>
    <w:rsid w:val="00CC37E0"/>
    <w:rsid w:val="00CC3D91"/>
    <w:rsid w:val="00CC3FD0"/>
    <w:rsid w:val="00CC413C"/>
    <w:rsid w:val="00CC42E1"/>
    <w:rsid w:val="00CC4BBE"/>
    <w:rsid w:val="00CC50FA"/>
    <w:rsid w:val="00CC56FA"/>
    <w:rsid w:val="00CC589A"/>
    <w:rsid w:val="00CC599E"/>
    <w:rsid w:val="00CC5AC1"/>
    <w:rsid w:val="00CC5C2A"/>
    <w:rsid w:val="00CC5E7E"/>
    <w:rsid w:val="00CC628E"/>
    <w:rsid w:val="00CC6583"/>
    <w:rsid w:val="00CC6633"/>
    <w:rsid w:val="00CC6B73"/>
    <w:rsid w:val="00CC77FB"/>
    <w:rsid w:val="00CC7988"/>
    <w:rsid w:val="00CC7BF4"/>
    <w:rsid w:val="00CC7D52"/>
    <w:rsid w:val="00CD020D"/>
    <w:rsid w:val="00CD0248"/>
    <w:rsid w:val="00CD0FCD"/>
    <w:rsid w:val="00CD12AC"/>
    <w:rsid w:val="00CD1C13"/>
    <w:rsid w:val="00CD1CE0"/>
    <w:rsid w:val="00CD2634"/>
    <w:rsid w:val="00CD2659"/>
    <w:rsid w:val="00CD28B7"/>
    <w:rsid w:val="00CD29DA"/>
    <w:rsid w:val="00CD2EF6"/>
    <w:rsid w:val="00CD31C9"/>
    <w:rsid w:val="00CD3210"/>
    <w:rsid w:val="00CD421B"/>
    <w:rsid w:val="00CD43C0"/>
    <w:rsid w:val="00CD475D"/>
    <w:rsid w:val="00CD48BF"/>
    <w:rsid w:val="00CD4E27"/>
    <w:rsid w:val="00CD54CC"/>
    <w:rsid w:val="00CD5555"/>
    <w:rsid w:val="00CD555C"/>
    <w:rsid w:val="00CD55D8"/>
    <w:rsid w:val="00CD5ACD"/>
    <w:rsid w:val="00CD5E64"/>
    <w:rsid w:val="00CD6034"/>
    <w:rsid w:val="00CD61DF"/>
    <w:rsid w:val="00CD623A"/>
    <w:rsid w:val="00CD6629"/>
    <w:rsid w:val="00CD6889"/>
    <w:rsid w:val="00CD694E"/>
    <w:rsid w:val="00CD6BF2"/>
    <w:rsid w:val="00CD6F67"/>
    <w:rsid w:val="00CD7035"/>
    <w:rsid w:val="00CD7205"/>
    <w:rsid w:val="00CD73FB"/>
    <w:rsid w:val="00CD7478"/>
    <w:rsid w:val="00CD7610"/>
    <w:rsid w:val="00CD7910"/>
    <w:rsid w:val="00CD7E3E"/>
    <w:rsid w:val="00CE0015"/>
    <w:rsid w:val="00CE072D"/>
    <w:rsid w:val="00CE0D9A"/>
    <w:rsid w:val="00CE0E4E"/>
    <w:rsid w:val="00CE0ED0"/>
    <w:rsid w:val="00CE1C26"/>
    <w:rsid w:val="00CE1D95"/>
    <w:rsid w:val="00CE2029"/>
    <w:rsid w:val="00CE245E"/>
    <w:rsid w:val="00CE2A59"/>
    <w:rsid w:val="00CE2AB1"/>
    <w:rsid w:val="00CE2AB7"/>
    <w:rsid w:val="00CE31AE"/>
    <w:rsid w:val="00CE31E0"/>
    <w:rsid w:val="00CE33F7"/>
    <w:rsid w:val="00CE353D"/>
    <w:rsid w:val="00CE3C2C"/>
    <w:rsid w:val="00CE436A"/>
    <w:rsid w:val="00CE44A1"/>
    <w:rsid w:val="00CE47CB"/>
    <w:rsid w:val="00CE4A22"/>
    <w:rsid w:val="00CE52C9"/>
    <w:rsid w:val="00CE54C3"/>
    <w:rsid w:val="00CE5821"/>
    <w:rsid w:val="00CE5C64"/>
    <w:rsid w:val="00CE5D9B"/>
    <w:rsid w:val="00CE5E52"/>
    <w:rsid w:val="00CE6354"/>
    <w:rsid w:val="00CE683A"/>
    <w:rsid w:val="00CE6F9B"/>
    <w:rsid w:val="00CE6FBB"/>
    <w:rsid w:val="00CE7539"/>
    <w:rsid w:val="00CE78CD"/>
    <w:rsid w:val="00CE7A9B"/>
    <w:rsid w:val="00CE7BFA"/>
    <w:rsid w:val="00CE7E26"/>
    <w:rsid w:val="00CF01F9"/>
    <w:rsid w:val="00CF06C2"/>
    <w:rsid w:val="00CF0732"/>
    <w:rsid w:val="00CF08A8"/>
    <w:rsid w:val="00CF0DC7"/>
    <w:rsid w:val="00CF2421"/>
    <w:rsid w:val="00CF245B"/>
    <w:rsid w:val="00CF25C3"/>
    <w:rsid w:val="00CF2797"/>
    <w:rsid w:val="00CF284F"/>
    <w:rsid w:val="00CF2D76"/>
    <w:rsid w:val="00CF2F55"/>
    <w:rsid w:val="00CF3551"/>
    <w:rsid w:val="00CF3606"/>
    <w:rsid w:val="00CF3B04"/>
    <w:rsid w:val="00CF3DF2"/>
    <w:rsid w:val="00CF4063"/>
    <w:rsid w:val="00CF4B8B"/>
    <w:rsid w:val="00CF4F05"/>
    <w:rsid w:val="00CF5612"/>
    <w:rsid w:val="00CF581B"/>
    <w:rsid w:val="00CF5B6B"/>
    <w:rsid w:val="00CF5C37"/>
    <w:rsid w:val="00CF5C3A"/>
    <w:rsid w:val="00CF5F27"/>
    <w:rsid w:val="00CF5F9C"/>
    <w:rsid w:val="00CF65B3"/>
    <w:rsid w:val="00CF6961"/>
    <w:rsid w:val="00CF6B5C"/>
    <w:rsid w:val="00CF6F46"/>
    <w:rsid w:val="00CF6FFC"/>
    <w:rsid w:val="00CF7589"/>
    <w:rsid w:val="00CF75E3"/>
    <w:rsid w:val="00CF775C"/>
    <w:rsid w:val="00CF7BE6"/>
    <w:rsid w:val="00CF7CCF"/>
    <w:rsid w:val="00CF7D10"/>
    <w:rsid w:val="00CF7D3A"/>
    <w:rsid w:val="00CF7F26"/>
    <w:rsid w:val="00D00079"/>
    <w:rsid w:val="00D002F6"/>
    <w:rsid w:val="00D0076E"/>
    <w:rsid w:val="00D00905"/>
    <w:rsid w:val="00D00D47"/>
    <w:rsid w:val="00D011E6"/>
    <w:rsid w:val="00D01859"/>
    <w:rsid w:val="00D01BAC"/>
    <w:rsid w:val="00D01C88"/>
    <w:rsid w:val="00D01EE0"/>
    <w:rsid w:val="00D0206E"/>
    <w:rsid w:val="00D0215A"/>
    <w:rsid w:val="00D02244"/>
    <w:rsid w:val="00D0235B"/>
    <w:rsid w:val="00D027BC"/>
    <w:rsid w:val="00D02BE1"/>
    <w:rsid w:val="00D02CAC"/>
    <w:rsid w:val="00D02F2F"/>
    <w:rsid w:val="00D03C96"/>
    <w:rsid w:val="00D03D94"/>
    <w:rsid w:val="00D04077"/>
    <w:rsid w:val="00D040F9"/>
    <w:rsid w:val="00D0435D"/>
    <w:rsid w:val="00D04754"/>
    <w:rsid w:val="00D052B1"/>
    <w:rsid w:val="00D0560F"/>
    <w:rsid w:val="00D05EAB"/>
    <w:rsid w:val="00D0623A"/>
    <w:rsid w:val="00D068E7"/>
    <w:rsid w:val="00D0691B"/>
    <w:rsid w:val="00D06A08"/>
    <w:rsid w:val="00D0723D"/>
    <w:rsid w:val="00D073B1"/>
    <w:rsid w:val="00D07B3F"/>
    <w:rsid w:val="00D07C68"/>
    <w:rsid w:val="00D10353"/>
    <w:rsid w:val="00D105B8"/>
    <w:rsid w:val="00D1065C"/>
    <w:rsid w:val="00D108A5"/>
    <w:rsid w:val="00D10A1E"/>
    <w:rsid w:val="00D10B3B"/>
    <w:rsid w:val="00D10EE9"/>
    <w:rsid w:val="00D11555"/>
    <w:rsid w:val="00D11FE8"/>
    <w:rsid w:val="00D1208C"/>
    <w:rsid w:val="00D12ABE"/>
    <w:rsid w:val="00D12F58"/>
    <w:rsid w:val="00D14730"/>
    <w:rsid w:val="00D148A6"/>
    <w:rsid w:val="00D14A46"/>
    <w:rsid w:val="00D14C03"/>
    <w:rsid w:val="00D14FA9"/>
    <w:rsid w:val="00D15103"/>
    <w:rsid w:val="00D15144"/>
    <w:rsid w:val="00D15512"/>
    <w:rsid w:val="00D1572F"/>
    <w:rsid w:val="00D1596F"/>
    <w:rsid w:val="00D15FCC"/>
    <w:rsid w:val="00D16149"/>
    <w:rsid w:val="00D16240"/>
    <w:rsid w:val="00D163F7"/>
    <w:rsid w:val="00D16400"/>
    <w:rsid w:val="00D164DC"/>
    <w:rsid w:val="00D165C3"/>
    <w:rsid w:val="00D1676A"/>
    <w:rsid w:val="00D16FD5"/>
    <w:rsid w:val="00D17894"/>
    <w:rsid w:val="00D2030D"/>
    <w:rsid w:val="00D20626"/>
    <w:rsid w:val="00D20B77"/>
    <w:rsid w:val="00D20CE9"/>
    <w:rsid w:val="00D20D10"/>
    <w:rsid w:val="00D21454"/>
    <w:rsid w:val="00D214F8"/>
    <w:rsid w:val="00D21A7A"/>
    <w:rsid w:val="00D21B55"/>
    <w:rsid w:val="00D2255E"/>
    <w:rsid w:val="00D2266F"/>
    <w:rsid w:val="00D2325D"/>
    <w:rsid w:val="00D2383A"/>
    <w:rsid w:val="00D2404C"/>
    <w:rsid w:val="00D249C6"/>
    <w:rsid w:val="00D258CF"/>
    <w:rsid w:val="00D263EE"/>
    <w:rsid w:val="00D26452"/>
    <w:rsid w:val="00D267C8"/>
    <w:rsid w:val="00D26805"/>
    <w:rsid w:val="00D26961"/>
    <w:rsid w:val="00D26C07"/>
    <w:rsid w:val="00D3044F"/>
    <w:rsid w:val="00D304D2"/>
    <w:rsid w:val="00D309F1"/>
    <w:rsid w:val="00D30C8B"/>
    <w:rsid w:val="00D31009"/>
    <w:rsid w:val="00D31498"/>
    <w:rsid w:val="00D31580"/>
    <w:rsid w:val="00D31B21"/>
    <w:rsid w:val="00D31BF0"/>
    <w:rsid w:val="00D31C8C"/>
    <w:rsid w:val="00D323A2"/>
    <w:rsid w:val="00D323C3"/>
    <w:rsid w:val="00D32438"/>
    <w:rsid w:val="00D32547"/>
    <w:rsid w:val="00D327DE"/>
    <w:rsid w:val="00D3293B"/>
    <w:rsid w:val="00D333D2"/>
    <w:rsid w:val="00D33E1B"/>
    <w:rsid w:val="00D33FD2"/>
    <w:rsid w:val="00D340C0"/>
    <w:rsid w:val="00D344BD"/>
    <w:rsid w:val="00D347E1"/>
    <w:rsid w:val="00D34882"/>
    <w:rsid w:val="00D35BB9"/>
    <w:rsid w:val="00D35E12"/>
    <w:rsid w:val="00D35FF8"/>
    <w:rsid w:val="00D36077"/>
    <w:rsid w:val="00D3620B"/>
    <w:rsid w:val="00D366CD"/>
    <w:rsid w:val="00D367F8"/>
    <w:rsid w:val="00D36ABB"/>
    <w:rsid w:val="00D36C70"/>
    <w:rsid w:val="00D370A8"/>
    <w:rsid w:val="00D37467"/>
    <w:rsid w:val="00D376BF"/>
    <w:rsid w:val="00D3775D"/>
    <w:rsid w:val="00D378B9"/>
    <w:rsid w:val="00D402FF"/>
    <w:rsid w:val="00D410B3"/>
    <w:rsid w:val="00D41CCC"/>
    <w:rsid w:val="00D4276D"/>
    <w:rsid w:val="00D42F63"/>
    <w:rsid w:val="00D435CE"/>
    <w:rsid w:val="00D4360C"/>
    <w:rsid w:val="00D436A1"/>
    <w:rsid w:val="00D43ED8"/>
    <w:rsid w:val="00D4400F"/>
    <w:rsid w:val="00D4469F"/>
    <w:rsid w:val="00D44C6D"/>
    <w:rsid w:val="00D44D68"/>
    <w:rsid w:val="00D455B7"/>
    <w:rsid w:val="00D45B85"/>
    <w:rsid w:val="00D4650D"/>
    <w:rsid w:val="00D46809"/>
    <w:rsid w:val="00D47467"/>
    <w:rsid w:val="00D47584"/>
    <w:rsid w:val="00D4784E"/>
    <w:rsid w:val="00D47CF5"/>
    <w:rsid w:val="00D47DC7"/>
    <w:rsid w:val="00D50294"/>
    <w:rsid w:val="00D508BC"/>
    <w:rsid w:val="00D5159E"/>
    <w:rsid w:val="00D52565"/>
    <w:rsid w:val="00D52A12"/>
    <w:rsid w:val="00D52B76"/>
    <w:rsid w:val="00D52F84"/>
    <w:rsid w:val="00D5386D"/>
    <w:rsid w:val="00D53CFE"/>
    <w:rsid w:val="00D5504B"/>
    <w:rsid w:val="00D55257"/>
    <w:rsid w:val="00D55266"/>
    <w:rsid w:val="00D555D7"/>
    <w:rsid w:val="00D55677"/>
    <w:rsid w:val="00D55C06"/>
    <w:rsid w:val="00D560D3"/>
    <w:rsid w:val="00D56131"/>
    <w:rsid w:val="00D56747"/>
    <w:rsid w:val="00D56A1E"/>
    <w:rsid w:val="00D56ED5"/>
    <w:rsid w:val="00D5713E"/>
    <w:rsid w:val="00D57296"/>
    <w:rsid w:val="00D57510"/>
    <w:rsid w:val="00D57817"/>
    <w:rsid w:val="00D57E6E"/>
    <w:rsid w:val="00D60648"/>
    <w:rsid w:val="00D61738"/>
    <w:rsid w:val="00D617B2"/>
    <w:rsid w:val="00D62149"/>
    <w:rsid w:val="00D625D2"/>
    <w:rsid w:val="00D63870"/>
    <w:rsid w:val="00D6394D"/>
    <w:rsid w:val="00D63B90"/>
    <w:rsid w:val="00D63E5E"/>
    <w:rsid w:val="00D63FB1"/>
    <w:rsid w:val="00D647CE"/>
    <w:rsid w:val="00D64C06"/>
    <w:rsid w:val="00D65173"/>
    <w:rsid w:val="00D65316"/>
    <w:rsid w:val="00D654AD"/>
    <w:rsid w:val="00D658BC"/>
    <w:rsid w:val="00D6696C"/>
    <w:rsid w:val="00D669C5"/>
    <w:rsid w:val="00D66BCF"/>
    <w:rsid w:val="00D670D9"/>
    <w:rsid w:val="00D6737C"/>
    <w:rsid w:val="00D67566"/>
    <w:rsid w:val="00D6774E"/>
    <w:rsid w:val="00D70168"/>
    <w:rsid w:val="00D703E2"/>
    <w:rsid w:val="00D7064F"/>
    <w:rsid w:val="00D70884"/>
    <w:rsid w:val="00D70D83"/>
    <w:rsid w:val="00D70E6F"/>
    <w:rsid w:val="00D70F7B"/>
    <w:rsid w:val="00D71931"/>
    <w:rsid w:val="00D71AC2"/>
    <w:rsid w:val="00D71BA2"/>
    <w:rsid w:val="00D72722"/>
    <w:rsid w:val="00D7291A"/>
    <w:rsid w:val="00D72964"/>
    <w:rsid w:val="00D72A82"/>
    <w:rsid w:val="00D72CBC"/>
    <w:rsid w:val="00D72E3F"/>
    <w:rsid w:val="00D72FA9"/>
    <w:rsid w:val="00D73176"/>
    <w:rsid w:val="00D732D3"/>
    <w:rsid w:val="00D733FA"/>
    <w:rsid w:val="00D738B7"/>
    <w:rsid w:val="00D73952"/>
    <w:rsid w:val="00D73D30"/>
    <w:rsid w:val="00D74841"/>
    <w:rsid w:val="00D75763"/>
    <w:rsid w:val="00D76A4A"/>
    <w:rsid w:val="00D76B1E"/>
    <w:rsid w:val="00D76C34"/>
    <w:rsid w:val="00D76C7A"/>
    <w:rsid w:val="00D77796"/>
    <w:rsid w:val="00D77880"/>
    <w:rsid w:val="00D801B3"/>
    <w:rsid w:val="00D80510"/>
    <w:rsid w:val="00D8054A"/>
    <w:rsid w:val="00D811BB"/>
    <w:rsid w:val="00D81584"/>
    <w:rsid w:val="00D815F8"/>
    <w:rsid w:val="00D81762"/>
    <w:rsid w:val="00D818AC"/>
    <w:rsid w:val="00D82323"/>
    <w:rsid w:val="00D8384D"/>
    <w:rsid w:val="00D83885"/>
    <w:rsid w:val="00D8390B"/>
    <w:rsid w:val="00D8439A"/>
    <w:rsid w:val="00D847A0"/>
    <w:rsid w:val="00D84B17"/>
    <w:rsid w:val="00D84EB5"/>
    <w:rsid w:val="00D85191"/>
    <w:rsid w:val="00D859C9"/>
    <w:rsid w:val="00D85FE8"/>
    <w:rsid w:val="00D861DD"/>
    <w:rsid w:val="00D8648B"/>
    <w:rsid w:val="00D868BF"/>
    <w:rsid w:val="00D8695D"/>
    <w:rsid w:val="00D86C78"/>
    <w:rsid w:val="00D87000"/>
    <w:rsid w:val="00D87076"/>
    <w:rsid w:val="00D87998"/>
    <w:rsid w:val="00D90492"/>
    <w:rsid w:val="00D9057E"/>
    <w:rsid w:val="00D909D4"/>
    <w:rsid w:val="00D90A7D"/>
    <w:rsid w:val="00D90A9C"/>
    <w:rsid w:val="00D90C66"/>
    <w:rsid w:val="00D90FF1"/>
    <w:rsid w:val="00D91131"/>
    <w:rsid w:val="00D91331"/>
    <w:rsid w:val="00D92F1F"/>
    <w:rsid w:val="00D93C88"/>
    <w:rsid w:val="00D93DC5"/>
    <w:rsid w:val="00D93F51"/>
    <w:rsid w:val="00D94021"/>
    <w:rsid w:val="00D9414D"/>
    <w:rsid w:val="00D9426F"/>
    <w:rsid w:val="00D9443E"/>
    <w:rsid w:val="00D94DC9"/>
    <w:rsid w:val="00D94FE2"/>
    <w:rsid w:val="00D95015"/>
    <w:rsid w:val="00D9516A"/>
    <w:rsid w:val="00D95955"/>
    <w:rsid w:val="00D95ADE"/>
    <w:rsid w:val="00D96FE6"/>
    <w:rsid w:val="00D971D6"/>
    <w:rsid w:val="00D975A9"/>
    <w:rsid w:val="00D976DC"/>
    <w:rsid w:val="00D977A5"/>
    <w:rsid w:val="00D977D4"/>
    <w:rsid w:val="00D97807"/>
    <w:rsid w:val="00D97C98"/>
    <w:rsid w:val="00D97E4D"/>
    <w:rsid w:val="00DA024F"/>
    <w:rsid w:val="00DA128E"/>
    <w:rsid w:val="00DA1A76"/>
    <w:rsid w:val="00DA1B5B"/>
    <w:rsid w:val="00DA1D47"/>
    <w:rsid w:val="00DA1D5B"/>
    <w:rsid w:val="00DA1EB5"/>
    <w:rsid w:val="00DA1FD9"/>
    <w:rsid w:val="00DA2CAA"/>
    <w:rsid w:val="00DA384C"/>
    <w:rsid w:val="00DA3E89"/>
    <w:rsid w:val="00DA41EF"/>
    <w:rsid w:val="00DA4244"/>
    <w:rsid w:val="00DA4542"/>
    <w:rsid w:val="00DA4A1B"/>
    <w:rsid w:val="00DA4D60"/>
    <w:rsid w:val="00DA506E"/>
    <w:rsid w:val="00DA52D6"/>
    <w:rsid w:val="00DA5380"/>
    <w:rsid w:val="00DA5924"/>
    <w:rsid w:val="00DA59AA"/>
    <w:rsid w:val="00DA5D01"/>
    <w:rsid w:val="00DA6CE2"/>
    <w:rsid w:val="00DA6D66"/>
    <w:rsid w:val="00DA731E"/>
    <w:rsid w:val="00DA75AD"/>
    <w:rsid w:val="00DA75D7"/>
    <w:rsid w:val="00DA75DC"/>
    <w:rsid w:val="00DA767B"/>
    <w:rsid w:val="00DA7B4A"/>
    <w:rsid w:val="00DA7C2F"/>
    <w:rsid w:val="00DA7F4D"/>
    <w:rsid w:val="00DB010F"/>
    <w:rsid w:val="00DB0579"/>
    <w:rsid w:val="00DB0D0E"/>
    <w:rsid w:val="00DB1390"/>
    <w:rsid w:val="00DB1AA0"/>
    <w:rsid w:val="00DB210C"/>
    <w:rsid w:val="00DB225E"/>
    <w:rsid w:val="00DB2BAE"/>
    <w:rsid w:val="00DB3168"/>
    <w:rsid w:val="00DB3226"/>
    <w:rsid w:val="00DB3233"/>
    <w:rsid w:val="00DB3776"/>
    <w:rsid w:val="00DB4158"/>
    <w:rsid w:val="00DB4410"/>
    <w:rsid w:val="00DB461F"/>
    <w:rsid w:val="00DB4852"/>
    <w:rsid w:val="00DB5127"/>
    <w:rsid w:val="00DB519C"/>
    <w:rsid w:val="00DB567E"/>
    <w:rsid w:val="00DB5D27"/>
    <w:rsid w:val="00DB6F77"/>
    <w:rsid w:val="00DB6F9C"/>
    <w:rsid w:val="00DB7952"/>
    <w:rsid w:val="00DB7C5C"/>
    <w:rsid w:val="00DB7E28"/>
    <w:rsid w:val="00DB7F01"/>
    <w:rsid w:val="00DC009F"/>
    <w:rsid w:val="00DC0367"/>
    <w:rsid w:val="00DC092E"/>
    <w:rsid w:val="00DC0E4F"/>
    <w:rsid w:val="00DC0E7E"/>
    <w:rsid w:val="00DC0EA2"/>
    <w:rsid w:val="00DC138A"/>
    <w:rsid w:val="00DC1493"/>
    <w:rsid w:val="00DC149E"/>
    <w:rsid w:val="00DC163B"/>
    <w:rsid w:val="00DC1D3D"/>
    <w:rsid w:val="00DC1FC0"/>
    <w:rsid w:val="00DC288B"/>
    <w:rsid w:val="00DC2AAA"/>
    <w:rsid w:val="00DC2E35"/>
    <w:rsid w:val="00DC2F72"/>
    <w:rsid w:val="00DC4036"/>
    <w:rsid w:val="00DC4489"/>
    <w:rsid w:val="00DC49F1"/>
    <w:rsid w:val="00DC4D6D"/>
    <w:rsid w:val="00DC5610"/>
    <w:rsid w:val="00DC58DE"/>
    <w:rsid w:val="00DC5C98"/>
    <w:rsid w:val="00DC5EC1"/>
    <w:rsid w:val="00DC5FC2"/>
    <w:rsid w:val="00DC5FED"/>
    <w:rsid w:val="00DC607A"/>
    <w:rsid w:val="00DC6142"/>
    <w:rsid w:val="00DC66D5"/>
    <w:rsid w:val="00DC6879"/>
    <w:rsid w:val="00DC6AC1"/>
    <w:rsid w:val="00DC745D"/>
    <w:rsid w:val="00DC7610"/>
    <w:rsid w:val="00DC7767"/>
    <w:rsid w:val="00DC7A52"/>
    <w:rsid w:val="00DD0307"/>
    <w:rsid w:val="00DD0459"/>
    <w:rsid w:val="00DD0790"/>
    <w:rsid w:val="00DD08AD"/>
    <w:rsid w:val="00DD0F19"/>
    <w:rsid w:val="00DD13AF"/>
    <w:rsid w:val="00DD1726"/>
    <w:rsid w:val="00DD17AB"/>
    <w:rsid w:val="00DD190F"/>
    <w:rsid w:val="00DD1986"/>
    <w:rsid w:val="00DD1BA8"/>
    <w:rsid w:val="00DD1E27"/>
    <w:rsid w:val="00DD2006"/>
    <w:rsid w:val="00DD227F"/>
    <w:rsid w:val="00DD2947"/>
    <w:rsid w:val="00DD389B"/>
    <w:rsid w:val="00DD3AFF"/>
    <w:rsid w:val="00DD3BF4"/>
    <w:rsid w:val="00DD3CD2"/>
    <w:rsid w:val="00DD3D48"/>
    <w:rsid w:val="00DD49CE"/>
    <w:rsid w:val="00DD4F08"/>
    <w:rsid w:val="00DD5316"/>
    <w:rsid w:val="00DD53D1"/>
    <w:rsid w:val="00DD5508"/>
    <w:rsid w:val="00DD564F"/>
    <w:rsid w:val="00DD5686"/>
    <w:rsid w:val="00DD570C"/>
    <w:rsid w:val="00DD596E"/>
    <w:rsid w:val="00DD5BFA"/>
    <w:rsid w:val="00DD5C40"/>
    <w:rsid w:val="00DD5ED0"/>
    <w:rsid w:val="00DD6091"/>
    <w:rsid w:val="00DD6499"/>
    <w:rsid w:val="00DD654B"/>
    <w:rsid w:val="00DD6C6C"/>
    <w:rsid w:val="00DD6CC1"/>
    <w:rsid w:val="00DD700E"/>
    <w:rsid w:val="00DD7090"/>
    <w:rsid w:val="00DD7277"/>
    <w:rsid w:val="00DD79D6"/>
    <w:rsid w:val="00DD7C04"/>
    <w:rsid w:val="00DD7E69"/>
    <w:rsid w:val="00DD7EAD"/>
    <w:rsid w:val="00DE03E4"/>
    <w:rsid w:val="00DE0482"/>
    <w:rsid w:val="00DE0645"/>
    <w:rsid w:val="00DE0A5A"/>
    <w:rsid w:val="00DE0B21"/>
    <w:rsid w:val="00DE10DE"/>
    <w:rsid w:val="00DE121D"/>
    <w:rsid w:val="00DE15C6"/>
    <w:rsid w:val="00DE17E0"/>
    <w:rsid w:val="00DE1A20"/>
    <w:rsid w:val="00DE1A96"/>
    <w:rsid w:val="00DE1D8F"/>
    <w:rsid w:val="00DE238E"/>
    <w:rsid w:val="00DE24F5"/>
    <w:rsid w:val="00DE2551"/>
    <w:rsid w:val="00DE2773"/>
    <w:rsid w:val="00DE2868"/>
    <w:rsid w:val="00DE28B7"/>
    <w:rsid w:val="00DE29BF"/>
    <w:rsid w:val="00DE2A4B"/>
    <w:rsid w:val="00DE2ADD"/>
    <w:rsid w:val="00DE2C04"/>
    <w:rsid w:val="00DE2C5F"/>
    <w:rsid w:val="00DE2C7E"/>
    <w:rsid w:val="00DE2C93"/>
    <w:rsid w:val="00DE304A"/>
    <w:rsid w:val="00DE3369"/>
    <w:rsid w:val="00DE3567"/>
    <w:rsid w:val="00DE3687"/>
    <w:rsid w:val="00DE39EE"/>
    <w:rsid w:val="00DE3A09"/>
    <w:rsid w:val="00DE3AD5"/>
    <w:rsid w:val="00DE3DED"/>
    <w:rsid w:val="00DE4267"/>
    <w:rsid w:val="00DE46CF"/>
    <w:rsid w:val="00DE4B83"/>
    <w:rsid w:val="00DE4BA2"/>
    <w:rsid w:val="00DE4E77"/>
    <w:rsid w:val="00DE50A7"/>
    <w:rsid w:val="00DE50E9"/>
    <w:rsid w:val="00DE5452"/>
    <w:rsid w:val="00DE56EE"/>
    <w:rsid w:val="00DE5D70"/>
    <w:rsid w:val="00DE60FD"/>
    <w:rsid w:val="00DE64A2"/>
    <w:rsid w:val="00DE6ACD"/>
    <w:rsid w:val="00DE6D93"/>
    <w:rsid w:val="00DE6E57"/>
    <w:rsid w:val="00DE77A8"/>
    <w:rsid w:val="00DE7A0D"/>
    <w:rsid w:val="00DE7EC6"/>
    <w:rsid w:val="00DF001F"/>
    <w:rsid w:val="00DF0084"/>
    <w:rsid w:val="00DF08E8"/>
    <w:rsid w:val="00DF0978"/>
    <w:rsid w:val="00DF0CEF"/>
    <w:rsid w:val="00DF0D54"/>
    <w:rsid w:val="00DF1304"/>
    <w:rsid w:val="00DF1596"/>
    <w:rsid w:val="00DF22E4"/>
    <w:rsid w:val="00DF2832"/>
    <w:rsid w:val="00DF2B67"/>
    <w:rsid w:val="00DF2E7A"/>
    <w:rsid w:val="00DF35C0"/>
    <w:rsid w:val="00DF369E"/>
    <w:rsid w:val="00DF3A16"/>
    <w:rsid w:val="00DF3B4C"/>
    <w:rsid w:val="00DF3BEB"/>
    <w:rsid w:val="00DF4121"/>
    <w:rsid w:val="00DF4B0B"/>
    <w:rsid w:val="00DF58F9"/>
    <w:rsid w:val="00DF5A40"/>
    <w:rsid w:val="00DF5F43"/>
    <w:rsid w:val="00DF65F2"/>
    <w:rsid w:val="00DF6CAA"/>
    <w:rsid w:val="00DF707D"/>
    <w:rsid w:val="00DF75A1"/>
    <w:rsid w:val="00DF7766"/>
    <w:rsid w:val="00DF7B9E"/>
    <w:rsid w:val="00DF7D12"/>
    <w:rsid w:val="00DF7DE8"/>
    <w:rsid w:val="00E0000E"/>
    <w:rsid w:val="00E0036F"/>
    <w:rsid w:val="00E0058D"/>
    <w:rsid w:val="00E01322"/>
    <w:rsid w:val="00E0139B"/>
    <w:rsid w:val="00E0153B"/>
    <w:rsid w:val="00E016B2"/>
    <w:rsid w:val="00E01A8F"/>
    <w:rsid w:val="00E02230"/>
    <w:rsid w:val="00E026B8"/>
    <w:rsid w:val="00E029FB"/>
    <w:rsid w:val="00E02A7F"/>
    <w:rsid w:val="00E02D0D"/>
    <w:rsid w:val="00E02D85"/>
    <w:rsid w:val="00E02E57"/>
    <w:rsid w:val="00E0364F"/>
    <w:rsid w:val="00E03743"/>
    <w:rsid w:val="00E038B2"/>
    <w:rsid w:val="00E03DCE"/>
    <w:rsid w:val="00E03F58"/>
    <w:rsid w:val="00E04401"/>
    <w:rsid w:val="00E04724"/>
    <w:rsid w:val="00E04F3F"/>
    <w:rsid w:val="00E050BA"/>
    <w:rsid w:val="00E05248"/>
    <w:rsid w:val="00E0525D"/>
    <w:rsid w:val="00E054FE"/>
    <w:rsid w:val="00E0597D"/>
    <w:rsid w:val="00E05985"/>
    <w:rsid w:val="00E05ED5"/>
    <w:rsid w:val="00E05F33"/>
    <w:rsid w:val="00E0675E"/>
    <w:rsid w:val="00E06A80"/>
    <w:rsid w:val="00E06D84"/>
    <w:rsid w:val="00E06E72"/>
    <w:rsid w:val="00E071F9"/>
    <w:rsid w:val="00E07761"/>
    <w:rsid w:val="00E07FCD"/>
    <w:rsid w:val="00E1016F"/>
    <w:rsid w:val="00E10351"/>
    <w:rsid w:val="00E104B5"/>
    <w:rsid w:val="00E10825"/>
    <w:rsid w:val="00E10853"/>
    <w:rsid w:val="00E10909"/>
    <w:rsid w:val="00E114C9"/>
    <w:rsid w:val="00E11786"/>
    <w:rsid w:val="00E11B86"/>
    <w:rsid w:val="00E11F96"/>
    <w:rsid w:val="00E1291D"/>
    <w:rsid w:val="00E1312A"/>
    <w:rsid w:val="00E13217"/>
    <w:rsid w:val="00E132A3"/>
    <w:rsid w:val="00E136B9"/>
    <w:rsid w:val="00E137C4"/>
    <w:rsid w:val="00E14222"/>
    <w:rsid w:val="00E14583"/>
    <w:rsid w:val="00E14677"/>
    <w:rsid w:val="00E147C6"/>
    <w:rsid w:val="00E1546D"/>
    <w:rsid w:val="00E161B9"/>
    <w:rsid w:val="00E162EE"/>
    <w:rsid w:val="00E1667A"/>
    <w:rsid w:val="00E16BE1"/>
    <w:rsid w:val="00E176A8"/>
    <w:rsid w:val="00E177CF"/>
    <w:rsid w:val="00E17B23"/>
    <w:rsid w:val="00E17C9C"/>
    <w:rsid w:val="00E20407"/>
    <w:rsid w:val="00E21101"/>
    <w:rsid w:val="00E21245"/>
    <w:rsid w:val="00E21524"/>
    <w:rsid w:val="00E218A0"/>
    <w:rsid w:val="00E21E94"/>
    <w:rsid w:val="00E226BA"/>
    <w:rsid w:val="00E22785"/>
    <w:rsid w:val="00E227E5"/>
    <w:rsid w:val="00E228E2"/>
    <w:rsid w:val="00E22C27"/>
    <w:rsid w:val="00E22DDD"/>
    <w:rsid w:val="00E22F4B"/>
    <w:rsid w:val="00E23397"/>
    <w:rsid w:val="00E2343C"/>
    <w:rsid w:val="00E23575"/>
    <w:rsid w:val="00E23A28"/>
    <w:rsid w:val="00E23B34"/>
    <w:rsid w:val="00E23FA0"/>
    <w:rsid w:val="00E24AD8"/>
    <w:rsid w:val="00E24BD2"/>
    <w:rsid w:val="00E24C7A"/>
    <w:rsid w:val="00E251D5"/>
    <w:rsid w:val="00E255F7"/>
    <w:rsid w:val="00E25869"/>
    <w:rsid w:val="00E25F92"/>
    <w:rsid w:val="00E2604E"/>
    <w:rsid w:val="00E260F2"/>
    <w:rsid w:val="00E2620B"/>
    <w:rsid w:val="00E26ACD"/>
    <w:rsid w:val="00E26D6E"/>
    <w:rsid w:val="00E27330"/>
    <w:rsid w:val="00E27BA5"/>
    <w:rsid w:val="00E3000F"/>
    <w:rsid w:val="00E3082E"/>
    <w:rsid w:val="00E30BB1"/>
    <w:rsid w:val="00E30C45"/>
    <w:rsid w:val="00E312DF"/>
    <w:rsid w:val="00E31473"/>
    <w:rsid w:val="00E3174D"/>
    <w:rsid w:val="00E31817"/>
    <w:rsid w:val="00E319BC"/>
    <w:rsid w:val="00E31C9F"/>
    <w:rsid w:val="00E32119"/>
    <w:rsid w:val="00E3250C"/>
    <w:rsid w:val="00E3281E"/>
    <w:rsid w:val="00E32D47"/>
    <w:rsid w:val="00E32E55"/>
    <w:rsid w:val="00E32F1F"/>
    <w:rsid w:val="00E3309D"/>
    <w:rsid w:val="00E33737"/>
    <w:rsid w:val="00E3383A"/>
    <w:rsid w:val="00E33FC8"/>
    <w:rsid w:val="00E3588F"/>
    <w:rsid w:val="00E361D9"/>
    <w:rsid w:val="00E3624A"/>
    <w:rsid w:val="00E36674"/>
    <w:rsid w:val="00E36867"/>
    <w:rsid w:val="00E36AEC"/>
    <w:rsid w:val="00E36DF6"/>
    <w:rsid w:val="00E374E6"/>
    <w:rsid w:val="00E401C9"/>
    <w:rsid w:val="00E404B1"/>
    <w:rsid w:val="00E40C18"/>
    <w:rsid w:val="00E4151D"/>
    <w:rsid w:val="00E417DA"/>
    <w:rsid w:val="00E418D4"/>
    <w:rsid w:val="00E41DDB"/>
    <w:rsid w:val="00E42FB2"/>
    <w:rsid w:val="00E4330C"/>
    <w:rsid w:val="00E433FC"/>
    <w:rsid w:val="00E43588"/>
    <w:rsid w:val="00E43995"/>
    <w:rsid w:val="00E439B2"/>
    <w:rsid w:val="00E43A4B"/>
    <w:rsid w:val="00E44217"/>
    <w:rsid w:val="00E453B6"/>
    <w:rsid w:val="00E45863"/>
    <w:rsid w:val="00E46141"/>
    <w:rsid w:val="00E461A6"/>
    <w:rsid w:val="00E462F6"/>
    <w:rsid w:val="00E4673D"/>
    <w:rsid w:val="00E4684D"/>
    <w:rsid w:val="00E46C55"/>
    <w:rsid w:val="00E4796F"/>
    <w:rsid w:val="00E47A69"/>
    <w:rsid w:val="00E47C0D"/>
    <w:rsid w:val="00E500B4"/>
    <w:rsid w:val="00E504B4"/>
    <w:rsid w:val="00E5078E"/>
    <w:rsid w:val="00E5080B"/>
    <w:rsid w:val="00E50847"/>
    <w:rsid w:val="00E5091A"/>
    <w:rsid w:val="00E51035"/>
    <w:rsid w:val="00E51E23"/>
    <w:rsid w:val="00E52308"/>
    <w:rsid w:val="00E52984"/>
    <w:rsid w:val="00E52C18"/>
    <w:rsid w:val="00E52F95"/>
    <w:rsid w:val="00E5363A"/>
    <w:rsid w:val="00E53F70"/>
    <w:rsid w:val="00E53FC2"/>
    <w:rsid w:val="00E53FF0"/>
    <w:rsid w:val="00E540DB"/>
    <w:rsid w:val="00E55186"/>
    <w:rsid w:val="00E557DE"/>
    <w:rsid w:val="00E55C86"/>
    <w:rsid w:val="00E56603"/>
    <w:rsid w:val="00E56922"/>
    <w:rsid w:val="00E56985"/>
    <w:rsid w:val="00E56B3C"/>
    <w:rsid w:val="00E56CAF"/>
    <w:rsid w:val="00E56E8F"/>
    <w:rsid w:val="00E5754C"/>
    <w:rsid w:val="00E57620"/>
    <w:rsid w:val="00E57771"/>
    <w:rsid w:val="00E57882"/>
    <w:rsid w:val="00E57C5D"/>
    <w:rsid w:val="00E57F6D"/>
    <w:rsid w:val="00E60281"/>
    <w:rsid w:val="00E605CC"/>
    <w:rsid w:val="00E6069D"/>
    <w:rsid w:val="00E60789"/>
    <w:rsid w:val="00E60830"/>
    <w:rsid w:val="00E61631"/>
    <w:rsid w:val="00E6175A"/>
    <w:rsid w:val="00E6188A"/>
    <w:rsid w:val="00E619BA"/>
    <w:rsid w:val="00E61AE0"/>
    <w:rsid w:val="00E61DC9"/>
    <w:rsid w:val="00E6237B"/>
    <w:rsid w:val="00E6250B"/>
    <w:rsid w:val="00E62B50"/>
    <w:rsid w:val="00E63069"/>
    <w:rsid w:val="00E631C6"/>
    <w:rsid w:val="00E635A2"/>
    <w:rsid w:val="00E63841"/>
    <w:rsid w:val="00E63A57"/>
    <w:rsid w:val="00E63E1F"/>
    <w:rsid w:val="00E63E26"/>
    <w:rsid w:val="00E64464"/>
    <w:rsid w:val="00E645E1"/>
    <w:rsid w:val="00E64A94"/>
    <w:rsid w:val="00E64BD6"/>
    <w:rsid w:val="00E64F11"/>
    <w:rsid w:val="00E6530F"/>
    <w:rsid w:val="00E653A5"/>
    <w:rsid w:val="00E661B1"/>
    <w:rsid w:val="00E66240"/>
    <w:rsid w:val="00E662AE"/>
    <w:rsid w:val="00E666B0"/>
    <w:rsid w:val="00E6674A"/>
    <w:rsid w:val="00E669A6"/>
    <w:rsid w:val="00E66DAD"/>
    <w:rsid w:val="00E6733C"/>
    <w:rsid w:val="00E6780B"/>
    <w:rsid w:val="00E67821"/>
    <w:rsid w:val="00E702E6"/>
    <w:rsid w:val="00E707FA"/>
    <w:rsid w:val="00E70913"/>
    <w:rsid w:val="00E70AC1"/>
    <w:rsid w:val="00E70E4F"/>
    <w:rsid w:val="00E71837"/>
    <w:rsid w:val="00E71A7F"/>
    <w:rsid w:val="00E71B58"/>
    <w:rsid w:val="00E71E40"/>
    <w:rsid w:val="00E71F3B"/>
    <w:rsid w:val="00E7208D"/>
    <w:rsid w:val="00E721C9"/>
    <w:rsid w:val="00E72330"/>
    <w:rsid w:val="00E72601"/>
    <w:rsid w:val="00E727D4"/>
    <w:rsid w:val="00E72FE0"/>
    <w:rsid w:val="00E730E2"/>
    <w:rsid w:val="00E73A1E"/>
    <w:rsid w:val="00E73F7C"/>
    <w:rsid w:val="00E74065"/>
    <w:rsid w:val="00E74158"/>
    <w:rsid w:val="00E7438C"/>
    <w:rsid w:val="00E745EA"/>
    <w:rsid w:val="00E74A12"/>
    <w:rsid w:val="00E75157"/>
    <w:rsid w:val="00E75A10"/>
    <w:rsid w:val="00E75D08"/>
    <w:rsid w:val="00E7709F"/>
    <w:rsid w:val="00E77916"/>
    <w:rsid w:val="00E77BD1"/>
    <w:rsid w:val="00E77E54"/>
    <w:rsid w:val="00E80022"/>
    <w:rsid w:val="00E8084B"/>
    <w:rsid w:val="00E81140"/>
    <w:rsid w:val="00E81D4F"/>
    <w:rsid w:val="00E81DB1"/>
    <w:rsid w:val="00E81F14"/>
    <w:rsid w:val="00E820B2"/>
    <w:rsid w:val="00E829EC"/>
    <w:rsid w:val="00E82A1D"/>
    <w:rsid w:val="00E83701"/>
    <w:rsid w:val="00E83F56"/>
    <w:rsid w:val="00E8407F"/>
    <w:rsid w:val="00E84932"/>
    <w:rsid w:val="00E84CC1"/>
    <w:rsid w:val="00E84DC8"/>
    <w:rsid w:val="00E84E18"/>
    <w:rsid w:val="00E85463"/>
    <w:rsid w:val="00E85609"/>
    <w:rsid w:val="00E858DF"/>
    <w:rsid w:val="00E8597D"/>
    <w:rsid w:val="00E86113"/>
    <w:rsid w:val="00E86471"/>
    <w:rsid w:val="00E86E55"/>
    <w:rsid w:val="00E86ED8"/>
    <w:rsid w:val="00E87CB1"/>
    <w:rsid w:val="00E9006D"/>
    <w:rsid w:val="00E90143"/>
    <w:rsid w:val="00E9041A"/>
    <w:rsid w:val="00E908D4"/>
    <w:rsid w:val="00E90949"/>
    <w:rsid w:val="00E90C80"/>
    <w:rsid w:val="00E90CE4"/>
    <w:rsid w:val="00E90DB3"/>
    <w:rsid w:val="00E914B7"/>
    <w:rsid w:val="00E9164D"/>
    <w:rsid w:val="00E91AA0"/>
    <w:rsid w:val="00E91AC2"/>
    <w:rsid w:val="00E92635"/>
    <w:rsid w:val="00E927FF"/>
    <w:rsid w:val="00E92978"/>
    <w:rsid w:val="00E92A16"/>
    <w:rsid w:val="00E93AA1"/>
    <w:rsid w:val="00E93EF2"/>
    <w:rsid w:val="00E94122"/>
    <w:rsid w:val="00E94766"/>
    <w:rsid w:val="00E94D33"/>
    <w:rsid w:val="00E94DC2"/>
    <w:rsid w:val="00E95EB5"/>
    <w:rsid w:val="00E95F0E"/>
    <w:rsid w:val="00E962DB"/>
    <w:rsid w:val="00E96311"/>
    <w:rsid w:val="00E96685"/>
    <w:rsid w:val="00E969B5"/>
    <w:rsid w:val="00E975F9"/>
    <w:rsid w:val="00E9771E"/>
    <w:rsid w:val="00E97927"/>
    <w:rsid w:val="00E97B68"/>
    <w:rsid w:val="00EA0905"/>
    <w:rsid w:val="00EA1181"/>
    <w:rsid w:val="00EA1364"/>
    <w:rsid w:val="00EA1454"/>
    <w:rsid w:val="00EA174B"/>
    <w:rsid w:val="00EA18AE"/>
    <w:rsid w:val="00EA1BBC"/>
    <w:rsid w:val="00EA2042"/>
    <w:rsid w:val="00EA20A1"/>
    <w:rsid w:val="00EA28A2"/>
    <w:rsid w:val="00EA2AEC"/>
    <w:rsid w:val="00EA2AFB"/>
    <w:rsid w:val="00EA2DE9"/>
    <w:rsid w:val="00EA34DA"/>
    <w:rsid w:val="00EA39BA"/>
    <w:rsid w:val="00EA3A19"/>
    <w:rsid w:val="00EA3B29"/>
    <w:rsid w:val="00EA3B55"/>
    <w:rsid w:val="00EA469C"/>
    <w:rsid w:val="00EA480E"/>
    <w:rsid w:val="00EA4BF7"/>
    <w:rsid w:val="00EA4D2F"/>
    <w:rsid w:val="00EA4E31"/>
    <w:rsid w:val="00EA4F3A"/>
    <w:rsid w:val="00EA524A"/>
    <w:rsid w:val="00EA5815"/>
    <w:rsid w:val="00EA5FFA"/>
    <w:rsid w:val="00EA63FE"/>
    <w:rsid w:val="00EA65D7"/>
    <w:rsid w:val="00EA67C7"/>
    <w:rsid w:val="00EA7615"/>
    <w:rsid w:val="00EA785A"/>
    <w:rsid w:val="00EB02ED"/>
    <w:rsid w:val="00EB0490"/>
    <w:rsid w:val="00EB068A"/>
    <w:rsid w:val="00EB0C50"/>
    <w:rsid w:val="00EB1434"/>
    <w:rsid w:val="00EB1B2C"/>
    <w:rsid w:val="00EB2672"/>
    <w:rsid w:val="00EB2693"/>
    <w:rsid w:val="00EB2897"/>
    <w:rsid w:val="00EB2B83"/>
    <w:rsid w:val="00EB2DDA"/>
    <w:rsid w:val="00EB2E19"/>
    <w:rsid w:val="00EB4AA4"/>
    <w:rsid w:val="00EB4DD2"/>
    <w:rsid w:val="00EB5159"/>
    <w:rsid w:val="00EB5924"/>
    <w:rsid w:val="00EB5A53"/>
    <w:rsid w:val="00EB5E89"/>
    <w:rsid w:val="00EB6390"/>
    <w:rsid w:val="00EB64CF"/>
    <w:rsid w:val="00EB6536"/>
    <w:rsid w:val="00EB67A4"/>
    <w:rsid w:val="00EB68CA"/>
    <w:rsid w:val="00EB68CB"/>
    <w:rsid w:val="00EB6C2C"/>
    <w:rsid w:val="00EB6E9D"/>
    <w:rsid w:val="00EB7241"/>
    <w:rsid w:val="00EB727C"/>
    <w:rsid w:val="00EB73BC"/>
    <w:rsid w:val="00EB7467"/>
    <w:rsid w:val="00EB74AE"/>
    <w:rsid w:val="00EB74D5"/>
    <w:rsid w:val="00EB76D8"/>
    <w:rsid w:val="00EB7789"/>
    <w:rsid w:val="00EB7AAD"/>
    <w:rsid w:val="00EB7F22"/>
    <w:rsid w:val="00EC040E"/>
    <w:rsid w:val="00EC064B"/>
    <w:rsid w:val="00EC08F1"/>
    <w:rsid w:val="00EC0BFE"/>
    <w:rsid w:val="00EC0E3B"/>
    <w:rsid w:val="00EC191A"/>
    <w:rsid w:val="00EC2E90"/>
    <w:rsid w:val="00EC32B9"/>
    <w:rsid w:val="00EC36D2"/>
    <w:rsid w:val="00EC3DA1"/>
    <w:rsid w:val="00EC3FDE"/>
    <w:rsid w:val="00EC438C"/>
    <w:rsid w:val="00EC47AD"/>
    <w:rsid w:val="00EC49C3"/>
    <w:rsid w:val="00EC4D48"/>
    <w:rsid w:val="00EC5289"/>
    <w:rsid w:val="00EC58AB"/>
    <w:rsid w:val="00EC5DB1"/>
    <w:rsid w:val="00EC6798"/>
    <w:rsid w:val="00EC72A3"/>
    <w:rsid w:val="00EC7595"/>
    <w:rsid w:val="00EC7B14"/>
    <w:rsid w:val="00EC7D7F"/>
    <w:rsid w:val="00EC7DB6"/>
    <w:rsid w:val="00ED01B7"/>
    <w:rsid w:val="00ED089A"/>
    <w:rsid w:val="00ED0F3B"/>
    <w:rsid w:val="00ED10CD"/>
    <w:rsid w:val="00ED10CF"/>
    <w:rsid w:val="00ED1283"/>
    <w:rsid w:val="00ED1335"/>
    <w:rsid w:val="00ED17E1"/>
    <w:rsid w:val="00ED1820"/>
    <w:rsid w:val="00ED1CE7"/>
    <w:rsid w:val="00ED2103"/>
    <w:rsid w:val="00ED2543"/>
    <w:rsid w:val="00ED2723"/>
    <w:rsid w:val="00ED28B1"/>
    <w:rsid w:val="00ED28E5"/>
    <w:rsid w:val="00ED36E2"/>
    <w:rsid w:val="00ED37A7"/>
    <w:rsid w:val="00ED3C92"/>
    <w:rsid w:val="00ED4A10"/>
    <w:rsid w:val="00ED4BAB"/>
    <w:rsid w:val="00ED4C51"/>
    <w:rsid w:val="00ED4D19"/>
    <w:rsid w:val="00ED55EC"/>
    <w:rsid w:val="00ED593C"/>
    <w:rsid w:val="00ED5A0B"/>
    <w:rsid w:val="00ED5D00"/>
    <w:rsid w:val="00ED73F4"/>
    <w:rsid w:val="00ED73FE"/>
    <w:rsid w:val="00ED75DB"/>
    <w:rsid w:val="00ED7B86"/>
    <w:rsid w:val="00ED7CD9"/>
    <w:rsid w:val="00EE0841"/>
    <w:rsid w:val="00EE0B9D"/>
    <w:rsid w:val="00EE0E43"/>
    <w:rsid w:val="00EE0EBC"/>
    <w:rsid w:val="00EE14DC"/>
    <w:rsid w:val="00EE1C12"/>
    <w:rsid w:val="00EE20A8"/>
    <w:rsid w:val="00EE2317"/>
    <w:rsid w:val="00EE2419"/>
    <w:rsid w:val="00EE27C5"/>
    <w:rsid w:val="00EE3922"/>
    <w:rsid w:val="00EE3E02"/>
    <w:rsid w:val="00EE3F5D"/>
    <w:rsid w:val="00EE3F94"/>
    <w:rsid w:val="00EE5B46"/>
    <w:rsid w:val="00EE5F7F"/>
    <w:rsid w:val="00EE62A2"/>
    <w:rsid w:val="00EE64EA"/>
    <w:rsid w:val="00EE6E06"/>
    <w:rsid w:val="00EE7048"/>
    <w:rsid w:val="00EE7644"/>
    <w:rsid w:val="00EE77B4"/>
    <w:rsid w:val="00EE7818"/>
    <w:rsid w:val="00EE7992"/>
    <w:rsid w:val="00EE7C2C"/>
    <w:rsid w:val="00EE7F27"/>
    <w:rsid w:val="00EF03B4"/>
    <w:rsid w:val="00EF03DC"/>
    <w:rsid w:val="00EF0B7D"/>
    <w:rsid w:val="00EF17EB"/>
    <w:rsid w:val="00EF1F28"/>
    <w:rsid w:val="00EF1F5A"/>
    <w:rsid w:val="00EF28B6"/>
    <w:rsid w:val="00EF2975"/>
    <w:rsid w:val="00EF3112"/>
    <w:rsid w:val="00EF319C"/>
    <w:rsid w:val="00EF3364"/>
    <w:rsid w:val="00EF3741"/>
    <w:rsid w:val="00EF414A"/>
    <w:rsid w:val="00EF41A9"/>
    <w:rsid w:val="00EF426C"/>
    <w:rsid w:val="00EF4CF6"/>
    <w:rsid w:val="00EF4E55"/>
    <w:rsid w:val="00EF4F36"/>
    <w:rsid w:val="00EF55F4"/>
    <w:rsid w:val="00EF573A"/>
    <w:rsid w:val="00EF59BE"/>
    <w:rsid w:val="00EF5B2F"/>
    <w:rsid w:val="00EF629F"/>
    <w:rsid w:val="00EF62FB"/>
    <w:rsid w:val="00EF6588"/>
    <w:rsid w:val="00EF6719"/>
    <w:rsid w:val="00EF798D"/>
    <w:rsid w:val="00EF7A5E"/>
    <w:rsid w:val="00EF7A9A"/>
    <w:rsid w:val="00EF7C03"/>
    <w:rsid w:val="00EF7EA8"/>
    <w:rsid w:val="00F00014"/>
    <w:rsid w:val="00F000E7"/>
    <w:rsid w:val="00F0038E"/>
    <w:rsid w:val="00F006F6"/>
    <w:rsid w:val="00F00883"/>
    <w:rsid w:val="00F00BD6"/>
    <w:rsid w:val="00F01223"/>
    <w:rsid w:val="00F01548"/>
    <w:rsid w:val="00F015ED"/>
    <w:rsid w:val="00F015F9"/>
    <w:rsid w:val="00F01C35"/>
    <w:rsid w:val="00F01C7C"/>
    <w:rsid w:val="00F02BEC"/>
    <w:rsid w:val="00F02D21"/>
    <w:rsid w:val="00F02D78"/>
    <w:rsid w:val="00F031D8"/>
    <w:rsid w:val="00F036FA"/>
    <w:rsid w:val="00F03E35"/>
    <w:rsid w:val="00F0415C"/>
    <w:rsid w:val="00F041D6"/>
    <w:rsid w:val="00F0428A"/>
    <w:rsid w:val="00F045AB"/>
    <w:rsid w:val="00F0491E"/>
    <w:rsid w:val="00F04A16"/>
    <w:rsid w:val="00F04C6D"/>
    <w:rsid w:val="00F04D63"/>
    <w:rsid w:val="00F04DAC"/>
    <w:rsid w:val="00F057E4"/>
    <w:rsid w:val="00F05D94"/>
    <w:rsid w:val="00F05DDF"/>
    <w:rsid w:val="00F05F0E"/>
    <w:rsid w:val="00F060BE"/>
    <w:rsid w:val="00F061FE"/>
    <w:rsid w:val="00F068D3"/>
    <w:rsid w:val="00F07CD9"/>
    <w:rsid w:val="00F113BB"/>
    <w:rsid w:val="00F11B93"/>
    <w:rsid w:val="00F11EBA"/>
    <w:rsid w:val="00F12521"/>
    <w:rsid w:val="00F129EB"/>
    <w:rsid w:val="00F13533"/>
    <w:rsid w:val="00F136D3"/>
    <w:rsid w:val="00F138BC"/>
    <w:rsid w:val="00F13BF2"/>
    <w:rsid w:val="00F13D16"/>
    <w:rsid w:val="00F13EC4"/>
    <w:rsid w:val="00F14123"/>
    <w:rsid w:val="00F14137"/>
    <w:rsid w:val="00F14611"/>
    <w:rsid w:val="00F14F13"/>
    <w:rsid w:val="00F14F57"/>
    <w:rsid w:val="00F150F6"/>
    <w:rsid w:val="00F1563E"/>
    <w:rsid w:val="00F15779"/>
    <w:rsid w:val="00F170FB"/>
    <w:rsid w:val="00F17487"/>
    <w:rsid w:val="00F1772B"/>
    <w:rsid w:val="00F17B35"/>
    <w:rsid w:val="00F2027F"/>
    <w:rsid w:val="00F20CAE"/>
    <w:rsid w:val="00F20D4B"/>
    <w:rsid w:val="00F20EF9"/>
    <w:rsid w:val="00F216A1"/>
    <w:rsid w:val="00F21B3C"/>
    <w:rsid w:val="00F21E57"/>
    <w:rsid w:val="00F21FD3"/>
    <w:rsid w:val="00F22BA0"/>
    <w:rsid w:val="00F22EE1"/>
    <w:rsid w:val="00F23285"/>
    <w:rsid w:val="00F234A4"/>
    <w:rsid w:val="00F24AB7"/>
    <w:rsid w:val="00F24ED7"/>
    <w:rsid w:val="00F250BA"/>
    <w:rsid w:val="00F25234"/>
    <w:rsid w:val="00F25E22"/>
    <w:rsid w:val="00F2608D"/>
    <w:rsid w:val="00F27730"/>
    <w:rsid w:val="00F27F8C"/>
    <w:rsid w:val="00F30584"/>
    <w:rsid w:val="00F30808"/>
    <w:rsid w:val="00F311A0"/>
    <w:rsid w:val="00F31A63"/>
    <w:rsid w:val="00F31DB6"/>
    <w:rsid w:val="00F322B8"/>
    <w:rsid w:val="00F324AB"/>
    <w:rsid w:val="00F325E3"/>
    <w:rsid w:val="00F32F60"/>
    <w:rsid w:val="00F32FE1"/>
    <w:rsid w:val="00F33017"/>
    <w:rsid w:val="00F33185"/>
    <w:rsid w:val="00F336D7"/>
    <w:rsid w:val="00F33E20"/>
    <w:rsid w:val="00F347F6"/>
    <w:rsid w:val="00F348DE"/>
    <w:rsid w:val="00F34C07"/>
    <w:rsid w:val="00F3527D"/>
    <w:rsid w:val="00F35D58"/>
    <w:rsid w:val="00F36C77"/>
    <w:rsid w:val="00F40539"/>
    <w:rsid w:val="00F40BCB"/>
    <w:rsid w:val="00F41281"/>
    <w:rsid w:val="00F416DD"/>
    <w:rsid w:val="00F41701"/>
    <w:rsid w:val="00F4182F"/>
    <w:rsid w:val="00F421EB"/>
    <w:rsid w:val="00F426EC"/>
    <w:rsid w:val="00F42906"/>
    <w:rsid w:val="00F42D6D"/>
    <w:rsid w:val="00F430E4"/>
    <w:rsid w:val="00F43176"/>
    <w:rsid w:val="00F4356A"/>
    <w:rsid w:val="00F43AFD"/>
    <w:rsid w:val="00F449AB"/>
    <w:rsid w:val="00F44E11"/>
    <w:rsid w:val="00F44F32"/>
    <w:rsid w:val="00F454D3"/>
    <w:rsid w:val="00F45FFC"/>
    <w:rsid w:val="00F46577"/>
    <w:rsid w:val="00F46D92"/>
    <w:rsid w:val="00F46FA2"/>
    <w:rsid w:val="00F47DEE"/>
    <w:rsid w:val="00F5045D"/>
    <w:rsid w:val="00F510A4"/>
    <w:rsid w:val="00F514DE"/>
    <w:rsid w:val="00F51D8A"/>
    <w:rsid w:val="00F51F84"/>
    <w:rsid w:val="00F51FDD"/>
    <w:rsid w:val="00F52380"/>
    <w:rsid w:val="00F5246C"/>
    <w:rsid w:val="00F52B8D"/>
    <w:rsid w:val="00F52C42"/>
    <w:rsid w:val="00F52DCC"/>
    <w:rsid w:val="00F52DD5"/>
    <w:rsid w:val="00F52FA6"/>
    <w:rsid w:val="00F539AA"/>
    <w:rsid w:val="00F53D66"/>
    <w:rsid w:val="00F54046"/>
    <w:rsid w:val="00F54197"/>
    <w:rsid w:val="00F54544"/>
    <w:rsid w:val="00F54761"/>
    <w:rsid w:val="00F54E01"/>
    <w:rsid w:val="00F550BC"/>
    <w:rsid w:val="00F551C4"/>
    <w:rsid w:val="00F5549E"/>
    <w:rsid w:val="00F55D96"/>
    <w:rsid w:val="00F55F2A"/>
    <w:rsid w:val="00F55F8D"/>
    <w:rsid w:val="00F563DD"/>
    <w:rsid w:val="00F566F5"/>
    <w:rsid w:val="00F5702F"/>
    <w:rsid w:val="00F573F9"/>
    <w:rsid w:val="00F577A2"/>
    <w:rsid w:val="00F57D38"/>
    <w:rsid w:val="00F60077"/>
    <w:rsid w:val="00F600F4"/>
    <w:rsid w:val="00F6026B"/>
    <w:rsid w:val="00F60332"/>
    <w:rsid w:val="00F603BB"/>
    <w:rsid w:val="00F603C4"/>
    <w:rsid w:val="00F60436"/>
    <w:rsid w:val="00F608A4"/>
    <w:rsid w:val="00F60E94"/>
    <w:rsid w:val="00F61AC6"/>
    <w:rsid w:val="00F61BE6"/>
    <w:rsid w:val="00F6210D"/>
    <w:rsid w:val="00F62189"/>
    <w:rsid w:val="00F621A6"/>
    <w:rsid w:val="00F6257D"/>
    <w:rsid w:val="00F625B4"/>
    <w:rsid w:val="00F62C69"/>
    <w:rsid w:val="00F63094"/>
    <w:rsid w:val="00F6311A"/>
    <w:rsid w:val="00F634A0"/>
    <w:rsid w:val="00F63818"/>
    <w:rsid w:val="00F63E52"/>
    <w:rsid w:val="00F63EFF"/>
    <w:rsid w:val="00F646C2"/>
    <w:rsid w:val="00F648A2"/>
    <w:rsid w:val="00F65276"/>
    <w:rsid w:val="00F656F7"/>
    <w:rsid w:val="00F65E38"/>
    <w:rsid w:val="00F664AB"/>
    <w:rsid w:val="00F668EE"/>
    <w:rsid w:val="00F66A94"/>
    <w:rsid w:val="00F66AB1"/>
    <w:rsid w:val="00F66C22"/>
    <w:rsid w:val="00F6710E"/>
    <w:rsid w:val="00F672C1"/>
    <w:rsid w:val="00F674D9"/>
    <w:rsid w:val="00F67810"/>
    <w:rsid w:val="00F67C91"/>
    <w:rsid w:val="00F70A5C"/>
    <w:rsid w:val="00F70BDF"/>
    <w:rsid w:val="00F7109E"/>
    <w:rsid w:val="00F71121"/>
    <w:rsid w:val="00F7223A"/>
    <w:rsid w:val="00F72897"/>
    <w:rsid w:val="00F7295B"/>
    <w:rsid w:val="00F73397"/>
    <w:rsid w:val="00F735E6"/>
    <w:rsid w:val="00F740A9"/>
    <w:rsid w:val="00F7415B"/>
    <w:rsid w:val="00F742BE"/>
    <w:rsid w:val="00F74717"/>
    <w:rsid w:val="00F748BB"/>
    <w:rsid w:val="00F74B45"/>
    <w:rsid w:val="00F74E92"/>
    <w:rsid w:val="00F752A7"/>
    <w:rsid w:val="00F754AA"/>
    <w:rsid w:val="00F75C94"/>
    <w:rsid w:val="00F75E11"/>
    <w:rsid w:val="00F762AF"/>
    <w:rsid w:val="00F76E05"/>
    <w:rsid w:val="00F76FBA"/>
    <w:rsid w:val="00F7721F"/>
    <w:rsid w:val="00F7757C"/>
    <w:rsid w:val="00F77642"/>
    <w:rsid w:val="00F776C5"/>
    <w:rsid w:val="00F777B4"/>
    <w:rsid w:val="00F77F33"/>
    <w:rsid w:val="00F77F63"/>
    <w:rsid w:val="00F800C4"/>
    <w:rsid w:val="00F800F7"/>
    <w:rsid w:val="00F8039D"/>
    <w:rsid w:val="00F80558"/>
    <w:rsid w:val="00F80C65"/>
    <w:rsid w:val="00F810E1"/>
    <w:rsid w:val="00F8123F"/>
    <w:rsid w:val="00F822BD"/>
    <w:rsid w:val="00F82505"/>
    <w:rsid w:val="00F833B4"/>
    <w:rsid w:val="00F83404"/>
    <w:rsid w:val="00F83703"/>
    <w:rsid w:val="00F83FBA"/>
    <w:rsid w:val="00F84736"/>
    <w:rsid w:val="00F84909"/>
    <w:rsid w:val="00F84D23"/>
    <w:rsid w:val="00F84E19"/>
    <w:rsid w:val="00F84E98"/>
    <w:rsid w:val="00F855DF"/>
    <w:rsid w:val="00F8563C"/>
    <w:rsid w:val="00F858C3"/>
    <w:rsid w:val="00F85E02"/>
    <w:rsid w:val="00F86249"/>
    <w:rsid w:val="00F867D1"/>
    <w:rsid w:val="00F86A0F"/>
    <w:rsid w:val="00F86C72"/>
    <w:rsid w:val="00F8779B"/>
    <w:rsid w:val="00F9073F"/>
    <w:rsid w:val="00F90B40"/>
    <w:rsid w:val="00F90E9E"/>
    <w:rsid w:val="00F90EB6"/>
    <w:rsid w:val="00F91006"/>
    <w:rsid w:val="00F911FD"/>
    <w:rsid w:val="00F915C2"/>
    <w:rsid w:val="00F919F2"/>
    <w:rsid w:val="00F91C0E"/>
    <w:rsid w:val="00F91C8A"/>
    <w:rsid w:val="00F91D2A"/>
    <w:rsid w:val="00F92182"/>
    <w:rsid w:val="00F92601"/>
    <w:rsid w:val="00F92799"/>
    <w:rsid w:val="00F927FF"/>
    <w:rsid w:val="00F92FDA"/>
    <w:rsid w:val="00F9308A"/>
    <w:rsid w:val="00F93BEB"/>
    <w:rsid w:val="00F94158"/>
    <w:rsid w:val="00F9565C"/>
    <w:rsid w:val="00F956CB"/>
    <w:rsid w:val="00F9582B"/>
    <w:rsid w:val="00F95A72"/>
    <w:rsid w:val="00F95C32"/>
    <w:rsid w:val="00F95C44"/>
    <w:rsid w:val="00F95F14"/>
    <w:rsid w:val="00F961C6"/>
    <w:rsid w:val="00F96424"/>
    <w:rsid w:val="00F9669D"/>
    <w:rsid w:val="00F9696C"/>
    <w:rsid w:val="00F96A3E"/>
    <w:rsid w:val="00F96AA4"/>
    <w:rsid w:val="00F96C0C"/>
    <w:rsid w:val="00F9731D"/>
    <w:rsid w:val="00F973A6"/>
    <w:rsid w:val="00FA033E"/>
    <w:rsid w:val="00FA05E1"/>
    <w:rsid w:val="00FA0603"/>
    <w:rsid w:val="00FA0816"/>
    <w:rsid w:val="00FA09BA"/>
    <w:rsid w:val="00FA18C4"/>
    <w:rsid w:val="00FA2131"/>
    <w:rsid w:val="00FA249B"/>
    <w:rsid w:val="00FA2616"/>
    <w:rsid w:val="00FA2987"/>
    <w:rsid w:val="00FA2AD5"/>
    <w:rsid w:val="00FA2B32"/>
    <w:rsid w:val="00FA2C2B"/>
    <w:rsid w:val="00FA2F12"/>
    <w:rsid w:val="00FA33BF"/>
    <w:rsid w:val="00FA34E3"/>
    <w:rsid w:val="00FA3E5A"/>
    <w:rsid w:val="00FA40E8"/>
    <w:rsid w:val="00FA4365"/>
    <w:rsid w:val="00FA4972"/>
    <w:rsid w:val="00FA5316"/>
    <w:rsid w:val="00FA54E1"/>
    <w:rsid w:val="00FA5809"/>
    <w:rsid w:val="00FA6166"/>
    <w:rsid w:val="00FA6342"/>
    <w:rsid w:val="00FA6537"/>
    <w:rsid w:val="00FA6E80"/>
    <w:rsid w:val="00FA7508"/>
    <w:rsid w:val="00FB05DF"/>
    <w:rsid w:val="00FB084B"/>
    <w:rsid w:val="00FB0A1D"/>
    <w:rsid w:val="00FB147D"/>
    <w:rsid w:val="00FB2059"/>
    <w:rsid w:val="00FB23A5"/>
    <w:rsid w:val="00FB24EA"/>
    <w:rsid w:val="00FB2614"/>
    <w:rsid w:val="00FB2969"/>
    <w:rsid w:val="00FB2D40"/>
    <w:rsid w:val="00FB3489"/>
    <w:rsid w:val="00FB358A"/>
    <w:rsid w:val="00FB393B"/>
    <w:rsid w:val="00FB3C0B"/>
    <w:rsid w:val="00FB3D56"/>
    <w:rsid w:val="00FB435E"/>
    <w:rsid w:val="00FB467F"/>
    <w:rsid w:val="00FB484A"/>
    <w:rsid w:val="00FB48AA"/>
    <w:rsid w:val="00FB4A6F"/>
    <w:rsid w:val="00FB50F5"/>
    <w:rsid w:val="00FB56B1"/>
    <w:rsid w:val="00FB5A91"/>
    <w:rsid w:val="00FB5BC6"/>
    <w:rsid w:val="00FB5C9E"/>
    <w:rsid w:val="00FB6903"/>
    <w:rsid w:val="00FB6A19"/>
    <w:rsid w:val="00FB70C1"/>
    <w:rsid w:val="00FB7104"/>
    <w:rsid w:val="00FB75AB"/>
    <w:rsid w:val="00FB766D"/>
    <w:rsid w:val="00FB78C9"/>
    <w:rsid w:val="00FC0015"/>
    <w:rsid w:val="00FC003A"/>
    <w:rsid w:val="00FC0285"/>
    <w:rsid w:val="00FC02FD"/>
    <w:rsid w:val="00FC03E8"/>
    <w:rsid w:val="00FC053D"/>
    <w:rsid w:val="00FC0B9C"/>
    <w:rsid w:val="00FC1234"/>
    <w:rsid w:val="00FC1969"/>
    <w:rsid w:val="00FC1BCB"/>
    <w:rsid w:val="00FC1DE0"/>
    <w:rsid w:val="00FC1EDC"/>
    <w:rsid w:val="00FC2073"/>
    <w:rsid w:val="00FC278A"/>
    <w:rsid w:val="00FC29CC"/>
    <w:rsid w:val="00FC2BB0"/>
    <w:rsid w:val="00FC2C6C"/>
    <w:rsid w:val="00FC2F38"/>
    <w:rsid w:val="00FC3182"/>
    <w:rsid w:val="00FC3221"/>
    <w:rsid w:val="00FC3830"/>
    <w:rsid w:val="00FC38A1"/>
    <w:rsid w:val="00FC3C01"/>
    <w:rsid w:val="00FC3D45"/>
    <w:rsid w:val="00FC3E12"/>
    <w:rsid w:val="00FC3FBC"/>
    <w:rsid w:val="00FC402A"/>
    <w:rsid w:val="00FC403C"/>
    <w:rsid w:val="00FC468A"/>
    <w:rsid w:val="00FC53DF"/>
    <w:rsid w:val="00FC56F0"/>
    <w:rsid w:val="00FC5B2E"/>
    <w:rsid w:val="00FC642D"/>
    <w:rsid w:val="00FC6491"/>
    <w:rsid w:val="00FC6740"/>
    <w:rsid w:val="00FC68DF"/>
    <w:rsid w:val="00FC6937"/>
    <w:rsid w:val="00FC69D8"/>
    <w:rsid w:val="00FC6B6A"/>
    <w:rsid w:val="00FC6D6F"/>
    <w:rsid w:val="00FC7697"/>
    <w:rsid w:val="00FC7E72"/>
    <w:rsid w:val="00FD07CD"/>
    <w:rsid w:val="00FD0B7E"/>
    <w:rsid w:val="00FD0CE1"/>
    <w:rsid w:val="00FD1039"/>
    <w:rsid w:val="00FD1379"/>
    <w:rsid w:val="00FD1C11"/>
    <w:rsid w:val="00FD1E48"/>
    <w:rsid w:val="00FD2036"/>
    <w:rsid w:val="00FD2910"/>
    <w:rsid w:val="00FD2ADC"/>
    <w:rsid w:val="00FD2B97"/>
    <w:rsid w:val="00FD2D0A"/>
    <w:rsid w:val="00FD2FDB"/>
    <w:rsid w:val="00FD3562"/>
    <w:rsid w:val="00FD35C4"/>
    <w:rsid w:val="00FD3706"/>
    <w:rsid w:val="00FD3B8E"/>
    <w:rsid w:val="00FD405B"/>
    <w:rsid w:val="00FD4429"/>
    <w:rsid w:val="00FD5364"/>
    <w:rsid w:val="00FD5FBB"/>
    <w:rsid w:val="00FD64BA"/>
    <w:rsid w:val="00FD6785"/>
    <w:rsid w:val="00FD6AD9"/>
    <w:rsid w:val="00FD6CE0"/>
    <w:rsid w:val="00FD7598"/>
    <w:rsid w:val="00FD79CD"/>
    <w:rsid w:val="00FE0032"/>
    <w:rsid w:val="00FE03A7"/>
    <w:rsid w:val="00FE0F6F"/>
    <w:rsid w:val="00FE19AD"/>
    <w:rsid w:val="00FE1AD6"/>
    <w:rsid w:val="00FE22BC"/>
    <w:rsid w:val="00FE2335"/>
    <w:rsid w:val="00FE2F8B"/>
    <w:rsid w:val="00FE3B15"/>
    <w:rsid w:val="00FE3D37"/>
    <w:rsid w:val="00FE3D85"/>
    <w:rsid w:val="00FE3FB2"/>
    <w:rsid w:val="00FE4105"/>
    <w:rsid w:val="00FE493C"/>
    <w:rsid w:val="00FE494E"/>
    <w:rsid w:val="00FE4C6B"/>
    <w:rsid w:val="00FE4E8A"/>
    <w:rsid w:val="00FE4EC6"/>
    <w:rsid w:val="00FE570F"/>
    <w:rsid w:val="00FE5930"/>
    <w:rsid w:val="00FE5B43"/>
    <w:rsid w:val="00FE5E1C"/>
    <w:rsid w:val="00FE5F1D"/>
    <w:rsid w:val="00FE6302"/>
    <w:rsid w:val="00FE63FF"/>
    <w:rsid w:val="00FE659A"/>
    <w:rsid w:val="00FE6640"/>
    <w:rsid w:val="00FE696C"/>
    <w:rsid w:val="00FE6F68"/>
    <w:rsid w:val="00FE6FE1"/>
    <w:rsid w:val="00FE71D0"/>
    <w:rsid w:val="00FF0138"/>
    <w:rsid w:val="00FF0200"/>
    <w:rsid w:val="00FF0238"/>
    <w:rsid w:val="00FF0676"/>
    <w:rsid w:val="00FF0A4A"/>
    <w:rsid w:val="00FF0AF8"/>
    <w:rsid w:val="00FF0DFB"/>
    <w:rsid w:val="00FF0ED9"/>
    <w:rsid w:val="00FF112A"/>
    <w:rsid w:val="00FF191B"/>
    <w:rsid w:val="00FF19B4"/>
    <w:rsid w:val="00FF1AF8"/>
    <w:rsid w:val="00FF1CE9"/>
    <w:rsid w:val="00FF1D42"/>
    <w:rsid w:val="00FF221A"/>
    <w:rsid w:val="00FF2301"/>
    <w:rsid w:val="00FF25CA"/>
    <w:rsid w:val="00FF2821"/>
    <w:rsid w:val="00FF28DA"/>
    <w:rsid w:val="00FF2B06"/>
    <w:rsid w:val="00FF3B04"/>
    <w:rsid w:val="00FF40F3"/>
    <w:rsid w:val="00FF4461"/>
    <w:rsid w:val="00FF44C3"/>
    <w:rsid w:val="00FF4B1B"/>
    <w:rsid w:val="00FF527E"/>
    <w:rsid w:val="00FF54E3"/>
    <w:rsid w:val="00FF5500"/>
    <w:rsid w:val="00FF593D"/>
    <w:rsid w:val="00FF62E5"/>
    <w:rsid w:val="00FF6328"/>
    <w:rsid w:val="00FF664F"/>
    <w:rsid w:val="00FF66E4"/>
    <w:rsid w:val="00FF671B"/>
    <w:rsid w:val="00FF6A03"/>
    <w:rsid w:val="00FF6FA9"/>
    <w:rsid w:val="00FF7878"/>
    <w:rsid w:val="00FF7B98"/>
    <w:rsid w:val="016FA8C4"/>
    <w:rsid w:val="050DB0E2"/>
    <w:rsid w:val="05F79C32"/>
    <w:rsid w:val="0C3889B3"/>
    <w:rsid w:val="0E64FEC0"/>
    <w:rsid w:val="14E00F1C"/>
    <w:rsid w:val="314E513F"/>
    <w:rsid w:val="38125C41"/>
    <w:rsid w:val="41087F0F"/>
    <w:rsid w:val="56037C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6A5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4B5"/>
    <w:rPr>
      <w:rFonts w:ascii="Arial" w:hAnsi="Arial"/>
      <w:sz w:val="24"/>
      <w:szCs w:val="24"/>
      <w:lang w:eastAsia="en-US"/>
    </w:rPr>
  </w:style>
  <w:style w:type="paragraph" w:styleId="Heading1">
    <w:name w:val="heading 1"/>
    <w:basedOn w:val="Chaptertitle"/>
    <w:next w:val="Normal"/>
    <w:link w:val="Heading1Char"/>
    <w:qFormat/>
    <w:rsid w:val="000917B8"/>
    <w:rPr>
      <w:b/>
      <w:sz w:val="48"/>
    </w:rPr>
  </w:style>
  <w:style w:type="paragraph" w:styleId="Heading2">
    <w:name w:val="heading 2"/>
    <w:basedOn w:val="Normal"/>
    <w:next w:val="Normal"/>
    <w:link w:val="Heading2Char"/>
    <w:qFormat/>
    <w:rsid w:val="000917B8"/>
    <w:pPr>
      <w:keepNext/>
      <w:keepLines/>
      <w:spacing w:before="360" w:after="60"/>
      <w:outlineLvl w:val="1"/>
    </w:pPr>
    <w:rPr>
      <w:b/>
      <w:bCs/>
      <w:sz w:val="36"/>
      <w:szCs w:val="52"/>
    </w:rPr>
  </w:style>
  <w:style w:type="paragraph" w:styleId="Heading3">
    <w:name w:val="heading 3"/>
    <w:basedOn w:val="Normal"/>
    <w:next w:val="Normal"/>
    <w:link w:val="Heading3Char"/>
    <w:qFormat/>
    <w:rsid w:val="00174D82"/>
    <w:pPr>
      <w:keepNext/>
      <w:keepLines/>
      <w:spacing w:before="240" w:after="60"/>
      <w:ind w:left="113"/>
      <w:outlineLvl w:val="2"/>
    </w:pPr>
    <w:rPr>
      <w:b/>
      <w:sz w:val="32"/>
      <w:szCs w:val="40"/>
    </w:rPr>
  </w:style>
  <w:style w:type="paragraph" w:styleId="Heading4">
    <w:name w:val="heading 4"/>
    <w:basedOn w:val="Normal"/>
    <w:next w:val="Normal"/>
    <w:link w:val="Heading4Char"/>
    <w:qFormat/>
    <w:rsid w:val="0028165C"/>
    <w:pPr>
      <w:keepNext/>
      <w:keepLines/>
      <w:spacing w:before="120"/>
      <w:ind w:left="227"/>
      <w:outlineLvl w:val="3"/>
    </w:pPr>
    <w:rPr>
      <w:b/>
      <w:sz w:val="28"/>
    </w:rPr>
  </w:style>
  <w:style w:type="paragraph" w:styleId="Heading9">
    <w:name w:val="heading 9"/>
    <w:aliases w:val="App Heading"/>
    <w:basedOn w:val="Heading1"/>
    <w:next w:val="Normal"/>
    <w:link w:val="Heading9Char"/>
    <w:rsid w:val="005F63B1"/>
    <w:pPr>
      <w:widowControl w:val="0"/>
      <w:numPr>
        <w:numId w:val="4"/>
      </w:numPr>
      <w:pBdr>
        <w:bottom w:val="single" w:sz="12" w:space="2" w:color="auto"/>
      </w:pBdr>
      <w:tabs>
        <w:tab w:val="clear" w:pos="1531"/>
      </w:tabs>
      <w:spacing w:after="240"/>
      <w:ind w:left="1871" w:hanging="1871"/>
      <w:outlineLvl w:val="8"/>
    </w:pPr>
    <w:rPr>
      <w:bCs w:val="0"/>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27A05"/>
    <w:rPr>
      <w:rFonts w:ascii="Arial" w:hAnsi="Arial"/>
      <w:b/>
      <w:bCs/>
      <w:sz w:val="48"/>
      <w:szCs w:val="72"/>
      <w:lang w:eastAsia="en-US"/>
    </w:rPr>
  </w:style>
  <w:style w:type="character" w:customStyle="1" w:styleId="Heading2Char">
    <w:name w:val="Heading 2 Char"/>
    <w:basedOn w:val="DefaultParagraphFont"/>
    <w:link w:val="Heading2"/>
    <w:locked/>
    <w:rsid w:val="00527A05"/>
    <w:rPr>
      <w:rFonts w:ascii="Arial" w:hAnsi="Arial"/>
      <w:b/>
      <w:bCs/>
      <w:sz w:val="36"/>
      <w:szCs w:val="52"/>
      <w:lang w:eastAsia="en-US"/>
    </w:rPr>
  </w:style>
  <w:style w:type="character" w:customStyle="1" w:styleId="Heading3Char">
    <w:name w:val="Heading 3 Char"/>
    <w:basedOn w:val="DefaultParagraphFont"/>
    <w:link w:val="Heading3"/>
    <w:locked/>
    <w:rsid w:val="00174D82"/>
    <w:rPr>
      <w:rFonts w:ascii="Arial" w:hAnsi="Arial"/>
      <w:b/>
      <w:sz w:val="32"/>
      <w:szCs w:val="40"/>
      <w:lang w:eastAsia="en-US"/>
    </w:rPr>
  </w:style>
  <w:style w:type="character" w:customStyle="1" w:styleId="Heading4Char">
    <w:name w:val="Heading 4 Char"/>
    <w:basedOn w:val="DefaultParagraphFont"/>
    <w:link w:val="Heading4"/>
    <w:locked/>
    <w:rsid w:val="0028165C"/>
    <w:rPr>
      <w:rFonts w:ascii="Arial" w:hAnsi="Arial"/>
      <w:b/>
      <w:sz w:val="28"/>
      <w:szCs w:val="24"/>
      <w:lang w:eastAsia="en-US"/>
    </w:rPr>
  </w:style>
  <w:style w:type="paragraph" w:styleId="BalloonText">
    <w:name w:val="Balloon Text"/>
    <w:basedOn w:val="Normal"/>
    <w:link w:val="BalloonTextChar"/>
    <w:semiHidden/>
    <w:rsid w:val="00FD405B"/>
    <w:rPr>
      <w:rFonts w:ascii="Tahoma" w:hAnsi="Tahoma" w:cs="Tahoma"/>
      <w:sz w:val="16"/>
      <w:szCs w:val="16"/>
    </w:rPr>
  </w:style>
  <w:style w:type="character" w:customStyle="1" w:styleId="BalloonTextChar">
    <w:name w:val="Balloon Text Char"/>
    <w:basedOn w:val="DefaultParagraphFont"/>
    <w:link w:val="BalloonText"/>
    <w:semiHidden/>
    <w:locked/>
    <w:rsid w:val="00593EB1"/>
    <w:rPr>
      <w:rFonts w:cs="Times New Roman"/>
      <w:sz w:val="2"/>
      <w:lang w:val="en-GB" w:eastAsia="x-none"/>
    </w:rPr>
  </w:style>
  <w:style w:type="character" w:styleId="Hyperlink">
    <w:name w:val="Hyperlink"/>
    <w:basedOn w:val="DefaultParagraphFont"/>
    <w:uiPriority w:val="99"/>
    <w:rsid w:val="00FD405B"/>
    <w:rPr>
      <w:rFonts w:ascii="Arial" w:hAnsi="Arial" w:cs="Times New Roman"/>
      <w:color w:val="0000FF"/>
      <w:u w:val="single"/>
    </w:rPr>
  </w:style>
  <w:style w:type="paragraph" w:styleId="Header">
    <w:name w:val="header"/>
    <w:basedOn w:val="Normal"/>
    <w:link w:val="HeaderChar"/>
    <w:rsid w:val="00786C8B"/>
    <w:pPr>
      <w:tabs>
        <w:tab w:val="right" w:pos="9000"/>
      </w:tabs>
      <w:spacing w:line="220" w:lineRule="exact"/>
    </w:pPr>
    <w:rPr>
      <w:b/>
      <w:sz w:val="20"/>
      <w:szCs w:val="20"/>
    </w:rPr>
  </w:style>
  <w:style w:type="character" w:customStyle="1" w:styleId="HeaderChar">
    <w:name w:val="Header Char"/>
    <w:basedOn w:val="DefaultParagraphFont"/>
    <w:link w:val="Header"/>
    <w:semiHidden/>
    <w:locked/>
    <w:rsid w:val="00593EB1"/>
    <w:rPr>
      <w:rFonts w:ascii="Arial" w:hAnsi="Arial" w:cs="Times New Roman"/>
      <w:sz w:val="24"/>
      <w:szCs w:val="24"/>
      <w:lang w:val="en-GB" w:eastAsia="x-none"/>
    </w:rPr>
  </w:style>
  <w:style w:type="paragraph" w:styleId="Footer">
    <w:name w:val="footer"/>
    <w:basedOn w:val="Header"/>
    <w:link w:val="FooterChar"/>
    <w:uiPriority w:val="99"/>
    <w:rsid w:val="008969D6"/>
    <w:pPr>
      <w:jc w:val="right"/>
    </w:pPr>
    <w:rPr>
      <w:sz w:val="24"/>
    </w:rPr>
  </w:style>
  <w:style w:type="character" w:customStyle="1" w:styleId="FooterChar">
    <w:name w:val="Footer Char"/>
    <w:basedOn w:val="DefaultParagraphFont"/>
    <w:link w:val="Footer"/>
    <w:uiPriority w:val="99"/>
    <w:locked/>
    <w:rsid w:val="00593EB1"/>
    <w:rPr>
      <w:rFonts w:ascii="Arial" w:hAnsi="Arial" w:cs="Times New Roman"/>
      <w:sz w:val="24"/>
      <w:szCs w:val="24"/>
      <w:lang w:val="en-GB" w:eastAsia="x-none"/>
    </w:rPr>
  </w:style>
  <w:style w:type="paragraph" w:customStyle="1" w:styleId="Address">
    <w:name w:val="Address"/>
    <w:basedOn w:val="Normal"/>
    <w:semiHidden/>
    <w:rsid w:val="00FD405B"/>
    <w:pPr>
      <w:tabs>
        <w:tab w:val="left" w:pos="2438"/>
      </w:tabs>
    </w:pPr>
  </w:style>
  <w:style w:type="paragraph" w:customStyle="1" w:styleId="Address2">
    <w:name w:val="Address 2"/>
    <w:basedOn w:val="Address"/>
    <w:semiHidden/>
    <w:rsid w:val="00FD405B"/>
    <w:pPr>
      <w:ind w:left="2438"/>
    </w:pPr>
    <w:rPr>
      <w:kern w:val="16"/>
    </w:rPr>
  </w:style>
  <w:style w:type="character" w:styleId="PageNumber">
    <w:name w:val="page number"/>
    <w:basedOn w:val="DefaultParagraphFont"/>
    <w:rsid w:val="00DE4267"/>
    <w:rPr>
      <w:rFonts w:cs="Times New Roman"/>
    </w:rPr>
  </w:style>
  <w:style w:type="paragraph" w:customStyle="1" w:styleId="Bullet">
    <w:name w:val="Bullet"/>
    <w:basedOn w:val="Normal"/>
    <w:autoRedefine/>
    <w:uiPriority w:val="1"/>
    <w:qFormat/>
    <w:rsid w:val="001A11F0"/>
    <w:pPr>
      <w:numPr>
        <w:numId w:val="95"/>
      </w:numPr>
      <w:spacing w:after="60" w:line="264" w:lineRule="auto"/>
      <w:ind w:left="227" w:hanging="227"/>
    </w:pPr>
  </w:style>
  <w:style w:type="paragraph" w:customStyle="1" w:styleId="Bullet-indented">
    <w:name w:val="Bullet - indented"/>
    <w:basedOn w:val="Bullet"/>
    <w:rsid w:val="00633E7F"/>
    <w:pPr>
      <w:ind w:left="567"/>
    </w:pPr>
  </w:style>
  <w:style w:type="character" w:customStyle="1" w:styleId="Projectteamname">
    <w:name w:val="Project/team name"/>
    <w:basedOn w:val="DefaultParagraphFont"/>
    <w:rsid w:val="00FD405B"/>
    <w:rPr>
      <w:rFonts w:ascii="Arial" w:hAnsi="Arial" w:cs="Times New Roman"/>
      <w:b/>
      <w:bCs/>
      <w:sz w:val="30"/>
      <w:szCs w:val="30"/>
    </w:rPr>
  </w:style>
  <w:style w:type="paragraph" w:customStyle="1" w:styleId="Contents">
    <w:name w:val="Contents"/>
    <w:basedOn w:val="Normal"/>
    <w:rsid w:val="00383C07"/>
    <w:pPr>
      <w:spacing w:after="360"/>
    </w:pPr>
    <w:rPr>
      <w:sz w:val="52"/>
      <w:szCs w:val="52"/>
    </w:rPr>
  </w:style>
  <w:style w:type="paragraph" w:customStyle="1" w:styleId="Coverdate">
    <w:name w:val="Cover date"/>
    <w:basedOn w:val="Normal"/>
    <w:rsid w:val="00E3000F"/>
    <w:pPr>
      <w:spacing w:before="240"/>
    </w:pPr>
    <w:rPr>
      <w:b/>
    </w:rPr>
  </w:style>
  <w:style w:type="paragraph" w:customStyle="1" w:styleId="Reporttitle">
    <w:name w:val="Report title"/>
    <w:basedOn w:val="Normal"/>
    <w:rsid w:val="00FD405B"/>
    <w:pPr>
      <w:spacing w:line="640" w:lineRule="atLeast"/>
    </w:pPr>
    <w:rPr>
      <w:sz w:val="48"/>
      <w:szCs w:val="48"/>
    </w:rPr>
  </w:style>
  <w:style w:type="paragraph" w:customStyle="1" w:styleId="Reportsub-title">
    <w:name w:val="Report sub-title"/>
    <w:basedOn w:val="Normal"/>
    <w:rsid w:val="00FF6FA9"/>
    <w:pPr>
      <w:spacing w:line="480" w:lineRule="atLeast"/>
    </w:pPr>
    <w:rPr>
      <w:sz w:val="36"/>
      <w:szCs w:val="36"/>
    </w:rPr>
  </w:style>
  <w:style w:type="paragraph" w:customStyle="1" w:styleId="StylenumberindentArial">
    <w:name w:val="Style number indent + Arial"/>
    <w:basedOn w:val="Normal"/>
    <w:link w:val="StylenumberindentArialChar"/>
    <w:rsid w:val="003262B1"/>
    <w:pPr>
      <w:spacing w:line="400" w:lineRule="exact"/>
      <w:ind w:hanging="567"/>
    </w:pPr>
    <w:rPr>
      <w:szCs w:val="28"/>
    </w:rPr>
  </w:style>
  <w:style w:type="character" w:customStyle="1" w:styleId="StylenumberindentArialChar">
    <w:name w:val="Style number indent + Arial Char"/>
    <w:basedOn w:val="DefaultParagraphFont"/>
    <w:link w:val="StylenumberindentArial"/>
    <w:locked/>
    <w:rsid w:val="00363DE7"/>
    <w:rPr>
      <w:rFonts w:ascii="Arial" w:hAnsi="Arial" w:cs="Times New Roman"/>
      <w:sz w:val="28"/>
      <w:szCs w:val="28"/>
      <w:lang w:val="en-GB" w:eastAsia="en-US" w:bidi="ar-SA"/>
    </w:rPr>
  </w:style>
  <w:style w:type="paragraph" w:customStyle="1" w:styleId="Addresslines">
    <w:name w:val="Address lines"/>
    <w:basedOn w:val="Normal"/>
    <w:rsid w:val="0057268B"/>
    <w:pPr>
      <w:tabs>
        <w:tab w:val="left" w:pos="1531"/>
      </w:tabs>
    </w:pPr>
    <w:rPr>
      <w:bCs/>
    </w:rPr>
  </w:style>
  <w:style w:type="paragraph" w:styleId="TOC1">
    <w:name w:val="toc 1"/>
    <w:basedOn w:val="Normal"/>
    <w:next w:val="Normal"/>
    <w:autoRedefine/>
    <w:uiPriority w:val="39"/>
    <w:rsid w:val="00A03B90"/>
    <w:pPr>
      <w:tabs>
        <w:tab w:val="left" w:pos="960"/>
        <w:tab w:val="right" w:leader="dot" w:pos="9061"/>
      </w:tabs>
      <w:spacing w:before="120"/>
    </w:pPr>
  </w:style>
  <w:style w:type="paragraph" w:customStyle="1" w:styleId="StylenumberindentArial13ptLeft0mmHanging101mm">
    <w:name w:val="Style number indent + Arial 13 pt Left:  0 mm Hanging:  10.1 mm..."/>
    <w:basedOn w:val="Normal"/>
    <w:rsid w:val="003262B1"/>
    <w:pPr>
      <w:spacing w:line="235" w:lineRule="auto"/>
      <w:ind w:left="570" w:hanging="570"/>
    </w:pPr>
    <w:rPr>
      <w:szCs w:val="20"/>
    </w:rPr>
  </w:style>
  <w:style w:type="paragraph" w:styleId="TOC2">
    <w:name w:val="toc 2"/>
    <w:basedOn w:val="Normal"/>
    <w:next w:val="Normal"/>
    <w:autoRedefine/>
    <w:uiPriority w:val="39"/>
    <w:rsid w:val="002C768A"/>
    <w:pPr>
      <w:tabs>
        <w:tab w:val="right" w:leader="dot" w:pos="9061"/>
      </w:tabs>
      <w:spacing w:before="180" w:after="60"/>
      <w:ind w:left="340"/>
    </w:pPr>
  </w:style>
  <w:style w:type="paragraph" w:styleId="BodyTextIndent">
    <w:name w:val="Body Text Indent"/>
    <w:basedOn w:val="Normal"/>
    <w:link w:val="BodyTextIndentChar"/>
    <w:rsid w:val="00363DE7"/>
    <w:pPr>
      <w:ind w:left="283"/>
    </w:pPr>
  </w:style>
  <w:style w:type="character" w:customStyle="1" w:styleId="BodyTextIndentChar">
    <w:name w:val="Body Text Indent Char"/>
    <w:basedOn w:val="DefaultParagraphFont"/>
    <w:link w:val="BodyTextIndent"/>
    <w:semiHidden/>
    <w:locked/>
    <w:rsid w:val="00593EB1"/>
    <w:rPr>
      <w:rFonts w:ascii="Arial" w:hAnsi="Arial" w:cs="Times New Roman"/>
      <w:sz w:val="24"/>
      <w:szCs w:val="24"/>
      <w:lang w:val="en-GB" w:eastAsia="x-none"/>
    </w:rPr>
  </w:style>
  <w:style w:type="paragraph" w:customStyle="1" w:styleId="Normal-numbered">
    <w:name w:val="Normal - numbered"/>
    <w:basedOn w:val="Normal"/>
    <w:rsid w:val="003262B1"/>
    <w:pPr>
      <w:numPr>
        <w:numId w:val="2"/>
      </w:numPr>
      <w:ind w:left="340" w:hanging="340"/>
    </w:pPr>
  </w:style>
  <w:style w:type="table" w:styleId="TableGrid">
    <w:name w:val="Table Grid"/>
    <w:basedOn w:val="TableNormal"/>
    <w:uiPriority w:val="39"/>
    <w:rsid w:val="00423870"/>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verTitle">
    <w:name w:val="Cover Title"/>
    <w:basedOn w:val="Heading4"/>
    <w:next w:val="Normal"/>
    <w:rsid w:val="00A37F07"/>
    <w:pPr>
      <w:spacing w:after="600"/>
      <w:ind w:left="1701"/>
    </w:pPr>
    <w:rPr>
      <w:b w:val="0"/>
      <w:sz w:val="96"/>
    </w:rPr>
  </w:style>
  <w:style w:type="paragraph" w:customStyle="1" w:styleId="CoverText">
    <w:name w:val="Cover Text"/>
    <w:basedOn w:val="CoverTitle"/>
    <w:rsid w:val="00E31817"/>
    <w:pPr>
      <w:spacing w:after="0"/>
    </w:pPr>
    <w:rPr>
      <w:sz w:val="32"/>
    </w:rPr>
  </w:style>
  <w:style w:type="paragraph" w:styleId="TOC3">
    <w:name w:val="toc 3"/>
    <w:basedOn w:val="Normal"/>
    <w:next w:val="Normal"/>
    <w:autoRedefine/>
    <w:uiPriority w:val="39"/>
    <w:rsid w:val="00855175"/>
    <w:pPr>
      <w:tabs>
        <w:tab w:val="right" w:leader="dot" w:pos="9061"/>
      </w:tabs>
      <w:spacing w:line="300" w:lineRule="atLeast"/>
      <w:ind w:left="680"/>
    </w:pPr>
  </w:style>
  <w:style w:type="paragraph" w:customStyle="1" w:styleId="Chapterintro">
    <w:name w:val="Chapter intro"/>
    <w:next w:val="Normal"/>
    <w:rsid w:val="00DC6AC1"/>
    <w:pPr>
      <w:spacing w:line="420" w:lineRule="exact"/>
    </w:pPr>
    <w:rPr>
      <w:rFonts w:ascii="Arial" w:hAnsi="Arial"/>
      <w:bCs/>
      <w:kern w:val="24"/>
      <w:sz w:val="28"/>
      <w:szCs w:val="24"/>
      <w:lang w:eastAsia="en-US"/>
    </w:rPr>
  </w:style>
  <w:style w:type="paragraph" w:customStyle="1" w:styleId="Headingmisc">
    <w:name w:val="Heading misc"/>
    <w:basedOn w:val="Normal"/>
    <w:qFormat/>
    <w:rsid w:val="003F24B5"/>
    <w:pPr>
      <w:tabs>
        <w:tab w:val="left" w:pos="1531"/>
      </w:tabs>
      <w:spacing w:after="640" w:line="720" w:lineRule="atLeast"/>
    </w:pPr>
    <w:rPr>
      <w:b/>
    </w:rPr>
  </w:style>
  <w:style w:type="paragraph" w:customStyle="1" w:styleId="Chaptertitle">
    <w:name w:val="Chapter title"/>
    <w:basedOn w:val="Normal"/>
    <w:rsid w:val="00200CAD"/>
    <w:pPr>
      <w:pageBreakBefore/>
      <w:tabs>
        <w:tab w:val="left" w:pos="1531"/>
      </w:tabs>
      <w:spacing w:after="640"/>
      <w:outlineLvl w:val="0"/>
    </w:pPr>
    <w:rPr>
      <w:bCs/>
      <w:sz w:val="64"/>
      <w:szCs w:val="72"/>
    </w:rPr>
  </w:style>
  <w:style w:type="paragraph" w:customStyle="1" w:styleId="Logoposition">
    <w:name w:val="Logo position"/>
    <w:basedOn w:val="Normal"/>
    <w:rsid w:val="008F03EF"/>
    <w:pPr>
      <w:spacing w:before="2800"/>
      <w:ind w:right="510"/>
      <w:jc w:val="right"/>
    </w:pPr>
    <w:rPr>
      <w:szCs w:val="20"/>
    </w:rPr>
  </w:style>
  <w:style w:type="paragraph" w:customStyle="1" w:styleId="Execsummaryheading">
    <w:name w:val="Exec summary heading"/>
    <w:basedOn w:val="Normal"/>
    <w:rsid w:val="00497DC6"/>
    <w:pPr>
      <w:tabs>
        <w:tab w:val="left" w:pos="1531"/>
      </w:tabs>
      <w:spacing w:after="640" w:line="720" w:lineRule="atLeast"/>
    </w:pPr>
    <w:rPr>
      <w:sz w:val="64"/>
    </w:rPr>
  </w:style>
  <w:style w:type="character" w:styleId="FollowedHyperlink">
    <w:name w:val="FollowedHyperlink"/>
    <w:basedOn w:val="DefaultParagraphFont"/>
    <w:rsid w:val="00DD700E"/>
    <w:rPr>
      <w:color w:val="800080"/>
      <w:u w:val="single"/>
    </w:rPr>
  </w:style>
  <w:style w:type="paragraph" w:customStyle="1" w:styleId="Contactdetails">
    <w:name w:val="Contact details"/>
    <w:basedOn w:val="Heading1"/>
    <w:rsid w:val="00855175"/>
  </w:style>
  <w:style w:type="paragraph" w:customStyle="1" w:styleId="bullet-level2">
    <w:name w:val="bullet - level 2"/>
    <w:basedOn w:val="Normal"/>
    <w:autoRedefine/>
    <w:uiPriority w:val="1"/>
    <w:qFormat/>
    <w:rsid w:val="00E2604E"/>
    <w:pPr>
      <w:numPr>
        <w:numId w:val="3"/>
      </w:numPr>
      <w:spacing w:after="60"/>
      <w:ind w:left="454" w:hanging="227"/>
    </w:pPr>
  </w:style>
  <w:style w:type="paragraph" w:styleId="ListParagraph">
    <w:name w:val="List Paragraph"/>
    <w:basedOn w:val="Normal"/>
    <w:uiPriority w:val="34"/>
    <w:qFormat/>
    <w:rsid w:val="00BF5A79"/>
    <w:pPr>
      <w:ind w:left="720"/>
      <w:contextualSpacing/>
    </w:pPr>
  </w:style>
  <w:style w:type="paragraph" w:customStyle="1" w:styleId="Heading1number">
    <w:name w:val="Heading 1 + number"/>
    <w:basedOn w:val="Heading1"/>
    <w:next w:val="Normal"/>
    <w:link w:val="Heading1numberChar"/>
    <w:qFormat/>
    <w:rsid w:val="00D75763"/>
    <w:pPr>
      <w:numPr>
        <w:numId w:val="5"/>
      </w:numPr>
      <w:tabs>
        <w:tab w:val="clear" w:pos="1531"/>
      </w:tabs>
      <w:ind w:left="567" w:hanging="567"/>
    </w:pPr>
  </w:style>
  <w:style w:type="paragraph" w:customStyle="1" w:styleId="Heading2number">
    <w:name w:val="Heading 2 + number"/>
    <w:basedOn w:val="Heading2"/>
    <w:next w:val="Normal"/>
    <w:qFormat/>
    <w:rsid w:val="00AD4178"/>
    <w:pPr>
      <w:numPr>
        <w:ilvl w:val="1"/>
        <w:numId w:val="5"/>
      </w:numPr>
      <w:ind w:left="907" w:hanging="907"/>
    </w:pPr>
  </w:style>
  <w:style w:type="paragraph" w:customStyle="1" w:styleId="Heading3number">
    <w:name w:val="Heading 3 + number"/>
    <w:basedOn w:val="Heading3"/>
    <w:next w:val="Normal"/>
    <w:qFormat/>
    <w:rsid w:val="008F0BA4"/>
    <w:pPr>
      <w:numPr>
        <w:ilvl w:val="2"/>
        <w:numId w:val="5"/>
      </w:numPr>
      <w:ind w:left="1134" w:hanging="1134"/>
    </w:pPr>
  </w:style>
  <w:style w:type="paragraph" w:customStyle="1" w:styleId="Heading4number">
    <w:name w:val="Heading 4 + number"/>
    <w:basedOn w:val="Heading4"/>
    <w:next w:val="Normal"/>
    <w:qFormat/>
    <w:rsid w:val="00CC3FD0"/>
    <w:pPr>
      <w:numPr>
        <w:ilvl w:val="3"/>
        <w:numId w:val="5"/>
      </w:numPr>
      <w:spacing w:after="60"/>
      <w:ind w:left="1134" w:hanging="1134"/>
    </w:pPr>
  </w:style>
  <w:style w:type="paragraph" w:customStyle="1" w:styleId="Normalbold">
    <w:name w:val="Normal + bold"/>
    <w:basedOn w:val="Normal"/>
    <w:next w:val="Normal"/>
    <w:qFormat/>
    <w:rsid w:val="00145A6E"/>
    <w:rPr>
      <w:b/>
    </w:rPr>
  </w:style>
  <w:style w:type="character" w:customStyle="1" w:styleId="Heading9Char">
    <w:name w:val="Heading 9 Char"/>
    <w:aliases w:val="App Heading Char"/>
    <w:basedOn w:val="DefaultParagraphFont"/>
    <w:link w:val="Heading9"/>
    <w:rsid w:val="005F63B1"/>
    <w:rPr>
      <w:rFonts w:ascii="Arial" w:hAnsi="Arial"/>
      <w:b/>
      <w:sz w:val="36"/>
      <w:lang w:eastAsia="en-US"/>
    </w:rPr>
  </w:style>
  <w:style w:type="paragraph" w:styleId="BodyText">
    <w:name w:val="Body Text"/>
    <w:basedOn w:val="Normal"/>
    <w:link w:val="BodyTextChar"/>
    <w:uiPriority w:val="99"/>
    <w:semiHidden/>
    <w:unhideWhenUsed/>
    <w:rsid w:val="009B0BE7"/>
  </w:style>
  <w:style w:type="character" w:customStyle="1" w:styleId="BodyTextChar">
    <w:name w:val="Body Text Char"/>
    <w:basedOn w:val="DefaultParagraphFont"/>
    <w:link w:val="BodyText"/>
    <w:uiPriority w:val="99"/>
    <w:semiHidden/>
    <w:rsid w:val="009B0BE7"/>
    <w:rPr>
      <w:rFonts w:ascii="Arial" w:hAnsi="Arial"/>
      <w:sz w:val="24"/>
      <w:szCs w:val="24"/>
      <w:lang w:eastAsia="en-US"/>
    </w:rPr>
  </w:style>
  <w:style w:type="paragraph" w:customStyle="1" w:styleId="Bulletsquare">
    <w:name w:val="Bullet + square"/>
    <w:basedOn w:val="Bullet"/>
    <w:autoRedefine/>
    <w:qFormat/>
    <w:rsid w:val="00BC14C0"/>
    <w:pPr>
      <w:numPr>
        <w:ilvl w:val="1"/>
        <w:numId w:val="32"/>
      </w:numPr>
      <w:spacing w:after="120"/>
      <w:ind w:left="454" w:hanging="227"/>
    </w:pPr>
    <w:rPr>
      <w:bCs/>
    </w:rPr>
  </w:style>
  <w:style w:type="character" w:customStyle="1" w:styleId="Heading1numberChar">
    <w:name w:val="Heading 1 + number Char"/>
    <w:basedOn w:val="Heading1Char"/>
    <w:link w:val="Heading1number"/>
    <w:rsid w:val="00D75763"/>
    <w:rPr>
      <w:rFonts w:ascii="Arial" w:hAnsi="Arial"/>
      <w:b/>
      <w:bCs/>
      <w:sz w:val="48"/>
      <w:szCs w:val="72"/>
      <w:lang w:eastAsia="en-US"/>
    </w:rPr>
  </w:style>
  <w:style w:type="paragraph" w:customStyle="1" w:styleId="FrontpageDocTitle">
    <w:name w:val="Front page Doc Title"/>
    <w:basedOn w:val="Normal"/>
    <w:rsid w:val="00917ACC"/>
    <w:pPr>
      <w:spacing w:line="276" w:lineRule="auto"/>
    </w:pPr>
    <w:rPr>
      <w:sz w:val="96"/>
      <w:szCs w:val="96"/>
    </w:rPr>
  </w:style>
  <w:style w:type="paragraph" w:customStyle="1" w:styleId="FrontPagesubtitle">
    <w:name w:val="Front Page sub title"/>
    <w:basedOn w:val="Normal"/>
    <w:rsid w:val="00917ACC"/>
    <w:pPr>
      <w:pBdr>
        <w:bottom w:val="single" w:sz="12" w:space="1" w:color="auto"/>
      </w:pBdr>
      <w:spacing w:line="276" w:lineRule="auto"/>
    </w:pPr>
    <w:rPr>
      <w:sz w:val="32"/>
      <w:szCs w:val="32"/>
    </w:rPr>
  </w:style>
  <w:style w:type="paragraph" w:customStyle="1" w:styleId="FrontPageMonthYear">
    <w:name w:val="Front Page Month/Year"/>
    <w:basedOn w:val="Normal"/>
    <w:rsid w:val="00917ACC"/>
    <w:pPr>
      <w:spacing w:line="276" w:lineRule="auto"/>
    </w:pPr>
    <w:rPr>
      <w:sz w:val="32"/>
      <w:szCs w:val="32"/>
    </w:rPr>
  </w:style>
  <w:style w:type="paragraph" w:customStyle="1" w:styleId="Foreword">
    <w:name w:val="Foreword"/>
    <w:basedOn w:val="Normal"/>
    <w:rsid w:val="00917ACC"/>
    <w:pPr>
      <w:spacing w:line="276" w:lineRule="auto"/>
      <w:ind w:right="-20"/>
      <w:jc w:val="both"/>
    </w:pPr>
    <w:rPr>
      <w:rFonts w:eastAsia="Arial" w:cs="Arial"/>
      <w:sz w:val="64"/>
      <w:szCs w:val="64"/>
    </w:rPr>
  </w:style>
  <w:style w:type="paragraph" w:customStyle="1" w:styleId="Heading5number">
    <w:name w:val="Heading 5 + number"/>
    <w:basedOn w:val="ListParagraph"/>
    <w:next w:val="Normal"/>
    <w:qFormat/>
    <w:rsid w:val="008F0BA4"/>
    <w:pPr>
      <w:numPr>
        <w:ilvl w:val="4"/>
        <w:numId w:val="5"/>
      </w:numPr>
      <w:spacing w:before="120" w:after="60"/>
      <w:ind w:left="1134" w:hanging="1134"/>
    </w:pPr>
    <w:rPr>
      <w:b/>
    </w:rPr>
  </w:style>
  <w:style w:type="character" w:styleId="UnresolvedMention">
    <w:name w:val="Unresolved Mention"/>
    <w:basedOn w:val="DefaultParagraphFont"/>
    <w:uiPriority w:val="99"/>
    <w:semiHidden/>
    <w:unhideWhenUsed/>
    <w:rsid w:val="006B34A8"/>
    <w:rPr>
      <w:color w:val="605E5C"/>
      <w:shd w:val="clear" w:color="auto" w:fill="E1DFDD"/>
    </w:rPr>
  </w:style>
  <w:style w:type="paragraph" w:customStyle="1" w:styleId="ListBulletIndent">
    <w:name w:val="List Bullet Indent"/>
    <w:basedOn w:val="ListBullet"/>
    <w:rsid w:val="006B34A8"/>
    <w:pPr>
      <w:widowControl w:val="0"/>
      <w:numPr>
        <w:numId w:val="0"/>
      </w:numPr>
      <w:spacing w:before="240"/>
      <w:ind w:right="567"/>
      <w:contextualSpacing w:val="0"/>
    </w:pPr>
    <w:rPr>
      <w:color w:val="000080"/>
      <w:sz w:val="22"/>
      <w:szCs w:val="20"/>
    </w:rPr>
  </w:style>
  <w:style w:type="paragraph" w:styleId="ListBullet">
    <w:name w:val="List Bullet"/>
    <w:basedOn w:val="Normal"/>
    <w:uiPriority w:val="99"/>
    <w:semiHidden/>
    <w:unhideWhenUsed/>
    <w:rsid w:val="006B34A8"/>
    <w:pPr>
      <w:numPr>
        <w:numId w:val="18"/>
      </w:numPr>
      <w:contextualSpacing/>
    </w:pPr>
  </w:style>
  <w:style w:type="paragraph" w:styleId="Revision">
    <w:name w:val="Revision"/>
    <w:hidden/>
    <w:uiPriority w:val="99"/>
    <w:semiHidden/>
    <w:rsid w:val="006B34A8"/>
    <w:rPr>
      <w:rFonts w:ascii="Arial" w:hAnsi="Arial"/>
      <w:sz w:val="24"/>
      <w:szCs w:val="24"/>
      <w:lang w:eastAsia="en-US"/>
    </w:rPr>
  </w:style>
  <w:style w:type="paragraph" w:styleId="TOC4">
    <w:name w:val="toc 4"/>
    <w:basedOn w:val="Normal"/>
    <w:next w:val="Normal"/>
    <w:autoRedefine/>
    <w:uiPriority w:val="39"/>
    <w:unhideWhenUsed/>
    <w:rsid w:val="00D85191"/>
    <w:pPr>
      <w:spacing w:after="100" w:line="278" w:lineRule="auto"/>
      <w:ind w:left="720"/>
    </w:pPr>
    <w:rPr>
      <w:rFonts w:asciiTheme="minorHAnsi" w:eastAsiaTheme="minorEastAsia" w:hAnsiTheme="minorHAnsi" w:cstheme="minorBidi"/>
      <w:kern w:val="2"/>
      <w:lang w:eastAsia="en-GB"/>
      <w14:ligatures w14:val="standardContextual"/>
    </w:rPr>
  </w:style>
  <w:style w:type="paragraph" w:styleId="TOC5">
    <w:name w:val="toc 5"/>
    <w:basedOn w:val="Normal"/>
    <w:next w:val="Normal"/>
    <w:autoRedefine/>
    <w:uiPriority w:val="39"/>
    <w:unhideWhenUsed/>
    <w:rsid w:val="00D85191"/>
    <w:pPr>
      <w:spacing w:after="100" w:line="278" w:lineRule="auto"/>
      <w:ind w:left="960"/>
    </w:pPr>
    <w:rPr>
      <w:rFonts w:asciiTheme="minorHAnsi" w:eastAsiaTheme="minorEastAsia" w:hAnsiTheme="minorHAnsi" w:cstheme="minorBidi"/>
      <w:kern w:val="2"/>
      <w:lang w:eastAsia="en-GB"/>
      <w14:ligatures w14:val="standardContextual"/>
    </w:rPr>
  </w:style>
  <w:style w:type="paragraph" w:styleId="TOC6">
    <w:name w:val="toc 6"/>
    <w:basedOn w:val="Normal"/>
    <w:next w:val="Normal"/>
    <w:autoRedefine/>
    <w:uiPriority w:val="39"/>
    <w:unhideWhenUsed/>
    <w:rsid w:val="00D85191"/>
    <w:pPr>
      <w:spacing w:after="100" w:line="278" w:lineRule="auto"/>
      <w:ind w:left="1200"/>
    </w:pPr>
    <w:rPr>
      <w:rFonts w:asciiTheme="minorHAnsi" w:eastAsiaTheme="minorEastAsia" w:hAnsiTheme="minorHAnsi" w:cstheme="minorBidi"/>
      <w:kern w:val="2"/>
      <w:lang w:eastAsia="en-GB"/>
      <w14:ligatures w14:val="standardContextual"/>
    </w:rPr>
  </w:style>
  <w:style w:type="paragraph" w:styleId="TOC7">
    <w:name w:val="toc 7"/>
    <w:basedOn w:val="Normal"/>
    <w:next w:val="Normal"/>
    <w:autoRedefine/>
    <w:uiPriority w:val="39"/>
    <w:unhideWhenUsed/>
    <w:rsid w:val="00D85191"/>
    <w:pPr>
      <w:spacing w:after="100" w:line="278" w:lineRule="auto"/>
      <w:ind w:left="1440"/>
    </w:pPr>
    <w:rPr>
      <w:rFonts w:asciiTheme="minorHAnsi" w:eastAsiaTheme="minorEastAsia" w:hAnsiTheme="minorHAnsi" w:cstheme="minorBidi"/>
      <w:kern w:val="2"/>
      <w:lang w:eastAsia="en-GB"/>
      <w14:ligatures w14:val="standardContextual"/>
    </w:rPr>
  </w:style>
  <w:style w:type="paragraph" w:styleId="TOC8">
    <w:name w:val="toc 8"/>
    <w:basedOn w:val="Normal"/>
    <w:next w:val="Normal"/>
    <w:autoRedefine/>
    <w:uiPriority w:val="39"/>
    <w:unhideWhenUsed/>
    <w:rsid w:val="00D85191"/>
    <w:pPr>
      <w:spacing w:after="100" w:line="278" w:lineRule="auto"/>
      <w:ind w:left="1680"/>
    </w:pPr>
    <w:rPr>
      <w:rFonts w:asciiTheme="minorHAnsi" w:eastAsiaTheme="minorEastAsia" w:hAnsiTheme="minorHAnsi" w:cstheme="minorBidi"/>
      <w:kern w:val="2"/>
      <w:lang w:eastAsia="en-GB"/>
      <w14:ligatures w14:val="standardContextual"/>
    </w:rPr>
  </w:style>
  <w:style w:type="paragraph" w:styleId="TOC9">
    <w:name w:val="toc 9"/>
    <w:basedOn w:val="Normal"/>
    <w:next w:val="Normal"/>
    <w:autoRedefine/>
    <w:uiPriority w:val="39"/>
    <w:unhideWhenUsed/>
    <w:rsid w:val="00D85191"/>
    <w:pPr>
      <w:spacing w:after="100" w:line="278" w:lineRule="auto"/>
      <w:ind w:left="1920"/>
    </w:pPr>
    <w:rPr>
      <w:rFonts w:asciiTheme="minorHAnsi" w:eastAsiaTheme="minorEastAsia" w:hAnsiTheme="minorHAnsi" w:cstheme="minorBidi"/>
      <w:kern w:val="2"/>
      <w:lang w:eastAsia="en-GB"/>
      <w14:ligatures w14:val="standardContextual"/>
    </w:rPr>
  </w:style>
  <w:style w:type="paragraph" w:customStyle="1" w:styleId="paragraph">
    <w:name w:val="paragraph"/>
    <w:basedOn w:val="Normal"/>
    <w:rsid w:val="000D26F0"/>
    <w:pPr>
      <w:spacing w:before="100" w:beforeAutospacing="1" w:after="100" w:afterAutospacing="1"/>
    </w:pPr>
    <w:rPr>
      <w:rFonts w:ascii="Times New Roman" w:hAnsi="Times New Roman"/>
      <w:lang w:eastAsia="en-GB"/>
    </w:rPr>
  </w:style>
  <w:style w:type="character" w:customStyle="1" w:styleId="normaltextrun">
    <w:name w:val="normaltextrun"/>
    <w:basedOn w:val="DefaultParagraphFont"/>
    <w:rsid w:val="000D26F0"/>
  </w:style>
  <w:style w:type="paragraph" w:styleId="FootnoteText">
    <w:name w:val="footnote text"/>
    <w:basedOn w:val="Normal"/>
    <w:link w:val="FootnoteTextChar"/>
    <w:uiPriority w:val="99"/>
    <w:rsid w:val="00494F95"/>
    <w:rPr>
      <w:sz w:val="20"/>
      <w:szCs w:val="20"/>
    </w:rPr>
  </w:style>
  <w:style w:type="character" w:customStyle="1" w:styleId="FootnoteTextChar">
    <w:name w:val="Footnote Text Char"/>
    <w:basedOn w:val="DefaultParagraphFont"/>
    <w:link w:val="FootnoteText"/>
    <w:uiPriority w:val="99"/>
    <w:rsid w:val="00494F95"/>
    <w:rPr>
      <w:rFonts w:ascii="Arial" w:hAnsi="Arial"/>
      <w:lang w:eastAsia="en-US"/>
    </w:rPr>
  </w:style>
  <w:style w:type="character" w:styleId="FootnoteReference">
    <w:name w:val="footnote reference"/>
    <w:basedOn w:val="DefaultParagraphFont"/>
    <w:uiPriority w:val="99"/>
    <w:unhideWhenUsed/>
    <w:rsid w:val="00494F95"/>
    <w:rPr>
      <w:vertAlign w:val="superscript"/>
    </w:rPr>
  </w:style>
  <w:style w:type="character" w:customStyle="1" w:styleId="ui-provider">
    <w:name w:val="ui-provider"/>
    <w:basedOn w:val="DefaultParagraphFont"/>
    <w:rsid w:val="0004554A"/>
  </w:style>
  <w:style w:type="character" w:styleId="CommentReference">
    <w:name w:val="annotation reference"/>
    <w:basedOn w:val="DefaultParagraphFont"/>
    <w:semiHidden/>
    <w:unhideWhenUsed/>
    <w:rsid w:val="000439CD"/>
    <w:rPr>
      <w:sz w:val="16"/>
      <w:szCs w:val="16"/>
    </w:rPr>
  </w:style>
  <w:style w:type="paragraph" w:styleId="CommentText">
    <w:name w:val="annotation text"/>
    <w:basedOn w:val="Normal"/>
    <w:link w:val="CommentTextChar"/>
    <w:uiPriority w:val="99"/>
    <w:rsid w:val="000439CD"/>
    <w:rPr>
      <w:sz w:val="20"/>
      <w:szCs w:val="20"/>
    </w:rPr>
  </w:style>
  <w:style w:type="character" w:customStyle="1" w:styleId="CommentTextChar">
    <w:name w:val="Comment Text Char"/>
    <w:basedOn w:val="DefaultParagraphFont"/>
    <w:link w:val="CommentText"/>
    <w:uiPriority w:val="99"/>
    <w:rsid w:val="000439CD"/>
    <w:rPr>
      <w:rFonts w:ascii="Arial" w:hAnsi="Arial"/>
      <w:lang w:eastAsia="en-US"/>
    </w:rPr>
  </w:style>
  <w:style w:type="paragraph" w:styleId="CommentSubject">
    <w:name w:val="annotation subject"/>
    <w:basedOn w:val="CommentText"/>
    <w:next w:val="CommentText"/>
    <w:link w:val="CommentSubjectChar"/>
    <w:uiPriority w:val="99"/>
    <w:semiHidden/>
    <w:unhideWhenUsed/>
    <w:rsid w:val="000439CD"/>
    <w:rPr>
      <w:b/>
      <w:bCs/>
    </w:rPr>
  </w:style>
  <w:style w:type="character" w:customStyle="1" w:styleId="CommentSubjectChar">
    <w:name w:val="Comment Subject Char"/>
    <w:basedOn w:val="CommentTextChar"/>
    <w:link w:val="CommentSubject"/>
    <w:uiPriority w:val="99"/>
    <w:semiHidden/>
    <w:rsid w:val="000439CD"/>
    <w:rPr>
      <w:rFonts w:ascii="Arial" w:hAnsi="Arial"/>
      <w:b/>
      <w:bCs/>
      <w:lang w:eastAsia="en-US"/>
    </w:rPr>
  </w:style>
  <w:style w:type="paragraph" w:styleId="EndnoteText">
    <w:name w:val="endnote text"/>
    <w:basedOn w:val="Normal"/>
    <w:link w:val="EndnoteTextChar"/>
    <w:uiPriority w:val="99"/>
    <w:semiHidden/>
    <w:unhideWhenUsed/>
    <w:rsid w:val="000E5183"/>
    <w:rPr>
      <w:sz w:val="20"/>
      <w:szCs w:val="20"/>
    </w:rPr>
  </w:style>
  <w:style w:type="character" w:customStyle="1" w:styleId="EndnoteTextChar">
    <w:name w:val="Endnote Text Char"/>
    <w:basedOn w:val="DefaultParagraphFont"/>
    <w:link w:val="EndnoteText"/>
    <w:uiPriority w:val="99"/>
    <w:semiHidden/>
    <w:rsid w:val="000E5183"/>
    <w:rPr>
      <w:rFonts w:ascii="Arial" w:hAnsi="Arial"/>
      <w:lang w:eastAsia="en-US"/>
    </w:rPr>
  </w:style>
  <w:style w:type="character" w:styleId="EndnoteReference">
    <w:name w:val="endnote reference"/>
    <w:basedOn w:val="DefaultParagraphFont"/>
    <w:uiPriority w:val="99"/>
    <w:semiHidden/>
    <w:unhideWhenUsed/>
    <w:rsid w:val="000E5183"/>
    <w:rPr>
      <w:vertAlign w:val="superscript"/>
    </w:rPr>
  </w:style>
  <w:style w:type="character" w:styleId="Mention">
    <w:name w:val="Mention"/>
    <w:basedOn w:val="DefaultParagraphFont"/>
    <w:uiPriority w:val="99"/>
    <w:unhideWhenUsed/>
    <w:rsid w:val="00773181"/>
    <w:rPr>
      <w:color w:val="2B579A"/>
      <w:shd w:val="clear" w:color="auto" w:fill="E1DFDD"/>
    </w:rPr>
  </w:style>
  <w:style w:type="paragraph" w:styleId="NormalWeb">
    <w:name w:val="Normal (Web)"/>
    <w:basedOn w:val="Normal"/>
    <w:uiPriority w:val="99"/>
    <w:semiHidden/>
    <w:unhideWhenUsed/>
    <w:rsid w:val="00CD020D"/>
    <w:rPr>
      <w:rFonts w:ascii="Times New Roman" w:hAnsi="Times New Roman"/>
    </w:rPr>
  </w:style>
  <w:style w:type="character" w:styleId="Strong">
    <w:name w:val="Strong"/>
    <w:basedOn w:val="DefaultParagraphFont"/>
    <w:uiPriority w:val="22"/>
    <w:qFormat/>
    <w:rsid w:val="006858BE"/>
    <w:rPr>
      <w:b/>
      <w:bCs/>
    </w:rPr>
  </w:style>
  <w:style w:type="paragraph" w:customStyle="1" w:styleId="HeadingBold">
    <w:name w:val="Heading Bold"/>
    <w:basedOn w:val="Normalbold"/>
    <w:qFormat/>
    <w:rsid w:val="00C94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90"/>
          <w:marBottom w:val="0"/>
          <w:divBdr>
            <w:top w:val="single" w:sz="6" w:space="5" w:color="666666"/>
            <w:left w:val="none" w:sz="0" w:space="0" w:color="auto"/>
            <w:bottom w:val="none" w:sz="0" w:space="0" w:color="auto"/>
            <w:right w:val="none" w:sz="0" w:space="0" w:color="auto"/>
          </w:divBdr>
        </w:div>
      </w:divsChild>
    </w:div>
    <w:div w:id="70144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dwpgovuk.sharepoint.com/sites/ext-clinicalguidanceplatform/Shared%20Documents/Annual%20Leave/CTAG%20Team%20Annual%20Leave%20Chart%202025.xlsx?web=1"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33cb0e4-c089-41c9-b6bd-43f6f985eb83}"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0</TotalTime>
  <Pages>196</Pages>
  <Words>70502</Words>
  <Characters>401866</Characters>
  <DocSecurity>0</DocSecurity>
  <Lines>3348</Lines>
  <Paragraphs>942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2026-08-28T07:40:00Z</dcterms:created>
  <dcterms:modified xsi:type="dcterms:W3CDTF">2026-08-28T07:41:00Z</dcterms:modified>
</cp:coreProperties>
</file>