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E405" w14:textId="77777777" w:rsidR="00FD620B" w:rsidRDefault="00FD620B" w:rsidP="00FD620B">
      <w:pPr>
        <w:spacing w:after="0" w:line="259" w:lineRule="auto"/>
        <w:ind w:left="0" w:right="4169" w:firstLine="0"/>
      </w:pPr>
      <w:r>
        <w:rPr>
          <w:noProof/>
        </w:rPr>
        <w:drawing>
          <wp:inline distT="0" distB="0" distL="0" distR="0" wp14:anchorId="23359B70" wp14:editId="5A98E9A8">
            <wp:extent cx="3350260" cy="350520"/>
            <wp:effectExtent l="0" t="0" r="0" b="0"/>
            <wp:docPr id="15" name="Picture 15" descr="Planning Inspectorate logo"/>
            <wp:cNvGraphicFramePr/>
            <a:graphic xmlns:a="http://schemas.openxmlformats.org/drawingml/2006/main">
              <a:graphicData uri="http://schemas.openxmlformats.org/drawingml/2006/picture">
                <pic:pic xmlns:pic="http://schemas.openxmlformats.org/drawingml/2006/picture">
                  <pic:nvPicPr>
                    <pic:cNvPr id="15" name="Picture 15" descr="Planning Inspectorate logo"/>
                    <pic:cNvPicPr/>
                  </pic:nvPicPr>
                  <pic:blipFill>
                    <a:blip r:embed="rId11"/>
                    <a:stretch>
                      <a:fillRect/>
                    </a:stretch>
                  </pic:blipFill>
                  <pic:spPr>
                    <a:xfrm>
                      <a:off x="0" y="0"/>
                      <a:ext cx="3350260" cy="350520"/>
                    </a:xfrm>
                    <a:prstGeom prst="rect">
                      <a:avLst/>
                    </a:prstGeom>
                  </pic:spPr>
                </pic:pic>
              </a:graphicData>
            </a:graphic>
          </wp:inline>
        </w:drawing>
      </w:r>
      <w:r>
        <w:t xml:space="preserve"> </w:t>
      </w:r>
    </w:p>
    <w:p w14:paraId="16F84D97" w14:textId="77777777" w:rsidR="00FD620B" w:rsidRPr="00333F6E" w:rsidRDefault="00FD620B" w:rsidP="00FD620B">
      <w:pPr>
        <w:spacing w:after="0" w:line="259" w:lineRule="auto"/>
        <w:ind w:left="0" w:right="4169" w:firstLine="0"/>
        <w:jc w:val="center"/>
        <w:rPr>
          <w:sz w:val="10"/>
          <w:szCs w:val="10"/>
        </w:rPr>
      </w:pPr>
    </w:p>
    <w:p w14:paraId="4EC54F0E" w14:textId="77777777" w:rsidR="00FD620B" w:rsidRPr="00EC2953" w:rsidRDefault="00C430C5" w:rsidP="00FD620B">
      <w:pPr>
        <w:spacing w:after="0" w:line="259" w:lineRule="auto"/>
        <w:ind w:left="0" w:firstLine="0"/>
        <w:rPr>
          <w:rFonts w:ascii="Arial" w:hAnsi="Arial" w:cs="Arial"/>
        </w:rPr>
      </w:pPr>
      <w:r>
        <w:rPr>
          <w:rFonts w:ascii="Arial" w:hAnsi="Arial" w:cs="Arial"/>
          <w:sz w:val="10"/>
          <w:szCs w:val="10"/>
        </w:rPr>
        <w:pict w14:anchorId="211BF56F">
          <v:rect id="_x0000_i1025" style="width:491pt;height:1pt" o:hralign="center" o:hrstd="t" o:hrnoshade="t" o:hr="t" fillcolor="black [3213]" stroked="f"/>
        </w:pict>
      </w:r>
      <w:r w:rsidR="00FD620B" w:rsidRPr="00EC2953">
        <w:rPr>
          <w:rFonts w:ascii="Arial" w:hAnsi="Arial" w:cs="Arial"/>
          <w:b/>
          <w:sz w:val="40"/>
        </w:rPr>
        <w:t xml:space="preserve">Application Decision </w:t>
      </w:r>
    </w:p>
    <w:p w14:paraId="0276A495" w14:textId="77777777" w:rsidR="00FD620B" w:rsidRPr="00F211F5" w:rsidRDefault="00FD620B" w:rsidP="00FD620B">
      <w:pPr>
        <w:spacing w:after="215"/>
        <w:ind w:left="0" w:right="340" w:firstLine="0"/>
        <w:rPr>
          <w:rFonts w:ascii="Arial" w:hAnsi="Arial" w:cs="Arial"/>
        </w:rPr>
      </w:pPr>
      <w:r w:rsidRPr="00F211F5">
        <w:rPr>
          <w:rFonts w:ascii="Arial" w:hAnsi="Arial" w:cs="Arial"/>
        </w:rPr>
        <w:t xml:space="preserve">Hearing held on </w:t>
      </w:r>
      <w:r>
        <w:rPr>
          <w:rFonts w:ascii="Arial" w:hAnsi="Arial" w:cs="Arial"/>
        </w:rPr>
        <w:t>11 June 2024</w:t>
      </w:r>
    </w:p>
    <w:p w14:paraId="1C94891A" w14:textId="77777777" w:rsidR="00FD620B" w:rsidRDefault="00FD620B" w:rsidP="00FD620B">
      <w:pPr>
        <w:spacing w:after="111" w:line="252" w:lineRule="auto"/>
        <w:ind w:left="-5" w:hanging="10"/>
        <w:rPr>
          <w:rFonts w:ascii="Arial" w:hAnsi="Arial" w:cs="Arial"/>
          <w:bCs/>
          <w:sz w:val="24"/>
          <w:szCs w:val="24"/>
        </w:rPr>
      </w:pPr>
      <w:r w:rsidRPr="00062C28">
        <w:rPr>
          <w:rFonts w:ascii="Arial" w:hAnsi="Arial" w:cs="Arial"/>
          <w:b/>
          <w:sz w:val="24"/>
          <w:szCs w:val="24"/>
        </w:rPr>
        <w:t xml:space="preserve">by </w:t>
      </w:r>
      <w:r>
        <w:rPr>
          <w:rFonts w:ascii="Arial" w:hAnsi="Arial" w:cs="Arial"/>
          <w:b/>
          <w:sz w:val="24"/>
          <w:szCs w:val="24"/>
        </w:rPr>
        <w:t>Charlotte Ditchburn</w:t>
      </w:r>
      <w:r w:rsidRPr="00062C28">
        <w:rPr>
          <w:rFonts w:ascii="Arial" w:hAnsi="Arial" w:cs="Arial"/>
          <w:b/>
          <w:sz w:val="24"/>
          <w:szCs w:val="24"/>
        </w:rPr>
        <w:t xml:space="preserve"> B</w:t>
      </w:r>
      <w:r>
        <w:rPr>
          <w:rFonts w:ascii="Arial" w:hAnsi="Arial" w:cs="Arial"/>
          <w:b/>
          <w:sz w:val="24"/>
          <w:szCs w:val="24"/>
        </w:rPr>
        <w:t>Sc</w:t>
      </w:r>
      <w:r w:rsidRPr="00062C28">
        <w:rPr>
          <w:rFonts w:ascii="Arial" w:hAnsi="Arial" w:cs="Arial"/>
          <w:b/>
          <w:sz w:val="24"/>
          <w:szCs w:val="24"/>
        </w:rPr>
        <w:t xml:space="preserve"> (Hons) MIPROW</w:t>
      </w:r>
      <w:r w:rsidRPr="00693D00">
        <w:rPr>
          <w:rFonts w:ascii="Arial" w:hAnsi="Arial" w:cs="Arial"/>
          <w:bCs/>
          <w:sz w:val="24"/>
          <w:szCs w:val="24"/>
        </w:rPr>
        <w:t xml:space="preserve"> </w:t>
      </w:r>
    </w:p>
    <w:p w14:paraId="095C5AEE" w14:textId="77777777" w:rsidR="00FD620B" w:rsidRPr="00A009A2" w:rsidRDefault="00FD620B" w:rsidP="00FD620B">
      <w:pPr>
        <w:spacing w:after="111" w:line="252" w:lineRule="auto"/>
        <w:ind w:left="-5" w:hanging="10"/>
        <w:rPr>
          <w:rFonts w:ascii="Arial" w:hAnsi="Arial" w:cs="Arial"/>
          <w:bCs/>
          <w:sz w:val="18"/>
          <w:szCs w:val="18"/>
        </w:rPr>
      </w:pPr>
      <w:r w:rsidRPr="00A009A2">
        <w:rPr>
          <w:rFonts w:ascii="Arial" w:hAnsi="Arial" w:cs="Arial"/>
          <w:b/>
          <w:sz w:val="18"/>
          <w:szCs w:val="18"/>
        </w:rPr>
        <w:t>An Inspector appointed by the Secretary of State for Environment Food and Rural Affairs</w:t>
      </w:r>
      <w:r w:rsidRPr="00693D00">
        <w:rPr>
          <w:rFonts w:ascii="Arial" w:hAnsi="Arial" w:cs="Arial"/>
          <w:bCs/>
          <w:sz w:val="24"/>
          <w:szCs w:val="24"/>
        </w:rPr>
        <w:t xml:space="preserve"> </w:t>
      </w:r>
    </w:p>
    <w:p w14:paraId="37191495" w14:textId="7E61DAB9" w:rsidR="00FD620B" w:rsidRPr="00C53460" w:rsidRDefault="00FD620B" w:rsidP="00FD620B">
      <w:pPr>
        <w:spacing w:after="0" w:line="240" w:lineRule="auto"/>
        <w:ind w:left="-6" w:hanging="11"/>
        <w:rPr>
          <w:rFonts w:ascii="Arial" w:hAnsi="Arial" w:cs="Arial"/>
          <w:sz w:val="24"/>
          <w:szCs w:val="24"/>
        </w:rPr>
      </w:pPr>
      <w:r w:rsidRPr="00C53460">
        <w:rPr>
          <w:rFonts w:ascii="Arial" w:hAnsi="Arial" w:cs="Arial"/>
          <w:b/>
          <w:sz w:val="24"/>
          <w:szCs w:val="24"/>
        </w:rPr>
        <w:t xml:space="preserve">Decision date: </w:t>
      </w:r>
      <w:r w:rsidR="00745ED8" w:rsidRPr="00745ED8">
        <w:rPr>
          <w:rFonts w:ascii="Arial" w:hAnsi="Arial" w:cs="Arial"/>
          <w:bCs/>
          <w:sz w:val="24"/>
          <w:szCs w:val="24"/>
        </w:rPr>
        <w:t>12 August 2024</w:t>
      </w:r>
    </w:p>
    <w:p w14:paraId="583773D7" w14:textId="77777777" w:rsidR="00FD620B" w:rsidRPr="00674CB3" w:rsidRDefault="00C430C5" w:rsidP="00FD620B">
      <w:pPr>
        <w:spacing w:after="52" w:line="259" w:lineRule="auto"/>
        <w:ind w:left="-19" w:firstLine="0"/>
        <w:rPr>
          <w:rFonts w:ascii="Arial" w:hAnsi="Arial" w:cs="Arial"/>
          <w:sz w:val="10"/>
          <w:szCs w:val="10"/>
        </w:rPr>
      </w:pPr>
      <w:r>
        <w:rPr>
          <w:rFonts w:ascii="Arial" w:hAnsi="Arial" w:cs="Arial"/>
          <w:sz w:val="10"/>
          <w:szCs w:val="10"/>
        </w:rPr>
        <w:pict w14:anchorId="48A37166">
          <v:rect id="_x0000_i1026" style="width:491pt;height:1pt" o:hralign="center" o:hrstd="t" o:hrnoshade="t" o:hr="t" fillcolor="black [3213]" stroked="f"/>
        </w:pict>
      </w:r>
    </w:p>
    <w:p w14:paraId="6263E588" w14:textId="77777777" w:rsidR="00FD620B" w:rsidRPr="00693D00" w:rsidRDefault="00FD620B" w:rsidP="00FD620B">
      <w:pPr>
        <w:pStyle w:val="Heading1"/>
        <w:spacing w:after="0"/>
        <w:ind w:left="136" w:hanging="11"/>
        <w:rPr>
          <w:rFonts w:ascii="Arial" w:hAnsi="Arial" w:cs="Arial"/>
          <w:sz w:val="24"/>
          <w:szCs w:val="24"/>
        </w:rPr>
      </w:pPr>
      <w:r w:rsidRPr="00693D00">
        <w:rPr>
          <w:rFonts w:ascii="Arial" w:hAnsi="Arial" w:cs="Arial"/>
          <w:sz w:val="24"/>
          <w:szCs w:val="24"/>
        </w:rPr>
        <w:t>Application Ref: COM/</w:t>
      </w:r>
      <w:r>
        <w:rPr>
          <w:rFonts w:ascii="Arial" w:hAnsi="Arial" w:cs="Arial"/>
          <w:sz w:val="24"/>
          <w:szCs w:val="24"/>
        </w:rPr>
        <w:t>3330832 Rejerrah Downs</w:t>
      </w:r>
    </w:p>
    <w:p w14:paraId="2D6977DC" w14:textId="77777777" w:rsidR="00FD620B" w:rsidRPr="00720363" w:rsidRDefault="00FD620B" w:rsidP="00FD620B">
      <w:pPr>
        <w:spacing w:after="0" w:line="248" w:lineRule="auto"/>
        <w:ind w:left="134" w:hanging="10"/>
        <w:rPr>
          <w:rFonts w:ascii="Arial" w:hAnsi="Arial" w:cs="Arial"/>
        </w:rPr>
      </w:pPr>
      <w:r w:rsidRPr="00720363">
        <w:rPr>
          <w:rFonts w:ascii="Arial" w:hAnsi="Arial" w:cs="Arial"/>
        </w:rPr>
        <w:t>Register Unit: CL</w:t>
      </w:r>
      <w:r>
        <w:rPr>
          <w:rFonts w:ascii="Arial" w:hAnsi="Arial" w:cs="Arial"/>
        </w:rPr>
        <w:t>606</w:t>
      </w:r>
      <w:r w:rsidRPr="00720363">
        <w:rPr>
          <w:rFonts w:ascii="Arial" w:hAnsi="Arial" w:cs="Arial"/>
        </w:rPr>
        <w:t xml:space="preserve"> (Original provisional registration number)</w:t>
      </w:r>
    </w:p>
    <w:p w14:paraId="42280A83" w14:textId="77777777" w:rsidR="00FD620B" w:rsidRPr="00720363" w:rsidRDefault="00FD620B" w:rsidP="00FD620B">
      <w:pPr>
        <w:spacing w:after="0" w:line="248" w:lineRule="auto"/>
        <w:ind w:left="134" w:hanging="10"/>
        <w:rPr>
          <w:rFonts w:ascii="Arial" w:hAnsi="Arial" w:cs="Arial"/>
        </w:rPr>
      </w:pPr>
      <w:r w:rsidRPr="00720363">
        <w:rPr>
          <w:rFonts w:ascii="Arial" w:hAnsi="Arial" w:cs="Arial"/>
        </w:rPr>
        <w:t xml:space="preserve">Registration Authority: </w:t>
      </w:r>
      <w:r>
        <w:rPr>
          <w:rFonts w:ascii="Arial" w:hAnsi="Arial" w:cs="Arial"/>
        </w:rPr>
        <w:t>Cornwall Council</w:t>
      </w:r>
    </w:p>
    <w:p w14:paraId="15282A65" w14:textId="77777777" w:rsidR="00FD620B" w:rsidRPr="00B059C3" w:rsidRDefault="00FD620B" w:rsidP="00FD620B">
      <w:pPr>
        <w:numPr>
          <w:ilvl w:val="0"/>
          <w:numId w:val="1"/>
        </w:numPr>
        <w:spacing w:after="0" w:line="248" w:lineRule="auto"/>
        <w:ind w:hanging="360"/>
        <w:rPr>
          <w:rFonts w:ascii="Arial" w:hAnsi="Arial" w:cs="Arial"/>
        </w:rPr>
      </w:pPr>
      <w:r w:rsidRPr="00B059C3">
        <w:rPr>
          <w:rFonts w:ascii="Arial" w:hAnsi="Arial" w:cs="Arial"/>
        </w:rPr>
        <w:t xml:space="preserve">The application, dated </w:t>
      </w:r>
      <w:r>
        <w:rPr>
          <w:rFonts w:ascii="Arial" w:hAnsi="Arial" w:cs="Arial"/>
        </w:rPr>
        <w:t>24</w:t>
      </w:r>
      <w:r w:rsidRPr="00B059C3">
        <w:rPr>
          <w:rFonts w:ascii="Arial" w:hAnsi="Arial" w:cs="Arial"/>
        </w:rPr>
        <w:t xml:space="preserve"> December 2020, is made under paragraph 4</w:t>
      </w:r>
      <w:r>
        <w:rPr>
          <w:rFonts w:ascii="Arial" w:hAnsi="Arial" w:cs="Arial"/>
        </w:rPr>
        <w:t xml:space="preserve"> of</w:t>
      </w:r>
      <w:r w:rsidRPr="00B059C3">
        <w:rPr>
          <w:rFonts w:ascii="Arial" w:hAnsi="Arial" w:cs="Arial"/>
        </w:rPr>
        <w:t xml:space="preserve"> Schedule 2</w:t>
      </w:r>
      <w:r>
        <w:rPr>
          <w:rFonts w:ascii="Arial" w:hAnsi="Arial" w:cs="Arial"/>
        </w:rPr>
        <w:t>,</w:t>
      </w:r>
      <w:r w:rsidRPr="00B059C3">
        <w:rPr>
          <w:rFonts w:ascii="Arial" w:hAnsi="Arial" w:cs="Arial"/>
        </w:rPr>
        <w:t xml:space="preserve"> of the Commons Act 2006. </w:t>
      </w:r>
    </w:p>
    <w:p w14:paraId="40EF2042" w14:textId="77777777" w:rsidR="00FD620B" w:rsidRPr="00B059C3" w:rsidRDefault="00FD620B" w:rsidP="00FD620B">
      <w:pPr>
        <w:numPr>
          <w:ilvl w:val="0"/>
          <w:numId w:val="1"/>
        </w:numPr>
        <w:spacing w:after="0" w:line="248" w:lineRule="auto"/>
        <w:ind w:hanging="360"/>
        <w:rPr>
          <w:rFonts w:ascii="Arial" w:hAnsi="Arial" w:cs="Arial"/>
        </w:rPr>
      </w:pPr>
      <w:r w:rsidRPr="00B059C3">
        <w:rPr>
          <w:rFonts w:ascii="Arial" w:hAnsi="Arial" w:cs="Arial"/>
        </w:rPr>
        <w:t xml:space="preserve">The application is made by </w:t>
      </w:r>
      <w:r>
        <w:rPr>
          <w:rFonts w:ascii="Arial" w:hAnsi="Arial" w:cs="Arial"/>
        </w:rPr>
        <w:t xml:space="preserve">Tomas Hill on behalf of </w:t>
      </w:r>
      <w:r w:rsidRPr="00B059C3">
        <w:rPr>
          <w:rFonts w:ascii="Arial" w:hAnsi="Arial" w:cs="Arial"/>
        </w:rPr>
        <w:t xml:space="preserve">the Open Spaces Society. </w:t>
      </w:r>
    </w:p>
    <w:p w14:paraId="30B56D54" w14:textId="77777777" w:rsidR="00FD620B" w:rsidRPr="00B059C3" w:rsidRDefault="00FD620B" w:rsidP="00FD620B">
      <w:pPr>
        <w:numPr>
          <w:ilvl w:val="0"/>
          <w:numId w:val="1"/>
        </w:numPr>
        <w:spacing w:after="0" w:line="247" w:lineRule="auto"/>
        <w:ind w:left="482" w:hanging="357"/>
        <w:contextualSpacing/>
        <w:rPr>
          <w:rFonts w:ascii="Arial" w:hAnsi="Arial" w:cs="Arial"/>
        </w:rPr>
      </w:pPr>
      <w:r w:rsidRPr="00B059C3">
        <w:rPr>
          <w:rFonts w:ascii="Arial" w:hAnsi="Arial" w:cs="Arial"/>
        </w:rPr>
        <w:t xml:space="preserve">The application is to register waste land of a manor as common land in the register of common land. </w:t>
      </w:r>
    </w:p>
    <w:p w14:paraId="3B2FF1D4" w14:textId="77777777" w:rsidR="00FD620B" w:rsidRDefault="00C430C5" w:rsidP="00FD620B">
      <w:pPr>
        <w:pStyle w:val="Heading1"/>
        <w:spacing w:after="0"/>
        <w:ind w:left="0" w:firstLine="0"/>
        <w:rPr>
          <w:rFonts w:ascii="Arial" w:hAnsi="Arial" w:cs="Arial"/>
          <w:sz w:val="24"/>
          <w:szCs w:val="24"/>
        </w:rPr>
      </w:pPr>
      <w:r>
        <w:rPr>
          <w:rFonts w:ascii="Arial" w:hAnsi="Arial" w:cs="Arial"/>
          <w:sz w:val="10"/>
          <w:szCs w:val="10"/>
        </w:rPr>
        <w:pict w14:anchorId="41423A3C">
          <v:rect id="_x0000_i1027" style="width:491pt;height:1pt" o:hralign="center" o:hrstd="t" o:hrnoshade="t" o:hr="t" fillcolor="black [3213]" stroked="f"/>
        </w:pict>
      </w:r>
    </w:p>
    <w:p w14:paraId="395D2257" w14:textId="77777777" w:rsidR="00FD620B" w:rsidRPr="00693D00" w:rsidRDefault="00FD620B" w:rsidP="00FD620B">
      <w:pPr>
        <w:pStyle w:val="Heading1"/>
        <w:spacing w:before="180" w:after="0"/>
        <w:ind w:left="0" w:firstLine="0"/>
        <w:rPr>
          <w:rFonts w:ascii="Arial" w:hAnsi="Arial" w:cs="Arial"/>
          <w:sz w:val="24"/>
          <w:szCs w:val="24"/>
        </w:rPr>
      </w:pPr>
      <w:r w:rsidRPr="00693D00">
        <w:rPr>
          <w:rFonts w:ascii="Arial" w:hAnsi="Arial" w:cs="Arial"/>
          <w:sz w:val="24"/>
          <w:szCs w:val="24"/>
        </w:rPr>
        <w:t xml:space="preserve">Decision </w:t>
      </w:r>
    </w:p>
    <w:p w14:paraId="44FB32A8" w14:textId="77777777" w:rsidR="00FD620B" w:rsidRPr="008144BF" w:rsidRDefault="00FD620B" w:rsidP="00FD620B">
      <w:pPr>
        <w:pStyle w:val="ListParagraph"/>
        <w:numPr>
          <w:ilvl w:val="0"/>
          <w:numId w:val="5"/>
        </w:numPr>
        <w:spacing w:before="180" w:after="0" w:line="250" w:lineRule="auto"/>
        <w:ind w:left="425" w:right="340" w:hanging="425"/>
        <w:outlineLvl w:val="0"/>
        <w:rPr>
          <w:rFonts w:ascii="Arial" w:hAnsi="Arial" w:cs="Arial"/>
          <w:sz w:val="24"/>
          <w:szCs w:val="24"/>
        </w:rPr>
      </w:pPr>
      <w:r w:rsidRPr="008144BF">
        <w:rPr>
          <w:rFonts w:ascii="Arial" w:hAnsi="Arial" w:cs="Arial"/>
          <w:sz w:val="24"/>
          <w:szCs w:val="24"/>
        </w:rPr>
        <w:t>The application is approved, and the land shown</w:t>
      </w:r>
      <w:r>
        <w:rPr>
          <w:rFonts w:ascii="Arial" w:hAnsi="Arial" w:cs="Arial"/>
          <w:sz w:val="24"/>
          <w:szCs w:val="24"/>
        </w:rPr>
        <w:t xml:space="preserve"> coloured pink</w:t>
      </w:r>
      <w:r w:rsidRPr="008144BF">
        <w:rPr>
          <w:rFonts w:ascii="Arial" w:hAnsi="Arial" w:cs="Arial"/>
          <w:sz w:val="24"/>
          <w:szCs w:val="24"/>
        </w:rPr>
        <w:t xml:space="preserve"> on the plan </w:t>
      </w:r>
      <w:r>
        <w:rPr>
          <w:rFonts w:ascii="Arial" w:hAnsi="Arial" w:cs="Arial"/>
          <w:sz w:val="24"/>
          <w:szCs w:val="24"/>
        </w:rPr>
        <w:t>append</w:t>
      </w:r>
      <w:r w:rsidRPr="008144BF">
        <w:rPr>
          <w:rFonts w:ascii="Arial" w:hAnsi="Arial" w:cs="Arial"/>
          <w:sz w:val="24"/>
          <w:szCs w:val="24"/>
        </w:rPr>
        <w:t>ed to this decision shall be added to the commons register.</w:t>
      </w:r>
    </w:p>
    <w:p w14:paraId="73D322B5" w14:textId="77777777" w:rsidR="00FD620B" w:rsidRPr="00693D00" w:rsidRDefault="00FD620B" w:rsidP="00FD620B">
      <w:pPr>
        <w:spacing w:before="180" w:after="0"/>
        <w:ind w:left="0" w:right="340" w:firstLine="0"/>
        <w:rPr>
          <w:rFonts w:ascii="Arial" w:hAnsi="Arial" w:cs="Arial"/>
          <w:b/>
          <w:bCs/>
          <w:sz w:val="24"/>
          <w:szCs w:val="24"/>
        </w:rPr>
      </w:pPr>
      <w:r w:rsidRPr="00693D00">
        <w:rPr>
          <w:rFonts w:ascii="Arial" w:hAnsi="Arial" w:cs="Arial"/>
          <w:b/>
          <w:bCs/>
          <w:sz w:val="24"/>
          <w:szCs w:val="24"/>
        </w:rPr>
        <w:t xml:space="preserve">Preliminary matters </w:t>
      </w:r>
    </w:p>
    <w:p w14:paraId="05E76521" w14:textId="77777777" w:rsidR="00FD620B" w:rsidRDefault="00FD620B" w:rsidP="00FD620B">
      <w:pPr>
        <w:numPr>
          <w:ilvl w:val="0"/>
          <w:numId w:val="5"/>
        </w:numPr>
        <w:spacing w:before="180" w:after="0" w:line="250" w:lineRule="auto"/>
        <w:ind w:left="482" w:right="340" w:hanging="482"/>
        <w:rPr>
          <w:rFonts w:ascii="Arial" w:hAnsi="Arial" w:cs="Arial"/>
          <w:sz w:val="24"/>
          <w:szCs w:val="24"/>
        </w:rPr>
      </w:pPr>
      <w:r w:rsidRPr="00693D00">
        <w:rPr>
          <w:rFonts w:ascii="Arial" w:hAnsi="Arial" w:cs="Arial"/>
          <w:sz w:val="24"/>
          <w:szCs w:val="24"/>
        </w:rPr>
        <w:t>I held a hearing at</w:t>
      </w:r>
      <w:r>
        <w:rPr>
          <w:rFonts w:ascii="Arial" w:hAnsi="Arial" w:cs="Arial"/>
          <w:sz w:val="24"/>
          <w:szCs w:val="24"/>
        </w:rPr>
        <w:t xml:space="preserve"> County Hall</w:t>
      </w:r>
      <w:r w:rsidRPr="00693D00">
        <w:rPr>
          <w:rFonts w:ascii="Arial" w:hAnsi="Arial" w:cs="Arial"/>
          <w:sz w:val="24"/>
          <w:szCs w:val="24"/>
        </w:rPr>
        <w:t xml:space="preserve"> </w:t>
      </w:r>
      <w:r>
        <w:rPr>
          <w:rFonts w:ascii="Arial" w:hAnsi="Arial" w:cs="Arial"/>
          <w:sz w:val="24"/>
          <w:szCs w:val="24"/>
        </w:rPr>
        <w:t xml:space="preserve">Truro </w:t>
      </w:r>
      <w:r w:rsidRPr="00693D00">
        <w:rPr>
          <w:rFonts w:ascii="Arial" w:hAnsi="Arial" w:cs="Arial"/>
          <w:sz w:val="24"/>
          <w:szCs w:val="24"/>
        </w:rPr>
        <w:t xml:space="preserve">on </w:t>
      </w:r>
      <w:r>
        <w:rPr>
          <w:rFonts w:ascii="Arial" w:hAnsi="Arial" w:cs="Arial"/>
          <w:sz w:val="24"/>
          <w:szCs w:val="24"/>
        </w:rPr>
        <w:t>11 June 2024</w:t>
      </w:r>
      <w:r w:rsidRPr="00693D00">
        <w:rPr>
          <w:rFonts w:ascii="Arial" w:hAnsi="Arial" w:cs="Arial"/>
          <w:sz w:val="24"/>
          <w:szCs w:val="24"/>
        </w:rPr>
        <w:t>. I carried out</w:t>
      </w:r>
      <w:r>
        <w:rPr>
          <w:rFonts w:ascii="Arial" w:hAnsi="Arial" w:cs="Arial"/>
          <w:sz w:val="24"/>
          <w:szCs w:val="24"/>
        </w:rPr>
        <w:t xml:space="preserve"> an unaccompanied</w:t>
      </w:r>
      <w:r w:rsidRPr="00693D00">
        <w:rPr>
          <w:rFonts w:ascii="Arial" w:hAnsi="Arial" w:cs="Arial"/>
          <w:sz w:val="24"/>
          <w:szCs w:val="24"/>
        </w:rPr>
        <w:t xml:space="preserve"> site visit on </w:t>
      </w:r>
      <w:r>
        <w:rPr>
          <w:rFonts w:ascii="Arial" w:hAnsi="Arial" w:cs="Arial"/>
          <w:sz w:val="24"/>
          <w:szCs w:val="24"/>
        </w:rPr>
        <w:t>10 June 2024 and a further unaccompanied site visit following the hearing on the 11 June 2024.</w:t>
      </w:r>
    </w:p>
    <w:p w14:paraId="191F61B5" w14:textId="459611B2" w:rsidR="00FD620B" w:rsidRDefault="00FD620B" w:rsidP="00FD620B">
      <w:pPr>
        <w:numPr>
          <w:ilvl w:val="0"/>
          <w:numId w:val="5"/>
        </w:numPr>
        <w:spacing w:before="180" w:after="0" w:line="250" w:lineRule="auto"/>
        <w:ind w:left="482" w:right="340" w:hanging="482"/>
        <w:rPr>
          <w:rFonts w:ascii="Arial" w:hAnsi="Arial" w:cs="Arial"/>
          <w:sz w:val="24"/>
          <w:szCs w:val="24"/>
        </w:rPr>
      </w:pPr>
      <w:r>
        <w:rPr>
          <w:rFonts w:ascii="Arial" w:hAnsi="Arial" w:cs="Arial"/>
          <w:sz w:val="24"/>
          <w:szCs w:val="24"/>
        </w:rPr>
        <w:t xml:space="preserve">There were 3 objectors to the application, Mr Miller appeared at the </w:t>
      </w:r>
      <w:r w:rsidR="00B64FA3">
        <w:rPr>
          <w:rFonts w:ascii="Arial" w:hAnsi="Arial" w:cs="Arial"/>
          <w:sz w:val="24"/>
          <w:szCs w:val="24"/>
        </w:rPr>
        <w:t>hearing,</w:t>
      </w:r>
      <w:r>
        <w:rPr>
          <w:rFonts w:ascii="Arial" w:hAnsi="Arial" w:cs="Arial"/>
          <w:sz w:val="24"/>
          <w:szCs w:val="24"/>
        </w:rPr>
        <w:t xml:space="preserve"> but Mr and Mrs Bartram did not make appearances.</w:t>
      </w:r>
    </w:p>
    <w:p w14:paraId="63F41180" w14:textId="77777777" w:rsidR="00FD620B" w:rsidRPr="00693D00" w:rsidRDefault="00FD620B" w:rsidP="00FD620B">
      <w:pPr>
        <w:pStyle w:val="Heading1"/>
        <w:spacing w:before="180" w:after="0"/>
        <w:ind w:left="0" w:firstLine="0"/>
        <w:rPr>
          <w:rFonts w:ascii="Arial" w:hAnsi="Arial" w:cs="Arial"/>
          <w:sz w:val="24"/>
          <w:szCs w:val="24"/>
        </w:rPr>
      </w:pPr>
      <w:r w:rsidRPr="00693D00">
        <w:rPr>
          <w:rFonts w:ascii="Arial" w:hAnsi="Arial" w:cs="Arial"/>
          <w:sz w:val="24"/>
          <w:szCs w:val="24"/>
        </w:rPr>
        <w:t xml:space="preserve">The Application Land </w:t>
      </w:r>
    </w:p>
    <w:p w14:paraId="255056E9" w14:textId="77777777" w:rsidR="00FD620B" w:rsidRPr="00803930" w:rsidRDefault="00FD620B" w:rsidP="00FD620B">
      <w:pPr>
        <w:pStyle w:val="ListParagraph"/>
        <w:numPr>
          <w:ilvl w:val="0"/>
          <w:numId w:val="5"/>
        </w:numPr>
        <w:spacing w:before="180" w:after="0"/>
        <w:ind w:left="426" w:right="340" w:hanging="426"/>
        <w:rPr>
          <w:rFonts w:ascii="Arial" w:hAnsi="Arial" w:cs="Arial"/>
          <w:sz w:val="24"/>
          <w:szCs w:val="24"/>
        </w:rPr>
      </w:pPr>
      <w:r w:rsidRPr="00803930">
        <w:rPr>
          <w:rFonts w:ascii="Arial" w:hAnsi="Arial" w:cs="Arial"/>
          <w:sz w:val="24"/>
          <w:szCs w:val="24"/>
        </w:rPr>
        <w:t xml:space="preserve">The application land is known as </w:t>
      </w:r>
      <w:r>
        <w:rPr>
          <w:rFonts w:ascii="Arial" w:hAnsi="Arial" w:cs="Arial"/>
          <w:sz w:val="24"/>
          <w:szCs w:val="24"/>
        </w:rPr>
        <w:t>Rejerrah Downs</w:t>
      </w:r>
      <w:r w:rsidRPr="00803930">
        <w:rPr>
          <w:rFonts w:ascii="Arial" w:hAnsi="Arial" w:cs="Arial"/>
          <w:sz w:val="24"/>
          <w:szCs w:val="24"/>
        </w:rPr>
        <w:t xml:space="preserve"> and </w:t>
      </w:r>
      <w:r>
        <w:rPr>
          <w:rFonts w:ascii="Arial" w:hAnsi="Arial" w:cs="Arial"/>
          <w:sz w:val="24"/>
          <w:szCs w:val="24"/>
        </w:rPr>
        <w:t>consists of a parcel of land bordering a parcel of common land adjacent to Willow Cottage, St. Newlyn East</w:t>
      </w:r>
      <w:r w:rsidRPr="00803930">
        <w:rPr>
          <w:rFonts w:ascii="Arial" w:hAnsi="Arial" w:cs="Arial"/>
          <w:sz w:val="24"/>
          <w:szCs w:val="24"/>
        </w:rPr>
        <w:t>.</w:t>
      </w:r>
      <w:r>
        <w:rPr>
          <w:rFonts w:ascii="Arial" w:hAnsi="Arial" w:cs="Arial"/>
          <w:sz w:val="24"/>
          <w:szCs w:val="24"/>
        </w:rPr>
        <w:t xml:space="preserve"> The application land and the registered common were part of the same application in 1969.</w:t>
      </w:r>
    </w:p>
    <w:p w14:paraId="1622E258" w14:textId="77777777" w:rsidR="00FD620B" w:rsidRPr="00693D00" w:rsidRDefault="00FD620B" w:rsidP="00FD620B">
      <w:pPr>
        <w:pStyle w:val="Heading1"/>
        <w:spacing w:before="180" w:after="0"/>
        <w:ind w:left="136" w:hanging="136"/>
        <w:rPr>
          <w:rFonts w:ascii="Arial" w:hAnsi="Arial" w:cs="Arial"/>
          <w:sz w:val="24"/>
          <w:szCs w:val="24"/>
        </w:rPr>
      </w:pPr>
      <w:r w:rsidRPr="00693D00">
        <w:rPr>
          <w:rFonts w:ascii="Arial" w:hAnsi="Arial" w:cs="Arial"/>
          <w:sz w:val="24"/>
          <w:szCs w:val="24"/>
        </w:rPr>
        <w:t xml:space="preserve">Main Issues </w:t>
      </w:r>
    </w:p>
    <w:p w14:paraId="5351F833" w14:textId="77777777" w:rsidR="00FD620B" w:rsidRPr="00803930" w:rsidRDefault="00FD620B" w:rsidP="00FD620B">
      <w:pPr>
        <w:pStyle w:val="ListParagraph"/>
        <w:numPr>
          <w:ilvl w:val="0"/>
          <w:numId w:val="5"/>
        </w:numPr>
        <w:spacing w:before="180" w:after="0" w:line="250" w:lineRule="auto"/>
        <w:ind w:left="482" w:right="340" w:hanging="482"/>
        <w:rPr>
          <w:rFonts w:ascii="Arial" w:hAnsi="Arial" w:cs="Arial"/>
          <w:sz w:val="24"/>
          <w:szCs w:val="24"/>
        </w:rPr>
      </w:pPr>
      <w:r w:rsidRPr="00803930">
        <w:rPr>
          <w:rFonts w:ascii="Arial" w:hAnsi="Arial" w:cs="Arial"/>
          <w:sz w:val="24"/>
          <w:szCs w:val="24"/>
        </w:rPr>
        <w:t xml:space="preserve">The main issue is whether the land </w:t>
      </w:r>
      <w:r>
        <w:rPr>
          <w:rFonts w:ascii="Arial" w:hAnsi="Arial" w:cs="Arial"/>
          <w:sz w:val="24"/>
          <w:szCs w:val="24"/>
        </w:rPr>
        <w:t>wa</w:t>
      </w:r>
      <w:r w:rsidRPr="00803930">
        <w:rPr>
          <w:rFonts w:ascii="Arial" w:hAnsi="Arial" w:cs="Arial"/>
          <w:sz w:val="24"/>
          <w:szCs w:val="24"/>
        </w:rPr>
        <w:t>s waste land of a manor</w:t>
      </w:r>
      <w:r>
        <w:rPr>
          <w:rFonts w:ascii="Arial" w:hAnsi="Arial" w:cs="Arial"/>
          <w:sz w:val="24"/>
          <w:szCs w:val="24"/>
        </w:rPr>
        <w:t>, at the date of the application on 24 December 2020,</w:t>
      </w:r>
      <w:r w:rsidRPr="00803930">
        <w:rPr>
          <w:rFonts w:ascii="Arial" w:hAnsi="Arial" w:cs="Arial"/>
          <w:sz w:val="24"/>
          <w:szCs w:val="24"/>
        </w:rPr>
        <w:t xml:space="preserve"> and whether before 1 October 2008: </w:t>
      </w:r>
    </w:p>
    <w:p w14:paraId="0AAB9924" w14:textId="77777777" w:rsidR="00FD620B" w:rsidRDefault="00FD620B" w:rsidP="00FD620B">
      <w:pPr>
        <w:pStyle w:val="paragraph"/>
        <w:numPr>
          <w:ilvl w:val="1"/>
          <w:numId w:val="2"/>
        </w:numPr>
        <w:spacing w:before="180" w:beforeAutospacing="0" w:after="0" w:afterAutospacing="0"/>
        <w:ind w:left="993" w:hanging="567"/>
        <w:textAlignment w:val="baseline"/>
        <w:rPr>
          <w:rFonts w:ascii="Arial" w:hAnsi="Arial" w:cs="Arial"/>
        </w:rPr>
      </w:pPr>
      <w:r>
        <w:rPr>
          <w:rStyle w:val="normaltextrun"/>
          <w:rFonts w:ascii="Arial" w:eastAsia="Verdana" w:hAnsi="Arial" w:cs="Arial"/>
          <w:iCs/>
        </w:rPr>
        <w:t xml:space="preserve">the land was provisionally registered as common land under section 4 of the Commons Act 1965 </w:t>
      </w:r>
      <w:r w:rsidRPr="00636131">
        <w:rPr>
          <w:rStyle w:val="normaltextrun"/>
          <w:rFonts w:ascii="Arial" w:eastAsia="Verdana" w:hAnsi="Arial" w:cs="Arial"/>
          <w:iCs/>
          <w:color w:val="000000" w:themeColor="text1"/>
        </w:rPr>
        <w:t>(the 1965 Act);</w:t>
      </w:r>
    </w:p>
    <w:p w14:paraId="741EC108" w14:textId="77777777" w:rsidR="00FD620B" w:rsidRDefault="00FD620B" w:rsidP="00FD620B">
      <w:pPr>
        <w:pStyle w:val="paragraph"/>
        <w:numPr>
          <w:ilvl w:val="1"/>
          <w:numId w:val="2"/>
        </w:numPr>
        <w:spacing w:before="180" w:beforeAutospacing="0" w:after="0" w:afterAutospacing="0"/>
        <w:ind w:left="993" w:hanging="567"/>
        <w:textAlignment w:val="baseline"/>
        <w:rPr>
          <w:rFonts w:ascii="Arial" w:hAnsi="Arial" w:cs="Arial"/>
        </w:rPr>
      </w:pPr>
      <w:r w:rsidRPr="00D65CE4">
        <w:rPr>
          <w:rStyle w:val="normaltextrun"/>
          <w:rFonts w:ascii="Arial" w:eastAsia="Verdana" w:hAnsi="Arial" w:cs="Arial"/>
          <w:iCs/>
        </w:rPr>
        <w:t>an objection was made in relation to the provisional registration; and</w:t>
      </w:r>
    </w:p>
    <w:p w14:paraId="5AE050A2" w14:textId="77777777" w:rsidR="00FD620B" w:rsidRPr="0038214F" w:rsidRDefault="00FD620B" w:rsidP="00FD620B">
      <w:pPr>
        <w:pStyle w:val="paragraph"/>
        <w:numPr>
          <w:ilvl w:val="1"/>
          <w:numId w:val="2"/>
        </w:numPr>
        <w:spacing w:before="180" w:beforeAutospacing="0" w:after="0" w:afterAutospacing="0"/>
        <w:ind w:left="993" w:hanging="567"/>
        <w:textAlignment w:val="baseline"/>
        <w:rPr>
          <w:rStyle w:val="normaltextrun"/>
          <w:rFonts w:ascii="Arial" w:hAnsi="Arial" w:cs="Arial"/>
        </w:rPr>
      </w:pPr>
      <w:r w:rsidRPr="00D65CE4">
        <w:rPr>
          <w:rStyle w:val="normaltextrun"/>
          <w:rFonts w:ascii="Arial" w:eastAsia="Verdana" w:hAnsi="Arial" w:cs="Arial"/>
          <w:iCs/>
        </w:rPr>
        <w:t>the provisional registration was cancelled in the circumstances specified in sub-paragraphs (3), (4) or (5) of the Commons Act 2006</w:t>
      </w:r>
      <w:r>
        <w:rPr>
          <w:rStyle w:val="normaltextrun"/>
          <w:rFonts w:ascii="Arial" w:eastAsia="Verdana" w:hAnsi="Arial" w:cs="Arial"/>
          <w:iCs/>
        </w:rPr>
        <w:t xml:space="preserve"> </w:t>
      </w:r>
      <w:r w:rsidRPr="00F566BA">
        <w:rPr>
          <w:rStyle w:val="normaltextrun"/>
          <w:rFonts w:ascii="Arial" w:eastAsia="Verdana" w:hAnsi="Arial" w:cs="Arial"/>
          <w:iCs/>
          <w:color w:val="000000" w:themeColor="text1"/>
        </w:rPr>
        <w:t>(the 2006 Act).</w:t>
      </w:r>
    </w:p>
    <w:p w14:paraId="6A823316" w14:textId="77777777" w:rsidR="00FD620B" w:rsidRPr="0038214F" w:rsidRDefault="00FD620B" w:rsidP="00FD620B">
      <w:pPr>
        <w:numPr>
          <w:ilvl w:val="0"/>
          <w:numId w:val="5"/>
        </w:numPr>
        <w:spacing w:before="180" w:after="0"/>
        <w:ind w:right="340" w:hanging="484"/>
      </w:pPr>
      <w:r w:rsidRPr="00391DD9">
        <w:rPr>
          <w:rFonts w:ascii="Arial" w:hAnsi="Arial" w:cs="Arial"/>
          <w:sz w:val="24"/>
          <w:szCs w:val="24"/>
        </w:rPr>
        <w:lastRenderedPageBreak/>
        <w:t>Sub-paragrap</w:t>
      </w:r>
      <w:r w:rsidRPr="0038214F">
        <w:rPr>
          <w:rFonts w:ascii="Arial" w:hAnsi="Arial" w:cs="Arial"/>
          <w:sz w:val="24"/>
          <w:szCs w:val="24"/>
        </w:rPr>
        <w:t xml:space="preserve">h (5), on which the applicant relies, requires the person </w:t>
      </w:r>
      <w:r>
        <w:rPr>
          <w:rFonts w:ascii="Arial" w:hAnsi="Arial" w:cs="Arial"/>
          <w:sz w:val="24"/>
          <w:szCs w:val="24"/>
        </w:rPr>
        <w:t>who made the</w:t>
      </w:r>
      <w:r w:rsidRPr="0038214F">
        <w:rPr>
          <w:rFonts w:ascii="Arial" w:hAnsi="Arial" w:cs="Arial"/>
          <w:sz w:val="24"/>
          <w:szCs w:val="24"/>
        </w:rPr>
        <w:t xml:space="preserve"> application </w:t>
      </w:r>
      <w:r>
        <w:rPr>
          <w:rFonts w:ascii="Arial" w:hAnsi="Arial" w:cs="Arial"/>
          <w:sz w:val="24"/>
          <w:szCs w:val="24"/>
        </w:rPr>
        <w:t xml:space="preserve">for </w:t>
      </w:r>
      <w:r w:rsidRPr="0038214F">
        <w:rPr>
          <w:rFonts w:ascii="Arial" w:hAnsi="Arial" w:cs="Arial"/>
          <w:sz w:val="24"/>
          <w:szCs w:val="24"/>
        </w:rPr>
        <w:t xml:space="preserve">the provisional registration </w:t>
      </w:r>
      <w:r>
        <w:rPr>
          <w:rFonts w:ascii="Arial" w:hAnsi="Arial" w:cs="Arial"/>
          <w:sz w:val="24"/>
          <w:szCs w:val="24"/>
        </w:rPr>
        <w:t xml:space="preserve">to </w:t>
      </w:r>
      <w:r w:rsidRPr="0038214F">
        <w:rPr>
          <w:rFonts w:ascii="Arial" w:hAnsi="Arial" w:cs="Arial"/>
          <w:sz w:val="24"/>
          <w:szCs w:val="24"/>
        </w:rPr>
        <w:t>request or agree to its cancellation (whether before or after its referral to a Commons Commissioner).</w:t>
      </w:r>
    </w:p>
    <w:p w14:paraId="1FEEC3D6" w14:textId="77777777" w:rsidR="00FD620B" w:rsidRPr="00693D00" w:rsidRDefault="00FD620B" w:rsidP="00FD620B">
      <w:pPr>
        <w:pStyle w:val="Heading1"/>
        <w:spacing w:before="180" w:after="0"/>
        <w:ind w:left="134" w:hanging="134"/>
        <w:rPr>
          <w:rFonts w:ascii="Arial" w:hAnsi="Arial" w:cs="Arial"/>
          <w:sz w:val="24"/>
          <w:szCs w:val="24"/>
        </w:rPr>
      </w:pPr>
      <w:r w:rsidRPr="00693D00">
        <w:rPr>
          <w:rFonts w:ascii="Arial" w:hAnsi="Arial" w:cs="Arial"/>
          <w:sz w:val="24"/>
          <w:szCs w:val="24"/>
        </w:rPr>
        <w:t>Reasons</w:t>
      </w:r>
      <w:r w:rsidRPr="00693D00">
        <w:rPr>
          <w:rFonts w:ascii="Arial" w:hAnsi="Arial" w:cs="Arial"/>
          <w:b w:val="0"/>
          <w:i/>
          <w:sz w:val="24"/>
          <w:szCs w:val="24"/>
        </w:rPr>
        <w:t xml:space="preserve"> </w:t>
      </w:r>
    </w:p>
    <w:p w14:paraId="25DBB15A" w14:textId="77777777" w:rsidR="00FD620B" w:rsidRPr="00693D00" w:rsidRDefault="00FD620B" w:rsidP="00FD620B">
      <w:pPr>
        <w:pStyle w:val="Heading2"/>
        <w:spacing w:before="180" w:after="0"/>
        <w:ind w:left="134" w:right="133" w:hanging="134"/>
        <w:rPr>
          <w:rFonts w:ascii="Arial" w:hAnsi="Arial" w:cs="Arial"/>
          <w:sz w:val="24"/>
          <w:szCs w:val="24"/>
        </w:rPr>
      </w:pPr>
      <w:r>
        <w:rPr>
          <w:rFonts w:ascii="Arial" w:hAnsi="Arial" w:cs="Arial"/>
          <w:sz w:val="24"/>
          <w:szCs w:val="24"/>
        </w:rPr>
        <w:t>The requirements of paragraph 4 of Schedule 2</w:t>
      </w:r>
    </w:p>
    <w:p w14:paraId="782F7D8B" w14:textId="77777777" w:rsidR="00FD620B" w:rsidRPr="00803930" w:rsidRDefault="00FD620B" w:rsidP="00FD620B">
      <w:pPr>
        <w:numPr>
          <w:ilvl w:val="0"/>
          <w:numId w:val="5"/>
        </w:numPr>
        <w:spacing w:before="180" w:after="0" w:line="250" w:lineRule="auto"/>
        <w:ind w:left="482" w:right="340" w:hanging="482"/>
        <w:rPr>
          <w:rFonts w:ascii="Arial" w:hAnsi="Arial" w:cs="Arial"/>
          <w:sz w:val="24"/>
          <w:szCs w:val="24"/>
        </w:rPr>
      </w:pPr>
      <w:r w:rsidRPr="00803930">
        <w:rPr>
          <w:rFonts w:ascii="Arial" w:hAnsi="Arial" w:cs="Arial"/>
          <w:sz w:val="24"/>
          <w:szCs w:val="24"/>
        </w:rPr>
        <w:t>The</w:t>
      </w:r>
      <w:r>
        <w:rPr>
          <w:rFonts w:ascii="Arial" w:hAnsi="Arial" w:cs="Arial"/>
          <w:sz w:val="24"/>
          <w:szCs w:val="24"/>
        </w:rPr>
        <w:t xml:space="preserve"> application</w:t>
      </w:r>
      <w:r w:rsidRPr="00803930">
        <w:rPr>
          <w:rFonts w:ascii="Arial" w:hAnsi="Arial" w:cs="Arial"/>
          <w:sz w:val="24"/>
          <w:szCs w:val="24"/>
        </w:rPr>
        <w:t xml:space="preserve"> land was provisionally registered as common land unit CL</w:t>
      </w:r>
      <w:r>
        <w:rPr>
          <w:rFonts w:ascii="Arial" w:hAnsi="Arial" w:cs="Arial"/>
          <w:sz w:val="24"/>
          <w:szCs w:val="24"/>
        </w:rPr>
        <w:t>606</w:t>
      </w:r>
      <w:r w:rsidRPr="00803930">
        <w:rPr>
          <w:rFonts w:ascii="Arial" w:hAnsi="Arial" w:cs="Arial"/>
          <w:sz w:val="24"/>
          <w:szCs w:val="24"/>
        </w:rPr>
        <w:t xml:space="preserve"> on </w:t>
      </w:r>
      <w:r>
        <w:rPr>
          <w:rFonts w:ascii="Arial" w:hAnsi="Arial" w:cs="Arial"/>
          <w:sz w:val="24"/>
          <w:szCs w:val="24"/>
        </w:rPr>
        <w:t xml:space="preserve">24 February 1970 </w:t>
      </w:r>
      <w:r w:rsidRPr="00803930">
        <w:rPr>
          <w:rFonts w:ascii="Arial" w:hAnsi="Arial" w:cs="Arial"/>
          <w:sz w:val="24"/>
          <w:szCs w:val="24"/>
        </w:rPr>
        <w:t xml:space="preserve">following an application from </w:t>
      </w:r>
      <w:r>
        <w:rPr>
          <w:rFonts w:ascii="Arial" w:hAnsi="Arial" w:cs="Arial"/>
          <w:sz w:val="24"/>
          <w:szCs w:val="24"/>
        </w:rPr>
        <w:t>the Ramblers’ Association</w:t>
      </w:r>
      <w:r w:rsidRPr="00803930">
        <w:rPr>
          <w:rFonts w:ascii="Arial" w:hAnsi="Arial" w:cs="Arial"/>
          <w:sz w:val="24"/>
          <w:szCs w:val="24"/>
        </w:rPr>
        <w:t xml:space="preserve"> dated </w:t>
      </w:r>
      <w:r>
        <w:rPr>
          <w:rFonts w:ascii="Arial" w:hAnsi="Arial" w:cs="Arial"/>
          <w:sz w:val="24"/>
          <w:szCs w:val="24"/>
        </w:rPr>
        <w:t>31 December 1969.</w:t>
      </w:r>
      <w:r w:rsidRPr="00803930">
        <w:rPr>
          <w:rFonts w:ascii="Arial" w:hAnsi="Arial" w:cs="Arial"/>
          <w:sz w:val="24"/>
          <w:szCs w:val="24"/>
        </w:rPr>
        <w:t xml:space="preserve"> </w:t>
      </w:r>
    </w:p>
    <w:p w14:paraId="50F03202" w14:textId="77777777" w:rsidR="00FD620B" w:rsidRDefault="00FD620B" w:rsidP="00FD620B">
      <w:pPr>
        <w:numPr>
          <w:ilvl w:val="0"/>
          <w:numId w:val="5"/>
        </w:numPr>
        <w:spacing w:before="180" w:after="0" w:line="250" w:lineRule="auto"/>
        <w:ind w:left="482" w:right="340" w:hanging="482"/>
        <w:rPr>
          <w:rFonts w:ascii="Arial" w:hAnsi="Arial" w:cs="Arial"/>
          <w:sz w:val="24"/>
          <w:szCs w:val="24"/>
        </w:rPr>
      </w:pPr>
      <w:r>
        <w:rPr>
          <w:rFonts w:ascii="Arial" w:hAnsi="Arial" w:cs="Arial"/>
          <w:sz w:val="24"/>
          <w:szCs w:val="24"/>
        </w:rPr>
        <w:t>Two o</w:t>
      </w:r>
      <w:r w:rsidRPr="00752190">
        <w:rPr>
          <w:rFonts w:ascii="Arial" w:hAnsi="Arial" w:cs="Arial"/>
          <w:sz w:val="24"/>
          <w:szCs w:val="24"/>
        </w:rPr>
        <w:t>bjection</w:t>
      </w:r>
      <w:r>
        <w:rPr>
          <w:rFonts w:ascii="Arial" w:hAnsi="Arial" w:cs="Arial"/>
          <w:sz w:val="24"/>
          <w:szCs w:val="24"/>
        </w:rPr>
        <w:t>s</w:t>
      </w:r>
      <w:r w:rsidRPr="00752190">
        <w:rPr>
          <w:rFonts w:ascii="Arial" w:hAnsi="Arial" w:cs="Arial"/>
          <w:sz w:val="24"/>
          <w:szCs w:val="24"/>
        </w:rPr>
        <w:t xml:space="preserve"> w</w:t>
      </w:r>
      <w:r>
        <w:rPr>
          <w:rFonts w:ascii="Arial" w:hAnsi="Arial" w:cs="Arial"/>
          <w:sz w:val="24"/>
          <w:szCs w:val="24"/>
        </w:rPr>
        <w:t>ere</w:t>
      </w:r>
      <w:r w:rsidRPr="00752190">
        <w:rPr>
          <w:rFonts w:ascii="Arial" w:hAnsi="Arial" w:cs="Arial"/>
          <w:sz w:val="24"/>
          <w:szCs w:val="24"/>
        </w:rPr>
        <w:t xml:space="preserve"> raised to the provisional registration</w:t>
      </w:r>
      <w:r>
        <w:rPr>
          <w:rFonts w:ascii="Arial" w:hAnsi="Arial" w:cs="Arial"/>
          <w:sz w:val="24"/>
          <w:szCs w:val="24"/>
        </w:rPr>
        <w:t>, one of these was made for a section of CL606 not subject to this application. The other was made o</w:t>
      </w:r>
      <w:r w:rsidRPr="00752190">
        <w:rPr>
          <w:rFonts w:ascii="Arial" w:hAnsi="Arial" w:cs="Arial"/>
          <w:sz w:val="24"/>
          <w:szCs w:val="24"/>
        </w:rPr>
        <w:t xml:space="preserve">n </w:t>
      </w:r>
      <w:r>
        <w:rPr>
          <w:rFonts w:ascii="Arial" w:hAnsi="Arial" w:cs="Arial"/>
          <w:sz w:val="24"/>
          <w:szCs w:val="24"/>
        </w:rPr>
        <w:t>21 April 1971 by Peter John Miller and Rosalind Mavis Miller (objection reference X825) which relates to the application land</w:t>
      </w:r>
      <w:r w:rsidRPr="00827EC3">
        <w:rPr>
          <w:rFonts w:ascii="Arial" w:hAnsi="Arial" w:cs="Arial"/>
          <w:sz w:val="24"/>
          <w:szCs w:val="24"/>
        </w:rPr>
        <w:t>.</w:t>
      </w:r>
    </w:p>
    <w:p w14:paraId="29BB61F3" w14:textId="77777777" w:rsidR="00FD620B" w:rsidRDefault="00FD620B" w:rsidP="00FD620B">
      <w:pPr>
        <w:numPr>
          <w:ilvl w:val="0"/>
          <w:numId w:val="5"/>
        </w:numPr>
        <w:spacing w:before="180" w:after="0" w:line="250" w:lineRule="auto"/>
        <w:ind w:left="482" w:right="340" w:hanging="482"/>
        <w:rPr>
          <w:rFonts w:ascii="Arial" w:hAnsi="Arial" w:cs="Arial"/>
          <w:sz w:val="24"/>
          <w:szCs w:val="24"/>
        </w:rPr>
      </w:pPr>
      <w:r w:rsidRPr="00365269">
        <w:rPr>
          <w:rFonts w:ascii="Arial" w:hAnsi="Arial" w:cs="Arial"/>
          <w:sz w:val="24"/>
          <w:szCs w:val="24"/>
        </w:rPr>
        <w:t xml:space="preserve">Entry 2 in the Register of Common Land (RCL) dated </w:t>
      </w:r>
      <w:r>
        <w:rPr>
          <w:rFonts w:ascii="Arial" w:hAnsi="Arial" w:cs="Arial"/>
          <w:sz w:val="24"/>
          <w:szCs w:val="24"/>
        </w:rPr>
        <w:t>18 September 1973</w:t>
      </w:r>
      <w:r w:rsidRPr="00365269">
        <w:rPr>
          <w:rFonts w:ascii="Arial" w:hAnsi="Arial" w:cs="Arial"/>
          <w:sz w:val="24"/>
          <w:szCs w:val="24"/>
        </w:rPr>
        <w:t xml:space="preserve">, </w:t>
      </w:r>
      <w:r w:rsidRPr="005E76C5">
        <w:rPr>
          <w:rFonts w:ascii="Arial" w:hAnsi="Arial" w:cs="Arial"/>
          <w:sz w:val="24"/>
          <w:szCs w:val="24"/>
        </w:rPr>
        <w:t>records that the provisional registration was modified under Regulation 8 of the Commons Registration (Objections and Maps) Regulations, 1968.</w:t>
      </w:r>
    </w:p>
    <w:p w14:paraId="14A97E59" w14:textId="77777777" w:rsidR="00FD620B" w:rsidRPr="00A17920" w:rsidRDefault="00FD620B" w:rsidP="00FD620B">
      <w:pPr>
        <w:numPr>
          <w:ilvl w:val="0"/>
          <w:numId w:val="5"/>
        </w:numPr>
        <w:spacing w:before="180" w:after="0" w:line="250" w:lineRule="auto"/>
        <w:ind w:left="482" w:right="340" w:hanging="482"/>
        <w:rPr>
          <w:rFonts w:ascii="Arial" w:hAnsi="Arial" w:cs="Arial"/>
          <w:sz w:val="24"/>
          <w:szCs w:val="24"/>
        </w:rPr>
      </w:pPr>
      <w:r w:rsidRPr="00A17920">
        <w:rPr>
          <w:rFonts w:ascii="Arial" w:hAnsi="Arial" w:cs="Arial"/>
          <w:sz w:val="24"/>
          <w:szCs w:val="24"/>
        </w:rPr>
        <w:t xml:space="preserve">This permitted the Commons Registration Authority (CRA) to cancel or modify a registration to which objection was made, at the request of the applicant. The RCL sets out that the land was removed pursuant to an application dated </w:t>
      </w:r>
      <w:r>
        <w:rPr>
          <w:rFonts w:ascii="Arial" w:hAnsi="Arial" w:cs="Arial"/>
          <w:sz w:val="24"/>
          <w:szCs w:val="24"/>
        </w:rPr>
        <w:t>23 May 1973</w:t>
      </w:r>
      <w:r w:rsidRPr="00A17920">
        <w:rPr>
          <w:rFonts w:ascii="Arial" w:hAnsi="Arial" w:cs="Arial"/>
          <w:sz w:val="24"/>
          <w:szCs w:val="24"/>
        </w:rPr>
        <w:t xml:space="preserve"> made by the </w:t>
      </w:r>
      <w:r>
        <w:rPr>
          <w:rFonts w:ascii="Arial" w:hAnsi="Arial" w:cs="Arial"/>
          <w:sz w:val="24"/>
          <w:szCs w:val="24"/>
        </w:rPr>
        <w:t>Ramblers’ Association</w:t>
      </w:r>
      <w:r w:rsidRPr="00A17920">
        <w:rPr>
          <w:rFonts w:ascii="Arial" w:hAnsi="Arial" w:cs="Arial"/>
          <w:sz w:val="24"/>
          <w:szCs w:val="24"/>
        </w:rPr>
        <w:t>.</w:t>
      </w:r>
    </w:p>
    <w:p w14:paraId="4560D25B" w14:textId="77777777" w:rsidR="00FD620B" w:rsidRPr="0043794C" w:rsidRDefault="00FD620B" w:rsidP="00FD620B">
      <w:pPr>
        <w:pStyle w:val="ListParagraph"/>
        <w:numPr>
          <w:ilvl w:val="0"/>
          <w:numId w:val="5"/>
        </w:numPr>
        <w:spacing w:before="180" w:after="0" w:line="250" w:lineRule="auto"/>
        <w:ind w:left="482" w:right="340" w:hanging="482"/>
        <w:contextualSpacing w:val="0"/>
        <w:rPr>
          <w:rFonts w:ascii="Arial" w:hAnsi="Arial" w:cs="Arial"/>
          <w:b/>
          <w:i/>
          <w:sz w:val="24"/>
          <w:szCs w:val="24"/>
        </w:rPr>
      </w:pPr>
      <w:r w:rsidRPr="0043794C">
        <w:rPr>
          <w:rFonts w:ascii="Arial" w:hAnsi="Arial" w:cs="Arial"/>
          <w:color w:val="000000" w:themeColor="text1"/>
          <w:sz w:val="24"/>
          <w:szCs w:val="24"/>
        </w:rPr>
        <w:t xml:space="preserve">This fulfils the criteria </w:t>
      </w:r>
      <w:r>
        <w:rPr>
          <w:rFonts w:ascii="Arial" w:hAnsi="Arial" w:cs="Arial"/>
          <w:color w:val="000000" w:themeColor="text1"/>
          <w:sz w:val="24"/>
          <w:szCs w:val="24"/>
        </w:rPr>
        <w:t>set out in</w:t>
      </w:r>
      <w:r w:rsidRPr="0043794C">
        <w:rPr>
          <w:rFonts w:ascii="Arial" w:hAnsi="Arial" w:cs="Arial"/>
          <w:color w:val="000000" w:themeColor="text1"/>
          <w:sz w:val="24"/>
          <w:szCs w:val="24"/>
        </w:rPr>
        <w:t xml:space="preserve"> paragraph 4 of Schedule 2 </w:t>
      </w:r>
      <w:r>
        <w:rPr>
          <w:rFonts w:ascii="Arial" w:hAnsi="Arial" w:cs="Arial"/>
          <w:color w:val="000000" w:themeColor="text1"/>
          <w:sz w:val="24"/>
          <w:szCs w:val="24"/>
        </w:rPr>
        <w:t>of</w:t>
      </w:r>
      <w:r w:rsidRPr="0043794C">
        <w:rPr>
          <w:rFonts w:ascii="Arial" w:hAnsi="Arial" w:cs="Arial"/>
          <w:color w:val="000000" w:themeColor="text1"/>
          <w:sz w:val="24"/>
          <w:szCs w:val="24"/>
        </w:rPr>
        <w:t xml:space="preserve"> the 2006 Act.</w:t>
      </w:r>
    </w:p>
    <w:p w14:paraId="2E72C57A" w14:textId="77777777" w:rsidR="00FD620B" w:rsidRPr="00FD09DD" w:rsidRDefault="00FD620B" w:rsidP="00FD620B">
      <w:pPr>
        <w:pStyle w:val="Heading2"/>
        <w:spacing w:before="180" w:after="0"/>
        <w:ind w:left="482" w:right="133" w:hanging="482"/>
        <w:rPr>
          <w:rFonts w:ascii="Arial" w:hAnsi="Arial" w:cs="Arial"/>
          <w:color w:val="000000" w:themeColor="text1"/>
          <w:sz w:val="24"/>
          <w:szCs w:val="24"/>
        </w:rPr>
      </w:pPr>
      <w:r w:rsidRPr="00FD09DD">
        <w:rPr>
          <w:rFonts w:ascii="Arial" w:hAnsi="Arial" w:cs="Arial"/>
          <w:color w:val="000000" w:themeColor="text1"/>
          <w:sz w:val="24"/>
          <w:szCs w:val="24"/>
        </w:rPr>
        <w:t xml:space="preserve">Whether the land is waste land of a manor </w:t>
      </w:r>
    </w:p>
    <w:p w14:paraId="040E99B0" w14:textId="77777777" w:rsidR="00FD620B" w:rsidRDefault="00FD620B" w:rsidP="00FD620B">
      <w:pPr>
        <w:numPr>
          <w:ilvl w:val="0"/>
          <w:numId w:val="5"/>
        </w:numPr>
        <w:spacing w:before="180" w:after="0"/>
        <w:ind w:right="340" w:hanging="484"/>
        <w:rPr>
          <w:rFonts w:ascii="Arial" w:hAnsi="Arial" w:cs="Arial"/>
          <w:sz w:val="24"/>
          <w:szCs w:val="24"/>
        </w:rPr>
      </w:pPr>
      <w:r w:rsidRPr="00803930">
        <w:rPr>
          <w:rFonts w:ascii="Arial" w:hAnsi="Arial" w:cs="Arial"/>
          <w:sz w:val="24"/>
          <w:szCs w:val="24"/>
        </w:rPr>
        <w:t xml:space="preserve">It is seldom possible to prove definitively that a particular parcel of land is </w:t>
      </w:r>
      <w:r>
        <w:rPr>
          <w:rFonts w:ascii="Arial" w:hAnsi="Arial" w:cs="Arial"/>
          <w:sz w:val="24"/>
          <w:szCs w:val="24"/>
        </w:rPr>
        <w:t xml:space="preserve">waste land </w:t>
      </w:r>
      <w:r w:rsidRPr="00803930">
        <w:rPr>
          <w:rFonts w:ascii="Arial" w:hAnsi="Arial" w:cs="Arial"/>
          <w:sz w:val="24"/>
          <w:szCs w:val="24"/>
        </w:rPr>
        <w:t>of a manor. But it should be sufficient to show that, on the balance of probabilities, the land lies in an area which is recognised to have been, or still be, manorial, and that there is no convincing evidence to the contrary.</w:t>
      </w:r>
    </w:p>
    <w:p w14:paraId="3F2AA98A" w14:textId="77777777" w:rsidR="00FD620B" w:rsidRPr="00C91A90" w:rsidRDefault="00FD620B" w:rsidP="00FD620B">
      <w:pPr>
        <w:spacing w:before="180" w:after="0"/>
        <w:ind w:left="0" w:right="340" w:firstLine="0"/>
        <w:rPr>
          <w:rFonts w:ascii="Arial" w:hAnsi="Arial" w:cs="Arial"/>
          <w:i/>
          <w:iCs/>
          <w:color w:val="000000" w:themeColor="text1"/>
          <w:sz w:val="24"/>
          <w:szCs w:val="24"/>
        </w:rPr>
      </w:pPr>
      <w:r w:rsidRPr="00C91A90">
        <w:rPr>
          <w:rFonts w:ascii="Arial" w:hAnsi="Arial" w:cs="Arial"/>
          <w:i/>
          <w:iCs/>
          <w:color w:val="000000" w:themeColor="text1"/>
          <w:sz w:val="24"/>
          <w:szCs w:val="24"/>
        </w:rPr>
        <w:t>The views of the relevant parties</w:t>
      </w:r>
    </w:p>
    <w:p w14:paraId="62B6DA3D" w14:textId="77777777" w:rsidR="00FD620B" w:rsidRPr="00D97474" w:rsidRDefault="00FD620B" w:rsidP="00FD620B">
      <w:pPr>
        <w:numPr>
          <w:ilvl w:val="0"/>
          <w:numId w:val="5"/>
        </w:numPr>
        <w:spacing w:before="180" w:after="0"/>
        <w:ind w:right="340" w:hanging="484"/>
        <w:rPr>
          <w:rFonts w:ascii="Arial" w:hAnsi="Arial" w:cs="Arial"/>
          <w:color w:val="FF0000"/>
          <w:sz w:val="24"/>
          <w:szCs w:val="24"/>
        </w:rPr>
      </w:pPr>
      <w:r>
        <w:rPr>
          <w:rFonts w:ascii="Arial" w:hAnsi="Arial" w:cs="Arial"/>
          <w:color w:val="auto"/>
          <w:sz w:val="24"/>
          <w:szCs w:val="24"/>
        </w:rPr>
        <w:t xml:space="preserve">The applicant considered the land to be within the Manor of Cargoll. Therefore, if the land met the tests of being open, uncultivated, and unoccupied at the time of his 2020 Application, it was waste land, and if it was of manorial origin, it could be registered. </w:t>
      </w:r>
    </w:p>
    <w:p w14:paraId="1BDF3E76" w14:textId="65540625" w:rsidR="00FD620B" w:rsidRPr="00D33E76" w:rsidRDefault="00FD620B" w:rsidP="00FD620B">
      <w:pPr>
        <w:numPr>
          <w:ilvl w:val="0"/>
          <w:numId w:val="5"/>
        </w:numPr>
        <w:spacing w:before="180" w:after="0" w:line="250" w:lineRule="auto"/>
        <w:ind w:left="482" w:right="340" w:hanging="482"/>
        <w:rPr>
          <w:rFonts w:ascii="Arial" w:hAnsi="Arial" w:cs="Arial"/>
          <w:color w:val="000000" w:themeColor="text1"/>
          <w:sz w:val="24"/>
          <w:szCs w:val="24"/>
        </w:rPr>
      </w:pPr>
      <w:r>
        <w:rPr>
          <w:rFonts w:ascii="Arial" w:hAnsi="Arial" w:cs="Arial"/>
          <w:color w:val="000000" w:themeColor="text1"/>
          <w:sz w:val="24"/>
          <w:szCs w:val="24"/>
        </w:rPr>
        <w:t xml:space="preserve">In response the </w:t>
      </w:r>
      <w:r w:rsidR="0037683A">
        <w:rPr>
          <w:rFonts w:ascii="Arial" w:hAnsi="Arial" w:cs="Arial"/>
          <w:color w:val="000000" w:themeColor="text1"/>
          <w:sz w:val="24"/>
          <w:szCs w:val="24"/>
        </w:rPr>
        <w:t>objector</w:t>
      </w:r>
      <w:r>
        <w:rPr>
          <w:rFonts w:ascii="Arial" w:hAnsi="Arial" w:cs="Arial"/>
          <w:color w:val="000000" w:themeColor="text1"/>
          <w:sz w:val="24"/>
          <w:szCs w:val="24"/>
        </w:rPr>
        <w:t xml:space="preserve"> conceded that the land may have been affiliated with a manor at one time but went on to cite deeds dating back to 1920, asserting that the application land could not be regarded as waste land of the manor at present due to previous and current ownership. I appreciate the point being made by the objector, but I need to consider whether the land was located within a manor in the past. The evidence regarding </w:t>
      </w:r>
      <w:r>
        <w:rPr>
          <w:rFonts w:ascii="Arial" w:hAnsi="Arial" w:cs="Arial"/>
          <w:sz w:val="24"/>
          <w:szCs w:val="24"/>
        </w:rPr>
        <w:t xml:space="preserve">the later ownership of the land does not prevent the land from now being found to be waste land of the manor if the </w:t>
      </w:r>
      <w:proofErr w:type="gramStart"/>
      <w:r>
        <w:rPr>
          <w:rFonts w:ascii="Arial" w:hAnsi="Arial" w:cs="Arial"/>
          <w:sz w:val="24"/>
          <w:szCs w:val="24"/>
        </w:rPr>
        <w:t>particular circumstances</w:t>
      </w:r>
      <w:proofErr w:type="gramEnd"/>
      <w:r>
        <w:rPr>
          <w:rFonts w:ascii="Arial" w:hAnsi="Arial" w:cs="Arial"/>
          <w:sz w:val="24"/>
          <w:szCs w:val="24"/>
        </w:rPr>
        <w:t xml:space="preserve"> outlined below are applicable.     </w:t>
      </w:r>
    </w:p>
    <w:p w14:paraId="5E6C08B6" w14:textId="77777777" w:rsidR="00FD620B" w:rsidRDefault="00FD620B" w:rsidP="00FD620B">
      <w:pPr>
        <w:spacing w:after="160" w:line="259" w:lineRule="auto"/>
        <w:ind w:left="0" w:firstLine="0"/>
        <w:rPr>
          <w:rFonts w:ascii="Arial" w:hAnsi="Arial" w:cs="Arial"/>
          <w:i/>
          <w:iCs/>
          <w:color w:val="000000" w:themeColor="text1"/>
          <w:sz w:val="24"/>
          <w:szCs w:val="24"/>
        </w:rPr>
      </w:pPr>
      <w:r>
        <w:rPr>
          <w:rFonts w:ascii="Arial" w:hAnsi="Arial" w:cs="Arial"/>
          <w:i/>
          <w:iCs/>
          <w:color w:val="000000" w:themeColor="text1"/>
          <w:sz w:val="24"/>
          <w:szCs w:val="24"/>
        </w:rPr>
        <w:br w:type="page"/>
      </w:r>
    </w:p>
    <w:p w14:paraId="719711C5" w14:textId="77777777" w:rsidR="00FD620B" w:rsidRPr="00C91A90" w:rsidRDefault="00FD620B" w:rsidP="00FD620B">
      <w:pPr>
        <w:spacing w:before="180" w:after="0" w:line="250" w:lineRule="auto"/>
        <w:ind w:left="0" w:right="340" w:firstLine="0"/>
        <w:rPr>
          <w:rFonts w:ascii="Arial" w:hAnsi="Arial" w:cs="Arial"/>
          <w:i/>
          <w:iCs/>
          <w:color w:val="000000" w:themeColor="text1"/>
          <w:sz w:val="24"/>
          <w:szCs w:val="24"/>
        </w:rPr>
      </w:pPr>
      <w:r w:rsidRPr="00C91A90">
        <w:rPr>
          <w:rFonts w:ascii="Arial" w:hAnsi="Arial" w:cs="Arial"/>
          <w:i/>
          <w:iCs/>
          <w:color w:val="000000" w:themeColor="text1"/>
          <w:sz w:val="24"/>
          <w:szCs w:val="24"/>
        </w:rPr>
        <w:lastRenderedPageBreak/>
        <w:t>Documentary evidence</w:t>
      </w:r>
    </w:p>
    <w:p w14:paraId="4B91A2BC" w14:textId="77777777" w:rsidR="00FD620B" w:rsidRDefault="00FD620B" w:rsidP="00FD620B">
      <w:pPr>
        <w:numPr>
          <w:ilvl w:val="0"/>
          <w:numId w:val="5"/>
        </w:numPr>
        <w:spacing w:before="180" w:after="0" w:line="250" w:lineRule="auto"/>
        <w:ind w:left="482" w:right="340" w:hanging="482"/>
        <w:rPr>
          <w:rFonts w:ascii="Arial" w:hAnsi="Arial" w:cs="Arial"/>
          <w:color w:val="000000" w:themeColor="text1"/>
          <w:sz w:val="24"/>
          <w:szCs w:val="24"/>
        </w:rPr>
      </w:pPr>
      <w:r>
        <w:rPr>
          <w:rFonts w:ascii="Arial" w:hAnsi="Arial" w:cs="Arial"/>
          <w:color w:val="000000" w:themeColor="text1"/>
          <w:sz w:val="24"/>
          <w:szCs w:val="24"/>
        </w:rPr>
        <w:t xml:space="preserve">On the St. Newlyn East Tithe map the application land is shown within one parcel of land numbered 1503, the Tithe apportionment records it as ‘Rejerrah Downs’ listed as ‘Common’. The objector claimed that there was a discrepancy with the Tithe apportionment claiming that something had been deleted but provided no evidence of this nor any further explanation of the reason for the claimed discrepancy. </w:t>
      </w:r>
    </w:p>
    <w:p w14:paraId="2D1CDCFE" w14:textId="77777777" w:rsidR="00FD620B" w:rsidRPr="0020454E" w:rsidRDefault="00FD620B" w:rsidP="00FD620B">
      <w:pPr>
        <w:numPr>
          <w:ilvl w:val="0"/>
          <w:numId w:val="5"/>
        </w:numPr>
        <w:spacing w:before="180" w:after="0"/>
        <w:ind w:right="340" w:hanging="484"/>
        <w:rPr>
          <w:rFonts w:ascii="Arial" w:hAnsi="Arial" w:cs="Arial"/>
          <w:color w:val="auto"/>
          <w:sz w:val="24"/>
          <w:szCs w:val="24"/>
        </w:rPr>
      </w:pPr>
      <w:r w:rsidRPr="0020454E">
        <w:rPr>
          <w:rFonts w:ascii="Arial" w:hAnsi="Arial" w:cs="Arial"/>
          <w:color w:val="auto"/>
          <w:sz w:val="24"/>
          <w:szCs w:val="24"/>
        </w:rPr>
        <w:t>Having regard to the above, the evidence of the land being of manor</w:t>
      </w:r>
      <w:r>
        <w:rPr>
          <w:rFonts w:ascii="Arial" w:hAnsi="Arial" w:cs="Arial"/>
          <w:color w:val="auto"/>
          <w:sz w:val="24"/>
          <w:szCs w:val="24"/>
        </w:rPr>
        <w:t>ial origin</w:t>
      </w:r>
      <w:r w:rsidRPr="0020454E">
        <w:rPr>
          <w:rFonts w:ascii="Arial" w:hAnsi="Arial" w:cs="Arial"/>
          <w:color w:val="auto"/>
          <w:sz w:val="24"/>
          <w:szCs w:val="24"/>
        </w:rPr>
        <w:t xml:space="preserve"> is persuasive</w:t>
      </w:r>
      <w:r>
        <w:rPr>
          <w:rFonts w:ascii="Arial" w:hAnsi="Arial" w:cs="Arial"/>
          <w:color w:val="auto"/>
          <w:sz w:val="24"/>
          <w:szCs w:val="24"/>
        </w:rPr>
        <w:t xml:space="preserve"> and no evidence has been put forward to contradict it. </w:t>
      </w:r>
      <w:r w:rsidRPr="0020454E">
        <w:rPr>
          <w:rFonts w:ascii="Arial" w:hAnsi="Arial" w:cs="Arial"/>
          <w:color w:val="auto"/>
          <w:sz w:val="24"/>
          <w:szCs w:val="24"/>
        </w:rPr>
        <w:t>I consider that the evidence is sufficient, on the balance of probabilities, to show that the application</w:t>
      </w:r>
      <w:r>
        <w:rPr>
          <w:rFonts w:ascii="Arial" w:hAnsi="Arial" w:cs="Arial"/>
          <w:color w:val="auto"/>
          <w:sz w:val="24"/>
          <w:szCs w:val="24"/>
        </w:rPr>
        <w:t xml:space="preserve"> </w:t>
      </w:r>
      <w:r w:rsidRPr="0020454E">
        <w:rPr>
          <w:rFonts w:ascii="Arial" w:hAnsi="Arial" w:cs="Arial"/>
          <w:color w:val="auto"/>
          <w:sz w:val="24"/>
          <w:szCs w:val="24"/>
        </w:rPr>
        <w:t>land</w:t>
      </w:r>
      <w:r>
        <w:rPr>
          <w:rFonts w:ascii="Arial" w:hAnsi="Arial" w:cs="Arial"/>
          <w:color w:val="auto"/>
          <w:sz w:val="24"/>
          <w:szCs w:val="24"/>
        </w:rPr>
        <w:t xml:space="preserve"> is</w:t>
      </w:r>
      <w:r w:rsidRPr="0020454E">
        <w:rPr>
          <w:rFonts w:ascii="Arial" w:hAnsi="Arial" w:cs="Arial"/>
          <w:color w:val="auto"/>
          <w:sz w:val="24"/>
          <w:szCs w:val="24"/>
        </w:rPr>
        <w:t xml:space="preserve"> of manor</w:t>
      </w:r>
      <w:r>
        <w:rPr>
          <w:rFonts w:ascii="Arial" w:hAnsi="Arial" w:cs="Arial"/>
          <w:color w:val="auto"/>
          <w:sz w:val="24"/>
          <w:szCs w:val="24"/>
        </w:rPr>
        <w:t>ial origin</w:t>
      </w:r>
      <w:r w:rsidRPr="0020454E">
        <w:rPr>
          <w:rFonts w:ascii="Arial" w:hAnsi="Arial" w:cs="Arial"/>
          <w:color w:val="auto"/>
          <w:sz w:val="24"/>
          <w:szCs w:val="24"/>
        </w:rPr>
        <w:t>.</w:t>
      </w:r>
      <w:r w:rsidRPr="0020454E">
        <w:rPr>
          <w:rFonts w:ascii="Arial" w:hAnsi="Arial" w:cs="Arial"/>
          <w:i/>
          <w:color w:val="auto"/>
          <w:sz w:val="24"/>
          <w:szCs w:val="24"/>
        </w:rPr>
        <w:t xml:space="preserve"> </w:t>
      </w:r>
    </w:p>
    <w:p w14:paraId="4756B5D1" w14:textId="77777777" w:rsidR="00FD620B" w:rsidRDefault="00FD620B" w:rsidP="00FD620B">
      <w:pPr>
        <w:pStyle w:val="Heading2"/>
        <w:spacing w:before="180" w:after="0"/>
        <w:ind w:left="134" w:right="133" w:hanging="134"/>
        <w:rPr>
          <w:rFonts w:ascii="Arial" w:hAnsi="Arial" w:cs="Arial"/>
          <w:color w:val="000000" w:themeColor="text1"/>
          <w:sz w:val="24"/>
          <w:szCs w:val="24"/>
        </w:rPr>
      </w:pPr>
      <w:r w:rsidRPr="00D039BA">
        <w:rPr>
          <w:rFonts w:ascii="Arial" w:hAnsi="Arial" w:cs="Arial"/>
          <w:color w:val="000000" w:themeColor="text1"/>
          <w:sz w:val="24"/>
          <w:szCs w:val="24"/>
        </w:rPr>
        <w:t xml:space="preserve">Whether the land fulfils the character of waste land of </w:t>
      </w:r>
      <w:r>
        <w:rPr>
          <w:rFonts w:ascii="Arial" w:hAnsi="Arial" w:cs="Arial"/>
          <w:color w:val="000000" w:themeColor="text1"/>
          <w:sz w:val="24"/>
          <w:szCs w:val="24"/>
        </w:rPr>
        <w:t>the</w:t>
      </w:r>
      <w:r w:rsidRPr="00D039BA">
        <w:rPr>
          <w:rFonts w:ascii="Arial" w:hAnsi="Arial" w:cs="Arial"/>
          <w:color w:val="000000" w:themeColor="text1"/>
          <w:sz w:val="24"/>
          <w:szCs w:val="24"/>
        </w:rPr>
        <w:t xml:space="preserve"> manor </w:t>
      </w:r>
    </w:p>
    <w:p w14:paraId="6489FFF2" w14:textId="77777777" w:rsidR="00FD620B" w:rsidRDefault="00FD620B" w:rsidP="00FD620B">
      <w:pPr>
        <w:numPr>
          <w:ilvl w:val="0"/>
          <w:numId w:val="5"/>
        </w:numPr>
        <w:spacing w:before="180" w:after="0"/>
        <w:ind w:right="340" w:hanging="484"/>
        <w:rPr>
          <w:rFonts w:ascii="Arial" w:hAnsi="Arial" w:cs="Arial"/>
          <w:color w:val="000000" w:themeColor="text1"/>
          <w:sz w:val="24"/>
          <w:szCs w:val="24"/>
        </w:rPr>
      </w:pPr>
      <w:r w:rsidRPr="00950595">
        <w:rPr>
          <w:rFonts w:ascii="Arial" w:hAnsi="Arial" w:cs="Arial"/>
          <w:color w:val="000000" w:themeColor="text1"/>
          <w:sz w:val="24"/>
          <w:szCs w:val="24"/>
        </w:rPr>
        <w:t>The definition of waste land of a manor arising from the case of Attorney General v Hanmer [1858] (2 LJ Ch 837) is “</w:t>
      </w:r>
      <w:r w:rsidRPr="00950595">
        <w:rPr>
          <w:rFonts w:ascii="Arial" w:hAnsi="Arial" w:cs="Arial"/>
          <w:i/>
          <w:iCs/>
          <w:color w:val="000000" w:themeColor="text1"/>
          <w:sz w:val="24"/>
          <w:szCs w:val="24"/>
        </w:rPr>
        <w:t>the open, uncultivated and unoccupied lands parcel of the manor other than the demesne lands of the manor</w:t>
      </w:r>
      <w:r w:rsidRPr="00950595">
        <w:rPr>
          <w:rFonts w:ascii="Arial" w:hAnsi="Arial" w:cs="Arial"/>
          <w:color w:val="000000" w:themeColor="text1"/>
          <w:sz w:val="24"/>
          <w:szCs w:val="24"/>
        </w:rPr>
        <w:t xml:space="preserve">”. </w:t>
      </w:r>
    </w:p>
    <w:p w14:paraId="1D2CCBC5" w14:textId="77777777" w:rsidR="00FD620B" w:rsidRDefault="00FD620B" w:rsidP="00FD620B">
      <w:pPr>
        <w:keepNext/>
        <w:numPr>
          <w:ilvl w:val="0"/>
          <w:numId w:val="5"/>
        </w:numPr>
        <w:spacing w:before="180" w:after="0"/>
        <w:ind w:right="340" w:hanging="484"/>
        <w:rPr>
          <w:rFonts w:ascii="Arial" w:hAnsi="Arial" w:cs="Arial"/>
          <w:color w:val="000000" w:themeColor="text1"/>
          <w:sz w:val="24"/>
          <w:szCs w:val="24"/>
        </w:rPr>
      </w:pPr>
      <w:r w:rsidRPr="008A2836">
        <w:rPr>
          <w:rFonts w:ascii="Arial" w:hAnsi="Arial" w:cs="Arial"/>
          <w:color w:val="000000" w:themeColor="text1"/>
          <w:sz w:val="24"/>
          <w:szCs w:val="24"/>
        </w:rPr>
        <w:t xml:space="preserve">The question as to whether land is waste land of the manor is one which must be satisfied </w:t>
      </w:r>
      <w:r w:rsidRPr="00501A26">
        <w:rPr>
          <w:rFonts w:ascii="Arial" w:hAnsi="Arial" w:cs="Arial"/>
          <w:color w:val="000000" w:themeColor="text1"/>
          <w:sz w:val="24"/>
          <w:szCs w:val="24"/>
        </w:rPr>
        <w:t xml:space="preserve">at the </w:t>
      </w:r>
      <w:r>
        <w:rPr>
          <w:rFonts w:ascii="Arial" w:hAnsi="Arial" w:cs="Arial"/>
          <w:color w:val="000000" w:themeColor="text1"/>
          <w:sz w:val="24"/>
          <w:szCs w:val="24"/>
        </w:rPr>
        <w:t>date</w:t>
      </w:r>
      <w:r w:rsidRPr="00501A26">
        <w:rPr>
          <w:rFonts w:ascii="Arial" w:hAnsi="Arial" w:cs="Arial"/>
          <w:color w:val="000000" w:themeColor="text1"/>
          <w:sz w:val="24"/>
          <w:szCs w:val="24"/>
        </w:rPr>
        <w:t xml:space="preserve"> of the application</w:t>
      </w:r>
      <w:r>
        <w:rPr>
          <w:rFonts w:ascii="Arial" w:hAnsi="Arial" w:cs="Arial"/>
          <w:color w:val="000000" w:themeColor="text1"/>
          <w:sz w:val="24"/>
          <w:szCs w:val="24"/>
        </w:rPr>
        <w:t xml:space="preserve"> on 24 December 2020. </w:t>
      </w:r>
    </w:p>
    <w:p w14:paraId="5A920AC6" w14:textId="77777777" w:rsidR="00FD620B" w:rsidRPr="00C91A90" w:rsidRDefault="00FD620B" w:rsidP="00FD620B">
      <w:pPr>
        <w:spacing w:before="180" w:after="0" w:line="250" w:lineRule="auto"/>
        <w:ind w:left="0" w:right="340" w:firstLine="0"/>
        <w:rPr>
          <w:rFonts w:ascii="Arial" w:hAnsi="Arial" w:cs="Arial"/>
          <w:i/>
          <w:iCs/>
          <w:color w:val="000000" w:themeColor="text1"/>
          <w:sz w:val="24"/>
          <w:szCs w:val="24"/>
        </w:rPr>
      </w:pPr>
      <w:r w:rsidRPr="00C91A90">
        <w:rPr>
          <w:rFonts w:ascii="Arial" w:hAnsi="Arial" w:cs="Arial"/>
          <w:i/>
          <w:iCs/>
          <w:color w:val="000000" w:themeColor="text1"/>
          <w:sz w:val="24"/>
          <w:szCs w:val="24"/>
        </w:rPr>
        <w:t>Documentary evidence</w:t>
      </w:r>
    </w:p>
    <w:p w14:paraId="2FB42F56" w14:textId="77777777" w:rsidR="00FD620B" w:rsidRPr="00E10A38" w:rsidRDefault="00FD620B" w:rsidP="00FD620B">
      <w:pPr>
        <w:numPr>
          <w:ilvl w:val="0"/>
          <w:numId w:val="5"/>
        </w:numPr>
        <w:spacing w:before="180" w:after="0" w:line="250" w:lineRule="auto"/>
        <w:ind w:left="482" w:right="340" w:hanging="482"/>
        <w:rPr>
          <w:rFonts w:ascii="Arial" w:hAnsi="Arial" w:cs="Arial"/>
          <w:color w:val="000000" w:themeColor="text1"/>
          <w:sz w:val="24"/>
          <w:szCs w:val="24"/>
        </w:rPr>
      </w:pPr>
      <w:r w:rsidRPr="00E10A38">
        <w:rPr>
          <w:rFonts w:ascii="Arial" w:hAnsi="Arial" w:cs="Arial"/>
          <w:color w:val="000000" w:themeColor="text1"/>
          <w:sz w:val="24"/>
          <w:szCs w:val="24"/>
        </w:rPr>
        <w:t>I heard views</w:t>
      </w:r>
      <w:r>
        <w:rPr>
          <w:rFonts w:ascii="Arial" w:hAnsi="Arial" w:cs="Arial"/>
          <w:color w:val="000000" w:themeColor="text1"/>
          <w:sz w:val="24"/>
          <w:szCs w:val="24"/>
        </w:rPr>
        <w:t xml:space="preserve"> from both parties</w:t>
      </w:r>
      <w:r w:rsidRPr="00E10A38">
        <w:rPr>
          <w:rFonts w:ascii="Arial" w:hAnsi="Arial" w:cs="Arial"/>
          <w:color w:val="000000" w:themeColor="text1"/>
          <w:sz w:val="24"/>
          <w:szCs w:val="24"/>
        </w:rPr>
        <w:t xml:space="preserve"> </w:t>
      </w:r>
      <w:r>
        <w:rPr>
          <w:rFonts w:ascii="Arial" w:hAnsi="Arial" w:cs="Arial"/>
          <w:color w:val="000000" w:themeColor="text1"/>
          <w:sz w:val="24"/>
          <w:szCs w:val="24"/>
        </w:rPr>
        <w:t>regarding</w:t>
      </w:r>
      <w:r w:rsidRPr="00E10A38">
        <w:rPr>
          <w:rFonts w:ascii="Arial" w:hAnsi="Arial" w:cs="Arial"/>
          <w:color w:val="000000" w:themeColor="text1"/>
          <w:sz w:val="24"/>
          <w:szCs w:val="24"/>
        </w:rPr>
        <w:t xml:space="preserve"> the 1879 Ordnance Survey (OS) map. The map shows a</w:t>
      </w:r>
      <w:r>
        <w:rPr>
          <w:rFonts w:ascii="Arial" w:hAnsi="Arial" w:cs="Arial"/>
          <w:color w:val="000000" w:themeColor="text1"/>
          <w:sz w:val="24"/>
          <w:szCs w:val="24"/>
        </w:rPr>
        <w:t>n</w:t>
      </w:r>
      <w:r w:rsidRPr="00E10A38">
        <w:rPr>
          <w:rFonts w:ascii="Arial" w:hAnsi="Arial" w:cs="Arial"/>
          <w:color w:val="000000" w:themeColor="text1"/>
          <w:sz w:val="24"/>
          <w:szCs w:val="24"/>
        </w:rPr>
        <w:t xml:space="preserve"> open boundary to the north</w:t>
      </w:r>
      <w:r>
        <w:rPr>
          <w:rFonts w:ascii="Arial" w:hAnsi="Arial" w:cs="Arial"/>
          <w:color w:val="000000" w:themeColor="text1"/>
          <w:sz w:val="24"/>
          <w:szCs w:val="24"/>
        </w:rPr>
        <w:t>,</w:t>
      </w:r>
      <w:r w:rsidRPr="00E10A38">
        <w:rPr>
          <w:rFonts w:ascii="Arial" w:hAnsi="Arial" w:cs="Arial"/>
          <w:color w:val="000000" w:themeColor="text1"/>
          <w:sz w:val="24"/>
          <w:szCs w:val="24"/>
        </w:rPr>
        <w:t xml:space="preserve"> depicted by a broken boundary line, with the vegetation type shown as ‘moor’. Whilst OS maps do not provide evidence of the status of the land, </w:t>
      </w:r>
      <w:r>
        <w:rPr>
          <w:rFonts w:ascii="Arial" w:hAnsi="Arial" w:cs="Arial"/>
          <w:color w:val="000000" w:themeColor="text1"/>
          <w:sz w:val="24"/>
          <w:szCs w:val="24"/>
        </w:rPr>
        <w:t xml:space="preserve">nevertheless, </w:t>
      </w:r>
      <w:r w:rsidRPr="00E10A38">
        <w:rPr>
          <w:rFonts w:ascii="Arial" w:hAnsi="Arial" w:cs="Arial"/>
          <w:color w:val="000000" w:themeColor="text1"/>
          <w:sz w:val="24"/>
          <w:szCs w:val="24"/>
        </w:rPr>
        <w:t>this map provides a picture of how the application land was man</w:t>
      </w:r>
      <w:r>
        <w:rPr>
          <w:rFonts w:ascii="Arial" w:hAnsi="Arial" w:cs="Arial"/>
          <w:color w:val="000000" w:themeColor="text1"/>
          <w:sz w:val="24"/>
          <w:szCs w:val="24"/>
        </w:rPr>
        <w:t>a</w:t>
      </w:r>
      <w:r w:rsidRPr="00E10A38">
        <w:rPr>
          <w:rFonts w:ascii="Arial" w:hAnsi="Arial" w:cs="Arial"/>
          <w:color w:val="000000" w:themeColor="text1"/>
          <w:sz w:val="24"/>
          <w:szCs w:val="24"/>
        </w:rPr>
        <w:t>ged, which appears to be in the same manner as at the time of the application and at the time of my site visits.</w:t>
      </w:r>
    </w:p>
    <w:p w14:paraId="2E88D52D" w14:textId="77777777" w:rsidR="00FD620B" w:rsidRPr="00554613" w:rsidRDefault="00FD620B" w:rsidP="00FD620B">
      <w:pPr>
        <w:keepNext/>
        <w:spacing w:before="180" w:after="0" w:line="250" w:lineRule="auto"/>
        <w:ind w:left="425" w:hanging="425"/>
        <w:rPr>
          <w:rFonts w:ascii="Arial" w:hAnsi="Arial" w:cs="Arial"/>
          <w:i/>
          <w:iCs/>
          <w:sz w:val="24"/>
          <w:szCs w:val="24"/>
        </w:rPr>
      </w:pPr>
      <w:r>
        <w:rPr>
          <w:rFonts w:ascii="Arial" w:hAnsi="Arial" w:cs="Arial"/>
          <w:i/>
          <w:iCs/>
          <w:sz w:val="24"/>
          <w:szCs w:val="24"/>
        </w:rPr>
        <w:t xml:space="preserve">Open </w:t>
      </w:r>
    </w:p>
    <w:p w14:paraId="5266FE81" w14:textId="77777777" w:rsidR="00FD620B" w:rsidRDefault="00FD620B" w:rsidP="00FD620B">
      <w:pPr>
        <w:numPr>
          <w:ilvl w:val="0"/>
          <w:numId w:val="5"/>
        </w:numPr>
        <w:spacing w:before="180" w:after="0" w:line="250" w:lineRule="auto"/>
        <w:ind w:left="482" w:right="340" w:hanging="482"/>
        <w:rPr>
          <w:rFonts w:ascii="Arial" w:hAnsi="Arial" w:cs="Arial"/>
          <w:color w:val="000000" w:themeColor="text1"/>
          <w:sz w:val="24"/>
          <w:szCs w:val="24"/>
        </w:rPr>
      </w:pPr>
      <w:r w:rsidRPr="008333A0">
        <w:rPr>
          <w:rFonts w:ascii="Arial" w:hAnsi="Arial" w:cs="Arial"/>
          <w:color w:val="000000" w:themeColor="text1"/>
          <w:sz w:val="24"/>
          <w:szCs w:val="24"/>
        </w:rPr>
        <w:t>Generally, ‘open’ in this context means unenclosed. At the time of my site visit</w:t>
      </w:r>
      <w:r>
        <w:rPr>
          <w:rFonts w:ascii="Arial" w:hAnsi="Arial" w:cs="Arial"/>
          <w:color w:val="000000" w:themeColor="text1"/>
          <w:sz w:val="24"/>
          <w:szCs w:val="24"/>
        </w:rPr>
        <w:t xml:space="preserve"> t</w:t>
      </w:r>
      <w:r w:rsidRPr="008333A0">
        <w:rPr>
          <w:rFonts w:ascii="Arial" w:hAnsi="Arial" w:cs="Arial"/>
          <w:color w:val="000000" w:themeColor="text1"/>
          <w:sz w:val="24"/>
          <w:szCs w:val="24"/>
        </w:rPr>
        <w:t xml:space="preserve">here </w:t>
      </w:r>
      <w:r>
        <w:rPr>
          <w:rFonts w:ascii="Arial" w:hAnsi="Arial" w:cs="Arial"/>
          <w:color w:val="000000" w:themeColor="text1"/>
          <w:sz w:val="24"/>
          <w:szCs w:val="24"/>
        </w:rPr>
        <w:t>was a fence along the</w:t>
      </w:r>
      <w:r w:rsidRPr="008333A0">
        <w:rPr>
          <w:rFonts w:ascii="Arial" w:hAnsi="Arial" w:cs="Arial"/>
          <w:color w:val="000000" w:themeColor="text1"/>
          <w:sz w:val="24"/>
          <w:szCs w:val="24"/>
        </w:rPr>
        <w:t xml:space="preserve"> </w:t>
      </w:r>
      <w:r>
        <w:rPr>
          <w:rFonts w:ascii="Arial" w:hAnsi="Arial" w:cs="Arial"/>
          <w:color w:val="000000" w:themeColor="text1"/>
          <w:sz w:val="24"/>
          <w:szCs w:val="24"/>
        </w:rPr>
        <w:t xml:space="preserve">west </w:t>
      </w:r>
      <w:r w:rsidRPr="008333A0">
        <w:rPr>
          <w:rFonts w:ascii="Arial" w:hAnsi="Arial" w:cs="Arial"/>
          <w:color w:val="000000" w:themeColor="text1"/>
          <w:sz w:val="24"/>
          <w:szCs w:val="24"/>
        </w:rPr>
        <w:t>boundar</w:t>
      </w:r>
      <w:r>
        <w:rPr>
          <w:rFonts w:ascii="Arial" w:hAnsi="Arial" w:cs="Arial"/>
          <w:color w:val="000000" w:themeColor="text1"/>
          <w:sz w:val="24"/>
          <w:szCs w:val="24"/>
        </w:rPr>
        <w:t>y</w:t>
      </w:r>
      <w:r w:rsidRPr="008333A0">
        <w:rPr>
          <w:rFonts w:ascii="Arial" w:hAnsi="Arial" w:cs="Arial"/>
          <w:color w:val="000000" w:themeColor="text1"/>
          <w:sz w:val="24"/>
          <w:szCs w:val="24"/>
        </w:rPr>
        <w:t xml:space="preserve"> of the application land, but th</w:t>
      </w:r>
      <w:r>
        <w:rPr>
          <w:rFonts w:ascii="Arial" w:hAnsi="Arial" w:cs="Arial"/>
          <w:color w:val="000000" w:themeColor="text1"/>
          <w:sz w:val="24"/>
          <w:szCs w:val="24"/>
        </w:rPr>
        <w:t>is</w:t>
      </w:r>
      <w:r w:rsidRPr="008333A0">
        <w:rPr>
          <w:rFonts w:ascii="Arial" w:hAnsi="Arial" w:cs="Arial"/>
          <w:color w:val="000000" w:themeColor="text1"/>
          <w:sz w:val="24"/>
          <w:szCs w:val="24"/>
        </w:rPr>
        <w:t xml:space="preserve"> appeared to be for the purpose of enclosing the adjacent land rather than the application land. </w:t>
      </w:r>
      <w:r w:rsidRPr="007C289E">
        <w:rPr>
          <w:rFonts w:ascii="Arial" w:hAnsi="Arial" w:cs="Arial"/>
          <w:color w:val="auto"/>
          <w:sz w:val="24"/>
          <w:szCs w:val="24"/>
        </w:rPr>
        <w:t xml:space="preserve">Photographs submitted with the application </w:t>
      </w:r>
      <w:r>
        <w:rPr>
          <w:rFonts w:ascii="Arial" w:hAnsi="Arial" w:cs="Arial"/>
          <w:color w:val="auto"/>
          <w:sz w:val="24"/>
          <w:szCs w:val="24"/>
        </w:rPr>
        <w:t>indicate the land has not changed since the application was made</w:t>
      </w:r>
      <w:r w:rsidRPr="007C289E">
        <w:rPr>
          <w:rFonts w:ascii="Arial" w:hAnsi="Arial" w:cs="Arial"/>
          <w:color w:val="auto"/>
          <w:sz w:val="24"/>
          <w:szCs w:val="24"/>
        </w:rPr>
        <w:t>.</w:t>
      </w:r>
    </w:p>
    <w:p w14:paraId="543E8EED" w14:textId="77777777" w:rsidR="00FD620B" w:rsidRDefault="00FD620B" w:rsidP="00FD620B">
      <w:pPr>
        <w:numPr>
          <w:ilvl w:val="0"/>
          <w:numId w:val="5"/>
        </w:numPr>
        <w:spacing w:before="180" w:after="0" w:line="250" w:lineRule="auto"/>
        <w:ind w:left="482" w:right="340" w:hanging="482"/>
        <w:rPr>
          <w:rFonts w:ascii="Arial" w:hAnsi="Arial" w:cs="Arial"/>
          <w:color w:val="000000" w:themeColor="text1"/>
          <w:sz w:val="24"/>
          <w:szCs w:val="24"/>
        </w:rPr>
      </w:pPr>
      <w:r>
        <w:rPr>
          <w:rFonts w:ascii="Arial" w:hAnsi="Arial" w:cs="Arial"/>
          <w:color w:val="000000" w:themeColor="text1"/>
          <w:sz w:val="24"/>
          <w:szCs w:val="24"/>
        </w:rPr>
        <w:t xml:space="preserve">The land largely comprises of overgrown vegetation, the objector asserts that this is a conscious management strategy. I conclude that having seen adjacent land, owned by the same landowner having been fenced, </w:t>
      </w:r>
      <w:proofErr w:type="gramStart"/>
      <w:r>
        <w:rPr>
          <w:rFonts w:ascii="Arial" w:hAnsi="Arial" w:cs="Arial"/>
          <w:color w:val="000000" w:themeColor="text1"/>
          <w:sz w:val="24"/>
          <w:szCs w:val="24"/>
        </w:rPr>
        <w:t>it is clear that the</w:t>
      </w:r>
      <w:proofErr w:type="gramEnd"/>
      <w:r>
        <w:rPr>
          <w:rFonts w:ascii="Arial" w:hAnsi="Arial" w:cs="Arial"/>
          <w:color w:val="000000" w:themeColor="text1"/>
          <w:sz w:val="24"/>
          <w:szCs w:val="24"/>
        </w:rPr>
        <w:t xml:space="preserve"> application land was intentionally unenclosed.</w:t>
      </w:r>
    </w:p>
    <w:p w14:paraId="7EFE01CB" w14:textId="77777777" w:rsidR="00FD620B" w:rsidRPr="00E546A8" w:rsidRDefault="00FD620B" w:rsidP="00FD620B">
      <w:pPr>
        <w:numPr>
          <w:ilvl w:val="0"/>
          <w:numId w:val="5"/>
        </w:numPr>
        <w:spacing w:before="180" w:after="0" w:line="250" w:lineRule="auto"/>
        <w:ind w:left="482" w:right="340" w:hanging="482"/>
        <w:rPr>
          <w:rFonts w:ascii="Arial" w:hAnsi="Arial" w:cs="Arial"/>
          <w:color w:val="000000" w:themeColor="text1"/>
          <w:sz w:val="24"/>
          <w:szCs w:val="24"/>
        </w:rPr>
      </w:pPr>
      <w:r w:rsidRPr="00E546A8">
        <w:rPr>
          <w:rFonts w:ascii="Arial" w:hAnsi="Arial" w:cs="Arial"/>
          <w:color w:val="000000" w:themeColor="text1"/>
          <w:sz w:val="24"/>
          <w:szCs w:val="24"/>
        </w:rPr>
        <w:t>The objector asserted that there was a pond within the application land which he said was fenced around in part</w:t>
      </w:r>
      <w:r>
        <w:rPr>
          <w:rFonts w:ascii="Arial" w:hAnsi="Arial" w:cs="Arial"/>
          <w:color w:val="000000" w:themeColor="text1"/>
          <w:sz w:val="24"/>
          <w:szCs w:val="24"/>
        </w:rPr>
        <w:t>,</w:t>
      </w:r>
      <w:r w:rsidRPr="00E546A8">
        <w:rPr>
          <w:rFonts w:ascii="Arial" w:hAnsi="Arial" w:cs="Arial"/>
          <w:color w:val="000000" w:themeColor="text1"/>
          <w:sz w:val="24"/>
          <w:szCs w:val="24"/>
        </w:rPr>
        <w:t xml:space="preserve"> but stated it was not fully enclosed as to allow cattle to use the pond for drinking water. </w:t>
      </w:r>
      <w:r>
        <w:rPr>
          <w:rFonts w:ascii="Arial" w:hAnsi="Arial" w:cs="Arial"/>
          <w:color w:val="000000" w:themeColor="text1"/>
          <w:sz w:val="24"/>
          <w:szCs w:val="24"/>
        </w:rPr>
        <w:t xml:space="preserve">From the evidence and from visiting the site before and after the hearing I am satisfied of the location of the pond. </w:t>
      </w:r>
      <w:r w:rsidRPr="00E546A8">
        <w:rPr>
          <w:rFonts w:ascii="Arial" w:hAnsi="Arial" w:cs="Arial"/>
          <w:color w:val="000000" w:themeColor="text1"/>
          <w:sz w:val="24"/>
          <w:szCs w:val="24"/>
        </w:rPr>
        <w:t>I do not consider this section within the application land to be enclosed to exclude others, only to prevent cattle from entering</w:t>
      </w:r>
      <w:r>
        <w:rPr>
          <w:rFonts w:ascii="Arial" w:hAnsi="Arial" w:cs="Arial"/>
          <w:color w:val="000000" w:themeColor="text1"/>
          <w:sz w:val="24"/>
          <w:szCs w:val="24"/>
        </w:rPr>
        <w:t xml:space="preserve"> part of</w:t>
      </w:r>
      <w:r w:rsidRPr="00E546A8">
        <w:rPr>
          <w:rFonts w:ascii="Arial" w:hAnsi="Arial" w:cs="Arial"/>
          <w:color w:val="000000" w:themeColor="text1"/>
          <w:sz w:val="24"/>
          <w:szCs w:val="24"/>
        </w:rPr>
        <w:t xml:space="preserve"> the pond. The applicant submitted aerial photographs from 1947 – 2022 and current digital Ordnance Survey mapping which do not show the pond. </w:t>
      </w:r>
      <w:r>
        <w:rPr>
          <w:rFonts w:ascii="Arial" w:hAnsi="Arial" w:cs="Arial"/>
          <w:color w:val="000000" w:themeColor="text1"/>
          <w:sz w:val="24"/>
          <w:szCs w:val="24"/>
        </w:rPr>
        <w:t xml:space="preserve">The </w:t>
      </w:r>
      <w:r w:rsidRPr="00E546A8">
        <w:rPr>
          <w:rFonts w:ascii="Arial" w:hAnsi="Arial" w:cs="Arial"/>
          <w:color w:val="000000" w:themeColor="text1"/>
          <w:sz w:val="24"/>
          <w:szCs w:val="24"/>
        </w:rPr>
        <w:t xml:space="preserve">photographs </w:t>
      </w:r>
      <w:r>
        <w:rPr>
          <w:rFonts w:ascii="Arial" w:hAnsi="Arial" w:cs="Arial"/>
          <w:color w:val="000000" w:themeColor="text1"/>
          <w:sz w:val="24"/>
          <w:szCs w:val="24"/>
        </w:rPr>
        <w:t>submitted by</w:t>
      </w:r>
      <w:r w:rsidRPr="00E546A8">
        <w:rPr>
          <w:rFonts w:ascii="Arial" w:hAnsi="Arial" w:cs="Arial"/>
          <w:color w:val="000000" w:themeColor="text1"/>
          <w:sz w:val="24"/>
          <w:szCs w:val="24"/>
        </w:rPr>
        <w:t xml:space="preserve"> the objector do not show a fully fenced area nor a pond. </w:t>
      </w:r>
      <w:r>
        <w:rPr>
          <w:rFonts w:ascii="Arial" w:hAnsi="Arial" w:cs="Arial"/>
          <w:color w:val="000000" w:themeColor="text1"/>
          <w:sz w:val="24"/>
          <w:szCs w:val="24"/>
        </w:rPr>
        <w:t xml:space="preserve">From the evidence submitted and my site visits </w:t>
      </w:r>
      <w:r w:rsidRPr="00E546A8">
        <w:rPr>
          <w:rFonts w:ascii="Arial" w:hAnsi="Arial" w:cs="Arial"/>
          <w:color w:val="000000" w:themeColor="text1"/>
          <w:sz w:val="24"/>
          <w:szCs w:val="24"/>
        </w:rPr>
        <w:t xml:space="preserve">I am </w:t>
      </w:r>
      <w:r w:rsidRPr="00E546A8">
        <w:rPr>
          <w:rFonts w:ascii="Arial" w:hAnsi="Arial" w:cs="Arial"/>
          <w:color w:val="000000" w:themeColor="text1"/>
          <w:sz w:val="24"/>
          <w:szCs w:val="24"/>
        </w:rPr>
        <w:lastRenderedPageBreak/>
        <w:t xml:space="preserve">satisfied that the area of </w:t>
      </w:r>
      <w:r>
        <w:rPr>
          <w:rFonts w:ascii="Arial" w:hAnsi="Arial" w:cs="Arial"/>
          <w:color w:val="000000" w:themeColor="text1"/>
          <w:sz w:val="24"/>
          <w:szCs w:val="24"/>
        </w:rPr>
        <w:t xml:space="preserve">alleged </w:t>
      </w:r>
      <w:r w:rsidRPr="00E546A8">
        <w:rPr>
          <w:rFonts w:ascii="Arial" w:hAnsi="Arial" w:cs="Arial"/>
          <w:color w:val="000000" w:themeColor="text1"/>
          <w:sz w:val="24"/>
          <w:szCs w:val="24"/>
        </w:rPr>
        <w:t>pond is de minimis.</w:t>
      </w:r>
      <w:r>
        <w:rPr>
          <w:rFonts w:ascii="Arial" w:hAnsi="Arial" w:cs="Arial"/>
          <w:color w:val="000000" w:themeColor="text1"/>
          <w:sz w:val="24"/>
          <w:szCs w:val="24"/>
        </w:rPr>
        <w:t xml:space="preserve"> T</w:t>
      </w:r>
      <w:r w:rsidRPr="00AA5937">
        <w:rPr>
          <w:rFonts w:ascii="Arial" w:hAnsi="Arial" w:cs="Arial"/>
          <w:color w:val="000000" w:themeColor="text1"/>
          <w:sz w:val="24"/>
          <w:szCs w:val="24"/>
        </w:rPr>
        <w:t>here is no reason why a pond cannot be recorded as part of the common and I am satisfied that this area should not be excluded from the consented area, as it can be reasonably viewed as part of that area</w:t>
      </w:r>
      <w:r>
        <w:rPr>
          <w:rFonts w:ascii="Arial" w:hAnsi="Arial" w:cs="Arial"/>
          <w:color w:val="000000" w:themeColor="text1"/>
          <w:sz w:val="24"/>
          <w:szCs w:val="24"/>
        </w:rPr>
        <w:t>.</w:t>
      </w:r>
    </w:p>
    <w:p w14:paraId="7197D7EE" w14:textId="77777777" w:rsidR="00FD620B" w:rsidRPr="008333A0" w:rsidRDefault="00FD620B" w:rsidP="00FD620B">
      <w:pPr>
        <w:numPr>
          <w:ilvl w:val="0"/>
          <w:numId w:val="5"/>
        </w:numPr>
        <w:spacing w:before="180" w:after="0"/>
        <w:ind w:right="340" w:hanging="484"/>
        <w:rPr>
          <w:rFonts w:ascii="Arial" w:hAnsi="Arial" w:cs="Arial"/>
          <w:color w:val="000000" w:themeColor="text1"/>
          <w:sz w:val="24"/>
          <w:szCs w:val="24"/>
        </w:rPr>
      </w:pPr>
      <w:r w:rsidRPr="008333A0">
        <w:rPr>
          <w:rFonts w:ascii="Arial" w:hAnsi="Arial" w:cs="Arial"/>
          <w:color w:val="000000" w:themeColor="text1"/>
          <w:sz w:val="24"/>
          <w:szCs w:val="24"/>
        </w:rPr>
        <w:t>Overall, it is my view that the application land was ‘open’ at the date of the application.</w:t>
      </w:r>
    </w:p>
    <w:p w14:paraId="6943CA28" w14:textId="77777777" w:rsidR="00FD620B" w:rsidRPr="008333A0" w:rsidRDefault="00FD620B" w:rsidP="00FD620B">
      <w:pPr>
        <w:keepNext/>
        <w:spacing w:before="180" w:after="0" w:line="250" w:lineRule="auto"/>
        <w:ind w:left="482" w:right="340" w:hanging="482"/>
        <w:rPr>
          <w:rFonts w:ascii="Arial" w:hAnsi="Arial" w:cs="Arial"/>
          <w:i/>
          <w:iCs/>
          <w:color w:val="000000" w:themeColor="text1"/>
          <w:sz w:val="24"/>
          <w:szCs w:val="24"/>
        </w:rPr>
      </w:pPr>
      <w:r w:rsidRPr="008333A0">
        <w:rPr>
          <w:rFonts w:ascii="Arial" w:hAnsi="Arial" w:cs="Arial"/>
          <w:i/>
          <w:iCs/>
          <w:color w:val="000000" w:themeColor="text1"/>
          <w:sz w:val="24"/>
          <w:szCs w:val="24"/>
        </w:rPr>
        <w:t>Uncultivated</w:t>
      </w:r>
    </w:p>
    <w:p w14:paraId="68AF54BE" w14:textId="77777777" w:rsidR="00FD620B" w:rsidRPr="00CF1787" w:rsidRDefault="00FD620B" w:rsidP="00FD620B">
      <w:pPr>
        <w:keepNext/>
        <w:numPr>
          <w:ilvl w:val="0"/>
          <w:numId w:val="5"/>
        </w:numPr>
        <w:spacing w:before="180" w:after="0" w:line="250" w:lineRule="auto"/>
        <w:ind w:left="482" w:right="340" w:hanging="482"/>
        <w:rPr>
          <w:rFonts w:ascii="Arial" w:hAnsi="Arial" w:cs="Arial"/>
          <w:color w:val="000000" w:themeColor="text1"/>
          <w:sz w:val="24"/>
          <w:szCs w:val="24"/>
        </w:rPr>
      </w:pPr>
      <w:r>
        <w:rPr>
          <w:rFonts w:ascii="Arial" w:hAnsi="Arial" w:cs="Arial"/>
          <w:color w:val="000000" w:themeColor="text1"/>
          <w:sz w:val="24"/>
          <w:szCs w:val="24"/>
        </w:rPr>
        <w:t>At the time of my visit, t</w:t>
      </w:r>
      <w:r w:rsidRPr="006270DD">
        <w:rPr>
          <w:rFonts w:ascii="Arial" w:hAnsi="Arial" w:cs="Arial"/>
          <w:color w:val="000000" w:themeColor="text1"/>
          <w:sz w:val="24"/>
          <w:szCs w:val="24"/>
        </w:rPr>
        <w:t xml:space="preserve">he land was overgrown with natural vegetation such as </w:t>
      </w:r>
      <w:r>
        <w:rPr>
          <w:rFonts w:ascii="Arial" w:hAnsi="Arial" w:cs="Arial"/>
          <w:color w:val="000000" w:themeColor="text1"/>
          <w:sz w:val="24"/>
          <w:szCs w:val="24"/>
        </w:rPr>
        <w:t>b</w:t>
      </w:r>
      <w:r w:rsidRPr="006270DD">
        <w:rPr>
          <w:rFonts w:ascii="Arial" w:hAnsi="Arial" w:cs="Arial"/>
          <w:color w:val="000000" w:themeColor="text1"/>
          <w:sz w:val="24"/>
          <w:szCs w:val="24"/>
        </w:rPr>
        <w:t>rambles</w:t>
      </w:r>
      <w:r>
        <w:rPr>
          <w:rFonts w:ascii="Arial" w:hAnsi="Arial" w:cs="Arial"/>
          <w:color w:val="000000" w:themeColor="text1"/>
          <w:sz w:val="24"/>
          <w:szCs w:val="24"/>
        </w:rPr>
        <w:t xml:space="preserve"> and the application photographs indicate it was in the same state at that time</w:t>
      </w:r>
      <w:r w:rsidRPr="006270DD">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hAnsi="Arial" w:cs="Arial"/>
          <w:sz w:val="24"/>
          <w:szCs w:val="24"/>
        </w:rPr>
        <w:t>T</w:t>
      </w:r>
      <w:r w:rsidRPr="00FF3559">
        <w:rPr>
          <w:rFonts w:ascii="Arial" w:hAnsi="Arial" w:cs="Arial"/>
          <w:sz w:val="24"/>
          <w:szCs w:val="24"/>
        </w:rPr>
        <w:t>here is no definition of what constitutes cultivation for the purpose of the 2006 Act</w:t>
      </w:r>
      <w:r>
        <w:rPr>
          <w:rFonts w:ascii="Arial" w:hAnsi="Arial" w:cs="Arial"/>
          <w:sz w:val="24"/>
          <w:szCs w:val="24"/>
        </w:rPr>
        <w:t xml:space="preserve">. Therefore, it is </w:t>
      </w:r>
      <w:r w:rsidRPr="00FF3559">
        <w:rPr>
          <w:rFonts w:ascii="Arial" w:hAnsi="Arial" w:cs="Arial"/>
          <w:sz w:val="24"/>
          <w:szCs w:val="24"/>
        </w:rPr>
        <w:t>necessary to consider each case individually and assess the degree of cultivation that has taken place.</w:t>
      </w:r>
    </w:p>
    <w:p w14:paraId="2952F2AA" w14:textId="77777777" w:rsidR="00FD620B" w:rsidRPr="00086AEA" w:rsidRDefault="00FD620B" w:rsidP="00FD620B">
      <w:pPr>
        <w:keepNext/>
        <w:numPr>
          <w:ilvl w:val="0"/>
          <w:numId w:val="5"/>
        </w:numPr>
        <w:spacing w:before="180" w:after="0" w:line="250" w:lineRule="auto"/>
        <w:ind w:left="482" w:right="340" w:hanging="482"/>
        <w:rPr>
          <w:rFonts w:ascii="Arial" w:hAnsi="Arial" w:cs="Arial"/>
          <w:color w:val="000000" w:themeColor="text1"/>
          <w:sz w:val="24"/>
          <w:szCs w:val="24"/>
        </w:rPr>
      </w:pPr>
      <w:r>
        <w:rPr>
          <w:rFonts w:ascii="Arial" w:hAnsi="Arial" w:cs="Arial"/>
          <w:color w:val="000000" w:themeColor="text1"/>
          <w:sz w:val="24"/>
          <w:szCs w:val="24"/>
        </w:rPr>
        <w:t xml:space="preserve">The objector claimed that the application land was </w:t>
      </w:r>
      <w:r w:rsidRPr="00086AEA">
        <w:rPr>
          <w:rFonts w:ascii="Arial" w:hAnsi="Arial" w:cs="Arial"/>
          <w:color w:val="000000" w:themeColor="text1"/>
          <w:sz w:val="24"/>
          <w:szCs w:val="24"/>
        </w:rPr>
        <w:t xml:space="preserve">intentionally overgrown due to previous management as part of an </w:t>
      </w:r>
      <w:r w:rsidRPr="00086AEA">
        <w:rPr>
          <w:rStyle w:val="normaltextrun"/>
          <w:rFonts w:ascii="Arial" w:hAnsi="Arial" w:cs="Arial"/>
          <w:sz w:val="24"/>
          <w:szCs w:val="24"/>
          <w:shd w:val="clear" w:color="auto" w:fill="FFFFFF"/>
        </w:rPr>
        <w:t>agri-environment scheme</w:t>
      </w:r>
      <w:r>
        <w:rPr>
          <w:rStyle w:val="normaltextrun"/>
          <w:rFonts w:ascii="Arial" w:hAnsi="Arial" w:cs="Arial"/>
          <w:sz w:val="24"/>
          <w:szCs w:val="24"/>
          <w:shd w:val="clear" w:color="auto" w:fill="FFFFFF"/>
        </w:rPr>
        <w:t xml:space="preserve">. </w:t>
      </w:r>
      <w:r w:rsidRPr="000960E3">
        <w:rPr>
          <w:rStyle w:val="normaltextrun"/>
          <w:rFonts w:ascii="Arial" w:hAnsi="Arial" w:cs="Arial"/>
          <w:sz w:val="24"/>
          <w:szCs w:val="24"/>
          <w:shd w:val="clear" w:color="auto" w:fill="FFFFFF"/>
        </w:rPr>
        <w:t xml:space="preserve">It seems that the </w:t>
      </w:r>
      <w:r>
        <w:rPr>
          <w:rStyle w:val="normaltextrun"/>
          <w:rFonts w:ascii="Arial" w:hAnsi="Arial" w:cs="Arial"/>
          <w:sz w:val="24"/>
          <w:szCs w:val="24"/>
          <w:shd w:val="clear" w:color="auto" w:fill="FFFFFF"/>
        </w:rPr>
        <w:t>objector</w:t>
      </w:r>
      <w:r w:rsidRPr="000960E3">
        <w:rPr>
          <w:rStyle w:val="normaltextrun"/>
          <w:rFonts w:ascii="Arial" w:hAnsi="Arial" w:cs="Arial"/>
          <w:sz w:val="24"/>
          <w:szCs w:val="24"/>
          <w:shd w:val="clear" w:color="auto" w:fill="FFFFFF"/>
        </w:rPr>
        <w:t xml:space="preserve"> believe</w:t>
      </w:r>
      <w:r>
        <w:rPr>
          <w:rStyle w:val="normaltextrun"/>
          <w:rFonts w:ascii="Arial" w:hAnsi="Arial" w:cs="Arial"/>
          <w:sz w:val="24"/>
          <w:szCs w:val="24"/>
          <w:shd w:val="clear" w:color="auto" w:fill="FFFFFF"/>
        </w:rPr>
        <w:t>s</w:t>
      </w:r>
      <w:r w:rsidRPr="000960E3">
        <w:rPr>
          <w:rStyle w:val="normaltextrun"/>
          <w:rFonts w:ascii="Arial" w:hAnsi="Arial" w:cs="Arial"/>
          <w:sz w:val="24"/>
          <w:szCs w:val="24"/>
          <w:shd w:val="clear" w:color="auto" w:fill="FFFFFF"/>
        </w:rPr>
        <w:t xml:space="preserve"> that the scheme requires that the land be ‘uncultivated’ </w:t>
      </w:r>
      <w:proofErr w:type="gramStart"/>
      <w:r w:rsidRPr="000960E3">
        <w:rPr>
          <w:rStyle w:val="normaltextrun"/>
          <w:rFonts w:ascii="Arial" w:hAnsi="Arial" w:cs="Arial"/>
          <w:sz w:val="24"/>
          <w:szCs w:val="24"/>
          <w:shd w:val="clear" w:color="auto" w:fill="FFFFFF"/>
        </w:rPr>
        <w:t>in order for</w:t>
      </w:r>
      <w:proofErr w:type="gramEnd"/>
      <w:r w:rsidRPr="000960E3">
        <w:rPr>
          <w:rStyle w:val="normaltextrun"/>
          <w:rFonts w:ascii="Arial" w:hAnsi="Arial" w:cs="Arial"/>
          <w:sz w:val="24"/>
          <w:szCs w:val="24"/>
          <w:shd w:val="clear" w:color="auto" w:fill="FFFFFF"/>
        </w:rPr>
        <w:t xml:space="preserve"> payments to be made</w:t>
      </w:r>
      <w:r>
        <w:rPr>
          <w:rStyle w:val="normaltextrun"/>
          <w:rFonts w:ascii="Arial" w:hAnsi="Arial" w:cs="Arial"/>
          <w:sz w:val="24"/>
          <w:szCs w:val="24"/>
          <w:shd w:val="clear" w:color="auto" w:fill="FFFFFF"/>
        </w:rPr>
        <w:t>. The objector stated that they had carried on this management style even though the land was no longer part of any agri-environment scheme.</w:t>
      </w:r>
    </w:p>
    <w:p w14:paraId="6E341DF9" w14:textId="77777777" w:rsidR="00FD620B" w:rsidRDefault="00FD620B" w:rsidP="00FD620B">
      <w:pPr>
        <w:keepNext/>
        <w:numPr>
          <w:ilvl w:val="0"/>
          <w:numId w:val="5"/>
        </w:numPr>
        <w:spacing w:before="180" w:after="0" w:line="250" w:lineRule="auto"/>
        <w:ind w:left="482" w:right="340" w:hanging="482"/>
        <w:rPr>
          <w:rFonts w:ascii="Arial" w:hAnsi="Arial" w:cs="Arial"/>
          <w:color w:val="000000" w:themeColor="text1"/>
          <w:sz w:val="24"/>
          <w:szCs w:val="24"/>
        </w:rPr>
      </w:pPr>
      <w:r>
        <w:rPr>
          <w:rFonts w:ascii="Arial" w:hAnsi="Arial" w:cs="Arial"/>
          <w:color w:val="000000" w:themeColor="text1"/>
          <w:sz w:val="24"/>
          <w:szCs w:val="24"/>
        </w:rPr>
        <w:t>The applicant considered the application land to be uncultivated as the application land was overgrown with natural vegetation. One of the objectors verified that this has been the case for some time, stating that the land was untouched natural habitat which had taken 33 years to encourage all the wildlife and habitat that live and breed on the land, confirming that no cultivation had taken place.</w:t>
      </w:r>
    </w:p>
    <w:p w14:paraId="606EDED4" w14:textId="0194E47C" w:rsidR="00FD620B" w:rsidRPr="000F7F31" w:rsidRDefault="00FD620B" w:rsidP="00FD620B">
      <w:pPr>
        <w:numPr>
          <w:ilvl w:val="0"/>
          <w:numId w:val="5"/>
        </w:numPr>
        <w:spacing w:before="180" w:after="0"/>
        <w:ind w:right="340"/>
        <w:rPr>
          <w:rFonts w:ascii="Arial" w:hAnsi="Arial" w:cs="Arial"/>
          <w:color w:val="000000" w:themeColor="text1"/>
          <w:sz w:val="24"/>
          <w:szCs w:val="24"/>
        </w:rPr>
      </w:pPr>
      <w:r w:rsidRPr="000F7F31">
        <w:rPr>
          <w:rFonts w:ascii="Arial" w:hAnsi="Arial" w:cs="Arial"/>
          <w:color w:val="000000" w:themeColor="text1"/>
          <w:sz w:val="24"/>
          <w:szCs w:val="24"/>
        </w:rPr>
        <w:t xml:space="preserve">The objector provided a grazing licence as evidence of cultivation and highlighted the original objection to the registration by his father stating intention to sow corn. These show evidence of </w:t>
      </w:r>
      <w:r w:rsidR="00EB2230" w:rsidRPr="000F7F31">
        <w:rPr>
          <w:rFonts w:ascii="Arial" w:hAnsi="Arial" w:cs="Arial"/>
          <w:color w:val="000000" w:themeColor="text1"/>
          <w:sz w:val="24"/>
          <w:szCs w:val="24"/>
        </w:rPr>
        <w:t>intention</w:t>
      </w:r>
      <w:r w:rsidR="00EB2230">
        <w:rPr>
          <w:rFonts w:ascii="Arial" w:hAnsi="Arial" w:cs="Arial"/>
          <w:color w:val="000000" w:themeColor="text1"/>
          <w:sz w:val="24"/>
          <w:szCs w:val="24"/>
        </w:rPr>
        <w:t>;</w:t>
      </w:r>
      <w:r>
        <w:rPr>
          <w:rFonts w:ascii="Arial" w:hAnsi="Arial" w:cs="Arial"/>
          <w:color w:val="000000" w:themeColor="text1"/>
          <w:sz w:val="24"/>
          <w:szCs w:val="24"/>
        </w:rPr>
        <w:t xml:space="preserve"> however,</w:t>
      </w:r>
      <w:r w:rsidRPr="000F7F31">
        <w:rPr>
          <w:rFonts w:ascii="Arial" w:hAnsi="Arial" w:cs="Arial"/>
          <w:color w:val="000000" w:themeColor="text1"/>
          <w:sz w:val="24"/>
          <w:szCs w:val="24"/>
        </w:rPr>
        <w:t xml:space="preserve"> the objector provided no further evidence that the land was grazed or sown with corn at any point. In Part 1 of the Commons Act 2006: Guidance to commons registration authorities and the Planning Inspectorate </w:t>
      </w:r>
      <w:r>
        <w:rPr>
          <w:rFonts w:ascii="Arial" w:hAnsi="Arial" w:cs="Arial"/>
          <w:color w:val="000000" w:themeColor="text1"/>
          <w:sz w:val="24"/>
          <w:szCs w:val="24"/>
        </w:rPr>
        <w:t>paragraph 7.3.14 t</w:t>
      </w:r>
      <w:r w:rsidRPr="000F7F31">
        <w:rPr>
          <w:rFonts w:ascii="Arial" w:hAnsi="Arial" w:cs="Arial"/>
          <w:color w:val="000000" w:themeColor="text1"/>
          <w:sz w:val="24"/>
          <w:szCs w:val="24"/>
        </w:rPr>
        <w:t>he Department of Environment Food &amp; Rural Affairs (DEFRA) does not consider that grazing land of manorial origin means that the land will have ceased to be waste land merely because there is provision for grazing the land contained in a tenancy agreement.</w:t>
      </w:r>
    </w:p>
    <w:p w14:paraId="18675125" w14:textId="77777777" w:rsidR="00FD620B" w:rsidRPr="003775FF" w:rsidRDefault="00FD620B" w:rsidP="00FD620B">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The objector also provided two aerial photographs showing the application land, claiming to show cultivation. The photographs submitted showing the land at the time of the application show it is uncultivated and having viewed the land myself I am satisfied that the land is of uncultivated appearance.</w:t>
      </w:r>
    </w:p>
    <w:p w14:paraId="4EA0C205" w14:textId="77777777" w:rsidR="00FD620B" w:rsidRPr="00486D59" w:rsidRDefault="00FD620B" w:rsidP="00FD620B">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As the land was overgrown with natural vegetation, </w:t>
      </w:r>
      <w:r w:rsidRPr="00486D59">
        <w:rPr>
          <w:rFonts w:ascii="Arial" w:hAnsi="Arial" w:cs="Arial"/>
          <w:color w:val="000000" w:themeColor="text1"/>
          <w:sz w:val="24"/>
          <w:szCs w:val="24"/>
        </w:rPr>
        <w:t>I consider no cultivation of the land has occurred</w:t>
      </w:r>
      <w:r>
        <w:rPr>
          <w:rFonts w:ascii="Arial" w:hAnsi="Arial" w:cs="Arial"/>
          <w:color w:val="000000" w:themeColor="text1"/>
          <w:sz w:val="24"/>
          <w:szCs w:val="24"/>
        </w:rPr>
        <w:t>. Therefore,</w:t>
      </w:r>
      <w:r w:rsidRPr="00486D59">
        <w:rPr>
          <w:rFonts w:ascii="Arial" w:hAnsi="Arial" w:cs="Arial"/>
          <w:color w:val="000000" w:themeColor="text1"/>
          <w:sz w:val="24"/>
          <w:szCs w:val="24"/>
        </w:rPr>
        <w:t xml:space="preserve"> it is reasonable to describe the land as uncultivated for the purposes of the 2006 Act. </w:t>
      </w:r>
    </w:p>
    <w:p w14:paraId="084021E5" w14:textId="77777777" w:rsidR="00FD620B" w:rsidRPr="00486D59" w:rsidRDefault="00FD620B" w:rsidP="00FD620B">
      <w:pPr>
        <w:spacing w:before="180" w:after="0"/>
        <w:ind w:left="484" w:right="340" w:hanging="484"/>
        <w:rPr>
          <w:rFonts w:ascii="Arial" w:hAnsi="Arial" w:cs="Arial"/>
          <w:i/>
          <w:iCs/>
          <w:color w:val="000000" w:themeColor="text1"/>
          <w:sz w:val="24"/>
          <w:szCs w:val="24"/>
        </w:rPr>
      </w:pPr>
      <w:r w:rsidRPr="00486D59">
        <w:rPr>
          <w:rFonts w:ascii="Arial" w:hAnsi="Arial" w:cs="Arial"/>
          <w:i/>
          <w:iCs/>
          <w:color w:val="000000" w:themeColor="text1"/>
          <w:sz w:val="24"/>
          <w:szCs w:val="24"/>
        </w:rPr>
        <w:t>Unoccupied</w:t>
      </w:r>
    </w:p>
    <w:p w14:paraId="1F610D22" w14:textId="77777777" w:rsidR="00FD620B" w:rsidRPr="00884A16" w:rsidRDefault="00FD620B" w:rsidP="00FD620B">
      <w:pPr>
        <w:numPr>
          <w:ilvl w:val="0"/>
          <w:numId w:val="5"/>
        </w:numPr>
        <w:spacing w:before="180" w:after="0"/>
        <w:ind w:right="340" w:hanging="484"/>
        <w:rPr>
          <w:rFonts w:ascii="Arial" w:hAnsi="Arial" w:cs="Arial"/>
          <w:color w:val="000000" w:themeColor="text1"/>
          <w:sz w:val="24"/>
          <w:szCs w:val="24"/>
        </w:rPr>
      </w:pPr>
      <w:r w:rsidRPr="00783DFE">
        <w:rPr>
          <w:rFonts w:ascii="Arial" w:hAnsi="Arial" w:cs="Arial"/>
          <w:color w:val="000000" w:themeColor="text1"/>
          <w:sz w:val="24"/>
          <w:szCs w:val="24"/>
        </w:rPr>
        <w:t xml:space="preserve">In respect of occupation this requires the physical use of the land to the exclusion of others, rather than the </w:t>
      </w:r>
      <w:r w:rsidRPr="00884A16">
        <w:rPr>
          <w:rFonts w:ascii="Arial" w:hAnsi="Arial" w:cs="Arial"/>
          <w:color w:val="000000" w:themeColor="text1"/>
          <w:sz w:val="24"/>
          <w:szCs w:val="24"/>
        </w:rPr>
        <w:t xml:space="preserve">ownership or lawful use of the land. </w:t>
      </w:r>
      <w:r w:rsidRPr="00884A16">
        <w:rPr>
          <w:rFonts w:ascii="Arial" w:hAnsi="Arial" w:cs="Arial"/>
          <w:bCs/>
          <w:sz w:val="24"/>
          <w:szCs w:val="24"/>
        </w:rPr>
        <w:t xml:space="preserve">This is distinct from the ownership of the land.  </w:t>
      </w:r>
    </w:p>
    <w:p w14:paraId="69419B01" w14:textId="77777777" w:rsidR="00FD620B" w:rsidRPr="00884A16" w:rsidRDefault="00FD620B" w:rsidP="00FD620B">
      <w:pPr>
        <w:numPr>
          <w:ilvl w:val="0"/>
          <w:numId w:val="5"/>
        </w:numPr>
        <w:spacing w:before="180" w:after="0"/>
        <w:ind w:right="340" w:hanging="484"/>
        <w:rPr>
          <w:rFonts w:ascii="Arial" w:hAnsi="Arial" w:cs="Arial"/>
          <w:color w:val="000000" w:themeColor="text1"/>
          <w:sz w:val="24"/>
          <w:szCs w:val="24"/>
        </w:rPr>
      </w:pPr>
      <w:r w:rsidRPr="00884A16">
        <w:rPr>
          <w:rStyle w:val="normaltextrun"/>
          <w:rFonts w:ascii="Arial" w:hAnsi="Arial" w:cs="Arial"/>
          <w:sz w:val="24"/>
          <w:szCs w:val="24"/>
          <w:shd w:val="clear" w:color="auto" w:fill="FFFFFF"/>
        </w:rPr>
        <w:lastRenderedPageBreak/>
        <w:t xml:space="preserve">On the issue of ‘unoccupied’ </w:t>
      </w:r>
      <w:r>
        <w:rPr>
          <w:rStyle w:val="normaltextrun"/>
          <w:rFonts w:ascii="Arial" w:hAnsi="Arial" w:cs="Arial"/>
          <w:sz w:val="24"/>
          <w:szCs w:val="24"/>
          <w:shd w:val="clear" w:color="auto" w:fill="FFFFFF"/>
        </w:rPr>
        <w:t>DEFRA’s guidance (</w:t>
      </w:r>
      <w:r w:rsidRPr="000F7F31">
        <w:rPr>
          <w:rFonts w:ascii="Arial" w:hAnsi="Arial" w:cs="Arial"/>
          <w:color w:val="000000" w:themeColor="text1"/>
          <w:sz w:val="24"/>
          <w:szCs w:val="24"/>
        </w:rPr>
        <w:t>Part 1 of the Commons Act 2006: Guidance to commons registration authorities and the Planning Inspectorate</w:t>
      </w:r>
      <w:r>
        <w:rPr>
          <w:rFonts w:ascii="Arial" w:hAnsi="Arial" w:cs="Arial"/>
          <w:color w:val="000000" w:themeColor="text1"/>
          <w:sz w:val="24"/>
          <w:szCs w:val="24"/>
        </w:rPr>
        <w:t xml:space="preserve">) paragraph 7.3.14 </w:t>
      </w:r>
      <w:r w:rsidRPr="00884A16">
        <w:rPr>
          <w:rStyle w:val="normaltextrun"/>
          <w:rFonts w:ascii="Arial" w:hAnsi="Arial" w:cs="Arial"/>
          <w:sz w:val="24"/>
          <w:szCs w:val="24"/>
          <w:shd w:val="clear" w:color="auto" w:fill="FFFFFF"/>
        </w:rPr>
        <w:t>sets out that “</w:t>
      </w:r>
      <w:r w:rsidRPr="00884A16">
        <w:rPr>
          <w:rStyle w:val="normaltextrun"/>
          <w:rFonts w:ascii="Arial" w:hAnsi="Arial" w:cs="Arial"/>
          <w:i/>
          <w:iCs/>
          <w:sz w:val="24"/>
          <w:szCs w:val="24"/>
          <w:shd w:val="clear" w:color="auto" w:fill="FFFFFF"/>
        </w:rPr>
        <w:t xml:space="preserve">land does not cease to be unoccupied (and therefore cease to be waste) merely because it is subject to a tenancy, lease or licence whose sole or principal purpose is to enable the land to be extensively grazed. Occupation requires some physical use of the land to the exclusion of others: such might occur if the land were occupied by a </w:t>
      </w:r>
      <w:proofErr w:type="gramStart"/>
      <w:r w:rsidRPr="00884A16">
        <w:rPr>
          <w:rStyle w:val="normaltextrun"/>
          <w:rFonts w:ascii="Arial" w:hAnsi="Arial" w:cs="Arial"/>
          <w:i/>
          <w:iCs/>
          <w:sz w:val="24"/>
          <w:szCs w:val="24"/>
          <w:shd w:val="clear" w:color="auto" w:fill="FFFFFF"/>
        </w:rPr>
        <w:t>quarry, or</w:t>
      </w:r>
      <w:proofErr w:type="gramEnd"/>
      <w:r w:rsidRPr="00884A16">
        <w:rPr>
          <w:rStyle w:val="normaltextrun"/>
          <w:rFonts w:ascii="Arial" w:hAnsi="Arial" w:cs="Arial"/>
          <w:i/>
          <w:iCs/>
          <w:sz w:val="24"/>
          <w:szCs w:val="24"/>
          <w:shd w:val="clear" w:color="auto" w:fill="FFFFFF"/>
        </w:rPr>
        <w:t xml:space="preserve"> were improved by a tenant (e.g. by cultivating and reseeding moorland) for his own exclusive use and benefit…</w:t>
      </w:r>
      <w:r w:rsidRPr="00884A16">
        <w:rPr>
          <w:rStyle w:val="normaltextrun"/>
          <w:rFonts w:ascii="Arial" w:hAnsi="Arial" w:cs="Arial"/>
          <w:sz w:val="24"/>
          <w:szCs w:val="24"/>
          <w:shd w:val="clear" w:color="auto" w:fill="FFFFFF"/>
        </w:rPr>
        <w:t>”.</w:t>
      </w:r>
      <w:r w:rsidRPr="00884A16">
        <w:rPr>
          <w:rStyle w:val="eop"/>
          <w:rFonts w:ascii="Arial" w:hAnsi="Arial" w:cs="Arial"/>
          <w:sz w:val="24"/>
          <w:szCs w:val="24"/>
          <w:shd w:val="clear" w:color="auto" w:fill="FFFFFF"/>
        </w:rPr>
        <w:t> </w:t>
      </w:r>
    </w:p>
    <w:p w14:paraId="14E46469" w14:textId="77777777" w:rsidR="00FD620B" w:rsidRDefault="00FD620B" w:rsidP="00FD620B">
      <w:pPr>
        <w:numPr>
          <w:ilvl w:val="0"/>
          <w:numId w:val="5"/>
        </w:numPr>
        <w:spacing w:before="180" w:after="0"/>
        <w:ind w:right="340" w:hanging="484"/>
        <w:rPr>
          <w:rFonts w:ascii="Arial" w:hAnsi="Arial" w:cs="Arial"/>
          <w:color w:val="000000" w:themeColor="text1"/>
          <w:sz w:val="24"/>
          <w:szCs w:val="24"/>
        </w:rPr>
      </w:pPr>
      <w:r w:rsidRPr="00884A16">
        <w:rPr>
          <w:rFonts w:ascii="Arial" w:hAnsi="Arial" w:cs="Arial"/>
          <w:color w:val="000000" w:themeColor="text1"/>
          <w:sz w:val="24"/>
          <w:szCs w:val="24"/>
        </w:rPr>
        <w:t>The objector claimed that the vegetation overgrowth was deliberate to exclude people from the land. I heard from the applicant</w:t>
      </w:r>
      <w:r>
        <w:rPr>
          <w:rFonts w:ascii="Arial" w:hAnsi="Arial" w:cs="Arial"/>
          <w:color w:val="000000" w:themeColor="text1"/>
          <w:sz w:val="24"/>
          <w:szCs w:val="24"/>
        </w:rPr>
        <w:t xml:space="preserve"> that the land is open including against registered common land and that it was their view that the land could be walked upon (albeit trespass) without hinderance other than the dense patches of vegetation throughout the land. </w:t>
      </w:r>
    </w:p>
    <w:p w14:paraId="18ECCAF7" w14:textId="77777777" w:rsidR="00FD620B" w:rsidRDefault="00FD620B" w:rsidP="00FD620B">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Taking account of </w:t>
      </w:r>
      <w:proofErr w:type="gramStart"/>
      <w:r>
        <w:rPr>
          <w:rFonts w:ascii="Arial" w:hAnsi="Arial" w:cs="Arial"/>
          <w:color w:val="000000" w:themeColor="text1"/>
          <w:sz w:val="24"/>
          <w:szCs w:val="24"/>
        </w:rPr>
        <w:t>all of</w:t>
      </w:r>
      <w:proofErr w:type="gramEnd"/>
      <w:r>
        <w:rPr>
          <w:rFonts w:ascii="Arial" w:hAnsi="Arial" w:cs="Arial"/>
          <w:color w:val="000000" w:themeColor="text1"/>
          <w:sz w:val="24"/>
          <w:szCs w:val="24"/>
        </w:rPr>
        <w:t xml:space="preserve"> the evidence, I consider that is has not been demonstrated that the land has been cultivated. It remains outside the fenced and actively managed area and so I am satisfied that this land is ‘unoccupied’.</w:t>
      </w:r>
    </w:p>
    <w:p w14:paraId="4F332FC2" w14:textId="77777777" w:rsidR="00FD620B" w:rsidRPr="00AF162B" w:rsidRDefault="00FD620B" w:rsidP="00FD620B">
      <w:pPr>
        <w:spacing w:before="180" w:after="0"/>
        <w:ind w:left="0" w:right="340" w:firstLine="0"/>
        <w:rPr>
          <w:rFonts w:ascii="Arial" w:hAnsi="Arial" w:cs="Arial"/>
          <w:b/>
          <w:bCs/>
          <w:i/>
          <w:iCs/>
          <w:color w:val="000000" w:themeColor="text1"/>
          <w:sz w:val="24"/>
          <w:szCs w:val="24"/>
        </w:rPr>
      </w:pPr>
      <w:r w:rsidRPr="00AF162B">
        <w:rPr>
          <w:rFonts w:ascii="Arial" w:hAnsi="Arial" w:cs="Arial"/>
          <w:b/>
          <w:bCs/>
          <w:i/>
          <w:iCs/>
          <w:color w:val="000000" w:themeColor="text1"/>
          <w:sz w:val="24"/>
          <w:szCs w:val="24"/>
        </w:rPr>
        <w:t>Conclusions</w:t>
      </w:r>
    </w:p>
    <w:p w14:paraId="79BC10FF" w14:textId="77777777" w:rsidR="00FD620B" w:rsidRPr="00E131E1" w:rsidRDefault="00FD620B" w:rsidP="00FD620B">
      <w:pPr>
        <w:numPr>
          <w:ilvl w:val="0"/>
          <w:numId w:val="5"/>
        </w:numPr>
        <w:spacing w:before="180" w:after="0"/>
        <w:ind w:right="340"/>
        <w:rPr>
          <w:rFonts w:ascii="Arial" w:hAnsi="Arial" w:cs="Arial"/>
          <w:color w:val="000000" w:themeColor="text1"/>
          <w:sz w:val="24"/>
          <w:szCs w:val="24"/>
        </w:rPr>
      </w:pPr>
      <w:r w:rsidRPr="00E131E1">
        <w:rPr>
          <w:rFonts w:ascii="Arial" w:hAnsi="Arial" w:cs="Arial"/>
          <w:sz w:val="24"/>
          <w:szCs w:val="24"/>
        </w:rPr>
        <w:t xml:space="preserve">Pulling all of this together and having considered </w:t>
      </w:r>
      <w:proofErr w:type="gramStart"/>
      <w:r w:rsidRPr="00E131E1">
        <w:rPr>
          <w:rFonts w:ascii="Arial" w:hAnsi="Arial" w:cs="Arial"/>
          <w:sz w:val="24"/>
          <w:szCs w:val="24"/>
        </w:rPr>
        <w:t>all of</w:t>
      </w:r>
      <w:proofErr w:type="gramEnd"/>
      <w:r w:rsidRPr="00E131E1">
        <w:rPr>
          <w:rFonts w:ascii="Arial" w:hAnsi="Arial" w:cs="Arial"/>
          <w:sz w:val="24"/>
          <w:szCs w:val="24"/>
        </w:rPr>
        <w:t xml:space="preserve"> the written and verbal evidence, there is nothing before me of any significance that weighs against the case put forward with the application. Accordingly, on the balance of probabilities, I find that the application land was waste land of a manor at the time the application was made.</w:t>
      </w:r>
    </w:p>
    <w:p w14:paraId="3EE4F994" w14:textId="77777777" w:rsidR="00FD620B" w:rsidRDefault="00FD620B" w:rsidP="00FD620B">
      <w:pPr>
        <w:spacing w:before="180" w:after="0"/>
        <w:ind w:left="124" w:right="340" w:hanging="134"/>
        <w:rPr>
          <w:rFonts w:ascii="Arial" w:hAnsi="Arial" w:cs="Arial"/>
          <w:b/>
          <w:bCs/>
          <w:color w:val="000000" w:themeColor="text1"/>
          <w:sz w:val="24"/>
          <w:szCs w:val="24"/>
        </w:rPr>
      </w:pPr>
      <w:r w:rsidRPr="007F75EF">
        <w:rPr>
          <w:rFonts w:ascii="Arial" w:hAnsi="Arial" w:cs="Arial"/>
          <w:b/>
          <w:bCs/>
          <w:color w:val="000000" w:themeColor="text1"/>
          <w:sz w:val="24"/>
          <w:szCs w:val="24"/>
        </w:rPr>
        <w:t xml:space="preserve">Other Matters </w:t>
      </w:r>
    </w:p>
    <w:p w14:paraId="71476ED1" w14:textId="77777777" w:rsidR="00FD620B" w:rsidRPr="00A734BE" w:rsidRDefault="00FD620B" w:rsidP="00FD620B">
      <w:pPr>
        <w:pStyle w:val="ListParagraph"/>
        <w:numPr>
          <w:ilvl w:val="0"/>
          <w:numId w:val="5"/>
        </w:numPr>
        <w:spacing w:before="180" w:after="0" w:line="250" w:lineRule="auto"/>
        <w:ind w:left="482" w:right="340" w:hanging="482"/>
        <w:contextualSpacing w:val="0"/>
        <w:rPr>
          <w:rFonts w:ascii="Arial" w:hAnsi="Arial" w:cs="Arial"/>
          <w:color w:val="000000" w:themeColor="text1"/>
          <w:sz w:val="24"/>
          <w:szCs w:val="24"/>
        </w:rPr>
      </w:pPr>
      <w:r w:rsidRPr="00A734BE">
        <w:rPr>
          <w:rFonts w:ascii="Arial" w:hAnsi="Arial" w:cs="Arial"/>
          <w:color w:val="000000" w:themeColor="text1"/>
          <w:sz w:val="24"/>
          <w:szCs w:val="24"/>
        </w:rPr>
        <w:t xml:space="preserve">Taking account of </w:t>
      </w:r>
      <w:proofErr w:type="gramStart"/>
      <w:r w:rsidRPr="00A734BE">
        <w:rPr>
          <w:rFonts w:ascii="Arial" w:hAnsi="Arial" w:cs="Arial"/>
          <w:color w:val="000000" w:themeColor="text1"/>
          <w:sz w:val="24"/>
          <w:szCs w:val="24"/>
        </w:rPr>
        <w:t>all of</w:t>
      </w:r>
      <w:proofErr w:type="gramEnd"/>
      <w:r w:rsidRPr="00A734BE">
        <w:rPr>
          <w:rFonts w:ascii="Arial" w:hAnsi="Arial" w:cs="Arial"/>
          <w:color w:val="000000" w:themeColor="text1"/>
          <w:sz w:val="24"/>
          <w:szCs w:val="24"/>
        </w:rPr>
        <w:t xml:space="preserve"> the evidence, I consider that is has not been demonstrated that the land has been cultivated. It remains outside the fenced and actively managed area and so I am satisfied that this land is ‘unoccupied’.</w:t>
      </w:r>
    </w:p>
    <w:p w14:paraId="5C732FC6" w14:textId="77777777" w:rsidR="00FD620B" w:rsidRPr="003043EB" w:rsidRDefault="00FD620B" w:rsidP="00FD620B">
      <w:pPr>
        <w:pStyle w:val="ListParagraph"/>
        <w:numPr>
          <w:ilvl w:val="0"/>
          <w:numId w:val="5"/>
        </w:numPr>
        <w:spacing w:before="180" w:after="0" w:line="250" w:lineRule="auto"/>
        <w:ind w:left="482" w:right="340" w:hanging="482"/>
        <w:contextualSpacing w:val="0"/>
        <w:rPr>
          <w:rFonts w:ascii="Arial" w:hAnsi="Arial" w:cs="Arial"/>
          <w:b/>
          <w:bCs/>
          <w:color w:val="000000" w:themeColor="text1"/>
          <w:sz w:val="24"/>
          <w:szCs w:val="24"/>
        </w:rPr>
      </w:pPr>
      <w:r w:rsidRPr="003043EB">
        <w:rPr>
          <w:rFonts w:ascii="Arial" w:hAnsi="Arial" w:cs="Arial"/>
          <w:sz w:val="24"/>
          <w:szCs w:val="24"/>
        </w:rPr>
        <w:t>I heard from the applicant about the Definitive Map Modification Order (reference WCA605) which is yet to be determined, the route runs along the eastern side of CL606. This is not a matter relevant to my determination of this application.</w:t>
      </w:r>
      <w:r>
        <w:rPr>
          <w:rFonts w:ascii="Arial" w:hAnsi="Arial" w:cs="Arial"/>
          <w:sz w:val="24"/>
          <w:szCs w:val="24"/>
        </w:rPr>
        <w:t xml:space="preserve"> </w:t>
      </w:r>
      <w:r w:rsidRPr="003043EB">
        <w:rPr>
          <w:rFonts w:ascii="Arial" w:hAnsi="Arial" w:cs="Arial"/>
          <w:color w:val="000000" w:themeColor="text1"/>
          <w:sz w:val="24"/>
          <w:szCs w:val="24"/>
        </w:rPr>
        <w:t xml:space="preserve">Objectors raised concerns in respect of the land ownership of the application land providing conveyance documents and tenancy agreements in their evidence. This is not a matter relevant to my determination of this application. </w:t>
      </w:r>
    </w:p>
    <w:p w14:paraId="49FCB5D7" w14:textId="77777777" w:rsidR="00FD620B" w:rsidRPr="00A734BE" w:rsidRDefault="00FD620B" w:rsidP="00FD620B">
      <w:pPr>
        <w:pStyle w:val="ListParagraph"/>
        <w:numPr>
          <w:ilvl w:val="0"/>
          <w:numId w:val="5"/>
        </w:numPr>
        <w:spacing w:before="180" w:after="0" w:line="250" w:lineRule="auto"/>
        <w:ind w:left="482" w:right="340" w:hanging="482"/>
        <w:contextualSpacing w:val="0"/>
        <w:rPr>
          <w:rFonts w:ascii="Arial" w:hAnsi="Arial" w:cs="Arial"/>
          <w:b/>
          <w:bCs/>
          <w:color w:val="000000" w:themeColor="text1"/>
          <w:sz w:val="24"/>
          <w:szCs w:val="24"/>
        </w:rPr>
      </w:pPr>
      <w:r w:rsidRPr="00A734BE">
        <w:rPr>
          <w:rFonts w:ascii="Arial" w:hAnsi="Arial" w:cs="Arial"/>
          <w:sz w:val="24"/>
          <w:szCs w:val="24"/>
        </w:rPr>
        <w:t>Comments from the objector suggest they understand the application would remove the boundary hedge from private ownership. This is not the case; the registration of common land does not alter ownership.</w:t>
      </w:r>
    </w:p>
    <w:p w14:paraId="7ED8DD0E" w14:textId="77777777" w:rsidR="00FD620B" w:rsidRPr="00A734BE" w:rsidRDefault="00FD620B" w:rsidP="00FD620B">
      <w:pPr>
        <w:pStyle w:val="ListParagraph"/>
        <w:numPr>
          <w:ilvl w:val="0"/>
          <w:numId w:val="5"/>
        </w:numPr>
        <w:spacing w:before="180" w:after="0" w:line="250" w:lineRule="auto"/>
        <w:ind w:left="482" w:right="340" w:hanging="482"/>
        <w:contextualSpacing w:val="0"/>
        <w:rPr>
          <w:rFonts w:ascii="Arial" w:hAnsi="Arial" w:cs="Arial"/>
          <w:b/>
          <w:bCs/>
          <w:color w:val="000000" w:themeColor="text1"/>
          <w:sz w:val="24"/>
          <w:szCs w:val="24"/>
        </w:rPr>
      </w:pPr>
      <w:r w:rsidRPr="00A734BE">
        <w:rPr>
          <w:rFonts w:ascii="Arial" w:hAnsi="Arial" w:cs="Arial"/>
          <w:color w:val="000000" w:themeColor="text1"/>
          <w:sz w:val="24"/>
          <w:szCs w:val="24"/>
        </w:rPr>
        <w:t>Several matters were raised in relation to the impact of the land being registered as common land.  However, these issues were not relevant to the statutory tests outlined above.</w:t>
      </w:r>
    </w:p>
    <w:p w14:paraId="60A56E20" w14:textId="77777777" w:rsidR="00FD620B" w:rsidRDefault="00FD620B" w:rsidP="00FD620B">
      <w:pPr>
        <w:spacing w:after="160" w:line="259" w:lineRule="auto"/>
        <w:ind w:left="0" w:firstLine="0"/>
        <w:rPr>
          <w:rFonts w:ascii="Arial" w:hAnsi="Arial" w:cs="Arial"/>
          <w:b/>
          <w:color w:val="000000" w:themeColor="text1"/>
          <w:sz w:val="24"/>
          <w:szCs w:val="24"/>
        </w:rPr>
      </w:pPr>
      <w:r>
        <w:rPr>
          <w:rFonts w:ascii="Arial" w:hAnsi="Arial" w:cs="Arial"/>
          <w:color w:val="000000" w:themeColor="text1"/>
          <w:sz w:val="24"/>
          <w:szCs w:val="24"/>
        </w:rPr>
        <w:br w:type="page"/>
      </w:r>
    </w:p>
    <w:p w14:paraId="457EAE32" w14:textId="77777777" w:rsidR="00FD620B" w:rsidRPr="00B64C8A" w:rsidRDefault="00FD620B" w:rsidP="00FD620B">
      <w:pPr>
        <w:pStyle w:val="Heading1"/>
        <w:spacing w:before="180" w:after="0"/>
        <w:ind w:left="134" w:hanging="134"/>
        <w:rPr>
          <w:rFonts w:ascii="Arial" w:hAnsi="Arial" w:cs="Arial"/>
          <w:color w:val="000000" w:themeColor="text1"/>
          <w:sz w:val="24"/>
          <w:szCs w:val="24"/>
        </w:rPr>
      </w:pPr>
      <w:r w:rsidRPr="00B64C8A">
        <w:rPr>
          <w:rFonts w:ascii="Arial" w:hAnsi="Arial" w:cs="Arial"/>
          <w:color w:val="000000" w:themeColor="text1"/>
          <w:sz w:val="24"/>
          <w:szCs w:val="24"/>
        </w:rPr>
        <w:lastRenderedPageBreak/>
        <w:t xml:space="preserve">Conclusion </w:t>
      </w:r>
    </w:p>
    <w:p w14:paraId="27ED9593" w14:textId="77777777" w:rsidR="00FD620B" w:rsidRPr="0042490E" w:rsidRDefault="00FD620B" w:rsidP="00FD620B">
      <w:pPr>
        <w:pStyle w:val="ListParagraph"/>
        <w:numPr>
          <w:ilvl w:val="0"/>
          <w:numId w:val="5"/>
        </w:numPr>
        <w:spacing w:before="180" w:after="0" w:line="250" w:lineRule="auto"/>
        <w:ind w:left="482" w:right="340" w:hanging="357"/>
        <w:contextualSpacing w:val="0"/>
        <w:rPr>
          <w:rFonts w:ascii="Arial" w:hAnsi="Arial" w:cs="Arial"/>
          <w:color w:val="000000" w:themeColor="text1"/>
          <w:sz w:val="24"/>
          <w:szCs w:val="24"/>
        </w:rPr>
      </w:pPr>
      <w:r w:rsidRPr="0042490E">
        <w:rPr>
          <w:rFonts w:ascii="Arial" w:hAnsi="Arial" w:cs="Arial"/>
          <w:color w:val="000000" w:themeColor="text1"/>
          <w:sz w:val="24"/>
          <w:szCs w:val="24"/>
        </w:rPr>
        <w:t>Having regard to these and all other matters raised at the Hearing and in the written representations</w:t>
      </w:r>
      <w:r>
        <w:rPr>
          <w:rFonts w:ascii="Arial" w:hAnsi="Arial" w:cs="Arial"/>
          <w:color w:val="000000" w:themeColor="text1"/>
          <w:sz w:val="24"/>
          <w:szCs w:val="24"/>
        </w:rPr>
        <w:t>,</w:t>
      </w:r>
      <w:r w:rsidRPr="0042490E">
        <w:rPr>
          <w:rFonts w:ascii="Arial" w:hAnsi="Arial" w:cs="Arial"/>
          <w:color w:val="000000" w:themeColor="text1"/>
          <w:sz w:val="24"/>
          <w:szCs w:val="24"/>
        </w:rPr>
        <w:t xml:space="preserve"> I conclude that the application land fulfils the necessary criteria for registration. Consequently, I approve the application </w:t>
      </w:r>
      <w:r>
        <w:rPr>
          <w:rFonts w:ascii="Arial" w:hAnsi="Arial" w:cs="Arial"/>
          <w:color w:val="000000" w:themeColor="text1"/>
          <w:sz w:val="24"/>
          <w:szCs w:val="24"/>
        </w:rPr>
        <w:t xml:space="preserve">and </w:t>
      </w:r>
      <w:r w:rsidRPr="0042490E">
        <w:rPr>
          <w:rFonts w:ascii="Arial" w:hAnsi="Arial" w:cs="Arial"/>
          <w:color w:val="000000" w:themeColor="text1"/>
          <w:sz w:val="24"/>
          <w:szCs w:val="24"/>
        </w:rPr>
        <w:t xml:space="preserve">the land shown coloured </w:t>
      </w:r>
      <w:r>
        <w:rPr>
          <w:rFonts w:ascii="Arial" w:hAnsi="Arial" w:cs="Arial"/>
          <w:color w:val="000000" w:themeColor="text1"/>
          <w:sz w:val="24"/>
          <w:szCs w:val="24"/>
        </w:rPr>
        <w:t>pink</w:t>
      </w:r>
      <w:r w:rsidRPr="0042490E">
        <w:rPr>
          <w:rFonts w:ascii="Arial" w:hAnsi="Arial" w:cs="Arial"/>
          <w:color w:val="000000" w:themeColor="text1"/>
          <w:sz w:val="24"/>
          <w:szCs w:val="24"/>
        </w:rPr>
        <w:t xml:space="preserve"> on the plan appended to this decision</w:t>
      </w:r>
      <w:r>
        <w:rPr>
          <w:rFonts w:ascii="Arial" w:hAnsi="Arial" w:cs="Arial"/>
          <w:color w:val="000000" w:themeColor="text1"/>
          <w:sz w:val="24"/>
          <w:szCs w:val="24"/>
        </w:rPr>
        <w:t xml:space="preserve"> should be added to the commons register.</w:t>
      </w:r>
      <w:r w:rsidRPr="0042490E">
        <w:rPr>
          <w:rFonts w:ascii="Arial" w:hAnsi="Arial" w:cs="Arial"/>
          <w:color w:val="000000" w:themeColor="text1"/>
          <w:sz w:val="24"/>
          <w:szCs w:val="24"/>
        </w:rPr>
        <w:t xml:space="preserve"> </w:t>
      </w:r>
    </w:p>
    <w:p w14:paraId="608FE0F9" w14:textId="77777777" w:rsidR="00FD620B" w:rsidRPr="004E7052" w:rsidRDefault="00FD620B" w:rsidP="00FD620B">
      <w:pPr>
        <w:pStyle w:val="Style1"/>
        <w:tabs>
          <w:tab w:val="clear" w:pos="720"/>
        </w:tabs>
        <w:ind w:left="0" w:firstLine="0"/>
        <w:rPr>
          <w:rFonts w:ascii="Arial" w:hAnsi="Arial" w:cs="Arial"/>
          <w:color w:val="000000" w:themeColor="text1"/>
          <w:sz w:val="24"/>
          <w:szCs w:val="24"/>
        </w:rPr>
      </w:pPr>
    </w:p>
    <w:p w14:paraId="0AB68F9F" w14:textId="77777777" w:rsidR="00FD620B" w:rsidRPr="00175D5F" w:rsidRDefault="00FD620B" w:rsidP="00FD620B">
      <w:pPr>
        <w:pStyle w:val="Style1"/>
        <w:tabs>
          <w:tab w:val="clear" w:pos="720"/>
        </w:tabs>
        <w:ind w:left="0" w:firstLine="0"/>
        <w:rPr>
          <w:rFonts w:ascii="Monotype Corsiva" w:hAnsi="Monotype Corsiva"/>
          <w:color w:val="000000" w:themeColor="text1"/>
          <w:sz w:val="40"/>
          <w:szCs w:val="40"/>
        </w:rPr>
      </w:pPr>
      <w:r>
        <w:rPr>
          <w:rFonts w:ascii="Monotype Corsiva" w:hAnsi="Monotype Corsiva"/>
          <w:color w:val="000000" w:themeColor="text1"/>
          <w:sz w:val="40"/>
          <w:szCs w:val="40"/>
        </w:rPr>
        <w:t>Charlotte Ditchburn</w:t>
      </w:r>
    </w:p>
    <w:p w14:paraId="18B06E1A" w14:textId="77777777" w:rsidR="00FD620B" w:rsidRDefault="00FD620B" w:rsidP="00FD620B">
      <w:pPr>
        <w:pStyle w:val="Style1"/>
        <w:tabs>
          <w:tab w:val="clear" w:pos="720"/>
        </w:tabs>
        <w:rPr>
          <w:rFonts w:ascii="Arial" w:hAnsi="Arial" w:cs="Arial"/>
          <w:color w:val="000000" w:themeColor="text1"/>
          <w:sz w:val="24"/>
          <w:szCs w:val="24"/>
        </w:rPr>
      </w:pPr>
      <w:r w:rsidRPr="00B64C8A">
        <w:rPr>
          <w:rFonts w:ascii="Arial" w:hAnsi="Arial" w:cs="Arial"/>
          <w:color w:val="000000" w:themeColor="text1"/>
          <w:sz w:val="24"/>
          <w:szCs w:val="24"/>
        </w:rPr>
        <w:t>INSPECTOR</w:t>
      </w:r>
    </w:p>
    <w:p w14:paraId="437C9CC8" w14:textId="77777777" w:rsidR="00FD620B" w:rsidRDefault="00FD620B" w:rsidP="00FD620B">
      <w:pPr>
        <w:spacing w:after="180" w:line="20" w:lineRule="atLeast"/>
        <w:ind w:left="139" w:right="20" w:firstLine="0"/>
        <w:rPr>
          <w:rFonts w:ascii="Arial" w:hAnsi="Arial" w:cs="Arial"/>
          <w:b/>
          <w:bCs/>
          <w:sz w:val="24"/>
          <w:szCs w:val="24"/>
        </w:rPr>
      </w:pPr>
    </w:p>
    <w:p w14:paraId="1E978D7C" w14:textId="77777777" w:rsidR="00FD620B" w:rsidRDefault="00FD620B" w:rsidP="00FD620B">
      <w:pPr>
        <w:spacing w:after="160" w:line="259" w:lineRule="auto"/>
        <w:ind w:left="0" w:firstLine="0"/>
        <w:rPr>
          <w:rFonts w:ascii="Arial" w:hAnsi="Arial" w:cs="Arial"/>
          <w:b/>
          <w:bCs/>
          <w:sz w:val="24"/>
          <w:szCs w:val="24"/>
        </w:rPr>
      </w:pPr>
      <w:r>
        <w:rPr>
          <w:rFonts w:ascii="Arial" w:hAnsi="Arial" w:cs="Arial"/>
          <w:b/>
          <w:bCs/>
          <w:sz w:val="24"/>
          <w:szCs w:val="24"/>
        </w:rPr>
        <w:br w:type="page"/>
      </w:r>
    </w:p>
    <w:p w14:paraId="371B85F2" w14:textId="77777777" w:rsidR="00FD620B" w:rsidRDefault="00FD620B" w:rsidP="00FD620B">
      <w:pPr>
        <w:spacing w:after="180" w:line="20" w:lineRule="atLeast"/>
        <w:ind w:left="139" w:right="20" w:firstLine="0"/>
        <w:rPr>
          <w:rFonts w:ascii="Arial" w:hAnsi="Arial" w:cs="Arial"/>
          <w:b/>
          <w:bCs/>
          <w:sz w:val="24"/>
          <w:szCs w:val="24"/>
        </w:rPr>
      </w:pPr>
      <w:r w:rsidRPr="00813C78">
        <w:rPr>
          <w:rFonts w:ascii="Arial" w:hAnsi="Arial" w:cs="Arial"/>
          <w:b/>
          <w:bCs/>
          <w:sz w:val="24"/>
          <w:szCs w:val="24"/>
        </w:rPr>
        <w:lastRenderedPageBreak/>
        <w:t xml:space="preserve">APPEARANCES </w:t>
      </w:r>
    </w:p>
    <w:p w14:paraId="35EE5BB9" w14:textId="77777777" w:rsidR="00FD620B" w:rsidRDefault="00FD620B" w:rsidP="00FD620B">
      <w:pPr>
        <w:tabs>
          <w:tab w:val="left" w:pos="3360"/>
        </w:tabs>
        <w:spacing w:after="180" w:line="20" w:lineRule="atLeast"/>
        <w:ind w:left="139" w:right="20" w:firstLine="0"/>
        <w:rPr>
          <w:rFonts w:ascii="Arial" w:hAnsi="Arial" w:cs="Arial"/>
          <w:b/>
          <w:bCs/>
          <w:sz w:val="24"/>
          <w:szCs w:val="24"/>
        </w:rPr>
      </w:pPr>
      <w:r>
        <w:rPr>
          <w:rFonts w:ascii="Arial" w:hAnsi="Arial" w:cs="Arial"/>
          <w:b/>
          <w:bCs/>
          <w:sz w:val="24"/>
          <w:szCs w:val="24"/>
        </w:rPr>
        <w:t>The Applicant</w:t>
      </w:r>
    </w:p>
    <w:p w14:paraId="144194A3" w14:textId="77777777" w:rsidR="00FD620B" w:rsidRDefault="00FD620B" w:rsidP="00FD620B">
      <w:pPr>
        <w:tabs>
          <w:tab w:val="left" w:pos="3360"/>
        </w:tabs>
        <w:spacing w:after="180" w:line="20" w:lineRule="atLeast"/>
        <w:ind w:left="139" w:right="20" w:firstLine="0"/>
        <w:rPr>
          <w:rFonts w:ascii="Arial" w:hAnsi="Arial" w:cs="Arial"/>
          <w:sz w:val="24"/>
          <w:szCs w:val="24"/>
        </w:rPr>
      </w:pPr>
      <w:r>
        <w:rPr>
          <w:rFonts w:ascii="Arial" w:hAnsi="Arial" w:cs="Arial"/>
          <w:sz w:val="24"/>
          <w:szCs w:val="24"/>
        </w:rPr>
        <w:t>Tomas Hill</w:t>
      </w:r>
      <w:r>
        <w:rPr>
          <w:rFonts w:ascii="Arial" w:hAnsi="Arial" w:cs="Arial"/>
          <w:sz w:val="24"/>
          <w:szCs w:val="24"/>
        </w:rPr>
        <w:tab/>
        <w:t>Open Spaces Society</w:t>
      </w:r>
    </w:p>
    <w:p w14:paraId="32EFEF2F" w14:textId="77777777" w:rsidR="00FD620B" w:rsidRDefault="00FD620B" w:rsidP="00FD620B">
      <w:pPr>
        <w:spacing w:after="180" w:line="20" w:lineRule="atLeast"/>
        <w:ind w:left="139" w:right="20" w:firstLine="0"/>
        <w:rPr>
          <w:rFonts w:ascii="Arial" w:hAnsi="Arial" w:cs="Arial"/>
          <w:b/>
          <w:bCs/>
          <w:sz w:val="24"/>
          <w:szCs w:val="24"/>
        </w:rPr>
      </w:pPr>
      <w:r>
        <w:rPr>
          <w:rFonts w:ascii="Arial" w:hAnsi="Arial" w:cs="Arial"/>
          <w:b/>
          <w:bCs/>
          <w:sz w:val="24"/>
          <w:szCs w:val="24"/>
        </w:rPr>
        <w:t>Objector</w:t>
      </w:r>
    </w:p>
    <w:p w14:paraId="39B799DE" w14:textId="77777777" w:rsidR="00FD620B" w:rsidRDefault="00FD620B" w:rsidP="00FD620B">
      <w:pPr>
        <w:tabs>
          <w:tab w:val="left" w:pos="3402"/>
        </w:tabs>
        <w:spacing w:after="180" w:line="20" w:lineRule="atLeast"/>
        <w:ind w:left="139" w:right="20" w:firstLine="0"/>
        <w:rPr>
          <w:rFonts w:ascii="Arial" w:hAnsi="Arial" w:cs="Arial"/>
          <w:sz w:val="24"/>
          <w:szCs w:val="24"/>
        </w:rPr>
      </w:pPr>
      <w:r>
        <w:rPr>
          <w:rFonts w:ascii="Arial" w:hAnsi="Arial" w:cs="Arial"/>
          <w:sz w:val="24"/>
          <w:szCs w:val="24"/>
        </w:rPr>
        <w:t>William Miller</w:t>
      </w:r>
      <w:r>
        <w:rPr>
          <w:rFonts w:ascii="Arial" w:hAnsi="Arial" w:cs="Arial"/>
          <w:sz w:val="24"/>
          <w:szCs w:val="24"/>
        </w:rPr>
        <w:tab/>
        <w:t>Landowner</w:t>
      </w:r>
    </w:p>
    <w:p w14:paraId="5396B18A" w14:textId="77777777" w:rsidR="00FD620B" w:rsidRDefault="00FD620B" w:rsidP="00FD620B">
      <w:pPr>
        <w:spacing w:after="180" w:line="20" w:lineRule="atLeast"/>
        <w:ind w:left="139" w:right="1721" w:firstLine="0"/>
        <w:rPr>
          <w:rFonts w:ascii="Arial" w:hAnsi="Arial" w:cs="Arial"/>
          <w:b/>
          <w:bCs/>
          <w:sz w:val="24"/>
          <w:szCs w:val="24"/>
        </w:rPr>
      </w:pPr>
    </w:p>
    <w:p w14:paraId="5725D772" w14:textId="77777777" w:rsidR="00FD620B" w:rsidRDefault="00FD620B" w:rsidP="00FD620B">
      <w:pPr>
        <w:spacing w:after="160" w:line="259" w:lineRule="auto"/>
        <w:ind w:left="0" w:firstLine="0"/>
        <w:rPr>
          <w:rFonts w:ascii="Arial" w:hAnsi="Arial" w:cs="Arial"/>
          <w:sz w:val="24"/>
          <w:szCs w:val="24"/>
        </w:rPr>
      </w:pPr>
      <w:r>
        <w:rPr>
          <w:rFonts w:ascii="Arial" w:hAnsi="Arial" w:cs="Arial"/>
          <w:sz w:val="24"/>
          <w:szCs w:val="24"/>
        </w:rPr>
        <w:br w:type="page"/>
      </w:r>
    </w:p>
    <w:p w14:paraId="61C701DC" w14:textId="77777777" w:rsidR="00FD620B" w:rsidRDefault="00FD620B" w:rsidP="00FD620B">
      <w:pPr>
        <w:spacing w:before="180" w:after="0"/>
        <w:ind w:left="0" w:right="340" w:firstLine="0"/>
        <w:rPr>
          <w:rFonts w:ascii="Arial" w:hAnsi="Arial" w:cs="Arial"/>
          <w:sz w:val="24"/>
          <w:szCs w:val="24"/>
        </w:rPr>
      </w:pPr>
    </w:p>
    <w:p w14:paraId="2A9F3FC5" w14:textId="77777777" w:rsidR="00FD620B" w:rsidRPr="0042182A" w:rsidRDefault="00FD620B" w:rsidP="00FD620B">
      <w:pPr>
        <w:spacing w:before="180" w:after="0"/>
        <w:ind w:left="0" w:right="340" w:firstLine="0"/>
        <w:jc w:val="center"/>
        <w:rPr>
          <w:rFonts w:ascii="Arial" w:hAnsi="Arial" w:cs="Arial"/>
          <w:b/>
          <w:bCs/>
          <w:sz w:val="24"/>
          <w:szCs w:val="24"/>
        </w:rPr>
      </w:pPr>
      <w:r w:rsidRPr="0042182A">
        <w:rPr>
          <w:rFonts w:ascii="Arial" w:hAnsi="Arial" w:cs="Arial"/>
          <w:b/>
          <w:bCs/>
          <w:sz w:val="24"/>
          <w:szCs w:val="24"/>
        </w:rPr>
        <w:t>Application Plan</w:t>
      </w:r>
    </w:p>
    <w:p w14:paraId="3A5E4328" w14:textId="77777777" w:rsidR="00FD620B" w:rsidRDefault="00FD620B" w:rsidP="00FD620B">
      <w:pPr>
        <w:spacing w:after="0" w:line="454" w:lineRule="auto"/>
        <w:ind w:left="139" w:right="1721" w:firstLine="0"/>
        <w:rPr>
          <w:rFonts w:ascii="Arial" w:hAnsi="Arial" w:cs="Arial"/>
          <w:sz w:val="24"/>
          <w:szCs w:val="24"/>
        </w:rPr>
      </w:pPr>
      <w:r w:rsidRPr="00BA726F">
        <w:rPr>
          <w:rFonts w:ascii="Arial" w:hAnsi="Arial" w:cs="Arial"/>
          <w:noProof/>
          <w:sz w:val="24"/>
          <w:szCs w:val="24"/>
        </w:rPr>
        <w:drawing>
          <wp:inline distT="0" distB="0" distL="0" distR="0" wp14:anchorId="3748C74B" wp14:editId="6802AFB1">
            <wp:extent cx="5482644" cy="8136941"/>
            <wp:effectExtent l="0" t="0" r="3810" b="0"/>
            <wp:docPr id="1" name="Picture 1" descr="Plan referred to in Paragrap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n referred to in Paragraph 1&#10;"/>
                    <pic:cNvPicPr/>
                  </pic:nvPicPr>
                  <pic:blipFill>
                    <a:blip r:embed="rId12">
                      <a:extLst>
                        <a:ext uri="{28A0092B-C50C-407E-A947-70E740481C1C}">
                          <a14:useLocalDpi xmlns:a14="http://schemas.microsoft.com/office/drawing/2010/main" val="0"/>
                        </a:ext>
                      </a:extLst>
                    </a:blip>
                    <a:stretch>
                      <a:fillRect/>
                    </a:stretch>
                  </pic:blipFill>
                  <pic:spPr>
                    <a:xfrm>
                      <a:off x="0" y="0"/>
                      <a:ext cx="5482644" cy="8136941"/>
                    </a:xfrm>
                    <a:prstGeom prst="rect">
                      <a:avLst/>
                    </a:prstGeom>
                  </pic:spPr>
                </pic:pic>
              </a:graphicData>
            </a:graphic>
          </wp:inline>
        </w:drawing>
      </w:r>
    </w:p>
    <w:p w14:paraId="743F71D9" w14:textId="1110261A" w:rsidR="005D2ADA" w:rsidRPr="00FD620B" w:rsidRDefault="005D2ADA" w:rsidP="00FD620B">
      <w:pPr>
        <w:ind w:left="0" w:firstLine="0"/>
      </w:pPr>
    </w:p>
    <w:sectPr w:rsidR="005D2ADA" w:rsidRPr="00FD620B" w:rsidSect="00D43A89">
      <w:headerReference w:type="even" r:id="rId13"/>
      <w:headerReference w:type="default" r:id="rId14"/>
      <w:footerReference w:type="even" r:id="rId15"/>
      <w:footerReference w:type="default" r:id="rId16"/>
      <w:headerReference w:type="first" r:id="rId17"/>
      <w:footerReference w:type="first" r:id="rId18"/>
      <w:pgSz w:w="11904" w:h="16838"/>
      <w:pgMar w:top="584" w:right="714" w:bottom="811" w:left="138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5778" w14:textId="77777777" w:rsidR="00DB6A20" w:rsidRDefault="00DB6A20">
      <w:pPr>
        <w:spacing w:after="0" w:line="240" w:lineRule="auto"/>
      </w:pPr>
      <w:r>
        <w:separator/>
      </w:r>
    </w:p>
  </w:endnote>
  <w:endnote w:type="continuationSeparator" w:id="0">
    <w:p w14:paraId="6A6BF976" w14:textId="77777777" w:rsidR="00DB6A20" w:rsidRDefault="00DB6A20">
      <w:pPr>
        <w:spacing w:after="0" w:line="240" w:lineRule="auto"/>
      </w:pPr>
      <w:r>
        <w:continuationSeparator/>
      </w:r>
    </w:p>
  </w:endnote>
  <w:endnote w:type="continuationNotice" w:id="1">
    <w:p w14:paraId="0EC2241D" w14:textId="77777777" w:rsidR="00DB6A20" w:rsidRDefault="00DB6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95BF" w14:textId="77777777" w:rsidR="004A07C2" w:rsidRDefault="003E6C74">
    <w:pPr>
      <w:spacing w:after="0" w:line="259" w:lineRule="auto"/>
      <w:ind w:left="0" w:right="175" w:firstLine="0"/>
      <w:jc w:val="center"/>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0EA971CD" wp14:editId="4B05E565">
              <wp:simplePos x="0" y="0"/>
              <wp:positionH relativeFrom="page">
                <wp:posOffset>965835</wp:posOffset>
              </wp:positionH>
              <wp:positionV relativeFrom="page">
                <wp:posOffset>9857105</wp:posOffset>
              </wp:positionV>
              <wp:extent cx="5943600" cy="9525"/>
              <wp:effectExtent l="0" t="0" r="0" b="0"/>
              <wp:wrapSquare wrapText="bothSides"/>
              <wp:docPr id="5175" name="Group 5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5176" name="Shape 5176"/>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70FCB5" id="Group 5175" o:spid="_x0000_s1026" alt="&quot;&quot;" style="position:absolute;margin-left:76.05pt;margin-top:776.15pt;width:468pt;height:.75pt;z-index:251658241;mso-position-horizontal-relative:page;mso-position-vertical-relative:pag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">
              <v:shape id="Shape 517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" path="m,l5943600,e" filled="f">
                <v:path arrowok="t" textboxrect="0,0,5943600,0"/>
              </v:shape>
              <w10:wrap type="square" anchorx="page" anchory="page"/>
            </v:group>
          </w:pict>
        </mc:Fallback>
      </mc:AlternateContent>
    </w:r>
    <w:r>
      <w:rPr>
        <w:sz w:val="18"/>
      </w:rPr>
      <w:t xml:space="preserve"> </w:t>
    </w:r>
  </w:p>
  <w:p w14:paraId="4D6F7B0E" w14:textId="77777777" w:rsidR="004A07C2" w:rsidRDefault="003E6C74">
    <w:pPr>
      <w:spacing w:after="21" w:line="259" w:lineRule="auto"/>
      <w:ind w:left="139" w:firstLine="0"/>
    </w:pPr>
    <w:r>
      <w:rPr>
        <w:sz w:val="16"/>
      </w:rPr>
      <w:t xml:space="preserve">http://www.planning-inspectorate.gov.uk </w:t>
    </w:r>
  </w:p>
  <w:p w14:paraId="48D0AA8B" w14:textId="77777777" w:rsidR="004A07C2" w:rsidRDefault="003E6C74">
    <w:pPr>
      <w:spacing w:after="0" w:line="259" w:lineRule="auto"/>
      <w:ind w:left="0" w:right="216" w:firstLine="0"/>
      <w:jc w:val="center"/>
    </w:pPr>
    <w:r>
      <w:fldChar w:fldCharType="begin"/>
    </w:r>
    <w:r>
      <w:instrText xml:space="preserve"> PAGE   \* MERGEFORMAT </w:instrText>
    </w:r>
    <w:r>
      <w:fldChar w:fldCharType="separate"/>
    </w:r>
    <w:r>
      <w:rPr>
        <w:sz w:val="18"/>
      </w:rPr>
      <w:t>2</w:t>
    </w:r>
    <w:r>
      <w:rPr>
        <w:sz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948C" w14:textId="29252BE3" w:rsidR="004A07C2" w:rsidRPr="00DD7AA2" w:rsidRDefault="00C430C5" w:rsidP="00DD7AA2">
    <w:pPr>
      <w:spacing w:after="0" w:line="259" w:lineRule="auto"/>
      <w:ind w:left="0" w:right="175" w:firstLine="0"/>
    </w:pPr>
    <w:r>
      <w:rPr>
        <w:rFonts w:ascii="Arial" w:hAnsi="Arial" w:cs="Arial"/>
        <w:sz w:val="10"/>
        <w:szCs w:val="10"/>
      </w:rPr>
      <w:pict w14:anchorId="4E86F0C6">
        <v:rect id="_x0000_i1029" style="width:491pt;height:1pt" o:hralign="center" o:hrstd="t" o:hrnoshade="t" o:hr="t" fillcolor="black [3213]" stroked="f"/>
      </w:pict>
    </w:r>
    <w:r w:rsidR="003E6C74" w:rsidRPr="005C7507">
      <w:rPr>
        <w:rFonts w:ascii="Arial" w:hAnsi="Arial" w:cs="Arial"/>
        <w:sz w:val="18"/>
        <w:szCs w:val="18"/>
      </w:rPr>
      <w:t xml:space="preserve">http://www.planning-inspectorate.gov.uk </w:t>
    </w:r>
  </w:p>
  <w:p w14:paraId="6A2F9B9E" w14:textId="77777777" w:rsidR="004A07C2" w:rsidRPr="005C7507" w:rsidRDefault="003E6C74">
    <w:pPr>
      <w:spacing w:after="0" w:line="259" w:lineRule="auto"/>
      <w:ind w:left="0" w:right="216" w:firstLine="0"/>
      <w:jc w:val="center"/>
      <w:rPr>
        <w:rFonts w:ascii="Arial" w:hAnsi="Arial" w:cs="Arial"/>
        <w:sz w:val="18"/>
        <w:szCs w:val="18"/>
      </w:rPr>
    </w:pPr>
    <w:r w:rsidRPr="005C7507">
      <w:rPr>
        <w:rFonts w:ascii="Arial" w:hAnsi="Arial" w:cs="Arial"/>
        <w:sz w:val="18"/>
        <w:szCs w:val="18"/>
      </w:rPr>
      <w:fldChar w:fldCharType="begin"/>
    </w:r>
    <w:r w:rsidRPr="005C7507">
      <w:rPr>
        <w:rFonts w:ascii="Arial" w:hAnsi="Arial" w:cs="Arial"/>
        <w:sz w:val="18"/>
        <w:szCs w:val="18"/>
      </w:rPr>
      <w:instrText xml:space="preserve"> PAGE   \* MERGEFORMAT </w:instrText>
    </w:r>
    <w:r w:rsidRPr="005C7507">
      <w:rPr>
        <w:rFonts w:ascii="Arial" w:hAnsi="Arial" w:cs="Arial"/>
        <w:sz w:val="18"/>
        <w:szCs w:val="18"/>
      </w:rPr>
      <w:fldChar w:fldCharType="separate"/>
    </w:r>
    <w:r w:rsidRPr="005C7507">
      <w:rPr>
        <w:rFonts w:ascii="Arial" w:hAnsi="Arial" w:cs="Arial"/>
        <w:sz w:val="18"/>
        <w:szCs w:val="18"/>
      </w:rPr>
      <w:t>2</w:t>
    </w:r>
    <w:r w:rsidRPr="005C7507">
      <w:rPr>
        <w:rFonts w:ascii="Arial" w:hAnsi="Arial" w:cs="Arial"/>
        <w:sz w:val="18"/>
        <w:szCs w:val="18"/>
      </w:rPr>
      <w:fldChar w:fldCharType="end"/>
    </w:r>
    <w:r w:rsidRPr="005C7507">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DCDB" w14:textId="0B1A60C0" w:rsidR="00D43A89" w:rsidRPr="00DD7AA2" w:rsidRDefault="00C430C5" w:rsidP="00D43A89">
    <w:pPr>
      <w:spacing w:after="0" w:line="259" w:lineRule="auto"/>
      <w:ind w:left="0" w:right="175" w:firstLine="0"/>
    </w:pPr>
    <w:r>
      <w:rPr>
        <w:rFonts w:ascii="Arial" w:hAnsi="Arial" w:cs="Arial"/>
        <w:sz w:val="10"/>
        <w:szCs w:val="10"/>
      </w:rPr>
      <w:pict w14:anchorId="4D24770C">
        <v:rect id="_x0000_i1030" style="width:491pt;height:1pt" o:hralign="center" o:hrstd="t" o:hrnoshade="t" o:hr="t" fillcolor="black [3213]" stroked="f"/>
      </w:pict>
    </w:r>
    <w:r w:rsidR="00D43A89" w:rsidRPr="005C7507">
      <w:rPr>
        <w:rFonts w:ascii="Arial" w:hAnsi="Arial" w:cs="Arial"/>
        <w:sz w:val="18"/>
        <w:szCs w:val="18"/>
      </w:rPr>
      <w:t xml:space="preserve">http://www.planning-inspectorate.gov.uk </w:t>
    </w:r>
  </w:p>
  <w:p w14:paraId="3200CD3A" w14:textId="77777777" w:rsidR="004A07C2" w:rsidRDefault="004A07C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3277" w14:textId="77777777" w:rsidR="00DB6A20" w:rsidRDefault="00DB6A20">
      <w:pPr>
        <w:spacing w:after="72" w:line="259" w:lineRule="auto"/>
        <w:ind w:left="139" w:firstLine="0"/>
      </w:pPr>
      <w:r>
        <w:separator/>
      </w:r>
    </w:p>
  </w:footnote>
  <w:footnote w:type="continuationSeparator" w:id="0">
    <w:p w14:paraId="1B3C14C3" w14:textId="77777777" w:rsidR="00DB6A20" w:rsidRDefault="00DB6A20">
      <w:pPr>
        <w:spacing w:after="72" w:line="259" w:lineRule="auto"/>
        <w:ind w:left="139" w:firstLine="0"/>
      </w:pPr>
      <w:r>
        <w:continuationSeparator/>
      </w:r>
    </w:p>
  </w:footnote>
  <w:footnote w:type="continuationNotice" w:id="1">
    <w:p w14:paraId="5A8ACDC3" w14:textId="77777777" w:rsidR="00DB6A20" w:rsidRDefault="00DB6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DB99" w14:textId="77777777" w:rsidR="004A07C2" w:rsidRDefault="003E6C74">
    <w:pPr>
      <w:spacing w:after="0" w:line="259" w:lineRule="auto"/>
      <w:ind w:left="139" w:firstLine="0"/>
    </w:pPr>
    <w:r>
      <w:rPr>
        <w:sz w:val="18"/>
      </w:rPr>
      <w:t xml:space="preserve">Application Decision COM/3213682 </w:t>
    </w:r>
  </w:p>
  <w:p w14:paraId="7FB12D22" w14:textId="77777777" w:rsidR="004A07C2" w:rsidRDefault="003E6C74">
    <w:pPr>
      <w:spacing w:after="0" w:line="259" w:lineRule="auto"/>
      <w:ind w:left="13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3DA4917" wp14:editId="3C369B79">
              <wp:simplePos x="0" y="0"/>
              <wp:positionH relativeFrom="page">
                <wp:posOffset>968375</wp:posOffset>
              </wp:positionH>
              <wp:positionV relativeFrom="page">
                <wp:posOffset>605790</wp:posOffset>
              </wp:positionV>
              <wp:extent cx="5943600" cy="6350"/>
              <wp:effectExtent l="0" t="0" r="0" b="0"/>
              <wp:wrapSquare wrapText="bothSides"/>
              <wp:docPr id="5167" name="Group 5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168" name="Shape 5168"/>
                      <wps:cNvSpPr/>
                      <wps:spPr>
                        <a:xfrm>
                          <a:off x="0" y="0"/>
                          <a:ext cx="5943600" cy="0"/>
                        </a:xfrm>
                        <a:custGeom>
                          <a:avLst/>
                          <a:gdLst/>
                          <a:ahLst/>
                          <a:cxnLst/>
                          <a:rect l="0" t="0" r="0" b="0"/>
                          <a:pathLst>
                            <a:path w="5943600">
                              <a:moveTo>
                                <a:pt x="0" y="0"/>
                              </a:moveTo>
                              <a:lnTo>
                                <a:pt x="59436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0A1B45" id="Group 5167" o:spid="_x0000_s1026" alt="&quot;&quot;" style="position:absolute;margin-left:76.25pt;margin-top:47.7pt;width:468pt;height:.5pt;z-index:251658240;mso-position-horizontal-relative:page;mso-position-vertical-relative:pag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">
              <v:shape id="Shape 516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" path="m,l5943600,e" filled="f" strokeweight=".5pt">
                <v:path arrowok="t" textboxrect="0,0,5943600,0"/>
              </v:shape>
              <w10:wrap type="square" anchorx="page" anchory="page"/>
            </v:group>
          </w:pict>
        </mc:Fallback>
      </mc:AlternateConten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01A7" w14:textId="30E262C6" w:rsidR="00FA2AB1" w:rsidRDefault="003E6C74" w:rsidP="00CD34CE">
    <w:pPr>
      <w:spacing w:after="0" w:line="259" w:lineRule="auto"/>
      <w:ind w:left="0" w:firstLine="0"/>
      <w:rPr>
        <w:rFonts w:ascii="Arial" w:hAnsi="Arial" w:cs="Arial"/>
        <w:sz w:val="20"/>
        <w:szCs w:val="20"/>
      </w:rPr>
    </w:pPr>
    <w:r w:rsidRPr="001A1485">
      <w:rPr>
        <w:rFonts w:ascii="Arial" w:hAnsi="Arial" w:cs="Arial"/>
        <w:sz w:val="20"/>
        <w:szCs w:val="20"/>
      </w:rPr>
      <w:t>Application Decision COM/3</w:t>
    </w:r>
    <w:r w:rsidR="00015286" w:rsidRPr="001A1485">
      <w:rPr>
        <w:rFonts w:ascii="Arial" w:hAnsi="Arial" w:cs="Arial"/>
        <w:sz w:val="20"/>
        <w:szCs w:val="20"/>
      </w:rPr>
      <w:t>3</w:t>
    </w:r>
    <w:r w:rsidR="001E1D70">
      <w:rPr>
        <w:rFonts w:ascii="Arial" w:hAnsi="Arial" w:cs="Arial"/>
        <w:sz w:val="20"/>
        <w:szCs w:val="20"/>
      </w:rPr>
      <w:t>30832</w:t>
    </w:r>
    <w:r w:rsidR="00C430C5">
      <w:rPr>
        <w:rFonts w:ascii="Arial" w:hAnsi="Arial" w:cs="Arial"/>
        <w:sz w:val="10"/>
        <w:szCs w:val="10"/>
      </w:rPr>
      <w:pict w14:anchorId="1BF62C39">
        <v:rect id="_x0000_i1028" style="width:491pt;height:1pt" o:hralign="center" o:hrstd="t" o:hrnoshade="t" o:hr="t" fillcolor="black [3213]" stroked="f"/>
      </w:pict>
    </w:r>
  </w:p>
  <w:p w14:paraId="11EE8BDC" w14:textId="157BA1F3" w:rsidR="004A07C2" w:rsidRPr="00FA2AB1" w:rsidRDefault="004A07C2" w:rsidP="00FA2AB1">
    <w:pPr>
      <w:spacing w:after="0" w:line="259" w:lineRule="auto"/>
      <w:ind w:left="139" w:firstLine="0"/>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BA28" w14:textId="77777777" w:rsidR="004A07C2" w:rsidRDefault="004A07C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06B"/>
    <w:multiLevelType w:val="hybridMultilevel"/>
    <w:tmpl w:val="BE0C4182"/>
    <w:lvl w:ilvl="0" w:tplc="749CF6E6">
      <w:start w:val="16"/>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28806A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46A1B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074705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6E44B1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358C5E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776F0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5AB6B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11414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8B430E"/>
    <w:multiLevelType w:val="hybridMultilevel"/>
    <w:tmpl w:val="7AA699DE"/>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2" w15:restartNumberingAfterBreak="0">
    <w:nsid w:val="18A65FB2"/>
    <w:multiLevelType w:val="multilevel"/>
    <w:tmpl w:val="F4088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886125"/>
    <w:multiLevelType w:val="hybridMultilevel"/>
    <w:tmpl w:val="72C670E4"/>
    <w:lvl w:ilvl="0" w:tplc="3ED4D44E">
      <w:start w:val="1"/>
      <w:numFmt w:val="decimal"/>
      <w:lvlText w:val="%1."/>
      <w:lvlJc w:val="left"/>
      <w:pPr>
        <w:ind w:left="484" w:hanging="360"/>
      </w:pPr>
      <w:rPr>
        <w:rFonts w:ascii="Arial" w:hAnsi="Arial" w:cs="Arial" w:hint="default"/>
        <w:b w:val="0"/>
        <w:bCs/>
        <w:i w:val="0"/>
        <w:iCs/>
        <w:color w:val="auto"/>
        <w:sz w:val="24"/>
        <w:szCs w:val="24"/>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abstractNum w:abstractNumId="4" w15:restartNumberingAfterBreak="0">
    <w:nsid w:val="259F7F59"/>
    <w:multiLevelType w:val="hybridMultilevel"/>
    <w:tmpl w:val="685050D0"/>
    <w:lvl w:ilvl="0" w:tplc="08090017">
      <w:start w:val="1"/>
      <w:numFmt w:val="lowerLetter"/>
      <w:lvlText w:val="%1)"/>
      <w:lvlJc w:val="left"/>
      <w:pPr>
        <w:ind w:left="55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E67B0"/>
    <w:multiLevelType w:val="hybridMultilevel"/>
    <w:tmpl w:val="8232578E"/>
    <w:lvl w:ilvl="0" w:tplc="DFF8AB72">
      <w:start w:val="3"/>
      <w:numFmt w:val="decimal"/>
      <w:lvlText w:val="%1."/>
      <w:lvlJc w:val="left"/>
      <w:pPr>
        <w:ind w:left="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685286">
      <w:start w:val="1"/>
      <w:numFmt w:val="lowerLetter"/>
      <w:lvlText w:val="(%2)"/>
      <w:lvlJc w:val="left"/>
      <w:pPr>
        <w:ind w:left="441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1FAEBA30">
      <w:start w:val="1"/>
      <w:numFmt w:val="lowerRoman"/>
      <w:lvlText w:val="%3"/>
      <w:lvlJc w:val="left"/>
      <w:pPr>
        <w:ind w:left="13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A18A9E8">
      <w:start w:val="1"/>
      <w:numFmt w:val="decimal"/>
      <w:lvlText w:val="%4"/>
      <w:lvlJc w:val="left"/>
      <w:pPr>
        <w:ind w:left="2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E2C14EE">
      <w:start w:val="1"/>
      <w:numFmt w:val="lowerLetter"/>
      <w:lvlText w:val="%5"/>
      <w:lvlJc w:val="left"/>
      <w:pPr>
        <w:ind w:left="2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EE81C2">
      <w:start w:val="1"/>
      <w:numFmt w:val="lowerRoman"/>
      <w:lvlText w:val="%6"/>
      <w:lvlJc w:val="left"/>
      <w:pPr>
        <w:ind w:left="3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ABAA2C2">
      <w:start w:val="1"/>
      <w:numFmt w:val="decimal"/>
      <w:lvlText w:val="%7"/>
      <w:lvlJc w:val="left"/>
      <w:pPr>
        <w:ind w:left="4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9EE1B0">
      <w:start w:val="1"/>
      <w:numFmt w:val="lowerLetter"/>
      <w:lvlText w:val="%8"/>
      <w:lvlJc w:val="left"/>
      <w:pPr>
        <w:ind w:left="4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108ED0">
      <w:start w:val="1"/>
      <w:numFmt w:val="lowerRoman"/>
      <w:lvlText w:val="%9"/>
      <w:lvlJc w:val="left"/>
      <w:pPr>
        <w:ind w:left="5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227ED3"/>
    <w:multiLevelType w:val="multilevel"/>
    <w:tmpl w:val="712AC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B853DF"/>
    <w:multiLevelType w:val="hybridMultilevel"/>
    <w:tmpl w:val="623606C0"/>
    <w:lvl w:ilvl="0" w:tplc="FFFFFFFF">
      <w:start w:val="8"/>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4E9D1073"/>
    <w:multiLevelType w:val="hybridMultilevel"/>
    <w:tmpl w:val="72C670E4"/>
    <w:lvl w:ilvl="0" w:tplc="FFFFFFFF">
      <w:start w:val="1"/>
      <w:numFmt w:val="decimal"/>
      <w:lvlText w:val="%1."/>
      <w:lvlJc w:val="left"/>
      <w:pPr>
        <w:ind w:left="484" w:hanging="360"/>
      </w:pPr>
      <w:rPr>
        <w:rFonts w:ascii="Arial" w:hAnsi="Arial" w:cs="Arial" w:hint="default"/>
        <w:b w:val="0"/>
        <w:bCs/>
        <w:i w:val="0"/>
        <w:iCs/>
        <w:color w:val="auto"/>
        <w:sz w:val="24"/>
        <w:szCs w:val="24"/>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10" w15:restartNumberingAfterBreak="0">
    <w:nsid w:val="4F9A1DCA"/>
    <w:multiLevelType w:val="hybridMultilevel"/>
    <w:tmpl w:val="4D3EDBA6"/>
    <w:lvl w:ilvl="0" w:tplc="0809001B">
      <w:start w:val="1"/>
      <w:numFmt w:val="lowerRoman"/>
      <w:lvlText w:val="%1."/>
      <w:lvlJc w:val="right"/>
      <w:pPr>
        <w:ind w:left="55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EF7F7A"/>
    <w:multiLevelType w:val="hybridMultilevel"/>
    <w:tmpl w:val="623606C0"/>
    <w:lvl w:ilvl="0" w:tplc="357A1B52">
      <w:start w:val="8"/>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CC435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C92A2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52FA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A418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7F408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DC0AD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6F61D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ECAE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5400A3"/>
    <w:multiLevelType w:val="hybridMultilevel"/>
    <w:tmpl w:val="544674EA"/>
    <w:lvl w:ilvl="0" w:tplc="08090001">
      <w:start w:val="1"/>
      <w:numFmt w:val="bullet"/>
      <w:lvlText w:val=""/>
      <w:lvlJc w:val="left"/>
      <w:pPr>
        <w:ind w:left="4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CE20D2">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1EF752">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AD76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C8FFE6">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443512">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CD248">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A61F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C8DB7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6322104"/>
    <w:multiLevelType w:val="multilevel"/>
    <w:tmpl w:val="BA8CFD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56301945">
    <w:abstractNumId w:val="12"/>
  </w:num>
  <w:num w:numId="2" w16cid:durableId="1810510459">
    <w:abstractNumId w:val="5"/>
  </w:num>
  <w:num w:numId="3" w16cid:durableId="2066251213">
    <w:abstractNumId w:val="11"/>
  </w:num>
  <w:num w:numId="4" w16cid:durableId="2106880052">
    <w:abstractNumId w:val="0"/>
  </w:num>
  <w:num w:numId="5" w16cid:durableId="1311864311">
    <w:abstractNumId w:val="3"/>
  </w:num>
  <w:num w:numId="6" w16cid:durableId="78187027">
    <w:abstractNumId w:val="6"/>
  </w:num>
  <w:num w:numId="7" w16cid:durableId="645623946">
    <w:abstractNumId w:val="13"/>
  </w:num>
  <w:num w:numId="8" w16cid:durableId="809517456">
    <w:abstractNumId w:val="2"/>
  </w:num>
  <w:num w:numId="9" w16cid:durableId="2059284200">
    <w:abstractNumId w:val="10"/>
  </w:num>
  <w:num w:numId="10" w16cid:durableId="1589850880">
    <w:abstractNumId w:val="7"/>
  </w:num>
  <w:num w:numId="11" w16cid:durableId="1196194063">
    <w:abstractNumId w:val="1"/>
  </w:num>
  <w:num w:numId="12" w16cid:durableId="25373232">
    <w:abstractNumId w:val="8"/>
  </w:num>
  <w:num w:numId="13" w16cid:durableId="1106386092">
    <w:abstractNumId w:val="4"/>
  </w:num>
  <w:num w:numId="14" w16cid:durableId="1188522004">
    <w:abstractNumId w:val="9"/>
  </w:num>
  <w:num w:numId="15" w16cid:durableId="718672733">
    <w:abstractNumId w:val="8"/>
    <w:lvlOverride w:ilvl="0">
      <w:lvl w:ilvl="0">
        <w:start w:val="1"/>
        <w:numFmt w:val="decimal"/>
        <w:lvlText w:val="%1."/>
        <w:lvlJc w:val="left"/>
        <w:pPr>
          <w:tabs>
            <w:tab w:val="num" w:pos="720"/>
          </w:tabs>
          <w:ind w:left="431" w:hanging="431"/>
        </w:pPr>
        <w:rPr>
          <w:rFonts w:hint="default"/>
          <w:b w:val="0"/>
          <w:bCs w:val="0"/>
        </w:rPr>
      </w:lvl>
    </w:lvlOverride>
    <w:lvlOverride w:ilvl="1">
      <w:lvl w:ilvl="1">
        <w:start w:val="1"/>
        <w:numFmt w:val="decimal"/>
        <w:lvlText w:val="%1.%2"/>
        <w:lvlJc w:val="left"/>
        <w:pPr>
          <w:tabs>
            <w:tab w:val="num" w:pos="578"/>
          </w:tabs>
          <w:ind w:left="578" w:hanging="578"/>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2"/>
          </w:tabs>
          <w:ind w:left="862" w:hanging="862"/>
        </w:pPr>
        <w:rPr>
          <w:rFonts w:hint="default"/>
        </w:rPr>
      </w:lvl>
    </w:lvlOverride>
    <w:lvlOverride w:ilvl="4">
      <w:lvl w:ilvl="4">
        <w:start w:val="1"/>
        <w:numFmt w:val="decimal"/>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lvlText w:val="%1.%2.%3.%4.%5.%6.%7"/>
        <w:lvlJc w:val="left"/>
        <w:pPr>
          <w:tabs>
            <w:tab w:val="num" w:pos="1298"/>
          </w:tabs>
          <w:ind w:left="1298" w:hanging="1298"/>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2"/>
          </w:tabs>
          <w:ind w:left="1582"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C2"/>
    <w:rsid w:val="000018D4"/>
    <w:rsid w:val="00001A31"/>
    <w:rsid w:val="00002489"/>
    <w:rsid w:val="000031C1"/>
    <w:rsid w:val="000034D4"/>
    <w:rsid w:val="0000364B"/>
    <w:rsid w:val="00003699"/>
    <w:rsid w:val="00003FFE"/>
    <w:rsid w:val="0001164A"/>
    <w:rsid w:val="00013856"/>
    <w:rsid w:val="00014441"/>
    <w:rsid w:val="00015286"/>
    <w:rsid w:val="00017E10"/>
    <w:rsid w:val="00023540"/>
    <w:rsid w:val="00023D5E"/>
    <w:rsid w:val="000243F2"/>
    <w:rsid w:val="0002474C"/>
    <w:rsid w:val="000308CC"/>
    <w:rsid w:val="00033EB3"/>
    <w:rsid w:val="00033ED1"/>
    <w:rsid w:val="000347A5"/>
    <w:rsid w:val="00037EE4"/>
    <w:rsid w:val="000413B4"/>
    <w:rsid w:val="00044C52"/>
    <w:rsid w:val="00045707"/>
    <w:rsid w:val="000473BD"/>
    <w:rsid w:val="0005013D"/>
    <w:rsid w:val="00050552"/>
    <w:rsid w:val="00051813"/>
    <w:rsid w:val="00053BE5"/>
    <w:rsid w:val="00054971"/>
    <w:rsid w:val="00054F44"/>
    <w:rsid w:val="0006006C"/>
    <w:rsid w:val="00062668"/>
    <w:rsid w:val="00063680"/>
    <w:rsid w:val="00066E2D"/>
    <w:rsid w:val="00072041"/>
    <w:rsid w:val="0007491E"/>
    <w:rsid w:val="000774D0"/>
    <w:rsid w:val="0008358D"/>
    <w:rsid w:val="00085345"/>
    <w:rsid w:val="0008647C"/>
    <w:rsid w:val="00086AEA"/>
    <w:rsid w:val="000903DD"/>
    <w:rsid w:val="0009047A"/>
    <w:rsid w:val="00091675"/>
    <w:rsid w:val="000924A0"/>
    <w:rsid w:val="00092BB5"/>
    <w:rsid w:val="00093719"/>
    <w:rsid w:val="00094796"/>
    <w:rsid w:val="0009584B"/>
    <w:rsid w:val="000960E3"/>
    <w:rsid w:val="00096EA1"/>
    <w:rsid w:val="000A0900"/>
    <w:rsid w:val="000A0B1D"/>
    <w:rsid w:val="000A3F0C"/>
    <w:rsid w:val="000A5A9B"/>
    <w:rsid w:val="000A6A18"/>
    <w:rsid w:val="000B088B"/>
    <w:rsid w:val="000B0C5A"/>
    <w:rsid w:val="000B2190"/>
    <w:rsid w:val="000B5AC2"/>
    <w:rsid w:val="000B73CE"/>
    <w:rsid w:val="000C1503"/>
    <w:rsid w:val="000C59F9"/>
    <w:rsid w:val="000C7CBF"/>
    <w:rsid w:val="000D1AFE"/>
    <w:rsid w:val="000D295C"/>
    <w:rsid w:val="000D2C94"/>
    <w:rsid w:val="000D3FC9"/>
    <w:rsid w:val="000D7461"/>
    <w:rsid w:val="000E033E"/>
    <w:rsid w:val="000E1DCE"/>
    <w:rsid w:val="000E3F63"/>
    <w:rsid w:val="000E44D9"/>
    <w:rsid w:val="000E4C42"/>
    <w:rsid w:val="000E56A9"/>
    <w:rsid w:val="000E722E"/>
    <w:rsid w:val="000F2E6B"/>
    <w:rsid w:val="000F3EFD"/>
    <w:rsid w:val="000F5C34"/>
    <w:rsid w:val="000F6E57"/>
    <w:rsid w:val="001001A8"/>
    <w:rsid w:val="001008AF"/>
    <w:rsid w:val="00101A78"/>
    <w:rsid w:val="00102319"/>
    <w:rsid w:val="00102A0C"/>
    <w:rsid w:val="00102B1F"/>
    <w:rsid w:val="001042FB"/>
    <w:rsid w:val="0011069F"/>
    <w:rsid w:val="0011153C"/>
    <w:rsid w:val="00111D2A"/>
    <w:rsid w:val="0011476F"/>
    <w:rsid w:val="00114C53"/>
    <w:rsid w:val="00122855"/>
    <w:rsid w:val="001248E6"/>
    <w:rsid w:val="00124ED6"/>
    <w:rsid w:val="00125652"/>
    <w:rsid w:val="00130655"/>
    <w:rsid w:val="00130D18"/>
    <w:rsid w:val="00131279"/>
    <w:rsid w:val="0013420B"/>
    <w:rsid w:val="00141C30"/>
    <w:rsid w:val="00141CFE"/>
    <w:rsid w:val="0014284F"/>
    <w:rsid w:val="0014338E"/>
    <w:rsid w:val="00143DC6"/>
    <w:rsid w:val="0014410F"/>
    <w:rsid w:val="00146479"/>
    <w:rsid w:val="00146E09"/>
    <w:rsid w:val="00150ABC"/>
    <w:rsid w:val="00150CE6"/>
    <w:rsid w:val="00151846"/>
    <w:rsid w:val="0016087F"/>
    <w:rsid w:val="00167669"/>
    <w:rsid w:val="00171FEA"/>
    <w:rsid w:val="001731CF"/>
    <w:rsid w:val="00175D5F"/>
    <w:rsid w:val="00176826"/>
    <w:rsid w:val="00176E61"/>
    <w:rsid w:val="001804A1"/>
    <w:rsid w:val="00185317"/>
    <w:rsid w:val="00190FD2"/>
    <w:rsid w:val="001966CC"/>
    <w:rsid w:val="00197274"/>
    <w:rsid w:val="00197BD5"/>
    <w:rsid w:val="001A1485"/>
    <w:rsid w:val="001A4EEB"/>
    <w:rsid w:val="001A512A"/>
    <w:rsid w:val="001A58B2"/>
    <w:rsid w:val="001B33DB"/>
    <w:rsid w:val="001B348A"/>
    <w:rsid w:val="001B64DF"/>
    <w:rsid w:val="001B7CF7"/>
    <w:rsid w:val="001C056B"/>
    <w:rsid w:val="001C1002"/>
    <w:rsid w:val="001C7378"/>
    <w:rsid w:val="001D08EA"/>
    <w:rsid w:val="001D45B1"/>
    <w:rsid w:val="001E1699"/>
    <w:rsid w:val="001E1D70"/>
    <w:rsid w:val="001E3E6B"/>
    <w:rsid w:val="001E4FC8"/>
    <w:rsid w:val="001E5219"/>
    <w:rsid w:val="001F024E"/>
    <w:rsid w:val="001F0A89"/>
    <w:rsid w:val="001F18E6"/>
    <w:rsid w:val="001F2049"/>
    <w:rsid w:val="001F4A30"/>
    <w:rsid w:val="001F5948"/>
    <w:rsid w:val="001F6A33"/>
    <w:rsid w:val="00200F2B"/>
    <w:rsid w:val="002014EC"/>
    <w:rsid w:val="0020220C"/>
    <w:rsid w:val="00203233"/>
    <w:rsid w:val="00203923"/>
    <w:rsid w:val="002039E5"/>
    <w:rsid w:val="00203B5D"/>
    <w:rsid w:val="00203CC1"/>
    <w:rsid w:val="00204FD9"/>
    <w:rsid w:val="00206E71"/>
    <w:rsid w:val="002118F3"/>
    <w:rsid w:val="00212086"/>
    <w:rsid w:val="00212885"/>
    <w:rsid w:val="00213BE7"/>
    <w:rsid w:val="00214409"/>
    <w:rsid w:val="0021672A"/>
    <w:rsid w:val="002200C2"/>
    <w:rsid w:val="0022405E"/>
    <w:rsid w:val="002249B8"/>
    <w:rsid w:val="002251E8"/>
    <w:rsid w:val="0022545F"/>
    <w:rsid w:val="002255D0"/>
    <w:rsid w:val="00225E27"/>
    <w:rsid w:val="00226906"/>
    <w:rsid w:val="002272A1"/>
    <w:rsid w:val="00232560"/>
    <w:rsid w:val="00233F46"/>
    <w:rsid w:val="00235DC7"/>
    <w:rsid w:val="0023671F"/>
    <w:rsid w:val="002405C6"/>
    <w:rsid w:val="00240A17"/>
    <w:rsid w:val="002415ED"/>
    <w:rsid w:val="0024271F"/>
    <w:rsid w:val="00243B4B"/>
    <w:rsid w:val="00246105"/>
    <w:rsid w:val="00247946"/>
    <w:rsid w:val="00247FCA"/>
    <w:rsid w:val="002519DE"/>
    <w:rsid w:val="002574CE"/>
    <w:rsid w:val="002663A6"/>
    <w:rsid w:val="00266A91"/>
    <w:rsid w:val="00266CED"/>
    <w:rsid w:val="002700DF"/>
    <w:rsid w:val="00274047"/>
    <w:rsid w:val="00274BB3"/>
    <w:rsid w:val="00274BC6"/>
    <w:rsid w:val="00276900"/>
    <w:rsid w:val="00280159"/>
    <w:rsid w:val="002816E0"/>
    <w:rsid w:val="002824DC"/>
    <w:rsid w:val="002834C5"/>
    <w:rsid w:val="002879B4"/>
    <w:rsid w:val="002879D1"/>
    <w:rsid w:val="00290E8B"/>
    <w:rsid w:val="002926E2"/>
    <w:rsid w:val="002927A6"/>
    <w:rsid w:val="0029451C"/>
    <w:rsid w:val="002958CB"/>
    <w:rsid w:val="002961BB"/>
    <w:rsid w:val="00297EA4"/>
    <w:rsid w:val="002A0A1E"/>
    <w:rsid w:val="002A1354"/>
    <w:rsid w:val="002A159F"/>
    <w:rsid w:val="002A42FF"/>
    <w:rsid w:val="002A46DC"/>
    <w:rsid w:val="002A57A0"/>
    <w:rsid w:val="002A6A23"/>
    <w:rsid w:val="002A76BE"/>
    <w:rsid w:val="002A7E95"/>
    <w:rsid w:val="002B00D2"/>
    <w:rsid w:val="002B0195"/>
    <w:rsid w:val="002B3410"/>
    <w:rsid w:val="002B35F0"/>
    <w:rsid w:val="002B4EC3"/>
    <w:rsid w:val="002B6426"/>
    <w:rsid w:val="002B7516"/>
    <w:rsid w:val="002C2469"/>
    <w:rsid w:val="002C29BE"/>
    <w:rsid w:val="002C2FB4"/>
    <w:rsid w:val="002C3326"/>
    <w:rsid w:val="002C5897"/>
    <w:rsid w:val="002D019F"/>
    <w:rsid w:val="002D27ED"/>
    <w:rsid w:val="002D5B1A"/>
    <w:rsid w:val="002D64C4"/>
    <w:rsid w:val="002D6755"/>
    <w:rsid w:val="002E34CD"/>
    <w:rsid w:val="002E4565"/>
    <w:rsid w:val="002E54CE"/>
    <w:rsid w:val="002F20B9"/>
    <w:rsid w:val="002F5F74"/>
    <w:rsid w:val="002F7629"/>
    <w:rsid w:val="002F7887"/>
    <w:rsid w:val="003013B5"/>
    <w:rsid w:val="00304075"/>
    <w:rsid w:val="00304C2C"/>
    <w:rsid w:val="00305FF2"/>
    <w:rsid w:val="00306C85"/>
    <w:rsid w:val="00310366"/>
    <w:rsid w:val="0031102F"/>
    <w:rsid w:val="00311285"/>
    <w:rsid w:val="003227C5"/>
    <w:rsid w:val="0032506B"/>
    <w:rsid w:val="00331EAA"/>
    <w:rsid w:val="00333F6E"/>
    <w:rsid w:val="003348F9"/>
    <w:rsid w:val="00336335"/>
    <w:rsid w:val="00340A97"/>
    <w:rsid w:val="00342432"/>
    <w:rsid w:val="00342A8B"/>
    <w:rsid w:val="003442EF"/>
    <w:rsid w:val="00345CA2"/>
    <w:rsid w:val="00347EAC"/>
    <w:rsid w:val="0035473B"/>
    <w:rsid w:val="003578D2"/>
    <w:rsid w:val="003613E0"/>
    <w:rsid w:val="00361DE4"/>
    <w:rsid w:val="00363D7E"/>
    <w:rsid w:val="003651CC"/>
    <w:rsid w:val="00366903"/>
    <w:rsid w:val="00366E1F"/>
    <w:rsid w:val="00366EF7"/>
    <w:rsid w:val="003703F6"/>
    <w:rsid w:val="00370461"/>
    <w:rsid w:val="00371192"/>
    <w:rsid w:val="00372A70"/>
    <w:rsid w:val="00372CEC"/>
    <w:rsid w:val="00373880"/>
    <w:rsid w:val="00375C6A"/>
    <w:rsid w:val="00375E4E"/>
    <w:rsid w:val="0037683A"/>
    <w:rsid w:val="00376AAD"/>
    <w:rsid w:val="003774A5"/>
    <w:rsid w:val="003775FF"/>
    <w:rsid w:val="0038214F"/>
    <w:rsid w:val="00385089"/>
    <w:rsid w:val="00385219"/>
    <w:rsid w:val="00391DD9"/>
    <w:rsid w:val="00392571"/>
    <w:rsid w:val="0039299B"/>
    <w:rsid w:val="0039367D"/>
    <w:rsid w:val="0039544C"/>
    <w:rsid w:val="003A3551"/>
    <w:rsid w:val="003A3E46"/>
    <w:rsid w:val="003A4DBB"/>
    <w:rsid w:val="003A6D57"/>
    <w:rsid w:val="003B0CA4"/>
    <w:rsid w:val="003B10CA"/>
    <w:rsid w:val="003B193C"/>
    <w:rsid w:val="003B1B15"/>
    <w:rsid w:val="003B305B"/>
    <w:rsid w:val="003B4A56"/>
    <w:rsid w:val="003B6111"/>
    <w:rsid w:val="003C0357"/>
    <w:rsid w:val="003C0852"/>
    <w:rsid w:val="003C6B72"/>
    <w:rsid w:val="003D0810"/>
    <w:rsid w:val="003D0982"/>
    <w:rsid w:val="003D5821"/>
    <w:rsid w:val="003D5D51"/>
    <w:rsid w:val="003D6374"/>
    <w:rsid w:val="003E0A97"/>
    <w:rsid w:val="003E1CF9"/>
    <w:rsid w:val="003E2153"/>
    <w:rsid w:val="003E2601"/>
    <w:rsid w:val="003E34C7"/>
    <w:rsid w:val="003E3D84"/>
    <w:rsid w:val="003E5847"/>
    <w:rsid w:val="003E5BAA"/>
    <w:rsid w:val="003E5E71"/>
    <w:rsid w:val="003E6C74"/>
    <w:rsid w:val="003E6FF0"/>
    <w:rsid w:val="003E7FA4"/>
    <w:rsid w:val="003F1E8A"/>
    <w:rsid w:val="003F4215"/>
    <w:rsid w:val="003F62ED"/>
    <w:rsid w:val="003F72A6"/>
    <w:rsid w:val="004020EA"/>
    <w:rsid w:val="00402EA6"/>
    <w:rsid w:val="00407F2B"/>
    <w:rsid w:val="00412866"/>
    <w:rsid w:val="00413945"/>
    <w:rsid w:val="00414EB7"/>
    <w:rsid w:val="004155BB"/>
    <w:rsid w:val="0042182A"/>
    <w:rsid w:val="00423F92"/>
    <w:rsid w:val="0042490E"/>
    <w:rsid w:val="004307BD"/>
    <w:rsid w:val="004325D9"/>
    <w:rsid w:val="004342BD"/>
    <w:rsid w:val="004354B4"/>
    <w:rsid w:val="00437D38"/>
    <w:rsid w:val="004402FE"/>
    <w:rsid w:val="00442A55"/>
    <w:rsid w:val="00445C75"/>
    <w:rsid w:val="00447047"/>
    <w:rsid w:val="00447F72"/>
    <w:rsid w:val="0045005A"/>
    <w:rsid w:val="004509F7"/>
    <w:rsid w:val="00451366"/>
    <w:rsid w:val="00452E80"/>
    <w:rsid w:val="00454666"/>
    <w:rsid w:val="00454763"/>
    <w:rsid w:val="00456D78"/>
    <w:rsid w:val="00461074"/>
    <w:rsid w:val="00462E17"/>
    <w:rsid w:val="0046306C"/>
    <w:rsid w:val="00464C2E"/>
    <w:rsid w:val="0046576E"/>
    <w:rsid w:val="00465F61"/>
    <w:rsid w:val="00467E3D"/>
    <w:rsid w:val="00470F0C"/>
    <w:rsid w:val="004715D4"/>
    <w:rsid w:val="00472A7E"/>
    <w:rsid w:val="0047371F"/>
    <w:rsid w:val="00475061"/>
    <w:rsid w:val="00475292"/>
    <w:rsid w:val="00477635"/>
    <w:rsid w:val="00483235"/>
    <w:rsid w:val="00483716"/>
    <w:rsid w:val="00485FE4"/>
    <w:rsid w:val="00486D59"/>
    <w:rsid w:val="00487532"/>
    <w:rsid w:val="004907FF"/>
    <w:rsid w:val="00491FF7"/>
    <w:rsid w:val="0049271E"/>
    <w:rsid w:val="0049734E"/>
    <w:rsid w:val="00497FD4"/>
    <w:rsid w:val="004A07C2"/>
    <w:rsid w:val="004A1C6C"/>
    <w:rsid w:val="004A2CD0"/>
    <w:rsid w:val="004A3488"/>
    <w:rsid w:val="004A3B28"/>
    <w:rsid w:val="004A435B"/>
    <w:rsid w:val="004A7CA7"/>
    <w:rsid w:val="004A7EA8"/>
    <w:rsid w:val="004B0E3E"/>
    <w:rsid w:val="004B36F2"/>
    <w:rsid w:val="004B3FBE"/>
    <w:rsid w:val="004B4017"/>
    <w:rsid w:val="004B43E8"/>
    <w:rsid w:val="004C0461"/>
    <w:rsid w:val="004C094A"/>
    <w:rsid w:val="004C4F34"/>
    <w:rsid w:val="004C61B2"/>
    <w:rsid w:val="004D06CF"/>
    <w:rsid w:val="004D4455"/>
    <w:rsid w:val="004D6BE3"/>
    <w:rsid w:val="004E2C80"/>
    <w:rsid w:val="004E338B"/>
    <w:rsid w:val="004E38F4"/>
    <w:rsid w:val="004E642D"/>
    <w:rsid w:val="004E7052"/>
    <w:rsid w:val="004F0EAD"/>
    <w:rsid w:val="004F10AF"/>
    <w:rsid w:val="004F1169"/>
    <w:rsid w:val="004F2C79"/>
    <w:rsid w:val="004F485F"/>
    <w:rsid w:val="004F4DDA"/>
    <w:rsid w:val="004F6F8A"/>
    <w:rsid w:val="004F73B1"/>
    <w:rsid w:val="004F7DC0"/>
    <w:rsid w:val="00503025"/>
    <w:rsid w:val="00503538"/>
    <w:rsid w:val="00505BE9"/>
    <w:rsid w:val="005063D1"/>
    <w:rsid w:val="005066AC"/>
    <w:rsid w:val="00510A61"/>
    <w:rsid w:val="005166B6"/>
    <w:rsid w:val="005219A9"/>
    <w:rsid w:val="00526B9A"/>
    <w:rsid w:val="00530CFD"/>
    <w:rsid w:val="00532DDD"/>
    <w:rsid w:val="005340BD"/>
    <w:rsid w:val="00534DDE"/>
    <w:rsid w:val="00535C63"/>
    <w:rsid w:val="005372DC"/>
    <w:rsid w:val="0054246F"/>
    <w:rsid w:val="00546D25"/>
    <w:rsid w:val="00547695"/>
    <w:rsid w:val="00547E84"/>
    <w:rsid w:val="00550888"/>
    <w:rsid w:val="00550EC3"/>
    <w:rsid w:val="0055108C"/>
    <w:rsid w:val="00554545"/>
    <w:rsid w:val="00554613"/>
    <w:rsid w:val="00555234"/>
    <w:rsid w:val="00555CD5"/>
    <w:rsid w:val="00555EF2"/>
    <w:rsid w:val="005564FE"/>
    <w:rsid w:val="0055766C"/>
    <w:rsid w:val="00560127"/>
    <w:rsid w:val="005620ED"/>
    <w:rsid w:val="005624B3"/>
    <w:rsid w:val="00563AE7"/>
    <w:rsid w:val="00564D07"/>
    <w:rsid w:val="00565986"/>
    <w:rsid w:val="005662BB"/>
    <w:rsid w:val="0056782E"/>
    <w:rsid w:val="00570773"/>
    <w:rsid w:val="00571340"/>
    <w:rsid w:val="0057159C"/>
    <w:rsid w:val="00572202"/>
    <w:rsid w:val="0057268D"/>
    <w:rsid w:val="005732C1"/>
    <w:rsid w:val="0057591B"/>
    <w:rsid w:val="00575A84"/>
    <w:rsid w:val="00577189"/>
    <w:rsid w:val="00581B20"/>
    <w:rsid w:val="005823B8"/>
    <w:rsid w:val="005853B5"/>
    <w:rsid w:val="00586B72"/>
    <w:rsid w:val="00587C30"/>
    <w:rsid w:val="005908A5"/>
    <w:rsid w:val="005940C3"/>
    <w:rsid w:val="00595923"/>
    <w:rsid w:val="00596FC5"/>
    <w:rsid w:val="005A271A"/>
    <w:rsid w:val="005A272B"/>
    <w:rsid w:val="005A41EB"/>
    <w:rsid w:val="005A59F6"/>
    <w:rsid w:val="005A6A16"/>
    <w:rsid w:val="005B1005"/>
    <w:rsid w:val="005B3222"/>
    <w:rsid w:val="005B48B2"/>
    <w:rsid w:val="005B7189"/>
    <w:rsid w:val="005C1B8B"/>
    <w:rsid w:val="005C4E0E"/>
    <w:rsid w:val="005C5D40"/>
    <w:rsid w:val="005C7507"/>
    <w:rsid w:val="005C763E"/>
    <w:rsid w:val="005D0532"/>
    <w:rsid w:val="005D09E7"/>
    <w:rsid w:val="005D1D97"/>
    <w:rsid w:val="005D2ADA"/>
    <w:rsid w:val="005D316E"/>
    <w:rsid w:val="005D5231"/>
    <w:rsid w:val="005D64A7"/>
    <w:rsid w:val="005E05AA"/>
    <w:rsid w:val="005E135E"/>
    <w:rsid w:val="005E1C3A"/>
    <w:rsid w:val="005E4162"/>
    <w:rsid w:val="005E5BDF"/>
    <w:rsid w:val="005E7397"/>
    <w:rsid w:val="005F28A5"/>
    <w:rsid w:val="005F397A"/>
    <w:rsid w:val="005F468E"/>
    <w:rsid w:val="005F4BB6"/>
    <w:rsid w:val="005F5AF6"/>
    <w:rsid w:val="005F786B"/>
    <w:rsid w:val="006003F4"/>
    <w:rsid w:val="00600BE0"/>
    <w:rsid w:val="00605B68"/>
    <w:rsid w:val="006069DE"/>
    <w:rsid w:val="00606ADC"/>
    <w:rsid w:val="006077D0"/>
    <w:rsid w:val="006106D7"/>
    <w:rsid w:val="00610BEC"/>
    <w:rsid w:val="00610D8C"/>
    <w:rsid w:val="006114E7"/>
    <w:rsid w:val="00613752"/>
    <w:rsid w:val="006144C6"/>
    <w:rsid w:val="00615C57"/>
    <w:rsid w:val="00616D3F"/>
    <w:rsid w:val="00622ADF"/>
    <w:rsid w:val="00623C23"/>
    <w:rsid w:val="00624A5F"/>
    <w:rsid w:val="00624DBA"/>
    <w:rsid w:val="006250C4"/>
    <w:rsid w:val="00626B22"/>
    <w:rsid w:val="006270DD"/>
    <w:rsid w:val="0062721A"/>
    <w:rsid w:val="006319C9"/>
    <w:rsid w:val="00636131"/>
    <w:rsid w:val="0063624C"/>
    <w:rsid w:val="00640569"/>
    <w:rsid w:val="00643D08"/>
    <w:rsid w:val="0064490C"/>
    <w:rsid w:val="00644C63"/>
    <w:rsid w:val="00644C64"/>
    <w:rsid w:val="00652D64"/>
    <w:rsid w:val="00653ACD"/>
    <w:rsid w:val="00653E37"/>
    <w:rsid w:val="00657126"/>
    <w:rsid w:val="006572C9"/>
    <w:rsid w:val="00657958"/>
    <w:rsid w:val="00661F05"/>
    <w:rsid w:val="006638E7"/>
    <w:rsid w:val="00665C48"/>
    <w:rsid w:val="00665EA9"/>
    <w:rsid w:val="0066663D"/>
    <w:rsid w:val="00666EBF"/>
    <w:rsid w:val="00670D8D"/>
    <w:rsid w:val="006721C4"/>
    <w:rsid w:val="006730F0"/>
    <w:rsid w:val="00674CB3"/>
    <w:rsid w:val="00675F5A"/>
    <w:rsid w:val="00676235"/>
    <w:rsid w:val="006779A4"/>
    <w:rsid w:val="00680A75"/>
    <w:rsid w:val="00682627"/>
    <w:rsid w:val="00683B6D"/>
    <w:rsid w:val="00684F89"/>
    <w:rsid w:val="006850F7"/>
    <w:rsid w:val="0068564A"/>
    <w:rsid w:val="00685DDB"/>
    <w:rsid w:val="00686DD5"/>
    <w:rsid w:val="006900FA"/>
    <w:rsid w:val="006901B5"/>
    <w:rsid w:val="006924C9"/>
    <w:rsid w:val="0069343F"/>
    <w:rsid w:val="00693D00"/>
    <w:rsid w:val="006964A7"/>
    <w:rsid w:val="006A0AEA"/>
    <w:rsid w:val="006A4122"/>
    <w:rsid w:val="006A7497"/>
    <w:rsid w:val="006A7753"/>
    <w:rsid w:val="006A7EE3"/>
    <w:rsid w:val="006B3307"/>
    <w:rsid w:val="006B3949"/>
    <w:rsid w:val="006B5837"/>
    <w:rsid w:val="006B6E5A"/>
    <w:rsid w:val="006B6F7B"/>
    <w:rsid w:val="006C55F3"/>
    <w:rsid w:val="006C59CA"/>
    <w:rsid w:val="006D29F7"/>
    <w:rsid w:val="006D4818"/>
    <w:rsid w:val="006D49DF"/>
    <w:rsid w:val="006D5788"/>
    <w:rsid w:val="006D6389"/>
    <w:rsid w:val="006D65FB"/>
    <w:rsid w:val="006D7370"/>
    <w:rsid w:val="006D78B8"/>
    <w:rsid w:val="006E3587"/>
    <w:rsid w:val="006E7732"/>
    <w:rsid w:val="006F0F3D"/>
    <w:rsid w:val="006F1983"/>
    <w:rsid w:val="006F266D"/>
    <w:rsid w:val="006F4126"/>
    <w:rsid w:val="006F4AFD"/>
    <w:rsid w:val="006F7084"/>
    <w:rsid w:val="00700C78"/>
    <w:rsid w:val="00700CB8"/>
    <w:rsid w:val="007013CC"/>
    <w:rsid w:val="00706996"/>
    <w:rsid w:val="0071146A"/>
    <w:rsid w:val="00711E4C"/>
    <w:rsid w:val="00714815"/>
    <w:rsid w:val="00715C8B"/>
    <w:rsid w:val="0071601E"/>
    <w:rsid w:val="00720363"/>
    <w:rsid w:val="007223E1"/>
    <w:rsid w:val="00722A9B"/>
    <w:rsid w:val="0072304D"/>
    <w:rsid w:val="00723E7D"/>
    <w:rsid w:val="00727050"/>
    <w:rsid w:val="0072796D"/>
    <w:rsid w:val="00727A23"/>
    <w:rsid w:val="007327FB"/>
    <w:rsid w:val="007338CC"/>
    <w:rsid w:val="00740A4D"/>
    <w:rsid w:val="00742025"/>
    <w:rsid w:val="007440FE"/>
    <w:rsid w:val="00745CBE"/>
    <w:rsid w:val="00745ED8"/>
    <w:rsid w:val="00747013"/>
    <w:rsid w:val="0075038E"/>
    <w:rsid w:val="00751529"/>
    <w:rsid w:val="00751C42"/>
    <w:rsid w:val="00752190"/>
    <w:rsid w:val="00752DFE"/>
    <w:rsid w:val="007537DC"/>
    <w:rsid w:val="00754BA9"/>
    <w:rsid w:val="00763824"/>
    <w:rsid w:val="007638E4"/>
    <w:rsid w:val="007648D5"/>
    <w:rsid w:val="00765F1D"/>
    <w:rsid w:val="007667C4"/>
    <w:rsid w:val="00766FC0"/>
    <w:rsid w:val="007671CB"/>
    <w:rsid w:val="00767F27"/>
    <w:rsid w:val="00770688"/>
    <w:rsid w:val="0077159C"/>
    <w:rsid w:val="00772C24"/>
    <w:rsid w:val="0077431C"/>
    <w:rsid w:val="00775E67"/>
    <w:rsid w:val="007769AE"/>
    <w:rsid w:val="00780F76"/>
    <w:rsid w:val="00783DFE"/>
    <w:rsid w:val="00787B6B"/>
    <w:rsid w:val="00790138"/>
    <w:rsid w:val="0079025F"/>
    <w:rsid w:val="00790896"/>
    <w:rsid w:val="00793AD9"/>
    <w:rsid w:val="00794829"/>
    <w:rsid w:val="00795E9A"/>
    <w:rsid w:val="007A1110"/>
    <w:rsid w:val="007A17B3"/>
    <w:rsid w:val="007A1B85"/>
    <w:rsid w:val="007A1FCE"/>
    <w:rsid w:val="007A2EAC"/>
    <w:rsid w:val="007A5DA9"/>
    <w:rsid w:val="007A751C"/>
    <w:rsid w:val="007B0B95"/>
    <w:rsid w:val="007B1A71"/>
    <w:rsid w:val="007B32C1"/>
    <w:rsid w:val="007B33E9"/>
    <w:rsid w:val="007B5A04"/>
    <w:rsid w:val="007B5B90"/>
    <w:rsid w:val="007B6A07"/>
    <w:rsid w:val="007C0846"/>
    <w:rsid w:val="007C0F02"/>
    <w:rsid w:val="007C0F17"/>
    <w:rsid w:val="007C3FC0"/>
    <w:rsid w:val="007C47C0"/>
    <w:rsid w:val="007C57B4"/>
    <w:rsid w:val="007C75C6"/>
    <w:rsid w:val="007D039A"/>
    <w:rsid w:val="007D47E0"/>
    <w:rsid w:val="007D4E75"/>
    <w:rsid w:val="007E11C2"/>
    <w:rsid w:val="007E1357"/>
    <w:rsid w:val="007E6330"/>
    <w:rsid w:val="007F1AE6"/>
    <w:rsid w:val="007F29A4"/>
    <w:rsid w:val="007F4611"/>
    <w:rsid w:val="007F565F"/>
    <w:rsid w:val="007F75EF"/>
    <w:rsid w:val="00801AD1"/>
    <w:rsid w:val="00803930"/>
    <w:rsid w:val="008051F8"/>
    <w:rsid w:val="008062AB"/>
    <w:rsid w:val="0081035C"/>
    <w:rsid w:val="008103C3"/>
    <w:rsid w:val="008118A3"/>
    <w:rsid w:val="00813C78"/>
    <w:rsid w:val="00814044"/>
    <w:rsid w:val="00814129"/>
    <w:rsid w:val="008144BF"/>
    <w:rsid w:val="00814701"/>
    <w:rsid w:val="00815C2D"/>
    <w:rsid w:val="00817E1A"/>
    <w:rsid w:val="008201F0"/>
    <w:rsid w:val="00820F3B"/>
    <w:rsid w:val="00824564"/>
    <w:rsid w:val="00827020"/>
    <w:rsid w:val="008272D5"/>
    <w:rsid w:val="00827EC3"/>
    <w:rsid w:val="0083325A"/>
    <w:rsid w:val="008333A0"/>
    <w:rsid w:val="00834C54"/>
    <w:rsid w:val="00840F84"/>
    <w:rsid w:val="00841214"/>
    <w:rsid w:val="00841EA7"/>
    <w:rsid w:val="008425F4"/>
    <w:rsid w:val="0084535D"/>
    <w:rsid w:val="008456C1"/>
    <w:rsid w:val="00847230"/>
    <w:rsid w:val="00847B4E"/>
    <w:rsid w:val="008522C9"/>
    <w:rsid w:val="00854C7F"/>
    <w:rsid w:val="008573FC"/>
    <w:rsid w:val="00861032"/>
    <w:rsid w:val="00861119"/>
    <w:rsid w:val="00861DAF"/>
    <w:rsid w:val="00862AC4"/>
    <w:rsid w:val="00863532"/>
    <w:rsid w:val="008637F2"/>
    <w:rsid w:val="00865A77"/>
    <w:rsid w:val="00867A8D"/>
    <w:rsid w:val="00867FFB"/>
    <w:rsid w:val="008711D0"/>
    <w:rsid w:val="008720A1"/>
    <w:rsid w:val="00873063"/>
    <w:rsid w:val="00877F89"/>
    <w:rsid w:val="00884111"/>
    <w:rsid w:val="00884A16"/>
    <w:rsid w:val="008866C2"/>
    <w:rsid w:val="00893695"/>
    <w:rsid w:val="0089644B"/>
    <w:rsid w:val="008A2525"/>
    <w:rsid w:val="008A320E"/>
    <w:rsid w:val="008A3485"/>
    <w:rsid w:val="008A3615"/>
    <w:rsid w:val="008A4F63"/>
    <w:rsid w:val="008A6B97"/>
    <w:rsid w:val="008A764E"/>
    <w:rsid w:val="008B1531"/>
    <w:rsid w:val="008B2CC3"/>
    <w:rsid w:val="008B376E"/>
    <w:rsid w:val="008B5C95"/>
    <w:rsid w:val="008B6489"/>
    <w:rsid w:val="008B6699"/>
    <w:rsid w:val="008B68BB"/>
    <w:rsid w:val="008B69E0"/>
    <w:rsid w:val="008C13D8"/>
    <w:rsid w:val="008C1B2D"/>
    <w:rsid w:val="008C1EA4"/>
    <w:rsid w:val="008C2893"/>
    <w:rsid w:val="008C53BD"/>
    <w:rsid w:val="008D08A6"/>
    <w:rsid w:val="008D151D"/>
    <w:rsid w:val="008D1CF3"/>
    <w:rsid w:val="008D2455"/>
    <w:rsid w:val="008D268F"/>
    <w:rsid w:val="008D2B83"/>
    <w:rsid w:val="008D5CC6"/>
    <w:rsid w:val="008D6C89"/>
    <w:rsid w:val="008D780F"/>
    <w:rsid w:val="008D78B9"/>
    <w:rsid w:val="008E2D40"/>
    <w:rsid w:val="008E328F"/>
    <w:rsid w:val="008E35DD"/>
    <w:rsid w:val="008E5133"/>
    <w:rsid w:val="008E7DE8"/>
    <w:rsid w:val="008E7EF3"/>
    <w:rsid w:val="008F092F"/>
    <w:rsid w:val="008F11DC"/>
    <w:rsid w:val="008F1FD7"/>
    <w:rsid w:val="008F2991"/>
    <w:rsid w:val="008F71F9"/>
    <w:rsid w:val="008F7B78"/>
    <w:rsid w:val="0090253D"/>
    <w:rsid w:val="00902F94"/>
    <w:rsid w:val="00905931"/>
    <w:rsid w:val="00910D6E"/>
    <w:rsid w:val="00913000"/>
    <w:rsid w:val="00915ABB"/>
    <w:rsid w:val="00916AA3"/>
    <w:rsid w:val="0091734E"/>
    <w:rsid w:val="00917A70"/>
    <w:rsid w:val="00922772"/>
    <w:rsid w:val="009244DC"/>
    <w:rsid w:val="00925252"/>
    <w:rsid w:val="00926696"/>
    <w:rsid w:val="00926B80"/>
    <w:rsid w:val="00927096"/>
    <w:rsid w:val="00927516"/>
    <w:rsid w:val="00927756"/>
    <w:rsid w:val="0093347E"/>
    <w:rsid w:val="009352C4"/>
    <w:rsid w:val="009363D4"/>
    <w:rsid w:val="00940338"/>
    <w:rsid w:val="00940551"/>
    <w:rsid w:val="009410BE"/>
    <w:rsid w:val="00941520"/>
    <w:rsid w:val="00941826"/>
    <w:rsid w:val="0094307B"/>
    <w:rsid w:val="00943EF0"/>
    <w:rsid w:val="00950BC6"/>
    <w:rsid w:val="00950C78"/>
    <w:rsid w:val="00955BE1"/>
    <w:rsid w:val="00956163"/>
    <w:rsid w:val="00960226"/>
    <w:rsid w:val="00961404"/>
    <w:rsid w:val="00970F32"/>
    <w:rsid w:val="00973489"/>
    <w:rsid w:val="009746E1"/>
    <w:rsid w:val="00975DFD"/>
    <w:rsid w:val="009762EC"/>
    <w:rsid w:val="00980522"/>
    <w:rsid w:val="00980CCB"/>
    <w:rsid w:val="00981E30"/>
    <w:rsid w:val="00981E87"/>
    <w:rsid w:val="00982756"/>
    <w:rsid w:val="00983AB0"/>
    <w:rsid w:val="009843B4"/>
    <w:rsid w:val="009858AC"/>
    <w:rsid w:val="00985DEF"/>
    <w:rsid w:val="009862C6"/>
    <w:rsid w:val="00986490"/>
    <w:rsid w:val="00986EAD"/>
    <w:rsid w:val="00987D2C"/>
    <w:rsid w:val="009904D1"/>
    <w:rsid w:val="009907A9"/>
    <w:rsid w:val="00995AA2"/>
    <w:rsid w:val="009965E6"/>
    <w:rsid w:val="009A1224"/>
    <w:rsid w:val="009A1D92"/>
    <w:rsid w:val="009A5549"/>
    <w:rsid w:val="009A5D6B"/>
    <w:rsid w:val="009B0F9B"/>
    <w:rsid w:val="009B2174"/>
    <w:rsid w:val="009B2B11"/>
    <w:rsid w:val="009B641D"/>
    <w:rsid w:val="009B775C"/>
    <w:rsid w:val="009B7C12"/>
    <w:rsid w:val="009C2166"/>
    <w:rsid w:val="009C2683"/>
    <w:rsid w:val="009C30C4"/>
    <w:rsid w:val="009C7207"/>
    <w:rsid w:val="009D0B29"/>
    <w:rsid w:val="009D121B"/>
    <w:rsid w:val="009D3328"/>
    <w:rsid w:val="009D5284"/>
    <w:rsid w:val="009D6F64"/>
    <w:rsid w:val="009D7C70"/>
    <w:rsid w:val="009D7CF8"/>
    <w:rsid w:val="009E0E45"/>
    <w:rsid w:val="009E3FEB"/>
    <w:rsid w:val="009E4FCC"/>
    <w:rsid w:val="009E622F"/>
    <w:rsid w:val="009E7F70"/>
    <w:rsid w:val="009F2BC7"/>
    <w:rsid w:val="009F404A"/>
    <w:rsid w:val="009F795B"/>
    <w:rsid w:val="00A009A2"/>
    <w:rsid w:val="00A015BB"/>
    <w:rsid w:val="00A05797"/>
    <w:rsid w:val="00A10AA5"/>
    <w:rsid w:val="00A128B9"/>
    <w:rsid w:val="00A12DC2"/>
    <w:rsid w:val="00A132FE"/>
    <w:rsid w:val="00A15F30"/>
    <w:rsid w:val="00A167C2"/>
    <w:rsid w:val="00A20261"/>
    <w:rsid w:val="00A22219"/>
    <w:rsid w:val="00A22461"/>
    <w:rsid w:val="00A24B22"/>
    <w:rsid w:val="00A26D4B"/>
    <w:rsid w:val="00A26F4B"/>
    <w:rsid w:val="00A27296"/>
    <w:rsid w:val="00A31030"/>
    <w:rsid w:val="00A3218E"/>
    <w:rsid w:val="00A33DE5"/>
    <w:rsid w:val="00A3425D"/>
    <w:rsid w:val="00A35D7F"/>
    <w:rsid w:val="00A35DB9"/>
    <w:rsid w:val="00A36A50"/>
    <w:rsid w:val="00A41248"/>
    <w:rsid w:val="00A41C3C"/>
    <w:rsid w:val="00A45067"/>
    <w:rsid w:val="00A519C8"/>
    <w:rsid w:val="00A51A75"/>
    <w:rsid w:val="00A52CD8"/>
    <w:rsid w:val="00A54E0B"/>
    <w:rsid w:val="00A6083A"/>
    <w:rsid w:val="00A60AAC"/>
    <w:rsid w:val="00A63430"/>
    <w:rsid w:val="00A63984"/>
    <w:rsid w:val="00A66ABA"/>
    <w:rsid w:val="00A74B65"/>
    <w:rsid w:val="00A75B1B"/>
    <w:rsid w:val="00A75CB8"/>
    <w:rsid w:val="00A76B7C"/>
    <w:rsid w:val="00A77427"/>
    <w:rsid w:val="00A80A8F"/>
    <w:rsid w:val="00A84556"/>
    <w:rsid w:val="00A84E48"/>
    <w:rsid w:val="00A860BA"/>
    <w:rsid w:val="00A86771"/>
    <w:rsid w:val="00A8727D"/>
    <w:rsid w:val="00A902CE"/>
    <w:rsid w:val="00A91355"/>
    <w:rsid w:val="00A9248F"/>
    <w:rsid w:val="00A92709"/>
    <w:rsid w:val="00A92D82"/>
    <w:rsid w:val="00A93C27"/>
    <w:rsid w:val="00AA0053"/>
    <w:rsid w:val="00AA0A9C"/>
    <w:rsid w:val="00AA1556"/>
    <w:rsid w:val="00AA18F8"/>
    <w:rsid w:val="00AA2DC8"/>
    <w:rsid w:val="00AA32B3"/>
    <w:rsid w:val="00AA3A3C"/>
    <w:rsid w:val="00AA4720"/>
    <w:rsid w:val="00AA627D"/>
    <w:rsid w:val="00AA6D2C"/>
    <w:rsid w:val="00AB1149"/>
    <w:rsid w:val="00AB5C9F"/>
    <w:rsid w:val="00AB622F"/>
    <w:rsid w:val="00AB7681"/>
    <w:rsid w:val="00AC0850"/>
    <w:rsid w:val="00AD0C54"/>
    <w:rsid w:val="00AD2BAD"/>
    <w:rsid w:val="00AD33AA"/>
    <w:rsid w:val="00AD6778"/>
    <w:rsid w:val="00AD6DCD"/>
    <w:rsid w:val="00AE0141"/>
    <w:rsid w:val="00AE0586"/>
    <w:rsid w:val="00AE0702"/>
    <w:rsid w:val="00AE15EB"/>
    <w:rsid w:val="00AE347C"/>
    <w:rsid w:val="00AE3FB9"/>
    <w:rsid w:val="00AE4093"/>
    <w:rsid w:val="00AE79AB"/>
    <w:rsid w:val="00AF1B38"/>
    <w:rsid w:val="00AF2A2E"/>
    <w:rsid w:val="00AF46D9"/>
    <w:rsid w:val="00AF4E16"/>
    <w:rsid w:val="00AF5504"/>
    <w:rsid w:val="00AF6857"/>
    <w:rsid w:val="00B016A1"/>
    <w:rsid w:val="00B046C6"/>
    <w:rsid w:val="00B059C3"/>
    <w:rsid w:val="00B05DF7"/>
    <w:rsid w:val="00B07DB7"/>
    <w:rsid w:val="00B1273E"/>
    <w:rsid w:val="00B14B7E"/>
    <w:rsid w:val="00B1671D"/>
    <w:rsid w:val="00B17313"/>
    <w:rsid w:val="00B23546"/>
    <w:rsid w:val="00B24082"/>
    <w:rsid w:val="00B24F05"/>
    <w:rsid w:val="00B266EC"/>
    <w:rsid w:val="00B26DFE"/>
    <w:rsid w:val="00B301A1"/>
    <w:rsid w:val="00B31FB3"/>
    <w:rsid w:val="00B33CFA"/>
    <w:rsid w:val="00B35B90"/>
    <w:rsid w:val="00B361FE"/>
    <w:rsid w:val="00B37437"/>
    <w:rsid w:val="00B37D63"/>
    <w:rsid w:val="00B37F8A"/>
    <w:rsid w:val="00B43FFF"/>
    <w:rsid w:val="00B443DF"/>
    <w:rsid w:val="00B452B6"/>
    <w:rsid w:val="00B4797D"/>
    <w:rsid w:val="00B5004F"/>
    <w:rsid w:val="00B5182D"/>
    <w:rsid w:val="00B52104"/>
    <w:rsid w:val="00B5349A"/>
    <w:rsid w:val="00B54A61"/>
    <w:rsid w:val="00B56281"/>
    <w:rsid w:val="00B64C8A"/>
    <w:rsid w:val="00B64E28"/>
    <w:rsid w:val="00B64FA3"/>
    <w:rsid w:val="00B70F90"/>
    <w:rsid w:val="00B7103E"/>
    <w:rsid w:val="00B72D21"/>
    <w:rsid w:val="00B747F6"/>
    <w:rsid w:val="00B8065C"/>
    <w:rsid w:val="00B81578"/>
    <w:rsid w:val="00B817B9"/>
    <w:rsid w:val="00B83D3F"/>
    <w:rsid w:val="00B84D51"/>
    <w:rsid w:val="00B850E2"/>
    <w:rsid w:val="00B855DF"/>
    <w:rsid w:val="00B858DE"/>
    <w:rsid w:val="00B85F61"/>
    <w:rsid w:val="00B9060D"/>
    <w:rsid w:val="00B931D1"/>
    <w:rsid w:val="00B9397D"/>
    <w:rsid w:val="00B939B7"/>
    <w:rsid w:val="00B94A71"/>
    <w:rsid w:val="00B96F61"/>
    <w:rsid w:val="00BA2E32"/>
    <w:rsid w:val="00BA38A0"/>
    <w:rsid w:val="00BA4EBC"/>
    <w:rsid w:val="00BA726F"/>
    <w:rsid w:val="00BB5375"/>
    <w:rsid w:val="00BB5A5B"/>
    <w:rsid w:val="00BB660F"/>
    <w:rsid w:val="00BC0358"/>
    <w:rsid w:val="00BC105A"/>
    <w:rsid w:val="00BC1198"/>
    <w:rsid w:val="00BC19AC"/>
    <w:rsid w:val="00BC1C7C"/>
    <w:rsid w:val="00BC541A"/>
    <w:rsid w:val="00BC5FB3"/>
    <w:rsid w:val="00BC6599"/>
    <w:rsid w:val="00BC6EA9"/>
    <w:rsid w:val="00BC72D5"/>
    <w:rsid w:val="00BC7CD3"/>
    <w:rsid w:val="00BD1B68"/>
    <w:rsid w:val="00BD2301"/>
    <w:rsid w:val="00BD3B2E"/>
    <w:rsid w:val="00BD4109"/>
    <w:rsid w:val="00BD58BF"/>
    <w:rsid w:val="00BD68BB"/>
    <w:rsid w:val="00BD695F"/>
    <w:rsid w:val="00BD727A"/>
    <w:rsid w:val="00BE273A"/>
    <w:rsid w:val="00BE599C"/>
    <w:rsid w:val="00BF07FA"/>
    <w:rsid w:val="00BF098F"/>
    <w:rsid w:val="00BF27A6"/>
    <w:rsid w:val="00BF3F83"/>
    <w:rsid w:val="00BF517A"/>
    <w:rsid w:val="00C0204E"/>
    <w:rsid w:val="00C04163"/>
    <w:rsid w:val="00C04B76"/>
    <w:rsid w:val="00C06AC4"/>
    <w:rsid w:val="00C12B4C"/>
    <w:rsid w:val="00C131E0"/>
    <w:rsid w:val="00C13D32"/>
    <w:rsid w:val="00C14396"/>
    <w:rsid w:val="00C1512E"/>
    <w:rsid w:val="00C15BE2"/>
    <w:rsid w:val="00C170B6"/>
    <w:rsid w:val="00C17409"/>
    <w:rsid w:val="00C225ED"/>
    <w:rsid w:val="00C241F7"/>
    <w:rsid w:val="00C249FC"/>
    <w:rsid w:val="00C27232"/>
    <w:rsid w:val="00C30DB1"/>
    <w:rsid w:val="00C33436"/>
    <w:rsid w:val="00C339E0"/>
    <w:rsid w:val="00C34786"/>
    <w:rsid w:val="00C35C88"/>
    <w:rsid w:val="00C3613F"/>
    <w:rsid w:val="00C36687"/>
    <w:rsid w:val="00C4005C"/>
    <w:rsid w:val="00C4038C"/>
    <w:rsid w:val="00C41ACA"/>
    <w:rsid w:val="00C4447F"/>
    <w:rsid w:val="00C45C98"/>
    <w:rsid w:val="00C4749D"/>
    <w:rsid w:val="00C475CC"/>
    <w:rsid w:val="00C47F17"/>
    <w:rsid w:val="00C53460"/>
    <w:rsid w:val="00C554E9"/>
    <w:rsid w:val="00C57448"/>
    <w:rsid w:val="00C61362"/>
    <w:rsid w:val="00C6641D"/>
    <w:rsid w:val="00C667DA"/>
    <w:rsid w:val="00C66CAD"/>
    <w:rsid w:val="00C71911"/>
    <w:rsid w:val="00C80F29"/>
    <w:rsid w:val="00C8380C"/>
    <w:rsid w:val="00C86091"/>
    <w:rsid w:val="00C90C13"/>
    <w:rsid w:val="00C91A90"/>
    <w:rsid w:val="00C92CFC"/>
    <w:rsid w:val="00C943CD"/>
    <w:rsid w:val="00C94849"/>
    <w:rsid w:val="00C96941"/>
    <w:rsid w:val="00C97A78"/>
    <w:rsid w:val="00CA0FA7"/>
    <w:rsid w:val="00CA1822"/>
    <w:rsid w:val="00CA1BFC"/>
    <w:rsid w:val="00CA2307"/>
    <w:rsid w:val="00CA3655"/>
    <w:rsid w:val="00CA3754"/>
    <w:rsid w:val="00CA3B0E"/>
    <w:rsid w:val="00CA3BF7"/>
    <w:rsid w:val="00CA4470"/>
    <w:rsid w:val="00CA6D5E"/>
    <w:rsid w:val="00CA739B"/>
    <w:rsid w:val="00CA7A34"/>
    <w:rsid w:val="00CB00BE"/>
    <w:rsid w:val="00CB1A58"/>
    <w:rsid w:val="00CB2D8C"/>
    <w:rsid w:val="00CB2E10"/>
    <w:rsid w:val="00CB5344"/>
    <w:rsid w:val="00CB6A29"/>
    <w:rsid w:val="00CB7930"/>
    <w:rsid w:val="00CC09F7"/>
    <w:rsid w:val="00CC0C62"/>
    <w:rsid w:val="00CC2CBE"/>
    <w:rsid w:val="00CC44F1"/>
    <w:rsid w:val="00CC694A"/>
    <w:rsid w:val="00CD07EE"/>
    <w:rsid w:val="00CD0801"/>
    <w:rsid w:val="00CD34CE"/>
    <w:rsid w:val="00CD5AF5"/>
    <w:rsid w:val="00CD5FF9"/>
    <w:rsid w:val="00CD7F23"/>
    <w:rsid w:val="00CE2521"/>
    <w:rsid w:val="00CE359E"/>
    <w:rsid w:val="00CE6FD4"/>
    <w:rsid w:val="00CF00B2"/>
    <w:rsid w:val="00CF0157"/>
    <w:rsid w:val="00CF1787"/>
    <w:rsid w:val="00CF1A5F"/>
    <w:rsid w:val="00CF35B4"/>
    <w:rsid w:val="00CF46F0"/>
    <w:rsid w:val="00CF4AB5"/>
    <w:rsid w:val="00CF6EB0"/>
    <w:rsid w:val="00D00DBD"/>
    <w:rsid w:val="00D01737"/>
    <w:rsid w:val="00D018C2"/>
    <w:rsid w:val="00D039BA"/>
    <w:rsid w:val="00D04380"/>
    <w:rsid w:val="00D053FD"/>
    <w:rsid w:val="00D057CC"/>
    <w:rsid w:val="00D075E8"/>
    <w:rsid w:val="00D07F22"/>
    <w:rsid w:val="00D12276"/>
    <w:rsid w:val="00D124E0"/>
    <w:rsid w:val="00D12F0F"/>
    <w:rsid w:val="00D13957"/>
    <w:rsid w:val="00D14722"/>
    <w:rsid w:val="00D14C2B"/>
    <w:rsid w:val="00D21F4A"/>
    <w:rsid w:val="00D228EF"/>
    <w:rsid w:val="00D274EA"/>
    <w:rsid w:val="00D33452"/>
    <w:rsid w:val="00D33E76"/>
    <w:rsid w:val="00D36C20"/>
    <w:rsid w:val="00D428AF"/>
    <w:rsid w:val="00D432F9"/>
    <w:rsid w:val="00D43A89"/>
    <w:rsid w:val="00D4492F"/>
    <w:rsid w:val="00D46E01"/>
    <w:rsid w:val="00D46F0F"/>
    <w:rsid w:val="00D4700B"/>
    <w:rsid w:val="00D51355"/>
    <w:rsid w:val="00D514B0"/>
    <w:rsid w:val="00D5349D"/>
    <w:rsid w:val="00D53E5B"/>
    <w:rsid w:val="00D53F3E"/>
    <w:rsid w:val="00D5799A"/>
    <w:rsid w:val="00D60D55"/>
    <w:rsid w:val="00D61716"/>
    <w:rsid w:val="00D62711"/>
    <w:rsid w:val="00D64043"/>
    <w:rsid w:val="00D64C38"/>
    <w:rsid w:val="00D65CE4"/>
    <w:rsid w:val="00D6765C"/>
    <w:rsid w:val="00D72459"/>
    <w:rsid w:val="00D73386"/>
    <w:rsid w:val="00D75F05"/>
    <w:rsid w:val="00D77A6D"/>
    <w:rsid w:val="00D81B03"/>
    <w:rsid w:val="00D8660E"/>
    <w:rsid w:val="00D86C93"/>
    <w:rsid w:val="00D919BD"/>
    <w:rsid w:val="00D932CD"/>
    <w:rsid w:val="00DA0111"/>
    <w:rsid w:val="00DA02E1"/>
    <w:rsid w:val="00DA1335"/>
    <w:rsid w:val="00DA5404"/>
    <w:rsid w:val="00DA6EA6"/>
    <w:rsid w:val="00DA7B61"/>
    <w:rsid w:val="00DA7F75"/>
    <w:rsid w:val="00DB1439"/>
    <w:rsid w:val="00DB2F2D"/>
    <w:rsid w:val="00DB4276"/>
    <w:rsid w:val="00DB487A"/>
    <w:rsid w:val="00DB4B24"/>
    <w:rsid w:val="00DB4FAB"/>
    <w:rsid w:val="00DB5E81"/>
    <w:rsid w:val="00DB6A20"/>
    <w:rsid w:val="00DB7C98"/>
    <w:rsid w:val="00DC05A9"/>
    <w:rsid w:val="00DC56F2"/>
    <w:rsid w:val="00DC572D"/>
    <w:rsid w:val="00DC585D"/>
    <w:rsid w:val="00DC6E8B"/>
    <w:rsid w:val="00DD02F4"/>
    <w:rsid w:val="00DD31BF"/>
    <w:rsid w:val="00DD3403"/>
    <w:rsid w:val="00DD7761"/>
    <w:rsid w:val="00DD7AA2"/>
    <w:rsid w:val="00DE0031"/>
    <w:rsid w:val="00DE078E"/>
    <w:rsid w:val="00DE192D"/>
    <w:rsid w:val="00DE37E6"/>
    <w:rsid w:val="00DE463A"/>
    <w:rsid w:val="00DE508E"/>
    <w:rsid w:val="00DE7766"/>
    <w:rsid w:val="00DE7DCA"/>
    <w:rsid w:val="00DF28AD"/>
    <w:rsid w:val="00DF580E"/>
    <w:rsid w:val="00DF64CF"/>
    <w:rsid w:val="00E01913"/>
    <w:rsid w:val="00E0416D"/>
    <w:rsid w:val="00E045AE"/>
    <w:rsid w:val="00E053A1"/>
    <w:rsid w:val="00E053A2"/>
    <w:rsid w:val="00E05BE5"/>
    <w:rsid w:val="00E106AE"/>
    <w:rsid w:val="00E10A38"/>
    <w:rsid w:val="00E11785"/>
    <w:rsid w:val="00E1207C"/>
    <w:rsid w:val="00E131E1"/>
    <w:rsid w:val="00E13D5A"/>
    <w:rsid w:val="00E15999"/>
    <w:rsid w:val="00E1750D"/>
    <w:rsid w:val="00E21502"/>
    <w:rsid w:val="00E22720"/>
    <w:rsid w:val="00E25F1F"/>
    <w:rsid w:val="00E275C1"/>
    <w:rsid w:val="00E315AE"/>
    <w:rsid w:val="00E347FF"/>
    <w:rsid w:val="00E36ADE"/>
    <w:rsid w:val="00E371FA"/>
    <w:rsid w:val="00E41254"/>
    <w:rsid w:val="00E41B3A"/>
    <w:rsid w:val="00E421F9"/>
    <w:rsid w:val="00E438EA"/>
    <w:rsid w:val="00E4453D"/>
    <w:rsid w:val="00E453E8"/>
    <w:rsid w:val="00E454CE"/>
    <w:rsid w:val="00E4691B"/>
    <w:rsid w:val="00E52D35"/>
    <w:rsid w:val="00E52E85"/>
    <w:rsid w:val="00E546A8"/>
    <w:rsid w:val="00E56E59"/>
    <w:rsid w:val="00E57877"/>
    <w:rsid w:val="00E57E29"/>
    <w:rsid w:val="00E61407"/>
    <w:rsid w:val="00E62BEF"/>
    <w:rsid w:val="00E63296"/>
    <w:rsid w:val="00E65395"/>
    <w:rsid w:val="00E72774"/>
    <w:rsid w:val="00E72B19"/>
    <w:rsid w:val="00E76137"/>
    <w:rsid w:val="00E83E9D"/>
    <w:rsid w:val="00E83E9F"/>
    <w:rsid w:val="00E8773B"/>
    <w:rsid w:val="00E87C97"/>
    <w:rsid w:val="00E928A1"/>
    <w:rsid w:val="00E92BF7"/>
    <w:rsid w:val="00E975A0"/>
    <w:rsid w:val="00E97A86"/>
    <w:rsid w:val="00E97C1D"/>
    <w:rsid w:val="00EA4E45"/>
    <w:rsid w:val="00EB2230"/>
    <w:rsid w:val="00EB3C53"/>
    <w:rsid w:val="00EB67B8"/>
    <w:rsid w:val="00EB778D"/>
    <w:rsid w:val="00EC2953"/>
    <w:rsid w:val="00EC332C"/>
    <w:rsid w:val="00EC4F74"/>
    <w:rsid w:val="00EC6DCE"/>
    <w:rsid w:val="00EC712C"/>
    <w:rsid w:val="00ED140D"/>
    <w:rsid w:val="00ED2494"/>
    <w:rsid w:val="00ED3F7D"/>
    <w:rsid w:val="00EE03D0"/>
    <w:rsid w:val="00EE0EFF"/>
    <w:rsid w:val="00EE5206"/>
    <w:rsid w:val="00EE56F2"/>
    <w:rsid w:val="00EE6D02"/>
    <w:rsid w:val="00EE750D"/>
    <w:rsid w:val="00EE7600"/>
    <w:rsid w:val="00EF0F42"/>
    <w:rsid w:val="00EF3E67"/>
    <w:rsid w:val="00EF4F01"/>
    <w:rsid w:val="00F000A2"/>
    <w:rsid w:val="00F019F2"/>
    <w:rsid w:val="00F01F93"/>
    <w:rsid w:val="00F11CFA"/>
    <w:rsid w:val="00F12427"/>
    <w:rsid w:val="00F137E0"/>
    <w:rsid w:val="00F14C30"/>
    <w:rsid w:val="00F20276"/>
    <w:rsid w:val="00F20CA7"/>
    <w:rsid w:val="00F211F5"/>
    <w:rsid w:val="00F2363C"/>
    <w:rsid w:val="00F24D8E"/>
    <w:rsid w:val="00F267DA"/>
    <w:rsid w:val="00F3095A"/>
    <w:rsid w:val="00F32CB8"/>
    <w:rsid w:val="00F37CC5"/>
    <w:rsid w:val="00F37DB5"/>
    <w:rsid w:val="00F41672"/>
    <w:rsid w:val="00F41B51"/>
    <w:rsid w:val="00F460D7"/>
    <w:rsid w:val="00F46BD9"/>
    <w:rsid w:val="00F47AF6"/>
    <w:rsid w:val="00F47DA7"/>
    <w:rsid w:val="00F51BD1"/>
    <w:rsid w:val="00F53773"/>
    <w:rsid w:val="00F566BA"/>
    <w:rsid w:val="00F57F5F"/>
    <w:rsid w:val="00F63ADA"/>
    <w:rsid w:val="00F6404A"/>
    <w:rsid w:val="00F65018"/>
    <w:rsid w:val="00F65172"/>
    <w:rsid w:val="00F66B87"/>
    <w:rsid w:val="00F72052"/>
    <w:rsid w:val="00F73A7A"/>
    <w:rsid w:val="00F74C19"/>
    <w:rsid w:val="00F75885"/>
    <w:rsid w:val="00F75D81"/>
    <w:rsid w:val="00F81DDE"/>
    <w:rsid w:val="00F837C1"/>
    <w:rsid w:val="00F8400D"/>
    <w:rsid w:val="00F87B82"/>
    <w:rsid w:val="00F87F54"/>
    <w:rsid w:val="00F909F7"/>
    <w:rsid w:val="00F90C0B"/>
    <w:rsid w:val="00F947C4"/>
    <w:rsid w:val="00F97B63"/>
    <w:rsid w:val="00FA2AB1"/>
    <w:rsid w:val="00FA2AFA"/>
    <w:rsid w:val="00FA38B6"/>
    <w:rsid w:val="00FA6975"/>
    <w:rsid w:val="00FA6B21"/>
    <w:rsid w:val="00FA6D1B"/>
    <w:rsid w:val="00FA75EF"/>
    <w:rsid w:val="00FB0FBF"/>
    <w:rsid w:val="00FB3F22"/>
    <w:rsid w:val="00FB5EA3"/>
    <w:rsid w:val="00FC2934"/>
    <w:rsid w:val="00FC3C5C"/>
    <w:rsid w:val="00FC3FAD"/>
    <w:rsid w:val="00FC7817"/>
    <w:rsid w:val="00FD02AA"/>
    <w:rsid w:val="00FD09DD"/>
    <w:rsid w:val="00FD209F"/>
    <w:rsid w:val="00FD620B"/>
    <w:rsid w:val="00FD7300"/>
    <w:rsid w:val="00FE06E5"/>
    <w:rsid w:val="00FE0ACD"/>
    <w:rsid w:val="00FE15FC"/>
    <w:rsid w:val="00FE1B1B"/>
    <w:rsid w:val="00FE5919"/>
    <w:rsid w:val="00FE75F4"/>
    <w:rsid w:val="00FF1FB8"/>
    <w:rsid w:val="00FF3559"/>
    <w:rsid w:val="00FF3951"/>
    <w:rsid w:val="00FF4603"/>
    <w:rsid w:val="00FF5A60"/>
    <w:rsid w:val="00FF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602A6E"/>
  <w15:docId w15:val="{B2652BCB-6235-48A3-A97E-B0CAD2A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89"/>
    <w:pPr>
      <w:spacing w:after="170" w:line="249" w:lineRule="auto"/>
      <w:ind w:left="428" w:hanging="428"/>
    </w:pPr>
    <w:rPr>
      <w:rFonts w:ascii="Verdana" w:eastAsia="Verdana" w:hAnsi="Verdana" w:cs="Verdana"/>
      <w:color w:val="000000"/>
    </w:rPr>
  </w:style>
  <w:style w:type="paragraph" w:styleId="Heading1">
    <w:name w:val="heading 1"/>
    <w:next w:val="Normal"/>
    <w:link w:val="Heading1Char"/>
    <w:uiPriority w:val="9"/>
    <w:qFormat/>
    <w:pPr>
      <w:keepNext/>
      <w:keepLines/>
      <w:spacing w:after="188"/>
      <w:ind w:left="10" w:hanging="10"/>
      <w:outlineLvl w:val="0"/>
    </w:pPr>
    <w:rPr>
      <w:rFonts w:ascii="Verdana" w:eastAsia="Verdana" w:hAnsi="Verdana" w:cs="Verdana"/>
      <w:b/>
      <w:color w:val="000000"/>
    </w:rPr>
  </w:style>
  <w:style w:type="paragraph" w:styleId="Heading2">
    <w:name w:val="heading 2"/>
    <w:next w:val="Normal"/>
    <w:link w:val="Heading2Char"/>
    <w:unhideWhenUsed/>
    <w:qFormat/>
    <w:pPr>
      <w:keepNext/>
      <w:keepLines/>
      <w:spacing w:after="196" w:line="250" w:lineRule="auto"/>
      <w:ind w:left="149" w:hanging="10"/>
      <w:outlineLvl w:val="1"/>
    </w:pPr>
    <w:rPr>
      <w:rFonts w:ascii="Verdana" w:eastAsia="Verdana" w:hAnsi="Verdana" w:cs="Verdana"/>
      <w:b/>
      <w:i/>
      <w:color w:val="000000"/>
    </w:rPr>
  </w:style>
  <w:style w:type="paragraph" w:styleId="Heading3">
    <w:name w:val="heading 3"/>
    <w:basedOn w:val="Normal"/>
    <w:next w:val="Normal"/>
    <w:link w:val="Heading3Char"/>
    <w:qFormat/>
    <w:rsid w:val="007667C4"/>
    <w:pPr>
      <w:keepNext/>
      <w:widowControl w:val="0"/>
      <w:tabs>
        <w:tab w:val="num" w:pos="720"/>
      </w:tabs>
      <w:spacing w:before="320" w:after="60" w:line="240" w:lineRule="auto"/>
      <w:ind w:left="720" w:hanging="720"/>
      <w:outlineLvl w:val="2"/>
    </w:pPr>
    <w:rPr>
      <w:rFonts w:eastAsia="Times New Roman" w:cs="Times New Roman"/>
      <w:caps/>
      <w:sz w:val="28"/>
      <w:szCs w:val="20"/>
    </w:rPr>
  </w:style>
  <w:style w:type="paragraph" w:styleId="Heading4">
    <w:name w:val="heading 4"/>
    <w:basedOn w:val="Normal"/>
    <w:next w:val="Normal"/>
    <w:link w:val="Heading4Char"/>
    <w:qFormat/>
    <w:rsid w:val="007667C4"/>
    <w:pPr>
      <w:keepNext/>
      <w:widowControl w:val="0"/>
      <w:tabs>
        <w:tab w:val="num" w:pos="862"/>
      </w:tabs>
      <w:spacing w:before="240" w:after="40" w:line="240" w:lineRule="auto"/>
      <w:ind w:left="862" w:hanging="862"/>
      <w:outlineLvl w:val="3"/>
    </w:pPr>
    <w:rPr>
      <w:rFonts w:eastAsia="Times New Roman" w:cs="Times New Roman"/>
      <w:b/>
      <w:i/>
      <w:szCs w:val="20"/>
    </w:rPr>
  </w:style>
  <w:style w:type="paragraph" w:styleId="Heading5">
    <w:name w:val="heading 5"/>
    <w:basedOn w:val="Normal"/>
    <w:next w:val="Normal"/>
    <w:link w:val="Heading5Char"/>
    <w:qFormat/>
    <w:rsid w:val="007667C4"/>
    <w:pPr>
      <w:keepNext/>
      <w:tabs>
        <w:tab w:val="num" w:pos="1009"/>
      </w:tabs>
      <w:spacing w:before="220" w:after="40" w:line="240" w:lineRule="auto"/>
      <w:ind w:left="1009" w:hanging="1009"/>
      <w:outlineLvl w:val="4"/>
    </w:pPr>
    <w:rPr>
      <w:rFonts w:eastAsia="Times New Roman" w:cs="Times New Roman"/>
      <w:szCs w:val="20"/>
    </w:rPr>
  </w:style>
  <w:style w:type="paragraph" w:styleId="Heading7">
    <w:name w:val="heading 7"/>
    <w:basedOn w:val="Normal"/>
    <w:next w:val="Normal"/>
    <w:link w:val="Heading7Char"/>
    <w:qFormat/>
    <w:rsid w:val="007667C4"/>
    <w:pPr>
      <w:tabs>
        <w:tab w:val="left" w:pos="993"/>
        <w:tab w:val="num" w:pos="1298"/>
      </w:tabs>
      <w:spacing w:after="60" w:line="240" w:lineRule="auto"/>
      <w:ind w:left="1298" w:hanging="1298"/>
      <w:outlineLvl w:val="6"/>
    </w:pPr>
    <w:rPr>
      <w:rFonts w:eastAsia="Times New Roman" w:cs="Times New Roman"/>
      <w:sz w:val="20"/>
      <w:szCs w:val="20"/>
    </w:rPr>
  </w:style>
  <w:style w:type="paragraph" w:styleId="Heading8">
    <w:name w:val="heading 8"/>
    <w:basedOn w:val="Normal"/>
    <w:next w:val="Normal"/>
    <w:link w:val="Heading8Char"/>
    <w:qFormat/>
    <w:rsid w:val="007667C4"/>
    <w:pPr>
      <w:tabs>
        <w:tab w:val="num" w:pos="1440"/>
      </w:tabs>
      <w:spacing w:before="140" w:after="20" w:line="240" w:lineRule="auto"/>
      <w:ind w:left="1440" w:hanging="1440"/>
      <w:outlineLvl w:val="7"/>
    </w:pPr>
    <w:rPr>
      <w:rFonts w:eastAsia="Times New Roman" w:cs="Times New Roman"/>
      <w:i/>
      <w:sz w:val="18"/>
      <w:szCs w:val="20"/>
    </w:rPr>
  </w:style>
  <w:style w:type="paragraph" w:styleId="Heading9">
    <w:name w:val="heading 9"/>
    <w:basedOn w:val="Normal"/>
    <w:next w:val="Normal"/>
    <w:link w:val="Heading9Char"/>
    <w:qFormat/>
    <w:rsid w:val="007667C4"/>
    <w:pPr>
      <w:keepNext/>
      <w:widowControl w:val="0"/>
      <w:tabs>
        <w:tab w:val="num" w:pos="1582"/>
      </w:tabs>
      <w:spacing w:before="120" w:after="0" w:line="240" w:lineRule="auto"/>
      <w:ind w:left="1582" w:hanging="1582"/>
      <w:outlineLvl w:val="8"/>
    </w:pPr>
    <w:rPr>
      <w:rFonts w:eastAsia="Times New Roman" w:cs="Times New Roman"/>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i/>
      <w:color w:val="000000"/>
      <w:sz w:val="22"/>
    </w:rPr>
  </w:style>
  <w:style w:type="paragraph" w:customStyle="1" w:styleId="footnotedescription">
    <w:name w:val="footnote description"/>
    <w:next w:val="Normal"/>
    <w:link w:val="footnotedescriptionChar"/>
    <w:hidden/>
    <w:pPr>
      <w:spacing w:after="0"/>
      <w:ind w:left="139"/>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paragraph" w:styleId="ListParagraph">
    <w:name w:val="List Paragraph"/>
    <w:basedOn w:val="Normal"/>
    <w:uiPriority w:val="34"/>
    <w:qFormat/>
    <w:rsid w:val="00740A4D"/>
    <w:pPr>
      <w:ind w:left="720"/>
      <w:contextualSpacing/>
    </w:pPr>
  </w:style>
  <w:style w:type="character" w:customStyle="1" w:styleId="normaltextrun">
    <w:name w:val="normaltextrun"/>
    <w:basedOn w:val="DefaultParagraphFont"/>
    <w:rsid w:val="00E87C97"/>
  </w:style>
  <w:style w:type="character" w:customStyle="1" w:styleId="eop">
    <w:name w:val="eop"/>
    <w:basedOn w:val="DefaultParagraphFont"/>
    <w:rsid w:val="00E87C97"/>
  </w:style>
  <w:style w:type="paragraph" w:customStyle="1" w:styleId="paragraph">
    <w:name w:val="paragraph"/>
    <w:basedOn w:val="Normal"/>
    <w:rsid w:val="00E87C9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14044"/>
    <w:rPr>
      <w:color w:val="0563C1" w:themeColor="hyperlink"/>
      <w:u w:val="single"/>
    </w:rPr>
  </w:style>
  <w:style w:type="character" w:styleId="UnresolvedMention">
    <w:name w:val="Unresolved Mention"/>
    <w:basedOn w:val="DefaultParagraphFont"/>
    <w:uiPriority w:val="99"/>
    <w:semiHidden/>
    <w:unhideWhenUsed/>
    <w:rsid w:val="00814044"/>
    <w:rPr>
      <w:color w:val="605E5C"/>
      <w:shd w:val="clear" w:color="auto" w:fill="E1DFDD"/>
    </w:rPr>
  </w:style>
  <w:style w:type="table" w:styleId="TableGrid">
    <w:name w:val="Table Grid"/>
    <w:basedOn w:val="TableNormal"/>
    <w:uiPriority w:val="39"/>
    <w:rsid w:val="004C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67C4"/>
    <w:rPr>
      <w:rFonts w:ascii="Verdana" w:eastAsia="Times New Roman" w:hAnsi="Verdana" w:cs="Times New Roman"/>
      <w:caps/>
      <w:color w:val="000000"/>
      <w:sz w:val="28"/>
      <w:szCs w:val="20"/>
    </w:rPr>
  </w:style>
  <w:style w:type="character" w:customStyle="1" w:styleId="Heading4Char">
    <w:name w:val="Heading 4 Char"/>
    <w:basedOn w:val="DefaultParagraphFont"/>
    <w:link w:val="Heading4"/>
    <w:rsid w:val="007667C4"/>
    <w:rPr>
      <w:rFonts w:ascii="Verdana" w:eastAsia="Times New Roman" w:hAnsi="Verdana" w:cs="Times New Roman"/>
      <w:b/>
      <w:i/>
      <w:color w:val="000000"/>
      <w:szCs w:val="20"/>
    </w:rPr>
  </w:style>
  <w:style w:type="character" w:customStyle="1" w:styleId="Heading5Char">
    <w:name w:val="Heading 5 Char"/>
    <w:basedOn w:val="DefaultParagraphFont"/>
    <w:link w:val="Heading5"/>
    <w:rsid w:val="007667C4"/>
    <w:rPr>
      <w:rFonts w:ascii="Verdana" w:eastAsia="Times New Roman" w:hAnsi="Verdana" w:cs="Times New Roman"/>
      <w:color w:val="000000"/>
      <w:szCs w:val="20"/>
    </w:rPr>
  </w:style>
  <w:style w:type="character" w:customStyle="1" w:styleId="Heading7Char">
    <w:name w:val="Heading 7 Char"/>
    <w:basedOn w:val="DefaultParagraphFont"/>
    <w:link w:val="Heading7"/>
    <w:rsid w:val="007667C4"/>
    <w:rPr>
      <w:rFonts w:ascii="Verdana" w:eastAsia="Times New Roman" w:hAnsi="Verdana" w:cs="Times New Roman"/>
      <w:color w:val="000000"/>
      <w:sz w:val="20"/>
      <w:szCs w:val="20"/>
    </w:rPr>
  </w:style>
  <w:style w:type="character" w:customStyle="1" w:styleId="Heading8Char">
    <w:name w:val="Heading 8 Char"/>
    <w:basedOn w:val="DefaultParagraphFont"/>
    <w:link w:val="Heading8"/>
    <w:rsid w:val="007667C4"/>
    <w:rPr>
      <w:rFonts w:ascii="Verdana" w:eastAsia="Times New Roman" w:hAnsi="Verdana" w:cs="Times New Roman"/>
      <w:i/>
      <w:color w:val="000000"/>
      <w:sz w:val="18"/>
      <w:szCs w:val="20"/>
    </w:rPr>
  </w:style>
  <w:style w:type="character" w:customStyle="1" w:styleId="Heading9Char">
    <w:name w:val="Heading 9 Char"/>
    <w:basedOn w:val="DefaultParagraphFont"/>
    <w:link w:val="Heading9"/>
    <w:rsid w:val="007667C4"/>
    <w:rPr>
      <w:rFonts w:ascii="Verdana" w:eastAsia="Times New Roman" w:hAnsi="Verdana" w:cs="Times New Roman"/>
      <w:color w:val="000000"/>
      <w:sz w:val="14"/>
      <w:szCs w:val="20"/>
    </w:rPr>
  </w:style>
  <w:style w:type="paragraph" w:customStyle="1" w:styleId="Style1">
    <w:name w:val="Style1"/>
    <w:basedOn w:val="Heading1"/>
    <w:link w:val="Style1Char"/>
    <w:rsid w:val="007667C4"/>
    <w:pPr>
      <w:keepNext w:val="0"/>
      <w:keepLines w:val="0"/>
      <w:tabs>
        <w:tab w:val="left" w:pos="432"/>
        <w:tab w:val="num" w:pos="720"/>
      </w:tabs>
      <w:spacing w:before="180" w:after="0" w:line="240" w:lineRule="auto"/>
      <w:ind w:left="431" w:hanging="431"/>
    </w:pPr>
    <w:rPr>
      <w:rFonts w:eastAsia="Times New Roman" w:cs="Times New Roman"/>
      <w:b w:val="0"/>
      <w:kern w:val="28"/>
      <w:szCs w:val="20"/>
    </w:rPr>
  </w:style>
  <w:style w:type="numbering" w:customStyle="1" w:styleId="StylesList">
    <w:name w:val="StylesList"/>
    <w:uiPriority w:val="99"/>
    <w:rsid w:val="007667C4"/>
    <w:pPr>
      <w:numPr>
        <w:numId w:val="12"/>
      </w:numPr>
    </w:pPr>
  </w:style>
  <w:style w:type="character" w:customStyle="1" w:styleId="Style1Char">
    <w:name w:val="Style1 Char"/>
    <w:link w:val="Style1"/>
    <w:rsid w:val="007667C4"/>
    <w:rPr>
      <w:rFonts w:ascii="Verdana" w:eastAsia="Times New Roman" w:hAnsi="Verdana" w:cs="Times New Roman"/>
      <w:color w:val="000000"/>
      <w:kern w:val="28"/>
      <w:szCs w:val="20"/>
    </w:rPr>
  </w:style>
  <w:style w:type="paragraph" w:customStyle="1" w:styleId="judgment-bodytext">
    <w:name w:val="judgment-body__text"/>
    <w:basedOn w:val="Normal"/>
    <w:rsid w:val="007648D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7648D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0E4C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4C42"/>
    <w:rPr>
      <w:rFonts w:ascii="Verdana" w:eastAsia="Verdana" w:hAnsi="Verdana" w:cs="Verdana"/>
      <w:color w:val="000000"/>
    </w:rPr>
  </w:style>
  <w:style w:type="paragraph" w:styleId="Footer">
    <w:name w:val="footer"/>
    <w:basedOn w:val="Normal"/>
    <w:link w:val="FooterChar"/>
    <w:uiPriority w:val="99"/>
    <w:semiHidden/>
    <w:unhideWhenUsed/>
    <w:rsid w:val="000E4C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4C42"/>
    <w:rPr>
      <w:rFonts w:ascii="Verdana" w:eastAsia="Verdana" w:hAnsi="Verdana" w:cs="Verdana"/>
      <w:color w:val="000000"/>
    </w:rPr>
  </w:style>
  <w:style w:type="paragraph" w:styleId="Revision">
    <w:name w:val="Revision"/>
    <w:hidden/>
    <w:uiPriority w:val="99"/>
    <w:semiHidden/>
    <w:rsid w:val="00873063"/>
    <w:pPr>
      <w:spacing w:after="0" w:line="240" w:lineRule="auto"/>
    </w:pPr>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97579">
      <w:bodyDiv w:val="1"/>
      <w:marLeft w:val="0"/>
      <w:marRight w:val="0"/>
      <w:marTop w:val="0"/>
      <w:marBottom w:val="0"/>
      <w:divBdr>
        <w:top w:val="none" w:sz="0" w:space="0" w:color="auto"/>
        <w:left w:val="none" w:sz="0" w:space="0" w:color="auto"/>
        <w:bottom w:val="none" w:sz="0" w:space="0" w:color="auto"/>
        <w:right w:val="none" w:sz="0" w:space="0" w:color="auto"/>
      </w:divBdr>
      <w:divsChild>
        <w:div w:id="1102994426">
          <w:marLeft w:val="0"/>
          <w:marRight w:val="0"/>
          <w:marTop w:val="0"/>
          <w:marBottom w:val="0"/>
          <w:divBdr>
            <w:top w:val="none" w:sz="0" w:space="0" w:color="auto"/>
            <w:left w:val="none" w:sz="0" w:space="0" w:color="auto"/>
            <w:bottom w:val="none" w:sz="0" w:space="0" w:color="auto"/>
            <w:right w:val="none" w:sz="0" w:space="0" w:color="auto"/>
          </w:divBdr>
        </w:div>
        <w:div w:id="583690837">
          <w:marLeft w:val="0"/>
          <w:marRight w:val="0"/>
          <w:marTop w:val="0"/>
          <w:marBottom w:val="0"/>
          <w:divBdr>
            <w:top w:val="none" w:sz="0" w:space="0" w:color="auto"/>
            <w:left w:val="none" w:sz="0" w:space="0" w:color="auto"/>
            <w:bottom w:val="none" w:sz="0" w:space="0" w:color="auto"/>
            <w:right w:val="none" w:sz="0" w:space="0" w:color="auto"/>
          </w:divBdr>
          <w:divsChild>
            <w:div w:id="521280318">
              <w:marLeft w:val="0"/>
              <w:marRight w:val="0"/>
              <w:marTop w:val="0"/>
              <w:marBottom w:val="0"/>
              <w:divBdr>
                <w:top w:val="none" w:sz="0" w:space="0" w:color="auto"/>
                <w:left w:val="none" w:sz="0" w:space="0" w:color="auto"/>
                <w:bottom w:val="none" w:sz="0" w:space="0" w:color="auto"/>
                <w:right w:val="none" w:sz="0" w:space="0" w:color="auto"/>
              </w:divBdr>
              <w:divsChild>
                <w:div w:id="479150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5277493">
          <w:marLeft w:val="0"/>
          <w:marRight w:val="0"/>
          <w:marTop w:val="0"/>
          <w:marBottom w:val="0"/>
          <w:divBdr>
            <w:top w:val="none" w:sz="0" w:space="0" w:color="auto"/>
            <w:left w:val="none" w:sz="0" w:space="0" w:color="auto"/>
            <w:bottom w:val="none" w:sz="0" w:space="0" w:color="auto"/>
            <w:right w:val="none" w:sz="0" w:space="0" w:color="auto"/>
          </w:divBdr>
          <w:divsChild>
            <w:div w:id="1219365963">
              <w:marLeft w:val="0"/>
              <w:marRight w:val="0"/>
              <w:marTop w:val="0"/>
              <w:marBottom w:val="0"/>
              <w:divBdr>
                <w:top w:val="none" w:sz="0" w:space="0" w:color="auto"/>
                <w:left w:val="none" w:sz="0" w:space="0" w:color="auto"/>
                <w:bottom w:val="none" w:sz="0" w:space="0" w:color="auto"/>
                <w:right w:val="none" w:sz="0" w:space="0" w:color="auto"/>
              </w:divBdr>
              <w:divsChild>
                <w:div w:id="193632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Ditchburn, Charlotte</DisplayName>
        <AccountId>1809</AccountId>
        <AccountType/>
      </UserInfo>
      <UserInfo>
        <DisplayName>Yates, Mark</DisplayName>
        <AccountId>1813</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5AEB6-A289-40C5-8E68-4AACD35AB551}">
  <ds:schemaRefs>
    <ds:schemaRef ds:uri="http://schemas.microsoft.com/sharepoint/v3/contenttype/forms"/>
  </ds:schemaRefs>
</ds:datastoreItem>
</file>

<file path=customXml/itemProps2.xml><?xml version="1.0" encoding="utf-8"?>
<ds:datastoreItem xmlns:ds="http://schemas.openxmlformats.org/officeDocument/2006/customXml" ds:itemID="{26FB2203-00C9-420E-AA32-01CD8D80B380}">
  <ds:schemaRefs>
    <ds:schemaRef ds:uri="http://schemas.openxmlformats.org/officeDocument/2006/bibliography"/>
  </ds:schemaRefs>
</ds:datastoreItem>
</file>

<file path=customXml/itemProps3.xml><?xml version="1.0" encoding="utf-8"?>
<ds:datastoreItem xmlns:ds="http://schemas.openxmlformats.org/officeDocument/2006/customXml" ds:itemID="{CBB9496A-8B1B-467C-97F6-EDBF9B7C9F6A}">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a4cad7d-cde0-4c4b-9900-a6ca365b2969"/>
    <ds:schemaRef ds:uri="http://www.w3.org/XML/1998/namespace"/>
    <ds:schemaRef ds:uri="171a6d4e-846b-4045-8024-24f3590889ec"/>
    <ds:schemaRef ds:uri="http://purl.org/dc/dcmitype/"/>
  </ds:schemaRefs>
</ds:datastoreItem>
</file>

<file path=customXml/itemProps4.xml><?xml version="1.0" encoding="utf-8"?>
<ds:datastoreItem xmlns:ds="http://schemas.openxmlformats.org/officeDocument/2006/customXml" ds:itemID="{6CCA9EC6-0D3B-4200-A469-77FA7DD5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solomo_g1</dc:creator>
  <cp:keywords/>
  <cp:lastModifiedBy>Davis, Rob</cp:lastModifiedBy>
  <cp:revision>4</cp:revision>
  <cp:lastPrinted>2023-04-14T15:29:00Z</cp:lastPrinted>
  <dcterms:created xsi:type="dcterms:W3CDTF">2024-08-12T08:44:00Z</dcterms:created>
  <dcterms:modified xsi:type="dcterms:W3CDTF">2024-08-12T10:54:00Z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2522d438cf98477a79129196c34768ce4566115f138864724862b4ea68af0c76</vt:lpwstr>
  </property>
  <property fmtid="{D5CDD505-2E9C-101B-9397-08002B2CF9AE}" pid="3" name="ContentTypeId">
    <vt:lpwstr>0x0101002AA54CDEF871A647AC44520C841F1B03</vt:lpwstr>
  </property>
  <property fmtid="{D5CDD505-2E9C-101B-9397-08002B2CF9AE}" pid="4" name="Order">
    <vt:r8>15063400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