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29CEB" w14:textId="77777777" w:rsidR="000A1D09" w:rsidRDefault="000A1D09" w:rsidP="000A1D09">
      <w:pPr>
        <w:pStyle w:val="Conditions1"/>
        <w:numPr>
          <w:ilvl w:val="0"/>
          <w:numId w:val="0"/>
        </w:numPr>
      </w:pPr>
      <w:r>
        <w:rPr>
          <w:noProof/>
        </w:rPr>
        <w:drawing>
          <wp:inline distT="0" distB="0" distL="0" distR="0" wp14:anchorId="4853A19B" wp14:editId="4B6BA168">
            <wp:extent cx="3419475" cy="361950"/>
            <wp:effectExtent l="0" t="0" r="9525" b="0"/>
            <wp:docPr id="4" name="Picture 4" descr="PINS logo (black) (A4 si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 logo (black) (A4 siz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9475" cy="361950"/>
                    </a:xfrm>
                    <a:prstGeom prst="rect">
                      <a:avLst/>
                    </a:prstGeom>
                    <a:noFill/>
                    <a:ln>
                      <a:noFill/>
                    </a:ln>
                  </pic:spPr>
                </pic:pic>
              </a:graphicData>
            </a:graphic>
          </wp:inline>
        </w:drawing>
      </w:r>
    </w:p>
    <w:p w14:paraId="3CBAEEAA" w14:textId="77777777" w:rsidR="000A1D09" w:rsidRDefault="000A1D09" w:rsidP="000A1D09"/>
    <w:p w14:paraId="6A62BD02" w14:textId="77777777" w:rsidR="000A1D09" w:rsidRDefault="000A1D09" w:rsidP="000A1D09">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A1D09" w:rsidRPr="00914C46" w14:paraId="542C4D5F" w14:textId="77777777" w:rsidTr="003B53FF">
        <w:trPr>
          <w:cantSplit/>
          <w:trHeight w:val="23"/>
        </w:trPr>
        <w:tc>
          <w:tcPr>
            <w:tcW w:w="9356" w:type="dxa"/>
            <w:shd w:val="clear" w:color="auto" w:fill="auto"/>
          </w:tcPr>
          <w:p w14:paraId="68F9D9FA" w14:textId="77777777" w:rsidR="000A1D09" w:rsidRPr="00914C46" w:rsidRDefault="000A1D09" w:rsidP="003B53FF">
            <w:pPr>
              <w:spacing w:before="120"/>
              <w:ind w:left="-108" w:right="34"/>
              <w:rPr>
                <w:rFonts w:ascii="Arial" w:hAnsi="Arial" w:cs="Arial"/>
                <w:b/>
                <w:color w:val="000000"/>
                <w:sz w:val="40"/>
                <w:szCs w:val="40"/>
              </w:rPr>
            </w:pPr>
            <w:bookmarkStart w:id="0" w:name="bmkTable00"/>
            <w:bookmarkEnd w:id="0"/>
            <w:r w:rsidRPr="00914C46">
              <w:rPr>
                <w:rFonts w:ascii="Arial" w:hAnsi="Arial" w:cs="Arial"/>
                <w:b/>
                <w:color w:val="000000"/>
                <w:sz w:val="40"/>
                <w:szCs w:val="40"/>
              </w:rPr>
              <w:t>Order Decision</w:t>
            </w:r>
          </w:p>
        </w:tc>
      </w:tr>
      <w:tr w:rsidR="000A1D09" w:rsidRPr="00914C46" w14:paraId="382A1D9E" w14:textId="77777777" w:rsidTr="003B53FF">
        <w:trPr>
          <w:cantSplit/>
          <w:trHeight w:val="23"/>
        </w:trPr>
        <w:tc>
          <w:tcPr>
            <w:tcW w:w="9356" w:type="dxa"/>
            <w:shd w:val="clear" w:color="auto" w:fill="auto"/>
            <w:vAlign w:val="center"/>
          </w:tcPr>
          <w:p w14:paraId="42A11186" w14:textId="77777777" w:rsidR="000A1D09" w:rsidRPr="00914C46" w:rsidRDefault="000A1D09" w:rsidP="003B53FF">
            <w:pPr>
              <w:spacing w:before="60"/>
              <w:ind w:left="-108" w:right="34"/>
              <w:rPr>
                <w:rFonts w:ascii="Arial" w:hAnsi="Arial" w:cs="Arial"/>
                <w:color w:val="000000"/>
                <w:szCs w:val="22"/>
              </w:rPr>
            </w:pPr>
            <w:r w:rsidRPr="00914C46">
              <w:rPr>
                <w:rFonts w:ascii="Arial" w:hAnsi="Arial" w:cs="Arial"/>
                <w:color w:val="000000"/>
                <w:szCs w:val="22"/>
              </w:rPr>
              <w:t xml:space="preserve">Site visit made on </w:t>
            </w:r>
            <w:r>
              <w:rPr>
                <w:rFonts w:ascii="Arial" w:hAnsi="Arial" w:cs="Arial"/>
                <w:color w:val="000000"/>
                <w:szCs w:val="22"/>
              </w:rPr>
              <w:t>25 June 2024</w:t>
            </w:r>
          </w:p>
        </w:tc>
      </w:tr>
      <w:tr w:rsidR="000A1D09" w:rsidRPr="00914C46" w14:paraId="3623EE3D" w14:textId="77777777" w:rsidTr="003B53FF">
        <w:trPr>
          <w:cantSplit/>
          <w:trHeight w:val="23"/>
        </w:trPr>
        <w:tc>
          <w:tcPr>
            <w:tcW w:w="9356" w:type="dxa"/>
            <w:shd w:val="clear" w:color="auto" w:fill="auto"/>
          </w:tcPr>
          <w:p w14:paraId="42BF0B5E" w14:textId="77777777" w:rsidR="000A1D09" w:rsidRPr="00914C46" w:rsidRDefault="000A1D09" w:rsidP="003B53FF">
            <w:pPr>
              <w:spacing w:before="180"/>
              <w:ind w:left="-108" w:right="34"/>
              <w:rPr>
                <w:rFonts w:ascii="Arial" w:hAnsi="Arial" w:cs="Arial"/>
                <w:b/>
                <w:color w:val="000000"/>
                <w:sz w:val="16"/>
                <w:szCs w:val="22"/>
              </w:rPr>
            </w:pPr>
            <w:r w:rsidRPr="00914C46">
              <w:rPr>
                <w:rFonts w:ascii="Arial" w:hAnsi="Arial" w:cs="Arial"/>
                <w:b/>
                <w:color w:val="000000"/>
                <w:szCs w:val="22"/>
              </w:rPr>
              <w:t xml:space="preserve">by </w:t>
            </w:r>
            <w:r>
              <w:rPr>
                <w:rFonts w:ascii="Arial" w:hAnsi="Arial" w:cs="Arial"/>
                <w:b/>
                <w:color w:val="000000"/>
                <w:szCs w:val="22"/>
              </w:rPr>
              <w:t>Charlotte Ditchburn BSc (Hons) MIPROW</w:t>
            </w:r>
          </w:p>
        </w:tc>
      </w:tr>
      <w:tr w:rsidR="000A1D09" w:rsidRPr="00914C46" w14:paraId="507ED79C" w14:textId="77777777" w:rsidTr="003B53FF">
        <w:trPr>
          <w:cantSplit/>
          <w:trHeight w:val="23"/>
        </w:trPr>
        <w:tc>
          <w:tcPr>
            <w:tcW w:w="9356" w:type="dxa"/>
            <w:shd w:val="clear" w:color="auto" w:fill="auto"/>
          </w:tcPr>
          <w:p w14:paraId="1B7772E1" w14:textId="77777777" w:rsidR="000A1D09" w:rsidRPr="00914C46" w:rsidRDefault="000A1D09" w:rsidP="003B53FF">
            <w:pPr>
              <w:spacing w:before="120"/>
              <w:ind w:left="-108" w:right="34"/>
              <w:rPr>
                <w:rFonts w:ascii="Arial" w:hAnsi="Arial" w:cs="Arial"/>
                <w:b/>
                <w:color w:val="000000"/>
                <w:sz w:val="16"/>
                <w:szCs w:val="16"/>
              </w:rPr>
            </w:pPr>
            <w:r>
              <w:rPr>
                <w:rFonts w:ascii="Arial" w:hAnsi="Arial" w:cs="Arial"/>
                <w:b/>
                <w:color w:val="000000"/>
                <w:sz w:val="16"/>
                <w:szCs w:val="16"/>
              </w:rPr>
              <w:t xml:space="preserve">An Inspector </w:t>
            </w:r>
            <w:r w:rsidRPr="00914C46">
              <w:rPr>
                <w:rFonts w:ascii="Arial" w:hAnsi="Arial" w:cs="Arial"/>
                <w:b/>
                <w:color w:val="000000"/>
                <w:sz w:val="16"/>
                <w:szCs w:val="16"/>
              </w:rPr>
              <w:t>appointed by the Secretary of State for Environment, Food and Rural Affairs</w:t>
            </w:r>
          </w:p>
        </w:tc>
      </w:tr>
      <w:tr w:rsidR="000A1D09" w:rsidRPr="00914C46" w14:paraId="1CA9CC90" w14:textId="77777777" w:rsidTr="003B53FF">
        <w:trPr>
          <w:cantSplit/>
          <w:trHeight w:val="23"/>
        </w:trPr>
        <w:tc>
          <w:tcPr>
            <w:tcW w:w="9356" w:type="dxa"/>
            <w:shd w:val="clear" w:color="auto" w:fill="auto"/>
          </w:tcPr>
          <w:p w14:paraId="2D226C84" w14:textId="60AC9D65" w:rsidR="000A1D09" w:rsidRPr="00914C46" w:rsidRDefault="000A1D09" w:rsidP="003B53FF">
            <w:pPr>
              <w:spacing w:before="120"/>
              <w:ind w:left="-108" w:right="176"/>
              <w:rPr>
                <w:rFonts w:ascii="Arial" w:hAnsi="Arial" w:cs="Arial"/>
                <w:b/>
                <w:color w:val="000000"/>
                <w:sz w:val="16"/>
                <w:szCs w:val="16"/>
              </w:rPr>
            </w:pPr>
            <w:r w:rsidRPr="00914C46">
              <w:rPr>
                <w:rFonts w:ascii="Arial" w:hAnsi="Arial" w:cs="Arial"/>
                <w:b/>
                <w:color w:val="000000"/>
                <w:sz w:val="16"/>
                <w:szCs w:val="16"/>
              </w:rPr>
              <w:t>Decision date:</w:t>
            </w:r>
            <w:r w:rsidR="00731DEE">
              <w:rPr>
                <w:rFonts w:ascii="Arial" w:hAnsi="Arial" w:cs="Arial"/>
                <w:b/>
                <w:color w:val="000000"/>
                <w:sz w:val="16"/>
                <w:szCs w:val="16"/>
              </w:rPr>
              <w:t xml:space="preserve"> 5 August 2024</w:t>
            </w:r>
          </w:p>
        </w:tc>
      </w:tr>
    </w:tbl>
    <w:p w14:paraId="3919642A" w14:textId="77777777" w:rsidR="000A1D09" w:rsidRPr="00914C46" w:rsidRDefault="000A1D09" w:rsidP="000A1D09">
      <w:pPr>
        <w:rPr>
          <w:rFonts w:ascii="Arial" w:hAnsi="Arial" w:cs="Arial"/>
        </w:rPr>
      </w:pPr>
    </w:p>
    <w:tbl>
      <w:tblPr>
        <w:tblW w:w="0" w:type="auto"/>
        <w:tblLayout w:type="fixed"/>
        <w:tblLook w:val="0000" w:firstRow="0" w:lastRow="0" w:firstColumn="0" w:lastColumn="0" w:noHBand="0" w:noVBand="0"/>
      </w:tblPr>
      <w:tblGrid>
        <w:gridCol w:w="9520"/>
      </w:tblGrid>
      <w:tr w:rsidR="000A1D09" w:rsidRPr="00914C46" w14:paraId="768619ED" w14:textId="77777777" w:rsidTr="003B53FF">
        <w:tc>
          <w:tcPr>
            <w:tcW w:w="9520" w:type="dxa"/>
            <w:shd w:val="clear" w:color="auto" w:fill="auto"/>
          </w:tcPr>
          <w:p w14:paraId="1E246D69" w14:textId="77777777" w:rsidR="000A1D09" w:rsidRPr="00A8386C" w:rsidRDefault="000A1D09" w:rsidP="003B53FF">
            <w:pPr>
              <w:spacing w:after="60"/>
              <w:rPr>
                <w:rFonts w:ascii="Arial" w:hAnsi="Arial" w:cs="Arial"/>
                <w:b/>
                <w:color w:val="000000"/>
                <w:sz w:val="24"/>
                <w:szCs w:val="24"/>
              </w:rPr>
            </w:pPr>
            <w:r w:rsidRPr="00A8386C">
              <w:rPr>
                <w:rFonts w:ascii="Arial" w:hAnsi="Arial" w:cs="Arial"/>
                <w:b/>
                <w:color w:val="000000"/>
                <w:sz w:val="24"/>
                <w:szCs w:val="24"/>
              </w:rPr>
              <w:t>Order Ref: ROW/3316660</w:t>
            </w:r>
          </w:p>
        </w:tc>
      </w:tr>
      <w:tr w:rsidR="000A1D09" w:rsidRPr="00914C46" w14:paraId="64994188" w14:textId="77777777" w:rsidTr="003B53FF">
        <w:tc>
          <w:tcPr>
            <w:tcW w:w="9520" w:type="dxa"/>
            <w:shd w:val="clear" w:color="auto" w:fill="auto"/>
          </w:tcPr>
          <w:p w14:paraId="119D8F90" w14:textId="77777777" w:rsidR="000A1D09" w:rsidRPr="00A8386C" w:rsidRDefault="000A1D09" w:rsidP="003B53FF">
            <w:pPr>
              <w:pStyle w:val="TBullet"/>
              <w:rPr>
                <w:rFonts w:ascii="Arial" w:hAnsi="Arial" w:cs="Arial"/>
                <w:sz w:val="24"/>
                <w:szCs w:val="24"/>
              </w:rPr>
            </w:pPr>
            <w:r w:rsidRPr="00A8386C">
              <w:rPr>
                <w:rFonts w:ascii="Arial" w:hAnsi="Arial" w:cs="Arial"/>
                <w:sz w:val="24"/>
                <w:szCs w:val="24"/>
              </w:rPr>
              <w:t xml:space="preserve">This Order is made under Section 119 of the Highways Act 1980 (the 1980 Act) and is known as the Public Bridleway No. 10.15/049 &amp; Public Footpath No. 10.15/050, Ravensthorpe Manor, </w:t>
            </w:r>
            <w:proofErr w:type="spellStart"/>
            <w:r w:rsidRPr="00A8386C">
              <w:rPr>
                <w:rFonts w:ascii="Arial" w:hAnsi="Arial" w:cs="Arial"/>
                <w:sz w:val="24"/>
                <w:szCs w:val="24"/>
              </w:rPr>
              <w:t>Boltby</w:t>
            </w:r>
            <w:proofErr w:type="spellEnd"/>
            <w:r w:rsidRPr="00A8386C">
              <w:rPr>
                <w:rFonts w:ascii="Arial" w:hAnsi="Arial" w:cs="Arial"/>
                <w:sz w:val="24"/>
                <w:szCs w:val="24"/>
              </w:rPr>
              <w:t xml:space="preserve"> Diversion Order 2022.</w:t>
            </w:r>
          </w:p>
        </w:tc>
      </w:tr>
      <w:tr w:rsidR="000A1D09" w:rsidRPr="00914C46" w14:paraId="060211A4" w14:textId="77777777" w:rsidTr="003B53FF">
        <w:tc>
          <w:tcPr>
            <w:tcW w:w="9520" w:type="dxa"/>
            <w:shd w:val="clear" w:color="auto" w:fill="auto"/>
          </w:tcPr>
          <w:p w14:paraId="6673DD6A" w14:textId="77777777" w:rsidR="000A1D09" w:rsidRPr="00A8386C" w:rsidRDefault="000A1D09" w:rsidP="003B53FF">
            <w:pPr>
              <w:pStyle w:val="TBullet"/>
              <w:rPr>
                <w:rFonts w:ascii="Arial" w:hAnsi="Arial" w:cs="Arial"/>
                <w:sz w:val="24"/>
                <w:szCs w:val="24"/>
              </w:rPr>
            </w:pPr>
            <w:r w:rsidRPr="00A8386C">
              <w:rPr>
                <w:rFonts w:ascii="Arial" w:hAnsi="Arial" w:cs="Arial"/>
                <w:sz w:val="24"/>
                <w:szCs w:val="24"/>
              </w:rPr>
              <w:t>The Order is dated 29 April 2022 and proposes to divert the public rights of way shown on the Order plan and described in the Order Schedule.</w:t>
            </w:r>
          </w:p>
        </w:tc>
      </w:tr>
      <w:tr w:rsidR="000A1D09" w:rsidRPr="00914C46" w14:paraId="6AE04AD2" w14:textId="77777777" w:rsidTr="003B53FF">
        <w:tc>
          <w:tcPr>
            <w:tcW w:w="9520" w:type="dxa"/>
            <w:shd w:val="clear" w:color="auto" w:fill="auto"/>
          </w:tcPr>
          <w:p w14:paraId="186B63CC" w14:textId="77777777" w:rsidR="000A1D09" w:rsidRPr="00A8386C" w:rsidRDefault="000A1D09" w:rsidP="003B53FF">
            <w:pPr>
              <w:pStyle w:val="TBullet"/>
              <w:rPr>
                <w:rFonts w:ascii="Arial" w:hAnsi="Arial" w:cs="Arial"/>
                <w:sz w:val="24"/>
                <w:szCs w:val="24"/>
              </w:rPr>
            </w:pPr>
            <w:r w:rsidRPr="00A8386C">
              <w:rPr>
                <w:rFonts w:ascii="Arial" w:hAnsi="Arial" w:cs="Arial"/>
                <w:sz w:val="24"/>
                <w:szCs w:val="24"/>
              </w:rPr>
              <w:t>There was one objection outstanding when North Yorkshire County Council (now The North Yorkshire Council) (the Council) submitted the Order to the Secretary of State for Environment, Food and Rural Affairs for confirmation.</w:t>
            </w:r>
          </w:p>
        </w:tc>
      </w:tr>
      <w:tr w:rsidR="000A1D09" w:rsidRPr="00914C46" w14:paraId="46CB73E0" w14:textId="77777777" w:rsidTr="003B53FF">
        <w:tc>
          <w:tcPr>
            <w:tcW w:w="9520" w:type="dxa"/>
            <w:shd w:val="clear" w:color="auto" w:fill="auto"/>
          </w:tcPr>
          <w:p w14:paraId="39A33F98" w14:textId="77777777" w:rsidR="000A1D09" w:rsidRPr="00A8386C" w:rsidRDefault="000A1D09" w:rsidP="003B53FF">
            <w:pPr>
              <w:spacing w:before="60"/>
              <w:rPr>
                <w:rFonts w:ascii="Arial" w:hAnsi="Arial" w:cs="Arial"/>
                <w:b/>
                <w:color w:val="000000"/>
                <w:sz w:val="24"/>
                <w:szCs w:val="24"/>
              </w:rPr>
            </w:pPr>
            <w:r w:rsidRPr="00A8386C">
              <w:rPr>
                <w:rFonts w:ascii="Arial" w:hAnsi="Arial" w:cs="Arial"/>
                <w:b/>
                <w:color w:val="000000"/>
                <w:sz w:val="24"/>
                <w:szCs w:val="24"/>
              </w:rPr>
              <w:t>Summary of Decision: The Order is confirmed</w:t>
            </w:r>
            <w:r w:rsidRPr="00A8386C">
              <w:rPr>
                <w:rFonts w:ascii="Arial" w:hAnsi="Arial" w:cs="Arial"/>
                <w:b/>
                <w:bCs/>
                <w:color w:val="000000"/>
                <w:kern w:val="28"/>
                <w:sz w:val="24"/>
                <w:szCs w:val="24"/>
              </w:rPr>
              <w:t>.</w:t>
            </w:r>
            <w:r w:rsidRPr="00A8386C">
              <w:rPr>
                <w:rFonts w:ascii="Arial" w:hAnsi="Arial" w:cs="Arial"/>
                <w:b/>
                <w:color w:val="000000"/>
                <w:sz w:val="24"/>
                <w:szCs w:val="24"/>
              </w:rPr>
              <w:t xml:space="preserve"> </w:t>
            </w:r>
          </w:p>
        </w:tc>
      </w:tr>
      <w:tr w:rsidR="000A1D09" w:rsidRPr="00914C46" w14:paraId="72E5F744" w14:textId="77777777" w:rsidTr="003B53FF">
        <w:tc>
          <w:tcPr>
            <w:tcW w:w="9520" w:type="dxa"/>
            <w:tcBorders>
              <w:bottom w:val="single" w:sz="6" w:space="0" w:color="000000"/>
            </w:tcBorders>
            <w:shd w:val="clear" w:color="auto" w:fill="auto"/>
          </w:tcPr>
          <w:p w14:paraId="0629210F" w14:textId="77777777" w:rsidR="000A1D09" w:rsidRPr="00914C46" w:rsidRDefault="000A1D09" w:rsidP="003B53FF">
            <w:pPr>
              <w:spacing w:before="60"/>
              <w:rPr>
                <w:rFonts w:ascii="Arial" w:hAnsi="Arial" w:cs="Arial"/>
                <w:b/>
                <w:color w:val="000000"/>
                <w:sz w:val="2"/>
              </w:rPr>
            </w:pPr>
            <w:bookmarkStart w:id="1" w:name="bmkReturn"/>
            <w:bookmarkEnd w:id="1"/>
          </w:p>
        </w:tc>
      </w:tr>
    </w:tbl>
    <w:p w14:paraId="7B4BDC18" w14:textId="77777777" w:rsidR="000A1D09" w:rsidRPr="00914C46" w:rsidRDefault="000A1D09" w:rsidP="000A1D09">
      <w:pPr>
        <w:tabs>
          <w:tab w:val="left" w:pos="432"/>
        </w:tabs>
        <w:spacing w:before="180"/>
        <w:outlineLvl w:val="0"/>
        <w:rPr>
          <w:rFonts w:ascii="Arial" w:hAnsi="Arial" w:cs="Arial"/>
          <w:b/>
          <w:color w:val="000000"/>
          <w:kern w:val="28"/>
          <w:sz w:val="24"/>
          <w:szCs w:val="22"/>
        </w:rPr>
      </w:pPr>
      <w:r w:rsidRPr="00914C46">
        <w:rPr>
          <w:rFonts w:ascii="Arial" w:hAnsi="Arial" w:cs="Arial"/>
          <w:b/>
          <w:color w:val="000000"/>
          <w:kern w:val="28"/>
          <w:sz w:val="24"/>
          <w:szCs w:val="22"/>
        </w:rPr>
        <w:t>Preliminary Matters</w:t>
      </w:r>
    </w:p>
    <w:p w14:paraId="2847703E" w14:textId="77777777" w:rsidR="000A1D09" w:rsidRDefault="000A1D09" w:rsidP="000A1D09">
      <w:pPr>
        <w:pStyle w:val="Style1"/>
        <w:tabs>
          <w:tab w:val="num" w:pos="720"/>
        </w:tabs>
        <w:ind w:left="360" w:hanging="360"/>
        <w:rPr>
          <w:rFonts w:ascii="Arial" w:hAnsi="Arial" w:cs="Arial"/>
          <w:sz w:val="24"/>
          <w:szCs w:val="22"/>
        </w:rPr>
      </w:pPr>
      <w:r>
        <w:rPr>
          <w:rFonts w:ascii="Arial" w:hAnsi="Arial" w:cs="Arial"/>
          <w:sz w:val="24"/>
          <w:szCs w:val="22"/>
        </w:rPr>
        <w:t>I undertook an unaccompanied site visit on Tuesday 25 June 2024.</w:t>
      </w:r>
    </w:p>
    <w:p w14:paraId="57A9C72D" w14:textId="77777777" w:rsidR="000A1D09" w:rsidRPr="00914C46" w:rsidRDefault="000A1D09" w:rsidP="000A1D09">
      <w:pPr>
        <w:pStyle w:val="Style1"/>
        <w:tabs>
          <w:tab w:val="num" w:pos="720"/>
        </w:tabs>
        <w:ind w:left="360" w:hanging="360"/>
        <w:rPr>
          <w:rFonts w:ascii="Arial" w:hAnsi="Arial" w:cs="Arial"/>
          <w:sz w:val="24"/>
          <w:szCs w:val="22"/>
        </w:rPr>
      </w:pPr>
      <w:r>
        <w:rPr>
          <w:rFonts w:ascii="Arial" w:hAnsi="Arial" w:cs="Arial"/>
          <w:sz w:val="24"/>
          <w:szCs w:val="22"/>
        </w:rPr>
        <w:t>In this decision I have found it useful to refer to the various points annotated on the Order map. For ease of reference a copy of the map is attached hereto.</w:t>
      </w:r>
    </w:p>
    <w:p w14:paraId="274ADC38" w14:textId="77777777" w:rsidR="000A1D09" w:rsidRPr="00914C46" w:rsidRDefault="000A1D09" w:rsidP="000A1D09">
      <w:pPr>
        <w:pStyle w:val="Style1"/>
        <w:numPr>
          <w:ilvl w:val="0"/>
          <w:numId w:val="0"/>
        </w:numPr>
        <w:tabs>
          <w:tab w:val="clear" w:pos="432"/>
          <w:tab w:val="num" w:pos="4406"/>
        </w:tabs>
        <w:autoSpaceDE w:val="0"/>
        <w:autoSpaceDN w:val="0"/>
        <w:rPr>
          <w:rFonts w:ascii="Arial" w:hAnsi="Arial" w:cs="Arial"/>
          <w:b/>
          <w:sz w:val="24"/>
          <w:szCs w:val="22"/>
        </w:rPr>
      </w:pPr>
      <w:r w:rsidRPr="00914C46">
        <w:rPr>
          <w:rFonts w:ascii="Arial" w:hAnsi="Arial" w:cs="Arial"/>
          <w:b/>
          <w:sz w:val="24"/>
          <w:szCs w:val="22"/>
        </w:rPr>
        <w:t>Main Issues</w:t>
      </w:r>
    </w:p>
    <w:p w14:paraId="7DEF2622" w14:textId="77777777" w:rsidR="000A1D09" w:rsidRPr="00914C46" w:rsidRDefault="000A1D09" w:rsidP="000A1D09">
      <w:pPr>
        <w:pStyle w:val="Style1"/>
        <w:numPr>
          <w:ilvl w:val="0"/>
          <w:numId w:val="25"/>
        </w:numPr>
        <w:tabs>
          <w:tab w:val="clear" w:pos="432"/>
        </w:tabs>
        <w:autoSpaceDE w:val="0"/>
        <w:autoSpaceDN w:val="0"/>
        <w:ind w:left="432" w:hanging="432"/>
        <w:outlineLvl w:val="9"/>
        <w:rPr>
          <w:rFonts w:ascii="Arial" w:hAnsi="Arial" w:cs="Arial"/>
          <w:b/>
          <w:sz w:val="24"/>
          <w:szCs w:val="22"/>
        </w:rPr>
      </w:pPr>
      <w:r w:rsidRPr="00914C46">
        <w:rPr>
          <w:rFonts w:ascii="Arial" w:hAnsi="Arial" w:cs="Arial"/>
          <w:sz w:val="24"/>
          <w:szCs w:val="24"/>
        </w:rPr>
        <w:t>Section 119(6) of the Highways Act 1980 involves three separate tests for an Order to be confirmed. These are:</w:t>
      </w:r>
    </w:p>
    <w:p w14:paraId="5A96E5BA" w14:textId="77777777" w:rsidR="000A1D09" w:rsidRPr="00914C46" w:rsidRDefault="000A1D09" w:rsidP="000A1D09">
      <w:pPr>
        <w:pStyle w:val="Style1"/>
        <w:numPr>
          <w:ilvl w:val="0"/>
          <w:numId w:val="0"/>
        </w:numPr>
        <w:tabs>
          <w:tab w:val="clear" w:pos="432"/>
        </w:tabs>
        <w:autoSpaceDE w:val="0"/>
        <w:autoSpaceDN w:val="0"/>
        <w:ind w:left="431"/>
        <w:outlineLvl w:val="9"/>
        <w:rPr>
          <w:rFonts w:ascii="Arial" w:hAnsi="Arial" w:cs="Arial"/>
          <w:sz w:val="24"/>
          <w:szCs w:val="22"/>
        </w:rPr>
      </w:pPr>
      <w:r w:rsidRPr="00914C46">
        <w:rPr>
          <w:rFonts w:ascii="Arial" w:hAnsi="Arial" w:cs="Arial"/>
          <w:sz w:val="24"/>
          <w:szCs w:val="24"/>
        </w:rPr>
        <w:t xml:space="preserve">TEST 1: whether it is expedient in the interests of the landowner, </w:t>
      </w:r>
      <w:proofErr w:type="gramStart"/>
      <w:r w:rsidRPr="00914C46">
        <w:rPr>
          <w:rFonts w:ascii="Arial" w:hAnsi="Arial" w:cs="Arial"/>
          <w:sz w:val="24"/>
          <w:szCs w:val="24"/>
        </w:rPr>
        <w:t>occupier</w:t>
      </w:r>
      <w:proofErr w:type="gramEnd"/>
      <w:r w:rsidRPr="00914C46">
        <w:rPr>
          <w:rFonts w:ascii="Arial" w:hAnsi="Arial" w:cs="Arial"/>
          <w:sz w:val="24"/>
          <w:szCs w:val="24"/>
        </w:rPr>
        <w:t xml:space="preserve"> or the public for the path to be diverted. This is subject to </w:t>
      </w:r>
      <w:r w:rsidRPr="00914C46">
        <w:rPr>
          <w:rFonts w:ascii="Arial" w:hAnsi="Arial" w:cs="Arial"/>
          <w:sz w:val="24"/>
          <w:szCs w:val="22"/>
        </w:rPr>
        <w:t>any altered point of termination of the path being substantially as convenient to the public.</w:t>
      </w:r>
    </w:p>
    <w:p w14:paraId="69F808AE" w14:textId="77777777" w:rsidR="000A1D09" w:rsidRPr="00914C46" w:rsidRDefault="000A1D09" w:rsidP="000A1D09">
      <w:pPr>
        <w:pStyle w:val="Style1"/>
        <w:numPr>
          <w:ilvl w:val="0"/>
          <w:numId w:val="0"/>
        </w:numPr>
        <w:tabs>
          <w:tab w:val="clear" w:pos="432"/>
        </w:tabs>
        <w:autoSpaceDE w:val="0"/>
        <w:autoSpaceDN w:val="0"/>
        <w:ind w:left="431"/>
        <w:outlineLvl w:val="9"/>
        <w:rPr>
          <w:rFonts w:ascii="Arial" w:hAnsi="Arial" w:cs="Arial"/>
          <w:sz w:val="24"/>
          <w:szCs w:val="22"/>
        </w:rPr>
      </w:pPr>
      <w:r w:rsidRPr="00914C46">
        <w:rPr>
          <w:rFonts w:ascii="Arial" w:hAnsi="Arial" w:cs="Arial"/>
          <w:sz w:val="24"/>
          <w:szCs w:val="22"/>
        </w:rPr>
        <w:t>TEST 2: whether the proposed diversion is substantially less convenient to the public.</w:t>
      </w:r>
    </w:p>
    <w:p w14:paraId="6B71DB91" w14:textId="77777777" w:rsidR="000A1D09" w:rsidRPr="00914C46" w:rsidRDefault="000A1D09" w:rsidP="000A1D09">
      <w:pPr>
        <w:pStyle w:val="Style1"/>
        <w:numPr>
          <w:ilvl w:val="0"/>
          <w:numId w:val="0"/>
        </w:numPr>
        <w:tabs>
          <w:tab w:val="clear" w:pos="432"/>
        </w:tabs>
        <w:autoSpaceDE w:val="0"/>
        <w:autoSpaceDN w:val="0"/>
        <w:ind w:left="431"/>
        <w:outlineLvl w:val="9"/>
        <w:rPr>
          <w:rFonts w:ascii="Arial" w:hAnsi="Arial" w:cs="Arial"/>
          <w:sz w:val="24"/>
          <w:szCs w:val="22"/>
        </w:rPr>
      </w:pPr>
      <w:r w:rsidRPr="00914C46">
        <w:rPr>
          <w:rFonts w:ascii="Arial" w:hAnsi="Arial" w:cs="Arial"/>
          <w:sz w:val="24"/>
          <w:szCs w:val="22"/>
        </w:rPr>
        <w:t>TEST 3: whether it is expedient to confirm the Order having regard to the effect which— (a) the diversion would have on public enjoyment of the path as a whole, (b) the coming into operation of the Order would have as respects other land served by the existing public right of way, and (c) any new public right of way created by the order would have as respects the land over which the right is so created and any land held with it.</w:t>
      </w:r>
    </w:p>
    <w:p w14:paraId="0A013A26" w14:textId="77777777" w:rsidR="000A1D09" w:rsidRPr="00914C46" w:rsidRDefault="000A1D09" w:rsidP="000A1D09">
      <w:pPr>
        <w:pStyle w:val="Style1"/>
        <w:shd w:val="clear" w:color="auto" w:fill="FFFFFF"/>
        <w:tabs>
          <w:tab w:val="num" w:pos="720"/>
        </w:tabs>
        <w:spacing w:before="300" w:after="300"/>
        <w:ind w:left="360" w:hanging="360"/>
        <w:textAlignment w:val="baseline"/>
        <w:rPr>
          <w:rFonts w:ascii="Arial" w:hAnsi="Arial" w:cs="Arial"/>
          <w:color w:val="141414"/>
          <w:sz w:val="24"/>
          <w:szCs w:val="24"/>
        </w:rPr>
      </w:pPr>
      <w:r w:rsidRPr="00914C46">
        <w:rPr>
          <w:rFonts w:ascii="Arial" w:hAnsi="Arial" w:cs="Arial"/>
          <w:sz w:val="24"/>
          <w:szCs w:val="22"/>
        </w:rPr>
        <w:t xml:space="preserve">In determining whether to confirm the Order at Test 3 stage, (a)-(c) are mandatory factors. </w:t>
      </w:r>
      <w:r w:rsidRPr="00914C46">
        <w:rPr>
          <w:rFonts w:ascii="Arial" w:hAnsi="Arial" w:cs="Arial"/>
          <w:color w:val="141414"/>
          <w:sz w:val="24"/>
          <w:szCs w:val="24"/>
        </w:rPr>
        <w:t xml:space="preserve">On (b) and (c) of Test 3, the statutory provisions for compensation for diminution in value or disturbance to enjoyment of the land affected by the new paths must be </w:t>
      </w:r>
      <w:proofErr w:type="gramStart"/>
      <w:r w:rsidRPr="00914C46">
        <w:rPr>
          <w:rFonts w:ascii="Arial" w:hAnsi="Arial" w:cs="Arial"/>
          <w:color w:val="141414"/>
          <w:sz w:val="24"/>
          <w:szCs w:val="24"/>
        </w:rPr>
        <w:t>taken into account</w:t>
      </w:r>
      <w:proofErr w:type="gramEnd"/>
      <w:r w:rsidRPr="00914C46">
        <w:rPr>
          <w:rFonts w:ascii="Arial" w:hAnsi="Arial" w:cs="Arial"/>
          <w:color w:val="141414"/>
          <w:sz w:val="24"/>
          <w:szCs w:val="24"/>
        </w:rPr>
        <w:t>, where applicable.</w:t>
      </w:r>
      <w:r w:rsidRPr="00914C46">
        <w:rPr>
          <w:rFonts w:ascii="Arial" w:hAnsi="Arial" w:cs="Arial"/>
          <w:sz w:val="24"/>
          <w:szCs w:val="22"/>
        </w:rPr>
        <w:t xml:space="preserve"> Regard must also be had to </w:t>
      </w:r>
      <w:r w:rsidRPr="00914C46">
        <w:rPr>
          <w:rFonts w:ascii="Arial" w:hAnsi="Arial" w:cs="Arial"/>
          <w:sz w:val="24"/>
          <w:szCs w:val="22"/>
        </w:rPr>
        <w:lastRenderedPageBreak/>
        <w:t>any material provision contained in a rights of way improvement plan (ROWIP) for the area under section 119(6A). Other relevant factors are not excluded from consideration and could, for instance, include those pointing in favour of confirmation.</w:t>
      </w:r>
    </w:p>
    <w:p w14:paraId="6C2069A4" w14:textId="77777777" w:rsidR="000A1D09" w:rsidRPr="00914C46" w:rsidRDefault="000A1D09" w:rsidP="000A1D09">
      <w:pPr>
        <w:keepNext/>
        <w:widowControl w:val="0"/>
        <w:spacing w:before="180"/>
        <w:outlineLvl w:val="5"/>
        <w:rPr>
          <w:rFonts w:ascii="Arial" w:hAnsi="Arial" w:cs="Arial"/>
          <w:b/>
          <w:color w:val="000000"/>
          <w:sz w:val="24"/>
          <w:szCs w:val="24"/>
        </w:rPr>
      </w:pPr>
      <w:r w:rsidRPr="00914C46">
        <w:rPr>
          <w:rFonts w:ascii="Arial" w:hAnsi="Arial" w:cs="Arial"/>
          <w:b/>
          <w:color w:val="000000"/>
          <w:sz w:val="24"/>
          <w:szCs w:val="24"/>
        </w:rPr>
        <w:t>Reasons</w:t>
      </w:r>
    </w:p>
    <w:p w14:paraId="3281AE5E" w14:textId="77777777" w:rsidR="000A1D09" w:rsidRPr="00914C46" w:rsidRDefault="000A1D09" w:rsidP="000A1D09">
      <w:pPr>
        <w:keepNext/>
        <w:widowControl w:val="0"/>
        <w:spacing w:before="180"/>
        <w:outlineLvl w:val="5"/>
        <w:rPr>
          <w:rFonts w:ascii="Arial" w:hAnsi="Arial" w:cs="Arial"/>
          <w:b/>
          <w:i/>
          <w:color w:val="000000"/>
          <w:sz w:val="24"/>
          <w:szCs w:val="24"/>
        </w:rPr>
      </w:pPr>
      <w:r w:rsidRPr="00914C46">
        <w:rPr>
          <w:rFonts w:ascii="Arial" w:hAnsi="Arial" w:cs="Arial"/>
          <w:b/>
          <w:i/>
          <w:color w:val="000000"/>
          <w:sz w:val="24"/>
          <w:szCs w:val="24"/>
        </w:rPr>
        <w:t>Whether it is expedient in the interests of the owner of the land that the path</w:t>
      </w:r>
      <w:r>
        <w:rPr>
          <w:rFonts w:ascii="Arial" w:hAnsi="Arial" w:cs="Arial"/>
          <w:b/>
          <w:i/>
          <w:color w:val="000000"/>
          <w:sz w:val="24"/>
          <w:szCs w:val="24"/>
        </w:rPr>
        <w:t>s</w:t>
      </w:r>
      <w:r w:rsidRPr="00914C46">
        <w:rPr>
          <w:rFonts w:ascii="Arial" w:hAnsi="Arial" w:cs="Arial"/>
          <w:b/>
          <w:i/>
          <w:color w:val="000000"/>
          <w:sz w:val="24"/>
          <w:szCs w:val="24"/>
        </w:rPr>
        <w:t xml:space="preserve"> in question should be diverted</w:t>
      </w:r>
    </w:p>
    <w:p w14:paraId="340B144E" w14:textId="77777777" w:rsidR="000A1D09" w:rsidRPr="00472EE5" w:rsidRDefault="000A1D09" w:rsidP="000A1D09">
      <w:pPr>
        <w:numPr>
          <w:ilvl w:val="0"/>
          <w:numId w:val="22"/>
        </w:numPr>
        <w:tabs>
          <w:tab w:val="left" w:pos="432"/>
        </w:tabs>
        <w:spacing w:before="180"/>
        <w:ind w:left="432" w:hanging="432"/>
        <w:outlineLvl w:val="0"/>
        <w:rPr>
          <w:rFonts w:ascii="Arial" w:hAnsi="Arial" w:cs="Arial"/>
          <w:b/>
          <w:i/>
          <w:color w:val="000000"/>
          <w:kern w:val="28"/>
          <w:sz w:val="24"/>
          <w:szCs w:val="22"/>
        </w:rPr>
      </w:pPr>
      <w:r>
        <w:rPr>
          <w:rFonts w:ascii="Arial" w:hAnsi="Arial" w:cs="Arial"/>
          <w:bCs/>
          <w:iCs/>
          <w:color w:val="000000"/>
          <w:kern w:val="28"/>
          <w:sz w:val="24"/>
          <w:szCs w:val="22"/>
        </w:rPr>
        <w:t>The Order is made in the interests of the owner of the land that the bridleway and footpath in question should be diverted.</w:t>
      </w:r>
    </w:p>
    <w:p w14:paraId="2816CB1B" w14:textId="77777777" w:rsidR="000A1D09" w:rsidRPr="004578D5" w:rsidRDefault="000A1D09" w:rsidP="000A1D09">
      <w:pPr>
        <w:numPr>
          <w:ilvl w:val="0"/>
          <w:numId w:val="22"/>
        </w:numPr>
        <w:tabs>
          <w:tab w:val="left" w:pos="432"/>
        </w:tabs>
        <w:spacing w:before="180"/>
        <w:ind w:left="432" w:hanging="432"/>
        <w:outlineLvl w:val="0"/>
        <w:rPr>
          <w:rFonts w:ascii="Arial" w:hAnsi="Arial" w:cs="Arial"/>
          <w:b/>
          <w:i/>
          <w:color w:val="000000"/>
          <w:kern w:val="28"/>
          <w:sz w:val="24"/>
          <w:szCs w:val="22"/>
        </w:rPr>
      </w:pPr>
      <w:r>
        <w:rPr>
          <w:rFonts w:ascii="Arial" w:hAnsi="Arial" w:cs="Arial"/>
          <w:bCs/>
          <w:iCs/>
          <w:color w:val="000000"/>
          <w:kern w:val="28"/>
          <w:sz w:val="24"/>
          <w:szCs w:val="22"/>
        </w:rPr>
        <w:t>If confirmed the Order would benefit the landowner as it would improve privacy and security, improve health and safety of stud yard operations including the safe movement of large horse boxes and livestock and improve the surface conditions on the existing bridleway.</w:t>
      </w:r>
    </w:p>
    <w:p w14:paraId="0D7A8B53" w14:textId="77777777" w:rsidR="000A1D09" w:rsidRPr="004578D5" w:rsidRDefault="000A1D09" w:rsidP="000A1D09">
      <w:pPr>
        <w:pStyle w:val="Style1"/>
        <w:tabs>
          <w:tab w:val="num" w:pos="720"/>
        </w:tabs>
        <w:ind w:left="360" w:hanging="360"/>
        <w:rPr>
          <w:rFonts w:ascii="Arial" w:hAnsi="Arial" w:cs="Arial"/>
          <w:sz w:val="24"/>
          <w:szCs w:val="22"/>
        </w:rPr>
      </w:pPr>
      <w:r w:rsidRPr="004578D5">
        <w:rPr>
          <w:rFonts w:ascii="Arial" w:hAnsi="Arial" w:cs="Arial"/>
          <w:sz w:val="24"/>
          <w:szCs w:val="22"/>
        </w:rPr>
        <w:t>The objector questions the reason and necessity for the Order to be made following a previous order in 1988. Under section 119 of the 1980 Act, a landowner can apply to divert a public right of way if it is in their interests to do so, as discussed above this Order is in the interests of the landowner.</w:t>
      </w:r>
    </w:p>
    <w:p w14:paraId="313FB1B1" w14:textId="77777777" w:rsidR="000A1D09" w:rsidRPr="00914C46" w:rsidRDefault="000A1D09" w:rsidP="000A1D09">
      <w:pPr>
        <w:numPr>
          <w:ilvl w:val="0"/>
          <w:numId w:val="22"/>
        </w:numPr>
        <w:tabs>
          <w:tab w:val="left" w:pos="432"/>
        </w:tabs>
        <w:spacing w:before="180"/>
        <w:ind w:left="432" w:hanging="432"/>
        <w:outlineLvl w:val="0"/>
        <w:rPr>
          <w:rFonts w:ascii="Arial" w:hAnsi="Arial" w:cs="Arial"/>
          <w:b/>
          <w:i/>
          <w:color w:val="000000"/>
          <w:kern w:val="28"/>
          <w:sz w:val="24"/>
          <w:szCs w:val="22"/>
        </w:rPr>
      </w:pPr>
      <w:r>
        <w:rPr>
          <w:rFonts w:ascii="Arial" w:hAnsi="Arial" w:cs="Arial"/>
          <w:bCs/>
          <w:iCs/>
          <w:color w:val="000000"/>
          <w:kern w:val="28"/>
          <w:sz w:val="24"/>
          <w:szCs w:val="22"/>
        </w:rPr>
        <w:t>Having regard to the above and given that there is no evidence to the contrary, I am satisfied that it is expedient in the interests of the landowner that the bridleway and footpath should be diverted.</w:t>
      </w:r>
    </w:p>
    <w:p w14:paraId="7390922A" w14:textId="77777777" w:rsidR="000A1D09" w:rsidRPr="007A3116" w:rsidRDefault="000A1D09" w:rsidP="000A1D09">
      <w:pPr>
        <w:pStyle w:val="Style1"/>
        <w:numPr>
          <w:ilvl w:val="0"/>
          <w:numId w:val="0"/>
        </w:numPr>
        <w:rPr>
          <w:rFonts w:ascii="Arial" w:hAnsi="Arial" w:cs="Arial"/>
          <w:b/>
          <w:i/>
          <w:sz w:val="24"/>
          <w:szCs w:val="22"/>
        </w:rPr>
      </w:pPr>
      <w:r w:rsidRPr="00914C46">
        <w:rPr>
          <w:rFonts w:ascii="Arial" w:hAnsi="Arial" w:cs="Arial"/>
          <w:b/>
          <w:i/>
          <w:sz w:val="24"/>
          <w:szCs w:val="22"/>
        </w:rPr>
        <w:t>Whether any new termination point is substantially as convenient to the public</w:t>
      </w:r>
    </w:p>
    <w:p w14:paraId="0C443E50" w14:textId="77777777" w:rsidR="000A1D09" w:rsidRDefault="000A1D09" w:rsidP="000A1D09">
      <w:pPr>
        <w:pStyle w:val="Style1"/>
        <w:tabs>
          <w:tab w:val="num" w:pos="720"/>
        </w:tabs>
        <w:ind w:left="360" w:hanging="360"/>
        <w:rPr>
          <w:rFonts w:ascii="Arial" w:hAnsi="Arial" w:cs="Arial"/>
          <w:sz w:val="24"/>
          <w:szCs w:val="22"/>
        </w:rPr>
      </w:pPr>
      <w:r w:rsidRPr="007A3116">
        <w:rPr>
          <w:rFonts w:ascii="Arial" w:hAnsi="Arial" w:cs="Arial"/>
          <w:sz w:val="24"/>
          <w:szCs w:val="22"/>
        </w:rPr>
        <w:t>The western termi</w:t>
      </w:r>
      <w:r>
        <w:rPr>
          <w:rFonts w:ascii="Arial" w:hAnsi="Arial" w:cs="Arial"/>
          <w:sz w:val="24"/>
          <w:szCs w:val="22"/>
        </w:rPr>
        <w:t>nus</w:t>
      </w:r>
      <w:r w:rsidRPr="007A3116">
        <w:rPr>
          <w:rFonts w:ascii="Arial" w:hAnsi="Arial" w:cs="Arial"/>
          <w:sz w:val="24"/>
          <w:szCs w:val="22"/>
        </w:rPr>
        <w:t xml:space="preserve"> of </w:t>
      </w:r>
      <w:r>
        <w:rPr>
          <w:rFonts w:ascii="Arial" w:hAnsi="Arial" w:cs="Arial"/>
          <w:sz w:val="24"/>
          <w:szCs w:val="22"/>
        </w:rPr>
        <w:t>B</w:t>
      </w:r>
      <w:r w:rsidRPr="007A3116">
        <w:rPr>
          <w:rFonts w:ascii="Arial" w:hAnsi="Arial" w:cs="Arial"/>
          <w:sz w:val="24"/>
          <w:szCs w:val="22"/>
        </w:rPr>
        <w:t>ridleway</w:t>
      </w:r>
      <w:r>
        <w:rPr>
          <w:rFonts w:ascii="Arial" w:hAnsi="Arial" w:cs="Arial"/>
          <w:sz w:val="24"/>
          <w:szCs w:val="22"/>
        </w:rPr>
        <w:t xml:space="preserve"> 10.15/049 (Point A) </w:t>
      </w:r>
      <w:r w:rsidRPr="007A3116">
        <w:rPr>
          <w:rFonts w:ascii="Arial" w:hAnsi="Arial" w:cs="Arial"/>
          <w:sz w:val="24"/>
          <w:szCs w:val="22"/>
        </w:rPr>
        <w:t>w</w:t>
      </w:r>
      <w:r>
        <w:rPr>
          <w:rFonts w:ascii="Arial" w:hAnsi="Arial" w:cs="Arial"/>
          <w:sz w:val="24"/>
          <w:szCs w:val="22"/>
        </w:rPr>
        <w:t>ill</w:t>
      </w:r>
      <w:r w:rsidRPr="007A3116">
        <w:rPr>
          <w:rFonts w:ascii="Arial" w:hAnsi="Arial" w:cs="Arial"/>
          <w:sz w:val="24"/>
          <w:szCs w:val="22"/>
        </w:rPr>
        <w:t xml:space="preserve"> remain the same. The eastern ter</w:t>
      </w:r>
      <w:r>
        <w:rPr>
          <w:rFonts w:ascii="Arial" w:hAnsi="Arial" w:cs="Arial"/>
          <w:sz w:val="24"/>
          <w:szCs w:val="22"/>
        </w:rPr>
        <w:t>mination point of the bridleway would be affected marginally in that the junction with Footpath 10.15/050 (Point M) will move northeast to Point D. Bridleway 10.15/049 continues beyond this point and the connection to the highway is thus unaffected.</w:t>
      </w:r>
    </w:p>
    <w:p w14:paraId="311729A7" w14:textId="77777777" w:rsidR="000A1D09" w:rsidRDefault="000A1D09" w:rsidP="000A1D09">
      <w:pPr>
        <w:pStyle w:val="Style1"/>
        <w:tabs>
          <w:tab w:val="num" w:pos="720"/>
        </w:tabs>
        <w:ind w:left="360" w:hanging="360"/>
        <w:rPr>
          <w:rFonts w:ascii="Arial" w:hAnsi="Arial" w:cs="Arial"/>
          <w:sz w:val="24"/>
          <w:szCs w:val="22"/>
        </w:rPr>
      </w:pPr>
      <w:r>
        <w:rPr>
          <w:rFonts w:ascii="Arial" w:hAnsi="Arial" w:cs="Arial"/>
          <w:sz w:val="24"/>
          <w:szCs w:val="22"/>
        </w:rPr>
        <w:t>The southeastern terminus of Footpath 10.15/050 (Point K) would remain the same. The northwestern termination point of the footpath would be affected marginally in that the junction with Bridleway 10.15/049 (Point C) will move southeast to Point D</w:t>
      </w:r>
      <w:r w:rsidRPr="00560242">
        <w:rPr>
          <w:rFonts w:ascii="Arial" w:hAnsi="Arial" w:cs="Arial"/>
          <w:sz w:val="24"/>
          <w:szCs w:val="22"/>
        </w:rPr>
        <w:t>. Bridleway 10.15/049 continues beyond this point and the connection to the highway is thus unaffected.</w:t>
      </w:r>
    </w:p>
    <w:p w14:paraId="60A5B40C" w14:textId="77777777" w:rsidR="000A1D09" w:rsidRPr="007A3116" w:rsidRDefault="000A1D09" w:rsidP="000A1D09">
      <w:pPr>
        <w:pStyle w:val="Style1"/>
        <w:tabs>
          <w:tab w:val="num" w:pos="720"/>
        </w:tabs>
        <w:ind w:left="360" w:hanging="360"/>
        <w:rPr>
          <w:rFonts w:ascii="Arial" w:hAnsi="Arial" w:cs="Arial"/>
          <w:sz w:val="24"/>
          <w:szCs w:val="22"/>
        </w:rPr>
      </w:pPr>
      <w:r>
        <w:rPr>
          <w:rFonts w:ascii="Arial" w:hAnsi="Arial" w:cs="Arial"/>
          <w:sz w:val="24"/>
          <w:szCs w:val="22"/>
        </w:rPr>
        <w:t>I conclude that the terminal points of the proposed routes will remain connected to the same highways as the existing routes and will be substantially as convenient to the public.</w:t>
      </w:r>
    </w:p>
    <w:p w14:paraId="4FF91C08" w14:textId="77777777" w:rsidR="000A1D09" w:rsidRPr="00914C46" w:rsidRDefault="000A1D09" w:rsidP="000A1D09">
      <w:pPr>
        <w:tabs>
          <w:tab w:val="left" w:pos="432"/>
        </w:tabs>
        <w:spacing w:before="180"/>
        <w:outlineLvl w:val="0"/>
        <w:rPr>
          <w:rFonts w:ascii="Arial" w:hAnsi="Arial" w:cs="Arial"/>
          <w:b/>
          <w:i/>
          <w:color w:val="000000"/>
          <w:kern w:val="28"/>
          <w:sz w:val="24"/>
          <w:szCs w:val="22"/>
        </w:rPr>
      </w:pPr>
      <w:r w:rsidRPr="00914C46">
        <w:rPr>
          <w:rFonts w:ascii="Arial" w:hAnsi="Arial" w:cs="Arial"/>
          <w:b/>
          <w:i/>
          <w:color w:val="000000"/>
          <w:kern w:val="28"/>
          <w:sz w:val="24"/>
          <w:szCs w:val="22"/>
        </w:rPr>
        <w:t>Whether the new path</w:t>
      </w:r>
      <w:r>
        <w:rPr>
          <w:rFonts w:ascii="Arial" w:hAnsi="Arial" w:cs="Arial"/>
          <w:b/>
          <w:i/>
          <w:color w:val="000000"/>
          <w:kern w:val="28"/>
          <w:sz w:val="24"/>
          <w:szCs w:val="22"/>
        </w:rPr>
        <w:t>s</w:t>
      </w:r>
      <w:r w:rsidRPr="00914C46">
        <w:rPr>
          <w:rFonts w:ascii="Arial" w:hAnsi="Arial" w:cs="Arial"/>
          <w:b/>
          <w:i/>
          <w:color w:val="000000"/>
          <w:kern w:val="28"/>
          <w:sz w:val="24"/>
          <w:szCs w:val="22"/>
        </w:rPr>
        <w:t xml:space="preserve"> will not be substantially less convenient to the public</w:t>
      </w:r>
    </w:p>
    <w:p w14:paraId="22B5396C" w14:textId="77777777" w:rsidR="000A1D09" w:rsidRDefault="000A1D09" w:rsidP="000A1D09">
      <w:pPr>
        <w:numPr>
          <w:ilvl w:val="0"/>
          <w:numId w:val="22"/>
        </w:numPr>
        <w:tabs>
          <w:tab w:val="left" w:pos="432"/>
        </w:tabs>
        <w:spacing w:before="180"/>
        <w:ind w:left="432" w:hanging="432"/>
        <w:outlineLvl w:val="0"/>
        <w:rPr>
          <w:rFonts w:ascii="Arial" w:hAnsi="Arial" w:cs="Arial"/>
          <w:color w:val="000000"/>
          <w:kern w:val="28"/>
          <w:sz w:val="24"/>
          <w:szCs w:val="22"/>
        </w:rPr>
      </w:pPr>
      <w:r>
        <w:rPr>
          <w:rFonts w:ascii="Arial" w:hAnsi="Arial" w:cs="Arial"/>
          <w:color w:val="000000"/>
          <w:kern w:val="28"/>
          <w:sz w:val="24"/>
          <w:szCs w:val="22"/>
        </w:rPr>
        <w:t>It is necessary to consider whether, in terms of convenience, matters such as the length of the proposed path, the difficulty in using it and its purpose will render the path substantially less convenient to the public.</w:t>
      </w:r>
    </w:p>
    <w:p w14:paraId="1D68A7E6" w14:textId="77777777" w:rsidR="000A1D09" w:rsidRDefault="000A1D09" w:rsidP="000A1D09">
      <w:pPr>
        <w:numPr>
          <w:ilvl w:val="0"/>
          <w:numId w:val="22"/>
        </w:numPr>
        <w:tabs>
          <w:tab w:val="left" w:pos="432"/>
        </w:tabs>
        <w:spacing w:before="180"/>
        <w:ind w:left="432" w:hanging="432"/>
        <w:outlineLvl w:val="0"/>
        <w:rPr>
          <w:rFonts w:ascii="Arial" w:hAnsi="Arial" w:cs="Arial"/>
          <w:color w:val="000000"/>
          <w:kern w:val="28"/>
          <w:sz w:val="24"/>
          <w:szCs w:val="22"/>
        </w:rPr>
      </w:pPr>
      <w:r>
        <w:rPr>
          <w:rFonts w:ascii="Arial" w:hAnsi="Arial" w:cs="Arial"/>
          <w:color w:val="000000"/>
          <w:kern w:val="28"/>
          <w:sz w:val="24"/>
          <w:szCs w:val="22"/>
        </w:rPr>
        <w:t xml:space="preserve">According to the Council, the proposed bridleway route is approximately 93m longer than the existing route. In my view, in this context a 93m increase would not be substantially less convenient to the public. </w:t>
      </w:r>
    </w:p>
    <w:p w14:paraId="52FDD6DB" w14:textId="77777777" w:rsidR="000A1D09" w:rsidRDefault="000A1D09" w:rsidP="000A1D09">
      <w:pPr>
        <w:numPr>
          <w:ilvl w:val="0"/>
          <w:numId w:val="22"/>
        </w:numPr>
        <w:tabs>
          <w:tab w:val="left" w:pos="432"/>
        </w:tabs>
        <w:spacing w:before="180"/>
        <w:ind w:left="432" w:hanging="432"/>
        <w:outlineLvl w:val="0"/>
        <w:rPr>
          <w:rFonts w:ascii="Arial" w:hAnsi="Arial" w:cs="Arial"/>
          <w:color w:val="000000"/>
          <w:kern w:val="28"/>
          <w:sz w:val="24"/>
          <w:szCs w:val="22"/>
        </w:rPr>
      </w:pPr>
      <w:r>
        <w:rPr>
          <w:rFonts w:ascii="Arial" w:hAnsi="Arial" w:cs="Arial"/>
          <w:color w:val="000000"/>
          <w:kern w:val="28"/>
          <w:sz w:val="24"/>
          <w:szCs w:val="22"/>
        </w:rPr>
        <w:lastRenderedPageBreak/>
        <w:t xml:space="preserve">The topography of the existing and proposed routes </w:t>
      </w:r>
      <w:proofErr w:type="gramStart"/>
      <w:r>
        <w:rPr>
          <w:rFonts w:ascii="Arial" w:hAnsi="Arial" w:cs="Arial"/>
          <w:color w:val="000000"/>
          <w:kern w:val="28"/>
          <w:sz w:val="24"/>
          <w:szCs w:val="22"/>
        </w:rPr>
        <w:t>are</w:t>
      </w:r>
      <w:proofErr w:type="gramEnd"/>
      <w:r>
        <w:rPr>
          <w:rFonts w:ascii="Arial" w:hAnsi="Arial" w:cs="Arial"/>
          <w:color w:val="000000"/>
          <w:kern w:val="28"/>
          <w:sz w:val="24"/>
          <w:szCs w:val="22"/>
        </w:rPr>
        <w:t xml:space="preserve"> similar, with both routes having similar gradients. The proposed and existing routes start and end at the same points so there is no perceptible height gain, although the proposed route has approximately 20m in height gain compared to the existing route. When considering the landscape of the area and the routes in their wider context this is a comparable height gain and I do not consider this to be substantially less convenient to the public.</w:t>
      </w:r>
    </w:p>
    <w:p w14:paraId="6F286127" w14:textId="77777777" w:rsidR="000A1D09" w:rsidRDefault="000A1D09" w:rsidP="000A1D09">
      <w:pPr>
        <w:numPr>
          <w:ilvl w:val="0"/>
          <w:numId w:val="22"/>
        </w:numPr>
        <w:tabs>
          <w:tab w:val="left" w:pos="432"/>
        </w:tabs>
        <w:spacing w:before="180"/>
        <w:ind w:left="432" w:hanging="432"/>
        <w:outlineLvl w:val="0"/>
        <w:rPr>
          <w:rFonts w:ascii="Arial" w:hAnsi="Arial" w:cs="Arial"/>
          <w:color w:val="000000"/>
          <w:kern w:val="28"/>
          <w:sz w:val="24"/>
          <w:szCs w:val="22"/>
        </w:rPr>
      </w:pPr>
      <w:r>
        <w:rPr>
          <w:rFonts w:ascii="Arial" w:hAnsi="Arial" w:cs="Arial"/>
          <w:color w:val="000000"/>
          <w:kern w:val="28"/>
          <w:sz w:val="24"/>
          <w:szCs w:val="22"/>
        </w:rPr>
        <w:t>The existing bridleway route has three gates along it, whereas the proposed route will only have one gate. The existing footpath route has a gate and a stile along it, whereas the proposed route will have two gates. Reducing the number of structures along the routes and replacing the current stile with a gate will improve the accessibility of the proposed routes.</w:t>
      </w:r>
    </w:p>
    <w:p w14:paraId="7B240DF3" w14:textId="77777777" w:rsidR="000A1D09" w:rsidRPr="00E67E7D" w:rsidRDefault="000A1D09" w:rsidP="000A1D09">
      <w:pPr>
        <w:numPr>
          <w:ilvl w:val="0"/>
          <w:numId w:val="22"/>
        </w:numPr>
        <w:tabs>
          <w:tab w:val="left" w:pos="432"/>
        </w:tabs>
        <w:spacing w:before="180"/>
        <w:ind w:left="432" w:hanging="432"/>
        <w:outlineLvl w:val="0"/>
        <w:rPr>
          <w:rFonts w:ascii="Arial" w:hAnsi="Arial" w:cs="Arial"/>
          <w:color w:val="000000"/>
          <w:kern w:val="28"/>
          <w:sz w:val="24"/>
          <w:szCs w:val="22"/>
        </w:rPr>
      </w:pPr>
      <w:r>
        <w:rPr>
          <w:rFonts w:ascii="Arial" w:hAnsi="Arial" w:cs="Arial"/>
          <w:color w:val="000000"/>
          <w:kern w:val="28"/>
          <w:sz w:val="24"/>
          <w:szCs w:val="22"/>
        </w:rPr>
        <w:t xml:space="preserve">The surface of the existing bridleway route was very wet underfoot, there was clear evidence of deviation from the route by users trying to avoid the wettest areas at the time of my site visit, this issue will be exacerbated in the wetter winter months making the route difficult to use for walkers, cyclists, and horse riders. The proposed route is over higher ground, moving away from natural springs affecting the existing route, with a surface more able to withstand the use of the bridleway. Whilst there were some wet areas along the proposed route at the time of my site visit, overall, the surface had much better drainage. I am satisfied that for the Order to come into effect the surface would have to have adequate drainage installed and suitable surfacing in place over wet areas for the Council to be able to certify the route if the Order was confirmed. I am also satisfied that if the surface were to deteriorate in the future, it would be the Council’s responsibility to address this as they have a duty to </w:t>
      </w:r>
      <w:r w:rsidRPr="00474196">
        <w:rPr>
          <w:rFonts w:ascii="Arial" w:hAnsi="Arial" w:cs="Arial"/>
          <w:color w:val="000000"/>
          <w:kern w:val="28"/>
          <w:sz w:val="24"/>
          <w:szCs w:val="22"/>
        </w:rPr>
        <w:t>keep the surface of public rights of way</w:t>
      </w:r>
      <w:r>
        <w:rPr>
          <w:rFonts w:ascii="Arial" w:hAnsi="Arial" w:cs="Arial"/>
          <w:color w:val="000000"/>
          <w:kern w:val="28"/>
          <w:sz w:val="24"/>
          <w:szCs w:val="22"/>
        </w:rPr>
        <w:t>,</w:t>
      </w:r>
      <w:r w:rsidRPr="00474196">
        <w:rPr>
          <w:rFonts w:ascii="Arial" w:hAnsi="Arial" w:cs="Arial"/>
          <w:color w:val="000000"/>
          <w:kern w:val="28"/>
          <w:sz w:val="24"/>
          <w:szCs w:val="22"/>
        </w:rPr>
        <w:t xml:space="preserve"> which are maintained at public expense</w:t>
      </w:r>
      <w:r>
        <w:rPr>
          <w:rFonts w:ascii="Arial" w:hAnsi="Arial" w:cs="Arial"/>
          <w:color w:val="000000"/>
          <w:kern w:val="28"/>
          <w:sz w:val="24"/>
          <w:szCs w:val="22"/>
        </w:rPr>
        <w:t>,</w:t>
      </w:r>
      <w:r w:rsidRPr="00474196">
        <w:rPr>
          <w:rFonts w:ascii="Arial" w:hAnsi="Arial" w:cs="Arial"/>
          <w:color w:val="000000"/>
          <w:kern w:val="28"/>
          <w:sz w:val="24"/>
          <w:szCs w:val="22"/>
        </w:rPr>
        <w:t xml:space="preserve"> in a fit state for public use</w:t>
      </w:r>
      <w:r>
        <w:rPr>
          <w:rFonts w:ascii="Arial" w:hAnsi="Arial" w:cs="Arial"/>
          <w:color w:val="000000"/>
          <w:kern w:val="28"/>
          <w:sz w:val="24"/>
          <w:szCs w:val="22"/>
        </w:rPr>
        <w:t xml:space="preserve">. The applicant has also provided assurances that they will manage drainage issues on the proposed route if they </w:t>
      </w:r>
      <w:proofErr w:type="gramStart"/>
      <w:r>
        <w:rPr>
          <w:rFonts w:ascii="Arial" w:hAnsi="Arial" w:cs="Arial"/>
          <w:color w:val="000000"/>
          <w:kern w:val="28"/>
          <w:sz w:val="24"/>
          <w:szCs w:val="22"/>
        </w:rPr>
        <w:t>arise</w:t>
      </w:r>
      <w:proofErr w:type="gramEnd"/>
      <w:r>
        <w:rPr>
          <w:rFonts w:ascii="Arial" w:hAnsi="Arial" w:cs="Arial"/>
          <w:color w:val="000000"/>
          <w:kern w:val="28"/>
          <w:sz w:val="24"/>
          <w:szCs w:val="22"/>
        </w:rPr>
        <w:t>, which would aid the Council in their duties.</w:t>
      </w:r>
    </w:p>
    <w:p w14:paraId="31381BFD" w14:textId="77777777" w:rsidR="000A1D09" w:rsidRDefault="000A1D09" w:rsidP="000A1D09">
      <w:pPr>
        <w:numPr>
          <w:ilvl w:val="0"/>
          <w:numId w:val="22"/>
        </w:numPr>
        <w:tabs>
          <w:tab w:val="left" w:pos="432"/>
        </w:tabs>
        <w:spacing w:before="180"/>
        <w:ind w:left="432" w:hanging="432"/>
        <w:outlineLvl w:val="0"/>
        <w:rPr>
          <w:rFonts w:ascii="Arial" w:hAnsi="Arial" w:cs="Arial"/>
          <w:color w:val="000000"/>
          <w:kern w:val="28"/>
          <w:sz w:val="24"/>
          <w:szCs w:val="22"/>
        </w:rPr>
      </w:pPr>
      <w:r>
        <w:rPr>
          <w:rFonts w:ascii="Arial" w:hAnsi="Arial" w:cs="Arial"/>
          <w:color w:val="000000"/>
          <w:kern w:val="28"/>
          <w:sz w:val="24"/>
          <w:szCs w:val="22"/>
        </w:rPr>
        <w:t>The terminal points of the existing and proposed routes are substantially the same, such that the utility of the route would be unaffected by the diversion.</w:t>
      </w:r>
    </w:p>
    <w:p w14:paraId="5096845D" w14:textId="77777777" w:rsidR="000A1D09" w:rsidRPr="00914C46" w:rsidRDefault="000A1D09" w:rsidP="000A1D09">
      <w:pPr>
        <w:numPr>
          <w:ilvl w:val="0"/>
          <w:numId w:val="22"/>
        </w:numPr>
        <w:tabs>
          <w:tab w:val="left" w:pos="432"/>
        </w:tabs>
        <w:spacing w:before="180"/>
        <w:ind w:left="432" w:hanging="432"/>
        <w:outlineLvl w:val="0"/>
        <w:rPr>
          <w:rFonts w:ascii="Arial" w:hAnsi="Arial" w:cs="Arial"/>
          <w:color w:val="000000"/>
          <w:kern w:val="28"/>
          <w:sz w:val="24"/>
          <w:szCs w:val="22"/>
        </w:rPr>
      </w:pPr>
      <w:r>
        <w:rPr>
          <w:rFonts w:ascii="Arial" w:hAnsi="Arial" w:cs="Arial"/>
          <w:color w:val="000000"/>
          <w:kern w:val="28"/>
          <w:sz w:val="24"/>
          <w:szCs w:val="22"/>
        </w:rPr>
        <w:t>Having regard to these factors, I conclude that the Order route will be no less convenient to the public, and in various respects will be more convenient.</w:t>
      </w:r>
    </w:p>
    <w:p w14:paraId="3960BA41" w14:textId="77777777" w:rsidR="000A1D09" w:rsidRPr="00914C46" w:rsidRDefault="000A1D09" w:rsidP="000A1D09">
      <w:pPr>
        <w:tabs>
          <w:tab w:val="left" w:pos="432"/>
        </w:tabs>
        <w:spacing w:before="180"/>
        <w:outlineLvl w:val="0"/>
        <w:rPr>
          <w:rFonts w:ascii="Arial" w:hAnsi="Arial" w:cs="Arial"/>
          <w:color w:val="000000"/>
          <w:kern w:val="28"/>
          <w:sz w:val="24"/>
          <w:szCs w:val="22"/>
        </w:rPr>
      </w:pPr>
      <w:r w:rsidRPr="00914C46">
        <w:rPr>
          <w:rFonts w:ascii="Arial" w:hAnsi="Arial" w:cs="Arial"/>
          <w:b/>
          <w:i/>
          <w:sz w:val="24"/>
          <w:szCs w:val="22"/>
        </w:rPr>
        <w:t>The effect of the diversion</w:t>
      </w:r>
      <w:r>
        <w:rPr>
          <w:rFonts w:ascii="Arial" w:hAnsi="Arial" w:cs="Arial"/>
          <w:b/>
          <w:i/>
          <w:sz w:val="24"/>
          <w:szCs w:val="22"/>
        </w:rPr>
        <w:t>s</w:t>
      </w:r>
      <w:r w:rsidRPr="00914C46">
        <w:rPr>
          <w:rFonts w:ascii="Arial" w:hAnsi="Arial" w:cs="Arial"/>
          <w:b/>
          <w:i/>
          <w:sz w:val="24"/>
          <w:szCs w:val="22"/>
        </w:rPr>
        <w:t xml:space="preserve"> on public enjoyment of the path</w:t>
      </w:r>
      <w:r>
        <w:rPr>
          <w:rFonts w:ascii="Arial" w:hAnsi="Arial" w:cs="Arial"/>
          <w:b/>
          <w:i/>
          <w:sz w:val="24"/>
          <w:szCs w:val="22"/>
        </w:rPr>
        <w:t>s</w:t>
      </w:r>
      <w:r w:rsidRPr="00914C46">
        <w:rPr>
          <w:rFonts w:ascii="Arial" w:hAnsi="Arial" w:cs="Arial"/>
          <w:b/>
          <w:i/>
          <w:sz w:val="24"/>
          <w:szCs w:val="22"/>
        </w:rPr>
        <w:t xml:space="preserve"> as a whole </w:t>
      </w:r>
    </w:p>
    <w:p w14:paraId="4ED61A9E" w14:textId="77777777" w:rsidR="000A1D09" w:rsidRDefault="000A1D09" w:rsidP="000A1D09">
      <w:pPr>
        <w:numPr>
          <w:ilvl w:val="0"/>
          <w:numId w:val="22"/>
        </w:numPr>
        <w:tabs>
          <w:tab w:val="left" w:pos="432"/>
        </w:tabs>
        <w:spacing w:before="180"/>
        <w:ind w:left="432" w:hanging="432"/>
        <w:outlineLvl w:val="0"/>
        <w:rPr>
          <w:rFonts w:ascii="Arial" w:hAnsi="Arial" w:cs="Arial"/>
          <w:color w:val="000000"/>
          <w:kern w:val="28"/>
          <w:sz w:val="24"/>
          <w:szCs w:val="22"/>
        </w:rPr>
      </w:pPr>
      <w:r w:rsidRPr="00ED4219">
        <w:rPr>
          <w:rFonts w:ascii="Arial" w:hAnsi="Arial" w:cs="Arial"/>
          <w:color w:val="000000"/>
          <w:kern w:val="28"/>
          <w:sz w:val="24"/>
          <w:szCs w:val="22"/>
        </w:rPr>
        <w:t xml:space="preserve">I must assess what effect the diversion would have on public enjoyment of the </w:t>
      </w:r>
      <w:proofErr w:type="gramStart"/>
      <w:r w:rsidRPr="00ED4219">
        <w:rPr>
          <w:rFonts w:ascii="Arial" w:hAnsi="Arial" w:cs="Arial"/>
          <w:color w:val="000000"/>
          <w:kern w:val="28"/>
          <w:sz w:val="24"/>
          <w:szCs w:val="22"/>
        </w:rPr>
        <w:t>routes as a whole</w:t>
      </w:r>
      <w:proofErr w:type="gramEnd"/>
      <w:r w:rsidRPr="00ED4219">
        <w:rPr>
          <w:rFonts w:ascii="Arial" w:hAnsi="Arial" w:cs="Arial"/>
          <w:color w:val="000000"/>
          <w:kern w:val="28"/>
          <w:sz w:val="24"/>
          <w:szCs w:val="22"/>
        </w:rPr>
        <w:t xml:space="preserve">. This requires me to make a qualitative judgement as to the value to the public of the view available from the existing routes set against the proposed diversion. The view from the current routes is of woodland and of open countryside and farmland. There are no obvious features of interest to be seen, other than those forming part of the general landscape. I accept that the diversion would lead to some restriction of the attractive views across the open landscape due to a further distance within the woodland. Having considered the representations and after walking the full length of the current and proposed routes I accept that the view would be restricted, but it would not be lost altogether, as it can be seen from Point K to Point F and the views over the landscape are available and substantially unchanged </w:t>
      </w:r>
      <w:proofErr w:type="gramStart"/>
      <w:r w:rsidRPr="00ED4219">
        <w:rPr>
          <w:rFonts w:ascii="Arial" w:hAnsi="Arial" w:cs="Arial"/>
          <w:color w:val="000000"/>
          <w:kern w:val="28"/>
          <w:sz w:val="24"/>
          <w:szCs w:val="22"/>
        </w:rPr>
        <w:t>as a result of</w:t>
      </w:r>
      <w:proofErr w:type="gramEnd"/>
      <w:r w:rsidRPr="00ED4219">
        <w:rPr>
          <w:rFonts w:ascii="Arial" w:hAnsi="Arial" w:cs="Arial"/>
          <w:color w:val="000000"/>
          <w:kern w:val="28"/>
          <w:sz w:val="24"/>
          <w:szCs w:val="22"/>
        </w:rPr>
        <w:t xml:space="preserve"> the proposed diversion. I do not </w:t>
      </w:r>
      <w:r w:rsidRPr="00ED4219">
        <w:rPr>
          <w:rFonts w:ascii="Arial" w:hAnsi="Arial" w:cs="Arial"/>
          <w:color w:val="000000"/>
          <w:kern w:val="28"/>
          <w:sz w:val="24"/>
          <w:szCs w:val="22"/>
        </w:rPr>
        <w:lastRenderedPageBreak/>
        <w:t xml:space="preserve">consider that those who seek pleasure from informal recreation on route such as these would be diminished due to the Order. </w:t>
      </w:r>
    </w:p>
    <w:p w14:paraId="06C7F26C" w14:textId="77777777" w:rsidR="000A1D09" w:rsidRPr="00ED4219" w:rsidRDefault="000A1D09" w:rsidP="000A1D09">
      <w:pPr>
        <w:numPr>
          <w:ilvl w:val="0"/>
          <w:numId w:val="22"/>
        </w:numPr>
        <w:tabs>
          <w:tab w:val="left" w:pos="432"/>
        </w:tabs>
        <w:spacing w:before="180"/>
        <w:ind w:left="432" w:hanging="432"/>
        <w:outlineLvl w:val="0"/>
        <w:rPr>
          <w:rFonts w:ascii="Arial" w:hAnsi="Arial" w:cs="Arial"/>
          <w:color w:val="000000"/>
          <w:kern w:val="28"/>
          <w:sz w:val="24"/>
          <w:szCs w:val="22"/>
        </w:rPr>
      </w:pPr>
      <w:r w:rsidRPr="00ED4219">
        <w:rPr>
          <w:rFonts w:ascii="Arial" w:hAnsi="Arial" w:cs="Arial"/>
          <w:color w:val="000000"/>
          <w:kern w:val="28"/>
          <w:sz w:val="24"/>
          <w:szCs w:val="22"/>
        </w:rPr>
        <w:t>Overall, I accept that, in the absence of other factors, the retention of the view would carry significant weight. However, in this case there are other factors of significance relating to public enjoyment which I must weigh against the limitation of the view.</w:t>
      </w:r>
    </w:p>
    <w:p w14:paraId="3FABD69A" w14:textId="77777777" w:rsidR="000A1D09" w:rsidRDefault="000A1D09" w:rsidP="000A1D09">
      <w:pPr>
        <w:numPr>
          <w:ilvl w:val="0"/>
          <w:numId w:val="22"/>
        </w:numPr>
        <w:tabs>
          <w:tab w:val="left" w:pos="432"/>
        </w:tabs>
        <w:spacing w:before="180"/>
        <w:ind w:left="432" w:hanging="432"/>
        <w:outlineLvl w:val="0"/>
        <w:rPr>
          <w:rFonts w:ascii="Arial" w:hAnsi="Arial" w:cs="Arial"/>
          <w:color w:val="000000"/>
          <w:kern w:val="28"/>
          <w:sz w:val="24"/>
          <w:szCs w:val="22"/>
        </w:rPr>
      </w:pPr>
      <w:r>
        <w:rPr>
          <w:rFonts w:ascii="Arial" w:hAnsi="Arial" w:cs="Arial"/>
          <w:color w:val="000000"/>
          <w:kern w:val="28"/>
          <w:sz w:val="24"/>
          <w:szCs w:val="22"/>
        </w:rPr>
        <w:t>I have referred previously to the respective difficulties and merits of the surface and gradient of the existing and proposed routes. In my judgement these issues are just as relevant to the enjoyment as they are to the convenience of the user.</w:t>
      </w:r>
    </w:p>
    <w:p w14:paraId="3E54A2B8" w14:textId="77777777" w:rsidR="000A1D09" w:rsidRPr="00914C46" w:rsidRDefault="000A1D09" w:rsidP="000A1D09">
      <w:pPr>
        <w:numPr>
          <w:ilvl w:val="0"/>
          <w:numId w:val="22"/>
        </w:numPr>
        <w:tabs>
          <w:tab w:val="left" w:pos="432"/>
        </w:tabs>
        <w:spacing w:before="180"/>
        <w:ind w:left="432" w:hanging="432"/>
        <w:outlineLvl w:val="0"/>
        <w:rPr>
          <w:rFonts w:ascii="Arial" w:hAnsi="Arial" w:cs="Arial"/>
          <w:color w:val="000000"/>
          <w:kern w:val="28"/>
          <w:sz w:val="24"/>
          <w:szCs w:val="22"/>
        </w:rPr>
      </w:pPr>
      <w:r>
        <w:rPr>
          <w:rFonts w:ascii="Arial" w:hAnsi="Arial" w:cs="Arial"/>
          <w:color w:val="000000"/>
          <w:kern w:val="28"/>
          <w:sz w:val="24"/>
          <w:szCs w:val="22"/>
        </w:rPr>
        <w:t xml:space="preserve">Taking account of all factors including view, </w:t>
      </w:r>
      <w:proofErr w:type="gramStart"/>
      <w:r>
        <w:rPr>
          <w:rFonts w:ascii="Arial" w:hAnsi="Arial" w:cs="Arial"/>
          <w:color w:val="000000"/>
          <w:kern w:val="28"/>
          <w:sz w:val="24"/>
          <w:szCs w:val="22"/>
        </w:rPr>
        <w:t>surface</w:t>
      </w:r>
      <w:proofErr w:type="gramEnd"/>
      <w:r>
        <w:rPr>
          <w:rFonts w:ascii="Arial" w:hAnsi="Arial" w:cs="Arial"/>
          <w:color w:val="000000"/>
          <w:kern w:val="28"/>
          <w:sz w:val="24"/>
          <w:szCs w:val="22"/>
        </w:rPr>
        <w:t xml:space="preserve"> and gradient of the current and proposed routes, I conclude that whilst the enjoyment for some may be reduced, on balance, public enjoyment of the routes will not be negatively affected by the proposed diversion.</w:t>
      </w:r>
    </w:p>
    <w:p w14:paraId="4FF33F57" w14:textId="77777777" w:rsidR="000A1D09" w:rsidRPr="00914C46" w:rsidRDefault="000A1D09" w:rsidP="000A1D09">
      <w:pPr>
        <w:tabs>
          <w:tab w:val="left" w:pos="432"/>
        </w:tabs>
        <w:spacing w:before="180"/>
        <w:outlineLvl w:val="0"/>
        <w:rPr>
          <w:rFonts w:ascii="Arial" w:hAnsi="Arial" w:cs="Arial"/>
          <w:b/>
          <w:i/>
          <w:iCs/>
          <w:sz w:val="24"/>
          <w:szCs w:val="22"/>
        </w:rPr>
      </w:pPr>
      <w:r w:rsidRPr="00914C46">
        <w:rPr>
          <w:rFonts w:ascii="Arial" w:hAnsi="Arial" w:cs="Arial"/>
          <w:b/>
          <w:i/>
          <w:iCs/>
          <w:sz w:val="24"/>
          <w:szCs w:val="22"/>
        </w:rPr>
        <w:t xml:space="preserve">The effect of the diversion on other land served by the existing paths and the land over which the new paths would be </w:t>
      </w:r>
      <w:proofErr w:type="gramStart"/>
      <w:r w:rsidRPr="00914C46">
        <w:rPr>
          <w:rFonts w:ascii="Arial" w:hAnsi="Arial" w:cs="Arial"/>
          <w:b/>
          <w:i/>
          <w:iCs/>
          <w:sz w:val="24"/>
          <w:szCs w:val="22"/>
        </w:rPr>
        <w:t>created</w:t>
      </w:r>
      <w:proofErr w:type="gramEnd"/>
    </w:p>
    <w:p w14:paraId="41D1C5EC" w14:textId="77777777" w:rsidR="000A1D09" w:rsidRPr="00914C46" w:rsidRDefault="000A1D09" w:rsidP="000A1D09">
      <w:pPr>
        <w:pStyle w:val="Style1"/>
        <w:tabs>
          <w:tab w:val="num" w:pos="720"/>
        </w:tabs>
        <w:ind w:left="360" w:hanging="360"/>
        <w:rPr>
          <w:rFonts w:ascii="Arial" w:hAnsi="Arial" w:cs="Arial"/>
          <w:sz w:val="24"/>
          <w:szCs w:val="22"/>
        </w:rPr>
      </w:pPr>
      <w:r>
        <w:rPr>
          <w:rFonts w:ascii="Arial" w:hAnsi="Arial" w:cs="Arial"/>
          <w:sz w:val="24"/>
          <w:szCs w:val="22"/>
        </w:rPr>
        <w:t>There is nothing to suggest that the proposed diversion will have any adverse effect on land served by the existing route or on the land over which the diverted route would be created as they are both within the same ownership.</w:t>
      </w:r>
    </w:p>
    <w:p w14:paraId="27A2B5FE" w14:textId="77777777" w:rsidR="000A1D09" w:rsidRPr="00914C46" w:rsidRDefault="000A1D09" w:rsidP="000A1D09">
      <w:pPr>
        <w:tabs>
          <w:tab w:val="left" w:pos="432"/>
        </w:tabs>
        <w:spacing w:before="180"/>
        <w:outlineLvl w:val="0"/>
        <w:rPr>
          <w:rFonts w:ascii="Arial" w:hAnsi="Arial" w:cs="Arial"/>
          <w:b/>
          <w:i/>
          <w:color w:val="000000"/>
          <w:kern w:val="28"/>
          <w:sz w:val="24"/>
          <w:szCs w:val="22"/>
        </w:rPr>
      </w:pPr>
      <w:r w:rsidRPr="00914C46">
        <w:rPr>
          <w:rFonts w:ascii="Arial" w:hAnsi="Arial" w:cs="Arial"/>
          <w:b/>
          <w:i/>
          <w:color w:val="000000"/>
          <w:kern w:val="28"/>
          <w:sz w:val="24"/>
          <w:szCs w:val="22"/>
        </w:rPr>
        <w:t>Rights of Way Improvement Plan (ROWIP)</w:t>
      </w:r>
    </w:p>
    <w:p w14:paraId="282CA126" w14:textId="77777777" w:rsidR="000A1D09" w:rsidRPr="00914C46" w:rsidRDefault="000A1D09" w:rsidP="000A1D09">
      <w:pPr>
        <w:pStyle w:val="Style1"/>
        <w:tabs>
          <w:tab w:val="num" w:pos="720"/>
        </w:tabs>
        <w:ind w:left="360" w:hanging="360"/>
        <w:rPr>
          <w:rFonts w:ascii="Arial" w:hAnsi="Arial" w:cs="Arial"/>
          <w:sz w:val="24"/>
          <w:szCs w:val="22"/>
        </w:rPr>
      </w:pPr>
      <w:r>
        <w:rPr>
          <w:rFonts w:ascii="Arial" w:hAnsi="Arial" w:cs="Arial"/>
          <w:sz w:val="24"/>
          <w:szCs w:val="22"/>
        </w:rPr>
        <w:t>The Order would improve accessibility by reducing the number of gates on the proposed bridleway to one from three gates on the existing alignment, as well as removing a stile which exists on the current footpath alignment and replacing it with a gate. The installation of such structures supports the view that the Council is complying with the ROWIP in seeking improvement to the network by requiring the removal of stiles and the installation of structures compliant with BS:5709 in compliance with the Council’s duties under the Equalities Act 2010.</w:t>
      </w:r>
    </w:p>
    <w:p w14:paraId="532EFA68" w14:textId="77777777" w:rsidR="000A1D09" w:rsidRPr="00914C46" w:rsidRDefault="000A1D09" w:rsidP="000A1D09">
      <w:pPr>
        <w:tabs>
          <w:tab w:val="left" w:pos="432"/>
        </w:tabs>
        <w:spacing w:before="180"/>
        <w:outlineLvl w:val="0"/>
        <w:rPr>
          <w:rFonts w:ascii="Arial" w:hAnsi="Arial" w:cs="Arial"/>
          <w:b/>
          <w:i/>
          <w:color w:val="000000"/>
          <w:kern w:val="28"/>
          <w:sz w:val="24"/>
          <w:szCs w:val="22"/>
        </w:rPr>
      </w:pPr>
      <w:r w:rsidRPr="00914C46">
        <w:rPr>
          <w:rFonts w:ascii="Arial" w:hAnsi="Arial" w:cs="Arial"/>
          <w:b/>
          <w:i/>
          <w:color w:val="000000"/>
          <w:kern w:val="28"/>
          <w:sz w:val="24"/>
          <w:szCs w:val="22"/>
        </w:rPr>
        <w:t xml:space="preserve">Conclusions on whether it is expedient to confirm the </w:t>
      </w:r>
      <w:proofErr w:type="gramStart"/>
      <w:r w:rsidRPr="00914C46">
        <w:rPr>
          <w:rFonts w:ascii="Arial" w:hAnsi="Arial" w:cs="Arial"/>
          <w:b/>
          <w:i/>
          <w:color w:val="000000"/>
          <w:kern w:val="28"/>
          <w:sz w:val="24"/>
          <w:szCs w:val="22"/>
        </w:rPr>
        <w:t>Order</w:t>
      </w:r>
      <w:proofErr w:type="gramEnd"/>
    </w:p>
    <w:p w14:paraId="4C494C2F" w14:textId="77777777" w:rsidR="000A1D09" w:rsidRPr="00A35BC9" w:rsidRDefault="000A1D09" w:rsidP="000A1D09">
      <w:pPr>
        <w:pStyle w:val="Style1"/>
        <w:numPr>
          <w:ilvl w:val="0"/>
          <w:numId w:val="28"/>
        </w:numPr>
        <w:shd w:val="clear" w:color="auto" w:fill="FFFFFF"/>
        <w:spacing w:after="300"/>
        <w:ind w:left="360" w:hanging="360"/>
        <w:textAlignment w:val="baseline"/>
        <w:rPr>
          <w:rFonts w:ascii="Arial" w:hAnsi="Arial" w:cs="Arial"/>
          <w:b/>
          <w:sz w:val="24"/>
          <w:szCs w:val="22"/>
        </w:rPr>
      </w:pPr>
      <w:r>
        <w:rPr>
          <w:rFonts w:ascii="Arial" w:hAnsi="Arial" w:cs="Arial"/>
          <w:bCs/>
          <w:sz w:val="24"/>
          <w:szCs w:val="22"/>
        </w:rPr>
        <w:t>I have concluded that it is expedient in the interests of the landowner to divert the path, and that the resulting diversion will not be substantially less convenient to the public. The proposed routes are likely to be as enjoyable to use for most people, and there would be no adverse impact upon the land currently served by the paths or the land which the diverted paths would cross. I am satisfied that it is expedient to confirm the Order.</w:t>
      </w:r>
    </w:p>
    <w:p w14:paraId="32FC9033" w14:textId="77777777" w:rsidR="000A1D09" w:rsidRDefault="000A1D09" w:rsidP="000A1D09">
      <w:pPr>
        <w:pStyle w:val="Style1"/>
        <w:numPr>
          <w:ilvl w:val="0"/>
          <w:numId w:val="0"/>
        </w:numPr>
        <w:shd w:val="clear" w:color="auto" w:fill="FFFFFF"/>
        <w:spacing w:after="300"/>
        <w:textAlignment w:val="baseline"/>
        <w:rPr>
          <w:rFonts w:ascii="Arial" w:hAnsi="Arial" w:cs="Arial"/>
          <w:b/>
          <w:sz w:val="24"/>
          <w:szCs w:val="22"/>
        </w:rPr>
      </w:pPr>
      <w:r>
        <w:rPr>
          <w:rFonts w:ascii="Arial" w:hAnsi="Arial" w:cs="Arial"/>
          <w:b/>
          <w:sz w:val="24"/>
          <w:szCs w:val="22"/>
        </w:rPr>
        <w:t>Other Matters</w:t>
      </w:r>
    </w:p>
    <w:p w14:paraId="1E34C84D" w14:textId="77777777" w:rsidR="000A1D09" w:rsidRDefault="000A1D09" w:rsidP="000A1D09">
      <w:pPr>
        <w:pStyle w:val="Style1"/>
        <w:numPr>
          <w:ilvl w:val="0"/>
          <w:numId w:val="28"/>
        </w:numPr>
        <w:ind w:left="360" w:hanging="360"/>
        <w:rPr>
          <w:rFonts w:ascii="Arial" w:hAnsi="Arial" w:cs="Arial"/>
          <w:sz w:val="24"/>
          <w:szCs w:val="22"/>
        </w:rPr>
      </w:pPr>
      <w:r>
        <w:rPr>
          <w:rFonts w:ascii="Arial" w:hAnsi="Arial" w:cs="Arial"/>
          <w:sz w:val="24"/>
          <w:szCs w:val="22"/>
        </w:rPr>
        <w:t>The objector mentions a bench alongside the current alignment and the applicant mentions a proposed bench at Point E, these are not relevant matters before me for consideration under the legislation.</w:t>
      </w:r>
    </w:p>
    <w:p w14:paraId="69F4E84B" w14:textId="77777777" w:rsidR="000A1D09" w:rsidRDefault="000A1D09" w:rsidP="000A1D09">
      <w:pPr>
        <w:pStyle w:val="Style1"/>
        <w:numPr>
          <w:ilvl w:val="0"/>
          <w:numId w:val="28"/>
        </w:numPr>
        <w:ind w:left="360" w:hanging="360"/>
        <w:rPr>
          <w:rFonts w:ascii="Arial" w:hAnsi="Arial" w:cs="Arial"/>
          <w:sz w:val="24"/>
          <w:szCs w:val="22"/>
        </w:rPr>
      </w:pPr>
      <w:r>
        <w:rPr>
          <w:rFonts w:ascii="Arial" w:hAnsi="Arial" w:cs="Arial"/>
          <w:sz w:val="24"/>
          <w:szCs w:val="22"/>
        </w:rPr>
        <w:t>The objector also raises historical interest of the route and comparing the significance of this to a listed building. The current alignment was subject to a diversion order in 1988 so I would not consider this to be a historical route.</w:t>
      </w:r>
    </w:p>
    <w:p w14:paraId="73807988" w14:textId="77777777" w:rsidR="000A1D09" w:rsidRPr="005806D0" w:rsidRDefault="000A1D09" w:rsidP="000A1D09">
      <w:pPr>
        <w:pStyle w:val="Style1"/>
        <w:numPr>
          <w:ilvl w:val="0"/>
          <w:numId w:val="28"/>
        </w:numPr>
        <w:ind w:left="360" w:hanging="360"/>
        <w:rPr>
          <w:rFonts w:ascii="Arial" w:hAnsi="Arial" w:cs="Arial"/>
          <w:sz w:val="24"/>
          <w:szCs w:val="22"/>
        </w:rPr>
      </w:pPr>
      <w:r w:rsidRPr="005806D0">
        <w:rPr>
          <w:rFonts w:ascii="Arial" w:hAnsi="Arial" w:cs="Arial"/>
          <w:sz w:val="24"/>
          <w:szCs w:val="22"/>
        </w:rPr>
        <w:lastRenderedPageBreak/>
        <w:t>The objector states a preference for an alternative route</w:t>
      </w:r>
      <w:r>
        <w:rPr>
          <w:rFonts w:ascii="Arial" w:hAnsi="Arial" w:cs="Arial"/>
          <w:sz w:val="24"/>
          <w:szCs w:val="22"/>
        </w:rPr>
        <w:t>;</w:t>
      </w:r>
      <w:r w:rsidRPr="005806D0">
        <w:rPr>
          <w:rFonts w:ascii="Arial" w:hAnsi="Arial" w:cs="Arial"/>
          <w:sz w:val="24"/>
          <w:szCs w:val="22"/>
        </w:rPr>
        <w:t xml:space="preserve"> I must consider the order before me. </w:t>
      </w:r>
      <w:r>
        <w:rPr>
          <w:rFonts w:ascii="Arial" w:hAnsi="Arial" w:cs="Arial"/>
          <w:sz w:val="24"/>
          <w:szCs w:val="22"/>
        </w:rPr>
        <w:t xml:space="preserve">The Council has investigated the suggested alternatives before the Order was referred to the Secretary of State. </w:t>
      </w:r>
      <w:r w:rsidRPr="005806D0">
        <w:rPr>
          <w:rFonts w:ascii="Arial" w:hAnsi="Arial" w:cs="Arial"/>
          <w:sz w:val="24"/>
          <w:szCs w:val="22"/>
        </w:rPr>
        <w:t>Clearly, if I reach a decision to not confirm the order, the parties may wish to consider whether an alternative course of action should be pursued.</w:t>
      </w:r>
    </w:p>
    <w:p w14:paraId="22C35304" w14:textId="77777777" w:rsidR="000A1D09" w:rsidRPr="00914C46" w:rsidRDefault="000A1D09" w:rsidP="000A1D09">
      <w:pPr>
        <w:pStyle w:val="Style1"/>
        <w:numPr>
          <w:ilvl w:val="0"/>
          <w:numId w:val="0"/>
        </w:numPr>
        <w:shd w:val="clear" w:color="auto" w:fill="FFFFFF"/>
        <w:spacing w:after="300"/>
        <w:textAlignment w:val="baseline"/>
        <w:rPr>
          <w:rFonts w:ascii="Arial" w:hAnsi="Arial" w:cs="Arial"/>
          <w:b/>
          <w:sz w:val="24"/>
          <w:szCs w:val="22"/>
        </w:rPr>
      </w:pPr>
      <w:r w:rsidRPr="00914C46">
        <w:rPr>
          <w:rFonts w:ascii="Arial" w:hAnsi="Arial" w:cs="Arial"/>
          <w:b/>
          <w:sz w:val="24"/>
          <w:szCs w:val="22"/>
        </w:rPr>
        <w:t>Overall Conclusion</w:t>
      </w:r>
    </w:p>
    <w:p w14:paraId="3A5476A1" w14:textId="77777777" w:rsidR="000A1D09" w:rsidRPr="00914C46" w:rsidRDefault="000A1D09" w:rsidP="000A1D09">
      <w:pPr>
        <w:numPr>
          <w:ilvl w:val="0"/>
          <w:numId w:val="22"/>
        </w:numPr>
        <w:tabs>
          <w:tab w:val="left" w:pos="432"/>
        </w:tabs>
        <w:spacing w:before="180"/>
        <w:ind w:left="432" w:hanging="432"/>
        <w:outlineLvl w:val="0"/>
        <w:rPr>
          <w:rFonts w:ascii="Arial" w:hAnsi="Arial" w:cs="Arial"/>
          <w:color w:val="000000"/>
          <w:kern w:val="28"/>
          <w:sz w:val="24"/>
          <w:szCs w:val="22"/>
        </w:rPr>
      </w:pPr>
      <w:r w:rsidRPr="00914C46">
        <w:rPr>
          <w:rFonts w:ascii="Arial" w:hAnsi="Arial" w:cs="Arial"/>
          <w:color w:val="000000"/>
          <w:kern w:val="28"/>
          <w:sz w:val="24"/>
          <w:szCs w:val="22"/>
        </w:rPr>
        <w:t>Having regard to the above, and all other matters raised in the written representations, I conclude that the Order should be confirmed.</w:t>
      </w:r>
    </w:p>
    <w:p w14:paraId="5557BE7A" w14:textId="77777777" w:rsidR="000A1D09" w:rsidRPr="00914C46" w:rsidRDefault="000A1D09" w:rsidP="000A1D09">
      <w:pPr>
        <w:tabs>
          <w:tab w:val="left" w:pos="432"/>
        </w:tabs>
        <w:spacing w:before="180"/>
        <w:outlineLvl w:val="0"/>
        <w:rPr>
          <w:rFonts w:ascii="Arial" w:hAnsi="Arial" w:cs="Arial"/>
          <w:b/>
          <w:color w:val="000000"/>
          <w:kern w:val="28"/>
          <w:sz w:val="24"/>
          <w:szCs w:val="22"/>
        </w:rPr>
      </w:pPr>
      <w:r w:rsidRPr="00914C46">
        <w:rPr>
          <w:rFonts w:ascii="Arial" w:hAnsi="Arial" w:cs="Arial"/>
          <w:b/>
          <w:color w:val="000000"/>
          <w:kern w:val="28"/>
          <w:sz w:val="24"/>
          <w:szCs w:val="22"/>
        </w:rPr>
        <w:t>Formal Decision</w:t>
      </w:r>
    </w:p>
    <w:p w14:paraId="22332CCF" w14:textId="77777777" w:rsidR="000A1D09" w:rsidRPr="00914C46" w:rsidRDefault="000A1D09" w:rsidP="000A1D09">
      <w:pPr>
        <w:numPr>
          <w:ilvl w:val="0"/>
          <w:numId w:val="22"/>
        </w:numPr>
        <w:tabs>
          <w:tab w:val="left" w:pos="432"/>
        </w:tabs>
        <w:spacing w:before="180"/>
        <w:ind w:left="432" w:hanging="432"/>
        <w:outlineLvl w:val="0"/>
        <w:rPr>
          <w:rFonts w:ascii="Arial" w:hAnsi="Arial" w:cs="Arial"/>
          <w:color w:val="000000"/>
          <w:kern w:val="28"/>
          <w:sz w:val="24"/>
          <w:szCs w:val="22"/>
        </w:rPr>
      </w:pPr>
      <w:r w:rsidRPr="00914C46">
        <w:rPr>
          <w:rFonts w:ascii="Arial" w:hAnsi="Arial" w:cs="Arial"/>
          <w:color w:val="000000"/>
          <w:kern w:val="28"/>
          <w:sz w:val="24"/>
          <w:szCs w:val="22"/>
        </w:rPr>
        <w:t>I confirm the Order</w:t>
      </w:r>
      <w:r>
        <w:rPr>
          <w:rFonts w:ascii="Arial" w:hAnsi="Arial" w:cs="Arial"/>
          <w:color w:val="000000"/>
          <w:kern w:val="28"/>
          <w:sz w:val="24"/>
          <w:szCs w:val="22"/>
        </w:rPr>
        <w:t>.</w:t>
      </w:r>
    </w:p>
    <w:p w14:paraId="204AB68D" w14:textId="77777777" w:rsidR="000A1D09" w:rsidRPr="00951F8A" w:rsidRDefault="000A1D09" w:rsidP="000A1D09">
      <w:pPr>
        <w:tabs>
          <w:tab w:val="left" w:pos="432"/>
        </w:tabs>
        <w:spacing w:before="180"/>
        <w:ind w:left="432"/>
        <w:outlineLvl w:val="0"/>
        <w:rPr>
          <w:color w:val="000000"/>
          <w:kern w:val="28"/>
        </w:rPr>
      </w:pPr>
    </w:p>
    <w:p w14:paraId="6D49FF49" w14:textId="77777777" w:rsidR="000A1D09" w:rsidRPr="00EC587F" w:rsidRDefault="000A1D09" w:rsidP="000A1D09">
      <w:pPr>
        <w:tabs>
          <w:tab w:val="left" w:pos="432"/>
        </w:tabs>
        <w:spacing w:before="180"/>
        <w:ind w:left="432" w:hanging="432"/>
        <w:outlineLvl w:val="0"/>
        <w:rPr>
          <w:rFonts w:ascii="Monotype Corsiva" w:hAnsi="Monotype Corsiva"/>
          <w:i/>
          <w:color w:val="000000"/>
          <w:kern w:val="28"/>
          <w:sz w:val="36"/>
        </w:rPr>
      </w:pPr>
    </w:p>
    <w:p w14:paraId="4AD378F9" w14:textId="77777777" w:rsidR="000A1D09" w:rsidRPr="00EC587F" w:rsidRDefault="000A1D09" w:rsidP="000A1D09">
      <w:pPr>
        <w:tabs>
          <w:tab w:val="left" w:pos="432"/>
        </w:tabs>
        <w:spacing w:before="180"/>
        <w:ind w:left="432" w:hanging="432"/>
        <w:outlineLvl w:val="0"/>
        <w:rPr>
          <w:color w:val="000000"/>
          <w:kern w:val="28"/>
        </w:rPr>
      </w:pPr>
      <w:r>
        <w:rPr>
          <w:rFonts w:ascii="Monotype Corsiva" w:hAnsi="Monotype Corsiva"/>
          <w:i/>
          <w:color w:val="000000"/>
          <w:kern w:val="28"/>
          <w:sz w:val="36"/>
        </w:rPr>
        <w:t>Charlotte Ditchburn</w:t>
      </w:r>
    </w:p>
    <w:p w14:paraId="2DD4C033" w14:textId="77777777" w:rsidR="000A1D09" w:rsidRPr="00914C46" w:rsidRDefault="000A1D09" w:rsidP="000A1D09">
      <w:pPr>
        <w:tabs>
          <w:tab w:val="left" w:pos="432"/>
        </w:tabs>
        <w:spacing w:before="180"/>
        <w:outlineLvl w:val="0"/>
        <w:rPr>
          <w:rFonts w:ascii="Arial" w:hAnsi="Arial" w:cs="Arial"/>
          <w:sz w:val="24"/>
          <w:szCs w:val="22"/>
        </w:rPr>
      </w:pPr>
      <w:r w:rsidRPr="00914C46">
        <w:rPr>
          <w:rFonts w:ascii="Arial" w:hAnsi="Arial" w:cs="Arial"/>
          <w:color w:val="000000"/>
          <w:kern w:val="28"/>
          <w:sz w:val="24"/>
          <w:szCs w:val="22"/>
        </w:rPr>
        <w:t>INSPECTOR</w:t>
      </w:r>
    </w:p>
    <w:p w14:paraId="55DE32E7" w14:textId="5FFBA6BE" w:rsidR="00731DEE" w:rsidRDefault="00731DEE">
      <w:pPr>
        <w:rPr>
          <w:b/>
          <w:bCs/>
          <w:color w:val="000000"/>
          <w:sz w:val="40"/>
          <w:szCs w:val="40"/>
        </w:rPr>
      </w:pPr>
      <w:bookmarkStart w:id="2" w:name="bmkPageBreak"/>
      <w:bookmarkEnd w:id="2"/>
      <w:r>
        <w:br w:type="page"/>
      </w:r>
    </w:p>
    <w:p w14:paraId="042E2EA1" w14:textId="6F923E4C" w:rsidR="000B0589" w:rsidRPr="000A1D09" w:rsidRDefault="00731DEE" w:rsidP="00731DEE">
      <w:pPr>
        <w:pStyle w:val="Style20ptBoldGreenRight031cmBefore12pt"/>
      </w:pPr>
      <w:r>
        <w:lastRenderedPageBreak/>
        <w:t xml:space="preserve"> </w:t>
      </w:r>
      <w:r w:rsidRPr="00731DEE">
        <w:drawing>
          <wp:inline distT="0" distB="0" distL="0" distR="0" wp14:anchorId="74F7C694" wp14:editId="591F2513">
            <wp:extent cx="5908040" cy="83546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8040" cy="8354695"/>
                    </a:xfrm>
                    <a:prstGeom prst="rect">
                      <a:avLst/>
                    </a:prstGeom>
                    <a:noFill/>
                    <a:ln>
                      <a:noFill/>
                    </a:ln>
                  </pic:spPr>
                </pic:pic>
              </a:graphicData>
            </a:graphic>
          </wp:inline>
        </w:drawing>
      </w:r>
    </w:p>
    <w:sectPr w:rsidR="000B0589" w:rsidRPr="000A1D09" w:rsidSect="00E674DD">
      <w:headerReference w:type="default" r:id="rId14"/>
      <w:footerReference w:type="even" r:id="rId15"/>
      <w:footerReference w:type="default" r:id="rId16"/>
      <w:headerReference w:type="first" r:id="rId17"/>
      <w:footerReference w:type="first" r:id="rId18"/>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3F5F6" w14:textId="77777777" w:rsidR="001251F5" w:rsidRDefault="001251F5" w:rsidP="00F62916">
      <w:r>
        <w:separator/>
      </w:r>
    </w:p>
  </w:endnote>
  <w:endnote w:type="continuationSeparator" w:id="0">
    <w:p w14:paraId="45001EC1" w14:textId="77777777" w:rsidR="001251F5" w:rsidRDefault="001251F5" w:rsidP="00F62916">
      <w:r>
        <w:continuationSeparator/>
      </w:r>
    </w:p>
  </w:endnote>
  <w:endnote w:type="continuationNotice" w:id="1">
    <w:p w14:paraId="50D9ACD2" w14:textId="77777777" w:rsidR="001251F5" w:rsidRDefault="00125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2EAB"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2E2EAC"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2EAD" w14:textId="77777777" w:rsidR="00366F95" w:rsidRPr="0080447A" w:rsidRDefault="00366F95">
    <w:pPr>
      <w:pStyle w:val="Noindent"/>
      <w:spacing w:before="120"/>
      <w:jc w:val="center"/>
      <w:rPr>
        <w:rStyle w:val="PageNumber"/>
        <w:rFonts w:ascii="Arial" w:hAnsi="Arial" w:cs="Arial"/>
      </w:rPr>
    </w:pPr>
    <w:r w:rsidRPr="0080447A">
      <w:rPr>
        <w:rFonts w:ascii="Arial" w:hAnsi="Arial" w:cs="Arial"/>
        <w:noProof/>
        <w:sz w:val="18"/>
      </w:rPr>
      <mc:AlternateContent>
        <mc:Choice Requires="wps">
          <w:drawing>
            <wp:anchor distT="0" distB="0" distL="114300" distR="114300" simplePos="0" relativeHeight="251658242" behindDoc="0" locked="0" layoutInCell="1" allowOverlap="1" wp14:anchorId="042E2EB8" wp14:editId="042E2EB9">
              <wp:simplePos x="0" y="0"/>
              <wp:positionH relativeFrom="column">
                <wp:posOffset>-2540</wp:posOffset>
              </wp:positionH>
              <wp:positionV relativeFrom="paragraph">
                <wp:posOffset>159385</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74307" id="Straight Connector 2"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042E2EAE" w14:textId="77777777" w:rsidR="0093045D" w:rsidRPr="0080447A" w:rsidRDefault="0093045D" w:rsidP="0093045D">
    <w:pPr>
      <w:pStyle w:val="Noindent"/>
      <w:rPr>
        <w:rStyle w:val="PageNumber"/>
        <w:rFonts w:ascii="Arial" w:hAnsi="Arial" w:cs="Arial"/>
      </w:rPr>
    </w:pPr>
    <w:r w:rsidRPr="0080447A">
      <w:rPr>
        <w:rStyle w:val="PageNumber"/>
        <w:rFonts w:ascii="Arial" w:hAnsi="Arial" w:cs="Arial"/>
      </w:rPr>
      <w:t>https://www.gov.uk/guidance/rights-of-way-online-order-details</w:t>
    </w:r>
  </w:p>
  <w:p w14:paraId="042E2EAF" w14:textId="77777777" w:rsidR="0093045D" w:rsidRPr="00451EE4" w:rsidRDefault="0093045D" w:rsidP="0093045D">
    <w:pPr>
      <w:pStyle w:val="Footer"/>
      <w:ind w:right="-52"/>
      <w:rPr>
        <w:sz w:val="16"/>
        <w:szCs w:val="16"/>
      </w:rPr>
    </w:pPr>
  </w:p>
  <w:p w14:paraId="042E2EB0" w14:textId="77777777" w:rsidR="00366F95" w:rsidRDefault="00366F95" w:rsidP="00D36EAA">
    <w:pPr>
      <w:pStyle w:val="Noindent"/>
      <w:jc w:val="center"/>
    </w:pPr>
    <w:r>
      <w:rPr>
        <w:rStyle w:val="PageNumber"/>
      </w:rPr>
      <w:fldChar w:fldCharType="begin"/>
    </w:r>
    <w:r>
      <w:rPr>
        <w:rStyle w:val="PageNumber"/>
      </w:rPr>
      <w:instrText xml:space="preserve"> PAGE </w:instrText>
    </w:r>
    <w:r>
      <w:rPr>
        <w:rStyle w:val="PageNumber"/>
      </w:rPr>
      <w:fldChar w:fldCharType="separate"/>
    </w:r>
    <w:r w:rsidR="000D6E24">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2EB2" w14:textId="77777777" w:rsidR="00366F95" w:rsidRDefault="00366F95" w:rsidP="003D12F9">
    <w:pPr>
      <w:pStyle w:val="Footer"/>
      <w:pBdr>
        <w:bottom w:val="none" w:sz="0" w:space="0" w:color="000000"/>
      </w:pBdr>
      <w:ind w:right="-52"/>
    </w:pPr>
    <w:r>
      <w:rPr>
        <w:noProof/>
      </w:rPr>
      <mc:AlternateContent>
        <mc:Choice Requires="wps">
          <w:drawing>
            <wp:anchor distT="0" distB="0" distL="114300" distR="114300" simplePos="0" relativeHeight="251658240" behindDoc="0" locked="0" layoutInCell="1" allowOverlap="1" wp14:anchorId="042E2EBA" wp14:editId="042E2EBB">
              <wp:simplePos x="0" y="0"/>
              <wp:positionH relativeFrom="column">
                <wp:posOffset>-2540</wp:posOffset>
              </wp:positionH>
              <wp:positionV relativeFrom="paragraph">
                <wp:posOffset>121285</wp:posOffset>
              </wp:positionV>
              <wp:extent cx="594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8BF0D"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042E2EB3" w14:textId="77777777" w:rsidR="0093045D" w:rsidRDefault="0093045D" w:rsidP="0093045D">
    <w:pPr>
      <w:pStyle w:val="Noindent"/>
      <w:rPr>
        <w:rStyle w:val="PageNumber"/>
      </w:rPr>
    </w:pPr>
    <w:r>
      <w:rPr>
        <w:rStyle w:val="PageNumber"/>
      </w:rPr>
      <w:t>https://www.gov.uk/guidance/rights-of-way-online-order-details</w:t>
    </w:r>
  </w:p>
  <w:p w14:paraId="042E2EB4" w14:textId="77777777" w:rsidR="0093045D" w:rsidRPr="00451EE4" w:rsidRDefault="0093045D" w:rsidP="0093045D">
    <w:pPr>
      <w:pStyle w:val="Footer"/>
      <w:ind w:right="-52"/>
      <w:rPr>
        <w:sz w:val="16"/>
        <w:szCs w:val="16"/>
      </w:rPr>
    </w:pPr>
  </w:p>
  <w:p w14:paraId="042E2EB5" w14:textId="77777777" w:rsidR="00366F95" w:rsidRPr="00451EE4" w:rsidRDefault="00366F95">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A19B1" w14:textId="77777777" w:rsidR="001251F5" w:rsidRDefault="001251F5" w:rsidP="00F62916">
      <w:r>
        <w:separator/>
      </w:r>
    </w:p>
  </w:footnote>
  <w:footnote w:type="continuationSeparator" w:id="0">
    <w:p w14:paraId="4560D4E3" w14:textId="77777777" w:rsidR="001251F5" w:rsidRDefault="001251F5" w:rsidP="00F62916">
      <w:r>
        <w:continuationSeparator/>
      </w:r>
    </w:p>
  </w:footnote>
  <w:footnote w:type="continuationNotice" w:id="1">
    <w:p w14:paraId="14359E23" w14:textId="77777777" w:rsidR="001251F5" w:rsidRDefault="001251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042E2EA9" w14:textId="77777777">
      <w:tc>
        <w:tcPr>
          <w:tcW w:w="9520" w:type="dxa"/>
        </w:tcPr>
        <w:p w14:paraId="042E2EA8" w14:textId="043E65F7" w:rsidR="00366F95" w:rsidRPr="0080447A" w:rsidRDefault="003D12F9" w:rsidP="00172E9F">
          <w:pPr>
            <w:pStyle w:val="Footer"/>
            <w:rPr>
              <w:rFonts w:ascii="Arial" w:hAnsi="Arial" w:cs="Arial"/>
            </w:rPr>
          </w:pPr>
          <w:r w:rsidRPr="0080447A">
            <w:rPr>
              <w:rFonts w:ascii="Arial" w:hAnsi="Arial" w:cs="Arial"/>
            </w:rPr>
            <w:t xml:space="preserve">Order Decision </w:t>
          </w:r>
          <w:r w:rsidR="00172E9F" w:rsidRPr="0080447A">
            <w:rPr>
              <w:rFonts w:ascii="Arial" w:hAnsi="Arial" w:cs="Arial"/>
            </w:rPr>
            <w:t>ROW</w:t>
          </w:r>
          <w:r w:rsidRPr="0080447A">
            <w:rPr>
              <w:rFonts w:ascii="Arial" w:hAnsi="Arial" w:cs="Arial"/>
            </w:rPr>
            <w:t>/</w:t>
          </w:r>
          <w:r w:rsidR="0080447A">
            <w:rPr>
              <w:rFonts w:ascii="Arial" w:hAnsi="Arial" w:cs="Arial"/>
            </w:rPr>
            <w:t>3316660</w:t>
          </w:r>
        </w:p>
      </w:tc>
    </w:tr>
  </w:tbl>
  <w:p w14:paraId="042E2EAA" w14:textId="77777777" w:rsidR="00366F95" w:rsidRDefault="00366F95" w:rsidP="00087477">
    <w:pPr>
      <w:pStyle w:val="Footer"/>
      <w:spacing w:after="180"/>
    </w:pPr>
    <w:r>
      <w:rPr>
        <w:noProof/>
      </w:rPr>
      <mc:AlternateContent>
        <mc:Choice Requires="wps">
          <w:drawing>
            <wp:anchor distT="0" distB="0" distL="114300" distR="114300" simplePos="0" relativeHeight="251658241" behindDoc="0" locked="0" layoutInCell="1" allowOverlap="1" wp14:anchorId="042E2EB6" wp14:editId="042E2EB7">
              <wp:simplePos x="0" y="0"/>
              <wp:positionH relativeFrom="column">
                <wp:posOffset>0</wp:posOffset>
              </wp:positionH>
              <wp:positionV relativeFrom="paragraph">
                <wp:posOffset>114300</wp:posOffset>
              </wp:positionV>
              <wp:extent cx="5943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90DAE" id="Straight Connector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2EB1"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29F3AAD"/>
    <w:multiLevelType w:val="multilevel"/>
    <w:tmpl w:val="1714D0F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720" w:hanging="360"/>
      </w:pPr>
    </w:lvl>
    <w:lvl w:ilvl="2">
      <w:start w:val="1"/>
      <w:numFmt w:val="lowerRoman"/>
      <w:lvlText w:val="(%3)"/>
      <w:lvlJc w:val="left"/>
      <w:pPr>
        <w:tabs>
          <w:tab w:val="num" w:pos="2177"/>
        </w:tabs>
        <w:ind w:left="1134" w:hanging="397"/>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 w15:restartNumberingAfterBreak="0">
    <w:nsid w:val="07700615"/>
    <w:multiLevelType w:val="multilevel"/>
    <w:tmpl w:val="A22611FC"/>
    <w:numStyleLink w:val="ConditionsList"/>
  </w:abstractNum>
  <w:abstractNum w:abstractNumId="3"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4"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5"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284238AD"/>
    <w:multiLevelType w:val="multilevel"/>
    <w:tmpl w:val="A22611FC"/>
    <w:numStyleLink w:val="ConditionsList"/>
  </w:abstractNum>
  <w:abstractNum w:abstractNumId="7"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8" w15:restartNumberingAfterBreak="0">
    <w:nsid w:val="297D571E"/>
    <w:multiLevelType w:val="multilevel"/>
    <w:tmpl w:val="A22611FC"/>
    <w:numStyleLink w:val="ConditionsList"/>
  </w:abstractNum>
  <w:abstractNum w:abstractNumId="9" w15:restartNumberingAfterBreak="0">
    <w:nsid w:val="350B1B50"/>
    <w:multiLevelType w:val="hybridMultilevel"/>
    <w:tmpl w:val="291ED9B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0"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8DD7A15"/>
    <w:multiLevelType w:val="multilevel"/>
    <w:tmpl w:val="4FAE5666"/>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2" w15:restartNumberingAfterBreak="0">
    <w:nsid w:val="4AB7177F"/>
    <w:multiLevelType w:val="multilevel"/>
    <w:tmpl w:val="A22611FC"/>
    <w:numStyleLink w:val="ConditionsList"/>
  </w:abstractNum>
  <w:abstractNum w:abstractNumId="13"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2342F1"/>
    <w:multiLevelType w:val="multilevel"/>
    <w:tmpl w:val="A22611FC"/>
    <w:numStyleLink w:val="ConditionsList"/>
  </w:abstractNum>
  <w:abstractNum w:abstractNumId="15" w15:restartNumberingAfterBreak="0">
    <w:nsid w:val="5137716E"/>
    <w:multiLevelType w:val="multilevel"/>
    <w:tmpl w:val="A22611FC"/>
    <w:numStyleLink w:val="ConditionsList"/>
  </w:abstractNum>
  <w:abstractNum w:abstractNumId="16" w15:restartNumberingAfterBreak="0">
    <w:nsid w:val="53F51752"/>
    <w:multiLevelType w:val="multilevel"/>
    <w:tmpl w:val="A22611FC"/>
    <w:numStyleLink w:val="ConditionsList"/>
  </w:abstractNum>
  <w:abstractNum w:abstractNumId="17"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8"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0" w15:restartNumberingAfterBreak="0">
    <w:nsid w:val="65B7639F"/>
    <w:multiLevelType w:val="multilevel"/>
    <w:tmpl w:val="A22611FC"/>
    <w:numStyleLink w:val="ConditionsList"/>
  </w:abstractNum>
  <w:abstractNum w:abstractNumId="21"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2"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90767468">
    <w:abstractNumId w:val="19"/>
  </w:num>
  <w:num w:numId="2" w16cid:durableId="1976832027">
    <w:abstractNumId w:val="19"/>
  </w:num>
  <w:num w:numId="3" w16cid:durableId="525337415">
    <w:abstractNumId w:val="21"/>
  </w:num>
  <w:num w:numId="4" w16cid:durableId="994574802">
    <w:abstractNumId w:val="0"/>
  </w:num>
  <w:num w:numId="5" w16cid:durableId="341666371">
    <w:abstractNumId w:val="10"/>
  </w:num>
  <w:num w:numId="6" w16cid:durableId="1981421328">
    <w:abstractNumId w:val="18"/>
  </w:num>
  <w:num w:numId="7" w16cid:durableId="1675570871">
    <w:abstractNumId w:val="22"/>
  </w:num>
  <w:num w:numId="8" w16cid:durableId="1234781973">
    <w:abstractNumId w:val="17"/>
  </w:num>
  <w:num w:numId="9" w16cid:durableId="794447613">
    <w:abstractNumId w:val="4"/>
  </w:num>
  <w:num w:numId="10" w16cid:durableId="828599659">
    <w:abstractNumId w:val="5"/>
  </w:num>
  <w:num w:numId="11" w16cid:durableId="391806640">
    <w:abstractNumId w:val="13"/>
  </w:num>
  <w:num w:numId="12" w16cid:durableId="1375614074">
    <w:abstractNumId w:val="14"/>
  </w:num>
  <w:num w:numId="13" w16cid:durableId="1944800063">
    <w:abstractNumId w:val="8"/>
  </w:num>
  <w:num w:numId="14" w16cid:durableId="1653562607">
    <w:abstractNumId w:val="12"/>
  </w:num>
  <w:num w:numId="15" w16cid:durableId="1341926017">
    <w:abstractNumId w:val="15"/>
  </w:num>
  <w:num w:numId="16" w16cid:durableId="1713263575">
    <w:abstractNumId w:val="2"/>
  </w:num>
  <w:num w:numId="17" w16cid:durableId="1810319023">
    <w:abstractNumId w:val="16"/>
  </w:num>
  <w:num w:numId="18" w16cid:durableId="881403577">
    <w:abstractNumId w:val="6"/>
  </w:num>
  <w:num w:numId="19" w16cid:durableId="640690212">
    <w:abstractNumId w:val="3"/>
  </w:num>
  <w:num w:numId="20" w16cid:durableId="507521934">
    <w:abstractNumId w:val="7"/>
  </w:num>
  <w:num w:numId="21" w16cid:durableId="1984458422">
    <w:abstractNumId w:val="11"/>
  </w:num>
  <w:num w:numId="22" w16cid:durableId="1640262799">
    <w:abstractNumId w:val="11"/>
    <w:lvlOverride w:ilvl="0">
      <w:lvl w:ilvl="0">
        <w:start w:val="1"/>
        <w:numFmt w:val="decimal"/>
        <w:pStyle w:val="Style1"/>
        <w:lvlText w:val="%1."/>
        <w:lvlJc w:val="left"/>
        <w:pPr>
          <w:tabs>
            <w:tab w:val="num" w:pos="720"/>
          </w:tabs>
          <w:ind w:left="431" w:hanging="431"/>
        </w:pPr>
        <w:rPr>
          <w:rFonts w:hint="default"/>
          <w:b w:val="0"/>
          <w:bCs/>
          <w:i w:val="0"/>
          <w:iCs/>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3" w16cid:durableId="1384255530">
    <w:abstractNumId w:val="20"/>
  </w:num>
  <w:num w:numId="24" w16cid:durableId="940376436">
    <w:abstractNumId w:val="9"/>
  </w:num>
  <w:num w:numId="25" w16cid:durableId="1550066161">
    <w:abstractNumId w:val="11"/>
    <w:lvlOverride w:ilvl="0">
      <w:lvl w:ilvl="0">
        <w:start w:val="1"/>
        <w:numFmt w:val="decimal"/>
        <w:pStyle w:val="Style1"/>
        <w:lvlText w:val="%1."/>
        <w:lvlJc w:val="left"/>
        <w:pPr>
          <w:tabs>
            <w:tab w:val="num" w:pos="720"/>
          </w:tabs>
          <w:ind w:left="431" w:hanging="431"/>
        </w:pPr>
        <w:rPr>
          <w:rFonts w:hint="default"/>
          <w:b w:val="0"/>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6" w16cid:durableId="418601694">
    <w:abstractNumId w:val="11"/>
    <w:lvlOverride w:ilvl="0">
      <w:lvl w:ilvl="0">
        <w:start w:val="1"/>
        <w:numFmt w:val="decimal"/>
        <w:pStyle w:val="Style1"/>
        <w:lvlText w:val="%1."/>
        <w:lvlJc w:val="left"/>
        <w:pPr>
          <w:tabs>
            <w:tab w:val="num" w:pos="1004"/>
          </w:tabs>
          <w:ind w:left="715" w:hanging="431"/>
        </w:pPr>
        <w:rPr>
          <w:rFonts w:hint="default"/>
          <w:b w:val="0"/>
          <w:i w:val="0"/>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7" w16cid:durableId="1755783706">
    <w:abstractNumId w:val="1"/>
  </w:num>
  <w:num w:numId="28" w16cid:durableId="658388745">
    <w:abstractNumId w:val="11"/>
    <w:lvlOverride w:ilvl="0">
      <w:lvl w:ilvl="0">
        <w:start w:val="1"/>
        <w:numFmt w:val="decimal"/>
        <w:pStyle w:val="Style1"/>
        <w:lvlText w:val="%1."/>
        <w:lvlJc w:val="left"/>
        <w:pPr>
          <w:tabs>
            <w:tab w:val="num" w:pos="720"/>
          </w:tabs>
          <w:ind w:left="431" w:hanging="431"/>
        </w:pPr>
        <w:rPr>
          <w:rFonts w:hint="default"/>
          <w:b w:val="0"/>
          <w:i w:val="0"/>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3D12F9"/>
    <w:rsid w:val="0000335F"/>
    <w:rsid w:val="0000430D"/>
    <w:rsid w:val="00010378"/>
    <w:rsid w:val="000114D7"/>
    <w:rsid w:val="0001393A"/>
    <w:rsid w:val="00014AEB"/>
    <w:rsid w:val="0001797B"/>
    <w:rsid w:val="0002330A"/>
    <w:rsid w:val="000247B2"/>
    <w:rsid w:val="000274AF"/>
    <w:rsid w:val="00034847"/>
    <w:rsid w:val="0004363E"/>
    <w:rsid w:val="00046145"/>
    <w:rsid w:val="0004625F"/>
    <w:rsid w:val="00046799"/>
    <w:rsid w:val="00053135"/>
    <w:rsid w:val="00060FA7"/>
    <w:rsid w:val="00061760"/>
    <w:rsid w:val="0006187F"/>
    <w:rsid w:val="0006411C"/>
    <w:rsid w:val="00066E22"/>
    <w:rsid w:val="00076A40"/>
    <w:rsid w:val="00077358"/>
    <w:rsid w:val="00081725"/>
    <w:rsid w:val="00087477"/>
    <w:rsid w:val="00087A2F"/>
    <w:rsid w:val="00087DEC"/>
    <w:rsid w:val="00090418"/>
    <w:rsid w:val="00092552"/>
    <w:rsid w:val="00094935"/>
    <w:rsid w:val="00096933"/>
    <w:rsid w:val="000A03B1"/>
    <w:rsid w:val="000A1D09"/>
    <w:rsid w:val="000A2D44"/>
    <w:rsid w:val="000A3038"/>
    <w:rsid w:val="000A4AEB"/>
    <w:rsid w:val="000A64AE"/>
    <w:rsid w:val="000B02BC"/>
    <w:rsid w:val="000B0589"/>
    <w:rsid w:val="000B187A"/>
    <w:rsid w:val="000B216E"/>
    <w:rsid w:val="000B2778"/>
    <w:rsid w:val="000C3F13"/>
    <w:rsid w:val="000C5098"/>
    <w:rsid w:val="000C62A9"/>
    <w:rsid w:val="000C698E"/>
    <w:rsid w:val="000D0673"/>
    <w:rsid w:val="000D5E96"/>
    <w:rsid w:val="000D6E24"/>
    <w:rsid w:val="000E57C1"/>
    <w:rsid w:val="000F16F4"/>
    <w:rsid w:val="000F2734"/>
    <w:rsid w:val="000F6EC2"/>
    <w:rsid w:val="001000CB"/>
    <w:rsid w:val="00104D93"/>
    <w:rsid w:val="001072AB"/>
    <w:rsid w:val="001103DB"/>
    <w:rsid w:val="001107B8"/>
    <w:rsid w:val="0011282C"/>
    <w:rsid w:val="00113558"/>
    <w:rsid w:val="0011461E"/>
    <w:rsid w:val="001153AC"/>
    <w:rsid w:val="001251F5"/>
    <w:rsid w:val="00133EE9"/>
    <w:rsid w:val="001440C3"/>
    <w:rsid w:val="00152C92"/>
    <w:rsid w:val="00161862"/>
    <w:rsid w:val="00161B5C"/>
    <w:rsid w:val="0016315E"/>
    <w:rsid w:val="0016680C"/>
    <w:rsid w:val="00172E9F"/>
    <w:rsid w:val="00173265"/>
    <w:rsid w:val="00176122"/>
    <w:rsid w:val="001774C3"/>
    <w:rsid w:val="0017772D"/>
    <w:rsid w:val="00180A24"/>
    <w:rsid w:val="00184090"/>
    <w:rsid w:val="001848EE"/>
    <w:rsid w:val="001859D4"/>
    <w:rsid w:val="00185E8B"/>
    <w:rsid w:val="00187949"/>
    <w:rsid w:val="00191815"/>
    <w:rsid w:val="0019283D"/>
    <w:rsid w:val="00197B5B"/>
    <w:rsid w:val="001A1405"/>
    <w:rsid w:val="001A1BFD"/>
    <w:rsid w:val="001A2AC0"/>
    <w:rsid w:val="001A6D82"/>
    <w:rsid w:val="001B3366"/>
    <w:rsid w:val="001B37BF"/>
    <w:rsid w:val="001B7E41"/>
    <w:rsid w:val="001C2310"/>
    <w:rsid w:val="001D7B49"/>
    <w:rsid w:val="001E0713"/>
    <w:rsid w:val="001E523D"/>
    <w:rsid w:val="001E597E"/>
    <w:rsid w:val="001F5990"/>
    <w:rsid w:val="001F69FC"/>
    <w:rsid w:val="001F6A95"/>
    <w:rsid w:val="001F773C"/>
    <w:rsid w:val="0020178F"/>
    <w:rsid w:val="00202A9D"/>
    <w:rsid w:val="00205122"/>
    <w:rsid w:val="00206F44"/>
    <w:rsid w:val="00207816"/>
    <w:rsid w:val="00211326"/>
    <w:rsid w:val="00211FFC"/>
    <w:rsid w:val="00212C8F"/>
    <w:rsid w:val="00213E99"/>
    <w:rsid w:val="00214F76"/>
    <w:rsid w:val="00217780"/>
    <w:rsid w:val="0022114D"/>
    <w:rsid w:val="0022183C"/>
    <w:rsid w:val="00231793"/>
    <w:rsid w:val="002330B1"/>
    <w:rsid w:val="00242A5E"/>
    <w:rsid w:val="00250B27"/>
    <w:rsid w:val="002537FF"/>
    <w:rsid w:val="00254F47"/>
    <w:rsid w:val="0026026C"/>
    <w:rsid w:val="002819AB"/>
    <w:rsid w:val="0028382E"/>
    <w:rsid w:val="002930C6"/>
    <w:rsid w:val="00294E0E"/>
    <w:rsid w:val="002958D9"/>
    <w:rsid w:val="002958DA"/>
    <w:rsid w:val="002973DC"/>
    <w:rsid w:val="002B04CA"/>
    <w:rsid w:val="002B1265"/>
    <w:rsid w:val="002B1284"/>
    <w:rsid w:val="002B363A"/>
    <w:rsid w:val="002B462B"/>
    <w:rsid w:val="002B5A3A"/>
    <w:rsid w:val="002C068A"/>
    <w:rsid w:val="002C2524"/>
    <w:rsid w:val="002D2056"/>
    <w:rsid w:val="002D441E"/>
    <w:rsid w:val="002D473D"/>
    <w:rsid w:val="002D5FE6"/>
    <w:rsid w:val="002E218D"/>
    <w:rsid w:val="002E33E2"/>
    <w:rsid w:val="002E5250"/>
    <w:rsid w:val="002E7DEE"/>
    <w:rsid w:val="002F25ED"/>
    <w:rsid w:val="002F31C5"/>
    <w:rsid w:val="002F4096"/>
    <w:rsid w:val="002F4C41"/>
    <w:rsid w:val="002F7E08"/>
    <w:rsid w:val="00300AAB"/>
    <w:rsid w:val="00303CA5"/>
    <w:rsid w:val="0030500E"/>
    <w:rsid w:val="003056BE"/>
    <w:rsid w:val="00307221"/>
    <w:rsid w:val="00315BCD"/>
    <w:rsid w:val="003166A6"/>
    <w:rsid w:val="003206FD"/>
    <w:rsid w:val="00321248"/>
    <w:rsid w:val="00322896"/>
    <w:rsid w:val="00330EE6"/>
    <w:rsid w:val="00332D4A"/>
    <w:rsid w:val="0033308D"/>
    <w:rsid w:val="00343A1F"/>
    <w:rsid w:val="00344294"/>
    <w:rsid w:val="00344CD1"/>
    <w:rsid w:val="003466A9"/>
    <w:rsid w:val="003545D3"/>
    <w:rsid w:val="00355FCC"/>
    <w:rsid w:val="003568ED"/>
    <w:rsid w:val="00360664"/>
    <w:rsid w:val="00361890"/>
    <w:rsid w:val="00364E17"/>
    <w:rsid w:val="003666CA"/>
    <w:rsid w:val="00366F95"/>
    <w:rsid w:val="003753FE"/>
    <w:rsid w:val="00377BD7"/>
    <w:rsid w:val="00380978"/>
    <w:rsid w:val="00381164"/>
    <w:rsid w:val="00384EE8"/>
    <w:rsid w:val="0038505C"/>
    <w:rsid w:val="00390856"/>
    <w:rsid w:val="00391DD3"/>
    <w:rsid w:val="00392D13"/>
    <w:rsid w:val="003941CF"/>
    <w:rsid w:val="003A0288"/>
    <w:rsid w:val="003B2FE6"/>
    <w:rsid w:val="003B43C2"/>
    <w:rsid w:val="003B46D7"/>
    <w:rsid w:val="003B69A3"/>
    <w:rsid w:val="003B7199"/>
    <w:rsid w:val="003C0D8C"/>
    <w:rsid w:val="003C439C"/>
    <w:rsid w:val="003C4A6C"/>
    <w:rsid w:val="003C6857"/>
    <w:rsid w:val="003D12F9"/>
    <w:rsid w:val="003D1D4A"/>
    <w:rsid w:val="003D2D54"/>
    <w:rsid w:val="003D3715"/>
    <w:rsid w:val="003D4879"/>
    <w:rsid w:val="003E0D20"/>
    <w:rsid w:val="003E1583"/>
    <w:rsid w:val="003E54CC"/>
    <w:rsid w:val="003F3533"/>
    <w:rsid w:val="003F4CA6"/>
    <w:rsid w:val="003F7DFB"/>
    <w:rsid w:val="004029F3"/>
    <w:rsid w:val="00402A24"/>
    <w:rsid w:val="00405ECB"/>
    <w:rsid w:val="004109EC"/>
    <w:rsid w:val="00414FAB"/>
    <w:rsid w:val="004156F0"/>
    <w:rsid w:val="00421940"/>
    <w:rsid w:val="00434739"/>
    <w:rsid w:val="00440F29"/>
    <w:rsid w:val="00443905"/>
    <w:rsid w:val="00443AF0"/>
    <w:rsid w:val="00443F0D"/>
    <w:rsid w:val="004455AE"/>
    <w:rsid w:val="004474DE"/>
    <w:rsid w:val="00451EE4"/>
    <w:rsid w:val="004522C1"/>
    <w:rsid w:val="00453E15"/>
    <w:rsid w:val="004578D5"/>
    <w:rsid w:val="00460C1E"/>
    <w:rsid w:val="00467375"/>
    <w:rsid w:val="004717E8"/>
    <w:rsid w:val="00472EE5"/>
    <w:rsid w:val="00473821"/>
    <w:rsid w:val="00474196"/>
    <w:rsid w:val="0047474D"/>
    <w:rsid w:val="004765EC"/>
    <w:rsid w:val="00476C95"/>
    <w:rsid w:val="0047718B"/>
    <w:rsid w:val="0047768B"/>
    <w:rsid w:val="0048041A"/>
    <w:rsid w:val="00481259"/>
    <w:rsid w:val="00481B75"/>
    <w:rsid w:val="00482321"/>
    <w:rsid w:val="00483D15"/>
    <w:rsid w:val="00484486"/>
    <w:rsid w:val="00487402"/>
    <w:rsid w:val="004976CF"/>
    <w:rsid w:val="004A2EB8"/>
    <w:rsid w:val="004B11D0"/>
    <w:rsid w:val="004B4EEB"/>
    <w:rsid w:val="004B5E65"/>
    <w:rsid w:val="004B7240"/>
    <w:rsid w:val="004B7EE8"/>
    <w:rsid w:val="004C07CB"/>
    <w:rsid w:val="004C09A5"/>
    <w:rsid w:val="004C4564"/>
    <w:rsid w:val="004C77FB"/>
    <w:rsid w:val="004D1081"/>
    <w:rsid w:val="004D6563"/>
    <w:rsid w:val="004E04E0"/>
    <w:rsid w:val="004E0C93"/>
    <w:rsid w:val="004E17CB"/>
    <w:rsid w:val="004E3E32"/>
    <w:rsid w:val="004E3E9E"/>
    <w:rsid w:val="004E6091"/>
    <w:rsid w:val="004E772A"/>
    <w:rsid w:val="004F2796"/>
    <w:rsid w:val="004F58EB"/>
    <w:rsid w:val="004F62B1"/>
    <w:rsid w:val="00506851"/>
    <w:rsid w:val="00510B82"/>
    <w:rsid w:val="00513B5D"/>
    <w:rsid w:val="00517288"/>
    <w:rsid w:val="0052203E"/>
    <w:rsid w:val="0052347F"/>
    <w:rsid w:val="00523706"/>
    <w:rsid w:val="00530FE2"/>
    <w:rsid w:val="005404C8"/>
    <w:rsid w:val="00541734"/>
    <w:rsid w:val="005417F0"/>
    <w:rsid w:val="00542B4C"/>
    <w:rsid w:val="00544234"/>
    <w:rsid w:val="005455D2"/>
    <w:rsid w:val="00552629"/>
    <w:rsid w:val="0055475C"/>
    <w:rsid w:val="00554D79"/>
    <w:rsid w:val="00555BF0"/>
    <w:rsid w:val="00560242"/>
    <w:rsid w:val="00561E69"/>
    <w:rsid w:val="0056634F"/>
    <w:rsid w:val="00566D50"/>
    <w:rsid w:val="0057098A"/>
    <w:rsid w:val="005718AF"/>
    <w:rsid w:val="00571FD4"/>
    <w:rsid w:val="00572879"/>
    <w:rsid w:val="0057471E"/>
    <w:rsid w:val="00574A06"/>
    <w:rsid w:val="0057782A"/>
    <w:rsid w:val="005806D0"/>
    <w:rsid w:val="00582541"/>
    <w:rsid w:val="00591235"/>
    <w:rsid w:val="005A0799"/>
    <w:rsid w:val="005A2AA1"/>
    <w:rsid w:val="005A3A64"/>
    <w:rsid w:val="005A4F5D"/>
    <w:rsid w:val="005B38DC"/>
    <w:rsid w:val="005B5CBA"/>
    <w:rsid w:val="005B7762"/>
    <w:rsid w:val="005C09EF"/>
    <w:rsid w:val="005C4407"/>
    <w:rsid w:val="005D37AD"/>
    <w:rsid w:val="005D513E"/>
    <w:rsid w:val="005D6292"/>
    <w:rsid w:val="005D739E"/>
    <w:rsid w:val="005D7655"/>
    <w:rsid w:val="005E013E"/>
    <w:rsid w:val="005E03B7"/>
    <w:rsid w:val="005E2E7B"/>
    <w:rsid w:val="005E34E1"/>
    <w:rsid w:val="005E34FF"/>
    <w:rsid w:val="005E3542"/>
    <w:rsid w:val="005E52F9"/>
    <w:rsid w:val="005F1261"/>
    <w:rsid w:val="005F21D4"/>
    <w:rsid w:val="005F2A6A"/>
    <w:rsid w:val="005F773A"/>
    <w:rsid w:val="00602315"/>
    <w:rsid w:val="0060353F"/>
    <w:rsid w:val="0060521C"/>
    <w:rsid w:val="006052EF"/>
    <w:rsid w:val="00607093"/>
    <w:rsid w:val="00610A14"/>
    <w:rsid w:val="006127F0"/>
    <w:rsid w:val="00614E46"/>
    <w:rsid w:val="00615462"/>
    <w:rsid w:val="006158FB"/>
    <w:rsid w:val="00625EB3"/>
    <w:rsid w:val="006319E6"/>
    <w:rsid w:val="00632A5F"/>
    <w:rsid w:val="0063373D"/>
    <w:rsid w:val="006414D7"/>
    <w:rsid w:val="00644EEB"/>
    <w:rsid w:val="00646139"/>
    <w:rsid w:val="0064704A"/>
    <w:rsid w:val="00647FCA"/>
    <w:rsid w:val="00655C0C"/>
    <w:rsid w:val="0065719B"/>
    <w:rsid w:val="0066029D"/>
    <w:rsid w:val="0066322F"/>
    <w:rsid w:val="006714A6"/>
    <w:rsid w:val="0067795E"/>
    <w:rsid w:val="00681108"/>
    <w:rsid w:val="00683417"/>
    <w:rsid w:val="00684DE4"/>
    <w:rsid w:val="006854B9"/>
    <w:rsid w:val="00685A46"/>
    <w:rsid w:val="00686158"/>
    <w:rsid w:val="0069559D"/>
    <w:rsid w:val="00696368"/>
    <w:rsid w:val="00697434"/>
    <w:rsid w:val="00697BF7"/>
    <w:rsid w:val="00697FCD"/>
    <w:rsid w:val="006A2753"/>
    <w:rsid w:val="006A2A4B"/>
    <w:rsid w:val="006A4560"/>
    <w:rsid w:val="006A5BB3"/>
    <w:rsid w:val="006A5DED"/>
    <w:rsid w:val="006A7B8B"/>
    <w:rsid w:val="006B0638"/>
    <w:rsid w:val="006B4BA3"/>
    <w:rsid w:val="006C0FD4"/>
    <w:rsid w:val="006C1FF2"/>
    <w:rsid w:val="006C34B3"/>
    <w:rsid w:val="006C4C25"/>
    <w:rsid w:val="006C55D0"/>
    <w:rsid w:val="006C6D1A"/>
    <w:rsid w:val="006D2842"/>
    <w:rsid w:val="006D5133"/>
    <w:rsid w:val="006D6E94"/>
    <w:rsid w:val="006E179E"/>
    <w:rsid w:val="006E5D0E"/>
    <w:rsid w:val="006E653B"/>
    <w:rsid w:val="006E690E"/>
    <w:rsid w:val="006E729C"/>
    <w:rsid w:val="006F16D9"/>
    <w:rsid w:val="006F1F93"/>
    <w:rsid w:val="006F210F"/>
    <w:rsid w:val="006F386D"/>
    <w:rsid w:val="006F6496"/>
    <w:rsid w:val="00704126"/>
    <w:rsid w:val="00705925"/>
    <w:rsid w:val="0071604A"/>
    <w:rsid w:val="0072335D"/>
    <w:rsid w:val="00724B67"/>
    <w:rsid w:val="007304EB"/>
    <w:rsid w:val="00731DEE"/>
    <w:rsid w:val="00732C3A"/>
    <w:rsid w:val="00741FFA"/>
    <w:rsid w:val="00752638"/>
    <w:rsid w:val="0075358B"/>
    <w:rsid w:val="0076205F"/>
    <w:rsid w:val="00764EC7"/>
    <w:rsid w:val="00767431"/>
    <w:rsid w:val="00773057"/>
    <w:rsid w:val="00780567"/>
    <w:rsid w:val="00785862"/>
    <w:rsid w:val="0078761F"/>
    <w:rsid w:val="00792512"/>
    <w:rsid w:val="00795A73"/>
    <w:rsid w:val="007976F6"/>
    <w:rsid w:val="007A0537"/>
    <w:rsid w:val="007A14F8"/>
    <w:rsid w:val="007A3116"/>
    <w:rsid w:val="007A4B08"/>
    <w:rsid w:val="007A7EDC"/>
    <w:rsid w:val="007B16A1"/>
    <w:rsid w:val="007B4C9B"/>
    <w:rsid w:val="007B50EB"/>
    <w:rsid w:val="007C1DBC"/>
    <w:rsid w:val="007C746E"/>
    <w:rsid w:val="007D0720"/>
    <w:rsid w:val="007D311E"/>
    <w:rsid w:val="007D65B4"/>
    <w:rsid w:val="007D66DA"/>
    <w:rsid w:val="007E225F"/>
    <w:rsid w:val="007F1352"/>
    <w:rsid w:val="007F14FA"/>
    <w:rsid w:val="007F250E"/>
    <w:rsid w:val="007F3F10"/>
    <w:rsid w:val="007F59EB"/>
    <w:rsid w:val="00801325"/>
    <w:rsid w:val="0080447A"/>
    <w:rsid w:val="008045A9"/>
    <w:rsid w:val="00810F44"/>
    <w:rsid w:val="00813859"/>
    <w:rsid w:val="0081450F"/>
    <w:rsid w:val="00815DF0"/>
    <w:rsid w:val="00816B78"/>
    <w:rsid w:val="00817473"/>
    <w:rsid w:val="00821A11"/>
    <w:rsid w:val="0082611E"/>
    <w:rsid w:val="00827937"/>
    <w:rsid w:val="008339F1"/>
    <w:rsid w:val="00834368"/>
    <w:rsid w:val="0083520B"/>
    <w:rsid w:val="008362FD"/>
    <w:rsid w:val="008411A4"/>
    <w:rsid w:val="0084138B"/>
    <w:rsid w:val="008475EE"/>
    <w:rsid w:val="00852917"/>
    <w:rsid w:val="008640DD"/>
    <w:rsid w:val="00865E8B"/>
    <w:rsid w:val="00866C58"/>
    <w:rsid w:val="00874588"/>
    <w:rsid w:val="00874E94"/>
    <w:rsid w:val="00881EAE"/>
    <w:rsid w:val="00882B66"/>
    <w:rsid w:val="00890CF8"/>
    <w:rsid w:val="0089308C"/>
    <w:rsid w:val="00896216"/>
    <w:rsid w:val="00896A7B"/>
    <w:rsid w:val="0089799F"/>
    <w:rsid w:val="008A03E3"/>
    <w:rsid w:val="008A25B8"/>
    <w:rsid w:val="008A3F35"/>
    <w:rsid w:val="008A691B"/>
    <w:rsid w:val="008B09FE"/>
    <w:rsid w:val="008B2D88"/>
    <w:rsid w:val="008B3D95"/>
    <w:rsid w:val="008C6FA3"/>
    <w:rsid w:val="008D5291"/>
    <w:rsid w:val="008D60B5"/>
    <w:rsid w:val="008D7ECA"/>
    <w:rsid w:val="008E359C"/>
    <w:rsid w:val="008F10BF"/>
    <w:rsid w:val="008F4A7A"/>
    <w:rsid w:val="008F6C41"/>
    <w:rsid w:val="00901334"/>
    <w:rsid w:val="009032CD"/>
    <w:rsid w:val="00904618"/>
    <w:rsid w:val="009118C2"/>
    <w:rsid w:val="009124CE"/>
    <w:rsid w:val="00912954"/>
    <w:rsid w:val="00914C46"/>
    <w:rsid w:val="00915054"/>
    <w:rsid w:val="00920ED9"/>
    <w:rsid w:val="00921F0B"/>
    <w:rsid w:val="00921F34"/>
    <w:rsid w:val="0092304C"/>
    <w:rsid w:val="00923F06"/>
    <w:rsid w:val="0092562E"/>
    <w:rsid w:val="009260E5"/>
    <w:rsid w:val="00926DAF"/>
    <w:rsid w:val="0093045D"/>
    <w:rsid w:val="009338F8"/>
    <w:rsid w:val="00934AC6"/>
    <w:rsid w:val="00942BF2"/>
    <w:rsid w:val="00950ACE"/>
    <w:rsid w:val="00951F8A"/>
    <w:rsid w:val="0095479F"/>
    <w:rsid w:val="0095482A"/>
    <w:rsid w:val="00960B10"/>
    <w:rsid w:val="00963298"/>
    <w:rsid w:val="00963F45"/>
    <w:rsid w:val="00971458"/>
    <w:rsid w:val="00973222"/>
    <w:rsid w:val="009746A7"/>
    <w:rsid w:val="00974A09"/>
    <w:rsid w:val="00977BA5"/>
    <w:rsid w:val="0098078A"/>
    <w:rsid w:val="0098086F"/>
    <w:rsid w:val="009841DA"/>
    <w:rsid w:val="009859C7"/>
    <w:rsid w:val="00986627"/>
    <w:rsid w:val="00990D50"/>
    <w:rsid w:val="00990EDC"/>
    <w:rsid w:val="00993BE1"/>
    <w:rsid w:val="00994A8E"/>
    <w:rsid w:val="00994F81"/>
    <w:rsid w:val="009953B3"/>
    <w:rsid w:val="0099683C"/>
    <w:rsid w:val="009978E0"/>
    <w:rsid w:val="009A1F19"/>
    <w:rsid w:val="009B3075"/>
    <w:rsid w:val="009B4A31"/>
    <w:rsid w:val="009B72ED"/>
    <w:rsid w:val="009B7BD4"/>
    <w:rsid w:val="009B7F3F"/>
    <w:rsid w:val="009C02D9"/>
    <w:rsid w:val="009C1260"/>
    <w:rsid w:val="009C1BA7"/>
    <w:rsid w:val="009D14B6"/>
    <w:rsid w:val="009D2207"/>
    <w:rsid w:val="009D228B"/>
    <w:rsid w:val="009D4A0B"/>
    <w:rsid w:val="009D5986"/>
    <w:rsid w:val="009E1447"/>
    <w:rsid w:val="009E179D"/>
    <w:rsid w:val="009E2FCA"/>
    <w:rsid w:val="009E3C69"/>
    <w:rsid w:val="009E4076"/>
    <w:rsid w:val="009E6FB7"/>
    <w:rsid w:val="009F0F55"/>
    <w:rsid w:val="009F151E"/>
    <w:rsid w:val="009F4EA2"/>
    <w:rsid w:val="009F7C50"/>
    <w:rsid w:val="00A00FCD"/>
    <w:rsid w:val="00A02F56"/>
    <w:rsid w:val="00A04F03"/>
    <w:rsid w:val="00A06BFB"/>
    <w:rsid w:val="00A07EFB"/>
    <w:rsid w:val="00A101CD"/>
    <w:rsid w:val="00A10800"/>
    <w:rsid w:val="00A14965"/>
    <w:rsid w:val="00A155A3"/>
    <w:rsid w:val="00A15ABA"/>
    <w:rsid w:val="00A200C6"/>
    <w:rsid w:val="00A2185D"/>
    <w:rsid w:val="00A23FC7"/>
    <w:rsid w:val="00A24494"/>
    <w:rsid w:val="00A25986"/>
    <w:rsid w:val="00A25D15"/>
    <w:rsid w:val="00A27237"/>
    <w:rsid w:val="00A3366B"/>
    <w:rsid w:val="00A35816"/>
    <w:rsid w:val="00A35BC9"/>
    <w:rsid w:val="00A418A7"/>
    <w:rsid w:val="00A41F44"/>
    <w:rsid w:val="00A43A02"/>
    <w:rsid w:val="00A43AEF"/>
    <w:rsid w:val="00A44B4F"/>
    <w:rsid w:val="00A546BB"/>
    <w:rsid w:val="00A5760C"/>
    <w:rsid w:val="00A60252"/>
    <w:rsid w:val="00A60DB3"/>
    <w:rsid w:val="00A72565"/>
    <w:rsid w:val="00A77105"/>
    <w:rsid w:val="00A8386C"/>
    <w:rsid w:val="00A9439C"/>
    <w:rsid w:val="00AA0E9D"/>
    <w:rsid w:val="00AA16A4"/>
    <w:rsid w:val="00AA5004"/>
    <w:rsid w:val="00AA5E8D"/>
    <w:rsid w:val="00AC32EB"/>
    <w:rsid w:val="00AC46AB"/>
    <w:rsid w:val="00AC4D13"/>
    <w:rsid w:val="00AD0E39"/>
    <w:rsid w:val="00AD2F56"/>
    <w:rsid w:val="00AD4803"/>
    <w:rsid w:val="00AD6FD0"/>
    <w:rsid w:val="00AD7EE9"/>
    <w:rsid w:val="00AE270D"/>
    <w:rsid w:val="00AE2FAA"/>
    <w:rsid w:val="00AE38DB"/>
    <w:rsid w:val="00AE7F34"/>
    <w:rsid w:val="00B01D27"/>
    <w:rsid w:val="00B03F9A"/>
    <w:rsid w:val="00B049F2"/>
    <w:rsid w:val="00B11CA8"/>
    <w:rsid w:val="00B12074"/>
    <w:rsid w:val="00B1379C"/>
    <w:rsid w:val="00B267FE"/>
    <w:rsid w:val="00B32324"/>
    <w:rsid w:val="00B345C9"/>
    <w:rsid w:val="00B416E8"/>
    <w:rsid w:val="00B41AC2"/>
    <w:rsid w:val="00B45A1A"/>
    <w:rsid w:val="00B4676E"/>
    <w:rsid w:val="00B51D9F"/>
    <w:rsid w:val="00B54B0E"/>
    <w:rsid w:val="00B565D0"/>
    <w:rsid w:val="00B56990"/>
    <w:rsid w:val="00B61A59"/>
    <w:rsid w:val="00B62B70"/>
    <w:rsid w:val="00B640E1"/>
    <w:rsid w:val="00B7142C"/>
    <w:rsid w:val="00B72226"/>
    <w:rsid w:val="00B72E5A"/>
    <w:rsid w:val="00B734D1"/>
    <w:rsid w:val="00B764FF"/>
    <w:rsid w:val="00B8133F"/>
    <w:rsid w:val="00B81D42"/>
    <w:rsid w:val="00B95020"/>
    <w:rsid w:val="00B9770B"/>
    <w:rsid w:val="00BA342E"/>
    <w:rsid w:val="00BA440E"/>
    <w:rsid w:val="00BB2BF2"/>
    <w:rsid w:val="00BB3EB4"/>
    <w:rsid w:val="00BB5895"/>
    <w:rsid w:val="00BB68AF"/>
    <w:rsid w:val="00BB732E"/>
    <w:rsid w:val="00BC0524"/>
    <w:rsid w:val="00BC0EC3"/>
    <w:rsid w:val="00BC12DB"/>
    <w:rsid w:val="00BC2702"/>
    <w:rsid w:val="00BC28F3"/>
    <w:rsid w:val="00BC32FC"/>
    <w:rsid w:val="00BC5D8A"/>
    <w:rsid w:val="00BD09CD"/>
    <w:rsid w:val="00BE3C7A"/>
    <w:rsid w:val="00BE6377"/>
    <w:rsid w:val="00BF34D7"/>
    <w:rsid w:val="00BF7B45"/>
    <w:rsid w:val="00C009AE"/>
    <w:rsid w:val="00C00E8A"/>
    <w:rsid w:val="00C04C8C"/>
    <w:rsid w:val="00C06BC6"/>
    <w:rsid w:val="00C074BE"/>
    <w:rsid w:val="00C11BD0"/>
    <w:rsid w:val="00C126B0"/>
    <w:rsid w:val="00C1316C"/>
    <w:rsid w:val="00C2568E"/>
    <w:rsid w:val="00C25B96"/>
    <w:rsid w:val="00C274BD"/>
    <w:rsid w:val="00C32393"/>
    <w:rsid w:val="00C3445D"/>
    <w:rsid w:val="00C359D1"/>
    <w:rsid w:val="00C36797"/>
    <w:rsid w:val="00C407A1"/>
    <w:rsid w:val="00C40EA6"/>
    <w:rsid w:val="00C46BD4"/>
    <w:rsid w:val="00C46C6C"/>
    <w:rsid w:val="00C46D5C"/>
    <w:rsid w:val="00C529B2"/>
    <w:rsid w:val="00C5471B"/>
    <w:rsid w:val="00C5693D"/>
    <w:rsid w:val="00C57513"/>
    <w:rsid w:val="00C57B84"/>
    <w:rsid w:val="00C722A1"/>
    <w:rsid w:val="00C73B00"/>
    <w:rsid w:val="00C74873"/>
    <w:rsid w:val="00C8343C"/>
    <w:rsid w:val="00C838BF"/>
    <w:rsid w:val="00C84810"/>
    <w:rsid w:val="00C84C52"/>
    <w:rsid w:val="00C857CB"/>
    <w:rsid w:val="00C85BF3"/>
    <w:rsid w:val="00C8709C"/>
    <w:rsid w:val="00C8740F"/>
    <w:rsid w:val="00C93776"/>
    <w:rsid w:val="00C962C4"/>
    <w:rsid w:val="00CA2A85"/>
    <w:rsid w:val="00CA54B8"/>
    <w:rsid w:val="00CB0660"/>
    <w:rsid w:val="00CB5401"/>
    <w:rsid w:val="00CC1404"/>
    <w:rsid w:val="00CC50AC"/>
    <w:rsid w:val="00CC74D2"/>
    <w:rsid w:val="00CC7EC1"/>
    <w:rsid w:val="00CD507C"/>
    <w:rsid w:val="00CE20E8"/>
    <w:rsid w:val="00CE21C0"/>
    <w:rsid w:val="00CE3458"/>
    <w:rsid w:val="00CE692E"/>
    <w:rsid w:val="00CF4D75"/>
    <w:rsid w:val="00CF77FD"/>
    <w:rsid w:val="00D02B48"/>
    <w:rsid w:val="00D1120A"/>
    <w:rsid w:val="00D125BE"/>
    <w:rsid w:val="00D13B12"/>
    <w:rsid w:val="00D202A4"/>
    <w:rsid w:val="00D2040D"/>
    <w:rsid w:val="00D227AB"/>
    <w:rsid w:val="00D24E5A"/>
    <w:rsid w:val="00D354A3"/>
    <w:rsid w:val="00D36EAA"/>
    <w:rsid w:val="00D37BF2"/>
    <w:rsid w:val="00D40065"/>
    <w:rsid w:val="00D40368"/>
    <w:rsid w:val="00D41068"/>
    <w:rsid w:val="00D423EB"/>
    <w:rsid w:val="00D4532D"/>
    <w:rsid w:val="00D5377C"/>
    <w:rsid w:val="00D555DA"/>
    <w:rsid w:val="00D570C0"/>
    <w:rsid w:val="00D62BBC"/>
    <w:rsid w:val="00D62ED7"/>
    <w:rsid w:val="00D63003"/>
    <w:rsid w:val="00D64B55"/>
    <w:rsid w:val="00D77B27"/>
    <w:rsid w:val="00D85591"/>
    <w:rsid w:val="00D86234"/>
    <w:rsid w:val="00D94DF5"/>
    <w:rsid w:val="00D96AB7"/>
    <w:rsid w:val="00D96E33"/>
    <w:rsid w:val="00DA0229"/>
    <w:rsid w:val="00DA68AE"/>
    <w:rsid w:val="00DB0005"/>
    <w:rsid w:val="00DB01E1"/>
    <w:rsid w:val="00DB1128"/>
    <w:rsid w:val="00DB1A35"/>
    <w:rsid w:val="00DB21EA"/>
    <w:rsid w:val="00DB4B60"/>
    <w:rsid w:val="00DB7937"/>
    <w:rsid w:val="00DB7A44"/>
    <w:rsid w:val="00DC37E9"/>
    <w:rsid w:val="00DC7C50"/>
    <w:rsid w:val="00DD0F21"/>
    <w:rsid w:val="00DD1781"/>
    <w:rsid w:val="00DD3794"/>
    <w:rsid w:val="00DE265F"/>
    <w:rsid w:val="00DE26CD"/>
    <w:rsid w:val="00DF0BD9"/>
    <w:rsid w:val="00DF4899"/>
    <w:rsid w:val="00E003DC"/>
    <w:rsid w:val="00E010A1"/>
    <w:rsid w:val="00E109E6"/>
    <w:rsid w:val="00E11244"/>
    <w:rsid w:val="00E152FF"/>
    <w:rsid w:val="00E15353"/>
    <w:rsid w:val="00E16CAE"/>
    <w:rsid w:val="00E20034"/>
    <w:rsid w:val="00E23C45"/>
    <w:rsid w:val="00E25DC7"/>
    <w:rsid w:val="00E269E2"/>
    <w:rsid w:val="00E33146"/>
    <w:rsid w:val="00E33DC2"/>
    <w:rsid w:val="00E415E8"/>
    <w:rsid w:val="00E42CE3"/>
    <w:rsid w:val="00E515DB"/>
    <w:rsid w:val="00E5199B"/>
    <w:rsid w:val="00E51B65"/>
    <w:rsid w:val="00E530F5"/>
    <w:rsid w:val="00E546BF"/>
    <w:rsid w:val="00E54F7C"/>
    <w:rsid w:val="00E61A29"/>
    <w:rsid w:val="00E62453"/>
    <w:rsid w:val="00E634BF"/>
    <w:rsid w:val="00E674DD"/>
    <w:rsid w:val="00E67B22"/>
    <w:rsid w:val="00E67E7D"/>
    <w:rsid w:val="00E72EA3"/>
    <w:rsid w:val="00E76F3D"/>
    <w:rsid w:val="00E81323"/>
    <w:rsid w:val="00E85E3D"/>
    <w:rsid w:val="00E87300"/>
    <w:rsid w:val="00E916E3"/>
    <w:rsid w:val="00E929FB"/>
    <w:rsid w:val="00E95E48"/>
    <w:rsid w:val="00E974ED"/>
    <w:rsid w:val="00E97595"/>
    <w:rsid w:val="00EA1022"/>
    <w:rsid w:val="00EA1FB3"/>
    <w:rsid w:val="00EA3636"/>
    <w:rsid w:val="00EA406E"/>
    <w:rsid w:val="00EA43AC"/>
    <w:rsid w:val="00EA52D3"/>
    <w:rsid w:val="00EA668B"/>
    <w:rsid w:val="00EA73CE"/>
    <w:rsid w:val="00EB2329"/>
    <w:rsid w:val="00EB2B0A"/>
    <w:rsid w:val="00EB533D"/>
    <w:rsid w:val="00EB69BE"/>
    <w:rsid w:val="00EB7528"/>
    <w:rsid w:val="00EB782E"/>
    <w:rsid w:val="00EC4AA5"/>
    <w:rsid w:val="00EC5154"/>
    <w:rsid w:val="00EC587F"/>
    <w:rsid w:val="00ED043A"/>
    <w:rsid w:val="00ED3727"/>
    <w:rsid w:val="00ED3764"/>
    <w:rsid w:val="00ED3DDF"/>
    <w:rsid w:val="00ED3FF4"/>
    <w:rsid w:val="00ED50F4"/>
    <w:rsid w:val="00ED6337"/>
    <w:rsid w:val="00ED6885"/>
    <w:rsid w:val="00ED6BAD"/>
    <w:rsid w:val="00EE1C1A"/>
    <w:rsid w:val="00EE1ED0"/>
    <w:rsid w:val="00EE2613"/>
    <w:rsid w:val="00EE550A"/>
    <w:rsid w:val="00EF1E98"/>
    <w:rsid w:val="00EF2438"/>
    <w:rsid w:val="00EF2A8C"/>
    <w:rsid w:val="00EF5820"/>
    <w:rsid w:val="00EF6A5A"/>
    <w:rsid w:val="00F0114C"/>
    <w:rsid w:val="00F01D2B"/>
    <w:rsid w:val="00F03179"/>
    <w:rsid w:val="00F1025A"/>
    <w:rsid w:val="00F12DF2"/>
    <w:rsid w:val="00F1560F"/>
    <w:rsid w:val="00F2297F"/>
    <w:rsid w:val="00F32D6D"/>
    <w:rsid w:val="00F33B8A"/>
    <w:rsid w:val="00F34D1D"/>
    <w:rsid w:val="00F35161"/>
    <w:rsid w:val="00F35EDC"/>
    <w:rsid w:val="00F37035"/>
    <w:rsid w:val="00F37F74"/>
    <w:rsid w:val="00F40C9D"/>
    <w:rsid w:val="00F40FD7"/>
    <w:rsid w:val="00F570AB"/>
    <w:rsid w:val="00F573DB"/>
    <w:rsid w:val="00F61AAA"/>
    <w:rsid w:val="00F62822"/>
    <w:rsid w:val="00F62916"/>
    <w:rsid w:val="00F638D2"/>
    <w:rsid w:val="00F63D9A"/>
    <w:rsid w:val="00F659A3"/>
    <w:rsid w:val="00F7417F"/>
    <w:rsid w:val="00F76B23"/>
    <w:rsid w:val="00F97182"/>
    <w:rsid w:val="00F97B94"/>
    <w:rsid w:val="00FA02D2"/>
    <w:rsid w:val="00FA0413"/>
    <w:rsid w:val="00FA1068"/>
    <w:rsid w:val="00FB2C23"/>
    <w:rsid w:val="00FB3549"/>
    <w:rsid w:val="00FB3CD4"/>
    <w:rsid w:val="00FB6217"/>
    <w:rsid w:val="00FB743C"/>
    <w:rsid w:val="00FC26C5"/>
    <w:rsid w:val="00FC6E8D"/>
    <w:rsid w:val="00FD24AB"/>
    <w:rsid w:val="00FD307B"/>
    <w:rsid w:val="00FD5E58"/>
    <w:rsid w:val="00FE3A4F"/>
    <w:rsid w:val="00FE4067"/>
    <w:rsid w:val="00FE4A0D"/>
    <w:rsid w:val="00FE68E4"/>
    <w:rsid w:val="00FF2764"/>
    <w:rsid w:val="00FF34A3"/>
    <w:rsid w:val="00FF3ECF"/>
    <w:rsid w:val="00FF57B1"/>
    <w:rsid w:val="00FF6953"/>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E2E52"/>
  <w15:docId w15:val="{BC302C62-46C5-4D5C-9FA0-9CC1E278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paragraph" w:styleId="ListParagraph">
    <w:name w:val="List Paragraph"/>
    <w:basedOn w:val="Normal"/>
    <w:uiPriority w:val="34"/>
    <w:qFormat/>
    <w:rsid w:val="00EC587F"/>
    <w:pPr>
      <w:ind w:left="720"/>
      <w:contextualSpacing/>
    </w:pPr>
  </w:style>
  <w:style w:type="character" w:customStyle="1" w:styleId="Style1Char">
    <w:name w:val="Style1 Char"/>
    <w:basedOn w:val="DefaultParagraphFont"/>
    <w:link w:val="Style1"/>
    <w:locked/>
    <w:rsid w:val="004E3E9E"/>
    <w:rPr>
      <w:rFonts w:ascii="Verdana" w:hAnsi="Verdana"/>
      <w:color w:val="000000"/>
      <w:kern w:val="28"/>
      <w:sz w:val="22"/>
    </w:rPr>
  </w:style>
  <w:style w:type="paragraph" w:styleId="NormalWeb">
    <w:name w:val="Normal (Web)"/>
    <w:basedOn w:val="Normal"/>
    <w:uiPriority w:val="99"/>
    <w:semiHidden/>
    <w:unhideWhenUsed/>
    <w:rsid w:val="00C46C6C"/>
    <w:pPr>
      <w:spacing w:before="100" w:beforeAutospacing="1" w:after="100" w:afterAutospacing="1"/>
    </w:pPr>
    <w:rPr>
      <w:rFonts w:ascii="Times New Roman" w:hAnsi="Times New Roman"/>
      <w:sz w:val="24"/>
      <w:szCs w:val="24"/>
    </w:rPr>
  </w:style>
  <w:style w:type="character" w:styleId="FootnoteReference">
    <w:name w:val="footnote reference"/>
    <w:basedOn w:val="DefaultParagraphFont"/>
    <w:semiHidden/>
    <w:unhideWhenUsed/>
    <w:rsid w:val="00A07EFB"/>
    <w:rPr>
      <w:vertAlign w:val="superscript"/>
    </w:rPr>
  </w:style>
  <w:style w:type="numbering" w:customStyle="1" w:styleId="StylesList1">
    <w:name w:val="StylesList1"/>
    <w:uiPriority w:val="99"/>
    <w:rsid w:val="007E225F"/>
  </w:style>
  <w:style w:type="paragraph" w:styleId="Revision">
    <w:name w:val="Revision"/>
    <w:hidden/>
    <w:uiPriority w:val="99"/>
    <w:semiHidden/>
    <w:rsid w:val="009D2207"/>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71422">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72741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p:properties xmlns:p="http://schemas.microsoft.com/office/2006/metadata/properties" xmlns:xsi="http://www.w3.org/2001/XMLSchema-instance" xmlns:pc="http://schemas.microsoft.com/office/infopath/2007/PartnerControls">
  <documentManagement>
    <SharedWithUsers xmlns="9a4cad7d-cde0-4c4b-9900-a6ca365b2969">
      <UserInfo>
        <DisplayName>Ditchburn, Charlotte</DisplayName>
        <AccountId>1809</AccountId>
        <AccountType/>
      </UserInfo>
      <UserInfo>
        <DisplayName>Yates, Mark</DisplayName>
        <AccountId>1813</AccountId>
        <AccountType/>
      </UserInfo>
    </SharedWithUsers>
    <TaxCatchAll xmlns="9a4cad7d-cde0-4c4b-9900-a6ca365b2969"/>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576F1F-A9F2-4556-A293-0AE569E91E79}">
  <ds:schemaRefs>
    <ds:schemaRef ds:uri="http://schemas.microsoft.com/sharepoint/v3/contenttype/forms"/>
  </ds:schemaRefs>
</ds:datastoreItem>
</file>

<file path=customXml/itemProps2.xml><?xml version="1.0" encoding="utf-8"?>
<ds:datastoreItem xmlns:ds="http://schemas.openxmlformats.org/officeDocument/2006/customXml" ds:itemID="{2232DE89-3356-41BD-85F7-3801E20C7E21}">
  <ds:schemaRefs>
    <ds:schemaRef ds:uri="http://schemas.openxmlformats.org/officeDocument/2006/bibliography"/>
  </ds:schemaRefs>
</ds:datastoreItem>
</file>

<file path=customXml/itemProps3.xml><?xml version="1.0" encoding="utf-8"?>
<ds:datastoreItem xmlns:ds="http://schemas.openxmlformats.org/officeDocument/2006/customXml" ds:itemID="{00133120-663B-4571-BAC6-F60AD9416878}">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EBEB210A-D297-4027-A771-3EF24B66F7FF}">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171a6d4e-846b-4045-8024-24f3590889ec"/>
    <ds:schemaRef ds:uri="http://purl.org/dc/terms/"/>
    <ds:schemaRef ds:uri="http://schemas.microsoft.com/office/infopath/2007/PartnerControls"/>
    <ds:schemaRef ds:uri="9a4cad7d-cde0-4c4b-9900-a6ca365b2969"/>
    <ds:schemaRef ds:uri="http://www.w3.org/XML/1998/namespace"/>
    <ds:schemaRef ds:uri="http://purl.org/dc/dcmitype/"/>
  </ds:schemaRefs>
</ds:datastoreItem>
</file>

<file path=customXml/itemProps5.xml><?xml version="1.0" encoding="utf-8"?>
<ds:datastoreItem xmlns:ds="http://schemas.openxmlformats.org/officeDocument/2006/customXml" ds:itemID="{E51088D3-CA58-4938-BB08-7512B66F5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Decisions.dotm</Template>
  <TotalTime>0</TotalTime>
  <Pages>6</Pages>
  <Words>1781</Words>
  <Characters>10157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Ditchburn, Charlotte</dc:creator>
  <cp:lastModifiedBy>Baylis, Caroline</cp:lastModifiedBy>
  <cp:revision>2</cp:revision>
  <cp:lastPrinted>2013-05-29T14:27:00Z</cp:lastPrinted>
  <dcterms:created xsi:type="dcterms:W3CDTF">2024-08-05T12:55:00Z</dcterms:created>
  <dcterms:modified xsi:type="dcterms:W3CDTF">2024-08-05T12:55:00Z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DRDSDocumentType">
    <vt:lpwstr>Order Decision</vt:lpwstr>
  </property>
  <property fmtid="{D5CDD505-2E9C-101B-9397-08002B2CF9AE}" pid="8" name="DRDSLanguage">
    <vt:lpwstr>English</vt:lpwstr>
  </property>
  <property fmtid="{D5CDD505-2E9C-101B-9397-08002B2CF9AE}" pid="9" name="DRDSShortForm">
    <vt:lpwstr>No</vt:lpwstr>
  </property>
  <property fmtid="{D5CDD505-2E9C-101B-9397-08002B2CF9AE}" pid="10" name="bjDocumentSecurityLabel">
    <vt:lpwstr>No Marking</vt:lpwstr>
  </property>
  <property fmtid="{D5CDD505-2E9C-101B-9397-08002B2CF9AE}" pid="11" name="ContentTypeId">
    <vt:lpwstr>0x0101002AA54CDEF871A647AC44520C841F1B03</vt:lpwstr>
  </property>
  <property fmtid="{D5CDD505-2E9C-101B-9397-08002B2CF9AE}" pid="12" name="MediaServiceImageTags">
    <vt:lpwstr/>
  </property>
</Properties>
</file>