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90B09" w14:textId="6FE054E4" w:rsidR="00E82E7E" w:rsidRDefault="00E82E7E"/>
    <w:tbl>
      <w:tblPr>
        <w:tblStyle w:val="TableGrid"/>
        <w:tblW w:w="5000" w:type="pct"/>
        <w:tblLook w:val="04A0" w:firstRow="1" w:lastRow="0" w:firstColumn="1" w:lastColumn="0" w:noHBand="0" w:noVBand="1"/>
      </w:tblPr>
      <w:tblGrid>
        <w:gridCol w:w="10466"/>
      </w:tblGrid>
      <w:tr w:rsidR="00D81DC0" w14:paraId="3B5015A1" w14:textId="77777777" w:rsidTr="00B06130">
        <w:tc>
          <w:tcPr>
            <w:tcW w:w="5000" w:type="pct"/>
            <w:tcBorders>
              <w:top w:val="nil"/>
              <w:left w:val="nil"/>
              <w:bottom w:val="nil"/>
              <w:right w:val="nil"/>
            </w:tcBorders>
          </w:tcPr>
          <w:p w14:paraId="564F4D2A" w14:textId="7BE27428" w:rsidR="00D81DC0" w:rsidRPr="00D81DC0" w:rsidRDefault="008E7353" w:rsidP="00436CB0">
            <w:pPr>
              <w:rPr>
                <w:b/>
                <w:bCs/>
                <w:sz w:val="56"/>
                <w:szCs w:val="56"/>
              </w:rPr>
            </w:pPr>
            <w:r>
              <w:rPr>
                <w:b/>
                <w:bCs/>
                <w:sz w:val="56"/>
                <w:szCs w:val="56"/>
              </w:rPr>
              <w:t>202</w:t>
            </w:r>
            <w:r w:rsidR="00523020">
              <w:rPr>
                <w:b/>
                <w:bCs/>
                <w:sz w:val="56"/>
                <w:szCs w:val="56"/>
              </w:rPr>
              <w:t>4</w:t>
            </w:r>
            <w:r>
              <w:rPr>
                <w:b/>
                <w:bCs/>
                <w:sz w:val="56"/>
                <w:szCs w:val="56"/>
              </w:rPr>
              <w:t>-2</w:t>
            </w:r>
            <w:r w:rsidR="00523020">
              <w:rPr>
                <w:b/>
                <w:bCs/>
                <w:sz w:val="56"/>
                <w:szCs w:val="56"/>
              </w:rPr>
              <w:t>5</w:t>
            </w:r>
            <w:r>
              <w:rPr>
                <w:b/>
                <w:bCs/>
                <w:sz w:val="56"/>
                <w:szCs w:val="56"/>
              </w:rPr>
              <w:t xml:space="preserve"> Compliance Audit Checklist</w:t>
            </w:r>
          </w:p>
        </w:tc>
      </w:tr>
    </w:tbl>
    <w:p w14:paraId="0C2594BC" w14:textId="7D29F47A" w:rsidR="00D81DC0" w:rsidRDefault="00D81DC0" w:rsidP="005D5F70">
      <w:pPr>
        <w:spacing w:after="0" w:line="240" w:lineRule="auto"/>
      </w:pP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7512"/>
      </w:tblGrid>
      <w:tr w:rsidR="00D81DC0" w14:paraId="2938D206" w14:textId="77777777" w:rsidTr="00DB2F8E">
        <w:tc>
          <w:tcPr>
            <w:tcW w:w="5000" w:type="pct"/>
            <w:gridSpan w:val="2"/>
          </w:tcPr>
          <w:p w14:paraId="66CEDE73" w14:textId="348D603B" w:rsidR="00D81DC0" w:rsidRPr="00D81DC0" w:rsidRDefault="00A01B02">
            <w:pPr>
              <w:rPr>
                <w:sz w:val="44"/>
                <w:szCs w:val="44"/>
              </w:rPr>
            </w:pPr>
            <w:r>
              <w:rPr>
                <w:sz w:val="44"/>
                <w:szCs w:val="44"/>
              </w:rPr>
              <w:t>For schemes delivered through Strategic Partnerships Contracts</w:t>
            </w:r>
          </w:p>
        </w:tc>
      </w:tr>
      <w:tr w:rsidR="00481A7E" w:rsidRPr="005D7CBC" w14:paraId="70333705" w14:textId="77777777" w:rsidTr="005D7CBC">
        <w:tc>
          <w:tcPr>
            <w:tcW w:w="1411" w:type="pct"/>
          </w:tcPr>
          <w:p w14:paraId="5CD8F3BC" w14:textId="5E4478E2" w:rsidR="00481A7E" w:rsidRPr="005D7CBC" w:rsidRDefault="00481A7E" w:rsidP="005D5F70">
            <w:pPr>
              <w:spacing w:after="0"/>
              <w:rPr>
                <w:sz w:val="24"/>
                <w:szCs w:val="24"/>
              </w:rPr>
            </w:pPr>
            <w:r w:rsidRPr="005D7CBC">
              <w:rPr>
                <w:sz w:val="24"/>
                <w:szCs w:val="24"/>
              </w:rPr>
              <w:t>Relevant Programmes:</w:t>
            </w:r>
          </w:p>
        </w:tc>
        <w:tc>
          <w:tcPr>
            <w:tcW w:w="3589" w:type="pct"/>
          </w:tcPr>
          <w:p w14:paraId="0A0B57C8" w14:textId="67F33378" w:rsidR="00481A7E" w:rsidRPr="005D7CBC" w:rsidRDefault="00481A7E" w:rsidP="005D5F70">
            <w:pPr>
              <w:spacing w:after="0"/>
              <w:rPr>
                <w:sz w:val="24"/>
                <w:szCs w:val="24"/>
              </w:rPr>
            </w:pPr>
            <w:r w:rsidRPr="005D7CBC">
              <w:rPr>
                <w:sz w:val="24"/>
                <w:szCs w:val="24"/>
              </w:rPr>
              <w:t>2016-21 SOAHP, 2021-26 AHP</w:t>
            </w:r>
          </w:p>
        </w:tc>
      </w:tr>
    </w:tbl>
    <w:p w14:paraId="1E14DF13" w14:textId="77777777" w:rsidR="00481A7E" w:rsidRPr="005D7CBC" w:rsidRDefault="00481A7E" w:rsidP="005D5F70">
      <w:pPr>
        <w:spacing w:after="0"/>
        <w:rPr>
          <w:sz w:val="24"/>
          <w:szCs w:val="24"/>
        </w:rPr>
      </w:pPr>
    </w:p>
    <w:tbl>
      <w:tblPr>
        <w:tblStyle w:val="TableGrid"/>
        <w:tblpPr w:leftFromText="180" w:rightFromText="180" w:vertAnchor="text" w:horzAnchor="margin" w:tblpY="-69"/>
        <w:tblW w:w="1048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tblGrid>
      <w:tr w:rsidR="00FA6B6B" w:rsidRPr="005D7CBC" w14:paraId="76BE3157" w14:textId="77777777" w:rsidTr="00814C12">
        <w:trPr>
          <w:trHeight w:val="993"/>
        </w:trPr>
        <w:tc>
          <w:tcPr>
            <w:tcW w:w="10485" w:type="dxa"/>
          </w:tcPr>
          <w:p w14:paraId="31A1AC69" w14:textId="3252C8F8" w:rsidR="00814C12" w:rsidRPr="005D7CBC" w:rsidRDefault="00814C12" w:rsidP="00814C12">
            <w:pPr>
              <w:tabs>
                <w:tab w:val="left" w:pos="1398"/>
              </w:tabs>
              <w:jc w:val="center"/>
              <w:rPr>
                <w:sz w:val="24"/>
                <w:szCs w:val="24"/>
              </w:rPr>
            </w:pPr>
            <w:r w:rsidRPr="005D7CBC">
              <w:rPr>
                <w:sz w:val="24"/>
                <w:szCs w:val="24"/>
              </w:rPr>
              <w:t>For use by ‘Independent Auditors’ undertaking self-assessment compliance audits under Affordable Homes Programme</w:t>
            </w:r>
            <w:r w:rsidR="00E67DAA">
              <w:rPr>
                <w:sz w:val="24"/>
                <w:szCs w:val="24"/>
              </w:rPr>
              <w:t xml:space="preserve">, </w:t>
            </w:r>
            <w:r w:rsidRPr="005D7CBC">
              <w:rPr>
                <w:sz w:val="24"/>
                <w:szCs w:val="24"/>
              </w:rPr>
              <w:t>Shared Ownership and Affordable Homes Programme Contracts.</w:t>
            </w:r>
          </w:p>
          <w:p w14:paraId="1A84E126" w14:textId="435605A0" w:rsidR="00FA6B6B" w:rsidRPr="005D7CBC" w:rsidRDefault="00814C12" w:rsidP="00814C12">
            <w:pPr>
              <w:tabs>
                <w:tab w:val="left" w:pos="1398"/>
              </w:tabs>
              <w:jc w:val="center"/>
              <w:rPr>
                <w:sz w:val="24"/>
                <w:szCs w:val="24"/>
              </w:rPr>
            </w:pPr>
            <w:r w:rsidRPr="005D7CBC">
              <w:rPr>
                <w:sz w:val="24"/>
                <w:szCs w:val="24"/>
              </w:rPr>
              <w:t xml:space="preserve">Applies only </w:t>
            </w:r>
            <w:r w:rsidR="00D95B78">
              <w:rPr>
                <w:sz w:val="24"/>
                <w:szCs w:val="24"/>
              </w:rPr>
              <w:t>to</w:t>
            </w:r>
            <w:r w:rsidR="00D95B78" w:rsidRPr="005D7CBC">
              <w:rPr>
                <w:sz w:val="24"/>
                <w:szCs w:val="24"/>
              </w:rPr>
              <w:t xml:space="preserve"> </w:t>
            </w:r>
            <w:r w:rsidRPr="005D7CBC">
              <w:rPr>
                <w:sz w:val="24"/>
                <w:szCs w:val="24"/>
              </w:rPr>
              <w:t>schemes delivered through Strategic Partnership contracts.</w:t>
            </w:r>
          </w:p>
        </w:tc>
      </w:tr>
      <w:tr w:rsidR="003C41CC" w:rsidRPr="005D7CBC" w14:paraId="0F94CDA0" w14:textId="77777777" w:rsidTr="00814C12">
        <w:trPr>
          <w:trHeight w:val="1881"/>
        </w:trPr>
        <w:tc>
          <w:tcPr>
            <w:tcW w:w="10485" w:type="dxa"/>
          </w:tcPr>
          <w:p w14:paraId="449CDA42" w14:textId="3584C881" w:rsidR="00814C12" w:rsidRPr="005D7CBC" w:rsidRDefault="003C41CC" w:rsidP="00814C12">
            <w:pPr>
              <w:tabs>
                <w:tab w:val="left" w:pos="1398"/>
              </w:tabs>
              <w:jc w:val="center"/>
              <w:rPr>
                <w:sz w:val="24"/>
                <w:szCs w:val="24"/>
              </w:rPr>
            </w:pPr>
            <w:r w:rsidRPr="005D7CBC">
              <w:rPr>
                <w:sz w:val="24"/>
                <w:szCs w:val="24"/>
              </w:rPr>
              <w:t xml:space="preserve">This checklist is to ensure that requirements and funding conditions for AHP Contracts have been met according to the Capital Funding Guide (CFG). All audits are undertaken online through the Compliance Audit system. This document is for information only and is not intended to be used to record or submit information regarding any audit. All questions will require a YES or NO answer and additional explanatory text to clarify the full details. </w:t>
            </w:r>
          </w:p>
          <w:p w14:paraId="52688A77" w14:textId="2CF49D66" w:rsidR="003C41CC" w:rsidRPr="005D7CBC" w:rsidRDefault="003C41CC" w:rsidP="00814C12">
            <w:pPr>
              <w:tabs>
                <w:tab w:val="left" w:pos="1398"/>
              </w:tabs>
              <w:jc w:val="center"/>
              <w:rPr>
                <w:sz w:val="24"/>
                <w:szCs w:val="24"/>
              </w:rPr>
            </w:pPr>
            <w:r w:rsidRPr="005D7CBC">
              <w:rPr>
                <w:sz w:val="24"/>
                <w:szCs w:val="24"/>
              </w:rPr>
              <w:t xml:space="preserve">Please note the numbers below will not correspond with the numbers of the questions presented in the </w:t>
            </w:r>
            <w:r w:rsidR="00E67DAA">
              <w:rPr>
                <w:sz w:val="24"/>
                <w:szCs w:val="24"/>
              </w:rPr>
              <w:t>Compliance Audit</w:t>
            </w:r>
            <w:r w:rsidRPr="005D7CBC">
              <w:rPr>
                <w:sz w:val="24"/>
                <w:szCs w:val="24"/>
              </w:rPr>
              <w:t xml:space="preserve"> system for individual schemes selected for audit.</w:t>
            </w:r>
          </w:p>
        </w:tc>
      </w:tr>
    </w:tbl>
    <w:tbl>
      <w:tblPr>
        <w:tblStyle w:val="TableGrid"/>
        <w:tblW w:w="4977" w:type="pct"/>
        <w:tblLook w:val="04A0" w:firstRow="1" w:lastRow="0" w:firstColumn="1" w:lastColumn="0" w:noHBand="0" w:noVBand="1"/>
      </w:tblPr>
      <w:tblGrid>
        <w:gridCol w:w="699"/>
        <w:gridCol w:w="67"/>
        <w:gridCol w:w="9642"/>
      </w:tblGrid>
      <w:tr w:rsidR="00FA6B6B" w:rsidRPr="005D7CBC" w14:paraId="308CD058" w14:textId="77777777" w:rsidTr="004A1FBA">
        <w:tc>
          <w:tcPr>
            <w:tcW w:w="5000" w:type="pct"/>
            <w:gridSpan w:val="3"/>
            <w:shd w:val="clear" w:color="auto" w:fill="D9D9D9" w:themeFill="background1" w:themeFillShade="D9"/>
          </w:tcPr>
          <w:p w14:paraId="48FD17F4" w14:textId="77777777" w:rsidR="00FA6B6B" w:rsidRPr="005D7CBC" w:rsidRDefault="00FA6B6B" w:rsidP="00B9629E">
            <w:pPr>
              <w:spacing w:before="120" w:after="120"/>
              <w:jc w:val="center"/>
              <w:rPr>
                <w:rFonts w:cs="Calibri"/>
                <w:b/>
                <w:sz w:val="24"/>
                <w:szCs w:val="24"/>
              </w:rPr>
            </w:pPr>
            <w:r w:rsidRPr="005D7CBC">
              <w:rPr>
                <w:rFonts w:cs="Calibri"/>
                <w:b/>
                <w:sz w:val="24"/>
                <w:szCs w:val="24"/>
              </w:rPr>
              <w:t>GENERAL</w:t>
            </w:r>
          </w:p>
        </w:tc>
      </w:tr>
      <w:tr w:rsidR="00FA6B6B" w:rsidRPr="005D7CBC" w14:paraId="43239AAB" w14:textId="77777777" w:rsidTr="004A1FBA">
        <w:tc>
          <w:tcPr>
            <w:tcW w:w="368" w:type="pct"/>
            <w:gridSpan w:val="2"/>
          </w:tcPr>
          <w:p w14:paraId="25219E9B" w14:textId="77777777" w:rsidR="00FA6B6B" w:rsidRPr="008E6415" w:rsidRDefault="00FA6B6B" w:rsidP="006A460C">
            <w:pPr>
              <w:spacing w:before="120" w:after="120" w:line="240" w:lineRule="auto"/>
              <w:jc w:val="center"/>
              <w:rPr>
                <w:rFonts w:asciiTheme="minorHAnsi" w:hAnsiTheme="minorHAnsi" w:cstheme="minorHAnsi"/>
                <w:sz w:val="24"/>
                <w:szCs w:val="24"/>
              </w:rPr>
            </w:pPr>
            <w:r w:rsidRPr="008E6415">
              <w:rPr>
                <w:rFonts w:asciiTheme="minorHAnsi" w:hAnsiTheme="minorHAnsi" w:cstheme="minorHAnsi"/>
                <w:sz w:val="24"/>
                <w:szCs w:val="24"/>
              </w:rPr>
              <w:t>1</w:t>
            </w:r>
          </w:p>
        </w:tc>
        <w:tc>
          <w:tcPr>
            <w:tcW w:w="4632" w:type="pct"/>
          </w:tcPr>
          <w:p w14:paraId="657B03C2" w14:textId="77777777" w:rsidR="006850B1" w:rsidRPr="008E6415" w:rsidRDefault="006850B1" w:rsidP="006A460C">
            <w:pPr>
              <w:spacing w:before="120" w:after="120" w:line="240" w:lineRule="auto"/>
              <w:rPr>
                <w:rFonts w:asciiTheme="minorHAnsi" w:hAnsiTheme="minorHAnsi" w:cstheme="minorHAnsi"/>
                <w:sz w:val="24"/>
                <w:szCs w:val="24"/>
              </w:rPr>
            </w:pPr>
            <w:r w:rsidRPr="008E6415">
              <w:rPr>
                <w:rFonts w:asciiTheme="minorHAnsi" w:hAnsiTheme="minorHAnsi" w:cstheme="minorHAnsi"/>
                <w:sz w:val="24"/>
                <w:szCs w:val="24"/>
              </w:rPr>
              <w:t xml:space="preserve">Has a comprehensive scheme file (or equivalent) been provided containing all relevant documents as set out in the CFG? </w:t>
            </w:r>
          </w:p>
          <w:p w14:paraId="4E4AA14F" w14:textId="77777777" w:rsidR="00FA6B6B" w:rsidRPr="008E6415" w:rsidRDefault="006850B1" w:rsidP="006A460C">
            <w:pPr>
              <w:spacing w:before="120" w:after="120" w:line="240" w:lineRule="auto"/>
              <w:rPr>
                <w:rFonts w:asciiTheme="minorHAnsi" w:hAnsiTheme="minorHAnsi" w:cstheme="minorHAnsi"/>
                <w:sz w:val="24"/>
                <w:szCs w:val="24"/>
              </w:rPr>
            </w:pPr>
            <w:r w:rsidRPr="008E6415">
              <w:rPr>
                <w:rFonts w:asciiTheme="minorHAnsi" w:hAnsiTheme="minorHAnsi" w:cstheme="minorHAnsi"/>
                <w:sz w:val="24"/>
                <w:szCs w:val="24"/>
              </w:rPr>
              <w:t>If no, provide details of what documents are missing.</w:t>
            </w:r>
          </w:p>
          <w:p w14:paraId="2328D185" w14:textId="77777777" w:rsidR="006850B1" w:rsidRPr="008E6415" w:rsidRDefault="006850B1" w:rsidP="006A460C">
            <w:pPr>
              <w:spacing w:before="120" w:after="120" w:line="240" w:lineRule="auto"/>
              <w:rPr>
                <w:rFonts w:asciiTheme="minorHAnsi" w:hAnsiTheme="minorHAnsi" w:cstheme="minorHAnsi"/>
                <w:i/>
                <w:iCs/>
                <w:sz w:val="24"/>
                <w:szCs w:val="24"/>
                <w:u w:val="single"/>
              </w:rPr>
            </w:pPr>
            <w:r w:rsidRPr="008E6415">
              <w:rPr>
                <w:rFonts w:asciiTheme="minorHAnsi" w:hAnsiTheme="minorHAnsi" w:cstheme="minorHAnsi"/>
                <w:i/>
                <w:iCs/>
                <w:sz w:val="24"/>
                <w:szCs w:val="24"/>
                <w:u w:val="single"/>
              </w:rPr>
              <w:t>Auditor Notes</w:t>
            </w:r>
          </w:p>
          <w:p w14:paraId="755DA009" w14:textId="77777777" w:rsidR="006850B1" w:rsidRPr="008E6415" w:rsidRDefault="006850B1" w:rsidP="006A460C">
            <w:pPr>
              <w:spacing w:before="120" w:after="120" w:line="240" w:lineRule="auto"/>
              <w:rPr>
                <w:rFonts w:asciiTheme="minorHAnsi" w:hAnsiTheme="minorHAnsi" w:cstheme="minorHAnsi"/>
                <w:i/>
                <w:iCs/>
                <w:sz w:val="24"/>
                <w:szCs w:val="24"/>
              </w:rPr>
            </w:pPr>
            <w:r w:rsidRPr="008E6415">
              <w:rPr>
                <w:rFonts w:asciiTheme="minorHAnsi" w:hAnsiTheme="minorHAnsi" w:cstheme="minorHAnsi"/>
                <w:i/>
                <w:iCs/>
                <w:sz w:val="24"/>
                <w:szCs w:val="24"/>
              </w:rPr>
              <w:t>Check for documentation omissions e.g. dated valuation, consultant’s appointment etc.</w:t>
            </w:r>
          </w:p>
          <w:p w14:paraId="36BDA23D" w14:textId="77777777" w:rsidR="006850B1" w:rsidRPr="008E6415" w:rsidRDefault="006850B1" w:rsidP="006A460C">
            <w:pPr>
              <w:spacing w:before="120" w:after="120" w:line="240" w:lineRule="auto"/>
              <w:rPr>
                <w:rFonts w:asciiTheme="minorHAnsi" w:hAnsiTheme="minorHAnsi" w:cstheme="minorHAnsi"/>
                <w:i/>
                <w:iCs/>
                <w:sz w:val="24"/>
                <w:szCs w:val="24"/>
              </w:rPr>
            </w:pPr>
            <w:r w:rsidRPr="008E6415">
              <w:rPr>
                <w:rFonts w:asciiTheme="minorHAnsi" w:hAnsiTheme="minorHAnsi" w:cstheme="minorHAnsi"/>
                <w:i/>
                <w:iCs/>
                <w:sz w:val="24"/>
                <w:szCs w:val="24"/>
              </w:rPr>
              <w:t xml:space="preserve">Where there is a Delivery Partner, check the Agreement between the Strategic Partner and Delivery Partner is held on file. </w:t>
            </w:r>
          </w:p>
          <w:p w14:paraId="388E8A23" w14:textId="384AFFB1" w:rsidR="006850B1" w:rsidRPr="008E6415" w:rsidRDefault="006850B1" w:rsidP="006A460C">
            <w:pPr>
              <w:spacing w:before="120" w:after="120" w:line="240" w:lineRule="auto"/>
              <w:rPr>
                <w:rFonts w:asciiTheme="minorHAnsi" w:hAnsiTheme="minorHAnsi" w:cstheme="minorHAnsi"/>
                <w:i/>
                <w:iCs/>
                <w:sz w:val="24"/>
                <w:szCs w:val="24"/>
              </w:rPr>
            </w:pPr>
            <w:r w:rsidRPr="008E6415">
              <w:rPr>
                <w:rFonts w:asciiTheme="minorHAnsi" w:hAnsiTheme="minorHAnsi" w:cstheme="minorHAnsi"/>
                <w:i/>
                <w:iCs/>
                <w:sz w:val="24"/>
                <w:szCs w:val="24"/>
              </w:rPr>
              <w:t xml:space="preserve">NB – Attachments are required only to support specific audit findings or to evidence any mitigating circumstances. There is no requirement to upload the complete scheme file as a matter of course. </w:t>
            </w:r>
          </w:p>
          <w:p w14:paraId="1693E778" w14:textId="7CE475DA" w:rsidR="006850B1" w:rsidRPr="008E6415" w:rsidRDefault="006850B1" w:rsidP="006A460C">
            <w:pPr>
              <w:spacing w:before="120" w:after="120" w:line="240" w:lineRule="auto"/>
              <w:rPr>
                <w:rFonts w:asciiTheme="minorHAnsi" w:hAnsiTheme="minorHAnsi" w:cstheme="minorHAnsi"/>
                <w:i/>
                <w:iCs/>
                <w:sz w:val="24"/>
                <w:szCs w:val="24"/>
              </w:rPr>
            </w:pPr>
            <w:r w:rsidRPr="008E6415">
              <w:rPr>
                <w:rFonts w:asciiTheme="minorHAnsi" w:hAnsiTheme="minorHAnsi" w:cstheme="minorHAnsi"/>
                <w:i/>
                <w:iCs/>
                <w:sz w:val="24"/>
                <w:szCs w:val="24"/>
              </w:rPr>
              <w:t xml:space="preserve">For more information, read </w:t>
            </w:r>
            <w:hyperlink r:id="rId11" w:history="1">
              <w:r w:rsidRPr="008E6415">
                <w:rPr>
                  <w:rStyle w:val="Hyperlink"/>
                  <w:rFonts w:asciiTheme="minorHAnsi" w:hAnsiTheme="minorHAnsi" w:cstheme="minorHAnsi"/>
                  <w:i/>
                  <w:iCs/>
                  <w:szCs w:val="24"/>
                </w:rPr>
                <w:t>CFG – Programme Management – Reporting and audit requirements.</w:t>
              </w:r>
            </w:hyperlink>
          </w:p>
        </w:tc>
      </w:tr>
      <w:tr w:rsidR="00FA6B6B" w:rsidRPr="005D7CBC" w14:paraId="637BB563" w14:textId="77777777" w:rsidTr="004A1FBA">
        <w:tc>
          <w:tcPr>
            <w:tcW w:w="368" w:type="pct"/>
            <w:gridSpan w:val="2"/>
          </w:tcPr>
          <w:p w14:paraId="47F1752D" w14:textId="77777777" w:rsidR="00FA6B6B" w:rsidRPr="008E6415" w:rsidRDefault="00FA6B6B" w:rsidP="006A460C">
            <w:pPr>
              <w:spacing w:before="120" w:after="120" w:line="240" w:lineRule="auto"/>
              <w:jc w:val="center"/>
              <w:rPr>
                <w:rFonts w:asciiTheme="minorHAnsi" w:hAnsiTheme="minorHAnsi" w:cstheme="minorHAnsi"/>
                <w:sz w:val="24"/>
                <w:szCs w:val="24"/>
              </w:rPr>
            </w:pPr>
            <w:r w:rsidRPr="008E6415">
              <w:rPr>
                <w:rFonts w:asciiTheme="minorHAnsi" w:hAnsiTheme="minorHAnsi" w:cstheme="minorHAnsi"/>
                <w:sz w:val="24"/>
                <w:szCs w:val="24"/>
              </w:rPr>
              <w:t>2</w:t>
            </w:r>
          </w:p>
        </w:tc>
        <w:tc>
          <w:tcPr>
            <w:tcW w:w="4632" w:type="pct"/>
          </w:tcPr>
          <w:p w14:paraId="08EF08E7" w14:textId="77777777" w:rsidR="006850B1" w:rsidRPr="008E6415" w:rsidRDefault="006850B1" w:rsidP="006A460C">
            <w:pPr>
              <w:spacing w:before="120" w:after="120" w:line="240" w:lineRule="auto"/>
              <w:rPr>
                <w:rStyle w:val="Hyperlink"/>
                <w:rFonts w:asciiTheme="minorHAnsi" w:hAnsiTheme="minorHAnsi" w:cstheme="minorHAnsi"/>
                <w:color w:val="auto"/>
                <w:szCs w:val="24"/>
                <w:u w:val="none"/>
              </w:rPr>
            </w:pPr>
            <w:r w:rsidRPr="008E6415">
              <w:rPr>
                <w:rStyle w:val="Hyperlink"/>
                <w:rFonts w:asciiTheme="minorHAnsi" w:hAnsiTheme="minorHAnsi" w:cstheme="minorHAnsi"/>
                <w:color w:val="auto"/>
                <w:szCs w:val="24"/>
                <w:u w:val="none"/>
              </w:rPr>
              <w:t>Was planning permission FREE from condition(s) that would make development ineligible for grant funding?</w:t>
            </w:r>
          </w:p>
          <w:p w14:paraId="116F37A2" w14:textId="77777777" w:rsidR="006A460C" w:rsidRDefault="006850B1" w:rsidP="006A460C">
            <w:pPr>
              <w:spacing w:before="120" w:after="120" w:line="240" w:lineRule="auto"/>
              <w:rPr>
                <w:rStyle w:val="Hyperlink"/>
                <w:rFonts w:asciiTheme="minorHAnsi" w:hAnsiTheme="minorHAnsi" w:cstheme="minorHAnsi"/>
                <w:color w:val="auto"/>
                <w:szCs w:val="24"/>
                <w:u w:val="none"/>
              </w:rPr>
            </w:pPr>
            <w:r w:rsidRPr="008E6415">
              <w:rPr>
                <w:rStyle w:val="Hyperlink"/>
                <w:rFonts w:asciiTheme="minorHAnsi" w:hAnsiTheme="minorHAnsi" w:cstheme="minorHAnsi"/>
                <w:color w:val="auto"/>
                <w:szCs w:val="24"/>
                <w:u w:val="none"/>
              </w:rPr>
              <w:t>If no, provide details.</w:t>
            </w:r>
          </w:p>
          <w:p w14:paraId="672D2D90" w14:textId="78132494" w:rsidR="006850B1" w:rsidRPr="008E6415" w:rsidRDefault="006850B1" w:rsidP="006A460C">
            <w:pPr>
              <w:spacing w:before="120" w:after="120" w:line="240" w:lineRule="auto"/>
              <w:rPr>
                <w:rFonts w:asciiTheme="minorHAnsi" w:hAnsiTheme="minorHAnsi" w:cstheme="minorHAnsi"/>
                <w:i/>
                <w:iCs/>
                <w:sz w:val="24"/>
                <w:szCs w:val="24"/>
                <w:u w:val="single"/>
              </w:rPr>
            </w:pPr>
            <w:r w:rsidRPr="008E6415">
              <w:rPr>
                <w:rFonts w:asciiTheme="minorHAnsi" w:hAnsiTheme="minorHAnsi" w:cstheme="minorHAnsi"/>
                <w:i/>
                <w:iCs/>
                <w:sz w:val="24"/>
                <w:szCs w:val="24"/>
                <w:u w:val="single"/>
              </w:rPr>
              <w:t>Auditor Notes</w:t>
            </w:r>
          </w:p>
          <w:p w14:paraId="37E4E6EC" w14:textId="5C69BD27" w:rsidR="006850B1" w:rsidRPr="008E6415" w:rsidRDefault="006850B1" w:rsidP="006A460C">
            <w:pPr>
              <w:spacing w:before="120" w:after="120" w:line="240" w:lineRule="auto"/>
              <w:rPr>
                <w:rStyle w:val="Hyperlink"/>
                <w:rFonts w:asciiTheme="minorHAnsi" w:hAnsiTheme="minorHAnsi" w:cstheme="minorHAnsi"/>
                <w:i/>
                <w:iCs/>
                <w:color w:val="auto"/>
                <w:szCs w:val="24"/>
                <w:u w:val="none"/>
              </w:rPr>
            </w:pPr>
            <w:r w:rsidRPr="008E6415">
              <w:rPr>
                <w:rStyle w:val="Hyperlink"/>
                <w:rFonts w:asciiTheme="minorHAnsi" w:hAnsiTheme="minorHAnsi" w:cstheme="minorHAnsi"/>
                <w:i/>
                <w:iCs/>
                <w:color w:val="auto"/>
                <w:szCs w:val="24"/>
                <w:u w:val="none"/>
              </w:rPr>
              <w:t xml:space="preserve">For more information, read </w:t>
            </w:r>
            <w:hyperlink r:id="rId12" w:history="1">
              <w:r w:rsidRPr="008E6415">
                <w:rPr>
                  <w:rStyle w:val="Hyperlink"/>
                  <w:rFonts w:asciiTheme="minorHAnsi" w:hAnsiTheme="minorHAnsi" w:cstheme="minorHAnsi"/>
                  <w:i/>
                  <w:iCs/>
                  <w:szCs w:val="24"/>
                </w:rPr>
                <w:t>CFG – Procurement and Scheme Issues – Planning Permission and Building Regulations.</w:t>
              </w:r>
            </w:hyperlink>
          </w:p>
        </w:tc>
      </w:tr>
      <w:tr w:rsidR="00FA6B6B" w:rsidRPr="005D7CBC" w14:paraId="62AB5E60" w14:textId="77777777" w:rsidTr="004A1FBA">
        <w:tc>
          <w:tcPr>
            <w:tcW w:w="368" w:type="pct"/>
            <w:gridSpan w:val="2"/>
          </w:tcPr>
          <w:p w14:paraId="1BEA8603" w14:textId="77777777" w:rsidR="00FA6B6B" w:rsidRPr="008E6415" w:rsidRDefault="00FA6B6B" w:rsidP="006A460C">
            <w:pPr>
              <w:spacing w:before="120" w:after="120" w:line="240" w:lineRule="auto"/>
              <w:jc w:val="center"/>
              <w:rPr>
                <w:rFonts w:asciiTheme="minorHAnsi" w:hAnsiTheme="minorHAnsi" w:cstheme="minorHAnsi"/>
                <w:sz w:val="24"/>
                <w:szCs w:val="24"/>
              </w:rPr>
            </w:pPr>
            <w:r w:rsidRPr="008E6415">
              <w:rPr>
                <w:rFonts w:asciiTheme="minorHAnsi" w:hAnsiTheme="minorHAnsi" w:cstheme="minorHAnsi"/>
                <w:sz w:val="24"/>
                <w:szCs w:val="24"/>
              </w:rPr>
              <w:lastRenderedPageBreak/>
              <w:t>3</w:t>
            </w:r>
          </w:p>
        </w:tc>
        <w:tc>
          <w:tcPr>
            <w:tcW w:w="4632" w:type="pct"/>
          </w:tcPr>
          <w:p w14:paraId="70F57E5A" w14:textId="0DA6FE75" w:rsidR="006850B1" w:rsidRPr="008E6415" w:rsidRDefault="006850B1" w:rsidP="006A460C">
            <w:pPr>
              <w:spacing w:before="120" w:after="120" w:line="240" w:lineRule="auto"/>
              <w:rPr>
                <w:rFonts w:asciiTheme="minorHAnsi" w:hAnsiTheme="minorHAnsi" w:cstheme="minorHAnsi"/>
                <w:sz w:val="24"/>
                <w:szCs w:val="24"/>
              </w:rPr>
            </w:pPr>
            <w:r w:rsidRPr="008E6415">
              <w:rPr>
                <w:rFonts w:asciiTheme="minorHAnsi" w:hAnsiTheme="minorHAnsi" w:cstheme="minorHAnsi"/>
                <w:sz w:val="24"/>
                <w:szCs w:val="24"/>
              </w:rPr>
              <w:t xml:space="preserve">Where required, were </w:t>
            </w:r>
            <w:proofErr w:type="gramStart"/>
            <w:r w:rsidRPr="008E6415">
              <w:rPr>
                <w:rFonts w:asciiTheme="minorHAnsi" w:hAnsiTheme="minorHAnsi" w:cstheme="minorHAnsi"/>
                <w:sz w:val="24"/>
                <w:szCs w:val="24"/>
              </w:rPr>
              <w:t>other</w:t>
            </w:r>
            <w:r w:rsidR="007C6365" w:rsidRPr="008E6415">
              <w:rPr>
                <w:rFonts w:asciiTheme="minorHAnsi" w:hAnsiTheme="minorHAnsi" w:cstheme="minorHAnsi"/>
                <w:sz w:val="24"/>
                <w:szCs w:val="24"/>
              </w:rPr>
              <w:t xml:space="preserve"> </w:t>
            </w:r>
            <w:r w:rsidRPr="008E6415">
              <w:rPr>
                <w:rFonts w:asciiTheme="minorHAnsi" w:hAnsiTheme="minorHAnsi" w:cstheme="minorHAnsi"/>
                <w:sz w:val="24"/>
                <w:szCs w:val="24"/>
              </w:rPr>
              <w:t>specified</w:t>
            </w:r>
            <w:proofErr w:type="gramEnd"/>
            <w:r w:rsidRPr="008E6415">
              <w:rPr>
                <w:rFonts w:asciiTheme="minorHAnsi" w:hAnsiTheme="minorHAnsi" w:cstheme="minorHAnsi"/>
                <w:sz w:val="24"/>
                <w:szCs w:val="24"/>
              </w:rPr>
              <w:t xml:space="preserve"> consents obtained for the relevant works?</w:t>
            </w:r>
          </w:p>
          <w:p w14:paraId="30C8EB05" w14:textId="77777777" w:rsidR="00FA6B6B" w:rsidRPr="008E6415" w:rsidRDefault="006850B1" w:rsidP="006A460C">
            <w:pPr>
              <w:spacing w:before="120" w:after="120" w:line="240" w:lineRule="auto"/>
              <w:rPr>
                <w:rFonts w:asciiTheme="minorHAnsi" w:hAnsiTheme="minorHAnsi" w:cstheme="minorHAnsi"/>
                <w:sz w:val="24"/>
                <w:szCs w:val="24"/>
              </w:rPr>
            </w:pPr>
            <w:r w:rsidRPr="008E6415">
              <w:rPr>
                <w:rFonts w:asciiTheme="minorHAnsi" w:hAnsiTheme="minorHAnsi" w:cstheme="minorHAnsi"/>
                <w:sz w:val="24"/>
                <w:szCs w:val="24"/>
              </w:rPr>
              <w:t>If no, explain the reasons, or select “No other specified consents applied” as appropriate.</w:t>
            </w:r>
          </w:p>
          <w:p w14:paraId="39B3181A" w14:textId="77777777" w:rsidR="006850B1" w:rsidRPr="008E6415" w:rsidRDefault="006850B1" w:rsidP="006A460C">
            <w:pPr>
              <w:spacing w:before="120" w:after="120" w:line="240" w:lineRule="auto"/>
              <w:rPr>
                <w:rFonts w:asciiTheme="minorHAnsi" w:hAnsiTheme="minorHAnsi" w:cstheme="minorHAnsi"/>
                <w:i/>
                <w:iCs/>
                <w:sz w:val="24"/>
                <w:szCs w:val="24"/>
                <w:u w:val="single"/>
              </w:rPr>
            </w:pPr>
            <w:r w:rsidRPr="008E6415">
              <w:rPr>
                <w:rFonts w:asciiTheme="minorHAnsi" w:hAnsiTheme="minorHAnsi" w:cstheme="minorHAnsi"/>
                <w:i/>
                <w:iCs/>
                <w:sz w:val="24"/>
                <w:szCs w:val="24"/>
                <w:u w:val="single"/>
              </w:rPr>
              <w:t>Auditor Notes</w:t>
            </w:r>
          </w:p>
          <w:p w14:paraId="60F7F83A" w14:textId="64D4ED73" w:rsidR="006850B1" w:rsidRPr="008E6415" w:rsidRDefault="006850B1" w:rsidP="006A460C">
            <w:pPr>
              <w:spacing w:before="120" w:after="120" w:line="240" w:lineRule="auto"/>
              <w:rPr>
                <w:rStyle w:val="Hyperlink"/>
                <w:rFonts w:asciiTheme="minorHAnsi" w:hAnsiTheme="minorHAnsi" w:cstheme="minorHAnsi"/>
                <w:i/>
                <w:iCs/>
                <w:color w:val="auto"/>
                <w:szCs w:val="24"/>
                <w:u w:val="none"/>
              </w:rPr>
            </w:pPr>
            <w:r w:rsidRPr="008E6415">
              <w:rPr>
                <w:rStyle w:val="Hyperlink"/>
                <w:rFonts w:asciiTheme="minorHAnsi" w:hAnsiTheme="minorHAnsi" w:cstheme="minorHAnsi"/>
                <w:i/>
                <w:iCs/>
                <w:color w:val="auto"/>
                <w:szCs w:val="24"/>
                <w:u w:val="none"/>
              </w:rPr>
              <w:t>Check if other consents apply and if they were obtained e.g. party wall award, listed building consent, permission to demolish, Environment Agency remediation plan etc.</w:t>
            </w:r>
          </w:p>
          <w:p w14:paraId="51090901" w14:textId="406EFE4E" w:rsidR="006850B1" w:rsidRPr="008E6415" w:rsidRDefault="006850B1" w:rsidP="006A460C">
            <w:pPr>
              <w:spacing w:before="120" w:after="120" w:line="240" w:lineRule="auto"/>
              <w:rPr>
                <w:rFonts w:asciiTheme="minorHAnsi" w:hAnsiTheme="minorHAnsi" w:cstheme="minorHAnsi"/>
                <w:sz w:val="24"/>
                <w:szCs w:val="24"/>
              </w:rPr>
            </w:pPr>
            <w:r w:rsidRPr="008E6415">
              <w:rPr>
                <w:rStyle w:val="Hyperlink"/>
                <w:rFonts w:asciiTheme="minorHAnsi" w:hAnsiTheme="minorHAnsi" w:cstheme="minorHAnsi"/>
                <w:i/>
                <w:iCs/>
                <w:color w:val="auto"/>
                <w:szCs w:val="24"/>
                <w:u w:val="none"/>
              </w:rPr>
              <w:t xml:space="preserve">For more information, read </w:t>
            </w:r>
            <w:hyperlink r:id="rId13" w:history="1">
              <w:r w:rsidRPr="008E6415">
                <w:rPr>
                  <w:rStyle w:val="Hyperlink"/>
                  <w:rFonts w:asciiTheme="minorHAnsi" w:hAnsiTheme="minorHAnsi" w:cstheme="minorHAnsi"/>
                  <w:i/>
                  <w:iCs/>
                  <w:szCs w:val="24"/>
                </w:rPr>
                <w:t>CFG – Procurement and Scheme Issues – Planning Permission and Building Regulations.</w:t>
              </w:r>
            </w:hyperlink>
          </w:p>
        </w:tc>
      </w:tr>
      <w:tr w:rsidR="00FA6B6B" w:rsidRPr="005D7CBC" w14:paraId="66073E38" w14:textId="77777777" w:rsidTr="00C839A1">
        <w:trPr>
          <w:trHeight w:val="1746"/>
        </w:trPr>
        <w:tc>
          <w:tcPr>
            <w:tcW w:w="368" w:type="pct"/>
            <w:gridSpan w:val="2"/>
          </w:tcPr>
          <w:p w14:paraId="46B6EC07" w14:textId="77777777" w:rsidR="00FA6B6B" w:rsidRPr="008E6415" w:rsidRDefault="00FA6B6B" w:rsidP="006A460C">
            <w:pPr>
              <w:spacing w:before="120" w:after="120" w:line="240" w:lineRule="auto"/>
              <w:jc w:val="center"/>
              <w:rPr>
                <w:rFonts w:asciiTheme="minorHAnsi" w:hAnsiTheme="minorHAnsi" w:cstheme="minorHAnsi"/>
                <w:sz w:val="24"/>
                <w:szCs w:val="24"/>
              </w:rPr>
            </w:pPr>
            <w:r w:rsidRPr="008E6415">
              <w:rPr>
                <w:rFonts w:asciiTheme="minorHAnsi" w:hAnsiTheme="minorHAnsi" w:cstheme="minorHAnsi"/>
                <w:sz w:val="24"/>
                <w:szCs w:val="24"/>
              </w:rPr>
              <w:t>4</w:t>
            </w:r>
          </w:p>
          <w:p w14:paraId="5C33FFEA" w14:textId="77777777" w:rsidR="00652664" w:rsidRPr="008E6415" w:rsidRDefault="00652664" w:rsidP="006A460C">
            <w:pPr>
              <w:spacing w:before="120" w:after="120" w:line="240" w:lineRule="auto"/>
              <w:jc w:val="center"/>
              <w:rPr>
                <w:rFonts w:asciiTheme="minorHAnsi" w:hAnsiTheme="minorHAnsi" w:cstheme="minorHAnsi"/>
                <w:sz w:val="24"/>
                <w:szCs w:val="24"/>
              </w:rPr>
            </w:pPr>
          </w:p>
          <w:p w14:paraId="6A6DF421" w14:textId="77777777" w:rsidR="00652664" w:rsidRPr="008E6415" w:rsidRDefault="00652664" w:rsidP="006A460C">
            <w:pPr>
              <w:spacing w:before="120" w:after="120" w:line="240" w:lineRule="auto"/>
              <w:jc w:val="center"/>
              <w:rPr>
                <w:rFonts w:asciiTheme="minorHAnsi" w:hAnsiTheme="minorHAnsi" w:cstheme="minorHAnsi"/>
                <w:sz w:val="24"/>
                <w:szCs w:val="24"/>
              </w:rPr>
            </w:pPr>
          </w:p>
          <w:p w14:paraId="5F2ABEAC" w14:textId="77777777" w:rsidR="00652664" w:rsidRPr="008E6415" w:rsidRDefault="00652664" w:rsidP="006A460C">
            <w:pPr>
              <w:spacing w:before="120" w:after="120" w:line="240" w:lineRule="auto"/>
              <w:jc w:val="center"/>
              <w:rPr>
                <w:rFonts w:asciiTheme="minorHAnsi" w:hAnsiTheme="minorHAnsi" w:cstheme="minorHAnsi"/>
                <w:sz w:val="24"/>
                <w:szCs w:val="24"/>
              </w:rPr>
            </w:pPr>
          </w:p>
          <w:p w14:paraId="3FDB6B9D" w14:textId="77777777" w:rsidR="00652664" w:rsidRPr="008E6415" w:rsidRDefault="00652664" w:rsidP="006A460C">
            <w:pPr>
              <w:spacing w:before="120" w:after="120" w:line="240" w:lineRule="auto"/>
              <w:jc w:val="center"/>
              <w:rPr>
                <w:rFonts w:asciiTheme="minorHAnsi" w:hAnsiTheme="minorHAnsi" w:cstheme="minorHAnsi"/>
                <w:sz w:val="24"/>
                <w:szCs w:val="24"/>
              </w:rPr>
            </w:pPr>
          </w:p>
          <w:p w14:paraId="53670BFF" w14:textId="77777777" w:rsidR="00652664" w:rsidRPr="008E6415" w:rsidRDefault="00652664" w:rsidP="006A460C">
            <w:pPr>
              <w:spacing w:before="120" w:after="120" w:line="240" w:lineRule="auto"/>
              <w:jc w:val="center"/>
              <w:rPr>
                <w:rFonts w:asciiTheme="minorHAnsi" w:hAnsiTheme="minorHAnsi" w:cstheme="minorHAnsi"/>
                <w:sz w:val="24"/>
                <w:szCs w:val="24"/>
              </w:rPr>
            </w:pPr>
          </w:p>
          <w:p w14:paraId="54AB11A6" w14:textId="77777777" w:rsidR="00652664" w:rsidRPr="008E6415" w:rsidRDefault="00652664" w:rsidP="006A460C">
            <w:pPr>
              <w:spacing w:before="120" w:after="120" w:line="240" w:lineRule="auto"/>
              <w:jc w:val="center"/>
              <w:rPr>
                <w:rFonts w:asciiTheme="minorHAnsi" w:hAnsiTheme="minorHAnsi" w:cstheme="minorHAnsi"/>
                <w:sz w:val="24"/>
                <w:szCs w:val="24"/>
              </w:rPr>
            </w:pPr>
          </w:p>
          <w:p w14:paraId="056B91B0" w14:textId="77777777" w:rsidR="00652664" w:rsidRPr="008E6415" w:rsidRDefault="00652664" w:rsidP="006A460C">
            <w:pPr>
              <w:spacing w:before="120" w:after="120" w:line="240" w:lineRule="auto"/>
              <w:jc w:val="center"/>
              <w:rPr>
                <w:rFonts w:asciiTheme="minorHAnsi" w:hAnsiTheme="minorHAnsi" w:cstheme="minorHAnsi"/>
                <w:sz w:val="24"/>
                <w:szCs w:val="24"/>
              </w:rPr>
            </w:pPr>
          </w:p>
          <w:p w14:paraId="1F467852" w14:textId="77777777" w:rsidR="00652664" w:rsidRPr="008E6415" w:rsidRDefault="00652664" w:rsidP="006A460C">
            <w:pPr>
              <w:spacing w:before="120" w:after="120" w:line="240" w:lineRule="auto"/>
              <w:jc w:val="center"/>
              <w:rPr>
                <w:rFonts w:asciiTheme="minorHAnsi" w:hAnsiTheme="minorHAnsi" w:cstheme="minorHAnsi"/>
                <w:sz w:val="24"/>
                <w:szCs w:val="24"/>
              </w:rPr>
            </w:pPr>
          </w:p>
          <w:p w14:paraId="4817C72F" w14:textId="77777777" w:rsidR="00652664" w:rsidRPr="008E6415" w:rsidRDefault="00652664" w:rsidP="006A460C">
            <w:pPr>
              <w:spacing w:before="120" w:after="120" w:line="240" w:lineRule="auto"/>
              <w:jc w:val="center"/>
              <w:rPr>
                <w:rFonts w:asciiTheme="minorHAnsi" w:hAnsiTheme="minorHAnsi" w:cstheme="minorHAnsi"/>
                <w:sz w:val="24"/>
                <w:szCs w:val="24"/>
              </w:rPr>
            </w:pPr>
          </w:p>
          <w:p w14:paraId="25AFD87B" w14:textId="77777777" w:rsidR="00652664" w:rsidRPr="008E6415" w:rsidRDefault="00652664" w:rsidP="006A460C">
            <w:pPr>
              <w:spacing w:before="120" w:after="120" w:line="240" w:lineRule="auto"/>
              <w:jc w:val="center"/>
              <w:rPr>
                <w:rFonts w:asciiTheme="minorHAnsi" w:hAnsiTheme="minorHAnsi" w:cstheme="minorHAnsi"/>
                <w:sz w:val="24"/>
                <w:szCs w:val="24"/>
              </w:rPr>
            </w:pPr>
          </w:p>
          <w:p w14:paraId="146EBB22" w14:textId="77777777" w:rsidR="00652664" w:rsidRPr="008E6415" w:rsidRDefault="00652664" w:rsidP="006A460C">
            <w:pPr>
              <w:spacing w:before="120" w:after="120" w:line="240" w:lineRule="auto"/>
              <w:jc w:val="center"/>
              <w:rPr>
                <w:rFonts w:asciiTheme="minorHAnsi" w:hAnsiTheme="minorHAnsi" w:cstheme="minorHAnsi"/>
                <w:sz w:val="24"/>
                <w:szCs w:val="24"/>
              </w:rPr>
            </w:pPr>
          </w:p>
          <w:p w14:paraId="6374D7D1" w14:textId="77777777" w:rsidR="00652664" w:rsidRPr="008E6415" w:rsidRDefault="00652664" w:rsidP="006A460C">
            <w:pPr>
              <w:spacing w:before="120" w:after="120" w:line="240" w:lineRule="auto"/>
              <w:jc w:val="center"/>
              <w:rPr>
                <w:rFonts w:asciiTheme="minorHAnsi" w:hAnsiTheme="minorHAnsi" w:cstheme="minorHAnsi"/>
                <w:sz w:val="24"/>
                <w:szCs w:val="24"/>
              </w:rPr>
            </w:pPr>
          </w:p>
          <w:p w14:paraId="4E45B9E3" w14:textId="77777777" w:rsidR="00652664" w:rsidRPr="008E6415" w:rsidRDefault="00652664" w:rsidP="006A460C">
            <w:pPr>
              <w:spacing w:before="120" w:after="120" w:line="240" w:lineRule="auto"/>
              <w:jc w:val="center"/>
              <w:rPr>
                <w:rFonts w:asciiTheme="minorHAnsi" w:hAnsiTheme="minorHAnsi" w:cstheme="minorHAnsi"/>
                <w:sz w:val="24"/>
                <w:szCs w:val="24"/>
              </w:rPr>
            </w:pPr>
          </w:p>
          <w:p w14:paraId="66ED576B" w14:textId="77777777" w:rsidR="00652664" w:rsidRPr="008E6415" w:rsidRDefault="00652664" w:rsidP="006A460C">
            <w:pPr>
              <w:spacing w:before="120" w:after="120" w:line="240" w:lineRule="auto"/>
              <w:jc w:val="center"/>
              <w:rPr>
                <w:rFonts w:asciiTheme="minorHAnsi" w:hAnsiTheme="minorHAnsi" w:cstheme="minorHAnsi"/>
                <w:sz w:val="24"/>
                <w:szCs w:val="24"/>
              </w:rPr>
            </w:pPr>
          </w:p>
          <w:p w14:paraId="32F427B3" w14:textId="77777777" w:rsidR="00652664" w:rsidRPr="008E6415" w:rsidRDefault="00652664" w:rsidP="006A460C">
            <w:pPr>
              <w:spacing w:before="120" w:after="120" w:line="240" w:lineRule="auto"/>
              <w:jc w:val="center"/>
              <w:rPr>
                <w:rFonts w:asciiTheme="minorHAnsi" w:hAnsiTheme="minorHAnsi" w:cstheme="minorHAnsi"/>
                <w:sz w:val="24"/>
                <w:szCs w:val="24"/>
              </w:rPr>
            </w:pPr>
          </w:p>
          <w:p w14:paraId="3877A77E" w14:textId="77777777" w:rsidR="00652664" w:rsidRPr="008E6415" w:rsidRDefault="00652664" w:rsidP="006A460C">
            <w:pPr>
              <w:spacing w:before="120" w:after="120" w:line="240" w:lineRule="auto"/>
              <w:jc w:val="center"/>
              <w:rPr>
                <w:rFonts w:asciiTheme="minorHAnsi" w:hAnsiTheme="minorHAnsi" w:cstheme="minorHAnsi"/>
                <w:sz w:val="24"/>
                <w:szCs w:val="24"/>
              </w:rPr>
            </w:pPr>
          </w:p>
          <w:p w14:paraId="467138A8" w14:textId="77777777" w:rsidR="00652664" w:rsidRPr="008E6415" w:rsidRDefault="00652664" w:rsidP="006A460C">
            <w:pPr>
              <w:spacing w:before="120" w:after="120" w:line="240" w:lineRule="auto"/>
              <w:jc w:val="center"/>
              <w:rPr>
                <w:rFonts w:asciiTheme="minorHAnsi" w:hAnsiTheme="minorHAnsi" w:cstheme="minorHAnsi"/>
                <w:sz w:val="24"/>
                <w:szCs w:val="24"/>
              </w:rPr>
            </w:pPr>
          </w:p>
          <w:p w14:paraId="6FB91B17" w14:textId="77777777" w:rsidR="00652664" w:rsidRPr="008E6415" w:rsidRDefault="00652664" w:rsidP="006A460C">
            <w:pPr>
              <w:spacing w:before="120" w:after="120" w:line="240" w:lineRule="auto"/>
              <w:jc w:val="center"/>
              <w:rPr>
                <w:rFonts w:asciiTheme="minorHAnsi" w:hAnsiTheme="minorHAnsi" w:cstheme="minorHAnsi"/>
                <w:sz w:val="24"/>
                <w:szCs w:val="24"/>
              </w:rPr>
            </w:pPr>
          </w:p>
          <w:p w14:paraId="67249E81" w14:textId="77777777" w:rsidR="00652664" w:rsidRPr="008E6415" w:rsidRDefault="00652664" w:rsidP="006A460C">
            <w:pPr>
              <w:spacing w:before="120" w:after="120" w:line="240" w:lineRule="auto"/>
              <w:jc w:val="center"/>
              <w:rPr>
                <w:rFonts w:asciiTheme="minorHAnsi" w:hAnsiTheme="minorHAnsi" w:cstheme="minorHAnsi"/>
                <w:sz w:val="24"/>
                <w:szCs w:val="24"/>
              </w:rPr>
            </w:pPr>
          </w:p>
          <w:p w14:paraId="26F24272" w14:textId="77777777" w:rsidR="00652664" w:rsidRPr="008E6415" w:rsidRDefault="00652664" w:rsidP="006A460C">
            <w:pPr>
              <w:spacing w:before="120" w:after="120" w:line="240" w:lineRule="auto"/>
              <w:jc w:val="center"/>
              <w:rPr>
                <w:rFonts w:asciiTheme="minorHAnsi" w:hAnsiTheme="minorHAnsi" w:cstheme="minorHAnsi"/>
                <w:sz w:val="24"/>
                <w:szCs w:val="24"/>
              </w:rPr>
            </w:pPr>
          </w:p>
          <w:p w14:paraId="6350821B" w14:textId="77777777" w:rsidR="00874D6A" w:rsidRPr="008E6415" w:rsidRDefault="00874D6A" w:rsidP="006A460C">
            <w:pPr>
              <w:spacing w:before="120" w:after="120" w:line="240" w:lineRule="auto"/>
              <w:rPr>
                <w:rFonts w:asciiTheme="minorHAnsi" w:hAnsiTheme="minorHAnsi" w:cstheme="minorHAnsi"/>
                <w:sz w:val="24"/>
                <w:szCs w:val="24"/>
              </w:rPr>
            </w:pPr>
          </w:p>
        </w:tc>
        <w:tc>
          <w:tcPr>
            <w:tcW w:w="4632" w:type="pct"/>
          </w:tcPr>
          <w:p w14:paraId="2BB7BCE0" w14:textId="40215662" w:rsidR="006850B1" w:rsidRPr="008E6415" w:rsidRDefault="006850B1" w:rsidP="006A460C">
            <w:pPr>
              <w:spacing w:before="120" w:after="120" w:line="240" w:lineRule="auto"/>
              <w:rPr>
                <w:rFonts w:asciiTheme="minorHAnsi" w:hAnsiTheme="minorHAnsi" w:cstheme="minorHAnsi"/>
                <w:sz w:val="24"/>
                <w:szCs w:val="24"/>
              </w:rPr>
            </w:pPr>
            <w:r w:rsidRPr="008E6415">
              <w:rPr>
                <w:rFonts w:asciiTheme="minorHAnsi" w:hAnsiTheme="minorHAnsi" w:cstheme="minorHAnsi"/>
                <w:sz w:val="24"/>
                <w:szCs w:val="24"/>
              </w:rPr>
              <w:t xml:space="preserve">Where there is documented evidence of factors that may adversely affect mortgageability, have relevant expert reports been obtained and where applicable has necessary warranty been documented? </w:t>
            </w:r>
          </w:p>
          <w:p w14:paraId="1819D63D" w14:textId="59FBBB27" w:rsidR="006850B1" w:rsidRPr="008E6415" w:rsidRDefault="006850B1" w:rsidP="006A460C">
            <w:pPr>
              <w:spacing w:before="120" w:after="120" w:line="240" w:lineRule="auto"/>
              <w:rPr>
                <w:rFonts w:asciiTheme="minorHAnsi" w:hAnsiTheme="minorHAnsi" w:cstheme="minorHAnsi"/>
                <w:sz w:val="24"/>
                <w:szCs w:val="24"/>
              </w:rPr>
            </w:pPr>
            <w:r w:rsidRPr="008E6415">
              <w:rPr>
                <w:rFonts w:asciiTheme="minorHAnsi" w:hAnsiTheme="minorHAnsi" w:cstheme="minorHAnsi"/>
                <w:sz w:val="24"/>
                <w:szCs w:val="24"/>
              </w:rPr>
              <w:t xml:space="preserve">If there is no documented evidence of factors, select “There is no documented evidence of factors that may adversely affect mortgageability”. </w:t>
            </w:r>
          </w:p>
          <w:p w14:paraId="323C9CE8" w14:textId="77777777" w:rsidR="006850B1" w:rsidRPr="008E6415" w:rsidRDefault="006850B1" w:rsidP="006A460C">
            <w:pPr>
              <w:spacing w:before="120" w:after="120" w:line="240" w:lineRule="auto"/>
              <w:rPr>
                <w:rFonts w:asciiTheme="minorHAnsi" w:hAnsiTheme="minorHAnsi" w:cstheme="minorHAnsi"/>
                <w:sz w:val="24"/>
                <w:szCs w:val="24"/>
              </w:rPr>
            </w:pPr>
            <w:r w:rsidRPr="008E6415">
              <w:rPr>
                <w:rFonts w:asciiTheme="minorHAnsi" w:hAnsiTheme="minorHAnsi" w:cstheme="minorHAnsi"/>
                <w:sz w:val="24"/>
                <w:szCs w:val="24"/>
              </w:rPr>
              <w:t xml:space="preserve">If there is documented evidence and relevant expert reports have been obtained/warranty been documented select YES and provide an explanation of what these factors were and how the risks associated with them were mitigated. </w:t>
            </w:r>
          </w:p>
          <w:p w14:paraId="1E2A8040" w14:textId="3BF5BB87" w:rsidR="006850B1" w:rsidRPr="008E6415" w:rsidRDefault="006850B1" w:rsidP="006A460C">
            <w:pPr>
              <w:spacing w:before="120" w:after="120" w:line="240" w:lineRule="auto"/>
              <w:rPr>
                <w:rFonts w:asciiTheme="minorHAnsi" w:hAnsiTheme="minorHAnsi" w:cstheme="minorHAnsi"/>
                <w:sz w:val="24"/>
                <w:szCs w:val="24"/>
              </w:rPr>
            </w:pPr>
            <w:r w:rsidRPr="008E6415">
              <w:rPr>
                <w:rFonts w:asciiTheme="minorHAnsi" w:hAnsiTheme="minorHAnsi" w:cstheme="minorHAnsi"/>
                <w:sz w:val="24"/>
                <w:szCs w:val="24"/>
              </w:rPr>
              <w:t xml:space="preserve">For example:    </w:t>
            </w:r>
          </w:p>
          <w:p w14:paraId="5F86E373" w14:textId="65D531FC" w:rsidR="006850B1" w:rsidRPr="008E6415" w:rsidRDefault="006850B1" w:rsidP="006A460C">
            <w:pPr>
              <w:pStyle w:val="ListParagraph"/>
              <w:numPr>
                <w:ilvl w:val="0"/>
                <w:numId w:val="2"/>
              </w:numPr>
              <w:spacing w:before="120" w:after="120" w:line="240" w:lineRule="auto"/>
              <w:rPr>
                <w:rFonts w:asciiTheme="minorHAnsi" w:hAnsiTheme="minorHAnsi" w:cstheme="minorHAnsi"/>
                <w:sz w:val="24"/>
                <w:szCs w:val="24"/>
              </w:rPr>
            </w:pPr>
            <w:r w:rsidRPr="008E6415">
              <w:rPr>
                <w:rFonts w:asciiTheme="minorHAnsi" w:hAnsiTheme="minorHAnsi" w:cstheme="minorHAnsi"/>
                <w:sz w:val="24"/>
                <w:szCs w:val="24"/>
              </w:rPr>
              <w:t xml:space="preserve">NHBC Buildmark certification/equivalent </w:t>
            </w:r>
          </w:p>
          <w:p w14:paraId="54D0A890" w14:textId="7D452714" w:rsidR="006850B1" w:rsidRPr="008E6415" w:rsidRDefault="006850B1" w:rsidP="006A460C">
            <w:pPr>
              <w:pStyle w:val="ListParagraph"/>
              <w:numPr>
                <w:ilvl w:val="0"/>
                <w:numId w:val="2"/>
              </w:numPr>
              <w:spacing w:before="120" w:after="120" w:line="240" w:lineRule="auto"/>
              <w:rPr>
                <w:rFonts w:asciiTheme="minorHAnsi" w:hAnsiTheme="minorHAnsi" w:cstheme="minorHAnsi"/>
                <w:sz w:val="24"/>
                <w:szCs w:val="24"/>
              </w:rPr>
            </w:pPr>
            <w:r w:rsidRPr="008E6415">
              <w:rPr>
                <w:rFonts w:asciiTheme="minorHAnsi" w:hAnsiTheme="minorHAnsi" w:cstheme="minorHAnsi"/>
                <w:sz w:val="24"/>
                <w:szCs w:val="24"/>
              </w:rPr>
              <w:t xml:space="preserve">Valuation </w:t>
            </w:r>
          </w:p>
          <w:p w14:paraId="63DF8AD4" w14:textId="67F26E17" w:rsidR="006850B1" w:rsidRPr="008E6415" w:rsidRDefault="006850B1" w:rsidP="006A460C">
            <w:pPr>
              <w:pStyle w:val="ListParagraph"/>
              <w:numPr>
                <w:ilvl w:val="0"/>
                <w:numId w:val="2"/>
              </w:numPr>
              <w:spacing w:before="120" w:after="120" w:line="240" w:lineRule="auto"/>
              <w:rPr>
                <w:rFonts w:asciiTheme="minorHAnsi" w:hAnsiTheme="minorHAnsi" w:cstheme="minorHAnsi"/>
                <w:sz w:val="24"/>
                <w:szCs w:val="24"/>
              </w:rPr>
            </w:pPr>
            <w:r w:rsidRPr="008E6415">
              <w:rPr>
                <w:rFonts w:asciiTheme="minorHAnsi" w:hAnsiTheme="minorHAnsi" w:cstheme="minorHAnsi"/>
                <w:sz w:val="24"/>
                <w:szCs w:val="24"/>
              </w:rPr>
              <w:t xml:space="preserve">Structural report </w:t>
            </w:r>
          </w:p>
          <w:p w14:paraId="11DDE426" w14:textId="22442CB9" w:rsidR="006850B1" w:rsidRPr="008E6415" w:rsidRDefault="006850B1" w:rsidP="006A460C">
            <w:pPr>
              <w:pStyle w:val="ListParagraph"/>
              <w:numPr>
                <w:ilvl w:val="0"/>
                <w:numId w:val="2"/>
              </w:numPr>
              <w:spacing w:before="120" w:after="120" w:line="240" w:lineRule="auto"/>
              <w:rPr>
                <w:rFonts w:asciiTheme="minorHAnsi" w:hAnsiTheme="minorHAnsi" w:cstheme="minorHAnsi"/>
                <w:sz w:val="24"/>
                <w:szCs w:val="24"/>
              </w:rPr>
            </w:pPr>
            <w:r w:rsidRPr="008E6415">
              <w:rPr>
                <w:rFonts w:asciiTheme="minorHAnsi" w:hAnsiTheme="minorHAnsi" w:cstheme="minorHAnsi"/>
                <w:sz w:val="24"/>
                <w:szCs w:val="24"/>
              </w:rPr>
              <w:t xml:space="preserve">Site investigation </w:t>
            </w:r>
          </w:p>
          <w:p w14:paraId="08864652" w14:textId="4DB3568F" w:rsidR="006850B1" w:rsidRPr="008E6415" w:rsidRDefault="006850B1" w:rsidP="006A460C">
            <w:pPr>
              <w:pStyle w:val="ListParagraph"/>
              <w:numPr>
                <w:ilvl w:val="0"/>
                <w:numId w:val="2"/>
              </w:numPr>
              <w:spacing w:before="120" w:after="120" w:line="240" w:lineRule="auto"/>
              <w:rPr>
                <w:rFonts w:asciiTheme="minorHAnsi" w:hAnsiTheme="minorHAnsi" w:cstheme="minorHAnsi"/>
                <w:sz w:val="24"/>
                <w:szCs w:val="24"/>
              </w:rPr>
            </w:pPr>
            <w:r w:rsidRPr="008E6415">
              <w:rPr>
                <w:rFonts w:asciiTheme="minorHAnsi" w:hAnsiTheme="minorHAnsi" w:cstheme="minorHAnsi"/>
                <w:sz w:val="24"/>
                <w:szCs w:val="24"/>
              </w:rPr>
              <w:t>Solicitor’s report</w:t>
            </w:r>
          </w:p>
          <w:p w14:paraId="22447A54" w14:textId="3BE8CC6F" w:rsidR="006850B1" w:rsidRPr="008E6415" w:rsidRDefault="006850B1" w:rsidP="006A460C">
            <w:pPr>
              <w:pStyle w:val="ListParagraph"/>
              <w:numPr>
                <w:ilvl w:val="0"/>
                <w:numId w:val="2"/>
              </w:numPr>
              <w:spacing w:before="120" w:after="120" w:line="240" w:lineRule="auto"/>
              <w:rPr>
                <w:rFonts w:asciiTheme="minorHAnsi" w:hAnsiTheme="minorHAnsi" w:cstheme="minorHAnsi"/>
                <w:sz w:val="24"/>
                <w:szCs w:val="24"/>
              </w:rPr>
            </w:pPr>
            <w:r w:rsidRPr="008E6415">
              <w:rPr>
                <w:rFonts w:asciiTheme="minorHAnsi" w:hAnsiTheme="minorHAnsi" w:cstheme="minorHAnsi"/>
                <w:sz w:val="24"/>
                <w:szCs w:val="24"/>
              </w:rPr>
              <w:t>Indemnity insurance</w:t>
            </w:r>
          </w:p>
          <w:p w14:paraId="3815A762" w14:textId="2FE2B800" w:rsidR="006850B1" w:rsidRPr="008E6415" w:rsidRDefault="006850B1" w:rsidP="006A460C">
            <w:pPr>
              <w:pStyle w:val="ListParagraph"/>
              <w:numPr>
                <w:ilvl w:val="0"/>
                <w:numId w:val="2"/>
              </w:numPr>
              <w:spacing w:before="120" w:after="120" w:line="240" w:lineRule="auto"/>
              <w:rPr>
                <w:rFonts w:asciiTheme="minorHAnsi" w:hAnsiTheme="minorHAnsi" w:cstheme="minorHAnsi"/>
                <w:sz w:val="24"/>
                <w:szCs w:val="24"/>
              </w:rPr>
            </w:pPr>
            <w:r w:rsidRPr="008E6415">
              <w:rPr>
                <w:rFonts w:asciiTheme="minorHAnsi" w:hAnsiTheme="minorHAnsi" w:cstheme="minorHAnsi"/>
                <w:sz w:val="24"/>
                <w:szCs w:val="24"/>
              </w:rPr>
              <w:t>Insurability of innovative house building systems</w:t>
            </w:r>
          </w:p>
          <w:p w14:paraId="1A0C64B3" w14:textId="77777777" w:rsidR="00652664" w:rsidRPr="008E6415" w:rsidRDefault="006850B1" w:rsidP="006A460C">
            <w:pPr>
              <w:spacing w:before="120" w:after="120" w:line="240" w:lineRule="auto"/>
              <w:rPr>
                <w:rFonts w:asciiTheme="minorHAnsi" w:hAnsiTheme="minorHAnsi" w:cstheme="minorHAnsi"/>
                <w:sz w:val="24"/>
                <w:szCs w:val="24"/>
              </w:rPr>
            </w:pPr>
            <w:r w:rsidRPr="008E6415">
              <w:rPr>
                <w:rFonts w:asciiTheme="minorHAnsi" w:hAnsiTheme="minorHAnsi" w:cstheme="minorHAnsi"/>
                <w:sz w:val="24"/>
                <w:szCs w:val="24"/>
              </w:rPr>
              <w:t xml:space="preserve">If there is documented evidence and relevant expert reports have not been obtained/warranty been documented select NO and provide an explanation of what these factors were, and risks associated with them.  </w:t>
            </w:r>
          </w:p>
          <w:p w14:paraId="687FDA47" w14:textId="77777777" w:rsidR="006850B1" w:rsidRPr="008E6415" w:rsidRDefault="006850B1" w:rsidP="006A460C">
            <w:pPr>
              <w:spacing w:before="120" w:after="120" w:line="240" w:lineRule="auto"/>
              <w:rPr>
                <w:rFonts w:asciiTheme="minorHAnsi" w:hAnsiTheme="minorHAnsi" w:cstheme="minorHAnsi"/>
                <w:i/>
                <w:iCs/>
                <w:sz w:val="24"/>
                <w:szCs w:val="24"/>
                <w:u w:val="single"/>
              </w:rPr>
            </w:pPr>
            <w:r w:rsidRPr="008E6415">
              <w:rPr>
                <w:rFonts w:asciiTheme="minorHAnsi" w:hAnsiTheme="minorHAnsi" w:cstheme="minorHAnsi"/>
                <w:i/>
                <w:iCs/>
                <w:sz w:val="24"/>
                <w:szCs w:val="24"/>
                <w:u w:val="single"/>
              </w:rPr>
              <w:t>Auditor Notes</w:t>
            </w:r>
          </w:p>
          <w:p w14:paraId="4E395F9C" w14:textId="77777777" w:rsidR="006850B1" w:rsidRPr="008E6415" w:rsidRDefault="006850B1" w:rsidP="006A460C">
            <w:pPr>
              <w:spacing w:before="120" w:after="120" w:line="240" w:lineRule="auto"/>
              <w:rPr>
                <w:rFonts w:asciiTheme="minorHAnsi" w:hAnsiTheme="minorHAnsi" w:cstheme="minorHAnsi"/>
                <w:i/>
                <w:iCs/>
                <w:sz w:val="24"/>
                <w:szCs w:val="24"/>
              </w:rPr>
            </w:pPr>
            <w:r w:rsidRPr="008E6415">
              <w:rPr>
                <w:rFonts w:asciiTheme="minorHAnsi" w:hAnsiTheme="minorHAnsi" w:cstheme="minorHAnsi"/>
                <w:i/>
                <w:iCs/>
                <w:sz w:val="24"/>
                <w:szCs w:val="24"/>
              </w:rPr>
              <w:t>Check filed documentation, noting which documents have been seen and their date.</w:t>
            </w:r>
          </w:p>
          <w:p w14:paraId="0116A51E" w14:textId="01ED75BA" w:rsidR="006850B1" w:rsidRPr="008E6415" w:rsidRDefault="006850B1" w:rsidP="006A460C">
            <w:pPr>
              <w:pStyle w:val="ListParagraph"/>
              <w:numPr>
                <w:ilvl w:val="0"/>
                <w:numId w:val="2"/>
              </w:numPr>
              <w:spacing w:before="120" w:after="120" w:line="240" w:lineRule="auto"/>
              <w:rPr>
                <w:rFonts w:asciiTheme="minorHAnsi" w:hAnsiTheme="minorHAnsi" w:cstheme="minorHAnsi"/>
                <w:i/>
                <w:iCs/>
                <w:sz w:val="24"/>
                <w:szCs w:val="24"/>
              </w:rPr>
            </w:pPr>
            <w:r w:rsidRPr="008E6415">
              <w:rPr>
                <w:rFonts w:asciiTheme="minorHAnsi" w:hAnsiTheme="minorHAnsi" w:cstheme="minorHAnsi"/>
                <w:i/>
                <w:iCs/>
                <w:sz w:val="24"/>
                <w:szCs w:val="24"/>
              </w:rPr>
              <w:t>House builder warranties/CML cover notes must be available on completion.</w:t>
            </w:r>
          </w:p>
          <w:p w14:paraId="5CC91A28" w14:textId="6C124D6D" w:rsidR="006850B1" w:rsidRPr="008E6415" w:rsidRDefault="006850B1" w:rsidP="006A460C">
            <w:pPr>
              <w:pStyle w:val="ListParagraph"/>
              <w:numPr>
                <w:ilvl w:val="0"/>
                <w:numId w:val="2"/>
              </w:numPr>
              <w:spacing w:before="120" w:after="120" w:line="240" w:lineRule="auto"/>
              <w:rPr>
                <w:rFonts w:asciiTheme="minorHAnsi" w:hAnsiTheme="minorHAnsi" w:cstheme="minorHAnsi"/>
                <w:i/>
                <w:iCs/>
                <w:sz w:val="24"/>
                <w:szCs w:val="24"/>
              </w:rPr>
            </w:pPr>
            <w:r w:rsidRPr="008E6415">
              <w:rPr>
                <w:rFonts w:asciiTheme="minorHAnsi" w:hAnsiTheme="minorHAnsi" w:cstheme="minorHAnsi"/>
                <w:i/>
                <w:iCs/>
                <w:sz w:val="24"/>
                <w:szCs w:val="24"/>
              </w:rPr>
              <w:t>This question applies equally to both look-back and in-year schemes.</w:t>
            </w:r>
          </w:p>
          <w:p w14:paraId="29FD5B75" w14:textId="58D69192" w:rsidR="006850B1" w:rsidRPr="008E6415" w:rsidRDefault="006850B1" w:rsidP="006A460C">
            <w:pPr>
              <w:pStyle w:val="ListParagraph"/>
              <w:numPr>
                <w:ilvl w:val="0"/>
                <w:numId w:val="2"/>
              </w:numPr>
              <w:spacing w:before="120" w:after="120" w:line="240" w:lineRule="auto"/>
              <w:rPr>
                <w:rFonts w:asciiTheme="minorHAnsi" w:hAnsiTheme="minorHAnsi" w:cstheme="minorHAnsi"/>
                <w:i/>
                <w:iCs/>
                <w:sz w:val="24"/>
                <w:szCs w:val="24"/>
              </w:rPr>
            </w:pPr>
            <w:r w:rsidRPr="008E6415">
              <w:rPr>
                <w:rFonts w:asciiTheme="minorHAnsi" w:hAnsiTheme="minorHAnsi" w:cstheme="minorHAnsi"/>
                <w:i/>
                <w:iCs/>
                <w:sz w:val="24"/>
                <w:szCs w:val="24"/>
              </w:rPr>
              <w:t>Attachments are required only to support specific audit findings or to evidence any mitigating circumstances.</w:t>
            </w:r>
          </w:p>
          <w:p w14:paraId="404D06B6" w14:textId="59D2B533" w:rsidR="006850B1" w:rsidRPr="008E6415" w:rsidRDefault="006850B1" w:rsidP="006A460C">
            <w:pPr>
              <w:spacing w:before="120" w:after="120" w:line="240" w:lineRule="auto"/>
              <w:rPr>
                <w:rFonts w:asciiTheme="minorHAnsi" w:hAnsiTheme="minorHAnsi" w:cstheme="minorHAnsi"/>
                <w:sz w:val="24"/>
                <w:szCs w:val="24"/>
              </w:rPr>
            </w:pPr>
            <w:r w:rsidRPr="008E6415">
              <w:rPr>
                <w:rFonts w:asciiTheme="minorHAnsi" w:hAnsiTheme="minorHAnsi" w:cstheme="minorHAnsi"/>
                <w:i/>
                <w:iCs/>
                <w:sz w:val="24"/>
                <w:szCs w:val="24"/>
              </w:rPr>
              <w:t xml:space="preserve">For more information, read </w:t>
            </w:r>
            <w:hyperlink r:id="rId14" w:history="1">
              <w:r w:rsidRPr="008E6415">
                <w:rPr>
                  <w:rStyle w:val="Hyperlink"/>
                  <w:rFonts w:asciiTheme="minorHAnsi" w:hAnsiTheme="minorHAnsi" w:cstheme="minorHAnsi"/>
                  <w:i/>
                  <w:iCs/>
                  <w:szCs w:val="24"/>
                </w:rPr>
                <w:t>CFG – Procurement and Scheme Issues.</w:t>
              </w:r>
            </w:hyperlink>
          </w:p>
        </w:tc>
      </w:tr>
      <w:tr w:rsidR="00874D6A" w:rsidRPr="005D7CBC" w14:paraId="48C60B78" w14:textId="77777777" w:rsidTr="004A1FBA">
        <w:tc>
          <w:tcPr>
            <w:tcW w:w="368" w:type="pct"/>
            <w:gridSpan w:val="2"/>
          </w:tcPr>
          <w:p w14:paraId="438A390F" w14:textId="6F5D406A" w:rsidR="00874D6A" w:rsidRPr="008E6415" w:rsidRDefault="00874D6A" w:rsidP="006A460C">
            <w:pPr>
              <w:spacing w:before="120" w:after="120" w:line="240" w:lineRule="auto"/>
              <w:jc w:val="center"/>
              <w:rPr>
                <w:rFonts w:asciiTheme="minorHAnsi" w:hAnsiTheme="minorHAnsi" w:cstheme="minorHAnsi"/>
                <w:sz w:val="24"/>
                <w:szCs w:val="24"/>
              </w:rPr>
            </w:pPr>
            <w:r w:rsidRPr="008E6415">
              <w:rPr>
                <w:rFonts w:asciiTheme="minorHAnsi" w:hAnsiTheme="minorHAnsi" w:cstheme="minorHAnsi"/>
                <w:sz w:val="24"/>
                <w:szCs w:val="24"/>
              </w:rPr>
              <w:t>5</w:t>
            </w:r>
          </w:p>
        </w:tc>
        <w:tc>
          <w:tcPr>
            <w:tcW w:w="4632" w:type="pct"/>
          </w:tcPr>
          <w:p w14:paraId="4EC48DC2" w14:textId="5B2BD60F" w:rsidR="006850B1" w:rsidRPr="008E6415" w:rsidRDefault="006850B1" w:rsidP="006A460C">
            <w:pPr>
              <w:spacing w:before="120" w:after="120" w:line="240" w:lineRule="auto"/>
              <w:rPr>
                <w:rFonts w:asciiTheme="minorHAnsi" w:hAnsiTheme="minorHAnsi" w:cstheme="minorHAnsi"/>
                <w:sz w:val="24"/>
                <w:szCs w:val="24"/>
              </w:rPr>
            </w:pPr>
            <w:r w:rsidRPr="008E6415">
              <w:rPr>
                <w:rFonts w:asciiTheme="minorHAnsi" w:hAnsiTheme="minorHAnsi" w:cstheme="minorHAnsi"/>
                <w:sz w:val="24"/>
                <w:szCs w:val="24"/>
              </w:rPr>
              <w:t xml:space="preserve">Has provider obtained an independent valuation report for the site/property acquired? </w:t>
            </w:r>
          </w:p>
          <w:p w14:paraId="3A2C98D2" w14:textId="77777777" w:rsidR="00874D6A" w:rsidRPr="008E6415" w:rsidRDefault="006850B1" w:rsidP="006A460C">
            <w:pPr>
              <w:spacing w:before="120" w:after="120" w:line="240" w:lineRule="auto"/>
              <w:rPr>
                <w:rFonts w:asciiTheme="minorHAnsi" w:hAnsiTheme="minorHAnsi" w:cstheme="minorHAnsi"/>
                <w:sz w:val="24"/>
                <w:szCs w:val="24"/>
              </w:rPr>
            </w:pPr>
            <w:r w:rsidRPr="008E6415">
              <w:rPr>
                <w:rFonts w:asciiTheme="minorHAnsi" w:hAnsiTheme="minorHAnsi" w:cstheme="minorHAnsi"/>
                <w:sz w:val="24"/>
                <w:szCs w:val="24"/>
              </w:rPr>
              <w:t>If yes, provide valuation details (valuation method, date of valuation and property/land value).</w:t>
            </w:r>
          </w:p>
          <w:p w14:paraId="1F2EF18E" w14:textId="77777777" w:rsidR="006850B1" w:rsidRPr="008E6415" w:rsidRDefault="006850B1" w:rsidP="006A460C">
            <w:pPr>
              <w:spacing w:before="120" w:after="120" w:line="240" w:lineRule="auto"/>
              <w:rPr>
                <w:rFonts w:asciiTheme="minorHAnsi" w:hAnsiTheme="minorHAnsi" w:cstheme="minorHAnsi"/>
                <w:i/>
                <w:iCs/>
                <w:sz w:val="24"/>
                <w:szCs w:val="24"/>
                <w:u w:val="single"/>
              </w:rPr>
            </w:pPr>
            <w:r w:rsidRPr="008E6415">
              <w:rPr>
                <w:rFonts w:asciiTheme="minorHAnsi" w:hAnsiTheme="minorHAnsi" w:cstheme="minorHAnsi"/>
                <w:i/>
                <w:iCs/>
                <w:sz w:val="24"/>
                <w:szCs w:val="24"/>
                <w:u w:val="single"/>
              </w:rPr>
              <w:t>Auditor Notes</w:t>
            </w:r>
          </w:p>
          <w:p w14:paraId="33B28F50" w14:textId="3B0CBF23" w:rsidR="006850B1" w:rsidRPr="008E6415" w:rsidRDefault="006850B1" w:rsidP="006A460C">
            <w:pPr>
              <w:spacing w:before="120" w:after="120" w:line="240" w:lineRule="auto"/>
              <w:rPr>
                <w:rFonts w:asciiTheme="minorHAnsi" w:hAnsiTheme="minorHAnsi" w:cstheme="minorHAnsi"/>
                <w:i/>
                <w:iCs/>
                <w:sz w:val="24"/>
                <w:szCs w:val="24"/>
              </w:rPr>
            </w:pPr>
            <w:r w:rsidRPr="008E6415">
              <w:rPr>
                <w:rFonts w:asciiTheme="minorHAnsi" w:hAnsiTheme="minorHAnsi" w:cstheme="minorHAnsi"/>
                <w:i/>
                <w:iCs/>
                <w:sz w:val="24"/>
                <w:szCs w:val="24"/>
              </w:rPr>
              <w:t xml:space="preserve">A valuation does not necessarily need to be undertaken by an individual/organisation external to the grant recipient organisation, provided that the valuer is a MRICS Registered Valuer and adheres to the standards within the CFG (for exceptions to this see CFG: Procurement and Scheme Issues – Valuations – Sales Valuations). </w:t>
            </w:r>
            <w:proofErr w:type="gramStart"/>
            <w:r w:rsidRPr="008E6415">
              <w:rPr>
                <w:rFonts w:asciiTheme="minorHAnsi" w:hAnsiTheme="minorHAnsi" w:cstheme="minorHAnsi"/>
                <w:i/>
                <w:iCs/>
                <w:sz w:val="24"/>
                <w:szCs w:val="24"/>
              </w:rPr>
              <w:t>In particular, when</w:t>
            </w:r>
            <w:proofErr w:type="gramEnd"/>
            <w:r w:rsidRPr="008E6415">
              <w:rPr>
                <w:rFonts w:asciiTheme="minorHAnsi" w:hAnsiTheme="minorHAnsi" w:cstheme="minorHAnsi"/>
                <w:i/>
                <w:iCs/>
                <w:sz w:val="24"/>
                <w:szCs w:val="24"/>
              </w:rPr>
              <w:t xml:space="preserve"> appointing an individual/organisation that is not fully independent of the grant recipient organisation, due </w:t>
            </w:r>
            <w:r w:rsidRPr="008E6415">
              <w:rPr>
                <w:rFonts w:asciiTheme="minorHAnsi" w:hAnsiTheme="minorHAnsi" w:cstheme="minorHAnsi"/>
                <w:i/>
                <w:iCs/>
                <w:sz w:val="24"/>
                <w:szCs w:val="24"/>
              </w:rPr>
              <w:lastRenderedPageBreak/>
              <w:t>consideration should be given to ensure there is no actual, or potential for, conflict of interest in the assessment of the valuation and that the grant recipient organisation is fully satisfied that any valuation provided will be impartial.</w:t>
            </w:r>
          </w:p>
          <w:p w14:paraId="28BBD423" w14:textId="307AF8D6" w:rsidR="006850B1" w:rsidRPr="008E6415" w:rsidRDefault="006850B1" w:rsidP="006A460C">
            <w:pPr>
              <w:spacing w:before="120" w:after="120" w:line="240" w:lineRule="auto"/>
              <w:rPr>
                <w:rFonts w:asciiTheme="minorHAnsi" w:hAnsiTheme="minorHAnsi" w:cstheme="minorHAnsi"/>
                <w:sz w:val="24"/>
                <w:szCs w:val="24"/>
              </w:rPr>
            </w:pPr>
            <w:r w:rsidRPr="008E6415">
              <w:rPr>
                <w:rFonts w:asciiTheme="minorHAnsi" w:hAnsiTheme="minorHAnsi" w:cstheme="minorHAnsi"/>
                <w:i/>
                <w:iCs/>
                <w:sz w:val="24"/>
                <w:szCs w:val="24"/>
              </w:rPr>
              <w:t xml:space="preserve">For more information read, </w:t>
            </w:r>
            <w:hyperlink r:id="rId15" w:history="1">
              <w:r w:rsidRPr="008E6415">
                <w:rPr>
                  <w:rStyle w:val="Hyperlink"/>
                  <w:rFonts w:asciiTheme="minorHAnsi" w:hAnsiTheme="minorHAnsi" w:cstheme="minorHAnsi"/>
                  <w:i/>
                  <w:iCs/>
                  <w:szCs w:val="24"/>
                </w:rPr>
                <w:t>CFG – Programme Management – Reporting and audit requirements – Audit Requirements – Audit scheme file</w:t>
              </w:r>
            </w:hyperlink>
            <w:r w:rsidRPr="008E6415">
              <w:rPr>
                <w:rFonts w:asciiTheme="minorHAnsi" w:hAnsiTheme="minorHAnsi" w:cstheme="minorHAnsi"/>
                <w:i/>
                <w:iCs/>
                <w:sz w:val="24"/>
                <w:szCs w:val="24"/>
              </w:rPr>
              <w:t xml:space="preserve">, and </w:t>
            </w:r>
            <w:hyperlink r:id="rId16" w:history="1">
              <w:r w:rsidRPr="008E6415">
                <w:rPr>
                  <w:rStyle w:val="Hyperlink"/>
                  <w:rFonts w:asciiTheme="minorHAnsi" w:hAnsiTheme="minorHAnsi" w:cstheme="minorHAnsi"/>
                  <w:i/>
                  <w:iCs/>
                  <w:szCs w:val="24"/>
                </w:rPr>
                <w:t>Procu</w:t>
              </w:r>
              <w:r w:rsidR="00C839A1" w:rsidRPr="008E6415">
                <w:rPr>
                  <w:rStyle w:val="Hyperlink"/>
                  <w:rFonts w:asciiTheme="minorHAnsi" w:hAnsiTheme="minorHAnsi" w:cstheme="minorHAnsi"/>
                  <w:i/>
                  <w:iCs/>
                  <w:szCs w:val="24"/>
                </w:rPr>
                <w:t>rement and Scheme Issues – Valuations</w:t>
              </w:r>
            </w:hyperlink>
            <w:r w:rsidR="00C839A1" w:rsidRPr="008E6415">
              <w:rPr>
                <w:rFonts w:asciiTheme="minorHAnsi" w:hAnsiTheme="minorHAnsi" w:cstheme="minorHAnsi"/>
                <w:i/>
                <w:iCs/>
                <w:sz w:val="24"/>
                <w:szCs w:val="24"/>
              </w:rPr>
              <w:t>.</w:t>
            </w:r>
          </w:p>
        </w:tc>
      </w:tr>
      <w:tr w:rsidR="00FA6B6B" w:rsidRPr="005D7CBC" w14:paraId="5326C632" w14:textId="77777777" w:rsidTr="004A1FBA">
        <w:tc>
          <w:tcPr>
            <w:tcW w:w="5000" w:type="pct"/>
            <w:gridSpan w:val="3"/>
            <w:shd w:val="clear" w:color="auto" w:fill="D9D9D9" w:themeFill="background1" w:themeFillShade="D9"/>
          </w:tcPr>
          <w:p w14:paraId="3EEADCD6" w14:textId="77777777" w:rsidR="00FA6B6B" w:rsidRPr="008E6415" w:rsidRDefault="00FA6B6B" w:rsidP="006A460C">
            <w:pPr>
              <w:spacing w:before="120" w:after="120" w:line="240" w:lineRule="auto"/>
              <w:jc w:val="center"/>
              <w:rPr>
                <w:rFonts w:asciiTheme="minorHAnsi" w:hAnsiTheme="minorHAnsi" w:cstheme="minorHAnsi"/>
                <w:b/>
                <w:sz w:val="24"/>
                <w:szCs w:val="24"/>
              </w:rPr>
            </w:pPr>
            <w:r w:rsidRPr="008E6415">
              <w:rPr>
                <w:rFonts w:asciiTheme="minorHAnsi" w:hAnsiTheme="minorHAnsi" w:cstheme="minorHAnsi"/>
                <w:b/>
                <w:sz w:val="24"/>
                <w:szCs w:val="24"/>
              </w:rPr>
              <w:lastRenderedPageBreak/>
              <w:t>DEVELOPMENT</w:t>
            </w:r>
          </w:p>
        </w:tc>
      </w:tr>
      <w:tr w:rsidR="00FA6B6B" w:rsidRPr="005D7CBC" w14:paraId="38388B5C" w14:textId="77777777" w:rsidTr="004A1FBA">
        <w:tc>
          <w:tcPr>
            <w:tcW w:w="368" w:type="pct"/>
            <w:gridSpan w:val="2"/>
          </w:tcPr>
          <w:p w14:paraId="118E5ECF" w14:textId="48AC68DE" w:rsidR="00FA6B6B" w:rsidRPr="008E6415" w:rsidRDefault="00114D60" w:rsidP="006A460C">
            <w:pPr>
              <w:spacing w:before="120" w:after="120" w:line="240" w:lineRule="auto"/>
              <w:jc w:val="center"/>
              <w:rPr>
                <w:rFonts w:asciiTheme="minorHAnsi" w:hAnsiTheme="minorHAnsi" w:cstheme="minorHAnsi"/>
                <w:sz w:val="24"/>
                <w:szCs w:val="24"/>
              </w:rPr>
            </w:pPr>
            <w:r w:rsidRPr="008E6415">
              <w:rPr>
                <w:rFonts w:asciiTheme="minorHAnsi" w:hAnsiTheme="minorHAnsi" w:cstheme="minorHAnsi"/>
                <w:sz w:val="24"/>
                <w:szCs w:val="24"/>
              </w:rPr>
              <w:t>6</w:t>
            </w:r>
          </w:p>
        </w:tc>
        <w:tc>
          <w:tcPr>
            <w:tcW w:w="4632" w:type="pct"/>
          </w:tcPr>
          <w:p w14:paraId="1EE61ADC" w14:textId="4DEB8CF7" w:rsidR="006850B1" w:rsidRPr="008E6415" w:rsidRDefault="006850B1" w:rsidP="006A460C">
            <w:pPr>
              <w:spacing w:before="120" w:after="120" w:line="240" w:lineRule="auto"/>
              <w:rPr>
                <w:rFonts w:asciiTheme="minorHAnsi" w:hAnsiTheme="minorHAnsi" w:cstheme="minorHAnsi"/>
                <w:sz w:val="24"/>
                <w:szCs w:val="24"/>
              </w:rPr>
            </w:pPr>
            <w:r w:rsidRPr="008E6415">
              <w:rPr>
                <w:rFonts w:asciiTheme="minorHAnsi" w:hAnsiTheme="minorHAnsi" w:cstheme="minorHAnsi"/>
                <w:sz w:val="24"/>
                <w:szCs w:val="24"/>
              </w:rPr>
              <w:t xml:space="preserve">For owned and leased properties, has the provider obtained secure legal interest in the name of the grant recipient, as defined in the grant agreement/Capital Funding Guide. </w:t>
            </w:r>
          </w:p>
          <w:p w14:paraId="6BD96205" w14:textId="77777777" w:rsidR="00FA6B6B" w:rsidRPr="008E6415" w:rsidRDefault="006850B1" w:rsidP="006A460C">
            <w:pPr>
              <w:spacing w:before="120" w:after="120" w:line="240" w:lineRule="auto"/>
              <w:rPr>
                <w:rFonts w:asciiTheme="minorHAnsi" w:hAnsiTheme="minorHAnsi" w:cstheme="minorHAnsi"/>
                <w:sz w:val="24"/>
                <w:szCs w:val="24"/>
              </w:rPr>
            </w:pPr>
            <w:r w:rsidRPr="008E6415">
              <w:rPr>
                <w:rFonts w:asciiTheme="minorHAnsi" w:hAnsiTheme="minorHAnsi" w:cstheme="minorHAnsi"/>
                <w:sz w:val="24"/>
                <w:szCs w:val="24"/>
              </w:rPr>
              <w:t>If no, provide details.</w:t>
            </w:r>
          </w:p>
          <w:p w14:paraId="0BF61E95" w14:textId="77777777" w:rsidR="006850B1" w:rsidRPr="008E6415" w:rsidRDefault="006850B1" w:rsidP="006A460C">
            <w:pPr>
              <w:spacing w:before="120" w:after="120" w:line="240" w:lineRule="auto"/>
              <w:rPr>
                <w:rFonts w:asciiTheme="minorHAnsi" w:hAnsiTheme="minorHAnsi" w:cstheme="minorHAnsi"/>
                <w:i/>
                <w:iCs/>
                <w:sz w:val="24"/>
                <w:szCs w:val="24"/>
                <w:u w:val="single"/>
              </w:rPr>
            </w:pPr>
            <w:r w:rsidRPr="008E6415">
              <w:rPr>
                <w:rFonts w:asciiTheme="minorHAnsi" w:hAnsiTheme="minorHAnsi" w:cstheme="minorHAnsi"/>
                <w:i/>
                <w:iCs/>
                <w:sz w:val="24"/>
                <w:szCs w:val="24"/>
                <w:u w:val="single"/>
              </w:rPr>
              <w:t>Auditor Notes</w:t>
            </w:r>
          </w:p>
          <w:p w14:paraId="12DBD61C" w14:textId="0FAAA87E" w:rsidR="006850B1" w:rsidRPr="008E6415" w:rsidRDefault="006850B1" w:rsidP="006A460C">
            <w:pPr>
              <w:spacing w:before="120" w:after="120" w:line="240" w:lineRule="auto"/>
              <w:rPr>
                <w:rFonts w:asciiTheme="minorHAnsi" w:hAnsiTheme="minorHAnsi" w:cstheme="minorHAnsi"/>
                <w:i/>
                <w:iCs/>
                <w:sz w:val="24"/>
                <w:szCs w:val="24"/>
              </w:rPr>
            </w:pPr>
            <w:r w:rsidRPr="008E6415">
              <w:rPr>
                <w:rFonts w:asciiTheme="minorHAnsi" w:hAnsiTheme="minorHAnsi" w:cstheme="minorHAnsi"/>
                <w:i/>
                <w:iCs/>
                <w:sz w:val="24"/>
                <w:szCs w:val="24"/>
              </w:rPr>
              <w:t>The provider must obtain secure legal interest prior to first grant claim.</w:t>
            </w:r>
          </w:p>
          <w:p w14:paraId="3B7A9F77" w14:textId="210EA4AB" w:rsidR="006850B1" w:rsidRPr="008E6415" w:rsidRDefault="006850B1" w:rsidP="006A460C">
            <w:pPr>
              <w:spacing w:before="120" w:after="120" w:line="240" w:lineRule="auto"/>
              <w:rPr>
                <w:rFonts w:asciiTheme="minorHAnsi" w:hAnsiTheme="minorHAnsi" w:cstheme="minorHAnsi"/>
                <w:i/>
                <w:iCs/>
                <w:sz w:val="24"/>
                <w:szCs w:val="24"/>
              </w:rPr>
            </w:pPr>
            <w:r w:rsidRPr="008E6415">
              <w:rPr>
                <w:rFonts w:asciiTheme="minorHAnsi" w:hAnsiTheme="minorHAnsi" w:cstheme="minorHAnsi"/>
                <w:i/>
                <w:iCs/>
                <w:sz w:val="24"/>
                <w:szCs w:val="24"/>
              </w:rPr>
              <w:t xml:space="preserve">For owned properties: Check exchange/completion dates of purchase contracts are prior to first grant claim and </w:t>
            </w:r>
            <w:proofErr w:type="gramStart"/>
            <w:r w:rsidRPr="008E6415">
              <w:rPr>
                <w:rFonts w:asciiTheme="minorHAnsi" w:hAnsiTheme="minorHAnsi" w:cstheme="minorHAnsi"/>
                <w:i/>
                <w:iCs/>
                <w:sz w:val="24"/>
                <w:szCs w:val="24"/>
              </w:rPr>
              <w:t>solicitor based</w:t>
            </w:r>
            <w:proofErr w:type="gramEnd"/>
            <w:r w:rsidRPr="008E6415">
              <w:rPr>
                <w:rFonts w:asciiTheme="minorHAnsi" w:hAnsiTheme="minorHAnsi" w:cstheme="minorHAnsi"/>
                <w:i/>
                <w:iCs/>
                <w:sz w:val="24"/>
                <w:szCs w:val="24"/>
              </w:rPr>
              <w:t xml:space="preserve"> evidence that completion has taken place at the agreed sum. Also ensure that the confirmation is dated post </w:t>
            </w:r>
            <w:proofErr w:type="gramStart"/>
            <w:r w:rsidRPr="008E6415">
              <w:rPr>
                <w:rFonts w:asciiTheme="minorHAnsi" w:hAnsiTheme="minorHAnsi" w:cstheme="minorHAnsi"/>
                <w:i/>
                <w:iCs/>
                <w:sz w:val="24"/>
                <w:szCs w:val="24"/>
              </w:rPr>
              <w:t>completion</w:t>
            </w:r>
            <w:proofErr w:type="gramEnd"/>
            <w:r w:rsidRPr="008E6415">
              <w:rPr>
                <w:rFonts w:asciiTheme="minorHAnsi" w:hAnsiTheme="minorHAnsi" w:cstheme="minorHAnsi"/>
                <w:i/>
                <w:iCs/>
                <w:sz w:val="24"/>
                <w:szCs w:val="24"/>
              </w:rPr>
              <w:t xml:space="preserve"> and the completion certificates or proof of ownership are dated before first grant claim.</w:t>
            </w:r>
          </w:p>
          <w:p w14:paraId="6A445F1C" w14:textId="77777777" w:rsidR="006850B1" w:rsidRPr="008E6415" w:rsidRDefault="006850B1" w:rsidP="006A460C">
            <w:pPr>
              <w:spacing w:before="120" w:after="120" w:line="240" w:lineRule="auto"/>
              <w:rPr>
                <w:rFonts w:asciiTheme="minorHAnsi" w:hAnsiTheme="minorHAnsi" w:cstheme="minorHAnsi"/>
                <w:i/>
                <w:iCs/>
                <w:sz w:val="24"/>
                <w:szCs w:val="24"/>
              </w:rPr>
            </w:pPr>
            <w:r w:rsidRPr="008E6415">
              <w:rPr>
                <w:rFonts w:asciiTheme="minorHAnsi" w:hAnsiTheme="minorHAnsi" w:cstheme="minorHAnsi"/>
                <w:i/>
                <w:iCs/>
                <w:sz w:val="24"/>
                <w:szCs w:val="24"/>
              </w:rPr>
              <w:t>For lease properties: Check for solicitor’s written confirmation that any letter is legally binding and the term of the lease is in accordance with published guidance.</w:t>
            </w:r>
          </w:p>
          <w:p w14:paraId="0B64E1D6" w14:textId="3061F8DE" w:rsidR="006850B1" w:rsidRPr="008E6415" w:rsidRDefault="006850B1" w:rsidP="006A460C">
            <w:pPr>
              <w:spacing w:before="120" w:after="120" w:line="240" w:lineRule="auto"/>
              <w:rPr>
                <w:rFonts w:asciiTheme="minorHAnsi" w:hAnsiTheme="minorHAnsi" w:cstheme="minorHAnsi"/>
                <w:sz w:val="24"/>
                <w:szCs w:val="24"/>
              </w:rPr>
            </w:pPr>
            <w:r w:rsidRPr="008E6415">
              <w:rPr>
                <w:rFonts w:asciiTheme="minorHAnsi" w:hAnsiTheme="minorHAnsi" w:cstheme="minorHAnsi"/>
                <w:i/>
                <w:iCs/>
                <w:sz w:val="24"/>
                <w:szCs w:val="24"/>
              </w:rPr>
              <w:t xml:space="preserve">For lease and repair properties: Check the lease covers a minimum </w:t>
            </w:r>
            <w:proofErr w:type="gramStart"/>
            <w:r w:rsidRPr="008E6415">
              <w:rPr>
                <w:rFonts w:asciiTheme="minorHAnsi" w:hAnsiTheme="minorHAnsi" w:cstheme="minorHAnsi"/>
                <w:i/>
                <w:iCs/>
                <w:sz w:val="24"/>
                <w:szCs w:val="24"/>
              </w:rPr>
              <w:t>five year</w:t>
            </w:r>
            <w:proofErr w:type="gramEnd"/>
            <w:r w:rsidRPr="008E6415">
              <w:rPr>
                <w:rFonts w:asciiTheme="minorHAnsi" w:hAnsiTheme="minorHAnsi" w:cstheme="minorHAnsi"/>
                <w:i/>
                <w:iCs/>
                <w:sz w:val="24"/>
                <w:szCs w:val="24"/>
              </w:rPr>
              <w:t xml:space="preserve"> term and is signed on agreed terms before first grant claim. If not, confirm in comments section if there was a legally binding letter confirming agreement to lease.</w:t>
            </w:r>
            <w:r w:rsidR="000569D9" w:rsidRPr="008E6415">
              <w:rPr>
                <w:rFonts w:asciiTheme="minorHAnsi" w:hAnsiTheme="minorHAnsi" w:cstheme="minorHAnsi"/>
                <w:i/>
                <w:iCs/>
                <w:sz w:val="24"/>
                <w:szCs w:val="24"/>
              </w:rPr>
              <w:t xml:space="preserve"> </w:t>
            </w:r>
            <w:r w:rsidRPr="008E6415">
              <w:rPr>
                <w:rFonts w:asciiTheme="minorHAnsi" w:hAnsiTheme="minorHAnsi" w:cstheme="minorHAnsi"/>
                <w:i/>
                <w:iCs/>
                <w:sz w:val="24"/>
                <w:szCs w:val="24"/>
              </w:rPr>
              <w:t xml:space="preserve">For more information, read </w:t>
            </w:r>
            <w:hyperlink r:id="rId17" w:history="1">
              <w:r w:rsidRPr="008E6415">
                <w:rPr>
                  <w:rStyle w:val="Hyperlink"/>
                  <w:rFonts w:asciiTheme="minorHAnsi" w:hAnsiTheme="minorHAnsi" w:cstheme="minorHAnsi"/>
                  <w:i/>
                  <w:iCs/>
                  <w:szCs w:val="24"/>
                </w:rPr>
                <w:t>CFG – Finance – Grant Claims and Payments.</w:t>
              </w:r>
            </w:hyperlink>
          </w:p>
        </w:tc>
      </w:tr>
      <w:tr w:rsidR="00FA6B6B" w:rsidRPr="005D7CBC" w14:paraId="70388740" w14:textId="77777777" w:rsidTr="004A1FBA">
        <w:tc>
          <w:tcPr>
            <w:tcW w:w="368" w:type="pct"/>
            <w:gridSpan w:val="2"/>
          </w:tcPr>
          <w:p w14:paraId="6C47203C" w14:textId="52A7504E" w:rsidR="00FA6B6B" w:rsidRPr="008E6415" w:rsidRDefault="00D34B83" w:rsidP="006A460C">
            <w:pPr>
              <w:spacing w:before="120" w:after="120" w:line="240" w:lineRule="auto"/>
              <w:jc w:val="center"/>
              <w:rPr>
                <w:rFonts w:asciiTheme="minorHAnsi" w:hAnsiTheme="minorHAnsi" w:cstheme="minorHAnsi"/>
                <w:sz w:val="24"/>
                <w:szCs w:val="24"/>
              </w:rPr>
            </w:pPr>
            <w:r w:rsidRPr="008E6415">
              <w:rPr>
                <w:rFonts w:asciiTheme="minorHAnsi" w:hAnsiTheme="minorHAnsi" w:cstheme="minorHAnsi"/>
                <w:sz w:val="24"/>
                <w:szCs w:val="24"/>
              </w:rPr>
              <w:t>7</w:t>
            </w:r>
          </w:p>
        </w:tc>
        <w:tc>
          <w:tcPr>
            <w:tcW w:w="4632" w:type="pct"/>
          </w:tcPr>
          <w:p w14:paraId="47845180" w14:textId="17FA488A" w:rsidR="004F6F16" w:rsidRPr="008E6415" w:rsidRDefault="004F6F16" w:rsidP="006A460C">
            <w:pPr>
              <w:spacing w:before="120" w:after="120" w:line="240" w:lineRule="auto"/>
              <w:rPr>
                <w:rFonts w:asciiTheme="minorHAnsi" w:hAnsiTheme="minorHAnsi" w:cstheme="minorHAnsi"/>
                <w:sz w:val="24"/>
                <w:szCs w:val="24"/>
              </w:rPr>
            </w:pPr>
            <w:r w:rsidRPr="008E6415">
              <w:rPr>
                <w:rFonts w:asciiTheme="minorHAnsi" w:hAnsiTheme="minorHAnsi" w:cstheme="minorHAnsi"/>
                <w:sz w:val="24"/>
                <w:szCs w:val="24"/>
              </w:rPr>
              <w:t xml:space="preserve">Does the land/property have either of the following? </w:t>
            </w:r>
          </w:p>
          <w:p w14:paraId="3A3788F9" w14:textId="32E818EB" w:rsidR="004F6F16" w:rsidRPr="008E6415" w:rsidRDefault="004F6F16" w:rsidP="006A460C">
            <w:pPr>
              <w:pStyle w:val="ListParagraph"/>
              <w:numPr>
                <w:ilvl w:val="0"/>
                <w:numId w:val="2"/>
              </w:numPr>
              <w:spacing w:before="120" w:after="120" w:line="240" w:lineRule="auto"/>
              <w:rPr>
                <w:rFonts w:asciiTheme="minorHAnsi" w:hAnsiTheme="minorHAnsi" w:cstheme="minorHAnsi"/>
                <w:sz w:val="24"/>
                <w:szCs w:val="24"/>
              </w:rPr>
            </w:pPr>
            <w:r w:rsidRPr="008E6415">
              <w:rPr>
                <w:rFonts w:asciiTheme="minorHAnsi" w:hAnsiTheme="minorHAnsi" w:cstheme="minorHAnsi"/>
                <w:sz w:val="24"/>
                <w:szCs w:val="24"/>
              </w:rPr>
              <w:t>'Good title' as defined in the CFG.</w:t>
            </w:r>
          </w:p>
          <w:p w14:paraId="1E9D2B71" w14:textId="77777777" w:rsidR="00FA6B6B" w:rsidRPr="008E6415" w:rsidRDefault="004F6F16" w:rsidP="006A460C">
            <w:pPr>
              <w:pStyle w:val="ListParagraph"/>
              <w:numPr>
                <w:ilvl w:val="0"/>
                <w:numId w:val="4"/>
              </w:numPr>
              <w:spacing w:before="120" w:after="120" w:line="240" w:lineRule="auto"/>
              <w:rPr>
                <w:rFonts w:asciiTheme="minorHAnsi" w:hAnsiTheme="minorHAnsi" w:cstheme="minorHAnsi"/>
                <w:sz w:val="24"/>
                <w:szCs w:val="24"/>
              </w:rPr>
            </w:pPr>
            <w:r w:rsidRPr="008E6415">
              <w:rPr>
                <w:rFonts w:asciiTheme="minorHAnsi" w:hAnsiTheme="minorHAnsi" w:cstheme="minorHAnsi"/>
                <w:sz w:val="24"/>
                <w:szCs w:val="24"/>
              </w:rPr>
              <w:t>Defective title indemnity insurance in favour of the grant recipient, with a limit of indemnity equal to at least firm scheme grant for the site.</w:t>
            </w:r>
          </w:p>
          <w:p w14:paraId="1880C28F" w14:textId="1EB4AC36" w:rsidR="004F6F16" w:rsidRPr="008E6415" w:rsidRDefault="004F6F16" w:rsidP="006A460C">
            <w:pPr>
              <w:spacing w:before="120" w:after="120" w:line="240" w:lineRule="auto"/>
              <w:rPr>
                <w:rFonts w:asciiTheme="minorHAnsi" w:hAnsiTheme="minorHAnsi" w:cstheme="minorHAnsi"/>
                <w:i/>
                <w:iCs/>
                <w:sz w:val="24"/>
                <w:szCs w:val="24"/>
                <w:u w:val="single"/>
              </w:rPr>
            </w:pPr>
            <w:r w:rsidRPr="008E6415">
              <w:rPr>
                <w:rFonts w:asciiTheme="minorHAnsi" w:hAnsiTheme="minorHAnsi" w:cstheme="minorHAnsi"/>
                <w:i/>
                <w:iCs/>
                <w:sz w:val="24"/>
                <w:szCs w:val="24"/>
                <w:u w:val="single"/>
              </w:rPr>
              <w:t>Auditor Notes</w:t>
            </w:r>
          </w:p>
          <w:p w14:paraId="4A27B431" w14:textId="1A58A70F" w:rsidR="004F6F16" w:rsidRPr="008E6415" w:rsidRDefault="004F6F16" w:rsidP="006A460C">
            <w:pPr>
              <w:spacing w:after="0" w:line="240" w:lineRule="auto"/>
              <w:rPr>
                <w:rFonts w:asciiTheme="minorHAnsi" w:hAnsiTheme="minorHAnsi" w:cstheme="minorHAnsi"/>
                <w:i/>
                <w:iCs/>
                <w:sz w:val="24"/>
                <w:szCs w:val="24"/>
              </w:rPr>
            </w:pPr>
            <w:r w:rsidRPr="008E6415">
              <w:rPr>
                <w:rFonts w:asciiTheme="minorHAnsi" w:hAnsiTheme="minorHAnsi" w:cstheme="minorHAnsi"/>
                <w:i/>
                <w:iCs/>
                <w:sz w:val="24"/>
                <w:szCs w:val="24"/>
              </w:rPr>
              <w:t>Checks to include freehold, leasehold and any empty homes.</w:t>
            </w:r>
            <w:r w:rsidRPr="008E6415">
              <w:rPr>
                <w:rFonts w:asciiTheme="minorHAnsi" w:hAnsiTheme="minorHAnsi" w:cstheme="minorHAnsi"/>
                <w:i/>
                <w:iCs/>
                <w:sz w:val="24"/>
                <w:szCs w:val="24"/>
              </w:rPr>
              <w:br/>
              <w:t>Check solicitor’s report on title or lease if one has been prepared, and a copy of the Land Registry extract.</w:t>
            </w:r>
            <w:r w:rsidRPr="008E6415">
              <w:rPr>
                <w:rFonts w:asciiTheme="minorHAnsi" w:hAnsiTheme="minorHAnsi" w:cstheme="minorHAnsi"/>
                <w:i/>
                <w:iCs/>
                <w:sz w:val="24"/>
                <w:szCs w:val="24"/>
              </w:rPr>
              <w:br/>
              <w:t>Note that, where an acquisition grant claim is being made, the provider must have either the freehold or long leasehold interest prior to drawing down grant. A conditional interest and/or indemnity insurance would be insufficient.</w:t>
            </w:r>
            <w:r w:rsidRPr="008E6415">
              <w:rPr>
                <w:rFonts w:asciiTheme="minorHAnsi" w:hAnsiTheme="minorHAnsi" w:cstheme="minorHAnsi"/>
                <w:i/>
                <w:iCs/>
                <w:sz w:val="24"/>
                <w:szCs w:val="24"/>
              </w:rPr>
              <w:br/>
              <w:t xml:space="preserve">For more information, read </w:t>
            </w:r>
            <w:hyperlink r:id="rId18" w:history="1">
              <w:r w:rsidRPr="008E6415">
                <w:rPr>
                  <w:rStyle w:val="Hyperlink"/>
                  <w:rFonts w:asciiTheme="minorHAnsi" w:hAnsiTheme="minorHAnsi" w:cstheme="minorHAnsi"/>
                  <w:i/>
                  <w:iCs/>
                  <w:szCs w:val="24"/>
                </w:rPr>
                <w:t>CFG – Procurement and Scheme Issues – Property title</w:t>
              </w:r>
            </w:hyperlink>
            <w:r w:rsidRPr="008E6415">
              <w:rPr>
                <w:rFonts w:asciiTheme="minorHAnsi" w:hAnsiTheme="minorHAnsi" w:cstheme="minorHAnsi"/>
                <w:i/>
                <w:iCs/>
                <w:sz w:val="24"/>
                <w:szCs w:val="24"/>
              </w:rPr>
              <w:t>.</w:t>
            </w:r>
          </w:p>
        </w:tc>
      </w:tr>
      <w:tr w:rsidR="00FA6B6B" w:rsidRPr="005D7CBC" w14:paraId="5FCCE46F" w14:textId="77777777" w:rsidTr="004A1FBA">
        <w:tc>
          <w:tcPr>
            <w:tcW w:w="368" w:type="pct"/>
            <w:gridSpan w:val="2"/>
          </w:tcPr>
          <w:p w14:paraId="43A99F15" w14:textId="0EB70448" w:rsidR="00FA6B6B" w:rsidRPr="008E6415" w:rsidRDefault="00A51A0C" w:rsidP="006A460C">
            <w:pPr>
              <w:spacing w:before="120" w:after="120" w:line="240" w:lineRule="auto"/>
              <w:jc w:val="center"/>
              <w:rPr>
                <w:rFonts w:asciiTheme="minorHAnsi" w:hAnsiTheme="minorHAnsi" w:cstheme="minorHAnsi"/>
                <w:sz w:val="24"/>
                <w:szCs w:val="24"/>
              </w:rPr>
            </w:pPr>
            <w:r w:rsidRPr="008E6415">
              <w:rPr>
                <w:rFonts w:asciiTheme="minorHAnsi" w:hAnsiTheme="minorHAnsi" w:cstheme="minorHAnsi"/>
                <w:sz w:val="24"/>
                <w:szCs w:val="24"/>
              </w:rPr>
              <w:t>8</w:t>
            </w:r>
          </w:p>
        </w:tc>
        <w:tc>
          <w:tcPr>
            <w:tcW w:w="4632" w:type="pct"/>
          </w:tcPr>
          <w:p w14:paraId="56954E64" w14:textId="77777777" w:rsidR="004F6F16" w:rsidRPr="008E6415" w:rsidRDefault="004F6F16" w:rsidP="006A460C">
            <w:pPr>
              <w:spacing w:before="120" w:after="120" w:line="240" w:lineRule="auto"/>
              <w:rPr>
                <w:rFonts w:asciiTheme="minorHAnsi" w:hAnsiTheme="minorHAnsi" w:cstheme="minorHAnsi"/>
                <w:iCs/>
                <w:sz w:val="24"/>
                <w:szCs w:val="24"/>
              </w:rPr>
            </w:pPr>
            <w:r w:rsidRPr="008E6415">
              <w:rPr>
                <w:rFonts w:asciiTheme="minorHAnsi" w:hAnsiTheme="minorHAnsi" w:cstheme="minorHAnsi"/>
                <w:iCs/>
                <w:sz w:val="24"/>
                <w:szCs w:val="24"/>
              </w:rPr>
              <w:t xml:space="preserve">Have </w:t>
            </w:r>
            <w:proofErr w:type="gramStart"/>
            <w:r w:rsidRPr="008E6415">
              <w:rPr>
                <w:rFonts w:asciiTheme="minorHAnsi" w:hAnsiTheme="minorHAnsi" w:cstheme="minorHAnsi"/>
                <w:iCs/>
                <w:sz w:val="24"/>
                <w:szCs w:val="24"/>
              </w:rPr>
              <w:t>all of</w:t>
            </w:r>
            <w:proofErr w:type="gramEnd"/>
            <w:r w:rsidRPr="008E6415">
              <w:rPr>
                <w:rFonts w:asciiTheme="minorHAnsi" w:hAnsiTheme="minorHAnsi" w:cstheme="minorHAnsi"/>
                <w:iCs/>
                <w:sz w:val="24"/>
                <w:szCs w:val="24"/>
              </w:rPr>
              <w:t xml:space="preserve"> the following been achieved prior to Start on Site being recorded on the IMS system?  </w:t>
            </w:r>
          </w:p>
          <w:p w14:paraId="7E1D5B48" w14:textId="0D5F03EA" w:rsidR="004F6F16" w:rsidRPr="00325DAC" w:rsidRDefault="004F6F16" w:rsidP="00325DAC">
            <w:pPr>
              <w:pStyle w:val="ListParagraph"/>
              <w:numPr>
                <w:ilvl w:val="0"/>
                <w:numId w:val="4"/>
              </w:numPr>
              <w:spacing w:before="120" w:after="120" w:line="240" w:lineRule="auto"/>
              <w:rPr>
                <w:rFonts w:asciiTheme="minorHAnsi" w:hAnsiTheme="minorHAnsi" w:cstheme="minorHAnsi"/>
                <w:iCs/>
                <w:sz w:val="24"/>
                <w:szCs w:val="24"/>
              </w:rPr>
            </w:pPr>
            <w:r w:rsidRPr="008E6415">
              <w:rPr>
                <w:rFonts w:asciiTheme="minorHAnsi" w:hAnsiTheme="minorHAnsi" w:cstheme="minorHAnsi"/>
                <w:iCs/>
                <w:sz w:val="24"/>
                <w:szCs w:val="24"/>
              </w:rPr>
              <w:t>The main building contract/</w:t>
            </w:r>
            <w:r w:rsidRPr="00325DAC">
              <w:rPr>
                <w:rFonts w:asciiTheme="minorHAnsi" w:hAnsiTheme="minorHAnsi" w:cstheme="minorHAnsi"/>
                <w:iCs/>
                <w:sz w:val="24"/>
                <w:szCs w:val="24"/>
              </w:rPr>
              <w:t>works order has been signed and dated</w:t>
            </w:r>
          </w:p>
          <w:p w14:paraId="4743CC3F" w14:textId="544C6F54" w:rsidR="004F6F16" w:rsidRPr="008E6415" w:rsidRDefault="004F6F16" w:rsidP="006A460C">
            <w:pPr>
              <w:pStyle w:val="ListParagraph"/>
              <w:numPr>
                <w:ilvl w:val="0"/>
                <w:numId w:val="4"/>
              </w:numPr>
              <w:spacing w:before="120" w:after="120" w:line="240" w:lineRule="auto"/>
              <w:rPr>
                <w:rFonts w:asciiTheme="minorHAnsi" w:hAnsiTheme="minorHAnsi" w:cstheme="minorHAnsi"/>
                <w:iCs/>
                <w:sz w:val="24"/>
                <w:szCs w:val="24"/>
              </w:rPr>
            </w:pPr>
            <w:r w:rsidRPr="008E6415">
              <w:rPr>
                <w:rFonts w:asciiTheme="minorHAnsi" w:hAnsiTheme="minorHAnsi" w:cstheme="minorHAnsi"/>
                <w:iCs/>
                <w:sz w:val="24"/>
                <w:szCs w:val="24"/>
              </w:rPr>
              <w:t>Contractual possession of the site has passed to the contractor</w:t>
            </w:r>
          </w:p>
          <w:p w14:paraId="0EFF66BB" w14:textId="177F2E52" w:rsidR="004F6F16" w:rsidRPr="008E6415" w:rsidRDefault="004F6F16" w:rsidP="006A460C">
            <w:pPr>
              <w:pStyle w:val="ListParagraph"/>
              <w:numPr>
                <w:ilvl w:val="0"/>
                <w:numId w:val="4"/>
              </w:numPr>
              <w:spacing w:before="120" w:after="120" w:line="240" w:lineRule="auto"/>
              <w:rPr>
                <w:rFonts w:asciiTheme="minorHAnsi" w:hAnsiTheme="minorHAnsi" w:cstheme="minorHAnsi"/>
                <w:iCs/>
                <w:sz w:val="24"/>
                <w:szCs w:val="24"/>
              </w:rPr>
            </w:pPr>
            <w:r w:rsidRPr="008E6415">
              <w:rPr>
                <w:rFonts w:asciiTheme="minorHAnsi" w:hAnsiTheme="minorHAnsi" w:cstheme="minorHAnsi"/>
                <w:iCs/>
                <w:sz w:val="24"/>
                <w:szCs w:val="24"/>
              </w:rPr>
              <w:t>Start on site works have commenced</w:t>
            </w:r>
          </w:p>
          <w:p w14:paraId="629566AA" w14:textId="77777777" w:rsidR="00FA6B6B" w:rsidRPr="008E6415" w:rsidRDefault="004F6F16" w:rsidP="006A460C">
            <w:pPr>
              <w:spacing w:before="120" w:after="120" w:line="240" w:lineRule="auto"/>
              <w:rPr>
                <w:rFonts w:asciiTheme="minorHAnsi" w:hAnsiTheme="minorHAnsi" w:cstheme="minorHAnsi"/>
                <w:iCs/>
                <w:sz w:val="24"/>
                <w:szCs w:val="24"/>
              </w:rPr>
            </w:pPr>
            <w:r w:rsidRPr="008E6415">
              <w:rPr>
                <w:rFonts w:asciiTheme="minorHAnsi" w:hAnsiTheme="minorHAnsi" w:cstheme="minorHAnsi"/>
                <w:iCs/>
                <w:sz w:val="24"/>
                <w:szCs w:val="24"/>
              </w:rPr>
              <w:t>If any requirements have not been met, provide details.</w:t>
            </w:r>
          </w:p>
          <w:p w14:paraId="236F6C78" w14:textId="77777777" w:rsidR="004F6F16" w:rsidRPr="008E6415" w:rsidRDefault="004F6F16" w:rsidP="006A460C">
            <w:pPr>
              <w:spacing w:before="120" w:after="120" w:line="240" w:lineRule="auto"/>
              <w:rPr>
                <w:rFonts w:asciiTheme="minorHAnsi" w:hAnsiTheme="minorHAnsi" w:cstheme="minorHAnsi"/>
                <w:i/>
                <w:iCs/>
                <w:sz w:val="24"/>
                <w:szCs w:val="24"/>
                <w:u w:val="single"/>
              </w:rPr>
            </w:pPr>
            <w:r w:rsidRPr="008E6415">
              <w:rPr>
                <w:rFonts w:asciiTheme="minorHAnsi" w:hAnsiTheme="minorHAnsi" w:cstheme="minorHAnsi"/>
                <w:i/>
                <w:iCs/>
                <w:sz w:val="24"/>
                <w:szCs w:val="24"/>
                <w:u w:val="single"/>
              </w:rPr>
              <w:t>Auditor Notes</w:t>
            </w:r>
          </w:p>
          <w:p w14:paraId="369692B3" w14:textId="77777777" w:rsidR="004F6F16" w:rsidRPr="008E6415" w:rsidRDefault="004F6F16" w:rsidP="006A460C">
            <w:pPr>
              <w:spacing w:before="120" w:after="120" w:line="240" w:lineRule="auto"/>
              <w:rPr>
                <w:rFonts w:asciiTheme="minorHAnsi" w:hAnsiTheme="minorHAnsi" w:cstheme="minorHAnsi"/>
                <w:i/>
                <w:sz w:val="24"/>
                <w:szCs w:val="24"/>
              </w:rPr>
            </w:pPr>
            <w:r w:rsidRPr="008E6415">
              <w:rPr>
                <w:rFonts w:asciiTheme="minorHAnsi" w:hAnsiTheme="minorHAnsi" w:cstheme="minorHAnsi"/>
                <w:i/>
                <w:sz w:val="24"/>
                <w:szCs w:val="24"/>
              </w:rPr>
              <w:t xml:space="preserve">Have </w:t>
            </w:r>
            <w:proofErr w:type="gramStart"/>
            <w:r w:rsidRPr="008E6415">
              <w:rPr>
                <w:rFonts w:asciiTheme="minorHAnsi" w:hAnsiTheme="minorHAnsi" w:cstheme="minorHAnsi"/>
                <w:i/>
                <w:sz w:val="24"/>
                <w:szCs w:val="24"/>
              </w:rPr>
              <w:t>all of</w:t>
            </w:r>
            <w:proofErr w:type="gramEnd"/>
            <w:r w:rsidRPr="008E6415">
              <w:rPr>
                <w:rFonts w:asciiTheme="minorHAnsi" w:hAnsiTheme="minorHAnsi" w:cstheme="minorHAnsi"/>
                <w:i/>
                <w:sz w:val="24"/>
                <w:szCs w:val="24"/>
              </w:rPr>
              <w:t xml:space="preserve"> the following been achieved prior to Start on Site being recorded on the IMS system?  </w:t>
            </w:r>
          </w:p>
          <w:p w14:paraId="4F281F92" w14:textId="7331436D" w:rsidR="004F6F16" w:rsidRPr="008E6415" w:rsidRDefault="004F6F16" w:rsidP="006A460C">
            <w:pPr>
              <w:pStyle w:val="ListParagraph"/>
              <w:numPr>
                <w:ilvl w:val="0"/>
                <w:numId w:val="4"/>
              </w:numPr>
              <w:spacing w:before="120" w:after="120" w:line="240" w:lineRule="auto"/>
              <w:rPr>
                <w:rFonts w:asciiTheme="minorHAnsi" w:hAnsiTheme="minorHAnsi" w:cstheme="minorHAnsi"/>
                <w:i/>
                <w:sz w:val="24"/>
                <w:szCs w:val="24"/>
              </w:rPr>
            </w:pPr>
            <w:r w:rsidRPr="008E6415">
              <w:rPr>
                <w:rFonts w:asciiTheme="minorHAnsi" w:hAnsiTheme="minorHAnsi" w:cstheme="minorHAnsi"/>
                <w:i/>
                <w:sz w:val="24"/>
                <w:szCs w:val="24"/>
              </w:rPr>
              <w:t>The main building contract/works order has been signed and dated.</w:t>
            </w:r>
          </w:p>
          <w:p w14:paraId="51500AB1" w14:textId="2BDB2C50" w:rsidR="004F6F16" w:rsidRPr="008E6415" w:rsidRDefault="004F6F16" w:rsidP="006A460C">
            <w:pPr>
              <w:pStyle w:val="ListParagraph"/>
              <w:numPr>
                <w:ilvl w:val="0"/>
                <w:numId w:val="4"/>
              </w:numPr>
              <w:spacing w:before="120" w:after="120" w:line="240" w:lineRule="auto"/>
              <w:rPr>
                <w:rFonts w:asciiTheme="minorHAnsi" w:hAnsiTheme="minorHAnsi" w:cstheme="minorHAnsi"/>
                <w:i/>
                <w:sz w:val="24"/>
                <w:szCs w:val="24"/>
              </w:rPr>
            </w:pPr>
            <w:r w:rsidRPr="008E6415">
              <w:rPr>
                <w:rFonts w:asciiTheme="minorHAnsi" w:hAnsiTheme="minorHAnsi" w:cstheme="minorHAnsi"/>
                <w:i/>
                <w:sz w:val="24"/>
                <w:szCs w:val="24"/>
              </w:rPr>
              <w:lastRenderedPageBreak/>
              <w:t>Contractual possession of the site has passed to the contractor.</w:t>
            </w:r>
          </w:p>
          <w:p w14:paraId="06B6FC4D" w14:textId="4CE4A5DD" w:rsidR="004F6F16" w:rsidRPr="008E6415" w:rsidRDefault="004F6F16" w:rsidP="006A460C">
            <w:pPr>
              <w:pStyle w:val="ListParagraph"/>
              <w:numPr>
                <w:ilvl w:val="0"/>
                <w:numId w:val="4"/>
              </w:numPr>
              <w:spacing w:before="120" w:after="120" w:line="240" w:lineRule="auto"/>
              <w:rPr>
                <w:rFonts w:asciiTheme="minorHAnsi" w:hAnsiTheme="minorHAnsi" w:cstheme="minorHAnsi"/>
                <w:i/>
                <w:sz w:val="24"/>
                <w:szCs w:val="24"/>
              </w:rPr>
            </w:pPr>
            <w:r w:rsidRPr="008E6415">
              <w:rPr>
                <w:rFonts w:asciiTheme="minorHAnsi" w:hAnsiTheme="minorHAnsi" w:cstheme="minorHAnsi"/>
                <w:i/>
                <w:sz w:val="24"/>
                <w:szCs w:val="24"/>
              </w:rPr>
              <w:t>Start on site works have commenced.</w:t>
            </w:r>
          </w:p>
          <w:p w14:paraId="46D47658" w14:textId="6B818BAA" w:rsidR="004F6F16" w:rsidRPr="008E6415" w:rsidRDefault="004F6F16" w:rsidP="006A460C">
            <w:pPr>
              <w:spacing w:before="120" w:after="120" w:line="240" w:lineRule="auto"/>
              <w:rPr>
                <w:rFonts w:asciiTheme="minorHAnsi" w:hAnsiTheme="minorHAnsi" w:cstheme="minorHAnsi"/>
                <w:i/>
                <w:sz w:val="24"/>
                <w:szCs w:val="24"/>
              </w:rPr>
            </w:pPr>
            <w:r w:rsidRPr="008E6415">
              <w:rPr>
                <w:rFonts w:asciiTheme="minorHAnsi" w:hAnsiTheme="minorHAnsi" w:cstheme="minorHAnsi"/>
                <w:i/>
                <w:sz w:val="24"/>
                <w:szCs w:val="24"/>
              </w:rPr>
              <w:t>If any requirements have not been met, provide details.</w:t>
            </w:r>
          </w:p>
        </w:tc>
      </w:tr>
      <w:tr w:rsidR="00FA6B6B" w:rsidRPr="005D7CBC" w14:paraId="315C5E46" w14:textId="77777777" w:rsidTr="004A1FBA">
        <w:tc>
          <w:tcPr>
            <w:tcW w:w="368" w:type="pct"/>
            <w:gridSpan w:val="2"/>
          </w:tcPr>
          <w:p w14:paraId="526467B1" w14:textId="3F727DA6" w:rsidR="00FA6B6B" w:rsidRPr="008E6415" w:rsidRDefault="00033264" w:rsidP="006A460C">
            <w:pPr>
              <w:spacing w:before="120" w:after="120" w:line="240" w:lineRule="auto"/>
              <w:jc w:val="center"/>
              <w:rPr>
                <w:rFonts w:asciiTheme="minorHAnsi" w:hAnsiTheme="minorHAnsi" w:cstheme="minorHAnsi"/>
                <w:sz w:val="24"/>
                <w:szCs w:val="24"/>
              </w:rPr>
            </w:pPr>
            <w:r w:rsidRPr="008E6415">
              <w:rPr>
                <w:rFonts w:asciiTheme="minorHAnsi" w:hAnsiTheme="minorHAnsi" w:cstheme="minorHAnsi"/>
                <w:sz w:val="24"/>
                <w:szCs w:val="24"/>
              </w:rPr>
              <w:lastRenderedPageBreak/>
              <w:t>9</w:t>
            </w:r>
          </w:p>
        </w:tc>
        <w:tc>
          <w:tcPr>
            <w:tcW w:w="4632" w:type="pct"/>
          </w:tcPr>
          <w:p w14:paraId="221E7657" w14:textId="77777777" w:rsidR="004F6F16" w:rsidRPr="008E6415" w:rsidRDefault="004F6F16" w:rsidP="006A460C">
            <w:pPr>
              <w:spacing w:line="240" w:lineRule="auto"/>
              <w:rPr>
                <w:rFonts w:asciiTheme="minorHAnsi" w:hAnsiTheme="minorHAnsi" w:cstheme="minorHAnsi"/>
                <w:iCs/>
                <w:sz w:val="24"/>
                <w:szCs w:val="24"/>
              </w:rPr>
            </w:pPr>
            <w:r w:rsidRPr="008E6415">
              <w:rPr>
                <w:rFonts w:asciiTheme="minorHAnsi" w:hAnsiTheme="minorHAnsi" w:cstheme="minorHAnsi"/>
                <w:iCs/>
                <w:sz w:val="24"/>
                <w:szCs w:val="24"/>
              </w:rPr>
              <w:t>Is/was adequate insurance in place during development to cover the scheme/site for the full cost of the works during development?</w:t>
            </w:r>
          </w:p>
          <w:p w14:paraId="4A3D5C77" w14:textId="77777777" w:rsidR="00FA6B6B" w:rsidRPr="008E6415" w:rsidRDefault="004F6F16" w:rsidP="006A460C">
            <w:pPr>
              <w:spacing w:line="240" w:lineRule="auto"/>
              <w:rPr>
                <w:rFonts w:asciiTheme="minorHAnsi" w:hAnsiTheme="minorHAnsi" w:cstheme="minorHAnsi"/>
                <w:iCs/>
                <w:sz w:val="24"/>
                <w:szCs w:val="24"/>
              </w:rPr>
            </w:pPr>
            <w:r w:rsidRPr="008E6415">
              <w:rPr>
                <w:rFonts w:asciiTheme="minorHAnsi" w:hAnsiTheme="minorHAnsi" w:cstheme="minorHAnsi"/>
                <w:iCs/>
                <w:sz w:val="24"/>
                <w:szCs w:val="24"/>
              </w:rPr>
              <w:t>Provide full details of the insurance arrangements and clarify the adequacy of the arrangements for grant recipient and/or build contractor.</w:t>
            </w:r>
          </w:p>
          <w:p w14:paraId="6FFE291F" w14:textId="77777777" w:rsidR="004F6F16" w:rsidRPr="008E6415" w:rsidRDefault="004F6F16" w:rsidP="006A460C">
            <w:pPr>
              <w:spacing w:line="240" w:lineRule="auto"/>
              <w:rPr>
                <w:rFonts w:asciiTheme="minorHAnsi" w:hAnsiTheme="minorHAnsi" w:cstheme="minorHAnsi"/>
                <w:i/>
                <w:sz w:val="24"/>
                <w:szCs w:val="24"/>
                <w:u w:val="single"/>
              </w:rPr>
            </w:pPr>
            <w:r w:rsidRPr="008E6415">
              <w:rPr>
                <w:rFonts w:asciiTheme="minorHAnsi" w:hAnsiTheme="minorHAnsi" w:cstheme="minorHAnsi"/>
                <w:i/>
                <w:sz w:val="24"/>
                <w:szCs w:val="24"/>
                <w:u w:val="single"/>
              </w:rPr>
              <w:t>Auditor Notes</w:t>
            </w:r>
          </w:p>
          <w:p w14:paraId="4EB2F04D" w14:textId="4E1EDE2E" w:rsidR="004F6F16" w:rsidRPr="008E6415" w:rsidRDefault="004F6F16" w:rsidP="006A460C">
            <w:pPr>
              <w:spacing w:line="240" w:lineRule="auto"/>
              <w:rPr>
                <w:rFonts w:asciiTheme="minorHAnsi" w:hAnsiTheme="minorHAnsi" w:cstheme="minorHAnsi"/>
                <w:i/>
                <w:sz w:val="24"/>
                <w:szCs w:val="24"/>
              </w:rPr>
            </w:pPr>
            <w:r w:rsidRPr="008E6415">
              <w:rPr>
                <w:rFonts w:asciiTheme="minorHAnsi" w:hAnsiTheme="minorHAnsi" w:cstheme="minorHAnsi"/>
                <w:i/>
                <w:sz w:val="24"/>
                <w:szCs w:val="24"/>
              </w:rPr>
              <w:t>Arrangements such as a group insurance that covers a portfolio value rather than specific property may be sufficient, where they provide adequate insurance cover for the full replacement value.</w:t>
            </w:r>
          </w:p>
          <w:p w14:paraId="06BBEBFF" w14:textId="113E6E4B" w:rsidR="004F6F16" w:rsidRPr="008E6415" w:rsidRDefault="004F6F16" w:rsidP="006A460C">
            <w:pPr>
              <w:spacing w:line="240" w:lineRule="auto"/>
              <w:rPr>
                <w:rFonts w:asciiTheme="minorHAnsi" w:hAnsiTheme="minorHAnsi" w:cstheme="minorHAnsi"/>
                <w:i/>
                <w:sz w:val="24"/>
                <w:szCs w:val="24"/>
              </w:rPr>
            </w:pPr>
            <w:r w:rsidRPr="008E6415">
              <w:rPr>
                <w:rFonts w:asciiTheme="minorHAnsi" w:hAnsiTheme="minorHAnsi" w:cstheme="minorHAnsi"/>
                <w:i/>
                <w:sz w:val="24"/>
                <w:szCs w:val="24"/>
              </w:rPr>
              <w:t>Where the provider is a developer and isn’t retaining ownership, the Deed of Adherence means that this question can be answered by the landlord.</w:t>
            </w:r>
          </w:p>
          <w:p w14:paraId="68D4D27F" w14:textId="2319F616" w:rsidR="004F6F16" w:rsidRPr="008E6415" w:rsidRDefault="004F6F16" w:rsidP="006A460C">
            <w:pPr>
              <w:spacing w:line="240" w:lineRule="auto"/>
              <w:rPr>
                <w:rFonts w:asciiTheme="minorHAnsi" w:hAnsiTheme="minorHAnsi" w:cstheme="minorHAnsi"/>
                <w:i/>
                <w:sz w:val="24"/>
                <w:szCs w:val="24"/>
              </w:rPr>
            </w:pPr>
            <w:r w:rsidRPr="008E6415">
              <w:rPr>
                <w:rFonts w:asciiTheme="minorHAnsi" w:hAnsiTheme="minorHAnsi" w:cstheme="minorHAnsi"/>
                <w:i/>
                <w:sz w:val="24"/>
                <w:szCs w:val="24"/>
              </w:rPr>
              <w:t xml:space="preserve">Note, Homes England expects the insurance arrangements to cover </w:t>
            </w:r>
            <w:proofErr w:type="gramStart"/>
            <w:r w:rsidRPr="008E6415">
              <w:rPr>
                <w:rFonts w:asciiTheme="minorHAnsi" w:hAnsiTheme="minorHAnsi" w:cstheme="minorHAnsi"/>
                <w:i/>
                <w:sz w:val="24"/>
                <w:szCs w:val="24"/>
              </w:rPr>
              <w:t>all of</w:t>
            </w:r>
            <w:proofErr w:type="gramEnd"/>
            <w:r w:rsidRPr="008E6415">
              <w:rPr>
                <w:rFonts w:asciiTheme="minorHAnsi" w:hAnsiTheme="minorHAnsi" w:cstheme="minorHAnsi"/>
                <w:i/>
                <w:sz w:val="24"/>
                <w:szCs w:val="24"/>
              </w:rPr>
              <w:t xml:space="preserve"> the required circumstances set out in the CFG.</w:t>
            </w:r>
          </w:p>
          <w:p w14:paraId="6C05B0CB" w14:textId="1495CF2C" w:rsidR="004F6F16" w:rsidRPr="008E6415" w:rsidRDefault="004F6F16" w:rsidP="006A460C">
            <w:pPr>
              <w:spacing w:line="240" w:lineRule="auto"/>
              <w:rPr>
                <w:rFonts w:asciiTheme="minorHAnsi" w:hAnsiTheme="minorHAnsi" w:cstheme="minorHAnsi"/>
                <w:i/>
                <w:sz w:val="24"/>
                <w:szCs w:val="24"/>
                <w:u w:val="single"/>
              </w:rPr>
            </w:pPr>
            <w:r w:rsidRPr="008E6415">
              <w:rPr>
                <w:rFonts w:asciiTheme="minorHAnsi" w:hAnsiTheme="minorHAnsi" w:cstheme="minorHAnsi"/>
                <w:i/>
                <w:sz w:val="24"/>
                <w:szCs w:val="24"/>
              </w:rPr>
              <w:t xml:space="preserve">For more information, read </w:t>
            </w:r>
            <w:hyperlink r:id="rId19" w:history="1">
              <w:r w:rsidRPr="008E6415">
                <w:rPr>
                  <w:rStyle w:val="Hyperlink"/>
                  <w:rFonts w:asciiTheme="minorHAnsi" w:hAnsiTheme="minorHAnsi" w:cstheme="minorHAnsi"/>
                  <w:i/>
                  <w:szCs w:val="24"/>
                </w:rPr>
                <w:t>CFG – Procurement and Scheme Issues – Scheme types and requirements.</w:t>
              </w:r>
            </w:hyperlink>
          </w:p>
        </w:tc>
      </w:tr>
      <w:tr w:rsidR="00FA6B6B" w:rsidRPr="005D7CBC" w14:paraId="743E5391" w14:textId="77777777" w:rsidTr="004A1FBA">
        <w:tc>
          <w:tcPr>
            <w:tcW w:w="5000" w:type="pct"/>
            <w:gridSpan w:val="3"/>
            <w:shd w:val="clear" w:color="auto" w:fill="D9D9D9" w:themeFill="background1" w:themeFillShade="D9"/>
          </w:tcPr>
          <w:p w14:paraId="5B30A532" w14:textId="02FFFACE" w:rsidR="00FA6B6B" w:rsidRPr="008E6415" w:rsidRDefault="004F6F16" w:rsidP="006A460C">
            <w:pPr>
              <w:spacing w:before="120" w:after="120" w:line="240" w:lineRule="auto"/>
              <w:jc w:val="center"/>
              <w:rPr>
                <w:rFonts w:asciiTheme="minorHAnsi" w:hAnsiTheme="minorHAnsi" w:cstheme="minorHAnsi"/>
                <w:b/>
                <w:sz w:val="24"/>
                <w:szCs w:val="24"/>
              </w:rPr>
            </w:pPr>
            <w:r w:rsidRPr="008E6415">
              <w:rPr>
                <w:rFonts w:asciiTheme="minorHAnsi" w:hAnsiTheme="minorHAnsi" w:cstheme="minorHAnsi"/>
                <w:b/>
                <w:sz w:val="24"/>
                <w:szCs w:val="24"/>
              </w:rPr>
              <w:t>POST-DEVELOPMENT</w:t>
            </w:r>
          </w:p>
        </w:tc>
      </w:tr>
      <w:tr w:rsidR="00FA6B6B" w:rsidRPr="005D7CBC" w14:paraId="651BFAA0" w14:textId="77777777" w:rsidTr="004A1FBA">
        <w:tc>
          <w:tcPr>
            <w:tcW w:w="368" w:type="pct"/>
            <w:gridSpan w:val="2"/>
          </w:tcPr>
          <w:p w14:paraId="1618CACE" w14:textId="3BE1187C" w:rsidR="00FA6B6B" w:rsidRPr="008E6415" w:rsidRDefault="00C44F30" w:rsidP="006A460C">
            <w:pPr>
              <w:spacing w:before="120" w:after="120" w:line="240" w:lineRule="auto"/>
              <w:jc w:val="center"/>
              <w:rPr>
                <w:rFonts w:asciiTheme="minorHAnsi" w:hAnsiTheme="minorHAnsi" w:cstheme="minorHAnsi"/>
                <w:sz w:val="24"/>
                <w:szCs w:val="24"/>
              </w:rPr>
            </w:pPr>
            <w:r w:rsidRPr="008E6415">
              <w:rPr>
                <w:rFonts w:asciiTheme="minorHAnsi" w:hAnsiTheme="minorHAnsi" w:cstheme="minorHAnsi"/>
                <w:sz w:val="24"/>
                <w:szCs w:val="24"/>
              </w:rPr>
              <w:t>10</w:t>
            </w:r>
          </w:p>
        </w:tc>
        <w:tc>
          <w:tcPr>
            <w:tcW w:w="4632" w:type="pct"/>
          </w:tcPr>
          <w:p w14:paraId="3485561B" w14:textId="45145B6A" w:rsidR="004F6F16" w:rsidRPr="008E6415" w:rsidRDefault="004F6F16" w:rsidP="006A460C">
            <w:pPr>
              <w:spacing w:line="240" w:lineRule="auto"/>
              <w:rPr>
                <w:rFonts w:asciiTheme="minorHAnsi" w:hAnsiTheme="minorHAnsi" w:cstheme="minorHAnsi"/>
                <w:sz w:val="24"/>
                <w:szCs w:val="24"/>
              </w:rPr>
            </w:pPr>
            <w:r w:rsidRPr="008E6415">
              <w:rPr>
                <w:rFonts w:asciiTheme="minorHAnsi" w:hAnsiTheme="minorHAnsi" w:cstheme="minorHAnsi"/>
                <w:sz w:val="24"/>
                <w:szCs w:val="24"/>
              </w:rPr>
              <w:t>Was the Practical Completion certificate in place at the point of the Practical Completion being approved in IMS?</w:t>
            </w:r>
          </w:p>
          <w:p w14:paraId="23A9394C" w14:textId="09B7A901" w:rsidR="004F6F16" w:rsidRPr="008E6415" w:rsidRDefault="004F6F16" w:rsidP="006A460C">
            <w:pPr>
              <w:spacing w:line="240" w:lineRule="auto"/>
              <w:rPr>
                <w:rFonts w:asciiTheme="minorHAnsi" w:hAnsiTheme="minorHAnsi" w:cstheme="minorHAnsi"/>
                <w:sz w:val="24"/>
                <w:szCs w:val="24"/>
              </w:rPr>
            </w:pPr>
            <w:r w:rsidRPr="008E6415">
              <w:rPr>
                <w:rFonts w:asciiTheme="minorHAnsi" w:hAnsiTheme="minorHAnsi" w:cstheme="minorHAnsi"/>
                <w:sz w:val="24"/>
                <w:szCs w:val="24"/>
              </w:rPr>
              <w:t>If no, explain the reasons.</w:t>
            </w:r>
          </w:p>
          <w:p w14:paraId="52134F14" w14:textId="77777777" w:rsidR="004F6F16" w:rsidRPr="008E6415" w:rsidRDefault="004F6F16" w:rsidP="006A460C">
            <w:pPr>
              <w:spacing w:before="120" w:after="120" w:line="240" w:lineRule="auto"/>
              <w:rPr>
                <w:rFonts w:asciiTheme="minorHAnsi" w:hAnsiTheme="minorHAnsi" w:cstheme="minorHAnsi"/>
                <w:i/>
                <w:iCs/>
                <w:sz w:val="24"/>
                <w:szCs w:val="24"/>
                <w:u w:val="single"/>
              </w:rPr>
            </w:pPr>
            <w:r w:rsidRPr="008E6415">
              <w:rPr>
                <w:rFonts w:asciiTheme="minorHAnsi" w:hAnsiTheme="minorHAnsi" w:cstheme="minorHAnsi"/>
                <w:i/>
                <w:iCs/>
                <w:sz w:val="24"/>
                <w:szCs w:val="24"/>
                <w:u w:val="single"/>
              </w:rPr>
              <w:t>Auditor Notes</w:t>
            </w:r>
          </w:p>
          <w:p w14:paraId="79512262" w14:textId="1D285C74" w:rsidR="004F6F16" w:rsidRPr="008E6415" w:rsidRDefault="004F6F16" w:rsidP="006A460C">
            <w:pPr>
              <w:spacing w:line="240" w:lineRule="auto"/>
              <w:rPr>
                <w:rFonts w:asciiTheme="minorHAnsi" w:hAnsiTheme="minorHAnsi" w:cstheme="minorHAnsi"/>
                <w:i/>
                <w:iCs/>
                <w:sz w:val="24"/>
                <w:szCs w:val="24"/>
              </w:rPr>
            </w:pPr>
            <w:r w:rsidRPr="008E6415">
              <w:rPr>
                <w:rFonts w:asciiTheme="minorHAnsi" w:hAnsiTheme="minorHAnsi" w:cstheme="minorHAnsi"/>
                <w:i/>
                <w:iCs/>
                <w:sz w:val="24"/>
                <w:szCs w:val="24"/>
              </w:rPr>
              <w:t xml:space="preserve">Check certificate date against the date final Practical Completion approved on the IMS system and that it corresponds to the building contract. </w:t>
            </w:r>
          </w:p>
          <w:p w14:paraId="11F9D881" w14:textId="718F2FC4" w:rsidR="004F6F16" w:rsidRPr="008E6415" w:rsidRDefault="004F6F16" w:rsidP="006A460C">
            <w:pPr>
              <w:spacing w:line="240" w:lineRule="auto"/>
              <w:rPr>
                <w:rFonts w:asciiTheme="minorHAnsi" w:hAnsiTheme="minorHAnsi" w:cstheme="minorHAnsi"/>
                <w:i/>
                <w:iCs/>
                <w:sz w:val="24"/>
                <w:szCs w:val="24"/>
              </w:rPr>
            </w:pPr>
            <w:r w:rsidRPr="008E6415">
              <w:rPr>
                <w:rFonts w:asciiTheme="minorHAnsi" w:hAnsiTheme="minorHAnsi" w:cstheme="minorHAnsi"/>
                <w:i/>
                <w:iCs/>
                <w:sz w:val="24"/>
                <w:szCs w:val="24"/>
              </w:rPr>
              <w:t>Check that CFG definition of Partial Possession/Practical Completion has been met where applicable.</w:t>
            </w:r>
          </w:p>
          <w:p w14:paraId="2BCCA67E" w14:textId="4C73FDC0" w:rsidR="004F6F16" w:rsidRPr="008E6415" w:rsidRDefault="004F6F16" w:rsidP="006A460C">
            <w:pPr>
              <w:spacing w:line="240" w:lineRule="auto"/>
              <w:rPr>
                <w:rFonts w:asciiTheme="minorHAnsi" w:hAnsiTheme="minorHAnsi" w:cstheme="minorHAnsi"/>
                <w:sz w:val="24"/>
                <w:szCs w:val="24"/>
              </w:rPr>
            </w:pPr>
            <w:r w:rsidRPr="008E6415">
              <w:rPr>
                <w:rFonts w:asciiTheme="minorHAnsi" w:hAnsiTheme="minorHAnsi" w:cstheme="minorHAnsi"/>
                <w:i/>
                <w:iCs/>
                <w:sz w:val="24"/>
                <w:szCs w:val="24"/>
              </w:rPr>
              <w:t xml:space="preserve">For more information, read </w:t>
            </w:r>
            <w:hyperlink r:id="rId20" w:history="1">
              <w:r w:rsidRPr="008E6415">
                <w:rPr>
                  <w:rStyle w:val="Hyperlink"/>
                  <w:rFonts w:asciiTheme="minorHAnsi" w:hAnsiTheme="minorHAnsi" w:cstheme="minorHAnsi"/>
                  <w:i/>
                  <w:iCs/>
                  <w:szCs w:val="24"/>
                </w:rPr>
                <w:t>CFG – Programme Management – Milestones – Practical completion</w:t>
              </w:r>
            </w:hyperlink>
            <w:r w:rsidRPr="008E6415">
              <w:rPr>
                <w:rFonts w:asciiTheme="minorHAnsi" w:hAnsiTheme="minorHAnsi" w:cstheme="minorHAnsi"/>
                <w:i/>
                <w:iCs/>
                <w:sz w:val="24"/>
                <w:szCs w:val="24"/>
              </w:rPr>
              <w:t xml:space="preserve">, and </w:t>
            </w:r>
            <w:hyperlink r:id="rId21" w:history="1">
              <w:r w:rsidRPr="008E6415">
                <w:rPr>
                  <w:rStyle w:val="Hyperlink"/>
                  <w:rFonts w:asciiTheme="minorHAnsi" w:hAnsiTheme="minorHAnsi" w:cstheme="minorHAnsi"/>
                  <w:i/>
                  <w:iCs/>
                  <w:szCs w:val="24"/>
                </w:rPr>
                <w:t>CFG – Finance – Grant claims and payments – Final (Practical Completion) claim</w:t>
              </w:r>
            </w:hyperlink>
            <w:r w:rsidRPr="008E6415">
              <w:rPr>
                <w:rFonts w:asciiTheme="minorHAnsi" w:hAnsiTheme="minorHAnsi" w:cstheme="minorHAnsi"/>
                <w:i/>
                <w:iCs/>
                <w:sz w:val="24"/>
                <w:szCs w:val="24"/>
              </w:rPr>
              <w:t>.</w:t>
            </w:r>
          </w:p>
        </w:tc>
      </w:tr>
      <w:tr w:rsidR="002A2FE3" w:rsidRPr="005D7CBC" w14:paraId="4ECD9AD2" w14:textId="77777777" w:rsidTr="004A1FBA">
        <w:tc>
          <w:tcPr>
            <w:tcW w:w="368" w:type="pct"/>
            <w:gridSpan w:val="2"/>
          </w:tcPr>
          <w:p w14:paraId="7D6AB792" w14:textId="013169FE" w:rsidR="002A2FE3" w:rsidRPr="008E6415" w:rsidRDefault="002A2FE3" w:rsidP="006A460C">
            <w:pPr>
              <w:spacing w:before="120" w:after="120" w:line="240" w:lineRule="auto"/>
              <w:jc w:val="center"/>
              <w:rPr>
                <w:rFonts w:asciiTheme="minorHAnsi" w:hAnsiTheme="minorHAnsi" w:cstheme="minorHAnsi"/>
                <w:sz w:val="24"/>
                <w:szCs w:val="24"/>
              </w:rPr>
            </w:pPr>
            <w:r w:rsidRPr="008E6415">
              <w:rPr>
                <w:rFonts w:asciiTheme="minorHAnsi" w:hAnsiTheme="minorHAnsi" w:cstheme="minorHAnsi"/>
                <w:sz w:val="24"/>
                <w:szCs w:val="24"/>
              </w:rPr>
              <w:t>11</w:t>
            </w:r>
          </w:p>
        </w:tc>
        <w:tc>
          <w:tcPr>
            <w:tcW w:w="4632" w:type="pct"/>
          </w:tcPr>
          <w:p w14:paraId="24DEF09A" w14:textId="62CF25A9" w:rsidR="002A2FE3" w:rsidRPr="008E6415" w:rsidRDefault="002A2FE3" w:rsidP="006A460C">
            <w:pPr>
              <w:spacing w:line="240" w:lineRule="auto"/>
              <w:rPr>
                <w:rFonts w:asciiTheme="minorHAnsi" w:hAnsiTheme="minorHAnsi" w:cstheme="minorHAnsi"/>
                <w:sz w:val="24"/>
                <w:szCs w:val="24"/>
              </w:rPr>
            </w:pPr>
            <w:r w:rsidRPr="008E6415">
              <w:rPr>
                <w:rFonts w:asciiTheme="minorHAnsi" w:hAnsiTheme="minorHAnsi" w:cstheme="minorHAnsi"/>
                <w:sz w:val="24"/>
                <w:szCs w:val="24"/>
              </w:rPr>
              <w:t xml:space="preserve">Is adequate insurance in place to cover the completed scheme / site for </w:t>
            </w:r>
            <w:proofErr w:type="spellStart"/>
            <w:proofErr w:type="gramStart"/>
            <w:r w:rsidRPr="008E6415">
              <w:rPr>
                <w:rFonts w:asciiTheme="minorHAnsi" w:hAnsiTheme="minorHAnsi" w:cstheme="minorHAnsi"/>
                <w:sz w:val="24"/>
                <w:szCs w:val="24"/>
              </w:rPr>
              <w:t>it's</w:t>
            </w:r>
            <w:proofErr w:type="spellEnd"/>
            <w:proofErr w:type="gramEnd"/>
            <w:r w:rsidRPr="008E6415">
              <w:rPr>
                <w:rFonts w:asciiTheme="minorHAnsi" w:hAnsiTheme="minorHAnsi" w:cstheme="minorHAnsi"/>
                <w:sz w:val="24"/>
                <w:szCs w:val="24"/>
              </w:rPr>
              <w:t xml:space="preserve"> full replacement value? </w:t>
            </w:r>
          </w:p>
          <w:p w14:paraId="43885396" w14:textId="77777777" w:rsidR="002A2FE3" w:rsidRPr="008E6415" w:rsidRDefault="002A2FE3" w:rsidP="006A460C">
            <w:pPr>
              <w:spacing w:line="240" w:lineRule="auto"/>
              <w:rPr>
                <w:rFonts w:asciiTheme="minorHAnsi" w:hAnsiTheme="minorHAnsi" w:cstheme="minorHAnsi"/>
                <w:sz w:val="24"/>
                <w:szCs w:val="24"/>
              </w:rPr>
            </w:pPr>
            <w:r w:rsidRPr="008E6415">
              <w:rPr>
                <w:rFonts w:asciiTheme="minorHAnsi" w:hAnsiTheme="minorHAnsi" w:cstheme="minorHAnsi"/>
                <w:sz w:val="24"/>
                <w:szCs w:val="24"/>
              </w:rPr>
              <w:t>If no, explain the reasons.</w:t>
            </w:r>
          </w:p>
          <w:p w14:paraId="4CD147E5" w14:textId="58DA6044" w:rsidR="002A2FE3" w:rsidRPr="008E6415" w:rsidRDefault="002A2FE3" w:rsidP="006A460C">
            <w:pPr>
              <w:spacing w:before="120" w:after="120" w:line="240" w:lineRule="auto"/>
              <w:rPr>
                <w:rFonts w:asciiTheme="minorHAnsi" w:hAnsiTheme="minorHAnsi" w:cstheme="minorHAnsi"/>
                <w:sz w:val="24"/>
                <w:szCs w:val="24"/>
              </w:rPr>
            </w:pPr>
            <w:r w:rsidRPr="008E6415">
              <w:rPr>
                <w:rFonts w:asciiTheme="minorHAnsi" w:hAnsiTheme="minorHAnsi" w:cstheme="minorHAnsi"/>
                <w:i/>
                <w:iCs/>
                <w:sz w:val="24"/>
                <w:szCs w:val="24"/>
                <w:u w:val="single"/>
              </w:rPr>
              <w:t>Auditor Notes</w:t>
            </w:r>
          </w:p>
          <w:p w14:paraId="6B223C41" w14:textId="3561F318" w:rsidR="002A2FE3" w:rsidRPr="008E6415" w:rsidRDefault="002A2FE3" w:rsidP="006A460C">
            <w:pPr>
              <w:spacing w:line="240" w:lineRule="auto"/>
              <w:rPr>
                <w:rFonts w:asciiTheme="minorHAnsi" w:hAnsiTheme="minorHAnsi" w:cstheme="minorHAnsi"/>
                <w:i/>
                <w:iCs/>
                <w:sz w:val="24"/>
                <w:szCs w:val="24"/>
              </w:rPr>
            </w:pPr>
            <w:r w:rsidRPr="008E6415">
              <w:rPr>
                <w:rFonts w:asciiTheme="minorHAnsi" w:hAnsiTheme="minorHAnsi" w:cstheme="minorHAnsi"/>
                <w:i/>
                <w:iCs/>
                <w:sz w:val="24"/>
                <w:szCs w:val="24"/>
              </w:rPr>
              <w:t>Arrangements such as a group insurance that covers a portfolio value rather than specific property may be sufficient, where they provide adequate insurance cover for the Full Replacement Value.</w:t>
            </w:r>
          </w:p>
          <w:p w14:paraId="7596A320" w14:textId="0D05DFA8" w:rsidR="002A2FE3" w:rsidRPr="008E6415" w:rsidRDefault="002A2FE3" w:rsidP="006A460C">
            <w:pPr>
              <w:spacing w:line="240" w:lineRule="auto"/>
              <w:rPr>
                <w:rFonts w:asciiTheme="minorHAnsi" w:hAnsiTheme="minorHAnsi" w:cstheme="minorHAnsi"/>
                <w:i/>
                <w:iCs/>
                <w:sz w:val="24"/>
                <w:szCs w:val="24"/>
              </w:rPr>
            </w:pPr>
            <w:r w:rsidRPr="008E6415">
              <w:rPr>
                <w:rFonts w:asciiTheme="minorHAnsi" w:hAnsiTheme="minorHAnsi" w:cstheme="minorHAnsi"/>
                <w:i/>
                <w:iCs/>
                <w:sz w:val="24"/>
                <w:szCs w:val="24"/>
              </w:rPr>
              <w:t>Where the provider is a developer and isn’t retaining ownership, the Deed of Adherence means that this question can be answered by the landlord.</w:t>
            </w:r>
          </w:p>
          <w:p w14:paraId="39CD0313" w14:textId="241677FD" w:rsidR="002A2FE3" w:rsidRPr="008E6415" w:rsidRDefault="002A2FE3" w:rsidP="006A460C">
            <w:pPr>
              <w:spacing w:line="240" w:lineRule="auto"/>
              <w:rPr>
                <w:rFonts w:asciiTheme="minorHAnsi" w:hAnsiTheme="minorHAnsi" w:cstheme="minorHAnsi"/>
                <w:i/>
                <w:iCs/>
                <w:sz w:val="24"/>
                <w:szCs w:val="24"/>
              </w:rPr>
            </w:pPr>
            <w:r w:rsidRPr="008E6415">
              <w:rPr>
                <w:rFonts w:asciiTheme="minorHAnsi" w:hAnsiTheme="minorHAnsi" w:cstheme="minorHAnsi"/>
                <w:i/>
                <w:iCs/>
                <w:sz w:val="24"/>
                <w:szCs w:val="24"/>
              </w:rPr>
              <w:lastRenderedPageBreak/>
              <w:t xml:space="preserve">Homes England expects the insurance arrangements to cover </w:t>
            </w:r>
            <w:proofErr w:type="gramStart"/>
            <w:r w:rsidRPr="008E6415">
              <w:rPr>
                <w:rFonts w:asciiTheme="minorHAnsi" w:hAnsiTheme="minorHAnsi" w:cstheme="minorHAnsi"/>
                <w:i/>
                <w:iCs/>
                <w:sz w:val="24"/>
                <w:szCs w:val="24"/>
              </w:rPr>
              <w:t>all of</w:t>
            </w:r>
            <w:proofErr w:type="gramEnd"/>
            <w:r w:rsidRPr="008E6415">
              <w:rPr>
                <w:rFonts w:asciiTheme="minorHAnsi" w:hAnsiTheme="minorHAnsi" w:cstheme="minorHAnsi"/>
                <w:i/>
                <w:iCs/>
                <w:sz w:val="24"/>
                <w:szCs w:val="24"/>
              </w:rPr>
              <w:t xml:space="preserve"> the required circumstances set out in CFG.</w:t>
            </w:r>
          </w:p>
          <w:p w14:paraId="4C7C120F" w14:textId="09C747C8" w:rsidR="002A2FE3" w:rsidRPr="008E6415" w:rsidRDefault="002A2FE3" w:rsidP="006A460C">
            <w:pPr>
              <w:spacing w:line="240" w:lineRule="auto"/>
              <w:rPr>
                <w:rFonts w:asciiTheme="minorHAnsi" w:hAnsiTheme="minorHAnsi" w:cstheme="minorHAnsi"/>
                <w:i/>
                <w:iCs/>
                <w:sz w:val="24"/>
                <w:szCs w:val="24"/>
              </w:rPr>
            </w:pPr>
            <w:r w:rsidRPr="008E6415">
              <w:rPr>
                <w:rFonts w:asciiTheme="minorHAnsi" w:hAnsiTheme="minorHAnsi" w:cstheme="minorHAnsi"/>
                <w:i/>
                <w:iCs/>
                <w:sz w:val="24"/>
                <w:szCs w:val="24"/>
              </w:rPr>
              <w:t xml:space="preserve">For more information, read </w:t>
            </w:r>
            <w:hyperlink r:id="rId22" w:history="1">
              <w:r w:rsidRPr="008E6415">
                <w:rPr>
                  <w:rStyle w:val="Hyperlink"/>
                  <w:rFonts w:asciiTheme="minorHAnsi" w:hAnsiTheme="minorHAnsi" w:cstheme="minorHAnsi"/>
                  <w:i/>
                  <w:iCs/>
                  <w:szCs w:val="24"/>
                </w:rPr>
                <w:t>CFG – Procurement and Scheme Issues – Insurance requirements.</w:t>
              </w:r>
            </w:hyperlink>
          </w:p>
        </w:tc>
      </w:tr>
      <w:tr w:rsidR="002A2FE3" w:rsidRPr="005D7CBC" w14:paraId="78DD76E1" w14:textId="77777777" w:rsidTr="004A1FBA">
        <w:tc>
          <w:tcPr>
            <w:tcW w:w="368" w:type="pct"/>
            <w:gridSpan w:val="2"/>
          </w:tcPr>
          <w:p w14:paraId="40B94E2B" w14:textId="44D1B6F6" w:rsidR="002A2FE3" w:rsidRPr="008E6415" w:rsidRDefault="002A2FE3" w:rsidP="006A460C">
            <w:pPr>
              <w:spacing w:before="120" w:after="120" w:line="240" w:lineRule="auto"/>
              <w:jc w:val="center"/>
              <w:rPr>
                <w:rFonts w:asciiTheme="minorHAnsi" w:hAnsiTheme="minorHAnsi" w:cstheme="minorHAnsi"/>
                <w:sz w:val="24"/>
                <w:szCs w:val="24"/>
              </w:rPr>
            </w:pPr>
            <w:r w:rsidRPr="008E6415">
              <w:rPr>
                <w:rFonts w:asciiTheme="minorHAnsi" w:hAnsiTheme="minorHAnsi" w:cstheme="minorHAnsi"/>
                <w:sz w:val="24"/>
                <w:szCs w:val="24"/>
              </w:rPr>
              <w:lastRenderedPageBreak/>
              <w:t>12</w:t>
            </w:r>
          </w:p>
        </w:tc>
        <w:tc>
          <w:tcPr>
            <w:tcW w:w="4632" w:type="pct"/>
          </w:tcPr>
          <w:p w14:paraId="5629E434" w14:textId="3D1975EF" w:rsidR="002A2FE3" w:rsidRPr="008E6415" w:rsidRDefault="002A2FE3" w:rsidP="006A460C">
            <w:pPr>
              <w:spacing w:before="120" w:after="120" w:line="240" w:lineRule="auto"/>
              <w:rPr>
                <w:rFonts w:asciiTheme="minorHAnsi" w:hAnsiTheme="minorHAnsi" w:cstheme="minorHAnsi"/>
                <w:sz w:val="24"/>
                <w:szCs w:val="24"/>
              </w:rPr>
            </w:pPr>
            <w:r w:rsidRPr="008E6415">
              <w:rPr>
                <w:rFonts w:asciiTheme="minorHAnsi" w:hAnsiTheme="minorHAnsi" w:cstheme="minorHAnsi"/>
                <w:sz w:val="24"/>
                <w:szCs w:val="24"/>
              </w:rPr>
              <w:t>For Affordable Rent, Social Rent, Rent to Buy and Specialist Rent properties – do expected rents/or rents being charged meet the requirements set out in the CFG?</w:t>
            </w:r>
          </w:p>
          <w:p w14:paraId="60DE914C" w14:textId="77777777" w:rsidR="002A2FE3" w:rsidRPr="008E6415" w:rsidRDefault="002A2FE3" w:rsidP="006A460C">
            <w:pPr>
              <w:spacing w:before="120" w:after="120" w:line="240" w:lineRule="auto"/>
              <w:rPr>
                <w:rFonts w:asciiTheme="minorHAnsi" w:hAnsiTheme="minorHAnsi" w:cstheme="minorHAnsi"/>
                <w:sz w:val="24"/>
                <w:szCs w:val="24"/>
              </w:rPr>
            </w:pPr>
            <w:r w:rsidRPr="008E6415">
              <w:rPr>
                <w:rFonts w:asciiTheme="minorHAnsi" w:hAnsiTheme="minorHAnsi" w:cstheme="minorHAnsi"/>
                <w:sz w:val="24"/>
                <w:szCs w:val="24"/>
              </w:rPr>
              <w:t>If not a rent scheme, select “Not an Affordable Rent, Social Rent, Rent to Buy or Specialist Rent scheme”.</w:t>
            </w:r>
          </w:p>
          <w:p w14:paraId="01275E1E" w14:textId="77777777" w:rsidR="002A2FE3" w:rsidRPr="008E6415" w:rsidRDefault="002A2FE3" w:rsidP="006A460C">
            <w:pPr>
              <w:spacing w:before="120" w:after="120" w:line="240" w:lineRule="auto"/>
              <w:rPr>
                <w:rFonts w:asciiTheme="minorHAnsi" w:hAnsiTheme="minorHAnsi" w:cstheme="minorHAnsi"/>
                <w:i/>
                <w:iCs/>
                <w:sz w:val="24"/>
                <w:szCs w:val="24"/>
                <w:u w:val="single"/>
              </w:rPr>
            </w:pPr>
            <w:r w:rsidRPr="008E6415">
              <w:rPr>
                <w:rFonts w:asciiTheme="minorHAnsi" w:hAnsiTheme="minorHAnsi" w:cstheme="minorHAnsi"/>
                <w:i/>
                <w:iCs/>
                <w:sz w:val="24"/>
                <w:szCs w:val="24"/>
                <w:u w:val="single"/>
              </w:rPr>
              <w:t>Auditor Notes</w:t>
            </w:r>
          </w:p>
          <w:p w14:paraId="2347142B" w14:textId="1F7953A3" w:rsidR="002A2FE3" w:rsidRPr="008E6415" w:rsidRDefault="002A2FE3" w:rsidP="006A460C">
            <w:pPr>
              <w:spacing w:before="120" w:after="120" w:line="240" w:lineRule="auto"/>
              <w:rPr>
                <w:rFonts w:asciiTheme="minorHAnsi" w:hAnsiTheme="minorHAnsi" w:cstheme="minorHAnsi"/>
                <w:i/>
                <w:iCs/>
                <w:sz w:val="24"/>
                <w:szCs w:val="24"/>
              </w:rPr>
            </w:pPr>
            <w:r w:rsidRPr="008E6415">
              <w:rPr>
                <w:rFonts w:asciiTheme="minorHAnsi" w:hAnsiTheme="minorHAnsi" w:cstheme="minorHAnsi"/>
                <w:i/>
                <w:iCs/>
                <w:sz w:val="24"/>
                <w:szCs w:val="24"/>
              </w:rPr>
              <w:t xml:space="preserve">For more information, read </w:t>
            </w:r>
            <w:hyperlink r:id="rId23" w:history="1">
              <w:r w:rsidRPr="008E6415">
                <w:rPr>
                  <w:rStyle w:val="Hyperlink"/>
                  <w:rFonts w:asciiTheme="minorHAnsi" w:hAnsiTheme="minorHAnsi" w:cstheme="minorHAnsi"/>
                  <w:i/>
                  <w:iCs/>
                  <w:szCs w:val="24"/>
                </w:rPr>
                <w:t>CFG – Housing for Rent Section 4</w:t>
              </w:r>
            </w:hyperlink>
            <w:r w:rsidRPr="008E6415">
              <w:rPr>
                <w:rFonts w:asciiTheme="minorHAnsi" w:hAnsiTheme="minorHAnsi" w:cstheme="minorHAnsi"/>
                <w:i/>
                <w:iCs/>
                <w:sz w:val="24"/>
                <w:szCs w:val="24"/>
              </w:rPr>
              <w:t>.</w:t>
            </w:r>
          </w:p>
        </w:tc>
      </w:tr>
      <w:tr w:rsidR="002A2FE3" w:rsidRPr="005D7CBC" w14:paraId="339B5457" w14:textId="77777777" w:rsidTr="004A1FBA">
        <w:tc>
          <w:tcPr>
            <w:tcW w:w="368" w:type="pct"/>
            <w:gridSpan w:val="2"/>
          </w:tcPr>
          <w:p w14:paraId="63269DF5" w14:textId="02658EAA" w:rsidR="002A2FE3" w:rsidRPr="008E6415" w:rsidRDefault="002A2FE3" w:rsidP="006A460C">
            <w:pPr>
              <w:spacing w:before="120" w:after="120" w:line="240" w:lineRule="auto"/>
              <w:jc w:val="center"/>
              <w:rPr>
                <w:rFonts w:asciiTheme="minorHAnsi" w:hAnsiTheme="minorHAnsi" w:cstheme="minorHAnsi"/>
                <w:sz w:val="24"/>
                <w:szCs w:val="24"/>
              </w:rPr>
            </w:pPr>
            <w:r w:rsidRPr="008E6415">
              <w:rPr>
                <w:rFonts w:asciiTheme="minorHAnsi" w:hAnsiTheme="minorHAnsi" w:cstheme="minorHAnsi"/>
                <w:sz w:val="24"/>
                <w:szCs w:val="24"/>
              </w:rPr>
              <w:t>13</w:t>
            </w:r>
          </w:p>
        </w:tc>
        <w:tc>
          <w:tcPr>
            <w:tcW w:w="4632" w:type="pct"/>
          </w:tcPr>
          <w:p w14:paraId="1533E5A8" w14:textId="67A7BD42" w:rsidR="002A2FE3" w:rsidRPr="008E6415" w:rsidRDefault="002A2FE3" w:rsidP="006A460C">
            <w:pPr>
              <w:spacing w:before="120" w:after="120" w:line="240" w:lineRule="auto"/>
              <w:rPr>
                <w:rFonts w:asciiTheme="minorHAnsi" w:hAnsiTheme="minorHAnsi" w:cstheme="minorHAnsi"/>
                <w:iCs/>
                <w:sz w:val="24"/>
                <w:szCs w:val="24"/>
              </w:rPr>
            </w:pPr>
            <w:r w:rsidRPr="008E6415">
              <w:rPr>
                <w:rFonts w:asciiTheme="minorHAnsi" w:hAnsiTheme="minorHAnsi" w:cstheme="minorHAnsi"/>
                <w:iCs/>
                <w:sz w:val="24"/>
                <w:szCs w:val="24"/>
              </w:rPr>
              <w:t xml:space="preserve">Were all necessary planning consents obtained by Practical Completion? i.e. Were all reserved matters/conditions precedent signed off by the planners prior to the completion of the scheme? </w:t>
            </w:r>
          </w:p>
          <w:p w14:paraId="133714E0" w14:textId="77777777" w:rsidR="002A2FE3" w:rsidRPr="008E6415" w:rsidRDefault="002A2FE3" w:rsidP="006A460C">
            <w:pPr>
              <w:spacing w:before="120" w:after="120" w:line="240" w:lineRule="auto"/>
              <w:rPr>
                <w:rFonts w:asciiTheme="minorHAnsi" w:hAnsiTheme="minorHAnsi" w:cstheme="minorHAnsi"/>
                <w:iCs/>
                <w:sz w:val="24"/>
                <w:szCs w:val="24"/>
              </w:rPr>
            </w:pPr>
            <w:r w:rsidRPr="008E6415">
              <w:rPr>
                <w:rFonts w:asciiTheme="minorHAnsi" w:hAnsiTheme="minorHAnsi" w:cstheme="minorHAnsi"/>
                <w:iCs/>
                <w:sz w:val="24"/>
                <w:szCs w:val="24"/>
              </w:rPr>
              <w:t>If no, explain the reasons, or select “No planning consents were required or reserved matters/conditions precedent" as appropriate.</w:t>
            </w:r>
          </w:p>
          <w:p w14:paraId="14A73C7A" w14:textId="77777777" w:rsidR="002A2FE3" w:rsidRPr="008E6415" w:rsidRDefault="002A2FE3" w:rsidP="006A460C">
            <w:pPr>
              <w:spacing w:before="120" w:after="120" w:line="240" w:lineRule="auto"/>
              <w:rPr>
                <w:rFonts w:asciiTheme="minorHAnsi" w:hAnsiTheme="minorHAnsi" w:cstheme="minorHAnsi"/>
                <w:i/>
                <w:sz w:val="24"/>
                <w:szCs w:val="24"/>
                <w:u w:val="single"/>
              </w:rPr>
            </w:pPr>
            <w:r w:rsidRPr="008E6415">
              <w:rPr>
                <w:rFonts w:asciiTheme="minorHAnsi" w:hAnsiTheme="minorHAnsi" w:cstheme="minorHAnsi"/>
                <w:i/>
                <w:sz w:val="24"/>
                <w:szCs w:val="24"/>
                <w:u w:val="single"/>
              </w:rPr>
              <w:t xml:space="preserve">Auditor Notes </w:t>
            </w:r>
          </w:p>
          <w:p w14:paraId="6876F5A6" w14:textId="77777777" w:rsidR="002A2FE3" w:rsidRPr="008E6415" w:rsidRDefault="002A2FE3" w:rsidP="006A460C">
            <w:pPr>
              <w:spacing w:before="120" w:after="120" w:line="240" w:lineRule="auto"/>
              <w:rPr>
                <w:rFonts w:asciiTheme="minorHAnsi" w:hAnsiTheme="minorHAnsi" w:cstheme="minorHAnsi"/>
                <w:i/>
                <w:sz w:val="24"/>
                <w:szCs w:val="24"/>
              </w:rPr>
            </w:pPr>
            <w:r w:rsidRPr="008E6415">
              <w:rPr>
                <w:rFonts w:asciiTheme="minorHAnsi" w:hAnsiTheme="minorHAnsi" w:cstheme="minorHAnsi"/>
                <w:i/>
                <w:sz w:val="24"/>
                <w:szCs w:val="24"/>
              </w:rPr>
              <w:t>Check if all necessary consents have been obtained by practical completion stage of the site.</w:t>
            </w:r>
          </w:p>
          <w:p w14:paraId="356DC352" w14:textId="77777777" w:rsidR="002A2FE3" w:rsidRPr="008E6415" w:rsidRDefault="002A2FE3" w:rsidP="006A460C">
            <w:pPr>
              <w:spacing w:before="120" w:after="120" w:line="240" w:lineRule="auto"/>
              <w:rPr>
                <w:rFonts w:asciiTheme="minorHAnsi" w:hAnsiTheme="minorHAnsi" w:cstheme="minorHAnsi"/>
                <w:i/>
                <w:sz w:val="24"/>
                <w:szCs w:val="24"/>
              </w:rPr>
            </w:pPr>
            <w:r w:rsidRPr="008E6415">
              <w:rPr>
                <w:rFonts w:asciiTheme="minorHAnsi" w:hAnsiTheme="minorHAnsi" w:cstheme="minorHAnsi"/>
                <w:i/>
                <w:sz w:val="24"/>
                <w:szCs w:val="24"/>
              </w:rPr>
              <w:t>If not, seek evidence that:</w:t>
            </w:r>
          </w:p>
          <w:p w14:paraId="25CC191D" w14:textId="0A290A59" w:rsidR="002A2FE3" w:rsidRPr="008E6415" w:rsidRDefault="002A2FE3" w:rsidP="006A460C">
            <w:pPr>
              <w:pStyle w:val="ListParagraph"/>
              <w:numPr>
                <w:ilvl w:val="0"/>
                <w:numId w:val="7"/>
              </w:numPr>
              <w:spacing w:before="120" w:after="120" w:line="240" w:lineRule="auto"/>
              <w:rPr>
                <w:rFonts w:asciiTheme="minorHAnsi" w:hAnsiTheme="minorHAnsi" w:cstheme="minorHAnsi"/>
                <w:i/>
                <w:sz w:val="24"/>
                <w:szCs w:val="24"/>
              </w:rPr>
            </w:pPr>
            <w:r w:rsidRPr="008E6415">
              <w:rPr>
                <w:rFonts w:asciiTheme="minorHAnsi" w:hAnsiTheme="minorHAnsi" w:cstheme="minorHAnsi"/>
                <w:i/>
                <w:sz w:val="24"/>
                <w:szCs w:val="24"/>
              </w:rPr>
              <w:t>steps have been taken to obtain them</w:t>
            </w:r>
          </w:p>
          <w:p w14:paraId="21EC3000" w14:textId="2A49B4C1" w:rsidR="002A2FE3" w:rsidRPr="008E6415" w:rsidRDefault="002A2FE3" w:rsidP="006A460C">
            <w:pPr>
              <w:pStyle w:val="ListParagraph"/>
              <w:numPr>
                <w:ilvl w:val="0"/>
                <w:numId w:val="7"/>
              </w:numPr>
              <w:spacing w:before="120" w:after="120" w:line="240" w:lineRule="auto"/>
              <w:rPr>
                <w:rFonts w:asciiTheme="minorHAnsi" w:hAnsiTheme="minorHAnsi" w:cstheme="minorHAnsi"/>
                <w:i/>
                <w:sz w:val="24"/>
                <w:szCs w:val="24"/>
              </w:rPr>
            </w:pPr>
            <w:r w:rsidRPr="008E6415">
              <w:rPr>
                <w:rFonts w:asciiTheme="minorHAnsi" w:hAnsiTheme="minorHAnsi" w:cstheme="minorHAnsi"/>
                <w:i/>
                <w:sz w:val="24"/>
                <w:szCs w:val="24"/>
              </w:rPr>
              <w:t>the delay is only due to late issue by the Local Planning Authority, and</w:t>
            </w:r>
          </w:p>
          <w:p w14:paraId="7CFA27E5" w14:textId="22A699B7" w:rsidR="002A2FE3" w:rsidRPr="008E6415" w:rsidRDefault="002A2FE3" w:rsidP="006A460C">
            <w:pPr>
              <w:pStyle w:val="ListParagraph"/>
              <w:numPr>
                <w:ilvl w:val="0"/>
                <w:numId w:val="7"/>
              </w:numPr>
              <w:spacing w:before="120" w:after="120" w:line="240" w:lineRule="auto"/>
              <w:rPr>
                <w:rFonts w:asciiTheme="minorHAnsi" w:hAnsiTheme="minorHAnsi" w:cstheme="minorHAnsi"/>
                <w:i/>
                <w:sz w:val="24"/>
                <w:szCs w:val="24"/>
              </w:rPr>
            </w:pPr>
            <w:r w:rsidRPr="008E6415">
              <w:rPr>
                <w:rFonts w:asciiTheme="minorHAnsi" w:hAnsiTheme="minorHAnsi" w:cstheme="minorHAnsi"/>
                <w:i/>
                <w:sz w:val="24"/>
                <w:szCs w:val="24"/>
              </w:rPr>
              <w:t>there is no known reason why consents won’t be given or issued</w:t>
            </w:r>
          </w:p>
          <w:p w14:paraId="66ABE149" w14:textId="77777777" w:rsidR="002A2FE3" w:rsidRPr="008E6415" w:rsidRDefault="002A2FE3" w:rsidP="006A460C">
            <w:pPr>
              <w:spacing w:before="120" w:after="120" w:line="240" w:lineRule="auto"/>
              <w:rPr>
                <w:rFonts w:asciiTheme="minorHAnsi" w:hAnsiTheme="minorHAnsi" w:cstheme="minorHAnsi"/>
                <w:i/>
                <w:sz w:val="24"/>
                <w:szCs w:val="24"/>
              </w:rPr>
            </w:pPr>
            <w:r w:rsidRPr="008E6415">
              <w:rPr>
                <w:rFonts w:asciiTheme="minorHAnsi" w:hAnsiTheme="minorHAnsi" w:cstheme="minorHAnsi"/>
                <w:i/>
                <w:sz w:val="24"/>
                <w:szCs w:val="24"/>
              </w:rPr>
              <w:t>In the event of planning consent not being granted before audit, note the detail of planning condition discharge outstanding (if applicable) and attach planning approval notice for reference.</w:t>
            </w:r>
          </w:p>
          <w:p w14:paraId="0A27CACA" w14:textId="6DAE185A" w:rsidR="002A2FE3" w:rsidRPr="008E6415" w:rsidRDefault="002A2FE3" w:rsidP="006A460C">
            <w:pPr>
              <w:spacing w:before="120" w:after="120" w:line="240" w:lineRule="auto"/>
              <w:rPr>
                <w:rFonts w:asciiTheme="minorHAnsi" w:hAnsiTheme="minorHAnsi" w:cstheme="minorHAnsi"/>
                <w:b/>
                <w:bCs/>
                <w:i/>
                <w:sz w:val="24"/>
                <w:szCs w:val="24"/>
              </w:rPr>
            </w:pPr>
            <w:r w:rsidRPr="008E6415">
              <w:rPr>
                <w:rFonts w:asciiTheme="minorHAnsi" w:hAnsiTheme="minorHAnsi" w:cstheme="minorHAnsi"/>
                <w:i/>
                <w:sz w:val="24"/>
                <w:szCs w:val="24"/>
              </w:rPr>
              <w:t xml:space="preserve">For more information, read – </w:t>
            </w:r>
            <w:hyperlink r:id="rId24" w:history="1">
              <w:r w:rsidRPr="008E6415">
                <w:rPr>
                  <w:rStyle w:val="Hyperlink"/>
                  <w:rFonts w:asciiTheme="minorHAnsi" w:hAnsiTheme="minorHAnsi" w:cstheme="minorHAnsi"/>
                  <w:i/>
                  <w:szCs w:val="24"/>
                </w:rPr>
                <w:t>CFG – Procurement and Scheme Issues – Planning Permission and Building Regulations.</w:t>
              </w:r>
            </w:hyperlink>
          </w:p>
        </w:tc>
      </w:tr>
      <w:tr w:rsidR="002A2FE3" w:rsidRPr="005D7CBC" w14:paraId="6967FAE7" w14:textId="77777777" w:rsidTr="004A1FBA">
        <w:tc>
          <w:tcPr>
            <w:tcW w:w="368" w:type="pct"/>
            <w:gridSpan w:val="2"/>
          </w:tcPr>
          <w:p w14:paraId="68FF66D8" w14:textId="6FA7CCCE" w:rsidR="002A2FE3" w:rsidRPr="008E6415" w:rsidRDefault="002A2FE3" w:rsidP="006A460C">
            <w:pPr>
              <w:spacing w:before="120" w:after="120" w:line="240" w:lineRule="auto"/>
              <w:jc w:val="center"/>
              <w:rPr>
                <w:rFonts w:asciiTheme="minorHAnsi" w:hAnsiTheme="minorHAnsi" w:cstheme="minorHAnsi"/>
                <w:sz w:val="24"/>
                <w:szCs w:val="24"/>
              </w:rPr>
            </w:pPr>
            <w:r w:rsidRPr="008E6415">
              <w:rPr>
                <w:rFonts w:asciiTheme="minorHAnsi" w:hAnsiTheme="minorHAnsi" w:cstheme="minorHAnsi"/>
                <w:sz w:val="24"/>
                <w:szCs w:val="24"/>
              </w:rPr>
              <w:t>14</w:t>
            </w:r>
          </w:p>
        </w:tc>
        <w:tc>
          <w:tcPr>
            <w:tcW w:w="4632" w:type="pct"/>
          </w:tcPr>
          <w:p w14:paraId="4947669A" w14:textId="77777777" w:rsidR="002A2FE3" w:rsidRPr="008E6415" w:rsidRDefault="002A2FE3" w:rsidP="006A460C">
            <w:pPr>
              <w:spacing w:after="0" w:line="240" w:lineRule="auto"/>
              <w:rPr>
                <w:rFonts w:asciiTheme="minorHAnsi" w:hAnsiTheme="minorHAnsi" w:cstheme="minorHAnsi"/>
                <w:sz w:val="24"/>
                <w:szCs w:val="24"/>
                <w:lang w:eastAsia="en-GB"/>
              </w:rPr>
            </w:pPr>
            <w:r w:rsidRPr="008E6415">
              <w:rPr>
                <w:rFonts w:asciiTheme="minorHAnsi" w:hAnsiTheme="minorHAnsi" w:cstheme="minorHAnsi"/>
                <w:sz w:val="24"/>
                <w:szCs w:val="24"/>
                <w:lang w:eastAsia="en-GB"/>
              </w:rPr>
              <w:t xml:space="preserve">Were all the final certifications required under building regulations obtained by the grant recipient prior to site practical completion being approved on the IMS system?  </w:t>
            </w:r>
          </w:p>
          <w:p w14:paraId="5337FF01" w14:textId="77777777" w:rsidR="002A2FE3" w:rsidRPr="008E6415" w:rsidRDefault="002A2FE3" w:rsidP="006A460C">
            <w:pPr>
              <w:spacing w:after="0" w:line="240" w:lineRule="auto"/>
              <w:rPr>
                <w:rFonts w:asciiTheme="minorHAnsi" w:hAnsiTheme="minorHAnsi" w:cstheme="minorHAnsi"/>
                <w:sz w:val="24"/>
                <w:szCs w:val="24"/>
                <w:lang w:eastAsia="en-GB"/>
              </w:rPr>
            </w:pPr>
          </w:p>
          <w:p w14:paraId="3376A73F" w14:textId="77777777" w:rsidR="002A2FE3" w:rsidRPr="008E6415" w:rsidRDefault="002A2FE3" w:rsidP="006A460C">
            <w:pPr>
              <w:spacing w:after="0" w:line="240" w:lineRule="auto"/>
              <w:rPr>
                <w:rFonts w:asciiTheme="minorHAnsi" w:hAnsiTheme="minorHAnsi" w:cstheme="minorHAnsi"/>
                <w:sz w:val="24"/>
                <w:szCs w:val="24"/>
                <w:lang w:eastAsia="en-GB"/>
              </w:rPr>
            </w:pPr>
            <w:r w:rsidRPr="008E6415">
              <w:rPr>
                <w:rFonts w:asciiTheme="minorHAnsi" w:hAnsiTheme="minorHAnsi" w:cstheme="minorHAnsi"/>
                <w:sz w:val="24"/>
                <w:szCs w:val="24"/>
                <w:lang w:eastAsia="en-GB"/>
              </w:rPr>
              <w:t>If no, explain the reasons or select “No final certifications under building regulations were required”.</w:t>
            </w:r>
          </w:p>
          <w:p w14:paraId="782D4F37" w14:textId="77777777" w:rsidR="002A2FE3" w:rsidRPr="008E6415" w:rsidRDefault="002A2FE3" w:rsidP="006A460C">
            <w:pPr>
              <w:spacing w:before="120" w:after="120" w:line="240" w:lineRule="auto"/>
              <w:rPr>
                <w:rFonts w:asciiTheme="minorHAnsi" w:hAnsiTheme="minorHAnsi" w:cstheme="minorHAnsi"/>
                <w:i/>
                <w:sz w:val="24"/>
                <w:szCs w:val="24"/>
                <w:u w:val="single"/>
              </w:rPr>
            </w:pPr>
            <w:r w:rsidRPr="008E6415">
              <w:rPr>
                <w:rFonts w:asciiTheme="minorHAnsi" w:hAnsiTheme="minorHAnsi" w:cstheme="minorHAnsi"/>
                <w:i/>
                <w:sz w:val="24"/>
                <w:szCs w:val="24"/>
                <w:u w:val="single"/>
              </w:rPr>
              <w:t xml:space="preserve">Auditor Notes </w:t>
            </w:r>
          </w:p>
          <w:p w14:paraId="4C9F26F9" w14:textId="77777777" w:rsidR="002A2FE3" w:rsidRPr="008E6415" w:rsidRDefault="002A2FE3" w:rsidP="006A460C">
            <w:pPr>
              <w:spacing w:after="0" w:line="240" w:lineRule="auto"/>
              <w:rPr>
                <w:rFonts w:asciiTheme="minorHAnsi" w:hAnsiTheme="minorHAnsi" w:cstheme="minorHAnsi"/>
                <w:i/>
                <w:sz w:val="24"/>
                <w:szCs w:val="24"/>
                <w:lang w:eastAsia="en-GB"/>
              </w:rPr>
            </w:pPr>
            <w:r w:rsidRPr="008E6415">
              <w:rPr>
                <w:rFonts w:asciiTheme="minorHAnsi" w:hAnsiTheme="minorHAnsi" w:cstheme="minorHAnsi"/>
                <w:i/>
                <w:sz w:val="24"/>
                <w:szCs w:val="24"/>
                <w:lang w:eastAsia="en-GB"/>
              </w:rPr>
              <w:t xml:space="preserve">Check all certification dates are prior to site practical completion. </w:t>
            </w:r>
          </w:p>
          <w:p w14:paraId="10A6FF0B" w14:textId="77777777" w:rsidR="002A2FE3" w:rsidRPr="008E6415" w:rsidRDefault="002A2FE3" w:rsidP="006A460C">
            <w:pPr>
              <w:spacing w:after="0" w:line="240" w:lineRule="auto"/>
              <w:rPr>
                <w:rFonts w:asciiTheme="minorHAnsi" w:hAnsiTheme="minorHAnsi" w:cstheme="minorHAnsi"/>
                <w:i/>
                <w:sz w:val="24"/>
                <w:szCs w:val="24"/>
                <w:lang w:eastAsia="en-GB"/>
              </w:rPr>
            </w:pPr>
          </w:p>
          <w:p w14:paraId="719301A4" w14:textId="77777777" w:rsidR="002A2FE3" w:rsidRPr="008E6415" w:rsidRDefault="002A2FE3" w:rsidP="006A460C">
            <w:pPr>
              <w:spacing w:after="0" w:line="240" w:lineRule="auto"/>
              <w:rPr>
                <w:rFonts w:asciiTheme="minorHAnsi" w:hAnsiTheme="minorHAnsi" w:cstheme="minorHAnsi"/>
                <w:i/>
                <w:sz w:val="24"/>
                <w:szCs w:val="24"/>
                <w:lang w:eastAsia="en-GB"/>
              </w:rPr>
            </w:pPr>
            <w:r w:rsidRPr="008E6415">
              <w:rPr>
                <w:rFonts w:asciiTheme="minorHAnsi" w:hAnsiTheme="minorHAnsi" w:cstheme="minorHAnsi"/>
                <w:i/>
                <w:sz w:val="24"/>
                <w:szCs w:val="24"/>
                <w:lang w:eastAsia="en-GB"/>
              </w:rPr>
              <w:t xml:space="preserve">If building regulations sign off has not been achieved at time of audit, note the regulation to be discharged and reason for non-discharge. </w:t>
            </w:r>
          </w:p>
          <w:p w14:paraId="2FB2D6B5" w14:textId="77777777" w:rsidR="002A2FE3" w:rsidRPr="008E6415" w:rsidRDefault="002A2FE3" w:rsidP="006A460C">
            <w:pPr>
              <w:spacing w:after="0" w:line="240" w:lineRule="auto"/>
              <w:rPr>
                <w:rFonts w:asciiTheme="minorHAnsi" w:hAnsiTheme="minorHAnsi" w:cstheme="minorHAnsi"/>
                <w:i/>
                <w:sz w:val="24"/>
                <w:szCs w:val="24"/>
                <w:lang w:eastAsia="en-GB"/>
              </w:rPr>
            </w:pPr>
          </w:p>
          <w:p w14:paraId="7AFA24F0" w14:textId="029F9A6B" w:rsidR="002A2FE3" w:rsidRPr="008E6415" w:rsidRDefault="002A2FE3" w:rsidP="006A460C">
            <w:pPr>
              <w:spacing w:after="0" w:line="240" w:lineRule="auto"/>
              <w:rPr>
                <w:rFonts w:asciiTheme="minorHAnsi" w:hAnsiTheme="minorHAnsi" w:cstheme="minorHAnsi"/>
                <w:i/>
                <w:sz w:val="24"/>
                <w:szCs w:val="24"/>
                <w:lang w:eastAsia="en-GB"/>
              </w:rPr>
            </w:pPr>
            <w:r w:rsidRPr="008E6415">
              <w:rPr>
                <w:rFonts w:asciiTheme="minorHAnsi" w:hAnsiTheme="minorHAnsi" w:cstheme="minorHAnsi"/>
                <w:i/>
                <w:sz w:val="24"/>
                <w:szCs w:val="24"/>
                <w:lang w:eastAsia="en-GB"/>
              </w:rPr>
              <w:t xml:space="preserve">For more information, read </w:t>
            </w:r>
            <w:hyperlink r:id="rId25" w:history="1">
              <w:r w:rsidRPr="008E6415">
                <w:rPr>
                  <w:rStyle w:val="Hyperlink"/>
                  <w:rFonts w:asciiTheme="minorHAnsi" w:hAnsiTheme="minorHAnsi" w:cstheme="minorHAnsi"/>
                  <w:i/>
                  <w:szCs w:val="24"/>
                  <w:lang w:eastAsia="en-GB"/>
                </w:rPr>
                <w:t>CFG – Programme Management – Milestones</w:t>
              </w:r>
            </w:hyperlink>
            <w:r w:rsidRPr="008E6415">
              <w:rPr>
                <w:rFonts w:asciiTheme="minorHAnsi" w:hAnsiTheme="minorHAnsi" w:cstheme="minorHAnsi"/>
                <w:i/>
                <w:sz w:val="24"/>
                <w:szCs w:val="24"/>
                <w:lang w:eastAsia="en-GB"/>
              </w:rPr>
              <w:t xml:space="preserve"> and </w:t>
            </w:r>
            <w:hyperlink r:id="rId26" w:history="1">
              <w:r w:rsidRPr="008E6415">
                <w:rPr>
                  <w:rStyle w:val="Hyperlink"/>
                  <w:rFonts w:asciiTheme="minorHAnsi" w:hAnsiTheme="minorHAnsi" w:cstheme="minorHAnsi"/>
                  <w:i/>
                  <w:szCs w:val="24"/>
                  <w:lang w:eastAsia="en-GB"/>
                </w:rPr>
                <w:t>CFG – Finance – Grant claims and payments</w:t>
              </w:r>
            </w:hyperlink>
            <w:r w:rsidRPr="008E6415">
              <w:rPr>
                <w:rFonts w:asciiTheme="minorHAnsi" w:hAnsiTheme="minorHAnsi" w:cstheme="minorHAnsi"/>
                <w:i/>
                <w:sz w:val="24"/>
                <w:szCs w:val="24"/>
                <w:lang w:eastAsia="en-GB"/>
              </w:rPr>
              <w:t>.</w:t>
            </w:r>
          </w:p>
        </w:tc>
      </w:tr>
      <w:tr w:rsidR="002A2FE3" w:rsidRPr="005D7CBC" w14:paraId="44620E52" w14:textId="77777777" w:rsidTr="004A1FBA">
        <w:tc>
          <w:tcPr>
            <w:tcW w:w="368" w:type="pct"/>
            <w:gridSpan w:val="2"/>
          </w:tcPr>
          <w:p w14:paraId="55116987" w14:textId="3C98AE32" w:rsidR="002A2FE3" w:rsidRPr="008E6415" w:rsidRDefault="002A2FE3" w:rsidP="006A460C">
            <w:pPr>
              <w:spacing w:before="120" w:after="120" w:line="240" w:lineRule="auto"/>
              <w:jc w:val="center"/>
              <w:rPr>
                <w:rFonts w:asciiTheme="minorHAnsi" w:hAnsiTheme="minorHAnsi" w:cstheme="minorHAnsi"/>
                <w:sz w:val="24"/>
                <w:szCs w:val="24"/>
              </w:rPr>
            </w:pPr>
            <w:r w:rsidRPr="008E6415">
              <w:rPr>
                <w:rFonts w:asciiTheme="minorHAnsi" w:hAnsiTheme="minorHAnsi" w:cstheme="minorHAnsi"/>
                <w:sz w:val="24"/>
                <w:szCs w:val="24"/>
              </w:rPr>
              <w:t>15</w:t>
            </w:r>
          </w:p>
        </w:tc>
        <w:tc>
          <w:tcPr>
            <w:tcW w:w="4632" w:type="pct"/>
          </w:tcPr>
          <w:p w14:paraId="50D12B14" w14:textId="77777777" w:rsidR="00C57092" w:rsidRDefault="002A2FE3" w:rsidP="00C57092">
            <w:pPr>
              <w:spacing w:after="0" w:line="240" w:lineRule="auto"/>
              <w:rPr>
                <w:rFonts w:asciiTheme="minorHAnsi" w:hAnsiTheme="minorHAnsi" w:cstheme="minorHAnsi"/>
                <w:sz w:val="24"/>
                <w:szCs w:val="24"/>
              </w:rPr>
            </w:pPr>
            <w:r w:rsidRPr="00C57092">
              <w:rPr>
                <w:rFonts w:asciiTheme="minorHAnsi" w:hAnsiTheme="minorHAnsi" w:cstheme="minorHAnsi"/>
                <w:sz w:val="24"/>
                <w:szCs w:val="24"/>
              </w:rPr>
              <w:t>Where the Provider has entered into a management agreement with a managing agent, is it satisfied that:</w:t>
            </w:r>
          </w:p>
          <w:p w14:paraId="18F9D7C9" w14:textId="77777777" w:rsidR="00C57092" w:rsidRDefault="00C57092" w:rsidP="00C57092">
            <w:pPr>
              <w:spacing w:after="0" w:line="240" w:lineRule="auto"/>
              <w:rPr>
                <w:rFonts w:asciiTheme="minorHAnsi" w:hAnsiTheme="minorHAnsi" w:cstheme="minorHAnsi"/>
                <w:sz w:val="24"/>
                <w:szCs w:val="24"/>
              </w:rPr>
            </w:pPr>
          </w:p>
          <w:p w14:paraId="7E23D1DC" w14:textId="43D7F763" w:rsidR="002A2FE3" w:rsidRPr="00C57092" w:rsidRDefault="00C57092" w:rsidP="00C57092">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rPr>
              <w:tab/>
            </w:r>
            <w:r w:rsidR="002A2FE3" w:rsidRPr="00C57092">
              <w:rPr>
                <w:rFonts w:asciiTheme="minorHAnsi" w:hAnsiTheme="minorHAnsi" w:cstheme="minorHAnsi"/>
                <w:sz w:val="24"/>
                <w:szCs w:val="24"/>
              </w:rPr>
              <w:t>• The agent is viable</w:t>
            </w:r>
            <w:r w:rsidR="002A2FE3" w:rsidRPr="00C57092">
              <w:rPr>
                <w:rFonts w:asciiTheme="minorHAnsi" w:hAnsiTheme="minorHAnsi" w:cstheme="minorHAnsi"/>
                <w:sz w:val="24"/>
                <w:szCs w:val="24"/>
              </w:rPr>
              <w:br/>
            </w:r>
            <w:r>
              <w:rPr>
                <w:rFonts w:asciiTheme="minorHAnsi" w:hAnsiTheme="minorHAnsi" w:cstheme="minorHAnsi"/>
                <w:sz w:val="24"/>
                <w:szCs w:val="24"/>
              </w:rPr>
              <w:tab/>
            </w:r>
            <w:r w:rsidR="002A2FE3" w:rsidRPr="00C57092">
              <w:rPr>
                <w:rFonts w:asciiTheme="minorHAnsi" w:hAnsiTheme="minorHAnsi" w:cstheme="minorHAnsi"/>
                <w:sz w:val="24"/>
                <w:szCs w:val="24"/>
              </w:rPr>
              <w:t>• Its aims are compatible with those of the provider</w:t>
            </w:r>
            <w:r w:rsidR="002A2FE3" w:rsidRPr="00C57092">
              <w:rPr>
                <w:rFonts w:asciiTheme="minorHAnsi" w:hAnsiTheme="minorHAnsi" w:cstheme="minorHAnsi"/>
                <w:sz w:val="24"/>
                <w:szCs w:val="24"/>
              </w:rPr>
              <w:br/>
            </w:r>
            <w:r>
              <w:rPr>
                <w:rFonts w:asciiTheme="minorHAnsi" w:hAnsiTheme="minorHAnsi" w:cstheme="minorHAnsi"/>
                <w:sz w:val="24"/>
                <w:szCs w:val="24"/>
              </w:rPr>
              <w:lastRenderedPageBreak/>
              <w:tab/>
            </w:r>
            <w:r w:rsidR="002A2FE3" w:rsidRPr="00C57092">
              <w:rPr>
                <w:rFonts w:asciiTheme="minorHAnsi" w:hAnsiTheme="minorHAnsi" w:cstheme="minorHAnsi"/>
                <w:sz w:val="24"/>
                <w:szCs w:val="24"/>
              </w:rPr>
              <w:t xml:space="preserve">• Appropriate capacity, experience and resources are available, in line with </w:t>
            </w:r>
            <w:r>
              <w:rPr>
                <w:rFonts w:asciiTheme="minorHAnsi" w:hAnsiTheme="minorHAnsi" w:cstheme="minorHAnsi"/>
                <w:sz w:val="24"/>
                <w:szCs w:val="24"/>
              </w:rPr>
              <w:tab/>
            </w:r>
            <w:r w:rsidR="002A2FE3" w:rsidRPr="00C57092">
              <w:rPr>
                <w:rFonts w:asciiTheme="minorHAnsi" w:hAnsiTheme="minorHAnsi" w:cstheme="minorHAnsi"/>
                <w:sz w:val="24"/>
                <w:szCs w:val="24"/>
              </w:rPr>
              <w:t>responsibilities</w:t>
            </w:r>
            <w:r w:rsidR="002A2FE3" w:rsidRPr="00C57092">
              <w:rPr>
                <w:rFonts w:asciiTheme="minorHAnsi" w:hAnsiTheme="minorHAnsi" w:cstheme="minorHAnsi"/>
                <w:sz w:val="24"/>
                <w:szCs w:val="24"/>
              </w:rPr>
              <w:br/>
            </w:r>
            <w:r w:rsidR="002A2FE3" w:rsidRPr="00C57092">
              <w:rPr>
                <w:rFonts w:asciiTheme="minorHAnsi" w:hAnsiTheme="minorHAnsi" w:cstheme="minorHAnsi"/>
                <w:sz w:val="24"/>
                <w:szCs w:val="24"/>
              </w:rPr>
              <w:br/>
              <w:t>If no, explain the reasons, or select “No management agreement” as appropriate.</w:t>
            </w:r>
          </w:p>
          <w:p w14:paraId="247851DF" w14:textId="77777777" w:rsidR="002A2FE3" w:rsidRPr="008E6415" w:rsidRDefault="002A2FE3" w:rsidP="006A460C">
            <w:pPr>
              <w:spacing w:before="120" w:after="120" w:line="240" w:lineRule="auto"/>
              <w:rPr>
                <w:rFonts w:asciiTheme="minorHAnsi" w:hAnsiTheme="minorHAnsi" w:cstheme="minorHAnsi"/>
                <w:i/>
                <w:sz w:val="24"/>
                <w:szCs w:val="24"/>
                <w:u w:val="single"/>
              </w:rPr>
            </w:pPr>
            <w:r w:rsidRPr="008E6415">
              <w:rPr>
                <w:rFonts w:asciiTheme="minorHAnsi" w:hAnsiTheme="minorHAnsi" w:cstheme="minorHAnsi"/>
                <w:i/>
                <w:sz w:val="24"/>
                <w:szCs w:val="24"/>
                <w:u w:val="single"/>
              </w:rPr>
              <w:t xml:space="preserve">Auditor Notes </w:t>
            </w:r>
          </w:p>
          <w:p w14:paraId="34134403" w14:textId="77777777" w:rsidR="002A2FE3" w:rsidRPr="008E6415" w:rsidRDefault="002A2FE3" w:rsidP="006A460C">
            <w:pPr>
              <w:spacing w:before="120" w:after="120" w:line="240" w:lineRule="auto"/>
              <w:rPr>
                <w:rFonts w:asciiTheme="minorHAnsi" w:hAnsiTheme="minorHAnsi" w:cstheme="minorHAnsi"/>
                <w:i/>
                <w:iCs/>
                <w:sz w:val="24"/>
                <w:szCs w:val="24"/>
              </w:rPr>
            </w:pPr>
            <w:r w:rsidRPr="008E6415">
              <w:rPr>
                <w:rFonts w:asciiTheme="minorHAnsi" w:hAnsiTheme="minorHAnsi" w:cstheme="minorHAnsi"/>
                <w:i/>
                <w:iCs/>
                <w:sz w:val="24"/>
                <w:szCs w:val="24"/>
              </w:rPr>
              <w:t>Check filed evidence and IMS submission to substantiate.</w:t>
            </w:r>
          </w:p>
          <w:p w14:paraId="50FAE64E" w14:textId="5AA47745" w:rsidR="002A2FE3" w:rsidRPr="008E6415" w:rsidRDefault="002A2FE3" w:rsidP="006A460C">
            <w:pPr>
              <w:spacing w:before="120" w:after="120" w:line="240" w:lineRule="auto"/>
              <w:rPr>
                <w:rFonts w:asciiTheme="minorHAnsi" w:hAnsiTheme="minorHAnsi" w:cstheme="minorHAnsi"/>
                <w:i/>
                <w:iCs/>
                <w:sz w:val="24"/>
                <w:szCs w:val="24"/>
              </w:rPr>
            </w:pPr>
            <w:r w:rsidRPr="008E6415">
              <w:rPr>
                <w:rFonts w:asciiTheme="minorHAnsi" w:hAnsiTheme="minorHAnsi" w:cstheme="minorHAnsi"/>
                <w:i/>
                <w:iCs/>
                <w:sz w:val="24"/>
                <w:szCs w:val="24"/>
              </w:rPr>
              <w:t xml:space="preserve">For more information, read </w:t>
            </w:r>
            <w:hyperlink r:id="rId27" w:history="1">
              <w:r w:rsidRPr="008E6415">
                <w:rPr>
                  <w:rStyle w:val="Hyperlink"/>
                  <w:rFonts w:asciiTheme="minorHAnsi" w:hAnsiTheme="minorHAnsi" w:cstheme="minorHAnsi"/>
                  <w:i/>
                  <w:iCs/>
                  <w:szCs w:val="24"/>
                </w:rPr>
                <w:t>CFG – Programme Management – Management arrangements.</w:t>
              </w:r>
            </w:hyperlink>
          </w:p>
        </w:tc>
      </w:tr>
      <w:tr w:rsidR="002A2FE3" w:rsidRPr="005D7CBC" w14:paraId="737647A7" w14:textId="77777777" w:rsidTr="004A1FBA">
        <w:tc>
          <w:tcPr>
            <w:tcW w:w="368" w:type="pct"/>
            <w:gridSpan w:val="2"/>
          </w:tcPr>
          <w:p w14:paraId="00CC48FE" w14:textId="16729B8B" w:rsidR="002A2FE3" w:rsidRPr="008E6415" w:rsidRDefault="002A2FE3" w:rsidP="006A460C">
            <w:pPr>
              <w:spacing w:before="120" w:after="120" w:line="240" w:lineRule="auto"/>
              <w:jc w:val="center"/>
              <w:rPr>
                <w:rFonts w:asciiTheme="minorHAnsi" w:hAnsiTheme="minorHAnsi" w:cstheme="minorHAnsi"/>
                <w:sz w:val="24"/>
                <w:szCs w:val="24"/>
              </w:rPr>
            </w:pPr>
            <w:r w:rsidRPr="008E6415">
              <w:rPr>
                <w:rFonts w:asciiTheme="minorHAnsi" w:hAnsiTheme="minorHAnsi" w:cstheme="minorHAnsi"/>
                <w:sz w:val="24"/>
                <w:szCs w:val="24"/>
              </w:rPr>
              <w:lastRenderedPageBreak/>
              <w:t>16</w:t>
            </w:r>
          </w:p>
        </w:tc>
        <w:tc>
          <w:tcPr>
            <w:tcW w:w="4632" w:type="pct"/>
          </w:tcPr>
          <w:p w14:paraId="28794DDD" w14:textId="5EE867E3" w:rsidR="004A1FBA" w:rsidRPr="008E6415" w:rsidRDefault="004A1FBA" w:rsidP="006A460C">
            <w:pPr>
              <w:spacing w:before="120" w:after="120" w:line="240" w:lineRule="auto"/>
              <w:rPr>
                <w:rFonts w:asciiTheme="minorHAnsi" w:hAnsiTheme="minorHAnsi" w:cstheme="minorHAnsi"/>
                <w:iCs/>
                <w:sz w:val="24"/>
                <w:szCs w:val="24"/>
              </w:rPr>
            </w:pPr>
            <w:r w:rsidRPr="008E6415">
              <w:rPr>
                <w:rFonts w:asciiTheme="minorHAnsi" w:hAnsiTheme="minorHAnsi" w:cstheme="minorHAnsi"/>
                <w:iCs/>
                <w:sz w:val="24"/>
                <w:szCs w:val="24"/>
              </w:rPr>
              <w:t>Do the management agreement terms allow the Provider to?</w:t>
            </w:r>
          </w:p>
          <w:p w14:paraId="50ACDB8B" w14:textId="4EA71642" w:rsidR="004A1FBA" w:rsidRPr="008E6415" w:rsidRDefault="004A1FBA" w:rsidP="006A460C">
            <w:pPr>
              <w:pStyle w:val="ListParagraph"/>
              <w:numPr>
                <w:ilvl w:val="0"/>
                <w:numId w:val="4"/>
              </w:numPr>
              <w:spacing w:before="120" w:after="120" w:line="240" w:lineRule="auto"/>
              <w:rPr>
                <w:rFonts w:asciiTheme="minorHAnsi" w:hAnsiTheme="minorHAnsi" w:cstheme="minorHAnsi"/>
                <w:iCs/>
                <w:sz w:val="24"/>
                <w:szCs w:val="24"/>
              </w:rPr>
            </w:pPr>
            <w:r w:rsidRPr="008E6415">
              <w:rPr>
                <w:rFonts w:asciiTheme="minorHAnsi" w:hAnsiTheme="minorHAnsi" w:cstheme="minorHAnsi"/>
                <w:iCs/>
                <w:sz w:val="24"/>
                <w:szCs w:val="24"/>
              </w:rPr>
              <w:t>Retain overall responsibility for scheme financial control</w:t>
            </w:r>
          </w:p>
          <w:p w14:paraId="126F4F8C" w14:textId="218D5FB2" w:rsidR="004A1FBA" w:rsidRPr="008E6415" w:rsidRDefault="004A1FBA" w:rsidP="006A460C">
            <w:pPr>
              <w:pStyle w:val="ListParagraph"/>
              <w:numPr>
                <w:ilvl w:val="0"/>
                <w:numId w:val="4"/>
              </w:numPr>
              <w:spacing w:before="120" w:after="120" w:line="240" w:lineRule="auto"/>
              <w:rPr>
                <w:rFonts w:asciiTheme="minorHAnsi" w:hAnsiTheme="minorHAnsi" w:cstheme="minorHAnsi"/>
                <w:iCs/>
                <w:sz w:val="24"/>
                <w:szCs w:val="24"/>
              </w:rPr>
            </w:pPr>
            <w:r w:rsidRPr="008E6415">
              <w:rPr>
                <w:rFonts w:asciiTheme="minorHAnsi" w:hAnsiTheme="minorHAnsi" w:cstheme="minorHAnsi"/>
                <w:iCs/>
                <w:sz w:val="24"/>
                <w:szCs w:val="24"/>
              </w:rPr>
              <w:t>Monitor property condition and occupancy</w:t>
            </w:r>
          </w:p>
          <w:p w14:paraId="534B5E7D" w14:textId="3F8DBDD1" w:rsidR="004A1FBA" w:rsidRPr="008E6415" w:rsidRDefault="004A1FBA" w:rsidP="006A460C">
            <w:pPr>
              <w:pStyle w:val="ListParagraph"/>
              <w:numPr>
                <w:ilvl w:val="0"/>
                <w:numId w:val="4"/>
              </w:numPr>
              <w:spacing w:before="120" w:after="120" w:line="240" w:lineRule="auto"/>
              <w:rPr>
                <w:rFonts w:asciiTheme="minorHAnsi" w:hAnsiTheme="minorHAnsi" w:cstheme="minorHAnsi"/>
                <w:iCs/>
                <w:sz w:val="24"/>
                <w:szCs w:val="24"/>
              </w:rPr>
            </w:pPr>
            <w:r w:rsidRPr="008E6415">
              <w:rPr>
                <w:rFonts w:asciiTheme="minorHAnsi" w:hAnsiTheme="minorHAnsi" w:cstheme="minorHAnsi"/>
                <w:iCs/>
                <w:sz w:val="24"/>
                <w:szCs w:val="24"/>
              </w:rPr>
              <w:t>Let rented homes on a written tenancy agreement between the Provider and the occupant</w:t>
            </w:r>
          </w:p>
          <w:p w14:paraId="0D74B6D5" w14:textId="62C196B5" w:rsidR="004A1FBA" w:rsidRPr="008E6415" w:rsidRDefault="004A1FBA" w:rsidP="006A460C">
            <w:pPr>
              <w:pStyle w:val="ListParagraph"/>
              <w:numPr>
                <w:ilvl w:val="0"/>
                <w:numId w:val="4"/>
              </w:numPr>
              <w:spacing w:before="120" w:after="120" w:line="240" w:lineRule="auto"/>
              <w:rPr>
                <w:rFonts w:asciiTheme="minorHAnsi" w:hAnsiTheme="minorHAnsi" w:cstheme="minorHAnsi"/>
                <w:iCs/>
                <w:sz w:val="24"/>
                <w:szCs w:val="24"/>
              </w:rPr>
            </w:pPr>
            <w:r w:rsidRPr="008E6415">
              <w:rPr>
                <w:rFonts w:asciiTheme="minorHAnsi" w:hAnsiTheme="minorHAnsi" w:cstheme="minorHAnsi"/>
                <w:iCs/>
                <w:sz w:val="24"/>
                <w:szCs w:val="24"/>
              </w:rPr>
              <w:t xml:space="preserve">Issue the SO leases to purchasers </w:t>
            </w:r>
          </w:p>
          <w:p w14:paraId="61CF50C6" w14:textId="77777777" w:rsidR="002A2FE3" w:rsidRPr="008E6415" w:rsidRDefault="004A1FBA" w:rsidP="006A460C">
            <w:pPr>
              <w:spacing w:before="120" w:after="120" w:line="240" w:lineRule="auto"/>
              <w:rPr>
                <w:rFonts w:asciiTheme="minorHAnsi" w:hAnsiTheme="minorHAnsi" w:cstheme="minorHAnsi"/>
                <w:iCs/>
                <w:sz w:val="24"/>
                <w:szCs w:val="24"/>
              </w:rPr>
            </w:pPr>
            <w:r w:rsidRPr="008E6415">
              <w:rPr>
                <w:rFonts w:asciiTheme="minorHAnsi" w:hAnsiTheme="minorHAnsi" w:cstheme="minorHAnsi"/>
                <w:iCs/>
                <w:sz w:val="24"/>
                <w:szCs w:val="24"/>
              </w:rPr>
              <w:t>If no, explain the reasons, or select “No management agreement” as appropriate.</w:t>
            </w:r>
          </w:p>
          <w:p w14:paraId="1EEF8402" w14:textId="77777777" w:rsidR="004A1FBA" w:rsidRPr="008E6415" w:rsidRDefault="004A1FBA" w:rsidP="006A460C">
            <w:pPr>
              <w:spacing w:before="120" w:after="120" w:line="240" w:lineRule="auto"/>
              <w:rPr>
                <w:rFonts w:asciiTheme="minorHAnsi" w:hAnsiTheme="minorHAnsi" w:cstheme="minorHAnsi"/>
                <w:i/>
                <w:sz w:val="24"/>
                <w:szCs w:val="24"/>
                <w:u w:val="single"/>
              </w:rPr>
            </w:pPr>
            <w:r w:rsidRPr="008E6415">
              <w:rPr>
                <w:rFonts w:asciiTheme="minorHAnsi" w:hAnsiTheme="minorHAnsi" w:cstheme="minorHAnsi"/>
                <w:i/>
                <w:sz w:val="24"/>
                <w:szCs w:val="24"/>
                <w:u w:val="single"/>
              </w:rPr>
              <w:t xml:space="preserve">Auditor Notes </w:t>
            </w:r>
          </w:p>
          <w:p w14:paraId="6A242C42" w14:textId="77777777" w:rsidR="004A1FBA" w:rsidRPr="008E6415" w:rsidRDefault="004A1FBA" w:rsidP="006A460C">
            <w:pPr>
              <w:spacing w:before="120" w:after="120" w:line="240" w:lineRule="auto"/>
              <w:rPr>
                <w:rFonts w:asciiTheme="minorHAnsi" w:hAnsiTheme="minorHAnsi" w:cstheme="minorHAnsi"/>
                <w:i/>
                <w:sz w:val="24"/>
                <w:szCs w:val="24"/>
              </w:rPr>
            </w:pPr>
            <w:r w:rsidRPr="008E6415">
              <w:rPr>
                <w:rFonts w:asciiTheme="minorHAnsi" w:hAnsiTheme="minorHAnsi" w:cstheme="minorHAnsi"/>
                <w:i/>
                <w:sz w:val="24"/>
                <w:szCs w:val="24"/>
              </w:rPr>
              <w:t>Check filed evidence and IMS submission to substantiate.</w:t>
            </w:r>
          </w:p>
          <w:p w14:paraId="03266827" w14:textId="32560132" w:rsidR="004A1FBA" w:rsidRPr="008E6415" w:rsidRDefault="004A1FBA" w:rsidP="006A460C">
            <w:pPr>
              <w:spacing w:before="120" w:after="120" w:line="240" w:lineRule="auto"/>
              <w:rPr>
                <w:rFonts w:asciiTheme="minorHAnsi" w:hAnsiTheme="minorHAnsi" w:cstheme="minorHAnsi"/>
                <w:i/>
                <w:sz w:val="24"/>
                <w:szCs w:val="24"/>
              </w:rPr>
            </w:pPr>
            <w:r w:rsidRPr="008E6415">
              <w:rPr>
                <w:rFonts w:asciiTheme="minorHAnsi" w:hAnsiTheme="minorHAnsi" w:cstheme="minorHAnsi"/>
                <w:i/>
                <w:sz w:val="24"/>
                <w:szCs w:val="24"/>
              </w:rPr>
              <w:t xml:space="preserve">For more information, read </w:t>
            </w:r>
            <w:hyperlink r:id="rId28" w:history="1">
              <w:r w:rsidRPr="008E6415">
                <w:rPr>
                  <w:rStyle w:val="Hyperlink"/>
                  <w:rFonts w:asciiTheme="minorHAnsi" w:hAnsiTheme="minorHAnsi" w:cstheme="minorHAnsi"/>
                  <w:i/>
                  <w:szCs w:val="24"/>
                </w:rPr>
                <w:t>CFG – Programme Management – Management arrangements.</w:t>
              </w:r>
            </w:hyperlink>
          </w:p>
        </w:tc>
      </w:tr>
      <w:tr w:rsidR="002A2FE3" w:rsidRPr="005D7CBC" w14:paraId="139B484D" w14:textId="77777777" w:rsidTr="004A1FBA">
        <w:tc>
          <w:tcPr>
            <w:tcW w:w="368" w:type="pct"/>
            <w:gridSpan w:val="2"/>
          </w:tcPr>
          <w:p w14:paraId="1BA7C74F" w14:textId="556F969D" w:rsidR="002A2FE3" w:rsidRPr="008E6415" w:rsidRDefault="002A2FE3" w:rsidP="006A460C">
            <w:pPr>
              <w:spacing w:before="120" w:after="120" w:line="240" w:lineRule="auto"/>
              <w:jc w:val="center"/>
              <w:rPr>
                <w:rFonts w:asciiTheme="minorHAnsi" w:hAnsiTheme="minorHAnsi" w:cstheme="minorHAnsi"/>
                <w:sz w:val="24"/>
                <w:szCs w:val="24"/>
              </w:rPr>
            </w:pPr>
            <w:r w:rsidRPr="008E6415">
              <w:rPr>
                <w:rFonts w:asciiTheme="minorHAnsi" w:hAnsiTheme="minorHAnsi" w:cstheme="minorHAnsi"/>
                <w:sz w:val="24"/>
                <w:szCs w:val="24"/>
              </w:rPr>
              <w:t>17</w:t>
            </w:r>
          </w:p>
        </w:tc>
        <w:tc>
          <w:tcPr>
            <w:tcW w:w="4632" w:type="pct"/>
          </w:tcPr>
          <w:p w14:paraId="60736721" w14:textId="5F6B86A5" w:rsidR="004A1FBA" w:rsidRPr="008E6415" w:rsidRDefault="004A1FBA" w:rsidP="006A460C">
            <w:pPr>
              <w:spacing w:before="120" w:after="120" w:line="240" w:lineRule="auto"/>
              <w:rPr>
                <w:rFonts w:asciiTheme="minorHAnsi" w:hAnsiTheme="minorHAnsi" w:cstheme="minorHAnsi"/>
                <w:bCs/>
                <w:sz w:val="24"/>
                <w:szCs w:val="24"/>
              </w:rPr>
            </w:pPr>
            <w:r w:rsidRPr="008E6415">
              <w:rPr>
                <w:rFonts w:asciiTheme="minorHAnsi" w:hAnsiTheme="minorHAnsi" w:cstheme="minorHAnsi"/>
                <w:bCs/>
                <w:sz w:val="24"/>
                <w:szCs w:val="24"/>
              </w:rPr>
              <w:t xml:space="preserve">Where applicable, has the contractual requirement to register a restriction on title with Land Registry, indicating a requirement to gain Homes England consent to dispose, been met? </w:t>
            </w:r>
          </w:p>
          <w:p w14:paraId="574775ED" w14:textId="77777777" w:rsidR="002A2FE3" w:rsidRPr="008E6415" w:rsidRDefault="004A1FBA" w:rsidP="006A460C">
            <w:pPr>
              <w:spacing w:before="120" w:after="120" w:line="240" w:lineRule="auto"/>
              <w:rPr>
                <w:rFonts w:asciiTheme="minorHAnsi" w:hAnsiTheme="minorHAnsi" w:cstheme="minorHAnsi"/>
                <w:bCs/>
                <w:sz w:val="24"/>
                <w:szCs w:val="24"/>
              </w:rPr>
            </w:pPr>
            <w:r w:rsidRPr="008E6415">
              <w:rPr>
                <w:rFonts w:asciiTheme="minorHAnsi" w:hAnsiTheme="minorHAnsi" w:cstheme="minorHAnsi"/>
                <w:bCs/>
                <w:sz w:val="24"/>
                <w:szCs w:val="24"/>
              </w:rPr>
              <w:t>If no, explain the reasons, or select “No contractual requirement to register a restriction on title” as appropriate.</w:t>
            </w:r>
          </w:p>
          <w:p w14:paraId="19F08BDC" w14:textId="77777777" w:rsidR="004A1FBA" w:rsidRPr="008E6415" w:rsidRDefault="004A1FBA" w:rsidP="006A460C">
            <w:pPr>
              <w:spacing w:before="120" w:after="120" w:line="240" w:lineRule="auto"/>
              <w:rPr>
                <w:rFonts w:asciiTheme="minorHAnsi" w:hAnsiTheme="minorHAnsi" w:cstheme="minorHAnsi"/>
                <w:bCs/>
                <w:i/>
                <w:iCs/>
                <w:sz w:val="24"/>
                <w:szCs w:val="24"/>
                <w:u w:val="single"/>
              </w:rPr>
            </w:pPr>
            <w:r w:rsidRPr="008E6415">
              <w:rPr>
                <w:rFonts w:asciiTheme="minorHAnsi" w:hAnsiTheme="minorHAnsi" w:cstheme="minorHAnsi"/>
                <w:i/>
                <w:sz w:val="24"/>
                <w:szCs w:val="24"/>
                <w:u w:val="single"/>
              </w:rPr>
              <w:t>Auditor Notes</w:t>
            </w:r>
            <w:r w:rsidRPr="008E6415">
              <w:rPr>
                <w:rFonts w:asciiTheme="minorHAnsi" w:hAnsiTheme="minorHAnsi" w:cstheme="minorHAnsi"/>
                <w:bCs/>
                <w:i/>
                <w:iCs/>
                <w:sz w:val="24"/>
                <w:szCs w:val="24"/>
                <w:u w:val="single"/>
              </w:rPr>
              <w:t xml:space="preserve"> </w:t>
            </w:r>
          </w:p>
          <w:p w14:paraId="0EFB4E66" w14:textId="77777777" w:rsidR="004A1FBA" w:rsidRPr="008E6415" w:rsidRDefault="004A1FBA" w:rsidP="006A460C">
            <w:pPr>
              <w:spacing w:before="120" w:after="120" w:line="240" w:lineRule="auto"/>
              <w:rPr>
                <w:rFonts w:asciiTheme="minorHAnsi" w:hAnsiTheme="minorHAnsi" w:cstheme="minorHAnsi"/>
                <w:bCs/>
                <w:i/>
                <w:iCs/>
                <w:sz w:val="24"/>
                <w:szCs w:val="24"/>
              </w:rPr>
            </w:pPr>
            <w:r w:rsidRPr="008E6415">
              <w:rPr>
                <w:rFonts w:asciiTheme="minorHAnsi" w:hAnsiTheme="minorHAnsi" w:cstheme="minorHAnsi"/>
                <w:bCs/>
                <w:i/>
                <w:iCs/>
                <w:sz w:val="24"/>
                <w:szCs w:val="24"/>
              </w:rPr>
              <w:t xml:space="preserve">Note the restriction would only apply where the URB is retaining ownership or where they have offered the land as security.  </w:t>
            </w:r>
          </w:p>
          <w:p w14:paraId="180D4EEE" w14:textId="77777777" w:rsidR="004A1FBA" w:rsidRPr="008E6415" w:rsidRDefault="004A1FBA" w:rsidP="006A460C">
            <w:pPr>
              <w:spacing w:before="120" w:after="120" w:line="240" w:lineRule="auto"/>
              <w:rPr>
                <w:rFonts w:asciiTheme="minorHAnsi" w:hAnsiTheme="minorHAnsi" w:cstheme="minorHAnsi"/>
                <w:bCs/>
                <w:i/>
                <w:iCs/>
                <w:sz w:val="24"/>
                <w:szCs w:val="24"/>
              </w:rPr>
            </w:pPr>
            <w:r w:rsidRPr="008E6415">
              <w:rPr>
                <w:rFonts w:asciiTheme="minorHAnsi" w:hAnsiTheme="minorHAnsi" w:cstheme="minorHAnsi"/>
                <w:bCs/>
                <w:i/>
                <w:iCs/>
                <w:sz w:val="24"/>
                <w:szCs w:val="24"/>
              </w:rPr>
              <w:t xml:space="preserve">Check relevant grant agreement for details.  </w:t>
            </w:r>
          </w:p>
          <w:p w14:paraId="1E613E2F" w14:textId="62992BB6" w:rsidR="004A1FBA" w:rsidRPr="008E6415" w:rsidRDefault="004A1FBA" w:rsidP="006A460C">
            <w:pPr>
              <w:spacing w:before="120" w:after="120" w:line="240" w:lineRule="auto"/>
              <w:rPr>
                <w:rFonts w:asciiTheme="minorHAnsi" w:hAnsiTheme="minorHAnsi" w:cstheme="minorHAnsi"/>
                <w:b/>
                <w:sz w:val="24"/>
                <w:szCs w:val="24"/>
              </w:rPr>
            </w:pPr>
            <w:r w:rsidRPr="008E6415">
              <w:rPr>
                <w:rFonts w:asciiTheme="minorHAnsi" w:hAnsiTheme="minorHAnsi" w:cstheme="minorHAnsi"/>
                <w:bCs/>
                <w:i/>
                <w:iCs/>
                <w:sz w:val="24"/>
                <w:szCs w:val="24"/>
              </w:rPr>
              <w:t xml:space="preserve">For more information, read </w:t>
            </w:r>
            <w:hyperlink r:id="rId29" w:history="1">
              <w:r w:rsidRPr="008E6415">
                <w:rPr>
                  <w:rStyle w:val="Hyperlink"/>
                  <w:rFonts w:asciiTheme="minorHAnsi" w:hAnsiTheme="minorHAnsi" w:cstheme="minorHAnsi"/>
                  <w:bCs/>
                  <w:i/>
                  <w:iCs/>
                  <w:szCs w:val="24"/>
                </w:rPr>
                <w:t>CFG – Programme Management – Milestones – General – Definitions – Unregistered Bodies.</w:t>
              </w:r>
            </w:hyperlink>
          </w:p>
        </w:tc>
      </w:tr>
      <w:tr w:rsidR="00147DAC" w:rsidRPr="005D7CBC" w14:paraId="2D04419F" w14:textId="77777777" w:rsidTr="004A1FBA">
        <w:tc>
          <w:tcPr>
            <w:tcW w:w="368" w:type="pct"/>
            <w:gridSpan w:val="2"/>
          </w:tcPr>
          <w:p w14:paraId="156862C2" w14:textId="740B2EC4" w:rsidR="00147DAC" w:rsidRPr="008E6415" w:rsidRDefault="00147DAC" w:rsidP="006A460C">
            <w:pPr>
              <w:spacing w:before="120" w:after="120" w:line="240" w:lineRule="auto"/>
              <w:jc w:val="center"/>
              <w:rPr>
                <w:rFonts w:asciiTheme="minorHAnsi" w:hAnsiTheme="minorHAnsi" w:cstheme="minorHAnsi"/>
                <w:sz w:val="24"/>
                <w:szCs w:val="24"/>
              </w:rPr>
            </w:pPr>
            <w:r w:rsidRPr="008E6415">
              <w:rPr>
                <w:rFonts w:asciiTheme="minorHAnsi" w:hAnsiTheme="minorHAnsi" w:cstheme="minorHAnsi"/>
                <w:sz w:val="24"/>
                <w:szCs w:val="24"/>
              </w:rPr>
              <w:t>18</w:t>
            </w:r>
          </w:p>
        </w:tc>
        <w:tc>
          <w:tcPr>
            <w:tcW w:w="4632" w:type="pct"/>
          </w:tcPr>
          <w:p w14:paraId="56A4BEF9" w14:textId="77777777" w:rsidR="00147DAC" w:rsidRPr="008E6415" w:rsidRDefault="00147DAC" w:rsidP="006A460C">
            <w:pPr>
              <w:spacing w:before="120" w:after="120" w:line="240" w:lineRule="auto"/>
              <w:rPr>
                <w:rFonts w:asciiTheme="minorHAnsi" w:hAnsiTheme="minorHAnsi" w:cstheme="minorHAnsi"/>
                <w:bCs/>
                <w:sz w:val="24"/>
                <w:szCs w:val="24"/>
              </w:rPr>
            </w:pPr>
            <w:r w:rsidRPr="008E6415">
              <w:rPr>
                <w:rFonts w:asciiTheme="minorHAnsi" w:hAnsiTheme="minorHAnsi" w:cstheme="minorHAnsi"/>
                <w:bCs/>
                <w:sz w:val="24"/>
                <w:szCs w:val="24"/>
              </w:rPr>
              <w:t>Where additional grant was attributed to MMC, has the provider used the required categories or used construction processes that achieve a PMV score of 55% or above?</w:t>
            </w:r>
          </w:p>
          <w:p w14:paraId="093F4342" w14:textId="4B47C69C" w:rsidR="00147DAC" w:rsidRPr="008E6415" w:rsidRDefault="00147DAC" w:rsidP="006A460C">
            <w:pPr>
              <w:spacing w:before="120" w:after="120" w:line="240" w:lineRule="auto"/>
              <w:rPr>
                <w:rFonts w:asciiTheme="minorHAnsi" w:hAnsiTheme="minorHAnsi" w:cstheme="minorHAnsi"/>
                <w:bCs/>
                <w:sz w:val="24"/>
                <w:szCs w:val="24"/>
              </w:rPr>
            </w:pPr>
            <w:r w:rsidRPr="008E6415">
              <w:rPr>
                <w:rFonts w:asciiTheme="minorHAnsi" w:hAnsiTheme="minorHAnsi" w:cstheme="minorHAnsi"/>
                <w:bCs/>
                <w:sz w:val="24"/>
                <w:szCs w:val="24"/>
              </w:rPr>
              <w:t>Confirm categories used or PMV scor</w:t>
            </w:r>
            <w:r w:rsidR="00C57092">
              <w:rPr>
                <w:rFonts w:asciiTheme="minorHAnsi" w:hAnsiTheme="minorHAnsi" w:cstheme="minorHAnsi"/>
                <w:bCs/>
                <w:sz w:val="24"/>
                <w:szCs w:val="24"/>
              </w:rPr>
              <w:t>e</w:t>
            </w:r>
            <w:r w:rsidRPr="008E6415">
              <w:rPr>
                <w:rFonts w:asciiTheme="minorHAnsi" w:hAnsiTheme="minorHAnsi" w:cstheme="minorHAnsi"/>
                <w:bCs/>
                <w:sz w:val="24"/>
                <w:szCs w:val="24"/>
              </w:rPr>
              <w:t>.</w:t>
            </w:r>
          </w:p>
          <w:p w14:paraId="0333D063" w14:textId="0784D860" w:rsidR="00147DAC" w:rsidRPr="008E6415" w:rsidRDefault="00147DAC" w:rsidP="006A460C">
            <w:pPr>
              <w:spacing w:before="120" w:after="120" w:line="240" w:lineRule="auto"/>
              <w:rPr>
                <w:rFonts w:asciiTheme="minorHAnsi" w:hAnsiTheme="minorHAnsi" w:cstheme="minorHAnsi"/>
                <w:bCs/>
                <w:sz w:val="24"/>
                <w:szCs w:val="24"/>
              </w:rPr>
            </w:pPr>
            <w:r w:rsidRPr="008E6415">
              <w:rPr>
                <w:rFonts w:asciiTheme="minorHAnsi" w:hAnsiTheme="minorHAnsi" w:cstheme="minorHAnsi"/>
                <w:bCs/>
                <w:sz w:val="24"/>
                <w:szCs w:val="24"/>
              </w:rPr>
              <w:t xml:space="preserve">If there has been no additional grant attributed to MMC then </w:t>
            </w:r>
            <w:r w:rsidR="00231BCA" w:rsidRPr="008E6415">
              <w:rPr>
                <w:rFonts w:asciiTheme="minorHAnsi" w:hAnsiTheme="minorHAnsi" w:cstheme="minorHAnsi"/>
                <w:bCs/>
                <w:sz w:val="24"/>
                <w:szCs w:val="24"/>
              </w:rPr>
              <w:t>s</w:t>
            </w:r>
            <w:r w:rsidRPr="008E6415">
              <w:rPr>
                <w:rFonts w:asciiTheme="minorHAnsi" w:hAnsiTheme="minorHAnsi" w:cstheme="minorHAnsi"/>
                <w:bCs/>
                <w:sz w:val="24"/>
                <w:szCs w:val="24"/>
              </w:rPr>
              <w:t>elect "No additional grant was attributed to MMC" from the dropdown menu.</w:t>
            </w:r>
          </w:p>
          <w:p w14:paraId="60346701" w14:textId="77777777" w:rsidR="00147DAC" w:rsidRPr="008E6415" w:rsidRDefault="00147DAC" w:rsidP="006A460C">
            <w:pPr>
              <w:spacing w:before="120" w:after="120" w:line="240" w:lineRule="auto"/>
              <w:rPr>
                <w:rFonts w:asciiTheme="minorHAnsi" w:hAnsiTheme="minorHAnsi" w:cstheme="minorHAnsi"/>
                <w:bCs/>
                <w:i/>
                <w:iCs/>
                <w:sz w:val="24"/>
                <w:szCs w:val="24"/>
                <w:u w:val="single"/>
              </w:rPr>
            </w:pPr>
            <w:r w:rsidRPr="008E6415">
              <w:rPr>
                <w:rFonts w:asciiTheme="minorHAnsi" w:hAnsiTheme="minorHAnsi" w:cstheme="minorHAnsi"/>
                <w:i/>
                <w:sz w:val="24"/>
                <w:szCs w:val="24"/>
                <w:u w:val="single"/>
              </w:rPr>
              <w:t>Auditor Notes</w:t>
            </w:r>
            <w:r w:rsidRPr="008E6415">
              <w:rPr>
                <w:rFonts w:asciiTheme="minorHAnsi" w:hAnsiTheme="minorHAnsi" w:cstheme="minorHAnsi"/>
                <w:bCs/>
                <w:i/>
                <w:iCs/>
                <w:sz w:val="24"/>
                <w:szCs w:val="24"/>
                <w:u w:val="single"/>
              </w:rPr>
              <w:t xml:space="preserve"> </w:t>
            </w:r>
          </w:p>
          <w:p w14:paraId="60A174A1" w14:textId="5B327A0C" w:rsidR="00147DAC" w:rsidRPr="008E6415" w:rsidRDefault="00147DAC" w:rsidP="006A460C">
            <w:pPr>
              <w:spacing w:before="120" w:after="120" w:line="240" w:lineRule="auto"/>
              <w:rPr>
                <w:rFonts w:asciiTheme="minorHAnsi" w:hAnsiTheme="minorHAnsi" w:cstheme="minorHAnsi"/>
                <w:bCs/>
                <w:sz w:val="24"/>
                <w:szCs w:val="24"/>
              </w:rPr>
            </w:pPr>
            <w:r w:rsidRPr="008E6415">
              <w:rPr>
                <w:rFonts w:asciiTheme="minorHAnsi" w:hAnsiTheme="minorHAnsi" w:cstheme="minorHAnsi"/>
                <w:bCs/>
                <w:i/>
                <w:iCs/>
                <w:sz w:val="24"/>
                <w:szCs w:val="24"/>
              </w:rPr>
              <w:t xml:space="preserve">For more information, read </w:t>
            </w:r>
            <w:hyperlink r:id="rId30" w:history="1">
              <w:r w:rsidRPr="008E6415">
                <w:rPr>
                  <w:rStyle w:val="Hyperlink"/>
                  <w:rFonts w:asciiTheme="minorHAnsi" w:hAnsiTheme="minorHAnsi" w:cstheme="minorHAnsi"/>
                  <w:bCs/>
                  <w:i/>
                  <w:iCs/>
                  <w:szCs w:val="24"/>
                </w:rPr>
                <w:t>CFG – Procurement and scheme issues – Modern Methods of Construction (MMC) categories for schemes</w:t>
              </w:r>
            </w:hyperlink>
            <w:r w:rsidRPr="008E6415">
              <w:rPr>
                <w:rFonts w:asciiTheme="minorHAnsi" w:hAnsiTheme="minorHAnsi" w:cstheme="minorHAnsi"/>
                <w:bCs/>
                <w:i/>
                <w:iCs/>
                <w:sz w:val="24"/>
                <w:szCs w:val="24"/>
              </w:rPr>
              <w:t xml:space="preserve">, and </w:t>
            </w:r>
            <w:hyperlink r:id="rId31" w:history="1">
              <w:r w:rsidRPr="008E6415">
                <w:rPr>
                  <w:rStyle w:val="Hyperlink"/>
                  <w:rFonts w:asciiTheme="minorHAnsi" w:hAnsiTheme="minorHAnsi" w:cstheme="minorHAnsi"/>
                  <w:bCs/>
                  <w:i/>
                  <w:iCs/>
                  <w:szCs w:val="24"/>
                </w:rPr>
                <w:t>Strategic Partnerships</w:t>
              </w:r>
            </w:hyperlink>
            <w:r w:rsidRPr="008E6415">
              <w:rPr>
                <w:rFonts w:asciiTheme="minorHAnsi" w:hAnsiTheme="minorHAnsi" w:cstheme="minorHAnsi"/>
                <w:bCs/>
                <w:i/>
                <w:iCs/>
                <w:sz w:val="24"/>
                <w:szCs w:val="24"/>
              </w:rPr>
              <w:t>.</w:t>
            </w:r>
          </w:p>
        </w:tc>
      </w:tr>
      <w:tr w:rsidR="004A1FBA" w:rsidRPr="005D7CBC" w14:paraId="538B2B2B" w14:textId="77777777" w:rsidTr="004A1FBA">
        <w:tc>
          <w:tcPr>
            <w:tcW w:w="5000" w:type="pct"/>
            <w:gridSpan w:val="3"/>
            <w:shd w:val="clear" w:color="auto" w:fill="D9D9D9" w:themeFill="background1" w:themeFillShade="D9"/>
          </w:tcPr>
          <w:p w14:paraId="76D1392B" w14:textId="7B3F9FCF" w:rsidR="004A1FBA" w:rsidRPr="008E6415" w:rsidRDefault="004A1FBA" w:rsidP="006A460C">
            <w:pPr>
              <w:spacing w:after="240" w:line="240" w:lineRule="auto"/>
              <w:jc w:val="center"/>
              <w:rPr>
                <w:rFonts w:asciiTheme="minorHAnsi" w:hAnsiTheme="minorHAnsi" w:cstheme="minorHAnsi"/>
                <w:i/>
                <w:iCs/>
                <w:sz w:val="24"/>
                <w:szCs w:val="24"/>
              </w:rPr>
            </w:pPr>
            <w:r w:rsidRPr="008E6415">
              <w:rPr>
                <w:rFonts w:asciiTheme="minorHAnsi" w:hAnsiTheme="minorHAnsi" w:cstheme="minorHAnsi"/>
                <w:b/>
                <w:sz w:val="24"/>
                <w:szCs w:val="24"/>
              </w:rPr>
              <w:t>SALE</w:t>
            </w:r>
          </w:p>
        </w:tc>
      </w:tr>
      <w:tr w:rsidR="002A2FE3" w:rsidRPr="005D7CBC" w14:paraId="774DC691" w14:textId="77777777" w:rsidTr="004A1FBA">
        <w:tc>
          <w:tcPr>
            <w:tcW w:w="368" w:type="pct"/>
            <w:gridSpan w:val="2"/>
          </w:tcPr>
          <w:p w14:paraId="612B0190" w14:textId="06956B55" w:rsidR="002A2FE3" w:rsidRPr="008E6415" w:rsidRDefault="002468A8" w:rsidP="006A460C">
            <w:pPr>
              <w:spacing w:before="120" w:after="120" w:line="240" w:lineRule="auto"/>
              <w:jc w:val="center"/>
              <w:rPr>
                <w:rFonts w:asciiTheme="minorHAnsi" w:hAnsiTheme="minorHAnsi" w:cstheme="minorHAnsi"/>
                <w:sz w:val="24"/>
                <w:szCs w:val="24"/>
              </w:rPr>
            </w:pPr>
            <w:r w:rsidRPr="008E6415">
              <w:rPr>
                <w:rFonts w:asciiTheme="minorHAnsi" w:hAnsiTheme="minorHAnsi" w:cstheme="minorHAnsi"/>
                <w:sz w:val="24"/>
                <w:szCs w:val="24"/>
              </w:rPr>
              <w:t>19</w:t>
            </w:r>
          </w:p>
        </w:tc>
        <w:tc>
          <w:tcPr>
            <w:tcW w:w="4632" w:type="pct"/>
          </w:tcPr>
          <w:p w14:paraId="5B547618" w14:textId="77777777" w:rsidR="002A2FE3" w:rsidRPr="008E6415" w:rsidRDefault="004A1FBA" w:rsidP="006A460C">
            <w:pPr>
              <w:spacing w:before="120" w:after="120" w:line="240" w:lineRule="auto"/>
              <w:rPr>
                <w:rFonts w:asciiTheme="minorHAnsi" w:hAnsiTheme="minorHAnsi" w:cstheme="minorHAnsi"/>
                <w:iCs/>
                <w:sz w:val="24"/>
                <w:szCs w:val="24"/>
              </w:rPr>
            </w:pPr>
            <w:r w:rsidRPr="008E6415">
              <w:rPr>
                <w:rFonts w:asciiTheme="minorHAnsi" w:hAnsiTheme="minorHAnsi" w:cstheme="minorHAnsi"/>
                <w:iCs/>
                <w:sz w:val="24"/>
                <w:szCs w:val="24"/>
              </w:rPr>
              <w:t xml:space="preserve">Shared Ownership – Have </w:t>
            </w:r>
            <w:proofErr w:type="gramStart"/>
            <w:r w:rsidRPr="008E6415">
              <w:rPr>
                <w:rFonts w:asciiTheme="minorHAnsi" w:hAnsiTheme="minorHAnsi" w:cstheme="minorHAnsi"/>
                <w:iCs/>
                <w:sz w:val="24"/>
                <w:szCs w:val="24"/>
              </w:rPr>
              <w:t>all of</w:t>
            </w:r>
            <w:proofErr w:type="gramEnd"/>
            <w:r w:rsidRPr="008E6415">
              <w:rPr>
                <w:rFonts w:asciiTheme="minorHAnsi" w:hAnsiTheme="minorHAnsi" w:cstheme="minorHAnsi"/>
                <w:iCs/>
                <w:sz w:val="24"/>
                <w:szCs w:val="24"/>
              </w:rPr>
              <w:t xml:space="preserve"> the fundamental clauses set out in the Shared Ownership chapter of the CFG at Chapter 1, Shared Ownership section 5 (Leases) and section 11 (Model Leases) been included in shared ownership leases?</w:t>
            </w:r>
          </w:p>
          <w:p w14:paraId="6127F9B8" w14:textId="77777777" w:rsidR="00C839A1" w:rsidRPr="008E6415" w:rsidRDefault="00C839A1" w:rsidP="006A460C">
            <w:pPr>
              <w:spacing w:before="120" w:after="120" w:line="240" w:lineRule="auto"/>
              <w:rPr>
                <w:rFonts w:asciiTheme="minorHAnsi" w:hAnsiTheme="minorHAnsi" w:cstheme="minorHAnsi"/>
                <w:bCs/>
                <w:i/>
                <w:iCs/>
                <w:sz w:val="24"/>
                <w:szCs w:val="24"/>
                <w:u w:val="single"/>
              </w:rPr>
            </w:pPr>
            <w:r w:rsidRPr="008E6415">
              <w:rPr>
                <w:rFonts w:asciiTheme="minorHAnsi" w:hAnsiTheme="minorHAnsi" w:cstheme="minorHAnsi"/>
                <w:i/>
                <w:sz w:val="24"/>
                <w:szCs w:val="24"/>
                <w:u w:val="single"/>
              </w:rPr>
              <w:lastRenderedPageBreak/>
              <w:t>Auditor Notes</w:t>
            </w:r>
            <w:r w:rsidRPr="008E6415">
              <w:rPr>
                <w:rFonts w:asciiTheme="minorHAnsi" w:hAnsiTheme="minorHAnsi" w:cstheme="minorHAnsi"/>
                <w:bCs/>
                <w:i/>
                <w:iCs/>
                <w:sz w:val="24"/>
                <w:szCs w:val="24"/>
                <w:u w:val="single"/>
              </w:rPr>
              <w:t xml:space="preserve"> </w:t>
            </w:r>
          </w:p>
          <w:p w14:paraId="3496F925" w14:textId="2EFBDC7E" w:rsidR="00C839A1" w:rsidRPr="008E6415" w:rsidRDefault="00C839A1" w:rsidP="006A460C">
            <w:pPr>
              <w:spacing w:before="120" w:after="120" w:line="240" w:lineRule="auto"/>
              <w:rPr>
                <w:rFonts w:asciiTheme="minorHAnsi" w:hAnsiTheme="minorHAnsi" w:cstheme="minorHAnsi"/>
                <w:i/>
                <w:sz w:val="24"/>
                <w:szCs w:val="24"/>
              </w:rPr>
            </w:pPr>
            <w:r w:rsidRPr="008E6415">
              <w:rPr>
                <w:rFonts w:asciiTheme="minorHAnsi" w:hAnsiTheme="minorHAnsi" w:cstheme="minorHAnsi"/>
                <w:i/>
                <w:sz w:val="24"/>
                <w:szCs w:val="24"/>
              </w:rPr>
              <w:t xml:space="preserve">Registered Providers developing grant funded homes on Shared Ownership terms must ensure that their Shared Ownership leases are mortgageable and contain Homes England’s required fundamental clauses. </w:t>
            </w:r>
          </w:p>
          <w:p w14:paraId="2EDE7EF9" w14:textId="77777777" w:rsidR="00C839A1" w:rsidRPr="008E6415" w:rsidRDefault="00C839A1" w:rsidP="006A460C">
            <w:pPr>
              <w:spacing w:before="120" w:after="120" w:line="240" w:lineRule="auto"/>
              <w:rPr>
                <w:rFonts w:asciiTheme="minorHAnsi" w:hAnsiTheme="minorHAnsi" w:cstheme="minorHAnsi"/>
                <w:i/>
                <w:sz w:val="24"/>
                <w:szCs w:val="24"/>
              </w:rPr>
            </w:pPr>
            <w:r w:rsidRPr="008E6415">
              <w:rPr>
                <w:rFonts w:asciiTheme="minorHAnsi" w:hAnsiTheme="minorHAnsi" w:cstheme="minorHAnsi"/>
                <w:i/>
                <w:sz w:val="24"/>
                <w:szCs w:val="24"/>
              </w:rPr>
              <w:t>Check the following:</w:t>
            </w:r>
          </w:p>
          <w:p w14:paraId="7F2AB1F4" w14:textId="1018FFDF" w:rsidR="00C839A1" w:rsidRPr="008E6415" w:rsidRDefault="00C839A1" w:rsidP="006A460C">
            <w:pPr>
              <w:pStyle w:val="ListParagraph"/>
              <w:numPr>
                <w:ilvl w:val="0"/>
                <w:numId w:val="4"/>
              </w:numPr>
              <w:spacing w:before="120" w:after="120" w:line="240" w:lineRule="auto"/>
              <w:rPr>
                <w:rFonts w:asciiTheme="minorHAnsi" w:hAnsiTheme="minorHAnsi" w:cstheme="minorHAnsi"/>
                <w:i/>
                <w:sz w:val="24"/>
                <w:szCs w:val="24"/>
              </w:rPr>
            </w:pPr>
            <w:r w:rsidRPr="008E6415">
              <w:rPr>
                <w:rFonts w:asciiTheme="minorHAnsi" w:hAnsiTheme="minorHAnsi" w:cstheme="minorHAnsi"/>
                <w:i/>
                <w:sz w:val="24"/>
                <w:szCs w:val="24"/>
              </w:rPr>
              <w:t>The correct model lease has been used</w:t>
            </w:r>
          </w:p>
          <w:p w14:paraId="23F9CB43" w14:textId="7EA4D7DC" w:rsidR="00C839A1" w:rsidRPr="008E6415" w:rsidRDefault="00C839A1" w:rsidP="006A460C">
            <w:pPr>
              <w:pStyle w:val="ListParagraph"/>
              <w:numPr>
                <w:ilvl w:val="0"/>
                <w:numId w:val="4"/>
              </w:numPr>
              <w:spacing w:before="120" w:after="120" w:line="240" w:lineRule="auto"/>
              <w:rPr>
                <w:rFonts w:asciiTheme="minorHAnsi" w:hAnsiTheme="minorHAnsi" w:cstheme="minorHAnsi"/>
                <w:i/>
                <w:sz w:val="24"/>
                <w:szCs w:val="24"/>
              </w:rPr>
            </w:pPr>
            <w:r w:rsidRPr="008E6415">
              <w:rPr>
                <w:rFonts w:asciiTheme="minorHAnsi" w:hAnsiTheme="minorHAnsi" w:cstheme="minorHAnsi"/>
                <w:i/>
                <w:sz w:val="24"/>
                <w:szCs w:val="24"/>
              </w:rPr>
              <w:t>The correct fundamental clauses for the relevant funding programme have been used.</w:t>
            </w:r>
          </w:p>
          <w:p w14:paraId="40F7994A" w14:textId="6F5F46EE" w:rsidR="00C839A1" w:rsidRPr="008E6415" w:rsidRDefault="00C839A1" w:rsidP="006A460C">
            <w:pPr>
              <w:pStyle w:val="ListParagraph"/>
              <w:numPr>
                <w:ilvl w:val="0"/>
                <w:numId w:val="4"/>
              </w:numPr>
              <w:spacing w:before="120" w:after="120" w:line="240" w:lineRule="auto"/>
              <w:rPr>
                <w:rFonts w:asciiTheme="minorHAnsi" w:hAnsiTheme="minorHAnsi" w:cstheme="minorHAnsi"/>
                <w:i/>
                <w:sz w:val="24"/>
                <w:szCs w:val="24"/>
              </w:rPr>
            </w:pPr>
            <w:r w:rsidRPr="008E6415">
              <w:rPr>
                <w:rFonts w:asciiTheme="minorHAnsi" w:hAnsiTheme="minorHAnsi" w:cstheme="minorHAnsi"/>
                <w:i/>
                <w:sz w:val="24"/>
                <w:szCs w:val="24"/>
              </w:rPr>
              <w:t>The fundamental clauses have been used in an unaltered state including no changes to the defined terms (Note: unless Homes England permission for a lease variation is held on file.</w:t>
            </w:r>
          </w:p>
          <w:p w14:paraId="74C0086C" w14:textId="354DD46B" w:rsidR="00C839A1" w:rsidRPr="008E6415" w:rsidRDefault="00C839A1" w:rsidP="006A460C">
            <w:pPr>
              <w:pStyle w:val="ListParagraph"/>
              <w:numPr>
                <w:ilvl w:val="0"/>
                <w:numId w:val="4"/>
              </w:numPr>
              <w:spacing w:before="120" w:after="120" w:line="240" w:lineRule="auto"/>
              <w:rPr>
                <w:rFonts w:asciiTheme="minorHAnsi" w:hAnsiTheme="minorHAnsi" w:cstheme="minorHAnsi"/>
                <w:i/>
                <w:sz w:val="24"/>
                <w:szCs w:val="24"/>
              </w:rPr>
            </w:pPr>
            <w:r w:rsidRPr="008E6415">
              <w:rPr>
                <w:rFonts w:asciiTheme="minorHAnsi" w:hAnsiTheme="minorHAnsi" w:cstheme="minorHAnsi"/>
                <w:i/>
                <w:sz w:val="24"/>
                <w:szCs w:val="24"/>
              </w:rPr>
              <w:t>For homes funded through the AHP 2021 to 2026 that the Initial Repair Period is 10 years from the lease grant date</w:t>
            </w:r>
          </w:p>
          <w:p w14:paraId="0F16C344" w14:textId="10D9C6B9" w:rsidR="00C839A1" w:rsidRPr="008E6415" w:rsidRDefault="00C839A1" w:rsidP="006A460C">
            <w:pPr>
              <w:spacing w:before="120" w:after="120" w:line="240" w:lineRule="auto"/>
              <w:rPr>
                <w:rFonts w:asciiTheme="minorHAnsi" w:hAnsiTheme="minorHAnsi" w:cstheme="minorHAnsi"/>
                <w:i/>
                <w:sz w:val="24"/>
                <w:szCs w:val="24"/>
              </w:rPr>
            </w:pPr>
            <w:r w:rsidRPr="008E6415">
              <w:rPr>
                <w:rFonts w:asciiTheme="minorHAnsi" w:hAnsiTheme="minorHAnsi" w:cstheme="minorHAnsi"/>
                <w:i/>
                <w:sz w:val="24"/>
                <w:szCs w:val="24"/>
              </w:rPr>
              <w:t xml:space="preserve">For more information, read </w:t>
            </w:r>
            <w:hyperlink r:id="rId32" w:history="1">
              <w:r w:rsidRPr="008E6415">
                <w:rPr>
                  <w:rStyle w:val="Hyperlink"/>
                  <w:rFonts w:asciiTheme="minorHAnsi" w:hAnsiTheme="minorHAnsi" w:cstheme="minorHAnsi"/>
                  <w:i/>
                  <w:szCs w:val="24"/>
                </w:rPr>
                <w:t>CFG – Shared Ownership – Leases and Model leases</w:t>
              </w:r>
            </w:hyperlink>
            <w:r w:rsidRPr="008E6415">
              <w:rPr>
                <w:rFonts w:asciiTheme="minorHAnsi" w:hAnsiTheme="minorHAnsi" w:cstheme="minorHAnsi"/>
                <w:i/>
                <w:sz w:val="24"/>
                <w:szCs w:val="24"/>
              </w:rPr>
              <w:t xml:space="preserve"> and </w:t>
            </w:r>
            <w:hyperlink r:id="rId33" w:history="1">
              <w:r w:rsidRPr="008E6415">
                <w:rPr>
                  <w:rStyle w:val="Hyperlink"/>
                  <w:rFonts w:asciiTheme="minorHAnsi" w:hAnsiTheme="minorHAnsi" w:cstheme="minorHAnsi"/>
                  <w:i/>
                  <w:szCs w:val="24"/>
                </w:rPr>
                <w:t>CFG – Shared Ownership – Reporting and Audit Requirements – Scheme Information.</w:t>
              </w:r>
            </w:hyperlink>
          </w:p>
        </w:tc>
      </w:tr>
      <w:tr w:rsidR="002A2FE3" w:rsidRPr="005D7CBC" w14:paraId="6D335835" w14:textId="77777777" w:rsidTr="004A1FBA">
        <w:tc>
          <w:tcPr>
            <w:tcW w:w="368" w:type="pct"/>
            <w:gridSpan w:val="2"/>
          </w:tcPr>
          <w:p w14:paraId="7DC791B9" w14:textId="0856DE1C" w:rsidR="002A2FE3" w:rsidRPr="008E6415" w:rsidRDefault="002A2FE3" w:rsidP="006A460C">
            <w:pPr>
              <w:spacing w:before="120" w:after="120" w:line="240" w:lineRule="auto"/>
              <w:jc w:val="center"/>
              <w:rPr>
                <w:rFonts w:asciiTheme="minorHAnsi" w:hAnsiTheme="minorHAnsi" w:cstheme="minorHAnsi"/>
                <w:sz w:val="24"/>
                <w:szCs w:val="24"/>
              </w:rPr>
            </w:pPr>
            <w:r w:rsidRPr="008E6415">
              <w:rPr>
                <w:rFonts w:asciiTheme="minorHAnsi" w:hAnsiTheme="minorHAnsi" w:cstheme="minorHAnsi"/>
                <w:sz w:val="24"/>
                <w:szCs w:val="24"/>
              </w:rPr>
              <w:lastRenderedPageBreak/>
              <w:t>2</w:t>
            </w:r>
            <w:r w:rsidR="002468A8" w:rsidRPr="008E6415">
              <w:rPr>
                <w:rFonts w:asciiTheme="minorHAnsi" w:hAnsiTheme="minorHAnsi" w:cstheme="minorHAnsi"/>
                <w:sz w:val="24"/>
                <w:szCs w:val="24"/>
              </w:rPr>
              <w:t>0</w:t>
            </w:r>
          </w:p>
        </w:tc>
        <w:tc>
          <w:tcPr>
            <w:tcW w:w="4632" w:type="pct"/>
          </w:tcPr>
          <w:p w14:paraId="59C3CE6C" w14:textId="22D0EC0D" w:rsidR="00147DAC" w:rsidRPr="008E6415" w:rsidRDefault="004A1FBA" w:rsidP="006A460C">
            <w:pPr>
              <w:spacing w:after="240" w:line="240" w:lineRule="auto"/>
              <w:rPr>
                <w:rFonts w:asciiTheme="minorHAnsi" w:hAnsiTheme="minorHAnsi" w:cstheme="minorHAnsi"/>
                <w:iCs/>
                <w:sz w:val="24"/>
                <w:szCs w:val="24"/>
              </w:rPr>
            </w:pPr>
            <w:r w:rsidRPr="008E6415">
              <w:rPr>
                <w:rFonts w:asciiTheme="minorHAnsi" w:hAnsiTheme="minorHAnsi" w:cstheme="minorHAnsi"/>
                <w:iCs/>
                <w:sz w:val="24"/>
                <w:szCs w:val="24"/>
              </w:rPr>
              <w:t>Shared Ownership – Has the applicant(s) been referred for independent financial advice and has the Provider evidence on file of a suitable financial assessment of every applicant to determine the share they are able to purchase and their overall affordability?</w:t>
            </w:r>
          </w:p>
          <w:p w14:paraId="4887EB5B" w14:textId="7E45E088" w:rsidR="00C839A1" w:rsidRPr="008E6415" w:rsidRDefault="00C839A1" w:rsidP="006A460C">
            <w:pPr>
              <w:spacing w:before="120" w:after="120" w:line="240" w:lineRule="auto"/>
              <w:rPr>
                <w:rFonts w:asciiTheme="minorHAnsi" w:hAnsiTheme="minorHAnsi" w:cstheme="minorHAnsi"/>
                <w:bCs/>
                <w:i/>
                <w:iCs/>
                <w:sz w:val="24"/>
                <w:szCs w:val="24"/>
                <w:u w:val="single"/>
              </w:rPr>
            </w:pPr>
            <w:r w:rsidRPr="008E6415">
              <w:rPr>
                <w:rFonts w:asciiTheme="minorHAnsi" w:hAnsiTheme="minorHAnsi" w:cstheme="minorHAnsi"/>
                <w:i/>
                <w:sz w:val="24"/>
                <w:szCs w:val="24"/>
                <w:u w:val="single"/>
              </w:rPr>
              <w:t>Auditor Notes</w:t>
            </w:r>
            <w:r w:rsidRPr="008E6415">
              <w:rPr>
                <w:rFonts w:asciiTheme="minorHAnsi" w:hAnsiTheme="minorHAnsi" w:cstheme="minorHAnsi"/>
                <w:bCs/>
                <w:i/>
                <w:iCs/>
                <w:sz w:val="24"/>
                <w:szCs w:val="24"/>
                <w:u w:val="single"/>
              </w:rPr>
              <w:t xml:space="preserve"> </w:t>
            </w:r>
          </w:p>
          <w:p w14:paraId="4FB79017" w14:textId="3F78E8A9" w:rsidR="00C839A1" w:rsidRPr="008E6415" w:rsidRDefault="00C839A1" w:rsidP="006A460C">
            <w:pPr>
              <w:spacing w:after="240" w:line="240" w:lineRule="auto"/>
              <w:rPr>
                <w:rFonts w:asciiTheme="minorHAnsi" w:hAnsiTheme="minorHAnsi" w:cstheme="minorHAnsi"/>
                <w:i/>
                <w:sz w:val="24"/>
                <w:szCs w:val="24"/>
              </w:rPr>
            </w:pPr>
            <w:r w:rsidRPr="008E6415">
              <w:rPr>
                <w:rFonts w:asciiTheme="minorHAnsi" w:hAnsiTheme="minorHAnsi" w:cstheme="minorHAnsi"/>
                <w:i/>
                <w:sz w:val="24"/>
                <w:szCs w:val="24"/>
              </w:rPr>
              <w:t xml:space="preserve">Check the following:  </w:t>
            </w:r>
          </w:p>
          <w:p w14:paraId="501F9BE5" w14:textId="6E298D40" w:rsidR="00C839A1" w:rsidRPr="008E6415" w:rsidRDefault="00C839A1" w:rsidP="006A460C">
            <w:pPr>
              <w:pStyle w:val="ListParagraph"/>
              <w:numPr>
                <w:ilvl w:val="0"/>
                <w:numId w:val="4"/>
              </w:numPr>
              <w:spacing w:after="240" w:line="240" w:lineRule="auto"/>
              <w:rPr>
                <w:rFonts w:asciiTheme="minorHAnsi" w:hAnsiTheme="minorHAnsi" w:cstheme="minorHAnsi"/>
                <w:i/>
                <w:sz w:val="24"/>
                <w:szCs w:val="24"/>
              </w:rPr>
            </w:pPr>
            <w:r w:rsidRPr="008E6415">
              <w:rPr>
                <w:rFonts w:asciiTheme="minorHAnsi" w:hAnsiTheme="minorHAnsi" w:cstheme="minorHAnsi"/>
                <w:i/>
                <w:sz w:val="24"/>
                <w:szCs w:val="24"/>
              </w:rPr>
              <w:t xml:space="preserve">The detailed affordability assessment for each purchaser has been carried out by qualified, regulated advisor or mortgage lender. </w:t>
            </w:r>
          </w:p>
          <w:p w14:paraId="67AC7C5A" w14:textId="306C6F64" w:rsidR="00C839A1" w:rsidRPr="008E6415" w:rsidRDefault="00C839A1" w:rsidP="006A460C">
            <w:pPr>
              <w:pStyle w:val="ListParagraph"/>
              <w:numPr>
                <w:ilvl w:val="0"/>
                <w:numId w:val="4"/>
              </w:numPr>
              <w:spacing w:after="240" w:line="240" w:lineRule="auto"/>
              <w:rPr>
                <w:rFonts w:asciiTheme="minorHAnsi" w:hAnsiTheme="minorHAnsi" w:cstheme="minorHAnsi"/>
                <w:i/>
                <w:sz w:val="24"/>
                <w:szCs w:val="24"/>
              </w:rPr>
            </w:pPr>
            <w:r w:rsidRPr="008E6415">
              <w:rPr>
                <w:rFonts w:asciiTheme="minorHAnsi" w:hAnsiTheme="minorHAnsi" w:cstheme="minorHAnsi"/>
                <w:i/>
                <w:sz w:val="24"/>
                <w:szCs w:val="24"/>
              </w:rPr>
              <w:t xml:space="preserve">The share amount purchased has been recommended by a qualified, regulated advisor or mortgage lender.  </w:t>
            </w:r>
          </w:p>
          <w:p w14:paraId="5F2B7291" w14:textId="2E957322" w:rsidR="00C839A1" w:rsidRPr="008E6415" w:rsidRDefault="00C839A1" w:rsidP="006A460C">
            <w:pPr>
              <w:pStyle w:val="ListParagraph"/>
              <w:numPr>
                <w:ilvl w:val="0"/>
                <w:numId w:val="4"/>
              </w:numPr>
              <w:spacing w:after="240" w:line="240" w:lineRule="auto"/>
              <w:rPr>
                <w:rFonts w:asciiTheme="minorHAnsi" w:hAnsiTheme="minorHAnsi" w:cstheme="minorHAnsi"/>
                <w:i/>
                <w:sz w:val="24"/>
                <w:szCs w:val="24"/>
              </w:rPr>
            </w:pPr>
            <w:r w:rsidRPr="008E6415">
              <w:rPr>
                <w:rFonts w:asciiTheme="minorHAnsi" w:hAnsiTheme="minorHAnsi" w:cstheme="minorHAnsi"/>
                <w:i/>
                <w:sz w:val="24"/>
                <w:szCs w:val="24"/>
              </w:rPr>
              <w:t xml:space="preserve">A copy of the detailed affordability assessment for each purchaser should be held on file.  </w:t>
            </w:r>
          </w:p>
          <w:p w14:paraId="411C13E0" w14:textId="7918A145" w:rsidR="00C839A1" w:rsidRPr="008E6415" w:rsidRDefault="00C839A1" w:rsidP="006A460C">
            <w:pPr>
              <w:spacing w:after="240" w:line="240" w:lineRule="auto"/>
              <w:rPr>
                <w:rFonts w:asciiTheme="minorHAnsi" w:hAnsiTheme="minorHAnsi" w:cstheme="minorHAnsi"/>
                <w:iCs/>
                <w:sz w:val="24"/>
                <w:szCs w:val="24"/>
              </w:rPr>
            </w:pPr>
            <w:r w:rsidRPr="008E6415">
              <w:rPr>
                <w:rFonts w:asciiTheme="minorHAnsi" w:hAnsiTheme="minorHAnsi" w:cstheme="minorHAnsi"/>
                <w:i/>
                <w:sz w:val="24"/>
                <w:szCs w:val="24"/>
              </w:rPr>
              <w:t xml:space="preserve">For more information, read </w:t>
            </w:r>
            <w:hyperlink r:id="rId34" w:history="1">
              <w:r w:rsidRPr="008E6415">
                <w:rPr>
                  <w:rStyle w:val="Hyperlink"/>
                  <w:rFonts w:asciiTheme="minorHAnsi" w:hAnsiTheme="minorHAnsi" w:cstheme="minorHAnsi"/>
                  <w:i/>
                  <w:szCs w:val="24"/>
                </w:rPr>
                <w:t xml:space="preserve">CFG </w:t>
              </w:r>
              <w:r w:rsidR="00543A46" w:rsidRPr="008E6415">
                <w:rPr>
                  <w:rStyle w:val="Hyperlink"/>
                  <w:rFonts w:asciiTheme="minorHAnsi" w:hAnsiTheme="minorHAnsi" w:cstheme="minorHAnsi"/>
                  <w:i/>
                  <w:szCs w:val="24"/>
                </w:rPr>
                <w:t xml:space="preserve">- </w:t>
              </w:r>
              <w:r w:rsidRPr="008E6415">
                <w:rPr>
                  <w:rStyle w:val="Hyperlink"/>
                  <w:rFonts w:asciiTheme="minorHAnsi" w:hAnsiTheme="minorHAnsi" w:cstheme="minorHAnsi"/>
                  <w:i/>
                  <w:szCs w:val="24"/>
                </w:rPr>
                <w:t>Shared Ownership – Affordability Guidance – Establishing affordability</w:t>
              </w:r>
            </w:hyperlink>
            <w:r w:rsidRPr="008E6415">
              <w:rPr>
                <w:rFonts w:asciiTheme="minorHAnsi" w:hAnsiTheme="minorHAnsi" w:cstheme="minorHAnsi"/>
                <w:i/>
                <w:sz w:val="24"/>
                <w:szCs w:val="24"/>
              </w:rPr>
              <w:t xml:space="preserve"> and </w:t>
            </w:r>
            <w:hyperlink r:id="rId35" w:history="1">
              <w:r w:rsidRPr="008E6415">
                <w:rPr>
                  <w:rStyle w:val="Hyperlink"/>
                  <w:rFonts w:asciiTheme="minorHAnsi" w:hAnsiTheme="minorHAnsi" w:cstheme="minorHAnsi"/>
                  <w:i/>
                  <w:szCs w:val="24"/>
                </w:rPr>
                <w:t>Shared Ownership – Fundamental clauses</w:t>
              </w:r>
            </w:hyperlink>
            <w:r w:rsidRPr="008E6415">
              <w:rPr>
                <w:rFonts w:asciiTheme="minorHAnsi" w:hAnsiTheme="minorHAnsi" w:cstheme="minorHAnsi"/>
                <w:i/>
                <w:sz w:val="24"/>
                <w:szCs w:val="24"/>
              </w:rPr>
              <w:t>.</w:t>
            </w:r>
          </w:p>
        </w:tc>
      </w:tr>
      <w:tr w:rsidR="002A2FE3" w:rsidRPr="005D7CBC" w14:paraId="388E1764" w14:textId="77777777" w:rsidTr="004A1FBA">
        <w:trPr>
          <w:trHeight w:val="1714"/>
        </w:trPr>
        <w:tc>
          <w:tcPr>
            <w:tcW w:w="368" w:type="pct"/>
            <w:gridSpan w:val="2"/>
            <w:shd w:val="clear" w:color="auto" w:fill="auto"/>
          </w:tcPr>
          <w:p w14:paraId="65CBCF4E" w14:textId="3FEBAD4D" w:rsidR="002A2FE3" w:rsidRPr="008E6415" w:rsidRDefault="002A2FE3" w:rsidP="006A460C">
            <w:pPr>
              <w:spacing w:before="120" w:after="120" w:line="240" w:lineRule="auto"/>
              <w:jc w:val="center"/>
              <w:rPr>
                <w:rFonts w:asciiTheme="minorHAnsi" w:hAnsiTheme="minorHAnsi" w:cstheme="minorHAnsi"/>
                <w:sz w:val="24"/>
                <w:szCs w:val="24"/>
              </w:rPr>
            </w:pPr>
            <w:r w:rsidRPr="008E6415">
              <w:rPr>
                <w:rFonts w:asciiTheme="minorHAnsi" w:hAnsiTheme="minorHAnsi" w:cstheme="minorHAnsi"/>
                <w:sz w:val="24"/>
                <w:szCs w:val="24"/>
              </w:rPr>
              <w:t>2</w:t>
            </w:r>
            <w:r w:rsidR="002468A8" w:rsidRPr="008E6415">
              <w:rPr>
                <w:rFonts w:asciiTheme="minorHAnsi" w:hAnsiTheme="minorHAnsi" w:cstheme="minorHAnsi"/>
                <w:sz w:val="24"/>
                <w:szCs w:val="24"/>
              </w:rPr>
              <w:t>1</w:t>
            </w:r>
          </w:p>
        </w:tc>
        <w:tc>
          <w:tcPr>
            <w:tcW w:w="4632" w:type="pct"/>
            <w:shd w:val="clear" w:color="auto" w:fill="auto"/>
          </w:tcPr>
          <w:p w14:paraId="53F1766A" w14:textId="77777777" w:rsidR="004A1FBA" w:rsidRPr="008E6415" w:rsidRDefault="004A1FBA" w:rsidP="006A460C">
            <w:pPr>
              <w:spacing w:after="0" w:line="240" w:lineRule="auto"/>
              <w:rPr>
                <w:rFonts w:asciiTheme="minorHAnsi" w:hAnsiTheme="minorHAnsi" w:cstheme="minorHAnsi"/>
                <w:sz w:val="24"/>
                <w:szCs w:val="24"/>
                <w:lang w:eastAsia="en-GB"/>
              </w:rPr>
            </w:pPr>
            <w:r w:rsidRPr="008E6415">
              <w:rPr>
                <w:rFonts w:asciiTheme="minorHAnsi" w:hAnsiTheme="minorHAnsi" w:cstheme="minorHAnsi"/>
                <w:sz w:val="24"/>
                <w:szCs w:val="24"/>
              </w:rPr>
              <w:t>Shared Ownership – do purchasers meet the eligibility requirements in the CFG?</w:t>
            </w:r>
          </w:p>
          <w:p w14:paraId="67B5962C" w14:textId="340CC9B0" w:rsidR="00C839A1" w:rsidRPr="008E6415" w:rsidRDefault="00C839A1" w:rsidP="006A460C">
            <w:pPr>
              <w:spacing w:before="120" w:after="120" w:line="240" w:lineRule="auto"/>
              <w:rPr>
                <w:rFonts w:asciiTheme="minorHAnsi" w:hAnsiTheme="minorHAnsi" w:cstheme="minorHAnsi"/>
                <w:bCs/>
                <w:i/>
                <w:iCs/>
                <w:sz w:val="24"/>
                <w:szCs w:val="24"/>
                <w:u w:val="single"/>
              </w:rPr>
            </w:pPr>
            <w:r w:rsidRPr="008E6415">
              <w:rPr>
                <w:rFonts w:asciiTheme="minorHAnsi" w:hAnsiTheme="minorHAnsi" w:cstheme="minorHAnsi"/>
                <w:i/>
                <w:sz w:val="24"/>
                <w:szCs w:val="24"/>
                <w:u w:val="single"/>
              </w:rPr>
              <w:t>Auditor Notes</w:t>
            </w:r>
            <w:r w:rsidRPr="008E6415">
              <w:rPr>
                <w:rFonts w:asciiTheme="minorHAnsi" w:hAnsiTheme="minorHAnsi" w:cstheme="minorHAnsi"/>
                <w:bCs/>
                <w:i/>
                <w:iCs/>
                <w:sz w:val="24"/>
                <w:szCs w:val="24"/>
                <w:u w:val="single"/>
              </w:rPr>
              <w:t xml:space="preserve"> </w:t>
            </w:r>
          </w:p>
          <w:p w14:paraId="45D6BC3F" w14:textId="14D1CAE2" w:rsidR="004E6192" w:rsidRPr="004E6192" w:rsidRDefault="004E6192" w:rsidP="004E6192">
            <w:pPr>
              <w:spacing w:before="120" w:after="120" w:line="240" w:lineRule="auto"/>
              <w:rPr>
                <w:rFonts w:asciiTheme="minorHAnsi" w:hAnsiTheme="minorHAnsi" w:cstheme="minorHAnsi"/>
                <w:bCs/>
                <w:i/>
                <w:iCs/>
                <w:sz w:val="24"/>
                <w:szCs w:val="24"/>
              </w:rPr>
            </w:pPr>
            <w:r w:rsidRPr="004E6192">
              <w:rPr>
                <w:rFonts w:asciiTheme="minorHAnsi" w:hAnsiTheme="minorHAnsi" w:cstheme="minorHAnsi"/>
                <w:bCs/>
                <w:i/>
                <w:iCs/>
                <w:sz w:val="24"/>
                <w:szCs w:val="24"/>
              </w:rPr>
              <w:t>Providers are ultimately responsible for confirmation of an applicant’s eligibility for Shared Ownership. As such, providers should conduct a thorough assessment of an applicant’s eligibility to ensure that all the relevant criteria are met. Any exception to the eligibility criteria should have the written agreement of Homes England which should be documented on file.</w:t>
            </w:r>
          </w:p>
          <w:p w14:paraId="5A0090F4" w14:textId="3C4B96D2" w:rsidR="004E6192" w:rsidRPr="004E6192" w:rsidRDefault="004E6192" w:rsidP="004E6192">
            <w:pPr>
              <w:spacing w:before="120" w:after="120" w:line="240" w:lineRule="auto"/>
              <w:rPr>
                <w:rFonts w:asciiTheme="minorHAnsi" w:hAnsiTheme="minorHAnsi" w:cstheme="minorHAnsi"/>
                <w:bCs/>
                <w:i/>
                <w:iCs/>
                <w:sz w:val="24"/>
                <w:szCs w:val="24"/>
              </w:rPr>
            </w:pPr>
            <w:r w:rsidRPr="004E6192">
              <w:rPr>
                <w:rFonts w:asciiTheme="minorHAnsi" w:hAnsiTheme="minorHAnsi" w:cstheme="minorHAnsi"/>
                <w:bCs/>
                <w:i/>
                <w:iCs/>
                <w:sz w:val="24"/>
                <w:szCs w:val="24"/>
              </w:rPr>
              <w:t>Please check the following</w:t>
            </w:r>
            <w:r>
              <w:rPr>
                <w:rFonts w:asciiTheme="minorHAnsi" w:hAnsiTheme="minorHAnsi" w:cstheme="minorHAnsi"/>
                <w:bCs/>
                <w:i/>
                <w:iCs/>
                <w:sz w:val="24"/>
                <w:szCs w:val="24"/>
              </w:rPr>
              <w:t>:</w:t>
            </w:r>
          </w:p>
          <w:p w14:paraId="237461A3" w14:textId="77777777" w:rsidR="004E6192" w:rsidRDefault="004E6192" w:rsidP="00F564D3">
            <w:pPr>
              <w:pStyle w:val="ListParagraph"/>
              <w:numPr>
                <w:ilvl w:val="0"/>
                <w:numId w:val="14"/>
              </w:numPr>
              <w:spacing w:before="120" w:after="120" w:line="240" w:lineRule="auto"/>
              <w:rPr>
                <w:rFonts w:asciiTheme="minorHAnsi" w:hAnsiTheme="minorHAnsi" w:cstheme="minorHAnsi"/>
                <w:bCs/>
                <w:i/>
                <w:iCs/>
                <w:sz w:val="24"/>
                <w:szCs w:val="24"/>
              </w:rPr>
            </w:pPr>
            <w:r w:rsidRPr="004E6192">
              <w:rPr>
                <w:rFonts w:asciiTheme="minorHAnsi" w:hAnsiTheme="minorHAnsi" w:cstheme="minorHAnsi"/>
                <w:bCs/>
                <w:i/>
                <w:iCs/>
                <w:sz w:val="24"/>
                <w:szCs w:val="24"/>
              </w:rPr>
              <w:t>Evidence that each purchaser has met all the relevant eligibility criteria and that evidence of this is held on file.</w:t>
            </w:r>
          </w:p>
          <w:p w14:paraId="7D536B22" w14:textId="47A922EB" w:rsidR="004E6192" w:rsidRPr="004E6192" w:rsidRDefault="004E6192" w:rsidP="004C73A5">
            <w:pPr>
              <w:pStyle w:val="ListParagraph"/>
              <w:numPr>
                <w:ilvl w:val="0"/>
                <w:numId w:val="14"/>
              </w:numPr>
              <w:spacing w:before="120" w:after="120" w:line="240" w:lineRule="auto"/>
              <w:rPr>
                <w:rFonts w:asciiTheme="minorHAnsi" w:hAnsiTheme="minorHAnsi" w:cstheme="minorHAnsi"/>
                <w:bCs/>
                <w:i/>
                <w:iCs/>
                <w:sz w:val="24"/>
                <w:szCs w:val="24"/>
              </w:rPr>
            </w:pPr>
            <w:r w:rsidRPr="004E6192">
              <w:rPr>
                <w:rFonts w:asciiTheme="minorHAnsi" w:hAnsiTheme="minorHAnsi" w:cstheme="minorHAnsi"/>
                <w:bCs/>
                <w:i/>
                <w:iCs/>
                <w:sz w:val="24"/>
                <w:szCs w:val="24"/>
              </w:rPr>
              <w:t>Where an exception has been agreed by Homes England to any of the eligibility criteria, their written agreement should be held on file alongside all supporting documentation relating to this.</w:t>
            </w:r>
          </w:p>
          <w:p w14:paraId="3B0B38C8" w14:textId="3049E814" w:rsidR="00C839A1" w:rsidRPr="008E6415" w:rsidRDefault="00C839A1" w:rsidP="004E6192">
            <w:pPr>
              <w:spacing w:before="120" w:after="120" w:line="240" w:lineRule="auto"/>
              <w:rPr>
                <w:rFonts w:asciiTheme="minorHAnsi" w:hAnsiTheme="minorHAnsi" w:cstheme="minorHAnsi"/>
                <w:bCs/>
                <w:i/>
                <w:iCs/>
                <w:sz w:val="24"/>
                <w:szCs w:val="24"/>
              </w:rPr>
            </w:pPr>
            <w:r w:rsidRPr="008E6415">
              <w:rPr>
                <w:rFonts w:asciiTheme="minorHAnsi" w:hAnsiTheme="minorHAnsi" w:cstheme="minorHAnsi"/>
                <w:bCs/>
                <w:i/>
                <w:iCs/>
                <w:sz w:val="24"/>
                <w:szCs w:val="24"/>
              </w:rPr>
              <w:t xml:space="preserve">For more information, read </w:t>
            </w:r>
            <w:hyperlink r:id="rId36" w:history="1">
              <w:r w:rsidR="00543A46" w:rsidRPr="008E6415">
                <w:rPr>
                  <w:rStyle w:val="Hyperlink"/>
                  <w:rFonts w:asciiTheme="minorHAnsi" w:hAnsiTheme="minorHAnsi" w:cstheme="minorHAnsi"/>
                  <w:bCs/>
                  <w:i/>
                  <w:iCs/>
                  <w:szCs w:val="24"/>
                </w:rPr>
                <w:t xml:space="preserve">CFG - </w:t>
              </w:r>
              <w:r w:rsidRPr="008E6415">
                <w:rPr>
                  <w:rStyle w:val="Hyperlink"/>
                  <w:rFonts w:asciiTheme="minorHAnsi" w:hAnsiTheme="minorHAnsi" w:cstheme="minorHAnsi"/>
                  <w:bCs/>
                  <w:i/>
                  <w:iCs/>
                  <w:szCs w:val="24"/>
                </w:rPr>
                <w:t>Shared Ownership – Application Eligibility.</w:t>
              </w:r>
            </w:hyperlink>
          </w:p>
        </w:tc>
      </w:tr>
      <w:tr w:rsidR="002A2FE3" w:rsidRPr="005D7CBC" w14:paraId="55ECBFD9" w14:textId="77777777" w:rsidTr="004A1FBA">
        <w:tc>
          <w:tcPr>
            <w:tcW w:w="368" w:type="pct"/>
            <w:gridSpan w:val="2"/>
            <w:shd w:val="clear" w:color="auto" w:fill="auto"/>
          </w:tcPr>
          <w:p w14:paraId="3E241CC9" w14:textId="50B20970" w:rsidR="004A1FBA" w:rsidRPr="008E6415" w:rsidRDefault="004A1FBA" w:rsidP="006A460C">
            <w:pPr>
              <w:spacing w:after="240" w:line="240" w:lineRule="auto"/>
              <w:jc w:val="center"/>
              <w:rPr>
                <w:rFonts w:asciiTheme="minorHAnsi" w:hAnsiTheme="minorHAnsi" w:cstheme="minorHAnsi"/>
                <w:bCs/>
                <w:sz w:val="24"/>
                <w:szCs w:val="24"/>
              </w:rPr>
            </w:pPr>
            <w:r w:rsidRPr="008E6415">
              <w:rPr>
                <w:rFonts w:asciiTheme="minorHAnsi" w:hAnsiTheme="minorHAnsi" w:cstheme="minorHAnsi"/>
                <w:bCs/>
                <w:sz w:val="24"/>
                <w:szCs w:val="24"/>
              </w:rPr>
              <w:t>2</w:t>
            </w:r>
            <w:r w:rsidR="002468A8" w:rsidRPr="008E6415">
              <w:rPr>
                <w:rFonts w:asciiTheme="minorHAnsi" w:hAnsiTheme="minorHAnsi" w:cstheme="minorHAnsi"/>
                <w:bCs/>
                <w:sz w:val="24"/>
                <w:szCs w:val="24"/>
              </w:rPr>
              <w:t>2</w:t>
            </w:r>
          </w:p>
        </w:tc>
        <w:tc>
          <w:tcPr>
            <w:tcW w:w="4632" w:type="pct"/>
            <w:shd w:val="clear" w:color="auto" w:fill="auto"/>
          </w:tcPr>
          <w:p w14:paraId="0BBF02A5" w14:textId="77777777" w:rsidR="004A1FBA" w:rsidRPr="008E6415" w:rsidRDefault="004A1FBA" w:rsidP="006A460C">
            <w:pPr>
              <w:spacing w:after="0" w:line="240" w:lineRule="auto"/>
              <w:rPr>
                <w:rFonts w:asciiTheme="minorHAnsi" w:hAnsiTheme="minorHAnsi" w:cstheme="minorHAnsi"/>
                <w:sz w:val="24"/>
                <w:szCs w:val="24"/>
              </w:rPr>
            </w:pPr>
            <w:r w:rsidRPr="008E6415">
              <w:rPr>
                <w:rFonts w:asciiTheme="minorHAnsi" w:hAnsiTheme="minorHAnsi" w:cstheme="minorHAnsi"/>
                <w:sz w:val="24"/>
                <w:szCs w:val="24"/>
              </w:rPr>
              <w:t>Shared Ownership – have the rents been calculated according to the formula set out in the CFG – specifically 4.1 of the Shared Ownership chapter.</w:t>
            </w:r>
            <w:r w:rsidRPr="008E6415">
              <w:rPr>
                <w:rFonts w:asciiTheme="minorHAnsi" w:hAnsiTheme="minorHAnsi" w:cstheme="minorHAnsi"/>
                <w:sz w:val="24"/>
                <w:szCs w:val="24"/>
              </w:rPr>
              <w:br/>
            </w:r>
            <w:r w:rsidRPr="008E6415">
              <w:rPr>
                <w:rFonts w:asciiTheme="minorHAnsi" w:hAnsiTheme="minorHAnsi" w:cstheme="minorHAnsi"/>
                <w:sz w:val="24"/>
                <w:szCs w:val="24"/>
              </w:rPr>
              <w:lastRenderedPageBreak/>
              <w:br/>
              <w:t>If no, provide details.</w:t>
            </w:r>
          </w:p>
          <w:p w14:paraId="6969D49D" w14:textId="77777777" w:rsidR="00C839A1" w:rsidRPr="008E6415" w:rsidRDefault="00C839A1" w:rsidP="006A460C">
            <w:pPr>
              <w:spacing w:before="120" w:after="120" w:line="240" w:lineRule="auto"/>
              <w:rPr>
                <w:rFonts w:asciiTheme="minorHAnsi" w:hAnsiTheme="minorHAnsi" w:cstheme="minorHAnsi"/>
                <w:bCs/>
                <w:i/>
                <w:iCs/>
                <w:sz w:val="24"/>
                <w:szCs w:val="24"/>
                <w:u w:val="single"/>
              </w:rPr>
            </w:pPr>
            <w:r w:rsidRPr="008E6415">
              <w:rPr>
                <w:rFonts w:asciiTheme="minorHAnsi" w:hAnsiTheme="minorHAnsi" w:cstheme="minorHAnsi"/>
                <w:i/>
                <w:sz w:val="24"/>
                <w:szCs w:val="24"/>
                <w:u w:val="single"/>
              </w:rPr>
              <w:t>Auditor Notes</w:t>
            </w:r>
            <w:r w:rsidRPr="008E6415">
              <w:rPr>
                <w:rFonts w:asciiTheme="minorHAnsi" w:hAnsiTheme="minorHAnsi" w:cstheme="minorHAnsi"/>
                <w:bCs/>
                <w:i/>
                <w:iCs/>
                <w:sz w:val="24"/>
                <w:szCs w:val="24"/>
                <w:u w:val="single"/>
              </w:rPr>
              <w:t xml:space="preserve"> </w:t>
            </w:r>
          </w:p>
          <w:p w14:paraId="3DF298FE" w14:textId="77777777" w:rsidR="00C839A1" w:rsidRPr="008E6415" w:rsidRDefault="00C839A1" w:rsidP="006A460C">
            <w:pPr>
              <w:spacing w:before="120" w:after="120" w:line="240" w:lineRule="auto"/>
              <w:rPr>
                <w:rFonts w:asciiTheme="minorHAnsi" w:hAnsiTheme="minorHAnsi" w:cstheme="minorHAnsi"/>
                <w:bCs/>
                <w:i/>
                <w:iCs/>
                <w:sz w:val="24"/>
                <w:szCs w:val="24"/>
              </w:rPr>
            </w:pPr>
            <w:r w:rsidRPr="008E6415">
              <w:rPr>
                <w:rFonts w:asciiTheme="minorHAnsi" w:hAnsiTheme="minorHAnsi" w:cstheme="minorHAnsi"/>
                <w:bCs/>
                <w:i/>
                <w:iCs/>
                <w:sz w:val="24"/>
                <w:szCs w:val="24"/>
              </w:rPr>
              <w:t>Check filed evidence against the CFG Rents and Service Charges section.</w:t>
            </w:r>
          </w:p>
          <w:p w14:paraId="2D93AB86" w14:textId="77777777" w:rsidR="00C839A1" w:rsidRPr="008E6415" w:rsidRDefault="00C839A1" w:rsidP="006A460C">
            <w:pPr>
              <w:spacing w:before="120" w:after="120" w:line="240" w:lineRule="auto"/>
              <w:rPr>
                <w:rFonts w:asciiTheme="minorHAnsi" w:hAnsiTheme="minorHAnsi" w:cstheme="minorHAnsi"/>
                <w:bCs/>
                <w:i/>
                <w:iCs/>
                <w:sz w:val="24"/>
                <w:szCs w:val="24"/>
              </w:rPr>
            </w:pPr>
            <w:r w:rsidRPr="008E6415">
              <w:rPr>
                <w:rFonts w:asciiTheme="minorHAnsi" w:hAnsiTheme="minorHAnsi" w:cstheme="minorHAnsi"/>
                <w:bCs/>
                <w:i/>
                <w:iCs/>
                <w:sz w:val="24"/>
                <w:szCs w:val="24"/>
              </w:rPr>
              <w:t>Check the rents have been calculated according to the percentage of unsold equity outlined in the original bids. For example, if the bid outlined that rents would be calculated on 2.75% of unsold equity, this should be reflected in the rents at initial sale.</w:t>
            </w:r>
          </w:p>
          <w:p w14:paraId="3A905087" w14:textId="77777777" w:rsidR="00C839A1" w:rsidRPr="008E6415" w:rsidRDefault="00C839A1" w:rsidP="006A460C">
            <w:pPr>
              <w:spacing w:before="120" w:after="120" w:line="240" w:lineRule="auto"/>
              <w:rPr>
                <w:rFonts w:asciiTheme="minorHAnsi" w:hAnsiTheme="minorHAnsi" w:cstheme="minorHAnsi"/>
                <w:bCs/>
                <w:i/>
                <w:iCs/>
                <w:sz w:val="24"/>
                <w:szCs w:val="24"/>
              </w:rPr>
            </w:pPr>
            <w:r w:rsidRPr="008E6415">
              <w:rPr>
                <w:rFonts w:asciiTheme="minorHAnsi" w:hAnsiTheme="minorHAnsi" w:cstheme="minorHAnsi"/>
                <w:bCs/>
                <w:i/>
                <w:iCs/>
                <w:sz w:val="24"/>
                <w:szCs w:val="24"/>
              </w:rPr>
              <w:t xml:space="preserve">For new Shared Ownership homes funded via the AHP 2021 to 2026 the calculation of any annual sinking fund charge (included in the service charge and where relevant) should not include any external and structural repair work, expected or unexpected, within the first 10 years. </w:t>
            </w:r>
          </w:p>
          <w:p w14:paraId="12E3624C" w14:textId="77777777" w:rsidR="00C839A1" w:rsidRPr="008E6415" w:rsidRDefault="00C839A1" w:rsidP="006A460C">
            <w:pPr>
              <w:spacing w:before="120" w:after="120" w:line="240" w:lineRule="auto"/>
              <w:rPr>
                <w:rFonts w:asciiTheme="minorHAnsi" w:hAnsiTheme="minorHAnsi" w:cstheme="minorHAnsi"/>
                <w:bCs/>
                <w:i/>
                <w:iCs/>
                <w:sz w:val="24"/>
                <w:szCs w:val="24"/>
              </w:rPr>
            </w:pPr>
            <w:r w:rsidRPr="008E6415">
              <w:rPr>
                <w:rFonts w:asciiTheme="minorHAnsi" w:hAnsiTheme="minorHAnsi" w:cstheme="minorHAnsi"/>
                <w:bCs/>
                <w:i/>
                <w:iCs/>
                <w:sz w:val="24"/>
                <w:szCs w:val="24"/>
              </w:rPr>
              <w:t xml:space="preserve">Check the following: </w:t>
            </w:r>
          </w:p>
          <w:p w14:paraId="5A109429" w14:textId="01550F8C" w:rsidR="00C839A1" w:rsidRPr="008E6415" w:rsidRDefault="00C839A1" w:rsidP="006A460C">
            <w:pPr>
              <w:pStyle w:val="ListParagraph"/>
              <w:numPr>
                <w:ilvl w:val="0"/>
                <w:numId w:val="4"/>
              </w:numPr>
              <w:spacing w:before="120" w:after="120" w:line="240" w:lineRule="auto"/>
              <w:rPr>
                <w:rFonts w:asciiTheme="minorHAnsi" w:hAnsiTheme="minorHAnsi" w:cstheme="minorHAnsi"/>
                <w:bCs/>
                <w:i/>
                <w:iCs/>
                <w:sz w:val="24"/>
                <w:szCs w:val="24"/>
              </w:rPr>
            </w:pPr>
            <w:r w:rsidRPr="008E6415">
              <w:rPr>
                <w:rFonts w:asciiTheme="minorHAnsi" w:hAnsiTheme="minorHAnsi" w:cstheme="minorHAnsi"/>
                <w:bCs/>
                <w:i/>
                <w:iCs/>
                <w:sz w:val="24"/>
                <w:szCs w:val="24"/>
              </w:rPr>
              <w:t xml:space="preserve">Rents and service charges have been set in accordance with the requirements in the CFG for initial sale, rent increases and resale. </w:t>
            </w:r>
          </w:p>
          <w:p w14:paraId="4910CE1F" w14:textId="47999C39" w:rsidR="00C839A1" w:rsidRPr="008E6415" w:rsidRDefault="00C839A1" w:rsidP="006A460C">
            <w:pPr>
              <w:pStyle w:val="ListParagraph"/>
              <w:numPr>
                <w:ilvl w:val="0"/>
                <w:numId w:val="4"/>
              </w:numPr>
              <w:spacing w:before="120" w:after="120" w:line="240" w:lineRule="auto"/>
              <w:rPr>
                <w:rFonts w:asciiTheme="minorHAnsi" w:hAnsiTheme="minorHAnsi" w:cstheme="minorHAnsi"/>
                <w:bCs/>
                <w:i/>
                <w:iCs/>
                <w:sz w:val="24"/>
                <w:szCs w:val="24"/>
              </w:rPr>
            </w:pPr>
            <w:r w:rsidRPr="008E6415">
              <w:rPr>
                <w:rFonts w:asciiTheme="minorHAnsi" w:hAnsiTheme="minorHAnsi" w:cstheme="minorHAnsi"/>
                <w:bCs/>
                <w:i/>
                <w:iCs/>
                <w:sz w:val="24"/>
                <w:szCs w:val="24"/>
              </w:rPr>
              <w:t xml:space="preserve">The requirement concerning ground rents where contracts have not been exchanged before 23 May 2022 for AHP 21-26 and SOAHP 2016-21 has been met. This includes OPSO. </w:t>
            </w:r>
          </w:p>
          <w:p w14:paraId="24C06450" w14:textId="4F46CD83" w:rsidR="00C839A1" w:rsidRPr="008E6415" w:rsidRDefault="00C839A1" w:rsidP="006A460C">
            <w:pPr>
              <w:pStyle w:val="ListParagraph"/>
              <w:numPr>
                <w:ilvl w:val="0"/>
                <w:numId w:val="4"/>
              </w:numPr>
              <w:spacing w:before="120" w:after="120" w:line="240" w:lineRule="auto"/>
              <w:rPr>
                <w:rFonts w:asciiTheme="minorHAnsi" w:hAnsiTheme="minorHAnsi" w:cstheme="minorHAnsi"/>
                <w:bCs/>
                <w:i/>
                <w:iCs/>
                <w:sz w:val="24"/>
                <w:szCs w:val="24"/>
              </w:rPr>
            </w:pPr>
            <w:r w:rsidRPr="008E6415">
              <w:rPr>
                <w:rFonts w:asciiTheme="minorHAnsi" w:hAnsiTheme="minorHAnsi" w:cstheme="minorHAnsi"/>
                <w:bCs/>
                <w:i/>
                <w:iCs/>
                <w:sz w:val="24"/>
                <w:szCs w:val="24"/>
              </w:rPr>
              <w:t xml:space="preserve">For new Shared Ownership homes funded via the AHP 2021 to 2026, the requirement concerning the calculation of any annual sinking fund charge has been met.  </w:t>
            </w:r>
          </w:p>
          <w:p w14:paraId="2E999B6F" w14:textId="67C9D62B" w:rsidR="00C839A1" w:rsidRPr="008E6415" w:rsidRDefault="00C839A1" w:rsidP="006A460C">
            <w:pPr>
              <w:spacing w:before="120" w:after="120" w:line="240" w:lineRule="auto"/>
              <w:rPr>
                <w:rFonts w:asciiTheme="minorHAnsi" w:hAnsiTheme="minorHAnsi" w:cstheme="minorHAnsi"/>
                <w:bCs/>
                <w:i/>
                <w:iCs/>
                <w:sz w:val="24"/>
                <w:szCs w:val="24"/>
              </w:rPr>
            </w:pPr>
            <w:r w:rsidRPr="008E6415">
              <w:rPr>
                <w:rFonts w:asciiTheme="minorHAnsi" w:hAnsiTheme="minorHAnsi" w:cstheme="minorHAnsi"/>
                <w:bCs/>
                <w:i/>
                <w:iCs/>
                <w:sz w:val="24"/>
                <w:szCs w:val="24"/>
              </w:rPr>
              <w:t xml:space="preserve">For more information, read </w:t>
            </w:r>
            <w:hyperlink r:id="rId37" w:history="1">
              <w:r w:rsidRPr="008E6415">
                <w:rPr>
                  <w:rStyle w:val="Hyperlink"/>
                  <w:rFonts w:asciiTheme="minorHAnsi" w:hAnsiTheme="minorHAnsi" w:cstheme="minorHAnsi"/>
                  <w:bCs/>
                  <w:i/>
                  <w:iCs/>
                  <w:szCs w:val="24"/>
                </w:rPr>
                <w:t xml:space="preserve">CFG </w:t>
              </w:r>
              <w:r w:rsidR="00543A46" w:rsidRPr="008E6415">
                <w:rPr>
                  <w:rStyle w:val="Hyperlink"/>
                  <w:rFonts w:asciiTheme="minorHAnsi" w:hAnsiTheme="minorHAnsi" w:cstheme="minorHAnsi"/>
                  <w:bCs/>
                  <w:i/>
                  <w:iCs/>
                  <w:szCs w:val="24"/>
                </w:rPr>
                <w:t xml:space="preserve">- </w:t>
              </w:r>
              <w:r w:rsidRPr="008E6415">
                <w:rPr>
                  <w:rStyle w:val="Hyperlink"/>
                  <w:rFonts w:asciiTheme="minorHAnsi" w:hAnsiTheme="minorHAnsi" w:cstheme="minorHAnsi"/>
                  <w:bCs/>
                  <w:i/>
                  <w:iCs/>
                  <w:szCs w:val="24"/>
                </w:rPr>
                <w:t>Shared Ownership – Rents and service charges.</w:t>
              </w:r>
            </w:hyperlink>
          </w:p>
        </w:tc>
      </w:tr>
      <w:tr w:rsidR="002468A8" w:rsidRPr="005D7CBC" w14:paraId="4DE3AE30" w14:textId="77777777" w:rsidTr="004A1FBA">
        <w:tc>
          <w:tcPr>
            <w:tcW w:w="368" w:type="pct"/>
            <w:gridSpan w:val="2"/>
            <w:shd w:val="clear" w:color="auto" w:fill="auto"/>
          </w:tcPr>
          <w:p w14:paraId="018A7DEB" w14:textId="6A98914B" w:rsidR="002468A8" w:rsidRPr="008E6415" w:rsidRDefault="002468A8" w:rsidP="00541585">
            <w:pPr>
              <w:spacing w:after="240" w:line="240" w:lineRule="auto"/>
              <w:jc w:val="center"/>
              <w:rPr>
                <w:rFonts w:asciiTheme="minorHAnsi" w:hAnsiTheme="minorHAnsi" w:cstheme="minorHAnsi"/>
                <w:bCs/>
                <w:sz w:val="24"/>
                <w:szCs w:val="24"/>
              </w:rPr>
            </w:pPr>
            <w:r w:rsidRPr="008E6415">
              <w:rPr>
                <w:rFonts w:asciiTheme="minorHAnsi" w:hAnsiTheme="minorHAnsi" w:cstheme="minorHAnsi"/>
                <w:bCs/>
                <w:sz w:val="24"/>
                <w:szCs w:val="24"/>
              </w:rPr>
              <w:lastRenderedPageBreak/>
              <w:t>23</w:t>
            </w:r>
          </w:p>
        </w:tc>
        <w:tc>
          <w:tcPr>
            <w:tcW w:w="4632" w:type="pct"/>
            <w:shd w:val="clear" w:color="auto" w:fill="auto"/>
          </w:tcPr>
          <w:p w14:paraId="09E94B37" w14:textId="77777777" w:rsidR="00541585" w:rsidRPr="00541585" w:rsidRDefault="00541585" w:rsidP="00541585">
            <w:pPr>
              <w:rPr>
                <w:color w:val="000000"/>
                <w:sz w:val="24"/>
                <w:szCs w:val="24"/>
              </w:rPr>
            </w:pPr>
            <w:r w:rsidRPr="00541585">
              <w:rPr>
                <w:color w:val="000000"/>
                <w:sz w:val="24"/>
                <w:szCs w:val="24"/>
              </w:rPr>
              <w:t xml:space="preserve">Shared Ownership – for the sale of homes, have the Key Information Documents (KIDs) been provided to the buyer no later than reservation stage, and provided to the buyer’s solicitor along with the memorandum of sale? </w:t>
            </w:r>
          </w:p>
          <w:p w14:paraId="55F73673" w14:textId="77777777" w:rsidR="00541585" w:rsidRPr="00541585" w:rsidRDefault="00541585" w:rsidP="00541585">
            <w:pPr>
              <w:rPr>
                <w:color w:val="000000"/>
                <w:sz w:val="24"/>
                <w:szCs w:val="24"/>
              </w:rPr>
            </w:pPr>
            <w:r w:rsidRPr="00541585">
              <w:rPr>
                <w:color w:val="000000"/>
                <w:sz w:val="24"/>
                <w:szCs w:val="24"/>
              </w:rPr>
              <w:t xml:space="preserve">Has confirmation been received from the buyer’s solicitor that the KIDs have been provided to the buyer, or that confirmation has been achieved through one of the other possible means where there was potential for delay to the purchase? </w:t>
            </w:r>
          </w:p>
          <w:p w14:paraId="07F0BFD5" w14:textId="77777777" w:rsidR="00541585" w:rsidRPr="00541585" w:rsidRDefault="00541585" w:rsidP="00541585">
            <w:pPr>
              <w:rPr>
                <w:color w:val="000000"/>
                <w:sz w:val="24"/>
                <w:szCs w:val="24"/>
              </w:rPr>
            </w:pPr>
            <w:r w:rsidRPr="00541585">
              <w:rPr>
                <w:color w:val="000000"/>
                <w:sz w:val="24"/>
                <w:szCs w:val="24"/>
              </w:rPr>
              <w:t xml:space="preserve">If there has been no prospective </w:t>
            </w:r>
            <w:proofErr w:type="gramStart"/>
            <w:r w:rsidRPr="00541585">
              <w:rPr>
                <w:color w:val="000000"/>
                <w:sz w:val="24"/>
                <w:szCs w:val="24"/>
              </w:rPr>
              <w:t>purchaser</w:t>
            </w:r>
            <w:proofErr w:type="gramEnd"/>
            <w:r w:rsidRPr="00541585">
              <w:rPr>
                <w:color w:val="000000"/>
                <w:sz w:val="24"/>
                <w:szCs w:val="24"/>
              </w:rPr>
              <w:t xml:space="preserve"> then select “No prospective purchaser” from the dropdown menu. </w:t>
            </w:r>
          </w:p>
          <w:p w14:paraId="39FC10FE" w14:textId="77777777" w:rsidR="00541585" w:rsidRPr="00541585" w:rsidRDefault="00541585" w:rsidP="00541585">
            <w:pPr>
              <w:rPr>
                <w:b/>
                <w:bCs/>
                <w:color w:val="000000"/>
                <w:sz w:val="24"/>
                <w:szCs w:val="24"/>
              </w:rPr>
            </w:pPr>
            <w:r w:rsidRPr="00541585">
              <w:rPr>
                <w:b/>
                <w:bCs/>
                <w:color w:val="000000"/>
                <w:sz w:val="24"/>
                <w:szCs w:val="24"/>
              </w:rPr>
              <w:t xml:space="preserve">Auditor Notes </w:t>
            </w:r>
          </w:p>
          <w:p w14:paraId="1624A61C" w14:textId="77777777" w:rsidR="00541585" w:rsidRPr="00541585" w:rsidRDefault="00541585" w:rsidP="00541585">
            <w:pPr>
              <w:rPr>
                <w:color w:val="000000"/>
                <w:sz w:val="24"/>
                <w:szCs w:val="24"/>
              </w:rPr>
            </w:pPr>
            <w:r w:rsidRPr="00541585">
              <w:rPr>
                <w:color w:val="000000"/>
                <w:sz w:val="24"/>
                <w:szCs w:val="24"/>
              </w:rPr>
              <w:t xml:space="preserve">For the sale of Shared Ownership homes funded through either the SOAHP 2016 to 2021 or AHP 2021 to 2026, providers are required to make available a suite of KIDs at the appropriate time to enable customers to make an informed decision on their purchase, or to enable them to compare different homes. Homes England has made available a suite of KIDs for each programme and for each Shared Ownership product type. </w:t>
            </w:r>
          </w:p>
          <w:p w14:paraId="17053EBD" w14:textId="77777777" w:rsidR="00541585" w:rsidRPr="00541585" w:rsidRDefault="00541585" w:rsidP="00541585">
            <w:pPr>
              <w:rPr>
                <w:color w:val="000000"/>
                <w:sz w:val="24"/>
                <w:szCs w:val="24"/>
              </w:rPr>
            </w:pPr>
            <w:r w:rsidRPr="00541585">
              <w:rPr>
                <w:color w:val="000000"/>
                <w:sz w:val="24"/>
                <w:szCs w:val="24"/>
              </w:rPr>
              <w:t xml:space="preserve">Please check the following: </w:t>
            </w:r>
          </w:p>
          <w:p w14:paraId="17D15DCA" w14:textId="77777777" w:rsidR="00541585" w:rsidRDefault="00541585" w:rsidP="00AD32A3">
            <w:pPr>
              <w:numPr>
                <w:ilvl w:val="0"/>
                <w:numId w:val="16"/>
              </w:numPr>
              <w:rPr>
                <w:color w:val="000000"/>
                <w:sz w:val="24"/>
                <w:szCs w:val="24"/>
              </w:rPr>
            </w:pPr>
            <w:r w:rsidRPr="00541585">
              <w:rPr>
                <w:color w:val="000000"/>
                <w:sz w:val="24"/>
                <w:szCs w:val="24"/>
              </w:rPr>
              <w:t xml:space="preserve">The correct KIDs have been prepared for the relevant programme and Shared Ownership product type. </w:t>
            </w:r>
          </w:p>
          <w:p w14:paraId="479AE007" w14:textId="2996C35C" w:rsidR="00541585" w:rsidRPr="00541585" w:rsidRDefault="00541585" w:rsidP="00AD32A3">
            <w:pPr>
              <w:numPr>
                <w:ilvl w:val="0"/>
                <w:numId w:val="16"/>
              </w:numPr>
              <w:rPr>
                <w:color w:val="000000"/>
                <w:sz w:val="24"/>
                <w:szCs w:val="24"/>
              </w:rPr>
            </w:pPr>
            <w:r w:rsidRPr="00541585">
              <w:rPr>
                <w:color w:val="000000"/>
                <w:sz w:val="24"/>
                <w:szCs w:val="24"/>
              </w:rPr>
              <w:t xml:space="preserve">The KIDs have been passed to the buyer no later than the reservation </w:t>
            </w:r>
            <w:proofErr w:type="gramStart"/>
            <w:r w:rsidRPr="00541585">
              <w:rPr>
                <w:color w:val="000000"/>
                <w:sz w:val="24"/>
                <w:szCs w:val="24"/>
              </w:rPr>
              <w:t>stage, and</w:t>
            </w:r>
            <w:proofErr w:type="gramEnd"/>
            <w:r w:rsidRPr="00541585">
              <w:rPr>
                <w:color w:val="000000"/>
                <w:sz w:val="24"/>
                <w:szCs w:val="24"/>
              </w:rPr>
              <w:t xml:space="preserve"> provided to the buyer’s solicitor along with the memorandum of sale. </w:t>
            </w:r>
          </w:p>
          <w:p w14:paraId="1B914BDB" w14:textId="77777777" w:rsidR="00541585" w:rsidRPr="00541585" w:rsidRDefault="00541585" w:rsidP="00541585">
            <w:pPr>
              <w:numPr>
                <w:ilvl w:val="0"/>
                <w:numId w:val="16"/>
              </w:numPr>
              <w:rPr>
                <w:color w:val="000000"/>
                <w:sz w:val="24"/>
                <w:szCs w:val="24"/>
              </w:rPr>
            </w:pPr>
            <w:r w:rsidRPr="00541585">
              <w:rPr>
                <w:color w:val="000000"/>
                <w:sz w:val="24"/>
                <w:szCs w:val="24"/>
              </w:rPr>
              <w:t xml:space="preserve">Confirmation has been received from the buyer’s solicitor that the KIDs have been provided to the buyer or, if there is a possibility that this requirement could cause a </w:t>
            </w:r>
            <w:r w:rsidRPr="00541585">
              <w:rPr>
                <w:color w:val="000000"/>
                <w:sz w:val="24"/>
                <w:szCs w:val="24"/>
              </w:rPr>
              <w:lastRenderedPageBreak/>
              <w:t xml:space="preserve">delay to the purchase, that one of the other acceptable means of confirmation is held on file. </w:t>
            </w:r>
          </w:p>
          <w:p w14:paraId="390D4A2F" w14:textId="4169E297" w:rsidR="00AE1CBA" w:rsidRPr="00AE1CBA" w:rsidRDefault="00541585" w:rsidP="00541585">
            <w:pPr>
              <w:rPr>
                <w:rFonts w:asciiTheme="minorHAnsi" w:hAnsiTheme="minorHAnsi" w:cstheme="minorHAnsi"/>
                <w:i/>
                <w:iCs/>
                <w:sz w:val="24"/>
                <w:szCs w:val="24"/>
              </w:rPr>
            </w:pPr>
            <w:r>
              <w:rPr>
                <w:color w:val="000000"/>
                <w:sz w:val="24"/>
                <w:szCs w:val="24"/>
              </w:rPr>
              <w:t xml:space="preserve">For more information, read </w:t>
            </w:r>
            <w:hyperlink r:id="rId38" w:anchor=":~:text=11.3%20Key%20Information,also%20be%20shared." w:history="1">
              <w:r w:rsidRPr="00541585">
                <w:rPr>
                  <w:rStyle w:val="Hyperlink"/>
                  <w:szCs w:val="24"/>
                </w:rPr>
                <w:t>CFG - Shared Ownership - Key Information Documents for shared owners.</w:t>
              </w:r>
            </w:hyperlink>
          </w:p>
        </w:tc>
      </w:tr>
      <w:tr w:rsidR="00C839A1" w:rsidRPr="005D7CBC" w14:paraId="3C404093" w14:textId="77777777" w:rsidTr="00C839A1">
        <w:tc>
          <w:tcPr>
            <w:tcW w:w="5000" w:type="pct"/>
            <w:gridSpan w:val="3"/>
            <w:shd w:val="clear" w:color="auto" w:fill="E2E2E2" w:themeFill="accent6" w:themeFillTint="33"/>
          </w:tcPr>
          <w:p w14:paraId="5AFD234E" w14:textId="70FD7D12" w:rsidR="00C839A1" w:rsidRPr="00325DAC" w:rsidRDefault="002468A8" w:rsidP="006A460C">
            <w:pPr>
              <w:spacing w:after="240" w:line="240" w:lineRule="auto"/>
              <w:jc w:val="center"/>
              <w:rPr>
                <w:rFonts w:asciiTheme="minorHAnsi" w:hAnsiTheme="minorHAnsi" w:cstheme="minorHAnsi"/>
                <w:b/>
                <w:bCs/>
                <w:sz w:val="24"/>
                <w:szCs w:val="24"/>
              </w:rPr>
            </w:pPr>
            <w:r w:rsidRPr="00325DAC">
              <w:rPr>
                <w:rFonts w:asciiTheme="minorHAnsi" w:hAnsiTheme="minorHAnsi" w:cstheme="minorHAnsi"/>
                <w:b/>
                <w:bCs/>
                <w:sz w:val="24"/>
                <w:szCs w:val="24"/>
              </w:rPr>
              <w:lastRenderedPageBreak/>
              <w:br w:type="page"/>
            </w:r>
            <w:r w:rsidR="00325DAC" w:rsidRPr="00325DAC">
              <w:rPr>
                <w:rFonts w:asciiTheme="minorHAnsi" w:hAnsiTheme="minorHAnsi" w:cstheme="minorHAnsi"/>
                <w:b/>
                <w:bCs/>
                <w:sz w:val="24"/>
                <w:szCs w:val="24"/>
              </w:rPr>
              <w:t>EMPTY HOMES</w:t>
            </w:r>
          </w:p>
        </w:tc>
      </w:tr>
      <w:tr w:rsidR="00C839A1" w:rsidRPr="005D7CBC" w14:paraId="611E699E" w14:textId="77777777" w:rsidTr="00C839A1">
        <w:tc>
          <w:tcPr>
            <w:tcW w:w="336" w:type="pct"/>
            <w:shd w:val="clear" w:color="auto" w:fill="auto"/>
          </w:tcPr>
          <w:p w14:paraId="511FE9FA" w14:textId="34D969E6" w:rsidR="00C839A1" w:rsidRPr="008E6415" w:rsidRDefault="00C839A1" w:rsidP="00C839A1">
            <w:pPr>
              <w:spacing w:after="240"/>
              <w:jc w:val="center"/>
              <w:rPr>
                <w:rFonts w:asciiTheme="minorHAnsi" w:hAnsiTheme="minorHAnsi" w:cstheme="minorHAnsi"/>
                <w:bCs/>
                <w:sz w:val="24"/>
                <w:szCs w:val="24"/>
              </w:rPr>
            </w:pPr>
            <w:r w:rsidRPr="008E6415">
              <w:rPr>
                <w:rFonts w:asciiTheme="minorHAnsi" w:hAnsiTheme="minorHAnsi" w:cstheme="minorHAnsi"/>
                <w:bCs/>
                <w:sz w:val="24"/>
                <w:szCs w:val="24"/>
              </w:rPr>
              <w:t>24</w:t>
            </w:r>
          </w:p>
        </w:tc>
        <w:tc>
          <w:tcPr>
            <w:tcW w:w="4664" w:type="pct"/>
            <w:gridSpan w:val="2"/>
            <w:shd w:val="clear" w:color="auto" w:fill="auto"/>
          </w:tcPr>
          <w:p w14:paraId="27A0CEEC" w14:textId="4ACC03EE" w:rsidR="00C839A1" w:rsidRPr="008E6415" w:rsidRDefault="00C839A1" w:rsidP="006A460C">
            <w:pPr>
              <w:spacing w:after="240" w:line="240" w:lineRule="auto"/>
              <w:rPr>
                <w:rFonts w:asciiTheme="minorHAnsi" w:hAnsiTheme="minorHAnsi" w:cstheme="minorHAnsi"/>
                <w:bCs/>
                <w:sz w:val="24"/>
                <w:szCs w:val="24"/>
              </w:rPr>
            </w:pPr>
            <w:r w:rsidRPr="008E6415">
              <w:rPr>
                <w:rFonts w:asciiTheme="minorHAnsi" w:hAnsiTheme="minorHAnsi" w:cstheme="minorHAnsi"/>
                <w:bCs/>
                <w:sz w:val="24"/>
                <w:szCs w:val="24"/>
              </w:rPr>
              <w:t>For Empty Homes, is there evidence to confirm that the property is not an existing social home owned by the provider or another provider (e.g. local authority or housing association)?</w:t>
            </w:r>
            <w:r w:rsidR="000569D9" w:rsidRPr="008E6415">
              <w:rPr>
                <w:rFonts w:asciiTheme="minorHAnsi" w:hAnsiTheme="minorHAnsi" w:cstheme="minorHAnsi"/>
                <w:bCs/>
                <w:sz w:val="24"/>
                <w:szCs w:val="24"/>
              </w:rPr>
              <w:t xml:space="preserve"> </w:t>
            </w:r>
            <w:r w:rsidRPr="008E6415">
              <w:rPr>
                <w:rFonts w:asciiTheme="minorHAnsi" w:hAnsiTheme="minorHAnsi" w:cstheme="minorHAnsi"/>
                <w:bCs/>
                <w:sz w:val="24"/>
                <w:szCs w:val="24"/>
              </w:rPr>
              <w:t>If no, provide details.</w:t>
            </w:r>
          </w:p>
          <w:p w14:paraId="4828F964" w14:textId="77777777" w:rsidR="00C839A1" w:rsidRPr="008E6415" w:rsidRDefault="00C839A1" w:rsidP="006A460C">
            <w:pPr>
              <w:spacing w:before="120" w:after="120" w:line="240" w:lineRule="auto"/>
              <w:rPr>
                <w:rFonts w:asciiTheme="minorHAnsi" w:hAnsiTheme="minorHAnsi" w:cstheme="minorHAnsi"/>
                <w:bCs/>
                <w:i/>
                <w:iCs/>
                <w:sz w:val="24"/>
                <w:szCs w:val="24"/>
                <w:u w:val="single"/>
              </w:rPr>
            </w:pPr>
            <w:r w:rsidRPr="008E6415">
              <w:rPr>
                <w:rFonts w:asciiTheme="minorHAnsi" w:hAnsiTheme="minorHAnsi" w:cstheme="minorHAnsi"/>
                <w:i/>
                <w:sz w:val="24"/>
                <w:szCs w:val="24"/>
                <w:u w:val="single"/>
              </w:rPr>
              <w:t>Auditor Notes</w:t>
            </w:r>
            <w:r w:rsidRPr="008E6415">
              <w:rPr>
                <w:rFonts w:asciiTheme="minorHAnsi" w:hAnsiTheme="minorHAnsi" w:cstheme="minorHAnsi"/>
                <w:bCs/>
                <w:i/>
                <w:iCs/>
                <w:sz w:val="24"/>
                <w:szCs w:val="24"/>
                <w:u w:val="single"/>
              </w:rPr>
              <w:t xml:space="preserve"> </w:t>
            </w:r>
          </w:p>
          <w:p w14:paraId="716A46B7" w14:textId="32093F43" w:rsidR="00C839A1" w:rsidRPr="008E6415" w:rsidRDefault="00C839A1" w:rsidP="006A460C">
            <w:pPr>
              <w:spacing w:after="240" w:line="240" w:lineRule="auto"/>
              <w:rPr>
                <w:rFonts w:asciiTheme="minorHAnsi" w:hAnsiTheme="minorHAnsi" w:cstheme="minorHAnsi"/>
                <w:bCs/>
                <w:i/>
                <w:iCs/>
                <w:sz w:val="24"/>
                <w:szCs w:val="24"/>
              </w:rPr>
            </w:pPr>
            <w:r w:rsidRPr="008E6415">
              <w:rPr>
                <w:rFonts w:asciiTheme="minorHAnsi" w:hAnsiTheme="minorHAnsi" w:cstheme="minorHAnsi"/>
                <w:bCs/>
                <w:i/>
                <w:iCs/>
                <w:sz w:val="24"/>
                <w:szCs w:val="24"/>
              </w:rPr>
              <w:t>Ensure supporting filed evidence.</w:t>
            </w:r>
          </w:p>
          <w:p w14:paraId="6225D9B9" w14:textId="6DEF00E9" w:rsidR="00C839A1" w:rsidRPr="008E6415" w:rsidRDefault="00C839A1" w:rsidP="006A460C">
            <w:pPr>
              <w:spacing w:after="240" w:line="240" w:lineRule="auto"/>
              <w:rPr>
                <w:rFonts w:asciiTheme="minorHAnsi" w:hAnsiTheme="minorHAnsi" w:cstheme="minorHAnsi"/>
                <w:b/>
                <w:sz w:val="24"/>
                <w:szCs w:val="24"/>
              </w:rPr>
            </w:pPr>
            <w:r w:rsidRPr="008E6415">
              <w:rPr>
                <w:rFonts w:asciiTheme="minorHAnsi" w:hAnsiTheme="minorHAnsi" w:cstheme="minorHAnsi"/>
                <w:bCs/>
                <w:i/>
                <w:iCs/>
                <w:sz w:val="24"/>
                <w:szCs w:val="24"/>
              </w:rPr>
              <w:t xml:space="preserve">For more information, read </w:t>
            </w:r>
            <w:hyperlink r:id="rId39" w:history="1">
              <w:r w:rsidRPr="008E6415">
                <w:rPr>
                  <w:rStyle w:val="Hyperlink"/>
                  <w:rFonts w:asciiTheme="minorHAnsi" w:hAnsiTheme="minorHAnsi" w:cstheme="minorHAnsi"/>
                  <w:bCs/>
                  <w:i/>
                  <w:iCs/>
                  <w:szCs w:val="24"/>
                </w:rPr>
                <w:t>CFG</w:t>
              </w:r>
              <w:r w:rsidR="00AD2846" w:rsidRPr="008E6415">
                <w:rPr>
                  <w:rStyle w:val="Hyperlink"/>
                  <w:rFonts w:asciiTheme="minorHAnsi" w:hAnsiTheme="minorHAnsi" w:cstheme="minorHAnsi"/>
                  <w:bCs/>
                  <w:i/>
                  <w:iCs/>
                  <w:szCs w:val="24"/>
                </w:rPr>
                <w:t xml:space="preserve"> -</w:t>
              </w:r>
              <w:r w:rsidRPr="008E6415">
                <w:rPr>
                  <w:rStyle w:val="Hyperlink"/>
                  <w:rFonts w:asciiTheme="minorHAnsi" w:hAnsiTheme="minorHAnsi" w:cstheme="minorHAnsi"/>
                  <w:bCs/>
                  <w:i/>
                  <w:iCs/>
                  <w:szCs w:val="24"/>
                </w:rPr>
                <w:t xml:space="preserve"> Procurement and Scheme Issues – Eligible Properties (Lease and Repair).</w:t>
              </w:r>
            </w:hyperlink>
          </w:p>
        </w:tc>
      </w:tr>
    </w:tbl>
    <w:p w14:paraId="2D05FD68" w14:textId="2C76A3D8" w:rsidR="0094023E" w:rsidRPr="0094023E" w:rsidRDefault="000569D9" w:rsidP="0094023E">
      <w:r>
        <w:rPr>
          <w:noProof/>
        </w:rPr>
        <mc:AlternateContent>
          <mc:Choice Requires="wps">
            <w:drawing>
              <wp:anchor distT="45720" distB="45720" distL="114300" distR="114300" simplePos="0" relativeHeight="251659264" behindDoc="0" locked="0" layoutInCell="1" allowOverlap="1" wp14:anchorId="5E785382" wp14:editId="483E64AF">
                <wp:simplePos x="0" y="0"/>
                <wp:positionH relativeFrom="margin">
                  <wp:align>center</wp:align>
                </wp:positionH>
                <wp:positionV relativeFrom="page">
                  <wp:posOffset>9652635</wp:posOffset>
                </wp:positionV>
                <wp:extent cx="4150360" cy="1163955"/>
                <wp:effectExtent l="0" t="0" r="0" b="31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0360" cy="1163955"/>
                        </a:xfrm>
                        <a:prstGeom prst="rect">
                          <a:avLst/>
                        </a:prstGeom>
                        <a:noFill/>
                        <a:ln w="9525">
                          <a:noFill/>
                          <a:miter lim="800000"/>
                          <a:headEnd/>
                          <a:tailEnd/>
                        </a:ln>
                      </wps:spPr>
                      <wps:txbx>
                        <w:txbxContent>
                          <w:p w14:paraId="5E959B60" w14:textId="77777777" w:rsidR="000569D9" w:rsidRPr="00122860" w:rsidRDefault="000569D9" w:rsidP="000569D9">
                            <w:pPr>
                              <w:pStyle w:val="BasicParagraph"/>
                              <w:rPr>
                                <w:rFonts w:ascii="Calibri" w:hAnsi="Calibri" w:cs="Calibri"/>
                                <w:sz w:val="36"/>
                                <w:szCs w:val="36"/>
                              </w:rPr>
                            </w:pPr>
                            <w:r>
                              <w:rPr>
                                <w:rFonts w:ascii="Calibri" w:hAnsi="Calibri" w:cs="Calibri"/>
                                <w:sz w:val="36"/>
                                <w:szCs w:val="36"/>
                              </w:rPr>
                              <w:t>complianceaudit</w:t>
                            </w:r>
                            <w:r w:rsidRPr="00122860">
                              <w:rPr>
                                <w:rFonts w:ascii="Calibri" w:hAnsi="Calibri" w:cs="Calibri"/>
                                <w:sz w:val="36"/>
                                <w:szCs w:val="36"/>
                              </w:rPr>
                              <w:t>@homesengland.gov.uk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785382" id="_x0000_t202" coordsize="21600,21600" o:spt="202" path="m,l,21600r21600,l21600,xe">
                <v:stroke joinstyle="miter"/>
                <v:path gradientshapeok="t" o:connecttype="rect"/>
              </v:shapetype>
              <v:shape id="Text Box 14" o:spid="_x0000_s1026" type="#_x0000_t202" style="position:absolute;margin-left:0;margin-top:760.05pt;width:326.8pt;height:91.65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Pi+gEAAM4DAAAOAAAAZHJzL2Uyb0RvYy54bWysU11v2yAUfZ+0/4B4X2yncdZYcaquXaZJ&#10;3YfU7gcQjGM04DIgsbNfvwt202h7q+YHxPWFc+8597C+GbQiR+G8BFPTYpZTIgyHRpp9TX88bd9d&#10;U+IDMw1TYERNT8LTm83bN+veVmIOHahGOIIgxle9rWkXgq2yzPNOaOZnYIXBZAtOs4Ch22eNYz2i&#10;a5XN83yZ9eAa64AL7/Hv/Zikm4TftoKHb23rRSCqpthbSKtL6y6u2WbNqr1jtpN8aoO9ogvNpMGi&#10;Z6h7Fhg5OPkPlJbcgYc2zDjoDNpWcpE4IJsi/4vNY8esSFxQHG/PMvn/B8u/Hh/td0fC8AEGHGAi&#10;4e0D8J+eGLjrmNmLW+eg7wRrsHARJct666vpapTaVz6C7Pov0OCQ2SFAAhpap6MqyJMgOg7gdBZd&#10;DIFw/LkoyvxqiSmOuaJYXq3KMtVg1fN163z4JECTuKmpw6kmeHZ88CG2w6rnI7Gaga1UKk1WGdLX&#10;dFXOy3ThIqNlQOMpqWt6ncdvtEJk+dE06XJgUo17LKDMRDsyHTmHYTfgwUh/B80JBXAwGgwfBG46&#10;cL8p6dFcNfW/DswJStRngyKuisUiujEFi/L9HAN3mdldZpjhCFXTQMm4vQvJwZGrt7co9lYmGV46&#10;mXpF0yR1JoNHV17G6dTLM9z8AQAA//8DAFBLAwQUAAYACAAAACEAGCQ/Dd4AAAAKAQAADwAAAGRy&#10;cy9kb3ducmV2LnhtbEyPwU7DMBBE70j8g7VI3KjdlKZVGqeqUFuOQIk4u7FJIuK1Zbtp+HuWExx3&#10;ZjT7ptxOdmCjCbF3KGE+E8AMNk732Eqo3w8Pa2AxKdRqcGgkfJsI2+r2plSFdld8M+MptYxKMBZK&#10;QpeSLziPTWesijPnDZL36YJVic7Qch3UlcrtwDMhcm5Vj/ShU948dab5Ol2sBJ/8cfUcXl53+8Mo&#10;6o9jnfXtXsr7u2m3AZbMlP7C8ItP6FAR09ldUEc2SKAhidRlJubAyM+XixzYmaSVWDwCr0r+f0L1&#10;AwAA//8DAFBLAQItABQABgAIAAAAIQC2gziS/gAAAOEBAAATAAAAAAAAAAAAAAAAAAAAAABbQ29u&#10;dGVudF9UeXBlc10ueG1sUEsBAi0AFAAGAAgAAAAhADj9If/WAAAAlAEAAAsAAAAAAAAAAAAAAAAA&#10;LwEAAF9yZWxzLy5yZWxzUEsBAi0AFAAGAAgAAAAhAFlbA+L6AQAAzgMAAA4AAAAAAAAAAAAAAAAA&#10;LgIAAGRycy9lMm9Eb2MueG1sUEsBAi0AFAAGAAgAAAAhABgkPw3eAAAACgEAAA8AAAAAAAAAAAAA&#10;AAAAVAQAAGRycy9kb3ducmV2LnhtbFBLBQYAAAAABAAEAPMAAABfBQAAAAA=&#10;" filled="f" stroked="f">
                <v:textbox style="mso-fit-shape-to-text:t">
                  <w:txbxContent>
                    <w:p w14:paraId="5E959B60" w14:textId="77777777" w:rsidR="000569D9" w:rsidRPr="00122860" w:rsidRDefault="000569D9" w:rsidP="000569D9">
                      <w:pPr>
                        <w:pStyle w:val="BasicParagraph"/>
                        <w:rPr>
                          <w:rFonts w:ascii="Calibri" w:hAnsi="Calibri" w:cs="Calibri"/>
                          <w:sz w:val="36"/>
                          <w:szCs w:val="36"/>
                        </w:rPr>
                      </w:pPr>
                      <w:r>
                        <w:rPr>
                          <w:rFonts w:ascii="Calibri" w:hAnsi="Calibri" w:cs="Calibri"/>
                          <w:sz w:val="36"/>
                          <w:szCs w:val="36"/>
                        </w:rPr>
                        <w:t>complianceaudit</w:t>
                      </w:r>
                      <w:r w:rsidRPr="00122860">
                        <w:rPr>
                          <w:rFonts w:ascii="Calibri" w:hAnsi="Calibri" w:cs="Calibri"/>
                          <w:sz w:val="36"/>
                          <w:szCs w:val="36"/>
                        </w:rPr>
                        <w:t>@homesengland.gov.uk</w:t>
                      </w:r>
                    </w:p>
                  </w:txbxContent>
                </v:textbox>
                <w10:wrap type="square" anchorx="margin" anchory="page"/>
              </v:shape>
            </w:pict>
          </mc:Fallback>
        </mc:AlternateContent>
      </w:r>
    </w:p>
    <w:sectPr w:rsidR="0094023E" w:rsidRPr="0094023E" w:rsidSect="005D5C77">
      <w:headerReference w:type="default" r:id="rId40"/>
      <w:footerReference w:type="default" r:id="rId41"/>
      <w:pgSz w:w="11906" w:h="16838"/>
      <w:pgMar w:top="720" w:right="720" w:bottom="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218EB" w14:textId="77777777" w:rsidR="00520195" w:rsidRDefault="00520195" w:rsidP="00EB5526">
      <w:pPr>
        <w:spacing w:after="0" w:line="240" w:lineRule="auto"/>
      </w:pPr>
      <w:r>
        <w:separator/>
      </w:r>
    </w:p>
  </w:endnote>
  <w:endnote w:type="continuationSeparator" w:id="0">
    <w:p w14:paraId="02E37E46" w14:textId="77777777" w:rsidR="00520195" w:rsidRDefault="00520195" w:rsidP="00EB5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BentonSans Book">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E0F19" w14:textId="3BEEC3CC" w:rsidR="00A47BD9" w:rsidRDefault="00C7389B">
    <w:pPr>
      <w:pStyle w:val="Footer"/>
    </w:pPr>
    <w:r>
      <w:rPr>
        <w:noProof/>
      </w:rPr>
      <mc:AlternateContent>
        <mc:Choice Requires="wps">
          <w:drawing>
            <wp:anchor distT="0" distB="0" distL="114300" distR="114300" simplePos="0" relativeHeight="251676160" behindDoc="0" locked="0" layoutInCell="0" allowOverlap="1" wp14:anchorId="51DA3144" wp14:editId="12CD4A54">
              <wp:simplePos x="0" y="0"/>
              <wp:positionH relativeFrom="page">
                <wp:posOffset>0</wp:posOffset>
              </wp:positionH>
              <wp:positionV relativeFrom="page">
                <wp:posOffset>10227945</wp:posOffset>
              </wp:positionV>
              <wp:extent cx="7560310" cy="273050"/>
              <wp:effectExtent l="0" t="0" r="0" b="12700"/>
              <wp:wrapNone/>
              <wp:docPr id="15" name="MSIPCM57624bba96d67b4038a3c363" descr="{&quot;HashCode&quot;:-166337246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03E678" w14:textId="6725845E" w:rsidR="00C7389B" w:rsidRPr="00C7389B" w:rsidRDefault="00C7389B" w:rsidP="00C7389B">
                          <w:pPr>
                            <w:spacing w:after="0"/>
                            <w:jc w:val="center"/>
                            <w:rPr>
                              <w:rFonts w:cs="Calibri"/>
                              <w:color w:val="0078D7"/>
                              <w:sz w:val="24"/>
                            </w:rPr>
                          </w:pPr>
                          <w:r w:rsidRPr="00C7389B">
                            <w:rPr>
                              <w:rFonts w:cs="Calibri"/>
                              <w:color w:val="0078D7"/>
                              <w:sz w:val="24"/>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DA3144" id="_x0000_t202" coordsize="21600,21600" o:spt="202" path="m,l,21600r21600,l21600,xe">
              <v:stroke joinstyle="miter"/>
              <v:path gradientshapeok="t" o:connecttype="rect"/>
            </v:shapetype>
            <v:shape id="MSIPCM57624bba96d67b4038a3c363" o:spid="_x0000_s1028" type="#_x0000_t202" alt="{&quot;HashCode&quot;:-1663372469,&quot;Height&quot;:841.0,&quot;Width&quot;:595.0,&quot;Placement&quot;:&quot;Footer&quot;,&quot;Index&quot;:&quot;Primary&quot;,&quot;Section&quot;:2,&quot;Top&quot;:0.0,&quot;Left&quot;:0.0}" style="position:absolute;margin-left:0;margin-top:805.35pt;width:595.3pt;height:21.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4703E678" w14:textId="6725845E" w:rsidR="00C7389B" w:rsidRPr="00C7389B" w:rsidRDefault="00C7389B" w:rsidP="00C7389B">
                    <w:pPr>
                      <w:spacing w:after="0"/>
                      <w:jc w:val="center"/>
                      <w:rPr>
                        <w:rFonts w:cs="Calibri"/>
                        <w:color w:val="0078D7"/>
                        <w:sz w:val="24"/>
                      </w:rPr>
                    </w:pPr>
                    <w:r w:rsidRPr="00C7389B">
                      <w:rPr>
                        <w:rFonts w:cs="Calibri"/>
                        <w:color w:val="0078D7"/>
                        <w:sz w:val="24"/>
                      </w:rPr>
                      <w:t xml:space="preserve">OFFICIAL </w:t>
                    </w:r>
                  </w:p>
                </w:txbxContent>
              </v:textbox>
              <w10:wrap anchorx="page" anchory="page"/>
            </v:shape>
          </w:pict>
        </mc:Fallback>
      </mc:AlternateContent>
    </w:r>
    <w:r w:rsidR="001D65B3">
      <w:rPr>
        <w:noProof/>
      </w:rPr>
      <mc:AlternateContent>
        <mc:Choice Requires="wps">
          <w:drawing>
            <wp:anchor distT="0" distB="0" distL="114300" distR="114300" simplePos="0" relativeHeight="251675136" behindDoc="0" locked="0" layoutInCell="0" allowOverlap="1" wp14:anchorId="03C3947F" wp14:editId="4711239D">
              <wp:simplePos x="0" y="0"/>
              <wp:positionH relativeFrom="page">
                <wp:posOffset>0</wp:posOffset>
              </wp:positionH>
              <wp:positionV relativeFrom="page">
                <wp:posOffset>10227945</wp:posOffset>
              </wp:positionV>
              <wp:extent cx="7560310" cy="273050"/>
              <wp:effectExtent l="0" t="0" r="0" b="12700"/>
              <wp:wrapNone/>
              <wp:docPr id="13" name="MSIPCM3ee9419fbeb73051e5ff3f3d" descr="{&quot;HashCode&quot;:-1663372469,&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D249DB" w14:textId="78A156D3" w:rsidR="001D65B3" w:rsidRPr="001D65B3" w:rsidRDefault="001D65B3" w:rsidP="001D65B3">
                          <w:pPr>
                            <w:spacing w:after="0"/>
                            <w:jc w:val="center"/>
                            <w:rPr>
                              <w:rFonts w:cs="Calibri"/>
                              <w:color w:val="0078D7"/>
                              <w:sz w:val="24"/>
                            </w:rPr>
                          </w:pPr>
                          <w:r w:rsidRPr="001D65B3">
                            <w:rPr>
                              <w:rFonts w:cs="Calibri"/>
                              <w:color w:val="0078D7"/>
                              <w:sz w:val="24"/>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3C3947F" id="MSIPCM3ee9419fbeb73051e5ff3f3d" o:spid="_x0000_s1029" type="#_x0000_t202" alt="{&quot;HashCode&quot;:-1663372469,&quot;Height&quot;:841.0,&quot;Width&quot;:595.0,&quot;Placement&quot;:&quot;Footer&quot;,&quot;Index&quot;:&quot;Primary&quot;,&quot;Section&quot;:4,&quot;Top&quot;:0.0,&quot;Left&quot;:0.0}" style="position:absolute;margin-left:0;margin-top:805.35pt;width:595.3pt;height:21.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23D249DB" w14:textId="78A156D3" w:rsidR="001D65B3" w:rsidRPr="001D65B3" w:rsidRDefault="001D65B3" w:rsidP="001D65B3">
                    <w:pPr>
                      <w:spacing w:after="0"/>
                      <w:jc w:val="center"/>
                      <w:rPr>
                        <w:rFonts w:cs="Calibri"/>
                        <w:color w:val="0078D7"/>
                        <w:sz w:val="24"/>
                      </w:rPr>
                    </w:pPr>
                    <w:r w:rsidRPr="001D65B3">
                      <w:rPr>
                        <w:rFonts w:cs="Calibri"/>
                        <w:color w:val="0078D7"/>
                        <w:sz w:val="24"/>
                      </w:rPr>
                      <w:t xml:space="preserve">OFFICIAL </w:t>
                    </w:r>
                  </w:p>
                </w:txbxContent>
              </v:textbox>
              <w10:wrap anchorx="page" anchory="page"/>
            </v:shape>
          </w:pict>
        </mc:Fallback>
      </mc:AlternateContent>
    </w:r>
    <w:r w:rsidR="008C5BAB">
      <w:rPr>
        <w:noProof/>
      </w:rPr>
      <mc:AlternateContent>
        <mc:Choice Requires="wps">
          <w:drawing>
            <wp:anchor distT="0" distB="0" distL="114300" distR="114300" simplePos="0" relativeHeight="251667968" behindDoc="1" locked="0" layoutInCell="1" allowOverlap="1" wp14:anchorId="6F546DDA" wp14:editId="307F3486">
              <wp:simplePos x="0" y="0"/>
              <wp:positionH relativeFrom="column">
                <wp:posOffset>-482600</wp:posOffset>
              </wp:positionH>
              <wp:positionV relativeFrom="paragraph">
                <wp:posOffset>304165</wp:posOffset>
              </wp:positionV>
              <wp:extent cx="7701915" cy="3041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01915" cy="304165"/>
                      </a:xfrm>
                      <a:prstGeom prst="rect">
                        <a:avLst/>
                      </a:prstGeom>
                      <a:solidFill>
                        <a:srgbClr val="006C7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D270C" id="Rectangle 2" o:spid="_x0000_s1026" style="position:absolute;margin-left:-38pt;margin-top:23.95pt;width:606.45pt;height:23.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BXQIAALsEAAAOAAAAZHJzL2Uyb0RvYy54bWysVE1vGyEQvVfqf0Dcm911nThZZR1ZtlJV&#10;stJISZUzZsGLCgwF7HX66zuwa8dKe6rqA5ph3s7H441v7w5Gk73wQYFtaHVRUiIsh1bZbUO/P99/&#10;uqYkRGZbpsGKhr6KQO/mHz/c9q4WE+hAt8ITTGJD3buGdjG6uigC74Rh4QKcsBiU4A2L6Ppt0XrW&#10;Y3aji0lZXhU9+NZ54CIEvF0NQTrP+aUUPH6TMohIdEOxt5hPn89NOov5Lau3nrlO8bEN9g9dGKYs&#10;Fj2lWrHIyM6rP1IZxT0EkPGCgylASsVFngGnqcp30zx1zIk8C5IT3Imm8P/S8of9k3v0qfXg1sB/&#10;BGSk6F2oT5HkhBFzkN4kLDZODpnF1xOL4hAJx8vZrKxuqktKOMY+l9Pq6jLRXLD6+LXzIX4RYEgy&#10;GurxlTJ5bL8OcYAeIbkx0Kq9V1pnx283S+3JnqUXLa+Ws9WYPZzDtCU96nEyK/HVOUNlSc0imsa1&#10;DQ12SwnTW5Qsjz7XtpAqZDmk2isWuqFGTjvoxKiIYtXKNPS6TL+xsrapM5HlNk7wRlqyNtC+Pnri&#10;YdBfcPxeYZE1C/GReRQcNolLFL/hITVg5zBalHTgf/3tPuFRBxilpEcB41Q/d8wLSvRXiwq5qabT&#10;pPjsTC9nE3T8eWRzHrE7swRktMJ1dTybCR/10ZQezAvu2iJVxRCzHGsP/I3OMg6LhdvKxWKRYahy&#10;x+LaPjmekieeEr3Phxfm3fj+EZXzAEexs/qdDAZs+tLCYhdBqqyRN15HweKGZJWN25xW8NzPqLf/&#10;nPlvAAAA//8DAFBLAwQUAAYACAAAACEAsdlz3+IAAAAKAQAADwAAAGRycy9kb3ducmV2LnhtbEyP&#10;QU/CQBCF7yb+h82YeDGwRbFA7ZSgCYkkXgQOHpfu2G3szpbuApVfz3LS25u8lzffy+e9bcSROl87&#10;RhgNExDEpdM1VwjbzXIwBeGDYq0ax4TwSx7mxe1NrjLtTvxJx3WoRCxhnykEE0KbSelLQ1b5oWuJ&#10;o/ftOqtCPLtK6k6dYrlt5GOSpNKqmuMHo1p6M1T+rA8WIanP54fQvL+ujKv2+8XKfXwtx4j3d/3i&#10;BUSgPvyF4Yof0aGITDt3YO1FgzCYpHFLQBhPZiCugdFTGtUOYfY8BVnk8v+E4gIAAP//AwBQSwEC&#10;LQAUAAYACAAAACEAtoM4kv4AAADhAQAAEwAAAAAAAAAAAAAAAAAAAAAAW0NvbnRlbnRfVHlwZXNd&#10;LnhtbFBLAQItABQABgAIAAAAIQA4/SH/1gAAAJQBAAALAAAAAAAAAAAAAAAAAC8BAABfcmVscy8u&#10;cmVsc1BLAQItABQABgAIAAAAIQA/+5jBXQIAALsEAAAOAAAAAAAAAAAAAAAAAC4CAABkcnMvZTJv&#10;RG9jLnhtbFBLAQItABQABgAIAAAAIQCx2XPf4gAAAAoBAAAPAAAAAAAAAAAAAAAAALcEAABkcnMv&#10;ZG93bnJldi54bWxQSwUGAAAAAAQABADzAAAAxgUAAAAA&#10;" fillcolor="#006c7d"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E4876" w14:textId="77777777" w:rsidR="00520195" w:rsidRDefault="00520195" w:rsidP="00EB5526">
      <w:pPr>
        <w:spacing w:after="0" w:line="240" w:lineRule="auto"/>
      </w:pPr>
      <w:r>
        <w:separator/>
      </w:r>
    </w:p>
  </w:footnote>
  <w:footnote w:type="continuationSeparator" w:id="0">
    <w:p w14:paraId="605FF96F" w14:textId="77777777" w:rsidR="00520195" w:rsidRDefault="00520195" w:rsidP="00EB5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54F58" w14:textId="39549889" w:rsidR="00784966" w:rsidRDefault="008C5BAB" w:rsidP="00183602">
    <w:pPr>
      <w:pStyle w:val="Header"/>
      <w:tabs>
        <w:tab w:val="clear" w:pos="4513"/>
        <w:tab w:val="clear" w:pos="9026"/>
        <w:tab w:val="left" w:pos="4275"/>
      </w:tabs>
    </w:pPr>
    <w:r>
      <w:rPr>
        <w:noProof/>
      </w:rPr>
      <mc:AlternateContent>
        <mc:Choice Requires="wps">
          <w:drawing>
            <wp:anchor distT="45720" distB="45720" distL="114300" distR="114300" simplePos="0" relativeHeight="251670016" behindDoc="1" locked="0" layoutInCell="1" allowOverlap="1" wp14:anchorId="7D6C9F3A" wp14:editId="6CCC05F5">
              <wp:simplePos x="0" y="0"/>
              <wp:positionH relativeFrom="column">
                <wp:posOffset>2946400</wp:posOffset>
              </wp:positionH>
              <wp:positionV relativeFrom="paragraph">
                <wp:posOffset>-189230</wp:posOffset>
              </wp:positionV>
              <wp:extent cx="3783965" cy="35179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3965" cy="351790"/>
                      </a:xfrm>
                      <a:prstGeom prst="rect">
                        <a:avLst/>
                      </a:prstGeom>
                      <a:noFill/>
                      <a:ln w="9525">
                        <a:noFill/>
                        <a:miter lim="800000"/>
                        <a:headEnd/>
                        <a:tailEnd/>
                      </a:ln>
                    </wps:spPr>
                    <wps:txbx>
                      <w:txbxContent>
                        <w:p w14:paraId="65FF2FFA" w14:textId="77777777" w:rsidR="008C5BAB" w:rsidRPr="009B5584" w:rsidRDefault="008C5BAB" w:rsidP="008C5BAB">
                          <w:pPr>
                            <w:jc w:val="right"/>
                            <w:rPr>
                              <w:b/>
                              <w:bCs/>
                              <w:sz w:val="32"/>
                              <w:szCs w:val="32"/>
                            </w:rPr>
                          </w:pPr>
                          <w:r w:rsidRPr="009B5584">
                            <w:rPr>
                              <w:b/>
                              <w:bCs/>
                              <w:sz w:val="32"/>
                              <w:szCs w:val="32"/>
                            </w:rPr>
                            <w:t>The Housing a</w:t>
                          </w:r>
                          <w:r>
                            <w:rPr>
                              <w:b/>
                              <w:bCs/>
                              <w:sz w:val="32"/>
                              <w:szCs w:val="32"/>
                            </w:rPr>
                            <w:t>n</w:t>
                          </w:r>
                          <w:r w:rsidRPr="009B5584">
                            <w:rPr>
                              <w:b/>
                              <w:bCs/>
                              <w:sz w:val="32"/>
                              <w:szCs w:val="32"/>
                            </w:rPr>
                            <w:t>d Regeneration Agency</w:t>
                          </w:r>
                        </w:p>
                        <w:p w14:paraId="09E0671C" w14:textId="77777777" w:rsidR="008C5BAB" w:rsidRDefault="008C5BAB" w:rsidP="008C5B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6C9F3A" id="_x0000_t202" coordsize="21600,21600" o:spt="202" path="m,l,21600r21600,l21600,xe">
              <v:stroke joinstyle="miter"/>
              <v:path gradientshapeok="t" o:connecttype="rect"/>
            </v:shapetype>
            <v:shape id="Text Box 7" o:spid="_x0000_s1027" type="#_x0000_t202" style="position:absolute;margin-left:232pt;margin-top:-14.9pt;width:297.95pt;height:27.7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W3g+QEAAM0DAAAOAAAAZHJzL2Uyb0RvYy54bWysU8tu2zAQvBfoPxC81/IzsQXLQZo0RYH0&#10;AaT9AJqiLKIkl13Sltyvz5JyHKO9FdWBWGrJ2Z3Z4fqmt4YdFAYNruKT0Zgz5STU2u0q/uP7w7sl&#10;ZyEKVwsDTlX8qAK/2bx9s+58qabQgqkVMgJxoex8xdsYfVkUQbbKijACrxwlG0ArIm1xV9QoOkK3&#10;ppiOx1dFB1h7BKlCoL/3Q5JvMn7TKBm/Nk1QkZmKU28xr5jXbVqLzVqUOxS+1fLUhviHLqzQjoqe&#10;oe5FFGyP+i8oqyVCgCaOJNgCmkZLlTkQm8n4DzZPrfAqcyFxgj/LFP4frPxyePLfkMX+PfQ0wEwi&#10;+EeQPwNzcNcKt1O3iNC1StRUeJIkKzofytPVJHUoQwLZdp+hpiGLfYQM1DdokyrEkxE6DeB4Fl31&#10;kUn6ObtezlZXC84k5WaLyfUqT6UQ5cttjyF+VGBZCiqONNSMLg6PIaZuRPlyJBVz8KCNyYM1jnUV&#10;Xy2mi3zhImN1JN8ZbSu+HKdvcEIi+cHV+XIU2gwxFTDuxDoRHSjHftvTwcR+C/WR+CMM/qL3QEEL&#10;+JuzjrxV8fBrL1BxZj450nA1mc+TGfNmvrie0gYvM9vLjHCSoCoeORvCu5gNPHC9Ja0bnWV47eTU&#10;K3kmq3PydzLl5T6fen2Fm2cAAAD//wMAUEsDBBQABgAIAAAAIQAibI3r3wAAAAsBAAAPAAAAZHJz&#10;L2Rvd25yZXYueG1sTI/LTsMwEEX3SPyDNUjsWpsoiUiaSYVAbEGUh8TOjadJ1HgcxW4T/h53BcvR&#10;XN17TrVd7CDONPneMcLdWoEgbpzpuUX4eH9e3YPwQbPRg2NC+CEP2/r6qtKlcTO/0XkXWhFL2Jca&#10;oQthLKX0TUdW+7UbiePv4CarQzynVppJz7HcDjJRKpdW9xwXOj3SY0fNcXeyCJ8vh++vVL22TzYb&#10;Z7coybaQiLc3y8MGRKAl/IXhgh/RoY5Me3di48WAkOZpdAkIq6SIDpeEyooCxB4hyXKQdSX/O9S/&#10;AAAA//8DAFBLAQItABQABgAIAAAAIQC2gziS/gAAAOEBAAATAAAAAAAAAAAAAAAAAAAAAABbQ29u&#10;dGVudF9UeXBlc10ueG1sUEsBAi0AFAAGAAgAAAAhADj9If/WAAAAlAEAAAsAAAAAAAAAAAAAAAAA&#10;LwEAAF9yZWxzLy5yZWxzUEsBAi0AFAAGAAgAAAAhAKCxbeD5AQAAzQMAAA4AAAAAAAAAAAAAAAAA&#10;LgIAAGRycy9lMm9Eb2MueG1sUEsBAi0AFAAGAAgAAAAhACJsjevfAAAACwEAAA8AAAAAAAAAAAAA&#10;AAAAUwQAAGRycy9kb3ducmV2LnhtbFBLBQYAAAAABAAEAPMAAABfBQAAAAA=&#10;" filled="f" stroked="f">
              <v:textbox>
                <w:txbxContent>
                  <w:p w14:paraId="65FF2FFA" w14:textId="77777777" w:rsidR="008C5BAB" w:rsidRPr="009B5584" w:rsidRDefault="008C5BAB" w:rsidP="008C5BAB">
                    <w:pPr>
                      <w:jc w:val="right"/>
                      <w:rPr>
                        <w:b/>
                        <w:bCs/>
                        <w:sz w:val="32"/>
                        <w:szCs w:val="32"/>
                      </w:rPr>
                    </w:pPr>
                    <w:r w:rsidRPr="009B5584">
                      <w:rPr>
                        <w:b/>
                        <w:bCs/>
                        <w:sz w:val="32"/>
                        <w:szCs w:val="32"/>
                      </w:rPr>
                      <w:t>The Housing a</w:t>
                    </w:r>
                    <w:r>
                      <w:rPr>
                        <w:b/>
                        <w:bCs/>
                        <w:sz w:val="32"/>
                        <w:szCs w:val="32"/>
                      </w:rPr>
                      <w:t>n</w:t>
                    </w:r>
                    <w:r w:rsidRPr="009B5584">
                      <w:rPr>
                        <w:b/>
                        <w:bCs/>
                        <w:sz w:val="32"/>
                        <w:szCs w:val="32"/>
                      </w:rPr>
                      <w:t>d Regeneration Agency</w:t>
                    </w:r>
                  </w:p>
                  <w:p w14:paraId="09E0671C" w14:textId="77777777" w:rsidR="008C5BAB" w:rsidRDefault="008C5BAB" w:rsidP="008C5BAB"/>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40D4"/>
    <w:multiLevelType w:val="hybridMultilevel"/>
    <w:tmpl w:val="7D8831A6"/>
    <w:lvl w:ilvl="0" w:tplc="583C77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25CA2"/>
    <w:multiLevelType w:val="hybridMultilevel"/>
    <w:tmpl w:val="FEC0B76A"/>
    <w:lvl w:ilvl="0" w:tplc="583C77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67E74"/>
    <w:multiLevelType w:val="hybridMultilevel"/>
    <w:tmpl w:val="E12AA080"/>
    <w:lvl w:ilvl="0" w:tplc="583C77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765E9"/>
    <w:multiLevelType w:val="hybridMultilevel"/>
    <w:tmpl w:val="2062AC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2B3CF9"/>
    <w:multiLevelType w:val="hybridMultilevel"/>
    <w:tmpl w:val="BF36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902BE"/>
    <w:multiLevelType w:val="hybridMultilevel"/>
    <w:tmpl w:val="D984278E"/>
    <w:lvl w:ilvl="0" w:tplc="583C77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85F72"/>
    <w:multiLevelType w:val="hybridMultilevel"/>
    <w:tmpl w:val="C316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916262"/>
    <w:multiLevelType w:val="hybridMultilevel"/>
    <w:tmpl w:val="13ECBF4A"/>
    <w:lvl w:ilvl="0" w:tplc="583C77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162725"/>
    <w:multiLevelType w:val="hybridMultilevel"/>
    <w:tmpl w:val="E5EE5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81E85"/>
    <w:multiLevelType w:val="hybridMultilevel"/>
    <w:tmpl w:val="1940ECCE"/>
    <w:lvl w:ilvl="0" w:tplc="583C77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FA0AFB"/>
    <w:multiLevelType w:val="hybridMultilevel"/>
    <w:tmpl w:val="C8E8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7E2792"/>
    <w:multiLevelType w:val="hybridMultilevel"/>
    <w:tmpl w:val="DEDE84C0"/>
    <w:lvl w:ilvl="0" w:tplc="583C77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92603C"/>
    <w:multiLevelType w:val="hybridMultilevel"/>
    <w:tmpl w:val="8640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3B0928"/>
    <w:multiLevelType w:val="hybridMultilevel"/>
    <w:tmpl w:val="0176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51F78"/>
    <w:multiLevelType w:val="hybridMultilevel"/>
    <w:tmpl w:val="050E2DF0"/>
    <w:lvl w:ilvl="0" w:tplc="583C77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A51D87"/>
    <w:multiLevelType w:val="hybridMultilevel"/>
    <w:tmpl w:val="5F5013C8"/>
    <w:lvl w:ilvl="0" w:tplc="583C77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F156E5"/>
    <w:multiLevelType w:val="hybridMultilevel"/>
    <w:tmpl w:val="977294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2478558">
    <w:abstractNumId w:val="6"/>
  </w:num>
  <w:num w:numId="2" w16cid:durableId="175536954">
    <w:abstractNumId w:val="11"/>
  </w:num>
  <w:num w:numId="3" w16cid:durableId="1388841221">
    <w:abstractNumId w:val="5"/>
  </w:num>
  <w:num w:numId="4" w16cid:durableId="790902996">
    <w:abstractNumId w:val="15"/>
  </w:num>
  <w:num w:numId="5" w16cid:durableId="1298490118">
    <w:abstractNumId w:val="9"/>
  </w:num>
  <w:num w:numId="6" w16cid:durableId="1322536974">
    <w:abstractNumId w:val="16"/>
  </w:num>
  <w:num w:numId="7" w16cid:durableId="1327169575">
    <w:abstractNumId w:val="3"/>
  </w:num>
  <w:num w:numId="8" w16cid:durableId="214241390">
    <w:abstractNumId w:val="1"/>
  </w:num>
  <w:num w:numId="9" w16cid:durableId="974796365">
    <w:abstractNumId w:val="14"/>
  </w:num>
  <w:num w:numId="10" w16cid:durableId="2110198352">
    <w:abstractNumId w:val="7"/>
  </w:num>
  <w:num w:numId="11" w16cid:durableId="1590962549">
    <w:abstractNumId w:val="2"/>
  </w:num>
  <w:num w:numId="12" w16cid:durableId="507520952">
    <w:abstractNumId w:val="0"/>
  </w:num>
  <w:num w:numId="13" w16cid:durableId="686834493">
    <w:abstractNumId w:val="8"/>
  </w:num>
  <w:num w:numId="14" w16cid:durableId="1734696327">
    <w:abstractNumId w:val="13"/>
  </w:num>
  <w:num w:numId="15" w16cid:durableId="1009916273">
    <w:abstractNumId w:val="10"/>
  </w:num>
  <w:num w:numId="16" w16cid:durableId="1088893316">
    <w:abstractNumId w:val="12"/>
  </w:num>
  <w:num w:numId="17" w16cid:durableId="1828470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9B5"/>
    <w:rsid w:val="00006BF2"/>
    <w:rsid w:val="00013271"/>
    <w:rsid w:val="00014FE2"/>
    <w:rsid w:val="00027B62"/>
    <w:rsid w:val="00031392"/>
    <w:rsid w:val="00033264"/>
    <w:rsid w:val="000363F2"/>
    <w:rsid w:val="000413E6"/>
    <w:rsid w:val="00045CEB"/>
    <w:rsid w:val="000569D9"/>
    <w:rsid w:val="000612DE"/>
    <w:rsid w:val="00063174"/>
    <w:rsid w:val="00065A20"/>
    <w:rsid w:val="00066430"/>
    <w:rsid w:val="00080C8F"/>
    <w:rsid w:val="00093389"/>
    <w:rsid w:val="00093414"/>
    <w:rsid w:val="00095B11"/>
    <w:rsid w:val="000A19DA"/>
    <w:rsid w:val="000A4CA3"/>
    <w:rsid w:val="000A696E"/>
    <w:rsid w:val="000B09F5"/>
    <w:rsid w:val="000B69FB"/>
    <w:rsid w:val="000C2699"/>
    <w:rsid w:val="000C3014"/>
    <w:rsid w:val="000D307A"/>
    <w:rsid w:val="000F0121"/>
    <w:rsid w:val="0010773A"/>
    <w:rsid w:val="0011082A"/>
    <w:rsid w:val="00114D60"/>
    <w:rsid w:val="00124B1A"/>
    <w:rsid w:val="00126BB7"/>
    <w:rsid w:val="00147DAC"/>
    <w:rsid w:val="00157292"/>
    <w:rsid w:val="0016426E"/>
    <w:rsid w:val="00170AD8"/>
    <w:rsid w:val="00177BA5"/>
    <w:rsid w:val="00180272"/>
    <w:rsid w:val="00180883"/>
    <w:rsid w:val="00183602"/>
    <w:rsid w:val="00183AD2"/>
    <w:rsid w:val="00195F72"/>
    <w:rsid w:val="001A4146"/>
    <w:rsid w:val="001A7E47"/>
    <w:rsid w:val="001C1A0D"/>
    <w:rsid w:val="001C3347"/>
    <w:rsid w:val="001C3B9E"/>
    <w:rsid w:val="001C6DF1"/>
    <w:rsid w:val="001D65B3"/>
    <w:rsid w:val="001E0502"/>
    <w:rsid w:val="001F1953"/>
    <w:rsid w:val="00203C99"/>
    <w:rsid w:val="00216CA0"/>
    <w:rsid w:val="0022038F"/>
    <w:rsid w:val="002316ED"/>
    <w:rsid w:val="00231BCA"/>
    <w:rsid w:val="002459EB"/>
    <w:rsid w:val="002468A8"/>
    <w:rsid w:val="002535CE"/>
    <w:rsid w:val="002638BF"/>
    <w:rsid w:val="00271746"/>
    <w:rsid w:val="00275EA3"/>
    <w:rsid w:val="0028089E"/>
    <w:rsid w:val="002A079B"/>
    <w:rsid w:val="002A2FE3"/>
    <w:rsid w:val="002A6787"/>
    <w:rsid w:val="002B173A"/>
    <w:rsid w:val="002B79E6"/>
    <w:rsid w:val="002C10E4"/>
    <w:rsid w:val="002D00D0"/>
    <w:rsid w:val="002D104F"/>
    <w:rsid w:val="002D1122"/>
    <w:rsid w:val="002D4C87"/>
    <w:rsid w:val="002D69B7"/>
    <w:rsid w:val="002E01D2"/>
    <w:rsid w:val="002E5483"/>
    <w:rsid w:val="002F0544"/>
    <w:rsid w:val="00311853"/>
    <w:rsid w:val="003179C4"/>
    <w:rsid w:val="0032258C"/>
    <w:rsid w:val="00324332"/>
    <w:rsid w:val="00325DAC"/>
    <w:rsid w:val="00347AB4"/>
    <w:rsid w:val="003566C4"/>
    <w:rsid w:val="00365066"/>
    <w:rsid w:val="00365211"/>
    <w:rsid w:val="00372B95"/>
    <w:rsid w:val="00391A04"/>
    <w:rsid w:val="003948E9"/>
    <w:rsid w:val="00395063"/>
    <w:rsid w:val="003979BF"/>
    <w:rsid w:val="003A564F"/>
    <w:rsid w:val="003A678F"/>
    <w:rsid w:val="003B23D6"/>
    <w:rsid w:val="003B2DB4"/>
    <w:rsid w:val="003B31EF"/>
    <w:rsid w:val="003B5AB2"/>
    <w:rsid w:val="003C41CC"/>
    <w:rsid w:val="003C654F"/>
    <w:rsid w:val="003D54EF"/>
    <w:rsid w:val="003E2EA4"/>
    <w:rsid w:val="003F0D60"/>
    <w:rsid w:val="003F2A8B"/>
    <w:rsid w:val="003F2BD4"/>
    <w:rsid w:val="003F6B9A"/>
    <w:rsid w:val="00436CB0"/>
    <w:rsid w:val="00450E58"/>
    <w:rsid w:val="00462CF9"/>
    <w:rsid w:val="004659B5"/>
    <w:rsid w:val="00474AFD"/>
    <w:rsid w:val="00481A7E"/>
    <w:rsid w:val="00490A73"/>
    <w:rsid w:val="004A1FBA"/>
    <w:rsid w:val="004B22F4"/>
    <w:rsid w:val="004B2BCA"/>
    <w:rsid w:val="004B5187"/>
    <w:rsid w:val="004C2E0D"/>
    <w:rsid w:val="004E6192"/>
    <w:rsid w:val="004E6B4A"/>
    <w:rsid w:val="004F6F16"/>
    <w:rsid w:val="004F799B"/>
    <w:rsid w:val="0050748F"/>
    <w:rsid w:val="00517F5C"/>
    <w:rsid w:val="00520195"/>
    <w:rsid w:val="00523020"/>
    <w:rsid w:val="005303A9"/>
    <w:rsid w:val="00531AD7"/>
    <w:rsid w:val="00541585"/>
    <w:rsid w:val="00543A46"/>
    <w:rsid w:val="00552036"/>
    <w:rsid w:val="00552D2D"/>
    <w:rsid w:val="005550E3"/>
    <w:rsid w:val="00567365"/>
    <w:rsid w:val="00572A27"/>
    <w:rsid w:val="00580D09"/>
    <w:rsid w:val="00586FA6"/>
    <w:rsid w:val="005A50C9"/>
    <w:rsid w:val="005D5C77"/>
    <w:rsid w:val="005D5F70"/>
    <w:rsid w:val="005D7CBC"/>
    <w:rsid w:val="005E3A8D"/>
    <w:rsid w:val="005E406C"/>
    <w:rsid w:val="005E55FE"/>
    <w:rsid w:val="005E7C85"/>
    <w:rsid w:val="005F2551"/>
    <w:rsid w:val="006000C7"/>
    <w:rsid w:val="006233FB"/>
    <w:rsid w:val="00632180"/>
    <w:rsid w:val="00652664"/>
    <w:rsid w:val="00653039"/>
    <w:rsid w:val="00677926"/>
    <w:rsid w:val="006800FB"/>
    <w:rsid w:val="00685061"/>
    <w:rsid w:val="006850B1"/>
    <w:rsid w:val="006A109C"/>
    <w:rsid w:val="006A460C"/>
    <w:rsid w:val="006A5EAC"/>
    <w:rsid w:val="006F09F2"/>
    <w:rsid w:val="006F73C8"/>
    <w:rsid w:val="00703F73"/>
    <w:rsid w:val="00705B43"/>
    <w:rsid w:val="0073523B"/>
    <w:rsid w:val="00740745"/>
    <w:rsid w:val="0075483A"/>
    <w:rsid w:val="00754A99"/>
    <w:rsid w:val="00760C76"/>
    <w:rsid w:val="00760E23"/>
    <w:rsid w:val="00761A33"/>
    <w:rsid w:val="007639EF"/>
    <w:rsid w:val="00780405"/>
    <w:rsid w:val="00781556"/>
    <w:rsid w:val="00784966"/>
    <w:rsid w:val="007942B3"/>
    <w:rsid w:val="007B0A70"/>
    <w:rsid w:val="007B12D1"/>
    <w:rsid w:val="007B3A92"/>
    <w:rsid w:val="007B4BF9"/>
    <w:rsid w:val="007B7334"/>
    <w:rsid w:val="007C6365"/>
    <w:rsid w:val="007C6CB9"/>
    <w:rsid w:val="007D0046"/>
    <w:rsid w:val="00814C12"/>
    <w:rsid w:val="00823C2E"/>
    <w:rsid w:val="008314F1"/>
    <w:rsid w:val="00831D95"/>
    <w:rsid w:val="00832773"/>
    <w:rsid w:val="00832EA4"/>
    <w:rsid w:val="008459BF"/>
    <w:rsid w:val="00850926"/>
    <w:rsid w:val="00851D9E"/>
    <w:rsid w:val="00862C96"/>
    <w:rsid w:val="00865092"/>
    <w:rsid w:val="008722FF"/>
    <w:rsid w:val="00874D6A"/>
    <w:rsid w:val="008779FE"/>
    <w:rsid w:val="0088398E"/>
    <w:rsid w:val="00893BBE"/>
    <w:rsid w:val="008977F2"/>
    <w:rsid w:val="008B19E0"/>
    <w:rsid w:val="008C5BAB"/>
    <w:rsid w:val="008D11FC"/>
    <w:rsid w:val="008E1C3C"/>
    <w:rsid w:val="008E6415"/>
    <w:rsid w:val="008E7353"/>
    <w:rsid w:val="008F7642"/>
    <w:rsid w:val="00902531"/>
    <w:rsid w:val="0091100F"/>
    <w:rsid w:val="00913F59"/>
    <w:rsid w:val="00914353"/>
    <w:rsid w:val="0091493D"/>
    <w:rsid w:val="00920F33"/>
    <w:rsid w:val="0093174B"/>
    <w:rsid w:val="0094023E"/>
    <w:rsid w:val="00955239"/>
    <w:rsid w:val="00957209"/>
    <w:rsid w:val="009602AD"/>
    <w:rsid w:val="00970276"/>
    <w:rsid w:val="0097492C"/>
    <w:rsid w:val="00987ADC"/>
    <w:rsid w:val="009B25F3"/>
    <w:rsid w:val="009C4AA5"/>
    <w:rsid w:val="009C67A5"/>
    <w:rsid w:val="009D48C1"/>
    <w:rsid w:val="009D6E03"/>
    <w:rsid w:val="009E228C"/>
    <w:rsid w:val="009E28EB"/>
    <w:rsid w:val="009E745C"/>
    <w:rsid w:val="009F3AC3"/>
    <w:rsid w:val="00A01B02"/>
    <w:rsid w:val="00A029D6"/>
    <w:rsid w:val="00A032D0"/>
    <w:rsid w:val="00A04F96"/>
    <w:rsid w:val="00A31052"/>
    <w:rsid w:val="00A33913"/>
    <w:rsid w:val="00A4780F"/>
    <w:rsid w:val="00A47BD9"/>
    <w:rsid w:val="00A50A57"/>
    <w:rsid w:val="00A50E6F"/>
    <w:rsid w:val="00A51A0C"/>
    <w:rsid w:val="00A5487F"/>
    <w:rsid w:val="00A55815"/>
    <w:rsid w:val="00A626AA"/>
    <w:rsid w:val="00A70675"/>
    <w:rsid w:val="00A81A54"/>
    <w:rsid w:val="00A81C42"/>
    <w:rsid w:val="00A82EE2"/>
    <w:rsid w:val="00A838D0"/>
    <w:rsid w:val="00AB2D0F"/>
    <w:rsid w:val="00AC53CA"/>
    <w:rsid w:val="00AD064D"/>
    <w:rsid w:val="00AD2846"/>
    <w:rsid w:val="00AE0B43"/>
    <w:rsid w:val="00AE1CBA"/>
    <w:rsid w:val="00AE42B3"/>
    <w:rsid w:val="00AF0AA3"/>
    <w:rsid w:val="00AF3AC3"/>
    <w:rsid w:val="00B01002"/>
    <w:rsid w:val="00B06130"/>
    <w:rsid w:val="00B074C4"/>
    <w:rsid w:val="00B13583"/>
    <w:rsid w:val="00B22C1D"/>
    <w:rsid w:val="00B33DF5"/>
    <w:rsid w:val="00B54475"/>
    <w:rsid w:val="00B66D68"/>
    <w:rsid w:val="00B672DF"/>
    <w:rsid w:val="00B71D93"/>
    <w:rsid w:val="00B75EE5"/>
    <w:rsid w:val="00B77024"/>
    <w:rsid w:val="00BB0978"/>
    <w:rsid w:val="00BC3D14"/>
    <w:rsid w:val="00BC3D1D"/>
    <w:rsid w:val="00BC5DD1"/>
    <w:rsid w:val="00BE17B8"/>
    <w:rsid w:val="00BF389E"/>
    <w:rsid w:val="00BF455F"/>
    <w:rsid w:val="00BF5524"/>
    <w:rsid w:val="00C018CB"/>
    <w:rsid w:val="00C3583E"/>
    <w:rsid w:val="00C44F30"/>
    <w:rsid w:val="00C514A8"/>
    <w:rsid w:val="00C523C0"/>
    <w:rsid w:val="00C54DB1"/>
    <w:rsid w:val="00C57092"/>
    <w:rsid w:val="00C57239"/>
    <w:rsid w:val="00C60747"/>
    <w:rsid w:val="00C7389B"/>
    <w:rsid w:val="00C82C3D"/>
    <w:rsid w:val="00C83751"/>
    <w:rsid w:val="00C839A1"/>
    <w:rsid w:val="00C86659"/>
    <w:rsid w:val="00C86C84"/>
    <w:rsid w:val="00CC7276"/>
    <w:rsid w:val="00CD68D5"/>
    <w:rsid w:val="00CF6512"/>
    <w:rsid w:val="00D04D8B"/>
    <w:rsid w:val="00D04F06"/>
    <w:rsid w:val="00D05888"/>
    <w:rsid w:val="00D163A5"/>
    <w:rsid w:val="00D23E0F"/>
    <w:rsid w:val="00D26F03"/>
    <w:rsid w:val="00D34B83"/>
    <w:rsid w:val="00D36EDC"/>
    <w:rsid w:val="00D37375"/>
    <w:rsid w:val="00D40546"/>
    <w:rsid w:val="00D51056"/>
    <w:rsid w:val="00D7198A"/>
    <w:rsid w:val="00D7349E"/>
    <w:rsid w:val="00D76DDE"/>
    <w:rsid w:val="00D80A68"/>
    <w:rsid w:val="00D81DC0"/>
    <w:rsid w:val="00D92E51"/>
    <w:rsid w:val="00D93EAA"/>
    <w:rsid w:val="00D95A2A"/>
    <w:rsid w:val="00D95B78"/>
    <w:rsid w:val="00D9785E"/>
    <w:rsid w:val="00DA255F"/>
    <w:rsid w:val="00DA45D0"/>
    <w:rsid w:val="00DB1B56"/>
    <w:rsid w:val="00DB2F8E"/>
    <w:rsid w:val="00DB379F"/>
    <w:rsid w:val="00DB395F"/>
    <w:rsid w:val="00DB681E"/>
    <w:rsid w:val="00DC3881"/>
    <w:rsid w:val="00DC7F9C"/>
    <w:rsid w:val="00DE0ABE"/>
    <w:rsid w:val="00DE3922"/>
    <w:rsid w:val="00DE72D7"/>
    <w:rsid w:val="00DE7455"/>
    <w:rsid w:val="00DF444E"/>
    <w:rsid w:val="00DF481F"/>
    <w:rsid w:val="00DF5D8A"/>
    <w:rsid w:val="00E072BC"/>
    <w:rsid w:val="00E12F09"/>
    <w:rsid w:val="00E20052"/>
    <w:rsid w:val="00E33971"/>
    <w:rsid w:val="00E50E34"/>
    <w:rsid w:val="00E60220"/>
    <w:rsid w:val="00E653D4"/>
    <w:rsid w:val="00E66EB6"/>
    <w:rsid w:val="00E67DAA"/>
    <w:rsid w:val="00E713E7"/>
    <w:rsid w:val="00E82E7E"/>
    <w:rsid w:val="00EB5526"/>
    <w:rsid w:val="00F013AA"/>
    <w:rsid w:val="00F01CB7"/>
    <w:rsid w:val="00F04538"/>
    <w:rsid w:val="00F07956"/>
    <w:rsid w:val="00F25C6C"/>
    <w:rsid w:val="00F44AB6"/>
    <w:rsid w:val="00F92910"/>
    <w:rsid w:val="00FA6B6B"/>
    <w:rsid w:val="00FC0142"/>
    <w:rsid w:val="00FE760D"/>
    <w:rsid w:val="00FF12A5"/>
    <w:rsid w:val="0FA1C43E"/>
    <w:rsid w:val="12DC4047"/>
    <w:rsid w:val="2740F89A"/>
    <w:rsid w:val="28DCC8FB"/>
    <w:rsid w:val="75DD4C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9AFFB"/>
  <w15:chartTrackingRefBased/>
  <w15:docId w15:val="{B783BAA0-D010-45DF-995F-5195495D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C77"/>
    <w:pPr>
      <w:spacing w:after="160" w:line="259" w:lineRule="auto"/>
    </w:pPr>
    <w:rPr>
      <w:sz w:val="22"/>
      <w:szCs w:val="22"/>
      <w:lang w:eastAsia="en-US"/>
    </w:rPr>
  </w:style>
  <w:style w:type="paragraph" w:styleId="Heading1">
    <w:name w:val="heading 1"/>
    <w:basedOn w:val="Normal"/>
    <w:next w:val="Normal"/>
    <w:link w:val="Heading1Char"/>
    <w:uiPriority w:val="9"/>
    <w:qFormat/>
    <w:rsid w:val="009C67A5"/>
    <w:pPr>
      <w:keepNext/>
      <w:keepLines/>
      <w:spacing w:before="240" w:after="0"/>
      <w:outlineLvl w:val="0"/>
    </w:pPr>
    <w:rPr>
      <w:rFonts w:ascii="Calibri Light" w:eastAsia="Times New Roman" w:hAnsi="Calibri Light"/>
      <w:color w:val="369D9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526"/>
  </w:style>
  <w:style w:type="paragraph" w:styleId="Footer">
    <w:name w:val="footer"/>
    <w:basedOn w:val="Normal"/>
    <w:link w:val="FooterChar"/>
    <w:uiPriority w:val="99"/>
    <w:unhideWhenUsed/>
    <w:rsid w:val="00EB5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526"/>
  </w:style>
  <w:style w:type="character" w:styleId="Emphasis">
    <w:name w:val="Emphasis"/>
    <w:uiPriority w:val="20"/>
    <w:qFormat/>
    <w:rsid w:val="00462CF9"/>
    <w:rPr>
      <w:i/>
      <w:iCs/>
    </w:rPr>
  </w:style>
  <w:style w:type="paragraph" w:customStyle="1" w:styleId="BasicParagraph">
    <w:name w:val="[Basic Paragraph]"/>
    <w:basedOn w:val="Normal"/>
    <w:uiPriority w:val="99"/>
    <w:rsid w:val="00093414"/>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ReportTitle">
    <w:name w:val="Report Title"/>
    <w:basedOn w:val="Normal"/>
    <w:uiPriority w:val="1"/>
    <w:rsid w:val="005E55FE"/>
    <w:pPr>
      <w:spacing w:after="0" w:line="620" w:lineRule="exact"/>
    </w:pPr>
    <w:rPr>
      <w:rFonts w:cs="Calibri"/>
      <w:color w:val="000000"/>
      <w:sz w:val="56"/>
      <w:szCs w:val="20"/>
    </w:rPr>
  </w:style>
  <w:style w:type="paragraph" w:styleId="CommentText">
    <w:name w:val="annotation text"/>
    <w:basedOn w:val="Normal"/>
    <w:link w:val="CommentTextChar"/>
    <w:unhideWhenUsed/>
    <w:rsid w:val="00B54475"/>
    <w:pPr>
      <w:spacing w:after="0" w:line="240" w:lineRule="auto"/>
    </w:pPr>
    <w:rPr>
      <w:rFonts w:cs="Calibri"/>
      <w:color w:val="000000"/>
      <w:sz w:val="20"/>
      <w:szCs w:val="20"/>
    </w:rPr>
  </w:style>
  <w:style w:type="character" w:customStyle="1" w:styleId="CommentTextChar">
    <w:name w:val="Comment Text Char"/>
    <w:link w:val="CommentText"/>
    <w:rsid w:val="00B54475"/>
    <w:rPr>
      <w:rFonts w:cs="Calibri"/>
      <w:color w:val="000000"/>
      <w:sz w:val="20"/>
      <w:szCs w:val="20"/>
    </w:rPr>
  </w:style>
  <w:style w:type="character" w:styleId="CommentReference">
    <w:name w:val="annotation reference"/>
    <w:semiHidden/>
    <w:unhideWhenUsed/>
    <w:rsid w:val="00B54475"/>
    <w:rPr>
      <w:sz w:val="16"/>
      <w:szCs w:val="16"/>
    </w:rPr>
  </w:style>
  <w:style w:type="paragraph" w:customStyle="1" w:styleId="PinkBodyText">
    <w:name w:val="Pink Body Text"/>
    <w:basedOn w:val="Normal"/>
    <w:uiPriority w:val="2"/>
    <w:qFormat/>
    <w:rsid w:val="00760E23"/>
    <w:pPr>
      <w:spacing w:after="0" w:line="340" w:lineRule="exact"/>
    </w:pPr>
    <w:rPr>
      <w:rFonts w:cs="Calibri"/>
      <w:b/>
      <w:color w:val="727271"/>
      <w:sz w:val="26"/>
      <w:szCs w:val="20"/>
    </w:rPr>
  </w:style>
  <w:style w:type="paragraph" w:customStyle="1" w:styleId="PinkSectionTitle">
    <w:name w:val="Pink Section Title"/>
    <w:basedOn w:val="Normal"/>
    <w:uiPriority w:val="1"/>
    <w:rsid w:val="003B23D6"/>
    <w:pPr>
      <w:spacing w:after="0" w:line="240" w:lineRule="auto"/>
    </w:pPr>
    <w:rPr>
      <w:rFonts w:cs="Calibri"/>
      <w:color w:val="727271"/>
      <w:sz w:val="52"/>
      <w:szCs w:val="20"/>
    </w:rPr>
  </w:style>
  <w:style w:type="paragraph" w:styleId="BodyText">
    <w:name w:val="Body Text"/>
    <w:basedOn w:val="Normal"/>
    <w:link w:val="BodyTextChar"/>
    <w:unhideWhenUsed/>
    <w:qFormat/>
    <w:rsid w:val="008459BF"/>
    <w:pPr>
      <w:spacing w:after="0" w:line="340" w:lineRule="exact"/>
    </w:pPr>
    <w:rPr>
      <w:rFonts w:cs="Calibri"/>
      <w:color w:val="000000"/>
      <w:sz w:val="26"/>
      <w:szCs w:val="20"/>
    </w:rPr>
  </w:style>
  <w:style w:type="character" w:customStyle="1" w:styleId="BodyTextChar">
    <w:name w:val="Body Text Char"/>
    <w:link w:val="BodyText"/>
    <w:rsid w:val="008459BF"/>
    <w:rPr>
      <w:rFonts w:cs="Calibri"/>
      <w:color w:val="000000"/>
      <w:sz w:val="26"/>
      <w:szCs w:val="20"/>
    </w:rPr>
  </w:style>
  <w:style w:type="character" w:styleId="Hyperlink">
    <w:name w:val="Hyperlink"/>
    <w:uiPriority w:val="99"/>
    <w:rsid w:val="008459BF"/>
    <w:rPr>
      <w:rFonts w:ascii="Calibri" w:hAnsi="Calibri"/>
      <w:color w:val="995300"/>
      <w:sz w:val="24"/>
      <w:u w:val="single"/>
    </w:rPr>
  </w:style>
  <w:style w:type="character" w:customStyle="1" w:styleId="Heading1Char">
    <w:name w:val="Heading 1 Char"/>
    <w:link w:val="Heading1"/>
    <w:uiPriority w:val="9"/>
    <w:rsid w:val="009C67A5"/>
    <w:rPr>
      <w:rFonts w:ascii="Calibri Light" w:eastAsia="Times New Roman" w:hAnsi="Calibri Light" w:cs="Times New Roman"/>
      <w:color w:val="369D9F"/>
      <w:sz w:val="32"/>
      <w:szCs w:val="32"/>
    </w:rPr>
  </w:style>
  <w:style w:type="paragraph" w:customStyle="1" w:styleId="PinkPulloutSentence">
    <w:name w:val="Pink Pullout Sentence"/>
    <w:basedOn w:val="Normal"/>
    <w:uiPriority w:val="1"/>
    <w:rsid w:val="006000C7"/>
    <w:pPr>
      <w:spacing w:after="240" w:line="480" w:lineRule="exact"/>
    </w:pPr>
    <w:rPr>
      <w:rFonts w:cs="Calibri"/>
      <w:color w:val="727271"/>
      <w:sz w:val="40"/>
      <w:szCs w:val="20"/>
    </w:rPr>
  </w:style>
  <w:style w:type="paragraph" w:customStyle="1" w:styleId="9Master">
    <w:name w:val="9 (Master)"/>
    <w:basedOn w:val="Normal"/>
    <w:uiPriority w:val="99"/>
    <w:rsid w:val="00A626AA"/>
    <w:pPr>
      <w:suppressAutoHyphens/>
      <w:autoSpaceDE w:val="0"/>
      <w:autoSpaceDN w:val="0"/>
      <w:adjustRightInd w:val="0"/>
      <w:spacing w:after="113" w:line="212" w:lineRule="atLeast"/>
      <w:textAlignment w:val="center"/>
    </w:pPr>
    <w:rPr>
      <w:rFonts w:ascii="BentonSans Book" w:hAnsi="BentonSans Book" w:cs="BentonSans Book"/>
      <w:color w:val="000000"/>
      <w:sz w:val="18"/>
      <w:szCs w:val="18"/>
      <w:lang w:val="en-US"/>
    </w:rPr>
  </w:style>
  <w:style w:type="table" w:styleId="TableGrid">
    <w:name w:val="Table Grid"/>
    <w:basedOn w:val="TableNormal"/>
    <w:uiPriority w:val="59"/>
    <w:rsid w:val="009C4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950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D69B7"/>
    <w:rPr>
      <w:color w:val="605E5C"/>
      <w:shd w:val="clear" w:color="auto" w:fill="E1DFDD"/>
    </w:rPr>
  </w:style>
  <w:style w:type="character" w:styleId="FollowedHyperlink">
    <w:name w:val="FollowedHyperlink"/>
    <w:basedOn w:val="DefaultParagraphFont"/>
    <w:uiPriority w:val="99"/>
    <w:semiHidden/>
    <w:unhideWhenUsed/>
    <w:rsid w:val="002D69B7"/>
    <w:rPr>
      <w:color w:val="4F9799" w:themeColor="followedHyperlink"/>
      <w:u w:val="single"/>
    </w:rPr>
  </w:style>
  <w:style w:type="paragraph" w:styleId="CommentSubject">
    <w:name w:val="annotation subject"/>
    <w:basedOn w:val="CommentText"/>
    <w:next w:val="CommentText"/>
    <w:link w:val="CommentSubjectChar"/>
    <w:uiPriority w:val="99"/>
    <w:semiHidden/>
    <w:unhideWhenUsed/>
    <w:rsid w:val="00850926"/>
    <w:pPr>
      <w:spacing w:after="160"/>
    </w:pPr>
    <w:rPr>
      <w:rFonts w:cs="Times New Roman"/>
      <w:b/>
      <w:bCs/>
      <w:color w:val="auto"/>
    </w:rPr>
  </w:style>
  <w:style w:type="character" w:customStyle="1" w:styleId="CommentSubjectChar">
    <w:name w:val="Comment Subject Char"/>
    <w:basedOn w:val="CommentTextChar"/>
    <w:link w:val="CommentSubject"/>
    <w:uiPriority w:val="99"/>
    <w:semiHidden/>
    <w:rsid w:val="00850926"/>
    <w:rPr>
      <w:rFonts w:cs="Calibri"/>
      <w:b/>
      <w:bCs/>
      <w:color w:val="000000"/>
      <w:sz w:val="20"/>
      <w:szCs w:val="20"/>
      <w:lang w:eastAsia="en-US"/>
    </w:rPr>
  </w:style>
  <w:style w:type="paragraph" w:styleId="Revision">
    <w:name w:val="Revision"/>
    <w:hidden/>
    <w:uiPriority w:val="99"/>
    <w:semiHidden/>
    <w:rsid w:val="00065A20"/>
    <w:rPr>
      <w:sz w:val="22"/>
      <w:szCs w:val="22"/>
      <w:lang w:eastAsia="en-US"/>
    </w:rPr>
  </w:style>
  <w:style w:type="paragraph" w:styleId="ListParagraph">
    <w:name w:val="List Paragraph"/>
    <w:basedOn w:val="Normal"/>
    <w:uiPriority w:val="34"/>
    <w:qFormat/>
    <w:rsid w:val="00685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346632">
      <w:bodyDiv w:val="1"/>
      <w:marLeft w:val="0"/>
      <w:marRight w:val="0"/>
      <w:marTop w:val="0"/>
      <w:marBottom w:val="0"/>
      <w:divBdr>
        <w:top w:val="none" w:sz="0" w:space="0" w:color="auto"/>
        <w:left w:val="none" w:sz="0" w:space="0" w:color="auto"/>
        <w:bottom w:val="none" w:sz="0" w:space="0" w:color="auto"/>
        <w:right w:val="none" w:sz="0" w:space="0" w:color="auto"/>
      </w:divBdr>
    </w:div>
    <w:div w:id="638463945">
      <w:bodyDiv w:val="1"/>
      <w:marLeft w:val="0"/>
      <w:marRight w:val="0"/>
      <w:marTop w:val="0"/>
      <w:marBottom w:val="0"/>
      <w:divBdr>
        <w:top w:val="none" w:sz="0" w:space="0" w:color="auto"/>
        <w:left w:val="none" w:sz="0" w:space="0" w:color="auto"/>
        <w:bottom w:val="none" w:sz="0" w:space="0" w:color="auto"/>
        <w:right w:val="none" w:sz="0" w:space="0" w:color="auto"/>
      </w:divBdr>
    </w:div>
    <w:div w:id="880022904">
      <w:bodyDiv w:val="1"/>
      <w:marLeft w:val="0"/>
      <w:marRight w:val="0"/>
      <w:marTop w:val="0"/>
      <w:marBottom w:val="0"/>
      <w:divBdr>
        <w:top w:val="none" w:sz="0" w:space="0" w:color="auto"/>
        <w:left w:val="none" w:sz="0" w:space="0" w:color="auto"/>
        <w:bottom w:val="none" w:sz="0" w:space="0" w:color="auto"/>
        <w:right w:val="none" w:sz="0" w:space="0" w:color="auto"/>
      </w:divBdr>
    </w:div>
    <w:div w:id="893467071">
      <w:bodyDiv w:val="1"/>
      <w:marLeft w:val="0"/>
      <w:marRight w:val="0"/>
      <w:marTop w:val="0"/>
      <w:marBottom w:val="0"/>
      <w:divBdr>
        <w:top w:val="none" w:sz="0" w:space="0" w:color="auto"/>
        <w:left w:val="none" w:sz="0" w:space="0" w:color="auto"/>
        <w:bottom w:val="none" w:sz="0" w:space="0" w:color="auto"/>
        <w:right w:val="none" w:sz="0" w:space="0" w:color="auto"/>
      </w:divBdr>
    </w:div>
    <w:div w:id="1166895732">
      <w:bodyDiv w:val="1"/>
      <w:marLeft w:val="0"/>
      <w:marRight w:val="0"/>
      <w:marTop w:val="0"/>
      <w:marBottom w:val="0"/>
      <w:divBdr>
        <w:top w:val="none" w:sz="0" w:space="0" w:color="auto"/>
        <w:left w:val="none" w:sz="0" w:space="0" w:color="auto"/>
        <w:bottom w:val="none" w:sz="0" w:space="0" w:color="auto"/>
        <w:right w:val="none" w:sz="0" w:space="0" w:color="auto"/>
      </w:divBdr>
    </w:div>
    <w:div w:id="1335840069">
      <w:bodyDiv w:val="1"/>
      <w:marLeft w:val="0"/>
      <w:marRight w:val="0"/>
      <w:marTop w:val="0"/>
      <w:marBottom w:val="0"/>
      <w:divBdr>
        <w:top w:val="none" w:sz="0" w:space="0" w:color="auto"/>
        <w:left w:val="none" w:sz="0" w:space="0" w:color="auto"/>
        <w:bottom w:val="none" w:sz="0" w:space="0" w:color="auto"/>
        <w:right w:val="none" w:sz="0" w:space="0" w:color="auto"/>
      </w:divBdr>
    </w:div>
    <w:div w:id="1458646689">
      <w:bodyDiv w:val="1"/>
      <w:marLeft w:val="0"/>
      <w:marRight w:val="0"/>
      <w:marTop w:val="0"/>
      <w:marBottom w:val="0"/>
      <w:divBdr>
        <w:top w:val="none" w:sz="0" w:space="0" w:color="auto"/>
        <w:left w:val="none" w:sz="0" w:space="0" w:color="auto"/>
        <w:bottom w:val="none" w:sz="0" w:space="0" w:color="auto"/>
        <w:right w:val="none" w:sz="0" w:space="0" w:color="auto"/>
      </w:divBdr>
    </w:div>
    <w:div w:id="1742942205">
      <w:bodyDiv w:val="1"/>
      <w:marLeft w:val="0"/>
      <w:marRight w:val="0"/>
      <w:marTop w:val="0"/>
      <w:marBottom w:val="0"/>
      <w:divBdr>
        <w:top w:val="none" w:sz="0" w:space="0" w:color="auto"/>
        <w:left w:val="none" w:sz="0" w:space="0" w:color="auto"/>
        <w:bottom w:val="none" w:sz="0" w:space="0" w:color="auto"/>
        <w:right w:val="none" w:sz="0" w:space="0" w:color="auto"/>
      </w:divBdr>
    </w:div>
    <w:div w:id="174313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capital-funding-guide/8-procurement-and-scheme-issues" TargetMode="External"/><Relationship Id="rId18" Type="http://schemas.openxmlformats.org/officeDocument/2006/relationships/hyperlink" Target="https://www.gov.uk/guidance/capital-funding-guide/8-procurement-and-scheme-issues" TargetMode="External"/><Relationship Id="rId26" Type="http://schemas.openxmlformats.org/officeDocument/2006/relationships/hyperlink" Target="https://www.gov.uk/guidance/capital-funding-guide/9-finance" TargetMode="External"/><Relationship Id="rId39" Type="http://schemas.openxmlformats.org/officeDocument/2006/relationships/hyperlink" Target="https://www.gov.uk/guidance/capital-funding-guide/8-procurement-and-scheme-issues" TargetMode="External"/><Relationship Id="rId21" Type="http://schemas.openxmlformats.org/officeDocument/2006/relationships/hyperlink" Target="https://www.gov.uk/guidance/capital-funding-guide/9-finance" TargetMode="External"/><Relationship Id="rId34" Type="http://schemas.openxmlformats.org/officeDocument/2006/relationships/hyperlink" Target="https://www.gov.uk/guidance/capital-funding-guide/1-help-to-buy-shared-ownersh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uidance/capital-funding-guide/8-procurement-and-scheme-issues" TargetMode="External"/><Relationship Id="rId20" Type="http://schemas.openxmlformats.org/officeDocument/2006/relationships/hyperlink" Target="https://www.gov.uk/guidance/capital-funding-guide/6-programme-management" TargetMode="External"/><Relationship Id="rId29" Type="http://schemas.openxmlformats.org/officeDocument/2006/relationships/hyperlink" Target="https://www.gov.uk/guidance/capital-funding-guide/6-programme-managemen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capital-funding-guide/6-programme-management" TargetMode="External"/><Relationship Id="rId24" Type="http://schemas.openxmlformats.org/officeDocument/2006/relationships/hyperlink" Target="https://www.gov.uk/guidance/capital-funding-guide/8-procurement-and-scheme-issues" TargetMode="External"/><Relationship Id="rId32" Type="http://schemas.openxmlformats.org/officeDocument/2006/relationships/hyperlink" Target="https://www.gov.uk/guidance/capital-funding-guide/1-help-to-buy-shared-ownership" TargetMode="External"/><Relationship Id="rId37" Type="http://schemas.openxmlformats.org/officeDocument/2006/relationships/hyperlink" Target="https://www.gov.uk/guidance/capital-funding-guide/1-help-to-buy-shared-ownership"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uidance/capital-funding-guide/6-programme-management" TargetMode="External"/><Relationship Id="rId23" Type="http://schemas.openxmlformats.org/officeDocument/2006/relationships/hyperlink" Target="https://www.gov.uk/guidance/capital-funding-guide/4-housing-for-rent" TargetMode="External"/><Relationship Id="rId28" Type="http://schemas.openxmlformats.org/officeDocument/2006/relationships/hyperlink" Target="https://www.gov.uk/guidance/capital-funding-guide/6-programme-management" TargetMode="External"/><Relationship Id="rId36" Type="http://schemas.openxmlformats.org/officeDocument/2006/relationships/hyperlink" Target="https://www.gov.uk/guidance/capital-funding-guide/1-help-to-buy-shared-ownership" TargetMode="External"/><Relationship Id="rId10" Type="http://schemas.openxmlformats.org/officeDocument/2006/relationships/endnotes" Target="endnotes.xml"/><Relationship Id="rId19" Type="http://schemas.openxmlformats.org/officeDocument/2006/relationships/hyperlink" Target="https://www.gov.uk/guidance/capital-funding-guide/8-procurement-and-scheme-issues" TargetMode="External"/><Relationship Id="rId31" Type="http://schemas.openxmlformats.org/officeDocument/2006/relationships/hyperlink" Target="https://www.gov.uk/guidance/capital-funding-guide/14-strategic-partnershi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capital-funding-guide/8-procurement-and-scheme-issues" TargetMode="External"/><Relationship Id="rId22" Type="http://schemas.openxmlformats.org/officeDocument/2006/relationships/hyperlink" Target="https://www.gov.uk/guidance/capital-funding-guide/8-procurement-and-scheme-issues" TargetMode="External"/><Relationship Id="rId27" Type="http://schemas.openxmlformats.org/officeDocument/2006/relationships/hyperlink" Target="https://www.gov.uk/guidance/capital-funding-guide/6-programme-management" TargetMode="External"/><Relationship Id="rId30" Type="http://schemas.openxmlformats.org/officeDocument/2006/relationships/hyperlink" Target="https://www.gov.uk/guidance/capital-funding-guide/8-procurement-and-scheme-issues" TargetMode="External"/><Relationship Id="rId35" Type="http://schemas.openxmlformats.org/officeDocument/2006/relationships/hyperlink" Target="https://www.gov.uk/guidance/capital-funding-guide/1-help-to-buy-shared-ownersh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guidance/capital-funding-guide/8-procurement-and-scheme-issues" TargetMode="External"/><Relationship Id="rId17" Type="http://schemas.openxmlformats.org/officeDocument/2006/relationships/hyperlink" Target="https://www.gov.uk/guidance/capital-funding-guide/9-finance" TargetMode="External"/><Relationship Id="rId25" Type="http://schemas.openxmlformats.org/officeDocument/2006/relationships/hyperlink" Target="https://www.gov.uk/guidance/capital-funding-guide/6-programme-management" TargetMode="External"/><Relationship Id="rId33" Type="http://schemas.openxmlformats.org/officeDocument/2006/relationships/hyperlink" Target="https://www.gov.uk/guidance/capital-funding-guide/1-help-to-buy-shared-ownership" TargetMode="External"/><Relationship Id="rId38" Type="http://schemas.openxmlformats.org/officeDocument/2006/relationships/hyperlink" Target="https://www.gov.uk/guidance/capital-funding-guide/1-help-to-buy-shared-ownership"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E7E6E6"/>
      </a:lt2>
      <a:accent1>
        <a:srgbClr val="57C5C6"/>
      </a:accent1>
      <a:accent2>
        <a:srgbClr val="E9A200"/>
      </a:accent2>
      <a:accent3>
        <a:srgbClr val="006C7D"/>
      </a:accent3>
      <a:accent4>
        <a:srgbClr val="BED000"/>
      </a:accent4>
      <a:accent5>
        <a:srgbClr val="6E8127"/>
      </a:accent5>
      <a:accent6>
        <a:srgbClr val="727271"/>
      </a:accent6>
      <a:hlink>
        <a:srgbClr val="995300"/>
      </a:hlink>
      <a:folHlink>
        <a:srgbClr val="4F97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4" ma:contentTypeDescription="Create a new document." ma:contentTypeScope="" ma:versionID="b3f674433f6bad5046eaa3e08364321f">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7e4dd90c922dd06337b95885118a9909"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2C942F-C681-478A-BC02-2C5BDB37AFBE}">
  <ds:schemaRefs>
    <ds:schemaRef ds:uri="http://schemas.microsoft.com/sharepoint/v3/contenttype/forms"/>
  </ds:schemaRefs>
</ds:datastoreItem>
</file>

<file path=customXml/itemProps2.xml><?xml version="1.0" encoding="utf-8"?>
<ds:datastoreItem xmlns:ds="http://schemas.openxmlformats.org/officeDocument/2006/customXml" ds:itemID="{5AE51BCA-872E-4903-A75C-6B7AA8C29492}">
  <ds:schemaRefs>
    <ds:schemaRef ds:uri="http://schemas.openxmlformats.org/officeDocument/2006/bibliography"/>
  </ds:schemaRefs>
</ds:datastoreItem>
</file>

<file path=customXml/itemProps3.xml><?xml version="1.0" encoding="utf-8"?>
<ds:datastoreItem xmlns:ds="http://schemas.openxmlformats.org/officeDocument/2006/customXml" ds:itemID="{EE2F7B01-5C8C-4620-8EA1-080579CEAA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9BA6DD-48CA-402B-9FB3-BB308767E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3346</Words>
  <Characters>19075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Handley</dc:creator>
  <cp:keywords/>
  <dc:description/>
  <cp:lastModifiedBy>Louise Hanzlik</cp:lastModifiedBy>
  <cp:revision>2</cp:revision>
  <dcterms:created xsi:type="dcterms:W3CDTF">2024-08-05T08:32:00Z</dcterms:created>
  <dcterms:modified xsi:type="dcterms:W3CDTF">2024-08-05T08:32:00Z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2023-06-19T12:42:57Z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06be7c46-b05a-4ae5-b23c-dc77908d632e</vt:lpwstr>
  </property>
  <property fmtid="{D5CDD505-2E9C-101B-9397-08002B2CF9AE}" pid="10" name="MSIP_Label_727fb50e-81d5-40a5-b712-4eff31972ce4_ContentBits">
    <vt:lpwstr>2</vt:lpwstr>
  </property>
</Properties>
</file>