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4FD2" w14:textId="7CC23A53" w:rsidR="007E68C9" w:rsidRDefault="007E68C9" w:rsidP="007E68C9">
      <w:pPr>
        <w:jc w:val="right"/>
      </w:pPr>
    </w:p>
    <w:p w14:paraId="58B96C2E" w14:textId="77777777" w:rsidR="007E68C9" w:rsidRDefault="007E68C9" w:rsidP="007E68C9">
      <w:pPr>
        <w:jc w:val="right"/>
      </w:pPr>
      <w:r>
        <w:rPr>
          <w:noProof/>
          <w:lang w:eastAsia="en-GB"/>
        </w:rPr>
        <w:drawing>
          <wp:inline distT="0" distB="0" distL="0" distR="0" wp14:anchorId="6A83F61F" wp14:editId="6385FD9E">
            <wp:extent cx="2681605" cy="885825"/>
            <wp:effectExtent l="19050" t="0" r="4445" b="0"/>
            <wp:docPr id="2" name="Picture 2" descr="EA logo_PMSbla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ogo_PMSblackU"/>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5C77F408" w14:textId="77777777" w:rsidR="007E68C9" w:rsidRDefault="007E68C9" w:rsidP="007E68C9"/>
    <w:p w14:paraId="00D9B026" w14:textId="77777777" w:rsidR="007E68C9" w:rsidRDefault="007E68C9" w:rsidP="007E68C9"/>
    <w:p w14:paraId="738D712B" w14:textId="77777777" w:rsidR="007E68C9" w:rsidRDefault="007E68C9" w:rsidP="007E68C9">
      <w:pPr>
        <w:pStyle w:val="Title"/>
      </w:pPr>
      <w:r>
        <w:t>Notice of variation and consolidation with introductory note</w:t>
      </w:r>
    </w:p>
    <w:p w14:paraId="143B84E5" w14:textId="77777777" w:rsidR="007E68C9" w:rsidRPr="004F7562" w:rsidRDefault="007E68C9" w:rsidP="007E68C9">
      <w:pPr>
        <w:pStyle w:val="Subtitle"/>
      </w:pPr>
      <w:r w:rsidRPr="004F7562">
        <w:t>The Environmental Permitting (England &amp; Wales) Regulations 2016</w:t>
      </w:r>
    </w:p>
    <w:p w14:paraId="47E168AF" w14:textId="1B69EA07" w:rsidR="007E68C9" w:rsidRPr="004F7562" w:rsidRDefault="007E68C9" w:rsidP="007E68C9">
      <w:pPr>
        <w:rPr>
          <w:rStyle w:val="Red"/>
          <w:color w:val="auto"/>
        </w:rPr>
      </w:pPr>
      <w:r w:rsidRPr="004F7562">
        <w:rPr>
          <w:rStyle w:val="Red"/>
          <w:color w:val="auto"/>
        </w:rPr>
        <w:fldChar w:fldCharType="begin"/>
      </w:r>
      <w:r w:rsidRPr="004F7562">
        <w:rPr>
          <w:rStyle w:val="Red"/>
          <w:color w:val="auto"/>
        </w:rPr>
        <w:instrText xml:space="preserve"> DOCPROPERTY \* Charformat "EA_DOC_FIELD_STRING_Operator Name"  \* MERGEFORMAT </w:instrText>
      </w:r>
      <w:r w:rsidRPr="004F7562">
        <w:rPr>
          <w:rStyle w:val="Red"/>
          <w:color w:val="auto"/>
        </w:rPr>
        <w:fldChar w:fldCharType="separate"/>
      </w:r>
      <w:r w:rsidR="004C2BB4" w:rsidRPr="004F7562">
        <w:rPr>
          <w:rStyle w:val="Red"/>
          <w:color w:val="auto"/>
        </w:rPr>
        <w:t>Crediton Dairy Limited</w:t>
      </w:r>
      <w:r w:rsidRPr="004F7562">
        <w:rPr>
          <w:rStyle w:val="Red"/>
          <w:color w:val="auto"/>
        </w:rPr>
        <w:fldChar w:fldCharType="end"/>
      </w:r>
    </w:p>
    <w:p w14:paraId="2D79EE26" w14:textId="475D2CA7" w:rsidR="007E68C9" w:rsidRPr="004F7562" w:rsidRDefault="007E68C9" w:rsidP="007E68C9">
      <w:pPr>
        <w:pStyle w:val="NoSpacing"/>
        <w:rPr>
          <w:rStyle w:val="Red"/>
          <w:color w:val="auto"/>
        </w:rPr>
      </w:pPr>
      <w:r w:rsidRPr="004F7562">
        <w:rPr>
          <w:rStyle w:val="Red"/>
          <w:color w:val="auto"/>
        </w:rPr>
        <w:fldChar w:fldCharType="begin"/>
      </w:r>
      <w:r w:rsidRPr="004F7562">
        <w:rPr>
          <w:rStyle w:val="Red"/>
          <w:color w:val="auto"/>
        </w:rPr>
        <w:instrText xml:space="preserve"> DOCPROPERTY \* Charformat "EA_DOC_FIELD_STRING_Site Name"  \* MERGEFORMAT </w:instrText>
      </w:r>
      <w:r w:rsidRPr="004F7562">
        <w:rPr>
          <w:rStyle w:val="Red"/>
          <w:color w:val="auto"/>
        </w:rPr>
        <w:fldChar w:fldCharType="separate"/>
      </w:r>
      <w:r w:rsidR="004C2BB4" w:rsidRPr="004F7562">
        <w:rPr>
          <w:rStyle w:val="Red"/>
          <w:color w:val="auto"/>
        </w:rPr>
        <w:t>Crediton Milk Processing Facility</w:t>
      </w:r>
      <w:r w:rsidRPr="004F7562">
        <w:rPr>
          <w:rStyle w:val="Red"/>
          <w:color w:val="auto"/>
        </w:rPr>
        <w:fldChar w:fldCharType="end"/>
      </w:r>
    </w:p>
    <w:p w14:paraId="3C841BE0" w14:textId="77777777" w:rsidR="004C2BB4" w:rsidRPr="004F7562" w:rsidRDefault="007E68C9" w:rsidP="007E68C9">
      <w:pPr>
        <w:pStyle w:val="NoSpacing"/>
        <w:rPr>
          <w:rStyle w:val="Red"/>
          <w:color w:val="auto"/>
        </w:rPr>
      </w:pPr>
      <w:r w:rsidRPr="004F7562">
        <w:rPr>
          <w:rStyle w:val="Red"/>
          <w:color w:val="auto"/>
        </w:rPr>
        <w:fldChar w:fldCharType="begin"/>
      </w:r>
      <w:r w:rsidRPr="004F7562">
        <w:rPr>
          <w:rStyle w:val="Red"/>
          <w:color w:val="auto"/>
        </w:rPr>
        <w:instrText xml:space="preserve"> DOCPROPERTY \* Charformat "EA_DOC_FIELD_MEMO_Site Address"  \* MERGEFORMAT </w:instrText>
      </w:r>
      <w:r w:rsidRPr="004F7562">
        <w:rPr>
          <w:rStyle w:val="Red"/>
          <w:color w:val="auto"/>
        </w:rPr>
        <w:fldChar w:fldCharType="separate"/>
      </w:r>
      <w:r w:rsidR="004C2BB4" w:rsidRPr="004F7562">
        <w:rPr>
          <w:rStyle w:val="Red"/>
          <w:color w:val="auto"/>
        </w:rPr>
        <w:t>Church Lane</w:t>
      </w:r>
    </w:p>
    <w:p w14:paraId="0C5FE57B" w14:textId="77777777" w:rsidR="004C2BB4" w:rsidRPr="004F7562" w:rsidRDefault="004C2BB4" w:rsidP="007E68C9">
      <w:pPr>
        <w:pStyle w:val="NoSpacing"/>
        <w:rPr>
          <w:rStyle w:val="Red"/>
          <w:color w:val="auto"/>
        </w:rPr>
      </w:pPr>
      <w:r w:rsidRPr="004F7562">
        <w:rPr>
          <w:rStyle w:val="Red"/>
          <w:color w:val="auto"/>
        </w:rPr>
        <w:t>Crediton</w:t>
      </w:r>
    </w:p>
    <w:p w14:paraId="71518E81" w14:textId="77777777" w:rsidR="004C2BB4" w:rsidRPr="004F7562" w:rsidRDefault="004C2BB4" w:rsidP="007E68C9">
      <w:pPr>
        <w:pStyle w:val="NoSpacing"/>
        <w:rPr>
          <w:rStyle w:val="Red"/>
          <w:color w:val="auto"/>
        </w:rPr>
      </w:pPr>
      <w:r w:rsidRPr="004F7562">
        <w:rPr>
          <w:rStyle w:val="Red"/>
          <w:color w:val="auto"/>
        </w:rPr>
        <w:t>Devon</w:t>
      </w:r>
    </w:p>
    <w:p w14:paraId="536A68A3" w14:textId="63A3D8FD" w:rsidR="007E68C9" w:rsidRPr="004F7562" w:rsidRDefault="004C2BB4" w:rsidP="007E68C9">
      <w:pPr>
        <w:pStyle w:val="NoSpacing"/>
        <w:rPr>
          <w:rStyle w:val="Red"/>
          <w:color w:val="auto"/>
        </w:rPr>
      </w:pPr>
      <w:r w:rsidRPr="004F7562">
        <w:rPr>
          <w:rStyle w:val="Red"/>
          <w:color w:val="auto"/>
        </w:rPr>
        <w:t>EX17 2AH</w:t>
      </w:r>
      <w:r w:rsidR="007E68C9" w:rsidRPr="004F7562">
        <w:rPr>
          <w:rStyle w:val="Red"/>
          <w:color w:val="auto"/>
        </w:rPr>
        <w:fldChar w:fldCharType="end"/>
      </w:r>
    </w:p>
    <w:p w14:paraId="343D0491" w14:textId="77777777" w:rsidR="007E68C9" w:rsidRPr="004F7562" w:rsidRDefault="007E68C9" w:rsidP="007E68C9"/>
    <w:p w14:paraId="330AEA10" w14:textId="77777777" w:rsidR="007E68C9" w:rsidRPr="004F7562" w:rsidRDefault="007E68C9" w:rsidP="007E68C9"/>
    <w:p w14:paraId="44C23450" w14:textId="77777777" w:rsidR="007E68C9" w:rsidRPr="004F7562" w:rsidRDefault="007E68C9" w:rsidP="007E68C9">
      <w:pPr>
        <w:pStyle w:val="Heading4"/>
      </w:pPr>
      <w:r w:rsidRPr="004F7562">
        <w:t>Variation application number</w:t>
      </w:r>
    </w:p>
    <w:p w14:paraId="695DCC5C" w14:textId="5FC8A4FF" w:rsidR="007E68C9" w:rsidRPr="004F7562" w:rsidRDefault="007E68C9" w:rsidP="007E68C9">
      <w:pPr>
        <w:rPr>
          <w:rStyle w:val="Red"/>
          <w:color w:val="auto"/>
        </w:rPr>
      </w:pPr>
      <w:r w:rsidRPr="004F7562">
        <w:rPr>
          <w:rStyle w:val="Red"/>
          <w:color w:val="auto"/>
        </w:rPr>
        <w:fldChar w:fldCharType="begin"/>
      </w:r>
      <w:r w:rsidRPr="004F7562">
        <w:rPr>
          <w:rStyle w:val="Red"/>
          <w:color w:val="auto"/>
        </w:rPr>
        <w:instrText xml:space="preserve"> DOCPROPERTY \* Charformat "EA_DOC_FIELD_STRING_Application Number"  \* MERGEFORMAT </w:instrText>
      </w:r>
      <w:r w:rsidRPr="004F7562">
        <w:rPr>
          <w:rStyle w:val="Red"/>
          <w:color w:val="auto"/>
        </w:rPr>
        <w:fldChar w:fldCharType="separate"/>
      </w:r>
      <w:r w:rsidR="004C2BB4" w:rsidRPr="004F7562">
        <w:rPr>
          <w:rStyle w:val="Red"/>
          <w:color w:val="auto"/>
        </w:rPr>
        <w:t>EPR/AP3038EM/V004</w:t>
      </w:r>
      <w:r w:rsidRPr="004F7562">
        <w:rPr>
          <w:rStyle w:val="Red"/>
          <w:color w:val="auto"/>
        </w:rPr>
        <w:fldChar w:fldCharType="end"/>
      </w:r>
    </w:p>
    <w:p w14:paraId="4E75C375" w14:textId="77777777" w:rsidR="007E68C9" w:rsidRPr="004F7562" w:rsidRDefault="007E68C9" w:rsidP="007E68C9"/>
    <w:p w14:paraId="16D837C6" w14:textId="77777777" w:rsidR="007E68C9" w:rsidRPr="004F7562" w:rsidRDefault="007E68C9" w:rsidP="007E68C9">
      <w:pPr>
        <w:pStyle w:val="Heading4"/>
      </w:pPr>
      <w:r w:rsidRPr="004F7562">
        <w:t>Permit number</w:t>
      </w:r>
    </w:p>
    <w:p w14:paraId="7FE0595A" w14:textId="474BD895" w:rsidR="007E68C9" w:rsidRPr="004F7562" w:rsidRDefault="007E68C9" w:rsidP="007E68C9">
      <w:pPr>
        <w:rPr>
          <w:rStyle w:val="Red"/>
          <w:color w:val="auto"/>
        </w:rPr>
      </w:pPr>
      <w:r w:rsidRPr="004F7562">
        <w:rPr>
          <w:rStyle w:val="Red"/>
          <w:color w:val="auto"/>
        </w:rPr>
        <w:fldChar w:fldCharType="begin"/>
      </w:r>
      <w:r w:rsidRPr="004F7562">
        <w:rPr>
          <w:rStyle w:val="Red"/>
          <w:color w:val="auto"/>
        </w:rPr>
        <w:instrText xml:space="preserve"> DOCPROPERTY \* Charformat "EA_DOC_FIELD_STRING_Permit Number"  \* MERGEFORMAT </w:instrText>
      </w:r>
      <w:r w:rsidRPr="004F7562">
        <w:rPr>
          <w:rStyle w:val="Red"/>
          <w:color w:val="auto"/>
        </w:rPr>
        <w:fldChar w:fldCharType="separate"/>
      </w:r>
      <w:r w:rsidR="004C2BB4" w:rsidRPr="004F7562">
        <w:rPr>
          <w:rStyle w:val="Red"/>
          <w:color w:val="auto"/>
        </w:rPr>
        <w:t>EPR/AP3038EM</w:t>
      </w:r>
      <w:r w:rsidRPr="004F7562">
        <w:rPr>
          <w:rStyle w:val="Red"/>
          <w:color w:val="auto"/>
        </w:rPr>
        <w:fldChar w:fldCharType="end"/>
      </w:r>
    </w:p>
    <w:p w14:paraId="5CD0DB43" w14:textId="77777777" w:rsidR="007E68C9" w:rsidRPr="004F7562" w:rsidRDefault="007E68C9" w:rsidP="007E68C9"/>
    <w:p w14:paraId="5A04CF73" w14:textId="77777777" w:rsidR="00355AC8" w:rsidRPr="004F7562" w:rsidRDefault="00355AC8">
      <w:pPr>
        <w:spacing w:before="0" w:after="0" w:line="240" w:lineRule="auto"/>
        <w:rPr>
          <w:rStyle w:val="Red"/>
          <w:rFonts w:asciiTheme="majorHAnsi" w:eastAsiaTheme="majorEastAsia" w:hAnsiTheme="majorHAnsi" w:cstheme="majorBidi"/>
          <w:b/>
          <w:bCs/>
          <w:color w:val="auto"/>
          <w:sz w:val="36"/>
          <w:szCs w:val="28"/>
        </w:rPr>
      </w:pPr>
      <w:r w:rsidRPr="004F7562">
        <w:rPr>
          <w:rStyle w:val="Red"/>
          <w:color w:val="auto"/>
        </w:rPr>
        <w:br w:type="page"/>
      </w:r>
    </w:p>
    <w:p w14:paraId="5378860F" w14:textId="1979C250" w:rsidR="007E68C9" w:rsidRPr="004F7562" w:rsidRDefault="007E68C9" w:rsidP="007E68C9">
      <w:pPr>
        <w:pStyle w:val="Heading1"/>
        <w:rPr>
          <w:rStyle w:val="Red"/>
          <w:color w:val="auto"/>
        </w:rPr>
      </w:pPr>
      <w:r w:rsidRPr="004F7562">
        <w:rPr>
          <w:rStyle w:val="Red"/>
          <w:color w:val="auto"/>
        </w:rPr>
        <w:lastRenderedPageBreak/>
        <w:fldChar w:fldCharType="begin"/>
      </w:r>
      <w:r w:rsidRPr="004F7562">
        <w:rPr>
          <w:rStyle w:val="Red"/>
          <w:color w:val="auto"/>
        </w:rPr>
        <w:instrText xml:space="preserve"> DOCPROPERTY \* Charformat "EA_DOC_FIELD_STRING_Site Name"  \* MERGEFORMAT </w:instrText>
      </w:r>
      <w:r w:rsidRPr="004F7562">
        <w:rPr>
          <w:rStyle w:val="Red"/>
          <w:color w:val="auto"/>
        </w:rPr>
        <w:fldChar w:fldCharType="separate"/>
      </w:r>
      <w:r w:rsidR="004C2BB4" w:rsidRPr="004F7562">
        <w:rPr>
          <w:rStyle w:val="Red"/>
          <w:color w:val="auto"/>
        </w:rPr>
        <w:t>Crediton Milk Processing Facility</w:t>
      </w:r>
      <w:r w:rsidRPr="004F7562">
        <w:rPr>
          <w:rStyle w:val="Red"/>
          <w:color w:val="auto"/>
        </w:rPr>
        <w:fldChar w:fldCharType="end"/>
      </w:r>
      <w:r w:rsidRPr="004F7562">
        <w:rPr>
          <w:rStyle w:val="Red"/>
          <w:color w:val="auto"/>
        </w:rPr>
        <w:t xml:space="preserve"> </w:t>
      </w:r>
      <w:r w:rsidRPr="004F7562">
        <w:rPr>
          <w:rStyle w:val="Pink"/>
          <w:color w:val="auto"/>
        </w:rPr>
        <w:br/>
      </w:r>
      <w:r w:rsidRPr="004F7562">
        <w:t xml:space="preserve">Permit number </w:t>
      </w:r>
      <w:r w:rsidRPr="004F7562">
        <w:rPr>
          <w:rStyle w:val="Red"/>
          <w:color w:val="auto"/>
        </w:rPr>
        <w:fldChar w:fldCharType="begin"/>
      </w:r>
      <w:r w:rsidRPr="004F7562">
        <w:rPr>
          <w:rStyle w:val="Red"/>
          <w:color w:val="auto"/>
        </w:rPr>
        <w:instrText xml:space="preserve"> DOCPROPERTY \* Charformat "EA_DOC_FIELD_STRING_Permit Number"  \* MERGEFORMAT </w:instrText>
      </w:r>
      <w:r w:rsidRPr="004F7562">
        <w:rPr>
          <w:rStyle w:val="Red"/>
          <w:color w:val="auto"/>
        </w:rPr>
        <w:fldChar w:fldCharType="separate"/>
      </w:r>
      <w:r w:rsidR="004C2BB4" w:rsidRPr="004F7562">
        <w:rPr>
          <w:rStyle w:val="Red"/>
          <w:color w:val="auto"/>
        </w:rPr>
        <w:t>EPR/AP3038EM</w:t>
      </w:r>
      <w:r w:rsidRPr="004F7562">
        <w:rPr>
          <w:rStyle w:val="Red"/>
          <w:color w:val="auto"/>
        </w:rPr>
        <w:fldChar w:fldCharType="end"/>
      </w:r>
    </w:p>
    <w:p w14:paraId="51BBDCCB" w14:textId="77777777" w:rsidR="007E68C9" w:rsidRPr="004F7562" w:rsidRDefault="007E68C9" w:rsidP="007E68C9">
      <w:pPr>
        <w:pStyle w:val="Heading2"/>
      </w:pPr>
      <w:r w:rsidRPr="004F7562">
        <w:t>Introductory note</w:t>
      </w:r>
    </w:p>
    <w:p w14:paraId="2F122E71" w14:textId="77777777" w:rsidR="007E68C9" w:rsidRPr="004F7562" w:rsidRDefault="007E68C9" w:rsidP="007E68C9">
      <w:pPr>
        <w:pStyle w:val="Heading3"/>
      </w:pPr>
      <w:r w:rsidRPr="004F7562">
        <w:t>This introductory note does not form a part of the notice</w:t>
      </w:r>
    </w:p>
    <w:p w14:paraId="678C5E98" w14:textId="77777777" w:rsidR="007E68C9" w:rsidRPr="004F7562" w:rsidRDefault="007E68C9" w:rsidP="00F075D4">
      <w:pPr>
        <w:jc w:val="both"/>
      </w:pPr>
      <w:r w:rsidRPr="004F7562">
        <w:t>Under the Environmental Permitting (England &amp; Wales) Regulations 2016 (schedule 5, part 1, paragraph 19) a variation may comprise a consolidated permit reflecting the variations and a notice specifying the variations included in that consolidated permit.</w:t>
      </w:r>
    </w:p>
    <w:p w14:paraId="0F15DA3E" w14:textId="77777777" w:rsidR="007E68C9" w:rsidRPr="004F7562" w:rsidRDefault="007E68C9" w:rsidP="00F075D4">
      <w:pPr>
        <w:jc w:val="both"/>
        <w:rPr>
          <w:rStyle w:val="Red"/>
          <w:color w:val="auto"/>
        </w:rPr>
      </w:pPr>
      <w:r w:rsidRPr="004F7562">
        <w:t xml:space="preserve">Schedule 1 of the notice specifies the conditions that have been varied and schedule 2 comprises a consolidated permit which reflects the variations being made. </w:t>
      </w:r>
      <w:r w:rsidRPr="004F7562">
        <w:rPr>
          <w:rStyle w:val="Red"/>
          <w:color w:val="auto"/>
        </w:rPr>
        <w:t>All the conditions of the permit have been varied and are subject to the right of appeal.</w:t>
      </w:r>
    </w:p>
    <w:p w14:paraId="54623B03" w14:textId="673A82D1" w:rsidR="007E68C9" w:rsidRPr="004F7562" w:rsidRDefault="007E68C9" w:rsidP="00F075D4">
      <w:pPr>
        <w:jc w:val="both"/>
        <w:rPr>
          <w:rStyle w:val="Pink"/>
          <w:color w:val="auto"/>
        </w:rPr>
      </w:pPr>
      <w:r w:rsidRPr="004F7562">
        <w:rPr>
          <w:rStyle w:val="Pink"/>
          <w:color w:val="auto"/>
        </w:rPr>
        <w:t>This consolidated permit has been issued following a full review against the best available techniques (BAT) conclusions for the Food, Drink and Milk Industries published on 4</w:t>
      </w:r>
      <w:r w:rsidRPr="004F7562">
        <w:rPr>
          <w:rStyle w:val="Pink"/>
          <w:color w:val="auto"/>
          <w:vertAlign w:val="superscript"/>
        </w:rPr>
        <w:t>th</w:t>
      </w:r>
      <w:r w:rsidRPr="004F7562">
        <w:rPr>
          <w:rStyle w:val="Pink"/>
          <w:color w:val="auto"/>
        </w:rPr>
        <w:t xml:space="preserve"> December 2019 in the official journal of the European Union. </w:t>
      </w:r>
    </w:p>
    <w:p w14:paraId="577ECEA9" w14:textId="1CE9F613" w:rsidR="007E68C9" w:rsidRPr="004F7562" w:rsidRDefault="007E68C9" w:rsidP="00F075D4">
      <w:pPr>
        <w:pStyle w:val="RoundBulletL1"/>
        <w:numPr>
          <w:ilvl w:val="0"/>
          <w:numId w:val="0"/>
        </w:numPr>
        <w:jc w:val="both"/>
        <w:rPr>
          <w:rStyle w:val="Pink"/>
          <w:color w:val="auto"/>
        </w:rPr>
      </w:pPr>
      <w:r w:rsidRPr="004F7562">
        <w:rPr>
          <w:rStyle w:val="Pink"/>
          <w:color w:val="auto"/>
        </w:rPr>
        <w:t>We have implemented the requirements of the Medium Combustion Plant directive, and incorporated post-</w:t>
      </w:r>
      <w:r w:rsidR="00A00A52" w:rsidRPr="004F7562">
        <w:rPr>
          <w:rStyle w:val="Pink"/>
          <w:color w:val="auto"/>
        </w:rPr>
        <w:t>dated requirements for 2025</w:t>
      </w:r>
      <w:r w:rsidR="00074FBC">
        <w:rPr>
          <w:rStyle w:val="Pink"/>
          <w:color w:val="auto"/>
        </w:rPr>
        <w:t xml:space="preserve">, in relation to the existing MCP’s (Back-up Boilers 1 &amp; 2).  </w:t>
      </w:r>
    </w:p>
    <w:p w14:paraId="653A5E8C" w14:textId="2D0721EC" w:rsidR="00C01E77" w:rsidRPr="004F7562" w:rsidRDefault="00C01E77" w:rsidP="00F075D4">
      <w:pPr>
        <w:jc w:val="both"/>
      </w:pPr>
      <w:r w:rsidRPr="004F7562">
        <w:t>Crediton Milk Processing Facility produces long-life and extended shelf-life milk and cream products as well as flavoured milk drinks. Milk is delivered to site by tankers and stored in silos. The silos are fitted with level indicators and high-level alarms to prevent overfilling. The milk is routed to various processing lines where it’s subjected to pasteurisation, ultra-high temperature treatment, separation, cooling and chilling after which milk drinks may be mixed with flavourings and other additives and the products are packaged before being dispatched.</w:t>
      </w:r>
    </w:p>
    <w:p w14:paraId="772125B1" w14:textId="565C231E" w:rsidR="00C01E77" w:rsidRPr="004F7562" w:rsidRDefault="00C01E77" w:rsidP="00F075D4">
      <w:pPr>
        <w:jc w:val="both"/>
      </w:pPr>
      <w:r w:rsidRPr="004F7562">
        <w:t xml:space="preserve">The site operates 24 hours a day </w:t>
      </w:r>
      <w:r w:rsidR="00561667">
        <w:t>7</w:t>
      </w:r>
      <w:r w:rsidR="00561667" w:rsidRPr="004F7562">
        <w:t xml:space="preserve"> </w:t>
      </w:r>
      <w:r w:rsidRPr="004F7562">
        <w:t xml:space="preserve">days a week, </w:t>
      </w:r>
    </w:p>
    <w:p w14:paraId="4DAFDE1A" w14:textId="2012447B" w:rsidR="00C01E77" w:rsidRPr="004F7562" w:rsidRDefault="00C01E77" w:rsidP="00F075D4">
      <w:pPr>
        <w:jc w:val="both"/>
      </w:pPr>
      <w:r w:rsidRPr="004F7562">
        <w:t xml:space="preserve">The daily processing capacity is 567 tonnes a day. </w:t>
      </w:r>
    </w:p>
    <w:p w14:paraId="6EE86D60" w14:textId="77777777" w:rsidR="00C01E77" w:rsidRPr="004F7562" w:rsidRDefault="00C01E77" w:rsidP="00F075D4">
      <w:pPr>
        <w:jc w:val="both"/>
        <w:rPr>
          <w:rFonts w:ascii="Arial" w:hAnsi="Arial"/>
          <w:i/>
          <w:iCs/>
        </w:rPr>
      </w:pPr>
      <w:r w:rsidRPr="004F7562">
        <w:rPr>
          <w:rFonts w:ascii="Arial" w:hAnsi="Arial" w:cs="Arial"/>
        </w:rPr>
        <w:t xml:space="preserve">The Environmental Permit is for the main listed activity falling under Section 6.8 Part </w:t>
      </w:r>
      <w:r w:rsidRPr="004F7562">
        <w:rPr>
          <w:rFonts w:ascii="Arial" w:hAnsi="Arial"/>
        </w:rPr>
        <w:t xml:space="preserve">A1 (e) </w:t>
      </w:r>
      <w:r w:rsidRPr="004F7562">
        <w:rPr>
          <w:rFonts w:ascii="Arial" w:hAnsi="Arial"/>
          <w:i/>
          <w:iCs/>
        </w:rPr>
        <w:t>Treating and processing milk, the quantity of milk received being more than 200 tonnes per day (average value on an annual basis).</w:t>
      </w:r>
    </w:p>
    <w:p w14:paraId="7DD3D3B7" w14:textId="6C4EE1D7" w:rsidR="00C01E77" w:rsidRPr="004F7562" w:rsidRDefault="00C01E77" w:rsidP="00F075D4">
      <w:pPr>
        <w:jc w:val="both"/>
        <w:rPr>
          <w:rFonts w:ascii="Arial" w:hAnsi="Arial" w:cs="Arial"/>
        </w:rPr>
      </w:pPr>
      <w:r w:rsidRPr="004F7562">
        <w:rPr>
          <w:rStyle w:val="Red"/>
          <w:color w:val="auto"/>
          <w:szCs w:val="20"/>
        </w:rPr>
        <w:t>The permit also contains a Section 5.4 Part A(1)(a)(i) activity for the biological treatment of process effluent from the processes on site</w:t>
      </w:r>
      <w:r w:rsidR="004F7562">
        <w:rPr>
          <w:rStyle w:val="Red"/>
          <w:color w:val="auto"/>
          <w:szCs w:val="20"/>
        </w:rPr>
        <w:t>.</w:t>
      </w:r>
    </w:p>
    <w:p w14:paraId="65B8E539" w14:textId="21FB4D84" w:rsidR="00C01E77" w:rsidRDefault="00C01E77" w:rsidP="00F075D4">
      <w:pPr>
        <w:jc w:val="both"/>
        <w:rPr>
          <w:rFonts w:ascii="Arial" w:hAnsi="Arial" w:cs="Arial"/>
        </w:rPr>
      </w:pPr>
      <w:r w:rsidRPr="004F7562">
        <w:rPr>
          <w:rFonts w:ascii="Arial" w:hAnsi="Arial" w:cs="Arial"/>
        </w:rPr>
        <w:t>The main emissions to air are from the three on site boilers, boiler</w:t>
      </w:r>
      <w:r w:rsidR="00561667">
        <w:rPr>
          <w:rFonts w:ascii="Arial" w:hAnsi="Arial" w:cs="Arial"/>
        </w:rPr>
        <w:t>s</w:t>
      </w:r>
      <w:r w:rsidRPr="004F7562">
        <w:rPr>
          <w:rFonts w:ascii="Arial" w:hAnsi="Arial" w:cs="Arial"/>
        </w:rPr>
        <w:t xml:space="preserve"> 1 </w:t>
      </w:r>
      <w:r w:rsidR="00561667">
        <w:rPr>
          <w:rFonts w:ascii="Arial" w:hAnsi="Arial" w:cs="Arial"/>
        </w:rPr>
        <w:t xml:space="preserve">and 2 have a </w:t>
      </w:r>
      <w:r w:rsidRPr="004F7562">
        <w:rPr>
          <w:rFonts w:ascii="Arial" w:hAnsi="Arial" w:cs="Arial"/>
        </w:rPr>
        <w:t xml:space="preserve">thermal input of </w:t>
      </w:r>
      <w:r w:rsidR="00561667">
        <w:rPr>
          <w:rFonts w:ascii="Arial" w:hAnsi="Arial" w:cs="Arial"/>
        </w:rPr>
        <w:t>5.1</w:t>
      </w:r>
      <w:r w:rsidRPr="004F7562">
        <w:rPr>
          <w:rFonts w:ascii="Arial" w:hAnsi="Arial" w:cs="Arial"/>
        </w:rPr>
        <w:t xml:space="preserve"> MWth and </w:t>
      </w:r>
      <w:r w:rsidR="00561667">
        <w:rPr>
          <w:rFonts w:ascii="Arial" w:hAnsi="Arial" w:cs="Arial"/>
        </w:rPr>
        <w:t>are</w:t>
      </w:r>
      <w:r w:rsidR="00561667" w:rsidRPr="004F7562">
        <w:rPr>
          <w:rFonts w:ascii="Arial" w:hAnsi="Arial" w:cs="Arial"/>
        </w:rPr>
        <w:t xml:space="preserve"> </w:t>
      </w:r>
      <w:r w:rsidRPr="004F7562">
        <w:rPr>
          <w:rFonts w:ascii="Arial" w:hAnsi="Arial" w:cs="Arial"/>
        </w:rPr>
        <w:t xml:space="preserve">operated on </w:t>
      </w:r>
      <w:r w:rsidR="00561667">
        <w:rPr>
          <w:rFonts w:ascii="Arial" w:hAnsi="Arial" w:cs="Arial"/>
        </w:rPr>
        <w:t xml:space="preserve">natural gas and provide </w:t>
      </w:r>
      <w:r w:rsidR="00561667" w:rsidRPr="005675FC">
        <w:rPr>
          <w:rFonts w:ascii="Arial" w:hAnsi="Arial" w:cs="Arial"/>
        </w:rPr>
        <w:t>back</w:t>
      </w:r>
      <w:r w:rsidR="005675FC" w:rsidRPr="005675FC">
        <w:rPr>
          <w:rFonts w:ascii="Arial" w:hAnsi="Arial" w:cs="Arial"/>
        </w:rPr>
        <w:t>-</w:t>
      </w:r>
      <w:r w:rsidR="001E019A" w:rsidRPr="005675FC">
        <w:rPr>
          <w:rFonts w:ascii="Arial" w:hAnsi="Arial" w:cs="Arial"/>
        </w:rPr>
        <w:t xml:space="preserve">up </w:t>
      </w:r>
      <w:r w:rsidR="00561667">
        <w:rPr>
          <w:rFonts w:ascii="Arial" w:hAnsi="Arial" w:cs="Arial"/>
        </w:rPr>
        <w:t xml:space="preserve">to the duty boiler which has a thermal input of 6.6MWth which is also operated on natural gas. Boilers 1 &amp; 2 are not permitted to operated in conjunction with boiler </w:t>
      </w:r>
      <w:bookmarkStart w:id="0" w:name="_Hlk138847119"/>
      <w:r w:rsidR="00561667">
        <w:rPr>
          <w:rFonts w:ascii="Arial" w:hAnsi="Arial" w:cs="Arial"/>
        </w:rPr>
        <w:t>3.</w:t>
      </w:r>
      <w:r>
        <w:rPr>
          <w:rFonts w:ascii="Arial" w:hAnsi="Arial" w:cs="Arial"/>
        </w:rPr>
        <w:t xml:space="preserve"> </w:t>
      </w:r>
      <w:r w:rsidR="00561667">
        <w:rPr>
          <w:rFonts w:ascii="Arial" w:hAnsi="Arial" w:cs="Arial"/>
        </w:rPr>
        <w:t>The back up boilers are limited to operating for</w:t>
      </w:r>
      <w:r>
        <w:rPr>
          <w:rFonts w:ascii="Arial" w:hAnsi="Arial" w:cs="Arial"/>
        </w:rPr>
        <w:t xml:space="preserve"> 500 hours/year.</w:t>
      </w:r>
      <w:bookmarkEnd w:id="0"/>
      <w:r>
        <w:rPr>
          <w:rFonts w:ascii="Arial" w:hAnsi="Arial" w:cs="Arial"/>
        </w:rPr>
        <w:t xml:space="preserve"> </w:t>
      </w:r>
      <w:r w:rsidR="00561667">
        <w:rPr>
          <w:rFonts w:ascii="Arial" w:hAnsi="Arial" w:cs="Arial"/>
        </w:rPr>
        <w:t>B</w:t>
      </w:r>
      <w:r>
        <w:rPr>
          <w:rFonts w:ascii="Arial" w:hAnsi="Arial" w:cs="Arial"/>
        </w:rPr>
        <w:t xml:space="preserve">oilers </w:t>
      </w:r>
      <w:r w:rsidR="00E301C6">
        <w:rPr>
          <w:rFonts w:ascii="Arial" w:hAnsi="Arial" w:cs="Arial"/>
        </w:rPr>
        <w:t xml:space="preserve">1 and 2 </w:t>
      </w:r>
      <w:r>
        <w:rPr>
          <w:rFonts w:ascii="Arial" w:hAnsi="Arial" w:cs="Arial"/>
        </w:rPr>
        <w:t xml:space="preserve">are considered to be existing under the Medium Combustion Directive (MCPD). </w:t>
      </w:r>
    </w:p>
    <w:p w14:paraId="06511726" w14:textId="2FB39757" w:rsidR="00561667" w:rsidRDefault="00561667" w:rsidP="00F075D4">
      <w:pPr>
        <w:jc w:val="both"/>
        <w:rPr>
          <w:rFonts w:ascii="Arial" w:hAnsi="Arial" w:cs="Arial"/>
        </w:rPr>
      </w:pPr>
      <w:r>
        <w:rPr>
          <w:rFonts w:ascii="Arial" w:hAnsi="Arial" w:cs="Arial"/>
        </w:rPr>
        <w:t xml:space="preserve">Process effluent is treated on site through the sites on site effluent treatment plant prior to discharge to the South West Water foul sewer (S1). Clean surface water is also discharged to the sewer via emission point S2. </w:t>
      </w:r>
    </w:p>
    <w:p w14:paraId="5B3AD3AA" w14:textId="65FFF502" w:rsidR="00C01E77" w:rsidRDefault="00C01E77" w:rsidP="00F075D4">
      <w:pPr>
        <w:jc w:val="both"/>
      </w:pPr>
      <w:r>
        <w:t xml:space="preserve">The installation is located </w:t>
      </w:r>
      <w:r w:rsidR="00561667">
        <w:t>in the town of Crediton</w:t>
      </w:r>
      <w:r>
        <w:t xml:space="preserve">, in </w:t>
      </w:r>
      <w:r w:rsidR="00561667">
        <w:t xml:space="preserve">mid </w:t>
      </w:r>
      <w:r>
        <w:t xml:space="preserve">Devon and centred on National Grid Reference </w:t>
      </w:r>
      <w:r w:rsidR="00561667" w:rsidRPr="00561667">
        <w:t>SS 83747 00237</w:t>
      </w:r>
      <w:r>
        <w:t xml:space="preserve">. </w:t>
      </w:r>
      <w:r w:rsidR="00B250D3">
        <w:t xml:space="preserve">Residential properties border the site to the north and south with the Church bordering on the west and a supermarket to the east. </w:t>
      </w:r>
    </w:p>
    <w:p w14:paraId="7AD70DED" w14:textId="575DF03C" w:rsidR="00C01E77" w:rsidRPr="00B250D3" w:rsidRDefault="00C01E77" w:rsidP="00F075D4">
      <w:pPr>
        <w:jc w:val="both"/>
        <w:rPr>
          <w:szCs w:val="20"/>
        </w:rPr>
      </w:pPr>
      <w:r>
        <w:rPr>
          <w:szCs w:val="20"/>
        </w:rPr>
        <w:t xml:space="preserve">There are no European protection sites or Sites of Special Scientific Interest (SSSI) within 10km of the </w:t>
      </w:r>
      <w:r w:rsidRPr="00B250D3">
        <w:rPr>
          <w:szCs w:val="20"/>
        </w:rPr>
        <w:t xml:space="preserve">installation boundary. There are two Local Wildlife Sites and </w:t>
      </w:r>
      <w:r w:rsidR="004B1463" w:rsidRPr="00B250D3">
        <w:rPr>
          <w:szCs w:val="20"/>
        </w:rPr>
        <w:t>one</w:t>
      </w:r>
      <w:r w:rsidRPr="00B250D3">
        <w:rPr>
          <w:szCs w:val="20"/>
        </w:rPr>
        <w:t xml:space="preserve"> Ancient Woodland within 2km of the installation boundary.</w:t>
      </w:r>
    </w:p>
    <w:p w14:paraId="63583D05" w14:textId="77777777" w:rsidR="00B250D3" w:rsidRPr="00B250D3" w:rsidRDefault="00B250D3" w:rsidP="00B250D3">
      <w:pPr>
        <w:jc w:val="both"/>
        <w:rPr>
          <w:rStyle w:val="Red"/>
          <w:color w:val="auto"/>
        </w:rPr>
      </w:pPr>
      <w:r w:rsidRPr="00B250D3">
        <w:rPr>
          <w:rStyle w:val="Red"/>
          <w:color w:val="auto"/>
        </w:rPr>
        <w:t>The installation is operated under an Environment Management System, which is externally accredited to the ISO 14001 standard and holds a Climate Change Agreement.</w:t>
      </w:r>
    </w:p>
    <w:p w14:paraId="273E3B5B" w14:textId="77777777" w:rsidR="00C01E77" w:rsidRDefault="00C01E77" w:rsidP="00F075D4">
      <w:pPr>
        <w:jc w:val="both"/>
        <w:rPr>
          <w:rStyle w:val="Pink"/>
        </w:rPr>
      </w:pPr>
      <w:r>
        <w:lastRenderedPageBreak/>
        <w:t xml:space="preserve">The status log of a permit sets out the permitting history, including any changes to the permit reference number.  </w:t>
      </w:r>
    </w:p>
    <w:p w14:paraId="70852A9E" w14:textId="56ED3B12" w:rsidR="007E68C9" w:rsidRPr="00AF11FF" w:rsidRDefault="007E68C9" w:rsidP="00F075D4">
      <w:pPr>
        <w:jc w:val="both"/>
        <w:rPr>
          <w:rStyle w:val="Pink"/>
        </w:rPr>
      </w:pPr>
    </w:p>
    <w:tbl>
      <w:tblPr>
        <w:tblStyle w:val="TableGrid"/>
        <w:tblW w:w="5000" w:type="pct"/>
        <w:tblLook w:val="0020" w:firstRow="1" w:lastRow="0" w:firstColumn="0" w:lastColumn="0" w:noHBand="0" w:noVBand="0"/>
      </w:tblPr>
      <w:tblGrid>
        <w:gridCol w:w="3183"/>
        <w:gridCol w:w="1866"/>
        <w:gridCol w:w="4579"/>
      </w:tblGrid>
      <w:tr w:rsidR="003531E8" w:rsidRPr="003531E8" w14:paraId="6686E658" w14:textId="77777777" w:rsidTr="04F7CBDF">
        <w:trPr>
          <w:cnfStyle w:val="100000000000" w:firstRow="1" w:lastRow="0" w:firstColumn="0" w:lastColumn="0" w:oddVBand="0" w:evenVBand="0" w:oddHBand="0" w:evenHBand="0" w:firstRowFirstColumn="0" w:firstRowLastColumn="0" w:lastRowFirstColumn="0" w:lastRowLastColumn="0"/>
          <w:trHeight w:val="165"/>
          <w:tblHeader/>
        </w:trPr>
        <w:tc>
          <w:tcPr>
            <w:tcW w:w="5000" w:type="pct"/>
            <w:gridSpan w:val="3"/>
          </w:tcPr>
          <w:p w14:paraId="3FC0E7BC" w14:textId="77777777" w:rsidR="007E68C9" w:rsidRPr="003531E8" w:rsidRDefault="007E68C9" w:rsidP="002E632F">
            <w:pPr>
              <w:pStyle w:val="TableText"/>
              <w:rPr>
                <w:rFonts w:ascii="Arial" w:hAnsi="Arial" w:cs="Arial"/>
                <w:szCs w:val="20"/>
              </w:rPr>
            </w:pPr>
            <w:r w:rsidRPr="003531E8">
              <w:rPr>
                <w:rFonts w:ascii="Arial" w:hAnsi="Arial" w:cs="Arial"/>
                <w:szCs w:val="20"/>
              </w:rPr>
              <w:t>Status log of the permit</w:t>
            </w:r>
          </w:p>
        </w:tc>
      </w:tr>
      <w:tr w:rsidR="003531E8" w:rsidRPr="003531E8" w14:paraId="62EB1C23" w14:textId="77777777" w:rsidTr="04F7CBDF">
        <w:trPr>
          <w:cnfStyle w:val="100000000000" w:firstRow="1" w:lastRow="0" w:firstColumn="0" w:lastColumn="0" w:oddVBand="0" w:evenVBand="0" w:oddHBand="0" w:evenHBand="0" w:firstRowFirstColumn="0" w:firstRowLastColumn="0" w:lastRowFirstColumn="0" w:lastRowLastColumn="0"/>
          <w:tblHeader/>
        </w:trPr>
        <w:tc>
          <w:tcPr>
            <w:tcW w:w="1653" w:type="pct"/>
          </w:tcPr>
          <w:p w14:paraId="603FB002" w14:textId="77777777" w:rsidR="007E68C9" w:rsidRPr="003531E8" w:rsidRDefault="007E68C9" w:rsidP="002E632F">
            <w:pPr>
              <w:pStyle w:val="TableText"/>
              <w:rPr>
                <w:rFonts w:ascii="Arial" w:hAnsi="Arial" w:cs="Arial"/>
                <w:szCs w:val="20"/>
              </w:rPr>
            </w:pPr>
            <w:r w:rsidRPr="003531E8">
              <w:rPr>
                <w:rFonts w:ascii="Arial" w:hAnsi="Arial" w:cs="Arial"/>
                <w:szCs w:val="20"/>
              </w:rPr>
              <w:t>Description</w:t>
            </w:r>
          </w:p>
        </w:tc>
        <w:tc>
          <w:tcPr>
            <w:tcW w:w="969" w:type="pct"/>
          </w:tcPr>
          <w:p w14:paraId="0650281A" w14:textId="77777777" w:rsidR="007E68C9" w:rsidRPr="003531E8" w:rsidRDefault="007E68C9" w:rsidP="002E632F">
            <w:pPr>
              <w:pStyle w:val="TableText"/>
              <w:rPr>
                <w:rFonts w:ascii="Arial" w:hAnsi="Arial" w:cs="Arial"/>
                <w:szCs w:val="20"/>
              </w:rPr>
            </w:pPr>
            <w:r w:rsidRPr="003531E8">
              <w:rPr>
                <w:rFonts w:ascii="Arial" w:hAnsi="Arial" w:cs="Arial"/>
                <w:szCs w:val="20"/>
              </w:rPr>
              <w:t>Date</w:t>
            </w:r>
          </w:p>
        </w:tc>
        <w:tc>
          <w:tcPr>
            <w:tcW w:w="2378" w:type="pct"/>
          </w:tcPr>
          <w:p w14:paraId="4C1F2C16" w14:textId="77777777" w:rsidR="007E68C9" w:rsidRPr="003531E8" w:rsidRDefault="007E68C9" w:rsidP="002E632F">
            <w:pPr>
              <w:pStyle w:val="TableText"/>
              <w:rPr>
                <w:rFonts w:ascii="Arial" w:hAnsi="Arial" w:cs="Arial"/>
                <w:szCs w:val="20"/>
              </w:rPr>
            </w:pPr>
            <w:r w:rsidRPr="003531E8">
              <w:rPr>
                <w:rFonts w:ascii="Arial" w:hAnsi="Arial" w:cs="Arial"/>
                <w:szCs w:val="20"/>
              </w:rPr>
              <w:t>Comments</w:t>
            </w:r>
          </w:p>
        </w:tc>
      </w:tr>
      <w:tr w:rsidR="003531E8" w:rsidRPr="003531E8" w14:paraId="21934033" w14:textId="77777777" w:rsidTr="04F7CBDF">
        <w:tc>
          <w:tcPr>
            <w:tcW w:w="1653" w:type="pct"/>
          </w:tcPr>
          <w:p w14:paraId="70A343E0" w14:textId="77777777"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Application received</w:t>
            </w:r>
          </w:p>
          <w:p w14:paraId="426FEE6C" w14:textId="520D59E2"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EPR/</w:t>
            </w:r>
            <w:r w:rsidR="003531E8" w:rsidRPr="003531E8">
              <w:rPr>
                <w:rStyle w:val="Blue"/>
                <w:rFonts w:ascii="Arial" w:hAnsi="Arial" w:cs="Arial"/>
                <w:color w:val="auto"/>
                <w:szCs w:val="20"/>
              </w:rPr>
              <w:t>BX6618IN</w:t>
            </w:r>
            <w:r w:rsidRPr="003531E8">
              <w:rPr>
                <w:rStyle w:val="Blue"/>
                <w:rFonts w:ascii="Arial" w:hAnsi="Arial" w:cs="Arial"/>
                <w:color w:val="auto"/>
                <w:szCs w:val="20"/>
              </w:rPr>
              <w:t>/A001</w:t>
            </w:r>
          </w:p>
        </w:tc>
        <w:tc>
          <w:tcPr>
            <w:tcW w:w="969" w:type="pct"/>
          </w:tcPr>
          <w:p w14:paraId="5B1A7D6C" w14:textId="48482E01"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 xml:space="preserve">Duly made </w:t>
            </w:r>
            <w:r w:rsidR="003531E8" w:rsidRPr="003531E8">
              <w:rPr>
                <w:rStyle w:val="Blue"/>
                <w:rFonts w:ascii="Arial" w:hAnsi="Arial" w:cs="Arial"/>
                <w:color w:val="auto"/>
                <w:szCs w:val="20"/>
              </w:rPr>
              <w:t>30/03/2005</w:t>
            </w:r>
          </w:p>
        </w:tc>
        <w:tc>
          <w:tcPr>
            <w:tcW w:w="2378" w:type="pct"/>
          </w:tcPr>
          <w:p w14:paraId="224A906C" w14:textId="24D7228C"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 xml:space="preserve">Application </w:t>
            </w:r>
            <w:r w:rsidR="755FEFD0" w:rsidRPr="003531E8">
              <w:rPr>
                <w:rStyle w:val="Blue"/>
                <w:rFonts w:ascii="Arial" w:hAnsi="Arial" w:cs="Arial"/>
                <w:color w:val="auto"/>
                <w:szCs w:val="20"/>
              </w:rPr>
              <w:t xml:space="preserve">received </w:t>
            </w:r>
            <w:r w:rsidRPr="003531E8">
              <w:rPr>
                <w:rStyle w:val="Blue"/>
                <w:rFonts w:ascii="Arial" w:hAnsi="Arial" w:cs="Arial"/>
                <w:color w:val="auto"/>
                <w:szCs w:val="20"/>
              </w:rPr>
              <w:t>for</w:t>
            </w:r>
            <w:r w:rsidR="764A8C5A" w:rsidRPr="003531E8">
              <w:rPr>
                <w:rStyle w:val="Blue"/>
                <w:rFonts w:ascii="Arial" w:hAnsi="Arial" w:cs="Arial"/>
                <w:color w:val="auto"/>
                <w:szCs w:val="20"/>
              </w:rPr>
              <w:t xml:space="preserve"> the treatment and processing of milk</w:t>
            </w:r>
            <w:r w:rsidRPr="003531E8">
              <w:rPr>
                <w:rStyle w:val="Blue"/>
                <w:rFonts w:ascii="Arial" w:hAnsi="Arial" w:cs="Arial"/>
                <w:color w:val="auto"/>
                <w:szCs w:val="20"/>
              </w:rPr>
              <w:t xml:space="preserve"> </w:t>
            </w:r>
          </w:p>
        </w:tc>
      </w:tr>
      <w:tr w:rsidR="003531E8" w:rsidRPr="003531E8" w14:paraId="2DBF5DB4" w14:textId="77777777" w:rsidTr="04F7CBDF">
        <w:trPr>
          <w:trHeight w:val="79"/>
        </w:trPr>
        <w:tc>
          <w:tcPr>
            <w:tcW w:w="1653" w:type="pct"/>
          </w:tcPr>
          <w:p w14:paraId="2912AA83" w14:textId="77777777"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Additional information received</w:t>
            </w:r>
          </w:p>
        </w:tc>
        <w:tc>
          <w:tcPr>
            <w:tcW w:w="969" w:type="pct"/>
          </w:tcPr>
          <w:p w14:paraId="4C243017" w14:textId="35844494" w:rsidR="007E68C9" w:rsidRPr="003531E8" w:rsidRDefault="003531E8" w:rsidP="002E632F">
            <w:pPr>
              <w:pStyle w:val="TableText"/>
              <w:rPr>
                <w:rStyle w:val="Blue"/>
                <w:rFonts w:ascii="Arial" w:hAnsi="Arial" w:cs="Arial"/>
                <w:color w:val="auto"/>
                <w:szCs w:val="20"/>
              </w:rPr>
            </w:pPr>
            <w:r w:rsidRPr="003531E8">
              <w:rPr>
                <w:rStyle w:val="Blue"/>
                <w:rFonts w:ascii="Arial" w:hAnsi="Arial" w:cs="Arial"/>
                <w:color w:val="auto"/>
                <w:szCs w:val="20"/>
              </w:rPr>
              <w:t>12/09/2005</w:t>
            </w:r>
          </w:p>
        </w:tc>
        <w:tc>
          <w:tcPr>
            <w:tcW w:w="2378" w:type="pct"/>
          </w:tcPr>
          <w:p w14:paraId="2355CDA8" w14:textId="77777777"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Confirmation of site boundary.</w:t>
            </w:r>
          </w:p>
        </w:tc>
      </w:tr>
      <w:tr w:rsidR="003531E8" w:rsidRPr="003531E8" w14:paraId="0AFECC7F" w14:textId="77777777" w:rsidTr="04F7CBDF">
        <w:tc>
          <w:tcPr>
            <w:tcW w:w="1653" w:type="pct"/>
          </w:tcPr>
          <w:p w14:paraId="217A9AA9" w14:textId="77777777" w:rsidR="007E68C9" w:rsidRPr="003531E8" w:rsidRDefault="007E68C9" w:rsidP="002E632F">
            <w:pPr>
              <w:pStyle w:val="TableText"/>
              <w:rPr>
                <w:rStyle w:val="Blue"/>
                <w:rFonts w:ascii="Arial" w:hAnsi="Arial" w:cs="Arial"/>
                <w:color w:val="auto"/>
                <w:szCs w:val="20"/>
              </w:rPr>
            </w:pPr>
            <w:r w:rsidRPr="003531E8">
              <w:rPr>
                <w:rStyle w:val="Blue"/>
                <w:rFonts w:ascii="Arial" w:hAnsi="Arial" w:cs="Arial"/>
                <w:color w:val="auto"/>
                <w:szCs w:val="20"/>
              </w:rPr>
              <w:t xml:space="preserve">Permit determined </w:t>
            </w:r>
            <w:r w:rsidRPr="003531E8">
              <w:rPr>
                <w:rStyle w:val="Blue"/>
                <w:rFonts w:ascii="Arial" w:hAnsi="Arial" w:cs="Arial"/>
                <w:color w:val="auto"/>
                <w:szCs w:val="20"/>
              </w:rPr>
              <w:br/>
            </w:r>
          </w:p>
        </w:tc>
        <w:tc>
          <w:tcPr>
            <w:tcW w:w="969" w:type="pct"/>
          </w:tcPr>
          <w:p w14:paraId="778BF7D1" w14:textId="533D7D09" w:rsidR="007E68C9" w:rsidRPr="003531E8" w:rsidRDefault="003531E8" w:rsidP="002E632F">
            <w:pPr>
              <w:pStyle w:val="TableText"/>
              <w:rPr>
                <w:rStyle w:val="Blue"/>
                <w:rFonts w:ascii="Arial" w:hAnsi="Arial" w:cs="Arial"/>
                <w:color w:val="auto"/>
                <w:szCs w:val="20"/>
              </w:rPr>
            </w:pPr>
            <w:r w:rsidRPr="003531E8">
              <w:rPr>
                <w:rStyle w:val="Blue"/>
                <w:rFonts w:ascii="Arial" w:hAnsi="Arial" w:cs="Arial"/>
                <w:color w:val="auto"/>
                <w:szCs w:val="20"/>
              </w:rPr>
              <w:t>08/12/2005</w:t>
            </w:r>
          </w:p>
        </w:tc>
        <w:tc>
          <w:tcPr>
            <w:tcW w:w="2378" w:type="pct"/>
          </w:tcPr>
          <w:p w14:paraId="4FAF167E" w14:textId="0163F4FC" w:rsidR="007E68C9" w:rsidRPr="003531E8" w:rsidRDefault="00355AC8" w:rsidP="002E632F">
            <w:pPr>
              <w:pStyle w:val="TableText"/>
              <w:rPr>
                <w:rStyle w:val="Blue"/>
                <w:rFonts w:ascii="Arial" w:hAnsi="Arial" w:cs="Arial"/>
                <w:color w:val="auto"/>
                <w:szCs w:val="20"/>
              </w:rPr>
            </w:pPr>
            <w:r w:rsidRPr="003531E8">
              <w:rPr>
                <w:rFonts w:ascii="Arial" w:hAnsi="Arial" w:cs="Arial"/>
                <w:szCs w:val="20"/>
              </w:rPr>
              <w:t>Permit issued to Milk Link Processing Limited.</w:t>
            </w:r>
          </w:p>
        </w:tc>
      </w:tr>
      <w:tr w:rsidR="003531E8" w:rsidRPr="003531E8" w14:paraId="0048C46E" w14:textId="77777777" w:rsidTr="04F7CBDF">
        <w:tc>
          <w:tcPr>
            <w:tcW w:w="1653" w:type="pct"/>
          </w:tcPr>
          <w:p w14:paraId="1C92EA8A" w14:textId="097740DD" w:rsidR="00355AC8" w:rsidRPr="003531E8" w:rsidRDefault="00355AC8" w:rsidP="002E632F">
            <w:pPr>
              <w:pStyle w:val="TableText"/>
              <w:rPr>
                <w:rStyle w:val="Blue"/>
                <w:rFonts w:ascii="Arial" w:hAnsi="Arial" w:cs="Arial"/>
                <w:color w:val="auto"/>
                <w:szCs w:val="20"/>
              </w:rPr>
            </w:pPr>
            <w:r w:rsidRPr="003531E8">
              <w:rPr>
                <w:rFonts w:ascii="Arial" w:hAnsi="Arial" w:cs="Arial"/>
                <w:szCs w:val="20"/>
              </w:rPr>
              <w:t>Variation application EPR/BX6618IN/V002</w:t>
            </w:r>
          </w:p>
        </w:tc>
        <w:tc>
          <w:tcPr>
            <w:tcW w:w="969" w:type="pct"/>
          </w:tcPr>
          <w:p w14:paraId="4B3C6FE5" w14:textId="1014E2C2" w:rsidR="00355AC8" w:rsidRPr="003531E8" w:rsidRDefault="00355AC8" w:rsidP="002E632F">
            <w:pPr>
              <w:pStyle w:val="TableText"/>
              <w:rPr>
                <w:rStyle w:val="Blue"/>
                <w:rFonts w:ascii="Arial" w:hAnsi="Arial" w:cs="Arial"/>
                <w:color w:val="auto"/>
                <w:szCs w:val="20"/>
              </w:rPr>
            </w:pPr>
            <w:r w:rsidRPr="003531E8">
              <w:rPr>
                <w:rFonts w:ascii="Arial" w:hAnsi="Arial" w:cs="Arial"/>
                <w:szCs w:val="20"/>
              </w:rPr>
              <w:t>Duly made 11/03/</w:t>
            </w:r>
            <w:r w:rsidR="00D303FF" w:rsidRPr="003531E8">
              <w:rPr>
                <w:rFonts w:ascii="Arial" w:hAnsi="Arial" w:cs="Arial"/>
                <w:szCs w:val="20"/>
              </w:rPr>
              <w:t>20</w:t>
            </w:r>
            <w:r w:rsidRPr="003531E8">
              <w:rPr>
                <w:rFonts w:ascii="Arial" w:hAnsi="Arial" w:cs="Arial"/>
                <w:szCs w:val="20"/>
              </w:rPr>
              <w:t>09</w:t>
            </w:r>
          </w:p>
        </w:tc>
        <w:tc>
          <w:tcPr>
            <w:tcW w:w="2378" w:type="pct"/>
          </w:tcPr>
          <w:p w14:paraId="689D9422" w14:textId="77B93AE3" w:rsidR="00355AC8" w:rsidRPr="003531E8" w:rsidRDefault="00355AC8" w:rsidP="002E632F">
            <w:pPr>
              <w:pStyle w:val="TableText"/>
              <w:rPr>
                <w:rFonts w:ascii="Arial" w:hAnsi="Arial" w:cs="Arial"/>
                <w:szCs w:val="20"/>
              </w:rPr>
            </w:pPr>
            <w:r w:rsidRPr="003531E8">
              <w:rPr>
                <w:rFonts w:ascii="Arial" w:hAnsi="Arial" w:cs="Arial"/>
                <w:szCs w:val="20"/>
              </w:rPr>
              <w:t>Application to vary permit</w:t>
            </w:r>
            <w:r w:rsidR="003531E8" w:rsidRPr="003531E8">
              <w:rPr>
                <w:rFonts w:ascii="Arial" w:hAnsi="Arial" w:cs="Arial"/>
                <w:szCs w:val="20"/>
              </w:rPr>
              <w:t xml:space="preserve"> to add new high speed carton filling line, replacement of cooling system and replacement of heavy fuel oil boiler with new natural gas fired boiler. </w:t>
            </w:r>
          </w:p>
        </w:tc>
      </w:tr>
      <w:tr w:rsidR="003531E8" w:rsidRPr="003531E8" w14:paraId="2BFD4CCE" w14:textId="77777777" w:rsidTr="04F7CBDF">
        <w:tc>
          <w:tcPr>
            <w:tcW w:w="1653" w:type="pct"/>
          </w:tcPr>
          <w:p w14:paraId="0F94FED8" w14:textId="2E840E3C" w:rsidR="00355AC8" w:rsidRPr="003531E8" w:rsidRDefault="00355AC8" w:rsidP="002E632F">
            <w:pPr>
              <w:pStyle w:val="TableText"/>
              <w:rPr>
                <w:rStyle w:val="Blue"/>
                <w:rFonts w:ascii="Arial" w:hAnsi="Arial" w:cs="Arial"/>
                <w:color w:val="auto"/>
                <w:szCs w:val="20"/>
              </w:rPr>
            </w:pPr>
            <w:r w:rsidRPr="003531E8">
              <w:rPr>
                <w:rFonts w:ascii="Arial" w:hAnsi="Arial" w:cs="Arial"/>
                <w:szCs w:val="20"/>
              </w:rPr>
              <w:t>Variation determined EPR/BX6618IN/V002</w:t>
            </w:r>
          </w:p>
        </w:tc>
        <w:tc>
          <w:tcPr>
            <w:tcW w:w="969" w:type="pct"/>
          </w:tcPr>
          <w:p w14:paraId="620154A6" w14:textId="548274D5" w:rsidR="00355AC8" w:rsidRPr="003531E8" w:rsidRDefault="00355AC8" w:rsidP="002E632F">
            <w:pPr>
              <w:pStyle w:val="TableText"/>
              <w:rPr>
                <w:rStyle w:val="Blue"/>
                <w:rFonts w:ascii="Arial" w:hAnsi="Arial" w:cs="Arial"/>
                <w:color w:val="auto"/>
                <w:szCs w:val="20"/>
              </w:rPr>
            </w:pPr>
            <w:r w:rsidRPr="003531E8">
              <w:rPr>
                <w:rFonts w:ascii="Arial" w:hAnsi="Arial" w:cs="Arial"/>
                <w:szCs w:val="20"/>
              </w:rPr>
              <w:t>14/05/</w:t>
            </w:r>
            <w:r w:rsidR="00D303FF" w:rsidRPr="003531E8">
              <w:rPr>
                <w:rFonts w:ascii="Arial" w:hAnsi="Arial" w:cs="Arial"/>
                <w:szCs w:val="20"/>
              </w:rPr>
              <w:t>20</w:t>
            </w:r>
            <w:r w:rsidRPr="003531E8">
              <w:rPr>
                <w:rFonts w:ascii="Arial" w:hAnsi="Arial" w:cs="Arial"/>
                <w:szCs w:val="20"/>
              </w:rPr>
              <w:t>09</w:t>
            </w:r>
          </w:p>
        </w:tc>
        <w:tc>
          <w:tcPr>
            <w:tcW w:w="2378" w:type="pct"/>
          </w:tcPr>
          <w:p w14:paraId="681941C7" w14:textId="778F5F54" w:rsidR="00355AC8" w:rsidRPr="003531E8" w:rsidRDefault="00355AC8" w:rsidP="002E632F">
            <w:pPr>
              <w:pStyle w:val="TableText"/>
              <w:rPr>
                <w:rFonts w:ascii="Arial" w:hAnsi="Arial" w:cs="Arial"/>
                <w:szCs w:val="20"/>
              </w:rPr>
            </w:pPr>
            <w:r w:rsidRPr="003531E8">
              <w:rPr>
                <w:rFonts w:ascii="Arial" w:hAnsi="Arial" w:cs="Arial"/>
                <w:szCs w:val="20"/>
              </w:rPr>
              <w:t>Varied permit issued.</w:t>
            </w:r>
          </w:p>
        </w:tc>
      </w:tr>
      <w:tr w:rsidR="003531E8" w:rsidRPr="003531E8" w14:paraId="3A5084C0" w14:textId="77777777" w:rsidTr="04F7CBDF">
        <w:tc>
          <w:tcPr>
            <w:tcW w:w="1653" w:type="pct"/>
          </w:tcPr>
          <w:p w14:paraId="519A6EA4" w14:textId="317FA744"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Variation application EPR/BX6618IN/V003</w:t>
            </w:r>
          </w:p>
        </w:tc>
        <w:tc>
          <w:tcPr>
            <w:tcW w:w="969" w:type="pct"/>
          </w:tcPr>
          <w:p w14:paraId="2C936BBC" w14:textId="54F5A308"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Duly made 04/12/</w:t>
            </w:r>
            <w:r w:rsidR="00D303FF" w:rsidRPr="003531E8">
              <w:rPr>
                <w:rFonts w:ascii="Arial" w:hAnsi="Arial" w:cs="Arial"/>
                <w:szCs w:val="20"/>
              </w:rPr>
              <w:t>20</w:t>
            </w:r>
            <w:r w:rsidRPr="003531E8">
              <w:rPr>
                <w:rFonts w:ascii="Arial" w:hAnsi="Arial" w:cs="Arial"/>
                <w:szCs w:val="20"/>
              </w:rPr>
              <w:t xml:space="preserve">09 </w:t>
            </w:r>
          </w:p>
        </w:tc>
        <w:tc>
          <w:tcPr>
            <w:tcW w:w="2378" w:type="pct"/>
          </w:tcPr>
          <w:p w14:paraId="2E98E330" w14:textId="105486C9" w:rsidR="00CE02C8" w:rsidRPr="003531E8" w:rsidRDefault="00CE02C8" w:rsidP="00CE02C8">
            <w:pPr>
              <w:pStyle w:val="TableText"/>
              <w:rPr>
                <w:rFonts w:ascii="Arial" w:hAnsi="Arial" w:cs="Arial"/>
                <w:szCs w:val="20"/>
              </w:rPr>
            </w:pPr>
            <w:r w:rsidRPr="003531E8">
              <w:rPr>
                <w:rFonts w:ascii="Arial" w:hAnsi="Arial" w:cs="Arial"/>
                <w:szCs w:val="20"/>
              </w:rPr>
              <w:t>Application to vary permit</w:t>
            </w:r>
            <w:r w:rsidR="003531E8" w:rsidRPr="003531E8">
              <w:rPr>
                <w:rFonts w:ascii="Arial" w:hAnsi="Arial" w:cs="Arial"/>
                <w:szCs w:val="20"/>
              </w:rPr>
              <w:t xml:space="preserve"> to replace three existing filling lines with three similar filling lines; removal of three filling lines and replacement with one high speed carton filling line, replacement of one existing processing plant with three processing plants, the addition of four new silos, relocation of waste storage areas and other associated changes. </w:t>
            </w:r>
          </w:p>
        </w:tc>
      </w:tr>
      <w:tr w:rsidR="003531E8" w:rsidRPr="003531E8" w14:paraId="6602282E" w14:textId="77777777" w:rsidTr="04F7CBDF">
        <w:tc>
          <w:tcPr>
            <w:tcW w:w="1653" w:type="pct"/>
          </w:tcPr>
          <w:p w14:paraId="7989EC75" w14:textId="1211BE58"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Additional information received</w:t>
            </w:r>
          </w:p>
        </w:tc>
        <w:tc>
          <w:tcPr>
            <w:tcW w:w="969" w:type="pct"/>
          </w:tcPr>
          <w:p w14:paraId="3B41357F" w14:textId="4D0A5A83"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23/02/</w:t>
            </w:r>
            <w:r w:rsidR="00D303FF" w:rsidRPr="003531E8">
              <w:rPr>
                <w:rFonts w:ascii="Arial" w:hAnsi="Arial" w:cs="Arial"/>
                <w:szCs w:val="20"/>
              </w:rPr>
              <w:t>20</w:t>
            </w:r>
            <w:r w:rsidRPr="003531E8">
              <w:rPr>
                <w:rFonts w:ascii="Arial" w:hAnsi="Arial" w:cs="Arial"/>
                <w:szCs w:val="20"/>
              </w:rPr>
              <w:t>10</w:t>
            </w:r>
          </w:p>
        </w:tc>
        <w:tc>
          <w:tcPr>
            <w:tcW w:w="2378" w:type="pct"/>
          </w:tcPr>
          <w:p w14:paraId="4FAE1FAE" w14:textId="5327DB02" w:rsidR="00CE02C8" w:rsidRPr="003531E8" w:rsidRDefault="004B1463" w:rsidP="00CE02C8">
            <w:pPr>
              <w:pStyle w:val="TableText"/>
              <w:rPr>
                <w:rFonts w:ascii="Arial" w:hAnsi="Arial" w:cs="Arial"/>
                <w:szCs w:val="20"/>
              </w:rPr>
            </w:pPr>
            <w:r>
              <w:rPr>
                <w:rFonts w:ascii="Arial" w:hAnsi="Arial" w:cs="Arial"/>
                <w:szCs w:val="20"/>
              </w:rPr>
              <w:t>--</w:t>
            </w:r>
          </w:p>
        </w:tc>
      </w:tr>
      <w:tr w:rsidR="003531E8" w:rsidRPr="003531E8" w14:paraId="056DC779" w14:textId="77777777" w:rsidTr="04F7CBDF">
        <w:tc>
          <w:tcPr>
            <w:tcW w:w="1653" w:type="pct"/>
          </w:tcPr>
          <w:p w14:paraId="43B65C38" w14:textId="5EB82D78"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Variation determined EPR/BX6618IN/V003</w:t>
            </w:r>
          </w:p>
        </w:tc>
        <w:tc>
          <w:tcPr>
            <w:tcW w:w="969" w:type="pct"/>
          </w:tcPr>
          <w:p w14:paraId="45FCB4AC" w14:textId="33FA1D20"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04/03/</w:t>
            </w:r>
            <w:r w:rsidR="00D303FF" w:rsidRPr="003531E8">
              <w:rPr>
                <w:rFonts w:ascii="Arial" w:hAnsi="Arial" w:cs="Arial"/>
                <w:szCs w:val="20"/>
              </w:rPr>
              <w:t>20</w:t>
            </w:r>
            <w:r w:rsidRPr="003531E8">
              <w:rPr>
                <w:rFonts w:ascii="Arial" w:hAnsi="Arial" w:cs="Arial"/>
                <w:szCs w:val="20"/>
              </w:rPr>
              <w:t>10</w:t>
            </w:r>
          </w:p>
        </w:tc>
        <w:tc>
          <w:tcPr>
            <w:tcW w:w="2378" w:type="pct"/>
          </w:tcPr>
          <w:p w14:paraId="0AAC0CA5" w14:textId="73FF8747" w:rsidR="00CE02C8" w:rsidRPr="003531E8" w:rsidRDefault="00CE02C8" w:rsidP="00CE02C8">
            <w:pPr>
              <w:pStyle w:val="TableText"/>
              <w:rPr>
                <w:rFonts w:ascii="Arial" w:hAnsi="Arial" w:cs="Arial"/>
                <w:szCs w:val="20"/>
              </w:rPr>
            </w:pPr>
            <w:r w:rsidRPr="003531E8">
              <w:rPr>
                <w:rFonts w:ascii="Arial" w:hAnsi="Arial" w:cs="Arial"/>
                <w:szCs w:val="20"/>
              </w:rPr>
              <w:t>Varied permit issued.</w:t>
            </w:r>
          </w:p>
        </w:tc>
      </w:tr>
      <w:tr w:rsidR="003531E8" w:rsidRPr="003531E8" w14:paraId="205BB909" w14:textId="77777777" w:rsidTr="04F7CBDF">
        <w:tc>
          <w:tcPr>
            <w:tcW w:w="1653" w:type="pct"/>
          </w:tcPr>
          <w:p w14:paraId="2CF5A4BB" w14:textId="77777777"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 xml:space="preserve">Application </w:t>
            </w:r>
          </w:p>
          <w:p w14:paraId="66BD702D" w14:textId="77777777"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EPR/AP3038EM/T001</w:t>
            </w:r>
          </w:p>
          <w:p w14:paraId="06C5DA4B" w14:textId="0C854AD0"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(full transfer of permit EPR/BX6618IN)</w:t>
            </w:r>
          </w:p>
        </w:tc>
        <w:tc>
          <w:tcPr>
            <w:tcW w:w="969" w:type="pct"/>
          </w:tcPr>
          <w:p w14:paraId="7093C695" w14:textId="77777777"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Duly made</w:t>
            </w:r>
          </w:p>
          <w:p w14:paraId="6F542B1C" w14:textId="24F28964"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08/01/</w:t>
            </w:r>
            <w:r w:rsidR="00D303FF" w:rsidRPr="003531E8">
              <w:rPr>
                <w:rFonts w:ascii="Arial" w:hAnsi="Arial" w:cs="Arial"/>
                <w:szCs w:val="20"/>
              </w:rPr>
              <w:t>20</w:t>
            </w:r>
            <w:r w:rsidRPr="003531E8">
              <w:rPr>
                <w:rFonts w:ascii="Arial" w:hAnsi="Arial" w:cs="Arial"/>
                <w:szCs w:val="20"/>
              </w:rPr>
              <w:t>14</w:t>
            </w:r>
          </w:p>
        </w:tc>
        <w:tc>
          <w:tcPr>
            <w:tcW w:w="2378" w:type="pct"/>
          </w:tcPr>
          <w:p w14:paraId="682C1BA2" w14:textId="77777777"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Application to transfer the permit in full to Crediton Dairy Limited.</w:t>
            </w:r>
          </w:p>
          <w:p w14:paraId="0B06D666" w14:textId="77777777" w:rsidR="00CE02C8" w:rsidRPr="003531E8" w:rsidRDefault="00CE02C8" w:rsidP="00CE02C8">
            <w:pPr>
              <w:pStyle w:val="TableText"/>
              <w:rPr>
                <w:rFonts w:ascii="Arial" w:hAnsi="Arial" w:cs="Arial"/>
                <w:szCs w:val="20"/>
              </w:rPr>
            </w:pPr>
          </w:p>
        </w:tc>
      </w:tr>
      <w:tr w:rsidR="003531E8" w:rsidRPr="003531E8" w14:paraId="23C1EB80" w14:textId="77777777" w:rsidTr="04F7CBDF">
        <w:tc>
          <w:tcPr>
            <w:tcW w:w="1653" w:type="pct"/>
          </w:tcPr>
          <w:p w14:paraId="46A2DABF" w14:textId="7F2CFFDF"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Transfer determined EPR/AP3038EM</w:t>
            </w:r>
          </w:p>
        </w:tc>
        <w:tc>
          <w:tcPr>
            <w:tcW w:w="969" w:type="pct"/>
          </w:tcPr>
          <w:p w14:paraId="70AEA887" w14:textId="5E30562C"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10/01/</w:t>
            </w:r>
            <w:r w:rsidR="00D303FF" w:rsidRPr="003531E8">
              <w:rPr>
                <w:rFonts w:ascii="Arial" w:hAnsi="Arial" w:cs="Arial"/>
                <w:szCs w:val="20"/>
              </w:rPr>
              <w:t>20</w:t>
            </w:r>
            <w:r w:rsidRPr="003531E8">
              <w:rPr>
                <w:rFonts w:ascii="Arial" w:hAnsi="Arial" w:cs="Arial"/>
                <w:szCs w:val="20"/>
              </w:rPr>
              <w:t>14</w:t>
            </w:r>
          </w:p>
        </w:tc>
        <w:tc>
          <w:tcPr>
            <w:tcW w:w="2378" w:type="pct"/>
          </w:tcPr>
          <w:p w14:paraId="77842665" w14:textId="328AC461" w:rsidR="00CE02C8" w:rsidRPr="003531E8" w:rsidRDefault="00CE02C8" w:rsidP="00CE02C8">
            <w:pPr>
              <w:pStyle w:val="TableText"/>
              <w:rPr>
                <w:rFonts w:ascii="Arial" w:hAnsi="Arial" w:cs="Arial"/>
                <w:szCs w:val="20"/>
              </w:rPr>
            </w:pPr>
            <w:r w:rsidRPr="003531E8">
              <w:rPr>
                <w:rFonts w:ascii="Arial" w:hAnsi="Arial" w:cs="Arial"/>
                <w:szCs w:val="20"/>
              </w:rPr>
              <w:t>Full transfer of permit complete.</w:t>
            </w:r>
          </w:p>
        </w:tc>
      </w:tr>
      <w:tr w:rsidR="003531E8" w:rsidRPr="003531E8" w14:paraId="576EE3BB" w14:textId="77777777" w:rsidTr="04F7CBDF">
        <w:tc>
          <w:tcPr>
            <w:tcW w:w="1653" w:type="pct"/>
          </w:tcPr>
          <w:p w14:paraId="6BF7ED1D" w14:textId="6359A08E"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Agency variation determined EPR/AP3038EM/V002</w:t>
            </w:r>
          </w:p>
        </w:tc>
        <w:tc>
          <w:tcPr>
            <w:tcW w:w="969" w:type="pct"/>
          </w:tcPr>
          <w:p w14:paraId="21506E98" w14:textId="22AA755C"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11/02/</w:t>
            </w:r>
            <w:r w:rsidR="00D303FF" w:rsidRPr="003531E8">
              <w:rPr>
                <w:rFonts w:ascii="Arial" w:hAnsi="Arial" w:cs="Arial"/>
                <w:szCs w:val="20"/>
              </w:rPr>
              <w:t>20</w:t>
            </w:r>
            <w:r w:rsidRPr="003531E8">
              <w:rPr>
                <w:rFonts w:ascii="Arial" w:hAnsi="Arial" w:cs="Arial"/>
                <w:szCs w:val="20"/>
              </w:rPr>
              <w:t>14</w:t>
            </w:r>
          </w:p>
        </w:tc>
        <w:tc>
          <w:tcPr>
            <w:tcW w:w="2378" w:type="pct"/>
          </w:tcPr>
          <w:p w14:paraId="25AF76D7" w14:textId="64058DC9"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Agency variation to implement the changes introduced by IED</w:t>
            </w:r>
          </w:p>
        </w:tc>
      </w:tr>
      <w:tr w:rsidR="003531E8" w:rsidRPr="003531E8" w14:paraId="36A8162A" w14:textId="77777777" w:rsidTr="04F7CBDF">
        <w:tc>
          <w:tcPr>
            <w:tcW w:w="1653" w:type="pct"/>
          </w:tcPr>
          <w:p w14:paraId="6BCD2FB4" w14:textId="34023D90" w:rsidR="00CE02C8" w:rsidRPr="003531E8" w:rsidRDefault="00CE02C8" w:rsidP="00CE02C8">
            <w:pPr>
              <w:pStyle w:val="TableText"/>
              <w:rPr>
                <w:rStyle w:val="Blue"/>
                <w:rFonts w:ascii="Arial" w:hAnsi="Arial" w:cs="Arial"/>
                <w:color w:val="auto"/>
                <w:szCs w:val="20"/>
              </w:rPr>
            </w:pPr>
            <w:r w:rsidRPr="003531E8">
              <w:rPr>
                <w:rFonts w:ascii="Arial" w:hAnsi="Arial" w:cs="Arial"/>
                <w:szCs w:val="20"/>
              </w:rPr>
              <w:t>Variation application EPR/AP3038EM/V003</w:t>
            </w:r>
          </w:p>
        </w:tc>
        <w:tc>
          <w:tcPr>
            <w:tcW w:w="969" w:type="pct"/>
          </w:tcPr>
          <w:p w14:paraId="107D3E52" w14:textId="77777777"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Duly made</w:t>
            </w:r>
          </w:p>
          <w:p w14:paraId="2FCC8909" w14:textId="3FAC185D" w:rsidR="00CE02C8" w:rsidRPr="003531E8" w:rsidRDefault="00CE02C8" w:rsidP="00CE02C8">
            <w:pPr>
              <w:pStyle w:val="Tablebody"/>
              <w:spacing w:before="0" w:after="0" w:line="270" w:lineRule="exact"/>
              <w:rPr>
                <w:rFonts w:ascii="Arial" w:hAnsi="Arial" w:cs="Arial"/>
                <w:color w:val="auto"/>
                <w:sz w:val="20"/>
              </w:rPr>
            </w:pPr>
            <w:r w:rsidRPr="003531E8">
              <w:rPr>
                <w:rFonts w:ascii="Arial" w:hAnsi="Arial" w:cs="Arial"/>
                <w:color w:val="auto"/>
                <w:sz w:val="20"/>
              </w:rPr>
              <w:t>23/11/</w:t>
            </w:r>
            <w:r w:rsidR="00D303FF" w:rsidRPr="003531E8">
              <w:rPr>
                <w:rFonts w:ascii="Arial" w:hAnsi="Arial" w:cs="Arial"/>
                <w:color w:val="auto"/>
                <w:sz w:val="20"/>
              </w:rPr>
              <w:t>20</w:t>
            </w:r>
            <w:r w:rsidRPr="003531E8">
              <w:rPr>
                <w:rFonts w:ascii="Arial" w:hAnsi="Arial" w:cs="Arial"/>
                <w:color w:val="auto"/>
                <w:sz w:val="20"/>
              </w:rPr>
              <w:t>22</w:t>
            </w:r>
          </w:p>
          <w:p w14:paraId="39ABEA47" w14:textId="55008864" w:rsidR="00CE02C8" w:rsidRPr="003531E8" w:rsidRDefault="00CE02C8" w:rsidP="00CE02C8">
            <w:pPr>
              <w:pStyle w:val="TableText"/>
              <w:rPr>
                <w:rStyle w:val="Blue"/>
                <w:rFonts w:ascii="Arial" w:hAnsi="Arial" w:cs="Arial"/>
                <w:color w:val="auto"/>
                <w:szCs w:val="20"/>
              </w:rPr>
            </w:pPr>
          </w:p>
        </w:tc>
        <w:tc>
          <w:tcPr>
            <w:tcW w:w="2378" w:type="pct"/>
          </w:tcPr>
          <w:p w14:paraId="13477033" w14:textId="493AAAD8" w:rsidR="00CE02C8" w:rsidRPr="003531E8" w:rsidRDefault="00CE02C8" w:rsidP="00CE02C8">
            <w:pPr>
              <w:pStyle w:val="TableText"/>
              <w:rPr>
                <w:rFonts w:ascii="Arial" w:hAnsi="Arial" w:cs="Arial"/>
                <w:szCs w:val="20"/>
              </w:rPr>
            </w:pPr>
            <w:r w:rsidRPr="003531E8">
              <w:rPr>
                <w:rFonts w:ascii="Arial" w:hAnsi="Arial" w:cs="Arial"/>
                <w:szCs w:val="20"/>
              </w:rPr>
              <w:t>Application to update permit conditions, add new boiler and updated Effluent treatment Plant</w:t>
            </w:r>
          </w:p>
        </w:tc>
      </w:tr>
      <w:tr w:rsidR="003531E8" w:rsidRPr="003531E8" w14:paraId="76F34D7C" w14:textId="77777777" w:rsidTr="04F7CBDF">
        <w:tc>
          <w:tcPr>
            <w:tcW w:w="1653" w:type="pct"/>
          </w:tcPr>
          <w:p w14:paraId="6904E5C7" w14:textId="0200C22C" w:rsidR="00CE02C8" w:rsidRPr="003531E8" w:rsidRDefault="00CE02C8" w:rsidP="00CE02C8">
            <w:pPr>
              <w:pStyle w:val="TableText"/>
              <w:rPr>
                <w:rFonts w:ascii="Arial" w:hAnsi="Arial" w:cs="Arial"/>
                <w:szCs w:val="20"/>
              </w:rPr>
            </w:pPr>
            <w:r w:rsidRPr="003531E8">
              <w:rPr>
                <w:rFonts w:ascii="Arial" w:hAnsi="Arial" w:cs="Arial"/>
                <w:szCs w:val="20"/>
              </w:rPr>
              <w:t xml:space="preserve">Additional information </w:t>
            </w:r>
            <w:r w:rsidR="003531E8">
              <w:rPr>
                <w:rFonts w:ascii="Arial" w:hAnsi="Arial" w:cs="Arial"/>
                <w:szCs w:val="20"/>
              </w:rPr>
              <w:t xml:space="preserve">received via email </w:t>
            </w:r>
          </w:p>
        </w:tc>
        <w:tc>
          <w:tcPr>
            <w:tcW w:w="969" w:type="pct"/>
          </w:tcPr>
          <w:p w14:paraId="7BEFF10F" w14:textId="0692DC0F" w:rsidR="00CE02C8" w:rsidRPr="003531E8" w:rsidRDefault="00CE02C8" w:rsidP="00D303FF">
            <w:pPr>
              <w:pStyle w:val="Tablebody"/>
              <w:spacing w:before="0" w:after="0" w:line="270" w:lineRule="exact"/>
              <w:rPr>
                <w:rFonts w:ascii="Arial" w:hAnsi="Arial" w:cs="Arial"/>
                <w:color w:val="auto"/>
                <w:sz w:val="20"/>
              </w:rPr>
            </w:pPr>
            <w:r w:rsidRPr="003531E8">
              <w:rPr>
                <w:rFonts w:ascii="Arial" w:hAnsi="Arial" w:cs="Arial"/>
                <w:color w:val="auto"/>
                <w:sz w:val="20"/>
              </w:rPr>
              <w:t>25/01/</w:t>
            </w:r>
            <w:r w:rsidR="00D303FF" w:rsidRPr="003531E8">
              <w:rPr>
                <w:rFonts w:ascii="Arial" w:hAnsi="Arial" w:cs="Arial"/>
                <w:color w:val="auto"/>
                <w:sz w:val="20"/>
              </w:rPr>
              <w:t>20</w:t>
            </w:r>
            <w:r w:rsidRPr="003531E8">
              <w:rPr>
                <w:rFonts w:ascii="Arial" w:hAnsi="Arial" w:cs="Arial"/>
                <w:color w:val="auto"/>
                <w:sz w:val="20"/>
              </w:rPr>
              <w:t>23</w:t>
            </w:r>
          </w:p>
        </w:tc>
        <w:tc>
          <w:tcPr>
            <w:tcW w:w="2378" w:type="pct"/>
          </w:tcPr>
          <w:p w14:paraId="3EFFD0A0" w14:textId="64B49D4D" w:rsidR="00CE02C8" w:rsidRPr="003531E8" w:rsidRDefault="00CE02C8" w:rsidP="00CE02C8">
            <w:pPr>
              <w:pStyle w:val="TableText"/>
              <w:rPr>
                <w:rFonts w:ascii="Arial" w:hAnsi="Arial" w:cs="Arial"/>
                <w:szCs w:val="20"/>
              </w:rPr>
            </w:pPr>
            <w:r w:rsidRPr="003531E8">
              <w:rPr>
                <w:rFonts w:ascii="Arial" w:hAnsi="Arial" w:cs="Arial"/>
                <w:szCs w:val="20"/>
              </w:rPr>
              <w:t>Details of containment for milk storage and mixing tanks</w:t>
            </w:r>
          </w:p>
        </w:tc>
      </w:tr>
      <w:tr w:rsidR="003531E8" w:rsidRPr="003531E8" w14:paraId="5AA360F9" w14:textId="77777777" w:rsidTr="04F7CBDF">
        <w:tc>
          <w:tcPr>
            <w:tcW w:w="1653" w:type="pct"/>
          </w:tcPr>
          <w:p w14:paraId="75069074" w14:textId="4A6AB47C" w:rsidR="00CE02C8" w:rsidRPr="003531E8" w:rsidRDefault="00CE02C8" w:rsidP="00D303FF">
            <w:pPr>
              <w:pStyle w:val="Tablehead"/>
              <w:spacing w:before="0" w:after="0" w:line="270" w:lineRule="exact"/>
              <w:rPr>
                <w:rFonts w:ascii="Arial" w:hAnsi="Arial" w:cs="Arial"/>
                <w:b w:val="0"/>
                <w:bCs/>
                <w:color w:val="auto"/>
                <w:sz w:val="20"/>
              </w:rPr>
            </w:pPr>
            <w:r w:rsidRPr="003531E8">
              <w:rPr>
                <w:rFonts w:ascii="Arial" w:hAnsi="Arial" w:cs="Arial"/>
                <w:b w:val="0"/>
                <w:bCs/>
                <w:color w:val="auto"/>
                <w:sz w:val="20"/>
              </w:rPr>
              <w:t>Permit issued EPR/AP3038EM</w:t>
            </w:r>
          </w:p>
        </w:tc>
        <w:tc>
          <w:tcPr>
            <w:tcW w:w="969" w:type="pct"/>
          </w:tcPr>
          <w:p w14:paraId="17E09FD7" w14:textId="303738F9" w:rsidR="00CE02C8" w:rsidRPr="003531E8" w:rsidRDefault="00CE02C8" w:rsidP="00CE02C8">
            <w:pPr>
              <w:spacing w:line="270" w:lineRule="exact"/>
              <w:rPr>
                <w:rFonts w:ascii="Arial" w:hAnsi="Arial" w:cs="Arial"/>
                <w:szCs w:val="20"/>
              </w:rPr>
            </w:pPr>
            <w:r w:rsidRPr="003531E8">
              <w:rPr>
                <w:rFonts w:ascii="Arial" w:hAnsi="Arial" w:cs="Arial"/>
                <w:szCs w:val="20"/>
              </w:rPr>
              <w:t>14/02/</w:t>
            </w:r>
            <w:r w:rsidR="003531E8">
              <w:rPr>
                <w:rFonts w:ascii="Arial" w:hAnsi="Arial" w:cs="Arial"/>
                <w:szCs w:val="20"/>
              </w:rPr>
              <w:t>20</w:t>
            </w:r>
            <w:r w:rsidRPr="003531E8">
              <w:rPr>
                <w:rFonts w:ascii="Arial" w:hAnsi="Arial" w:cs="Arial"/>
                <w:szCs w:val="20"/>
              </w:rPr>
              <w:t xml:space="preserve">23 </w:t>
            </w:r>
          </w:p>
        </w:tc>
        <w:tc>
          <w:tcPr>
            <w:tcW w:w="2378" w:type="pct"/>
          </w:tcPr>
          <w:p w14:paraId="1F60AB96" w14:textId="185E8CB1" w:rsidR="00CE02C8" w:rsidRPr="003531E8" w:rsidRDefault="00CE02C8" w:rsidP="00CE02C8">
            <w:pPr>
              <w:pStyle w:val="TableText"/>
              <w:rPr>
                <w:rFonts w:ascii="Arial" w:hAnsi="Arial" w:cs="Arial"/>
                <w:szCs w:val="20"/>
              </w:rPr>
            </w:pPr>
            <w:r w:rsidRPr="003531E8">
              <w:rPr>
                <w:rFonts w:ascii="Arial" w:hAnsi="Arial" w:cs="Arial"/>
                <w:szCs w:val="20"/>
              </w:rPr>
              <w:t>Varied and consolidated permit issued in modern format</w:t>
            </w:r>
          </w:p>
        </w:tc>
      </w:tr>
      <w:tr w:rsidR="003531E8" w:rsidRPr="003531E8" w14:paraId="6171A3FF" w14:textId="77777777" w:rsidTr="00E61C62">
        <w:tc>
          <w:tcPr>
            <w:tcW w:w="1653" w:type="pct"/>
          </w:tcPr>
          <w:p w14:paraId="57C93C84" w14:textId="420F4AA8" w:rsidR="003531E8" w:rsidRDefault="00CE02C8" w:rsidP="00E61C62">
            <w:pPr>
              <w:pStyle w:val="TableText"/>
              <w:rPr>
                <w:rStyle w:val="Blue"/>
                <w:rFonts w:ascii="Arial" w:hAnsi="Arial" w:cs="Arial"/>
                <w:color w:val="auto"/>
                <w:szCs w:val="20"/>
              </w:rPr>
            </w:pPr>
            <w:r w:rsidRPr="003531E8">
              <w:rPr>
                <w:rStyle w:val="Blue"/>
                <w:rFonts w:ascii="Arial" w:hAnsi="Arial" w:cs="Arial"/>
                <w:color w:val="auto"/>
                <w:szCs w:val="20"/>
              </w:rPr>
              <w:t xml:space="preserve">Application </w:t>
            </w:r>
            <w:r w:rsidRPr="003531E8">
              <w:rPr>
                <w:rStyle w:val="Blue"/>
                <w:rFonts w:ascii="Arial" w:hAnsi="Arial" w:cs="Arial"/>
                <w:color w:val="auto"/>
                <w:szCs w:val="20"/>
              </w:rPr>
              <w:fldChar w:fldCharType="begin"/>
            </w:r>
            <w:r w:rsidRPr="003531E8">
              <w:rPr>
                <w:rStyle w:val="Blue"/>
                <w:rFonts w:ascii="Arial" w:hAnsi="Arial" w:cs="Arial"/>
                <w:color w:val="auto"/>
                <w:szCs w:val="20"/>
              </w:rPr>
              <w:instrText xml:space="preserve"> DOCPROPERTY \* Charformat "EA_DOC_FIELD_STRING_Application Number"  \* MERGEFORMAT </w:instrText>
            </w:r>
            <w:r w:rsidRPr="003531E8">
              <w:rPr>
                <w:rStyle w:val="Blue"/>
                <w:rFonts w:ascii="Arial" w:hAnsi="Arial" w:cs="Arial"/>
                <w:color w:val="auto"/>
                <w:szCs w:val="20"/>
              </w:rPr>
              <w:fldChar w:fldCharType="separate"/>
            </w:r>
            <w:r w:rsidR="004C2BB4">
              <w:rPr>
                <w:rStyle w:val="Blue"/>
                <w:rFonts w:ascii="Arial" w:hAnsi="Arial" w:cs="Arial"/>
                <w:color w:val="auto"/>
                <w:szCs w:val="20"/>
              </w:rPr>
              <w:t>EPR/AP3038EM/V004</w:t>
            </w:r>
            <w:r w:rsidRPr="003531E8">
              <w:rPr>
                <w:rStyle w:val="Blue"/>
                <w:rFonts w:ascii="Arial" w:hAnsi="Arial" w:cs="Arial"/>
                <w:color w:val="auto"/>
                <w:szCs w:val="20"/>
              </w:rPr>
              <w:fldChar w:fldCharType="end"/>
            </w:r>
            <w:r w:rsidRPr="003531E8">
              <w:rPr>
                <w:rStyle w:val="Blue"/>
                <w:rFonts w:ascii="Arial" w:hAnsi="Arial" w:cs="Arial"/>
                <w:color w:val="auto"/>
                <w:szCs w:val="20"/>
              </w:rPr>
              <w:t xml:space="preserve"> </w:t>
            </w:r>
          </w:p>
          <w:p w14:paraId="4A5828BC" w14:textId="650DA6EA" w:rsidR="00CE02C8" w:rsidRPr="003531E8" w:rsidRDefault="00CE02C8" w:rsidP="00E61C62">
            <w:pPr>
              <w:pStyle w:val="TableText"/>
              <w:rPr>
                <w:rStyle w:val="Blue"/>
                <w:rFonts w:ascii="Arial" w:hAnsi="Arial" w:cs="Arial"/>
                <w:color w:val="auto"/>
                <w:szCs w:val="20"/>
              </w:rPr>
            </w:pPr>
            <w:r w:rsidRPr="003531E8">
              <w:rPr>
                <w:rStyle w:val="Blue"/>
                <w:rFonts w:ascii="Arial" w:hAnsi="Arial" w:cs="Arial"/>
                <w:color w:val="auto"/>
                <w:szCs w:val="20"/>
              </w:rPr>
              <w:t>(variation and consolidation)</w:t>
            </w:r>
          </w:p>
        </w:tc>
        <w:tc>
          <w:tcPr>
            <w:tcW w:w="969" w:type="pct"/>
          </w:tcPr>
          <w:p w14:paraId="5C438A65" w14:textId="76E740CF" w:rsidR="00CE02C8" w:rsidRPr="003531E8" w:rsidRDefault="00CE02C8" w:rsidP="004B1463">
            <w:pPr>
              <w:pStyle w:val="TableText"/>
              <w:rPr>
                <w:rStyle w:val="Blue"/>
                <w:rFonts w:ascii="Arial" w:hAnsi="Arial" w:cs="Arial"/>
                <w:color w:val="auto"/>
                <w:szCs w:val="20"/>
              </w:rPr>
            </w:pPr>
            <w:r w:rsidRPr="003531E8">
              <w:rPr>
                <w:rFonts w:ascii="Arial" w:eastAsia="Arial" w:hAnsi="Arial" w:cs="Arial"/>
                <w:szCs w:val="20"/>
              </w:rPr>
              <w:t>Regulation 61 Notice response received</w:t>
            </w:r>
            <w:r w:rsidR="004B1463">
              <w:rPr>
                <w:rStyle w:val="Blue"/>
              </w:rPr>
              <w:t xml:space="preserve"> </w:t>
            </w:r>
            <w:r w:rsidR="003E4EBD">
              <w:rPr>
                <w:rStyle w:val="Blue"/>
                <w:rFonts w:ascii="Arial" w:hAnsi="Arial" w:cs="Arial"/>
                <w:color w:val="auto"/>
                <w:szCs w:val="20"/>
              </w:rPr>
              <w:t>22/07/2022</w:t>
            </w:r>
          </w:p>
        </w:tc>
        <w:tc>
          <w:tcPr>
            <w:tcW w:w="2378" w:type="pct"/>
          </w:tcPr>
          <w:p w14:paraId="26212ABF" w14:textId="77777777" w:rsidR="00CE02C8" w:rsidRPr="003531E8" w:rsidRDefault="00CE02C8" w:rsidP="00E61C62">
            <w:pPr>
              <w:pStyle w:val="TableText"/>
              <w:rPr>
                <w:rStyle w:val="Blue"/>
                <w:rFonts w:ascii="Arial" w:hAnsi="Arial" w:cs="Arial"/>
                <w:color w:val="auto"/>
                <w:szCs w:val="20"/>
              </w:rPr>
            </w:pPr>
            <w:r w:rsidRPr="003531E8">
              <w:rPr>
                <w:rStyle w:val="Blue"/>
                <w:rFonts w:ascii="Arial" w:hAnsi="Arial" w:cs="Arial"/>
                <w:color w:val="auto"/>
                <w:szCs w:val="20"/>
              </w:rPr>
              <w:t>Environment Agency initiated variation and consolidation following the Food, Drink &amp; Milk Industries sector permit review.</w:t>
            </w:r>
          </w:p>
        </w:tc>
      </w:tr>
      <w:tr w:rsidR="00D23711" w:rsidRPr="00D23711" w14:paraId="445A234B" w14:textId="77777777" w:rsidTr="00E61C62">
        <w:tc>
          <w:tcPr>
            <w:tcW w:w="1653" w:type="pct"/>
          </w:tcPr>
          <w:p w14:paraId="3E0CBB1F" w14:textId="53CEAAE9" w:rsidR="00CE02C8" w:rsidRPr="00D23711" w:rsidRDefault="00D23711" w:rsidP="00E61C62">
            <w:pPr>
              <w:pStyle w:val="TableText"/>
              <w:rPr>
                <w:rStyle w:val="Blue"/>
                <w:rFonts w:ascii="Arial" w:hAnsi="Arial" w:cs="Arial"/>
                <w:color w:val="auto"/>
                <w:szCs w:val="20"/>
              </w:rPr>
            </w:pPr>
            <w:r w:rsidRPr="00D23711">
              <w:rPr>
                <w:rStyle w:val="Blue"/>
                <w:rFonts w:cstheme="minorHAnsi"/>
                <w:color w:val="auto"/>
                <w:szCs w:val="20"/>
              </w:rPr>
              <w:t>Request for further information dated 31/01/2024</w:t>
            </w:r>
          </w:p>
        </w:tc>
        <w:tc>
          <w:tcPr>
            <w:tcW w:w="969" w:type="pct"/>
          </w:tcPr>
          <w:p w14:paraId="097377B2" w14:textId="3BABE6B8" w:rsidR="00CE02C8" w:rsidRPr="00D23711" w:rsidRDefault="00D23711" w:rsidP="00E61C62">
            <w:pPr>
              <w:pStyle w:val="TableText"/>
              <w:rPr>
                <w:rStyle w:val="Blue"/>
                <w:rFonts w:ascii="Arial" w:hAnsi="Arial" w:cs="Arial"/>
                <w:color w:val="auto"/>
                <w:szCs w:val="20"/>
              </w:rPr>
            </w:pPr>
            <w:r w:rsidRPr="00D23711">
              <w:rPr>
                <w:rStyle w:val="Blue"/>
                <w:rFonts w:ascii="Arial" w:hAnsi="Arial" w:cs="Arial"/>
                <w:color w:val="auto"/>
                <w:szCs w:val="20"/>
              </w:rPr>
              <w:t>29/02/2024</w:t>
            </w:r>
          </w:p>
        </w:tc>
        <w:tc>
          <w:tcPr>
            <w:tcW w:w="2378" w:type="pct"/>
          </w:tcPr>
          <w:p w14:paraId="2DC39C91" w14:textId="10E68E89" w:rsidR="00CE02C8" w:rsidRPr="00D23711" w:rsidRDefault="00D23711" w:rsidP="00E61C62">
            <w:pPr>
              <w:pStyle w:val="TableText"/>
              <w:rPr>
                <w:rStyle w:val="Blue"/>
                <w:rFonts w:ascii="Arial" w:hAnsi="Arial" w:cs="Arial"/>
                <w:color w:val="auto"/>
                <w:szCs w:val="20"/>
              </w:rPr>
            </w:pPr>
            <w:r w:rsidRPr="00D23711">
              <w:rPr>
                <w:rStyle w:val="Blue"/>
                <w:rFonts w:ascii="Arial" w:hAnsi="Arial" w:cs="Arial"/>
                <w:color w:val="auto"/>
                <w:szCs w:val="20"/>
              </w:rPr>
              <w:t>Clarification of the following BATc 1, 2, 6, 7, 11, and 14. EPLs, Climate Change Adaptation, Relevant Hazardous Substances and on-site containment assessment</w:t>
            </w:r>
          </w:p>
        </w:tc>
      </w:tr>
      <w:tr w:rsidR="00D23711" w:rsidRPr="00D23711" w14:paraId="64FD73CE" w14:textId="77777777" w:rsidTr="00E61C62">
        <w:tc>
          <w:tcPr>
            <w:tcW w:w="1653" w:type="pct"/>
          </w:tcPr>
          <w:p w14:paraId="3730E591" w14:textId="5FEF5D84" w:rsidR="00CE02C8" w:rsidRPr="00D23711" w:rsidRDefault="00D23711" w:rsidP="00E61C62">
            <w:pPr>
              <w:pStyle w:val="TableText"/>
              <w:rPr>
                <w:rStyle w:val="Blue"/>
                <w:rFonts w:ascii="Arial" w:hAnsi="Arial" w:cs="Arial"/>
                <w:color w:val="auto"/>
                <w:szCs w:val="20"/>
              </w:rPr>
            </w:pPr>
            <w:r w:rsidRPr="005675FC">
              <w:rPr>
                <w:rStyle w:val="Blue"/>
                <w:rFonts w:ascii="Arial" w:hAnsi="Arial" w:cs="Arial"/>
                <w:color w:val="auto"/>
                <w:szCs w:val="20"/>
              </w:rPr>
              <w:lastRenderedPageBreak/>
              <w:t>Request for further information dated 07/03/2024</w:t>
            </w:r>
          </w:p>
        </w:tc>
        <w:tc>
          <w:tcPr>
            <w:tcW w:w="969" w:type="pct"/>
          </w:tcPr>
          <w:p w14:paraId="69E3BA59" w14:textId="047D3731" w:rsidR="00CE02C8" w:rsidRPr="00D23711" w:rsidRDefault="00D23711" w:rsidP="00E61C62">
            <w:pPr>
              <w:pStyle w:val="TableText"/>
              <w:rPr>
                <w:rStyle w:val="Blue"/>
                <w:rFonts w:ascii="Arial" w:hAnsi="Arial" w:cs="Arial"/>
                <w:color w:val="auto"/>
                <w:szCs w:val="20"/>
              </w:rPr>
            </w:pPr>
            <w:r w:rsidRPr="00D23711">
              <w:rPr>
                <w:rStyle w:val="Blue"/>
                <w:rFonts w:ascii="Arial" w:hAnsi="Arial" w:cs="Arial"/>
                <w:color w:val="auto"/>
                <w:szCs w:val="20"/>
              </w:rPr>
              <w:t>29/04/2024</w:t>
            </w:r>
          </w:p>
        </w:tc>
        <w:tc>
          <w:tcPr>
            <w:tcW w:w="2378" w:type="pct"/>
          </w:tcPr>
          <w:p w14:paraId="6070DDE5" w14:textId="1DE4CF71" w:rsidR="00CE02C8" w:rsidRPr="00D23711" w:rsidRDefault="00D23711" w:rsidP="00E61C62">
            <w:pPr>
              <w:pStyle w:val="TableText"/>
              <w:rPr>
                <w:rStyle w:val="Blue"/>
                <w:rFonts w:ascii="Arial" w:hAnsi="Arial" w:cs="Arial"/>
                <w:color w:val="auto"/>
                <w:szCs w:val="20"/>
              </w:rPr>
            </w:pPr>
            <w:r w:rsidRPr="00D23711">
              <w:rPr>
                <w:rStyle w:val="Blue"/>
                <w:rFonts w:ascii="Arial" w:hAnsi="Arial" w:cs="Arial"/>
                <w:color w:val="auto"/>
                <w:szCs w:val="20"/>
              </w:rPr>
              <w:t>Further clarification of the following BATc</w:t>
            </w:r>
            <w:r w:rsidR="005675FC">
              <w:rPr>
                <w:rStyle w:val="Blue"/>
                <w:rFonts w:ascii="Arial" w:hAnsi="Arial" w:cs="Arial"/>
                <w:color w:val="auto"/>
                <w:szCs w:val="20"/>
              </w:rPr>
              <w:t>’</w:t>
            </w:r>
            <w:r w:rsidR="005675FC" w:rsidRPr="005675FC">
              <w:rPr>
                <w:rStyle w:val="Blue"/>
                <w:rFonts w:ascii="Arial" w:hAnsi="Arial" w:cs="Arial"/>
                <w:color w:val="auto"/>
                <w:szCs w:val="20"/>
              </w:rPr>
              <w:t>s</w:t>
            </w:r>
            <w:r w:rsidRPr="00D23711">
              <w:rPr>
                <w:rStyle w:val="Blue"/>
                <w:rFonts w:ascii="Arial" w:hAnsi="Arial" w:cs="Arial"/>
                <w:color w:val="auto"/>
                <w:szCs w:val="20"/>
              </w:rPr>
              <w:t xml:space="preserve"> 1, 2, 6, 7, 11</w:t>
            </w:r>
            <w:r w:rsidR="005675FC">
              <w:rPr>
                <w:rStyle w:val="Blue"/>
                <w:rFonts w:ascii="Arial" w:hAnsi="Arial" w:cs="Arial"/>
                <w:color w:val="auto"/>
                <w:szCs w:val="20"/>
              </w:rPr>
              <w:t xml:space="preserve"> and </w:t>
            </w:r>
            <w:r w:rsidRPr="00D23711">
              <w:rPr>
                <w:rStyle w:val="Blue"/>
                <w:rFonts w:ascii="Arial" w:hAnsi="Arial" w:cs="Arial"/>
                <w:color w:val="auto"/>
                <w:szCs w:val="20"/>
              </w:rPr>
              <w:t>14</w:t>
            </w:r>
            <w:r w:rsidR="005675FC">
              <w:rPr>
                <w:rStyle w:val="Blue"/>
                <w:rFonts w:ascii="Arial" w:hAnsi="Arial" w:cs="Arial"/>
                <w:color w:val="auto"/>
                <w:szCs w:val="20"/>
              </w:rPr>
              <w:t xml:space="preserve">. In addition to clarification on the </w:t>
            </w:r>
            <w:r w:rsidR="004B1463">
              <w:rPr>
                <w:rStyle w:val="Blue"/>
                <w:rFonts w:ascii="Arial" w:hAnsi="Arial" w:cs="Arial"/>
                <w:color w:val="auto"/>
                <w:szCs w:val="20"/>
              </w:rPr>
              <w:t xml:space="preserve">energy and </w:t>
            </w:r>
            <w:r w:rsidR="005675FC">
              <w:rPr>
                <w:rStyle w:val="Blue"/>
                <w:rFonts w:ascii="Arial" w:hAnsi="Arial" w:cs="Arial"/>
                <w:color w:val="auto"/>
                <w:szCs w:val="20"/>
              </w:rPr>
              <w:t>wastewater</w:t>
            </w:r>
            <w:r w:rsidR="004B1463">
              <w:rPr>
                <w:rStyle w:val="Blue"/>
                <w:rFonts w:ascii="Arial" w:hAnsi="Arial" w:cs="Arial"/>
                <w:color w:val="auto"/>
                <w:szCs w:val="20"/>
              </w:rPr>
              <w:t xml:space="preserve"> EPLs</w:t>
            </w:r>
            <w:r w:rsidR="005675FC">
              <w:rPr>
                <w:rStyle w:val="Blue"/>
                <w:rFonts w:ascii="Arial" w:hAnsi="Arial" w:cs="Arial"/>
                <w:color w:val="auto"/>
                <w:szCs w:val="20"/>
              </w:rPr>
              <w:t>.</w:t>
            </w:r>
          </w:p>
        </w:tc>
      </w:tr>
      <w:tr w:rsidR="003531E8" w:rsidRPr="003531E8" w14:paraId="68BBDCB3" w14:textId="77777777" w:rsidTr="00E61C62">
        <w:tc>
          <w:tcPr>
            <w:tcW w:w="1653" w:type="pct"/>
          </w:tcPr>
          <w:p w14:paraId="5FAD59D5" w14:textId="7926D475" w:rsidR="00CE02C8" w:rsidRPr="003531E8" w:rsidRDefault="00CE02C8" w:rsidP="00E61C62">
            <w:pPr>
              <w:pStyle w:val="TableText"/>
              <w:rPr>
                <w:rStyle w:val="Blue"/>
                <w:rFonts w:ascii="Arial" w:hAnsi="Arial" w:cs="Arial"/>
                <w:color w:val="auto"/>
                <w:szCs w:val="20"/>
              </w:rPr>
            </w:pPr>
            <w:r w:rsidRPr="003531E8">
              <w:rPr>
                <w:rStyle w:val="Blue"/>
                <w:rFonts w:ascii="Arial" w:hAnsi="Arial" w:cs="Arial"/>
                <w:color w:val="auto"/>
                <w:szCs w:val="20"/>
              </w:rPr>
              <w:t xml:space="preserve">Variation determined and consolidation issued  </w:t>
            </w:r>
            <w:r w:rsidRPr="003531E8">
              <w:rPr>
                <w:rStyle w:val="Blue"/>
                <w:rFonts w:ascii="Arial" w:hAnsi="Arial" w:cs="Arial"/>
                <w:color w:val="auto"/>
                <w:szCs w:val="20"/>
              </w:rPr>
              <w:fldChar w:fldCharType="begin"/>
            </w:r>
            <w:r w:rsidRPr="003531E8">
              <w:rPr>
                <w:rStyle w:val="Blue"/>
                <w:rFonts w:ascii="Arial" w:hAnsi="Arial" w:cs="Arial"/>
                <w:color w:val="auto"/>
                <w:szCs w:val="20"/>
              </w:rPr>
              <w:instrText xml:space="preserve"> DOCPROPERTY \* Charformat "EA_DOC_FIELD_STRING_Permit Number"  \* MERGEFORMAT </w:instrText>
            </w:r>
            <w:r w:rsidRPr="003531E8">
              <w:rPr>
                <w:rStyle w:val="Blue"/>
                <w:rFonts w:ascii="Arial" w:hAnsi="Arial" w:cs="Arial"/>
                <w:color w:val="auto"/>
                <w:szCs w:val="20"/>
              </w:rPr>
              <w:fldChar w:fldCharType="separate"/>
            </w:r>
            <w:r w:rsidR="004C2BB4">
              <w:rPr>
                <w:rStyle w:val="Blue"/>
                <w:rFonts w:ascii="Arial" w:hAnsi="Arial" w:cs="Arial"/>
                <w:color w:val="auto"/>
                <w:szCs w:val="20"/>
              </w:rPr>
              <w:t>EPR/AP3038EM</w:t>
            </w:r>
            <w:r w:rsidRPr="003531E8">
              <w:rPr>
                <w:rStyle w:val="Blue"/>
                <w:rFonts w:ascii="Arial" w:hAnsi="Arial" w:cs="Arial"/>
                <w:color w:val="auto"/>
                <w:szCs w:val="20"/>
              </w:rPr>
              <w:fldChar w:fldCharType="end"/>
            </w:r>
          </w:p>
          <w:p w14:paraId="185C254F" w14:textId="429173C5" w:rsidR="00CE02C8" w:rsidRPr="003531E8" w:rsidRDefault="00CE02C8" w:rsidP="00E61C62">
            <w:pPr>
              <w:pStyle w:val="TableText"/>
              <w:rPr>
                <w:rStyle w:val="Blue"/>
                <w:rFonts w:ascii="Arial" w:hAnsi="Arial" w:cs="Arial"/>
                <w:color w:val="auto"/>
                <w:szCs w:val="20"/>
              </w:rPr>
            </w:pPr>
            <w:r w:rsidRPr="003531E8">
              <w:rPr>
                <w:rStyle w:val="Blue"/>
                <w:rFonts w:ascii="Arial" w:hAnsi="Arial" w:cs="Arial"/>
                <w:color w:val="auto"/>
                <w:szCs w:val="20"/>
              </w:rPr>
              <w:t xml:space="preserve">(Billing ref. </w:t>
            </w:r>
            <w:r w:rsidR="00F075D4" w:rsidRPr="00F075D4">
              <w:rPr>
                <w:rStyle w:val="Blue"/>
                <w:rFonts w:ascii="Arial" w:hAnsi="Arial" w:cs="Arial"/>
                <w:color w:val="auto"/>
                <w:szCs w:val="20"/>
              </w:rPr>
              <w:t>GP3845QT</w:t>
            </w:r>
            <w:r w:rsidRPr="003531E8">
              <w:rPr>
                <w:rStyle w:val="Blue"/>
                <w:rFonts w:ascii="Arial" w:hAnsi="Arial" w:cs="Arial"/>
                <w:color w:val="auto"/>
                <w:szCs w:val="20"/>
              </w:rPr>
              <w:t xml:space="preserve">). </w:t>
            </w:r>
          </w:p>
        </w:tc>
        <w:tc>
          <w:tcPr>
            <w:tcW w:w="969" w:type="pct"/>
          </w:tcPr>
          <w:p w14:paraId="221014E1" w14:textId="14724EEE" w:rsidR="00CE02C8" w:rsidRPr="003531E8" w:rsidRDefault="003C6314" w:rsidP="00E61C62">
            <w:pPr>
              <w:pStyle w:val="TableText"/>
              <w:rPr>
                <w:rStyle w:val="Blue"/>
                <w:rFonts w:ascii="Arial" w:hAnsi="Arial" w:cs="Arial"/>
                <w:color w:val="auto"/>
                <w:szCs w:val="20"/>
              </w:rPr>
            </w:pPr>
            <w:r w:rsidRPr="003C6314">
              <w:rPr>
                <w:rStyle w:val="Blue"/>
                <w:rFonts w:ascii="Arial" w:hAnsi="Arial" w:cs="Arial"/>
                <w:color w:val="auto"/>
                <w:szCs w:val="20"/>
              </w:rPr>
              <w:t>1</w:t>
            </w:r>
            <w:r w:rsidRPr="003C6314">
              <w:rPr>
                <w:rStyle w:val="Blue"/>
                <w:rFonts w:ascii="Arial" w:hAnsi="Arial" w:cs="Arial"/>
                <w:color w:val="auto"/>
              </w:rPr>
              <w:t>0/07/2024</w:t>
            </w:r>
          </w:p>
        </w:tc>
        <w:tc>
          <w:tcPr>
            <w:tcW w:w="2378" w:type="pct"/>
          </w:tcPr>
          <w:p w14:paraId="5DFDB2A9" w14:textId="77777777" w:rsidR="00CE02C8" w:rsidRPr="003531E8" w:rsidRDefault="00CE02C8" w:rsidP="00E61C62">
            <w:pPr>
              <w:pStyle w:val="TableText"/>
              <w:rPr>
                <w:rFonts w:ascii="Arial" w:hAnsi="Arial" w:cs="Arial"/>
                <w:szCs w:val="20"/>
              </w:rPr>
            </w:pPr>
            <w:r w:rsidRPr="003531E8">
              <w:rPr>
                <w:rFonts w:ascii="Arial" w:eastAsia="Arial" w:hAnsi="Arial" w:cs="Arial"/>
                <w:szCs w:val="20"/>
              </w:rPr>
              <w:t>Varied and consolidated permit issued in modern format</w:t>
            </w:r>
          </w:p>
        </w:tc>
      </w:tr>
    </w:tbl>
    <w:p w14:paraId="69672797" w14:textId="77777777" w:rsidR="007E68C9" w:rsidRDefault="007E68C9" w:rsidP="007E68C9"/>
    <w:p w14:paraId="0F87B8CA" w14:textId="77777777" w:rsidR="007E68C9" w:rsidRDefault="007E68C9" w:rsidP="007E68C9"/>
    <w:p w14:paraId="64C8E516" w14:textId="77777777" w:rsidR="007E68C9" w:rsidRDefault="007E68C9" w:rsidP="007E68C9">
      <w:r>
        <w:t>End of introductory note</w:t>
      </w:r>
      <w:r>
        <w:br w:type="page"/>
      </w:r>
    </w:p>
    <w:p w14:paraId="0A0976AE" w14:textId="77777777" w:rsidR="007E68C9" w:rsidRDefault="007E68C9" w:rsidP="007E68C9">
      <w:pPr>
        <w:pStyle w:val="Heading2"/>
      </w:pPr>
      <w:r>
        <w:lastRenderedPageBreak/>
        <w:t>Notice of variation and consolidation</w:t>
      </w:r>
    </w:p>
    <w:p w14:paraId="281AA417" w14:textId="77777777" w:rsidR="007E68C9" w:rsidRDefault="007E68C9" w:rsidP="007E68C9">
      <w:pPr>
        <w:pStyle w:val="Heading3"/>
      </w:pPr>
      <w:r>
        <w:t>The Environmental Permitting (England and Wales) Regulations 2016</w:t>
      </w:r>
    </w:p>
    <w:p w14:paraId="2115C6A5" w14:textId="77777777" w:rsidR="007E68C9" w:rsidRDefault="007E68C9" w:rsidP="007E68C9">
      <w:r>
        <w:t>The Environment Agency in exercise of its powers under regulation 20 of the Environmental Permitting (England and Wales) Regulations 2016 varies</w:t>
      </w:r>
    </w:p>
    <w:p w14:paraId="5B727BEF" w14:textId="77777777" w:rsidR="007E68C9" w:rsidRDefault="007E68C9" w:rsidP="007E68C9">
      <w:pPr>
        <w:pStyle w:val="Heading4"/>
      </w:pPr>
      <w:r>
        <w:t>Permit number</w:t>
      </w:r>
    </w:p>
    <w:p w14:paraId="5209716A" w14:textId="73F9C74A" w:rsidR="007E68C9" w:rsidRPr="00F075D4" w:rsidRDefault="007E68C9" w:rsidP="007E68C9">
      <w:pPr>
        <w:rPr>
          <w:rStyle w:val="RedBold"/>
          <w:color w:val="auto"/>
        </w:rPr>
      </w:pPr>
      <w:r w:rsidRPr="00F075D4">
        <w:rPr>
          <w:rStyle w:val="RedBold"/>
          <w:color w:val="auto"/>
        </w:rPr>
        <w:fldChar w:fldCharType="begin"/>
      </w:r>
      <w:r w:rsidRPr="00F075D4">
        <w:rPr>
          <w:rStyle w:val="RedBold"/>
          <w:color w:val="auto"/>
        </w:rPr>
        <w:instrText xml:space="preserve"> DOCPROPERTY \* Charformat "EA_DOC_FIELD_STRING_Permit Number"  \* MERGEFORMAT </w:instrText>
      </w:r>
      <w:r w:rsidRPr="00F075D4">
        <w:rPr>
          <w:rStyle w:val="RedBold"/>
          <w:color w:val="auto"/>
        </w:rPr>
        <w:fldChar w:fldCharType="separate"/>
      </w:r>
      <w:r w:rsidR="004C2BB4" w:rsidRPr="00F075D4">
        <w:rPr>
          <w:rStyle w:val="RedBold"/>
          <w:color w:val="auto"/>
        </w:rPr>
        <w:t>EPR/AP3038EM</w:t>
      </w:r>
      <w:r w:rsidRPr="00F075D4">
        <w:rPr>
          <w:rStyle w:val="RedBold"/>
          <w:color w:val="auto"/>
        </w:rPr>
        <w:fldChar w:fldCharType="end"/>
      </w:r>
    </w:p>
    <w:p w14:paraId="4F50D76F" w14:textId="77777777" w:rsidR="007E68C9" w:rsidRPr="00F075D4" w:rsidRDefault="007E68C9" w:rsidP="007E68C9">
      <w:pPr>
        <w:pStyle w:val="Heading4"/>
      </w:pPr>
      <w:r w:rsidRPr="00F075D4">
        <w:t>Issued to</w:t>
      </w:r>
    </w:p>
    <w:p w14:paraId="6B6594B0" w14:textId="7656D6E8" w:rsidR="007E68C9" w:rsidRPr="00F075D4" w:rsidRDefault="007E68C9" w:rsidP="007E68C9">
      <w:r w:rsidRPr="00F075D4">
        <w:rPr>
          <w:rStyle w:val="RedBold"/>
          <w:color w:val="auto"/>
        </w:rPr>
        <w:fldChar w:fldCharType="begin"/>
      </w:r>
      <w:r w:rsidRPr="00F075D4">
        <w:rPr>
          <w:rStyle w:val="RedBold"/>
          <w:color w:val="auto"/>
        </w:rPr>
        <w:instrText xml:space="preserve"> DOCPROPERTY \* Charformat "EA_DOC_FIELD_STRING_Operator Name"  \* MERGEFORMAT </w:instrText>
      </w:r>
      <w:r w:rsidRPr="00F075D4">
        <w:rPr>
          <w:rStyle w:val="RedBold"/>
          <w:color w:val="auto"/>
        </w:rPr>
        <w:fldChar w:fldCharType="separate"/>
      </w:r>
      <w:r w:rsidR="004C2BB4" w:rsidRPr="00F075D4">
        <w:rPr>
          <w:rStyle w:val="RedBold"/>
          <w:color w:val="auto"/>
        </w:rPr>
        <w:t>Crediton Dairy Limited</w:t>
      </w:r>
      <w:r w:rsidRPr="00F075D4">
        <w:rPr>
          <w:rStyle w:val="RedBold"/>
          <w:color w:val="auto"/>
        </w:rPr>
        <w:fldChar w:fldCharType="end"/>
      </w:r>
      <w:r w:rsidRPr="00F075D4">
        <w:rPr>
          <w:rStyle w:val="RedBold"/>
          <w:color w:val="auto"/>
        </w:rPr>
        <w:t xml:space="preserve"> </w:t>
      </w:r>
      <w:r w:rsidRPr="00F075D4">
        <w:t>(“the operator”)</w:t>
      </w:r>
    </w:p>
    <w:p w14:paraId="33061C33" w14:textId="38C949D9" w:rsidR="007E68C9" w:rsidRPr="00F075D4" w:rsidRDefault="007E68C9" w:rsidP="007E68C9">
      <w:pPr>
        <w:rPr>
          <w:rStyle w:val="Red"/>
          <w:color w:val="auto"/>
        </w:rPr>
      </w:pPr>
      <w:r w:rsidRPr="00F075D4">
        <w:rPr>
          <w:rStyle w:val="Red"/>
          <w:color w:val="auto"/>
        </w:rPr>
        <w:t>whose registered office is</w:t>
      </w:r>
    </w:p>
    <w:p w14:paraId="40705B61" w14:textId="77777777" w:rsidR="004C2BB4" w:rsidRPr="00F075D4" w:rsidRDefault="007E68C9" w:rsidP="007E68C9">
      <w:pPr>
        <w:pStyle w:val="NoSpacing"/>
        <w:rPr>
          <w:rStyle w:val="RedBold"/>
          <w:color w:val="auto"/>
        </w:rPr>
      </w:pPr>
      <w:r w:rsidRPr="00F075D4">
        <w:rPr>
          <w:rStyle w:val="RedBold"/>
          <w:color w:val="auto"/>
        </w:rPr>
        <w:fldChar w:fldCharType="begin"/>
      </w:r>
      <w:r w:rsidRPr="00F075D4">
        <w:rPr>
          <w:rStyle w:val="RedBold"/>
          <w:color w:val="auto"/>
        </w:rPr>
        <w:instrText xml:space="preserve"> DOCPROPERTY \* Charformat "EA_DOC_FIELD_MEMO_Operator Address"  \* MERGEFORMAT </w:instrText>
      </w:r>
      <w:r w:rsidRPr="00F075D4">
        <w:rPr>
          <w:rStyle w:val="RedBold"/>
          <w:color w:val="auto"/>
        </w:rPr>
        <w:fldChar w:fldCharType="separate"/>
      </w:r>
      <w:r w:rsidR="004C2BB4" w:rsidRPr="00F075D4">
        <w:rPr>
          <w:rStyle w:val="RedBold"/>
          <w:color w:val="auto"/>
        </w:rPr>
        <w:t>Head Office</w:t>
      </w:r>
    </w:p>
    <w:p w14:paraId="7743221B" w14:textId="77777777" w:rsidR="004C2BB4" w:rsidRPr="00F075D4" w:rsidRDefault="004C2BB4" w:rsidP="007E68C9">
      <w:pPr>
        <w:pStyle w:val="NoSpacing"/>
        <w:rPr>
          <w:rStyle w:val="RedBold"/>
          <w:color w:val="auto"/>
        </w:rPr>
      </w:pPr>
      <w:r w:rsidRPr="00F075D4">
        <w:rPr>
          <w:rStyle w:val="RedBold"/>
          <w:color w:val="auto"/>
        </w:rPr>
        <w:t>Church Lane</w:t>
      </w:r>
    </w:p>
    <w:p w14:paraId="062D3D00" w14:textId="77777777" w:rsidR="004C2BB4" w:rsidRPr="00F075D4" w:rsidRDefault="004C2BB4" w:rsidP="007E68C9">
      <w:pPr>
        <w:pStyle w:val="NoSpacing"/>
        <w:rPr>
          <w:rStyle w:val="RedBold"/>
          <w:color w:val="auto"/>
        </w:rPr>
      </w:pPr>
      <w:r w:rsidRPr="00F075D4">
        <w:rPr>
          <w:rStyle w:val="RedBold"/>
          <w:color w:val="auto"/>
        </w:rPr>
        <w:t>Crediton</w:t>
      </w:r>
    </w:p>
    <w:p w14:paraId="14F2D973" w14:textId="77777777" w:rsidR="004C2BB4" w:rsidRPr="00F075D4" w:rsidRDefault="004C2BB4" w:rsidP="007E68C9">
      <w:pPr>
        <w:pStyle w:val="NoSpacing"/>
        <w:rPr>
          <w:rStyle w:val="RedBold"/>
          <w:color w:val="auto"/>
        </w:rPr>
      </w:pPr>
      <w:r w:rsidRPr="00F075D4">
        <w:rPr>
          <w:rStyle w:val="RedBold"/>
          <w:color w:val="auto"/>
        </w:rPr>
        <w:t>Devon</w:t>
      </w:r>
    </w:p>
    <w:p w14:paraId="5D59DD7D" w14:textId="0D963DA8" w:rsidR="007E68C9" w:rsidRPr="00F075D4" w:rsidRDefault="004C2BB4" w:rsidP="007E68C9">
      <w:pPr>
        <w:pStyle w:val="NoSpacing"/>
        <w:rPr>
          <w:rStyle w:val="RedBold"/>
          <w:color w:val="auto"/>
        </w:rPr>
      </w:pPr>
      <w:r w:rsidRPr="00F075D4">
        <w:rPr>
          <w:rStyle w:val="RedBold"/>
          <w:color w:val="auto"/>
        </w:rPr>
        <w:t>EX17 2AH</w:t>
      </w:r>
      <w:r w:rsidR="007E68C9" w:rsidRPr="00F075D4">
        <w:rPr>
          <w:rStyle w:val="RedBold"/>
          <w:color w:val="auto"/>
        </w:rPr>
        <w:fldChar w:fldCharType="end"/>
      </w:r>
    </w:p>
    <w:p w14:paraId="5B92EC56" w14:textId="5CB9A5F7" w:rsidR="007E68C9" w:rsidRPr="00F075D4" w:rsidRDefault="007E68C9" w:rsidP="007E68C9">
      <w:r w:rsidRPr="00F075D4">
        <w:rPr>
          <w:rStyle w:val="Red"/>
          <w:color w:val="auto"/>
        </w:rPr>
        <w:t xml:space="preserve">company registration number </w:t>
      </w:r>
      <w:r w:rsidR="004C2BB4" w:rsidRPr="00F075D4">
        <w:t>08490730</w:t>
      </w:r>
      <w:r w:rsidRPr="00F075D4">
        <w:t xml:space="preserve"> </w:t>
      </w:r>
    </w:p>
    <w:p w14:paraId="37B01092" w14:textId="56C22CC4" w:rsidR="007E68C9" w:rsidRPr="00F075D4" w:rsidRDefault="007E68C9" w:rsidP="007E68C9">
      <w:pPr>
        <w:rPr>
          <w:rStyle w:val="Red"/>
          <w:color w:val="auto"/>
        </w:rPr>
      </w:pPr>
      <w:r w:rsidRPr="00F075D4">
        <w:t xml:space="preserve">to operate </w:t>
      </w:r>
      <w:r w:rsidRPr="00F075D4">
        <w:rPr>
          <w:rStyle w:val="Red"/>
          <w:color w:val="auto"/>
        </w:rPr>
        <w:t>a regulated facility</w:t>
      </w:r>
      <w:r w:rsidRPr="00F075D4">
        <w:t xml:space="preserve"> </w:t>
      </w:r>
      <w:r w:rsidRPr="00F075D4">
        <w:rPr>
          <w:rStyle w:val="Red"/>
          <w:color w:val="auto"/>
        </w:rPr>
        <w:t>at</w:t>
      </w:r>
    </w:p>
    <w:p w14:paraId="787878F8" w14:textId="2E9203E0" w:rsidR="007E68C9" w:rsidRPr="00F075D4" w:rsidRDefault="007E68C9" w:rsidP="007E68C9">
      <w:pPr>
        <w:pStyle w:val="NoSpacing"/>
        <w:rPr>
          <w:rStyle w:val="RedBold"/>
          <w:color w:val="auto"/>
        </w:rPr>
      </w:pPr>
      <w:r w:rsidRPr="00F075D4">
        <w:rPr>
          <w:rStyle w:val="RedBold"/>
          <w:color w:val="auto"/>
        </w:rPr>
        <w:fldChar w:fldCharType="begin"/>
      </w:r>
      <w:r w:rsidRPr="00F075D4">
        <w:rPr>
          <w:rStyle w:val="RedBold"/>
          <w:color w:val="auto"/>
        </w:rPr>
        <w:instrText xml:space="preserve"> DOCPROPERTY \* Charformat "EA_DOC_FIELD_STRING_Site Name"  \* MERGEFORMAT </w:instrText>
      </w:r>
      <w:r w:rsidRPr="00F075D4">
        <w:rPr>
          <w:rStyle w:val="RedBold"/>
          <w:color w:val="auto"/>
        </w:rPr>
        <w:fldChar w:fldCharType="separate"/>
      </w:r>
      <w:r w:rsidR="004C2BB4" w:rsidRPr="00F075D4">
        <w:rPr>
          <w:rStyle w:val="RedBold"/>
          <w:color w:val="auto"/>
        </w:rPr>
        <w:t>Crediton Milk Processing Facility</w:t>
      </w:r>
      <w:r w:rsidRPr="00F075D4">
        <w:rPr>
          <w:rStyle w:val="RedBold"/>
          <w:color w:val="auto"/>
        </w:rPr>
        <w:fldChar w:fldCharType="end"/>
      </w:r>
    </w:p>
    <w:p w14:paraId="78396EF4" w14:textId="77777777" w:rsidR="004C2BB4" w:rsidRPr="00F075D4" w:rsidRDefault="007E68C9" w:rsidP="007E68C9">
      <w:pPr>
        <w:pStyle w:val="NoSpacing"/>
        <w:rPr>
          <w:rStyle w:val="RedBold"/>
          <w:color w:val="auto"/>
        </w:rPr>
      </w:pPr>
      <w:r w:rsidRPr="00F075D4">
        <w:rPr>
          <w:rStyle w:val="RedBold"/>
          <w:color w:val="auto"/>
        </w:rPr>
        <w:fldChar w:fldCharType="begin"/>
      </w:r>
      <w:r w:rsidRPr="00F075D4">
        <w:rPr>
          <w:rStyle w:val="RedBold"/>
          <w:color w:val="auto"/>
        </w:rPr>
        <w:instrText xml:space="preserve"> DOCPROPERTY \* Charformat "EA_DOC_FIELD_MEMO_Site Address"  \* MERGEFORMAT </w:instrText>
      </w:r>
      <w:r w:rsidRPr="00F075D4">
        <w:rPr>
          <w:rStyle w:val="RedBold"/>
          <w:color w:val="auto"/>
        </w:rPr>
        <w:fldChar w:fldCharType="separate"/>
      </w:r>
      <w:r w:rsidR="004C2BB4" w:rsidRPr="00F075D4">
        <w:rPr>
          <w:rStyle w:val="RedBold"/>
          <w:color w:val="auto"/>
        </w:rPr>
        <w:t>Church Lane</w:t>
      </w:r>
    </w:p>
    <w:p w14:paraId="315DE65D" w14:textId="77777777" w:rsidR="004C2BB4" w:rsidRPr="00F075D4" w:rsidRDefault="004C2BB4" w:rsidP="007E68C9">
      <w:pPr>
        <w:pStyle w:val="NoSpacing"/>
        <w:rPr>
          <w:rStyle w:val="RedBold"/>
          <w:color w:val="auto"/>
        </w:rPr>
      </w:pPr>
      <w:r w:rsidRPr="00F075D4">
        <w:rPr>
          <w:rStyle w:val="RedBold"/>
          <w:color w:val="auto"/>
        </w:rPr>
        <w:t>Crediton</w:t>
      </w:r>
    </w:p>
    <w:p w14:paraId="19C52EC3" w14:textId="77777777" w:rsidR="004C2BB4" w:rsidRPr="00F075D4" w:rsidRDefault="004C2BB4" w:rsidP="007E68C9">
      <w:pPr>
        <w:pStyle w:val="NoSpacing"/>
        <w:rPr>
          <w:rStyle w:val="RedBold"/>
          <w:color w:val="auto"/>
        </w:rPr>
      </w:pPr>
      <w:r w:rsidRPr="00F075D4">
        <w:rPr>
          <w:rStyle w:val="RedBold"/>
          <w:color w:val="auto"/>
        </w:rPr>
        <w:t>Devon</w:t>
      </w:r>
    </w:p>
    <w:p w14:paraId="1D5B903E" w14:textId="543102F1" w:rsidR="007E68C9" w:rsidRPr="00F075D4" w:rsidRDefault="004C2BB4" w:rsidP="007E68C9">
      <w:pPr>
        <w:pStyle w:val="NoSpacing"/>
        <w:rPr>
          <w:rStyle w:val="RedBold"/>
          <w:color w:val="auto"/>
        </w:rPr>
      </w:pPr>
      <w:r w:rsidRPr="00F075D4">
        <w:rPr>
          <w:rStyle w:val="RedBold"/>
          <w:color w:val="auto"/>
        </w:rPr>
        <w:t>EX17 2AH</w:t>
      </w:r>
      <w:r w:rsidR="007E68C9" w:rsidRPr="00F075D4">
        <w:rPr>
          <w:rStyle w:val="RedBold"/>
          <w:color w:val="auto"/>
        </w:rPr>
        <w:fldChar w:fldCharType="end"/>
      </w:r>
    </w:p>
    <w:p w14:paraId="4E22AE74" w14:textId="77777777" w:rsidR="007E68C9" w:rsidRPr="00F075D4" w:rsidRDefault="007E68C9" w:rsidP="007E68C9">
      <w:r w:rsidRPr="00F075D4">
        <w:t>to the extent set out in the schedules.</w:t>
      </w:r>
    </w:p>
    <w:p w14:paraId="238B738E" w14:textId="3A088327" w:rsidR="007E68C9" w:rsidRPr="00F075D4" w:rsidRDefault="007E68C9" w:rsidP="007E68C9">
      <w:r w:rsidRPr="00F075D4">
        <w:t xml:space="preserve">The notice shall take effect from </w:t>
      </w:r>
      <w:r w:rsidR="00A300CC">
        <w:rPr>
          <w:rStyle w:val="Red"/>
          <w:color w:val="auto"/>
        </w:rPr>
        <w:t>10/07/2024</w:t>
      </w:r>
    </w:p>
    <w:tbl>
      <w:tblPr>
        <w:tblStyle w:val="TableGrid"/>
        <w:tblW w:w="5000" w:type="pct"/>
        <w:tblLook w:val="0020" w:firstRow="1" w:lastRow="0" w:firstColumn="0" w:lastColumn="0" w:noHBand="0" w:noVBand="0"/>
      </w:tblPr>
      <w:tblGrid>
        <w:gridCol w:w="6915"/>
        <w:gridCol w:w="2713"/>
      </w:tblGrid>
      <w:tr w:rsidR="007E68C9" w:rsidRPr="000A2D6A" w14:paraId="101A045E" w14:textId="77777777" w:rsidTr="002E632F">
        <w:trPr>
          <w:cnfStyle w:val="100000000000" w:firstRow="1" w:lastRow="0" w:firstColumn="0" w:lastColumn="0" w:oddVBand="0" w:evenVBand="0" w:oddHBand="0" w:evenHBand="0" w:firstRowFirstColumn="0" w:firstRowLastColumn="0" w:lastRowFirstColumn="0" w:lastRowLastColumn="0"/>
          <w:tblHeader/>
        </w:trPr>
        <w:tc>
          <w:tcPr>
            <w:tcW w:w="3591" w:type="pct"/>
          </w:tcPr>
          <w:p w14:paraId="2E8309A7" w14:textId="77777777" w:rsidR="007E68C9" w:rsidRPr="000A2D6A" w:rsidRDefault="007E68C9" w:rsidP="002E632F">
            <w:pPr>
              <w:pStyle w:val="TableText"/>
            </w:pPr>
            <w:r w:rsidRPr="000A2D6A">
              <w:t>Name</w:t>
            </w:r>
          </w:p>
        </w:tc>
        <w:tc>
          <w:tcPr>
            <w:tcW w:w="1409" w:type="pct"/>
          </w:tcPr>
          <w:p w14:paraId="741621C2" w14:textId="77777777" w:rsidR="007E68C9" w:rsidRPr="000A2D6A" w:rsidRDefault="007E68C9" w:rsidP="002E632F">
            <w:pPr>
              <w:pStyle w:val="TableText"/>
            </w:pPr>
            <w:r w:rsidRPr="000A2D6A">
              <w:t>Date</w:t>
            </w:r>
          </w:p>
        </w:tc>
      </w:tr>
      <w:tr w:rsidR="00F075D4" w:rsidRPr="00F075D4" w14:paraId="75CB1508" w14:textId="77777777" w:rsidTr="002E632F">
        <w:tc>
          <w:tcPr>
            <w:tcW w:w="3591" w:type="pct"/>
          </w:tcPr>
          <w:p w14:paraId="4527DD00" w14:textId="4E2F2103" w:rsidR="007E68C9" w:rsidRPr="00A300CC" w:rsidRDefault="00A300CC" w:rsidP="004C2BB4">
            <w:pPr>
              <w:pStyle w:val="TableText"/>
              <w:rPr>
                <w:rStyle w:val="PinkBold"/>
                <w:color w:val="auto"/>
              </w:rPr>
            </w:pPr>
            <w:r w:rsidRPr="00A300CC">
              <w:rPr>
                <w:rStyle w:val="RedBold"/>
                <w:color w:val="auto"/>
              </w:rPr>
              <w:t>Sandra Cavill</w:t>
            </w:r>
          </w:p>
        </w:tc>
        <w:tc>
          <w:tcPr>
            <w:tcW w:w="1409" w:type="pct"/>
          </w:tcPr>
          <w:p w14:paraId="25562B62" w14:textId="29E3E5C6" w:rsidR="007E68C9" w:rsidRPr="00A300CC" w:rsidRDefault="00A300CC" w:rsidP="002E632F">
            <w:pPr>
              <w:pStyle w:val="TableText"/>
              <w:rPr>
                <w:rStyle w:val="RedBold"/>
                <w:color w:val="auto"/>
              </w:rPr>
            </w:pPr>
            <w:r w:rsidRPr="00A300CC">
              <w:rPr>
                <w:rStyle w:val="RedBold"/>
                <w:color w:val="auto"/>
              </w:rPr>
              <w:t>10/07/2024</w:t>
            </w:r>
          </w:p>
        </w:tc>
      </w:tr>
    </w:tbl>
    <w:p w14:paraId="0AF2CA39" w14:textId="77777777" w:rsidR="007E68C9" w:rsidRDefault="007E68C9" w:rsidP="007E68C9"/>
    <w:p w14:paraId="1F4498FE" w14:textId="77777777" w:rsidR="007E68C9" w:rsidRDefault="007E68C9" w:rsidP="007E68C9">
      <w:r>
        <w:t>Authorised on behalf of the Environment Agency</w:t>
      </w:r>
    </w:p>
    <w:p w14:paraId="25AE092A" w14:textId="77777777" w:rsidR="007E68C9" w:rsidRPr="009C72CF" w:rsidRDefault="007E68C9" w:rsidP="007E68C9">
      <w:pPr>
        <w:rPr>
          <w:rFonts w:eastAsiaTheme="majorEastAsia"/>
        </w:rPr>
      </w:pPr>
      <w:r>
        <w:br w:type="page"/>
      </w:r>
    </w:p>
    <w:p w14:paraId="20A24F46" w14:textId="77777777" w:rsidR="007E68C9" w:rsidRDefault="007E68C9" w:rsidP="007E68C9">
      <w:pPr>
        <w:pStyle w:val="Heading4"/>
      </w:pPr>
      <w:r>
        <w:lastRenderedPageBreak/>
        <w:t>Schedule 1</w:t>
      </w:r>
    </w:p>
    <w:p w14:paraId="072F2D2D" w14:textId="57B1392D" w:rsidR="00AB1BE3" w:rsidRPr="00AB1BE3" w:rsidRDefault="00AB1BE3" w:rsidP="007E68C9">
      <w:pPr>
        <w:rPr>
          <w:rStyle w:val="Red"/>
          <w:color w:val="auto"/>
        </w:rPr>
      </w:pPr>
      <w:r w:rsidRPr="00AB1BE3">
        <w:rPr>
          <w:rStyle w:val="Red"/>
          <w:color w:val="auto"/>
        </w:rPr>
        <w:t>All conditions have been varied by the consolidated permit as a result of an Environment Agency initiated variation.</w:t>
      </w:r>
    </w:p>
    <w:p w14:paraId="31486FD8" w14:textId="77777777" w:rsidR="007E68C9" w:rsidRDefault="007E68C9" w:rsidP="007E68C9"/>
    <w:p w14:paraId="5EEE1CFA" w14:textId="77777777" w:rsidR="007E68C9" w:rsidRDefault="007E68C9" w:rsidP="007E68C9">
      <w:pPr>
        <w:pStyle w:val="Heading4"/>
      </w:pPr>
      <w:r>
        <w:t>Schedule 2 – consolidated permit</w:t>
      </w:r>
    </w:p>
    <w:p w14:paraId="6FDA8858" w14:textId="77777777" w:rsidR="007E68C9" w:rsidRDefault="007E68C9" w:rsidP="007E68C9">
      <w:r>
        <w:t>Consolidated permit issued as a separate document.</w:t>
      </w:r>
    </w:p>
    <w:p w14:paraId="2DAD9CE5" w14:textId="77777777" w:rsidR="007E68C9" w:rsidRDefault="007E68C9" w:rsidP="007E68C9"/>
    <w:p w14:paraId="7868B9A8" w14:textId="77777777" w:rsidR="007E68C9" w:rsidRDefault="007E68C9" w:rsidP="007E68C9">
      <w:pPr>
        <w:spacing w:before="0" w:after="0" w:line="240" w:lineRule="auto"/>
        <w:sectPr w:rsidR="007E68C9" w:rsidSect="00185ED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397" w:footer="397" w:gutter="0"/>
          <w:cols w:space="708"/>
          <w:docGrid w:linePitch="360"/>
        </w:sectPr>
      </w:pPr>
    </w:p>
    <w:p w14:paraId="64A75246" w14:textId="77777777" w:rsidR="007E68C9" w:rsidRDefault="007E68C9" w:rsidP="007E68C9">
      <w:pPr>
        <w:pStyle w:val="Heading2"/>
      </w:pPr>
      <w:r>
        <w:lastRenderedPageBreak/>
        <w:t>Permit</w:t>
      </w:r>
    </w:p>
    <w:p w14:paraId="020C252B" w14:textId="77777777" w:rsidR="007E68C9" w:rsidRDefault="007E68C9" w:rsidP="007E68C9">
      <w:pPr>
        <w:pStyle w:val="Heading3"/>
      </w:pPr>
      <w:r>
        <w:t>The Environmental Permitting (England and Wales) Regulations 2016</w:t>
      </w:r>
    </w:p>
    <w:p w14:paraId="26FA9F04" w14:textId="77777777" w:rsidR="007E68C9" w:rsidRDefault="007E68C9" w:rsidP="007E68C9">
      <w:pPr>
        <w:pStyle w:val="Heading4"/>
      </w:pPr>
      <w:r>
        <w:t>Permit number</w:t>
      </w:r>
    </w:p>
    <w:p w14:paraId="77B31F5D" w14:textId="52A57EA9" w:rsidR="007E68C9" w:rsidRPr="00F075D4" w:rsidRDefault="007E68C9" w:rsidP="007E68C9">
      <w:pPr>
        <w:rPr>
          <w:rStyle w:val="RedBold"/>
          <w:rFonts w:eastAsiaTheme="majorEastAsia"/>
          <w:color w:val="auto"/>
        </w:rPr>
      </w:pPr>
      <w:r w:rsidRPr="00F075D4">
        <w:rPr>
          <w:rStyle w:val="RedBold"/>
          <w:rFonts w:eastAsiaTheme="majorEastAsia"/>
          <w:color w:val="auto"/>
        </w:rPr>
        <w:fldChar w:fldCharType="begin"/>
      </w:r>
      <w:r w:rsidRPr="00F075D4">
        <w:rPr>
          <w:rStyle w:val="RedBold"/>
          <w:rFonts w:eastAsiaTheme="majorEastAsia"/>
          <w:color w:val="auto"/>
        </w:rPr>
        <w:instrText xml:space="preserve"> DOCPROPERTY \* Charformat "EA_DOC_FIELD_STRING_Permit Number"  \* MERGEFORMAT </w:instrText>
      </w:r>
      <w:r w:rsidRPr="00F075D4">
        <w:rPr>
          <w:rStyle w:val="RedBold"/>
          <w:rFonts w:eastAsiaTheme="majorEastAsia"/>
          <w:color w:val="auto"/>
        </w:rPr>
        <w:fldChar w:fldCharType="separate"/>
      </w:r>
      <w:r w:rsidR="004C2BB4" w:rsidRPr="00F075D4">
        <w:rPr>
          <w:rStyle w:val="RedBold"/>
          <w:rFonts w:eastAsiaTheme="majorEastAsia"/>
          <w:color w:val="auto"/>
        </w:rPr>
        <w:t>EPR/AP3038EM</w:t>
      </w:r>
      <w:r w:rsidRPr="00F075D4">
        <w:rPr>
          <w:rStyle w:val="RedBold"/>
          <w:rFonts w:eastAsiaTheme="majorEastAsia"/>
          <w:color w:val="auto"/>
        </w:rPr>
        <w:fldChar w:fldCharType="end"/>
      </w:r>
    </w:p>
    <w:p w14:paraId="2DC72B7F" w14:textId="398C1475" w:rsidR="007E68C9" w:rsidRPr="00F075D4" w:rsidRDefault="007E68C9" w:rsidP="007E68C9">
      <w:r w:rsidRPr="00F075D4">
        <w:t xml:space="preserve">This is the consolidated permit referred to in the variation and consolidation notice for application </w:t>
      </w:r>
      <w:r w:rsidRPr="00F075D4">
        <w:rPr>
          <w:rStyle w:val="Pink"/>
          <w:color w:val="auto"/>
        </w:rPr>
        <w:fldChar w:fldCharType="begin"/>
      </w:r>
      <w:r w:rsidRPr="00F075D4">
        <w:rPr>
          <w:rStyle w:val="Pink"/>
          <w:color w:val="auto"/>
        </w:rPr>
        <w:instrText xml:space="preserve"> DOCPROPERTY \* Charformat "EA_DOC_FIELD_STRING_Application Number"  \* MERGEFORMAT </w:instrText>
      </w:r>
      <w:r w:rsidRPr="00F075D4">
        <w:rPr>
          <w:rStyle w:val="Pink"/>
          <w:color w:val="auto"/>
        </w:rPr>
        <w:fldChar w:fldCharType="separate"/>
      </w:r>
      <w:r w:rsidR="004C2BB4" w:rsidRPr="00F075D4">
        <w:rPr>
          <w:rStyle w:val="Pink"/>
          <w:color w:val="auto"/>
        </w:rPr>
        <w:t>EPR/AP3038EM/V004</w:t>
      </w:r>
      <w:r w:rsidRPr="00F075D4">
        <w:rPr>
          <w:rStyle w:val="Pink"/>
          <w:color w:val="auto"/>
        </w:rPr>
        <w:fldChar w:fldCharType="end"/>
      </w:r>
      <w:r w:rsidRPr="00F075D4">
        <w:rPr>
          <w:rStyle w:val="Pink"/>
          <w:color w:val="auto"/>
        </w:rPr>
        <w:t xml:space="preserve"> </w:t>
      </w:r>
      <w:r w:rsidRPr="00F075D4">
        <w:t>authorising,</w:t>
      </w:r>
    </w:p>
    <w:p w14:paraId="4CDC7297" w14:textId="7BEB4119" w:rsidR="007E68C9" w:rsidRPr="00F075D4" w:rsidRDefault="007E68C9" w:rsidP="007E68C9">
      <w:r w:rsidRPr="00F075D4">
        <w:rPr>
          <w:rStyle w:val="RedBold"/>
          <w:rFonts w:eastAsiaTheme="majorEastAsia"/>
          <w:color w:val="auto"/>
        </w:rPr>
        <w:fldChar w:fldCharType="begin"/>
      </w:r>
      <w:r w:rsidRPr="00F075D4">
        <w:rPr>
          <w:rStyle w:val="RedBold"/>
          <w:rFonts w:eastAsiaTheme="majorEastAsia"/>
          <w:color w:val="auto"/>
        </w:rPr>
        <w:instrText xml:space="preserve"> DOCPROPERTY \* Charformat "EA_DOC_FIELD_STRING_Operator Name"  \* MERGEFORMAT </w:instrText>
      </w:r>
      <w:r w:rsidRPr="00F075D4">
        <w:rPr>
          <w:rStyle w:val="RedBold"/>
          <w:rFonts w:eastAsiaTheme="majorEastAsia"/>
          <w:color w:val="auto"/>
        </w:rPr>
        <w:fldChar w:fldCharType="separate"/>
      </w:r>
      <w:r w:rsidR="004C2BB4" w:rsidRPr="00F075D4">
        <w:rPr>
          <w:rStyle w:val="RedBold"/>
          <w:rFonts w:eastAsiaTheme="majorEastAsia"/>
          <w:color w:val="auto"/>
        </w:rPr>
        <w:t>Crediton Dairy Limited</w:t>
      </w:r>
      <w:r w:rsidRPr="00F075D4">
        <w:rPr>
          <w:rStyle w:val="RedBold"/>
          <w:rFonts w:eastAsiaTheme="majorEastAsia"/>
          <w:color w:val="auto"/>
        </w:rPr>
        <w:fldChar w:fldCharType="end"/>
      </w:r>
      <w:r w:rsidRPr="00F075D4">
        <w:rPr>
          <w:rStyle w:val="RedBold"/>
          <w:rFonts w:eastAsiaTheme="majorEastAsia"/>
          <w:color w:val="auto"/>
        </w:rPr>
        <w:t xml:space="preserve"> </w:t>
      </w:r>
      <w:r w:rsidRPr="00F075D4">
        <w:t>(“the operator”),</w:t>
      </w:r>
    </w:p>
    <w:p w14:paraId="4024E153" w14:textId="13CD6639" w:rsidR="007E68C9" w:rsidRPr="00F075D4" w:rsidRDefault="007E68C9" w:rsidP="007E68C9">
      <w:pPr>
        <w:rPr>
          <w:rStyle w:val="Red"/>
          <w:color w:val="auto"/>
        </w:rPr>
      </w:pPr>
      <w:r w:rsidRPr="00F075D4">
        <w:rPr>
          <w:rStyle w:val="Red"/>
          <w:color w:val="auto"/>
        </w:rPr>
        <w:t>whose registered office is</w:t>
      </w:r>
    </w:p>
    <w:p w14:paraId="634BF018" w14:textId="77777777" w:rsidR="004C2BB4" w:rsidRPr="00F075D4" w:rsidRDefault="007E68C9" w:rsidP="007E68C9">
      <w:pPr>
        <w:pStyle w:val="NoSpacing"/>
        <w:rPr>
          <w:rStyle w:val="RedBold"/>
          <w:rFonts w:eastAsiaTheme="majorEastAsia"/>
          <w:color w:val="auto"/>
        </w:rPr>
      </w:pPr>
      <w:r w:rsidRPr="00F075D4">
        <w:rPr>
          <w:rStyle w:val="RedBold"/>
          <w:rFonts w:eastAsiaTheme="majorEastAsia"/>
          <w:color w:val="auto"/>
        </w:rPr>
        <w:fldChar w:fldCharType="begin"/>
      </w:r>
      <w:r w:rsidRPr="00F075D4">
        <w:rPr>
          <w:rStyle w:val="RedBold"/>
          <w:rFonts w:eastAsiaTheme="majorEastAsia"/>
          <w:color w:val="auto"/>
        </w:rPr>
        <w:instrText xml:space="preserve"> DOCPROPERTY \* Charformat "EA_DOC_FIELD_MEMO_Operator Address"  \* MERGEFORMAT </w:instrText>
      </w:r>
      <w:r w:rsidRPr="00F075D4">
        <w:rPr>
          <w:rStyle w:val="RedBold"/>
          <w:rFonts w:eastAsiaTheme="majorEastAsia"/>
          <w:color w:val="auto"/>
        </w:rPr>
        <w:fldChar w:fldCharType="separate"/>
      </w:r>
      <w:r w:rsidR="004C2BB4" w:rsidRPr="00F075D4">
        <w:rPr>
          <w:rStyle w:val="RedBold"/>
          <w:rFonts w:eastAsiaTheme="majorEastAsia"/>
          <w:color w:val="auto"/>
        </w:rPr>
        <w:t>Head Office</w:t>
      </w:r>
    </w:p>
    <w:p w14:paraId="7A131FE2" w14:textId="77777777" w:rsidR="004C2BB4" w:rsidRPr="00F075D4" w:rsidRDefault="004C2BB4" w:rsidP="007E68C9">
      <w:pPr>
        <w:pStyle w:val="NoSpacing"/>
        <w:rPr>
          <w:rStyle w:val="RedBold"/>
          <w:rFonts w:eastAsiaTheme="majorEastAsia"/>
          <w:color w:val="auto"/>
        </w:rPr>
      </w:pPr>
      <w:r w:rsidRPr="00F075D4">
        <w:rPr>
          <w:rStyle w:val="RedBold"/>
          <w:rFonts w:eastAsiaTheme="majorEastAsia"/>
          <w:color w:val="auto"/>
        </w:rPr>
        <w:t>Church Lane</w:t>
      </w:r>
    </w:p>
    <w:p w14:paraId="05C058B1" w14:textId="77777777" w:rsidR="004C2BB4" w:rsidRPr="00F075D4" w:rsidRDefault="004C2BB4" w:rsidP="007E68C9">
      <w:pPr>
        <w:pStyle w:val="NoSpacing"/>
        <w:rPr>
          <w:rStyle w:val="RedBold"/>
          <w:rFonts w:eastAsiaTheme="majorEastAsia"/>
          <w:color w:val="auto"/>
        </w:rPr>
      </w:pPr>
      <w:r w:rsidRPr="00F075D4">
        <w:rPr>
          <w:rStyle w:val="RedBold"/>
          <w:rFonts w:eastAsiaTheme="majorEastAsia"/>
          <w:color w:val="auto"/>
        </w:rPr>
        <w:t>Crediton</w:t>
      </w:r>
    </w:p>
    <w:p w14:paraId="7A6433DD" w14:textId="77777777" w:rsidR="004C2BB4" w:rsidRPr="00F075D4" w:rsidRDefault="004C2BB4" w:rsidP="007E68C9">
      <w:pPr>
        <w:pStyle w:val="NoSpacing"/>
        <w:rPr>
          <w:rStyle w:val="RedBold"/>
          <w:rFonts w:eastAsiaTheme="majorEastAsia"/>
          <w:color w:val="auto"/>
        </w:rPr>
      </w:pPr>
      <w:r w:rsidRPr="00F075D4">
        <w:rPr>
          <w:rStyle w:val="RedBold"/>
          <w:rFonts w:eastAsiaTheme="majorEastAsia"/>
          <w:color w:val="auto"/>
        </w:rPr>
        <w:t>Devon</w:t>
      </w:r>
    </w:p>
    <w:p w14:paraId="4078A301" w14:textId="719C2A42" w:rsidR="007E68C9" w:rsidRPr="00F075D4" w:rsidRDefault="004C2BB4" w:rsidP="007E68C9">
      <w:pPr>
        <w:pStyle w:val="NoSpacing"/>
        <w:rPr>
          <w:rStyle w:val="RedBold"/>
          <w:rFonts w:eastAsiaTheme="majorEastAsia"/>
          <w:color w:val="auto"/>
        </w:rPr>
      </w:pPr>
      <w:r w:rsidRPr="00F075D4">
        <w:rPr>
          <w:rStyle w:val="RedBold"/>
          <w:rFonts w:eastAsiaTheme="majorEastAsia"/>
          <w:color w:val="auto"/>
        </w:rPr>
        <w:t>EX17 2AH</w:t>
      </w:r>
      <w:r w:rsidR="007E68C9" w:rsidRPr="00F075D4">
        <w:rPr>
          <w:rStyle w:val="RedBold"/>
          <w:rFonts w:eastAsiaTheme="majorEastAsia"/>
          <w:color w:val="auto"/>
        </w:rPr>
        <w:fldChar w:fldCharType="end"/>
      </w:r>
    </w:p>
    <w:p w14:paraId="6F1236AD" w14:textId="2983A2C6" w:rsidR="007E68C9" w:rsidRPr="00F075D4" w:rsidRDefault="007E68C9" w:rsidP="007E68C9">
      <w:r w:rsidRPr="00F075D4">
        <w:rPr>
          <w:rStyle w:val="Red"/>
          <w:color w:val="auto"/>
        </w:rPr>
        <w:t xml:space="preserve">company registration number </w:t>
      </w:r>
      <w:r w:rsidR="004C2BB4" w:rsidRPr="00F075D4">
        <w:t>08490730</w:t>
      </w:r>
      <w:r w:rsidRPr="00F075D4">
        <w:t xml:space="preserve"> </w:t>
      </w:r>
    </w:p>
    <w:p w14:paraId="2DC2638B" w14:textId="060EF669" w:rsidR="007E68C9" w:rsidRPr="00F075D4" w:rsidRDefault="007E68C9" w:rsidP="004C2BB4">
      <w:pPr>
        <w:rPr>
          <w:rStyle w:val="Pink"/>
          <w:color w:val="auto"/>
        </w:rPr>
      </w:pPr>
      <w:r w:rsidRPr="00F075D4">
        <w:t xml:space="preserve">to operate </w:t>
      </w:r>
      <w:r w:rsidRPr="00F075D4">
        <w:rPr>
          <w:rStyle w:val="Red"/>
          <w:color w:val="auto"/>
        </w:rPr>
        <w:t>an installation</w:t>
      </w:r>
      <w:r w:rsidRPr="00F075D4">
        <w:rPr>
          <w:rStyle w:val="Pink"/>
          <w:color w:val="auto"/>
        </w:rPr>
        <w:t xml:space="preserve"> </w:t>
      </w:r>
    </w:p>
    <w:p w14:paraId="15719E12" w14:textId="2915AFEA" w:rsidR="007E68C9" w:rsidRPr="00F075D4" w:rsidRDefault="007E68C9" w:rsidP="007E68C9">
      <w:pPr>
        <w:pStyle w:val="NoSpacing"/>
        <w:rPr>
          <w:rStyle w:val="RedBold"/>
          <w:rFonts w:eastAsiaTheme="majorEastAsia"/>
          <w:color w:val="auto"/>
        </w:rPr>
      </w:pPr>
      <w:r w:rsidRPr="00F075D4">
        <w:rPr>
          <w:rStyle w:val="RedBold"/>
          <w:rFonts w:eastAsiaTheme="majorEastAsia"/>
          <w:color w:val="auto"/>
        </w:rPr>
        <w:fldChar w:fldCharType="begin"/>
      </w:r>
      <w:r w:rsidRPr="00F075D4">
        <w:rPr>
          <w:rStyle w:val="RedBold"/>
          <w:rFonts w:eastAsiaTheme="majorEastAsia"/>
          <w:color w:val="auto"/>
        </w:rPr>
        <w:instrText xml:space="preserve"> DOCPROPERTY \* Charformat "EA_DOC_FIELD_STRING_Site Name"  \* MERGEFORMAT </w:instrText>
      </w:r>
      <w:r w:rsidRPr="00F075D4">
        <w:rPr>
          <w:rStyle w:val="RedBold"/>
          <w:rFonts w:eastAsiaTheme="majorEastAsia"/>
          <w:color w:val="auto"/>
        </w:rPr>
        <w:fldChar w:fldCharType="separate"/>
      </w:r>
      <w:r w:rsidR="004C2BB4" w:rsidRPr="00F075D4">
        <w:rPr>
          <w:rStyle w:val="RedBold"/>
          <w:rFonts w:eastAsiaTheme="majorEastAsia"/>
          <w:color w:val="auto"/>
        </w:rPr>
        <w:t>Crediton Milk Processing Facility</w:t>
      </w:r>
      <w:r w:rsidRPr="00F075D4">
        <w:rPr>
          <w:rStyle w:val="RedBold"/>
          <w:rFonts w:eastAsiaTheme="majorEastAsia"/>
          <w:color w:val="auto"/>
        </w:rPr>
        <w:fldChar w:fldCharType="end"/>
      </w:r>
    </w:p>
    <w:p w14:paraId="694F1042" w14:textId="77777777" w:rsidR="004C2BB4" w:rsidRPr="00F075D4" w:rsidRDefault="007E68C9" w:rsidP="007E68C9">
      <w:pPr>
        <w:pStyle w:val="NoSpacing"/>
        <w:rPr>
          <w:rStyle w:val="RedBold"/>
          <w:rFonts w:eastAsiaTheme="majorEastAsia"/>
          <w:color w:val="auto"/>
        </w:rPr>
      </w:pPr>
      <w:r w:rsidRPr="00F075D4">
        <w:rPr>
          <w:rStyle w:val="RedBold"/>
          <w:rFonts w:eastAsiaTheme="majorEastAsia"/>
          <w:color w:val="auto"/>
        </w:rPr>
        <w:fldChar w:fldCharType="begin"/>
      </w:r>
      <w:r w:rsidRPr="00F075D4">
        <w:rPr>
          <w:rStyle w:val="RedBold"/>
          <w:rFonts w:eastAsiaTheme="majorEastAsia"/>
          <w:color w:val="auto"/>
        </w:rPr>
        <w:instrText xml:space="preserve"> DOCPROPERTY \* Charformat "EA_DOC_FIELD_MEMO_Site Address"  \* MERGEFORMAT </w:instrText>
      </w:r>
      <w:r w:rsidRPr="00F075D4">
        <w:rPr>
          <w:rStyle w:val="RedBold"/>
          <w:rFonts w:eastAsiaTheme="majorEastAsia"/>
          <w:color w:val="auto"/>
        </w:rPr>
        <w:fldChar w:fldCharType="separate"/>
      </w:r>
      <w:r w:rsidR="004C2BB4" w:rsidRPr="00F075D4">
        <w:rPr>
          <w:rStyle w:val="RedBold"/>
          <w:rFonts w:eastAsiaTheme="majorEastAsia"/>
          <w:color w:val="auto"/>
        </w:rPr>
        <w:t>Church Lane</w:t>
      </w:r>
    </w:p>
    <w:p w14:paraId="532C1C65" w14:textId="77777777" w:rsidR="004C2BB4" w:rsidRPr="00F075D4" w:rsidRDefault="004C2BB4" w:rsidP="007E68C9">
      <w:pPr>
        <w:pStyle w:val="NoSpacing"/>
        <w:rPr>
          <w:rStyle w:val="RedBold"/>
          <w:rFonts w:eastAsiaTheme="majorEastAsia"/>
          <w:color w:val="auto"/>
        </w:rPr>
      </w:pPr>
      <w:r w:rsidRPr="00F075D4">
        <w:rPr>
          <w:rStyle w:val="RedBold"/>
          <w:rFonts w:eastAsiaTheme="majorEastAsia"/>
          <w:color w:val="auto"/>
        </w:rPr>
        <w:t>Crediton</w:t>
      </w:r>
    </w:p>
    <w:p w14:paraId="5F634B2B" w14:textId="77777777" w:rsidR="004C2BB4" w:rsidRPr="00F075D4" w:rsidRDefault="004C2BB4" w:rsidP="007E68C9">
      <w:pPr>
        <w:pStyle w:val="NoSpacing"/>
        <w:rPr>
          <w:rStyle w:val="RedBold"/>
          <w:rFonts w:eastAsiaTheme="majorEastAsia"/>
          <w:color w:val="auto"/>
        </w:rPr>
      </w:pPr>
      <w:r w:rsidRPr="00F075D4">
        <w:rPr>
          <w:rStyle w:val="RedBold"/>
          <w:rFonts w:eastAsiaTheme="majorEastAsia"/>
          <w:color w:val="auto"/>
        </w:rPr>
        <w:t>Devon</w:t>
      </w:r>
    </w:p>
    <w:p w14:paraId="3E70491E" w14:textId="7B0CCF32" w:rsidR="007E68C9" w:rsidRPr="00F075D4" w:rsidRDefault="004C2BB4" w:rsidP="007E68C9">
      <w:pPr>
        <w:pStyle w:val="NoSpacing"/>
        <w:rPr>
          <w:rStyle w:val="RedBold"/>
          <w:rFonts w:eastAsiaTheme="majorEastAsia"/>
          <w:color w:val="auto"/>
        </w:rPr>
      </w:pPr>
      <w:r w:rsidRPr="00F075D4">
        <w:rPr>
          <w:rStyle w:val="RedBold"/>
          <w:rFonts w:eastAsiaTheme="majorEastAsia"/>
          <w:color w:val="auto"/>
        </w:rPr>
        <w:t>EX17 2AH</w:t>
      </w:r>
      <w:r w:rsidR="007E68C9" w:rsidRPr="00F075D4">
        <w:rPr>
          <w:rStyle w:val="RedBold"/>
          <w:rFonts w:eastAsiaTheme="majorEastAsia"/>
          <w:color w:val="auto"/>
        </w:rPr>
        <w:fldChar w:fldCharType="end"/>
      </w:r>
    </w:p>
    <w:p w14:paraId="65133EA9" w14:textId="77777777" w:rsidR="007E68C9" w:rsidRPr="00F075D4" w:rsidRDefault="007E68C9" w:rsidP="007E68C9">
      <w:r w:rsidRPr="00F075D4">
        <w:t>to the extent authorised by and subject to the conditions of this permit.</w:t>
      </w:r>
    </w:p>
    <w:p w14:paraId="4BB0A58E" w14:textId="77777777" w:rsidR="007E68C9" w:rsidRPr="00F075D4" w:rsidRDefault="007E68C9" w:rsidP="007E68C9"/>
    <w:tbl>
      <w:tblPr>
        <w:tblStyle w:val="TableGrid"/>
        <w:tblW w:w="5000" w:type="pct"/>
        <w:tblLook w:val="0020" w:firstRow="1" w:lastRow="0" w:firstColumn="0" w:lastColumn="0" w:noHBand="0" w:noVBand="0"/>
      </w:tblPr>
      <w:tblGrid>
        <w:gridCol w:w="6915"/>
        <w:gridCol w:w="2713"/>
      </w:tblGrid>
      <w:tr w:rsidR="00F075D4" w:rsidRPr="00F075D4" w14:paraId="1786971B" w14:textId="77777777" w:rsidTr="002E632F">
        <w:trPr>
          <w:cnfStyle w:val="100000000000" w:firstRow="1" w:lastRow="0" w:firstColumn="0" w:lastColumn="0" w:oddVBand="0" w:evenVBand="0" w:oddHBand="0" w:evenHBand="0" w:firstRowFirstColumn="0" w:firstRowLastColumn="0" w:lastRowFirstColumn="0" w:lastRowLastColumn="0"/>
          <w:tblHeader/>
        </w:trPr>
        <w:tc>
          <w:tcPr>
            <w:tcW w:w="3591" w:type="pct"/>
          </w:tcPr>
          <w:p w14:paraId="52CC0397" w14:textId="77777777" w:rsidR="007E68C9" w:rsidRPr="00F075D4" w:rsidRDefault="007E68C9" w:rsidP="002E632F">
            <w:pPr>
              <w:pStyle w:val="TableText"/>
            </w:pPr>
            <w:r w:rsidRPr="00F075D4">
              <w:t>Name</w:t>
            </w:r>
          </w:p>
        </w:tc>
        <w:tc>
          <w:tcPr>
            <w:tcW w:w="1409" w:type="pct"/>
          </w:tcPr>
          <w:p w14:paraId="77B28ADF" w14:textId="77777777" w:rsidR="007E68C9" w:rsidRPr="00F075D4" w:rsidRDefault="007E68C9" w:rsidP="002E632F">
            <w:pPr>
              <w:pStyle w:val="TableText"/>
            </w:pPr>
            <w:r w:rsidRPr="00F075D4">
              <w:t>Date</w:t>
            </w:r>
          </w:p>
        </w:tc>
      </w:tr>
      <w:tr w:rsidR="007E68C9" w:rsidRPr="00F075D4" w14:paraId="0415BA56" w14:textId="77777777" w:rsidTr="002E632F">
        <w:tc>
          <w:tcPr>
            <w:tcW w:w="3591" w:type="pct"/>
          </w:tcPr>
          <w:p w14:paraId="215FB7A9" w14:textId="4545AB2C" w:rsidR="007E68C9" w:rsidRPr="00A300CC" w:rsidRDefault="00A300CC" w:rsidP="002E632F">
            <w:pPr>
              <w:pStyle w:val="TableText"/>
              <w:rPr>
                <w:rStyle w:val="RedBold"/>
                <w:rFonts w:eastAsiaTheme="majorEastAsia"/>
                <w:color w:val="auto"/>
              </w:rPr>
            </w:pPr>
            <w:r w:rsidRPr="00A300CC">
              <w:rPr>
                <w:rStyle w:val="RedBold"/>
                <w:rFonts w:eastAsiaTheme="majorEastAsia"/>
                <w:color w:val="auto"/>
              </w:rPr>
              <w:t>Sandra Cavill</w:t>
            </w:r>
          </w:p>
        </w:tc>
        <w:tc>
          <w:tcPr>
            <w:tcW w:w="1409" w:type="pct"/>
          </w:tcPr>
          <w:p w14:paraId="7015817E" w14:textId="2AB4FA89" w:rsidR="007E68C9" w:rsidRPr="00A300CC" w:rsidRDefault="00A300CC" w:rsidP="002E632F">
            <w:pPr>
              <w:pStyle w:val="TableText"/>
              <w:rPr>
                <w:rStyle w:val="RedBold"/>
                <w:rFonts w:eastAsiaTheme="majorEastAsia"/>
                <w:color w:val="auto"/>
              </w:rPr>
            </w:pPr>
            <w:r w:rsidRPr="00A300CC">
              <w:rPr>
                <w:rStyle w:val="RedBold"/>
                <w:rFonts w:eastAsiaTheme="majorEastAsia"/>
                <w:color w:val="auto"/>
              </w:rPr>
              <w:t>10/07/2024</w:t>
            </w:r>
          </w:p>
        </w:tc>
      </w:tr>
    </w:tbl>
    <w:p w14:paraId="509A1696" w14:textId="77777777" w:rsidR="007E68C9" w:rsidRPr="00F075D4" w:rsidRDefault="007E68C9" w:rsidP="007E68C9"/>
    <w:p w14:paraId="42614BD0" w14:textId="77777777" w:rsidR="007E68C9" w:rsidRDefault="007E68C9" w:rsidP="007E68C9">
      <w:r>
        <w:t>Authorised on behalf of the Environment Agency</w:t>
      </w:r>
    </w:p>
    <w:p w14:paraId="29A643CE" w14:textId="77777777" w:rsidR="007E68C9" w:rsidRPr="009C72CF" w:rsidRDefault="007E68C9" w:rsidP="007E68C9">
      <w:pPr>
        <w:pStyle w:val="Heading4"/>
      </w:pPr>
    </w:p>
    <w:p w14:paraId="3F779AAD" w14:textId="4C61C742" w:rsidR="00314945" w:rsidRDefault="00314945" w:rsidP="007E68C9">
      <w:pPr>
        <w:pStyle w:val="Title"/>
      </w:pPr>
      <w:r>
        <w:br w:type="page"/>
      </w:r>
    </w:p>
    <w:p w14:paraId="6A75C6B2" w14:textId="77777777" w:rsidR="00314945" w:rsidRDefault="00314945" w:rsidP="00314945">
      <w:pPr>
        <w:pStyle w:val="Heading1"/>
      </w:pPr>
      <w:bookmarkStart w:id="1" w:name="_Toc392252823"/>
      <w:r>
        <w:lastRenderedPageBreak/>
        <w:t>Conditions</w:t>
      </w:r>
      <w:bookmarkEnd w:id="1"/>
    </w:p>
    <w:p w14:paraId="4354916D" w14:textId="77777777" w:rsidR="00314945" w:rsidRDefault="00314945" w:rsidP="00460680">
      <w:pPr>
        <w:pStyle w:val="Bullet"/>
        <w:numPr>
          <w:ilvl w:val="0"/>
          <w:numId w:val="10"/>
        </w:numPr>
      </w:pPr>
      <w:r>
        <w:t>Management</w:t>
      </w:r>
    </w:p>
    <w:p w14:paraId="1E5BD89E" w14:textId="77777777" w:rsidR="00314945" w:rsidRDefault="00314945" w:rsidP="00460680">
      <w:pPr>
        <w:pStyle w:val="Bullet0"/>
        <w:numPr>
          <w:ilvl w:val="1"/>
          <w:numId w:val="12"/>
        </w:numPr>
      </w:pPr>
      <w:r>
        <w:t>General management</w:t>
      </w:r>
      <w:bookmarkStart w:id="2" w:name="_Ref373938749"/>
    </w:p>
    <w:p w14:paraId="4491ECF4" w14:textId="77777777" w:rsidR="00314945" w:rsidRDefault="00314945" w:rsidP="00460680">
      <w:pPr>
        <w:pStyle w:val="Bullet1"/>
        <w:numPr>
          <w:ilvl w:val="2"/>
          <w:numId w:val="10"/>
        </w:numPr>
      </w:pPr>
      <w:bookmarkStart w:id="3" w:name="_Ref373938830"/>
      <w:r>
        <w:t>The operator shall manage and operate the activities:</w:t>
      </w:r>
      <w:bookmarkEnd w:id="2"/>
      <w:bookmarkEnd w:id="3"/>
    </w:p>
    <w:p w14:paraId="2D3C3864" w14:textId="77777777" w:rsidR="00314945" w:rsidRPr="00981894" w:rsidRDefault="00314945" w:rsidP="00460680">
      <w:pPr>
        <w:pStyle w:val="aBullet"/>
        <w:numPr>
          <w:ilvl w:val="3"/>
          <w:numId w:val="10"/>
        </w:numPr>
      </w:pPr>
      <w:r w:rsidRPr="00981894">
        <w:t xml:space="preserve">in accordance with a written management system that identifies and minimises risks of pollution, including those arising from operations, maintenance, accidents, incidents, non-conformances, </w:t>
      </w:r>
      <w:r w:rsidRPr="00860C8A">
        <w:t xml:space="preserve">closure </w:t>
      </w:r>
      <w:r w:rsidRPr="00981894">
        <w:t>and those drawn to the attention of the operator as a result of complaints; and</w:t>
      </w:r>
    </w:p>
    <w:p w14:paraId="7A4C0F71" w14:textId="77777777" w:rsidR="00314945" w:rsidRPr="009D15ED" w:rsidRDefault="00314945" w:rsidP="00460680">
      <w:pPr>
        <w:pStyle w:val="aBullet"/>
        <w:numPr>
          <w:ilvl w:val="3"/>
          <w:numId w:val="10"/>
        </w:numPr>
      </w:pPr>
      <w:r w:rsidRPr="009D15ED">
        <w:t>using sufficient competent persons and resources.</w:t>
      </w:r>
    </w:p>
    <w:p w14:paraId="52F96E51" w14:textId="77777777" w:rsidR="00314945" w:rsidRDefault="00314945" w:rsidP="00460680">
      <w:pPr>
        <w:pStyle w:val="Bullet1"/>
        <w:numPr>
          <w:ilvl w:val="2"/>
          <w:numId w:val="10"/>
        </w:numPr>
      </w:pPr>
      <w:r>
        <w:t xml:space="preserve">Records demonstrating compliance with condition 1.1.1 shall be maintained. </w:t>
      </w:r>
    </w:p>
    <w:p w14:paraId="4609F477" w14:textId="77777777" w:rsidR="00314945" w:rsidRPr="00F075D4" w:rsidRDefault="00314945" w:rsidP="00460680">
      <w:pPr>
        <w:pStyle w:val="Bullet1"/>
        <w:numPr>
          <w:ilvl w:val="2"/>
          <w:numId w:val="10"/>
        </w:numPr>
      </w:pPr>
      <w:r>
        <w:t xml:space="preserve">Any person having duties that are or may be affected by the matters set out in this permit shall have </w:t>
      </w:r>
      <w:r w:rsidRPr="00F075D4">
        <w:t>convenient access to a copy of it kept at or near the place where those duties are carried out.</w:t>
      </w:r>
    </w:p>
    <w:p w14:paraId="603D1F2C" w14:textId="77777777" w:rsidR="00314945" w:rsidRPr="00F075D4" w:rsidRDefault="00314945" w:rsidP="00460680">
      <w:pPr>
        <w:pStyle w:val="Bullet0"/>
        <w:numPr>
          <w:ilvl w:val="1"/>
          <w:numId w:val="10"/>
        </w:numPr>
      </w:pPr>
      <w:r w:rsidRPr="00F075D4">
        <w:t>Energy efficiency</w:t>
      </w:r>
    </w:p>
    <w:p w14:paraId="23E1BB1F" w14:textId="5C1CC3D7" w:rsidR="00314945" w:rsidRPr="00F075D4" w:rsidRDefault="00314945" w:rsidP="00460680">
      <w:pPr>
        <w:pStyle w:val="Bullet1"/>
        <w:numPr>
          <w:ilvl w:val="2"/>
          <w:numId w:val="10"/>
        </w:numPr>
      </w:pPr>
      <w:r w:rsidRPr="00F075D4">
        <w:t>The operator shall:</w:t>
      </w:r>
    </w:p>
    <w:p w14:paraId="25D44976" w14:textId="77777777" w:rsidR="00314945" w:rsidRPr="00F075D4" w:rsidRDefault="00314945" w:rsidP="00460680">
      <w:pPr>
        <w:pStyle w:val="aBullet"/>
        <w:numPr>
          <w:ilvl w:val="3"/>
          <w:numId w:val="10"/>
        </w:numPr>
        <w:rPr>
          <w:rStyle w:val="Red"/>
          <w:color w:val="auto"/>
        </w:rPr>
      </w:pPr>
      <w:r w:rsidRPr="00F075D4">
        <w:rPr>
          <w:rStyle w:val="Red"/>
          <w:color w:val="auto"/>
        </w:rPr>
        <w:t>take appropriate measures to ensure that energy is used efficiently in the activities;</w:t>
      </w:r>
    </w:p>
    <w:p w14:paraId="1213447D" w14:textId="77777777" w:rsidR="00314945" w:rsidRPr="00F075D4" w:rsidRDefault="00314945" w:rsidP="00460680">
      <w:pPr>
        <w:pStyle w:val="aBullet"/>
        <w:numPr>
          <w:ilvl w:val="3"/>
          <w:numId w:val="10"/>
        </w:numPr>
      </w:pPr>
      <w:r w:rsidRPr="00F075D4">
        <w:t xml:space="preserve">review and record at least every four years whether there are suitable opportunities to improve the energy efficiency of the activities; and  </w:t>
      </w:r>
    </w:p>
    <w:p w14:paraId="08372DD4" w14:textId="77777777" w:rsidR="00314945" w:rsidRPr="00F075D4" w:rsidRDefault="00314945" w:rsidP="00460680">
      <w:pPr>
        <w:pStyle w:val="aBullet"/>
        <w:numPr>
          <w:ilvl w:val="3"/>
          <w:numId w:val="10"/>
        </w:numPr>
      </w:pPr>
      <w:r w:rsidRPr="00F075D4">
        <w:t xml:space="preserve">take any further appropriate measures identified by a review. </w:t>
      </w:r>
    </w:p>
    <w:p w14:paraId="47E5DD41" w14:textId="77777777" w:rsidR="00314945" w:rsidRDefault="00314945" w:rsidP="00460680">
      <w:pPr>
        <w:pStyle w:val="Bullet0"/>
        <w:numPr>
          <w:ilvl w:val="1"/>
          <w:numId w:val="10"/>
        </w:numPr>
      </w:pPr>
      <w:r>
        <w:t>Efficient use of raw materials</w:t>
      </w:r>
    </w:p>
    <w:p w14:paraId="5865EC24" w14:textId="5691ECC4" w:rsidR="00314945" w:rsidRDefault="00314945" w:rsidP="00460680">
      <w:pPr>
        <w:pStyle w:val="Bullet1"/>
        <w:numPr>
          <w:ilvl w:val="2"/>
          <w:numId w:val="10"/>
        </w:numPr>
      </w:pPr>
      <w:r>
        <w:t>The operator shall:</w:t>
      </w:r>
    </w:p>
    <w:p w14:paraId="5920FFA3" w14:textId="77777777" w:rsidR="00314945" w:rsidRDefault="00314945" w:rsidP="00460680">
      <w:pPr>
        <w:pStyle w:val="aBullet"/>
        <w:numPr>
          <w:ilvl w:val="3"/>
          <w:numId w:val="10"/>
        </w:numPr>
      </w:pPr>
      <w:r>
        <w:t xml:space="preserve">take appropriate measures to ensure that raw materials and water are used efficiently in the activities; </w:t>
      </w:r>
    </w:p>
    <w:p w14:paraId="61FBF2E5" w14:textId="77777777" w:rsidR="00314945" w:rsidRDefault="00314945" w:rsidP="00460680">
      <w:pPr>
        <w:pStyle w:val="aBullet"/>
        <w:numPr>
          <w:ilvl w:val="3"/>
          <w:numId w:val="10"/>
        </w:numPr>
      </w:pPr>
      <w:r>
        <w:t>maintain records of raw materials and water used in the activities;</w:t>
      </w:r>
    </w:p>
    <w:p w14:paraId="19A21D80" w14:textId="77777777" w:rsidR="00314945" w:rsidRDefault="00314945" w:rsidP="00460680">
      <w:pPr>
        <w:pStyle w:val="aBullet"/>
        <w:numPr>
          <w:ilvl w:val="3"/>
          <w:numId w:val="10"/>
        </w:numPr>
      </w:pPr>
      <w:r>
        <w:t>review and record at least every four years whether there are suitable alternative materials that could reduce environmental impact or opportunities to improve the efficiency of raw material and water use; and</w:t>
      </w:r>
    </w:p>
    <w:p w14:paraId="7B5276F6" w14:textId="77777777" w:rsidR="00314945" w:rsidRDefault="00314945" w:rsidP="00460680">
      <w:pPr>
        <w:pStyle w:val="aBullet"/>
        <w:numPr>
          <w:ilvl w:val="3"/>
          <w:numId w:val="10"/>
        </w:numPr>
      </w:pPr>
      <w:r>
        <w:t>take any further appropriate measures identified by a review.</w:t>
      </w:r>
    </w:p>
    <w:p w14:paraId="210D4BD2" w14:textId="77777777" w:rsidR="00314945" w:rsidRDefault="00314945" w:rsidP="00460680">
      <w:pPr>
        <w:pStyle w:val="Bullet0"/>
        <w:numPr>
          <w:ilvl w:val="1"/>
          <w:numId w:val="10"/>
        </w:numPr>
      </w:pPr>
      <w:r>
        <w:t>Avoidance, recovery and disposal of wastes produced by the activities</w:t>
      </w:r>
    </w:p>
    <w:p w14:paraId="162282AB" w14:textId="77777777" w:rsidR="00314945" w:rsidRDefault="00314945" w:rsidP="00460680">
      <w:pPr>
        <w:pStyle w:val="Bullet1"/>
        <w:numPr>
          <w:ilvl w:val="2"/>
          <w:numId w:val="10"/>
        </w:numPr>
      </w:pPr>
      <w:r>
        <w:t>The operator shall take appropriate measures to ensure that:</w:t>
      </w:r>
    </w:p>
    <w:p w14:paraId="44FBA99F" w14:textId="14A77F0A" w:rsidR="00314945" w:rsidRDefault="00314945" w:rsidP="00460680">
      <w:pPr>
        <w:pStyle w:val="aBullet"/>
        <w:numPr>
          <w:ilvl w:val="3"/>
          <w:numId w:val="10"/>
        </w:numPr>
      </w:pPr>
      <w:r>
        <w:t>the waste hierarchy referred to in Article 4 of the Waste Framework Directive is applied to the generation of waste by the activities; and</w:t>
      </w:r>
    </w:p>
    <w:p w14:paraId="05A707E4" w14:textId="77777777" w:rsidR="00314945" w:rsidRDefault="00314945" w:rsidP="00460680">
      <w:pPr>
        <w:pStyle w:val="aBullet"/>
        <w:numPr>
          <w:ilvl w:val="3"/>
          <w:numId w:val="10"/>
        </w:numPr>
      </w:pPr>
      <w:r>
        <w:t>any waste generated by the activities is treated in accordance with the waste hierarchy referred to in Article 4 of the Waste Framework Directive; and</w:t>
      </w:r>
    </w:p>
    <w:p w14:paraId="73E6621C" w14:textId="77777777" w:rsidR="00314945" w:rsidRDefault="00314945" w:rsidP="00460680">
      <w:pPr>
        <w:pStyle w:val="aBullet"/>
        <w:numPr>
          <w:ilvl w:val="3"/>
          <w:numId w:val="10"/>
        </w:numPr>
      </w:pPr>
      <w:r>
        <w:t>where disposal is necessary, this is undertaken in a manner which minimises its impact on the environment.</w:t>
      </w:r>
    </w:p>
    <w:p w14:paraId="684EB36C" w14:textId="77777777" w:rsidR="00314945" w:rsidRDefault="00314945" w:rsidP="00460680">
      <w:pPr>
        <w:pStyle w:val="Bullet1"/>
        <w:numPr>
          <w:ilvl w:val="2"/>
          <w:numId w:val="10"/>
        </w:numPr>
      </w:pPr>
      <w:r>
        <w:t>The operator shall review and record at least every four years whether changes to those measures should be made and take any further appropriate measures identified by a review.</w:t>
      </w:r>
    </w:p>
    <w:p w14:paraId="2044439B" w14:textId="77777777" w:rsidR="00314945" w:rsidRDefault="00314945" w:rsidP="00460680">
      <w:pPr>
        <w:pStyle w:val="Bullet"/>
        <w:numPr>
          <w:ilvl w:val="0"/>
          <w:numId w:val="10"/>
        </w:numPr>
      </w:pPr>
      <w:r>
        <w:lastRenderedPageBreak/>
        <w:t>Operations</w:t>
      </w:r>
    </w:p>
    <w:p w14:paraId="75E250C5" w14:textId="77777777" w:rsidR="00314945" w:rsidRDefault="00314945" w:rsidP="00460680">
      <w:pPr>
        <w:pStyle w:val="Bullet0"/>
        <w:numPr>
          <w:ilvl w:val="1"/>
          <w:numId w:val="10"/>
        </w:numPr>
      </w:pPr>
      <w:r>
        <w:t>Permitted activities</w:t>
      </w:r>
    </w:p>
    <w:p w14:paraId="06419001" w14:textId="77777777" w:rsidR="00314945" w:rsidRDefault="00314945" w:rsidP="00460680">
      <w:pPr>
        <w:pStyle w:val="Bullet1"/>
        <w:numPr>
          <w:ilvl w:val="2"/>
          <w:numId w:val="10"/>
        </w:numPr>
      </w:pPr>
      <w:r>
        <w:t>The operator is only authorised to carry out the activities specified in schedule 1 table S1.1 (the “activities”).</w:t>
      </w:r>
    </w:p>
    <w:p w14:paraId="3E6EC49E" w14:textId="77777777" w:rsidR="00314945" w:rsidRPr="00F075D4" w:rsidRDefault="00314945" w:rsidP="00460680">
      <w:pPr>
        <w:pStyle w:val="Bullet0"/>
        <w:numPr>
          <w:ilvl w:val="1"/>
          <w:numId w:val="10"/>
        </w:numPr>
      </w:pPr>
      <w:r w:rsidRPr="00F075D4">
        <w:t xml:space="preserve">The site </w:t>
      </w:r>
    </w:p>
    <w:p w14:paraId="3A79B086" w14:textId="77777777" w:rsidR="00314945" w:rsidRPr="00F075D4" w:rsidRDefault="00314945" w:rsidP="00460680">
      <w:pPr>
        <w:pStyle w:val="Bullet1"/>
        <w:numPr>
          <w:ilvl w:val="2"/>
          <w:numId w:val="10"/>
        </w:numPr>
        <w:rPr>
          <w:rStyle w:val="Red"/>
          <w:color w:val="auto"/>
        </w:rPr>
      </w:pPr>
      <w:r w:rsidRPr="00F075D4">
        <w:rPr>
          <w:rStyle w:val="Red"/>
          <w:color w:val="auto"/>
        </w:rPr>
        <w:t>The activities shall not extend beyond the site, being the land shown edged in green on the site plan at schedule 7 to this permit.</w:t>
      </w:r>
    </w:p>
    <w:p w14:paraId="625368BB" w14:textId="77777777" w:rsidR="00314945" w:rsidRPr="00F075D4" w:rsidRDefault="00314945" w:rsidP="00460680">
      <w:pPr>
        <w:pStyle w:val="Bullet0"/>
        <w:numPr>
          <w:ilvl w:val="1"/>
          <w:numId w:val="10"/>
        </w:numPr>
      </w:pPr>
      <w:r w:rsidRPr="00F075D4">
        <w:t>Operating techniques</w:t>
      </w:r>
    </w:p>
    <w:p w14:paraId="34E5B8DB" w14:textId="5C5DA945" w:rsidR="00314945" w:rsidRPr="00F075D4" w:rsidRDefault="00CE02C8" w:rsidP="00460680">
      <w:pPr>
        <w:pStyle w:val="Bullet1"/>
        <w:numPr>
          <w:ilvl w:val="2"/>
          <w:numId w:val="10"/>
        </w:numPr>
        <w:rPr>
          <w:rStyle w:val="Red"/>
          <w:color w:val="auto"/>
        </w:rPr>
      </w:pPr>
      <w:r w:rsidRPr="00F075D4">
        <w:t>T</w:t>
      </w:r>
      <w:r w:rsidR="00314945" w:rsidRPr="00F075D4">
        <w:t>he activities shall, subject to the conditions of this permit, be operated using the techniques and in the manner described in the documentation specified in schedule 1, table S1.2, unless otherwise agreed in writing by the Environment Agency.</w:t>
      </w:r>
    </w:p>
    <w:p w14:paraId="6BF18B1D" w14:textId="77777777" w:rsidR="00314945" w:rsidRPr="00F075D4" w:rsidRDefault="00314945" w:rsidP="00460680">
      <w:pPr>
        <w:pStyle w:val="Bullet1"/>
        <w:numPr>
          <w:ilvl w:val="2"/>
          <w:numId w:val="10"/>
        </w:numPr>
        <w:rPr>
          <w:rStyle w:val="Red"/>
          <w:color w:val="auto"/>
        </w:rPr>
      </w:pPr>
      <w:r w:rsidRPr="00F075D4">
        <w:rPr>
          <w:rStyle w:val="Red"/>
          <w:color w:val="auto"/>
        </w:rPr>
        <w:t>If notified by the Environment Agency that the activities are giving rise to pollution, the operator shall submit to the Environment Agency for approval within the period specified, a revision of any plan or other documentation (“plan”) specified in schedule 1, table S1.2 or otherwise required under this permit which identifies and minimises the risks of pollution relevant to that plan , and shall implement the approved revised plan in place of the original from the date of approval, unless otherwise agreed in writing by the Environment Agency.</w:t>
      </w:r>
    </w:p>
    <w:p w14:paraId="49E5A0C6" w14:textId="77777777" w:rsidR="00314945" w:rsidRPr="00F075D4" w:rsidRDefault="00314945" w:rsidP="00460680">
      <w:pPr>
        <w:pStyle w:val="Bullet1"/>
        <w:numPr>
          <w:ilvl w:val="2"/>
          <w:numId w:val="10"/>
        </w:numPr>
        <w:rPr>
          <w:rStyle w:val="Red"/>
          <w:color w:val="auto"/>
        </w:rPr>
      </w:pPr>
      <w:r w:rsidRPr="00F075D4">
        <w:rPr>
          <w:rStyle w:val="Red"/>
          <w:color w:val="auto"/>
        </w:rPr>
        <w:t>Any raw materials or fuels listed in schedule 2 table S2.1 shall conform to the specifications set out in that table.</w:t>
      </w:r>
    </w:p>
    <w:p w14:paraId="68B7C3E5" w14:textId="77777777" w:rsidR="00314945" w:rsidRPr="00F075D4" w:rsidRDefault="00314945" w:rsidP="00460680">
      <w:pPr>
        <w:pStyle w:val="Bullet1"/>
        <w:numPr>
          <w:ilvl w:val="2"/>
          <w:numId w:val="10"/>
        </w:numPr>
        <w:rPr>
          <w:rStyle w:val="Red"/>
          <w:color w:val="auto"/>
        </w:rPr>
      </w:pPr>
      <w:r w:rsidRPr="00F075D4">
        <w:rPr>
          <w:rStyle w:val="Red"/>
          <w:color w:val="auto"/>
        </w:rPr>
        <w:t>The operator shall ensure that where waste produced by the activities is sent to a relevant waste operation, that operation is provided with the following information, prior to the receipt of the waste:</w:t>
      </w:r>
    </w:p>
    <w:p w14:paraId="6CE31BA7" w14:textId="77777777" w:rsidR="00314945" w:rsidRPr="00F075D4" w:rsidRDefault="00314945" w:rsidP="00460680">
      <w:pPr>
        <w:pStyle w:val="aBullet"/>
        <w:numPr>
          <w:ilvl w:val="3"/>
          <w:numId w:val="10"/>
        </w:numPr>
        <w:rPr>
          <w:rStyle w:val="Red"/>
          <w:color w:val="auto"/>
        </w:rPr>
      </w:pPr>
      <w:r w:rsidRPr="00F075D4">
        <w:rPr>
          <w:rStyle w:val="Red"/>
          <w:color w:val="auto"/>
        </w:rPr>
        <w:t>the nature of the process producing the waste;</w:t>
      </w:r>
    </w:p>
    <w:p w14:paraId="5FA8D259" w14:textId="77777777" w:rsidR="00314945" w:rsidRPr="00F075D4" w:rsidRDefault="00314945" w:rsidP="00460680">
      <w:pPr>
        <w:pStyle w:val="aBullet"/>
        <w:numPr>
          <w:ilvl w:val="3"/>
          <w:numId w:val="10"/>
        </w:numPr>
        <w:rPr>
          <w:rStyle w:val="Red"/>
          <w:color w:val="auto"/>
        </w:rPr>
      </w:pPr>
      <w:r w:rsidRPr="00F075D4">
        <w:rPr>
          <w:rStyle w:val="Red"/>
          <w:color w:val="auto"/>
        </w:rPr>
        <w:t>the composition of the waste;</w:t>
      </w:r>
    </w:p>
    <w:p w14:paraId="6A9A83C2" w14:textId="77777777" w:rsidR="00314945" w:rsidRPr="00F075D4" w:rsidRDefault="00314945" w:rsidP="00460680">
      <w:pPr>
        <w:pStyle w:val="aBullet"/>
        <w:numPr>
          <w:ilvl w:val="3"/>
          <w:numId w:val="10"/>
        </w:numPr>
        <w:rPr>
          <w:rStyle w:val="Red"/>
          <w:color w:val="auto"/>
        </w:rPr>
      </w:pPr>
      <w:r w:rsidRPr="00F075D4">
        <w:rPr>
          <w:rStyle w:val="Red"/>
          <w:color w:val="auto"/>
        </w:rPr>
        <w:t>the handling requirements of the waste;</w:t>
      </w:r>
    </w:p>
    <w:p w14:paraId="44BDAB1A" w14:textId="77777777" w:rsidR="00314945" w:rsidRPr="00F075D4" w:rsidRDefault="00314945" w:rsidP="00460680">
      <w:pPr>
        <w:pStyle w:val="aBullet"/>
        <w:numPr>
          <w:ilvl w:val="3"/>
          <w:numId w:val="10"/>
        </w:numPr>
        <w:rPr>
          <w:rStyle w:val="Red"/>
          <w:color w:val="auto"/>
        </w:rPr>
      </w:pPr>
      <w:r w:rsidRPr="00F075D4">
        <w:rPr>
          <w:rStyle w:val="Red"/>
          <w:color w:val="auto"/>
        </w:rPr>
        <w:t>the hazardous property associated with the waste, if applicable; and</w:t>
      </w:r>
    </w:p>
    <w:p w14:paraId="3B59E76D" w14:textId="77777777" w:rsidR="00314945" w:rsidRPr="00F075D4" w:rsidRDefault="00314945" w:rsidP="00460680">
      <w:pPr>
        <w:pStyle w:val="aBullet"/>
        <w:numPr>
          <w:ilvl w:val="3"/>
          <w:numId w:val="10"/>
        </w:numPr>
        <w:rPr>
          <w:rStyle w:val="Red"/>
          <w:color w:val="auto"/>
        </w:rPr>
      </w:pPr>
      <w:r w:rsidRPr="00F075D4">
        <w:rPr>
          <w:rStyle w:val="Red"/>
          <w:color w:val="auto"/>
        </w:rPr>
        <w:t>the waste code of the waste.</w:t>
      </w:r>
    </w:p>
    <w:p w14:paraId="0310186B" w14:textId="77777777" w:rsidR="00314945" w:rsidRPr="00F075D4" w:rsidRDefault="00314945" w:rsidP="00460680">
      <w:pPr>
        <w:pStyle w:val="Bullet1"/>
        <w:numPr>
          <w:ilvl w:val="2"/>
          <w:numId w:val="10"/>
        </w:numPr>
        <w:rPr>
          <w:rStyle w:val="Red"/>
          <w:color w:val="auto"/>
        </w:rPr>
      </w:pPr>
      <w:r w:rsidRPr="00F075D4">
        <w:rPr>
          <w:rStyle w:val="Red"/>
          <w:color w:val="auto"/>
        </w:rPr>
        <w:t>The operator shall ensure that where waste produced by the activities is sent to a landfill site, it meets the waste acceptance criteria for that landfill.</w:t>
      </w:r>
    </w:p>
    <w:p w14:paraId="4FCCB861" w14:textId="77777777" w:rsidR="00314945" w:rsidRPr="00F075D4" w:rsidRDefault="00314945" w:rsidP="00460680">
      <w:pPr>
        <w:pStyle w:val="Bullet0"/>
        <w:numPr>
          <w:ilvl w:val="1"/>
          <w:numId w:val="10"/>
        </w:numPr>
        <w:rPr>
          <w:rStyle w:val="Red"/>
          <w:color w:val="auto"/>
        </w:rPr>
      </w:pPr>
      <w:r w:rsidRPr="00F075D4">
        <w:rPr>
          <w:rStyle w:val="Red"/>
          <w:color w:val="auto"/>
        </w:rPr>
        <w:t>Improvement programme</w:t>
      </w:r>
    </w:p>
    <w:p w14:paraId="7BCA3C59" w14:textId="77777777" w:rsidR="00314945" w:rsidRPr="00F075D4" w:rsidRDefault="00314945" w:rsidP="00460680">
      <w:pPr>
        <w:pStyle w:val="Bullet1"/>
        <w:numPr>
          <w:ilvl w:val="2"/>
          <w:numId w:val="10"/>
        </w:numPr>
        <w:rPr>
          <w:rStyle w:val="Red"/>
          <w:color w:val="auto"/>
        </w:rPr>
      </w:pPr>
      <w:r w:rsidRPr="00F075D4">
        <w:rPr>
          <w:rStyle w:val="Red"/>
          <w:color w:val="auto"/>
        </w:rPr>
        <w:t>The operator shall complete the improvements specified in schedule 1 table S1.3 by the date specified in that table unless otherwise agreed in writing by the Environment Agency.</w:t>
      </w:r>
    </w:p>
    <w:p w14:paraId="187A1DBE" w14:textId="77777777" w:rsidR="00314945" w:rsidRPr="00F075D4" w:rsidRDefault="00314945" w:rsidP="00460680">
      <w:pPr>
        <w:pStyle w:val="Bullet1"/>
        <w:numPr>
          <w:ilvl w:val="2"/>
          <w:numId w:val="10"/>
        </w:numPr>
        <w:rPr>
          <w:rStyle w:val="Red"/>
          <w:color w:val="auto"/>
        </w:rPr>
      </w:pPr>
      <w:r w:rsidRPr="00F075D4">
        <w:rPr>
          <w:rStyle w:val="Red"/>
          <w:color w:val="auto"/>
        </w:rPr>
        <w:t>Except in the case of an improvement which consists only of a submission to the Environment Agency, the operator shall notify the Environment Agency within 14 days of completion of each improvement.</w:t>
      </w:r>
    </w:p>
    <w:p w14:paraId="18D83650" w14:textId="77777777" w:rsidR="00314945" w:rsidRPr="00F075D4" w:rsidRDefault="00314945" w:rsidP="00460680">
      <w:pPr>
        <w:pStyle w:val="Bullet0"/>
        <w:numPr>
          <w:ilvl w:val="1"/>
          <w:numId w:val="10"/>
        </w:numPr>
        <w:rPr>
          <w:rStyle w:val="Red"/>
          <w:color w:val="auto"/>
        </w:rPr>
      </w:pPr>
      <w:r w:rsidRPr="00F075D4">
        <w:rPr>
          <w:rStyle w:val="Red"/>
          <w:color w:val="auto"/>
        </w:rPr>
        <w:t>Pre-operational conditions</w:t>
      </w:r>
    </w:p>
    <w:p w14:paraId="08A61823" w14:textId="32B5D2E9" w:rsidR="00083C31" w:rsidRPr="00F075D4" w:rsidRDefault="00314945" w:rsidP="00460680">
      <w:pPr>
        <w:pStyle w:val="Bullet1"/>
        <w:numPr>
          <w:ilvl w:val="2"/>
          <w:numId w:val="10"/>
        </w:numPr>
        <w:rPr>
          <w:rStyle w:val="Red"/>
          <w:color w:val="auto"/>
        </w:rPr>
      </w:pPr>
      <w:r w:rsidRPr="00F075D4">
        <w:rPr>
          <w:rStyle w:val="Red"/>
          <w:color w:val="auto"/>
        </w:rPr>
        <w:t>The operations specified in schedule 1 table S1.4B shall not commence until</w:t>
      </w:r>
      <w:r w:rsidR="00083C31" w:rsidRPr="00F075D4">
        <w:rPr>
          <w:rStyle w:val="Red"/>
          <w:color w:val="auto"/>
        </w:rPr>
        <w:t xml:space="preserve"> </w:t>
      </w:r>
      <w:r w:rsidRPr="00F075D4">
        <w:rPr>
          <w:rStyle w:val="Red"/>
          <w:color w:val="auto"/>
        </w:rPr>
        <w:t>the measures specified in that table have been completed.</w:t>
      </w:r>
    </w:p>
    <w:p w14:paraId="046913BC" w14:textId="77777777" w:rsidR="00083C31" w:rsidRPr="00F075D4" w:rsidRDefault="00083C31">
      <w:pPr>
        <w:spacing w:before="0" w:after="0" w:line="240" w:lineRule="auto"/>
        <w:rPr>
          <w:rStyle w:val="Red"/>
          <w:rFonts w:asciiTheme="majorHAnsi" w:eastAsiaTheme="majorEastAsia" w:hAnsiTheme="majorHAnsi" w:cstheme="majorBidi"/>
          <w:bCs/>
          <w:color w:val="auto"/>
        </w:rPr>
      </w:pPr>
      <w:r w:rsidRPr="00F075D4">
        <w:rPr>
          <w:rStyle w:val="Red"/>
          <w:color w:val="auto"/>
        </w:rPr>
        <w:br w:type="page"/>
      </w:r>
    </w:p>
    <w:p w14:paraId="7946CEB7" w14:textId="77777777" w:rsidR="00314945" w:rsidRPr="00F075D4" w:rsidRDefault="00314945" w:rsidP="00460680">
      <w:pPr>
        <w:pStyle w:val="Bullet"/>
        <w:numPr>
          <w:ilvl w:val="0"/>
          <w:numId w:val="10"/>
        </w:numPr>
      </w:pPr>
      <w:r w:rsidRPr="00F075D4">
        <w:lastRenderedPageBreak/>
        <w:t>Emissions and monitoring</w:t>
      </w:r>
    </w:p>
    <w:p w14:paraId="2C754E86" w14:textId="77777777" w:rsidR="00314945" w:rsidRPr="00F075D4" w:rsidRDefault="00314945" w:rsidP="00460680">
      <w:pPr>
        <w:pStyle w:val="Bullet0"/>
        <w:numPr>
          <w:ilvl w:val="1"/>
          <w:numId w:val="10"/>
        </w:numPr>
        <w:rPr>
          <w:rStyle w:val="Red"/>
          <w:color w:val="auto"/>
        </w:rPr>
      </w:pPr>
      <w:r w:rsidRPr="00F075D4">
        <w:rPr>
          <w:rStyle w:val="Red"/>
          <w:color w:val="auto"/>
        </w:rPr>
        <w:t>Emissions to water, air or land</w:t>
      </w:r>
    </w:p>
    <w:p w14:paraId="1A9357C1" w14:textId="589ADC92" w:rsidR="00314945" w:rsidRPr="00F075D4" w:rsidRDefault="00314945" w:rsidP="00460680">
      <w:pPr>
        <w:pStyle w:val="Bullet1"/>
        <w:numPr>
          <w:ilvl w:val="2"/>
          <w:numId w:val="10"/>
        </w:numPr>
        <w:rPr>
          <w:rStyle w:val="Red"/>
          <w:color w:val="auto"/>
          <w:szCs w:val="20"/>
        </w:rPr>
      </w:pPr>
      <w:r w:rsidRPr="00F075D4">
        <w:rPr>
          <w:rStyle w:val="Red"/>
          <w:color w:val="auto"/>
          <w:szCs w:val="20"/>
        </w:rPr>
        <w:t>There shall be no point source emissions to water, air or land except from the sources and emission points listed in schedule 3 tables S3.1</w:t>
      </w:r>
      <w:r w:rsidR="00CE02C8" w:rsidRPr="00F075D4">
        <w:rPr>
          <w:rStyle w:val="Red"/>
          <w:color w:val="auto"/>
          <w:szCs w:val="20"/>
        </w:rPr>
        <w:t xml:space="preserve"> and</w:t>
      </w:r>
      <w:r w:rsidRPr="00F075D4">
        <w:rPr>
          <w:rStyle w:val="Red"/>
          <w:color w:val="auto"/>
          <w:szCs w:val="20"/>
        </w:rPr>
        <w:t xml:space="preserve"> S3.2.</w:t>
      </w:r>
    </w:p>
    <w:p w14:paraId="219A5664" w14:textId="77777777" w:rsidR="00314945" w:rsidRPr="00F075D4" w:rsidRDefault="00314945" w:rsidP="00460680">
      <w:pPr>
        <w:pStyle w:val="Bullet1"/>
        <w:numPr>
          <w:ilvl w:val="2"/>
          <w:numId w:val="10"/>
        </w:numPr>
        <w:rPr>
          <w:rStyle w:val="Red"/>
          <w:color w:val="auto"/>
          <w:szCs w:val="20"/>
        </w:rPr>
      </w:pPr>
      <w:r w:rsidRPr="00F075D4">
        <w:rPr>
          <w:rStyle w:val="Red"/>
          <w:color w:val="auto"/>
          <w:szCs w:val="20"/>
        </w:rPr>
        <w:t>The limits given in schedule 3 shall not be exceeded.</w:t>
      </w:r>
    </w:p>
    <w:p w14:paraId="52000D16" w14:textId="77777777" w:rsidR="00314945" w:rsidRPr="00F075D4" w:rsidRDefault="00314945" w:rsidP="00460680">
      <w:pPr>
        <w:pStyle w:val="Bullet1"/>
        <w:numPr>
          <w:ilvl w:val="2"/>
          <w:numId w:val="10"/>
        </w:numPr>
        <w:rPr>
          <w:rStyle w:val="Red"/>
          <w:color w:val="auto"/>
          <w:szCs w:val="20"/>
        </w:rPr>
      </w:pPr>
      <w:r w:rsidRPr="00F075D4">
        <w:rPr>
          <w:rStyle w:val="Red"/>
          <w:color w:val="auto"/>
          <w:szCs w:val="20"/>
        </w:rPr>
        <w:t>Periodic monitoring shall be carried out at least once every 5 years for groundwater and 10 years for soil, unless such monitoring is based on a systematic appraisal of the risk of contamination.</w:t>
      </w:r>
    </w:p>
    <w:p w14:paraId="228362BA" w14:textId="13626AE4" w:rsidR="0076573F" w:rsidRPr="00F075D4" w:rsidRDefault="0076573F" w:rsidP="00460680">
      <w:pPr>
        <w:pStyle w:val="Bullet1"/>
        <w:numPr>
          <w:ilvl w:val="2"/>
          <w:numId w:val="10"/>
        </w:numPr>
        <w:tabs>
          <w:tab w:val="clear" w:pos="1134"/>
        </w:tabs>
        <w:rPr>
          <w:rStyle w:val="Red"/>
          <w:rFonts w:ascii="Arial" w:hAnsi="Arial" w:cs="Arial"/>
          <w:color w:val="auto"/>
          <w:szCs w:val="20"/>
        </w:rPr>
      </w:pPr>
      <w:r w:rsidRPr="00F075D4">
        <w:rPr>
          <w:rStyle w:val="Red"/>
          <w:rFonts w:ascii="Arial" w:hAnsi="Arial" w:cs="Arial"/>
          <w:color w:val="auto"/>
          <w:szCs w:val="20"/>
        </w:rPr>
        <w:t>For the following activities referenced in schedule 1, table S1.1 (AR</w:t>
      </w:r>
      <w:r w:rsidR="00026296" w:rsidRPr="00F075D4">
        <w:rPr>
          <w:rStyle w:val="Red"/>
          <w:rFonts w:ascii="Arial" w:hAnsi="Arial" w:cs="Arial"/>
          <w:color w:val="auto"/>
          <w:szCs w:val="20"/>
        </w:rPr>
        <w:t>3</w:t>
      </w:r>
      <w:r w:rsidRPr="00F075D4">
        <w:rPr>
          <w:rStyle w:val="Red"/>
          <w:rFonts w:ascii="Arial" w:hAnsi="Arial" w:cs="Arial"/>
          <w:color w:val="auto"/>
          <w:szCs w:val="20"/>
        </w:rPr>
        <w:t xml:space="preserve">) the first monitoring measurements shall be carried out within four months of </w:t>
      </w:r>
      <w:r w:rsidR="00027804" w:rsidRPr="00F075D4">
        <w:rPr>
          <w:rStyle w:val="Red"/>
          <w:rFonts w:ascii="Arial" w:hAnsi="Arial" w:cs="Arial"/>
          <w:color w:val="auto"/>
          <w:szCs w:val="20"/>
        </w:rPr>
        <w:t xml:space="preserve">01/01/2025 </w:t>
      </w:r>
      <w:r w:rsidR="00026296" w:rsidRPr="00F075D4">
        <w:rPr>
          <w:rStyle w:val="Red"/>
          <w:rFonts w:ascii="Arial" w:hAnsi="Arial" w:cs="Arial"/>
          <w:color w:val="auto"/>
          <w:szCs w:val="20"/>
        </w:rPr>
        <w:t xml:space="preserve">(in relation to boilers 1 &amp; 2) </w:t>
      </w:r>
      <w:r w:rsidRPr="00F075D4">
        <w:rPr>
          <w:rStyle w:val="Red"/>
          <w:rFonts w:ascii="Arial" w:hAnsi="Arial" w:cs="Arial"/>
          <w:color w:val="auto"/>
          <w:szCs w:val="20"/>
        </w:rPr>
        <w:t xml:space="preserve">or </w:t>
      </w:r>
      <w:r w:rsidR="007D16E7" w:rsidRPr="00F075D4">
        <w:rPr>
          <w:rStyle w:val="Red"/>
          <w:rFonts w:ascii="Arial" w:hAnsi="Arial" w:cs="Arial"/>
          <w:color w:val="auto"/>
          <w:szCs w:val="20"/>
        </w:rPr>
        <w:t xml:space="preserve">of </w:t>
      </w:r>
      <w:r w:rsidRPr="00F075D4">
        <w:rPr>
          <w:rStyle w:val="Red"/>
          <w:rFonts w:ascii="Arial" w:hAnsi="Arial" w:cs="Arial"/>
          <w:color w:val="auto"/>
          <w:szCs w:val="20"/>
        </w:rPr>
        <w:t xml:space="preserve">the date when the MCP is first put into operation, whichever is later. </w:t>
      </w:r>
    </w:p>
    <w:p w14:paraId="75E60F22" w14:textId="77777777" w:rsidR="00314945" w:rsidRPr="00F075D4" w:rsidRDefault="00314945" w:rsidP="00460680">
      <w:pPr>
        <w:pStyle w:val="Bullet0"/>
        <w:numPr>
          <w:ilvl w:val="1"/>
          <w:numId w:val="10"/>
        </w:numPr>
      </w:pPr>
      <w:r w:rsidRPr="00F075D4">
        <w:t>Emissions of substances not controlled by emission limits</w:t>
      </w:r>
    </w:p>
    <w:p w14:paraId="15DF7647" w14:textId="77777777" w:rsidR="00314945" w:rsidRPr="00F075D4" w:rsidRDefault="00314945" w:rsidP="00460680">
      <w:pPr>
        <w:pStyle w:val="Bullet1"/>
        <w:numPr>
          <w:ilvl w:val="2"/>
          <w:numId w:val="10"/>
        </w:numPr>
      </w:pPr>
      <w:r w:rsidRPr="00F075D4">
        <w:t>Emissions of substances not controlled by emission limits (excluding odour) shall not cause pollution. The operator shall not be taken to have breached this condition if appropriate measures, including, but not limited to, those specified in any approved emissions management plan, have been taken to prevent or where that is not practicable, to minimise, those emissions.</w:t>
      </w:r>
    </w:p>
    <w:p w14:paraId="38C93D10" w14:textId="77777777" w:rsidR="00314945" w:rsidRPr="00F075D4" w:rsidRDefault="00314945" w:rsidP="00460680">
      <w:pPr>
        <w:pStyle w:val="Bullet1"/>
        <w:numPr>
          <w:ilvl w:val="2"/>
          <w:numId w:val="10"/>
        </w:numPr>
        <w:rPr>
          <w:rStyle w:val="Red"/>
          <w:color w:val="auto"/>
        </w:rPr>
      </w:pPr>
      <w:r w:rsidRPr="00F075D4">
        <w:rPr>
          <w:rStyle w:val="Red"/>
          <w:color w:val="auto"/>
        </w:rPr>
        <w:t>The operator shall:</w:t>
      </w:r>
    </w:p>
    <w:p w14:paraId="1B385C4A" w14:textId="77777777" w:rsidR="00314945" w:rsidRPr="00F075D4" w:rsidRDefault="00314945" w:rsidP="00460680">
      <w:pPr>
        <w:pStyle w:val="aBullet"/>
        <w:numPr>
          <w:ilvl w:val="3"/>
          <w:numId w:val="10"/>
        </w:numPr>
        <w:rPr>
          <w:rStyle w:val="Red"/>
          <w:color w:val="auto"/>
        </w:rPr>
      </w:pPr>
      <w:r w:rsidRPr="00F075D4">
        <w:rPr>
          <w:rStyle w:val="Red"/>
          <w:color w:val="auto"/>
        </w:rPr>
        <w:t>if notified by the Environment Agency that the activities are giving rise to pollution, submit to the Environment Agency for approval within the period specified, an emissions management plan which identifies and minimises the risks of pollution from emissions of substances not controlled by emission limits;</w:t>
      </w:r>
    </w:p>
    <w:p w14:paraId="5C3955AD" w14:textId="77777777" w:rsidR="00314945" w:rsidRPr="00F075D4" w:rsidRDefault="00314945" w:rsidP="00460680">
      <w:pPr>
        <w:pStyle w:val="aBullet"/>
        <w:numPr>
          <w:ilvl w:val="3"/>
          <w:numId w:val="10"/>
        </w:numPr>
        <w:rPr>
          <w:rStyle w:val="Red"/>
          <w:color w:val="auto"/>
        </w:rPr>
      </w:pPr>
      <w:r w:rsidRPr="00F075D4">
        <w:rPr>
          <w:rStyle w:val="Red"/>
          <w:color w:val="auto"/>
        </w:rPr>
        <w:t>implement the approved emissions management plan, from the date of approval, unless otherwise agreed in writing by the Environment Agency.</w:t>
      </w:r>
    </w:p>
    <w:p w14:paraId="657F0D67" w14:textId="77777777" w:rsidR="00314945" w:rsidRPr="00F075D4" w:rsidRDefault="00314945" w:rsidP="00460680">
      <w:pPr>
        <w:pStyle w:val="Bullet1"/>
        <w:numPr>
          <w:ilvl w:val="2"/>
          <w:numId w:val="10"/>
        </w:numPr>
        <w:rPr>
          <w:rStyle w:val="Red"/>
          <w:color w:val="auto"/>
        </w:rPr>
      </w:pPr>
      <w:r w:rsidRPr="00F075D4">
        <w:rPr>
          <w:rStyle w:val="Red"/>
          <w:color w:val="auto"/>
        </w:rPr>
        <w:t>All liquids in containers, whose emission to water or land could cause pollution, shall be provided with secondary containment, unless the operator has used other appropriate measures to prevent or where that is not practicable, to minimise, leakage and spillage from the primary container.</w:t>
      </w:r>
    </w:p>
    <w:p w14:paraId="5C085C0C" w14:textId="77777777" w:rsidR="00314945" w:rsidRPr="00F075D4" w:rsidRDefault="00314945" w:rsidP="00460680">
      <w:pPr>
        <w:pStyle w:val="Bullet0"/>
        <w:numPr>
          <w:ilvl w:val="1"/>
          <w:numId w:val="10"/>
        </w:numPr>
      </w:pPr>
      <w:r w:rsidRPr="00F075D4">
        <w:t>Odour</w:t>
      </w:r>
    </w:p>
    <w:p w14:paraId="47C01712" w14:textId="77777777" w:rsidR="00314945" w:rsidRPr="00083C31" w:rsidRDefault="00314945" w:rsidP="00460680">
      <w:pPr>
        <w:pStyle w:val="Bullet1"/>
        <w:numPr>
          <w:ilvl w:val="2"/>
          <w:numId w:val="10"/>
        </w:numPr>
        <w:rPr>
          <w:rStyle w:val="Red"/>
          <w:color w:val="auto"/>
        </w:rPr>
      </w:pPr>
      <w:r w:rsidRPr="00083C31">
        <w:rPr>
          <w:rStyle w:val="Red"/>
          <w:color w:val="auto"/>
        </w:rPr>
        <w:t xml:space="preserve">Emissions from the activities shall be free from odour at levels likely to cause pollution outside the site, as perceived by an authorised officer of the Environment Agency, unless the operator has used appropriate measures, including, but not limited to, those specified in any approved odour management plan, to prevent or where that is not practicable to minimise the odour. </w:t>
      </w:r>
    </w:p>
    <w:p w14:paraId="4D82975B" w14:textId="77777777" w:rsidR="00314945" w:rsidRDefault="00314945" w:rsidP="00460680">
      <w:pPr>
        <w:pStyle w:val="Bullet0"/>
        <w:numPr>
          <w:ilvl w:val="1"/>
          <w:numId w:val="10"/>
        </w:numPr>
      </w:pPr>
      <w:r>
        <w:t>Noise and vibration</w:t>
      </w:r>
    </w:p>
    <w:p w14:paraId="25F56A7B" w14:textId="77777777" w:rsidR="00314945" w:rsidRPr="001E7FF3" w:rsidRDefault="00314945" w:rsidP="00460680">
      <w:pPr>
        <w:pStyle w:val="Bullet1"/>
        <w:numPr>
          <w:ilvl w:val="2"/>
          <w:numId w:val="10"/>
        </w:numPr>
        <w:rPr>
          <w:rStyle w:val="Red"/>
          <w:color w:val="auto"/>
        </w:rPr>
      </w:pPr>
      <w:r w:rsidRPr="001E7FF3">
        <w:rPr>
          <w:rStyle w:val="Red"/>
          <w:color w:val="auto"/>
        </w:rPr>
        <w:t>Emissions from the activities shall be free from noise and vibration at levels likely to cause pollution outside the site, as perceived by an authorised officer of the Environment Agency, unless the operator has used appropriate measures, including, but not limited to, those specified in any approved noise and vibration management plan to prevent or where that is not practicable to minimise the noise and vibration.</w:t>
      </w:r>
    </w:p>
    <w:p w14:paraId="77B14FC5" w14:textId="77777777" w:rsidR="00314945" w:rsidRDefault="00314945" w:rsidP="00460680">
      <w:pPr>
        <w:pStyle w:val="Bullet0"/>
        <w:numPr>
          <w:ilvl w:val="1"/>
          <w:numId w:val="10"/>
        </w:numPr>
      </w:pPr>
      <w:r>
        <w:t xml:space="preserve">Monitoring </w:t>
      </w:r>
    </w:p>
    <w:p w14:paraId="684E33E5" w14:textId="77777777" w:rsidR="00314945" w:rsidRPr="00083C31" w:rsidRDefault="00314945" w:rsidP="00460680">
      <w:pPr>
        <w:pStyle w:val="Bullet1"/>
        <w:numPr>
          <w:ilvl w:val="2"/>
          <w:numId w:val="10"/>
        </w:numPr>
        <w:rPr>
          <w:rStyle w:val="Red"/>
          <w:color w:val="auto"/>
        </w:rPr>
      </w:pPr>
      <w:r w:rsidRPr="00083C31">
        <w:rPr>
          <w:rStyle w:val="Red"/>
          <w:color w:val="auto"/>
        </w:rPr>
        <w:t>The operator shall, unless otherwise agreed in writing by the Environment Agency, undertake the monitoring specified in the following tables in schedule 3 to this permit:</w:t>
      </w:r>
    </w:p>
    <w:p w14:paraId="1B29D7CC" w14:textId="4782F82F" w:rsidR="00314945" w:rsidRPr="00083C31" w:rsidRDefault="00314945" w:rsidP="00460680">
      <w:pPr>
        <w:pStyle w:val="aBullet"/>
        <w:numPr>
          <w:ilvl w:val="3"/>
          <w:numId w:val="10"/>
        </w:numPr>
        <w:rPr>
          <w:rStyle w:val="Red"/>
          <w:color w:val="auto"/>
        </w:rPr>
      </w:pPr>
      <w:r w:rsidRPr="00083C31">
        <w:rPr>
          <w:rStyle w:val="Red"/>
          <w:color w:val="auto"/>
        </w:rPr>
        <w:t>point source emissions specified in tables S3.1</w:t>
      </w:r>
      <w:r w:rsidR="00E27E98" w:rsidRPr="00083C31">
        <w:rPr>
          <w:rStyle w:val="Red"/>
          <w:color w:val="auto"/>
        </w:rPr>
        <w:t xml:space="preserve"> and </w:t>
      </w:r>
      <w:r w:rsidRPr="00083C31">
        <w:rPr>
          <w:rStyle w:val="Red"/>
          <w:color w:val="auto"/>
        </w:rPr>
        <w:t>S3.2</w:t>
      </w:r>
      <w:r w:rsidR="00081AA5" w:rsidRPr="00083C31">
        <w:rPr>
          <w:rStyle w:val="Red"/>
          <w:color w:val="auto"/>
        </w:rPr>
        <w:t>; and</w:t>
      </w:r>
    </w:p>
    <w:p w14:paraId="3AC7E858" w14:textId="0F2026CC" w:rsidR="00081AA5" w:rsidRPr="00083C31" w:rsidRDefault="00081AA5" w:rsidP="00460680">
      <w:pPr>
        <w:pStyle w:val="aBullet"/>
        <w:numPr>
          <w:ilvl w:val="3"/>
          <w:numId w:val="10"/>
        </w:numPr>
        <w:rPr>
          <w:rStyle w:val="Red"/>
          <w:color w:val="auto"/>
        </w:rPr>
      </w:pPr>
      <w:r w:rsidRPr="00083C31">
        <w:lastRenderedPageBreak/>
        <w:t xml:space="preserve">process monitoring specified in table S3.3. </w:t>
      </w:r>
    </w:p>
    <w:p w14:paraId="628E38DF" w14:textId="77777777" w:rsidR="00314945" w:rsidRPr="00083C31" w:rsidRDefault="00314945" w:rsidP="00460680">
      <w:pPr>
        <w:pStyle w:val="Bullet1"/>
        <w:numPr>
          <w:ilvl w:val="2"/>
          <w:numId w:val="10"/>
        </w:numPr>
        <w:rPr>
          <w:rStyle w:val="Red"/>
          <w:color w:val="auto"/>
        </w:rPr>
      </w:pPr>
      <w:r w:rsidRPr="00083C31">
        <w:rPr>
          <w:rStyle w:val="Red"/>
          <w:color w:val="auto"/>
        </w:rPr>
        <w:t>The operator shall maintain records of all monitoring required by this permit including records of the taking and analysis of samples, instrument measurements (periodic and continual), calibrations, examinations, tests and surveys and any assessment or evaluation made on the basis of such data.</w:t>
      </w:r>
    </w:p>
    <w:p w14:paraId="0526E591" w14:textId="77777777" w:rsidR="00314945" w:rsidRPr="00083C31" w:rsidRDefault="00314945" w:rsidP="00460680">
      <w:pPr>
        <w:pStyle w:val="Bullet1"/>
        <w:numPr>
          <w:ilvl w:val="2"/>
          <w:numId w:val="10"/>
        </w:numPr>
        <w:rPr>
          <w:rStyle w:val="Red"/>
          <w:color w:val="auto"/>
        </w:rPr>
      </w:pPr>
      <w:r w:rsidRPr="00083C31">
        <w:rPr>
          <w:rStyle w:val="Red"/>
          <w:color w:val="auto"/>
        </w:rPr>
        <w:t>Monitoring equipment, techniques, personnel and organisations employed for the emissions monitoring programme and the environmental or other monitoring specified in condition 3.</w:t>
      </w:r>
      <w:r w:rsidR="00DD1AB1" w:rsidRPr="00083C31">
        <w:rPr>
          <w:rStyle w:val="Red"/>
          <w:color w:val="auto"/>
        </w:rPr>
        <w:t>5</w:t>
      </w:r>
      <w:r w:rsidRPr="00083C31">
        <w:rPr>
          <w:rStyle w:val="Red"/>
          <w:color w:val="auto"/>
        </w:rPr>
        <w:t>.1 shall have either MCERTS certification or MCERTS accreditation (as appropriate), where available, unless otherwise agreed in writing by the Environment Agency.</w:t>
      </w:r>
    </w:p>
    <w:p w14:paraId="2E922337" w14:textId="6E560C52" w:rsidR="00314945" w:rsidRPr="00083C31" w:rsidRDefault="00314945" w:rsidP="00460680">
      <w:pPr>
        <w:pStyle w:val="Bullet1"/>
        <w:numPr>
          <w:ilvl w:val="2"/>
          <w:numId w:val="10"/>
        </w:numPr>
        <w:rPr>
          <w:rStyle w:val="Red"/>
          <w:color w:val="auto"/>
        </w:rPr>
      </w:pPr>
      <w:r w:rsidRPr="00083C31">
        <w:rPr>
          <w:rStyle w:val="Red"/>
          <w:color w:val="auto"/>
        </w:rPr>
        <w:t>Permanent means of access shall be provided to enable sampling/monitoring to be carried out in relation to the emission points specified in schedule 3 tables S3.1</w:t>
      </w:r>
      <w:r w:rsidR="00081AA5" w:rsidRPr="00083C31">
        <w:rPr>
          <w:rStyle w:val="Red"/>
          <w:color w:val="auto"/>
        </w:rPr>
        <w:t xml:space="preserve"> and</w:t>
      </w:r>
      <w:r w:rsidRPr="00083C31">
        <w:rPr>
          <w:rStyle w:val="Red"/>
          <w:color w:val="auto"/>
        </w:rPr>
        <w:t xml:space="preserve"> S3.2 unless otherwise agreed in writing by the Environment Agency.</w:t>
      </w:r>
    </w:p>
    <w:p w14:paraId="375DBE69" w14:textId="77777777" w:rsidR="00314945" w:rsidRPr="001E7FF3" w:rsidRDefault="00314945" w:rsidP="00460680">
      <w:pPr>
        <w:pStyle w:val="Bullet0"/>
        <w:numPr>
          <w:ilvl w:val="1"/>
          <w:numId w:val="10"/>
        </w:numPr>
        <w:rPr>
          <w:rStyle w:val="Red"/>
          <w:color w:val="auto"/>
        </w:rPr>
      </w:pPr>
      <w:r w:rsidRPr="001E7FF3">
        <w:rPr>
          <w:rStyle w:val="Red"/>
          <w:color w:val="auto"/>
        </w:rPr>
        <w:t>Pests</w:t>
      </w:r>
    </w:p>
    <w:p w14:paraId="225E9C49" w14:textId="77777777" w:rsidR="00314945" w:rsidRPr="00083C31" w:rsidRDefault="00314945" w:rsidP="00460680">
      <w:pPr>
        <w:pStyle w:val="Bullet1"/>
        <w:numPr>
          <w:ilvl w:val="2"/>
          <w:numId w:val="10"/>
        </w:numPr>
        <w:rPr>
          <w:rStyle w:val="Red"/>
          <w:color w:val="auto"/>
        </w:rPr>
      </w:pPr>
      <w:r w:rsidRPr="00083C31">
        <w:rPr>
          <w:rStyle w:val="Red"/>
          <w:color w:val="auto"/>
        </w:rPr>
        <w:t xml:space="preserve">The activities shall not give rise to the presence of pests which are likely to cause pollution, hazard or annoyance outside the boundary of the site. The operator shall not be taken to have breached this condition if appropriate measures, including, but not limited to, those specified in any approved pests management plan, have been taken to prevent or where that is not practicable, to minimise the presence of pests on the site.  </w:t>
      </w:r>
    </w:p>
    <w:p w14:paraId="229E63B4" w14:textId="77777777" w:rsidR="00314945" w:rsidRPr="00083C31" w:rsidRDefault="00314945" w:rsidP="00460680">
      <w:pPr>
        <w:pStyle w:val="Bullet1"/>
        <w:numPr>
          <w:ilvl w:val="2"/>
          <w:numId w:val="10"/>
        </w:numPr>
        <w:rPr>
          <w:rStyle w:val="Red"/>
          <w:color w:val="auto"/>
        </w:rPr>
      </w:pPr>
      <w:r w:rsidRPr="00083C31">
        <w:rPr>
          <w:rStyle w:val="Red"/>
          <w:color w:val="auto"/>
        </w:rPr>
        <w:t>The operator shall:</w:t>
      </w:r>
      <w:r w:rsidRPr="00083C31">
        <w:rPr>
          <w:rStyle w:val="Red"/>
          <w:color w:val="auto"/>
        </w:rPr>
        <w:tab/>
      </w:r>
    </w:p>
    <w:p w14:paraId="3163B94C" w14:textId="77777777" w:rsidR="00314945" w:rsidRPr="00083C31" w:rsidRDefault="00314945" w:rsidP="00460680">
      <w:pPr>
        <w:pStyle w:val="aBullet"/>
        <w:numPr>
          <w:ilvl w:val="3"/>
          <w:numId w:val="10"/>
        </w:numPr>
        <w:rPr>
          <w:rStyle w:val="Red"/>
          <w:color w:val="auto"/>
        </w:rPr>
      </w:pPr>
      <w:r w:rsidRPr="00083C31">
        <w:rPr>
          <w:rStyle w:val="Red"/>
          <w:color w:val="auto"/>
        </w:rPr>
        <w:t>if notified by the Environment Agency, submit to the Environment Agency for approval within the period specified, a pests management plan which identifies and minimises risks of pollution from pests;</w:t>
      </w:r>
    </w:p>
    <w:p w14:paraId="59C86855" w14:textId="77777777" w:rsidR="00314945" w:rsidRPr="00083C31" w:rsidRDefault="00314945" w:rsidP="00460680">
      <w:pPr>
        <w:pStyle w:val="aBullet"/>
        <w:numPr>
          <w:ilvl w:val="3"/>
          <w:numId w:val="10"/>
        </w:numPr>
        <w:rPr>
          <w:rStyle w:val="Red"/>
          <w:color w:val="auto"/>
        </w:rPr>
      </w:pPr>
      <w:r w:rsidRPr="00083C31">
        <w:rPr>
          <w:rStyle w:val="Red"/>
          <w:color w:val="auto"/>
        </w:rPr>
        <w:t>implement the pests management plan, from the date of approval, unless otherwise agreed in writing by the Environment Agency.</w:t>
      </w:r>
    </w:p>
    <w:p w14:paraId="458798CB" w14:textId="77777777" w:rsidR="00314945" w:rsidRDefault="00314945" w:rsidP="00460680">
      <w:pPr>
        <w:pStyle w:val="Bullet"/>
        <w:numPr>
          <w:ilvl w:val="0"/>
          <w:numId w:val="10"/>
        </w:numPr>
      </w:pPr>
      <w:r>
        <w:t>Information</w:t>
      </w:r>
    </w:p>
    <w:p w14:paraId="7DFD8D04" w14:textId="77777777" w:rsidR="00314945" w:rsidRDefault="00314945" w:rsidP="00460680">
      <w:pPr>
        <w:pStyle w:val="Bullet0"/>
        <w:numPr>
          <w:ilvl w:val="1"/>
          <w:numId w:val="10"/>
        </w:numPr>
      </w:pPr>
      <w:r>
        <w:t>Records</w:t>
      </w:r>
    </w:p>
    <w:p w14:paraId="0317DA87" w14:textId="77777777" w:rsidR="00314945" w:rsidRPr="00081AA5" w:rsidRDefault="00314945" w:rsidP="00460680">
      <w:pPr>
        <w:pStyle w:val="Bullet1"/>
        <w:numPr>
          <w:ilvl w:val="2"/>
          <w:numId w:val="10"/>
        </w:numPr>
      </w:pPr>
      <w:r w:rsidRPr="00081AA5">
        <w:t>All records required to be made by this permit shall:</w:t>
      </w:r>
    </w:p>
    <w:p w14:paraId="45271B20" w14:textId="77777777" w:rsidR="00314945" w:rsidRPr="00081AA5" w:rsidRDefault="00314945" w:rsidP="00460680">
      <w:pPr>
        <w:pStyle w:val="aBullet"/>
        <w:numPr>
          <w:ilvl w:val="3"/>
          <w:numId w:val="10"/>
        </w:numPr>
      </w:pPr>
      <w:r w:rsidRPr="00081AA5">
        <w:t>be legible;</w:t>
      </w:r>
    </w:p>
    <w:p w14:paraId="0848694E" w14:textId="77777777" w:rsidR="00314945" w:rsidRPr="00081AA5" w:rsidRDefault="00314945" w:rsidP="00460680">
      <w:pPr>
        <w:pStyle w:val="aBullet"/>
        <w:numPr>
          <w:ilvl w:val="3"/>
          <w:numId w:val="10"/>
        </w:numPr>
      </w:pPr>
      <w:r w:rsidRPr="00081AA5">
        <w:t>be made as soon as reasonably practicable;</w:t>
      </w:r>
    </w:p>
    <w:p w14:paraId="5CFC952C" w14:textId="77777777" w:rsidR="00314945" w:rsidRPr="00081AA5" w:rsidRDefault="00314945" w:rsidP="00460680">
      <w:pPr>
        <w:pStyle w:val="aBullet"/>
        <w:numPr>
          <w:ilvl w:val="3"/>
          <w:numId w:val="10"/>
        </w:numPr>
      </w:pPr>
      <w:r w:rsidRPr="00081AA5">
        <w:t>if amended, be amended in such a way that the original and any subsequent amendments remain legible, or are capable of retrieval; and</w:t>
      </w:r>
    </w:p>
    <w:p w14:paraId="60F3AFE5" w14:textId="77777777" w:rsidR="00314945" w:rsidRPr="00081AA5" w:rsidRDefault="00314945" w:rsidP="00460680">
      <w:pPr>
        <w:pStyle w:val="aBullet"/>
        <w:numPr>
          <w:ilvl w:val="3"/>
          <w:numId w:val="10"/>
        </w:numPr>
        <w:rPr>
          <w:rStyle w:val="Red"/>
          <w:color w:val="auto"/>
        </w:rPr>
      </w:pPr>
      <w:r w:rsidRPr="00081AA5">
        <w:t xml:space="preserve">be retained, unless otherwise agreed in writing by the Environment Agency, for at least 6 years from the date when the records were made, </w:t>
      </w:r>
      <w:r w:rsidRPr="00081AA5">
        <w:rPr>
          <w:rStyle w:val="Red"/>
          <w:color w:val="auto"/>
        </w:rPr>
        <w:t>or in the case of the following records until permit surrender:</w:t>
      </w:r>
    </w:p>
    <w:p w14:paraId="7FAFC824" w14:textId="77777777" w:rsidR="00314945" w:rsidRPr="00081AA5" w:rsidRDefault="00314945" w:rsidP="00460680">
      <w:pPr>
        <w:pStyle w:val="aiBullet"/>
        <w:numPr>
          <w:ilvl w:val="4"/>
          <w:numId w:val="10"/>
        </w:numPr>
        <w:rPr>
          <w:rStyle w:val="Red"/>
          <w:color w:val="auto"/>
        </w:rPr>
      </w:pPr>
      <w:r w:rsidRPr="00081AA5">
        <w:rPr>
          <w:rStyle w:val="Red"/>
          <w:color w:val="auto"/>
        </w:rPr>
        <w:t>off-site environmental effects; and</w:t>
      </w:r>
    </w:p>
    <w:p w14:paraId="159E191F" w14:textId="77777777" w:rsidR="00314945" w:rsidRPr="00081AA5" w:rsidRDefault="00314945" w:rsidP="00460680">
      <w:pPr>
        <w:pStyle w:val="aiBullet"/>
        <w:numPr>
          <w:ilvl w:val="4"/>
          <w:numId w:val="10"/>
        </w:numPr>
        <w:rPr>
          <w:rStyle w:val="Red"/>
          <w:color w:val="auto"/>
        </w:rPr>
      </w:pPr>
      <w:r w:rsidRPr="00081AA5">
        <w:rPr>
          <w:rStyle w:val="Red"/>
          <w:color w:val="auto"/>
        </w:rPr>
        <w:t>matters which affect the condition of the land and groundwater.</w:t>
      </w:r>
    </w:p>
    <w:p w14:paraId="5EEB5D00" w14:textId="77777777" w:rsidR="00314945" w:rsidRPr="00081AA5" w:rsidRDefault="00314945" w:rsidP="00460680">
      <w:pPr>
        <w:pStyle w:val="Bullet1"/>
        <w:numPr>
          <w:ilvl w:val="2"/>
          <w:numId w:val="10"/>
        </w:numPr>
      </w:pPr>
      <w:r w:rsidRPr="00081AA5">
        <w:t xml:space="preserve">The operator shall keep on site all records, plans and the management system required to be maintained by this permit, unless otherwise agreed in writing by the Environment Agency. </w:t>
      </w:r>
    </w:p>
    <w:p w14:paraId="065BA7F0" w14:textId="77777777" w:rsidR="00314945" w:rsidRPr="00081AA5" w:rsidRDefault="00314945" w:rsidP="00460680">
      <w:pPr>
        <w:pStyle w:val="Bullet0"/>
        <w:numPr>
          <w:ilvl w:val="1"/>
          <w:numId w:val="10"/>
        </w:numPr>
      </w:pPr>
      <w:r w:rsidRPr="00081AA5">
        <w:t>Reporting</w:t>
      </w:r>
    </w:p>
    <w:p w14:paraId="05465AFD" w14:textId="77777777" w:rsidR="00314945" w:rsidRPr="00081AA5" w:rsidRDefault="00314945" w:rsidP="00460680">
      <w:pPr>
        <w:pStyle w:val="Bullet1"/>
        <w:numPr>
          <w:ilvl w:val="2"/>
          <w:numId w:val="10"/>
        </w:numPr>
      </w:pPr>
      <w:r w:rsidRPr="00081AA5">
        <w:t>The operator shall send all reports and notifications required by the permit to the Environment Agency using the contact details supplied in writing by the Environment Agency.</w:t>
      </w:r>
    </w:p>
    <w:p w14:paraId="771D433F" w14:textId="7623908F" w:rsidR="00314945" w:rsidRPr="00081AA5" w:rsidRDefault="00314945" w:rsidP="00460680">
      <w:pPr>
        <w:pStyle w:val="Bullet1"/>
        <w:numPr>
          <w:ilvl w:val="2"/>
          <w:numId w:val="10"/>
        </w:numPr>
        <w:rPr>
          <w:rStyle w:val="Red"/>
          <w:color w:val="auto"/>
        </w:rPr>
      </w:pPr>
      <w:r w:rsidRPr="00081AA5">
        <w:rPr>
          <w:rStyle w:val="Red"/>
          <w:color w:val="auto"/>
        </w:rPr>
        <w:lastRenderedPageBreak/>
        <w:t>A report or reports on the performance of the activities over the previous year shall be submitted to the Environment Agency by 31 January (or other date agreed in writing by the Environment Agency) each year.  The report(s) shall include as a minimum:</w:t>
      </w:r>
    </w:p>
    <w:p w14:paraId="38A9AF97" w14:textId="77777777" w:rsidR="00314945" w:rsidRPr="00081AA5" w:rsidRDefault="00314945" w:rsidP="00460680">
      <w:pPr>
        <w:pStyle w:val="aBullet"/>
        <w:numPr>
          <w:ilvl w:val="3"/>
          <w:numId w:val="10"/>
        </w:numPr>
        <w:rPr>
          <w:rStyle w:val="Red"/>
          <w:color w:val="auto"/>
        </w:rPr>
      </w:pPr>
      <w:r w:rsidRPr="00081AA5">
        <w:rPr>
          <w:rStyle w:val="Red"/>
          <w:color w:val="auto"/>
        </w:rPr>
        <w:t xml:space="preserve">a review of the results of the monitoring and assessment carried out in accordance with the permit including an interpretive review of that data; </w:t>
      </w:r>
    </w:p>
    <w:p w14:paraId="60C1F651" w14:textId="7293ECB9" w:rsidR="00314945" w:rsidRPr="00081AA5" w:rsidRDefault="00314945" w:rsidP="00460680">
      <w:pPr>
        <w:pStyle w:val="aBullet"/>
        <w:numPr>
          <w:ilvl w:val="3"/>
          <w:numId w:val="10"/>
        </w:numPr>
        <w:rPr>
          <w:rStyle w:val="Red"/>
          <w:color w:val="auto"/>
        </w:rPr>
      </w:pPr>
      <w:r w:rsidRPr="00081AA5">
        <w:rPr>
          <w:rStyle w:val="Red"/>
          <w:color w:val="auto"/>
        </w:rPr>
        <w:t>the annual production/treatment data set out in schedule 4 table S4.2; and</w:t>
      </w:r>
    </w:p>
    <w:p w14:paraId="0C135FB0" w14:textId="77777777" w:rsidR="00314945" w:rsidRPr="00081AA5" w:rsidRDefault="00314945" w:rsidP="00460680">
      <w:pPr>
        <w:pStyle w:val="aBullet"/>
        <w:numPr>
          <w:ilvl w:val="3"/>
          <w:numId w:val="10"/>
        </w:numPr>
        <w:rPr>
          <w:rStyle w:val="Red"/>
          <w:color w:val="auto"/>
        </w:rPr>
      </w:pPr>
      <w:r w:rsidRPr="00081AA5">
        <w:rPr>
          <w:rStyle w:val="Red"/>
          <w:color w:val="auto"/>
        </w:rPr>
        <w:t>the performance parameters set out in schedule 4 table S4.3 using the forms specified in table S4.4 of that schedule.</w:t>
      </w:r>
    </w:p>
    <w:p w14:paraId="715ED0D0" w14:textId="77777777" w:rsidR="00314945" w:rsidRPr="00081AA5" w:rsidRDefault="00314945" w:rsidP="00460680">
      <w:pPr>
        <w:pStyle w:val="Bullet1"/>
        <w:numPr>
          <w:ilvl w:val="2"/>
          <w:numId w:val="10"/>
        </w:numPr>
        <w:rPr>
          <w:rStyle w:val="Red"/>
          <w:color w:val="auto"/>
        </w:rPr>
      </w:pPr>
      <w:r w:rsidRPr="00081AA5">
        <w:rPr>
          <w:rStyle w:val="Red"/>
          <w:color w:val="auto"/>
        </w:rPr>
        <w:t>Within 28 days of the end of the reporting period the operator shall, unless otherwise agreed in writing by the Environment Agency, submit reports of the monitoring and assessment carried out in accordance with the conditions of this permit, as follows:</w:t>
      </w:r>
    </w:p>
    <w:p w14:paraId="5D7D9FE4" w14:textId="77777777" w:rsidR="00314945" w:rsidRPr="00081AA5" w:rsidRDefault="00314945" w:rsidP="00460680">
      <w:pPr>
        <w:pStyle w:val="aBullet"/>
        <w:numPr>
          <w:ilvl w:val="3"/>
          <w:numId w:val="10"/>
        </w:numPr>
        <w:rPr>
          <w:rStyle w:val="Red"/>
          <w:color w:val="auto"/>
        </w:rPr>
      </w:pPr>
      <w:r w:rsidRPr="00081AA5">
        <w:rPr>
          <w:rStyle w:val="Red"/>
          <w:color w:val="auto"/>
        </w:rPr>
        <w:t>in respect of the parameters and emission points specified in schedule 4 table S4.1;</w:t>
      </w:r>
    </w:p>
    <w:p w14:paraId="376BD00F" w14:textId="7AD567F8" w:rsidR="00314945" w:rsidRPr="00081AA5" w:rsidRDefault="00314945" w:rsidP="00460680">
      <w:pPr>
        <w:pStyle w:val="aBullet"/>
        <w:numPr>
          <w:ilvl w:val="3"/>
          <w:numId w:val="10"/>
        </w:numPr>
        <w:rPr>
          <w:rStyle w:val="Red"/>
          <w:color w:val="auto"/>
        </w:rPr>
      </w:pPr>
      <w:r w:rsidRPr="00081AA5">
        <w:rPr>
          <w:rStyle w:val="Red"/>
          <w:color w:val="auto"/>
        </w:rPr>
        <w:t>for the reporting periods specified in schedule 4 table S4.1 and using the forms specified in schedule 4 table S4.4; and</w:t>
      </w:r>
    </w:p>
    <w:p w14:paraId="3E19AE4F" w14:textId="77777777" w:rsidR="00314945" w:rsidRPr="00081AA5" w:rsidRDefault="00314945" w:rsidP="00460680">
      <w:pPr>
        <w:pStyle w:val="aBullet"/>
        <w:numPr>
          <w:ilvl w:val="3"/>
          <w:numId w:val="10"/>
        </w:numPr>
        <w:rPr>
          <w:rStyle w:val="Red"/>
          <w:color w:val="auto"/>
        </w:rPr>
      </w:pPr>
      <w:r w:rsidRPr="00081AA5">
        <w:rPr>
          <w:rStyle w:val="Red"/>
          <w:color w:val="auto"/>
        </w:rPr>
        <w:t>giving the information from such results and assessments as may be required by the forms specified in those tables.</w:t>
      </w:r>
    </w:p>
    <w:p w14:paraId="2699D0A7" w14:textId="77777777" w:rsidR="00314945" w:rsidRDefault="00314945" w:rsidP="00460680">
      <w:pPr>
        <w:pStyle w:val="Bullet1"/>
        <w:numPr>
          <w:ilvl w:val="2"/>
          <w:numId w:val="10"/>
        </w:numPr>
      </w:pPr>
      <w:r>
        <w:t>The operator shall, unless notice under this condition has been served within the preceding four years, submit to the Environment Agency, within six months of receipt of a written notice, a report assessing whether there are other appropriate measures that could be taken to prevent, or where that is not practicable, to minimise pollution.</w:t>
      </w:r>
    </w:p>
    <w:p w14:paraId="6657EC9C" w14:textId="77777777" w:rsidR="00314945" w:rsidRDefault="00314945" w:rsidP="00460680">
      <w:pPr>
        <w:pStyle w:val="Bullet0"/>
        <w:numPr>
          <w:ilvl w:val="1"/>
          <w:numId w:val="10"/>
        </w:numPr>
      </w:pPr>
      <w:r>
        <w:t>Notifications</w:t>
      </w:r>
    </w:p>
    <w:p w14:paraId="561D12AF" w14:textId="77777777" w:rsidR="00314945" w:rsidRPr="00033E15" w:rsidRDefault="00314945" w:rsidP="00460680">
      <w:pPr>
        <w:pStyle w:val="aBullet"/>
        <w:numPr>
          <w:ilvl w:val="2"/>
          <w:numId w:val="12"/>
        </w:numPr>
      </w:pPr>
      <w:r w:rsidRPr="00033E15">
        <w:t>In the event:</w:t>
      </w:r>
    </w:p>
    <w:p w14:paraId="3462A0A3" w14:textId="77777777" w:rsidR="00314945" w:rsidRPr="00033E15" w:rsidRDefault="00314945" w:rsidP="00460680">
      <w:pPr>
        <w:pStyle w:val="aBullet"/>
        <w:numPr>
          <w:ilvl w:val="3"/>
          <w:numId w:val="12"/>
        </w:numPr>
      </w:pPr>
      <w:r w:rsidRPr="00033E15">
        <w:t xml:space="preserve">that the operation of the activities gives rise to an incident or accident which </w:t>
      </w:r>
      <w:r w:rsidRPr="00033E15">
        <w:tab/>
        <w:t>significantly affects or may significantly affect the environment, the operator must immediately—</w:t>
      </w:r>
    </w:p>
    <w:p w14:paraId="46B9579E" w14:textId="77777777" w:rsidR="00314945" w:rsidRPr="00033E15" w:rsidRDefault="00314945" w:rsidP="00460680">
      <w:pPr>
        <w:pStyle w:val="aBullet"/>
        <w:numPr>
          <w:ilvl w:val="4"/>
          <w:numId w:val="12"/>
        </w:numPr>
      </w:pPr>
      <w:r w:rsidRPr="00033E15">
        <w:t xml:space="preserve">inform the Environment Agency, </w:t>
      </w:r>
    </w:p>
    <w:p w14:paraId="4F633066" w14:textId="77777777" w:rsidR="00314945" w:rsidRPr="00033E15" w:rsidRDefault="00314945" w:rsidP="00460680">
      <w:pPr>
        <w:pStyle w:val="aBullet"/>
        <w:numPr>
          <w:ilvl w:val="4"/>
          <w:numId w:val="12"/>
        </w:numPr>
      </w:pPr>
      <w:r w:rsidRPr="00033E15">
        <w:t>take the measures necessary to limit the environmental consequences of such an incident or accident, and</w:t>
      </w:r>
    </w:p>
    <w:p w14:paraId="2B449764" w14:textId="77777777" w:rsidR="00314945" w:rsidRPr="00033E15" w:rsidRDefault="00314945" w:rsidP="00460680">
      <w:pPr>
        <w:pStyle w:val="aBullet"/>
        <w:numPr>
          <w:ilvl w:val="4"/>
          <w:numId w:val="12"/>
        </w:numPr>
      </w:pPr>
      <w:r w:rsidRPr="00033E15">
        <w:t>take the measures necessary to prevent further possible incidents or accidents;</w:t>
      </w:r>
    </w:p>
    <w:p w14:paraId="0170A51C" w14:textId="77777777" w:rsidR="00314945" w:rsidRPr="00033E15" w:rsidRDefault="00314945" w:rsidP="00460680">
      <w:pPr>
        <w:pStyle w:val="aBullet"/>
        <w:numPr>
          <w:ilvl w:val="3"/>
          <w:numId w:val="12"/>
        </w:numPr>
      </w:pPr>
      <w:r w:rsidRPr="00033E15">
        <w:t>of a breach of any permit condition the operator must immediately—</w:t>
      </w:r>
    </w:p>
    <w:p w14:paraId="597AC51D" w14:textId="77777777" w:rsidR="00314945" w:rsidRPr="00033E15" w:rsidRDefault="00314945" w:rsidP="00460680">
      <w:pPr>
        <w:pStyle w:val="aBullet"/>
        <w:numPr>
          <w:ilvl w:val="4"/>
          <w:numId w:val="12"/>
        </w:numPr>
      </w:pPr>
      <w:r w:rsidRPr="00033E15">
        <w:t>inform the Environment Agency, and</w:t>
      </w:r>
    </w:p>
    <w:p w14:paraId="55E8CE3D" w14:textId="77777777" w:rsidR="00314945" w:rsidRPr="00033E15" w:rsidRDefault="00314945" w:rsidP="00460680">
      <w:pPr>
        <w:pStyle w:val="aBullet"/>
        <w:numPr>
          <w:ilvl w:val="4"/>
          <w:numId w:val="12"/>
        </w:numPr>
      </w:pPr>
      <w:r w:rsidRPr="00033E15">
        <w:t>take the measures necessary to ensure that compliance is restored within the shortest possible time;</w:t>
      </w:r>
    </w:p>
    <w:p w14:paraId="5F3CE442" w14:textId="77777777" w:rsidR="00314945" w:rsidRDefault="00314945" w:rsidP="00460680">
      <w:pPr>
        <w:pStyle w:val="aBullet"/>
        <w:numPr>
          <w:ilvl w:val="3"/>
          <w:numId w:val="12"/>
        </w:numPr>
      </w:pPr>
      <w:r w:rsidRPr="00033E15">
        <w:t xml:space="preserve">of a breach of permit condition which poses an immediate danger </w:t>
      </w:r>
      <w:r>
        <w:t xml:space="preserve">to human health or threatens to </w:t>
      </w:r>
      <w:r w:rsidRPr="00033E15">
        <w:t>cause an immediate significant adverse effect on the environment, the operator must immediately suspend the operation of the activities or the relevant part of it until compliance with the permit conditions has been restored.</w:t>
      </w:r>
    </w:p>
    <w:p w14:paraId="3E0D999C" w14:textId="2493D9B1" w:rsidR="00314945" w:rsidRDefault="00314945" w:rsidP="00460680">
      <w:pPr>
        <w:pStyle w:val="Bullet1"/>
        <w:numPr>
          <w:ilvl w:val="2"/>
          <w:numId w:val="10"/>
        </w:numPr>
      </w:pPr>
      <w:r>
        <w:t>Any information provided under condition 4.3.1 shall be confirmed by sending the information listed in schedule 5 to this permit within the time period specified in that schedule.</w:t>
      </w:r>
    </w:p>
    <w:p w14:paraId="2ACAC326" w14:textId="77777777" w:rsidR="00314945" w:rsidRPr="00081AA5" w:rsidRDefault="00314945" w:rsidP="00460680">
      <w:pPr>
        <w:pStyle w:val="Bullet1"/>
        <w:numPr>
          <w:ilvl w:val="2"/>
          <w:numId w:val="10"/>
        </w:numPr>
        <w:rPr>
          <w:rStyle w:val="Red"/>
          <w:color w:val="auto"/>
        </w:rPr>
      </w:pPr>
      <w:r w:rsidRPr="00081AA5">
        <w:rPr>
          <w:rStyle w:val="Red"/>
          <w:color w:val="auto"/>
        </w:rPr>
        <w:t>Where the Environment Agency has requested in writing that it shall be notified when the operator is to undertake monitoring and/or spot sampling, the operator shall inform the Environment Agency when the relevant monitoring and/or spot sampling is to take place. The operator shall provide this information to the Environment Agency at least 14 days before the date the monitoring is to be undertaken.</w:t>
      </w:r>
    </w:p>
    <w:p w14:paraId="789FF1C4" w14:textId="77777777" w:rsidR="00314945" w:rsidRDefault="00314945" w:rsidP="00460680">
      <w:pPr>
        <w:pStyle w:val="Bullet1"/>
        <w:numPr>
          <w:ilvl w:val="2"/>
          <w:numId w:val="10"/>
        </w:numPr>
      </w:pPr>
      <w:r>
        <w:lastRenderedPageBreak/>
        <w:t>The Environment Agency shall be notified within 14 days of the occurrence of the following matters, except where such disclosure is prohibited by Stock Exchange rules:</w:t>
      </w:r>
    </w:p>
    <w:p w14:paraId="2B0AEFB4" w14:textId="77777777" w:rsidR="00314945" w:rsidRDefault="00314945" w:rsidP="00314945">
      <w:pPr>
        <w:pStyle w:val="ListParagraph"/>
      </w:pPr>
      <w:r>
        <w:t>Where the operator is a registered company:</w:t>
      </w:r>
    </w:p>
    <w:p w14:paraId="5D9A9DD6" w14:textId="77777777" w:rsidR="00314945" w:rsidRPr="00AB71F7" w:rsidRDefault="00314945" w:rsidP="00460680">
      <w:pPr>
        <w:pStyle w:val="aBullet"/>
        <w:numPr>
          <w:ilvl w:val="3"/>
          <w:numId w:val="10"/>
        </w:numPr>
      </w:pPr>
      <w:r w:rsidRPr="00AB71F7">
        <w:t>any change in the operator’s trading name, registered name or registered office address; and</w:t>
      </w:r>
    </w:p>
    <w:p w14:paraId="0FA60598" w14:textId="77777777" w:rsidR="00314945" w:rsidRPr="00AB71F7" w:rsidRDefault="00314945" w:rsidP="00460680">
      <w:pPr>
        <w:pStyle w:val="aBullet"/>
        <w:numPr>
          <w:ilvl w:val="3"/>
          <w:numId w:val="10"/>
        </w:numPr>
      </w:pPr>
      <w:r w:rsidRPr="00AB71F7">
        <w:t>any steps taken with a view to the operator going into administration, entering into a company voluntary arrangement or being wound up.</w:t>
      </w:r>
    </w:p>
    <w:p w14:paraId="6F314C71" w14:textId="77777777" w:rsidR="00314945" w:rsidRDefault="00314945" w:rsidP="00314945">
      <w:pPr>
        <w:pStyle w:val="ListParagraph"/>
      </w:pPr>
      <w:r>
        <w:t>Where the operator is a corporate body other than a registered company:</w:t>
      </w:r>
    </w:p>
    <w:p w14:paraId="514E7C0B" w14:textId="77777777" w:rsidR="00314945" w:rsidRPr="00AB71F7" w:rsidRDefault="00314945" w:rsidP="00460680">
      <w:pPr>
        <w:pStyle w:val="aBullet"/>
        <w:numPr>
          <w:ilvl w:val="3"/>
          <w:numId w:val="13"/>
        </w:numPr>
      </w:pPr>
      <w:r w:rsidRPr="00AB71F7">
        <w:t>any change in the operator’s name or address; and</w:t>
      </w:r>
    </w:p>
    <w:p w14:paraId="4AF9888A" w14:textId="77777777" w:rsidR="00314945" w:rsidRDefault="00314945" w:rsidP="00460680">
      <w:pPr>
        <w:pStyle w:val="aBullet"/>
        <w:numPr>
          <w:ilvl w:val="3"/>
          <w:numId w:val="10"/>
        </w:numPr>
      </w:pPr>
      <w:r w:rsidRPr="00AB71F7">
        <w:t>any steps taken with a view to the dissolution of the operator.</w:t>
      </w:r>
    </w:p>
    <w:p w14:paraId="61F7E81A" w14:textId="77777777" w:rsidR="00314945" w:rsidRPr="00081AA5" w:rsidRDefault="00314945" w:rsidP="00314945">
      <w:pPr>
        <w:pStyle w:val="ListParagraph"/>
        <w:rPr>
          <w:rStyle w:val="Red"/>
          <w:bCs/>
          <w:color w:val="auto"/>
        </w:rPr>
      </w:pPr>
      <w:r w:rsidRPr="00081AA5">
        <w:rPr>
          <w:rStyle w:val="Red"/>
          <w:color w:val="auto"/>
        </w:rPr>
        <w:t xml:space="preserve">In any other case: </w:t>
      </w:r>
    </w:p>
    <w:p w14:paraId="7E9022B4" w14:textId="77777777" w:rsidR="00314945" w:rsidRPr="00081AA5" w:rsidRDefault="00314945" w:rsidP="00460680">
      <w:pPr>
        <w:pStyle w:val="aBullet"/>
        <w:numPr>
          <w:ilvl w:val="3"/>
          <w:numId w:val="14"/>
        </w:numPr>
        <w:rPr>
          <w:rStyle w:val="Red"/>
          <w:color w:val="auto"/>
        </w:rPr>
      </w:pPr>
      <w:r w:rsidRPr="00081AA5">
        <w:rPr>
          <w:rStyle w:val="Red"/>
          <w:color w:val="auto"/>
        </w:rPr>
        <w:t>the death of any of the named operators (where the operator consists of more than one named individual);</w:t>
      </w:r>
    </w:p>
    <w:p w14:paraId="7A905DDB" w14:textId="77777777" w:rsidR="00314945" w:rsidRPr="00081AA5" w:rsidRDefault="00314945" w:rsidP="00460680">
      <w:pPr>
        <w:pStyle w:val="aBullet"/>
        <w:numPr>
          <w:ilvl w:val="3"/>
          <w:numId w:val="10"/>
        </w:numPr>
        <w:rPr>
          <w:rStyle w:val="Red"/>
          <w:color w:val="auto"/>
        </w:rPr>
      </w:pPr>
      <w:r w:rsidRPr="00081AA5">
        <w:rPr>
          <w:rStyle w:val="Red"/>
          <w:color w:val="auto"/>
        </w:rPr>
        <w:t>any change in the operator’s name(s) or address(es); and</w:t>
      </w:r>
    </w:p>
    <w:p w14:paraId="0F6D8E2D" w14:textId="77777777" w:rsidR="00314945" w:rsidRPr="00081AA5" w:rsidRDefault="00314945" w:rsidP="00460680">
      <w:pPr>
        <w:pStyle w:val="aBullet"/>
        <w:numPr>
          <w:ilvl w:val="3"/>
          <w:numId w:val="10"/>
        </w:numPr>
        <w:rPr>
          <w:rStyle w:val="Red"/>
          <w:color w:val="auto"/>
        </w:rPr>
      </w:pPr>
      <w:r w:rsidRPr="00081AA5">
        <w:rPr>
          <w:rStyle w:val="Red"/>
          <w:color w:val="auto"/>
        </w:rPr>
        <w:t>any steps taken with a view to the operator, or any one of them, going into bankruptcy, entering into a composition or arrangement with creditors, or, in the case of them being in a partnership, dissolving the partnership.</w:t>
      </w:r>
    </w:p>
    <w:p w14:paraId="466F6938" w14:textId="77777777" w:rsidR="00314945" w:rsidRDefault="00314945" w:rsidP="00460680">
      <w:pPr>
        <w:pStyle w:val="Bullet1"/>
        <w:numPr>
          <w:ilvl w:val="2"/>
          <w:numId w:val="10"/>
        </w:numPr>
      </w:pPr>
      <w:r>
        <w:t>Where the operator proposes to make a change in the nature or functioning, or an extension of the activities, which may have consequences for the environment and the change is not otherwise the subject of an application for approval under the Regulations or this permit:</w:t>
      </w:r>
    </w:p>
    <w:p w14:paraId="3B246163" w14:textId="77777777" w:rsidR="00314945" w:rsidRDefault="00314945" w:rsidP="00460680">
      <w:pPr>
        <w:pStyle w:val="aBullet"/>
        <w:numPr>
          <w:ilvl w:val="3"/>
          <w:numId w:val="10"/>
        </w:numPr>
      </w:pPr>
      <w:r>
        <w:t>the Environment Agency shall be notified at least 14 days before making the change; and</w:t>
      </w:r>
    </w:p>
    <w:p w14:paraId="7DB8D6D9" w14:textId="77777777" w:rsidR="00314945" w:rsidRDefault="00314945" w:rsidP="00460680">
      <w:pPr>
        <w:pStyle w:val="aBullet"/>
        <w:numPr>
          <w:ilvl w:val="3"/>
          <w:numId w:val="10"/>
        </w:numPr>
      </w:pPr>
      <w:r>
        <w:t>the notification shall contain a description of the proposed change in operation.</w:t>
      </w:r>
    </w:p>
    <w:p w14:paraId="0FF55EBB" w14:textId="0DB2C425" w:rsidR="00314945" w:rsidRDefault="00314945" w:rsidP="00460680">
      <w:pPr>
        <w:pStyle w:val="Bullet1"/>
        <w:numPr>
          <w:ilvl w:val="2"/>
          <w:numId w:val="10"/>
        </w:numPr>
      </w:pPr>
      <w:r>
        <w:t xml:space="preserve">The Environment Agency shall be given at least 14 </w:t>
      </w:r>
      <w:r w:rsidR="00502000">
        <w:t>days’ notice</w:t>
      </w:r>
      <w:r>
        <w:t xml:space="preserve"> before implementation of any part of the site closure plan.</w:t>
      </w:r>
    </w:p>
    <w:p w14:paraId="533FE015" w14:textId="77777777" w:rsidR="00314945" w:rsidRPr="00081AA5" w:rsidRDefault="00314945" w:rsidP="00460680">
      <w:pPr>
        <w:pStyle w:val="Bullet1"/>
        <w:numPr>
          <w:ilvl w:val="2"/>
          <w:numId w:val="10"/>
        </w:numPr>
        <w:rPr>
          <w:rStyle w:val="Red"/>
          <w:color w:val="auto"/>
        </w:rPr>
      </w:pPr>
      <w:r w:rsidRPr="00081AA5">
        <w:rPr>
          <w:rStyle w:val="Red"/>
          <w:color w:val="auto"/>
        </w:rPr>
        <w:t>Where the operator has entered into a climate change agreement with the Government, the Environment Agency shall be notified within one month of:</w:t>
      </w:r>
    </w:p>
    <w:p w14:paraId="54846FA7" w14:textId="77777777" w:rsidR="00314945" w:rsidRPr="00081AA5" w:rsidRDefault="00314945" w:rsidP="00460680">
      <w:pPr>
        <w:pStyle w:val="aBullet"/>
        <w:numPr>
          <w:ilvl w:val="3"/>
          <w:numId w:val="10"/>
        </w:numPr>
        <w:rPr>
          <w:rStyle w:val="Red"/>
          <w:color w:val="auto"/>
        </w:rPr>
      </w:pPr>
      <w:r w:rsidRPr="00081AA5">
        <w:rPr>
          <w:rStyle w:val="Red"/>
          <w:color w:val="auto"/>
        </w:rPr>
        <w:t>a decision by the Secretary of State not to re-certify the agreement;</w:t>
      </w:r>
    </w:p>
    <w:p w14:paraId="77BC3454" w14:textId="77777777" w:rsidR="00314945" w:rsidRPr="00081AA5" w:rsidRDefault="00314945" w:rsidP="00460680">
      <w:pPr>
        <w:pStyle w:val="aBullet"/>
        <w:numPr>
          <w:ilvl w:val="3"/>
          <w:numId w:val="10"/>
        </w:numPr>
        <w:rPr>
          <w:rStyle w:val="Red"/>
          <w:color w:val="auto"/>
        </w:rPr>
      </w:pPr>
      <w:r w:rsidRPr="00081AA5">
        <w:rPr>
          <w:rStyle w:val="Red"/>
          <w:color w:val="auto"/>
        </w:rPr>
        <w:t>a decision by either the operator or the Secretary of State to terminate the agreement; and</w:t>
      </w:r>
    </w:p>
    <w:p w14:paraId="0A30727B" w14:textId="77777777" w:rsidR="00314945" w:rsidRPr="00081AA5" w:rsidRDefault="00314945" w:rsidP="00460680">
      <w:pPr>
        <w:pStyle w:val="aBullet"/>
        <w:numPr>
          <w:ilvl w:val="3"/>
          <w:numId w:val="10"/>
        </w:numPr>
        <w:rPr>
          <w:rStyle w:val="Red"/>
          <w:color w:val="auto"/>
        </w:rPr>
      </w:pPr>
      <w:r w:rsidRPr="00081AA5">
        <w:rPr>
          <w:rStyle w:val="Red"/>
          <w:color w:val="auto"/>
        </w:rPr>
        <w:t>any subsequent decision by the Secretary of State to re-certify such an agreement.</w:t>
      </w:r>
    </w:p>
    <w:p w14:paraId="7FA484D0" w14:textId="77777777" w:rsidR="00314945" w:rsidRDefault="00314945" w:rsidP="00460680">
      <w:pPr>
        <w:pStyle w:val="Bullet0"/>
        <w:numPr>
          <w:ilvl w:val="1"/>
          <w:numId w:val="10"/>
        </w:numPr>
      </w:pPr>
      <w:r>
        <w:t>Interpretation</w:t>
      </w:r>
    </w:p>
    <w:p w14:paraId="65881F3D" w14:textId="77777777" w:rsidR="00314945" w:rsidRDefault="00314945" w:rsidP="00460680">
      <w:pPr>
        <w:pStyle w:val="Bullet1"/>
        <w:numPr>
          <w:ilvl w:val="2"/>
          <w:numId w:val="10"/>
        </w:numPr>
      </w:pPr>
      <w:r>
        <w:t>In this permit the expressions listed in schedule 6 shall have the meaning given in that schedule.</w:t>
      </w:r>
    </w:p>
    <w:p w14:paraId="322354C8" w14:textId="452D82B8" w:rsidR="00314945" w:rsidRPr="001D0E23" w:rsidRDefault="00314945" w:rsidP="00460680">
      <w:pPr>
        <w:pStyle w:val="Bullet1"/>
        <w:numPr>
          <w:ilvl w:val="2"/>
          <w:numId w:val="11"/>
        </w:numPr>
      </w:pPr>
      <w:r w:rsidRPr="001D0E23">
        <w:t>In this</w:t>
      </w:r>
      <w:r>
        <w:t xml:space="preserve"> permit references to reports and notifications mean written reports and notifications, except where reference is made to notification being made “immediately”, in which case it may be provided by telephone. </w:t>
      </w:r>
      <w:r>
        <w:rPr>
          <w:rStyle w:val="CommentReference"/>
          <w:szCs w:val="20"/>
        </w:rPr>
        <w:t> </w:t>
      </w:r>
    </w:p>
    <w:p w14:paraId="10784C88" w14:textId="77777777" w:rsidR="00314945" w:rsidRPr="006F32EC" w:rsidRDefault="00314945" w:rsidP="00314945">
      <w:pPr>
        <w:rPr>
          <w:rFonts w:eastAsiaTheme="majorEastAsia"/>
        </w:rPr>
      </w:pPr>
      <w:r>
        <w:br w:type="page"/>
      </w:r>
    </w:p>
    <w:p w14:paraId="721CC902" w14:textId="77777777" w:rsidR="00314945" w:rsidRPr="008E479A" w:rsidRDefault="00314945" w:rsidP="00314945">
      <w:pPr>
        <w:pStyle w:val="Heading1"/>
      </w:pPr>
      <w:r w:rsidRPr="008E479A">
        <w:lastRenderedPageBreak/>
        <w:t xml:space="preserve">Schedule 1 </w:t>
      </w:r>
      <w:r w:rsidRPr="008E479A">
        <w:rPr>
          <w:rFonts w:cstheme="majorHAnsi"/>
        </w:rPr>
        <w:t>–</w:t>
      </w:r>
      <w:r w:rsidRPr="008E479A">
        <w:t xml:space="preserve"> Operations </w:t>
      </w:r>
    </w:p>
    <w:tbl>
      <w:tblPr>
        <w:tblStyle w:val="TableGrid"/>
        <w:tblW w:w="5000" w:type="pct"/>
        <w:tblLook w:val="0020" w:firstRow="1" w:lastRow="0" w:firstColumn="0" w:lastColumn="0" w:noHBand="0" w:noVBand="0"/>
      </w:tblPr>
      <w:tblGrid>
        <w:gridCol w:w="1598"/>
        <w:gridCol w:w="2675"/>
        <w:gridCol w:w="2675"/>
        <w:gridCol w:w="2680"/>
      </w:tblGrid>
      <w:tr w:rsidR="00081AA5" w:rsidRPr="00081AA5" w14:paraId="2730B9F8" w14:textId="77777777" w:rsidTr="1BA67A3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210A677C" w14:textId="77777777" w:rsidR="00314945" w:rsidRPr="00081AA5" w:rsidRDefault="00314945" w:rsidP="008D75AC">
            <w:pPr>
              <w:pStyle w:val="TableText"/>
            </w:pPr>
            <w:r w:rsidRPr="00081AA5">
              <w:t>Table S1.1 activities</w:t>
            </w:r>
          </w:p>
        </w:tc>
      </w:tr>
      <w:tr w:rsidR="00081AA5" w:rsidRPr="00081AA5" w14:paraId="46B70A04" w14:textId="77777777" w:rsidTr="008D0F5A">
        <w:trPr>
          <w:cnfStyle w:val="100000000000" w:firstRow="1" w:lastRow="0" w:firstColumn="0" w:lastColumn="0" w:oddVBand="0" w:evenVBand="0" w:oddHBand="0" w:evenHBand="0" w:firstRowFirstColumn="0" w:firstRowLastColumn="0" w:lastRowFirstColumn="0" w:lastRowLastColumn="0"/>
          <w:tblHeader/>
        </w:trPr>
        <w:tc>
          <w:tcPr>
            <w:tcW w:w="830" w:type="pct"/>
          </w:tcPr>
          <w:p w14:paraId="135B223C" w14:textId="77777777" w:rsidR="00314945" w:rsidRPr="00081AA5" w:rsidRDefault="00314945" w:rsidP="008D75AC">
            <w:pPr>
              <w:pStyle w:val="TableText"/>
              <w:rPr>
                <w:rStyle w:val="Red"/>
                <w:color w:val="auto"/>
              </w:rPr>
            </w:pPr>
            <w:r w:rsidRPr="00081AA5">
              <w:rPr>
                <w:rStyle w:val="Red"/>
                <w:color w:val="auto"/>
              </w:rPr>
              <w:t xml:space="preserve">Activity reference </w:t>
            </w:r>
          </w:p>
        </w:tc>
        <w:tc>
          <w:tcPr>
            <w:tcW w:w="1389" w:type="pct"/>
          </w:tcPr>
          <w:p w14:paraId="2A3D01AF" w14:textId="77777777" w:rsidR="00314945" w:rsidRPr="00081AA5" w:rsidRDefault="00314945" w:rsidP="008D75AC">
            <w:pPr>
              <w:pStyle w:val="TableText"/>
            </w:pPr>
            <w:r w:rsidRPr="00081AA5">
              <w:t xml:space="preserve">Activity listed in Schedule 1 of the EP Regulations </w:t>
            </w:r>
          </w:p>
        </w:tc>
        <w:tc>
          <w:tcPr>
            <w:tcW w:w="1389" w:type="pct"/>
          </w:tcPr>
          <w:p w14:paraId="01765EA9" w14:textId="2D8B8709" w:rsidR="00314945" w:rsidRPr="00081AA5" w:rsidRDefault="00314945" w:rsidP="00D83351">
            <w:pPr>
              <w:spacing w:before="60" w:after="60" w:line="240" w:lineRule="auto"/>
            </w:pPr>
            <w:r w:rsidRPr="00081AA5">
              <w:t xml:space="preserve">Description of specified activity </w:t>
            </w:r>
          </w:p>
        </w:tc>
        <w:tc>
          <w:tcPr>
            <w:tcW w:w="1392" w:type="pct"/>
          </w:tcPr>
          <w:p w14:paraId="351A22D5" w14:textId="46236E4C" w:rsidR="00314945" w:rsidRPr="00081AA5" w:rsidRDefault="00314945" w:rsidP="00D83351">
            <w:pPr>
              <w:pStyle w:val="TableText"/>
            </w:pPr>
            <w:r w:rsidRPr="00081AA5">
              <w:t xml:space="preserve">Limits of specified activity </w:t>
            </w:r>
          </w:p>
        </w:tc>
      </w:tr>
      <w:tr w:rsidR="00081AA5" w:rsidRPr="00081AA5" w14:paraId="4E792459" w14:textId="77777777" w:rsidTr="008D0F5A">
        <w:tc>
          <w:tcPr>
            <w:tcW w:w="830" w:type="pct"/>
          </w:tcPr>
          <w:p w14:paraId="7708091D" w14:textId="3EB4B142" w:rsidR="006E6F98" w:rsidRPr="00081AA5" w:rsidRDefault="006E6F98" w:rsidP="006E6F98">
            <w:pPr>
              <w:pStyle w:val="TableText"/>
              <w:rPr>
                <w:rStyle w:val="Blue"/>
                <w:color w:val="auto"/>
              </w:rPr>
            </w:pPr>
            <w:r w:rsidRPr="00081AA5">
              <w:rPr>
                <w:rStyle w:val="Blue"/>
                <w:color w:val="auto"/>
              </w:rPr>
              <w:t>AR1</w:t>
            </w:r>
          </w:p>
        </w:tc>
        <w:tc>
          <w:tcPr>
            <w:tcW w:w="1389" w:type="pct"/>
          </w:tcPr>
          <w:p w14:paraId="0A5294F9" w14:textId="14A744B2" w:rsidR="006E6F98" w:rsidRPr="00081AA5" w:rsidRDefault="006E6F98" w:rsidP="006E6F98">
            <w:pPr>
              <w:pStyle w:val="TableText"/>
              <w:rPr>
                <w:rStyle w:val="Blue"/>
                <w:color w:val="auto"/>
              </w:rPr>
            </w:pPr>
            <w:r w:rsidRPr="00081AA5">
              <w:rPr>
                <w:rFonts w:ascii="Arial" w:hAnsi="Arial"/>
              </w:rPr>
              <w:t>S</w:t>
            </w:r>
            <w:r w:rsidR="00925753" w:rsidRPr="00081AA5">
              <w:rPr>
                <w:rFonts w:ascii="Arial" w:hAnsi="Arial"/>
              </w:rPr>
              <w:t xml:space="preserve">ection </w:t>
            </w:r>
            <w:r w:rsidRPr="00081AA5">
              <w:rPr>
                <w:rFonts w:ascii="Arial" w:hAnsi="Arial"/>
              </w:rPr>
              <w:t>6.</w:t>
            </w:r>
            <w:r w:rsidR="00196931" w:rsidRPr="00081AA5">
              <w:rPr>
                <w:rFonts w:ascii="Arial" w:hAnsi="Arial"/>
              </w:rPr>
              <w:t xml:space="preserve">8 </w:t>
            </w:r>
            <w:r w:rsidR="00925753" w:rsidRPr="00081AA5">
              <w:rPr>
                <w:rFonts w:ascii="Arial" w:hAnsi="Arial"/>
              </w:rPr>
              <w:t xml:space="preserve">Part </w:t>
            </w:r>
            <w:r w:rsidR="00196931" w:rsidRPr="00081AA5">
              <w:rPr>
                <w:rFonts w:ascii="Arial" w:hAnsi="Arial"/>
              </w:rPr>
              <w:t>A1 (</w:t>
            </w:r>
            <w:r w:rsidR="002974B8" w:rsidRPr="00081AA5">
              <w:rPr>
                <w:rFonts w:ascii="Arial" w:hAnsi="Arial"/>
              </w:rPr>
              <w:t>e</w:t>
            </w:r>
            <w:r w:rsidR="00196931" w:rsidRPr="00081AA5">
              <w:rPr>
                <w:rFonts w:ascii="Arial" w:hAnsi="Arial"/>
              </w:rPr>
              <w:t>)</w:t>
            </w:r>
          </w:p>
        </w:tc>
        <w:tc>
          <w:tcPr>
            <w:tcW w:w="1389" w:type="pct"/>
          </w:tcPr>
          <w:p w14:paraId="1D29DC9E" w14:textId="7AE76B48" w:rsidR="006E6F98" w:rsidRPr="00081AA5" w:rsidRDefault="002974B8" w:rsidP="00EA36B4">
            <w:pPr>
              <w:pStyle w:val="TableText"/>
              <w:rPr>
                <w:rStyle w:val="Blue"/>
                <w:color w:val="auto"/>
              </w:rPr>
            </w:pPr>
            <w:r w:rsidRPr="00081AA5">
              <w:t>Treating and processing milk with the quantity of milk received being more than 200 tonnes per day (average value on annual basis)</w:t>
            </w:r>
          </w:p>
        </w:tc>
        <w:tc>
          <w:tcPr>
            <w:tcW w:w="1392" w:type="pct"/>
          </w:tcPr>
          <w:p w14:paraId="39948E34" w14:textId="5B58A2AD" w:rsidR="002974B8" w:rsidRPr="00081AA5" w:rsidRDefault="002974B8" w:rsidP="006E6F98">
            <w:pPr>
              <w:pStyle w:val="TableText"/>
            </w:pPr>
            <w:r w:rsidRPr="00081AA5">
              <w:t>From receipt of raw milk delivered to the site to the dispatch of processed packaged milk</w:t>
            </w:r>
            <w:r w:rsidR="001017D9" w:rsidRPr="00081AA5">
              <w:t>, long life milk, cream products and flavoured milk.</w:t>
            </w:r>
          </w:p>
          <w:p w14:paraId="56D025B9" w14:textId="77777777" w:rsidR="002974B8" w:rsidRPr="00081AA5" w:rsidRDefault="002974B8" w:rsidP="006E6F98">
            <w:pPr>
              <w:pStyle w:val="TableText"/>
            </w:pPr>
          </w:p>
          <w:p w14:paraId="6A0149CD" w14:textId="41E6A9FB" w:rsidR="004C2BB4" w:rsidRPr="00146DC0" w:rsidRDefault="006E6F98" w:rsidP="00146DC0">
            <w:pPr>
              <w:pStyle w:val="TableText"/>
              <w:rPr>
                <w:rStyle w:val="Blue"/>
                <w:rFonts w:ascii="Arial" w:hAnsi="Arial"/>
                <w:color w:val="auto"/>
              </w:rPr>
            </w:pPr>
            <w:r w:rsidRPr="00081AA5">
              <w:rPr>
                <w:rFonts w:ascii="Arial" w:hAnsi="Arial"/>
              </w:rPr>
              <w:t xml:space="preserve">Production capacity is limited to </w:t>
            </w:r>
            <w:r w:rsidR="008D0F5A" w:rsidRPr="00081AA5">
              <w:rPr>
                <w:rFonts w:ascii="Arial" w:hAnsi="Arial"/>
              </w:rPr>
              <w:t>56</w:t>
            </w:r>
            <w:r w:rsidR="00146DC0">
              <w:rPr>
                <w:rFonts w:ascii="Arial" w:hAnsi="Arial"/>
              </w:rPr>
              <w:t>7</w:t>
            </w:r>
            <w:r w:rsidRPr="00081AA5">
              <w:rPr>
                <w:rFonts w:ascii="Arial" w:hAnsi="Arial"/>
              </w:rPr>
              <w:t xml:space="preserve"> tonnes per day. </w:t>
            </w:r>
          </w:p>
        </w:tc>
      </w:tr>
      <w:tr w:rsidR="00081AA5" w:rsidRPr="00081AA5" w14:paraId="4E76C3CA" w14:textId="77777777" w:rsidTr="008D0F5A">
        <w:tc>
          <w:tcPr>
            <w:tcW w:w="830" w:type="pct"/>
          </w:tcPr>
          <w:p w14:paraId="1874533C" w14:textId="350100A0" w:rsidR="006E6F98" w:rsidRPr="004F7562" w:rsidRDefault="006E6F98" w:rsidP="006E6F98">
            <w:pPr>
              <w:pStyle w:val="TableText"/>
              <w:rPr>
                <w:rStyle w:val="Blue"/>
                <w:color w:val="auto"/>
              </w:rPr>
            </w:pPr>
            <w:r w:rsidRPr="004F7562">
              <w:rPr>
                <w:rStyle w:val="Blue"/>
                <w:color w:val="auto"/>
              </w:rPr>
              <w:t>AR2</w:t>
            </w:r>
          </w:p>
        </w:tc>
        <w:tc>
          <w:tcPr>
            <w:tcW w:w="1389" w:type="pct"/>
          </w:tcPr>
          <w:p w14:paraId="41A9E3A9" w14:textId="4EA96C3D" w:rsidR="006E6F98" w:rsidRPr="004F7562" w:rsidRDefault="006E6F98" w:rsidP="006E6F98">
            <w:pPr>
              <w:pStyle w:val="TableText"/>
              <w:rPr>
                <w:rStyle w:val="Blue"/>
                <w:color w:val="auto"/>
              </w:rPr>
            </w:pPr>
            <w:r w:rsidRPr="004F7562">
              <w:rPr>
                <w:rFonts w:ascii="Arial" w:hAnsi="Arial"/>
              </w:rPr>
              <w:t>S</w:t>
            </w:r>
            <w:r w:rsidR="00925753" w:rsidRPr="004F7562">
              <w:rPr>
                <w:rFonts w:ascii="Arial" w:hAnsi="Arial"/>
              </w:rPr>
              <w:t xml:space="preserve">ection </w:t>
            </w:r>
            <w:r w:rsidRPr="004F7562">
              <w:rPr>
                <w:rFonts w:ascii="Arial" w:hAnsi="Arial"/>
              </w:rPr>
              <w:t xml:space="preserve">5.4 </w:t>
            </w:r>
            <w:r w:rsidR="00925753" w:rsidRPr="004F7562">
              <w:rPr>
                <w:rFonts w:ascii="Arial" w:hAnsi="Arial"/>
              </w:rPr>
              <w:t xml:space="preserve">Part </w:t>
            </w:r>
            <w:r w:rsidRPr="004F7562">
              <w:rPr>
                <w:rFonts w:ascii="Arial" w:hAnsi="Arial"/>
              </w:rPr>
              <w:t>A1 (</w:t>
            </w:r>
            <w:r w:rsidR="00131586" w:rsidRPr="004F7562">
              <w:rPr>
                <w:rFonts w:ascii="Arial" w:hAnsi="Arial"/>
              </w:rPr>
              <w:t>a</w:t>
            </w:r>
            <w:r w:rsidRPr="004F7562">
              <w:rPr>
                <w:rFonts w:ascii="Arial" w:hAnsi="Arial"/>
              </w:rPr>
              <w:t>) (i)</w:t>
            </w:r>
          </w:p>
        </w:tc>
        <w:tc>
          <w:tcPr>
            <w:tcW w:w="1389" w:type="pct"/>
          </w:tcPr>
          <w:p w14:paraId="2D8FB372" w14:textId="6B9CF36D" w:rsidR="006E6F98" w:rsidRPr="004F7562" w:rsidRDefault="00124D34" w:rsidP="006E6F98">
            <w:pPr>
              <w:pStyle w:val="TableText"/>
              <w:rPr>
                <w:rStyle w:val="Blue"/>
                <w:color w:val="auto"/>
              </w:rPr>
            </w:pPr>
            <w:r w:rsidRPr="004F7562">
              <w:t>Recovery or a mix of recovery and disposal of non-hazardous waste at a plant with a treatment capacity exceeding 75 tonnes per day by biological treatment.</w:t>
            </w:r>
            <w:r w:rsidRPr="004F7562">
              <w:rPr>
                <w:rStyle w:val="Blue"/>
                <w:color w:val="auto"/>
              </w:rPr>
              <w:t xml:space="preserve"> </w:t>
            </w:r>
          </w:p>
        </w:tc>
        <w:tc>
          <w:tcPr>
            <w:tcW w:w="1392" w:type="pct"/>
          </w:tcPr>
          <w:p w14:paraId="6F6D6931" w14:textId="1F101D08" w:rsidR="00C922F1" w:rsidRPr="004F7562" w:rsidRDefault="00C922F1" w:rsidP="00C922F1">
            <w:pPr>
              <w:pStyle w:val="Default"/>
              <w:rPr>
                <w:color w:val="auto"/>
                <w:sz w:val="20"/>
                <w:szCs w:val="20"/>
              </w:rPr>
            </w:pPr>
            <w:r w:rsidRPr="004F7562">
              <w:rPr>
                <w:color w:val="auto"/>
                <w:sz w:val="20"/>
                <w:szCs w:val="20"/>
              </w:rPr>
              <w:t xml:space="preserve">Treatment of trade effluent within the onsite effluent treatment plant, from generation of effluents to discharge to the South West Water foul sewer. </w:t>
            </w:r>
          </w:p>
          <w:p w14:paraId="53697E6D" w14:textId="77777777" w:rsidR="00C922F1" w:rsidRPr="004F7562" w:rsidRDefault="00C922F1" w:rsidP="00C922F1">
            <w:pPr>
              <w:pStyle w:val="Default"/>
              <w:rPr>
                <w:color w:val="auto"/>
                <w:sz w:val="20"/>
                <w:szCs w:val="20"/>
              </w:rPr>
            </w:pPr>
          </w:p>
          <w:p w14:paraId="7CE3E936" w14:textId="40E2163C" w:rsidR="006E6F98" w:rsidRPr="004F7562" w:rsidRDefault="00C922F1" w:rsidP="00146DC0">
            <w:pPr>
              <w:pStyle w:val="TableText"/>
              <w:rPr>
                <w:rStyle w:val="Blue"/>
                <w:rFonts w:ascii="Arial" w:hAnsi="Arial"/>
                <w:color w:val="auto"/>
              </w:rPr>
            </w:pPr>
            <w:r w:rsidRPr="004F7562">
              <w:rPr>
                <w:rStyle w:val="Blue"/>
                <w:color w:val="auto"/>
              </w:rPr>
              <w:t xml:space="preserve">Effluent treatment plant – treatment of waste process waters by physical screening (&lt;1mm), </w:t>
            </w:r>
            <w:r w:rsidR="00146DC0" w:rsidRPr="004F7562">
              <w:rPr>
                <w:rStyle w:val="Blue"/>
                <w:color w:val="auto"/>
              </w:rPr>
              <w:t xml:space="preserve">- equalisation, neutralisation and </w:t>
            </w:r>
            <w:r w:rsidRPr="004F7562">
              <w:rPr>
                <w:rStyle w:val="Blue"/>
                <w:color w:val="auto"/>
              </w:rPr>
              <w:t>dissolved air flotation (DAF)</w:t>
            </w:r>
            <w:r w:rsidR="00146DC0" w:rsidRPr="004F7562">
              <w:rPr>
                <w:rStyle w:val="Blue"/>
                <w:color w:val="auto"/>
              </w:rPr>
              <w:t xml:space="preserve"> prior to </w:t>
            </w:r>
            <w:r w:rsidR="004F7562" w:rsidRPr="004F7562">
              <w:rPr>
                <w:rStyle w:val="Blue"/>
                <w:color w:val="auto"/>
              </w:rPr>
              <w:t xml:space="preserve">recovery of water through membrane bioreactors (MBR) and reverse osmosis (RO) and final effluent </w:t>
            </w:r>
            <w:r w:rsidR="00146DC0" w:rsidRPr="004F7562">
              <w:rPr>
                <w:rStyle w:val="Blue"/>
                <w:color w:val="auto"/>
              </w:rPr>
              <w:t xml:space="preserve">discharge to the foul sewer. </w:t>
            </w:r>
          </w:p>
        </w:tc>
      </w:tr>
      <w:tr w:rsidR="00081AA5" w:rsidRPr="00081AA5" w14:paraId="01975F4E" w14:textId="77777777" w:rsidTr="002974B8">
        <w:tc>
          <w:tcPr>
            <w:tcW w:w="5000" w:type="pct"/>
            <w:gridSpan w:val="4"/>
          </w:tcPr>
          <w:p w14:paraId="62CA2FC4" w14:textId="77777777" w:rsidR="002974B8" w:rsidRPr="00081AA5" w:rsidRDefault="002974B8" w:rsidP="006E6F98">
            <w:pPr>
              <w:pStyle w:val="TableText"/>
              <w:rPr>
                <w:rStyle w:val="Bold"/>
              </w:rPr>
            </w:pPr>
            <w:bookmarkStart w:id="4" w:name="_Hlk167090777"/>
            <w:r w:rsidRPr="00081AA5">
              <w:rPr>
                <w:rStyle w:val="Bold"/>
              </w:rPr>
              <w:t>Directly Associated Activity</w:t>
            </w:r>
          </w:p>
        </w:tc>
      </w:tr>
      <w:tr w:rsidR="000D501B" w:rsidRPr="000D501B" w14:paraId="3AA5682B" w14:textId="77777777" w:rsidTr="008D0F5A">
        <w:tc>
          <w:tcPr>
            <w:tcW w:w="830" w:type="pct"/>
          </w:tcPr>
          <w:p w14:paraId="272FD26F" w14:textId="10184E71" w:rsidR="006E6F98" w:rsidRPr="000D501B" w:rsidRDefault="006E6F98" w:rsidP="006E6F98">
            <w:pPr>
              <w:pStyle w:val="TableText"/>
              <w:rPr>
                <w:rStyle w:val="Blue"/>
                <w:color w:val="auto"/>
              </w:rPr>
            </w:pPr>
            <w:r w:rsidRPr="000D501B">
              <w:rPr>
                <w:rStyle w:val="Blue"/>
                <w:color w:val="auto"/>
              </w:rPr>
              <w:t>AR</w:t>
            </w:r>
            <w:r w:rsidR="0047488F" w:rsidRPr="000D501B">
              <w:rPr>
                <w:rStyle w:val="Blue"/>
                <w:color w:val="auto"/>
              </w:rPr>
              <w:t>3</w:t>
            </w:r>
          </w:p>
        </w:tc>
        <w:tc>
          <w:tcPr>
            <w:tcW w:w="1389" w:type="pct"/>
          </w:tcPr>
          <w:p w14:paraId="70A8AE69" w14:textId="1DEC0DFC" w:rsidR="006E6F98" w:rsidRPr="000D501B" w:rsidRDefault="006E6F98" w:rsidP="006E6F98">
            <w:pPr>
              <w:pStyle w:val="TableText"/>
              <w:rPr>
                <w:rStyle w:val="Blue"/>
                <w:color w:val="auto"/>
              </w:rPr>
            </w:pPr>
            <w:r w:rsidRPr="000D501B">
              <w:rPr>
                <w:rStyle w:val="Blue"/>
                <w:color w:val="auto"/>
              </w:rPr>
              <w:t>Steam supply</w:t>
            </w:r>
          </w:p>
        </w:tc>
        <w:tc>
          <w:tcPr>
            <w:tcW w:w="1389" w:type="pct"/>
          </w:tcPr>
          <w:p w14:paraId="2751C221" w14:textId="77777777" w:rsidR="0047488F" w:rsidRPr="000D501B" w:rsidRDefault="006E6F98" w:rsidP="006E6F98">
            <w:pPr>
              <w:pStyle w:val="TableText"/>
              <w:rPr>
                <w:rStyle w:val="Blue"/>
                <w:color w:val="auto"/>
              </w:rPr>
            </w:pPr>
            <w:r w:rsidRPr="000D501B">
              <w:rPr>
                <w:rStyle w:val="Blue"/>
                <w:color w:val="auto"/>
              </w:rPr>
              <w:t xml:space="preserve">Medium Combustion plants: </w:t>
            </w:r>
          </w:p>
          <w:p w14:paraId="32249506" w14:textId="14AC94B2" w:rsidR="006E6F98" w:rsidRPr="000D501B" w:rsidRDefault="0047488F" w:rsidP="0047488F">
            <w:pPr>
              <w:pStyle w:val="TableText"/>
              <w:numPr>
                <w:ilvl w:val="0"/>
                <w:numId w:val="42"/>
              </w:numPr>
              <w:rPr>
                <w:rStyle w:val="Blue"/>
                <w:color w:val="auto"/>
              </w:rPr>
            </w:pPr>
            <w:r w:rsidRPr="000D501B">
              <w:rPr>
                <w:rStyle w:val="Blue"/>
                <w:color w:val="auto"/>
              </w:rPr>
              <w:t>2 x 5.1 MWth natural gas-fired boilers (back-up)</w:t>
            </w:r>
            <w:r w:rsidR="00074FBC">
              <w:rPr>
                <w:rStyle w:val="Blue"/>
                <w:color w:val="auto"/>
              </w:rPr>
              <w:t>- Existing MCP</w:t>
            </w:r>
            <w:r w:rsidRPr="000D501B">
              <w:rPr>
                <w:rStyle w:val="Blue"/>
                <w:color w:val="auto"/>
              </w:rPr>
              <w:t xml:space="preserve"> </w:t>
            </w:r>
          </w:p>
          <w:p w14:paraId="1237DF6E" w14:textId="4554629A" w:rsidR="0047488F" w:rsidRPr="000D501B" w:rsidRDefault="0047488F" w:rsidP="0047488F">
            <w:pPr>
              <w:pStyle w:val="TableText"/>
              <w:numPr>
                <w:ilvl w:val="0"/>
                <w:numId w:val="42"/>
              </w:numPr>
              <w:rPr>
                <w:rStyle w:val="Blue"/>
                <w:color w:val="auto"/>
              </w:rPr>
            </w:pPr>
            <w:r w:rsidRPr="000D501B">
              <w:rPr>
                <w:rStyle w:val="Blue"/>
                <w:color w:val="auto"/>
              </w:rPr>
              <w:t>1 x 6.6 MWth natural gas fired boiler (duty)</w:t>
            </w:r>
            <w:r w:rsidR="00074FBC">
              <w:rPr>
                <w:rStyle w:val="Blue"/>
                <w:color w:val="auto"/>
              </w:rPr>
              <w:t xml:space="preserve"> – New MCP</w:t>
            </w:r>
          </w:p>
        </w:tc>
        <w:tc>
          <w:tcPr>
            <w:tcW w:w="1392" w:type="pct"/>
          </w:tcPr>
          <w:p w14:paraId="58C40CAA" w14:textId="1B37B653" w:rsidR="006E6F98" w:rsidRPr="000D501B" w:rsidRDefault="007324EB" w:rsidP="006E6F98">
            <w:pPr>
              <w:pStyle w:val="TableText"/>
              <w:rPr>
                <w:rStyle w:val="Blue"/>
                <w:color w:val="auto"/>
              </w:rPr>
            </w:pPr>
            <w:r w:rsidRPr="000D501B">
              <w:rPr>
                <w:rStyle w:val="Blue"/>
                <w:color w:val="auto"/>
              </w:rPr>
              <w:t xml:space="preserve">From receipt of fuel to release of products of combustion to air. </w:t>
            </w:r>
          </w:p>
          <w:p w14:paraId="0088E936" w14:textId="77777777" w:rsidR="000D501B" w:rsidRPr="000D501B" w:rsidRDefault="000D501B" w:rsidP="006E6F98">
            <w:pPr>
              <w:pStyle w:val="TableText"/>
              <w:rPr>
                <w:rStyle w:val="Blue"/>
                <w:color w:val="auto"/>
              </w:rPr>
            </w:pPr>
          </w:p>
          <w:p w14:paraId="048342C6" w14:textId="00B85796" w:rsidR="006E6F98" w:rsidRPr="000D501B" w:rsidRDefault="000D501B" w:rsidP="00163FF9">
            <w:pPr>
              <w:pStyle w:val="TableText"/>
              <w:rPr>
                <w:rStyle w:val="Blue"/>
                <w:color w:val="auto"/>
              </w:rPr>
            </w:pPr>
            <w:r w:rsidRPr="000D501B">
              <w:rPr>
                <w:rStyle w:val="Blue"/>
                <w:color w:val="auto"/>
              </w:rPr>
              <w:t xml:space="preserve">Boiler 1 &amp; 2 (5.1 MWth) are back up boilers to the main boiler and shall not operate for more than 500 hours a year. </w:t>
            </w:r>
          </w:p>
        </w:tc>
      </w:tr>
      <w:bookmarkEnd w:id="4"/>
      <w:tr w:rsidR="00081AA5" w:rsidRPr="00081AA5" w14:paraId="3AA1E819" w14:textId="77777777" w:rsidTr="008D0F5A">
        <w:tc>
          <w:tcPr>
            <w:tcW w:w="830" w:type="pct"/>
          </w:tcPr>
          <w:p w14:paraId="65133DD9" w14:textId="24E37EF4" w:rsidR="006E6F98" w:rsidRPr="00081AA5" w:rsidRDefault="00FF1D35" w:rsidP="006E6F98">
            <w:pPr>
              <w:pStyle w:val="TableText"/>
              <w:rPr>
                <w:rStyle w:val="Blue"/>
                <w:color w:val="auto"/>
              </w:rPr>
            </w:pPr>
            <w:r w:rsidRPr="00081AA5">
              <w:rPr>
                <w:rStyle w:val="Blue"/>
                <w:color w:val="auto"/>
              </w:rPr>
              <w:t>AR</w:t>
            </w:r>
            <w:r w:rsidR="0047488F" w:rsidRPr="00081AA5">
              <w:rPr>
                <w:rStyle w:val="Blue"/>
                <w:color w:val="auto"/>
              </w:rPr>
              <w:t>4</w:t>
            </w:r>
          </w:p>
        </w:tc>
        <w:tc>
          <w:tcPr>
            <w:tcW w:w="1389" w:type="pct"/>
          </w:tcPr>
          <w:p w14:paraId="2E389BAE" w14:textId="2DD5A8F1" w:rsidR="006E6F98" w:rsidRPr="00081AA5" w:rsidRDefault="006E6F98" w:rsidP="006E6F98">
            <w:pPr>
              <w:pStyle w:val="TableText"/>
              <w:rPr>
                <w:rStyle w:val="Blue"/>
                <w:color w:val="auto"/>
              </w:rPr>
            </w:pPr>
            <w:r w:rsidRPr="00081AA5">
              <w:rPr>
                <w:rStyle w:val="Blue"/>
                <w:rFonts w:ascii="Arial" w:hAnsi="Arial" w:cs="Arial"/>
                <w:color w:val="auto"/>
              </w:rPr>
              <w:t>Raw material storage and handling</w:t>
            </w:r>
          </w:p>
        </w:tc>
        <w:tc>
          <w:tcPr>
            <w:tcW w:w="1389" w:type="pct"/>
          </w:tcPr>
          <w:p w14:paraId="6B379F7D" w14:textId="56DB117D" w:rsidR="006E6F98" w:rsidRPr="00081AA5" w:rsidRDefault="00BD4CA8" w:rsidP="006E6F98">
            <w:pPr>
              <w:pStyle w:val="TableText"/>
              <w:rPr>
                <w:rStyle w:val="Blue"/>
                <w:rFonts w:ascii="Arial" w:hAnsi="Arial" w:cs="Arial"/>
                <w:color w:val="auto"/>
              </w:rPr>
            </w:pPr>
            <w:r w:rsidRPr="00081AA5">
              <w:rPr>
                <w:rStyle w:val="Blue"/>
                <w:rFonts w:ascii="Arial" w:hAnsi="Arial" w:cs="Arial"/>
                <w:color w:val="auto"/>
              </w:rPr>
              <w:t>S</w:t>
            </w:r>
            <w:r w:rsidR="006E6F98" w:rsidRPr="00081AA5">
              <w:rPr>
                <w:rStyle w:val="Blue"/>
                <w:rFonts w:ascii="Arial" w:hAnsi="Arial" w:cs="Arial"/>
                <w:color w:val="auto"/>
              </w:rPr>
              <w:t xml:space="preserve">torage </w:t>
            </w:r>
            <w:r w:rsidRPr="00081AA5">
              <w:rPr>
                <w:rStyle w:val="Blue"/>
                <w:rFonts w:ascii="Arial" w:hAnsi="Arial" w:cs="Arial"/>
                <w:color w:val="auto"/>
              </w:rPr>
              <w:t xml:space="preserve">and handling </w:t>
            </w:r>
            <w:r w:rsidR="006E6F98" w:rsidRPr="00081AA5">
              <w:rPr>
                <w:rStyle w:val="Blue"/>
                <w:rFonts w:ascii="Arial" w:hAnsi="Arial" w:cs="Arial"/>
                <w:color w:val="auto"/>
              </w:rPr>
              <w:t>of raw materials</w:t>
            </w:r>
            <w:r w:rsidRPr="00081AA5">
              <w:rPr>
                <w:rStyle w:val="Blue"/>
                <w:rFonts w:ascii="Arial" w:hAnsi="Arial" w:cs="Arial"/>
                <w:color w:val="auto"/>
              </w:rPr>
              <w:t xml:space="preserve"> at the installation</w:t>
            </w:r>
          </w:p>
          <w:p w14:paraId="4CB920A0" w14:textId="2D3AC4E0" w:rsidR="00EE6C05" w:rsidRPr="00081AA5" w:rsidRDefault="00EE6C05" w:rsidP="006E6F98">
            <w:pPr>
              <w:pStyle w:val="TableText"/>
              <w:rPr>
                <w:rStyle w:val="Blue"/>
                <w:color w:val="auto"/>
              </w:rPr>
            </w:pPr>
          </w:p>
        </w:tc>
        <w:tc>
          <w:tcPr>
            <w:tcW w:w="1392" w:type="pct"/>
          </w:tcPr>
          <w:p w14:paraId="75257FBA" w14:textId="77E816EB" w:rsidR="006E6F98" w:rsidRPr="00081AA5" w:rsidRDefault="006E6F98" w:rsidP="007324EB">
            <w:pPr>
              <w:pStyle w:val="TableText"/>
              <w:rPr>
                <w:rStyle w:val="Blue"/>
                <w:color w:val="auto"/>
              </w:rPr>
            </w:pPr>
            <w:r w:rsidRPr="00081AA5">
              <w:rPr>
                <w:rStyle w:val="Blue"/>
                <w:rFonts w:ascii="Arial" w:hAnsi="Arial" w:cs="Arial"/>
                <w:color w:val="auto"/>
              </w:rPr>
              <w:t xml:space="preserve">From receipt of raw materials to </w:t>
            </w:r>
            <w:r w:rsidR="007324EB" w:rsidRPr="00081AA5">
              <w:rPr>
                <w:rStyle w:val="Blue"/>
                <w:rFonts w:ascii="Arial" w:hAnsi="Arial" w:cs="Arial"/>
                <w:color w:val="auto"/>
              </w:rPr>
              <w:t>dispatch of final product</w:t>
            </w:r>
            <w:r w:rsidRPr="00081AA5">
              <w:rPr>
                <w:rStyle w:val="Blue"/>
                <w:rFonts w:ascii="Arial" w:hAnsi="Arial" w:cs="Arial"/>
                <w:color w:val="auto"/>
              </w:rPr>
              <w:t xml:space="preserve">. </w:t>
            </w:r>
          </w:p>
        </w:tc>
      </w:tr>
      <w:tr w:rsidR="00081AA5" w:rsidRPr="00081AA5" w14:paraId="37352D21" w14:textId="77777777" w:rsidTr="008D0F5A">
        <w:tc>
          <w:tcPr>
            <w:tcW w:w="830" w:type="pct"/>
          </w:tcPr>
          <w:p w14:paraId="16D45BE3" w14:textId="3C450972" w:rsidR="00BD4CA8" w:rsidRPr="00081AA5" w:rsidRDefault="00BD4CA8" w:rsidP="006E6F98">
            <w:pPr>
              <w:pStyle w:val="TableText"/>
              <w:rPr>
                <w:rStyle w:val="Blue"/>
                <w:color w:val="auto"/>
              </w:rPr>
            </w:pPr>
            <w:r w:rsidRPr="00081AA5">
              <w:rPr>
                <w:rStyle w:val="Blue"/>
                <w:color w:val="auto"/>
              </w:rPr>
              <w:t>AR</w:t>
            </w:r>
            <w:r w:rsidR="0047488F" w:rsidRPr="00081AA5">
              <w:rPr>
                <w:rStyle w:val="Blue"/>
                <w:color w:val="auto"/>
              </w:rPr>
              <w:t>5</w:t>
            </w:r>
          </w:p>
        </w:tc>
        <w:tc>
          <w:tcPr>
            <w:tcW w:w="1389" w:type="pct"/>
          </w:tcPr>
          <w:p w14:paraId="6BD5DB3E" w14:textId="49B60927" w:rsidR="00BD4CA8" w:rsidRPr="00081AA5" w:rsidRDefault="00BD4CA8" w:rsidP="006E6F98">
            <w:pPr>
              <w:pStyle w:val="TableText"/>
              <w:rPr>
                <w:rStyle w:val="Blue"/>
                <w:rFonts w:ascii="Arial" w:hAnsi="Arial" w:cs="Arial"/>
                <w:color w:val="auto"/>
              </w:rPr>
            </w:pPr>
            <w:r w:rsidRPr="00081AA5">
              <w:rPr>
                <w:rStyle w:val="Blue"/>
                <w:rFonts w:ascii="Arial" w:hAnsi="Arial" w:cs="Arial"/>
                <w:color w:val="auto"/>
              </w:rPr>
              <w:t xml:space="preserve">Use of refrigerants </w:t>
            </w:r>
          </w:p>
        </w:tc>
        <w:tc>
          <w:tcPr>
            <w:tcW w:w="1389" w:type="pct"/>
          </w:tcPr>
          <w:p w14:paraId="0648DA2E" w14:textId="10ADFB13" w:rsidR="00BD4CA8" w:rsidRPr="00081AA5" w:rsidRDefault="00BD4CA8">
            <w:pPr>
              <w:pStyle w:val="TableText"/>
              <w:rPr>
                <w:rStyle w:val="Blue"/>
                <w:rFonts w:ascii="Arial" w:hAnsi="Arial" w:cs="Arial"/>
                <w:color w:val="auto"/>
              </w:rPr>
            </w:pPr>
            <w:r w:rsidRPr="00081AA5">
              <w:rPr>
                <w:rStyle w:val="Blue"/>
                <w:rFonts w:ascii="Arial" w:hAnsi="Arial" w:cs="Arial"/>
                <w:color w:val="auto"/>
              </w:rPr>
              <w:t>Use of refrigerants in cooling, chilling and/or freezing systems at the installation.</w:t>
            </w:r>
          </w:p>
        </w:tc>
        <w:tc>
          <w:tcPr>
            <w:tcW w:w="1392" w:type="pct"/>
          </w:tcPr>
          <w:p w14:paraId="33E6C58B" w14:textId="5DB2C527" w:rsidR="00BD4CA8" w:rsidRPr="00081AA5" w:rsidRDefault="00BD4CA8" w:rsidP="007324EB">
            <w:pPr>
              <w:pStyle w:val="TableText"/>
              <w:rPr>
                <w:rStyle w:val="Blue"/>
                <w:rFonts w:ascii="Arial" w:hAnsi="Arial" w:cs="Arial"/>
                <w:color w:val="auto"/>
              </w:rPr>
            </w:pPr>
            <w:r w:rsidRPr="00081AA5">
              <w:rPr>
                <w:rStyle w:val="Blue"/>
                <w:rFonts w:ascii="Arial" w:hAnsi="Arial" w:cs="Arial"/>
                <w:color w:val="auto"/>
              </w:rPr>
              <w:t>From receipt of</w:t>
            </w:r>
            <w:r w:rsidR="009259BF" w:rsidRPr="00081AA5">
              <w:rPr>
                <w:rStyle w:val="Blue"/>
                <w:rFonts w:ascii="Arial" w:hAnsi="Arial" w:cs="Arial"/>
                <w:color w:val="auto"/>
              </w:rPr>
              <w:t xml:space="preserve"> raw materials to dispatch of final product.</w:t>
            </w:r>
          </w:p>
        </w:tc>
      </w:tr>
      <w:tr w:rsidR="00081AA5" w:rsidRPr="00081AA5" w14:paraId="648DCEBC" w14:textId="77777777" w:rsidTr="008D0F5A">
        <w:tc>
          <w:tcPr>
            <w:tcW w:w="830" w:type="pct"/>
          </w:tcPr>
          <w:p w14:paraId="7CEE8EEA" w14:textId="1FA42A88" w:rsidR="006E6F98" w:rsidRPr="00081AA5" w:rsidRDefault="009259BF" w:rsidP="006E6F98">
            <w:pPr>
              <w:pStyle w:val="TableText"/>
              <w:rPr>
                <w:rStyle w:val="Blue"/>
                <w:color w:val="auto"/>
              </w:rPr>
            </w:pPr>
            <w:r w:rsidRPr="00081AA5">
              <w:rPr>
                <w:rStyle w:val="Blue"/>
                <w:color w:val="auto"/>
              </w:rPr>
              <w:t>AR</w:t>
            </w:r>
            <w:r w:rsidR="0047488F" w:rsidRPr="00081AA5">
              <w:rPr>
                <w:rStyle w:val="Blue"/>
                <w:color w:val="auto"/>
              </w:rPr>
              <w:t>6</w:t>
            </w:r>
          </w:p>
        </w:tc>
        <w:tc>
          <w:tcPr>
            <w:tcW w:w="1389" w:type="pct"/>
          </w:tcPr>
          <w:p w14:paraId="66ED99A5" w14:textId="772AE7AB" w:rsidR="006E6F98" w:rsidRPr="00081AA5" w:rsidRDefault="006E6F98" w:rsidP="007324EB">
            <w:pPr>
              <w:pStyle w:val="TableText"/>
              <w:rPr>
                <w:rStyle w:val="Blue"/>
                <w:color w:val="auto"/>
              </w:rPr>
            </w:pPr>
            <w:r w:rsidRPr="00081AA5">
              <w:rPr>
                <w:rStyle w:val="Blue"/>
                <w:rFonts w:ascii="Arial" w:hAnsi="Arial" w:cs="Arial"/>
                <w:color w:val="auto"/>
              </w:rPr>
              <w:t xml:space="preserve">Storage and use of chemicals </w:t>
            </w:r>
            <w:r w:rsidR="00346776" w:rsidRPr="00081AA5">
              <w:rPr>
                <w:rStyle w:val="Blue"/>
                <w:rFonts w:ascii="Arial" w:hAnsi="Arial" w:cs="Arial"/>
                <w:color w:val="auto"/>
              </w:rPr>
              <w:t>and oils</w:t>
            </w:r>
          </w:p>
        </w:tc>
        <w:tc>
          <w:tcPr>
            <w:tcW w:w="1389" w:type="pct"/>
          </w:tcPr>
          <w:p w14:paraId="442C4BD9" w14:textId="0CC66FEA" w:rsidR="006E6F98" w:rsidRPr="00081AA5" w:rsidRDefault="006E6F98" w:rsidP="462253A2">
            <w:pPr>
              <w:pStyle w:val="TableText"/>
              <w:rPr>
                <w:rStyle w:val="Blue"/>
                <w:rFonts w:ascii="Arial" w:hAnsi="Arial" w:cs="Arial"/>
                <w:color w:val="auto"/>
              </w:rPr>
            </w:pPr>
            <w:r w:rsidRPr="00081AA5">
              <w:rPr>
                <w:rStyle w:val="Blue"/>
                <w:rFonts w:ascii="Arial" w:hAnsi="Arial" w:cs="Arial"/>
                <w:color w:val="auto"/>
              </w:rPr>
              <w:t xml:space="preserve">Storage and use of chemicals </w:t>
            </w:r>
            <w:r w:rsidR="00346776" w:rsidRPr="00081AA5">
              <w:rPr>
                <w:rStyle w:val="Blue"/>
                <w:rFonts w:ascii="Arial" w:hAnsi="Arial" w:cs="Arial"/>
                <w:color w:val="auto"/>
              </w:rPr>
              <w:t xml:space="preserve">and oils at </w:t>
            </w:r>
            <w:r w:rsidRPr="00081AA5">
              <w:rPr>
                <w:rStyle w:val="Blue"/>
                <w:rFonts w:ascii="Arial" w:hAnsi="Arial" w:cs="Arial"/>
                <w:color w:val="auto"/>
              </w:rPr>
              <w:t>the installation</w:t>
            </w:r>
            <w:r w:rsidR="68FA13C4" w:rsidRPr="00081AA5">
              <w:rPr>
                <w:rStyle w:val="Blue"/>
                <w:rFonts w:ascii="Arial" w:hAnsi="Arial" w:cs="Arial"/>
                <w:color w:val="auto"/>
              </w:rPr>
              <w:t>.</w:t>
            </w:r>
          </w:p>
        </w:tc>
        <w:tc>
          <w:tcPr>
            <w:tcW w:w="1392" w:type="pct"/>
          </w:tcPr>
          <w:p w14:paraId="726695CD" w14:textId="2D04A5AE" w:rsidR="006E6F98" w:rsidRPr="00081AA5" w:rsidRDefault="006E6F98" w:rsidP="007324EB">
            <w:pPr>
              <w:pStyle w:val="TableText"/>
              <w:rPr>
                <w:rStyle w:val="Blue"/>
                <w:color w:val="auto"/>
              </w:rPr>
            </w:pPr>
            <w:r w:rsidRPr="00081AA5">
              <w:rPr>
                <w:rStyle w:val="Blue"/>
                <w:rFonts w:ascii="Arial" w:hAnsi="Arial" w:cs="Arial"/>
                <w:color w:val="auto"/>
              </w:rPr>
              <w:t>From receipt of chemicals</w:t>
            </w:r>
            <w:r w:rsidR="00346776" w:rsidRPr="00081AA5">
              <w:rPr>
                <w:rStyle w:val="Blue"/>
                <w:rFonts w:ascii="Arial" w:hAnsi="Arial" w:cs="Arial"/>
                <w:color w:val="auto"/>
              </w:rPr>
              <w:t xml:space="preserve"> and oils</w:t>
            </w:r>
            <w:r w:rsidRPr="00081AA5">
              <w:rPr>
                <w:rStyle w:val="Blue"/>
                <w:rFonts w:ascii="Arial" w:hAnsi="Arial" w:cs="Arial"/>
                <w:color w:val="auto"/>
              </w:rPr>
              <w:t xml:space="preserve"> to </w:t>
            </w:r>
            <w:r w:rsidR="007324EB" w:rsidRPr="00081AA5">
              <w:rPr>
                <w:rStyle w:val="Blue"/>
                <w:rFonts w:ascii="Arial" w:hAnsi="Arial" w:cs="Arial"/>
                <w:color w:val="auto"/>
              </w:rPr>
              <w:t>disposal of wastes arising</w:t>
            </w:r>
            <w:r w:rsidRPr="00081AA5">
              <w:rPr>
                <w:rStyle w:val="Blue"/>
                <w:rFonts w:ascii="Arial" w:hAnsi="Arial" w:cs="Arial"/>
                <w:color w:val="auto"/>
              </w:rPr>
              <w:t xml:space="preserve">. </w:t>
            </w:r>
          </w:p>
        </w:tc>
      </w:tr>
      <w:tr w:rsidR="00081AA5" w:rsidRPr="00081AA5" w14:paraId="3544CAF0" w14:textId="77777777" w:rsidTr="008D0F5A">
        <w:tc>
          <w:tcPr>
            <w:tcW w:w="830" w:type="pct"/>
          </w:tcPr>
          <w:p w14:paraId="4C2A4DEF" w14:textId="7BC0CB4B" w:rsidR="006E6F98" w:rsidRPr="00081AA5" w:rsidRDefault="00FF1D35" w:rsidP="006E6F98">
            <w:pPr>
              <w:pStyle w:val="TableText"/>
              <w:rPr>
                <w:rStyle w:val="Blue"/>
                <w:color w:val="auto"/>
              </w:rPr>
            </w:pPr>
            <w:r w:rsidRPr="00081AA5">
              <w:rPr>
                <w:rStyle w:val="Blue"/>
                <w:color w:val="auto"/>
              </w:rPr>
              <w:lastRenderedPageBreak/>
              <w:t>AR7</w:t>
            </w:r>
          </w:p>
        </w:tc>
        <w:tc>
          <w:tcPr>
            <w:tcW w:w="1389" w:type="pct"/>
          </w:tcPr>
          <w:p w14:paraId="0DFCB44D" w14:textId="469C7503" w:rsidR="006E6F98" w:rsidRPr="00081AA5" w:rsidRDefault="006E6F98" w:rsidP="006E6F98">
            <w:pPr>
              <w:pStyle w:val="TableText"/>
              <w:rPr>
                <w:rStyle w:val="Blue"/>
                <w:color w:val="auto"/>
              </w:rPr>
            </w:pPr>
            <w:r w:rsidRPr="00081AA5">
              <w:rPr>
                <w:rStyle w:val="Blue"/>
                <w:rFonts w:ascii="Arial" w:hAnsi="Arial" w:cs="Arial"/>
                <w:color w:val="auto"/>
              </w:rPr>
              <w:t>Waste storage and handling</w:t>
            </w:r>
          </w:p>
        </w:tc>
        <w:tc>
          <w:tcPr>
            <w:tcW w:w="1389" w:type="pct"/>
          </w:tcPr>
          <w:p w14:paraId="329DA5B8" w14:textId="7B41DF4F" w:rsidR="006E6F98" w:rsidRPr="00081AA5" w:rsidRDefault="006E6F98" w:rsidP="006E6F98">
            <w:pPr>
              <w:pStyle w:val="TableText"/>
              <w:rPr>
                <w:rStyle w:val="Blue"/>
                <w:color w:val="auto"/>
              </w:rPr>
            </w:pPr>
            <w:r w:rsidRPr="00081AA5">
              <w:rPr>
                <w:rStyle w:val="Blue"/>
                <w:rFonts w:ascii="Arial" w:hAnsi="Arial" w:cs="Arial"/>
                <w:color w:val="auto"/>
              </w:rPr>
              <w:t>Storage and handling of waste materials</w:t>
            </w:r>
          </w:p>
        </w:tc>
        <w:tc>
          <w:tcPr>
            <w:tcW w:w="1392" w:type="pct"/>
          </w:tcPr>
          <w:p w14:paraId="64EB6313" w14:textId="2920D722" w:rsidR="006E6F98" w:rsidRPr="00081AA5" w:rsidRDefault="006E6F98" w:rsidP="006E6F98">
            <w:pPr>
              <w:pStyle w:val="TableText"/>
              <w:rPr>
                <w:rStyle w:val="Blue"/>
                <w:color w:val="auto"/>
              </w:rPr>
            </w:pPr>
            <w:r w:rsidRPr="00081AA5">
              <w:rPr>
                <w:rStyle w:val="Blue"/>
                <w:rFonts w:ascii="Arial" w:hAnsi="Arial" w:cs="Arial"/>
                <w:color w:val="auto"/>
              </w:rPr>
              <w:t xml:space="preserve">From generation of waste to storage pending removal for disposal or recovery. </w:t>
            </w:r>
          </w:p>
        </w:tc>
      </w:tr>
      <w:tr w:rsidR="00203727" w:rsidRPr="00081AA5" w14:paraId="3FEE4473" w14:textId="77777777" w:rsidTr="008D0F5A">
        <w:tc>
          <w:tcPr>
            <w:tcW w:w="830" w:type="pct"/>
          </w:tcPr>
          <w:p w14:paraId="386CE8C2" w14:textId="536FA99D" w:rsidR="00203727" w:rsidRPr="00081AA5" w:rsidRDefault="00203727" w:rsidP="00203727">
            <w:pPr>
              <w:pStyle w:val="TableText"/>
              <w:rPr>
                <w:rStyle w:val="Blue"/>
                <w:color w:val="auto"/>
              </w:rPr>
            </w:pPr>
            <w:r w:rsidRPr="00DE04CC">
              <w:t xml:space="preserve">AR8 </w:t>
            </w:r>
          </w:p>
        </w:tc>
        <w:tc>
          <w:tcPr>
            <w:tcW w:w="1389" w:type="pct"/>
          </w:tcPr>
          <w:p w14:paraId="452A2C99" w14:textId="692C9BFD" w:rsidR="00203727" w:rsidRPr="00081AA5" w:rsidRDefault="00203727" w:rsidP="00203727">
            <w:pPr>
              <w:pStyle w:val="TableText"/>
              <w:rPr>
                <w:rStyle w:val="Blue"/>
                <w:rFonts w:ascii="Arial" w:hAnsi="Arial" w:cs="Arial"/>
                <w:color w:val="auto"/>
              </w:rPr>
            </w:pPr>
            <w:r w:rsidRPr="00DE04CC">
              <w:t xml:space="preserve">Process cooling waters </w:t>
            </w:r>
          </w:p>
        </w:tc>
        <w:tc>
          <w:tcPr>
            <w:tcW w:w="1389" w:type="pct"/>
          </w:tcPr>
          <w:p w14:paraId="7DFDC66A" w14:textId="4C66CBA1" w:rsidR="00203727" w:rsidRPr="00081AA5" w:rsidRDefault="00203727" w:rsidP="00203727">
            <w:pPr>
              <w:pStyle w:val="TableText"/>
              <w:rPr>
                <w:rStyle w:val="Blue"/>
                <w:rFonts w:ascii="Arial" w:hAnsi="Arial" w:cs="Arial"/>
                <w:color w:val="auto"/>
              </w:rPr>
            </w:pPr>
            <w:r w:rsidRPr="00DE04CC">
              <w:t xml:space="preserve">Operation of </w:t>
            </w:r>
            <w:r>
              <w:t>four</w:t>
            </w:r>
            <w:r w:rsidRPr="00DE04CC">
              <w:t xml:space="preserve"> cooling towers </w:t>
            </w:r>
          </w:p>
        </w:tc>
        <w:tc>
          <w:tcPr>
            <w:tcW w:w="1392" w:type="pct"/>
          </w:tcPr>
          <w:p w14:paraId="0BB1D2BD" w14:textId="29254E47" w:rsidR="00203727" w:rsidRPr="00081AA5" w:rsidRDefault="00203727" w:rsidP="00203727">
            <w:pPr>
              <w:pStyle w:val="TableText"/>
              <w:rPr>
                <w:rStyle w:val="Blue"/>
                <w:rFonts w:ascii="Arial" w:hAnsi="Arial" w:cs="Arial"/>
                <w:color w:val="auto"/>
              </w:rPr>
            </w:pPr>
            <w:r w:rsidRPr="00DE04CC">
              <w:t>From operation of cooling towers, including chemical dosing.</w:t>
            </w:r>
          </w:p>
        </w:tc>
      </w:tr>
      <w:tr w:rsidR="00081AA5" w:rsidRPr="00081AA5" w14:paraId="2EFC6919" w14:textId="77777777" w:rsidTr="008D0F5A">
        <w:tc>
          <w:tcPr>
            <w:tcW w:w="830" w:type="pct"/>
          </w:tcPr>
          <w:p w14:paraId="4DA2ADF4" w14:textId="017216F1" w:rsidR="006E6F98" w:rsidRPr="00081AA5" w:rsidRDefault="00FF1D35" w:rsidP="006E6F98">
            <w:pPr>
              <w:pStyle w:val="TableText"/>
              <w:rPr>
                <w:rStyle w:val="Blue"/>
                <w:color w:val="auto"/>
              </w:rPr>
            </w:pPr>
            <w:r w:rsidRPr="00081AA5">
              <w:rPr>
                <w:rStyle w:val="Blue"/>
                <w:color w:val="auto"/>
              </w:rPr>
              <w:t>AR</w:t>
            </w:r>
            <w:r w:rsidR="0047488F" w:rsidRPr="00081AA5">
              <w:rPr>
                <w:rStyle w:val="Blue"/>
                <w:color w:val="auto"/>
              </w:rPr>
              <w:t>8</w:t>
            </w:r>
          </w:p>
        </w:tc>
        <w:tc>
          <w:tcPr>
            <w:tcW w:w="1389" w:type="pct"/>
          </w:tcPr>
          <w:p w14:paraId="74F83923" w14:textId="559164C8" w:rsidR="006E6F98" w:rsidRPr="00081AA5" w:rsidRDefault="006E6F98" w:rsidP="006E6F98">
            <w:pPr>
              <w:pStyle w:val="TableText"/>
              <w:rPr>
                <w:rStyle w:val="Blue"/>
                <w:color w:val="auto"/>
              </w:rPr>
            </w:pPr>
            <w:r w:rsidRPr="00081AA5">
              <w:rPr>
                <w:rStyle w:val="Blue"/>
                <w:rFonts w:ascii="Arial" w:hAnsi="Arial" w:cs="Arial"/>
                <w:color w:val="auto"/>
              </w:rPr>
              <w:t>Surface water drainage</w:t>
            </w:r>
          </w:p>
        </w:tc>
        <w:tc>
          <w:tcPr>
            <w:tcW w:w="1389" w:type="pct"/>
          </w:tcPr>
          <w:p w14:paraId="71B4E933" w14:textId="45D42AD7" w:rsidR="006E6F98" w:rsidRPr="00081AA5" w:rsidRDefault="006E6F98" w:rsidP="006E6F98">
            <w:pPr>
              <w:pStyle w:val="TableText"/>
              <w:rPr>
                <w:rStyle w:val="Blue"/>
                <w:color w:val="auto"/>
              </w:rPr>
            </w:pPr>
            <w:r w:rsidRPr="00081AA5">
              <w:rPr>
                <w:rStyle w:val="Blue"/>
                <w:rFonts w:ascii="Arial" w:hAnsi="Arial" w:cs="Arial"/>
                <w:color w:val="auto"/>
              </w:rPr>
              <w:t>Collection of uncontaminated site surface waters</w:t>
            </w:r>
          </w:p>
        </w:tc>
        <w:tc>
          <w:tcPr>
            <w:tcW w:w="1392" w:type="pct"/>
          </w:tcPr>
          <w:p w14:paraId="44634289" w14:textId="12496D31" w:rsidR="006E6F98" w:rsidRPr="00081AA5" w:rsidRDefault="006E6F98" w:rsidP="006E6F98">
            <w:pPr>
              <w:pStyle w:val="TableText"/>
              <w:rPr>
                <w:rStyle w:val="Blue"/>
                <w:color w:val="auto"/>
              </w:rPr>
            </w:pPr>
            <w:r w:rsidRPr="00081AA5">
              <w:rPr>
                <w:rStyle w:val="Blue"/>
                <w:rFonts w:ascii="Arial" w:hAnsi="Arial" w:cs="Arial"/>
                <w:color w:val="auto"/>
              </w:rPr>
              <w:t xml:space="preserve">Handling and storage of site drainage until discharge to the </w:t>
            </w:r>
            <w:r w:rsidR="001D68D0" w:rsidRPr="00081AA5">
              <w:rPr>
                <w:rStyle w:val="Blue"/>
                <w:rFonts w:ascii="Arial" w:hAnsi="Arial" w:cs="Arial"/>
                <w:color w:val="auto"/>
              </w:rPr>
              <w:t>South West Water sewer</w:t>
            </w:r>
            <w:r w:rsidRPr="00081AA5">
              <w:rPr>
                <w:rStyle w:val="Blue"/>
                <w:rFonts w:ascii="Arial" w:hAnsi="Arial" w:cs="Arial"/>
                <w:color w:val="auto"/>
              </w:rPr>
              <w:t xml:space="preserve"> </w:t>
            </w:r>
          </w:p>
        </w:tc>
      </w:tr>
    </w:tbl>
    <w:p w14:paraId="48E0D1E9" w14:textId="77777777" w:rsidR="00314945" w:rsidRDefault="00314945" w:rsidP="00314945"/>
    <w:tbl>
      <w:tblPr>
        <w:tblStyle w:val="TableGrid"/>
        <w:tblW w:w="5000" w:type="pct"/>
        <w:tblLook w:val="0020" w:firstRow="1" w:lastRow="0" w:firstColumn="0" w:lastColumn="0" w:noHBand="0" w:noVBand="0"/>
      </w:tblPr>
      <w:tblGrid>
        <w:gridCol w:w="2409"/>
        <w:gridCol w:w="5615"/>
        <w:gridCol w:w="1604"/>
      </w:tblGrid>
      <w:tr w:rsidR="00026296" w:rsidRPr="00026296" w14:paraId="34DE4E29"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73E1B4B4" w14:textId="77777777" w:rsidR="00314945" w:rsidRPr="00026296" w:rsidRDefault="00314945" w:rsidP="008D75AC">
            <w:pPr>
              <w:pStyle w:val="TableText"/>
            </w:pPr>
            <w:r w:rsidRPr="00026296">
              <w:t>Table S1.2 Operating techniques</w:t>
            </w:r>
          </w:p>
        </w:tc>
      </w:tr>
      <w:tr w:rsidR="00026296" w:rsidRPr="00026296" w14:paraId="2E65E1FC"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4F693C9B" w14:textId="77777777" w:rsidR="00314945" w:rsidRPr="00026296" w:rsidRDefault="00314945" w:rsidP="008D75AC">
            <w:pPr>
              <w:pStyle w:val="TableText"/>
            </w:pPr>
            <w:r w:rsidRPr="00026296">
              <w:t>Description</w:t>
            </w:r>
          </w:p>
        </w:tc>
        <w:tc>
          <w:tcPr>
            <w:tcW w:w="2916" w:type="pct"/>
          </w:tcPr>
          <w:p w14:paraId="1346EB9D" w14:textId="77777777" w:rsidR="00314945" w:rsidRPr="00026296" w:rsidRDefault="00314945" w:rsidP="008D75AC">
            <w:pPr>
              <w:pStyle w:val="TableText"/>
            </w:pPr>
            <w:r w:rsidRPr="00026296">
              <w:t>Parts</w:t>
            </w:r>
          </w:p>
        </w:tc>
        <w:tc>
          <w:tcPr>
            <w:tcW w:w="833" w:type="pct"/>
          </w:tcPr>
          <w:p w14:paraId="22C9AFB1" w14:textId="77777777" w:rsidR="00314945" w:rsidRPr="00026296" w:rsidRDefault="00314945" w:rsidP="008D75AC">
            <w:pPr>
              <w:pStyle w:val="TableText"/>
            </w:pPr>
            <w:r w:rsidRPr="00026296">
              <w:t>Date Received</w:t>
            </w:r>
          </w:p>
        </w:tc>
      </w:tr>
      <w:tr w:rsidR="00026296" w:rsidRPr="00026296" w14:paraId="6C22D106"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426E6586" w14:textId="56466B70" w:rsidR="001D68D0" w:rsidRPr="00026296" w:rsidRDefault="001D68D0" w:rsidP="008D75AC">
            <w:pPr>
              <w:pStyle w:val="TableText"/>
              <w:rPr>
                <w:rFonts w:ascii="Arial" w:hAnsi="Arial"/>
                <w:b w:val="0"/>
              </w:rPr>
            </w:pPr>
            <w:r w:rsidRPr="00026296">
              <w:rPr>
                <w:rFonts w:ascii="Arial" w:hAnsi="Arial"/>
                <w:b w:val="0"/>
              </w:rPr>
              <w:t>Application</w:t>
            </w:r>
          </w:p>
        </w:tc>
        <w:tc>
          <w:tcPr>
            <w:tcW w:w="2916" w:type="pct"/>
          </w:tcPr>
          <w:p w14:paraId="2039B028" w14:textId="69765F20" w:rsidR="001D68D0" w:rsidRPr="00026296" w:rsidRDefault="001D68D0" w:rsidP="008D75AC">
            <w:pPr>
              <w:pStyle w:val="TableText"/>
              <w:rPr>
                <w:rFonts w:ascii="Arial" w:hAnsi="Arial"/>
                <w:b w:val="0"/>
              </w:rPr>
            </w:pPr>
            <w:r w:rsidRPr="00026296">
              <w:rPr>
                <w:rFonts w:ascii="Arial" w:hAnsi="Arial"/>
                <w:b w:val="0"/>
              </w:rPr>
              <w:t>Response to question B2.1 page 5. B2.2 in page 6-34 and B2.3,B2.4 and B2.5 in application</w:t>
            </w:r>
          </w:p>
        </w:tc>
        <w:tc>
          <w:tcPr>
            <w:tcW w:w="833" w:type="pct"/>
          </w:tcPr>
          <w:p w14:paraId="6027A647" w14:textId="4D6CBE22" w:rsidR="001D68D0" w:rsidRPr="00026296" w:rsidRDefault="001D68D0" w:rsidP="008D75AC">
            <w:pPr>
              <w:pStyle w:val="TableText"/>
              <w:rPr>
                <w:rFonts w:ascii="Arial" w:hAnsi="Arial"/>
                <w:b w:val="0"/>
              </w:rPr>
            </w:pPr>
            <w:r w:rsidRPr="00026296">
              <w:rPr>
                <w:rFonts w:ascii="Arial" w:hAnsi="Arial"/>
                <w:b w:val="0"/>
              </w:rPr>
              <w:t>30/03/2005</w:t>
            </w:r>
          </w:p>
        </w:tc>
      </w:tr>
      <w:tr w:rsidR="00026296" w:rsidRPr="00026296" w14:paraId="2F372981"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46001A1E" w14:textId="682D3B95" w:rsidR="001D68D0" w:rsidRPr="00026296" w:rsidRDefault="001D68D0" w:rsidP="008D75AC">
            <w:pPr>
              <w:pStyle w:val="TableText"/>
              <w:rPr>
                <w:rFonts w:ascii="Arial" w:hAnsi="Arial"/>
                <w:b w:val="0"/>
              </w:rPr>
            </w:pPr>
            <w:r w:rsidRPr="00026296">
              <w:rPr>
                <w:rFonts w:ascii="Arial" w:hAnsi="Arial"/>
                <w:b w:val="0"/>
              </w:rPr>
              <w:t>Further information</w:t>
            </w:r>
          </w:p>
        </w:tc>
        <w:tc>
          <w:tcPr>
            <w:tcW w:w="2916" w:type="pct"/>
          </w:tcPr>
          <w:p w14:paraId="0CF6CB44" w14:textId="52BE4161" w:rsidR="001D68D0" w:rsidRPr="00026296" w:rsidRDefault="001D68D0" w:rsidP="008D75AC">
            <w:pPr>
              <w:pStyle w:val="TableText"/>
              <w:rPr>
                <w:rFonts w:ascii="Arial" w:hAnsi="Arial"/>
                <w:b w:val="0"/>
              </w:rPr>
            </w:pPr>
            <w:r w:rsidRPr="00026296">
              <w:rPr>
                <w:rFonts w:ascii="Arial" w:hAnsi="Arial"/>
                <w:b w:val="0"/>
              </w:rPr>
              <w:t>1.b and 2 of letter</w:t>
            </w:r>
          </w:p>
        </w:tc>
        <w:tc>
          <w:tcPr>
            <w:tcW w:w="833" w:type="pct"/>
          </w:tcPr>
          <w:p w14:paraId="72E0A56D" w14:textId="212DE623" w:rsidR="001D68D0" w:rsidRPr="00026296" w:rsidRDefault="001D68D0" w:rsidP="008D75AC">
            <w:pPr>
              <w:pStyle w:val="TableText"/>
              <w:rPr>
                <w:rFonts w:ascii="Arial" w:hAnsi="Arial"/>
                <w:b w:val="0"/>
              </w:rPr>
            </w:pPr>
            <w:r w:rsidRPr="00026296">
              <w:rPr>
                <w:rFonts w:ascii="Arial" w:hAnsi="Arial"/>
                <w:b w:val="0"/>
              </w:rPr>
              <w:t>01/09/2005</w:t>
            </w:r>
          </w:p>
        </w:tc>
      </w:tr>
      <w:tr w:rsidR="00026296" w:rsidRPr="00026296" w14:paraId="3EE108ED"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4656C721" w14:textId="617D8621" w:rsidR="001D68D0" w:rsidRPr="00026296" w:rsidRDefault="001D68D0" w:rsidP="008D75AC">
            <w:pPr>
              <w:pStyle w:val="TableText"/>
              <w:rPr>
                <w:rFonts w:ascii="Arial" w:hAnsi="Arial"/>
                <w:b w:val="0"/>
              </w:rPr>
            </w:pPr>
            <w:r w:rsidRPr="00026296">
              <w:rPr>
                <w:rFonts w:ascii="Arial" w:hAnsi="Arial"/>
                <w:b w:val="0"/>
              </w:rPr>
              <w:t>Variation application EPR/BX6618IN/V002</w:t>
            </w:r>
          </w:p>
        </w:tc>
        <w:tc>
          <w:tcPr>
            <w:tcW w:w="2916" w:type="pct"/>
          </w:tcPr>
          <w:p w14:paraId="0A222212" w14:textId="55698BC8" w:rsidR="001D68D0" w:rsidRPr="00026296" w:rsidRDefault="001D68D0" w:rsidP="008D75AC">
            <w:pPr>
              <w:pStyle w:val="TableText"/>
              <w:rPr>
                <w:rFonts w:ascii="Arial" w:hAnsi="Arial"/>
                <w:b w:val="0"/>
              </w:rPr>
            </w:pPr>
            <w:r w:rsidRPr="00026296">
              <w:rPr>
                <w:rFonts w:ascii="Arial" w:hAnsi="Arial"/>
                <w:b w:val="0"/>
              </w:rPr>
              <w:t>All of 2.2 Process controls and technical description of A3 speed filling line, new cooling system and boiler replacement</w:t>
            </w:r>
          </w:p>
        </w:tc>
        <w:tc>
          <w:tcPr>
            <w:tcW w:w="833" w:type="pct"/>
          </w:tcPr>
          <w:p w14:paraId="5A81C14A" w14:textId="02E86E4C" w:rsidR="001D68D0" w:rsidRPr="00026296" w:rsidRDefault="001D68D0" w:rsidP="008D75AC">
            <w:pPr>
              <w:pStyle w:val="TableText"/>
              <w:rPr>
                <w:rFonts w:ascii="Arial" w:hAnsi="Arial"/>
                <w:b w:val="0"/>
              </w:rPr>
            </w:pPr>
            <w:r w:rsidRPr="00026296">
              <w:rPr>
                <w:rFonts w:ascii="Arial" w:hAnsi="Arial"/>
                <w:b w:val="0"/>
              </w:rPr>
              <w:t>23/02/2009</w:t>
            </w:r>
          </w:p>
        </w:tc>
      </w:tr>
      <w:tr w:rsidR="00026296" w:rsidRPr="00026296" w14:paraId="014D44BA"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5FAE0B03" w14:textId="2B3E7B56" w:rsidR="001D68D0" w:rsidRPr="00026296" w:rsidRDefault="001D68D0" w:rsidP="008D75AC">
            <w:pPr>
              <w:pStyle w:val="TableText"/>
              <w:rPr>
                <w:rFonts w:ascii="Arial" w:hAnsi="Arial"/>
                <w:b w:val="0"/>
              </w:rPr>
            </w:pPr>
            <w:r w:rsidRPr="00026296">
              <w:rPr>
                <w:rFonts w:ascii="Arial" w:hAnsi="Arial"/>
                <w:b w:val="0"/>
              </w:rPr>
              <w:t>Variation application EPR/BX6618IN/V003</w:t>
            </w:r>
          </w:p>
        </w:tc>
        <w:tc>
          <w:tcPr>
            <w:tcW w:w="2916" w:type="pct"/>
          </w:tcPr>
          <w:p w14:paraId="32E9675B" w14:textId="0DFD3B01" w:rsidR="001D68D0" w:rsidRPr="00026296" w:rsidRDefault="001D68D0" w:rsidP="008D75AC">
            <w:pPr>
              <w:pStyle w:val="TableText"/>
              <w:rPr>
                <w:rFonts w:ascii="Arial" w:hAnsi="Arial"/>
                <w:b w:val="0"/>
              </w:rPr>
            </w:pPr>
            <w:r w:rsidRPr="00026296">
              <w:rPr>
                <w:rFonts w:ascii="Arial" w:hAnsi="Arial"/>
                <w:b w:val="0"/>
              </w:rPr>
              <w:t>Part II: Description of proposed changes Part III Supporting information</w:t>
            </w:r>
          </w:p>
        </w:tc>
        <w:tc>
          <w:tcPr>
            <w:tcW w:w="833" w:type="pct"/>
          </w:tcPr>
          <w:p w14:paraId="3F2ECBCD" w14:textId="404F8611" w:rsidR="001D68D0" w:rsidRPr="00026296" w:rsidRDefault="001D68D0" w:rsidP="008D75AC">
            <w:pPr>
              <w:pStyle w:val="TableText"/>
              <w:rPr>
                <w:rFonts w:ascii="Arial" w:hAnsi="Arial"/>
                <w:b w:val="0"/>
              </w:rPr>
            </w:pPr>
            <w:r w:rsidRPr="00026296">
              <w:rPr>
                <w:rFonts w:ascii="Arial" w:hAnsi="Arial"/>
                <w:b w:val="0"/>
              </w:rPr>
              <w:t>25/11/2009</w:t>
            </w:r>
          </w:p>
        </w:tc>
      </w:tr>
      <w:tr w:rsidR="00026296" w:rsidRPr="00026296" w14:paraId="3E90BCA7"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1251" w:type="pct"/>
          </w:tcPr>
          <w:p w14:paraId="4176B028" w14:textId="20CB24A5" w:rsidR="001D68D0" w:rsidRPr="00026296" w:rsidRDefault="001D68D0" w:rsidP="008D75AC">
            <w:pPr>
              <w:pStyle w:val="TableText"/>
              <w:rPr>
                <w:rFonts w:ascii="Arial" w:hAnsi="Arial"/>
                <w:b w:val="0"/>
              </w:rPr>
            </w:pPr>
            <w:r w:rsidRPr="00026296">
              <w:rPr>
                <w:rFonts w:ascii="Arial" w:hAnsi="Arial"/>
                <w:b w:val="0"/>
              </w:rPr>
              <w:t>Application EPR/AP3038EM/V003</w:t>
            </w:r>
          </w:p>
        </w:tc>
        <w:tc>
          <w:tcPr>
            <w:tcW w:w="2916" w:type="pct"/>
          </w:tcPr>
          <w:p w14:paraId="0150C6E0" w14:textId="5CBB9BF4" w:rsidR="001D68D0" w:rsidRPr="00026296" w:rsidRDefault="001D68D0" w:rsidP="008D75AC">
            <w:pPr>
              <w:pStyle w:val="TableText"/>
              <w:rPr>
                <w:rFonts w:ascii="Arial" w:hAnsi="Arial"/>
                <w:b w:val="0"/>
              </w:rPr>
            </w:pPr>
            <w:r w:rsidRPr="00026296">
              <w:rPr>
                <w:rFonts w:ascii="Arial" w:hAnsi="Arial"/>
                <w:b w:val="0"/>
              </w:rPr>
              <w:t>All sections, including Noise Management Plan</w:t>
            </w:r>
          </w:p>
        </w:tc>
        <w:tc>
          <w:tcPr>
            <w:tcW w:w="833" w:type="pct"/>
          </w:tcPr>
          <w:p w14:paraId="12EA38C6" w14:textId="5521DF70" w:rsidR="001D68D0" w:rsidRPr="00026296" w:rsidRDefault="001D68D0" w:rsidP="008D75AC">
            <w:pPr>
              <w:pStyle w:val="TableText"/>
              <w:rPr>
                <w:rFonts w:ascii="Arial" w:hAnsi="Arial"/>
                <w:b w:val="0"/>
              </w:rPr>
            </w:pPr>
            <w:r w:rsidRPr="00026296">
              <w:rPr>
                <w:rFonts w:ascii="Arial" w:hAnsi="Arial"/>
                <w:b w:val="0"/>
              </w:rPr>
              <w:t>Duly made 03/08/2022</w:t>
            </w:r>
          </w:p>
        </w:tc>
      </w:tr>
      <w:tr w:rsidR="00026296" w:rsidRPr="00026296" w14:paraId="52A19BE9" w14:textId="77777777" w:rsidTr="56093C33">
        <w:tc>
          <w:tcPr>
            <w:tcW w:w="1251" w:type="pct"/>
          </w:tcPr>
          <w:p w14:paraId="159B3B5E" w14:textId="09DA070D" w:rsidR="00692FD8" w:rsidRPr="00026296" w:rsidRDefault="00692FD8" w:rsidP="00692FD8">
            <w:pPr>
              <w:pStyle w:val="TableText"/>
              <w:rPr>
                <w:rStyle w:val="Blue"/>
                <w:color w:val="auto"/>
              </w:rPr>
            </w:pPr>
            <w:r w:rsidRPr="00026296">
              <w:rPr>
                <w:rFonts w:ascii="Arial" w:hAnsi="Arial"/>
              </w:rPr>
              <w:t xml:space="preserve">Regulation 61 (1) Notice – Responses to questions dated </w:t>
            </w:r>
            <w:r w:rsidR="00026296" w:rsidRPr="00026296">
              <w:rPr>
                <w:rFonts w:ascii="Arial" w:hAnsi="Arial"/>
              </w:rPr>
              <w:t>24/03/2022</w:t>
            </w:r>
          </w:p>
        </w:tc>
        <w:tc>
          <w:tcPr>
            <w:tcW w:w="2916" w:type="pct"/>
          </w:tcPr>
          <w:p w14:paraId="6F02A3A9" w14:textId="66B8EDF1" w:rsidR="00692FD8" w:rsidRPr="00026296" w:rsidRDefault="00692FD8" w:rsidP="00692FD8">
            <w:pPr>
              <w:pStyle w:val="TableText"/>
              <w:rPr>
                <w:rStyle w:val="Blue"/>
                <w:color w:val="auto"/>
              </w:rPr>
            </w:pPr>
            <w:r w:rsidRPr="00026296">
              <w:rPr>
                <w:rFonts w:ascii="Arial" w:hAnsi="Arial"/>
              </w:rPr>
              <w:t>All parts</w:t>
            </w:r>
          </w:p>
        </w:tc>
        <w:tc>
          <w:tcPr>
            <w:tcW w:w="833" w:type="pct"/>
          </w:tcPr>
          <w:p w14:paraId="5FBF8D6E" w14:textId="6168AA86" w:rsidR="00692FD8" w:rsidRPr="00026296" w:rsidRDefault="00692FD8" w:rsidP="00692FD8">
            <w:pPr>
              <w:pStyle w:val="TableText"/>
              <w:rPr>
                <w:rStyle w:val="Blue"/>
                <w:color w:val="auto"/>
              </w:rPr>
            </w:pPr>
            <w:r w:rsidRPr="00026296">
              <w:rPr>
                <w:rFonts w:ascii="Arial" w:hAnsi="Arial"/>
              </w:rPr>
              <w:t xml:space="preserve">Received </w:t>
            </w:r>
            <w:r w:rsidR="00026296" w:rsidRPr="00026296">
              <w:rPr>
                <w:rFonts w:ascii="Arial" w:hAnsi="Arial"/>
              </w:rPr>
              <w:t>22/07/2022</w:t>
            </w:r>
          </w:p>
        </w:tc>
      </w:tr>
      <w:tr w:rsidR="003E4EBD" w:rsidRPr="003E4EBD" w14:paraId="16C198B7" w14:textId="77777777" w:rsidTr="56093C33">
        <w:tc>
          <w:tcPr>
            <w:tcW w:w="1251" w:type="pct"/>
          </w:tcPr>
          <w:p w14:paraId="1CE72984" w14:textId="16E34965" w:rsidR="00692FD8" w:rsidRPr="003E4EBD" w:rsidRDefault="00692FD8" w:rsidP="00692FD8">
            <w:pPr>
              <w:pStyle w:val="TableText"/>
              <w:rPr>
                <w:rStyle w:val="Blue"/>
                <w:color w:val="auto"/>
              </w:rPr>
            </w:pPr>
            <w:r w:rsidRPr="003E4EBD">
              <w:rPr>
                <w:rFonts w:ascii="Arial" w:hAnsi="Arial"/>
              </w:rPr>
              <w:t xml:space="preserve">Regulation 61(1) Notice – request for further information dated </w:t>
            </w:r>
            <w:r w:rsidR="00124D34" w:rsidRPr="003E4EBD">
              <w:rPr>
                <w:rFonts w:ascii="Arial" w:hAnsi="Arial"/>
              </w:rPr>
              <w:t>31/01/2024</w:t>
            </w:r>
            <w:r w:rsidRPr="003E4EBD">
              <w:rPr>
                <w:rFonts w:ascii="Arial" w:hAnsi="Arial"/>
              </w:rPr>
              <w:t xml:space="preserve">                      </w:t>
            </w:r>
          </w:p>
        </w:tc>
        <w:tc>
          <w:tcPr>
            <w:tcW w:w="2916" w:type="pct"/>
          </w:tcPr>
          <w:p w14:paraId="6B3067B2" w14:textId="26A03EEF" w:rsidR="00692FD8" w:rsidRPr="003E4EBD" w:rsidRDefault="00124D34" w:rsidP="00692FD8">
            <w:pPr>
              <w:pStyle w:val="TableText"/>
              <w:rPr>
                <w:rStyle w:val="Blue"/>
                <w:color w:val="auto"/>
              </w:rPr>
            </w:pPr>
            <w:r w:rsidRPr="003E4EBD">
              <w:rPr>
                <w:rStyle w:val="Blue"/>
                <w:color w:val="auto"/>
              </w:rPr>
              <w:t>Further information provided in relation to BATc</w:t>
            </w:r>
            <w:r w:rsidR="003E4EBD" w:rsidRPr="003E4EBD">
              <w:rPr>
                <w:rStyle w:val="Blue"/>
                <w:color w:val="auto"/>
              </w:rPr>
              <w:t>’s</w:t>
            </w:r>
            <w:r w:rsidRPr="003E4EBD">
              <w:rPr>
                <w:rStyle w:val="Blue"/>
                <w:color w:val="auto"/>
              </w:rPr>
              <w:t xml:space="preserve"> 1, 2, 7, and energy and waste water EPLs. In addition to the submission of the updated ISO 140001 certificate</w:t>
            </w:r>
          </w:p>
        </w:tc>
        <w:tc>
          <w:tcPr>
            <w:tcW w:w="833" w:type="pct"/>
          </w:tcPr>
          <w:p w14:paraId="3B070117" w14:textId="0C252CE3" w:rsidR="00692FD8" w:rsidRPr="003E4EBD" w:rsidRDefault="00692FD8" w:rsidP="00692FD8">
            <w:pPr>
              <w:pStyle w:val="TableText"/>
              <w:rPr>
                <w:rStyle w:val="Blue"/>
                <w:color w:val="auto"/>
              </w:rPr>
            </w:pPr>
            <w:r w:rsidRPr="003E4EBD">
              <w:rPr>
                <w:rFonts w:ascii="Arial" w:hAnsi="Arial"/>
              </w:rPr>
              <w:t xml:space="preserve">Received </w:t>
            </w:r>
            <w:r w:rsidR="00124D34" w:rsidRPr="003E4EBD">
              <w:rPr>
                <w:rFonts w:ascii="Arial" w:hAnsi="Arial"/>
              </w:rPr>
              <w:t>29/02/2024</w:t>
            </w:r>
          </w:p>
        </w:tc>
      </w:tr>
      <w:tr w:rsidR="003E4EBD" w:rsidRPr="003E4EBD" w14:paraId="35EBD82D" w14:textId="77777777" w:rsidTr="56093C33">
        <w:tc>
          <w:tcPr>
            <w:tcW w:w="1251" w:type="pct"/>
          </w:tcPr>
          <w:p w14:paraId="4B360EA3" w14:textId="5B0F25F2" w:rsidR="003E4EBD" w:rsidRPr="003E4EBD" w:rsidRDefault="003E4EBD" w:rsidP="003E4EBD">
            <w:pPr>
              <w:pStyle w:val="TableText"/>
              <w:rPr>
                <w:rFonts w:ascii="Arial" w:hAnsi="Arial"/>
              </w:rPr>
            </w:pPr>
            <w:r w:rsidRPr="003E4EBD">
              <w:rPr>
                <w:rFonts w:ascii="Arial" w:hAnsi="Arial"/>
              </w:rPr>
              <w:t>Regulation 61(1) Notice – request for further information dated 07/03/2024                     </w:t>
            </w:r>
          </w:p>
        </w:tc>
        <w:tc>
          <w:tcPr>
            <w:tcW w:w="2916" w:type="pct"/>
          </w:tcPr>
          <w:p w14:paraId="73DC5D93" w14:textId="65C08AEB" w:rsidR="003E4EBD" w:rsidRPr="003E4EBD" w:rsidRDefault="003E4EBD" w:rsidP="003E4EBD">
            <w:pPr>
              <w:pStyle w:val="TableText"/>
              <w:rPr>
                <w:rStyle w:val="Blue"/>
                <w:color w:val="auto"/>
              </w:rPr>
            </w:pPr>
            <w:r w:rsidRPr="003E4EBD">
              <w:rPr>
                <w:rStyle w:val="Blue"/>
                <w:color w:val="auto"/>
              </w:rPr>
              <w:t xml:space="preserve">Further information provided in relation to </w:t>
            </w:r>
            <w:bookmarkStart w:id="5" w:name="_Hlk166746859"/>
            <w:r w:rsidRPr="003E4EBD">
              <w:rPr>
                <w:rStyle w:val="Blue"/>
                <w:color w:val="auto"/>
              </w:rPr>
              <w:t>BATc’s 2, 7, 11, 14 and clarification of the energy and waste water EPLs</w:t>
            </w:r>
            <w:bookmarkEnd w:id="5"/>
            <w:r w:rsidRPr="003E4EBD">
              <w:rPr>
                <w:rStyle w:val="Blue"/>
                <w:color w:val="auto"/>
              </w:rPr>
              <w:t xml:space="preserve">. </w:t>
            </w:r>
          </w:p>
        </w:tc>
        <w:tc>
          <w:tcPr>
            <w:tcW w:w="833" w:type="pct"/>
          </w:tcPr>
          <w:p w14:paraId="67FED2DA" w14:textId="57A2E38E" w:rsidR="003E4EBD" w:rsidRPr="003E4EBD" w:rsidRDefault="003E4EBD" w:rsidP="003E4EBD">
            <w:pPr>
              <w:pStyle w:val="TableText"/>
              <w:rPr>
                <w:rFonts w:ascii="Arial" w:hAnsi="Arial"/>
              </w:rPr>
            </w:pPr>
            <w:r w:rsidRPr="003E4EBD">
              <w:rPr>
                <w:rFonts w:ascii="Arial" w:hAnsi="Arial"/>
              </w:rPr>
              <w:t>Received 29/04/2024</w:t>
            </w:r>
          </w:p>
        </w:tc>
      </w:tr>
    </w:tbl>
    <w:p w14:paraId="26556A7D" w14:textId="77777777" w:rsidR="00A968C5" w:rsidRDefault="00A968C5" w:rsidP="00A968C5">
      <w:pPr>
        <w:rPr>
          <w:rStyle w:val="Pink"/>
        </w:rPr>
      </w:pPr>
    </w:p>
    <w:tbl>
      <w:tblPr>
        <w:tblStyle w:val="TableGrid"/>
        <w:tblW w:w="5000" w:type="pct"/>
        <w:tblLook w:val="0020" w:firstRow="1" w:lastRow="0" w:firstColumn="0" w:lastColumn="0" w:noHBand="0" w:noVBand="0"/>
      </w:tblPr>
      <w:tblGrid>
        <w:gridCol w:w="1284"/>
        <w:gridCol w:w="6740"/>
        <w:gridCol w:w="1604"/>
      </w:tblGrid>
      <w:tr w:rsidR="00026296" w:rsidRPr="006F1915" w14:paraId="4C0A6278" w14:textId="77777777" w:rsidTr="00943FF3">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2E6DF986" w14:textId="77777777" w:rsidR="00314945" w:rsidRPr="006F1915" w:rsidRDefault="00314945" w:rsidP="008D75AC">
            <w:pPr>
              <w:pStyle w:val="TableText"/>
              <w:rPr>
                <w:rStyle w:val="Red"/>
                <w:rFonts w:ascii="Arial" w:hAnsi="Arial" w:cs="Arial"/>
                <w:color w:val="auto"/>
                <w:szCs w:val="20"/>
              </w:rPr>
            </w:pPr>
            <w:r w:rsidRPr="006F1915">
              <w:rPr>
                <w:rStyle w:val="Red"/>
                <w:rFonts w:ascii="Arial" w:hAnsi="Arial" w:cs="Arial"/>
                <w:color w:val="auto"/>
                <w:szCs w:val="20"/>
              </w:rPr>
              <w:t>Table S1.3 Improvement programme requirements</w:t>
            </w:r>
          </w:p>
        </w:tc>
      </w:tr>
      <w:tr w:rsidR="00026296" w:rsidRPr="006F1915" w14:paraId="312E4A1D" w14:textId="77777777" w:rsidTr="00943FF3">
        <w:trPr>
          <w:cnfStyle w:val="100000000000" w:firstRow="1" w:lastRow="0" w:firstColumn="0" w:lastColumn="0" w:oddVBand="0" w:evenVBand="0" w:oddHBand="0" w:evenHBand="0" w:firstRowFirstColumn="0" w:firstRowLastColumn="0" w:lastRowFirstColumn="0" w:lastRowLastColumn="0"/>
          <w:tblHeader/>
        </w:trPr>
        <w:tc>
          <w:tcPr>
            <w:tcW w:w="667" w:type="pct"/>
          </w:tcPr>
          <w:p w14:paraId="457078CC" w14:textId="77777777" w:rsidR="00314945" w:rsidRPr="006F1915" w:rsidRDefault="00314945" w:rsidP="008D75AC">
            <w:pPr>
              <w:pStyle w:val="TableText"/>
              <w:rPr>
                <w:rFonts w:ascii="Arial" w:hAnsi="Arial" w:cs="Arial"/>
                <w:szCs w:val="20"/>
              </w:rPr>
            </w:pPr>
            <w:r w:rsidRPr="006F1915">
              <w:rPr>
                <w:rFonts w:ascii="Arial" w:hAnsi="Arial" w:cs="Arial"/>
                <w:szCs w:val="20"/>
              </w:rPr>
              <w:t>Reference</w:t>
            </w:r>
          </w:p>
        </w:tc>
        <w:tc>
          <w:tcPr>
            <w:tcW w:w="3500" w:type="pct"/>
          </w:tcPr>
          <w:p w14:paraId="06D716D6" w14:textId="77777777" w:rsidR="00314945" w:rsidRPr="006F1915" w:rsidRDefault="00314945" w:rsidP="008D75AC">
            <w:pPr>
              <w:pStyle w:val="TableText"/>
              <w:rPr>
                <w:rFonts w:ascii="Arial" w:hAnsi="Arial" w:cs="Arial"/>
                <w:szCs w:val="20"/>
              </w:rPr>
            </w:pPr>
            <w:r w:rsidRPr="006F1915">
              <w:rPr>
                <w:rFonts w:ascii="Arial" w:hAnsi="Arial" w:cs="Arial"/>
                <w:szCs w:val="20"/>
              </w:rPr>
              <w:t>Requirement</w:t>
            </w:r>
          </w:p>
        </w:tc>
        <w:tc>
          <w:tcPr>
            <w:tcW w:w="833" w:type="pct"/>
          </w:tcPr>
          <w:p w14:paraId="0493B25D" w14:textId="77777777" w:rsidR="00314945" w:rsidRPr="006F1915" w:rsidRDefault="00314945" w:rsidP="008D75AC">
            <w:pPr>
              <w:pStyle w:val="TableText"/>
              <w:rPr>
                <w:rFonts w:ascii="Arial" w:hAnsi="Arial" w:cs="Arial"/>
                <w:szCs w:val="20"/>
              </w:rPr>
            </w:pPr>
            <w:r w:rsidRPr="006F1915">
              <w:rPr>
                <w:rFonts w:ascii="Arial" w:hAnsi="Arial" w:cs="Arial"/>
                <w:szCs w:val="20"/>
              </w:rPr>
              <w:t>Date</w:t>
            </w:r>
          </w:p>
        </w:tc>
      </w:tr>
      <w:tr w:rsidR="003E4EBD" w:rsidRPr="006F1915" w14:paraId="28553D3B" w14:textId="77777777" w:rsidTr="00943FF3">
        <w:tc>
          <w:tcPr>
            <w:tcW w:w="667" w:type="pct"/>
          </w:tcPr>
          <w:p w14:paraId="1D1EED1C" w14:textId="503B9879" w:rsidR="003E4EBD" w:rsidRPr="006F1915" w:rsidRDefault="003E4EBD" w:rsidP="00943FF3">
            <w:pPr>
              <w:pStyle w:val="TableText"/>
              <w:rPr>
                <w:rFonts w:ascii="Arial" w:hAnsi="Arial" w:cs="Arial"/>
                <w:szCs w:val="20"/>
              </w:rPr>
            </w:pPr>
            <w:r w:rsidRPr="006F1915">
              <w:rPr>
                <w:rFonts w:ascii="Arial" w:hAnsi="Arial" w:cs="Arial"/>
                <w:szCs w:val="20"/>
              </w:rPr>
              <w:t xml:space="preserve">IC1 </w:t>
            </w:r>
          </w:p>
        </w:tc>
        <w:tc>
          <w:tcPr>
            <w:tcW w:w="3500" w:type="pct"/>
          </w:tcPr>
          <w:p w14:paraId="14561FAF" w14:textId="77777777"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 xml:space="preserve">Following completion of commissioning of the new effluent treatment plant, the operator shall submit a revised Odour Management Plan. </w:t>
            </w:r>
          </w:p>
          <w:p w14:paraId="6D77ADAB" w14:textId="77777777" w:rsidR="003E4EBD" w:rsidRPr="006F1915" w:rsidRDefault="003E4EBD" w:rsidP="00943FF3">
            <w:pPr>
              <w:shd w:val="clear" w:color="auto" w:fill="FFFFFF"/>
              <w:spacing w:before="0" w:after="0" w:line="240" w:lineRule="auto"/>
              <w:rPr>
                <w:rFonts w:ascii="Arial" w:hAnsi="Arial" w:cs="Arial"/>
                <w:szCs w:val="20"/>
              </w:rPr>
            </w:pPr>
          </w:p>
          <w:p w14:paraId="029D092F" w14:textId="51C9635E"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 xml:space="preserve">The revised plan shall be developed in accordance with Environment Agency’s H4 guidance on Odour Management https://www.gov.uk/government/publications/environmental-permitting-h4- odour-management. </w:t>
            </w:r>
          </w:p>
          <w:p w14:paraId="11219E7A" w14:textId="77777777" w:rsidR="003E4EBD" w:rsidRPr="006F1915" w:rsidRDefault="003E4EBD" w:rsidP="00943FF3">
            <w:pPr>
              <w:shd w:val="clear" w:color="auto" w:fill="FFFFFF"/>
              <w:spacing w:before="0" w:after="0" w:line="240" w:lineRule="auto"/>
              <w:rPr>
                <w:rFonts w:ascii="Arial" w:hAnsi="Arial" w:cs="Arial"/>
                <w:szCs w:val="20"/>
              </w:rPr>
            </w:pPr>
          </w:p>
          <w:p w14:paraId="467B041E" w14:textId="391F58C3" w:rsidR="003E4EBD" w:rsidRPr="006F1915" w:rsidRDefault="003E4EBD" w:rsidP="00943FF3">
            <w:pPr>
              <w:shd w:val="clear" w:color="auto" w:fill="FFFFFF"/>
              <w:spacing w:before="0" w:after="0" w:line="240" w:lineRule="auto"/>
              <w:rPr>
                <w:rFonts w:ascii="Arial" w:hAnsi="Arial" w:cs="Arial"/>
                <w:szCs w:val="20"/>
                <w:lang w:eastAsia="en-GB"/>
              </w:rPr>
            </w:pPr>
            <w:r w:rsidRPr="006F1915">
              <w:rPr>
                <w:rFonts w:ascii="Arial" w:hAnsi="Arial" w:cs="Arial"/>
                <w:szCs w:val="20"/>
              </w:rPr>
              <w:t>The revised plan shall be submitted to the Environment Agency for approval in writing.</w:t>
            </w:r>
          </w:p>
        </w:tc>
        <w:tc>
          <w:tcPr>
            <w:tcW w:w="833" w:type="pct"/>
          </w:tcPr>
          <w:p w14:paraId="7859CE88" w14:textId="0B9E4A44" w:rsidR="003E4EBD" w:rsidRPr="006F1915" w:rsidRDefault="003E4EBD" w:rsidP="00943FF3">
            <w:pPr>
              <w:pStyle w:val="TableText"/>
              <w:rPr>
                <w:rFonts w:ascii="Arial" w:hAnsi="Arial" w:cs="Arial"/>
                <w:szCs w:val="20"/>
                <w:shd w:val="clear" w:color="auto" w:fill="FFFFFF"/>
              </w:rPr>
            </w:pPr>
            <w:r w:rsidRPr="006F1915">
              <w:rPr>
                <w:rFonts w:ascii="Arial" w:hAnsi="Arial" w:cs="Arial"/>
                <w:szCs w:val="20"/>
              </w:rPr>
              <w:t>Within 3 months of completion of commissioning of the ETP.</w:t>
            </w:r>
          </w:p>
        </w:tc>
      </w:tr>
      <w:tr w:rsidR="003E4EBD" w:rsidRPr="006F1915" w14:paraId="0550377A" w14:textId="77777777" w:rsidTr="00943FF3">
        <w:tc>
          <w:tcPr>
            <w:tcW w:w="667" w:type="pct"/>
          </w:tcPr>
          <w:p w14:paraId="113A1148" w14:textId="609E0A52" w:rsidR="003E4EBD" w:rsidRPr="006F1915" w:rsidRDefault="003E4EBD" w:rsidP="00943FF3">
            <w:pPr>
              <w:pStyle w:val="TableText"/>
              <w:rPr>
                <w:rFonts w:ascii="Arial" w:hAnsi="Arial" w:cs="Arial"/>
                <w:szCs w:val="20"/>
              </w:rPr>
            </w:pPr>
            <w:r w:rsidRPr="006F1915">
              <w:rPr>
                <w:rFonts w:ascii="Arial" w:hAnsi="Arial" w:cs="Arial"/>
                <w:szCs w:val="20"/>
              </w:rPr>
              <w:lastRenderedPageBreak/>
              <w:t xml:space="preserve">IC2 </w:t>
            </w:r>
          </w:p>
        </w:tc>
        <w:tc>
          <w:tcPr>
            <w:tcW w:w="3500" w:type="pct"/>
          </w:tcPr>
          <w:p w14:paraId="00153B52" w14:textId="77777777"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 xml:space="preserve">Following completion of commissioning of the new effluent treatment plant, the operator shall submit a revised noise Management Plan. </w:t>
            </w:r>
          </w:p>
          <w:p w14:paraId="6CC4E96C" w14:textId="77777777" w:rsidR="003E4EBD" w:rsidRPr="006F1915" w:rsidRDefault="003E4EBD" w:rsidP="00943FF3">
            <w:pPr>
              <w:shd w:val="clear" w:color="auto" w:fill="FFFFFF"/>
              <w:spacing w:before="0" w:after="0" w:line="240" w:lineRule="auto"/>
              <w:rPr>
                <w:rFonts w:ascii="Arial" w:hAnsi="Arial" w:cs="Arial"/>
                <w:szCs w:val="20"/>
              </w:rPr>
            </w:pPr>
          </w:p>
          <w:p w14:paraId="35F4E599" w14:textId="368C72A4"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The revised plan shall be developed in accordance with Environment Agency’ guidance on Noise and Management Plans Noise and vibration management: environmental permits - GOV.UK (</w:t>
            </w:r>
            <w:hyperlink r:id="rId19" w:history="1">
              <w:r w:rsidRPr="006F1915">
                <w:rPr>
                  <w:rStyle w:val="Hyperlink"/>
                  <w:rFonts w:ascii="Arial" w:hAnsi="Arial" w:cs="Arial"/>
                  <w:szCs w:val="20"/>
                </w:rPr>
                <w:t>www.gov.uk</w:t>
              </w:r>
            </w:hyperlink>
            <w:r w:rsidRPr="006F1915">
              <w:rPr>
                <w:rFonts w:ascii="Arial" w:hAnsi="Arial" w:cs="Arial"/>
                <w:szCs w:val="20"/>
              </w:rPr>
              <w:t>).</w:t>
            </w:r>
          </w:p>
          <w:p w14:paraId="2E6164A4" w14:textId="77777777" w:rsidR="003E4EBD" w:rsidRPr="006F1915" w:rsidRDefault="003E4EBD" w:rsidP="00943FF3">
            <w:pPr>
              <w:shd w:val="clear" w:color="auto" w:fill="FFFFFF"/>
              <w:spacing w:before="0" w:after="0" w:line="240" w:lineRule="auto"/>
              <w:rPr>
                <w:rFonts w:ascii="Arial" w:hAnsi="Arial" w:cs="Arial"/>
                <w:szCs w:val="20"/>
              </w:rPr>
            </w:pPr>
          </w:p>
          <w:p w14:paraId="7BB5B09F" w14:textId="5BD8FCA6" w:rsidR="003E4EBD" w:rsidRPr="006F1915" w:rsidRDefault="003E4EBD" w:rsidP="00943FF3">
            <w:pPr>
              <w:shd w:val="clear" w:color="auto" w:fill="FFFFFF"/>
              <w:spacing w:before="0" w:after="0" w:line="240" w:lineRule="auto"/>
              <w:rPr>
                <w:rFonts w:ascii="Arial" w:hAnsi="Arial" w:cs="Arial"/>
                <w:szCs w:val="20"/>
                <w:lang w:eastAsia="en-GB"/>
              </w:rPr>
            </w:pPr>
            <w:r w:rsidRPr="006F1915">
              <w:rPr>
                <w:rFonts w:ascii="Arial" w:hAnsi="Arial" w:cs="Arial"/>
                <w:szCs w:val="20"/>
              </w:rPr>
              <w:t>The revised plan shall be submitted to the Environment Agency for approval in writing.</w:t>
            </w:r>
          </w:p>
        </w:tc>
        <w:tc>
          <w:tcPr>
            <w:tcW w:w="833" w:type="pct"/>
          </w:tcPr>
          <w:p w14:paraId="0445D02E" w14:textId="63C39191" w:rsidR="003E4EBD" w:rsidRPr="006F1915" w:rsidRDefault="003E4EBD" w:rsidP="00943FF3">
            <w:pPr>
              <w:pStyle w:val="TableText"/>
              <w:rPr>
                <w:rFonts w:ascii="Arial" w:hAnsi="Arial" w:cs="Arial"/>
                <w:szCs w:val="20"/>
                <w:shd w:val="clear" w:color="auto" w:fill="FFFFFF"/>
              </w:rPr>
            </w:pPr>
            <w:r w:rsidRPr="006F1915">
              <w:rPr>
                <w:rFonts w:ascii="Arial" w:hAnsi="Arial" w:cs="Arial"/>
                <w:szCs w:val="20"/>
              </w:rPr>
              <w:t>Within 3 months of completion of the changes to key plant and equipment, as authorised by V003</w:t>
            </w:r>
          </w:p>
        </w:tc>
      </w:tr>
      <w:tr w:rsidR="003E4EBD" w:rsidRPr="006F1915" w14:paraId="4FA14DC7" w14:textId="77777777" w:rsidTr="00943FF3">
        <w:tc>
          <w:tcPr>
            <w:tcW w:w="667" w:type="pct"/>
          </w:tcPr>
          <w:p w14:paraId="0B29AE54" w14:textId="1DF08B65" w:rsidR="003E4EBD" w:rsidRPr="006F1915" w:rsidRDefault="003E4EBD" w:rsidP="00943FF3">
            <w:pPr>
              <w:pStyle w:val="TableText"/>
              <w:rPr>
                <w:rFonts w:ascii="Arial" w:hAnsi="Arial" w:cs="Arial"/>
                <w:szCs w:val="20"/>
              </w:rPr>
            </w:pPr>
            <w:r w:rsidRPr="006F1915">
              <w:rPr>
                <w:rFonts w:ascii="Arial" w:hAnsi="Arial" w:cs="Arial"/>
                <w:szCs w:val="20"/>
              </w:rPr>
              <w:t xml:space="preserve">IC3 </w:t>
            </w:r>
          </w:p>
        </w:tc>
        <w:tc>
          <w:tcPr>
            <w:tcW w:w="3500" w:type="pct"/>
          </w:tcPr>
          <w:p w14:paraId="67165A43" w14:textId="77777777"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 xml:space="preserve">The operator shall submit a proposal for alternative appropriate measures for the secondary containment of any tanks not served by dedicated bunds. </w:t>
            </w:r>
          </w:p>
          <w:p w14:paraId="6FAB4F56" w14:textId="77777777" w:rsidR="003E4EBD" w:rsidRPr="006F1915" w:rsidRDefault="003E4EBD" w:rsidP="00943FF3">
            <w:pPr>
              <w:shd w:val="clear" w:color="auto" w:fill="FFFFFF"/>
              <w:spacing w:before="0" w:after="0" w:line="240" w:lineRule="auto"/>
              <w:rPr>
                <w:rFonts w:ascii="Arial" w:hAnsi="Arial" w:cs="Arial"/>
                <w:szCs w:val="20"/>
              </w:rPr>
            </w:pPr>
          </w:p>
          <w:p w14:paraId="61E35268" w14:textId="77777777" w:rsidR="003E4EBD" w:rsidRPr="006F1915" w:rsidRDefault="003E4EBD" w:rsidP="00943FF3">
            <w:pPr>
              <w:shd w:val="clear" w:color="auto" w:fill="FFFFFF"/>
              <w:spacing w:before="0" w:after="0" w:line="240" w:lineRule="auto"/>
              <w:rPr>
                <w:rFonts w:ascii="Arial" w:hAnsi="Arial" w:cs="Arial"/>
                <w:szCs w:val="20"/>
              </w:rPr>
            </w:pPr>
            <w:r w:rsidRPr="006F1915">
              <w:rPr>
                <w:rFonts w:ascii="Arial" w:hAnsi="Arial" w:cs="Arial"/>
                <w:szCs w:val="20"/>
              </w:rPr>
              <w:t xml:space="preserve">The proposal shall detail how the proposed alternative appropriate measures will provide the equivalent environmental protection of a dedicated bund in order to prevent and/or minimise the impact of fugitive emissions from any loss of containment, based on the size, nature and content of the tanks in scope. </w:t>
            </w:r>
          </w:p>
          <w:p w14:paraId="0A45F6F2" w14:textId="77777777" w:rsidR="003E4EBD" w:rsidRPr="006F1915" w:rsidRDefault="003E4EBD" w:rsidP="00943FF3">
            <w:pPr>
              <w:shd w:val="clear" w:color="auto" w:fill="FFFFFF"/>
              <w:spacing w:before="0" w:after="0" w:line="240" w:lineRule="auto"/>
              <w:rPr>
                <w:rFonts w:ascii="Arial" w:hAnsi="Arial" w:cs="Arial"/>
                <w:szCs w:val="20"/>
              </w:rPr>
            </w:pPr>
          </w:p>
          <w:p w14:paraId="59118AA1" w14:textId="68DD3BA4" w:rsidR="003E4EBD" w:rsidRPr="006F1915" w:rsidRDefault="003E4EBD" w:rsidP="00943FF3">
            <w:pPr>
              <w:shd w:val="clear" w:color="auto" w:fill="FFFFFF"/>
              <w:spacing w:before="0" w:after="0" w:line="240" w:lineRule="auto"/>
              <w:rPr>
                <w:rFonts w:ascii="Arial" w:hAnsi="Arial" w:cs="Arial"/>
                <w:szCs w:val="20"/>
                <w:lang w:eastAsia="en-GB"/>
              </w:rPr>
            </w:pPr>
            <w:r w:rsidRPr="006F1915">
              <w:rPr>
                <w:rFonts w:ascii="Arial" w:hAnsi="Arial" w:cs="Arial"/>
                <w:szCs w:val="20"/>
              </w:rPr>
              <w:t>The proposal must be implemented as agreed in writing by the Environment Agency.</w:t>
            </w:r>
          </w:p>
        </w:tc>
        <w:tc>
          <w:tcPr>
            <w:tcW w:w="833" w:type="pct"/>
          </w:tcPr>
          <w:p w14:paraId="11003296" w14:textId="3D605A72" w:rsidR="003E4EBD" w:rsidRPr="006F1915" w:rsidRDefault="00DC55B6" w:rsidP="00943FF3">
            <w:pPr>
              <w:pStyle w:val="TableText"/>
              <w:rPr>
                <w:rFonts w:ascii="Arial" w:hAnsi="Arial" w:cs="Arial"/>
                <w:szCs w:val="20"/>
                <w:shd w:val="clear" w:color="auto" w:fill="FFFFFF"/>
              </w:rPr>
            </w:pPr>
            <w:r w:rsidRPr="006F1915">
              <w:rPr>
                <w:rFonts w:ascii="Arial" w:hAnsi="Arial" w:cs="Arial"/>
                <w:szCs w:val="20"/>
                <w:shd w:val="clear" w:color="auto" w:fill="FFFFFF"/>
              </w:rPr>
              <w:t>09/08/2024</w:t>
            </w:r>
            <w:r w:rsidR="00FC2BC0" w:rsidRPr="006F1915">
              <w:rPr>
                <w:rFonts w:ascii="Arial" w:hAnsi="Arial" w:cs="Arial"/>
                <w:szCs w:val="20"/>
                <w:shd w:val="clear" w:color="auto" w:fill="FFFFFF"/>
              </w:rPr>
              <w:t xml:space="preserve"> or as agreed in writing by the Environment Agency</w:t>
            </w:r>
          </w:p>
        </w:tc>
      </w:tr>
      <w:tr w:rsidR="00026296" w:rsidRPr="006F1915" w14:paraId="26F27F4E" w14:textId="77777777" w:rsidTr="00943FF3">
        <w:tc>
          <w:tcPr>
            <w:tcW w:w="667" w:type="pct"/>
          </w:tcPr>
          <w:p w14:paraId="0D77D03D" w14:textId="51476414" w:rsidR="00314945"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IC</w:t>
            </w:r>
            <w:r w:rsidR="003E4EBD" w:rsidRPr="006F1915">
              <w:rPr>
                <w:rFonts w:ascii="Arial" w:hAnsi="Arial" w:cs="Arial"/>
                <w:szCs w:val="20"/>
                <w:lang w:eastAsia="en-GB"/>
              </w:rPr>
              <w:t>4</w:t>
            </w:r>
          </w:p>
        </w:tc>
        <w:tc>
          <w:tcPr>
            <w:tcW w:w="3500" w:type="pct"/>
          </w:tcPr>
          <w:p w14:paraId="69F03576" w14:textId="77777777" w:rsidR="00943FF3"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The operator shall submit, for approval by the Environment Agency, a report demonstrating achievement of the ‘Narrative’ BAT conclusions as identified in the Food, Drink and Milk Bref published on 4 December 2019 where BAT is currently not demonstrated or achieved. The report shall include, but not be limited to, the following:</w:t>
            </w:r>
          </w:p>
          <w:p w14:paraId="3F3FD997" w14:textId="77777777" w:rsidR="00943FF3" w:rsidRPr="006F1915" w:rsidRDefault="00943FF3" w:rsidP="00943FF3">
            <w:pPr>
              <w:shd w:val="clear" w:color="auto" w:fill="FFFFFF"/>
              <w:spacing w:before="0" w:after="0" w:line="240" w:lineRule="auto"/>
              <w:rPr>
                <w:rFonts w:ascii="Arial" w:hAnsi="Arial" w:cs="Arial"/>
                <w:szCs w:val="20"/>
                <w:lang w:eastAsia="en-GB"/>
              </w:rPr>
            </w:pPr>
          </w:p>
          <w:p w14:paraId="0F8B5B03" w14:textId="77777777" w:rsidR="00943FF3"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 Methodology applied for achieving BAT</w:t>
            </w:r>
          </w:p>
          <w:p w14:paraId="702F3DCE" w14:textId="77777777" w:rsidR="00943FF3"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 xml:space="preserve">• Demonstrating that BAT has been achieved. </w:t>
            </w:r>
          </w:p>
          <w:p w14:paraId="5F62FF1F" w14:textId="77777777" w:rsidR="00943FF3" w:rsidRPr="006F1915" w:rsidRDefault="00943FF3" w:rsidP="00943FF3">
            <w:pPr>
              <w:shd w:val="clear" w:color="auto" w:fill="FFFFFF"/>
              <w:spacing w:before="0" w:after="0" w:line="240" w:lineRule="auto"/>
              <w:rPr>
                <w:rFonts w:ascii="Arial" w:hAnsi="Arial" w:cs="Arial"/>
                <w:szCs w:val="20"/>
                <w:lang w:eastAsia="en-GB"/>
              </w:rPr>
            </w:pPr>
          </w:p>
          <w:p w14:paraId="73E228B1" w14:textId="04EE51A0" w:rsidR="00943FF3"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The report shall address the BAT Conclusions for Food, Drink and Milk Industries with respect to BATc 6</w:t>
            </w:r>
            <w:r w:rsidR="00B818A6" w:rsidRPr="006F1915">
              <w:rPr>
                <w:rFonts w:ascii="Arial" w:hAnsi="Arial" w:cs="Arial"/>
                <w:szCs w:val="20"/>
                <w:lang w:eastAsia="en-GB"/>
              </w:rPr>
              <w:t xml:space="preserve"> and 11</w:t>
            </w:r>
          </w:p>
          <w:p w14:paraId="464005BD" w14:textId="77777777" w:rsidR="00943FF3" w:rsidRPr="006F1915" w:rsidRDefault="00943FF3" w:rsidP="00943FF3">
            <w:pPr>
              <w:shd w:val="clear" w:color="auto" w:fill="FFFFFF"/>
              <w:spacing w:before="0" w:after="0" w:line="240" w:lineRule="auto"/>
              <w:rPr>
                <w:rFonts w:ascii="Arial" w:hAnsi="Arial" w:cs="Arial"/>
                <w:szCs w:val="20"/>
                <w:lang w:eastAsia="en-GB"/>
              </w:rPr>
            </w:pPr>
            <w:r w:rsidRPr="006F1915">
              <w:rPr>
                <w:rFonts w:ascii="Arial" w:hAnsi="Arial" w:cs="Arial"/>
                <w:szCs w:val="20"/>
                <w:lang w:eastAsia="en-GB"/>
              </w:rPr>
              <w:t>Refer to BAT Conclusions for a full description of the BAT requirement.</w:t>
            </w:r>
          </w:p>
          <w:p w14:paraId="487C7A85" w14:textId="77777777" w:rsidR="00314945" w:rsidRPr="006F1915" w:rsidRDefault="00314945" w:rsidP="00943FF3">
            <w:pPr>
              <w:shd w:val="clear" w:color="auto" w:fill="FFFFFF"/>
              <w:spacing w:before="0" w:after="0" w:line="240" w:lineRule="auto"/>
              <w:rPr>
                <w:rFonts w:ascii="Arial" w:hAnsi="Arial" w:cs="Arial"/>
                <w:szCs w:val="20"/>
                <w:lang w:eastAsia="en-GB"/>
              </w:rPr>
            </w:pPr>
          </w:p>
        </w:tc>
        <w:tc>
          <w:tcPr>
            <w:tcW w:w="833" w:type="pct"/>
          </w:tcPr>
          <w:p w14:paraId="6A75094B" w14:textId="1C17286C" w:rsidR="00314945" w:rsidRPr="006F1915" w:rsidRDefault="006F1915" w:rsidP="00943FF3">
            <w:pPr>
              <w:pStyle w:val="TableText"/>
              <w:rPr>
                <w:rFonts w:ascii="Arial" w:hAnsi="Arial" w:cs="Arial"/>
                <w:szCs w:val="20"/>
              </w:rPr>
            </w:pPr>
            <w:r>
              <w:rPr>
                <w:rFonts w:ascii="Arial" w:hAnsi="Arial" w:cs="Arial"/>
                <w:szCs w:val="20"/>
                <w:shd w:val="clear" w:color="auto" w:fill="FFFFFF"/>
              </w:rPr>
              <w:t>10/10/2024</w:t>
            </w:r>
            <w:r w:rsidR="00943FF3" w:rsidRPr="006F1915">
              <w:rPr>
                <w:rFonts w:ascii="Arial" w:hAnsi="Arial" w:cs="Arial"/>
                <w:szCs w:val="20"/>
                <w:shd w:val="clear" w:color="auto" w:fill="FFFFFF"/>
              </w:rPr>
              <w:t xml:space="preserve"> or as agreed in writing by the Environment Agency</w:t>
            </w:r>
          </w:p>
        </w:tc>
      </w:tr>
      <w:tr w:rsidR="00026296" w:rsidRPr="006F1915" w14:paraId="3849BE3D" w14:textId="77777777" w:rsidTr="00943FF3">
        <w:tc>
          <w:tcPr>
            <w:tcW w:w="667" w:type="pct"/>
          </w:tcPr>
          <w:p w14:paraId="400A8CE2" w14:textId="0BFA33B6" w:rsidR="00314945" w:rsidRPr="006F1915" w:rsidRDefault="00943FF3" w:rsidP="008D75AC">
            <w:pPr>
              <w:pStyle w:val="TableText"/>
              <w:rPr>
                <w:rFonts w:ascii="Arial" w:hAnsi="Arial" w:cs="Arial"/>
                <w:szCs w:val="20"/>
              </w:rPr>
            </w:pPr>
            <w:r w:rsidRPr="006F1915">
              <w:rPr>
                <w:rFonts w:ascii="Arial" w:hAnsi="Arial" w:cs="Arial"/>
                <w:szCs w:val="20"/>
              </w:rPr>
              <w:t>IC</w:t>
            </w:r>
            <w:r w:rsidR="0024535B" w:rsidRPr="006F1915">
              <w:rPr>
                <w:rFonts w:ascii="Arial" w:hAnsi="Arial" w:cs="Arial"/>
                <w:szCs w:val="20"/>
              </w:rPr>
              <w:t>5</w:t>
            </w:r>
          </w:p>
        </w:tc>
        <w:tc>
          <w:tcPr>
            <w:tcW w:w="3500" w:type="pct"/>
          </w:tcPr>
          <w:p w14:paraId="054FB09D" w14:textId="77777777" w:rsidR="00943FF3" w:rsidRPr="006F1915" w:rsidRDefault="00943FF3" w:rsidP="00943FF3">
            <w:pPr>
              <w:spacing w:before="0" w:after="0" w:line="240" w:lineRule="auto"/>
              <w:ind w:left="128"/>
              <w:rPr>
                <w:rFonts w:ascii="Arial" w:hAnsi="Arial" w:cs="Arial"/>
                <w:szCs w:val="20"/>
                <w:lang w:eastAsia="en-GB"/>
              </w:rPr>
            </w:pPr>
            <w:r w:rsidRPr="006F1915">
              <w:rPr>
                <w:rFonts w:ascii="Arial" w:hAnsi="Arial" w:cs="Arial"/>
                <w:szCs w:val="20"/>
                <w:lang w:eastAsia="en-GB"/>
              </w:rPr>
              <w:t xml:space="preserve">The operator shall submit to the Environment Agency for approval a risk assessment considering the possibility of soil and groundwater contamination at the installation where the activity involves the use, production or release of a hazardous substances (as defined in Article 3 of Regulation (EC) No. 1272/2008 on classification, labelling and packaging of substances and mixtures). </w:t>
            </w:r>
          </w:p>
          <w:p w14:paraId="5D37336D" w14:textId="77777777" w:rsidR="00943FF3" w:rsidRPr="006F1915" w:rsidRDefault="00943FF3" w:rsidP="00943FF3">
            <w:pPr>
              <w:spacing w:before="0" w:after="0" w:line="240" w:lineRule="auto"/>
              <w:ind w:left="128"/>
              <w:rPr>
                <w:rFonts w:ascii="Arial" w:hAnsi="Arial" w:cs="Arial"/>
                <w:szCs w:val="20"/>
                <w:lang w:eastAsia="en-GB"/>
              </w:rPr>
            </w:pPr>
          </w:p>
          <w:p w14:paraId="29BCC5E0" w14:textId="77777777" w:rsidR="00943FF3" w:rsidRPr="006F1915" w:rsidRDefault="00943FF3" w:rsidP="00943FF3">
            <w:pPr>
              <w:spacing w:before="0" w:after="0" w:line="240" w:lineRule="auto"/>
              <w:ind w:left="128"/>
              <w:rPr>
                <w:rFonts w:ascii="Arial" w:hAnsi="Arial" w:cs="Arial"/>
                <w:szCs w:val="20"/>
                <w:lang w:eastAsia="en-GB"/>
              </w:rPr>
            </w:pPr>
            <w:r w:rsidRPr="006F1915">
              <w:rPr>
                <w:rFonts w:ascii="Arial" w:hAnsi="Arial" w:cs="Arial"/>
                <w:szCs w:val="20"/>
                <w:lang w:eastAsia="en-GB"/>
              </w:rPr>
              <w:t>A stage 1-3 assessment should be completed (as detailed within the EC Commission Guidance 2014/C 136/-3) as follows;</w:t>
            </w:r>
          </w:p>
          <w:p w14:paraId="49FFDDB8" w14:textId="77777777" w:rsidR="00943FF3" w:rsidRPr="006F1915" w:rsidRDefault="00943FF3" w:rsidP="00943FF3">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Stage 1 – Identify hazardous substance(s) used / stored on site.</w:t>
            </w:r>
          </w:p>
          <w:p w14:paraId="77E9B049" w14:textId="77777777" w:rsidR="00943FF3" w:rsidRPr="006F1915" w:rsidRDefault="00943FF3" w:rsidP="00943FF3">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Stage 2 – Identify if the hazardous substance(s) are capable of causing pollution. If they are capable of causing pollution, they are then termed Relevant Hazardous Substances (RHS).</w:t>
            </w:r>
          </w:p>
          <w:p w14:paraId="5B1CD58E" w14:textId="77777777" w:rsidR="00943FF3" w:rsidRPr="006F1915" w:rsidRDefault="00943FF3" w:rsidP="00943FF3">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 xml:space="preserve">Stage 3 – Identify if pollution prevention measures &amp; drains are fit for purpose in areas where hazardous substances are used / stored. </w:t>
            </w:r>
          </w:p>
          <w:p w14:paraId="511E85FC" w14:textId="77777777" w:rsidR="00943FF3" w:rsidRPr="006F1915" w:rsidRDefault="00943FF3" w:rsidP="00943FF3">
            <w:pPr>
              <w:spacing w:before="0" w:after="0" w:line="240" w:lineRule="auto"/>
              <w:ind w:left="128"/>
              <w:rPr>
                <w:rFonts w:ascii="Arial" w:hAnsi="Arial" w:cs="Arial"/>
                <w:szCs w:val="20"/>
                <w:lang w:eastAsia="en-GB"/>
              </w:rPr>
            </w:pPr>
            <w:r w:rsidRPr="006F1915">
              <w:rPr>
                <w:rFonts w:ascii="Arial" w:hAnsi="Arial" w:cs="Arial"/>
                <w:szCs w:val="20"/>
                <w:lang w:eastAsia="en-GB"/>
              </w:rPr>
              <w:t xml:space="preserve">If the outcomes of Stage 3 identifies that pollution of soil / ground water to be possible. The operator shall produce and submit a monitoring plan to the Environment Agency for approval detailing how the substance(s) will be monitored to demonstrate no pollution. </w:t>
            </w:r>
          </w:p>
          <w:p w14:paraId="7C399E4C" w14:textId="042D18D6" w:rsidR="00943FF3" w:rsidRPr="006F1915" w:rsidRDefault="00943FF3" w:rsidP="00943FF3">
            <w:pPr>
              <w:spacing w:before="0" w:after="0" w:line="240" w:lineRule="auto"/>
              <w:ind w:left="128"/>
              <w:rPr>
                <w:rFonts w:ascii="Arial" w:hAnsi="Arial" w:cs="Arial"/>
                <w:szCs w:val="20"/>
                <w:lang w:eastAsia="en-GB"/>
              </w:rPr>
            </w:pPr>
            <w:r w:rsidRPr="006F1915">
              <w:rPr>
                <w:rFonts w:ascii="Arial" w:hAnsi="Arial" w:cs="Arial"/>
                <w:szCs w:val="20"/>
                <w:lang w:eastAsia="en-GB"/>
              </w:rPr>
              <w:t xml:space="preserve">The operator shall commence monitoring of the RHS within a timescale as agreed by the Environment Agency. </w:t>
            </w:r>
          </w:p>
          <w:p w14:paraId="6FCB80C2" w14:textId="77777777" w:rsidR="00314945" w:rsidRPr="006F1915" w:rsidRDefault="00314945" w:rsidP="008D75AC">
            <w:pPr>
              <w:pStyle w:val="TableText"/>
              <w:rPr>
                <w:rFonts w:ascii="Arial" w:hAnsi="Arial" w:cs="Arial"/>
                <w:szCs w:val="20"/>
              </w:rPr>
            </w:pPr>
          </w:p>
        </w:tc>
        <w:tc>
          <w:tcPr>
            <w:tcW w:w="833" w:type="pct"/>
          </w:tcPr>
          <w:p w14:paraId="6D177754" w14:textId="77F2154F" w:rsidR="00314945" w:rsidRPr="006F1915" w:rsidRDefault="006F1915" w:rsidP="008D75AC">
            <w:pPr>
              <w:pStyle w:val="TableText"/>
              <w:rPr>
                <w:rFonts w:ascii="Arial" w:hAnsi="Arial" w:cs="Arial"/>
                <w:szCs w:val="20"/>
              </w:rPr>
            </w:pPr>
            <w:r>
              <w:rPr>
                <w:rFonts w:ascii="Arial" w:hAnsi="Arial" w:cs="Arial"/>
                <w:szCs w:val="20"/>
                <w:shd w:val="clear" w:color="auto" w:fill="FFFFFF"/>
              </w:rPr>
              <w:t>10/07/2025</w:t>
            </w:r>
            <w:r w:rsidR="00026296" w:rsidRPr="006F1915">
              <w:rPr>
                <w:rFonts w:ascii="Arial" w:hAnsi="Arial" w:cs="Arial"/>
                <w:szCs w:val="20"/>
                <w:shd w:val="clear" w:color="auto" w:fill="FFFFFF"/>
              </w:rPr>
              <w:t xml:space="preserve"> or as agreed in writing by the Environment Agency</w:t>
            </w:r>
          </w:p>
        </w:tc>
      </w:tr>
      <w:tr w:rsidR="00026296" w:rsidRPr="006F1915" w14:paraId="6CB754E9" w14:textId="77777777" w:rsidTr="00943FF3">
        <w:tc>
          <w:tcPr>
            <w:tcW w:w="667" w:type="pct"/>
          </w:tcPr>
          <w:p w14:paraId="584D5171" w14:textId="4B08C774" w:rsidR="00026296" w:rsidRPr="006F1915" w:rsidRDefault="00026296" w:rsidP="008D75AC">
            <w:pPr>
              <w:pStyle w:val="TableText"/>
              <w:rPr>
                <w:rFonts w:ascii="Arial" w:hAnsi="Arial" w:cs="Arial"/>
                <w:szCs w:val="20"/>
              </w:rPr>
            </w:pPr>
            <w:r w:rsidRPr="006F1915">
              <w:rPr>
                <w:rFonts w:ascii="Arial" w:hAnsi="Arial" w:cs="Arial"/>
                <w:szCs w:val="20"/>
              </w:rPr>
              <w:lastRenderedPageBreak/>
              <w:t>IC</w:t>
            </w:r>
            <w:r w:rsidR="0024535B" w:rsidRPr="006F1915">
              <w:rPr>
                <w:rFonts w:ascii="Arial" w:hAnsi="Arial" w:cs="Arial"/>
                <w:szCs w:val="20"/>
              </w:rPr>
              <w:t>6</w:t>
            </w:r>
          </w:p>
        </w:tc>
        <w:tc>
          <w:tcPr>
            <w:tcW w:w="3500" w:type="pct"/>
          </w:tcPr>
          <w:p w14:paraId="3F1827AF" w14:textId="36E13915" w:rsidR="00026296" w:rsidRPr="006F1915" w:rsidRDefault="00026296" w:rsidP="00026296">
            <w:pPr>
              <w:spacing w:before="0" w:after="0" w:line="240" w:lineRule="auto"/>
              <w:ind w:left="128"/>
              <w:rPr>
                <w:rFonts w:ascii="Arial" w:hAnsi="Arial" w:cs="Arial"/>
                <w:szCs w:val="20"/>
                <w:lang w:eastAsia="en-GB"/>
              </w:rPr>
            </w:pPr>
            <w:r w:rsidRPr="006F1915">
              <w:rPr>
                <w:rFonts w:ascii="Arial" w:hAnsi="Arial" w:cs="Arial"/>
                <w:szCs w:val="20"/>
                <w:lang w:eastAsia="en-GB"/>
              </w:rPr>
              <w:t>The Operator shall undertake a survey of the primary, secondary and tertiary containment at the site and review measures against relevant standard including:</w:t>
            </w:r>
          </w:p>
          <w:p w14:paraId="1CB73DE4" w14:textId="24FA7181"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CIRIA Containment systems for the prevention of pollution (C736) – Secondary, tertiary and other measures for industrial and commercial premises,</w:t>
            </w:r>
          </w:p>
          <w:p w14:paraId="3CCE1B16" w14:textId="25B1CB86"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EEMUA 159 - Above ground flat bottomed storage tanks</w:t>
            </w:r>
          </w:p>
          <w:p w14:paraId="49F1EADE" w14:textId="77777777" w:rsidR="00026296" w:rsidRPr="006F1915" w:rsidRDefault="00026296" w:rsidP="00026296">
            <w:pPr>
              <w:spacing w:before="0" w:after="0" w:line="240" w:lineRule="auto"/>
              <w:ind w:left="128"/>
              <w:rPr>
                <w:rFonts w:ascii="Arial" w:hAnsi="Arial" w:cs="Arial"/>
                <w:szCs w:val="20"/>
                <w:lang w:eastAsia="en-GB"/>
              </w:rPr>
            </w:pPr>
            <w:r w:rsidRPr="006F1915">
              <w:rPr>
                <w:rFonts w:ascii="Arial" w:hAnsi="Arial" w:cs="Arial"/>
                <w:szCs w:val="20"/>
                <w:lang w:eastAsia="en-GB"/>
              </w:rPr>
              <w:t>The operator shall submit a written report to the Environment Agency approval which outlines the results of the survey and the review of standard and provide details of</w:t>
            </w:r>
          </w:p>
          <w:p w14:paraId="60CC1240" w14:textId="6C369D3B"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current containment measures</w:t>
            </w:r>
          </w:p>
          <w:p w14:paraId="0FE505A8" w14:textId="5595194B"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any deficiencies identified in comparison to relevant standards,</w:t>
            </w:r>
          </w:p>
          <w:p w14:paraId="6016C0CA" w14:textId="7333147D"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improvements proposed</w:t>
            </w:r>
          </w:p>
          <w:p w14:paraId="63EEFF84" w14:textId="3E85D037" w:rsidR="00026296" w:rsidRPr="006F1915" w:rsidRDefault="00026296" w:rsidP="00026296">
            <w:pPr>
              <w:pStyle w:val="ListParagraph"/>
              <w:numPr>
                <w:ilvl w:val="0"/>
                <w:numId w:val="44"/>
              </w:numPr>
              <w:spacing w:before="0" w:after="0" w:line="240" w:lineRule="auto"/>
              <w:rPr>
                <w:rFonts w:ascii="Arial" w:hAnsi="Arial" w:cs="Arial"/>
                <w:szCs w:val="20"/>
                <w:lang w:eastAsia="en-GB"/>
              </w:rPr>
            </w:pPr>
            <w:r w:rsidRPr="006F1915">
              <w:rPr>
                <w:rFonts w:ascii="Arial" w:hAnsi="Arial" w:cs="Arial"/>
                <w:szCs w:val="20"/>
                <w:lang w:eastAsia="en-GB"/>
              </w:rPr>
              <w:t>time scale for implementation of improvements.</w:t>
            </w:r>
          </w:p>
          <w:p w14:paraId="62CD47A3" w14:textId="77777777" w:rsidR="00026296" w:rsidRPr="006F1915" w:rsidRDefault="00026296" w:rsidP="00026296">
            <w:pPr>
              <w:spacing w:before="0" w:after="0" w:line="240" w:lineRule="auto"/>
              <w:ind w:left="128"/>
              <w:rPr>
                <w:rFonts w:ascii="Arial" w:hAnsi="Arial" w:cs="Arial"/>
                <w:szCs w:val="20"/>
                <w:lang w:eastAsia="en-GB"/>
              </w:rPr>
            </w:pPr>
            <w:r w:rsidRPr="006F1915">
              <w:rPr>
                <w:rFonts w:ascii="Arial" w:hAnsi="Arial" w:cs="Arial"/>
                <w:szCs w:val="20"/>
                <w:lang w:eastAsia="en-GB"/>
              </w:rPr>
              <w:t>The operator shall implement the proposed improvements in line with the timescales agreed by the Environment Agency."</w:t>
            </w:r>
          </w:p>
          <w:p w14:paraId="293A44F4" w14:textId="77777777" w:rsidR="00026296" w:rsidRPr="006F1915" w:rsidRDefault="00026296" w:rsidP="00943FF3">
            <w:pPr>
              <w:spacing w:before="0" w:after="0" w:line="240" w:lineRule="auto"/>
              <w:ind w:left="128"/>
              <w:rPr>
                <w:rFonts w:ascii="Arial" w:hAnsi="Arial" w:cs="Arial"/>
                <w:szCs w:val="20"/>
                <w:lang w:eastAsia="en-GB"/>
              </w:rPr>
            </w:pPr>
          </w:p>
        </w:tc>
        <w:tc>
          <w:tcPr>
            <w:tcW w:w="833" w:type="pct"/>
          </w:tcPr>
          <w:p w14:paraId="3B740382" w14:textId="6990E1FC" w:rsidR="00026296" w:rsidRPr="006F1915" w:rsidRDefault="006F1915" w:rsidP="008D75AC">
            <w:pPr>
              <w:pStyle w:val="TableText"/>
              <w:rPr>
                <w:rFonts w:ascii="Arial" w:hAnsi="Arial" w:cs="Arial"/>
                <w:szCs w:val="20"/>
              </w:rPr>
            </w:pPr>
            <w:r>
              <w:rPr>
                <w:rFonts w:ascii="Arial" w:hAnsi="Arial" w:cs="Arial"/>
                <w:szCs w:val="20"/>
                <w:shd w:val="clear" w:color="auto" w:fill="FFFFFF"/>
              </w:rPr>
              <w:t>10/07/2025</w:t>
            </w:r>
            <w:r w:rsidR="00026296" w:rsidRPr="006F1915">
              <w:rPr>
                <w:rFonts w:ascii="Arial" w:hAnsi="Arial" w:cs="Arial"/>
                <w:szCs w:val="20"/>
                <w:shd w:val="clear" w:color="auto" w:fill="FFFFFF"/>
              </w:rPr>
              <w:t xml:space="preserve"> or as agreed in writing by the Environment Agency</w:t>
            </w:r>
          </w:p>
        </w:tc>
      </w:tr>
    </w:tbl>
    <w:p w14:paraId="7153DC62" w14:textId="77777777" w:rsidR="00314945" w:rsidRDefault="00314945" w:rsidP="00314945"/>
    <w:tbl>
      <w:tblPr>
        <w:tblStyle w:val="TableGrid"/>
        <w:tblW w:w="5000" w:type="pct"/>
        <w:tblLook w:val="0020" w:firstRow="1" w:lastRow="0" w:firstColumn="0" w:lastColumn="0" w:noHBand="0" w:noVBand="0"/>
      </w:tblPr>
      <w:tblGrid>
        <w:gridCol w:w="1766"/>
        <w:gridCol w:w="4812"/>
        <w:gridCol w:w="3050"/>
      </w:tblGrid>
      <w:tr w:rsidR="00026296" w:rsidRPr="00026296" w14:paraId="177B0AF7"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393A9536" w14:textId="77777777" w:rsidR="00314945" w:rsidRPr="00026296" w:rsidRDefault="00314945" w:rsidP="008D75AC">
            <w:pPr>
              <w:pStyle w:val="TableText"/>
              <w:rPr>
                <w:rStyle w:val="Red"/>
                <w:color w:val="auto"/>
              </w:rPr>
            </w:pPr>
            <w:r w:rsidRPr="00026296">
              <w:rPr>
                <w:rStyle w:val="Red"/>
                <w:color w:val="auto"/>
              </w:rPr>
              <w:t>Table S1.4B Pre-operational measures for future development</w:t>
            </w:r>
          </w:p>
        </w:tc>
      </w:tr>
      <w:tr w:rsidR="00026296" w:rsidRPr="00026296" w14:paraId="3A875252" w14:textId="77777777" w:rsidTr="00EB4FAB">
        <w:trPr>
          <w:cnfStyle w:val="100000000000" w:firstRow="1" w:lastRow="0" w:firstColumn="0" w:lastColumn="0" w:oddVBand="0" w:evenVBand="0" w:oddHBand="0" w:evenHBand="0" w:firstRowFirstColumn="0" w:firstRowLastColumn="0" w:lastRowFirstColumn="0" w:lastRowLastColumn="0"/>
          <w:tblHeader/>
        </w:trPr>
        <w:tc>
          <w:tcPr>
            <w:tcW w:w="917" w:type="pct"/>
          </w:tcPr>
          <w:p w14:paraId="6660711B" w14:textId="77777777" w:rsidR="00314945" w:rsidRPr="00026296" w:rsidRDefault="00314945" w:rsidP="008D75AC">
            <w:pPr>
              <w:pStyle w:val="TableText"/>
            </w:pPr>
            <w:r w:rsidRPr="00026296">
              <w:t>Reference</w:t>
            </w:r>
          </w:p>
        </w:tc>
        <w:tc>
          <w:tcPr>
            <w:tcW w:w="2499" w:type="pct"/>
          </w:tcPr>
          <w:p w14:paraId="1CE00EAC" w14:textId="77777777" w:rsidR="00314945" w:rsidRPr="00026296" w:rsidRDefault="00314945" w:rsidP="008D75AC">
            <w:pPr>
              <w:pStyle w:val="TableText"/>
            </w:pPr>
            <w:r w:rsidRPr="00026296">
              <w:t>Operation</w:t>
            </w:r>
          </w:p>
        </w:tc>
        <w:tc>
          <w:tcPr>
            <w:tcW w:w="1584" w:type="pct"/>
          </w:tcPr>
          <w:p w14:paraId="5A9FAB9B" w14:textId="77777777" w:rsidR="00314945" w:rsidRPr="00026296" w:rsidRDefault="00314945" w:rsidP="008D75AC">
            <w:pPr>
              <w:pStyle w:val="TableText"/>
            </w:pPr>
            <w:r w:rsidRPr="00026296">
              <w:t>Pre-operational measures</w:t>
            </w:r>
          </w:p>
        </w:tc>
      </w:tr>
      <w:tr w:rsidR="00026296" w:rsidRPr="00026296" w14:paraId="1B6A3419" w14:textId="77777777" w:rsidTr="00EB4FAB">
        <w:tc>
          <w:tcPr>
            <w:tcW w:w="917" w:type="pct"/>
          </w:tcPr>
          <w:p w14:paraId="746DD4AD" w14:textId="53197369" w:rsidR="00C317BF" w:rsidRPr="00026296" w:rsidRDefault="00C317BF" w:rsidP="00C317BF">
            <w:pPr>
              <w:pStyle w:val="TableText"/>
              <w:rPr>
                <w:rStyle w:val="Blue"/>
                <w:color w:val="auto"/>
              </w:rPr>
            </w:pPr>
            <w:r w:rsidRPr="00026296">
              <w:t xml:space="preserve">PO1 </w:t>
            </w:r>
          </w:p>
        </w:tc>
        <w:tc>
          <w:tcPr>
            <w:tcW w:w="2499" w:type="pct"/>
          </w:tcPr>
          <w:p w14:paraId="3484D63A" w14:textId="126D599D" w:rsidR="00C317BF" w:rsidRPr="00026296" w:rsidRDefault="00C317BF" w:rsidP="00C317BF">
            <w:pPr>
              <w:pStyle w:val="TableText"/>
              <w:rPr>
                <w:rStyle w:val="Blue"/>
                <w:color w:val="auto"/>
              </w:rPr>
            </w:pPr>
            <w:r w:rsidRPr="00026296">
              <w:t xml:space="preserve">PO1 Operation of new effluent treatment plant </w:t>
            </w:r>
          </w:p>
        </w:tc>
        <w:tc>
          <w:tcPr>
            <w:tcW w:w="1584" w:type="pct"/>
          </w:tcPr>
          <w:p w14:paraId="671B3FC4" w14:textId="0813A70B" w:rsidR="00C317BF" w:rsidRPr="00026296" w:rsidRDefault="00C317BF" w:rsidP="00C317BF">
            <w:pPr>
              <w:pStyle w:val="TableText"/>
              <w:rPr>
                <w:rStyle w:val="Blue"/>
                <w:color w:val="auto"/>
              </w:rPr>
            </w:pPr>
            <w:r w:rsidRPr="00026296">
              <w:t>The Operator shall submit a written plan to the Environment Agency for the construction and commissioning of the new effluent treatment plant, including relevant key dates.</w:t>
            </w:r>
          </w:p>
        </w:tc>
      </w:tr>
    </w:tbl>
    <w:p w14:paraId="65AB374D" w14:textId="77777777" w:rsidR="003E4EBD" w:rsidRDefault="003E4EBD" w:rsidP="00314945">
      <w:pPr>
        <w:pStyle w:val="Heading1"/>
      </w:pPr>
    </w:p>
    <w:p w14:paraId="5B40C3FE" w14:textId="77777777" w:rsidR="003E4EBD" w:rsidRDefault="003E4EBD">
      <w:pPr>
        <w:spacing w:before="0" w:after="0" w:line="240" w:lineRule="auto"/>
        <w:rPr>
          <w:rFonts w:asciiTheme="majorHAnsi" w:eastAsiaTheme="majorEastAsia" w:hAnsiTheme="majorHAnsi" w:cstheme="majorBidi"/>
          <w:b/>
          <w:bCs/>
          <w:sz w:val="36"/>
          <w:szCs w:val="28"/>
        </w:rPr>
      </w:pPr>
      <w:r>
        <w:br w:type="page"/>
      </w:r>
    </w:p>
    <w:p w14:paraId="08E9F0E8" w14:textId="74758373" w:rsidR="00314945" w:rsidRPr="008E479A" w:rsidRDefault="00314945" w:rsidP="00314945">
      <w:pPr>
        <w:pStyle w:val="Heading1"/>
      </w:pPr>
      <w:r w:rsidRPr="008E479A">
        <w:lastRenderedPageBreak/>
        <w:t xml:space="preserve">Schedule 2 </w:t>
      </w:r>
      <w:r w:rsidRPr="008E479A">
        <w:rPr>
          <w:rFonts w:cstheme="majorHAnsi"/>
        </w:rPr>
        <w:t>–</w:t>
      </w:r>
      <w:r w:rsidRPr="008E479A">
        <w:t xml:space="preserve"> Waste types, raw materials and fuels</w:t>
      </w:r>
    </w:p>
    <w:tbl>
      <w:tblPr>
        <w:tblStyle w:val="TableGrid"/>
        <w:tblW w:w="5000" w:type="pct"/>
        <w:tblLook w:val="0020" w:firstRow="1" w:lastRow="0" w:firstColumn="0" w:lastColumn="0" w:noHBand="0" w:noVBand="0"/>
      </w:tblPr>
      <w:tblGrid>
        <w:gridCol w:w="6100"/>
        <w:gridCol w:w="3528"/>
      </w:tblGrid>
      <w:tr w:rsidR="00C317BF" w:rsidRPr="00C317BF" w14:paraId="54BED472"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F73B3A0" w14:textId="77777777" w:rsidR="00314945" w:rsidRPr="00C317BF" w:rsidRDefault="00314945" w:rsidP="008D75AC">
            <w:pPr>
              <w:pStyle w:val="TableText"/>
              <w:rPr>
                <w:rStyle w:val="Red"/>
                <w:color w:val="auto"/>
              </w:rPr>
            </w:pPr>
            <w:r w:rsidRPr="00C317BF">
              <w:rPr>
                <w:rStyle w:val="Red"/>
                <w:color w:val="auto"/>
              </w:rPr>
              <w:t>Table S2.1 Raw materials and fuels</w:t>
            </w:r>
          </w:p>
        </w:tc>
      </w:tr>
      <w:tr w:rsidR="00C317BF" w:rsidRPr="00C317BF" w14:paraId="079E38CA"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168" w:type="pct"/>
          </w:tcPr>
          <w:p w14:paraId="37E8F2A8" w14:textId="77777777" w:rsidR="00314945" w:rsidRPr="00C317BF" w:rsidRDefault="00314945" w:rsidP="008D75AC">
            <w:pPr>
              <w:pStyle w:val="TableText"/>
            </w:pPr>
            <w:r w:rsidRPr="00C317BF">
              <w:t>Raw materials and fuel description</w:t>
            </w:r>
          </w:p>
        </w:tc>
        <w:tc>
          <w:tcPr>
            <w:tcW w:w="1832" w:type="pct"/>
          </w:tcPr>
          <w:p w14:paraId="7EB1D751" w14:textId="77777777" w:rsidR="00314945" w:rsidRPr="00C317BF" w:rsidRDefault="00314945" w:rsidP="008D75AC">
            <w:pPr>
              <w:pStyle w:val="TableText"/>
            </w:pPr>
            <w:r w:rsidRPr="00C317BF">
              <w:t>Specification</w:t>
            </w:r>
          </w:p>
        </w:tc>
      </w:tr>
      <w:tr w:rsidR="00C317BF" w:rsidRPr="00C317BF" w14:paraId="34EB36D2" w14:textId="77777777" w:rsidTr="008D75AC">
        <w:tc>
          <w:tcPr>
            <w:tcW w:w="3168" w:type="pct"/>
          </w:tcPr>
          <w:p w14:paraId="5BF54252" w14:textId="2D9A5CD0" w:rsidR="00314945" w:rsidRPr="00C317BF" w:rsidRDefault="001D68D0" w:rsidP="008D75AC">
            <w:pPr>
              <w:pStyle w:val="TableText"/>
              <w:rPr>
                <w:rStyle w:val="Blue"/>
                <w:color w:val="auto"/>
              </w:rPr>
            </w:pPr>
            <w:r w:rsidRPr="00C317BF">
              <w:rPr>
                <w:rStyle w:val="Blue"/>
                <w:color w:val="auto"/>
              </w:rPr>
              <w:t>--</w:t>
            </w:r>
          </w:p>
        </w:tc>
        <w:tc>
          <w:tcPr>
            <w:tcW w:w="1832" w:type="pct"/>
          </w:tcPr>
          <w:p w14:paraId="6AFE32AE" w14:textId="1C419185" w:rsidR="00314945" w:rsidRPr="00C317BF" w:rsidRDefault="001D68D0" w:rsidP="008D75AC">
            <w:pPr>
              <w:pStyle w:val="TableText"/>
              <w:rPr>
                <w:rStyle w:val="Blue"/>
                <w:color w:val="auto"/>
              </w:rPr>
            </w:pPr>
            <w:r w:rsidRPr="00C317BF">
              <w:rPr>
                <w:rStyle w:val="Blue"/>
                <w:color w:val="auto"/>
              </w:rPr>
              <w:t>--</w:t>
            </w:r>
          </w:p>
        </w:tc>
      </w:tr>
    </w:tbl>
    <w:p w14:paraId="25E13C06" w14:textId="77777777" w:rsidR="00314945" w:rsidRPr="008E479A" w:rsidRDefault="00314945" w:rsidP="00314945"/>
    <w:p w14:paraId="15B2A511" w14:textId="77777777" w:rsidR="001D68D0" w:rsidRDefault="001D68D0">
      <w:pPr>
        <w:spacing w:before="0" w:after="0" w:line="240" w:lineRule="auto"/>
        <w:rPr>
          <w:rFonts w:asciiTheme="majorHAnsi" w:eastAsiaTheme="majorEastAsia" w:hAnsiTheme="majorHAnsi" w:cstheme="majorBidi"/>
          <w:b/>
          <w:bCs/>
          <w:sz w:val="36"/>
          <w:szCs w:val="28"/>
        </w:rPr>
      </w:pPr>
      <w:r>
        <w:br w:type="page"/>
      </w:r>
    </w:p>
    <w:p w14:paraId="259F3F19" w14:textId="1A78571D" w:rsidR="00314945" w:rsidRPr="008E479A" w:rsidRDefault="00314945" w:rsidP="00314945">
      <w:pPr>
        <w:pStyle w:val="Heading1"/>
      </w:pPr>
      <w:r w:rsidRPr="008E479A">
        <w:lastRenderedPageBreak/>
        <w:t>Schedule 3 – Emissions and monitoring</w:t>
      </w:r>
    </w:p>
    <w:tbl>
      <w:tblPr>
        <w:tblStyle w:val="TableGrid"/>
        <w:tblW w:w="5000" w:type="pct"/>
        <w:tblLook w:val="0020" w:firstRow="1" w:lastRow="0" w:firstColumn="0" w:lastColumn="0" w:noHBand="0" w:noVBand="0"/>
      </w:tblPr>
      <w:tblGrid>
        <w:gridCol w:w="1733"/>
        <w:gridCol w:w="1242"/>
        <w:gridCol w:w="1244"/>
        <w:gridCol w:w="1286"/>
        <w:gridCol w:w="1244"/>
        <w:gridCol w:w="1504"/>
        <w:gridCol w:w="1375"/>
      </w:tblGrid>
      <w:tr w:rsidR="00DD247A" w:rsidRPr="00DD247A" w14:paraId="18E74588"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1EA41C88" w14:textId="15080382" w:rsidR="00314945" w:rsidRPr="00DD247A" w:rsidRDefault="00314945" w:rsidP="008D75AC">
            <w:pPr>
              <w:pStyle w:val="TableText"/>
              <w:rPr>
                <w:rStyle w:val="Red"/>
                <w:rFonts w:ascii="Arial" w:hAnsi="Arial" w:cs="Arial"/>
                <w:color w:val="auto"/>
                <w:szCs w:val="20"/>
              </w:rPr>
            </w:pPr>
            <w:r w:rsidRPr="00DD247A">
              <w:rPr>
                <w:rStyle w:val="Red"/>
                <w:rFonts w:ascii="Arial" w:hAnsi="Arial" w:cs="Arial"/>
                <w:color w:val="auto"/>
                <w:szCs w:val="20"/>
              </w:rPr>
              <w:t>Table S3.1 Point source emissions to air – emission limits and monitoring requirements</w:t>
            </w:r>
          </w:p>
        </w:tc>
      </w:tr>
      <w:tr w:rsidR="00DD247A" w:rsidRPr="00DD247A" w14:paraId="51B12CEE" w14:textId="77777777" w:rsidTr="00074FBC">
        <w:trPr>
          <w:cnfStyle w:val="100000000000" w:firstRow="1" w:lastRow="0" w:firstColumn="0" w:lastColumn="0" w:oddVBand="0" w:evenVBand="0" w:oddHBand="0" w:evenHBand="0" w:firstRowFirstColumn="0" w:firstRowLastColumn="0" w:lastRowFirstColumn="0" w:lastRowLastColumn="0"/>
          <w:tblHeader/>
        </w:trPr>
        <w:tc>
          <w:tcPr>
            <w:tcW w:w="900" w:type="pct"/>
          </w:tcPr>
          <w:p w14:paraId="7B6327C0" w14:textId="77777777" w:rsidR="00314945" w:rsidRPr="00DD247A" w:rsidRDefault="00314945" w:rsidP="008D75AC">
            <w:pPr>
              <w:pStyle w:val="TableText"/>
              <w:rPr>
                <w:rFonts w:ascii="Arial" w:hAnsi="Arial" w:cs="Arial"/>
                <w:szCs w:val="20"/>
              </w:rPr>
            </w:pPr>
            <w:r w:rsidRPr="00DD247A">
              <w:rPr>
                <w:rFonts w:ascii="Arial" w:hAnsi="Arial" w:cs="Arial"/>
                <w:szCs w:val="20"/>
              </w:rPr>
              <w:t>Emission point ref. &amp; location</w:t>
            </w:r>
          </w:p>
        </w:tc>
        <w:tc>
          <w:tcPr>
            <w:tcW w:w="645" w:type="pct"/>
          </w:tcPr>
          <w:p w14:paraId="25F8FD8B" w14:textId="77777777" w:rsidR="00314945" w:rsidRPr="00DD247A" w:rsidRDefault="00314945" w:rsidP="008D75AC">
            <w:pPr>
              <w:pStyle w:val="TableText"/>
              <w:rPr>
                <w:rFonts w:ascii="Arial" w:hAnsi="Arial" w:cs="Arial"/>
                <w:szCs w:val="20"/>
              </w:rPr>
            </w:pPr>
            <w:r w:rsidRPr="00DD247A">
              <w:rPr>
                <w:rFonts w:ascii="Arial" w:hAnsi="Arial" w:cs="Arial"/>
                <w:szCs w:val="20"/>
              </w:rPr>
              <w:t>Source</w:t>
            </w:r>
          </w:p>
        </w:tc>
        <w:tc>
          <w:tcPr>
            <w:tcW w:w="646" w:type="pct"/>
          </w:tcPr>
          <w:p w14:paraId="5C237CA9" w14:textId="77777777" w:rsidR="00314945" w:rsidRPr="00DD247A" w:rsidRDefault="00314945" w:rsidP="008D75AC">
            <w:pPr>
              <w:pStyle w:val="TableText"/>
              <w:rPr>
                <w:rFonts w:ascii="Arial" w:hAnsi="Arial" w:cs="Arial"/>
                <w:szCs w:val="20"/>
              </w:rPr>
            </w:pPr>
            <w:r w:rsidRPr="00DD247A">
              <w:rPr>
                <w:rFonts w:ascii="Arial" w:hAnsi="Arial" w:cs="Arial"/>
                <w:szCs w:val="20"/>
              </w:rPr>
              <w:t>Parameter</w:t>
            </w:r>
          </w:p>
        </w:tc>
        <w:tc>
          <w:tcPr>
            <w:tcW w:w="668" w:type="pct"/>
          </w:tcPr>
          <w:p w14:paraId="58723DF4" w14:textId="77777777" w:rsidR="00314945" w:rsidRPr="00DD247A" w:rsidRDefault="00314945" w:rsidP="008D75AC">
            <w:pPr>
              <w:pStyle w:val="TableText"/>
              <w:rPr>
                <w:rFonts w:ascii="Arial" w:hAnsi="Arial" w:cs="Arial"/>
                <w:szCs w:val="20"/>
              </w:rPr>
            </w:pPr>
            <w:r w:rsidRPr="00DD247A">
              <w:rPr>
                <w:rFonts w:ascii="Arial" w:hAnsi="Arial" w:cs="Arial"/>
                <w:szCs w:val="20"/>
              </w:rPr>
              <w:t xml:space="preserve">Limit (including unit) </w:t>
            </w:r>
          </w:p>
        </w:tc>
        <w:tc>
          <w:tcPr>
            <w:tcW w:w="646" w:type="pct"/>
          </w:tcPr>
          <w:p w14:paraId="31BF9C53" w14:textId="77777777" w:rsidR="00314945" w:rsidRPr="00DD247A" w:rsidRDefault="00314945" w:rsidP="008D75AC">
            <w:pPr>
              <w:pStyle w:val="TableText"/>
              <w:rPr>
                <w:rFonts w:ascii="Arial" w:hAnsi="Arial" w:cs="Arial"/>
                <w:szCs w:val="20"/>
              </w:rPr>
            </w:pPr>
            <w:r w:rsidRPr="00DD247A">
              <w:rPr>
                <w:rFonts w:ascii="Arial" w:hAnsi="Arial" w:cs="Arial"/>
                <w:szCs w:val="20"/>
              </w:rPr>
              <w:t>Reference period</w:t>
            </w:r>
          </w:p>
        </w:tc>
        <w:tc>
          <w:tcPr>
            <w:tcW w:w="781" w:type="pct"/>
          </w:tcPr>
          <w:p w14:paraId="1EDCD819" w14:textId="77777777" w:rsidR="00314945" w:rsidRPr="00DD247A" w:rsidRDefault="00314945" w:rsidP="008D75AC">
            <w:pPr>
              <w:pStyle w:val="TableText"/>
              <w:rPr>
                <w:rFonts w:ascii="Arial" w:hAnsi="Arial" w:cs="Arial"/>
                <w:szCs w:val="20"/>
              </w:rPr>
            </w:pPr>
            <w:r w:rsidRPr="00DD247A">
              <w:rPr>
                <w:rFonts w:ascii="Arial" w:hAnsi="Arial" w:cs="Arial"/>
                <w:szCs w:val="20"/>
              </w:rPr>
              <w:t>Monitoring frequency</w:t>
            </w:r>
          </w:p>
        </w:tc>
        <w:tc>
          <w:tcPr>
            <w:tcW w:w="714" w:type="pct"/>
          </w:tcPr>
          <w:p w14:paraId="195AF68D" w14:textId="77777777" w:rsidR="00314945" w:rsidRPr="00DD247A" w:rsidRDefault="00314945" w:rsidP="008D75AC">
            <w:pPr>
              <w:pStyle w:val="TableText"/>
              <w:rPr>
                <w:rFonts w:ascii="Arial" w:hAnsi="Arial" w:cs="Arial"/>
                <w:szCs w:val="20"/>
              </w:rPr>
            </w:pPr>
            <w:r w:rsidRPr="00DD247A">
              <w:rPr>
                <w:rFonts w:ascii="Arial" w:hAnsi="Arial" w:cs="Arial"/>
                <w:szCs w:val="20"/>
              </w:rPr>
              <w:t>Monitoring standard or method</w:t>
            </w:r>
          </w:p>
        </w:tc>
      </w:tr>
      <w:tr w:rsidR="00DD247A" w:rsidRPr="00DD247A" w14:paraId="36CF7C34" w14:textId="77777777" w:rsidTr="00074FBC">
        <w:tc>
          <w:tcPr>
            <w:tcW w:w="900" w:type="pct"/>
          </w:tcPr>
          <w:p w14:paraId="3DDBE9D6" w14:textId="3EDD77FC"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A1 – A9 [Points A1– A9 on site plan in schedule 7]</w:t>
            </w:r>
          </w:p>
        </w:tc>
        <w:tc>
          <w:tcPr>
            <w:tcW w:w="645" w:type="pct"/>
          </w:tcPr>
          <w:p w14:paraId="38A69334" w14:textId="6CD7C7E1" w:rsidR="001D68D0" w:rsidRPr="00DD247A" w:rsidRDefault="001D68D0" w:rsidP="001D68D0">
            <w:pPr>
              <w:pStyle w:val="TableText"/>
              <w:rPr>
                <w:rStyle w:val="Blue"/>
                <w:rFonts w:ascii="Arial" w:hAnsi="Arial" w:cs="Arial"/>
                <w:color w:val="auto"/>
                <w:szCs w:val="20"/>
              </w:rPr>
            </w:pPr>
            <w:r w:rsidRPr="00DD247A">
              <w:rPr>
                <w:rFonts w:ascii="Arial" w:hAnsi="Arial" w:cs="Arial"/>
                <w:szCs w:val="20"/>
              </w:rPr>
              <w:t>Air Extraction from main Processing plant</w:t>
            </w:r>
          </w:p>
        </w:tc>
        <w:tc>
          <w:tcPr>
            <w:tcW w:w="646" w:type="pct"/>
          </w:tcPr>
          <w:p w14:paraId="696A1146" w14:textId="2EEB4355"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No parameters set</w:t>
            </w:r>
          </w:p>
        </w:tc>
        <w:tc>
          <w:tcPr>
            <w:tcW w:w="668" w:type="pct"/>
          </w:tcPr>
          <w:p w14:paraId="25258D0A" w14:textId="1282DD63"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No limit set</w:t>
            </w:r>
          </w:p>
        </w:tc>
        <w:tc>
          <w:tcPr>
            <w:tcW w:w="646" w:type="pct"/>
          </w:tcPr>
          <w:p w14:paraId="2CA06D9C" w14:textId="4173D9B5"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c>
          <w:tcPr>
            <w:tcW w:w="781" w:type="pct"/>
          </w:tcPr>
          <w:p w14:paraId="2199BD42" w14:textId="1473DE2E"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c>
          <w:tcPr>
            <w:tcW w:w="714" w:type="pct"/>
          </w:tcPr>
          <w:p w14:paraId="21FE60AC" w14:textId="3C1F53FE"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r>
      <w:tr w:rsidR="00DD247A" w:rsidRPr="00DD247A" w14:paraId="1F7B48DE" w14:textId="77777777" w:rsidTr="00074FBC">
        <w:tc>
          <w:tcPr>
            <w:tcW w:w="900" w:type="pct"/>
          </w:tcPr>
          <w:p w14:paraId="3A7297C8" w14:textId="73C58BA2"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A10 – A12 [Points A10 – A12 on site plan in schedule 7]</w:t>
            </w:r>
          </w:p>
        </w:tc>
        <w:tc>
          <w:tcPr>
            <w:tcW w:w="645" w:type="pct"/>
          </w:tcPr>
          <w:p w14:paraId="5935A075" w14:textId="31D84541" w:rsidR="001D68D0" w:rsidRPr="00DD247A" w:rsidRDefault="001D68D0" w:rsidP="001D68D0">
            <w:pPr>
              <w:pStyle w:val="TableText"/>
              <w:rPr>
                <w:rFonts w:ascii="Arial" w:hAnsi="Arial" w:cs="Arial"/>
                <w:szCs w:val="20"/>
              </w:rPr>
            </w:pPr>
            <w:r w:rsidRPr="00DD247A">
              <w:rPr>
                <w:rFonts w:ascii="Arial" w:hAnsi="Arial" w:cs="Arial"/>
                <w:szCs w:val="20"/>
              </w:rPr>
              <w:t>Filling lines</w:t>
            </w:r>
          </w:p>
        </w:tc>
        <w:tc>
          <w:tcPr>
            <w:tcW w:w="646" w:type="pct"/>
          </w:tcPr>
          <w:p w14:paraId="7959894F" w14:textId="2EEE4909" w:rsidR="001D68D0" w:rsidRPr="00DD247A" w:rsidRDefault="001D68D0" w:rsidP="001D68D0">
            <w:pPr>
              <w:pStyle w:val="TableText"/>
              <w:rPr>
                <w:rStyle w:val="Blue"/>
                <w:rFonts w:ascii="Arial" w:hAnsi="Arial" w:cs="Arial"/>
                <w:color w:val="auto"/>
                <w:szCs w:val="20"/>
              </w:rPr>
            </w:pPr>
            <w:r w:rsidRPr="00DD247A">
              <w:rPr>
                <w:rFonts w:ascii="Arial" w:hAnsi="Arial" w:cs="Arial"/>
                <w:szCs w:val="20"/>
              </w:rPr>
              <w:t>Steam Emergency release (pressure valve only)</w:t>
            </w:r>
          </w:p>
        </w:tc>
        <w:tc>
          <w:tcPr>
            <w:tcW w:w="668" w:type="pct"/>
          </w:tcPr>
          <w:p w14:paraId="7AF58F9C" w14:textId="6545E16F"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No limit set</w:t>
            </w:r>
          </w:p>
        </w:tc>
        <w:tc>
          <w:tcPr>
            <w:tcW w:w="646" w:type="pct"/>
          </w:tcPr>
          <w:p w14:paraId="399353E0" w14:textId="44E654E3"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c>
          <w:tcPr>
            <w:tcW w:w="781" w:type="pct"/>
          </w:tcPr>
          <w:p w14:paraId="64058A1F" w14:textId="53536214"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c>
          <w:tcPr>
            <w:tcW w:w="714" w:type="pct"/>
          </w:tcPr>
          <w:p w14:paraId="4390A79F" w14:textId="40E67C65" w:rsidR="001D68D0" w:rsidRPr="00DD247A" w:rsidRDefault="001D68D0" w:rsidP="001D68D0">
            <w:pPr>
              <w:pStyle w:val="TableText"/>
              <w:rPr>
                <w:rStyle w:val="Blue"/>
                <w:rFonts w:ascii="Arial" w:hAnsi="Arial" w:cs="Arial"/>
                <w:color w:val="auto"/>
                <w:szCs w:val="20"/>
              </w:rPr>
            </w:pPr>
            <w:r w:rsidRPr="00DD247A">
              <w:rPr>
                <w:rStyle w:val="Blue"/>
                <w:rFonts w:ascii="Arial" w:hAnsi="Arial" w:cs="Arial"/>
                <w:color w:val="auto"/>
                <w:szCs w:val="20"/>
              </w:rPr>
              <w:t>--</w:t>
            </w:r>
          </w:p>
        </w:tc>
      </w:tr>
      <w:tr w:rsidR="00DD247A" w:rsidRPr="00DD247A" w14:paraId="661E9042" w14:textId="77777777" w:rsidTr="00074FBC">
        <w:tc>
          <w:tcPr>
            <w:tcW w:w="900" w:type="pct"/>
            <w:vMerge w:val="restart"/>
          </w:tcPr>
          <w:p w14:paraId="55AD57F4" w14:textId="10B3F439"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A13 [Point A13 on site plan in Schedule 7]</w:t>
            </w:r>
          </w:p>
        </w:tc>
        <w:tc>
          <w:tcPr>
            <w:tcW w:w="645" w:type="pct"/>
            <w:vMerge w:val="restart"/>
          </w:tcPr>
          <w:p w14:paraId="76140D45" w14:textId="240DBF49" w:rsidR="00C317BF" w:rsidRPr="00DD247A" w:rsidRDefault="00C317BF" w:rsidP="001D68D0">
            <w:pPr>
              <w:pStyle w:val="TableText"/>
              <w:rPr>
                <w:rFonts w:ascii="Arial" w:hAnsi="Arial" w:cs="Arial"/>
                <w:szCs w:val="20"/>
              </w:rPr>
            </w:pPr>
            <w:r w:rsidRPr="00DD247A">
              <w:rPr>
                <w:rFonts w:ascii="Arial" w:hAnsi="Arial" w:cs="Arial"/>
                <w:szCs w:val="20"/>
              </w:rPr>
              <w:t>Boiler 3 (6.6 MWth gas-fired boiler, operated as duty plant)</w:t>
            </w:r>
          </w:p>
        </w:tc>
        <w:tc>
          <w:tcPr>
            <w:tcW w:w="646" w:type="pct"/>
          </w:tcPr>
          <w:p w14:paraId="056BC74A" w14:textId="77777777"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 xml:space="preserve">Oxides of Nitrogen </w:t>
            </w:r>
          </w:p>
          <w:p w14:paraId="7A4E03E7" w14:textId="62938C3B" w:rsidR="00C317BF" w:rsidRPr="00DD247A" w:rsidRDefault="00C317BF" w:rsidP="001D68D0">
            <w:pPr>
              <w:pStyle w:val="TableText"/>
              <w:rPr>
                <w:rFonts w:ascii="Arial" w:hAnsi="Arial" w:cs="Arial"/>
                <w:szCs w:val="20"/>
              </w:rPr>
            </w:pPr>
            <w:r w:rsidRPr="00DD247A">
              <w:rPr>
                <w:rStyle w:val="Blue"/>
                <w:rFonts w:ascii="Arial" w:hAnsi="Arial" w:cs="Arial"/>
                <w:color w:val="auto"/>
                <w:szCs w:val="20"/>
              </w:rPr>
              <w:t>(NO and NO</w:t>
            </w:r>
            <w:r w:rsidRPr="00DD247A">
              <w:rPr>
                <w:rStyle w:val="Blue"/>
                <w:rFonts w:ascii="Arial" w:hAnsi="Arial" w:cs="Arial"/>
                <w:color w:val="auto"/>
                <w:szCs w:val="20"/>
                <w:vertAlign w:val="subscript"/>
              </w:rPr>
              <w:t>2</w:t>
            </w:r>
            <w:r w:rsidRPr="00DD247A">
              <w:rPr>
                <w:rStyle w:val="Blue"/>
                <w:rFonts w:ascii="Arial" w:hAnsi="Arial" w:cs="Arial"/>
                <w:color w:val="auto"/>
                <w:szCs w:val="20"/>
              </w:rPr>
              <w:t xml:space="preserve"> expressed as NO</w:t>
            </w:r>
            <w:r w:rsidRPr="00DD247A">
              <w:rPr>
                <w:rStyle w:val="Blue"/>
                <w:rFonts w:ascii="Arial" w:hAnsi="Arial" w:cs="Arial"/>
                <w:color w:val="auto"/>
                <w:szCs w:val="20"/>
                <w:vertAlign w:val="subscript"/>
              </w:rPr>
              <w:t>2</w:t>
            </w:r>
            <w:r w:rsidRPr="00DD247A">
              <w:rPr>
                <w:rStyle w:val="Blue"/>
                <w:rFonts w:ascii="Arial" w:hAnsi="Arial" w:cs="Arial"/>
                <w:color w:val="auto"/>
                <w:szCs w:val="20"/>
              </w:rPr>
              <w:t>)</w:t>
            </w:r>
          </w:p>
        </w:tc>
        <w:tc>
          <w:tcPr>
            <w:tcW w:w="668" w:type="pct"/>
          </w:tcPr>
          <w:p w14:paraId="1DF8AE3B" w14:textId="6AEF353F"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100 mg/m</w:t>
            </w:r>
            <w:r w:rsidRPr="00DD247A">
              <w:rPr>
                <w:rStyle w:val="Blue"/>
                <w:rFonts w:ascii="Arial" w:hAnsi="Arial" w:cs="Arial"/>
                <w:color w:val="auto"/>
                <w:szCs w:val="20"/>
                <w:vertAlign w:val="superscript"/>
              </w:rPr>
              <w:t>3</w:t>
            </w:r>
          </w:p>
        </w:tc>
        <w:tc>
          <w:tcPr>
            <w:tcW w:w="646" w:type="pct"/>
          </w:tcPr>
          <w:p w14:paraId="6840C3E8" w14:textId="36FFB720"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0B210C29" w14:textId="77777777"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Every three years</w:t>
            </w:r>
          </w:p>
          <w:p w14:paraId="17A87725" w14:textId="77777777" w:rsidR="00C317BF" w:rsidRPr="00DD247A" w:rsidRDefault="00C317BF" w:rsidP="001D68D0">
            <w:pPr>
              <w:pStyle w:val="TableText"/>
              <w:rPr>
                <w:rStyle w:val="Blue"/>
                <w:rFonts w:ascii="Arial" w:hAnsi="Arial" w:cs="Arial"/>
                <w:color w:val="auto"/>
                <w:szCs w:val="20"/>
              </w:rPr>
            </w:pPr>
          </w:p>
        </w:tc>
        <w:tc>
          <w:tcPr>
            <w:tcW w:w="714" w:type="pct"/>
          </w:tcPr>
          <w:p w14:paraId="752B5604" w14:textId="77777777" w:rsidR="0075588A" w:rsidRPr="00DD247A" w:rsidRDefault="0075588A" w:rsidP="0075588A">
            <w:pPr>
              <w:spacing w:before="0" w:after="60" w:line="240" w:lineRule="auto"/>
              <w:rPr>
                <w:rFonts w:ascii="Arial" w:hAnsi="Arial" w:cs="Arial"/>
                <w:szCs w:val="20"/>
              </w:rPr>
            </w:pPr>
            <w:r w:rsidRPr="00DD247A">
              <w:rPr>
                <w:rFonts w:ascii="Arial" w:hAnsi="Arial" w:cs="Arial"/>
                <w:szCs w:val="20"/>
              </w:rPr>
              <w:t>MCERTS</w:t>
            </w:r>
          </w:p>
          <w:p w14:paraId="34EF9471" w14:textId="731D2078" w:rsidR="00C317BF" w:rsidRPr="00DD247A" w:rsidRDefault="00C317BF" w:rsidP="00C317BF">
            <w:pPr>
              <w:pStyle w:val="TableText"/>
              <w:rPr>
                <w:rStyle w:val="Blue"/>
                <w:rFonts w:ascii="Arial" w:hAnsi="Arial" w:cs="Arial"/>
                <w:color w:val="auto"/>
                <w:szCs w:val="20"/>
              </w:rPr>
            </w:pPr>
            <w:r w:rsidRPr="00DD247A">
              <w:rPr>
                <w:rStyle w:val="Blue"/>
                <w:rFonts w:ascii="Arial" w:hAnsi="Arial" w:cs="Arial"/>
                <w:color w:val="auto"/>
                <w:szCs w:val="20"/>
              </w:rPr>
              <w:t>BS EN 14792</w:t>
            </w:r>
          </w:p>
        </w:tc>
      </w:tr>
      <w:tr w:rsidR="00DD247A" w:rsidRPr="00DD247A" w14:paraId="04CE91F8" w14:textId="77777777" w:rsidTr="00074FBC">
        <w:tc>
          <w:tcPr>
            <w:tcW w:w="900" w:type="pct"/>
            <w:vMerge/>
          </w:tcPr>
          <w:p w14:paraId="2611CA87" w14:textId="77777777" w:rsidR="00C317BF" w:rsidRPr="00DD247A" w:rsidRDefault="00C317BF" w:rsidP="001D68D0">
            <w:pPr>
              <w:pStyle w:val="TableText"/>
              <w:rPr>
                <w:rStyle w:val="Blue"/>
                <w:rFonts w:ascii="Arial" w:hAnsi="Arial" w:cs="Arial"/>
                <w:color w:val="auto"/>
                <w:szCs w:val="20"/>
              </w:rPr>
            </w:pPr>
          </w:p>
        </w:tc>
        <w:tc>
          <w:tcPr>
            <w:tcW w:w="645" w:type="pct"/>
            <w:vMerge/>
          </w:tcPr>
          <w:p w14:paraId="13935E75" w14:textId="77777777" w:rsidR="00C317BF" w:rsidRPr="00DD247A" w:rsidRDefault="00C317BF" w:rsidP="001D68D0">
            <w:pPr>
              <w:pStyle w:val="TableText"/>
              <w:rPr>
                <w:rFonts w:ascii="Arial" w:hAnsi="Arial" w:cs="Arial"/>
                <w:szCs w:val="20"/>
              </w:rPr>
            </w:pPr>
          </w:p>
        </w:tc>
        <w:tc>
          <w:tcPr>
            <w:tcW w:w="646" w:type="pct"/>
          </w:tcPr>
          <w:p w14:paraId="179B77F0" w14:textId="788BB3D9" w:rsidR="00C317BF" w:rsidRPr="00DD247A" w:rsidRDefault="00C317BF" w:rsidP="001D68D0">
            <w:pPr>
              <w:pStyle w:val="TableText"/>
              <w:rPr>
                <w:rFonts w:ascii="Arial" w:hAnsi="Arial" w:cs="Arial"/>
                <w:szCs w:val="20"/>
              </w:rPr>
            </w:pPr>
            <w:r w:rsidRPr="00DD247A">
              <w:rPr>
                <w:rStyle w:val="Blue"/>
                <w:rFonts w:ascii="Arial" w:hAnsi="Arial" w:cs="Arial"/>
                <w:color w:val="auto"/>
                <w:szCs w:val="20"/>
              </w:rPr>
              <w:t xml:space="preserve">Carbon monoxide </w:t>
            </w:r>
          </w:p>
        </w:tc>
        <w:tc>
          <w:tcPr>
            <w:tcW w:w="668" w:type="pct"/>
          </w:tcPr>
          <w:p w14:paraId="4254E5F7" w14:textId="227F9388"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 xml:space="preserve">No Limit </w:t>
            </w:r>
          </w:p>
        </w:tc>
        <w:tc>
          <w:tcPr>
            <w:tcW w:w="646" w:type="pct"/>
          </w:tcPr>
          <w:p w14:paraId="4E06FBE9" w14:textId="134B7A16"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7CFB08E9" w14:textId="519761E0"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 xml:space="preserve">Every three years </w:t>
            </w:r>
          </w:p>
        </w:tc>
        <w:tc>
          <w:tcPr>
            <w:tcW w:w="714" w:type="pct"/>
          </w:tcPr>
          <w:p w14:paraId="3792BDF2" w14:textId="77777777"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MCERTS</w:t>
            </w:r>
          </w:p>
          <w:p w14:paraId="4591C8BB" w14:textId="138DB227" w:rsidR="00C317BF" w:rsidRPr="00DD247A" w:rsidRDefault="00C317BF" w:rsidP="001D68D0">
            <w:pPr>
              <w:pStyle w:val="TableText"/>
              <w:rPr>
                <w:rStyle w:val="Blue"/>
                <w:rFonts w:ascii="Arial" w:hAnsi="Arial" w:cs="Arial"/>
                <w:color w:val="auto"/>
                <w:szCs w:val="20"/>
              </w:rPr>
            </w:pPr>
            <w:r w:rsidRPr="00DD247A">
              <w:rPr>
                <w:rStyle w:val="Blue"/>
                <w:rFonts w:ascii="Arial" w:hAnsi="Arial" w:cs="Arial"/>
                <w:color w:val="auto"/>
                <w:szCs w:val="20"/>
              </w:rPr>
              <w:t>BS EN15058</w:t>
            </w:r>
          </w:p>
        </w:tc>
      </w:tr>
      <w:tr w:rsidR="00DD247A" w:rsidRPr="00DD247A" w14:paraId="0571A33D" w14:textId="77777777" w:rsidTr="00074FBC">
        <w:tc>
          <w:tcPr>
            <w:tcW w:w="900" w:type="pct"/>
            <w:vMerge w:val="restart"/>
          </w:tcPr>
          <w:p w14:paraId="7A23D44D" w14:textId="30072544"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A14 [Point A14 on site plan in Schedule 7]</w:t>
            </w:r>
          </w:p>
        </w:tc>
        <w:tc>
          <w:tcPr>
            <w:tcW w:w="645" w:type="pct"/>
            <w:vMerge w:val="restart"/>
          </w:tcPr>
          <w:p w14:paraId="4B9499CA" w14:textId="4D5536F1" w:rsidR="00DD247A" w:rsidRPr="00DD247A" w:rsidRDefault="00DD247A" w:rsidP="00DD247A">
            <w:pPr>
              <w:pStyle w:val="TableText"/>
              <w:rPr>
                <w:rFonts w:ascii="Arial" w:hAnsi="Arial" w:cs="Arial"/>
                <w:szCs w:val="20"/>
              </w:rPr>
            </w:pPr>
            <w:r w:rsidRPr="00DD247A">
              <w:rPr>
                <w:rFonts w:ascii="Arial" w:hAnsi="Arial" w:cs="Arial"/>
                <w:szCs w:val="20"/>
              </w:rPr>
              <w:t xml:space="preserve">Boiler 2 (5.1 MWth gas-fired boiler, operated as back-up plant) </w:t>
            </w:r>
            <w:r w:rsidRPr="00DD247A">
              <w:rPr>
                <w:rFonts w:ascii="Arial" w:hAnsi="Arial" w:cs="Arial"/>
                <w:szCs w:val="20"/>
                <w:vertAlign w:val="superscript"/>
              </w:rPr>
              <w:t>[Note 1&amp;2]</w:t>
            </w:r>
          </w:p>
        </w:tc>
        <w:tc>
          <w:tcPr>
            <w:tcW w:w="646" w:type="pct"/>
          </w:tcPr>
          <w:p w14:paraId="1EDCB220"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Oxides of Nitrogen </w:t>
            </w:r>
          </w:p>
          <w:p w14:paraId="13AA4401" w14:textId="77777777" w:rsidR="00DD247A" w:rsidRPr="00DD247A" w:rsidRDefault="00DD247A" w:rsidP="00DD247A">
            <w:pPr>
              <w:pStyle w:val="TableText"/>
              <w:rPr>
                <w:rFonts w:ascii="Arial" w:hAnsi="Arial" w:cs="Arial"/>
                <w:szCs w:val="20"/>
              </w:rPr>
            </w:pPr>
            <w:r w:rsidRPr="00DD247A">
              <w:rPr>
                <w:rStyle w:val="Blue"/>
                <w:rFonts w:ascii="Arial" w:hAnsi="Arial" w:cs="Arial"/>
                <w:color w:val="auto"/>
                <w:szCs w:val="20"/>
              </w:rPr>
              <w:t>(NO and NO</w:t>
            </w:r>
            <w:r w:rsidRPr="00DD247A">
              <w:rPr>
                <w:rStyle w:val="Blue"/>
                <w:rFonts w:ascii="Arial" w:hAnsi="Arial" w:cs="Arial"/>
                <w:color w:val="auto"/>
                <w:szCs w:val="20"/>
                <w:vertAlign w:val="subscript"/>
              </w:rPr>
              <w:t>2</w:t>
            </w:r>
            <w:r w:rsidRPr="00DD247A">
              <w:rPr>
                <w:rStyle w:val="Blue"/>
                <w:rFonts w:ascii="Arial" w:hAnsi="Arial" w:cs="Arial"/>
                <w:color w:val="auto"/>
                <w:szCs w:val="20"/>
              </w:rPr>
              <w:t xml:space="preserve"> expressed as NO</w:t>
            </w:r>
            <w:r w:rsidRPr="00DD247A">
              <w:rPr>
                <w:rStyle w:val="Blue"/>
                <w:rFonts w:ascii="Arial" w:hAnsi="Arial" w:cs="Arial"/>
                <w:color w:val="auto"/>
                <w:szCs w:val="20"/>
                <w:vertAlign w:val="subscript"/>
              </w:rPr>
              <w:t>2</w:t>
            </w:r>
            <w:r w:rsidRPr="00DD247A">
              <w:rPr>
                <w:rStyle w:val="Blue"/>
                <w:rFonts w:ascii="Arial" w:hAnsi="Arial" w:cs="Arial"/>
                <w:color w:val="auto"/>
                <w:szCs w:val="20"/>
              </w:rPr>
              <w:t>)</w:t>
            </w:r>
          </w:p>
        </w:tc>
        <w:tc>
          <w:tcPr>
            <w:tcW w:w="668" w:type="pct"/>
          </w:tcPr>
          <w:p w14:paraId="05FF8DB1" w14:textId="2C8A9624"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200 mg/m</w:t>
            </w:r>
            <w:r w:rsidRPr="00DD247A">
              <w:rPr>
                <w:rStyle w:val="Blue"/>
                <w:rFonts w:ascii="Arial" w:hAnsi="Arial" w:cs="Arial"/>
                <w:color w:val="auto"/>
                <w:szCs w:val="20"/>
                <w:vertAlign w:val="superscript"/>
              </w:rPr>
              <w:t>3</w:t>
            </w:r>
          </w:p>
        </w:tc>
        <w:tc>
          <w:tcPr>
            <w:tcW w:w="646" w:type="pct"/>
          </w:tcPr>
          <w:p w14:paraId="37EB8309"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10975866" w14:textId="0D900EEB" w:rsidR="00DD247A" w:rsidRPr="00DD247A" w:rsidRDefault="00DD247A" w:rsidP="00DD247A">
            <w:pPr>
              <w:pStyle w:val="Bullet1"/>
              <w:numPr>
                <w:ilvl w:val="0"/>
                <w:numId w:val="0"/>
              </w:numPr>
              <w:spacing w:before="60" w:after="60"/>
              <w:ind w:left="85"/>
              <w:rPr>
                <w:rStyle w:val="Blue"/>
                <w:rFonts w:ascii="Arial" w:hAnsi="Arial" w:cs="Arial"/>
                <w:color w:val="auto"/>
                <w:szCs w:val="20"/>
              </w:rPr>
            </w:pPr>
            <w:r w:rsidRPr="00DD247A">
              <w:rPr>
                <w:rStyle w:val="Blue"/>
                <w:rFonts w:ascii="Arial" w:hAnsi="Arial" w:cs="Arial"/>
                <w:color w:val="auto"/>
                <w:szCs w:val="20"/>
              </w:rPr>
              <w:t>Every three years</w:t>
            </w:r>
          </w:p>
        </w:tc>
        <w:tc>
          <w:tcPr>
            <w:tcW w:w="714" w:type="pct"/>
          </w:tcPr>
          <w:p w14:paraId="1807E169" w14:textId="77777777" w:rsidR="00DD247A" w:rsidRPr="00DD247A" w:rsidRDefault="00DD247A" w:rsidP="00DD247A">
            <w:pPr>
              <w:spacing w:before="0" w:after="60" w:line="240" w:lineRule="auto"/>
              <w:rPr>
                <w:rFonts w:ascii="Arial" w:hAnsi="Arial" w:cs="Arial"/>
                <w:szCs w:val="20"/>
              </w:rPr>
            </w:pPr>
            <w:r w:rsidRPr="00DD247A">
              <w:rPr>
                <w:rFonts w:ascii="Arial" w:hAnsi="Arial" w:cs="Arial"/>
                <w:szCs w:val="20"/>
              </w:rPr>
              <w:t>MCERTS</w:t>
            </w:r>
          </w:p>
          <w:p w14:paraId="1926ED7D"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BS EN 14792</w:t>
            </w:r>
          </w:p>
        </w:tc>
      </w:tr>
      <w:tr w:rsidR="00DD247A" w:rsidRPr="00DD247A" w14:paraId="70D09A9F" w14:textId="77777777" w:rsidTr="00074FBC">
        <w:tc>
          <w:tcPr>
            <w:tcW w:w="900" w:type="pct"/>
            <w:vMerge/>
          </w:tcPr>
          <w:p w14:paraId="739011EE" w14:textId="77777777" w:rsidR="00DD247A" w:rsidRPr="00DD247A" w:rsidRDefault="00DD247A" w:rsidP="00DD247A">
            <w:pPr>
              <w:pStyle w:val="TableText"/>
              <w:rPr>
                <w:rStyle w:val="Blue"/>
                <w:rFonts w:ascii="Arial" w:hAnsi="Arial" w:cs="Arial"/>
                <w:color w:val="auto"/>
                <w:szCs w:val="20"/>
              </w:rPr>
            </w:pPr>
          </w:p>
        </w:tc>
        <w:tc>
          <w:tcPr>
            <w:tcW w:w="645" w:type="pct"/>
            <w:vMerge/>
          </w:tcPr>
          <w:p w14:paraId="790CCF31" w14:textId="77777777" w:rsidR="00DD247A" w:rsidRPr="00DD247A" w:rsidRDefault="00DD247A" w:rsidP="00DD247A">
            <w:pPr>
              <w:pStyle w:val="TableText"/>
              <w:rPr>
                <w:rFonts w:ascii="Arial" w:hAnsi="Arial" w:cs="Arial"/>
                <w:szCs w:val="20"/>
              </w:rPr>
            </w:pPr>
          </w:p>
        </w:tc>
        <w:tc>
          <w:tcPr>
            <w:tcW w:w="646" w:type="pct"/>
          </w:tcPr>
          <w:p w14:paraId="7B759531" w14:textId="77777777" w:rsidR="00DD247A" w:rsidRPr="00DD247A" w:rsidRDefault="00DD247A" w:rsidP="00DD247A">
            <w:pPr>
              <w:pStyle w:val="TableText"/>
              <w:rPr>
                <w:rFonts w:ascii="Arial" w:hAnsi="Arial" w:cs="Arial"/>
                <w:szCs w:val="20"/>
              </w:rPr>
            </w:pPr>
            <w:r w:rsidRPr="00DD247A">
              <w:rPr>
                <w:rStyle w:val="Blue"/>
                <w:rFonts w:ascii="Arial" w:hAnsi="Arial" w:cs="Arial"/>
                <w:color w:val="auto"/>
                <w:szCs w:val="20"/>
              </w:rPr>
              <w:t xml:space="preserve">Carbon monoxide </w:t>
            </w:r>
          </w:p>
        </w:tc>
        <w:tc>
          <w:tcPr>
            <w:tcW w:w="668" w:type="pct"/>
          </w:tcPr>
          <w:p w14:paraId="68E96585"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No Limit </w:t>
            </w:r>
          </w:p>
        </w:tc>
        <w:tc>
          <w:tcPr>
            <w:tcW w:w="646" w:type="pct"/>
          </w:tcPr>
          <w:p w14:paraId="5CE88EBC"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60B89FF5" w14:textId="6A98FA6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Every three years</w:t>
            </w:r>
          </w:p>
        </w:tc>
        <w:tc>
          <w:tcPr>
            <w:tcW w:w="714" w:type="pct"/>
          </w:tcPr>
          <w:p w14:paraId="25DD55CB"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MCERTS</w:t>
            </w:r>
          </w:p>
          <w:p w14:paraId="373113C7"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BS EN15058</w:t>
            </w:r>
          </w:p>
        </w:tc>
      </w:tr>
      <w:tr w:rsidR="00DD247A" w:rsidRPr="00DD247A" w14:paraId="2988EF8F" w14:textId="77777777" w:rsidTr="00074FBC">
        <w:tc>
          <w:tcPr>
            <w:tcW w:w="900" w:type="pct"/>
            <w:vMerge w:val="restart"/>
          </w:tcPr>
          <w:p w14:paraId="066E2BBE" w14:textId="1890C868"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A15 [Point A15 on site plan in Schedule 7]</w:t>
            </w:r>
          </w:p>
        </w:tc>
        <w:tc>
          <w:tcPr>
            <w:tcW w:w="645" w:type="pct"/>
            <w:vMerge w:val="restart"/>
          </w:tcPr>
          <w:p w14:paraId="4B90C701" w14:textId="2D06FB79" w:rsidR="00DD247A" w:rsidRPr="00DD247A" w:rsidRDefault="00DD247A" w:rsidP="00DD247A">
            <w:pPr>
              <w:pStyle w:val="TableText"/>
              <w:rPr>
                <w:rFonts w:ascii="Arial" w:hAnsi="Arial" w:cs="Arial"/>
                <w:szCs w:val="20"/>
              </w:rPr>
            </w:pPr>
            <w:r w:rsidRPr="00DD247A">
              <w:rPr>
                <w:rFonts w:ascii="Arial" w:hAnsi="Arial" w:cs="Arial"/>
                <w:szCs w:val="20"/>
              </w:rPr>
              <w:t xml:space="preserve">Boiler 1 (5.1 MWth gas-fired boiler, operated as back-up plant) </w:t>
            </w:r>
            <w:r w:rsidRPr="00DD247A">
              <w:rPr>
                <w:rFonts w:ascii="Arial" w:hAnsi="Arial" w:cs="Arial"/>
                <w:szCs w:val="20"/>
                <w:vertAlign w:val="superscript"/>
              </w:rPr>
              <w:t>[Note 1&amp;2]</w:t>
            </w:r>
          </w:p>
        </w:tc>
        <w:tc>
          <w:tcPr>
            <w:tcW w:w="646" w:type="pct"/>
          </w:tcPr>
          <w:p w14:paraId="0C2F46EF"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Oxides of Nitrogen </w:t>
            </w:r>
          </w:p>
          <w:p w14:paraId="0CC102F0" w14:textId="77777777" w:rsidR="00DD247A" w:rsidRPr="00DD247A" w:rsidRDefault="00DD247A" w:rsidP="00DD247A">
            <w:pPr>
              <w:pStyle w:val="TableText"/>
              <w:rPr>
                <w:rFonts w:ascii="Arial" w:hAnsi="Arial" w:cs="Arial"/>
                <w:szCs w:val="20"/>
              </w:rPr>
            </w:pPr>
            <w:r w:rsidRPr="00DD247A">
              <w:rPr>
                <w:rStyle w:val="Blue"/>
                <w:rFonts w:ascii="Arial" w:hAnsi="Arial" w:cs="Arial"/>
                <w:color w:val="auto"/>
                <w:szCs w:val="20"/>
              </w:rPr>
              <w:t>(NO and NO</w:t>
            </w:r>
            <w:r w:rsidRPr="00DD247A">
              <w:rPr>
                <w:rStyle w:val="Blue"/>
                <w:rFonts w:ascii="Arial" w:hAnsi="Arial" w:cs="Arial"/>
                <w:color w:val="auto"/>
                <w:szCs w:val="20"/>
                <w:vertAlign w:val="subscript"/>
              </w:rPr>
              <w:t>2</w:t>
            </w:r>
            <w:r w:rsidRPr="00DD247A">
              <w:rPr>
                <w:rStyle w:val="Blue"/>
                <w:rFonts w:ascii="Arial" w:hAnsi="Arial" w:cs="Arial"/>
                <w:color w:val="auto"/>
                <w:szCs w:val="20"/>
              </w:rPr>
              <w:t xml:space="preserve"> expressed as NO</w:t>
            </w:r>
            <w:r w:rsidRPr="00DD247A">
              <w:rPr>
                <w:rStyle w:val="Blue"/>
                <w:rFonts w:ascii="Arial" w:hAnsi="Arial" w:cs="Arial"/>
                <w:color w:val="auto"/>
                <w:szCs w:val="20"/>
                <w:vertAlign w:val="subscript"/>
              </w:rPr>
              <w:t>2</w:t>
            </w:r>
            <w:r w:rsidRPr="00DD247A">
              <w:rPr>
                <w:rStyle w:val="Blue"/>
                <w:rFonts w:ascii="Arial" w:hAnsi="Arial" w:cs="Arial"/>
                <w:color w:val="auto"/>
                <w:szCs w:val="20"/>
              </w:rPr>
              <w:t>)</w:t>
            </w:r>
          </w:p>
        </w:tc>
        <w:tc>
          <w:tcPr>
            <w:tcW w:w="668" w:type="pct"/>
          </w:tcPr>
          <w:p w14:paraId="639A68EF" w14:textId="754C26EF"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200 mg/m</w:t>
            </w:r>
            <w:r w:rsidRPr="00DD247A">
              <w:rPr>
                <w:rStyle w:val="Blue"/>
                <w:rFonts w:ascii="Arial" w:hAnsi="Arial" w:cs="Arial"/>
                <w:color w:val="auto"/>
                <w:szCs w:val="20"/>
                <w:vertAlign w:val="superscript"/>
              </w:rPr>
              <w:t>3</w:t>
            </w:r>
          </w:p>
        </w:tc>
        <w:tc>
          <w:tcPr>
            <w:tcW w:w="646" w:type="pct"/>
          </w:tcPr>
          <w:p w14:paraId="35B8780F"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12F1DE7B" w14:textId="09CB21A1" w:rsidR="00DD247A" w:rsidRPr="00DD247A" w:rsidRDefault="00DD247A" w:rsidP="00DD247A">
            <w:pPr>
              <w:pStyle w:val="Bullet1"/>
              <w:numPr>
                <w:ilvl w:val="0"/>
                <w:numId w:val="0"/>
              </w:numPr>
              <w:spacing w:before="60" w:after="60"/>
              <w:ind w:left="85"/>
              <w:rPr>
                <w:rStyle w:val="Blue"/>
                <w:rFonts w:ascii="Arial" w:hAnsi="Arial" w:cs="Arial"/>
                <w:color w:val="auto"/>
                <w:szCs w:val="20"/>
              </w:rPr>
            </w:pPr>
            <w:r w:rsidRPr="00DD247A">
              <w:rPr>
                <w:rStyle w:val="Blue"/>
                <w:rFonts w:ascii="Arial" w:hAnsi="Arial" w:cs="Arial"/>
                <w:color w:val="auto"/>
                <w:szCs w:val="20"/>
              </w:rPr>
              <w:t>Every three years</w:t>
            </w:r>
          </w:p>
        </w:tc>
        <w:tc>
          <w:tcPr>
            <w:tcW w:w="714" w:type="pct"/>
          </w:tcPr>
          <w:p w14:paraId="327CF38C" w14:textId="77777777" w:rsidR="00DD247A" w:rsidRPr="00DD247A" w:rsidRDefault="00DD247A" w:rsidP="00DD247A">
            <w:pPr>
              <w:spacing w:before="0" w:after="60" w:line="240" w:lineRule="auto"/>
              <w:rPr>
                <w:rFonts w:ascii="Arial" w:hAnsi="Arial" w:cs="Arial"/>
                <w:szCs w:val="20"/>
              </w:rPr>
            </w:pPr>
            <w:r w:rsidRPr="00DD247A">
              <w:rPr>
                <w:rFonts w:ascii="Arial" w:hAnsi="Arial" w:cs="Arial"/>
                <w:szCs w:val="20"/>
              </w:rPr>
              <w:t>MCERTS</w:t>
            </w:r>
          </w:p>
          <w:p w14:paraId="63F0D785"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BS EN 14792</w:t>
            </w:r>
          </w:p>
        </w:tc>
      </w:tr>
      <w:tr w:rsidR="00DD247A" w:rsidRPr="00DD247A" w14:paraId="405422CA" w14:textId="77777777" w:rsidTr="00074FBC">
        <w:tc>
          <w:tcPr>
            <w:tcW w:w="900" w:type="pct"/>
            <w:vMerge/>
          </w:tcPr>
          <w:p w14:paraId="055B01D7" w14:textId="77777777" w:rsidR="00DD247A" w:rsidRPr="00DD247A" w:rsidRDefault="00DD247A" w:rsidP="00DD247A">
            <w:pPr>
              <w:pStyle w:val="TableText"/>
              <w:rPr>
                <w:rStyle w:val="Blue"/>
                <w:rFonts w:ascii="Arial" w:hAnsi="Arial" w:cs="Arial"/>
                <w:color w:val="auto"/>
                <w:szCs w:val="20"/>
              </w:rPr>
            </w:pPr>
          </w:p>
        </w:tc>
        <w:tc>
          <w:tcPr>
            <w:tcW w:w="645" w:type="pct"/>
            <w:vMerge/>
          </w:tcPr>
          <w:p w14:paraId="0F625420" w14:textId="77777777" w:rsidR="00DD247A" w:rsidRPr="00DD247A" w:rsidRDefault="00DD247A" w:rsidP="00DD247A">
            <w:pPr>
              <w:pStyle w:val="TableText"/>
              <w:rPr>
                <w:rFonts w:ascii="Arial" w:hAnsi="Arial" w:cs="Arial"/>
                <w:szCs w:val="20"/>
              </w:rPr>
            </w:pPr>
          </w:p>
        </w:tc>
        <w:tc>
          <w:tcPr>
            <w:tcW w:w="646" w:type="pct"/>
          </w:tcPr>
          <w:p w14:paraId="4A41F9E2" w14:textId="77777777" w:rsidR="00DD247A" w:rsidRPr="00DD247A" w:rsidRDefault="00DD247A" w:rsidP="00DD247A">
            <w:pPr>
              <w:pStyle w:val="TableText"/>
              <w:rPr>
                <w:rFonts w:ascii="Arial" w:hAnsi="Arial" w:cs="Arial"/>
                <w:szCs w:val="20"/>
              </w:rPr>
            </w:pPr>
            <w:r w:rsidRPr="00DD247A">
              <w:rPr>
                <w:rStyle w:val="Blue"/>
                <w:rFonts w:ascii="Arial" w:hAnsi="Arial" w:cs="Arial"/>
                <w:color w:val="auto"/>
                <w:szCs w:val="20"/>
              </w:rPr>
              <w:t xml:space="preserve">Carbon monoxide </w:t>
            </w:r>
          </w:p>
        </w:tc>
        <w:tc>
          <w:tcPr>
            <w:tcW w:w="668" w:type="pct"/>
          </w:tcPr>
          <w:p w14:paraId="601C3E06"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No Limit </w:t>
            </w:r>
          </w:p>
        </w:tc>
        <w:tc>
          <w:tcPr>
            <w:tcW w:w="646" w:type="pct"/>
          </w:tcPr>
          <w:p w14:paraId="36844DBD"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 xml:space="preserve">Periodic </w:t>
            </w:r>
          </w:p>
        </w:tc>
        <w:tc>
          <w:tcPr>
            <w:tcW w:w="781" w:type="pct"/>
          </w:tcPr>
          <w:p w14:paraId="0CA7122C" w14:textId="50D5D9A8"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Every three years</w:t>
            </w:r>
          </w:p>
        </w:tc>
        <w:tc>
          <w:tcPr>
            <w:tcW w:w="714" w:type="pct"/>
          </w:tcPr>
          <w:p w14:paraId="0070D28B"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MCERTS</w:t>
            </w:r>
          </w:p>
          <w:p w14:paraId="0349C696"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BS EN15058</w:t>
            </w:r>
          </w:p>
        </w:tc>
      </w:tr>
      <w:tr w:rsidR="00DD247A" w:rsidRPr="00DD247A" w14:paraId="466FE04C" w14:textId="77777777" w:rsidTr="00DD247A">
        <w:tc>
          <w:tcPr>
            <w:tcW w:w="5000" w:type="pct"/>
            <w:gridSpan w:val="7"/>
          </w:tcPr>
          <w:p w14:paraId="6AB1D9E9" w14:textId="77777777"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NOTE 1: Emission limits and monitoring requirements apply from 1 January 2025, unless otherwise advised by the Environment Agency</w:t>
            </w:r>
          </w:p>
          <w:p w14:paraId="6058B6F6" w14:textId="4401A40C" w:rsidR="00DD247A" w:rsidRPr="00DD247A" w:rsidRDefault="00DD247A" w:rsidP="00DD247A">
            <w:pPr>
              <w:pStyle w:val="TableText"/>
              <w:rPr>
                <w:rStyle w:val="Blue"/>
                <w:rFonts w:ascii="Arial" w:hAnsi="Arial" w:cs="Arial"/>
                <w:color w:val="auto"/>
                <w:szCs w:val="20"/>
              </w:rPr>
            </w:pPr>
            <w:r w:rsidRPr="00DD247A">
              <w:rPr>
                <w:rStyle w:val="Blue"/>
                <w:rFonts w:ascii="Arial" w:hAnsi="Arial" w:cs="Arial"/>
                <w:color w:val="auto"/>
                <w:szCs w:val="20"/>
              </w:rPr>
              <w:t>Note 2: Emission limits and monitoring requirements only apply if back up boilers are operated for more than 500 hours on a rolling average over 5 years a</w:t>
            </w:r>
            <w:r w:rsidRPr="00DD247A">
              <w:rPr>
                <w:rStyle w:val="ui-provider"/>
                <w:rFonts w:ascii="Arial" w:hAnsi="Arial" w:cs="Arial"/>
                <w:szCs w:val="20"/>
              </w:rPr>
              <w:t>nd no less frequent than every 5 years</w:t>
            </w:r>
          </w:p>
        </w:tc>
      </w:tr>
    </w:tbl>
    <w:p w14:paraId="78DD70CC" w14:textId="77777777" w:rsidR="008D0322" w:rsidRDefault="008D0322">
      <w:pPr>
        <w:spacing w:before="0" w:after="0" w:line="240" w:lineRule="auto"/>
        <w:rPr>
          <w:rFonts w:ascii="Arial" w:hAnsi="Arial" w:cs="Arial"/>
          <w:b/>
          <w:color w:val="FF00FF" w:themeColor="accent2"/>
        </w:rPr>
      </w:pPr>
      <w:r>
        <w:rPr>
          <w:rFonts w:ascii="Arial" w:hAnsi="Arial" w:cs="Arial"/>
          <w:b/>
          <w:color w:val="FF00FF" w:themeColor="accent2"/>
        </w:rPr>
        <w:br w:type="page"/>
      </w:r>
    </w:p>
    <w:tbl>
      <w:tblPr>
        <w:tblStyle w:val="TableGrid"/>
        <w:tblW w:w="5000" w:type="pct"/>
        <w:tblLook w:val="0020" w:firstRow="1" w:lastRow="0" w:firstColumn="0" w:lastColumn="0" w:noHBand="0" w:noVBand="0"/>
      </w:tblPr>
      <w:tblGrid>
        <w:gridCol w:w="1668"/>
        <w:gridCol w:w="1604"/>
        <w:gridCol w:w="1206"/>
        <w:gridCol w:w="1040"/>
        <w:gridCol w:w="1400"/>
        <w:gridCol w:w="1354"/>
        <w:gridCol w:w="1356"/>
      </w:tblGrid>
      <w:tr w:rsidR="00D443DE" w:rsidRPr="00D443DE" w14:paraId="65BC31D7" w14:textId="77777777" w:rsidTr="6CF8AE1E">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298B72B4" w14:textId="340FFCDF" w:rsidR="00314945" w:rsidRPr="00D443DE" w:rsidRDefault="00314945" w:rsidP="00776779">
            <w:pPr>
              <w:pStyle w:val="TableText"/>
              <w:rPr>
                <w:rStyle w:val="Red"/>
                <w:color w:val="auto"/>
              </w:rPr>
            </w:pPr>
            <w:r w:rsidRPr="00D443DE">
              <w:rPr>
                <w:rStyle w:val="Red"/>
                <w:color w:val="auto"/>
              </w:rPr>
              <w:lastRenderedPageBreak/>
              <w:t>Table S3.3 Point source emissions to sewer, effluent treatment plant or other transfers off-site– emission limits and monitoring requirements</w:t>
            </w:r>
          </w:p>
        </w:tc>
      </w:tr>
      <w:tr w:rsidR="00D443DE" w:rsidRPr="00D443DE" w14:paraId="7CD7E02A" w14:textId="77777777" w:rsidTr="6CF8AE1E">
        <w:trPr>
          <w:cnfStyle w:val="100000000000" w:firstRow="1" w:lastRow="0" w:firstColumn="0" w:lastColumn="0" w:oddVBand="0" w:evenVBand="0" w:oddHBand="0" w:evenHBand="0" w:firstRowFirstColumn="0" w:firstRowLastColumn="0" w:lastRowFirstColumn="0" w:lastRowLastColumn="0"/>
          <w:tblHeader/>
        </w:trPr>
        <w:tc>
          <w:tcPr>
            <w:tcW w:w="885" w:type="pct"/>
          </w:tcPr>
          <w:p w14:paraId="7FD0E5C2" w14:textId="77777777" w:rsidR="00314945" w:rsidRPr="00D443DE" w:rsidRDefault="00314945" w:rsidP="008D75AC">
            <w:pPr>
              <w:pStyle w:val="TableText"/>
            </w:pPr>
            <w:r w:rsidRPr="00D443DE">
              <w:t>Emission point ref. &amp; location</w:t>
            </w:r>
          </w:p>
        </w:tc>
        <w:tc>
          <w:tcPr>
            <w:tcW w:w="720" w:type="pct"/>
          </w:tcPr>
          <w:p w14:paraId="0C0B4FD2" w14:textId="77777777" w:rsidR="00314945" w:rsidRPr="00D443DE" w:rsidRDefault="00314945" w:rsidP="008D75AC">
            <w:pPr>
              <w:pStyle w:val="TableText"/>
            </w:pPr>
            <w:r w:rsidRPr="00D443DE">
              <w:t>Source</w:t>
            </w:r>
          </w:p>
        </w:tc>
        <w:tc>
          <w:tcPr>
            <w:tcW w:w="645" w:type="pct"/>
          </w:tcPr>
          <w:p w14:paraId="2901E702" w14:textId="77777777" w:rsidR="00314945" w:rsidRPr="00D443DE" w:rsidRDefault="00314945" w:rsidP="008D75AC">
            <w:pPr>
              <w:pStyle w:val="TableText"/>
            </w:pPr>
            <w:r w:rsidRPr="00D443DE">
              <w:t xml:space="preserve">Parameter  </w:t>
            </w:r>
          </w:p>
        </w:tc>
        <w:tc>
          <w:tcPr>
            <w:tcW w:w="559" w:type="pct"/>
          </w:tcPr>
          <w:p w14:paraId="490808A6" w14:textId="77777777" w:rsidR="00314945" w:rsidRPr="00D443DE" w:rsidRDefault="00314945" w:rsidP="008D75AC">
            <w:pPr>
              <w:pStyle w:val="TableText"/>
            </w:pPr>
            <w:r w:rsidRPr="00D443DE">
              <w:t>Limit (incl. Unit)</w:t>
            </w:r>
          </w:p>
        </w:tc>
        <w:tc>
          <w:tcPr>
            <w:tcW w:w="746" w:type="pct"/>
          </w:tcPr>
          <w:p w14:paraId="5440A8BD" w14:textId="77777777" w:rsidR="00314945" w:rsidRPr="00D443DE" w:rsidRDefault="00314945" w:rsidP="008D75AC">
            <w:pPr>
              <w:pStyle w:val="TableText"/>
            </w:pPr>
            <w:r w:rsidRPr="00D443DE">
              <w:t>Reference period</w:t>
            </w:r>
          </w:p>
        </w:tc>
        <w:tc>
          <w:tcPr>
            <w:tcW w:w="722" w:type="pct"/>
          </w:tcPr>
          <w:p w14:paraId="4F962BBB" w14:textId="77777777" w:rsidR="00314945" w:rsidRPr="00D443DE" w:rsidRDefault="00314945" w:rsidP="008D75AC">
            <w:pPr>
              <w:pStyle w:val="TableText"/>
            </w:pPr>
            <w:r w:rsidRPr="00D443DE">
              <w:t>Monitoring frequency</w:t>
            </w:r>
          </w:p>
        </w:tc>
        <w:tc>
          <w:tcPr>
            <w:tcW w:w="723" w:type="pct"/>
          </w:tcPr>
          <w:p w14:paraId="4F18934D" w14:textId="77777777" w:rsidR="00314945" w:rsidRPr="00D443DE" w:rsidRDefault="00314945" w:rsidP="008D75AC">
            <w:pPr>
              <w:pStyle w:val="TableText"/>
            </w:pPr>
            <w:r w:rsidRPr="00D443DE">
              <w:t>Monitoring standard or method</w:t>
            </w:r>
          </w:p>
        </w:tc>
      </w:tr>
      <w:tr w:rsidR="00D443DE" w:rsidRPr="00D443DE" w14:paraId="0B86A514" w14:textId="77777777" w:rsidTr="6CF8AE1E">
        <w:tc>
          <w:tcPr>
            <w:tcW w:w="885" w:type="pct"/>
          </w:tcPr>
          <w:p w14:paraId="73462847" w14:textId="0EE563DE" w:rsidR="00D443DE" w:rsidRPr="00D443DE" w:rsidRDefault="00D443DE" w:rsidP="00D443DE">
            <w:pPr>
              <w:pStyle w:val="TableText"/>
              <w:rPr>
                <w:rStyle w:val="Blue"/>
                <w:color w:val="auto"/>
              </w:rPr>
            </w:pPr>
            <w:r w:rsidRPr="00D443DE">
              <w:rPr>
                <w:rStyle w:val="Blue"/>
                <w:color w:val="auto"/>
              </w:rPr>
              <w:t xml:space="preserve">S1 [Point S1 on site plan in schedule 7] emission to South West Water Foul sewer </w:t>
            </w:r>
          </w:p>
        </w:tc>
        <w:tc>
          <w:tcPr>
            <w:tcW w:w="720" w:type="pct"/>
          </w:tcPr>
          <w:p w14:paraId="65841B82" w14:textId="6B9C2BE6" w:rsidR="00D443DE" w:rsidRPr="00D443DE" w:rsidRDefault="00D443DE" w:rsidP="00D443DE">
            <w:pPr>
              <w:pStyle w:val="TableText"/>
              <w:rPr>
                <w:rStyle w:val="Blue"/>
                <w:color w:val="auto"/>
              </w:rPr>
            </w:pPr>
            <w:r w:rsidRPr="00D443DE">
              <w:t xml:space="preserve">Treated process effluent from onsite effluent treatment plant </w:t>
            </w:r>
          </w:p>
        </w:tc>
        <w:tc>
          <w:tcPr>
            <w:tcW w:w="645" w:type="pct"/>
          </w:tcPr>
          <w:p w14:paraId="182043D7" w14:textId="57C8DDA9" w:rsidR="00D443DE" w:rsidRPr="00D443DE" w:rsidRDefault="00D443DE" w:rsidP="00D443DE">
            <w:pPr>
              <w:pStyle w:val="TableText"/>
              <w:rPr>
                <w:rStyle w:val="Blue"/>
                <w:color w:val="auto"/>
              </w:rPr>
            </w:pPr>
            <w:r w:rsidRPr="00D443DE">
              <w:t xml:space="preserve">No parameter set </w:t>
            </w:r>
          </w:p>
        </w:tc>
        <w:tc>
          <w:tcPr>
            <w:tcW w:w="559" w:type="pct"/>
          </w:tcPr>
          <w:p w14:paraId="28D73B04" w14:textId="4FEC806C" w:rsidR="00D443DE" w:rsidRPr="00D443DE" w:rsidRDefault="00D443DE" w:rsidP="00D443DE">
            <w:pPr>
              <w:pStyle w:val="TableText"/>
              <w:rPr>
                <w:rStyle w:val="Blue"/>
                <w:color w:val="auto"/>
              </w:rPr>
            </w:pPr>
            <w:r w:rsidRPr="00D443DE">
              <w:t>No limit set</w:t>
            </w:r>
          </w:p>
        </w:tc>
        <w:tc>
          <w:tcPr>
            <w:tcW w:w="746" w:type="pct"/>
          </w:tcPr>
          <w:p w14:paraId="63FFCCDC" w14:textId="7E5EE168" w:rsidR="00D443DE" w:rsidRPr="00D443DE" w:rsidRDefault="00D443DE" w:rsidP="00D443DE">
            <w:pPr>
              <w:pStyle w:val="TableText"/>
              <w:rPr>
                <w:rStyle w:val="Blue"/>
                <w:color w:val="auto"/>
              </w:rPr>
            </w:pPr>
            <w:r w:rsidRPr="00D443DE">
              <w:rPr>
                <w:rStyle w:val="Blue"/>
                <w:color w:val="auto"/>
              </w:rPr>
              <w:t>--</w:t>
            </w:r>
          </w:p>
        </w:tc>
        <w:tc>
          <w:tcPr>
            <w:tcW w:w="722" w:type="pct"/>
          </w:tcPr>
          <w:p w14:paraId="67630DE7" w14:textId="52E4869C" w:rsidR="00D443DE" w:rsidRPr="00D443DE" w:rsidRDefault="00D443DE" w:rsidP="00D443DE">
            <w:pPr>
              <w:pStyle w:val="TableText"/>
              <w:rPr>
                <w:rStyle w:val="Blue"/>
                <w:color w:val="auto"/>
              </w:rPr>
            </w:pPr>
            <w:r w:rsidRPr="00D443DE">
              <w:rPr>
                <w:rStyle w:val="Blue"/>
                <w:color w:val="auto"/>
              </w:rPr>
              <w:t>--</w:t>
            </w:r>
          </w:p>
        </w:tc>
        <w:tc>
          <w:tcPr>
            <w:tcW w:w="723" w:type="pct"/>
          </w:tcPr>
          <w:p w14:paraId="5E194C08" w14:textId="1D40E6C6" w:rsidR="00D443DE" w:rsidRPr="00D443DE" w:rsidRDefault="00D443DE" w:rsidP="00D443DE">
            <w:pPr>
              <w:pStyle w:val="TableText"/>
              <w:rPr>
                <w:rStyle w:val="Blue"/>
                <w:color w:val="auto"/>
              </w:rPr>
            </w:pPr>
            <w:r w:rsidRPr="00D443DE">
              <w:rPr>
                <w:rStyle w:val="Blue"/>
                <w:color w:val="auto"/>
              </w:rPr>
              <w:t>--</w:t>
            </w:r>
          </w:p>
        </w:tc>
      </w:tr>
      <w:tr w:rsidR="00D443DE" w:rsidRPr="00D443DE" w14:paraId="370D2C0D" w14:textId="77777777" w:rsidTr="000100B4">
        <w:tc>
          <w:tcPr>
            <w:tcW w:w="885" w:type="pct"/>
          </w:tcPr>
          <w:p w14:paraId="7ADF5E41" w14:textId="4C16CBFE" w:rsidR="00D443DE" w:rsidRPr="00D443DE" w:rsidRDefault="00D443DE" w:rsidP="000100B4">
            <w:pPr>
              <w:pStyle w:val="TableText"/>
              <w:rPr>
                <w:rStyle w:val="Blue"/>
                <w:color w:val="auto"/>
              </w:rPr>
            </w:pPr>
            <w:r w:rsidRPr="00D443DE">
              <w:rPr>
                <w:rStyle w:val="Blue"/>
                <w:color w:val="auto"/>
              </w:rPr>
              <w:t xml:space="preserve">S2 [Point S2 on site plan in schedule 7] emission to South West Water Foul sewer </w:t>
            </w:r>
          </w:p>
        </w:tc>
        <w:tc>
          <w:tcPr>
            <w:tcW w:w="720" w:type="pct"/>
          </w:tcPr>
          <w:p w14:paraId="662FD7FA" w14:textId="04323F54" w:rsidR="00D443DE" w:rsidRPr="00D443DE" w:rsidRDefault="00D443DE" w:rsidP="000100B4">
            <w:pPr>
              <w:pStyle w:val="TableText"/>
              <w:rPr>
                <w:rStyle w:val="Blue"/>
                <w:color w:val="auto"/>
              </w:rPr>
            </w:pPr>
            <w:r w:rsidRPr="00D443DE">
              <w:t>Clean an uncontaminated surface wate</w:t>
            </w:r>
            <w:r w:rsidR="005675FC">
              <w:t>r</w:t>
            </w:r>
          </w:p>
        </w:tc>
        <w:tc>
          <w:tcPr>
            <w:tcW w:w="645" w:type="pct"/>
          </w:tcPr>
          <w:p w14:paraId="547D6F1B" w14:textId="77777777" w:rsidR="00D443DE" w:rsidRPr="00D443DE" w:rsidRDefault="00D443DE" w:rsidP="000100B4">
            <w:pPr>
              <w:pStyle w:val="TableText"/>
              <w:rPr>
                <w:rStyle w:val="Blue"/>
                <w:color w:val="auto"/>
              </w:rPr>
            </w:pPr>
            <w:r w:rsidRPr="00D443DE">
              <w:t xml:space="preserve">No parameter set </w:t>
            </w:r>
          </w:p>
        </w:tc>
        <w:tc>
          <w:tcPr>
            <w:tcW w:w="559" w:type="pct"/>
          </w:tcPr>
          <w:p w14:paraId="6B1C3E1D" w14:textId="77777777" w:rsidR="00D443DE" w:rsidRPr="00D443DE" w:rsidRDefault="00D443DE" w:rsidP="000100B4">
            <w:pPr>
              <w:pStyle w:val="TableText"/>
              <w:rPr>
                <w:rStyle w:val="Blue"/>
                <w:color w:val="auto"/>
              </w:rPr>
            </w:pPr>
            <w:r w:rsidRPr="00D443DE">
              <w:t>No limit set</w:t>
            </w:r>
          </w:p>
        </w:tc>
        <w:tc>
          <w:tcPr>
            <w:tcW w:w="746" w:type="pct"/>
          </w:tcPr>
          <w:p w14:paraId="3587E089" w14:textId="77777777" w:rsidR="00D443DE" w:rsidRPr="00D443DE" w:rsidRDefault="00D443DE" w:rsidP="000100B4">
            <w:pPr>
              <w:pStyle w:val="TableText"/>
              <w:rPr>
                <w:rStyle w:val="Blue"/>
                <w:color w:val="auto"/>
              </w:rPr>
            </w:pPr>
            <w:r w:rsidRPr="00D443DE">
              <w:rPr>
                <w:rStyle w:val="Blue"/>
                <w:color w:val="auto"/>
              </w:rPr>
              <w:t>--</w:t>
            </w:r>
          </w:p>
        </w:tc>
        <w:tc>
          <w:tcPr>
            <w:tcW w:w="722" w:type="pct"/>
          </w:tcPr>
          <w:p w14:paraId="38BDC74E" w14:textId="77777777" w:rsidR="00D443DE" w:rsidRPr="00D443DE" w:rsidRDefault="00D443DE" w:rsidP="000100B4">
            <w:pPr>
              <w:pStyle w:val="TableText"/>
              <w:rPr>
                <w:rStyle w:val="Blue"/>
                <w:color w:val="auto"/>
              </w:rPr>
            </w:pPr>
            <w:r w:rsidRPr="00D443DE">
              <w:rPr>
                <w:rStyle w:val="Blue"/>
                <w:color w:val="auto"/>
              </w:rPr>
              <w:t>--</w:t>
            </w:r>
          </w:p>
        </w:tc>
        <w:tc>
          <w:tcPr>
            <w:tcW w:w="723" w:type="pct"/>
          </w:tcPr>
          <w:p w14:paraId="6393C583" w14:textId="77777777" w:rsidR="00D443DE" w:rsidRPr="00D443DE" w:rsidRDefault="00D443DE" w:rsidP="000100B4">
            <w:pPr>
              <w:pStyle w:val="TableText"/>
              <w:rPr>
                <w:rStyle w:val="Blue"/>
                <w:color w:val="auto"/>
              </w:rPr>
            </w:pPr>
            <w:r w:rsidRPr="00D443DE">
              <w:rPr>
                <w:rStyle w:val="Blue"/>
                <w:color w:val="auto"/>
              </w:rPr>
              <w:t>--</w:t>
            </w:r>
          </w:p>
        </w:tc>
      </w:tr>
    </w:tbl>
    <w:p w14:paraId="0466E04C" w14:textId="77777777" w:rsidR="00314945" w:rsidRDefault="00314945" w:rsidP="00314945"/>
    <w:tbl>
      <w:tblPr>
        <w:tblStyle w:val="TableGrid"/>
        <w:tblW w:w="5000" w:type="pct"/>
        <w:tblLook w:val="0020" w:firstRow="1" w:lastRow="0" w:firstColumn="0" w:lastColumn="0" w:noHBand="0" w:noVBand="0"/>
      </w:tblPr>
      <w:tblGrid>
        <w:gridCol w:w="1931"/>
        <w:gridCol w:w="1271"/>
        <w:gridCol w:w="1126"/>
        <w:gridCol w:w="1182"/>
        <w:gridCol w:w="1148"/>
        <w:gridCol w:w="1214"/>
        <w:gridCol w:w="1756"/>
      </w:tblGrid>
      <w:tr w:rsidR="00542939" w:rsidRPr="00542939" w14:paraId="22DFA90B" w14:textId="77777777" w:rsidTr="00542939">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643A125F" w14:textId="51541AAE" w:rsidR="00542939" w:rsidRPr="00542939" w:rsidRDefault="00542939" w:rsidP="00B00A37">
            <w:pPr>
              <w:pStyle w:val="TableText"/>
              <w:rPr>
                <w:rStyle w:val="Red"/>
                <w:color w:val="auto"/>
              </w:rPr>
            </w:pPr>
            <w:r w:rsidRPr="00542939">
              <w:rPr>
                <w:rStyle w:val="Red"/>
                <w:color w:val="auto"/>
              </w:rPr>
              <w:t>Table S3.3 Process monitoring requirements</w:t>
            </w:r>
          </w:p>
        </w:tc>
      </w:tr>
      <w:tr w:rsidR="00542939" w:rsidRPr="00542939" w14:paraId="15683328" w14:textId="77777777" w:rsidTr="00542939">
        <w:trPr>
          <w:cnfStyle w:val="100000000000" w:firstRow="1" w:lastRow="0" w:firstColumn="0" w:lastColumn="0" w:oddVBand="0" w:evenVBand="0" w:oddHBand="0" w:evenHBand="0" w:firstRowFirstColumn="0" w:firstRowLastColumn="0" w:lastRowFirstColumn="0" w:lastRowLastColumn="0"/>
          <w:tblHeader/>
        </w:trPr>
        <w:tc>
          <w:tcPr>
            <w:tcW w:w="1003" w:type="pct"/>
          </w:tcPr>
          <w:p w14:paraId="7964DF5D" w14:textId="49F73898" w:rsidR="00542939" w:rsidRPr="00542939" w:rsidRDefault="00542939" w:rsidP="00B00A37">
            <w:pPr>
              <w:pStyle w:val="TableText"/>
            </w:pPr>
            <w:r w:rsidRPr="00542939">
              <w:t>Emission point reference &amp; location</w:t>
            </w:r>
          </w:p>
        </w:tc>
        <w:tc>
          <w:tcPr>
            <w:tcW w:w="660" w:type="pct"/>
          </w:tcPr>
          <w:p w14:paraId="2DD9E0DB" w14:textId="77777777" w:rsidR="00542939" w:rsidRPr="00542939" w:rsidRDefault="00542939" w:rsidP="00B00A37">
            <w:pPr>
              <w:pStyle w:val="TableText"/>
            </w:pPr>
            <w:r w:rsidRPr="00542939">
              <w:t>Parameter</w:t>
            </w:r>
          </w:p>
        </w:tc>
        <w:tc>
          <w:tcPr>
            <w:tcW w:w="585" w:type="pct"/>
          </w:tcPr>
          <w:p w14:paraId="7A3A7227" w14:textId="33BDFFAF" w:rsidR="00542939" w:rsidRPr="00542939" w:rsidRDefault="00542939" w:rsidP="00B00A37">
            <w:pPr>
              <w:pStyle w:val="TableText"/>
            </w:pPr>
            <w:r w:rsidRPr="00542939">
              <w:t>Source</w:t>
            </w:r>
          </w:p>
        </w:tc>
        <w:tc>
          <w:tcPr>
            <w:tcW w:w="614" w:type="pct"/>
          </w:tcPr>
          <w:p w14:paraId="1A9404F5" w14:textId="0CCD31D5" w:rsidR="00542939" w:rsidRPr="00542939" w:rsidRDefault="00542939" w:rsidP="00B00A37">
            <w:pPr>
              <w:pStyle w:val="TableText"/>
            </w:pPr>
            <w:r w:rsidRPr="00542939">
              <w:t>Limit (incl unit)</w:t>
            </w:r>
          </w:p>
        </w:tc>
        <w:tc>
          <w:tcPr>
            <w:tcW w:w="596" w:type="pct"/>
          </w:tcPr>
          <w:p w14:paraId="58C18A4F" w14:textId="22462721" w:rsidR="00542939" w:rsidRPr="00542939" w:rsidRDefault="00542939" w:rsidP="00B00A37">
            <w:pPr>
              <w:pStyle w:val="TableText"/>
            </w:pPr>
            <w:r w:rsidRPr="00542939">
              <w:t xml:space="preserve">Reference period </w:t>
            </w:r>
          </w:p>
        </w:tc>
        <w:tc>
          <w:tcPr>
            <w:tcW w:w="630" w:type="pct"/>
          </w:tcPr>
          <w:p w14:paraId="3B8EE4D9" w14:textId="51996AD8" w:rsidR="00542939" w:rsidRPr="00542939" w:rsidRDefault="00542939" w:rsidP="00B00A37">
            <w:pPr>
              <w:pStyle w:val="TableText"/>
            </w:pPr>
            <w:r w:rsidRPr="00542939">
              <w:t>Monitoring frequency</w:t>
            </w:r>
          </w:p>
        </w:tc>
        <w:tc>
          <w:tcPr>
            <w:tcW w:w="912" w:type="pct"/>
          </w:tcPr>
          <w:p w14:paraId="73EE3B5C" w14:textId="7CCB33A6" w:rsidR="00542939" w:rsidRPr="00542939" w:rsidRDefault="00542939" w:rsidP="00B00A37">
            <w:pPr>
              <w:pStyle w:val="TableText"/>
            </w:pPr>
            <w:r w:rsidRPr="00542939">
              <w:t xml:space="preserve">Monitoring standard or method </w:t>
            </w:r>
          </w:p>
        </w:tc>
      </w:tr>
      <w:tr w:rsidR="00542939" w:rsidRPr="00542939" w14:paraId="54044A68" w14:textId="77777777" w:rsidTr="00542939">
        <w:tc>
          <w:tcPr>
            <w:tcW w:w="1003" w:type="pct"/>
          </w:tcPr>
          <w:p w14:paraId="597F4D63" w14:textId="7416DA3F" w:rsidR="00542939" w:rsidRPr="00542939" w:rsidRDefault="00542939" w:rsidP="00B00A37">
            <w:pPr>
              <w:pStyle w:val="TableText"/>
              <w:rPr>
                <w:rStyle w:val="Blue"/>
                <w:color w:val="auto"/>
              </w:rPr>
            </w:pPr>
            <w:r w:rsidRPr="00542939">
              <w:t>Effluent treatment plant building</w:t>
            </w:r>
          </w:p>
        </w:tc>
        <w:tc>
          <w:tcPr>
            <w:tcW w:w="660" w:type="pct"/>
          </w:tcPr>
          <w:p w14:paraId="03C8B03A" w14:textId="74CA955C" w:rsidR="00542939" w:rsidRPr="00542939" w:rsidRDefault="00542939" w:rsidP="00B00A37">
            <w:pPr>
              <w:pStyle w:val="TableText"/>
              <w:rPr>
                <w:rStyle w:val="Blue"/>
                <w:color w:val="auto"/>
              </w:rPr>
            </w:pPr>
            <w:r w:rsidRPr="00542939">
              <w:t>Olfactory Odour Testing</w:t>
            </w:r>
          </w:p>
        </w:tc>
        <w:tc>
          <w:tcPr>
            <w:tcW w:w="585" w:type="pct"/>
          </w:tcPr>
          <w:p w14:paraId="686A4FC2" w14:textId="716FAC12" w:rsidR="00542939" w:rsidRPr="00542939" w:rsidRDefault="00542939" w:rsidP="00B00A37">
            <w:pPr>
              <w:pStyle w:val="TableText"/>
            </w:pPr>
            <w:r w:rsidRPr="00542939">
              <w:t>Odour abatement plant</w:t>
            </w:r>
          </w:p>
        </w:tc>
        <w:tc>
          <w:tcPr>
            <w:tcW w:w="614" w:type="pct"/>
          </w:tcPr>
          <w:p w14:paraId="451D4BB4" w14:textId="69DF61BD" w:rsidR="00542939" w:rsidRPr="00542939" w:rsidRDefault="00542939" w:rsidP="00B00A37">
            <w:pPr>
              <w:pStyle w:val="TableText"/>
              <w:rPr>
                <w:rStyle w:val="Blue"/>
                <w:color w:val="auto"/>
              </w:rPr>
            </w:pPr>
            <w:r w:rsidRPr="00542939">
              <w:rPr>
                <w:rStyle w:val="Blue"/>
                <w:color w:val="auto"/>
              </w:rPr>
              <w:t xml:space="preserve">Not limit set </w:t>
            </w:r>
          </w:p>
        </w:tc>
        <w:tc>
          <w:tcPr>
            <w:tcW w:w="596" w:type="pct"/>
          </w:tcPr>
          <w:p w14:paraId="25A94E76" w14:textId="053784A4" w:rsidR="00542939" w:rsidRPr="00542939" w:rsidRDefault="00542939" w:rsidP="00B00A37">
            <w:pPr>
              <w:pStyle w:val="TableText"/>
              <w:rPr>
                <w:rStyle w:val="Blue"/>
                <w:color w:val="auto"/>
              </w:rPr>
            </w:pPr>
            <w:r w:rsidRPr="00542939">
              <w:rPr>
                <w:rStyle w:val="Blue"/>
                <w:color w:val="auto"/>
              </w:rPr>
              <w:t>--</w:t>
            </w:r>
          </w:p>
        </w:tc>
        <w:tc>
          <w:tcPr>
            <w:tcW w:w="630" w:type="pct"/>
          </w:tcPr>
          <w:p w14:paraId="0FEE1FCC" w14:textId="13E3CFD8" w:rsidR="00542939" w:rsidRPr="00542939" w:rsidRDefault="00542939" w:rsidP="00B00A37">
            <w:pPr>
              <w:pStyle w:val="TableText"/>
              <w:rPr>
                <w:rStyle w:val="Blue"/>
                <w:color w:val="auto"/>
              </w:rPr>
            </w:pPr>
            <w:r w:rsidRPr="00542939">
              <w:rPr>
                <w:rStyle w:val="Blue"/>
                <w:color w:val="auto"/>
              </w:rPr>
              <w:t>Not applicable</w:t>
            </w:r>
          </w:p>
        </w:tc>
        <w:tc>
          <w:tcPr>
            <w:tcW w:w="912" w:type="pct"/>
          </w:tcPr>
          <w:p w14:paraId="3D467BB3" w14:textId="067FF5E0" w:rsidR="00542939" w:rsidRPr="00542939" w:rsidRDefault="00542939" w:rsidP="00B00A37">
            <w:pPr>
              <w:pStyle w:val="TableText"/>
              <w:rPr>
                <w:rStyle w:val="Blue"/>
                <w:color w:val="auto"/>
              </w:rPr>
            </w:pPr>
            <w:r w:rsidRPr="00542939">
              <w:t>Olfactory Sniff Test</w:t>
            </w:r>
          </w:p>
        </w:tc>
      </w:tr>
    </w:tbl>
    <w:p w14:paraId="53B6B868" w14:textId="77777777" w:rsidR="00314945" w:rsidRDefault="00314945" w:rsidP="00314945"/>
    <w:p w14:paraId="47451377" w14:textId="77777777" w:rsidR="00314945" w:rsidRPr="008E479A" w:rsidRDefault="00314945" w:rsidP="00314945"/>
    <w:p w14:paraId="40089A91" w14:textId="77777777" w:rsidR="00314945" w:rsidRPr="008E479A" w:rsidRDefault="00314945" w:rsidP="00314945">
      <w:r w:rsidRPr="008E479A">
        <w:br w:type="page"/>
      </w:r>
    </w:p>
    <w:p w14:paraId="251E7A74" w14:textId="77777777" w:rsidR="00314945" w:rsidRPr="008E479A" w:rsidRDefault="00314945" w:rsidP="00314945">
      <w:pPr>
        <w:pStyle w:val="Heading1"/>
      </w:pPr>
      <w:r w:rsidRPr="008E479A">
        <w:lastRenderedPageBreak/>
        <w:t xml:space="preserve">Schedule 4 </w:t>
      </w:r>
      <w:r w:rsidRPr="008E479A">
        <w:rPr>
          <w:rFonts w:cstheme="majorHAnsi"/>
        </w:rPr>
        <w:t>–</w:t>
      </w:r>
      <w:r w:rsidRPr="008E479A">
        <w:t xml:space="preserve"> Reporting</w:t>
      </w:r>
    </w:p>
    <w:p w14:paraId="64AA8B88" w14:textId="77777777" w:rsidR="00314945" w:rsidRPr="008E479A" w:rsidRDefault="00314945" w:rsidP="00314945">
      <w:r w:rsidRPr="008E479A">
        <w:t>Parameters, for which reports shall be made, in accordance with conditions of this permit, are listed below.</w:t>
      </w:r>
    </w:p>
    <w:tbl>
      <w:tblPr>
        <w:tblStyle w:val="TableGrid"/>
        <w:tblW w:w="5000" w:type="pct"/>
        <w:tblLook w:val="0020" w:firstRow="1" w:lastRow="0" w:firstColumn="0" w:lastColumn="0" w:noHBand="0" w:noVBand="0"/>
      </w:tblPr>
      <w:tblGrid>
        <w:gridCol w:w="2263"/>
        <w:gridCol w:w="1985"/>
        <w:gridCol w:w="2694"/>
        <w:gridCol w:w="2686"/>
      </w:tblGrid>
      <w:tr w:rsidR="00FC421F" w:rsidRPr="00FC421F" w14:paraId="0ECF5946"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7DB7CA0D" w14:textId="77777777" w:rsidR="00314945" w:rsidRPr="00FC421F" w:rsidRDefault="00314945" w:rsidP="008D75AC">
            <w:pPr>
              <w:pStyle w:val="TableText"/>
              <w:rPr>
                <w:rStyle w:val="Red"/>
                <w:color w:val="auto"/>
              </w:rPr>
            </w:pPr>
            <w:r w:rsidRPr="00FC421F">
              <w:rPr>
                <w:rStyle w:val="Red"/>
                <w:color w:val="auto"/>
              </w:rPr>
              <w:t>Table S4.1 Reporting of monitoring data</w:t>
            </w:r>
          </w:p>
        </w:tc>
      </w:tr>
      <w:tr w:rsidR="00FC421F" w:rsidRPr="00FC421F" w14:paraId="298DB75D" w14:textId="77777777" w:rsidTr="00FE26DA">
        <w:trPr>
          <w:cnfStyle w:val="100000000000" w:firstRow="1" w:lastRow="0" w:firstColumn="0" w:lastColumn="0" w:oddVBand="0" w:evenVBand="0" w:oddHBand="0" w:evenHBand="0" w:firstRowFirstColumn="0" w:firstRowLastColumn="0" w:lastRowFirstColumn="0" w:lastRowLastColumn="0"/>
          <w:tblHeader/>
        </w:trPr>
        <w:tc>
          <w:tcPr>
            <w:tcW w:w="1175" w:type="pct"/>
          </w:tcPr>
          <w:p w14:paraId="43A09258" w14:textId="77777777" w:rsidR="00314945" w:rsidRPr="00FC421F" w:rsidRDefault="00314945" w:rsidP="008D75AC">
            <w:pPr>
              <w:pStyle w:val="TableText"/>
            </w:pPr>
            <w:r w:rsidRPr="00FC421F">
              <w:t>Parameter</w:t>
            </w:r>
          </w:p>
        </w:tc>
        <w:tc>
          <w:tcPr>
            <w:tcW w:w="1031" w:type="pct"/>
          </w:tcPr>
          <w:p w14:paraId="021B117D" w14:textId="77777777" w:rsidR="00314945" w:rsidRPr="00FC421F" w:rsidRDefault="00314945" w:rsidP="008D75AC">
            <w:pPr>
              <w:pStyle w:val="TableText"/>
            </w:pPr>
            <w:r w:rsidRPr="00FC421F">
              <w:t>Emission or monitoring point/reference</w:t>
            </w:r>
          </w:p>
        </w:tc>
        <w:tc>
          <w:tcPr>
            <w:tcW w:w="1399" w:type="pct"/>
          </w:tcPr>
          <w:p w14:paraId="637AA1E1" w14:textId="77777777" w:rsidR="00314945" w:rsidRPr="00FC421F" w:rsidRDefault="00314945" w:rsidP="008D75AC">
            <w:pPr>
              <w:pStyle w:val="TableText"/>
            </w:pPr>
            <w:r w:rsidRPr="00FC421F">
              <w:t>Reporting period</w:t>
            </w:r>
          </w:p>
        </w:tc>
        <w:tc>
          <w:tcPr>
            <w:tcW w:w="1395" w:type="pct"/>
          </w:tcPr>
          <w:p w14:paraId="72A11ACA" w14:textId="77777777" w:rsidR="00314945" w:rsidRPr="00FC421F" w:rsidRDefault="00314945" w:rsidP="008D75AC">
            <w:pPr>
              <w:pStyle w:val="TableText"/>
            </w:pPr>
            <w:r w:rsidRPr="00FC421F">
              <w:t>Period begins</w:t>
            </w:r>
          </w:p>
        </w:tc>
      </w:tr>
      <w:tr w:rsidR="00026296" w:rsidRPr="00FC421F" w14:paraId="448075BD" w14:textId="77777777" w:rsidTr="00FE26DA">
        <w:tc>
          <w:tcPr>
            <w:tcW w:w="1175" w:type="pct"/>
            <w:vMerge w:val="restart"/>
          </w:tcPr>
          <w:p w14:paraId="164C1FCE" w14:textId="2E105E64" w:rsidR="00026296" w:rsidRPr="0084357E" w:rsidRDefault="00026296" w:rsidP="0084357E">
            <w:pPr>
              <w:pStyle w:val="TableText"/>
              <w:spacing w:before="0" w:after="0"/>
            </w:pPr>
            <w:r w:rsidRPr="00FC421F">
              <w:t>Point source emissions to air Parameters as required by condition 3.5.1</w:t>
            </w:r>
          </w:p>
        </w:tc>
        <w:tc>
          <w:tcPr>
            <w:tcW w:w="1031" w:type="pct"/>
          </w:tcPr>
          <w:p w14:paraId="016CE893" w14:textId="2C35E578" w:rsidR="00026296" w:rsidRPr="0084357E" w:rsidRDefault="00026296" w:rsidP="0084357E">
            <w:pPr>
              <w:pStyle w:val="TableText"/>
              <w:spacing w:before="0" w:after="0"/>
            </w:pPr>
            <w:r w:rsidRPr="0084357E">
              <w:t>A13</w:t>
            </w:r>
          </w:p>
        </w:tc>
        <w:tc>
          <w:tcPr>
            <w:tcW w:w="1399" w:type="pct"/>
          </w:tcPr>
          <w:p w14:paraId="4A22EE7F" w14:textId="51C6ED72" w:rsidR="00026296" w:rsidRPr="0084357E" w:rsidRDefault="00026296" w:rsidP="0084357E">
            <w:pPr>
              <w:pStyle w:val="TableText"/>
              <w:spacing w:before="0" w:after="0"/>
            </w:pPr>
            <w:r>
              <w:t xml:space="preserve">Every three years </w:t>
            </w:r>
          </w:p>
        </w:tc>
        <w:tc>
          <w:tcPr>
            <w:tcW w:w="1395" w:type="pct"/>
          </w:tcPr>
          <w:p w14:paraId="0F5A9630" w14:textId="37F61425" w:rsidR="00026296" w:rsidRPr="00FC421F" w:rsidRDefault="00026296" w:rsidP="0084357E">
            <w:pPr>
              <w:spacing w:before="0" w:after="0"/>
            </w:pPr>
            <w:r>
              <w:t>1 January</w:t>
            </w:r>
          </w:p>
        </w:tc>
      </w:tr>
      <w:tr w:rsidR="00026296" w:rsidRPr="00FC421F" w14:paraId="4A290A92" w14:textId="77777777" w:rsidTr="00FE26DA">
        <w:tc>
          <w:tcPr>
            <w:tcW w:w="1175" w:type="pct"/>
            <w:vMerge/>
          </w:tcPr>
          <w:p w14:paraId="3C940272" w14:textId="77777777" w:rsidR="00026296" w:rsidRPr="00FC421F" w:rsidRDefault="00026296" w:rsidP="00026296">
            <w:pPr>
              <w:pStyle w:val="TableText"/>
              <w:spacing w:before="0" w:after="0"/>
            </w:pPr>
          </w:p>
        </w:tc>
        <w:tc>
          <w:tcPr>
            <w:tcW w:w="1031" w:type="pct"/>
          </w:tcPr>
          <w:p w14:paraId="152EA68F" w14:textId="782DAF8D" w:rsidR="00026296" w:rsidRPr="0084357E" w:rsidRDefault="00026296" w:rsidP="00026296">
            <w:pPr>
              <w:pStyle w:val="TableText"/>
              <w:spacing w:before="0" w:after="0"/>
            </w:pPr>
            <w:r w:rsidRPr="0084357E">
              <w:t>A14 and A15</w:t>
            </w:r>
          </w:p>
        </w:tc>
        <w:tc>
          <w:tcPr>
            <w:tcW w:w="1399" w:type="pct"/>
          </w:tcPr>
          <w:p w14:paraId="39B878F1" w14:textId="540AD93B" w:rsidR="00026296" w:rsidRPr="0084357E" w:rsidRDefault="00026296" w:rsidP="00026296">
            <w:pPr>
              <w:pStyle w:val="TableText"/>
              <w:spacing w:before="0" w:after="0"/>
            </w:pPr>
            <w:r w:rsidRPr="0084357E">
              <w:t>First monitoring undertaken in accordance with Condition 3.1.4 to be reported within 3 months, and then every 3 years thereafter.</w:t>
            </w:r>
          </w:p>
        </w:tc>
        <w:tc>
          <w:tcPr>
            <w:tcW w:w="1395" w:type="pct"/>
          </w:tcPr>
          <w:p w14:paraId="750489D8" w14:textId="3F3C9662" w:rsidR="00026296" w:rsidRPr="0084357E" w:rsidRDefault="00026296" w:rsidP="00026296">
            <w:pPr>
              <w:spacing w:before="0" w:after="0"/>
            </w:pPr>
            <w:r w:rsidRPr="0084357E">
              <w:t>From first monitoring requirements in accordance with Condition 3.1.4</w:t>
            </w:r>
          </w:p>
        </w:tc>
      </w:tr>
    </w:tbl>
    <w:p w14:paraId="73118EC2" w14:textId="77777777" w:rsidR="00314945" w:rsidRDefault="00314945" w:rsidP="00314945"/>
    <w:tbl>
      <w:tblPr>
        <w:tblStyle w:val="TableGrid"/>
        <w:tblW w:w="5000" w:type="pct"/>
        <w:tblLook w:val="0020" w:firstRow="1" w:lastRow="0" w:firstColumn="0" w:lastColumn="0" w:noHBand="0" w:noVBand="0"/>
      </w:tblPr>
      <w:tblGrid>
        <w:gridCol w:w="7435"/>
        <w:gridCol w:w="2193"/>
      </w:tblGrid>
      <w:tr w:rsidR="0084357E" w:rsidRPr="0084357E" w14:paraId="76474926"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039E9859" w14:textId="77777777" w:rsidR="00314945" w:rsidRPr="0084357E" w:rsidRDefault="00314945" w:rsidP="008D75AC">
            <w:pPr>
              <w:pStyle w:val="TableText"/>
              <w:rPr>
                <w:rStyle w:val="Red"/>
                <w:color w:val="auto"/>
              </w:rPr>
            </w:pPr>
            <w:r w:rsidRPr="0084357E">
              <w:rPr>
                <w:rStyle w:val="Red"/>
                <w:color w:val="auto"/>
              </w:rPr>
              <w:t>Table S4.2: Annual production/treatment</w:t>
            </w:r>
          </w:p>
        </w:tc>
      </w:tr>
      <w:tr w:rsidR="0084357E" w:rsidRPr="0084357E" w14:paraId="05CEF085"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861" w:type="pct"/>
          </w:tcPr>
          <w:p w14:paraId="27CE2733" w14:textId="77777777" w:rsidR="00314945" w:rsidRPr="0084357E" w:rsidRDefault="00314945" w:rsidP="008D75AC">
            <w:pPr>
              <w:pStyle w:val="TableText"/>
            </w:pPr>
            <w:r w:rsidRPr="0084357E">
              <w:t>Parameter</w:t>
            </w:r>
          </w:p>
        </w:tc>
        <w:tc>
          <w:tcPr>
            <w:tcW w:w="1139" w:type="pct"/>
          </w:tcPr>
          <w:p w14:paraId="2AC294B0" w14:textId="77777777" w:rsidR="00314945" w:rsidRPr="0084357E" w:rsidRDefault="00314945" w:rsidP="008D75AC">
            <w:pPr>
              <w:pStyle w:val="TableText"/>
            </w:pPr>
            <w:r w:rsidRPr="0084357E">
              <w:t xml:space="preserve">Units </w:t>
            </w:r>
          </w:p>
        </w:tc>
      </w:tr>
      <w:tr w:rsidR="0084357E" w:rsidRPr="0084357E" w14:paraId="60BD3498" w14:textId="77777777" w:rsidTr="008D75AC">
        <w:tc>
          <w:tcPr>
            <w:tcW w:w="3861" w:type="pct"/>
          </w:tcPr>
          <w:p w14:paraId="6EEDC3DA" w14:textId="135ACD9F" w:rsidR="00314945" w:rsidRPr="0084357E" w:rsidRDefault="00FC421F" w:rsidP="008D75AC">
            <w:pPr>
              <w:pStyle w:val="TableText"/>
              <w:rPr>
                <w:rStyle w:val="Blue"/>
                <w:color w:val="auto"/>
              </w:rPr>
            </w:pPr>
            <w:r w:rsidRPr="0084357E">
              <w:t>Annual production</w:t>
            </w:r>
          </w:p>
        </w:tc>
        <w:tc>
          <w:tcPr>
            <w:tcW w:w="1139" w:type="pct"/>
          </w:tcPr>
          <w:p w14:paraId="327F8279" w14:textId="77777777" w:rsidR="00314945" w:rsidRPr="0084357E" w:rsidRDefault="00314945" w:rsidP="008D75AC">
            <w:pPr>
              <w:pStyle w:val="TableText"/>
              <w:rPr>
                <w:rStyle w:val="Blue"/>
                <w:color w:val="auto"/>
              </w:rPr>
            </w:pPr>
            <w:r w:rsidRPr="0084357E">
              <w:rPr>
                <w:rStyle w:val="Blue"/>
                <w:color w:val="auto"/>
              </w:rPr>
              <w:t>tonnes</w:t>
            </w:r>
          </w:p>
        </w:tc>
      </w:tr>
      <w:tr w:rsidR="0084357E" w:rsidRPr="0084357E" w14:paraId="6E1E86CB" w14:textId="77777777" w:rsidTr="008D75AC">
        <w:tc>
          <w:tcPr>
            <w:tcW w:w="3861" w:type="pct"/>
          </w:tcPr>
          <w:p w14:paraId="4646818B" w14:textId="1E238358" w:rsidR="00595BAA" w:rsidRPr="0084357E" w:rsidRDefault="00FC421F" w:rsidP="008D75AC">
            <w:pPr>
              <w:pStyle w:val="TableText"/>
              <w:rPr>
                <w:rStyle w:val="Blue"/>
                <w:color w:val="auto"/>
              </w:rPr>
            </w:pPr>
            <w:r w:rsidRPr="0084357E">
              <w:t>Raw material usage</w:t>
            </w:r>
          </w:p>
        </w:tc>
        <w:tc>
          <w:tcPr>
            <w:tcW w:w="1139" w:type="pct"/>
          </w:tcPr>
          <w:p w14:paraId="19E48066" w14:textId="32F0FE42" w:rsidR="00595BAA" w:rsidRPr="0084357E" w:rsidRDefault="00595BAA" w:rsidP="00595BAA">
            <w:pPr>
              <w:pStyle w:val="TableText"/>
              <w:rPr>
                <w:rStyle w:val="Blue"/>
                <w:color w:val="auto"/>
              </w:rPr>
            </w:pPr>
            <w:r w:rsidRPr="0084357E">
              <w:rPr>
                <w:rStyle w:val="Blue"/>
                <w:color w:val="auto"/>
              </w:rPr>
              <w:t>tonnes</w:t>
            </w:r>
          </w:p>
        </w:tc>
      </w:tr>
    </w:tbl>
    <w:p w14:paraId="5597A6D9" w14:textId="1601B5E9" w:rsidR="00314945" w:rsidRPr="008E479A" w:rsidRDefault="00314945" w:rsidP="00314945"/>
    <w:tbl>
      <w:tblPr>
        <w:tblStyle w:val="TableGrid"/>
        <w:tblW w:w="5000" w:type="pct"/>
        <w:tblLook w:val="0020" w:firstRow="1" w:lastRow="0" w:firstColumn="0" w:lastColumn="0" w:noHBand="0" w:noVBand="0"/>
      </w:tblPr>
      <w:tblGrid>
        <w:gridCol w:w="3484"/>
        <w:gridCol w:w="3955"/>
        <w:gridCol w:w="2189"/>
      </w:tblGrid>
      <w:tr w:rsidR="0084357E" w:rsidRPr="0084357E" w14:paraId="3E45A557" w14:textId="77777777" w:rsidTr="740630E4">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35E8C7CC" w14:textId="77777777" w:rsidR="00314945" w:rsidRPr="0084357E" w:rsidRDefault="00314945" w:rsidP="008D75AC">
            <w:pPr>
              <w:pStyle w:val="TableText"/>
              <w:rPr>
                <w:rStyle w:val="Red"/>
                <w:color w:val="auto"/>
              </w:rPr>
            </w:pPr>
            <w:r w:rsidRPr="0084357E">
              <w:rPr>
                <w:rStyle w:val="Red"/>
                <w:color w:val="auto"/>
              </w:rPr>
              <w:t>Table S4.3 Performance parameters</w:t>
            </w:r>
          </w:p>
        </w:tc>
      </w:tr>
      <w:tr w:rsidR="0084357E" w:rsidRPr="0084357E" w14:paraId="0E14BC60" w14:textId="77777777" w:rsidTr="740630E4">
        <w:trPr>
          <w:cnfStyle w:val="100000000000" w:firstRow="1" w:lastRow="0" w:firstColumn="0" w:lastColumn="0" w:oddVBand="0" w:evenVBand="0" w:oddHBand="0" w:evenHBand="0" w:firstRowFirstColumn="0" w:firstRowLastColumn="0" w:lastRowFirstColumn="0" w:lastRowLastColumn="0"/>
          <w:tblHeader/>
        </w:trPr>
        <w:tc>
          <w:tcPr>
            <w:tcW w:w="1809" w:type="pct"/>
          </w:tcPr>
          <w:p w14:paraId="10E4D858" w14:textId="77777777" w:rsidR="00314945" w:rsidRPr="0084357E" w:rsidRDefault="00314945" w:rsidP="008D75AC">
            <w:pPr>
              <w:pStyle w:val="TableText"/>
            </w:pPr>
            <w:r w:rsidRPr="0084357E">
              <w:t>Parameter</w:t>
            </w:r>
          </w:p>
        </w:tc>
        <w:tc>
          <w:tcPr>
            <w:tcW w:w="2054" w:type="pct"/>
          </w:tcPr>
          <w:p w14:paraId="364C645D" w14:textId="77777777" w:rsidR="00314945" w:rsidRPr="0084357E" w:rsidRDefault="00314945" w:rsidP="008D75AC">
            <w:pPr>
              <w:pStyle w:val="TableText"/>
            </w:pPr>
            <w:r w:rsidRPr="0084357E">
              <w:t>Frequency of assessment</w:t>
            </w:r>
          </w:p>
        </w:tc>
        <w:tc>
          <w:tcPr>
            <w:tcW w:w="1137" w:type="pct"/>
          </w:tcPr>
          <w:p w14:paraId="2BB306B3" w14:textId="77777777" w:rsidR="00314945" w:rsidRPr="0084357E" w:rsidRDefault="00314945" w:rsidP="008D75AC">
            <w:pPr>
              <w:pStyle w:val="TableText"/>
            </w:pPr>
            <w:r w:rsidRPr="0084357E">
              <w:t>Units</w:t>
            </w:r>
          </w:p>
        </w:tc>
      </w:tr>
      <w:tr w:rsidR="0084357E" w:rsidRPr="0084357E" w14:paraId="1473E8C3" w14:textId="77777777" w:rsidTr="740630E4">
        <w:tc>
          <w:tcPr>
            <w:tcW w:w="1809" w:type="pct"/>
          </w:tcPr>
          <w:p w14:paraId="4C8B5CF5" w14:textId="73197016" w:rsidR="00595BAA" w:rsidRPr="0084357E" w:rsidRDefault="00595BAA" w:rsidP="00595BAA">
            <w:pPr>
              <w:pStyle w:val="TableText"/>
              <w:rPr>
                <w:rStyle w:val="Blue"/>
                <w:color w:val="auto"/>
              </w:rPr>
            </w:pPr>
            <w:r w:rsidRPr="0084357E">
              <w:rPr>
                <w:rFonts w:ascii="Arial" w:hAnsi="Arial"/>
              </w:rPr>
              <w:t>Water usage</w:t>
            </w:r>
          </w:p>
        </w:tc>
        <w:tc>
          <w:tcPr>
            <w:tcW w:w="2054" w:type="pct"/>
          </w:tcPr>
          <w:p w14:paraId="1979F1AE" w14:textId="31EDFD18" w:rsidR="00595BAA" w:rsidRPr="0084357E" w:rsidRDefault="00595BAA" w:rsidP="00595BAA">
            <w:pPr>
              <w:pStyle w:val="TableText"/>
              <w:rPr>
                <w:rStyle w:val="Blue"/>
                <w:color w:val="auto"/>
              </w:rPr>
            </w:pPr>
            <w:r w:rsidRPr="0084357E">
              <w:rPr>
                <w:rFonts w:ascii="Arial" w:hAnsi="Arial"/>
              </w:rPr>
              <w:t>Annually</w:t>
            </w:r>
          </w:p>
        </w:tc>
        <w:tc>
          <w:tcPr>
            <w:tcW w:w="1137" w:type="pct"/>
          </w:tcPr>
          <w:p w14:paraId="76396F68" w14:textId="0EB0643D" w:rsidR="00595BAA" w:rsidRPr="0084357E" w:rsidRDefault="00FF1D35" w:rsidP="00595BAA">
            <w:pPr>
              <w:pStyle w:val="TableText"/>
              <w:rPr>
                <w:rStyle w:val="Blue"/>
                <w:color w:val="auto"/>
              </w:rPr>
            </w:pPr>
            <w:r w:rsidRPr="0084357E">
              <w:rPr>
                <w:rFonts w:ascii="Arial" w:hAnsi="Arial"/>
              </w:rPr>
              <w:t>m</w:t>
            </w:r>
            <w:r w:rsidRPr="0084357E">
              <w:rPr>
                <w:rFonts w:ascii="Arial" w:hAnsi="Arial"/>
                <w:vertAlign w:val="superscript"/>
              </w:rPr>
              <w:t>3</w:t>
            </w:r>
          </w:p>
        </w:tc>
      </w:tr>
      <w:tr w:rsidR="0084357E" w:rsidRPr="0084357E" w14:paraId="14015309" w14:textId="77777777" w:rsidTr="740630E4">
        <w:tc>
          <w:tcPr>
            <w:tcW w:w="1809" w:type="pct"/>
          </w:tcPr>
          <w:p w14:paraId="1AD8CE0A" w14:textId="54528DE3" w:rsidR="00595BAA" w:rsidRPr="0084357E" w:rsidRDefault="00595BAA" w:rsidP="00595BAA">
            <w:pPr>
              <w:pStyle w:val="TableText"/>
              <w:rPr>
                <w:rStyle w:val="Blue"/>
                <w:color w:val="auto"/>
              </w:rPr>
            </w:pPr>
            <w:r w:rsidRPr="0084357E">
              <w:rPr>
                <w:rFonts w:ascii="Arial" w:hAnsi="Arial"/>
              </w:rPr>
              <w:t>Energy usage</w:t>
            </w:r>
          </w:p>
        </w:tc>
        <w:tc>
          <w:tcPr>
            <w:tcW w:w="2054" w:type="pct"/>
          </w:tcPr>
          <w:p w14:paraId="0A651088" w14:textId="7E1A26BC" w:rsidR="00595BAA" w:rsidRPr="0084357E" w:rsidRDefault="00595BAA" w:rsidP="00595BAA">
            <w:pPr>
              <w:pStyle w:val="TableText"/>
              <w:rPr>
                <w:rStyle w:val="Blue"/>
                <w:color w:val="auto"/>
              </w:rPr>
            </w:pPr>
            <w:r w:rsidRPr="0084357E">
              <w:rPr>
                <w:rFonts w:ascii="Arial" w:hAnsi="Arial"/>
              </w:rPr>
              <w:t>Annually</w:t>
            </w:r>
          </w:p>
        </w:tc>
        <w:tc>
          <w:tcPr>
            <w:tcW w:w="1137" w:type="pct"/>
          </w:tcPr>
          <w:p w14:paraId="6237DC0A" w14:textId="4C4D025E" w:rsidR="00595BAA" w:rsidRPr="0084357E" w:rsidRDefault="00595BAA" w:rsidP="00595BAA">
            <w:pPr>
              <w:pStyle w:val="TableText"/>
              <w:rPr>
                <w:rStyle w:val="Blue"/>
                <w:color w:val="auto"/>
              </w:rPr>
            </w:pPr>
            <w:r w:rsidRPr="0084357E">
              <w:rPr>
                <w:rFonts w:ascii="Arial" w:hAnsi="Arial"/>
              </w:rPr>
              <w:t>MWh</w:t>
            </w:r>
          </w:p>
        </w:tc>
      </w:tr>
      <w:tr w:rsidR="0084357E" w:rsidRPr="0084357E" w14:paraId="528DAA7C" w14:textId="77777777" w:rsidTr="740630E4">
        <w:tc>
          <w:tcPr>
            <w:tcW w:w="1809" w:type="pct"/>
          </w:tcPr>
          <w:p w14:paraId="597B8231" w14:textId="45C8CCA1" w:rsidR="00595BAA" w:rsidRPr="0084357E" w:rsidRDefault="00FE26DA" w:rsidP="00595BAA">
            <w:pPr>
              <w:pStyle w:val="TableText"/>
              <w:rPr>
                <w:rStyle w:val="Blue"/>
                <w:color w:val="auto"/>
              </w:rPr>
            </w:pPr>
            <w:r w:rsidRPr="0084357E">
              <w:rPr>
                <w:rFonts w:ascii="Arial" w:hAnsi="Arial"/>
              </w:rPr>
              <w:t>W</w:t>
            </w:r>
            <w:r w:rsidR="00595BAA" w:rsidRPr="0084357E">
              <w:rPr>
                <w:rFonts w:ascii="Arial" w:hAnsi="Arial"/>
              </w:rPr>
              <w:t>aste</w:t>
            </w:r>
          </w:p>
        </w:tc>
        <w:tc>
          <w:tcPr>
            <w:tcW w:w="2054" w:type="pct"/>
          </w:tcPr>
          <w:p w14:paraId="723E7980" w14:textId="72704F6F" w:rsidR="00595BAA" w:rsidRPr="0084357E" w:rsidRDefault="00595BAA" w:rsidP="00595BAA">
            <w:pPr>
              <w:pStyle w:val="TableText"/>
              <w:rPr>
                <w:rStyle w:val="Blue"/>
                <w:color w:val="auto"/>
              </w:rPr>
            </w:pPr>
            <w:r w:rsidRPr="0084357E">
              <w:rPr>
                <w:rFonts w:ascii="Arial" w:hAnsi="Arial"/>
              </w:rPr>
              <w:t xml:space="preserve">Annually </w:t>
            </w:r>
          </w:p>
        </w:tc>
        <w:tc>
          <w:tcPr>
            <w:tcW w:w="1137" w:type="pct"/>
          </w:tcPr>
          <w:p w14:paraId="61C80C53" w14:textId="59A456E0" w:rsidR="00595BAA" w:rsidRPr="0084357E" w:rsidRDefault="00595BAA" w:rsidP="00595BAA">
            <w:pPr>
              <w:pStyle w:val="TableText"/>
              <w:rPr>
                <w:rStyle w:val="Blue"/>
                <w:color w:val="auto"/>
              </w:rPr>
            </w:pPr>
            <w:r w:rsidRPr="0084357E">
              <w:rPr>
                <w:rFonts w:ascii="Arial" w:hAnsi="Arial"/>
              </w:rPr>
              <w:t>tonnes</w:t>
            </w:r>
          </w:p>
        </w:tc>
      </w:tr>
      <w:tr w:rsidR="0084357E" w:rsidRPr="0084357E" w14:paraId="3A9CCD5A" w14:textId="77777777" w:rsidTr="740630E4">
        <w:tc>
          <w:tcPr>
            <w:tcW w:w="1809" w:type="pct"/>
          </w:tcPr>
          <w:p w14:paraId="428053B3" w14:textId="3A9A1FF9" w:rsidR="0059274E" w:rsidRPr="0084357E" w:rsidRDefault="0059274E" w:rsidP="0059274E">
            <w:pPr>
              <w:pStyle w:val="TableText"/>
              <w:rPr>
                <w:rFonts w:ascii="Arial" w:hAnsi="Arial"/>
              </w:rPr>
            </w:pPr>
            <w:bookmarkStart w:id="6" w:name="_Hlk168573706"/>
            <w:r w:rsidRPr="0084357E">
              <w:rPr>
                <w:rFonts w:ascii="Arial" w:hAnsi="Arial"/>
              </w:rPr>
              <w:t xml:space="preserve">COD </w:t>
            </w:r>
            <w:r w:rsidR="0084357E" w:rsidRPr="0084357E">
              <w:rPr>
                <w:rFonts w:ascii="Arial" w:hAnsi="Arial"/>
              </w:rPr>
              <w:t xml:space="preserve">loss </w:t>
            </w:r>
            <w:r w:rsidRPr="0084357E">
              <w:rPr>
                <w:rFonts w:ascii="Arial" w:hAnsi="Arial"/>
              </w:rPr>
              <w:t xml:space="preserve">efficiency </w:t>
            </w:r>
          </w:p>
        </w:tc>
        <w:tc>
          <w:tcPr>
            <w:tcW w:w="2054" w:type="pct"/>
          </w:tcPr>
          <w:p w14:paraId="5017D1B1" w14:textId="6D1A52AC" w:rsidR="0059274E" w:rsidRPr="0084357E" w:rsidRDefault="0059274E" w:rsidP="0059274E">
            <w:pPr>
              <w:pStyle w:val="TableText"/>
              <w:rPr>
                <w:rFonts w:ascii="Arial" w:hAnsi="Arial"/>
              </w:rPr>
            </w:pPr>
            <w:r w:rsidRPr="0084357E">
              <w:rPr>
                <w:rFonts w:ascii="Arial" w:hAnsi="Arial"/>
              </w:rPr>
              <w:t>Annually*</w:t>
            </w:r>
          </w:p>
        </w:tc>
        <w:tc>
          <w:tcPr>
            <w:tcW w:w="1137" w:type="pct"/>
          </w:tcPr>
          <w:p w14:paraId="3CD46112" w14:textId="25E278B6" w:rsidR="0059274E" w:rsidRPr="0084357E" w:rsidRDefault="0059274E" w:rsidP="0059274E">
            <w:pPr>
              <w:pStyle w:val="TableText"/>
              <w:rPr>
                <w:rFonts w:ascii="Arial" w:hAnsi="Arial"/>
              </w:rPr>
            </w:pPr>
            <w:r w:rsidRPr="0084357E">
              <w:rPr>
                <w:rFonts w:ascii="Arial" w:hAnsi="Arial"/>
              </w:rPr>
              <w:t>COD te/te product</w:t>
            </w:r>
          </w:p>
        </w:tc>
      </w:tr>
      <w:bookmarkEnd w:id="6"/>
      <w:tr w:rsidR="0084357E" w:rsidRPr="0084357E" w14:paraId="442251E7" w14:textId="77777777" w:rsidTr="0059274E">
        <w:trPr>
          <w:trHeight w:val="300"/>
        </w:trPr>
        <w:tc>
          <w:tcPr>
            <w:tcW w:w="1809" w:type="pct"/>
          </w:tcPr>
          <w:p w14:paraId="5732E670" w14:textId="48786B37" w:rsidR="69307121" w:rsidRPr="0084357E" w:rsidRDefault="69307121" w:rsidP="0084357E">
            <w:pPr>
              <w:pStyle w:val="TableText"/>
              <w:rPr>
                <w:rFonts w:ascii="Arial" w:hAnsi="Arial"/>
              </w:rPr>
            </w:pPr>
            <w:r w:rsidRPr="0084357E">
              <w:rPr>
                <w:rFonts w:ascii="Arial" w:hAnsi="Arial"/>
              </w:rPr>
              <w:t xml:space="preserve">Food waste </w:t>
            </w:r>
          </w:p>
        </w:tc>
        <w:tc>
          <w:tcPr>
            <w:tcW w:w="2054" w:type="pct"/>
          </w:tcPr>
          <w:p w14:paraId="473E6C02" w14:textId="5F4AB432" w:rsidR="69307121" w:rsidRPr="0084357E" w:rsidRDefault="69307121" w:rsidP="0084357E">
            <w:pPr>
              <w:pStyle w:val="TableText"/>
              <w:rPr>
                <w:rFonts w:ascii="Arial" w:hAnsi="Arial"/>
              </w:rPr>
            </w:pPr>
            <w:r w:rsidRPr="0084357E">
              <w:rPr>
                <w:rFonts w:ascii="Arial" w:hAnsi="Arial"/>
              </w:rPr>
              <w:t xml:space="preserve">Annually </w:t>
            </w:r>
          </w:p>
        </w:tc>
        <w:tc>
          <w:tcPr>
            <w:tcW w:w="1137" w:type="pct"/>
          </w:tcPr>
          <w:p w14:paraId="327442EB" w14:textId="16EC1538" w:rsidR="69307121" w:rsidRPr="0084357E" w:rsidRDefault="69307121" w:rsidP="0084357E">
            <w:pPr>
              <w:pStyle w:val="TableText"/>
              <w:rPr>
                <w:rFonts w:ascii="Arial" w:hAnsi="Arial"/>
              </w:rPr>
            </w:pPr>
            <w:r w:rsidRPr="0084357E">
              <w:rPr>
                <w:rFonts w:ascii="Arial" w:hAnsi="Arial"/>
              </w:rPr>
              <w:t xml:space="preserve">Tonnes </w:t>
            </w:r>
          </w:p>
        </w:tc>
      </w:tr>
      <w:tr w:rsidR="0084357E" w:rsidRPr="0084357E" w14:paraId="1871610B" w14:textId="77777777" w:rsidTr="0059274E">
        <w:trPr>
          <w:trHeight w:val="300"/>
        </w:trPr>
        <w:tc>
          <w:tcPr>
            <w:tcW w:w="5000" w:type="pct"/>
            <w:gridSpan w:val="3"/>
          </w:tcPr>
          <w:p w14:paraId="2D9DC3E8" w14:textId="5822FF24" w:rsidR="0059274E" w:rsidRPr="0084357E" w:rsidRDefault="0059274E">
            <w:pPr>
              <w:pStyle w:val="TableText"/>
              <w:rPr>
                <w:rFonts w:ascii="Arial" w:hAnsi="Arial"/>
              </w:rPr>
            </w:pPr>
            <w:r w:rsidRPr="0084357E">
              <w:rPr>
                <w:rFonts w:ascii="Arial" w:hAnsi="Arial"/>
              </w:rPr>
              <w:t xml:space="preserve">*COD efficiency to be </w:t>
            </w:r>
            <w:r w:rsidRPr="0084357E">
              <w:t>calculated on a weekly frequency, reported annually</w:t>
            </w:r>
          </w:p>
        </w:tc>
      </w:tr>
    </w:tbl>
    <w:p w14:paraId="3C72D68B" w14:textId="77777777" w:rsidR="00314945" w:rsidRPr="008E479A" w:rsidRDefault="00314945" w:rsidP="00314945"/>
    <w:tbl>
      <w:tblPr>
        <w:tblStyle w:val="TableGrid"/>
        <w:tblW w:w="5000" w:type="pct"/>
        <w:tblLook w:val="0020" w:firstRow="1" w:lastRow="0" w:firstColumn="0" w:lastColumn="0" w:noHBand="0" w:noVBand="0"/>
      </w:tblPr>
      <w:tblGrid>
        <w:gridCol w:w="2582"/>
        <w:gridCol w:w="5228"/>
        <w:gridCol w:w="1818"/>
      </w:tblGrid>
      <w:tr w:rsidR="0084357E" w:rsidRPr="0084357E" w14:paraId="5DC23761" w14:textId="77777777" w:rsidTr="740630E4">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1C9D6897" w14:textId="77777777" w:rsidR="00314945" w:rsidRPr="0084357E" w:rsidRDefault="00314945" w:rsidP="008D75AC">
            <w:pPr>
              <w:pStyle w:val="TableText"/>
              <w:rPr>
                <w:rStyle w:val="Red"/>
                <w:color w:val="auto"/>
              </w:rPr>
            </w:pPr>
            <w:r w:rsidRPr="0084357E">
              <w:rPr>
                <w:rStyle w:val="Red"/>
                <w:color w:val="auto"/>
              </w:rPr>
              <w:t>Table S4.4 Reporting forms</w:t>
            </w:r>
          </w:p>
        </w:tc>
      </w:tr>
      <w:tr w:rsidR="0084357E" w:rsidRPr="0084357E" w14:paraId="4B29170A" w14:textId="77777777" w:rsidTr="740630E4">
        <w:trPr>
          <w:cnfStyle w:val="100000000000" w:firstRow="1" w:lastRow="0" w:firstColumn="0" w:lastColumn="0" w:oddVBand="0" w:evenVBand="0" w:oddHBand="0" w:evenHBand="0" w:firstRowFirstColumn="0" w:firstRowLastColumn="0" w:lastRowFirstColumn="0" w:lastRowLastColumn="0"/>
          <w:tblHeader/>
        </w:trPr>
        <w:tc>
          <w:tcPr>
            <w:tcW w:w="1341" w:type="pct"/>
          </w:tcPr>
          <w:p w14:paraId="7ED36BDC" w14:textId="4DE9DECD" w:rsidR="00314945" w:rsidRPr="0084357E" w:rsidRDefault="0081082D" w:rsidP="008D75AC">
            <w:pPr>
              <w:pStyle w:val="TableText"/>
            </w:pPr>
            <w:r w:rsidRPr="0084357E">
              <w:t>Parameter</w:t>
            </w:r>
          </w:p>
        </w:tc>
        <w:tc>
          <w:tcPr>
            <w:tcW w:w="2715" w:type="pct"/>
          </w:tcPr>
          <w:p w14:paraId="0FDDDF25" w14:textId="5DB0D50E" w:rsidR="00314945" w:rsidRPr="0084357E" w:rsidRDefault="00314945" w:rsidP="00BD1444">
            <w:pPr>
              <w:pStyle w:val="TableText"/>
            </w:pPr>
            <w:r w:rsidRPr="0084357E">
              <w:t>Reporting form</w:t>
            </w:r>
          </w:p>
        </w:tc>
        <w:tc>
          <w:tcPr>
            <w:tcW w:w="944" w:type="pct"/>
          </w:tcPr>
          <w:p w14:paraId="4DC64A9C" w14:textId="32FF9572" w:rsidR="00314945" w:rsidRPr="0084357E" w:rsidRDefault="00E004A2" w:rsidP="00E004A2">
            <w:pPr>
              <w:pStyle w:val="TableText"/>
            </w:pPr>
            <w:r w:rsidRPr="0084357E">
              <w:t>Form version number and d</w:t>
            </w:r>
            <w:r w:rsidR="00314945" w:rsidRPr="0084357E">
              <w:t>ate</w:t>
            </w:r>
          </w:p>
        </w:tc>
      </w:tr>
      <w:tr w:rsidR="0084357E" w:rsidRPr="0084357E" w14:paraId="3D5FF7B7" w14:textId="77777777" w:rsidTr="740630E4">
        <w:tc>
          <w:tcPr>
            <w:tcW w:w="1341" w:type="pct"/>
          </w:tcPr>
          <w:p w14:paraId="0265C8B5" w14:textId="39ACD950" w:rsidR="0081082D" w:rsidRPr="0084357E" w:rsidRDefault="0081082D" w:rsidP="00BD1444">
            <w:pPr>
              <w:pStyle w:val="TableText"/>
              <w:rPr>
                <w:rStyle w:val="Red"/>
                <w:color w:val="auto"/>
              </w:rPr>
            </w:pPr>
            <w:r w:rsidRPr="0084357E">
              <w:rPr>
                <w:rStyle w:val="Red"/>
                <w:color w:val="auto"/>
              </w:rPr>
              <w:t>Point source emissions to air</w:t>
            </w:r>
          </w:p>
        </w:tc>
        <w:tc>
          <w:tcPr>
            <w:tcW w:w="2715" w:type="pct"/>
          </w:tcPr>
          <w:p w14:paraId="15D174B7" w14:textId="227CAF54" w:rsidR="0081082D" w:rsidRPr="0084357E" w:rsidRDefault="0081082D" w:rsidP="0081082D">
            <w:pPr>
              <w:pStyle w:val="TableText"/>
              <w:rPr>
                <w:rStyle w:val="Red"/>
                <w:color w:val="auto"/>
              </w:rPr>
            </w:pPr>
            <w:r w:rsidRPr="0084357E">
              <w:rPr>
                <w:rStyle w:val="Red"/>
                <w:color w:val="auto"/>
              </w:rPr>
              <w:t xml:space="preserve">Emissions to Air Reporting Form, or other form as agreed in writing by the Environment Agency </w:t>
            </w:r>
          </w:p>
        </w:tc>
        <w:tc>
          <w:tcPr>
            <w:tcW w:w="944" w:type="pct"/>
          </w:tcPr>
          <w:p w14:paraId="1F77435D" w14:textId="3A9D89FA" w:rsidR="0081082D" w:rsidRPr="0084357E" w:rsidRDefault="0081082D" w:rsidP="0081082D">
            <w:pPr>
              <w:pStyle w:val="TableText"/>
              <w:rPr>
                <w:rStyle w:val="Red"/>
                <w:color w:val="auto"/>
              </w:rPr>
            </w:pPr>
            <w:r w:rsidRPr="0084357E">
              <w:rPr>
                <w:rStyle w:val="Red"/>
                <w:color w:val="auto"/>
              </w:rPr>
              <w:t>Version 1, 08/03/2021</w:t>
            </w:r>
          </w:p>
        </w:tc>
      </w:tr>
      <w:tr w:rsidR="0084357E" w:rsidRPr="0084357E" w14:paraId="30A1B0FD" w14:textId="77777777" w:rsidTr="740630E4">
        <w:tc>
          <w:tcPr>
            <w:tcW w:w="1341" w:type="pct"/>
          </w:tcPr>
          <w:p w14:paraId="4423FE99" w14:textId="77777777" w:rsidR="00E004A2" w:rsidRPr="0084357E" w:rsidRDefault="00E004A2" w:rsidP="00E004A2">
            <w:pPr>
              <w:pStyle w:val="TableText"/>
              <w:rPr>
                <w:rStyle w:val="Blue"/>
                <w:color w:val="auto"/>
              </w:rPr>
            </w:pPr>
            <w:r w:rsidRPr="0084357E">
              <w:rPr>
                <w:rStyle w:val="Blue"/>
                <w:color w:val="auto"/>
              </w:rPr>
              <w:t>Water usage</w:t>
            </w:r>
          </w:p>
        </w:tc>
        <w:tc>
          <w:tcPr>
            <w:tcW w:w="2715" w:type="pct"/>
          </w:tcPr>
          <w:p w14:paraId="33EAFA04" w14:textId="66238887" w:rsidR="00E004A2" w:rsidRPr="0084357E" w:rsidRDefault="0059414A" w:rsidP="00E004A2">
            <w:pPr>
              <w:pStyle w:val="TableText"/>
              <w:rPr>
                <w:rStyle w:val="Blue"/>
                <w:color w:val="auto"/>
              </w:rPr>
            </w:pPr>
            <w:r w:rsidRPr="0084357E">
              <w:rPr>
                <w:rStyle w:val="Blue"/>
                <w:color w:val="auto"/>
              </w:rPr>
              <w:t xml:space="preserve">Water Usage Reporting Form, </w:t>
            </w:r>
            <w:r w:rsidR="00E004A2" w:rsidRPr="0084357E">
              <w:rPr>
                <w:rStyle w:val="Blue"/>
                <w:color w:val="auto"/>
              </w:rPr>
              <w:t>or other form as agreed in writing by the Environment Agency</w:t>
            </w:r>
          </w:p>
        </w:tc>
        <w:tc>
          <w:tcPr>
            <w:tcW w:w="944" w:type="pct"/>
          </w:tcPr>
          <w:p w14:paraId="58863B67" w14:textId="64164BFD" w:rsidR="00E004A2" w:rsidRPr="0084357E" w:rsidRDefault="00E004A2" w:rsidP="00E004A2">
            <w:pPr>
              <w:pStyle w:val="TableText"/>
              <w:rPr>
                <w:rStyle w:val="Blue"/>
                <w:color w:val="auto"/>
              </w:rPr>
            </w:pPr>
            <w:r w:rsidRPr="0084357E">
              <w:rPr>
                <w:rStyle w:val="Red"/>
                <w:color w:val="auto"/>
              </w:rPr>
              <w:t>Version 1, 08/03/2021</w:t>
            </w:r>
          </w:p>
        </w:tc>
      </w:tr>
      <w:tr w:rsidR="0084357E" w:rsidRPr="0084357E" w14:paraId="3BCCAFCA" w14:textId="77777777" w:rsidTr="740630E4">
        <w:tc>
          <w:tcPr>
            <w:tcW w:w="1341" w:type="pct"/>
          </w:tcPr>
          <w:p w14:paraId="460FBA31" w14:textId="77E829E6" w:rsidR="00E004A2" w:rsidRPr="0084357E" w:rsidRDefault="0056035E" w:rsidP="0056035E">
            <w:pPr>
              <w:pStyle w:val="TableText"/>
              <w:rPr>
                <w:rStyle w:val="Red"/>
                <w:color w:val="auto"/>
              </w:rPr>
            </w:pPr>
            <w:r w:rsidRPr="0084357E">
              <w:rPr>
                <w:rStyle w:val="Red"/>
                <w:color w:val="auto"/>
              </w:rPr>
              <w:t>Energy usage</w:t>
            </w:r>
          </w:p>
        </w:tc>
        <w:tc>
          <w:tcPr>
            <w:tcW w:w="2715" w:type="pct"/>
          </w:tcPr>
          <w:p w14:paraId="6466D34C" w14:textId="4C3D0EEA" w:rsidR="00E004A2" w:rsidRPr="0084357E" w:rsidRDefault="0056035E" w:rsidP="00E004A2">
            <w:pPr>
              <w:pStyle w:val="TableText"/>
              <w:rPr>
                <w:rStyle w:val="Red"/>
                <w:color w:val="auto"/>
              </w:rPr>
            </w:pPr>
            <w:r w:rsidRPr="0084357E">
              <w:rPr>
                <w:rStyle w:val="Red"/>
                <w:color w:val="auto"/>
              </w:rPr>
              <w:t xml:space="preserve">Energy Usage Reporting Form, </w:t>
            </w:r>
            <w:r w:rsidR="00E004A2" w:rsidRPr="0084357E">
              <w:rPr>
                <w:rStyle w:val="Red"/>
                <w:color w:val="auto"/>
              </w:rPr>
              <w:t>or other form as agreed in writing by the Environment Agency</w:t>
            </w:r>
          </w:p>
        </w:tc>
        <w:tc>
          <w:tcPr>
            <w:tcW w:w="944" w:type="pct"/>
          </w:tcPr>
          <w:p w14:paraId="57C50138" w14:textId="0A20BB3D" w:rsidR="00E004A2" w:rsidRPr="0084357E" w:rsidRDefault="00E004A2" w:rsidP="00E004A2">
            <w:pPr>
              <w:pStyle w:val="TableText"/>
              <w:rPr>
                <w:rStyle w:val="Red"/>
                <w:color w:val="auto"/>
              </w:rPr>
            </w:pPr>
            <w:r w:rsidRPr="0084357E">
              <w:rPr>
                <w:rStyle w:val="Red"/>
                <w:color w:val="auto"/>
              </w:rPr>
              <w:t>Version 1, 08/03/2021</w:t>
            </w:r>
          </w:p>
        </w:tc>
      </w:tr>
      <w:tr w:rsidR="0084357E" w:rsidRPr="0084357E" w14:paraId="7C161E6D" w14:textId="77777777" w:rsidTr="0084357E">
        <w:trPr>
          <w:trHeight w:val="300"/>
        </w:trPr>
        <w:tc>
          <w:tcPr>
            <w:tcW w:w="1341" w:type="pct"/>
          </w:tcPr>
          <w:p w14:paraId="1777417F" w14:textId="68359AFC" w:rsidR="73233562" w:rsidRPr="0084357E" w:rsidRDefault="73233562" w:rsidP="0059274E">
            <w:pPr>
              <w:pStyle w:val="TableText"/>
              <w:rPr>
                <w:rStyle w:val="Red"/>
                <w:color w:val="auto"/>
              </w:rPr>
            </w:pPr>
            <w:r w:rsidRPr="0084357E">
              <w:rPr>
                <w:rStyle w:val="Red"/>
                <w:color w:val="auto"/>
              </w:rPr>
              <w:t>Food Waste</w:t>
            </w:r>
          </w:p>
        </w:tc>
        <w:tc>
          <w:tcPr>
            <w:tcW w:w="2715" w:type="pct"/>
          </w:tcPr>
          <w:p w14:paraId="4559E5C1" w14:textId="60C755B0" w:rsidR="73233562" w:rsidRPr="0084357E" w:rsidRDefault="73233562" w:rsidP="0059274E">
            <w:pPr>
              <w:pStyle w:val="TableText"/>
              <w:rPr>
                <w:rStyle w:val="Red"/>
                <w:color w:val="auto"/>
              </w:rPr>
            </w:pPr>
            <w:r w:rsidRPr="0084357E">
              <w:rPr>
                <w:rStyle w:val="Red"/>
                <w:color w:val="auto"/>
              </w:rPr>
              <w:t>Food waste Reporting Form, or other form as agreed in writing by the Environment Agency</w:t>
            </w:r>
          </w:p>
        </w:tc>
        <w:tc>
          <w:tcPr>
            <w:tcW w:w="944" w:type="pct"/>
          </w:tcPr>
          <w:p w14:paraId="3B64645F" w14:textId="60914F84" w:rsidR="73233562" w:rsidRPr="0084357E" w:rsidRDefault="73233562" w:rsidP="0059274E">
            <w:pPr>
              <w:pStyle w:val="TableText"/>
              <w:rPr>
                <w:rStyle w:val="Red"/>
                <w:color w:val="auto"/>
              </w:rPr>
            </w:pPr>
            <w:r w:rsidRPr="0084357E">
              <w:rPr>
                <w:rStyle w:val="Red"/>
                <w:color w:val="auto"/>
              </w:rPr>
              <w:t>Version 1</w:t>
            </w:r>
          </w:p>
          <w:p w14:paraId="78639E67" w14:textId="19CB0ED4" w:rsidR="73233562" w:rsidRPr="0084357E" w:rsidRDefault="73233562" w:rsidP="0059274E">
            <w:pPr>
              <w:pStyle w:val="TableText"/>
              <w:rPr>
                <w:rStyle w:val="Red"/>
                <w:color w:val="auto"/>
              </w:rPr>
            </w:pPr>
            <w:r w:rsidRPr="0084357E">
              <w:rPr>
                <w:rStyle w:val="Red"/>
                <w:color w:val="auto"/>
              </w:rPr>
              <w:t xml:space="preserve">06/02/2023 </w:t>
            </w:r>
          </w:p>
        </w:tc>
      </w:tr>
      <w:tr w:rsidR="0084357E" w:rsidRPr="0084357E" w14:paraId="48F6438B" w14:textId="77777777" w:rsidTr="740630E4">
        <w:tc>
          <w:tcPr>
            <w:tcW w:w="1341" w:type="pct"/>
          </w:tcPr>
          <w:p w14:paraId="3680A82F" w14:textId="1E72B7B9" w:rsidR="00E004A2" w:rsidRPr="0084357E" w:rsidRDefault="00E004A2" w:rsidP="00E004A2">
            <w:pPr>
              <w:pStyle w:val="TableText"/>
              <w:rPr>
                <w:rStyle w:val="Blue"/>
                <w:color w:val="auto"/>
              </w:rPr>
            </w:pPr>
            <w:r w:rsidRPr="0084357E">
              <w:rPr>
                <w:rStyle w:val="Blue"/>
                <w:color w:val="auto"/>
              </w:rPr>
              <w:t>Other performance parameters</w:t>
            </w:r>
          </w:p>
        </w:tc>
        <w:tc>
          <w:tcPr>
            <w:tcW w:w="2715" w:type="pct"/>
          </w:tcPr>
          <w:p w14:paraId="00C0D7B6" w14:textId="1167111B" w:rsidR="00E004A2" w:rsidRPr="0084357E" w:rsidRDefault="00B57619" w:rsidP="00B57619">
            <w:pPr>
              <w:pStyle w:val="TableText"/>
              <w:rPr>
                <w:rStyle w:val="Blue"/>
                <w:color w:val="auto"/>
              </w:rPr>
            </w:pPr>
            <w:r w:rsidRPr="0084357E">
              <w:rPr>
                <w:rStyle w:val="Blue"/>
                <w:color w:val="auto"/>
              </w:rPr>
              <w:t xml:space="preserve">Other Performance Parameters Reporting Form, </w:t>
            </w:r>
            <w:r w:rsidR="00E004A2" w:rsidRPr="0084357E">
              <w:rPr>
                <w:rStyle w:val="Blue"/>
                <w:color w:val="auto"/>
              </w:rPr>
              <w:t>or other form as agreed in writing by the Environment Agency</w:t>
            </w:r>
          </w:p>
        </w:tc>
        <w:tc>
          <w:tcPr>
            <w:tcW w:w="944" w:type="pct"/>
          </w:tcPr>
          <w:p w14:paraId="01202348" w14:textId="52A08E4F" w:rsidR="00E004A2" w:rsidRPr="0084357E" w:rsidRDefault="00E004A2" w:rsidP="00E004A2">
            <w:pPr>
              <w:pStyle w:val="TableText"/>
              <w:rPr>
                <w:rStyle w:val="Blue"/>
                <w:color w:val="auto"/>
              </w:rPr>
            </w:pPr>
            <w:r w:rsidRPr="0084357E">
              <w:rPr>
                <w:rStyle w:val="Red"/>
                <w:color w:val="auto"/>
              </w:rPr>
              <w:t>Version 1, 08/03/2021</w:t>
            </w:r>
          </w:p>
        </w:tc>
      </w:tr>
    </w:tbl>
    <w:p w14:paraId="0D52EF7F" w14:textId="77777777" w:rsidR="00314945" w:rsidRPr="008E479A" w:rsidRDefault="00314945" w:rsidP="00314945">
      <w:r w:rsidRPr="008E479A">
        <w:br w:type="page"/>
      </w:r>
    </w:p>
    <w:p w14:paraId="41BAA0F8" w14:textId="77777777" w:rsidR="00314945" w:rsidRPr="008E479A" w:rsidRDefault="00314945" w:rsidP="00314945">
      <w:pPr>
        <w:pStyle w:val="Heading1"/>
      </w:pPr>
      <w:r w:rsidRPr="008E479A">
        <w:lastRenderedPageBreak/>
        <w:t xml:space="preserve">Schedule 5 </w:t>
      </w:r>
      <w:r w:rsidRPr="008E479A">
        <w:rPr>
          <w:rFonts w:cstheme="majorHAnsi"/>
        </w:rPr>
        <w:t>–</w:t>
      </w:r>
      <w:r w:rsidRPr="008E479A">
        <w:t xml:space="preserve"> Notification </w:t>
      </w:r>
    </w:p>
    <w:p w14:paraId="2FBE2F06" w14:textId="77777777" w:rsidR="00314945" w:rsidRPr="008E479A" w:rsidRDefault="00314945" w:rsidP="00314945">
      <w:r w:rsidRPr="008E479A">
        <w:t>These pages outline the information that the operator must provide.</w:t>
      </w:r>
    </w:p>
    <w:p w14:paraId="2E1EC65B" w14:textId="77777777" w:rsidR="00314945" w:rsidRPr="008E479A" w:rsidRDefault="00314945" w:rsidP="00314945">
      <w:r w:rsidRPr="008E479A">
        <w:t>Units of measurement used in information supplied under Part A and B requirements shall be appropriate to the circumstances of the emission. Where appropriate, a comparison should be made of actual emissions and authorised emission limits.</w:t>
      </w:r>
    </w:p>
    <w:p w14:paraId="6DAC6E58" w14:textId="77777777" w:rsidR="00314945" w:rsidRPr="008E479A" w:rsidRDefault="00314945" w:rsidP="00314945">
      <w:r w:rsidRPr="008E479A">
        <w:t>If any information is considered commercially confidential, it should be separated from non-confidential information, supplied on a separate sheet and accompanied by an application for commercial confidentiality under the provisions of the EP Regulations.</w:t>
      </w:r>
    </w:p>
    <w:p w14:paraId="0B120548" w14:textId="77777777" w:rsidR="00314945" w:rsidRPr="00C90261" w:rsidRDefault="00314945" w:rsidP="00314945">
      <w:pPr>
        <w:pStyle w:val="Heading2"/>
      </w:pPr>
      <w:r w:rsidRPr="00C90261">
        <w:t xml:space="preserve">Part A </w:t>
      </w:r>
    </w:p>
    <w:tbl>
      <w:tblPr>
        <w:tblStyle w:val="TableGrid"/>
        <w:tblW w:w="5000" w:type="pct"/>
        <w:tblLook w:val="0000" w:firstRow="0" w:lastRow="0" w:firstColumn="0" w:lastColumn="0" w:noHBand="0" w:noVBand="0"/>
      </w:tblPr>
      <w:tblGrid>
        <w:gridCol w:w="3295"/>
        <w:gridCol w:w="6333"/>
      </w:tblGrid>
      <w:tr w:rsidR="00314945" w:rsidRPr="008E479A" w14:paraId="19C0D173" w14:textId="77777777" w:rsidTr="008D75AC">
        <w:tc>
          <w:tcPr>
            <w:tcW w:w="1711" w:type="pct"/>
          </w:tcPr>
          <w:p w14:paraId="4D61506E" w14:textId="77777777" w:rsidR="00314945" w:rsidRPr="008E479A" w:rsidRDefault="00314945" w:rsidP="008D75AC">
            <w:pPr>
              <w:pStyle w:val="TableText"/>
            </w:pPr>
            <w:r w:rsidRPr="008E479A">
              <w:t>Permit Number</w:t>
            </w:r>
          </w:p>
        </w:tc>
        <w:tc>
          <w:tcPr>
            <w:tcW w:w="3289" w:type="pct"/>
          </w:tcPr>
          <w:p w14:paraId="29576B6C" w14:textId="77777777" w:rsidR="00314945" w:rsidRPr="008E479A" w:rsidRDefault="00314945" w:rsidP="008D75AC">
            <w:pPr>
              <w:pStyle w:val="TableText"/>
              <w:rPr>
                <w:b/>
              </w:rPr>
            </w:pPr>
          </w:p>
        </w:tc>
      </w:tr>
      <w:tr w:rsidR="00314945" w:rsidRPr="008E479A" w14:paraId="53E2FEBC" w14:textId="77777777" w:rsidTr="008D75AC">
        <w:tc>
          <w:tcPr>
            <w:tcW w:w="1711" w:type="pct"/>
          </w:tcPr>
          <w:p w14:paraId="152FD9A2" w14:textId="77777777" w:rsidR="00314945" w:rsidRPr="008E479A" w:rsidRDefault="00314945" w:rsidP="008D75AC">
            <w:pPr>
              <w:pStyle w:val="TableText"/>
            </w:pPr>
            <w:r w:rsidRPr="008E479A">
              <w:t>Name of operator</w:t>
            </w:r>
          </w:p>
        </w:tc>
        <w:tc>
          <w:tcPr>
            <w:tcW w:w="3289" w:type="pct"/>
          </w:tcPr>
          <w:p w14:paraId="67BCDFCF" w14:textId="77777777" w:rsidR="00314945" w:rsidRPr="008E479A" w:rsidRDefault="00314945" w:rsidP="008D75AC">
            <w:pPr>
              <w:pStyle w:val="TableText"/>
              <w:rPr>
                <w:b/>
              </w:rPr>
            </w:pPr>
          </w:p>
        </w:tc>
      </w:tr>
      <w:tr w:rsidR="00314945" w:rsidRPr="008E479A" w14:paraId="6F9D7374" w14:textId="77777777" w:rsidTr="008D75AC">
        <w:tc>
          <w:tcPr>
            <w:tcW w:w="1711" w:type="pct"/>
          </w:tcPr>
          <w:p w14:paraId="465359C6" w14:textId="77777777" w:rsidR="00314945" w:rsidRPr="008E479A" w:rsidRDefault="00314945" w:rsidP="008D75AC">
            <w:pPr>
              <w:pStyle w:val="TableText"/>
            </w:pPr>
            <w:r w:rsidRPr="008E479A">
              <w:t>Location of Facility</w:t>
            </w:r>
          </w:p>
        </w:tc>
        <w:tc>
          <w:tcPr>
            <w:tcW w:w="3289" w:type="pct"/>
          </w:tcPr>
          <w:p w14:paraId="06A7D4DA" w14:textId="77777777" w:rsidR="00314945" w:rsidRPr="008E479A" w:rsidRDefault="00314945" w:rsidP="008D75AC">
            <w:pPr>
              <w:pStyle w:val="TableText"/>
              <w:rPr>
                <w:b/>
              </w:rPr>
            </w:pPr>
          </w:p>
        </w:tc>
      </w:tr>
      <w:tr w:rsidR="00314945" w:rsidRPr="008E479A" w14:paraId="3FE6761F" w14:textId="77777777" w:rsidTr="008D75AC">
        <w:tc>
          <w:tcPr>
            <w:tcW w:w="1711" w:type="pct"/>
          </w:tcPr>
          <w:p w14:paraId="06631531" w14:textId="77777777" w:rsidR="00314945" w:rsidRPr="008E479A" w:rsidRDefault="00314945" w:rsidP="008D75AC">
            <w:pPr>
              <w:pStyle w:val="TableText"/>
            </w:pPr>
            <w:r w:rsidRPr="008E479A">
              <w:t xml:space="preserve">Time and date of the detection </w:t>
            </w:r>
          </w:p>
        </w:tc>
        <w:tc>
          <w:tcPr>
            <w:tcW w:w="3289" w:type="pct"/>
          </w:tcPr>
          <w:p w14:paraId="2230A995" w14:textId="77777777" w:rsidR="00314945" w:rsidRPr="008E479A" w:rsidRDefault="00314945" w:rsidP="008D75AC">
            <w:pPr>
              <w:pStyle w:val="TableText"/>
              <w:rPr>
                <w:b/>
              </w:rPr>
            </w:pPr>
          </w:p>
        </w:tc>
      </w:tr>
    </w:tbl>
    <w:p w14:paraId="074E578F" w14:textId="77777777" w:rsidR="00314945" w:rsidRPr="008E479A" w:rsidRDefault="00314945" w:rsidP="00314945"/>
    <w:tbl>
      <w:tblPr>
        <w:tblStyle w:val="TableGrid"/>
        <w:tblW w:w="5000" w:type="pct"/>
        <w:tblLook w:val="0020" w:firstRow="1" w:lastRow="0" w:firstColumn="0" w:lastColumn="0" w:noHBand="0" w:noVBand="0"/>
      </w:tblPr>
      <w:tblGrid>
        <w:gridCol w:w="3237"/>
        <w:gridCol w:w="6391"/>
      </w:tblGrid>
      <w:tr w:rsidR="00314945" w:rsidRPr="008E479A" w14:paraId="05233C62"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6381C9AF" w14:textId="77777777" w:rsidR="00314945" w:rsidRPr="008E479A" w:rsidRDefault="00314945" w:rsidP="008D75AC">
            <w:pPr>
              <w:pStyle w:val="TableText"/>
            </w:pPr>
            <w:r w:rsidRPr="008E479A">
              <w:t>(a) Notification requirements for any malfunction, breakdown or failure of equipment or techniques, accident, or emission of a substance not controlled by an emission limit which has caused, is causing or may cause significant pollution</w:t>
            </w:r>
          </w:p>
        </w:tc>
      </w:tr>
      <w:tr w:rsidR="00314945" w:rsidRPr="008E479A" w14:paraId="5485859E"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3D02E1B" w14:textId="77777777" w:rsidR="00314945" w:rsidRPr="008E479A" w:rsidRDefault="00314945" w:rsidP="008D75AC">
            <w:pPr>
              <w:pStyle w:val="TableText"/>
            </w:pPr>
            <w:r w:rsidRPr="008E479A">
              <w:t xml:space="preserve">To be notified </w:t>
            </w:r>
            <w:r>
              <w:t>within 24 hours of detection</w:t>
            </w:r>
          </w:p>
        </w:tc>
      </w:tr>
      <w:tr w:rsidR="00314945" w:rsidRPr="008E479A" w14:paraId="2690DA3B" w14:textId="77777777" w:rsidTr="008D75AC">
        <w:tc>
          <w:tcPr>
            <w:tcW w:w="1681" w:type="pct"/>
          </w:tcPr>
          <w:p w14:paraId="2163E700" w14:textId="77777777" w:rsidR="00314945" w:rsidRPr="008E479A" w:rsidRDefault="00314945" w:rsidP="008D75AC">
            <w:pPr>
              <w:pStyle w:val="TableText"/>
            </w:pPr>
            <w:r w:rsidRPr="008E479A">
              <w:t>Date and time of the event</w:t>
            </w:r>
          </w:p>
        </w:tc>
        <w:tc>
          <w:tcPr>
            <w:tcW w:w="3319" w:type="pct"/>
          </w:tcPr>
          <w:p w14:paraId="10A1B45C" w14:textId="77777777" w:rsidR="00314945" w:rsidRPr="008E479A" w:rsidRDefault="00314945" w:rsidP="008D75AC">
            <w:pPr>
              <w:pStyle w:val="TableText"/>
            </w:pPr>
          </w:p>
        </w:tc>
      </w:tr>
      <w:tr w:rsidR="00314945" w:rsidRPr="008E479A" w14:paraId="46BF6E0C" w14:textId="77777777" w:rsidTr="008D75AC">
        <w:tc>
          <w:tcPr>
            <w:tcW w:w="1681" w:type="pct"/>
          </w:tcPr>
          <w:p w14:paraId="1E10D4BD" w14:textId="77777777" w:rsidR="00314945" w:rsidRPr="008E479A" w:rsidRDefault="00314945" w:rsidP="008D75AC">
            <w:pPr>
              <w:pStyle w:val="TableText"/>
            </w:pPr>
            <w:r w:rsidRPr="008E479A">
              <w:t xml:space="preserve">Reference or description of the location of the event </w:t>
            </w:r>
          </w:p>
        </w:tc>
        <w:tc>
          <w:tcPr>
            <w:tcW w:w="3319" w:type="pct"/>
          </w:tcPr>
          <w:p w14:paraId="06BE1F32" w14:textId="77777777" w:rsidR="00314945" w:rsidRPr="008E479A" w:rsidRDefault="00314945" w:rsidP="008D75AC">
            <w:pPr>
              <w:pStyle w:val="TableText"/>
            </w:pPr>
          </w:p>
        </w:tc>
      </w:tr>
      <w:tr w:rsidR="00314945" w:rsidRPr="008E479A" w14:paraId="7BFB10F5" w14:textId="77777777" w:rsidTr="008D75AC">
        <w:tc>
          <w:tcPr>
            <w:tcW w:w="1681" w:type="pct"/>
          </w:tcPr>
          <w:p w14:paraId="38ED94A2" w14:textId="77777777" w:rsidR="00314945" w:rsidRPr="008E479A" w:rsidRDefault="00314945" w:rsidP="008D75AC">
            <w:pPr>
              <w:pStyle w:val="TableText"/>
            </w:pPr>
            <w:r w:rsidRPr="008E479A">
              <w:t>Description of where any release into the environment took place</w:t>
            </w:r>
          </w:p>
        </w:tc>
        <w:tc>
          <w:tcPr>
            <w:tcW w:w="3319" w:type="pct"/>
          </w:tcPr>
          <w:p w14:paraId="0D6BCF44" w14:textId="77777777" w:rsidR="00314945" w:rsidRPr="008E479A" w:rsidRDefault="00314945" w:rsidP="008D75AC">
            <w:pPr>
              <w:pStyle w:val="TableText"/>
            </w:pPr>
          </w:p>
        </w:tc>
      </w:tr>
      <w:tr w:rsidR="00314945" w:rsidRPr="008E479A" w14:paraId="1D5F7E8B" w14:textId="77777777" w:rsidTr="008D75AC">
        <w:tc>
          <w:tcPr>
            <w:tcW w:w="1681" w:type="pct"/>
          </w:tcPr>
          <w:p w14:paraId="69C67C1D" w14:textId="77777777" w:rsidR="00314945" w:rsidRPr="008E479A" w:rsidRDefault="00314945" w:rsidP="008D75AC">
            <w:pPr>
              <w:pStyle w:val="TableText"/>
            </w:pPr>
            <w:r w:rsidRPr="008E479A">
              <w:t>Substances(s) potentially released</w:t>
            </w:r>
          </w:p>
        </w:tc>
        <w:tc>
          <w:tcPr>
            <w:tcW w:w="3319" w:type="pct"/>
          </w:tcPr>
          <w:p w14:paraId="7E946123" w14:textId="77777777" w:rsidR="00314945" w:rsidRPr="008E479A" w:rsidRDefault="00314945" w:rsidP="008D75AC">
            <w:pPr>
              <w:pStyle w:val="TableText"/>
            </w:pPr>
          </w:p>
        </w:tc>
      </w:tr>
      <w:tr w:rsidR="00314945" w:rsidRPr="008E479A" w14:paraId="78870A37" w14:textId="77777777" w:rsidTr="008D75AC">
        <w:tc>
          <w:tcPr>
            <w:tcW w:w="1681" w:type="pct"/>
          </w:tcPr>
          <w:p w14:paraId="738653AA" w14:textId="5CAFC00C" w:rsidR="00314945" w:rsidRPr="008E479A" w:rsidRDefault="00314945" w:rsidP="008D75AC">
            <w:pPr>
              <w:pStyle w:val="TableText"/>
            </w:pPr>
            <w:r w:rsidRPr="008E479A">
              <w:t>Best estimate of the quantity or rate of release of substances</w:t>
            </w:r>
          </w:p>
        </w:tc>
        <w:tc>
          <w:tcPr>
            <w:tcW w:w="3319" w:type="pct"/>
          </w:tcPr>
          <w:p w14:paraId="0344914E" w14:textId="77777777" w:rsidR="00314945" w:rsidRPr="008E479A" w:rsidRDefault="00314945" w:rsidP="008D75AC">
            <w:pPr>
              <w:pStyle w:val="TableText"/>
            </w:pPr>
          </w:p>
        </w:tc>
      </w:tr>
      <w:tr w:rsidR="00314945" w:rsidRPr="008E479A" w14:paraId="329CD610" w14:textId="77777777" w:rsidTr="008D75AC">
        <w:tc>
          <w:tcPr>
            <w:tcW w:w="1681" w:type="pct"/>
          </w:tcPr>
          <w:p w14:paraId="6F9FD89D" w14:textId="77777777" w:rsidR="00314945" w:rsidRPr="008E479A" w:rsidRDefault="00314945" w:rsidP="008D75AC">
            <w:pPr>
              <w:pStyle w:val="TableText"/>
            </w:pPr>
            <w:r w:rsidRPr="008E479A">
              <w:t>Measures taken, or intended to be taken, to stop any emission</w:t>
            </w:r>
          </w:p>
        </w:tc>
        <w:tc>
          <w:tcPr>
            <w:tcW w:w="3319" w:type="pct"/>
          </w:tcPr>
          <w:p w14:paraId="624600E2" w14:textId="77777777" w:rsidR="00314945" w:rsidRPr="008E479A" w:rsidRDefault="00314945" w:rsidP="008D75AC">
            <w:pPr>
              <w:pStyle w:val="TableText"/>
            </w:pPr>
          </w:p>
        </w:tc>
      </w:tr>
      <w:tr w:rsidR="00314945" w:rsidRPr="008E479A" w14:paraId="586A0CD1" w14:textId="77777777" w:rsidTr="008D75AC">
        <w:tc>
          <w:tcPr>
            <w:tcW w:w="1681" w:type="pct"/>
          </w:tcPr>
          <w:p w14:paraId="45CCF63C" w14:textId="77777777" w:rsidR="00314945" w:rsidRPr="008E479A" w:rsidRDefault="00314945" w:rsidP="008D75AC">
            <w:pPr>
              <w:pStyle w:val="TableText"/>
            </w:pPr>
            <w:r w:rsidRPr="008E479A">
              <w:t>Description of the failure or accident.</w:t>
            </w:r>
          </w:p>
        </w:tc>
        <w:tc>
          <w:tcPr>
            <w:tcW w:w="3319" w:type="pct"/>
          </w:tcPr>
          <w:p w14:paraId="630F2E24" w14:textId="77777777" w:rsidR="00314945" w:rsidRPr="008E479A" w:rsidRDefault="00314945" w:rsidP="008D75AC">
            <w:pPr>
              <w:pStyle w:val="TableText"/>
            </w:pPr>
          </w:p>
        </w:tc>
      </w:tr>
    </w:tbl>
    <w:p w14:paraId="777AA3C9" w14:textId="77777777" w:rsidR="00314945" w:rsidRPr="008E479A" w:rsidRDefault="00314945" w:rsidP="00314945"/>
    <w:tbl>
      <w:tblPr>
        <w:tblStyle w:val="TableGrid"/>
        <w:tblW w:w="5000" w:type="pct"/>
        <w:tblLook w:val="0020" w:firstRow="1" w:lastRow="0" w:firstColumn="0" w:lastColumn="0" w:noHBand="0" w:noVBand="0"/>
      </w:tblPr>
      <w:tblGrid>
        <w:gridCol w:w="3237"/>
        <w:gridCol w:w="6391"/>
      </w:tblGrid>
      <w:tr w:rsidR="00314945" w:rsidRPr="008E479A" w14:paraId="555F8CDF"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6EA4B82" w14:textId="77777777" w:rsidR="00314945" w:rsidRPr="008E479A" w:rsidRDefault="00314945" w:rsidP="008D75AC">
            <w:pPr>
              <w:pStyle w:val="TableText"/>
            </w:pPr>
            <w:r w:rsidRPr="008E479A">
              <w:t>(b) Notification requirements for the breach of a limit</w:t>
            </w:r>
          </w:p>
        </w:tc>
      </w:tr>
      <w:tr w:rsidR="00314945" w:rsidRPr="008E479A" w14:paraId="6177A5B7"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4DAC2E43" w14:textId="77777777" w:rsidR="00314945" w:rsidRPr="008E479A" w:rsidRDefault="00314945" w:rsidP="008D75AC">
            <w:pPr>
              <w:pStyle w:val="TableText"/>
            </w:pPr>
            <w:r w:rsidRPr="008E479A">
              <w:t xml:space="preserve">To be notified </w:t>
            </w:r>
            <w:r>
              <w:t>within 24 hours of detection unless otherwise specified below</w:t>
            </w:r>
          </w:p>
        </w:tc>
      </w:tr>
      <w:tr w:rsidR="00314945" w:rsidRPr="008E479A" w14:paraId="65C96DB9" w14:textId="77777777" w:rsidTr="008D75AC">
        <w:tc>
          <w:tcPr>
            <w:tcW w:w="1681" w:type="pct"/>
          </w:tcPr>
          <w:p w14:paraId="461D5477" w14:textId="77777777" w:rsidR="00314945" w:rsidRPr="008E479A" w:rsidRDefault="00314945" w:rsidP="008D75AC">
            <w:pPr>
              <w:pStyle w:val="TableText"/>
            </w:pPr>
            <w:r w:rsidRPr="008E479A">
              <w:t>Emission point reference/ source</w:t>
            </w:r>
          </w:p>
        </w:tc>
        <w:tc>
          <w:tcPr>
            <w:tcW w:w="3319" w:type="pct"/>
          </w:tcPr>
          <w:p w14:paraId="6E3E4427" w14:textId="77777777" w:rsidR="00314945" w:rsidRPr="008E479A" w:rsidRDefault="00314945" w:rsidP="008D75AC">
            <w:pPr>
              <w:pStyle w:val="TableText"/>
            </w:pPr>
          </w:p>
        </w:tc>
      </w:tr>
      <w:tr w:rsidR="00314945" w:rsidRPr="008E479A" w14:paraId="06B4E276" w14:textId="77777777" w:rsidTr="008D75AC">
        <w:tc>
          <w:tcPr>
            <w:tcW w:w="1681" w:type="pct"/>
          </w:tcPr>
          <w:p w14:paraId="7B833F39" w14:textId="77777777" w:rsidR="00314945" w:rsidRPr="008E479A" w:rsidRDefault="00314945" w:rsidP="008D75AC">
            <w:pPr>
              <w:pStyle w:val="TableText"/>
            </w:pPr>
            <w:r w:rsidRPr="008E479A">
              <w:t>Parameter(s)</w:t>
            </w:r>
          </w:p>
        </w:tc>
        <w:tc>
          <w:tcPr>
            <w:tcW w:w="3319" w:type="pct"/>
          </w:tcPr>
          <w:p w14:paraId="751D78EC" w14:textId="77777777" w:rsidR="00314945" w:rsidRPr="008E479A" w:rsidRDefault="00314945" w:rsidP="008D75AC">
            <w:pPr>
              <w:pStyle w:val="TableText"/>
            </w:pPr>
          </w:p>
        </w:tc>
      </w:tr>
      <w:tr w:rsidR="00314945" w:rsidRPr="008E479A" w14:paraId="616E7E75" w14:textId="77777777" w:rsidTr="008D75AC">
        <w:tc>
          <w:tcPr>
            <w:tcW w:w="1681" w:type="pct"/>
          </w:tcPr>
          <w:p w14:paraId="64606B8F" w14:textId="77777777" w:rsidR="00314945" w:rsidRPr="008E479A" w:rsidRDefault="00314945" w:rsidP="008D75AC">
            <w:pPr>
              <w:pStyle w:val="TableText"/>
            </w:pPr>
            <w:r w:rsidRPr="008E479A">
              <w:t>Limit</w:t>
            </w:r>
          </w:p>
        </w:tc>
        <w:tc>
          <w:tcPr>
            <w:tcW w:w="3319" w:type="pct"/>
          </w:tcPr>
          <w:p w14:paraId="620B2A9C" w14:textId="77777777" w:rsidR="00314945" w:rsidRPr="008E479A" w:rsidRDefault="00314945" w:rsidP="008D75AC">
            <w:pPr>
              <w:pStyle w:val="TableText"/>
            </w:pPr>
          </w:p>
        </w:tc>
      </w:tr>
      <w:tr w:rsidR="00314945" w:rsidRPr="008E479A" w14:paraId="2855276F" w14:textId="77777777" w:rsidTr="008D75AC">
        <w:tc>
          <w:tcPr>
            <w:tcW w:w="1681" w:type="pct"/>
          </w:tcPr>
          <w:p w14:paraId="66F63BE6" w14:textId="77777777" w:rsidR="00314945" w:rsidRPr="008E479A" w:rsidRDefault="00314945" w:rsidP="008D75AC">
            <w:pPr>
              <w:pStyle w:val="TableText"/>
            </w:pPr>
            <w:r w:rsidRPr="008E479A">
              <w:t>Measured value and uncertainty</w:t>
            </w:r>
          </w:p>
        </w:tc>
        <w:tc>
          <w:tcPr>
            <w:tcW w:w="3319" w:type="pct"/>
          </w:tcPr>
          <w:p w14:paraId="0F64C7E4" w14:textId="77777777" w:rsidR="00314945" w:rsidRPr="008E479A" w:rsidRDefault="00314945" w:rsidP="008D75AC">
            <w:pPr>
              <w:pStyle w:val="TableText"/>
            </w:pPr>
          </w:p>
        </w:tc>
      </w:tr>
      <w:tr w:rsidR="00314945" w:rsidRPr="008E479A" w14:paraId="08F2250F" w14:textId="77777777" w:rsidTr="008D75AC">
        <w:tc>
          <w:tcPr>
            <w:tcW w:w="1681" w:type="pct"/>
          </w:tcPr>
          <w:p w14:paraId="65D68A3D" w14:textId="77777777" w:rsidR="00314945" w:rsidRPr="008E479A" w:rsidRDefault="00314945" w:rsidP="008D75AC">
            <w:pPr>
              <w:pStyle w:val="TableText"/>
            </w:pPr>
            <w:r w:rsidRPr="008E479A">
              <w:t>Date and time of monitoring</w:t>
            </w:r>
          </w:p>
        </w:tc>
        <w:tc>
          <w:tcPr>
            <w:tcW w:w="3319" w:type="pct"/>
          </w:tcPr>
          <w:p w14:paraId="728239D9" w14:textId="77777777" w:rsidR="00314945" w:rsidRPr="008E479A" w:rsidRDefault="00314945" w:rsidP="008D75AC">
            <w:pPr>
              <w:pStyle w:val="TableText"/>
            </w:pPr>
          </w:p>
        </w:tc>
      </w:tr>
      <w:tr w:rsidR="00314945" w:rsidRPr="008E479A" w14:paraId="547916E4" w14:textId="77777777" w:rsidTr="008D75AC">
        <w:tc>
          <w:tcPr>
            <w:tcW w:w="1681" w:type="pct"/>
          </w:tcPr>
          <w:p w14:paraId="4C84613A" w14:textId="77777777" w:rsidR="00314945" w:rsidRPr="008E479A" w:rsidRDefault="00314945" w:rsidP="008D75AC">
            <w:pPr>
              <w:pStyle w:val="TableText"/>
            </w:pPr>
            <w:r w:rsidRPr="008E479A">
              <w:lastRenderedPageBreak/>
              <w:t>Measures taken, or intended to be taken, to stop the emission</w:t>
            </w:r>
          </w:p>
        </w:tc>
        <w:tc>
          <w:tcPr>
            <w:tcW w:w="3319" w:type="pct"/>
          </w:tcPr>
          <w:p w14:paraId="0D92D16E" w14:textId="77777777" w:rsidR="00314945" w:rsidRPr="008E479A" w:rsidRDefault="00314945" w:rsidP="008D75AC">
            <w:pPr>
              <w:pStyle w:val="TableText"/>
            </w:pPr>
          </w:p>
        </w:tc>
      </w:tr>
    </w:tbl>
    <w:p w14:paraId="1A1FF4E8" w14:textId="6BF1F98B" w:rsidR="00314945" w:rsidRPr="00AD1B5C" w:rsidRDefault="00314945" w:rsidP="3701341D">
      <w:pPr>
        <w:rPr>
          <w:rStyle w:val="Pink"/>
        </w:rPr>
      </w:pPr>
    </w:p>
    <w:tbl>
      <w:tblPr>
        <w:tblStyle w:val="TableGrid"/>
        <w:tblW w:w="5000" w:type="pct"/>
        <w:tblLook w:val="0020" w:firstRow="1" w:lastRow="0" w:firstColumn="0" w:lastColumn="0" w:noHBand="0" w:noVBand="0"/>
      </w:tblPr>
      <w:tblGrid>
        <w:gridCol w:w="7144"/>
        <w:gridCol w:w="2484"/>
      </w:tblGrid>
      <w:tr w:rsidR="00314945" w:rsidRPr="008E479A" w14:paraId="58EE319D"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D2754D5" w14:textId="77777777" w:rsidR="00314945" w:rsidRPr="008E479A" w:rsidRDefault="00314945" w:rsidP="008D75AC">
            <w:pPr>
              <w:pStyle w:val="TableText"/>
            </w:pPr>
            <w:r w:rsidRPr="008E479A">
              <w:t>Time periods for notification following detection of a breach of a limit</w:t>
            </w:r>
          </w:p>
        </w:tc>
      </w:tr>
      <w:tr w:rsidR="00314945" w:rsidRPr="008E479A" w14:paraId="2649B9D3"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710" w:type="pct"/>
          </w:tcPr>
          <w:p w14:paraId="44F243C1" w14:textId="77777777" w:rsidR="00314945" w:rsidRPr="008E479A" w:rsidRDefault="00314945" w:rsidP="008D75AC">
            <w:pPr>
              <w:pStyle w:val="TableText"/>
            </w:pPr>
            <w:r w:rsidRPr="008E479A">
              <w:t>Parameter</w:t>
            </w:r>
          </w:p>
        </w:tc>
        <w:tc>
          <w:tcPr>
            <w:tcW w:w="1290" w:type="pct"/>
          </w:tcPr>
          <w:p w14:paraId="1D1E1649" w14:textId="77777777" w:rsidR="00314945" w:rsidRPr="008E479A" w:rsidRDefault="00314945" w:rsidP="008D75AC">
            <w:pPr>
              <w:pStyle w:val="TableText"/>
            </w:pPr>
            <w:r w:rsidRPr="008E479A">
              <w:t>Notification period</w:t>
            </w:r>
          </w:p>
        </w:tc>
      </w:tr>
      <w:tr w:rsidR="00314945" w:rsidRPr="008E479A" w14:paraId="2E253E23" w14:textId="77777777" w:rsidTr="008D75AC">
        <w:tc>
          <w:tcPr>
            <w:tcW w:w="3710" w:type="pct"/>
          </w:tcPr>
          <w:p w14:paraId="756A9C2E" w14:textId="77777777" w:rsidR="00314945" w:rsidRPr="008E479A" w:rsidRDefault="00314945" w:rsidP="008D75AC">
            <w:pPr>
              <w:pStyle w:val="TableText"/>
            </w:pPr>
          </w:p>
        </w:tc>
        <w:tc>
          <w:tcPr>
            <w:tcW w:w="1290" w:type="pct"/>
          </w:tcPr>
          <w:p w14:paraId="15F68A53" w14:textId="77777777" w:rsidR="00314945" w:rsidRPr="008E479A" w:rsidRDefault="00314945" w:rsidP="008D75AC">
            <w:pPr>
              <w:pStyle w:val="TableText"/>
            </w:pPr>
          </w:p>
        </w:tc>
      </w:tr>
      <w:tr w:rsidR="00314945" w:rsidRPr="008E479A" w14:paraId="01310B79" w14:textId="77777777" w:rsidTr="008D75AC">
        <w:tc>
          <w:tcPr>
            <w:tcW w:w="3710" w:type="pct"/>
          </w:tcPr>
          <w:p w14:paraId="65CD9017" w14:textId="77777777" w:rsidR="00314945" w:rsidRPr="008E479A" w:rsidRDefault="00314945" w:rsidP="008D75AC">
            <w:pPr>
              <w:pStyle w:val="TableText"/>
            </w:pPr>
          </w:p>
        </w:tc>
        <w:tc>
          <w:tcPr>
            <w:tcW w:w="1290" w:type="pct"/>
          </w:tcPr>
          <w:p w14:paraId="1A1DB838" w14:textId="77777777" w:rsidR="00314945" w:rsidRPr="008E479A" w:rsidRDefault="00314945" w:rsidP="008D75AC">
            <w:pPr>
              <w:pStyle w:val="TableText"/>
            </w:pPr>
          </w:p>
        </w:tc>
      </w:tr>
      <w:tr w:rsidR="00314945" w:rsidRPr="008E479A" w14:paraId="5A93A0FC" w14:textId="77777777" w:rsidTr="008D75AC">
        <w:tc>
          <w:tcPr>
            <w:tcW w:w="3710" w:type="pct"/>
          </w:tcPr>
          <w:p w14:paraId="5191CD3D" w14:textId="77777777" w:rsidR="00314945" w:rsidRPr="008E479A" w:rsidRDefault="00314945" w:rsidP="008D75AC">
            <w:pPr>
              <w:pStyle w:val="TableText"/>
            </w:pPr>
          </w:p>
        </w:tc>
        <w:tc>
          <w:tcPr>
            <w:tcW w:w="1290" w:type="pct"/>
          </w:tcPr>
          <w:p w14:paraId="617B8469" w14:textId="77777777" w:rsidR="00314945" w:rsidRPr="008E479A" w:rsidRDefault="00314945" w:rsidP="008D75AC">
            <w:pPr>
              <w:pStyle w:val="TableText"/>
            </w:pPr>
          </w:p>
        </w:tc>
      </w:tr>
    </w:tbl>
    <w:p w14:paraId="6C93D283" w14:textId="77777777" w:rsidR="00314945" w:rsidRPr="008E479A" w:rsidRDefault="00314945" w:rsidP="00314945"/>
    <w:tbl>
      <w:tblPr>
        <w:tblStyle w:val="TableGrid"/>
        <w:tblW w:w="0" w:type="auto"/>
        <w:tblLook w:val="0020" w:firstRow="1" w:lastRow="0" w:firstColumn="0" w:lastColumn="0" w:noHBand="0" w:noVBand="0"/>
      </w:tblPr>
      <w:tblGrid>
        <w:gridCol w:w="3237"/>
        <w:gridCol w:w="6391"/>
      </w:tblGrid>
      <w:tr w:rsidR="3701341D" w14:paraId="0C27C85A" w14:textId="77777777" w:rsidTr="3701341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FBA43AF" w14:textId="36A34F67" w:rsidR="3701341D" w:rsidRDefault="3701341D" w:rsidP="3701341D">
            <w:pPr>
              <w:pStyle w:val="TableText"/>
            </w:pPr>
            <w:r>
              <w:t>(c) Notification requirements for the breach of permit conditions not related to limits</w:t>
            </w:r>
          </w:p>
        </w:tc>
      </w:tr>
      <w:tr w:rsidR="3701341D" w14:paraId="34815BD1" w14:textId="77777777" w:rsidTr="3701341D">
        <w:tc>
          <w:tcPr>
            <w:tcW w:w="9628" w:type="dxa"/>
            <w:gridSpan w:val="2"/>
          </w:tcPr>
          <w:p w14:paraId="2B7AD5DC" w14:textId="494524C7" w:rsidR="3701341D" w:rsidRDefault="3701341D" w:rsidP="3701341D">
            <w:pPr>
              <w:pStyle w:val="TableText"/>
            </w:pPr>
            <w:r>
              <w:t>To be notified within 24 hours of detection</w:t>
            </w:r>
          </w:p>
        </w:tc>
      </w:tr>
      <w:tr w:rsidR="3701341D" w14:paraId="149E32CB" w14:textId="77777777" w:rsidTr="3701341D">
        <w:tc>
          <w:tcPr>
            <w:tcW w:w="3237" w:type="dxa"/>
          </w:tcPr>
          <w:p w14:paraId="36C2C811" w14:textId="619D4441" w:rsidR="3701341D" w:rsidRDefault="3701341D" w:rsidP="3701341D">
            <w:pPr>
              <w:pStyle w:val="TableText"/>
            </w:pPr>
            <w:r>
              <w:t>Condition breached</w:t>
            </w:r>
          </w:p>
        </w:tc>
        <w:tc>
          <w:tcPr>
            <w:tcW w:w="6391" w:type="dxa"/>
          </w:tcPr>
          <w:p w14:paraId="5C23C9AD" w14:textId="77777777" w:rsidR="3701341D" w:rsidRDefault="3701341D" w:rsidP="3701341D">
            <w:pPr>
              <w:pStyle w:val="TableText"/>
            </w:pPr>
          </w:p>
        </w:tc>
      </w:tr>
      <w:tr w:rsidR="3701341D" w14:paraId="44515C55" w14:textId="77777777" w:rsidTr="3701341D">
        <w:tc>
          <w:tcPr>
            <w:tcW w:w="3237" w:type="dxa"/>
          </w:tcPr>
          <w:p w14:paraId="734B6C05" w14:textId="4C41AD5B" w:rsidR="3701341D" w:rsidRDefault="3701341D" w:rsidP="3701341D">
            <w:pPr>
              <w:pStyle w:val="TableText"/>
            </w:pPr>
            <w:r>
              <w:t>Date, time and duration of breach</w:t>
            </w:r>
          </w:p>
        </w:tc>
        <w:tc>
          <w:tcPr>
            <w:tcW w:w="6391" w:type="dxa"/>
          </w:tcPr>
          <w:p w14:paraId="00E34E35" w14:textId="77777777" w:rsidR="3701341D" w:rsidRDefault="3701341D" w:rsidP="3701341D">
            <w:pPr>
              <w:pStyle w:val="TableText"/>
            </w:pPr>
          </w:p>
        </w:tc>
      </w:tr>
      <w:tr w:rsidR="3701341D" w14:paraId="6AFA3036" w14:textId="77777777" w:rsidTr="3701341D">
        <w:trPr>
          <w:trHeight w:val="1126"/>
        </w:trPr>
        <w:tc>
          <w:tcPr>
            <w:tcW w:w="3237" w:type="dxa"/>
          </w:tcPr>
          <w:p w14:paraId="669321FA" w14:textId="5B4527BC" w:rsidR="3701341D" w:rsidRDefault="3701341D" w:rsidP="3701341D">
            <w:pPr>
              <w:pStyle w:val="TableText"/>
            </w:pPr>
            <w:r>
              <w:t>Details of the permit breach i.e. what happened including impacts observed.</w:t>
            </w:r>
          </w:p>
        </w:tc>
        <w:tc>
          <w:tcPr>
            <w:tcW w:w="6391" w:type="dxa"/>
          </w:tcPr>
          <w:p w14:paraId="0D071ED2" w14:textId="77777777" w:rsidR="3701341D" w:rsidRDefault="3701341D" w:rsidP="3701341D">
            <w:pPr>
              <w:pStyle w:val="TableText"/>
            </w:pPr>
          </w:p>
        </w:tc>
      </w:tr>
      <w:tr w:rsidR="3701341D" w14:paraId="5A367F4E" w14:textId="77777777" w:rsidTr="3701341D">
        <w:trPr>
          <w:trHeight w:val="1397"/>
        </w:trPr>
        <w:tc>
          <w:tcPr>
            <w:tcW w:w="3237" w:type="dxa"/>
          </w:tcPr>
          <w:p w14:paraId="1ADD0595" w14:textId="39786846" w:rsidR="3701341D" w:rsidRDefault="3701341D" w:rsidP="3701341D">
            <w:pPr>
              <w:pStyle w:val="TableText"/>
            </w:pPr>
            <w:r>
              <w:t>Measures taken, or intended to be taken, to restore permit compliance.</w:t>
            </w:r>
          </w:p>
        </w:tc>
        <w:tc>
          <w:tcPr>
            <w:tcW w:w="6391" w:type="dxa"/>
          </w:tcPr>
          <w:p w14:paraId="57410A98" w14:textId="77777777" w:rsidR="3701341D" w:rsidRDefault="3701341D" w:rsidP="3701341D">
            <w:pPr>
              <w:pStyle w:val="TableText"/>
            </w:pPr>
          </w:p>
        </w:tc>
      </w:tr>
    </w:tbl>
    <w:p w14:paraId="0A9DFEED" w14:textId="089A4996" w:rsidR="3701341D" w:rsidRDefault="3701341D" w:rsidP="3701341D">
      <w:pPr>
        <w:rPr>
          <w:rStyle w:val="Pink"/>
        </w:rPr>
      </w:pPr>
    </w:p>
    <w:tbl>
      <w:tblPr>
        <w:tblStyle w:val="TableGrid"/>
        <w:tblW w:w="5000" w:type="pct"/>
        <w:tblLook w:val="0020" w:firstRow="1" w:lastRow="0" w:firstColumn="0" w:lastColumn="0" w:noHBand="0" w:noVBand="0"/>
      </w:tblPr>
      <w:tblGrid>
        <w:gridCol w:w="3237"/>
        <w:gridCol w:w="6391"/>
      </w:tblGrid>
      <w:tr w:rsidR="00314945" w:rsidRPr="008E479A" w14:paraId="5E13FBC5" w14:textId="77777777" w:rsidTr="3701341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DFFEC2A" w14:textId="75186E0C" w:rsidR="00314945" w:rsidRPr="008E479A" w:rsidRDefault="00314945" w:rsidP="008D75AC">
            <w:pPr>
              <w:pStyle w:val="TableText"/>
            </w:pPr>
            <w:r>
              <w:t>(</w:t>
            </w:r>
            <w:r w:rsidR="5F079AA6">
              <w:t>d</w:t>
            </w:r>
            <w:r>
              <w:t>) Notification requirements for the detection of any significant adverse environmental effect</w:t>
            </w:r>
          </w:p>
        </w:tc>
      </w:tr>
      <w:tr w:rsidR="00314945" w:rsidRPr="008E479A" w14:paraId="2934DF74" w14:textId="77777777" w:rsidTr="3701341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FAE9FCA" w14:textId="77777777" w:rsidR="00314945" w:rsidRPr="008E479A" w:rsidRDefault="00314945" w:rsidP="008D75AC">
            <w:pPr>
              <w:pStyle w:val="TableText"/>
            </w:pPr>
            <w:r w:rsidRPr="008E479A">
              <w:t xml:space="preserve">To be notified </w:t>
            </w:r>
            <w:r>
              <w:t>within 24 hours of detection</w:t>
            </w:r>
          </w:p>
        </w:tc>
      </w:tr>
      <w:tr w:rsidR="00314945" w:rsidRPr="008E479A" w14:paraId="1BE59737" w14:textId="77777777" w:rsidTr="3701341D">
        <w:tc>
          <w:tcPr>
            <w:tcW w:w="1681" w:type="pct"/>
          </w:tcPr>
          <w:p w14:paraId="6C6D1B29" w14:textId="77777777" w:rsidR="00314945" w:rsidRPr="008E479A" w:rsidRDefault="00314945" w:rsidP="008D75AC">
            <w:pPr>
              <w:pStyle w:val="TableText"/>
            </w:pPr>
            <w:r w:rsidRPr="008E479A">
              <w:t>Description of where the effect on the environment was detected</w:t>
            </w:r>
          </w:p>
        </w:tc>
        <w:tc>
          <w:tcPr>
            <w:tcW w:w="3319" w:type="pct"/>
          </w:tcPr>
          <w:p w14:paraId="30B7F2AD" w14:textId="77777777" w:rsidR="00314945" w:rsidRPr="008E479A" w:rsidRDefault="00314945" w:rsidP="008D75AC">
            <w:pPr>
              <w:pStyle w:val="TableText"/>
            </w:pPr>
          </w:p>
        </w:tc>
      </w:tr>
      <w:tr w:rsidR="00314945" w:rsidRPr="008E479A" w14:paraId="5368AA19" w14:textId="77777777" w:rsidTr="3701341D">
        <w:tc>
          <w:tcPr>
            <w:tcW w:w="1681" w:type="pct"/>
          </w:tcPr>
          <w:p w14:paraId="51E6CD94" w14:textId="77777777" w:rsidR="00314945" w:rsidRPr="008E479A" w:rsidRDefault="00314945" w:rsidP="008D75AC">
            <w:pPr>
              <w:pStyle w:val="TableText"/>
            </w:pPr>
            <w:r w:rsidRPr="008E479A">
              <w:t>Substances(s) detected</w:t>
            </w:r>
          </w:p>
        </w:tc>
        <w:tc>
          <w:tcPr>
            <w:tcW w:w="3319" w:type="pct"/>
          </w:tcPr>
          <w:p w14:paraId="1E69943D" w14:textId="77777777" w:rsidR="00314945" w:rsidRPr="008E479A" w:rsidRDefault="00314945" w:rsidP="008D75AC">
            <w:pPr>
              <w:pStyle w:val="TableText"/>
            </w:pPr>
          </w:p>
        </w:tc>
      </w:tr>
      <w:tr w:rsidR="00314945" w:rsidRPr="008E479A" w14:paraId="18B11512" w14:textId="77777777" w:rsidTr="3701341D">
        <w:tc>
          <w:tcPr>
            <w:tcW w:w="1681" w:type="pct"/>
          </w:tcPr>
          <w:p w14:paraId="715254ED" w14:textId="77777777" w:rsidR="00314945" w:rsidRPr="008E479A" w:rsidRDefault="00314945" w:rsidP="008D75AC">
            <w:pPr>
              <w:pStyle w:val="TableText"/>
            </w:pPr>
            <w:r w:rsidRPr="008E479A">
              <w:t>Concentrations of substances detected</w:t>
            </w:r>
          </w:p>
        </w:tc>
        <w:tc>
          <w:tcPr>
            <w:tcW w:w="3319" w:type="pct"/>
          </w:tcPr>
          <w:p w14:paraId="7E90EBC0" w14:textId="77777777" w:rsidR="00314945" w:rsidRPr="008E479A" w:rsidRDefault="00314945" w:rsidP="008D75AC">
            <w:pPr>
              <w:pStyle w:val="TableText"/>
            </w:pPr>
          </w:p>
        </w:tc>
      </w:tr>
      <w:tr w:rsidR="00314945" w:rsidRPr="008E479A" w14:paraId="4EB19345" w14:textId="77777777" w:rsidTr="3701341D">
        <w:tc>
          <w:tcPr>
            <w:tcW w:w="1681" w:type="pct"/>
          </w:tcPr>
          <w:p w14:paraId="5C8211CE" w14:textId="77777777" w:rsidR="00314945" w:rsidRPr="008E479A" w:rsidRDefault="00314945" w:rsidP="008D75AC">
            <w:pPr>
              <w:pStyle w:val="TableText"/>
            </w:pPr>
            <w:r w:rsidRPr="008E479A">
              <w:t>Date of monitoring/sampling</w:t>
            </w:r>
          </w:p>
        </w:tc>
        <w:tc>
          <w:tcPr>
            <w:tcW w:w="3319" w:type="pct"/>
          </w:tcPr>
          <w:p w14:paraId="04F1E382" w14:textId="77777777" w:rsidR="00314945" w:rsidRPr="008E479A" w:rsidRDefault="00314945" w:rsidP="008D75AC">
            <w:pPr>
              <w:pStyle w:val="TableText"/>
            </w:pPr>
          </w:p>
        </w:tc>
      </w:tr>
    </w:tbl>
    <w:p w14:paraId="7447CA19" w14:textId="77777777" w:rsidR="00314945" w:rsidRPr="008E479A" w:rsidRDefault="00314945" w:rsidP="00314945">
      <w:pPr>
        <w:pStyle w:val="Heading2"/>
      </w:pPr>
      <w:r w:rsidRPr="008E479A">
        <w:t xml:space="preserve">Part B </w:t>
      </w:r>
      <w:r w:rsidRPr="008E479A">
        <w:rPr>
          <w:rFonts w:cstheme="majorHAnsi"/>
        </w:rPr>
        <w:t>–</w:t>
      </w:r>
      <w:r w:rsidRPr="008E479A">
        <w:t xml:space="preserve"> to be submitted as soon as practicable</w:t>
      </w:r>
    </w:p>
    <w:tbl>
      <w:tblPr>
        <w:tblStyle w:val="TableGrid"/>
        <w:tblW w:w="5000" w:type="pct"/>
        <w:tblLook w:val="0000" w:firstRow="0" w:lastRow="0" w:firstColumn="0" w:lastColumn="0" w:noHBand="0" w:noVBand="0"/>
      </w:tblPr>
      <w:tblGrid>
        <w:gridCol w:w="4814"/>
        <w:gridCol w:w="4814"/>
      </w:tblGrid>
      <w:tr w:rsidR="00314945" w:rsidRPr="008E479A" w14:paraId="6F9C0167" w14:textId="77777777" w:rsidTr="008D75AC">
        <w:tc>
          <w:tcPr>
            <w:tcW w:w="2500" w:type="pct"/>
          </w:tcPr>
          <w:p w14:paraId="0121063D" w14:textId="77777777" w:rsidR="00314945" w:rsidRPr="008E479A" w:rsidRDefault="00314945" w:rsidP="008D75AC">
            <w:pPr>
              <w:pStyle w:val="TableText"/>
            </w:pPr>
            <w:r w:rsidRPr="008E479A">
              <w:t>Any more accurate information on the matters for notification under Part A.</w:t>
            </w:r>
          </w:p>
        </w:tc>
        <w:tc>
          <w:tcPr>
            <w:tcW w:w="2500" w:type="pct"/>
          </w:tcPr>
          <w:p w14:paraId="6AF90E07" w14:textId="77777777" w:rsidR="00314945" w:rsidRPr="008E479A" w:rsidRDefault="00314945" w:rsidP="008D75AC">
            <w:pPr>
              <w:pStyle w:val="TableText"/>
            </w:pPr>
          </w:p>
        </w:tc>
      </w:tr>
      <w:tr w:rsidR="00314945" w:rsidRPr="008E479A" w14:paraId="31834A22" w14:textId="77777777" w:rsidTr="008D75AC">
        <w:tc>
          <w:tcPr>
            <w:tcW w:w="2500" w:type="pct"/>
          </w:tcPr>
          <w:p w14:paraId="4EEEB026" w14:textId="77777777" w:rsidR="00314945" w:rsidRPr="008E479A" w:rsidRDefault="00314945" w:rsidP="008D75AC">
            <w:pPr>
              <w:pStyle w:val="TableText"/>
            </w:pPr>
            <w:r w:rsidRPr="008E479A">
              <w:t>Measures taken, or intended to be taken, to prevent a recurrence of the incident</w:t>
            </w:r>
          </w:p>
        </w:tc>
        <w:tc>
          <w:tcPr>
            <w:tcW w:w="2500" w:type="pct"/>
          </w:tcPr>
          <w:p w14:paraId="35E872A7" w14:textId="77777777" w:rsidR="00314945" w:rsidRPr="008E479A" w:rsidRDefault="00314945" w:rsidP="008D75AC">
            <w:pPr>
              <w:pStyle w:val="TableText"/>
            </w:pPr>
          </w:p>
        </w:tc>
      </w:tr>
      <w:tr w:rsidR="00314945" w:rsidRPr="008E479A" w14:paraId="509BAF20" w14:textId="77777777" w:rsidTr="008D75AC">
        <w:tc>
          <w:tcPr>
            <w:tcW w:w="2500" w:type="pct"/>
          </w:tcPr>
          <w:p w14:paraId="14BFCF8C" w14:textId="77777777" w:rsidR="00314945" w:rsidRPr="008E479A" w:rsidRDefault="00314945" w:rsidP="008D75AC">
            <w:pPr>
              <w:pStyle w:val="TableText"/>
            </w:pPr>
            <w:r w:rsidRPr="008E479A">
              <w:t>Measures taken, or intended to be taken, to rectify, limit or prevent any pollution of the environment which has been or may be caused by the emission</w:t>
            </w:r>
          </w:p>
        </w:tc>
        <w:tc>
          <w:tcPr>
            <w:tcW w:w="2500" w:type="pct"/>
          </w:tcPr>
          <w:p w14:paraId="1D89F57E" w14:textId="77777777" w:rsidR="00314945" w:rsidRPr="008E479A" w:rsidRDefault="00314945" w:rsidP="008D75AC">
            <w:pPr>
              <w:pStyle w:val="TableText"/>
            </w:pPr>
          </w:p>
        </w:tc>
      </w:tr>
      <w:tr w:rsidR="00314945" w:rsidRPr="008E479A" w14:paraId="14512E3F" w14:textId="77777777" w:rsidTr="008D75AC">
        <w:tc>
          <w:tcPr>
            <w:tcW w:w="2500" w:type="pct"/>
          </w:tcPr>
          <w:p w14:paraId="7F9A3BFB" w14:textId="77777777" w:rsidR="00314945" w:rsidRPr="008E479A" w:rsidRDefault="00314945" w:rsidP="008D75AC">
            <w:pPr>
              <w:pStyle w:val="TableText"/>
            </w:pPr>
            <w:r w:rsidRPr="008E479A">
              <w:lastRenderedPageBreak/>
              <w:t>The dates of any unauthorised emissions from the facility in the preceding 24 months.</w:t>
            </w:r>
          </w:p>
        </w:tc>
        <w:tc>
          <w:tcPr>
            <w:tcW w:w="2500" w:type="pct"/>
          </w:tcPr>
          <w:p w14:paraId="5AFC18D3" w14:textId="77777777" w:rsidR="00314945" w:rsidRPr="008E479A" w:rsidRDefault="00314945" w:rsidP="008D75AC">
            <w:pPr>
              <w:pStyle w:val="TableText"/>
            </w:pPr>
          </w:p>
        </w:tc>
      </w:tr>
    </w:tbl>
    <w:p w14:paraId="0967E754" w14:textId="77777777" w:rsidR="00314945" w:rsidRPr="008E479A" w:rsidRDefault="00314945" w:rsidP="00314945"/>
    <w:tbl>
      <w:tblPr>
        <w:tblStyle w:val="TableGrid"/>
        <w:tblW w:w="5000" w:type="pct"/>
        <w:tblLook w:val="0000" w:firstRow="0" w:lastRow="0" w:firstColumn="0" w:lastColumn="0" w:noHBand="0" w:noVBand="0"/>
      </w:tblPr>
      <w:tblGrid>
        <w:gridCol w:w="4814"/>
        <w:gridCol w:w="4814"/>
      </w:tblGrid>
      <w:tr w:rsidR="00314945" w:rsidRPr="008E479A" w14:paraId="39065AA5" w14:textId="77777777" w:rsidTr="008D75AC">
        <w:tc>
          <w:tcPr>
            <w:tcW w:w="2500" w:type="pct"/>
          </w:tcPr>
          <w:p w14:paraId="72223D15" w14:textId="77777777" w:rsidR="00314945" w:rsidRPr="008E479A" w:rsidRDefault="00314945" w:rsidP="008D75AC">
            <w:pPr>
              <w:pStyle w:val="TableText"/>
            </w:pPr>
            <w:r w:rsidRPr="008E479A">
              <w:t>Name*</w:t>
            </w:r>
          </w:p>
        </w:tc>
        <w:tc>
          <w:tcPr>
            <w:tcW w:w="2500" w:type="pct"/>
          </w:tcPr>
          <w:p w14:paraId="268E37FB" w14:textId="77777777" w:rsidR="00314945" w:rsidRPr="008E479A" w:rsidRDefault="00314945" w:rsidP="008D75AC">
            <w:pPr>
              <w:pStyle w:val="TableText"/>
            </w:pPr>
          </w:p>
        </w:tc>
      </w:tr>
      <w:tr w:rsidR="00314945" w:rsidRPr="008E479A" w14:paraId="3A526674" w14:textId="77777777" w:rsidTr="008D75AC">
        <w:tc>
          <w:tcPr>
            <w:tcW w:w="2500" w:type="pct"/>
          </w:tcPr>
          <w:p w14:paraId="43D04A34" w14:textId="77777777" w:rsidR="00314945" w:rsidRPr="008E479A" w:rsidRDefault="00314945" w:rsidP="008D75AC">
            <w:pPr>
              <w:pStyle w:val="TableText"/>
            </w:pPr>
            <w:r w:rsidRPr="008E479A">
              <w:t>Post</w:t>
            </w:r>
          </w:p>
        </w:tc>
        <w:tc>
          <w:tcPr>
            <w:tcW w:w="2500" w:type="pct"/>
          </w:tcPr>
          <w:p w14:paraId="28BB73B3" w14:textId="77777777" w:rsidR="00314945" w:rsidRPr="008E479A" w:rsidRDefault="00314945" w:rsidP="008D75AC">
            <w:pPr>
              <w:pStyle w:val="TableText"/>
            </w:pPr>
          </w:p>
        </w:tc>
      </w:tr>
      <w:tr w:rsidR="00314945" w:rsidRPr="008E479A" w14:paraId="7DECDAA3" w14:textId="77777777" w:rsidTr="008D75AC">
        <w:tc>
          <w:tcPr>
            <w:tcW w:w="2500" w:type="pct"/>
          </w:tcPr>
          <w:p w14:paraId="06315479" w14:textId="77777777" w:rsidR="00314945" w:rsidRPr="008E479A" w:rsidRDefault="00314945" w:rsidP="008D75AC">
            <w:pPr>
              <w:pStyle w:val="TableText"/>
            </w:pPr>
            <w:r w:rsidRPr="008E479A">
              <w:t>Signature</w:t>
            </w:r>
          </w:p>
        </w:tc>
        <w:tc>
          <w:tcPr>
            <w:tcW w:w="2500" w:type="pct"/>
          </w:tcPr>
          <w:p w14:paraId="2D8261C0" w14:textId="77777777" w:rsidR="00314945" w:rsidRPr="008E479A" w:rsidRDefault="00314945" w:rsidP="008D75AC">
            <w:pPr>
              <w:pStyle w:val="TableText"/>
            </w:pPr>
          </w:p>
        </w:tc>
      </w:tr>
      <w:tr w:rsidR="00314945" w:rsidRPr="008E479A" w14:paraId="66D85D47" w14:textId="77777777" w:rsidTr="008D75AC">
        <w:tc>
          <w:tcPr>
            <w:tcW w:w="2500" w:type="pct"/>
          </w:tcPr>
          <w:p w14:paraId="028CA1E5" w14:textId="77777777" w:rsidR="00314945" w:rsidRPr="008E479A" w:rsidRDefault="00314945" w:rsidP="008D75AC">
            <w:pPr>
              <w:pStyle w:val="TableText"/>
            </w:pPr>
            <w:r w:rsidRPr="008E479A">
              <w:t>Date</w:t>
            </w:r>
          </w:p>
        </w:tc>
        <w:tc>
          <w:tcPr>
            <w:tcW w:w="2500" w:type="pct"/>
          </w:tcPr>
          <w:p w14:paraId="682B7946" w14:textId="77777777" w:rsidR="00314945" w:rsidRPr="008E479A" w:rsidRDefault="00314945" w:rsidP="008D75AC">
            <w:pPr>
              <w:pStyle w:val="TableText"/>
            </w:pPr>
          </w:p>
        </w:tc>
      </w:tr>
    </w:tbl>
    <w:p w14:paraId="157F5E63" w14:textId="77777777" w:rsidR="00314945" w:rsidRPr="008E479A" w:rsidRDefault="00314945" w:rsidP="00314945">
      <w:r w:rsidRPr="008E479A">
        <w:t>* authorised to sign on behalf of the operator</w:t>
      </w:r>
    </w:p>
    <w:p w14:paraId="5254BD87" w14:textId="77777777" w:rsidR="00314945" w:rsidRPr="008E479A" w:rsidRDefault="00314945" w:rsidP="00314945"/>
    <w:p w14:paraId="17F7BB6A" w14:textId="77777777" w:rsidR="00314945" w:rsidRPr="008E479A" w:rsidRDefault="00314945" w:rsidP="00314945">
      <w:r w:rsidRPr="008E479A">
        <w:br w:type="page"/>
      </w:r>
    </w:p>
    <w:p w14:paraId="15DD7D0B" w14:textId="77777777" w:rsidR="00314945" w:rsidRDefault="00314945" w:rsidP="00314945">
      <w:pPr>
        <w:pStyle w:val="Heading1"/>
      </w:pPr>
      <w:r w:rsidRPr="008E479A">
        <w:lastRenderedPageBreak/>
        <w:t xml:space="preserve">Schedule 6 </w:t>
      </w:r>
      <w:r w:rsidRPr="008E479A">
        <w:rPr>
          <w:rFonts w:cstheme="majorHAnsi"/>
        </w:rPr>
        <w:t>–</w:t>
      </w:r>
      <w:r w:rsidRPr="008E479A">
        <w:t xml:space="preserve"> Interpretation</w:t>
      </w:r>
    </w:p>
    <w:p w14:paraId="61807F1A" w14:textId="77777777" w:rsidR="00314945" w:rsidRPr="00203727" w:rsidRDefault="00314945" w:rsidP="00314945">
      <w:r w:rsidRPr="00203727">
        <w:t>“accident” means an accident that may result in pollution.</w:t>
      </w:r>
    </w:p>
    <w:p w14:paraId="1998F731" w14:textId="77777777" w:rsidR="00314945" w:rsidRPr="00203727" w:rsidRDefault="00314945" w:rsidP="00314945">
      <w:r w:rsidRPr="00203727">
        <w:t>“application” means the application for this permit, together with any additional information supplied by the operator as part of the application and any response to a notice served under Schedule 5 to the EP Regulations.</w:t>
      </w:r>
    </w:p>
    <w:p w14:paraId="1C4FD81D" w14:textId="735E771E" w:rsidR="00314945" w:rsidRPr="00203727" w:rsidRDefault="00314945" w:rsidP="00314945">
      <w:r w:rsidRPr="00203727">
        <w:t>“authorised officer” means any person authorised by the Environment Agency under section 108(1) of The Environment Act 1995 to exercise, in accordance with the terms of any such authorisation, any power specified in section 108(4) of that Act.</w:t>
      </w:r>
    </w:p>
    <w:p w14:paraId="15BE1DEE" w14:textId="77777777" w:rsidR="00314945" w:rsidRPr="00203727" w:rsidRDefault="00314945" w:rsidP="00314945">
      <w:pPr>
        <w:rPr>
          <w:rStyle w:val="Red"/>
          <w:color w:val="auto"/>
        </w:rPr>
      </w:pPr>
      <w:r w:rsidRPr="00203727">
        <w:rPr>
          <w:rStyle w:val="Red"/>
          <w:color w:val="auto"/>
        </w:rPr>
        <w:t>“emissions to land” includes emissions to groundwater.</w:t>
      </w:r>
    </w:p>
    <w:p w14:paraId="398F02F6" w14:textId="77777777" w:rsidR="00314945" w:rsidRPr="00203727" w:rsidRDefault="00314945" w:rsidP="00314945">
      <w:r w:rsidRPr="00203727">
        <w:t>“EP Regulations” means The Environmental Permitting (England and Wales) Regulations SI 201</w:t>
      </w:r>
      <w:r w:rsidR="006967E9" w:rsidRPr="00203727">
        <w:t>6</w:t>
      </w:r>
      <w:r w:rsidRPr="00203727">
        <w:t xml:space="preserve"> No.</w:t>
      </w:r>
      <w:r w:rsidR="006967E9" w:rsidRPr="00203727">
        <w:t>1154</w:t>
      </w:r>
      <w:r w:rsidRPr="00203727">
        <w:t xml:space="preserve"> and words and expressions used in this permit which are also used in the Regulations have the same meanings as in those Regulations.</w:t>
      </w:r>
    </w:p>
    <w:p w14:paraId="3E71667E" w14:textId="729AAB83" w:rsidR="00314945" w:rsidRPr="00203727" w:rsidRDefault="00314945" w:rsidP="00314945">
      <w:r w:rsidRPr="00203727">
        <w:t>“emissions of substances not controlled by emission limits” means emissions of substances to air, water or land from the activities, either from the emission points specified in schedule 3 or from other localised or diffuse sources, which are not controlled by an emission limit.</w:t>
      </w:r>
    </w:p>
    <w:p w14:paraId="1D6F317F" w14:textId="32B2B927" w:rsidR="00BD438F" w:rsidRPr="00203727" w:rsidRDefault="00BD438F" w:rsidP="00314945">
      <w:pPr>
        <w:rPr>
          <w:rFonts w:ascii="Calibri" w:hAnsi="Calibri"/>
          <w:szCs w:val="22"/>
        </w:rPr>
      </w:pPr>
      <w:r w:rsidRPr="00203727">
        <w:t>“Food waste” reporting: Reporting of food waste to use a methodology such as the global Food Loss and Waste Accounting and Reporting Standard (FLW standard), WRAP’s Target Measure Act initiative or similar.</w:t>
      </w:r>
    </w:p>
    <w:p w14:paraId="1F75C26C" w14:textId="77777777" w:rsidR="00314945" w:rsidRPr="00203727" w:rsidRDefault="00314945" w:rsidP="00314945">
      <w:r w:rsidRPr="00203727">
        <w:t>“groundwater” means all water, which is below the surface of the ground in the saturation zone and in direct contact with the ground or subsoil.</w:t>
      </w:r>
    </w:p>
    <w:p w14:paraId="716B4F73" w14:textId="54723888" w:rsidR="00314945" w:rsidRPr="00203727" w:rsidRDefault="00314945" w:rsidP="00314945">
      <w:pPr>
        <w:rPr>
          <w:rStyle w:val="Red"/>
          <w:color w:val="auto"/>
        </w:rPr>
      </w:pPr>
      <w:r w:rsidRPr="00203727">
        <w:rPr>
          <w:rStyle w:val="Red"/>
          <w:color w:val="auto"/>
        </w:rPr>
        <w:t>“Industrial Emissions Directive” means DIRECTIVE 2010/75/EU OF THE EUROPEAN PARLIAMENT AND OF THE COUNCIL of 24 November 2010 on industrial emissions</w:t>
      </w:r>
      <w:r w:rsidR="001B25CE" w:rsidRPr="00203727">
        <w:rPr>
          <w:rStyle w:val="Red"/>
          <w:color w:val="auto"/>
        </w:rPr>
        <w:t>, as read in accordance with Schedule 1A to the Environmental Permitting (England and Wales) Regulations 2016.</w:t>
      </w:r>
    </w:p>
    <w:p w14:paraId="6301F11A" w14:textId="77777777" w:rsidR="00314945" w:rsidRPr="00203727" w:rsidRDefault="00314945" w:rsidP="00314945">
      <w:pPr>
        <w:rPr>
          <w:rStyle w:val="Red"/>
          <w:color w:val="auto"/>
        </w:rPr>
      </w:pPr>
      <w:r w:rsidRPr="00203727">
        <w:rPr>
          <w:rStyle w:val="Red"/>
          <w:color w:val="auto"/>
        </w:rPr>
        <w:t>“MCERTS” means the Environment Agency’s Monitoring Certification Scheme.</w:t>
      </w:r>
    </w:p>
    <w:p w14:paraId="4921F3B8" w14:textId="171DEBE7" w:rsidR="00FE26DA" w:rsidRPr="00203727" w:rsidRDefault="00D813C3" w:rsidP="00FE26DA">
      <w:pPr>
        <w:autoSpaceDE w:val="0"/>
        <w:autoSpaceDN w:val="0"/>
        <w:adjustRightInd w:val="0"/>
        <w:spacing w:before="0" w:after="0" w:line="240" w:lineRule="auto"/>
        <w:rPr>
          <w:rFonts w:cstheme="minorHAnsi"/>
          <w:szCs w:val="20"/>
          <w:lang w:eastAsia="en-GB"/>
        </w:rPr>
      </w:pPr>
      <w:r w:rsidRPr="00203727">
        <w:rPr>
          <w:rFonts w:cstheme="minorHAnsi"/>
          <w:szCs w:val="20"/>
          <w:lang w:eastAsia="en-GB"/>
        </w:rPr>
        <w:t xml:space="preserve">“Medium Combustion Plant” or </w:t>
      </w:r>
      <w:r w:rsidR="0084357E" w:rsidRPr="00203727">
        <w:rPr>
          <w:rFonts w:cstheme="minorHAnsi"/>
          <w:szCs w:val="20"/>
          <w:lang w:eastAsia="en-GB"/>
        </w:rPr>
        <w:t>“</w:t>
      </w:r>
      <w:r w:rsidRPr="00203727">
        <w:rPr>
          <w:rFonts w:cstheme="minorHAnsi"/>
          <w:szCs w:val="20"/>
          <w:lang w:eastAsia="en-GB"/>
        </w:rPr>
        <w:t>MCP” means a combustion plant with a rated thermal input equal to or greater than 1 MW but less than 50 MW.</w:t>
      </w:r>
      <w:r w:rsidR="00FE26DA" w:rsidRPr="00203727">
        <w:rPr>
          <w:rFonts w:cstheme="minorHAnsi"/>
          <w:szCs w:val="20"/>
          <w:lang w:eastAsia="en-GB"/>
        </w:rPr>
        <w:t xml:space="preserve"> An “existing medium combustion plant” is combustion plant operating before 20 December 2018. </w:t>
      </w:r>
    </w:p>
    <w:p w14:paraId="635F0752" w14:textId="2AAB76CA" w:rsidR="00D813C3" w:rsidRPr="00203727" w:rsidRDefault="00D813C3" w:rsidP="00D813C3">
      <w:pPr>
        <w:rPr>
          <w:rStyle w:val="Red"/>
          <w:color w:val="auto"/>
        </w:rPr>
      </w:pPr>
      <w:r w:rsidRPr="00203727">
        <w:rPr>
          <w:rStyle w:val="Red"/>
          <w:color w:val="auto"/>
        </w:rPr>
        <w:t>“Medium Combustion Plant Directive” or “MCPD” means Directive 2015/2193/EU of the European Parliament and of the Council on the limitation of emissions of certain pollutants into the air from medium combustion plants</w:t>
      </w:r>
      <w:r w:rsidR="001B25CE" w:rsidRPr="00203727">
        <w:rPr>
          <w:rStyle w:val="Red"/>
          <w:color w:val="auto"/>
        </w:rPr>
        <w:t>, as read in accordance with Schedule 1A to the Environmental Permitting (England and Wales) Regulations 2016.</w:t>
      </w:r>
    </w:p>
    <w:p w14:paraId="5C8B5161" w14:textId="3F8D52BA" w:rsidR="00314945" w:rsidRPr="00203727" w:rsidRDefault="00A804E1" w:rsidP="00314945">
      <w:pPr>
        <w:rPr>
          <w:rStyle w:val="Red"/>
          <w:color w:val="auto"/>
        </w:rPr>
      </w:pPr>
      <w:r>
        <w:rPr>
          <w:rStyle w:val="Red"/>
          <w:color w:val="auto"/>
        </w:rPr>
        <w:t>“</w:t>
      </w:r>
      <w:r w:rsidR="00314945" w:rsidRPr="00203727">
        <w:rPr>
          <w:rStyle w:val="Red"/>
          <w:color w:val="auto"/>
        </w:rPr>
        <w:t>Pests” means Birds, Vermin and Insects.</w:t>
      </w:r>
    </w:p>
    <w:p w14:paraId="63AEB272" w14:textId="77777777" w:rsidR="00314945" w:rsidRPr="00186A17" w:rsidRDefault="00314945" w:rsidP="00314945">
      <w:r w:rsidRPr="00186A17">
        <w:t>Where a minimum limit is set for any emission parameter, for example pH, reference to exceeding the limit shall mean that the parameter shall not be less than that limit.</w:t>
      </w:r>
    </w:p>
    <w:p w14:paraId="28B91A91" w14:textId="77777777" w:rsidR="00D813C3" w:rsidRPr="00203727" w:rsidRDefault="00D813C3" w:rsidP="00D813C3">
      <w:r w:rsidRPr="00E958AD">
        <w:t xml:space="preserve">Unless otherwise stated, any references in this permit to concentrations of substances in emissions into air </w:t>
      </w:r>
      <w:r w:rsidRPr="00203727">
        <w:t>means:</w:t>
      </w:r>
    </w:p>
    <w:p w14:paraId="603CE864" w14:textId="77777777" w:rsidR="00D813C3" w:rsidRPr="00203727" w:rsidRDefault="00D813C3" w:rsidP="00203727">
      <w:pPr>
        <w:numPr>
          <w:ilvl w:val="0"/>
          <w:numId w:val="43"/>
        </w:numPr>
      </w:pPr>
      <w:r w:rsidRPr="00203727">
        <w:t>in relation to emissions from combustion processes, the concentration in dry air at a temperature of 273K, at a pressure of 101.3 kPa and with an oxygen content of 3% dry for liquid and gaseous fuels other than gas engines or gas turbines, 6% dry for solid fuels; and/or</w:t>
      </w:r>
    </w:p>
    <w:p w14:paraId="41AE7B3F" w14:textId="4045FDC2" w:rsidR="00314945" w:rsidRPr="00203727" w:rsidRDefault="00D813C3" w:rsidP="00203727">
      <w:pPr>
        <w:pStyle w:val="ListParagraph"/>
        <w:numPr>
          <w:ilvl w:val="0"/>
          <w:numId w:val="43"/>
        </w:numPr>
        <w:rPr>
          <w:rFonts w:eastAsiaTheme="minorEastAsia" w:cstheme="minorBidi"/>
        </w:rPr>
      </w:pPr>
      <w:r w:rsidRPr="00203727">
        <w:t>in relation to emissions from non-combustion sources, the concentration at a temperature of 273K and at a pressure of 101.3 kPa, with no correction for water vapour content</w:t>
      </w:r>
      <w:r w:rsidR="00203727">
        <w:t>.</w:t>
      </w:r>
      <w:r w:rsidRPr="00203727">
        <w:t xml:space="preserve"> </w:t>
      </w:r>
    </w:p>
    <w:p w14:paraId="191F63F5" w14:textId="47D41B0B" w:rsidR="00314945" w:rsidRDefault="00314945" w:rsidP="2B5D91BA">
      <w:r w:rsidRPr="00203727">
        <w:t>“year” means calendar year ending 31 December.</w:t>
      </w:r>
    </w:p>
    <w:p w14:paraId="378F49CE" w14:textId="77777777" w:rsidR="00203727" w:rsidRDefault="00203727" w:rsidP="2B5D91BA">
      <w:pPr>
        <w:rPr>
          <w:rFonts w:ascii="Arial" w:hAnsi="Arial"/>
        </w:rPr>
        <w:sectPr w:rsidR="00203727" w:rsidSect="00185EDC">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397" w:footer="397" w:gutter="0"/>
          <w:cols w:space="708"/>
          <w:docGrid w:linePitch="360"/>
        </w:sectPr>
      </w:pPr>
    </w:p>
    <w:p w14:paraId="10889567" w14:textId="255AFB6B" w:rsidR="00314945" w:rsidRDefault="00314945" w:rsidP="00314945">
      <w:pPr>
        <w:pStyle w:val="Heading1"/>
      </w:pPr>
      <w:r w:rsidRPr="008E479A">
        <w:lastRenderedPageBreak/>
        <w:t xml:space="preserve">Schedule 7 </w:t>
      </w:r>
      <w:r w:rsidRPr="008E479A">
        <w:rPr>
          <w:rFonts w:cstheme="majorHAnsi"/>
        </w:rPr>
        <w:t>–</w:t>
      </w:r>
      <w:r w:rsidRPr="008E479A">
        <w:t xml:space="preserve"> Site plan</w:t>
      </w:r>
    </w:p>
    <w:p w14:paraId="7C1801E2" w14:textId="41175907" w:rsidR="00203727" w:rsidRDefault="00203727" w:rsidP="00314945">
      <w:pPr>
        <w:pStyle w:val="Heading1"/>
      </w:pPr>
      <w:r>
        <w:rPr>
          <w:noProof/>
        </w:rPr>
        <w:drawing>
          <wp:anchor distT="0" distB="0" distL="114300" distR="114300" simplePos="0" relativeHeight="251658240" behindDoc="0" locked="0" layoutInCell="1" allowOverlap="1" wp14:anchorId="49F9A0AC" wp14:editId="16EC56CD">
            <wp:simplePos x="0" y="0"/>
            <wp:positionH relativeFrom="column">
              <wp:posOffset>965835</wp:posOffset>
            </wp:positionH>
            <wp:positionV relativeFrom="paragraph">
              <wp:posOffset>10795</wp:posOffset>
            </wp:positionV>
            <wp:extent cx="8001000" cy="5153025"/>
            <wp:effectExtent l="19050" t="19050" r="19050" b="28575"/>
            <wp:wrapSquare wrapText="bothSides"/>
            <wp:docPr id="1797016072"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16072" name="Picture 1" descr="A blueprint of a building&#10;&#10;Description automatically generated"/>
                    <pic:cNvPicPr/>
                  </pic:nvPicPr>
                  <pic:blipFill rotWithShape="1">
                    <a:blip r:embed="rId26">
                      <a:extLst>
                        <a:ext uri="{28A0092B-C50C-407E-A947-70E740481C1C}">
                          <a14:useLocalDpi xmlns:a14="http://schemas.microsoft.com/office/drawing/2010/main" val="0"/>
                        </a:ext>
                      </a:extLst>
                    </a:blip>
                    <a:srcRect r="560" b="1085"/>
                    <a:stretch/>
                  </pic:blipFill>
                  <pic:spPr bwMode="auto">
                    <a:xfrm>
                      <a:off x="0" y="0"/>
                      <a:ext cx="8001000" cy="51530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3E9B5" w14:textId="25477319" w:rsidR="00203727" w:rsidRPr="008E479A" w:rsidRDefault="00203727" w:rsidP="00314945">
      <w:pPr>
        <w:pStyle w:val="Heading1"/>
      </w:pPr>
    </w:p>
    <w:p w14:paraId="46945EB9" w14:textId="77777777" w:rsidR="00314945" w:rsidRPr="008E479A" w:rsidRDefault="00314945" w:rsidP="00314945"/>
    <w:p w14:paraId="3EC60B3B" w14:textId="77777777" w:rsidR="00203727" w:rsidRDefault="00203727" w:rsidP="00314945"/>
    <w:p w14:paraId="5DB42C6C" w14:textId="77777777" w:rsidR="00203727" w:rsidRDefault="00203727" w:rsidP="00314945"/>
    <w:p w14:paraId="2F321815" w14:textId="77777777" w:rsidR="00203727" w:rsidRDefault="00203727" w:rsidP="00314945"/>
    <w:p w14:paraId="4256A272" w14:textId="77777777" w:rsidR="00203727" w:rsidRDefault="00203727" w:rsidP="00314945"/>
    <w:p w14:paraId="50F2AA11" w14:textId="77777777" w:rsidR="00203727" w:rsidRDefault="00203727" w:rsidP="00314945"/>
    <w:p w14:paraId="47B5B1E3" w14:textId="77777777" w:rsidR="00203727" w:rsidRDefault="00203727" w:rsidP="00314945"/>
    <w:p w14:paraId="7298A7C9" w14:textId="77777777" w:rsidR="00203727" w:rsidRDefault="00203727" w:rsidP="00314945"/>
    <w:p w14:paraId="26BC1BAA" w14:textId="77777777" w:rsidR="00203727" w:rsidRDefault="00203727" w:rsidP="00314945"/>
    <w:p w14:paraId="15784AF9" w14:textId="77777777" w:rsidR="00203727" w:rsidRDefault="00203727" w:rsidP="00314945"/>
    <w:p w14:paraId="4CEF84CF" w14:textId="77777777" w:rsidR="00203727" w:rsidRDefault="00203727" w:rsidP="00314945"/>
    <w:p w14:paraId="36CE8A78" w14:textId="77777777" w:rsidR="00203727" w:rsidRDefault="00203727" w:rsidP="00314945"/>
    <w:p w14:paraId="0012B07F" w14:textId="77777777" w:rsidR="00203727" w:rsidRDefault="00203727" w:rsidP="00314945"/>
    <w:p w14:paraId="54F2A441" w14:textId="77777777" w:rsidR="00203727" w:rsidRDefault="00203727" w:rsidP="00314945"/>
    <w:p w14:paraId="7CF80275" w14:textId="77777777" w:rsidR="00203727" w:rsidRDefault="00203727" w:rsidP="00314945"/>
    <w:p w14:paraId="3391AC47" w14:textId="77777777" w:rsidR="00203727" w:rsidRDefault="00203727" w:rsidP="00314945"/>
    <w:p w14:paraId="4B8679CF" w14:textId="77777777" w:rsidR="00203727" w:rsidRDefault="00203727" w:rsidP="00314945"/>
    <w:p w14:paraId="5921C85F" w14:textId="77777777" w:rsidR="00203727" w:rsidRDefault="00203727" w:rsidP="00314945"/>
    <w:p w14:paraId="4502C170" w14:textId="00FBDB89" w:rsidR="00314945" w:rsidRDefault="00314945" w:rsidP="00314945">
      <w:r w:rsidRPr="008E479A">
        <w:t>END OF PERMIT</w:t>
      </w:r>
    </w:p>
    <w:sectPr w:rsidR="00314945" w:rsidSect="00BD3CA7">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ACE2" w14:textId="77777777" w:rsidR="002441E8" w:rsidRDefault="002441E8" w:rsidP="00FF16FF">
      <w:pPr>
        <w:spacing w:before="0" w:after="0" w:line="240" w:lineRule="auto"/>
      </w:pPr>
      <w:r>
        <w:separator/>
      </w:r>
    </w:p>
  </w:endnote>
  <w:endnote w:type="continuationSeparator" w:id="0">
    <w:p w14:paraId="71684464" w14:textId="77777777" w:rsidR="002441E8" w:rsidRDefault="002441E8" w:rsidP="00FF1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52DC" w14:textId="76202171" w:rsidR="00A07FBA" w:rsidRDefault="002A7F4A">
    <w:pPr>
      <w:pStyle w:val="Footer"/>
    </w:pPr>
    <w:r>
      <w:rPr>
        <w:noProof/>
      </w:rPr>
      <mc:AlternateContent>
        <mc:Choice Requires="wps">
          <w:drawing>
            <wp:anchor distT="0" distB="0" distL="0" distR="0" simplePos="0" relativeHeight="251668480" behindDoc="0" locked="0" layoutInCell="1" allowOverlap="1" wp14:anchorId="49AFEDAD" wp14:editId="174B726A">
              <wp:simplePos x="635" y="635"/>
              <wp:positionH relativeFrom="page">
                <wp:align>center</wp:align>
              </wp:positionH>
              <wp:positionV relativeFrom="page">
                <wp:align>bottom</wp:align>
              </wp:positionV>
              <wp:extent cx="459740" cy="445135"/>
              <wp:effectExtent l="0" t="0" r="16510" b="0"/>
              <wp:wrapNone/>
              <wp:docPr id="98758031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17F968A8" w14:textId="5630B2EC"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AFEDAD" id="_x0000_t202" coordsize="21600,21600" o:spt="202" path="m,l,21600r21600,l21600,xe">
              <v:stroke joinstyle="miter"/>
              <v:path gradientshapeok="t" o:connecttype="rect"/>
            </v:shapetype>
            <v:shape id="Text Box 11" o:spid="_x0000_s1028" type="#_x0000_t202" alt="OFFICIAL" style="position:absolute;margin-left:0;margin-top:0;width:36.2pt;height:35.0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" filled="f" stroked="f">
              <v:fill o:detectmouseclick="t"/>
              <v:textbox style="mso-fit-shape-to-text:t" inset="0,0,0,15pt">
                <w:txbxContent>
                  <w:p w14:paraId="17F968A8" w14:textId="5630B2EC"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87FE" w14:textId="3E753415" w:rsidR="00346776" w:rsidRPr="00F075D4" w:rsidRDefault="002A7F4A" w:rsidP="002E632F">
    <w:pPr>
      <w:pStyle w:val="Footer"/>
    </w:pPr>
    <w:r>
      <w:rPr>
        <w:noProof/>
      </w:rPr>
      <mc:AlternateContent>
        <mc:Choice Requires="wps">
          <w:drawing>
            <wp:anchor distT="0" distB="0" distL="0" distR="0" simplePos="0" relativeHeight="251669504" behindDoc="0" locked="0" layoutInCell="1" allowOverlap="1" wp14:anchorId="315BD23C" wp14:editId="735C87A4">
              <wp:simplePos x="718457" y="10088088"/>
              <wp:positionH relativeFrom="page">
                <wp:align>center</wp:align>
              </wp:positionH>
              <wp:positionV relativeFrom="page">
                <wp:align>bottom</wp:align>
              </wp:positionV>
              <wp:extent cx="459740" cy="445135"/>
              <wp:effectExtent l="0" t="0" r="16510" b="0"/>
              <wp:wrapNone/>
              <wp:docPr id="75197252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3C065E4F" w14:textId="5B5CCCCC"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BD23C" id="_x0000_t202" coordsize="21600,21600" o:spt="202" path="m,l,21600r21600,l21600,xe">
              <v:stroke joinstyle="miter"/>
              <v:path gradientshapeok="t" o:connecttype="rect"/>
            </v:shapetype>
            <v:shape id="Text Box 12" o:spid="_x0000_s1029" type="#_x0000_t202" alt="OFFICIAL" style="position:absolute;margin-left:0;margin-top:0;width:36.2pt;height:35.0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Z1DgIAAB0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2o+3P7W6iONBXCsHDv5Lql2g/Ch2eBtGFql1Qb&#10;nuioNXQlh5PFWQP442/+mE/EU5SzjhRTckuS5kx/s7SQKK7RwNHYJmN6k89zitu9uQPS4ZSehJPJ&#10;JC8GPZo1gnklPa9iIQoJK6lcybejeRcG6dJ7kGq1SkmkIyfCg904GaEjX5HMl/5VoDsxHmhVjzDK&#10;SRRviB9y403vVvtA9KetRG4HIk+UkwbTXk/vJYr81/+UdXnVy58A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rnHZ1DgIAAB0E&#10;AAAOAAAAAAAAAAAAAAAAAC4CAABkcnMvZTJvRG9jLnhtbFBLAQItABQABgAIAAAAIQC9Di832gAA&#10;AAMBAAAPAAAAAAAAAAAAAAAAAGgEAABkcnMvZG93bnJldi54bWxQSwUGAAAAAAQABADzAAAAbwUA&#10;AAAA&#10;" filled="f" stroked="f">
              <v:fill o:detectmouseclick="t"/>
              <v:textbox style="mso-fit-shape-to-text:t" inset="0,0,0,15pt">
                <w:txbxContent>
                  <w:p w14:paraId="3C065E4F" w14:textId="5B5CCCCC"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r w:rsidR="00346776" w:rsidRPr="00F075D4">
      <w:t xml:space="preserve">Variation and consolidation </w:t>
    </w:r>
  </w:p>
  <w:p w14:paraId="39F0DCD6" w14:textId="77777777" w:rsidR="00346776" w:rsidRPr="00F075D4" w:rsidRDefault="00346776" w:rsidP="002E632F">
    <w:pPr>
      <w:pStyle w:val="Footer"/>
    </w:pPr>
    <w:r w:rsidRPr="00F075D4">
      <w:t xml:space="preserve">application number </w:t>
    </w:r>
  </w:p>
  <w:p w14:paraId="6854D51B" w14:textId="12F9A876" w:rsidR="00346776" w:rsidRPr="00F075D4" w:rsidRDefault="00346776" w:rsidP="002E632F">
    <w:pPr>
      <w:pStyle w:val="Footer"/>
    </w:pPr>
    <w:r w:rsidRPr="00F075D4">
      <w:rPr>
        <w:rStyle w:val="Red"/>
        <w:color w:val="auto"/>
      </w:rPr>
      <w:fldChar w:fldCharType="begin"/>
    </w:r>
    <w:r w:rsidRPr="00F075D4">
      <w:rPr>
        <w:rStyle w:val="Red"/>
        <w:color w:val="auto"/>
      </w:rPr>
      <w:instrText xml:space="preserve"> DOCPROPERTY \* Charformat "EA_DOC_FIELD_STRING_Application Number"  \* MERGEFORMAT </w:instrText>
    </w:r>
    <w:r w:rsidRPr="00F075D4">
      <w:rPr>
        <w:rStyle w:val="Red"/>
        <w:color w:val="auto"/>
      </w:rPr>
      <w:fldChar w:fldCharType="separate"/>
    </w:r>
    <w:r w:rsidR="00C206FA">
      <w:rPr>
        <w:rStyle w:val="Red"/>
        <w:color w:val="auto"/>
      </w:rPr>
      <w:t>EPR/AP3038EM/V004</w:t>
    </w:r>
    <w:r w:rsidRPr="00F075D4">
      <w:rPr>
        <w:rStyle w:val="Red"/>
        <w:color w:val="auto"/>
      </w:rPr>
      <w:fldChar w:fldCharType="end"/>
    </w:r>
    <w:r w:rsidRPr="00F075D4">
      <w:ptab w:relativeTo="margin" w:alignment="center" w:leader="none"/>
    </w:r>
    <w:r w:rsidRPr="00F075D4">
      <w:ptab w:relativeTo="margin" w:alignment="right" w:leader="none"/>
    </w:r>
    <w:r w:rsidRPr="00F075D4">
      <w:fldChar w:fldCharType="begin"/>
    </w:r>
    <w:r w:rsidRPr="00F075D4">
      <w:instrText xml:space="preserve"> PAGE   \* MERGEFORMAT </w:instrText>
    </w:r>
    <w:r w:rsidRPr="00F075D4">
      <w:fldChar w:fldCharType="separate"/>
    </w:r>
    <w:r w:rsidR="00867365" w:rsidRPr="00F075D4">
      <w:rPr>
        <w:noProof/>
      </w:rPr>
      <w:t>3</w:t>
    </w:r>
    <w:r w:rsidRPr="00F075D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DC0D" w14:textId="40976768" w:rsidR="00A07FBA" w:rsidRDefault="002A7F4A">
    <w:pPr>
      <w:pStyle w:val="Footer"/>
    </w:pPr>
    <w:r>
      <w:rPr>
        <w:noProof/>
      </w:rPr>
      <mc:AlternateContent>
        <mc:Choice Requires="wps">
          <w:drawing>
            <wp:anchor distT="0" distB="0" distL="0" distR="0" simplePos="0" relativeHeight="251667456" behindDoc="0" locked="0" layoutInCell="1" allowOverlap="1" wp14:anchorId="0B66DE85" wp14:editId="192DF760">
              <wp:simplePos x="635" y="635"/>
              <wp:positionH relativeFrom="page">
                <wp:align>center</wp:align>
              </wp:positionH>
              <wp:positionV relativeFrom="page">
                <wp:align>bottom</wp:align>
              </wp:positionV>
              <wp:extent cx="459740" cy="445135"/>
              <wp:effectExtent l="0" t="0" r="16510" b="0"/>
              <wp:wrapNone/>
              <wp:docPr id="90125864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3A890340" w14:textId="354E82B2"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66DE85" id="_x0000_t202" coordsize="21600,21600" o:spt="202" path="m,l,21600r21600,l21600,xe">
              <v:stroke joinstyle="miter"/>
              <v:path gradientshapeok="t" o:connecttype="rect"/>
            </v:shapetype>
            <v:shape id="Text Box 10" o:spid="_x0000_s1031" type="#_x0000_t202" alt="OFFICIAL" style="position:absolute;margin-left:0;margin-top:0;width:36.2pt;height:35.0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DIZnFv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3A890340" w14:textId="354E82B2"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55A6" w14:textId="6ECD2EA4" w:rsidR="002A7F4A" w:rsidRDefault="002A7F4A">
    <w:pPr>
      <w:pStyle w:val="Footer"/>
    </w:pPr>
    <w:r>
      <w:rPr>
        <w:noProof/>
      </w:rPr>
      <mc:AlternateContent>
        <mc:Choice Requires="wps">
          <w:drawing>
            <wp:anchor distT="0" distB="0" distL="0" distR="0" simplePos="0" relativeHeight="251671552" behindDoc="0" locked="0" layoutInCell="1" allowOverlap="1" wp14:anchorId="50833D1E" wp14:editId="172C860E">
              <wp:simplePos x="635" y="635"/>
              <wp:positionH relativeFrom="page">
                <wp:align>center</wp:align>
              </wp:positionH>
              <wp:positionV relativeFrom="page">
                <wp:align>bottom</wp:align>
              </wp:positionV>
              <wp:extent cx="459740" cy="445135"/>
              <wp:effectExtent l="0" t="0" r="16510" b="0"/>
              <wp:wrapNone/>
              <wp:docPr id="152804160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5965CE05" w14:textId="319D7607"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33D1E" id="_x0000_t202" coordsize="21600,21600" o:spt="202" path="m,l,21600r21600,l21600,xe">
              <v:stroke joinstyle="miter"/>
              <v:path gradientshapeok="t" o:connecttype="rect"/>
            </v:shapetype>
            <v:shape id="Text Box 14" o:spid="_x0000_s1034" type="#_x0000_t202" alt="OFFICIAL" style="position:absolute;margin-left:0;margin-top:0;width:36.2pt;height:35.0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" filled="f" stroked="f">
              <v:fill o:detectmouseclick="t"/>
              <v:textbox style="mso-fit-shape-to-text:t" inset="0,0,0,15pt">
                <w:txbxContent>
                  <w:p w14:paraId="5965CE05" w14:textId="319D7607"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3A08" w14:textId="2EA4D85B" w:rsidR="00346776" w:rsidRPr="004F7562" w:rsidRDefault="002A7F4A" w:rsidP="00EC5B43">
    <w:pPr>
      <w:pStyle w:val="Footer"/>
      <w:tabs>
        <w:tab w:val="left" w:pos="3629"/>
        <w:tab w:val="left" w:pos="5478"/>
        <w:tab w:val="left" w:pos="6120"/>
      </w:tabs>
    </w:pPr>
    <w:r>
      <w:rPr>
        <w:noProof/>
      </w:rPr>
      <mc:AlternateContent>
        <mc:Choice Requires="wps">
          <w:drawing>
            <wp:anchor distT="0" distB="0" distL="0" distR="0" simplePos="0" relativeHeight="251672576" behindDoc="0" locked="0" layoutInCell="1" allowOverlap="1" wp14:anchorId="050CF31A" wp14:editId="6E6B7CC3">
              <wp:simplePos x="635" y="635"/>
              <wp:positionH relativeFrom="page">
                <wp:align>center</wp:align>
              </wp:positionH>
              <wp:positionV relativeFrom="page">
                <wp:align>bottom</wp:align>
              </wp:positionV>
              <wp:extent cx="459740" cy="445135"/>
              <wp:effectExtent l="0" t="0" r="16510" b="0"/>
              <wp:wrapNone/>
              <wp:docPr id="155004939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612C2F39" w14:textId="771C979D"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CF31A" id="_x0000_t202" coordsize="21600,21600" o:spt="202" path="m,l,21600r21600,l21600,xe">
              <v:stroke joinstyle="miter"/>
              <v:path gradientshapeok="t" o:connecttype="rect"/>
            </v:shapetype>
            <v:shape id="Text Box 15" o:spid="_x0000_s1035" type="#_x0000_t202" alt="OFFICIAL" style="position:absolute;margin-left:0;margin-top:0;width:36.2pt;height:35.0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" filled="f" stroked="f">
              <v:fill o:detectmouseclick="t"/>
              <v:textbox style="mso-fit-shape-to-text:t" inset="0,0,0,15pt">
                <w:txbxContent>
                  <w:p w14:paraId="612C2F39" w14:textId="771C979D"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r w:rsidR="00346776" w:rsidRPr="004F7562">
      <w:t xml:space="preserve">Permit number           </w:t>
    </w:r>
    <w:r w:rsidR="00346776" w:rsidRPr="004F7562">
      <w:rPr>
        <w:sz w:val="20"/>
        <w:szCs w:val="20"/>
      </w:rPr>
      <w:tab/>
    </w:r>
  </w:p>
  <w:p w14:paraId="5F4C23D7" w14:textId="07325E58" w:rsidR="00346776" w:rsidRPr="005405C8" w:rsidRDefault="00346776" w:rsidP="005405C8">
    <w:pPr>
      <w:pStyle w:val="Footer"/>
    </w:pPr>
    <w:r w:rsidRPr="004F7562">
      <w:rPr>
        <w:rStyle w:val="Red"/>
        <w:color w:val="auto"/>
      </w:rPr>
      <w:fldChar w:fldCharType="begin"/>
    </w:r>
    <w:r w:rsidRPr="004F7562">
      <w:rPr>
        <w:rStyle w:val="Red"/>
        <w:color w:val="auto"/>
      </w:rPr>
      <w:instrText xml:space="preserve"> DOCPROPERTY \* Charformat "EA_DOC_FIELD_STRING_Permit Number"  \* MERGEFORMAT </w:instrText>
    </w:r>
    <w:r w:rsidRPr="004F7562">
      <w:rPr>
        <w:rStyle w:val="Red"/>
        <w:color w:val="auto"/>
      </w:rPr>
      <w:fldChar w:fldCharType="separate"/>
    </w:r>
    <w:r w:rsidR="00C206FA">
      <w:rPr>
        <w:rStyle w:val="Red"/>
        <w:color w:val="auto"/>
      </w:rPr>
      <w:t>EPR/AP3038EM</w:t>
    </w:r>
    <w:r w:rsidRPr="004F7562">
      <w:rPr>
        <w:rStyle w:val="Red"/>
        <w:color w:val="auto"/>
      </w:rPr>
      <w:fldChar w:fldCharType="end"/>
    </w:r>
    <w:r w:rsidRPr="00AC053C">
      <w:ptab w:relativeTo="margin" w:alignment="right" w:leader="none"/>
    </w:r>
    <w:r>
      <w:fldChar w:fldCharType="begin"/>
    </w:r>
    <w:r>
      <w:instrText xml:space="preserve"> PAGE   \* MERGEFORMAT </w:instrText>
    </w:r>
    <w:r>
      <w:fldChar w:fldCharType="separate"/>
    </w:r>
    <w:r w:rsidR="00867365">
      <w:rPr>
        <w:noProof/>
      </w:rPr>
      <w:t>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6FA6" w14:textId="71C5E86B" w:rsidR="002A7F4A" w:rsidRDefault="002A7F4A">
    <w:pPr>
      <w:pStyle w:val="Footer"/>
    </w:pPr>
    <w:r>
      <w:rPr>
        <w:noProof/>
      </w:rPr>
      <mc:AlternateContent>
        <mc:Choice Requires="wps">
          <w:drawing>
            <wp:anchor distT="0" distB="0" distL="0" distR="0" simplePos="0" relativeHeight="251670528" behindDoc="0" locked="0" layoutInCell="1" allowOverlap="1" wp14:anchorId="50724875" wp14:editId="7AB298EC">
              <wp:simplePos x="635" y="635"/>
              <wp:positionH relativeFrom="page">
                <wp:align>center</wp:align>
              </wp:positionH>
              <wp:positionV relativeFrom="page">
                <wp:align>bottom</wp:align>
              </wp:positionV>
              <wp:extent cx="459740" cy="445135"/>
              <wp:effectExtent l="0" t="0" r="16510" b="0"/>
              <wp:wrapNone/>
              <wp:docPr id="64087925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320A1A6" w14:textId="45E664C6"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24875" id="_x0000_t202" coordsize="21600,21600" o:spt="202" path="m,l,21600r21600,l21600,xe">
              <v:stroke joinstyle="miter"/>
              <v:path gradientshapeok="t" o:connecttype="rect"/>
            </v:shapetype>
            <v:shape id="Text Box 13" o:spid="_x0000_s1037" type="#_x0000_t202" alt="OFFICIAL" style="position:absolute;margin-left:0;margin-top:0;width:36.2pt;height:35.0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" filled="f" stroked="f">
              <v:fill o:detectmouseclick="t"/>
              <v:textbox style="mso-fit-shape-to-text:t" inset="0,0,0,15pt">
                <w:txbxContent>
                  <w:p w14:paraId="7320A1A6" w14:textId="45E664C6"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46B6" w14:textId="4A761CF2" w:rsidR="002A7F4A" w:rsidRDefault="002A7F4A">
    <w:pPr>
      <w:pStyle w:val="Footer"/>
    </w:pPr>
    <w:r>
      <w:rPr>
        <w:noProof/>
      </w:rPr>
      <mc:AlternateContent>
        <mc:Choice Requires="wps">
          <w:drawing>
            <wp:anchor distT="0" distB="0" distL="0" distR="0" simplePos="0" relativeHeight="251674624" behindDoc="0" locked="0" layoutInCell="1" allowOverlap="1" wp14:anchorId="30415C30" wp14:editId="0D5C4583">
              <wp:simplePos x="635" y="635"/>
              <wp:positionH relativeFrom="page">
                <wp:align>center</wp:align>
              </wp:positionH>
              <wp:positionV relativeFrom="page">
                <wp:align>bottom</wp:align>
              </wp:positionV>
              <wp:extent cx="459740" cy="445135"/>
              <wp:effectExtent l="0" t="0" r="16510" b="0"/>
              <wp:wrapNone/>
              <wp:docPr id="161999070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A7A8640" w14:textId="597D210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15C30" id="_x0000_t202" coordsize="21600,21600" o:spt="202" path="m,l,21600r21600,l21600,xe">
              <v:stroke joinstyle="miter"/>
              <v:path gradientshapeok="t" o:connecttype="rect"/>
            </v:shapetype>
            <v:shape id="Text Box 17" o:spid="_x0000_s1040" type="#_x0000_t202" alt="OFFICIAL" style="position:absolute;margin-left:0;margin-top:0;width:36.2pt;height:35.0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" filled="f" stroked="f">
              <v:fill o:detectmouseclick="t"/>
              <v:textbox style="mso-fit-shape-to-text:t" inset="0,0,0,15pt">
                <w:txbxContent>
                  <w:p w14:paraId="4A7A8640" w14:textId="597D210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ACB2" w14:textId="5967F081" w:rsidR="00346776" w:rsidRPr="00BD3CA7" w:rsidRDefault="002A7F4A" w:rsidP="00BD3CA7">
    <w:pPr>
      <w:pStyle w:val="Footer"/>
    </w:pPr>
    <w:r>
      <w:rPr>
        <w:noProof/>
      </w:rPr>
      <mc:AlternateContent>
        <mc:Choice Requires="wps">
          <w:drawing>
            <wp:anchor distT="0" distB="0" distL="0" distR="0" simplePos="0" relativeHeight="251675648" behindDoc="0" locked="0" layoutInCell="1" allowOverlap="1" wp14:anchorId="03825929" wp14:editId="24695C7D">
              <wp:simplePos x="635" y="635"/>
              <wp:positionH relativeFrom="page">
                <wp:align>center</wp:align>
              </wp:positionH>
              <wp:positionV relativeFrom="page">
                <wp:align>bottom</wp:align>
              </wp:positionV>
              <wp:extent cx="459740" cy="445135"/>
              <wp:effectExtent l="0" t="0" r="16510" b="0"/>
              <wp:wrapNone/>
              <wp:docPr id="56652763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C02861C" w14:textId="17DFCA5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25929" id="_x0000_t202" coordsize="21600,21600" o:spt="202" path="m,l,21600r21600,l21600,xe">
              <v:stroke joinstyle="miter"/>
              <v:path gradientshapeok="t" o:connecttype="rect"/>
            </v:shapetype>
            <v:shape id="Text Box 18" o:spid="_x0000_s1041" type="#_x0000_t202" alt="OFFICIAL" style="position:absolute;margin-left:0;margin-top:0;width:36.2pt;height:35.0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n4DwIAAB0EAAAOAAAAZHJzL2Uyb0RvYy54bWysU8Fu2zAMvQ/YPwi6L3a6ZF2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" filled="f" stroked="f">
              <v:fill o:detectmouseclick="t"/>
              <v:textbox style="mso-fit-shape-to-text:t" inset="0,0,0,15pt">
                <w:txbxContent>
                  <w:p w14:paraId="4C02861C" w14:textId="17DFCA5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C1C2" w14:textId="67A581A7" w:rsidR="002A7F4A" w:rsidRDefault="002A7F4A">
    <w:pPr>
      <w:pStyle w:val="Footer"/>
    </w:pPr>
    <w:r>
      <w:rPr>
        <w:noProof/>
      </w:rPr>
      <mc:AlternateContent>
        <mc:Choice Requires="wps">
          <w:drawing>
            <wp:anchor distT="0" distB="0" distL="0" distR="0" simplePos="0" relativeHeight="251673600" behindDoc="0" locked="0" layoutInCell="1" allowOverlap="1" wp14:anchorId="536BD7CE" wp14:editId="18D1B3E8">
              <wp:simplePos x="635" y="635"/>
              <wp:positionH relativeFrom="page">
                <wp:align>center</wp:align>
              </wp:positionH>
              <wp:positionV relativeFrom="page">
                <wp:align>bottom</wp:align>
              </wp:positionV>
              <wp:extent cx="459740" cy="445135"/>
              <wp:effectExtent l="0" t="0" r="16510" b="0"/>
              <wp:wrapNone/>
              <wp:docPr id="207373525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31D764F" w14:textId="4C509E5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BD7CE" id="_x0000_t202" coordsize="21600,21600" o:spt="202" path="m,l,21600r21600,l21600,xe">
              <v:stroke joinstyle="miter"/>
              <v:path gradientshapeok="t" o:connecttype="rect"/>
            </v:shapetype>
            <v:shape id="Text Box 16" o:spid="_x0000_s1043" type="#_x0000_t202" alt="OFFICIAL" style="position:absolute;margin-left:0;margin-top:0;width:36.2pt;height:35.0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" filled="f" stroked="f">
              <v:fill o:detectmouseclick="t"/>
              <v:textbox style="mso-fit-shape-to-text:t" inset="0,0,0,15pt">
                <w:txbxContent>
                  <w:p w14:paraId="731D764F" w14:textId="4C509E59"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4C8B9" w14:textId="77777777" w:rsidR="002441E8" w:rsidRDefault="002441E8" w:rsidP="00FF16FF">
      <w:pPr>
        <w:spacing w:before="0" w:after="0" w:line="240" w:lineRule="auto"/>
      </w:pPr>
      <w:r>
        <w:separator/>
      </w:r>
    </w:p>
  </w:footnote>
  <w:footnote w:type="continuationSeparator" w:id="0">
    <w:p w14:paraId="235759A7" w14:textId="77777777" w:rsidR="002441E8" w:rsidRDefault="002441E8" w:rsidP="00FF1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09BD" w14:textId="36D69E35" w:rsidR="00A07FBA" w:rsidRDefault="002A7F4A">
    <w:pPr>
      <w:pStyle w:val="Header"/>
    </w:pPr>
    <w:r>
      <w:rPr>
        <w:noProof/>
      </w:rPr>
      <mc:AlternateContent>
        <mc:Choice Requires="wps">
          <w:drawing>
            <wp:anchor distT="0" distB="0" distL="0" distR="0" simplePos="0" relativeHeight="251659264" behindDoc="0" locked="0" layoutInCell="1" allowOverlap="1" wp14:anchorId="628033B7" wp14:editId="66323B53">
              <wp:simplePos x="635" y="635"/>
              <wp:positionH relativeFrom="page">
                <wp:align>center</wp:align>
              </wp:positionH>
              <wp:positionV relativeFrom="page">
                <wp:align>top</wp:align>
              </wp:positionV>
              <wp:extent cx="459740" cy="445135"/>
              <wp:effectExtent l="0" t="0" r="16510" b="12065"/>
              <wp:wrapNone/>
              <wp:docPr id="7873299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33FE82A" w14:textId="75BA7D47"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033B7" id="_x0000_t202" coordsize="21600,21600" o:spt="202" path="m,l,21600r21600,l21600,xe">
              <v:stroke joinstyle="miter"/>
              <v:path gradientshapeok="t" o:connecttype="rect"/>
            </v:shapetype>
            <v:shape id="Text Box 2" o:spid="_x0000_s1026" type="#_x0000_t202" alt="OFFICIAL" style="position:absolute;margin-left:0;margin-top:0;width:36.2pt;height:35.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tDA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" filled="f" stroked="f">
              <v:fill o:detectmouseclick="t"/>
              <v:textbox style="mso-fit-shape-to-text:t" inset="0,15pt,0,0">
                <w:txbxContent>
                  <w:p w14:paraId="733FE82A" w14:textId="75BA7D47"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73B6" w14:textId="0D8DCA8F" w:rsidR="00A07FBA" w:rsidRDefault="002A7F4A">
    <w:pPr>
      <w:pStyle w:val="Header"/>
    </w:pPr>
    <w:r>
      <w:rPr>
        <w:noProof/>
      </w:rPr>
      <mc:AlternateContent>
        <mc:Choice Requires="wps">
          <w:drawing>
            <wp:anchor distT="0" distB="0" distL="0" distR="0" simplePos="0" relativeHeight="251660288" behindDoc="0" locked="0" layoutInCell="1" allowOverlap="1" wp14:anchorId="13A08B4C" wp14:editId="4E012B30">
              <wp:simplePos x="718457" y="255319"/>
              <wp:positionH relativeFrom="page">
                <wp:align>center</wp:align>
              </wp:positionH>
              <wp:positionV relativeFrom="page">
                <wp:align>top</wp:align>
              </wp:positionV>
              <wp:extent cx="459740" cy="445135"/>
              <wp:effectExtent l="0" t="0" r="16510" b="12065"/>
              <wp:wrapNone/>
              <wp:docPr id="10199810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6820DA04" w14:textId="4F58CB6E"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A08B4C" id="_x0000_t202" coordsize="21600,21600" o:spt="202" path="m,l,21600r21600,l21600,xe">
              <v:stroke joinstyle="miter"/>
              <v:path gradientshapeok="t" o:connecttype="rect"/>
            </v:shapetype>
            <v:shape id="Text Box 3" o:spid="_x0000_s1027" type="#_x0000_t202" alt="OFFICIAL" style="position:absolute;margin-left:0;margin-top:0;width:36.2pt;height:35.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MidE6s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6820DA04" w14:textId="4F58CB6E"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3232" w14:textId="324299E6" w:rsidR="00A07FBA" w:rsidRDefault="002A7F4A">
    <w:pPr>
      <w:pStyle w:val="Header"/>
    </w:pPr>
    <w:r>
      <w:rPr>
        <w:noProof/>
      </w:rPr>
      <mc:AlternateContent>
        <mc:Choice Requires="wps">
          <w:drawing>
            <wp:anchor distT="0" distB="0" distL="0" distR="0" simplePos="0" relativeHeight="251658240" behindDoc="0" locked="0" layoutInCell="1" allowOverlap="1" wp14:anchorId="4016C9EC" wp14:editId="31798AEE">
              <wp:simplePos x="635" y="635"/>
              <wp:positionH relativeFrom="page">
                <wp:align>center</wp:align>
              </wp:positionH>
              <wp:positionV relativeFrom="page">
                <wp:align>top</wp:align>
              </wp:positionV>
              <wp:extent cx="459740" cy="445135"/>
              <wp:effectExtent l="0" t="0" r="16510" b="12065"/>
              <wp:wrapNone/>
              <wp:docPr id="7214322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36969686" w14:textId="4A1959F0"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6C9EC" id="_x0000_t202" coordsize="21600,21600" o:spt="202" path="m,l,21600r21600,l21600,xe">
              <v:stroke joinstyle="miter"/>
              <v:path gradientshapeok="t" o:connecttype="rect"/>
            </v:shapetype>
            <v:shape id="Text Box 1" o:spid="_x0000_s1030" type="#_x0000_t202" alt="OFFICIAL" style="position:absolute;margin-left:0;margin-top:0;width:36.2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7r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" filled="f" stroked="f">
              <v:fill o:detectmouseclick="t"/>
              <v:textbox style="mso-fit-shape-to-text:t" inset="0,15pt,0,0">
                <w:txbxContent>
                  <w:p w14:paraId="36969686" w14:textId="4A1959F0"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7E35" w14:textId="67AEA94D" w:rsidR="00A07FBA" w:rsidRDefault="002A7F4A">
    <w:pPr>
      <w:pStyle w:val="Header"/>
    </w:pPr>
    <w:r>
      <w:rPr>
        <w:noProof/>
      </w:rPr>
      <mc:AlternateContent>
        <mc:Choice Requires="wps">
          <w:drawing>
            <wp:anchor distT="0" distB="0" distL="0" distR="0" simplePos="0" relativeHeight="251662336" behindDoc="0" locked="0" layoutInCell="1" allowOverlap="1" wp14:anchorId="32A1CF42" wp14:editId="3F857EFD">
              <wp:simplePos x="635" y="635"/>
              <wp:positionH relativeFrom="page">
                <wp:align>center</wp:align>
              </wp:positionH>
              <wp:positionV relativeFrom="page">
                <wp:align>top</wp:align>
              </wp:positionV>
              <wp:extent cx="459740" cy="445135"/>
              <wp:effectExtent l="0" t="0" r="16510" b="12065"/>
              <wp:wrapNone/>
              <wp:docPr id="74434790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174B991A" w14:textId="4A3D4A65"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A1CF42" id="_x0000_t202" coordsize="21600,21600" o:spt="202" path="m,l,21600r21600,l21600,xe">
              <v:stroke joinstyle="miter"/>
              <v:path gradientshapeok="t" o:connecttype="rect"/>
            </v:shapetype>
            <v:shape id="Text Box 5" o:spid="_x0000_s1032" type="#_x0000_t202" alt="OFFICIAL" style="position:absolute;margin-left:0;margin-top:0;width:36.2pt;height:35.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wm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" filled="f" stroked="f">
              <v:fill o:detectmouseclick="t"/>
              <v:textbox style="mso-fit-shape-to-text:t" inset="0,15pt,0,0">
                <w:txbxContent>
                  <w:p w14:paraId="174B991A" w14:textId="4A3D4A65"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C51C" w14:textId="7234E105" w:rsidR="00A07FBA" w:rsidRDefault="002A7F4A">
    <w:pPr>
      <w:pStyle w:val="Header"/>
    </w:pPr>
    <w:r>
      <w:rPr>
        <w:noProof/>
      </w:rPr>
      <mc:AlternateContent>
        <mc:Choice Requires="wps">
          <w:drawing>
            <wp:anchor distT="0" distB="0" distL="0" distR="0" simplePos="0" relativeHeight="251663360" behindDoc="0" locked="0" layoutInCell="1" allowOverlap="1" wp14:anchorId="71A965A3" wp14:editId="206F893F">
              <wp:simplePos x="635" y="635"/>
              <wp:positionH relativeFrom="page">
                <wp:align>center</wp:align>
              </wp:positionH>
              <wp:positionV relativeFrom="page">
                <wp:align>top</wp:align>
              </wp:positionV>
              <wp:extent cx="459740" cy="445135"/>
              <wp:effectExtent l="0" t="0" r="16510" b="12065"/>
              <wp:wrapNone/>
              <wp:docPr id="19096681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288F1F33" w14:textId="15ACA1C0"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965A3" id="_x0000_t202" coordsize="21600,21600" o:spt="202" path="m,l,21600r21600,l21600,xe">
              <v:stroke joinstyle="miter"/>
              <v:path gradientshapeok="t" o:connecttype="rect"/>
            </v:shapetype>
            <v:shape id="Text Box 6" o:spid="_x0000_s1033" type="#_x0000_t202" alt="OFFICIAL" style="position:absolute;margin-left:0;margin-top:0;width:36.2pt;height:35.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" filled="f" stroked="f">
              <v:fill o:detectmouseclick="t"/>
              <v:textbox style="mso-fit-shape-to-text:t" inset="0,15pt,0,0">
                <w:txbxContent>
                  <w:p w14:paraId="288F1F33" w14:textId="15ACA1C0"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44E6" w14:textId="1D09E7B1" w:rsidR="00A07FBA" w:rsidRDefault="002A7F4A">
    <w:pPr>
      <w:pStyle w:val="Header"/>
    </w:pPr>
    <w:r>
      <w:rPr>
        <w:noProof/>
      </w:rPr>
      <mc:AlternateContent>
        <mc:Choice Requires="wps">
          <w:drawing>
            <wp:anchor distT="0" distB="0" distL="0" distR="0" simplePos="0" relativeHeight="251661312" behindDoc="0" locked="0" layoutInCell="1" allowOverlap="1" wp14:anchorId="200A2048" wp14:editId="161617D4">
              <wp:simplePos x="635" y="635"/>
              <wp:positionH relativeFrom="page">
                <wp:align>center</wp:align>
              </wp:positionH>
              <wp:positionV relativeFrom="page">
                <wp:align>top</wp:align>
              </wp:positionV>
              <wp:extent cx="459740" cy="445135"/>
              <wp:effectExtent l="0" t="0" r="16510" b="12065"/>
              <wp:wrapNone/>
              <wp:docPr id="13774748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13D9F52" w14:textId="7415EC05"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0A2048" id="_x0000_t202" coordsize="21600,21600" o:spt="202" path="m,l,21600r21600,l21600,xe">
              <v:stroke joinstyle="miter"/>
              <v:path gradientshapeok="t" o:connecttype="rect"/>
            </v:shapetype>
            <v:shape id="Text Box 4" o:spid="_x0000_s1036" type="#_x0000_t202" alt="OFFICIAL" style="position:absolute;margin-left:0;margin-top:0;width:36.2pt;height:35.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KUioZY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413D9F52" w14:textId="7415EC05"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A4BC" w14:textId="5D96739A" w:rsidR="00A07FBA" w:rsidRDefault="002A7F4A">
    <w:pPr>
      <w:pStyle w:val="Header"/>
    </w:pPr>
    <w:r>
      <w:rPr>
        <w:noProof/>
      </w:rPr>
      <mc:AlternateContent>
        <mc:Choice Requires="wps">
          <w:drawing>
            <wp:anchor distT="0" distB="0" distL="0" distR="0" simplePos="0" relativeHeight="251665408" behindDoc="0" locked="0" layoutInCell="1" allowOverlap="1" wp14:anchorId="6FDDD17B" wp14:editId="67470585">
              <wp:simplePos x="635" y="635"/>
              <wp:positionH relativeFrom="page">
                <wp:align>center</wp:align>
              </wp:positionH>
              <wp:positionV relativeFrom="page">
                <wp:align>top</wp:align>
              </wp:positionV>
              <wp:extent cx="459740" cy="445135"/>
              <wp:effectExtent l="0" t="0" r="16510" b="12065"/>
              <wp:wrapNone/>
              <wp:docPr id="176457047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1798A90F" w14:textId="569A6603"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DD17B" id="_x0000_t202" coordsize="21600,21600" o:spt="202" path="m,l,21600r21600,l21600,xe">
              <v:stroke joinstyle="miter"/>
              <v:path gradientshapeok="t" o:connecttype="rect"/>
            </v:shapetype>
            <v:shape id="Text Box 8" o:spid="_x0000_s1038" type="#_x0000_t202" alt="OFFICIAL" style="position:absolute;margin-left:0;margin-top:0;width:36.2pt;height:35.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BHfa2A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1798A90F" w14:textId="569A6603"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2795" w14:textId="16F3C49E" w:rsidR="00A07FBA" w:rsidRDefault="002A7F4A">
    <w:pPr>
      <w:pStyle w:val="Header"/>
    </w:pPr>
    <w:r>
      <w:rPr>
        <w:noProof/>
      </w:rPr>
      <mc:AlternateContent>
        <mc:Choice Requires="wps">
          <w:drawing>
            <wp:anchor distT="0" distB="0" distL="0" distR="0" simplePos="0" relativeHeight="251666432" behindDoc="0" locked="0" layoutInCell="1" allowOverlap="1" wp14:anchorId="20CA91BB" wp14:editId="7E508E7D">
              <wp:simplePos x="635" y="635"/>
              <wp:positionH relativeFrom="page">
                <wp:align>center</wp:align>
              </wp:positionH>
              <wp:positionV relativeFrom="page">
                <wp:align>top</wp:align>
              </wp:positionV>
              <wp:extent cx="459740" cy="445135"/>
              <wp:effectExtent l="0" t="0" r="16510" b="12065"/>
              <wp:wrapNone/>
              <wp:docPr id="31730464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688BFB75" w14:textId="5D3AA413"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CA91BB" id="_x0000_t202" coordsize="21600,21600" o:spt="202" path="m,l,21600r21600,l21600,xe">
              <v:stroke joinstyle="miter"/>
              <v:path gradientshapeok="t" o:connecttype="rect"/>
            </v:shapetype>
            <v:shape id="Text Box 9" o:spid="_x0000_s1039" type="#_x0000_t202" alt="OFFICIAL" style="position:absolute;margin-left:0;margin-top:0;width:36.2pt;height:35.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LmDgIAABw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bDaffpx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DsekuY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688BFB75" w14:textId="5D3AA413"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5951" w14:textId="4562E1DC" w:rsidR="00A07FBA" w:rsidRDefault="002A7F4A">
    <w:pPr>
      <w:pStyle w:val="Header"/>
    </w:pPr>
    <w:r>
      <w:rPr>
        <w:noProof/>
      </w:rPr>
      <mc:AlternateContent>
        <mc:Choice Requires="wps">
          <w:drawing>
            <wp:anchor distT="0" distB="0" distL="0" distR="0" simplePos="0" relativeHeight="251664384" behindDoc="0" locked="0" layoutInCell="1" allowOverlap="1" wp14:anchorId="7D7F7F06" wp14:editId="6B20EE86">
              <wp:simplePos x="635" y="635"/>
              <wp:positionH relativeFrom="page">
                <wp:align>center</wp:align>
              </wp:positionH>
              <wp:positionV relativeFrom="page">
                <wp:align>top</wp:align>
              </wp:positionV>
              <wp:extent cx="459740" cy="445135"/>
              <wp:effectExtent l="0" t="0" r="16510" b="12065"/>
              <wp:wrapNone/>
              <wp:docPr id="112353374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0B5292D5" w14:textId="79D7A568"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F7F06" id="_x0000_t202" coordsize="21600,21600" o:spt="202" path="m,l,21600r21600,l21600,xe">
              <v:stroke joinstyle="miter"/>
              <v:path gradientshapeok="t" o:connecttype="rect"/>
            </v:shapetype>
            <v:shape id="Text Box 7" o:spid="_x0000_s1042" type="#_x0000_t202" alt="OFFICIAL" style="position:absolute;margin-left:0;margin-top:0;width:36.2pt;height:35.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Hxg2V0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0B5292D5" w14:textId="79D7A568" w:rsidR="002A7F4A" w:rsidRPr="002A7F4A" w:rsidRDefault="002A7F4A" w:rsidP="002A7F4A">
                    <w:pPr>
                      <w:spacing w:after="0"/>
                      <w:rPr>
                        <w:rFonts w:ascii="Calibri" w:eastAsia="Calibri" w:hAnsi="Calibri" w:cs="Calibri"/>
                        <w:noProof/>
                        <w:color w:val="000000"/>
                        <w:szCs w:val="20"/>
                      </w:rPr>
                    </w:pPr>
                    <w:r w:rsidRPr="002A7F4A">
                      <w:rPr>
                        <w:rFonts w:ascii="Calibri" w:eastAsia="Calibri" w:hAnsi="Calibri" w:cs="Calibri"/>
                        <w:noProof/>
                        <w:color w:val="00000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CA48DF0"/>
    <w:lvl w:ilvl="0">
      <w:start w:val="1"/>
      <w:numFmt w:val="decimal"/>
      <w:lvlText w:val="%1."/>
      <w:lvlJc w:val="left"/>
      <w:pPr>
        <w:tabs>
          <w:tab w:val="num" w:pos="360"/>
        </w:tabs>
        <w:ind w:left="360" w:hanging="360"/>
      </w:pPr>
    </w:lvl>
  </w:abstractNum>
  <w:abstractNum w:abstractNumId="1" w15:restartNumberingAfterBreak="0">
    <w:nsid w:val="009574AE"/>
    <w:multiLevelType w:val="singleLevel"/>
    <w:tmpl w:val="74265F40"/>
    <w:lvl w:ilvl="0">
      <w:start w:val="1"/>
      <w:numFmt w:val="decimal"/>
      <w:lvlText w:val="[%1]"/>
      <w:lvlJc w:val="left"/>
      <w:pPr>
        <w:tabs>
          <w:tab w:val="num" w:pos="360"/>
        </w:tabs>
        <w:ind w:left="360" w:hanging="360"/>
      </w:pPr>
    </w:lvl>
  </w:abstractNum>
  <w:abstractNum w:abstractNumId="2" w15:restartNumberingAfterBreak="0">
    <w:nsid w:val="05274C5C"/>
    <w:multiLevelType w:val="hybridMultilevel"/>
    <w:tmpl w:val="5C20CFAA"/>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CF563B"/>
    <w:multiLevelType w:val="hybridMultilevel"/>
    <w:tmpl w:val="6BAE8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5" w15:restartNumberingAfterBreak="0">
    <w:nsid w:val="075B59D2"/>
    <w:multiLevelType w:val="hybridMultilevel"/>
    <w:tmpl w:val="C206F55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CF6D47"/>
    <w:multiLevelType w:val="hybridMultilevel"/>
    <w:tmpl w:val="08305F00"/>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 w15:restartNumberingAfterBreak="0">
    <w:nsid w:val="0F8753D5"/>
    <w:multiLevelType w:val="singleLevel"/>
    <w:tmpl w:val="7AEE57EC"/>
    <w:lvl w:ilvl="0">
      <w:start w:val="1"/>
      <w:numFmt w:val="decimal"/>
      <w:lvlText w:val="[%1]"/>
      <w:lvlJc w:val="left"/>
      <w:pPr>
        <w:tabs>
          <w:tab w:val="num" w:pos="360"/>
        </w:tabs>
        <w:ind w:left="360" w:hanging="360"/>
      </w:pPr>
    </w:lvl>
  </w:abstractNum>
  <w:abstractNum w:abstractNumId="8" w15:restartNumberingAfterBreak="0">
    <w:nsid w:val="12F03149"/>
    <w:multiLevelType w:val="hybridMultilevel"/>
    <w:tmpl w:val="096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4F9E"/>
    <w:multiLevelType w:val="hybridMultilevel"/>
    <w:tmpl w:val="E078D99C"/>
    <w:lvl w:ilvl="0" w:tplc="0809000F">
      <w:start w:val="1"/>
      <w:numFmt w:val="decimal"/>
      <w:lvlText w:val="%1."/>
      <w:lvlJc w:val="left"/>
      <w:pPr>
        <w:ind w:left="445" w:hanging="360"/>
      </w:p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0" w15:restartNumberingAfterBreak="0">
    <w:nsid w:val="169639AB"/>
    <w:multiLevelType w:val="hybridMultilevel"/>
    <w:tmpl w:val="610A44CC"/>
    <w:lvl w:ilvl="0" w:tplc="7E96C4FA">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1A0B4135"/>
    <w:multiLevelType w:val="hybridMultilevel"/>
    <w:tmpl w:val="964C5976"/>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1F0693"/>
    <w:multiLevelType w:val="hybridMultilevel"/>
    <w:tmpl w:val="9CEA2B3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9528B9"/>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7C6DA7"/>
    <w:multiLevelType w:val="hybridMultilevel"/>
    <w:tmpl w:val="FC365E4C"/>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5" w15:restartNumberingAfterBreak="0">
    <w:nsid w:val="29C11384"/>
    <w:multiLevelType w:val="multilevel"/>
    <w:tmpl w:val="C030ADD4"/>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262626"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ED29C6"/>
    <w:multiLevelType w:val="multilevel"/>
    <w:tmpl w:val="C030ADD4"/>
    <w:numStyleLink w:val="EATableBullets"/>
  </w:abstractNum>
  <w:abstractNum w:abstractNumId="17" w15:restartNumberingAfterBreak="0">
    <w:nsid w:val="31BA6B4E"/>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A84A54"/>
    <w:multiLevelType w:val="hybridMultilevel"/>
    <w:tmpl w:val="EE92D508"/>
    <w:lvl w:ilvl="0" w:tplc="31DACE60">
      <w:start w:val="1"/>
      <w:numFmt w:val="bullet"/>
      <w:lvlText w:val=""/>
      <w:lvlJc w:val="left"/>
      <w:pPr>
        <w:ind w:left="720" w:hanging="360"/>
      </w:pPr>
      <w:rPr>
        <w:rFonts w:ascii="Symbol" w:hAnsi="Symbol" w:hint="default"/>
      </w:rPr>
    </w:lvl>
    <w:lvl w:ilvl="1" w:tplc="CBE8296E">
      <w:start w:val="1"/>
      <w:numFmt w:val="bullet"/>
      <w:lvlText w:val="o"/>
      <w:lvlJc w:val="left"/>
      <w:pPr>
        <w:ind w:left="1440" w:hanging="360"/>
      </w:pPr>
      <w:rPr>
        <w:rFonts w:ascii="Courier New" w:hAnsi="Courier New" w:hint="default"/>
      </w:rPr>
    </w:lvl>
    <w:lvl w:ilvl="2" w:tplc="B40E1B94">
      <w:start w:val="1"/>
      <w:numFmt w:val="bullet"/>
      <w:lvlText w:val=""/>
      <w:lvlJc w:val="left"/>
      <w:pPr>
        <w:ind w:left="2160" w:hanging="360"/>
      </w:pPr>
      <w:rPr>
        <w:rFonts w:ascii="Wingdings" w:hAnsi="Wingdings" w:hint="default"/>
      </w:rPr>
    </w:lvl>
    <w:lvl w:ilvl="3" w:tplc="73C24B50">
      <w:start w:val="1"/>
      <w:numFmt w:val="bullet"/>
      <w:lvlText w:val=""/>
      <w:lvlJc w:val="left"/>
      <w:pPr>
        <w:ind w:left="2880" w:hanging="360"/>
      </w:pPr>
      <w:rPr>
        <w:rFonts w:ascii="Symbol" w:hAnsi="Symbol" w:hint="default"/>
      </w:rPr>
    </w:lvl>
    <w:lvl w:ilvl="4" w:tplc="A42EE0DE">
      <w:start w:val="1"/>
      <w:numFmt w:val="bullet"/>
      <w:lvlText w:val="o"/>
      <w:lvlJc w:val="left"/>
      <w:pPr>
        <w:ind w:left="3600" w:hanging="360"/>
      </w:pPr>
      <w:rPr>
        <w:rFonts w:ascii="Courier New" w:hAnsi="Courier New" w:hint="default"/>
      </w:rPr>
    </w:lvl>
    <w:lvl w:ilvl="5" w:tplc="20EEA3A0">
      <w:start w:val="1"/>
      <w:numFmt w:val="bullet"/>
      <w:lvlText w:val=""/>
      <w:lvlJc w:val="left"/>
      <w:pPr>
        <w:ind w:left="4320" w:hanging="360"/>
      </w:pPr>
      <w:rPr>
        <w:rFonts w:ascii="Wingdings" w:hAnsi="Wingdings" w:hint="default"/>
      </w:rPr>
    </w:lvl>
    <w:lvl w:ilvl="6" w:tplc="C3ECF1E4">
      <w:start w:val="1"/>
      <w:numFmt w:val="bullet"/>
      <w:lvlText w:val=""/>
      <w:lvlJc w:val="left"/>
      <w:pPr>
        <w:ind w:left="5040" w:hanging="360"/>
      </w:pPr>
      <w:rPr>
        <w:rFonts w:ascii="Symbol" w:hAnsi="Symbol" w:hint="default"/>
      </w:rPr>
    </w:lvl>
    <w:lvl w:ilvl="7" w:tplc="755A5CDE">
      <w:start w:val="1"/>
      <w:numFmt w:val="bullet"/>
      <w:lvlText w:val="o"/>
      <w:lvlJc w:val="left"/>
      <w:pPr>
        <w:ind w:left="5760" w:hanging="360"/>
      </w:pPr>
      <w:rPr>
        <w:rFonts w:ascii="Courier New" w:hAnsi="Courier New" w:hint="default"/>
      </w:rPr>
    </w:lvl>
    <w:lvl w:ilvl="8" w:tplc="3FD2E212">
      <w:start w:val="1"/>
      <w:numFmt w:val="bullet"/>
      <w:lvlText w:val=""/>
      <w:lvlJc w:val="left"/>
      <w:pPr>
        <w:ind w:left="6480" w:hanging="360"/>
      </w:pPr>
      <w:rPr>
        <w:rFonts w:ascii="Wingdings" w:hAnsi="Wingdings" w:hint="default"/>
      </w:rPr>
    </w:lvl>
  </w:abstractNum>
  <w:abstractNum w:abstractNumId="19" w15:restartNumberingAfterBreak="0">
    <w:nsid w:val="3ECA06B4"/>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0A32F8"/>
    <w:multiLevelType w:val="hybridMultilevel"/>
    <w:tmpl w:val="3D262AC6"/>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3647E6"/>
    <w:multiLevelType w:val="hybridMultilevel"/>
    <w:tmpl w:val="C206F55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D473BC"/>
    <w:multiLevelType w:val="multilevel"/>
    <w:tmpl w:val="9C12F0AE"/>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FD3FD4"/>
    <w:multiLevelType w:val="hybridMultilevel"/>
    <w:tmpl w:val="E37A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B395B"/>
    <w:multiLevelType w:val="multilevel"/>
    <w:tmpl w:val="12F0CCDE"/>
    <w:styleLink w:val="EARoundBullets"/>
    <w:lvl w:ilvl="0">
      <w:start w:val="1"/>
      <w:numFmt w:val="bullet"/>
      <w:pStyle w:val="RoundBulletL1"/>
      <w:lvlText w:val="•"/>
      <w:lvlJc w:val="left"/>
      <w:pPr>
        <w:tabs>
          <w:tab w:val="num" w:pos="340"/>
        </w:tabs>
        <w:ind w:left="340" w:hanging="340"/>
      </w:pPr>
      <w:rPr>
        <w:rFonts w:asciiTheme="minorHAnsi" w:hAnsiTheme="minorHAnsi"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5D0881"/>
    <w:multiLevelType w:val="hybridMultilevel"/>
    <w:tmpl w:val="FF5E7F00"/>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27" w15:restartNumberingAfterBreak="0">
    <w:nsid w:val="6CDC0C87"/>
    <w:multiLevelType w:val="singleLevel"/>
    <w:tmpl w:val="42A4DA9E"/>
    <w:lvl w:ilvl="0">
      <w:start w:val="1"/>
      <w:numFmt w:val="decimal"/>
      <w:lvlText w:val="[%1]"/>
      <w:lvlJc w:val="left"/>
      <w:pPr>
        <w:tabs>
          <w:tab w:val="num" w:pos="360"/>
        </w:tabs>
        <w:ind w:left="360" w:hanging="360"/>
      </w:pPr>
    </w:lvl>
  </w:abstractNum>
  <w:abstractNum w:abstractNumId="28" w15:restartNumberingAfterBreak="0">
    <w:nsid w:val="70000FE1"/>
    <w:multiLevelType w:val="hybridMultilevel"/>
    <w:tmpl w:val="D13215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2A913D3"/>
    <w:multiLevelType w:val="hybridMultilevel"/>
    <w:tmpl w:val="7D6C1402"/>
    <w:lvl w:ilvl="0" w:tplc="42A4DA9E">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415E86"/>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D13E4B"/>
    <w:multiLevelType w:val="multilevel"/>
    <w:tmpl w:val="12F0CCDE"/>
    <w:numStyleLink w:val="EARoundBullets"/>
  </w:abstractNum>
  <w:abstractNum w:abstractNumId="32" w15:restartNumberingAfterBreak="0">
    <w:nsid w:val="7A96241B"/>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A2396B"/>
    <w:multiLevelType w:val="hybridMultilevel"/>
    <w:tmpl w:val="F8744028"/>
    <w:lvl w:ilvl="0" w:tplc="1FA8CD48">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4" w15:restartNumberingAfterBreak="0">
    <w:nsid w:val="7C40044E"/>
    <w:multiLevelType w:val="hybridMultilevel"/>
    <w:tmpl w:val="B1EA12BC"/>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D894972"/>
    <w:multiLevelType w:val="hybridMultilevel"/>
    <w:tmpl w:val="A22E3D24"/>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36" w15:restartNumberingAfterBreak="0">
    <w:nsid w:val="7EF01C7D"/>
    <w:multiLevelType w:val="hybridMultilevel"/>
    <w:tmpl w:val="CBC86782"/>
    <w:lvl w:ilvl="0" w:tplc="08090001">
      <w:start w:val="1"/>
      <w:numFmt w:val="bullet"/>
      <w:lvlText w:val=""/>
      <w:lvlJc w:val="left"/>
      <w:pPr>
        <w:ind w:left="720" w:hanging="360"/>
      </w:pPr>
      <w:rPr>
        <w:rFonts w:ascii="Symbol" w:hAnsi="Symbol" w:hint="default"/>
      </w:rPr>
    </w:lvl>
    <w:lvl w:ilvl="1" w:tplc="2916A15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718001">
    <w:abstractNumId w:val="18"/>
  </w:num>
  <w:num w:numId="2" w16cid:durableId="496773900">
    <w:abstractNumId w:val="23"/>
  </w:num>
  <w:num w:numId="3" w16cid:durableId="412581524">
    <w:abstractNumId w:val="25"/>
  </w:num>
  <w:num w:numId="4" w16cid:durableId="253322498">
    <w:abstractNumId w:val="15"/>
  </w:num>
  <w:num w:numId="5" w16cid:durableId="1392532517">
    <w:abstractNumId w:val="21"/>
  </w:num>
  <w:num w:numId="6" w16cid:durableId="2072386327">
    <w:abstractNumId w:val="4"/>
  </w:num>
  <w:num w:numId="7" w16cid:durableId="1560239319">
    <w:abstractNumId w:val="31"/>
  </w:num>
  <w:num w:numId="8" w16cid:durableId="384767715">
    <w:abstractNumId w:val="16"/>
  </w:num>
  <w:num w:numId="9" w16cid:durableId="1299188930">
    <w:abstractNumId w:val="23"/>
  </w:num>
  <w:num w:numId="10" w16cid:durableId="1189567625">
    <w:abstractNumId w:val="23"/>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357388229">
    <w:abstractNumId w:val="23"/>
    <w:lvlOverride w:ilvl="0">
      <w:lvl w:ilvl="0">
        <w:numFmt w:val="decimal"/>
        <w:pStyle w:val="Bullet"/>
        <w:lvlText w:val=""/>
        <w:lvlJc w:val="left"/>
      </w:lvl>
    </w:lvlOverride>
    <w:lvlOverride w:ilvl="1">
      <w:lvl w:ilvl="1">
        <w:numFmt w:val="decimal"/>
        <w:pStyle w:val="Bullet0"/>
        <w:lvlText w:val=""/>
        <w:lvlJc w:val="left"/>
      </w:lvl>
    </w:lvlOverride>
    <w:lvlOverride w:ilvl="2">
      <w:lvl w:ilvl="2">
        <w:start w:val="1"/>
        <w:numFmt w:val="decimal"/>
        <w:pStyle w:val="Bullet1"/>
        <w:lvlText w:val="%1.%2.%3"/>
        <w:lvlJc w:val="left"/>
        <w:pPr>
          <w:tabs>
            <w:tab w:val="num" w:pos="680"/>
          </w:tabs>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16cid:durableId="1839690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1300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928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752189">
    <w:abstractNumId w:val="28"/>
  </w:num>
  <w:num w:numId="16" w16cid:durableId="1051924300">
    <w:abstractNumId w:val="36"/>
  </w:num>
  <w:num w:numId="17" w16cid:durableId="556207359">
    <w:abstractNumId w:val="26"/>
  </w:num>
  <w:num w:numId="18" w16cid:durableId="2043091875">
    <w:abstractNumId w:val="14"/>
  </w:num>
  <w:num w:numId="19" w16cid:durableId="875582622">
    <w:abstractNumId w:val="35"/>
  </w:num>
  <w:num w:numId="20" w16cid:durableId="625695447">
    <w:abstractNumId w:val="33"/>
  </w:num>
  <w:num w:numId="21" w16cid:durableId="113640747">
    <w:abstractNumId w:val="9"/>
  </w:num>
  <w:num w:numId="22" w16cid:durableId="2079593388">
    <w:abstractNumId w:val="27"/>
  </w:num>
  <w:num w:numId="23" w16cid:durableId="1054310349">
    <w:abstractNumId w:val="7"/>
  </w:num>
  <w:num w:numId="24" w16cid:durableId="1100446574">
    <w:abstractNumId w:val="1"/>
  </w:num>
  <w:num w:numId="25" w16cid:durableId="2031954419">
    <w:abstractNumId w:val="34"/>
  </w:num>
  <w:num w:numId="26" w16cid:durableId="1164011578">
    <w:abstractNumId w:val="11"/>
  </w:num>
  <w:num w:numId="27" w16cid:durableId="1628076910">
    <w:abstractNumId w:val="20"/>
  </w:num>
  <w:num w:numId="28" w16cid:durableId="1565068987">
    <w:abstractNumId w:val="29"/>
  </w:num>
  <w:num w:numId="29" w16cid:durableId="1097873179">
    <w:abstractNumId w:val="32"/>
  </w:num>
  <w:num w:numId="30" w16cid:durableId="764572935">
    <w:abstractNumId w:val="17"/>
  </w:num>
  <w:num w:numId="31" w16cid:durableId="400981364">
    <w:abstractNumId w:val="13"/>
  </w:num>
  <w:num w:numId="32" w16cid:durableId="874542420">
    <w:abstractNumId w:val="30"/>
  </w:num>
  <w:num w:numId="33" w16cid:durableId="1322543085">
    <w:abstractNumId w:val="19"/>
  </w:num>
  <w:num w:numId="34" w16cid:durableId="1927374158">
    <w:abstractNumId w:val="12"/>
  </w:num>
  <w:num w:numId="35" w16cid:durableId="1320572596">
    <w:abstractNumId w:val="22"/>
  </w:num>
  <w:num w:numId="36" w16cid:durableId="119884232">
    <w:abstractNumId w:val="2"/>
  </w:num>
  <w:num w:numId="37" w16cid:durableId="1168866181">
    <w:abstractNumId w:val="5"/>
  </w:num>
  <w:num w:numId="38" w16cid:durableId="777681118">
    <w:abstractNumId w:val="23"/>
  </w:num>
  <w:num w:numId="39" w16cid:durableId="1813790933">
    <w:abstractNumId w:val="0"/>
  </w:num>
  <w:num w:numId="40" w16cid:durableId="76573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009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7991444">
    <w:abstractNumId w:val="6"/>
  </w:num>
  <w:num w:numId="43" w16cid:durableId="1383210494">
    <w:abstractNumId w:val="24"/>
  </w:num>
  <w:num w:numId="44" w16cid:durableId="166081520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C"/>
    <w:rsid w:val="0000406A"/>
    <w:rsid w:val="000150BB"/>
    <w:rsid w:val="00015B11"/>
    <w:rsid w:val="00021B4E"/>
    <w:rsid w:val="00026296"/>
    <w:rsid w:val="00027249"/>
    <w:rsid w:val="00027804"/>
    <w:rsid w:val="00031861"/>
    <w:rsid w:val="00031911"/>
    <w:rsid w:val="00031C79"/>
    <w:rsid w:val="00037BF8"/>
    <w:rsid w:val="00041D17"/>
    <w:rsid w:val="00046ABB"/>
    <w:rsid w:val="00050498"/>
    <w:rsid w:val="0005121B"/>
    <w:rsid w:val="0005471E"/>
    <w:rsid w:val="00066B4B"/>
    <w:rsid w:val="000718F2"/>
    <w:rsid w:val="00071EE3"/>
    <w:rsid w:val="000724DB"/>
    <w:rsid w:val="0007363C"/>
    <w:rsid w:val="00074E3C"/>
    <w:rsid w:val="00074FBC"/>
    <w:rsid w:val="00076EFB"/>
    <w:rsid w:val="00081AA5"/>
    <w:rsid w:val="00081CC9"/>
    <w:rsid w:val="00083C31"/>
    <w:rsid w:val="000848DA"/>
    <w:rsid w:val="000848F4"/>
    <w:rsid w:val="000873B4"/>
    <w:rsid w:val="00093EAC"/>
    <w:rsid w:val="00095527"/>
    <w:rsid w:val="000A2D6A"/>
    <w:rsid w:val="000A3F1A"/>
    <w:rsid w:val="000A430E"/>
    <w:rsid w:val="000B340E"/>
    <w:rsid w:val="000B3DB3"/>
    <w:rsid w:val="000B778A"/>
    <w:rsid w:val="000C005B"/>
    <w:rsid w:val="000C05A5"/>
    <w:rsid w:val="000C2397"/>
    <w:rsid w:val="000C58C3"/>
    <w:rsid w:val="000C6D08"/>
    <w:rsid w:val="000D1B08"/>
    <w:rsid w:val="000D3EBE"/>
    <w:rsid w:val="000D501B"/>
    <w:rsid w:val="000F07F8"/>
    <w:rsid w:val="000F489D"/>
    <w:rsid w:val="000F7B49"/>
    <w:rsid w:val="001000C1"/>
    <w:rsid w:val="001010F6"/>
    <w:rsid w:val="001017D9"/>
    <w:rsid w:val="001104E9"/>
    <w:rsid w:val="00112C36"/>
    <w:rsid w:val="00112FE8"/>
    <w:rsid w:val="00114A4D"/>
    <w:rsid w:val="00123AD8"/>
    <w:rsid w:val="00124D34"/>
    <w:rsid w:val="0012781D"/>
    <w:rsid w:val="00131586"/>
    <w:rsid w:val="001332A5"/>
    <w:rsid w:val="0013634E"/>
    <w:rsid w:val="001427DB"/>
    <w:rsid w:val="00146DC0"/>
    <w:rsid w:val="00154CE3"/>
    <w:rsid w:val="00163044"/>
    <w:rsid w:val="0016308B"/>
    <w:rsid w:val="00163FF9"/>
    <w:rsid w:val="0016456A"/>
    <w:rsid w:val="00165920"/>
    <w:rsid w:val="00165D4C"/>
    <w:rsid w:val="00166479"/>
    <w:rsid w:val="001754D9"/>
    <w:rsid w:val="00180A73"/>
    <w:rsid w:val="00182991"/>
    <w:rsid w:val="00182D39"/>
    <w:rsid w:val="001831D2"/>
    <w:rsid w:val="00185EDC"/>
    <w:rsid w:val="00187DB5"/>
    <w:rsid w:val="00192333"/>
    <w:rsid w:val="001937E8"/>
    <w:rsid w:val="00193C33"/>
    <w:rsid w:val="00193C90"/>
    <w:rsid w:val="00194ECF"/>
    <w:rsid w:val="00195339"/>
    <w:rsid w:val="00196931"/>
    <w:rsid w:val="001A121E"/>
    <w:rsid w:val="001A7DA6"/>
    <w:rsid w:val="001B25CE"/>
    <w:rsid w:val="001B77CF"/>
    <w:rsid w:val="001B7ACA"/>
    <w:rsid w:val="001C0C3D"/>
    <w:rsid w:val="001C23C8"/>
    <w:rsid w:val="001C3D26"/>
    <w:rsid w:val="001C4388"/>
    <w:rsid w:val="001C46EC"/>
    <w:rsid w:val="001C4841"/>
    <w:rsid w:val="001C4F1D"/>
    <w:rsid w:val="001C5F75"/>
    <w:rsid w:val="001C6A0B"/>
    <w:rsid w:val="001C7F07"/>
    <w:rsid w:val="001D072A"/>
    <w:rsid w:val="001D2164"/>
    <w:rsid w:val="001D324A"/>
    <w:rsid w:val="001D45E7"/>
    <w:rsid w:val="001D5A14"/>
    <w:rsid w:val="001D68D0"/>
    <w:rsid w:val="001E019A"/>
    <w:rsid w:val="001E374E"/>
    <w:rsid w:val="001E3DC3"/>
    <w:rsid w:val="001E6AD9"/>
    <w:rsid w:val="001E7FF3"/>
    <w:rsid w:val="00203727"/>
    <w:rsid w:val="00207BD6"/>
    <w:rsid w:val="00213C03"/>
    <w:rsid w:val="00215022"/>
    <w:rsid w:val="002215E0"/>
    <w:rsid w:val="00222977"/>
    <w:rsid w:val="00227AC5"/>
    <w:rsid w:val="002323F4"/>
    <w:rsid w:val="002441E8"/>
    <w:rsid w:val="0024535B"/>
    <w:rsid w:val="0024714F"/>
    <w:rsid w:val="00253C81"/>
    <w:rsid w:val="00261EE0"/>
    <w:rsid w:val="00263A43"/>
    <w:rsid w:val="00273D94"/>
    <w:rsid w:val="002767C9"/>
    <w:rsid w:val="002809B4"/>
    <w:rsid w:val="002858B9"/>
    <w:rsid w:val="00285C3C"/>
    <w:rsid w:val="00293E35"/>
    <w:rsid w:val="002974B8"/>
    <w:rsid w:val="002A069C"/>
    <w:rsid w:val="002A1427"/>
    <w:rsid w:val="002A255C"/>
    <w:rsid w:val="002A6B16"/>
    <w:rsid w:val="002A70BA"/>
    <w:rsid w:val="002A7F4A"/>
    <w:rsid w:val="002B6061"/>
    <w:rsid w:val="002B6541"/>
    <w:rsid w:val="002C0868"/>
    <w:rsid w:val="002C158F"/>
    <w:rsid w:val="002C2622"/>
    <w:rsid w:val="002C4562"/>
    <w:rsid w:val="002C5C73"/>
    <w:rsid w:val="002D2987"/>
    <w:rsid w:val="002D7BAA"/>
    <w:rsid w:val="002E565F"/>
    <w:rsid w:val="002E632F"/>
    <w:rsid w:val="002F0602"/>
    <w:rsid w:val="003011B5"/>
    <w:rsid w:val="003105BF"/>
    <w:rsid w:val="00314945"/>
    <w:rsid w:val="0032230A"/>
    <w:rsid w:val="00336B4A"/>
    <w:rsid w:val="0034259E"/>
    <w:rsid w:val="00345A50"/>
    <w:rsid w:val="00346776"/>
    <w:rsid w:val="003531E8"/>
    <w:rsid w:val="00355AC8"/>
    <w:rsid w:val="00361BA6"/>
    <w:rsid w:val="00380C0A"/>
    <w:rsid w:val="00380ED9"/>
    <w:rsid w:val="00383323"/>
    <w:rsid w:val="0039442D"/>
    <w:rsid w:val="003A2FD9"/>
    <w:rsid w:val="003B58AB"/>
    <w:rsid w:val="003B6923"/>
    <w:rsid w:val="003C46A9"/>
    <w:rsid w:val="003C6314"/>
    <w:rsid w:val="003D3347"/>
    <w:rsid w:val="003D6024"/>
    <w:rsid w:val="003E0C20"/>
    <w:rsid w:val="003E254C"/>
    <w:rsid w:val="003E4EBD"/>
    <w:rsid w:val="003E57B8"/>
    <w:rsid w:val="003E7991"/>
    <w:rsid w:val="003F6DF9"/>
    <w:rsid w:val="004011E8"/>
    <w:rsid w:val="00403EBC"/>
    <w:rsid w:val="00405E75"/>
    <w:rsid w:val="00406FA5"/>
    <w:rsid w:val="00412A45"/>
    <w:rsid w:val="00415A3A"/>
    <w:rsid w:val="00415ABB"/>
    <w:rsid w:val="0041695A"/>
    <w:rsid w:val="00416ABE"/>
    <w:rsid w:val="00420D57"/>
    <w:rsid w:val="00427E7A"/>
    <w:rsid w:val="00435AA7"/>
    <w:rsid w:val="00436613"/>
    <w:rsid w:val="004444A5"/>
    <w:rsid w:val="0044464F"/>
    <w:rsid w:val="0044761B"/>
    <w:rsid w:val="00456227"/>
    <w:rsid w:val="00456B9E"/>
    <w:rsid w:val="0046066B"/>
    <w:rsid w:val="00460680"/>
    <w:rsid w:val="00460A33"/>
    <w:rsid w:val="00467018"/>
    <w:rsid w:val="0047488F"/>
    <w:rsid w:val="004771A5"/>
    <w:rsid w:val="00482FCA"/>
    <w:rsid w:val="00490297"/>
    <w:rsid w:val="00492A01"/>
    <w:rsid w:val="00493928"/>
    <w:rsid w:val="00494751"/>
    <w:rsid w:val="004979CB"/>
    <w:rsid w:val="004A3BA6"/>
    <w:rsid w:val="004A6EAC"/>
    <w:rsid w:val="004B0B7A"/>
    <w:rsid w:val="004B1463"/>
    <w:rsid w:val="004B1C58"/>
    <w:rsid w:val="004B421E"/>
    <w:rsid w:val="004B4C71"/>
    <w:rsid w:val="004C2BB4"/>
    <w:rsid w:val="004C3465"/>
    <w:rsid w:val="004C4BE5"/>
    <w:rsid w:val="004C7C06"/>
    <w:rsid w:val="004D0287"/>
    <w:rsid w:val="004D08D8"/>
    <w:rsid w:val="004E3146"/>
    <w:rsid w:val="004E4D4E"/>
    <w:rsid w:val="004F62DB"/>
    <w:rsid w:val="004F7562"/>
    <w:rsid w:val="00502000"/>
    <w:rsid w:val="00511143"/>
    <w:rsid w:val="005145CD"/>
    <w:rsid w:val="0051508C"/>
    <w:rsid w:val="00524177"/>
    <w:rsid w:val="00525524"/>
    <w:rsid w:val="00526343"/>
    <w:rsid w:val="005267AA"/>
    <w:rsid w:val="005307D6"/>
    <w:rsid w:val="0053447A"/>
    <w:rsid w:val="005405C8"/>
    <w:rsid w:val="00542939"/>
    <w:rsid w:val="00546533"/>
    <w:rsid w:val="00551F8B"/>
    <w:rsid w:val="00553915"/>
    <w:rsid w:val="00554E4B"/>
    <w:rsid w:val="00557F0F"/>
    <w:rsid w:val="00557F9A"/>
    <w:rsid w:val="0056035E"/>
    <w:rsid w:val="00561667"/>
    <w:rsid w:val="00563124"/>
    <w:rsid w:val="005675FC"/>
    <w:rsid w:val="00567882"/>
    <w:rsid w:val="005724FD"/>
    <w:rsid w:val="005746DB"/>
    <w:rsid w:val="0058481F"/>
    <w:rsid w:val="00590250"/>
    <w:rsid w:val="0059274E"/>
    <w:rsid w:val="0059414A"/>
    <w:rsid w:val="00595BAA"/>
    <w:rsid w:val="005A5489"/>
    <w:rsid w:val="005A7896"/>
    <w:rsid w:val="005B30E2"/>
    <w:rsid w:val="005B3D7B"/>
    <w:rsid w:val="005B623C"/>
    <w:rsid w:val="005B75CA"/>
    <w:rsid w:val="005C03A7"/>
    <w:rsid w:val="005C123D"/>
    <w:rsid w:val="005C3861"/>
    <w:rsid w:val="005D3CB9"/>
    <w:rsid w:val="005D6F4B"/>
    <w:rsid w:val="005E41C1"/>
    <w:rsid w:val="005E4677"/>
    <w:rsid w:val="005E5333"/>
    <w:rsid w:val="005F0AAB"/>
    <w:rsid w:val="00605326"/>
    <w:rsid w:val="006058B8"/>
    <w:rsid w:val="006071AE"/>
    <w:rsid w:val="00611EFC"/>
    <w:rsid w:val="006135FC"/>
    <w:rsid w:val="00613A7C"/>
    <w:rsid w:val="00616050"/>
    <w:rsid w:val="00621953"/>
    <w:rsid w:val="00632676"/>
    <w:rsid w:val="006405A5"/>
    <w:rsid w:val="006405F6"/>
    <w:rsid w:val="006425F9"/>
    <w:rsid w:val="00643070"/>
    <w:rsid w:val="006448A1"/>
    <w:rsid w:val="00654441"/>
    <w:rsid w:val="006613E0"/>
    <w:rsid w:val="00667CFF"/>
    <w:rsid w:val="006709CB"/>
    <w:rsid w:val="00676A2B"/>
    <w:rsid w:val="00677E8D"/>
    <w:rsid w:val="00680909"/>
    <w:rsid w:val="00692FD8"/>
    <w:rsid w:val="006967E9"/>
    <w:rsid w:val="00697114"/>
    <w:rsid w:val="006A1DF6"/>
    <w:rsid w:val="006A5471"/>
    <w:rsid w:val="006B106F"/>
    <w:rsid w:val="006B1419"/>
    <w:rsid w:val="006B1D5E"/>
    <w:rsid w:val="006B1E9D"/>
    <w:rsid w:val="006B5637"/>
    <w:rsid w:val="006C2B2B"/>
    <w:rsid w:val="006D1BC6"/>
    <w:rsid w:val="006E0A15"/>
    <w:rsid w:val="006E1039"/>
    <w:rsid w:val="006E329D"/>
    <w:rsid w:val="006E6090"/>
    <w:rsid w:val="006E6F98"/>
    <w:rsid w:val="006F1915"/>
    <w:rsid w:val="006F598F"/>
    <w:rsid w:val="006F7093"/>
    <w:rsid w:val="006F745D"/>
    <w:rsid w:val="007041B3"/>
    <w:rsid w:val="007051B7"/>
    <w:rsid w:val="007162D0"/>
    <w:rsid w:val="00720E74"/>
    <w:rsid w:val="00722160"/>
    <w:rsid w:val="007324EB"/>
    <w:rsid w:val="0073614F"/>
    <w:rsid w:val="007373EE"/>
    <w:rsid w:val="00740F3E"/>
    <w:rsid w:val="007438D0"/>
    <w:rsid w:val="007507C3"/>
    <w:rsid w:val="0075588A"/>
    <w:rsid w:val="0076432E"/>
    <w:rsid w:val="0076573F"/>
    <w:rsid w:val="007723E2"/>
    <w:rsid w:val="00772C86"/>
    <w:rsid w:val="00773140"/>
    <w:rsid w:val="00775DED"/>
    <w:rsid w:val="007760BC"/>
    <w:rsid w:val="00776779"/>
    <w:rsid w:val="00777EA4"/>
    <w:rsid w:val="00780C8F"/>
    <w:rsid w:val="00792E8A"/>
    <w:rsid w:val="00795069"/>
    <w:rsid w:val="007A4C04"/>
    <w:rsid w:val="007A628D"/>
    <w:rsid w:val="007B2C70"/>
    <w:rsid w:val="007B3ACE"/>
    <w:rsid w:val="007B5379"/>
    <w:rsid w:val="007B77C3"/>
    <w:rsid w:val="007B7F57"/>
    <w:rsid w:val="007C0058"/>
    <w:rsid w:val="007C3CF9"/>
    <w:rsid w:val="007C7C6A"/>
    <w:rsid w:val="007D16E7"/>
    <w:rsid w:val="007D6973"/>
    <w:rsid w:val="007D707A"/>
    <w:rsid w:val="007E5C2F"/>
    <w:rsid w:val="007E68C9"/>
    <w:rsid w:val="007F2A9E"/>
    <w:rsid w:val="007F6444"/>
    <w:rsid w:val="00801482"/>
    <w:rsid w:val="00801D28"/>
    <w:rsid w:val="0081082D"/>
    <w:rsid w:val="008203D9"/>
    <w:rsid w:val="00825F85"/>
    <w:rsid w:val="00831C64"/>
    <w:rsid w:val="008339F7"/>
    <w:rsid w:val="00833D04"/>
    <w:rsid w:val="00836F37"/>
    <w:rsid w:val="00837E57"/>
    <w:rsid w:val="00841D30"/>
    <w:rsid w:val="0084357E"/>
    <w:rsid w:val="008507E1"/>
    <w:rsid w:val="00850920"/>
    <w:rsid w:val="008518AD"/>
    <w:rsid w:val="0085452B"/>
    <w:rsid w:val="008564A3"/>
    <w:rsid w:val="00856573"/>
    <w:rsid w:val="008610EB"/>
    <w:rsid w:val="008620D9"/>
    <w:rsid w:val="00866AE3"/>
    <w:rsid w:val="00867365"/>
    <w:rsid w:val="008725B1"/>
    <w:rsid w:val="00877580"/>
    <w:rsid w:val="008812B0"/>
    <w:rsid w:val="00881EAC"/>
    <w:rsid w:val="0088417E"/>
    <w:rsid w:val="0088580F"/>
    <w:rsid w:val="00890B84"/>
    <w:rsid w:val="008A34B5"/>
    <w:rsid w:val="008A458F"/>
    <w:rsid w:val="008A675A"/>
    <w:rsid w:val="008A769F"/>
    <w:rsid w:val="008B0974"/>
    <w:rsid w:val="008B0ADE"/>
    <w:rsid w:val="008B109F"/>
    <w:rsid w:val="008B1124"/>
    <w:rsid w:val="008B352E"/>
    <w:rsid w:val="008C0115"/>
    <w:rsid w:val="008C04D5"/>
    <w:rsid w:val="008C6692"/>
    <w:rsid w:val="008C6A03"/>
    <w:rsid w:val="008D0322"/>
    <w:rsid w:val="008D0F5A"/>
    <w:rsid w:val="008D75AC"/>
    <w:rsid w:val="008E122C"/>
    <w:rsid w:val="008E219B"/>
    <w:rsid w:val="008E706E"/>
    <w:rsid w:val="008F273D"/>
    <w:rsid w:val="008F3DE9"/>
    <w:rsid w:val="00902A47"/>
    <w:rsid w:val="00902FF6"/>
    <w:rsid w:val="009156C1"/>
    <w:rsid w:val="0091798D"/>
    <w:rsid w:val="00920A3C"/>
    <w:rsid w:val="009226F8"/>
    <w:rsid w:val="00922DAA"/>
    <w:rsid w:val="00925753"/>
    <w:rsid w:val="009259BF"/>
    <w:rsid w:val="00930CBC"/>
    <w:rsid w:val="009373C2"/>
    <w:rsid w:val="00937A29"/>
    <w:rsid w:val="00942B02"/>
    <w:rsid w:val="00943FF3"/>
    <w:rsid w:val="0095118E"/>
    <w:rsid w:val="0095406E"/>
    <w:rsid w:val="009637EE"/>
    <w:rsid w:val="0096665C"/>
    <w:rsid w:val="0096666C"/>
    <w:rsid w:val="00972306"/>
    <w:rsid w:val="00976D76"/>
    <w:rsid w:val="00982C71"/>
    <w:rsid w:val="009832B4"/>
    <w:rsid w:val="0099036B"/>
    <w:rsid w:val="00996AE8"/>
    <w:rsid w:val="00996FA5"/>
    <w:rsid w:val="009A2AF5"/>
    <w:rsid w:val="009A61FE"/>
    <w:rsid w:val="009A6A80"/>
    <w:rsid w:val="009C496B"/>
    <w:rsid w:val="009C6666"/>
    <w:rsid w:val="009D15ED"/>
    <w:rsid w:val="009E1553"/>
    <w:rsid w:val="009E46E0"/>
    <w:rsid w:val="009E6008"/>
    <w:rsid w:val="009E6687"/>
    <w:rsid w:val="009E7D49"/>
    <w:rsid w:val="009F2011"/>
    <w:rsid w:val="009F354C"/>
    <w:rsid w:val="009F5086"/>
    <w:rsid w:val="00A00A52"/>
    <w:rsid w:val="00A05F70"/>
    <w:rsid w:val="00A07FBA"/>
    <w:rsid w:val="00A2071C"/>
    <w:rsid w:val="00A27700"/>
    <w:rsid w:val="00A300CC"/>
    <w:rsid w:val="00A30A1F"/>
    <w:rsid w:val="00A325E8"/>
    <w:rsid w:val="00A35B16"/>
    <w:rsid w:val="00A4122D"/>
    <w:rsid w:val="00A45612"/>
    <w:rsid w:val="00A476C9"/>
    <w:rsid w:val="00A47AB7"/>
    <w:rsid w:val="00A50EDB"/>
    <w:rsid w:val="00A51A0B"/>
    <w:rsid w:val="00A52227"/>
    <w:rsid w:val="00A57646"/>
    <w:rsid w:val="00A63CB6"/>
    <w:rsid w:val="00A77D5E"/>
    <w:rsid w:val="00A77F43"/>
    <w:rsid w:val="00A804E1"/>
    <w:rsid w:val="00A817B0"/>
    <w:rsid w:val="00A90AF7"/>
    <w:rsid w:val="00A932F1"/>
    <w:rsid w:val="00A96600"/>
    <w:rsid w:val="00A968C5"/>
    <w:rsid w:val="00AA489F"/>
    <w:rsid w:val="00AA6246"/>
    <w:rsid w:val="00AB0DC0"/>
    <w:rsid w:val="00AB1BE3"/>
    <w:rsid w:val="00AB3F42"/>
    <w:rsid w:val="00AB6437"/>
    <w:rsid w:val="00AB71F7"/>
    <w:rsid w:val="00AC053C"/>
    <w:rsid w:val="00AC1995"/>
    <w:rsid w:val="00AC25A7"/>
    <w:rsid w:val="00AC535D"/>
    <w:rsid w:val="00AD04E1"/>
    <w:rsid w:val="00AD687B"/>
    <w:rsid w:val="00AE2C46"/>
    <w:rsid w:val="00AF4C5D"/>
    <w:rsid w:val="00B05DC6"/>
    <w:rsid w:val="00B10CD3"/>
    <w:rsid w:val="00B11439"/>
    <w:rsid w:val="00B14B57"/>
    <w:rsid w:val="00B20269"/>
    <w:rsid w:val="00B250D3"/>
    <w:rsid w:val="00B25698"/>
    <w:rsid w:val="00B31C56"/>
    <w:rsid w:val="00B454E6"/>
    <w:rsid w:val="00B507D5"/>
    <w:rsid w:val="00B526FC"/>
    <w:rsid w:val="00B563C4"/>
    <w:rsid w:val="00B57619"/>
    <w:rsid w:val="00B632E3"/>
    <w:rsid w:val="00B671D1"/>
    <w:rsid w:val="00B71743"/>
    <w:rsid w:val="00B719D6"/>
    <w:rsid w:val="00B73099"/>
    <w:rsid w:val="00B7784A"/>
    <w:rsid w:val="00B77C8D"/>
    <w:rsid w:val="00B818A6"/>
    <w:rsid w:val="00B82B2A"/>
    <w:rsid w:val="00B83483"/>
    <w:rsid w:val="00B91577"/>
    <w:rsid w:val="00B93C10"/>
    <w:rsid w:val="00B946C9"/>
    <w:rsid w:val="00B9542C"/>
    <w:rsid w:val="00BA0B4F"/>
    <w:rsid w:val="00BA3D4F"/>
    <w:rsid w:val="00BB0083"/>
    <w:rsid w:val="00BB181D"/>
    <w:rsid w:val="00BB613B"/>
    <w:rsid w:val="00BC7208"/>
    <w:rsid w:val="00BD10DC"/>
    <w:rsid w:val="00BD1444"/>
    <w:rsid w:val="00BD1F91"/>
    <w:rsid w:val="00BD3CA7"/>
    <w:rsid w:val="00BD438F"/>
    <w:rsid w:val="00BD4CA8"/>
    <w:rsid w:val="00BE6184"/>
    <w:rsid w:val="00BF669E"/>
    <w:rsid w:val="00BF7035"/>
    <w:rsid w:val="00C00B57"/>
    <w:rsid w:val="00C01BB7"/>
    <w:rsid w:val="00C01E77"/>
    <w:rsid w:val="00C04141"/>
    <w:rsid w:val="00C06A84"/>
    <w:rsid w:val="00C128E1"/>
    <w:rsid w:val="00C13462"/>
    <w:rsid w:val="00C2065A"/>
    <w:rsid w:val="00C206FA"/>
    <w:rsid w:val="00C20DB9"/>
    <w:rsid w:val="00C2654A"/>
    <w:rsid w:val="00C317BF"/>
    <w:rsid w:val="00C36A25"/>
    <w:rsid w:val="00C528FF"/>
    <w:rsid w:val="00C61701"/>
    <w:rsid w:val="00C63CB1"/>
    <w:rsid w:val="00C63F86"/>
    <w:rsid w:val="00C668E9"/>
    <w:rsid w:val="00C75667"/>
    <w:rsid w:val="00C8030E"/>
    <w:rsid w:val="00C87813"/>
    <w:rsid w:val="00C922F1"/>
    <w:rsid w:val="00C953D3"/>
    <w:rsid w:val="00CA0914"/>
    <w:rsid w:val="00CC2C88"/>
    <w:rsid w:val="00CC59E2"/>
    <w:rsid w:val="00CD2946"/>
    <w:rsid w:val="00CD5520"/>
    <w:rsid w:val="00CE02C8"/>
    <w:rsid w:val="00CE462F"/>
    <w:rsid w:val="00CE5132"/>
    <w:rsid w:val="00CE5C70"/>
    <w:rsid w:val="00CF20FF"/>
    <w:rsid w:val="00CF2651"/>
    <w:rsid w:val="00CF32D0"/>
    <w:rsid w:val="00CF4DB7"/>
    <w:rsid w:val="00CF79C2"/>
    <w:rsid w:val="00D05DE3"/>
    <w:rsid w:val="00D06159"/>
    <w:rsid w:val="00D11AA6"/>
    <w:rsid w:val="00D12CD4"/>
    <w:rsid w:val="00D13210"/>
    <w:rsid w:val="00D23711"/>
    <w:rsid w:val="00D24FE2"/>
    <w:rsid w:val="00D303FF"/>
    <w:rsid w:val="00D306DB"/>
    <w:rsid w:val="00D3084A"/>
    <w:rsid w:val="00D324D3"/>
    <w:rsid w:val="00D33AF3"/>
    <w:rsid w:val="00D443DE"/>
    <w:rsid w:val="00D46D5E"/>
    <w:rsid w:val="00D55B4C"/>
    <w:rsid w:val="00D571F0"/>
    <w:rsid w:val="00D64514"/>
    <w:rsid w:val="00D71904"/>
    <w:rsid w:val="00D74BBC"/>
    <w:rsid w:val="00D813C3"/>
    <w:rsid w:val="00D83351"/>
    <w:rsid w:val="00D90141"/>
    <w:rsid w:val="00DA1C63"/>
    <w:rsid w:val="00DA2B0C"/>
    <w:rsid w:val="00DA510B"/>
    <w:rsid w:val="00DA5B73"/>
    <w:rsid w:val="00DA76EA"/>
    <w:rsid w:val="00DA7E22"/>
    <w:rsid w:val="00DB41DE"/>
    <w:rsid w:val="00DB5830"/>
    <w:rsid w:val="00DC0586"/>
    <w:rsid w:val="00DC2036"/>
    <w:rsid w:val="00DC4C7F"/>
    <w:rsid w:val="00DC55B6"/>
    <w:rsid w:val="00DC6864"/>
    <w:rsid w:val="00DD17B3"/>
    <w:rsid w:val="00DD1AB1"/>
    <w:rsid w:val="00DD247A"/>
    <w:rsid w:val="00DD6E5A"/>
    <w:rsid w:val="00DE11A7"/>
    <w:rsid w:val="00DE5704"/>
    <w:rsid w:val="00DE649D"/>
    <w:rsid w:val="00DF781B"/>
    <w:rsid w:val="00E004A2"/>
    <w:rsid w:val="00E029AE"/>
    <w:rsid w:val="00E1105D"/>
    <w:rsid w:val="00E15F59"/>
    <w:rsid w:val="00E160B0"/>
    <w:rsid w:val="00E206BF"/>
    <w:rsid w:val="00E21C54"/>
    <w:rsid w:val="00E25164"/>
    <w:rsid w:val="00E25589"/>
    <w:rsid w:val="00E27039"/>
    <w:rsid w:val="00E27E98"/>
    <w:rsid w:val="00E301C6"/>
    <w:rsid w:val="00E321C8"/>
    <w:rsid w:val="00E32F27"/>
    <w:rsid w:val="00E34B13"/>
    <w:rsid w:val="00E50597"/>
    <w:rsid w:val="00E50C90"/>
    <w:rsid w:val="00E54E44"/>
    <w:rsid w:val="00E55EE7"/>
    <w:rsid w:val="00E56BB3"/>
    <w:rsid w:val="00E60178"/>
    <w:rsid w:val="00E70DCE"/>
    <w:rsid w:val="00E7242D"/>
    <w:rsid w:val="00E758C5"/>
    <w:rsid w:val="00E76E6C"/>
    <w:rsid w:val="00E813A3"/>
    <w:rsid w:val="00E83C68"/>
    <w:rsid w:val="00E85358"/>
    <w:rsid w:val="00E92A46"/>
    <w:rsid w:val="00E93265"/>
    <w:rsid w:val="00EA36B4"/>
    <w:rsid w:val="00EA6F0E"/>
    <w:rsid w:val="00EA75D2"/>
    <w:rsid w:val="00EB0A6C"/>
    <w:rsid w:val="00EB0D1B"/>
    <w:rsid w:val="00EB1FD9"/>
    <w:rsid w:val="00EB3308"/>
    <w:rsid w:val="00EB4FAB"/>
    <w:rsid w:val="00EB5440"/>
    <w:rsid w:val="00EB54DE"/>
    <w:rsid w:val="00EB71F5"/>
    <w:rsid w:val="00EC112E"/>
    <w:rsid w:val="00EC55ED"/>
    <w:rsid w:val="00EC5B43"/>
    <w:rsid w:val="00ED519B"/>
    <w:rsid w:val="00EE1EB6"/>
    <w:rsid w:val="00EE54EF"/>
    <w:rsid w:val="00EE6C05"/>
    <w:rsid w:val="00EE716A"/>
    <w:rsid w:val="00EF2BCA"/>
    <w:rsid w:val="00EF5BBE"/>
    <w:rsid w:val="00F01914"/>
    <w:rsid w:val="00F034AC"/>
    <w:rsid w:val="00F05DFD"/>
    <w:rsid w:val="00F065A0"/>
    <w:rsid w:val="00F075D4"/>
    <w:rsid w:val="00F10B4C"/>
    <w:rsid w:val="00F164BD"/>
    <w:rsid w:val="00F176ED"/>
    <w:rsid w:val="00F1789A"/>
    <w:rsid w:val="00F200AC"/>
    <w:rsid w:val="00F205D3"/>
    <w:rsid w:val="00F20A32"/>
    <w:rsid w:val="00F2270C"/>
    <w:rsid w:val="00F2792C"/>
    <w:rsid w:val="00F31C3A"/>
    <w:rsid w:val="00F34250"/>
    <w:rsid w:val="00F36D0C"/>
    <w:rsid w:val="00F37DDD"/>
    <w:rsid w:val="00F40E41"/>
    <w:rsid w:val="00F419AF"/>
    <w:rsid w:val="00F46664"/>
    <w:rsid w:val="00F51581"/>
    <w:rsid w:val="00F54039"/>
    <w:rsid w:val="00F56EFA"/>
    <w:rsid w:val="00F61850"/>
    <w:rsid w:val="00F63A7E"/>
    <w:rsid w:val="00F67554"/>
    <w:rsid w:val="00F67CC1"/>
    <w:rsid w:val="00F74AE5"/>
    <w:rsid w:val="00F76A1B"/>
    <w:rsid w:val="00F77D9E"/>
    <w:rsid w:val="00F80CFB"/>
    <w:rsid w:val="00F80D63"/>
    <w:rsid w:val="00F87F6C"/>
    <w:rsid w:val="00F91E96"/>
    <w:rsid w:val="00F92206"/>
    <w:rsid w:val="00FA1A55"/>
    <w:rsid w:val="00FA4076"/>
    <w:rsid w:val="00FA6464"/>
    <w:rsid w:val="00FA66BB"/>
    <w:rsid w:val="00FA70F5"/>
    <w:rsid w:val="00FB0BFB"/>
    <w:rsid w:val="00FB2130"/>
    <w:rsid w:val="00FB7BEF"/>
    <w:rsid w:val="00FC2BC0"/>
    <w:rsid w:val="00FC421F"/>
    <w:rsid w:val="00FD3376"/>
    <w:rsid w:val="00FE26DA"/>
    <w:rsid w:val="00FE3DD5"/>
    <w:rsid w:val="00FF16FF"/>
    <w:rsid w:val="00FF1D35"/>
    <w:rsid w:val="00FF53F4"/>
    <w:rsid w:val="00FF6B0F"/>
    <w:rsid w:val="012035EE"/>
    <w:rsid w:val="02A23DB3"/>
    <w:rsid w:val="02A4781D"/>
    <w:rsid w:val="0371219D"/>
    <w:rsid w:val="03BF9724"/>
    <w:rsid w:val="04F7CBDF"/>
    <w:rsid w:val="059CB1E1"/>
    <w:rsid w:val="07191B4D"/>
    <w:rsid w:val="08034803"/>
    <w:rsid w:val="0942B565"/>
    <w:rsid w:val="094E7C7A"/>
    <w:rsid w:val="0ADADAB1"/>
    <w:rsid w:val="0C391860"/>
    <w:rsid w:val="0DA8C3D3"/>
    <w:rsid w:val="0E4F0AD9"/>
    <w:rsid w:val="0F2501BE"/>
    <w:rsid w:val="0F361E65"/>
    <w:rsid w:val="0FF60CBE"/>
    <w:rsid w:val="103C57C5"/>
    <w:rsid w:val="11256461"/>
    <w:rsid w:val="1135DEE0"/>
    <w:rsid w:val="116B8C92"/>
    <w:rsid w:val="1357A04D"/>
    <w:rsid w:val="145E131F"/>
    <w:rsid w:val="14AD3087"/>
    <w:rsid w:val="15E1AC80"/>
    <w:rsid w:val="161502CC"/>
    <w:rsid w:val="16D3FB2E"/>
    <w:rsid w:val="16F1469E"/>
    <w:rsid w:val="17051DCA"/>
    <w:rsid w:val="175332B6"/>
    <w:rsid w:val="18061AE7"/>
    <w:rsid w:val="1911D618"/>
    <w:rsid w:val="19D158C1"/>
    <w:rsid w:val="1A7D2B97"/>
    <w:rsid w:val="1BA67A31"/>
    <w:rsid w:val="1E0C14E1"/>
    <w:rsid w:val="1E5FA86A"/>
    <w:rsid w:val="1EF2C53C"/>
    <w:rsid w:val="1F0306C0"/>
    <w:rsid w:val="1F918A01"/>
    <w:rsid w:val="2185F46A"/>
    <w:rsid w:val="223AC9E7"/>
    <w:rsid w:val="24BDAF22"/>
    <w:rsid w:val="24E825BB"/>
    <w:rsid w:val="260A3835"/>
    <w:rsid w:val="27A863FB"/>
    <w:rsid w:val="2847ED66"/>
    <w:rsid w:val="294E5794"/>
    <w:rsid w:val="2A9C88B4"/>
    <w:rsid w:val="2B5D91BA"/>
    <w:rsid w:val="2B6FC976"/>
    <w:rsid w:val="2E114A03"/>
    <w:rsid w:val="2FE871FB"/>
    <w:rsid w:val="30FF93D0"/>
    <w:rsid w:val="347AB121"/>
    <w:rsid w:val="34EAD9D9"/>
    <w:rsid w:val="36312FA6"/>
    <w:rsid w:val="3701341D"/>
    <w:rsid w:val="374471B8"/>
    <w:rsid w:val="37C96CD2"/>
    <w:rsid w:val="3853D80A"/>
    <w:rsid w:val="38D1E42F"/>
    <w:rsid w:val="3C0230F4"/>
    <w:rsid w:val="3C503788"/>
    <w:rsid w:val="3E56E7A3"/>
    <w:rsid w:val="3EAE7F54"/>
    <w:rsid w:val="3F0196F0"/>
    <w:rsid w:val="40C9891B"/>
    <w:rsid w:val="41E5D0ED"/>
    <w:rsid w:val="440BADF4"/>
    <w:rsid w:val="44F76A6A"/>
    <w:rsid w:val="4502C3E5"/>
    <w:rsid w:val="457149E7"/>
    <w:rsid w:val="462253A2"/>
    <w:rsid w:val="47883D21"/>
    <w:rsid w:val="4891E08F"/>
    <w:rsid w:val="48FEF8AA"/>
    <w:rsid w:val="49D2FD27"/>
    <w:rsid w:val="49FECA84"/>
    <w:rsid w:val="4A40EB7B"/>
    <w:rsid w:val="4BCADE48"/>
    <w:rsid w:val="4D9E260A"/>
    <w:rsid w:val="4F83658B"/>
    <w:rsid w:val="50E71B91"/>
    <w:rsid w:val="5185B671"/>
    <w:rsid w:val="52610D78"/>
    <w:rsid w:val="527D9D8D"/>
    <w:rsid w:val="541F3B2D"/>
    <w:rsid w:val="54996FBD"/>
    <w:rsid w:val="56093C33"/>
    <w:rsid w:val="5640346B"/>
    <w:rsid w:val="56AFF69E"/>
    <w:rsid w:val="571A6D01"/>
    <w:rsid w:val="58A2B500"/>
    <w:rsid w:val="5A1AD47C"/>
    <w:rsid w:val="5B3A0B12"/>
    <w:rsid w:val="5BBF5755"/>
    <w:rsid w:val="5E2729A6"/>
    <w:rsid w:val="5E7A6F52"/>
    <w:rsid w:val="5F079AA6"/>
    <w:rsid w:val="60798FE2"/>
    <w:rsid w:val="62A56419"/>
    <w:rsid w:val="63A3F77D"/>
    <w:rsid w:val="63BD3B08"/>
    <w:rsid w:val="645D5DB0"/>
    <w:rsid w:val="64E18220"/>
    <w:rsid w:val="673F1B5B"/>
    <w:rsid w:val="68FA13C4"/>
    <w:rsid w:val="6923AABB"/>
    <w:rsid w:val="69307121"/>
    <w:rsid w:val="69CCE4F1"/>
    <w:rsid w:val="6A453A06"/>
    <w:rsid w:val="6BE73B79"/>
    <w:rsid w:val="6C01C942"/>
    <w:rsid w:val="6CF8AE1E"/>
    <w:rsid w:val="6D0CA491"/>
    <w:rsid w:val="6D36E666"/>
    <w:rsid w:val="6D4584B8"/>
    <w:rsid w:val="6DC9FC40"/>
    <w:rsid w:val="6E24CE99"/>
    <w:rsid w:val="6E6A790A"/>
    <w:rsid w:val="6F258909"/>
    <w:rsid w:val="6F547A17"/>
    <w:rsid w:val="70F8180C"/>
    <w:rsid w:val="7130F48A"/>
    <w:rsid w:val="717552CB"/>
    <w:rsid w:val="71EE7C95"/>
    <w:rsid w:val="72250CA3"/>
    <w:rsid w:val="73233562"/>
    <w:rsid w:val="737ADACC"/>
    <w:rsid w:val="740630E4"/>
    <w:rsid w:val="74DE22A3"/>
    <w:rsid w:val="755FEFD0"/>
    <w:rsid w:val="756122DE"/>
    <w:rsid w:val="75EB68DD"/>
    <w:rsid w:val="764A8C5A"/>
    <w:rsid w:val="76E21DD7"/>
    <w:rsid w:val="771B70FE"/>
    <w:rsid w:val="7771F2A7"/>
    <w:rsid w:val="797FF092"/>
    <w:rsid w:val="7AC77728"/>
    <w:rsid w:val="7B3E906C"/>
    <w:rsid w:val="7B6ED4F4"/>
    <w:rsid w:val="7E6110E8"/>
    <w:rsid w:val="7F88D014"/>
    <w:rsid w:val="7FF9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176B8"/>
  <w15:docId w15:val="{EEAFC589-8BD0-48DB-B567-704966E2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88A"/>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16FF"/>
    <w:pPr>
      <w:spacing w:before="0" w:after="0" w:line="240" w:lineRule="auto"/>
    </w:pPr>
    <w:rPr>
      <w:sz w:val="16"/>
    </w:rPr>
  </w:style>
  <w:style w:type="character" w:customStyle="1" w:styleId="HeaderChar">
    <w:name w:val="Header Char"/>
    <w:basedOn w:val="DefaultParagraphFont"/>
    <w:link w:val="Header"/>
    <w:uiPriority w:val="99"/>
    <w:rsid w:val="00FF16FF"/>
    <w:rPr>
      <w:rFonts w:asciiTheme="minorHAnsi" w:hAnsiTheme="minorHAnsi"/>
      <w:sz w:val="16"/>
      <w:szCs w:val="24"/>
      <w:lang w:eastAsia="en-US"/>
    </w:rPr>
  </w:style>
  <w:style w:type="paragraph" w:styleId="Footer">
    <w:name w:val="footer"/>
    <w:basedOn w:val="Normal"/>
    <w:link w:val="FooterChar"/>
    <w:rsid w:val="00FF16FF"/>
    <w:pPr>
      <w:spacing w:before="0" w:after="0" w:line="240" w:lineRule="auto"/>
    </w:pPr>
    <w:rPr>
      <w:sz w:val="16"/>
    </w:rPr>
  </w:style>
  <w:style w:type="character" w:customStyle="1" w:styleId="FooterChar">
    <w:name w:val="Footer Char"/>
    <w:basedOn w:val="DefaultParagraphFont"/>
    <w:link w:val="Footer"/>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306DB"/>
    <w:pPr>
      <w:numPr>
        <w:ilvl w:val="2"/>
      </w:numPr>
      <w:tabs>
        <w:tab w:val="left" w:pos="1134"/>
      </w:tabs>
      <w:spacing w:before="120" w:after="120" w:line="276" w:lineRule="auto"/>
    </w:pPr>
    <w:rPr>
      <w:b w:val="0"/>
      <w:sz w:val="20"/>
    </w:rPr>
  </w:style>
  <w:style w:type="paragraph" w:customStyle="1" w:styleId="aBullet">
    <w:name w:val="#.#.# (a) Bullet"/>
    <w:basedOn w:val="Bullet1"/>
    <w:qFormat/>
    <w:rsid w:val="00D306DB"/>
    <w:pPr>
      <w:numPr>
        <w:ilvl w:val="3"/>
      </w:numPr>
    </w:pPr>
  </w:style>
  <w:style w:type="paragraph" w:customStyle="1" w:styleId="aiBullet">
    <w:name w:val="#.#.# (a) (i) Bullet"/>
    <w:basedOn w:val="aBullet"/>
    <w:qFormat/>
    <w:rsid w:val="00D306DB"/>
    <w:pPr>
      <w:numPr>
        <w:ilvl w:val="4"/>
      </w:numPr>
    </w:pPr>
  </w:style>
  <w:style w:type="paragraph" w:customStyle="1" w:styleId="Bullet0">
    <w:name w:val="#.# Bullet"/>
    <w:basedOn w:val="Bullet"/>
    <w:qFormat/>
    <w:rsid w:val="00D306DB"/>
    <w:pPr>
      <w:numPr>
        <w:ilvl w:val="1"/>
      </w:numPr>
      <w:spacing w:before="280" w:after="200"/>
    </w:pPr>
    <w:rPr>
      <w:sz w:val="28"/>
      <w:szCs w:val="24"/>
    </w:rPr>
  </w:style>
  <w:style w:type="paragraph" w:customStyle="1" w:styleId="Bullet">
    <w:name w:val="# Bullet"/>
    <w:qFormat/>
    <w:rsid w:val="00D306DB"/>
    <w:pPr>
      <w:numPr>
        <w:numId w:val="9"/>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1A7DA6"/>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E206B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uiPriority w:val="99"/>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rsid w:val="009D15ED"/>
    <w:pPr>
      <w:numPr>
        <w:numId w:val="2"/>
      </w:numPr>
    </w:pPr>
  </w:style>
  <w:style w:type="paragraph" w:customStyle="1" w:styleId="RoundBulletL1">
    <w:name w:val="Round Bullet L1"/>
    <w:basedOn w:val="Normal"/>
    <w:qFormat/>
    <w:rsid w:val="00E206BF"/>
    <w:pPr>
      <w:numPr>
        <w:numId w:val="7"/>
      </w:numPr>
    </w:pPr>
  </w:style>
  <w:style w:type="paragraph" w:customStyle="1" w:styleId="RoundBulletL2">
    <w:name w:val="Round Bullet L2"/>
    <w:basedOn w:val="Normal"/>
    <w:qFormat/>
    <w:rsid w:val="00E206BF"/>
    <w:pPr>
      <w:numPr>
        <w:ilvl w:val="1"/>
        <w:numId w:val="7"/>
      </w:numPr>
    </w:pPr>
  </w:style>
  <w:style w:type="paragraph" w:customStyle="1" w:styleId="RoundBulletL3">
    <w:name w:val="Round Bullet L3"/>
    <w:basedOn w:val="Normal"/>
    <w:qFormat/>
    <w:rsid w:val="00E206BF"/>
    <w:pPr>
      <w:numPr>
        <w:ilvl w:val="2"/>
        <w:numId w:val="7"/>
      </w:numPr>
    </w:pPr>
  </w:style>
  <w:style w:type="paragraph" w:customStyle="1" w:styleId="RoundBulletL4">
    <w:name w:val="Round Bullet L4"/>
    <w:basedOn w:val="Normal"/>
    <w:qFormat/>
    <w:rsid w:val="00E206BF"/>
    <w:pPr>
      <w:numPr>
        <w:ilvl w:val="3"/>
        <w:numId w:val="7"/>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E206BF"/>
    <w:pPr>
      <w:numPr>
        <w:numId w:val="3"/>
      </w:numPr>
    </w:pPr>
  </w:style>
  <w:style w:type="paragraph" w:customStyle="1" w:styleId="TableBulletL1">
    <w:name w:val="Table Bullet L1"/>
    <w:basedOn w:val="Normal"/>
    <w:qFormat/>
    <w:rsid w:val="00E206BF"/>
    <w:pPr>
      <w:numPr>
        <w:numId w:val="8"/>
      </w:numPr>
      <w:spacing w:before="60" w:after="60" w:line="240" w:lineRule="auto"/>
      <w:ind w:right="85"/>
    </w:pPr>
  </w:style>
  <w:style w:type="paragraph" w:customStyle="1" w:styleId="TableBulletL2">
    <w:name w:val="Table Bullet L2"/>
    <w:basedOn w:val="Normal"/>
    <w:qFormat/>
    <w:rsid w:val="00E206BF"/>
    <w:pPr>
      <w:numPr>
        <w:ilvl w:val="1"/>
        <w:numId w:val="8"/>
      </w:numPr>
      <w:spacing w:before="60" w:after="60" w:line="240" w:lineRule="auto"/>
      <w:ind w:right="85"/>
    </w:pPr>
  </w:style>
  <w:style w:type="paragraph" w:customStyle="1" w:styleId="TableBulletL3">
    <w:name w:val="Table Bullet L3"/>
    <w:basedOn w:val="Normal"/>
    <w:qFormat/>
    <w:rsid w:val="00E206BF"/>
    <w:pPr>
      <w:numPr>
        <w:ilvl w:val="2"/>
        <w:numId w:val="8"/>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5"/>
      </w:numPr>
    </w:pPr>
  </w:style>
  <w:style w:type="paragraph" w:customStyle="1" w:styleId="RomanBulletL1">
    <w:name w:val="Roman Bullet L1"/>
    <w:basedOn w:val="Normal"/>
    <w:qFormat/>
    <w:rsid w:val="00B563C4"/>
    <w:pPr>
      <w:numPr>
        <w:numId w:val="6"/>
      </w:numPr>
    </w:pPr>
  </w:style>
  <w:style w:type="paragraph" w:customStyle="1" w:styleId="RomanBulletL2">
    <w:name w:val="Roman Bullet L2"/>
    <w:basedOn w:val="Normal"/>
    <w:qFormat/>
    <w:rsid w:val="00B563C4"/>
    <w:pPr>
      <w:numPr>
        <w:ilvl w:val="1"/>
        <w:numId w:val="6"/>
      </w:numPr>
    </w:pPr>
  </w:style>
  <w:style w:type="paragraph" w:customStyle="1" w:styleId="RomanBulletL3">
    <w:name w:val="Roman Bullet L3"/>
    <w:basedOn w:val="Normal"/>
    <w:qFormat/>
    <w:rsid w:val="00B563C4"/>
    <w:pPr>
      <w:numPr>
        <w:ilvl w:val="2"/>
        <w:numId w:val="6"/>
      </w:numPr>
    </w:pPr>
  </w:style>
  <w:style w:type="paragraph" w:customStyle="1" w:styleId="RomanBulletL4">
    <w:name w:val="Roman Bullet L4"/>
    <w:basedOn w:val="Normal"/>
    <w:qFormat/>
    <w:rsid w:val="00B563C4"/>
    <w:pPr>
      <w:numPr>
        <w:ilvl w:val="3"/>
        <w:numId w:val="6"/>
      </w:numPr>
    </w:pPr>
  </w:style>
  <w:style w:type="numbering" w:customStyle="1" w:styleId="EARomanBullets">
    <w:name w:val="EA Roman Bullets"/>
    <w:uiPriority w:val="99"/>
    <w:rsid w:val="00B563C4"/>
    <w:pPr>
      <w:numPr>
        <w:numId w:val="6"/>
      </w:numPr>
    </w:pPr>
  </w:style>
  <w:style w:type="paragraph" w:styleId="Title">
    <w:name w:val="Title"/>
    <w:basedOn w:val="Normal"/>
    <w:next w:val="Normal"/>
    <w:link w:val="TitleChar"/>
    <w:qFormat/>
    <w:rsid w:val="004E3146"/>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4E3146"/>
    <w:rPr>
      <w:rFonts w:asciiTheme="majorHAnsi" w:eastAsiaTheme="majorEastAsia" w:hAnsiTheme="majorHAnsi" w:cstheme="majorBidi"/>
      <w:b/>
      <w:color w:val="1C1C1C" w:themeColor="text2" w:themeShade="BF"/>
      <w:spacing w:val="5"/>
      <w:kern w:val="28"/>
      <w:sz w:val="48"/>
      <w:szCs w:val="52"/>
      <w:lang w:eastAsia="en-US"/>
    </w:rPr>
  </w:style>
  <w:style w:type="paragraph" w:styleId="Subtitle">
    <w:name w:val="Subtitle"/>
    <w:basedOn w:val="Normal"/>
    <w:next w:val="Normal"/>
    <w:link w:val="SubtitleChar"/>
    <w:qFormat/>
    <w:locked/>
    <w:rsid w:val="004E3146"/>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4E3146"/>
    <w:rPr>
      <w:rFonts w:asciiTheme="majorHAnsi" w:eastAsiaTheme="majorEastAsia" w:hAnsiTheme="majorHAnsi" w:cstheme="majorBidi"/>
      <w:b/>
      <w:iCs/>
      <w:sz w:val="28"/>
      <w:szCs w:val="24"/>
      <w:lang w:eastAsia="en-US"/>
    </w:rPr>
  </w:style>
  <w:style w:type="character" w:customStyle="1" w:styleId="RedBold">
    <w:name w:val="Red (Bold)"/>
    <w:basedOn w:val="DefaultParagraphFont"/>
    <w:uiPriority w:val="1"/>
    <w:qFormat/>
    <w:rsid w:val="00877580"/>
    <w:rPr>
      <w:b/>
      <w:color w:val="FF0000" w:themeColor="accent1"/>
    </w:rPr>
  </w:style>
  <w:style w:type="character" w:customStyle="1" w:styleId="PinkBold">
    <w:name w:val="Pink (Bold)"/>
    <w:basedOn w:val="DefaultParagraphFont"/>
    <w:uiPriority w:val="1"/>
    <w:qFormat/>
    <w:rsid w:val="00877580"/>
    <w:rPr>
      <w:b/>
      <w:color w:val="FF00FF" w:themeColor="accent2"/>
    </w:rPr>
  </w:style>
  <w:style w:type="character" w:customStyle="1" w:styleId="BlueBold">
    <w:name w:val="Blue (Bold)"/>
    <w:basedOn w:val="DefaultParagraphFont"/>
    <w:uiPriority w:val="1"/>
    <w:qFormat/>
    <w:rsid w:val="00877580"/>
    <w:rPr>
      <w:b/>
      <w:color w:val="0000FF" w:themeColor="accent3"/>
    </w:rPr>
  </w:style>
  <w:style w:type="paragraph" w:styleId="NoSpacing">
    <w:name w:val="No Spacing"/>
    <w:uiPriority w:val="1"/>
    <w:qFormat/>
    <w:rsid w:val="00920A3C"/>
    <w:pPr>
      <w:spacing w:line="276" w:lineRule="auto"/>
    </w:pPr>
    <w:rPr>
      <w:rFonts w:asciiTheme="minorHAnsi" w:hAnsiTheme="minorHAnsi"/>
      <w:szCs w:val="24"/>
      <w:lang w:eastAsia="en-US"/>
    </w:rPr>
  </w:style>
  <w:style w:type="numbering" w:customStyle="1" w:styleId="EARoundBullets1">
    <w:name w:val="EA Round Bullets1"/>
    <w:uiPriority w:val="99"/>
    <w:rsid w:val="00314945"/>
  </w:style>
  <w:style w:type="character" w:styleId="CommentReference">
    <w:name w:val="annotation reference"/>
    <w:basedOn w:val="DefaultParagraphFont"/>
    <w:uiPriority w:val="99"/>
    <w:rsid w:val="00314945"/>
    <w:rPr>
      <w:sz w:val="16"/>
      <w:szCs w:val="16"/>
    </w:rPr>
  </w:style>
  <w:style w:type="paragraph" w:styleId="CommentText">
    <w:name w:val="annotation text"/>
    <w:basedOn w:val="Normal"/>
    <w:link w:val="CommentTextChar"/>
    <w:uiPriority w:val="99"/>
    <w:rsid w:val="00314945"/>
    <w:pPr>
      <w:spacing w:line="240" w:lineRule="auto"/>
    </w:pPr>
    <w:rPr>
      <w:szCs w:val="20"/>
    </w:rPr>
  </w:style>
  <w:style w:type="character" w:customStyle="1" w:styleId="CommentTextChar">
    <w:name w:val="Comment Text Char"/>
    <w:basedOn w:val="DefaultParagraphFont"/>
    <w:link w:val="CommentText"/>
    <w:uiPriority w:val="99"/>
    <w:rsid w:val="00314945"/>
    <w:rPr>
      <w:rFonts w:asciiTheme="minorHAnsi" w:hAnsiTheme="minorHAnsi"/>
      <w:lang w:eastAsia="en-US"/>
    </w:rPr>
  </w:style>
  <w:style w:type="paragraph" w:styleId="CommentSubject">
    <w:name w:val="annotation subject"/>
    <w:basedOn w:val="CommentText"/>
    <w:next w:val="CommentText"/>
    <w:link w:val="CommentSubjectChar"/>
    <w:rsid w:val="00314945"/>
    <w:rPr>
      <w:b/>
      <w:bCs/>
    </w:rPr>
  </w:style>
  <w:style w:type="character" w:customStyle="1" w:styleId="CommentSubjectChar">
    <w:name w:val="Comment Subject Char"/>
    <w:basedOn w:val="CommentTextChar"/>
    <w:link w:val="CommentSubject"/>
    <w:rsid w:val="00314945"/>
    <w:rPr>
      <w:rFonts w:asciiTheme="minorHAnsi" w:hAnsiTheme="minorHAnsi"/>
      <w:b/>
      <w:bCs/>
      <w:lang w:eastAsia="en-US"/>
    </w:rPr>
  </w:style>
  <w:style w:type="table" w:customStyle="1" w:styleId="TableGrid1">
    <w:name w:val="Table Grid1"/>
    <w:basedOn w:val="TableNormal"/>
    <w:rsid w:val="003E7991"/>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cs="Times New Roman"/>
        <w:b/>
      </w:rPr>
    </w:tblStylePr>
  </w:style>
  <w:style w:type="numbering" w:customStyle="1" w:styleId="EANumBullets1">
    <w:name w:val="EA Num Bullets1"/>
    <w:rsid w:val="0095406E"/>
  </w:style>
  <w:style w:type="paragraph" w:styleId="NormalWeb">
    <w:name w:val="Normal (Web)"/>
    <w:basedOn w:val="Normal"/>
    <w:uiPriority w:val="99"/>
    <w:semiHidden/>
    <w:unhideWhenUsed/>
    <w:locked/>
    <w:rsid w:val="00FF53F4"/>
    <w:pPr>
      <w:spacing w:before="100" w:beforeAutospacing="1" w:after="100" w:afterAutospacing="1" w:line="240" w:lineRule="auto"/>
    </w:pPr>
    <w:rPr>
      <w:rFonts w:ascii="Times New Roman" w:hAnsi="Times New Roman"/>
      <w:sz w:val="24"/>
      <w:lang w:eastAsia="en-GB"/>
    </w:rPr>
  </w:style>
  <w:style w:type="character" w:styleId="PlaceholderText">
    <w:name w:val="Placeholder Text"/>
    <w:basedOn w:val="DefaultParagraphFont"/>
    <w:uiPriority w:val="99"/>
    <w:semiHidden/>
    <w:rsid w:val="00EC5B43"/>
    <w:rPr>
      <w:color w:val="808080"/>
    </w:rPr>
  </w:style>
  <w:style w:type="numbering" w:customStyle="1" w:styleId="NoList1">
    <w:name w:val="No List1"/>
    <w:next w:val="NoList"/>
    <w:uiPriority w:val="99"/>
    <w:semiHidden/>
    <w:unhideWhenUsed/>
    <w:rsid w:val="00BD3CA7"/>
  </w:style>
  <w:style w:type="table" w:customStyle="1" w:styleId="TableGrid2">
    <w:name w:val="Table Grid2"/>
    <w:basedOn w:val="TableNormal"/>
    <w:next w:val="TableGrid"/>
    <w:uiPriority w:val="39"/>
    <w:rsid w:val="00BD3CA7"/>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D3CA7"/>
    <w:pPr>
      <w:spacing w:before="0" w:after="0" w:line="240" w:lineRule="auto"/>
    </w:pPr>
    <w:rPr>
      <w:rFonts w:ascii="Arial" w:eastAsia="Calibri" w:hAnsi="Arial" w:cs="Arial"/>
      <w:szCs w:val="20"/>
    </w:rPr>
  </w:style>
  <w:style w:type="character" w:customStyle="1" w:styleId="EndnoteTextChar">
    <w:name w:val="Endnote Text Char"/>
    <w:basedOn w:val="DefaultParagraphFont"/>
    <w:link w:val="EndnoteText"/>
    <w:uiPriority w:val="99"/>
    <w:rsid w:val="00BD3CA7"/>
    <w:rPr>
      <w:rFonts w:ascii="Arial" w:eastAsia="Calibri" w:hAnsi="Arial" w:cs="Arial"/>
      <w:lang w:eastAsia="en-US"/>
    </w:rPr>
  </w:style>
  <w:style w:type="character" w:styleId="EndnoteReference">
    <w:name w:val="endnote reference"/>
    <w:basedOn w:val="DefaultParagraphFont"/>
    <w:uiPriority w:val="99"/>
    <w:unhideWhenUsed/>
    <w:rsid w:val="00BD3CA7"/>
    <w:rPr>
      <w:vertAlign w:val="superscript"/>
    </w:rPr>
  </w:style>
  <w:style w:type="paragraph" w:styleId="FootnoteText">
    <w:name w:val="footnote text"/>
    <w:basedOn w:val="Normal"/>
    <w:link w:val="FootnoteTextChar"/>
    <w:uiPriority w:val="99"/>
    <w:semiHidden/>
    <w:unhideWhenUsed/>
    <w:rsid w:val="00BD3CA7"/>
    <w:pPr>
      <w:spacing w:before="0" w:after="0" w:line="240" w:lineRule="auto"/>
    </w:pPr>
    <w:rPr>
      <w:rFonts w:ascii="Arial" w:eastAsia="Calibri" w:hAnsi="Arial" w:cs="Arial"/>
      <w:szCs w:val="20"/>
    </w:rPr>
  </w:style>
  <w:style w:type="character" w:customStyle="1" w:styleId="FootnoteTextChar">
    <w:name w:val="Footnote Text Char"/>
    <w:basedOn w:val="DefaultParagraphFont"/>
    <w:link w:val="FootnoteText"/>
    <w:uiPriority w:val="99"/>
    <w:semiHidden/>
    <w:rsid w:val="00BD3CA7"/>
    <w:rPr>
      <w:rFonts w:ascii="Arial" w:eastAsia="Calibri" w:hAnsi="Arial" w:cs="Arial"/>
      <w:lang w:eastAsia="en-US"/>
    </w:rPr>
  </w:style>
  <w:style w:type="character" w:styleId="FootnoteReference">
    <w:name w:val="footnote reference"/>
    <w:basedOn w:val="DefaultParagraphFont"/>
    <w:uiPriority w:val="99"/>
    <w:unhideWhenUsed/>
    <w:rsid w:val="00BD3CA7"/>
    <w:rPr>
      <w:vertAlign w:val="superscript"/>
    </w:rPr>
  </w:style>
  <w:style w:type="paragraph" w:customStyle="1" w:styleId="AgencyStdParagraph">
    <w:name w:val="Agency Std Paragraph"/>
    <w:autoRedefine/>
    <w:rsid w:val="00BD3CA7"/>
    <w:pPr>
      <w:spacing w:after="40"/>
    </w:pPr>
    <w:rPr>
      <w:rFonts w:ascii="Arial" w:hAnsi="Arial"/>
      <w:sz w:val="24"/>
      <w:szCs w:val="24"/>
    </w:rPr>
  </w:style>
  <w:style w:type="paragraph" w:customStyle="1" w:styleId="Draftingnote">
    <w:name w:val="Drafting note"/>
    <w:basedOn w:val="Heading4"/>
    <w:link w:val="DraftingnoteChar"/>
    <w:rsid w:val="00BD3CA7"/>
    <w:pPr>
      <w:keepNext w:val="0"/>
      <w:widowControl w:val="0"/>
      <w:tabs>
        <w:tab w:val="left" w:pos="284"/>
      </w:tabs>
      <w:spacing w:before="60" w:after="0" w:line="270" w:lineRule="exact"/>
    </w:pPr>
    <w:rPr>
      <w:rFonts w:ascii="Arial" w:eastAsia="Times New Roman" w:hAnsi="Arial" w:cs="Times New Roman"/>
      <w:b w:val="0"/>
      <w:bCs w:val="0"/>
      <w:i/>
      <w:iCs w:val="0"/>
      <w:color w:val="FF00FF"/>
      <w:sz w:val="18"/>
      <w:szCs w:val="20"/>
    </w:rPr>
  </w:style>
  <w:style w:type="character" w:customStyle="1" w:styleId="DraftingnoteChar">
    <w:name w:val="Drafting note Char"/>
    <w:link w:val="Draftingnote"/>
    <w:rsid w:val="00BD3CA7"/>
    <w:rPr>
      <w:rFonts w:ascii="Arial" w:hAnsi="Arial"/>
      <w:i/>
      <w:color w:val="FF00FF"/>
      <w:sz w:val="18"/>
      <w:lang w:eastAsia="en-US"/>
    </w:rPr>
  </w:style>
  <w:style w:type="character" w:styleId="FollowedHyperlink">
    <w:name w:val="FollowedHyperlink"/>
    <w:basedOn w:val="DefaultParagraphFont"/>
    <w:semiHidden/>
    <w:unhideWhenUsed/>
    <w:rsid w:val="00EB4FAB"/>
    <w:rPr>
      <w:color w:val="595959" w:themeColor="followedHyperlink"/>
      <w:u w:val="single"/>
    </w:rPr>
  </w:style>
  <w:style w:type="table" w:customStyle="1" w:styleId="TableGrid9">
    <w:name w:val="Table Grid9"/>
    <w:basedOn w:val="TableNormal"/>
    <w:next w:val="TableGrid"/>
    <w:rsid w:val="006E6F98"/>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table" w:customStyle="1" w:styleId="TableGrid5">
    <w:name w:val="Table Grid5"/>
    <w:basedOn w:val="TableNormal"/>
    <w:next w:val="TableGrid"/>
    <w:rsid w:val="00553915"/>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character" w:customStyle="1" w:styleId="normaltextrun">
    <w:name w:val="normaltextrun"/>
    <w:basedOn w:val="DefaultParagraphFont"/>
    <w:rsid w:val="00EC55ED"/>
  </w:style>
  <w:style w:type="paragraph" w:customStyle="1" w:styleId="paragraph">
    <w:name w:val="paragraph"/>
    <w:basedOn w:val="Normal"/>
    <w:rsid w:val="007051B7"/>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7051B7"/>
  </w:style>
  <w:style w:type="paragraph" w:customStyle="1" w:styleId="Default">
    <w:name w:val="Default"/>
    <w:basedOn w:val="Normal"/>
    <w:rsid w:val="00EE6C05"/>
    <w:pPr>
      <w:autoSpaceDE w:val="0"/>
      <w:autoSpaceDN w:val="0"/>
      <w:spacing w:before="0" w:after="0" w:line="240" w:lineRule="auto"/>
    </w:pPr>
    <w:rPr>
      <w:rFonts w:ascii="Arial" w:eastAsiaTheme="minorHAnsi" w:hAnsi="Arial" w:cs="Arial"/>
      <w:color w:val="000000"/>
      <w:sz w:val="24"/>
    </w:rPr>
  </w:style>
  <w:style w:type="character" w:styleId="UnresolvedMention">
    <w:name w:val="Unresolved Mention"/>
    <w:basedOn w:val="DefaultParagraphFont"/>
    <w:uiPriority w:val="99"/>
    <w:semiHidden/>
    <w:unhideWhenUsed/>
    <w:rsid w:val="004A3BA6"/>
    <w:rPr>
      <w:color w:val="605E5C"/>
      <w:shd w:val="clear" w:color="auto" w:fill="E1DFDD"/>
    </w:rPr>
  </w:style>
  <w:style w:type="character" w:customStyle="1" w:styleId="contentpasted0">
    <w:name w:val="contentpasted0"/>
    <w:basedOn w:val="DefaultParagraphFont"/>
    <w:rsid w:val="0095118E"/>
  </w:style>
  <w:style w:type="paragraph" w:styleId="Revision">
    <w:name w:val="Revision"/>
    <w:hidden/>
    <w:uiPriority w:val="99"/>
    <w:semiHidden/>
    <w:rsid w:val="00253C81"/>
    <w:rPr>
      <w:rFonts w:asciiTheme="minorHAnsi" w:hAnsiTheme="minorHAnsi"/>
      <w:szCs w:val="24"/>
      <w:lang w:eastAsia="en-US"/>
    </w:rPr>
  </w:style>
  <w:style w:type="paragraph" w:customStyle="1" w:styleId="Tablebody">
    <w:name w:val="Tablebody"/>
    <w:basedOn w:val="Normal"/>
    <w:rsid w:val="00CE02C8"/>
    <w:pPr>
      <w:keepNext/>
      <w:keepLines/>
      <w:widowControl w:val="0"/>
      <w:spacing w:before="20" w:after="20" w:line="230" w:lineRule="exact"/>
      <w:outlineLvl w:val="2"/>
    </w:pPr>
    <w:rPr>
      <w:rFonts w:ascii="Arial Narrow" w:hAnsi="Arial Narrow"/>
      <w:color w:val="0000FF"/>
      <w:sz w:val="18"/>
      <w:szCs w:val="20"/>
    </w:rPr>
  </w:style>
  <w:style w:type="paragraph" w:customStyle="1" w:styleId="Tablehead">
    <w:name w:val="Tablehead"/>
    <w:basedOn w:val="Heading3"/>
    <w:rsid w:val="00CE02C8"/>
    <w:pPr>
      <w:widowControl w:val="0"/>
      <w:spacing w:before="20" w:after="20" w:line="230" w:lineRule="exact"/>
    </w:pPr>
    <w:rPr>
      <w:rFonts w:ascii="Arial Narrow" w:eastAsia="Times New Roman" w:hAnsi="Arial Narrow" w:cs="Times New Roman"/>
      <w:bCs w:val="0"/>
      <w:color w:val="000000"/>
      <w:sz w:val="18"/>
      <w:szCs w:val="20"/>
    </w:rPr>
  </w:style>
  <w:style w:type="character" w:customStyle="1" w:styleId="ui-provider">
    <w:name w:val="ui-provider"/>
    <w:basedOn w:val="DefaultParagraphFont"/>
    <w:rsid w:val="001D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8501">
      <w:bodyDiv w:val="1"/>
      <w:marLeft w:val="0"/>
      <w:marRight w:val="0"/>
      <w:marTop w:val="0"/>
      <w:marBottom w:val="0"/>
      <w:divBdr>
        <w:top w:val="none" w:sz="0" w:space="0" w:color="auto"/>
        <w:left w:val="none" w:sz="0" w:space="0" w:color="auto"/>
        <w:bottom w:val="none" w:sz="0" w:space="0" w:color="auto"/>
        <w:right w:val="none" w:sz="0" w:space="0" w:color="auto"/>
      </w:divBdr>
      <w:divsChild>
        <w:div w:id="1718779269">
          <w:marLeft w:val="0"/>
          <w:marRight w:val="0"/>
          <w:marTop w:val="0"/>
          <w:marBottom w:val="0"/>
          <w:divBdr>
            <w:top w:val="none" w:sz="0" w:space="0" w:color="auto"/>
            <w:left w:val="none" w:sz="0" w:space="0" w:color="auto"/>
            <w:bottom w:val="none" w:sz="0" w:space="0" w:color="auto"/>
            <w:right w:val="none" w:sz="0" w:space="0" w:color="auto"/>
          </w:divBdr>
        </w:div>
        <w:div w:id="31930469">
          <w:marLeft w:val="0"/>
          <w:marRight w:val="0"/>
          <w:marTop w:val="0"/>
          <w:marBottom w:val="0"/>
          <w:divBdr>
            <w:top w:val="none" w:sz="0" w:space="0" w:color="auto"/>
            <w:left w:val="none" w:sz="0" w:space="0" w:color="auto"/>
            <w:bottom w:val="none" w:sz="0" w:space="0" w:color="auto"/>
            <w:right w:val="none" w:sz="0" w:space="0" w:color="auto"/>
          </w:divBdr>
        </w:div>
        <w:div w:id="626132085">
          <w:marLeft w:val="0"/>
          <w:marRight w:val="0"/>
          <w:marTop w:val="0"/>
          <w:marBottom w:val="0"/>
          <w:divBdr>
            <w:top w:val="none" w:sz="0" w:space="0" w:color="auto"/>
            <w:left w:val="none" w:sz="0" w:space="0" w:color="auto"/>
            <w:bottom w:val="none" w:sz="0" w:space="0" w:color="auto"/>
            <w:right w:val="none" w:sz="0" w:space="0" w:color="auto"/>
          </w:divBdr>
        </w:div>
        <w:div w:id="48382491">
          <w:marLeft w:val="0"/>
          <w:marRight w:val="0"/>
          <w:marTop w:val="0"/>
          <w:marBottom w:val="0"/>
          <w:divBdr>
            <w:top w:val="none" w:sz="0" w:space="0" w:color="auto"/>
            <w:left w:val="none" w:sz="0" w:space="0" w:color="auto"/>
            <w:bottom w:val="none" w:sz="0" w:space="0" w:color="auto"/>
            <w:right w:val="none" w:sz="0" w:space="0" w:color="auto"/>
          </w:divBdr>
        </w:div>
        <w:div w:id="491675500">
          <w:marLeft w:val="0"/>
          <w:marRight w:val="0"/>
          <w:marTop w:val="0"/>
          <w:marBottom w:val="0"/>
          <w:divBdr>
            <w:top w:val="none" w:sz="0" w:space="0" w:color="auto"/>
            <w:left w:val="none" w:sz="0" w:space="0" w:color="auto"/>
            <w:bottom w:val="none" w:sz="0" w:space="0" w:color="auto"/>
            <w:right w:val="none" w:sz="0" w:space="0" w:color="auto"/>
          </w:divBdr>
        </w:div>
        <w:div w:id="1690376528">
          <w:marLeft w:val="0"/>
          <w:marRight w:val="0"/>
          <w:marTop w:val="0"/>
          <w:marBottom w:val="0"/>
          <w:divBdr>
            <w:top w:val="none" w:sz="0" w:space="0" w:color="auto"/>
            <w:left w:val="none" w:sz="0" w:space="0" w:color="auto"/>
            <w:bottom w:val="none" w:sz="0" w:space="0" w:color="auto"/>
            <w:right w:val="none" w:sz="0" w:space="0" w:color="auto"/>
          </w:divBdr>
        </w:div>
        <w:div w:id="539317334">
          <w:marLeft w:val="0"/>
          <w:marRight w:val="0"/>
          <w:marTop w:val="0"/>
          <w:marBottom w:val="0"/>
          <w:divBdr>
            <w:top w:val="none" w:sz="0" w:space="0" w:color="auto"/>
            <w:left w:val="none" w:sz="0" w:space="0" w:color="auto"/>
            <w:bottom w:val="none" w:sz="0" w:space="0" w:color="auto"/>
            <w:right w:val="none" w:sz="0" w:space="0" w:color="auto"/>
          </w:divBdr>
        </w:div>
      </w:divsChild>
    </w:div>
    <w:div w:id="21712765">
      <w:bodyDiv w:val="1"/>
      <w:marLeft w:val="0"/>
      <w:marRight w:val="0"/>
      <w:marTop w:val="0"/>
      <w:marBottom w:val="0"/>
      <w:divBdr>
        <w:top w:val="none" w:sz="0" w:space="0" w:color="auto"/>
        <w:left w:val="none" w:sz="0" w:space="0" w:color="auto"/>
        <w:bottom w:val="none" w:sz="0" w:space="0" w:color="auto"/>
        <w:right w:val="none" w:sz="0" w:space="0" w:color="auto"/>
      </w:divBdr>
    </w:div>
    <w:div w:id="28116356">
      <w:bodyDiv w:val="1"/>
      <w:marLeft w:val="0"/>
      <w:marRight w:val="0"/>
      <w:marTop w:val="0"/>
      <w:marBottom w:val="0"/>
      <w:divBdr>
        <w:top w:val="none" w:sz="0" w:space="0" w:color="auto"/>
        <w:left w:val="none" w:sz="0" w:space="0" w:color="auto"/>
        <w:bottom w:val="none" w:sz="0" w:space="0" w:color="auto"/>
        <w:right w:val="none" w:sz="0" w:space="0" w:color="auto"/>
      </w:divBdr>
    </w:div>
    <w:div w:id="43800312">
      <w:bodyDiv w:val="1"/>
      <w:marLeft w:val="0"/>
      <w:marRight w:val="0"/>
      <w:marTop w:val="0"/>
      <w:marBottom w:val="0"/>
      <w:divBdr>
        <w:top w:val="none" w:sz="0" w:space="0" w:color="auto"/>
        <w:left w:val="none" w:sz="0" w:space="0" w:color="auto"/>
        <w:bottom w:val="none" w:sz="0" w:space="0" w:color="auto"/>
        <w:right w:val="none" w:sz="0" w:space="0" w:color="auto"/>
      </w:divBdr>
    </w:div>
    <w:div w:id="54864683">
      <w:bodyDiv w:val="1"/>
      <w:marLeft w:val="0"/>
      <w:marRight w:val="0"/>
      <w:marTop w:val="0"/>
      <w:marBottom w:val="0"/>
      <w:divBdr>
        <w:top w:val="none" w:sz="0" w:space="0" w:color="auto"/>
        <w:left w:val="none" w:sz="0" w:space="0" w:color="auto"/>
        <w:bottom w:val="none" w:sz="0" w:space="0" w:color="auto"/>
        <w:right w:val="none" w:sz="0" w:space="0" w:color="auto"/>
      </w:divBdr>
    </w:div>
    <w:div w:id="84153924">
      <w:bodyDiv w:val="1"/>
      <w:marLeft w:val="0"/>
      <w:marRight w:val="0"/>
      <w:marTop w:val="0"/>
      <w:marBottom w:val="0"/>
      <w:divBdr>
        <w:top w:val="none" w:sz="0" w:space="0" w:color="auto"/>
        <w:left w:val="none" w:sz="0" w:space="0" w:color="auto"/>
        <w:bottom w:val="none" w:sz="0" w:space="0" w:color="auto"/>
        <w:right w:val="none" w:sz="0" w:space="0" w:color="auto"/>
      </w:divBdr>
    </w:div>
    <w:div w:id="221019554">
      <w:bodyDiv w:val="1"/>
      <w:marLeft w:val="0"/>
      <w:marRight w:val="0"/>
      <w:marTop w:val="0"/>
      <w:marBottom w:val="0"/>
      <w:divBdr>
        <w:top w:val="none" w:sz="0" w:space="0" w:color="auto"/>
        <w:left w:val="none" w:sz="0" w:space="0" w:color="auto"/>
        <w:bottom w:val="none" w:sz="0" w:space="0" w:color="auto"/>
        <w:right w:val="none" w:sz="0" w:space="0" w:color="auto"/>
      </w:divBdr>
    </w:div>
    <w:div w:id="280770530">
      <w:bodyDiv w:val="1"/>
      <w:marLeft w:val="0"/>
      <w:marRight w:val="0"/>
      <w:marTop w:val="0"/>
      <w:marBottom w:val="0"/>
      <w:divBdr>
        <w:top w:val="none" w:sz="0" w:space="0" w:color="auto"/>
        <w:left w:val="none" w:sz="0" w:space="0" w:color="auto"/>
        <w:bottom w:val="none" w:sz="0" w:space="0" w:color="auto"/>
        <w:right w:val="none" w:sz="0" w:space="0" w:color="auto"/>
      </w:divBdr>
    </w:div>
    <w:div w:id="339085528">
      <w:bodyDiv w:val="1"/>
      <w:marLeft w:val="0"/>
      <w:marRight w:val="0"/>
      <w:marTop w:val="0"/>
      <w:marBottom w:val="0"/>
      <w:divBdr>
        <w:top w:val="none" w:sz="0" w:space="0" w:color="auto"/>
        <w:left w:val="none" w:sz="0" w:space="0" w:color="auto"/>
        <w:bottom w:val="none" w:sz="0" w:space="0" w:color="auto"/>
        <w:right w:val="none" w:sz="0" w:space="0" w:color="auto"/>
      </w:divBdr>
    </w:div>
    <w:div w:id="472409395">
      <w:bodyDiv w:val="1"/>
      <w:marLeft w:val="0"/>
      <w:marRight w:val="0"/>
      <w:marTop w:val="0"/>
      <w:marBottom w:val="0"/>
      <w:divBdr>
        <w:top w:val="none" w:sz="0" w:space="0" w:color="auto"/>
        <w:left w:val="none" w:sz="0" w:space="0" w:color="auto"/>
        <w:bottom w:val="none" w:sz="0" w:space="0" w:color="auto"/>
        <w:right w:val="none" w:sz="0" w:space="0" w:color="auto"/>
      </w:divBdr>
    </w:div>
    <w:div w:id="481973130">
      <w:bodyDiv w:val="1"/>
      <w:marLeft w:val="0"/>
      <w:marRight w:val="0"/>
      <w:marTop w:val="0"/>
      <w:marBottom w:val="0"/>
      <w:divBdr>
        <w:top w:val="none" w:sz="0" w:space="0" w:color="auto"/>
        <w:left w:val="none" w:sz="0" w:space="0" w:color="auto"/>
        <w:bottom w:val="none" w:sz="0" w:space="0" w:color="auto"/>
        <w:right w:val="none" w:sz="0" w:space="0" w:color="auto"/>
      </w:divBdr>
    </w:div>
    <w:div w:id="495925798">
      <w:bodyDiv w:val="1"/>
      <w:marLeft w:val="0"/>
      <w:marRight w:val="0"/>
      <w:marTop w:val="0"/>
      <w:marBottom w:val="0"/>
      <w:divBdr>
        <w:top w:val="none" w:sz="0" w:space="0" w:color="auto"/>
        <w:left w:val="none" w:sz="0" w:space="0" w:color="auto"/>
        <w:bottom w:val="none" w:sz="0" w:space="0" w:color="auto"/>
        <w:right w:val="none" w:sz="0" w:space="0" w:color="auto"/>
      </w:divBdr>
    </w:div>
    <w:div w:id="517499080">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885607087">
      <w:bodyDiv w:val="1"/>
      <w:marLeft w:val="0"/>
      <w:marRight w:val="0"/>
      <w:marTop w:val="0"/>
      <w:marBottom w:val="0"/>
      <w:divBdr>
        <w:top w:val="none" w:sz="0" w:space="0" w:color="auto"/>
        <w:left w:val="none" w:sz="0" w:space="0" w:color="auto"/>
        <w:bottom w:val="none" w:sz="0" w:space="0" w:color="auto"/>
        <w:right w:val="none" w:sz="0" w:space="0" w:color="auto"/>
      </w:divBdr>
      <w:divsChild>
        <w:div w:id="2029211472">
          <w:marLeft w:val="0"/>
          <w:marRight w:val="0"/>
          <w:marTop w:val="0"/>
          <w:marBottom w:val="0"/>
          <w:divBdr>
            <w:top w:val="none" w:sz="0" w:space="0" w:color="auto"/>
            <w:left w:val="none" w:sz="0" w:space="0" w:color="auto"/>
            <w:bottom w:val="none" w:sz="0" w:space="0" w:color="auto"/>
            <w:right w:val="none" w:sz="0" w:space="0" w:color="auto"/>
          </w:divBdr>
        </w:div>
        <w:div w:id="1148135701">
          <w:marLeft w:val="0"/>
          <w:marRight w:val="0"/>
          <w:marTop w:val="0"/>
          <w:marBottom w:val="0"/>
          <w:divBdr>
            <w:top w:val="none" w:sz="0" w:space="0" w:color="auto"/>
            <w:left w:val="none" w:sz="0" w:space="0" w:color="auto"/>
            <w:bottom w:val="none" w:sz="0" w:space="0" w:color="auto"/>
            <w:right w:val="none" w:sz="0" w:space="0" w:color="auto"/>
          </w:divBdr>
        </w:div>
        <w:div w:id="669799039">
          <w:marLeft w:val="0"/>
          <w:marRight w:val="0"/>
          <w:marTop w:val="0"/>
          <w:marBottom w:val="0"/>
          <w:divBdr>
            <w:top w:val="none" w:sz="0" w:space="0" w:color="auto"/>
            <w:left w:val="none" w:sz="0" w:space="0" w:color="auto"/>
            <w:bottom w:val="none" w:sz="0" w:space="0" w:color="auto"/>
            <w:right w:val="none" w:sz="0" w:space="0" w:color="auto"/>
          </w:divBdr>
        </w:div>
        <w:div w:id="1857571068">
          <w:marLeft w:val="0"/>
          <w:marRight w:val="0"/>
          <w:marTop w:val="0"/>
          <w:marBottom w:val="0"/>
          <w:divBdr>
            <w:top w:val="none" w:sz="0" w:space="0" w:color="auto"/>
            <w:left w:val="none" w:sz="0" w:space="0" w:color="auto"/>
            <w:bottom w:val="none" w:sz="0" w:space="0" w:color="auto"/>
            <w:right w:val="none" w:sz="0" w:space="0" w:color="auto"/>
          </w:divBdr>
        </w:div>
        <w:div w:id="338503932">
          <w:marLeft w:val="0"/>
          <w:marRight w:val="0"/>
          <w:marTop w:val="0"/>
          <w:marBottom w:val="0"/>
          <w:divBdr>
            <w:top w:val="none" w:sz="0" w:space="0" w:color="auto"/>
            <w:left w:val="none" w:sz="0" w:space="0" w:color="auto"/>
            <w:bottom w:val="none" w:sz="0" w:space="0" w:color="auto"/>
            <w:right w:val="none" w:sz="0" w:space="0" w:color="auto"/>
          </w:divBdr>
        </w:div>
        <w:div w:id="1741753586">
          <w:marLeft w:val="0"/>
          <w:marRight w:val="0"/>
          <w:marTop w:val="0"/>
          <w:marBottom w:val="0"/>
          <w:divBdr>
            <w:top w:val="none" w:sz="0" w:space="0" w:color="auto"/>
            <w:left w:val="none" w:sz="0" w:space="0" w:color="auto"/>
            <w:bottom w:val="none" w:sz="0" w:space="0" w:color="auto"/>
            <w:right w:val="none" w:sz="0" w:space="0" w:color="auto"/>
          </w:divBdr>
        </w:div>
        <w:div w:id="969437382">
          <w:marLeft w:val="0"/>
          <w:marRight w:val="0"/>
          <w:marTop w:val="0"/>
          <w:marBottom w:val="0"/>
          <w:divBdr>
            <w:top w:val="none" w:sz="0" w:space="0" w:color="auto"/>
            <w:left w:val="none" w:sz="0" w:space="0" w:color="auto"/>
            <w:bottom w:val="none" w:sz="0" w:space="0" w:color="auto"/>
            <w:right w:val="none" w:sz="0" w:space="0" w:color="auto"/>
          </w:divBdr>
        </w:div>
        <w:div w:id="355036728">
          <w:marLeft w:val="0"/>
          <w:marRight w:val="0"/>
          <w:marTop w:val="0"/>
          <w:marBottom w:val="0"/>
          <w:divBdr>
            <w:top w:val="none" w:sz="0" w:space="0" w:color="auto"/>
            <w:left w:val="none" w:sz="0" w:space="0" w:color="auto"/>
            <w:bottom w:val="none" w:sz="0" w:space="0" w:color="auto"/>
            <w:right w:val="none" w:sz="0" w:space="0" w:color="auto"/>
          </w:divBdr>
        </w:div>
        <w:div w:id="289362671">
          <w:marLeft w:val="0"/>
          <w:marRight w:val="0"/>
          <w:marTop w:val="0"/>
          <w:marBottom w:val="0"/>
          <w:divBdr>
            <w:top w:val="none" w:sz="0" w:space="0" w:color="auto"/>
            <w:left w:val="none" w:sz="0" w:space="0" w:color="auto"/>
            <w:bottom w:val="none" w:sz="0" w:space="0" w:color="auto"/>
            <w:right w:val="none" w:sz="0" w:space="0" w:color="auto"/>
          </w:divBdr>
        </w:div>
      </w:divsChild>
    </w:div>
    <w:div w:id="955601745">
      <w:bodyDiv w:val="1"/>
      <w:marLeft w:val="0"/>
      <w:marRight w:val="0"/>
      <w:marTop w:val="0"/>
      <w:marBottom w:val="0"/>
      <w:divBdr>
        <w:top w:val="none" w:sz="0" w:space="0" w:color="auto"/>
        <w:left w:val="none" w:sz="0" w:space="0" w:color="auto"/>
        <w:bottom w:val="none" w:sz="0" w:space="0" w:color="auto"/>
        <w:right w:val="none" w:sz="0" w:space="0" w:color="auto"/>
      </w:divBdr>
    </w:div>
    <w:div w:id="979387361">
      <w:bodyDiv w:val="1"/>
      <w:marLeft w:val="0"/>
      <w:marRight w:val="0"/>
      <w:marTop w:val="0"/>
      <w:marBottom w:val="0"/>
      <w:divBdr>
        <w:top w:val="none" w:sz="0" w:space="0" w:color="auto"/>
        <w:left w:val="none" w:sz="0" w:space="0" w:color="auto"/>
        <w:bottom w:val="none" w:sz="0" w:space="0" w:color="auto"/>
        <w:right w:val="none" w:sz="0" w:space="0" w:color="auto"/>
      </w:divBdr>
      <w:divsChild>
        <w:div w:id="1935746277">
          <w:marLeft w:val="0"/>
          <w:marRight w:val="0"/>
          <w:marTop w:val="0"/>
          <w:marBottom w:val="0"/>
          <w:divBdr>
            <w:top w:val="none" w:sz="0" w:space="0" w:color="auto"/>
            <w:left w:val="none" w:sz="0" w:space="0" w:color="auto"/>
            <w:bottom w:val="none" w:sz="0" w:space="0" w:color="auto"/>
            <w:right w:val="none" w:sz="0" w:space="0" w:color="auto"/>
          </w:divBdr>
        </w:div>
        <w:div w:id="1955597651">
          <w:marLeft w:val="0"/>
          <w:marRight w:val="0"/>
          <w:marTop w:val="0"/>
          <w:marBottom w:val="0"/>
          <w:divBdr>
            <w:top w:val="none" w:sz="0" w:space="0" w:color="auto"/>
            <w:left w:val="none" w:sz="0" w:space="0" w:color="auto"/>
            <w:bottom w:val="none" w:sz="0" w:space="0" w:color="auto"/>
            <w:right w:val="none" w:sz="0" w:space="0" w:color="auto"/>
          </w:divBdr>
        </w:div>
        <w:div w:id="649481168">
          <w:marLeft w:val="0"/>
          <w:marRight w:val="0"/>
          <w:marTop w:val="0"/>
          <w:marBottom w:val="0"/>
          <w:divBdr>
            <w:top w:val="none" w:sz="0" w:space="0" w:color="auto"/>
            <w:left w:val="none" w:sz="0" w:space="0" w:color="auto"/>
            <w:bottom w:val="none" w:sz="0" w:space="0" w:color="auto"/>
            <w:right w:val="none" w:sz="0" w:space="0" w:color="auto"/>
          </w:divBdr>
        </w:div>
        <w:div w:id="473061459">
          <w:marLeft w:val="0"/>
          <w:marRight w:val="0"/>
          <w:marTop w:val="0"/>
          <w:marBottom w:val="0"/>
          <w:divBdr>
            <w:top w:val="none" w:sz="0" w:space="0" w:color="auto"/>
            <w:left w:val="none" w:sz="0" w:space="0" w:color="auto"/>
            <w:bottom w:val="none" w:sz="0" w:space="0" w:color="auto"/>
            <w:right w:val="none" w:sz="0" w:space="0" w:color="auto"/>
          </w:divBdr>
        </w:div>
        <w:div w:id="391078009">
          <w:marLeft w:val="0"/>
          <w:marRight w:val="0"/>
          <w:marTop w:val="0"/>
          <w:marBottom w:val="0"/>
          <w:divBdr>
            <w:top w:val="none" w:sz="0" w:space="0" w:color="auto"/>
            <w:left w:val="none" w:sz="0" w:space="0" w:color="auto"/>
            <w:bottom w:val="none" w:sz="0" w:space="0" w:color="auto"/>
            <w:right w:val="none" w:sz="0" w:space="0" w:color="auto"/>
          </w:divBdr>
        </w:div>
        <w:div w:id="826172304">
          <w:marLeft w:val="0"/>
          <w:marRight w:val="0"/>
          <w:marTop w:val="0"/>
          <w:marBottom w:val="0"/>
          <w:divBdr>
            <w:top w:val="none" w:sz="0" w:space="0" w:color="auto"/>
            <w:left w:val="none" w:sz="0" w:space="0" w:color="auto"/>
            <w:bottom w:val="none" w:sz="0" w:space="0" w:color="auto"/>
            <w:right w:val="none" w:sz="0" w:space="0" w:color="auto"/>
          </w:divBdr>
        </w:div>
        <w:div w:id="645625209">
          <w:marLeft w:val="0"/>
          <w:marRight w:val="0"/>
          <w:marTop w:val="0"/>
          <w:marBottom w:val="0"/>
          <w:divBdr>
            <w:top w:val="none" w:sz="0" w:space="0" w:color="auto"/>
            <w:left w:val="none" w:sz="0" w:space="0" w:color="auto"/>
            <w:bottom w:val="none" w:sz="0" w:space="0" w:color="auto"/>
            <w:right w:val="none" w:sz="0" w:space="0" w:color="auto"/>
          </w:divBdr>
        </w:div>
      </w:divsChild>
    </w:div>
    <w:div w:id="1079060574">
      <w:bodyDiv w:val="1"/>
      <w:marLeft w:val="0"/>
      <w:marRight w:val="0"/>
      <w:marTop w:val="0"/>
      <w:marBottom w:val="0"/>
      <w:divBdr>
        <w:top w:val="none" w:sz="0" w:space="0" w:color="auto"/>
        <w:left w:val="none" w:sz="0" w:space="0" w:color="auto"/>
        <w:bottom w:val="none" w:sz="0" w:space="0" w:color="auto"/>
        <w:right w:val="none" w:sz="0" w:space="0" w:color="auto"/>
      </w:divBdr>
    </w:div>
    <w:div w:id="1285842803">
      <w:bodyDiv w:val="1"/>
      <w:marLeft w:val="0"/>
      <w:marRight w:val="0"/>
      <w:marTop w:val="0"/>
      <w:marBottom w:val="0"/>
      <w:divBdr>
        <w:top w:val="none" w:sz="0" w:space="0" w:color="auto"/>
        <w:left w:val="none" w:sz="0" w:space="0" w:color="auto"/>
        <w:bottom w:val="none" w:sz="0" w:space="0" w:color="auto"/>
        <w:right w:val="none" w:sz="0" w:space="0" w:color="auto"/>
      </w:divBdr>
    </w:div>
    <w:div w:id="1430806736">
      <w:bodyDiv w:val="1"/>
      <w:marLeft w:val="0"/>
      <w:marRight w:val="0"/>
      <w:marTop w:val="0"/>
      <w:marBottom w:val="0"/>
      <w:divBdr>
        <w:top w:val="none" w:sz="0" w:space="0" w:color="auto"/>
        <w:left w:val="none" w:sz="0" w:space="0" w:color="auto"/>
        <w:bottom w:val="none" w:sz="0" w:space="0" w:color="auto"/>
        <w:right w:val="none" w:sz="0" w:space="0" w:color="auto"/>
      </w:divBdr>
    </w:div>
    <w:div w:id="1476603050">
      <w:bodyDiv w:val="1"/>
      <w:marLeft w:val="0"/>
      <w:marRight w:val="0"/>
      <w:marTop w:val="0"/>
      <w:marBottom w:val="0"/>
      <w:divBdr>
        <w:top w:val="none" w:sz="0" w:space="0" w:color="auto"/>
        <w:left w:val="none" w:sz="0" w:space="0" w:color="auto"/>
        <w:bottom w:val="none" w:sz="0" w:space="0" w:color="auto"/>
        <w:right w:val="none" w:sz="0" w:space="0" w:color="auto"/>
      </w:divBdr>
    </w:div>
    <w:div w:id="1480221822">
      <w:bodyDiv w:val="1"/>
      <w:marLeft w:val="0"/>
      <w:marRight w:val="0"/>
      <w:marTop w:val="0"/>
      <w:marBottom w:val="0"/>
      <w:divBdr>
        <w:top w:val="none" w:sz="0" w:space="0" w:color="auto"/>
        <w:left w:val="none" w:sz="0" w:space="0" w:color="auto"/>
        <w:bottom w:val="none" w:sz="0" w:space="0" w:color="auto"/>
        <w:right w:val="none" w:sz="0" w:space="0" w:color="auto"/>
      </w:divBdr>
    </w:div>
    <w:div w:id="1505508987">
      <w:bodyDiv w:val="1"/>
      <w:marLeft w:val="0"/>
      <w:marRight w:val="0"/>
      <w:marTop w:val="0"/>
      <w:marBottom w:val="0"/>
      <w:divBdr>
        <w:top w:val="none" w:sz="0" w:space="0" w:color="auto"/>
        <w:left w:val="none" w:sz="0" w:space="0" w:color="auto"/>
        <w:bottom w:val="none" w:sz="0" w:space="0" w:color="auto"/>
        <w:right w:val="none" w:sz="0" w:space="0" w:color="auto"/>
      </w:divBdr>
    </w:div>
    <w:div w:id="1559239969">
      <w:bodyDiv w:val="1"/>
      <w:marLeft w:val="0"/>
      <w:marRight w:val="0"/>
      <w:marTop w:val="0"/>
      <w:marBottom w:val="0"/>
      <w:divBdr>
        <w:top w:val="none" w:sz="0" w:space="0" w:color="auto"/>
        <w:left w:val="none" w:sz="0" w:space="0" w:color="auto"/>
        <w:bottom w:val="none" w:sz="0" w:space="0" w:color="auto"/>
        <w:right w:val="none" w:sz="0" w:space="0" w:color="auto"/>
      </w:divBdr>
    </w:div>
    <w:div w:id="1593779609">
      <w:bodyDiv w:val="1"/>
      <w:marLeft w:val="0"/>
      <w:marRight w:val="0"/>
      <w:marTop w:val="0"/>
      <w:marBottom w:val="0"/>
      <w:divBdr>
        <w:top w:val="none" w:sz="0" w:space="0" w:color="auto"/>
        <w:left w:val="none" w:sz="0" w:space="0" w:color="auto"/>
        <w:bottom w:val="none" w:sz="0" w:space="0" w:color="auto"/>
        <w:right w:val="none" w:sz="0" w:space="0" w:color="auto"/>
      </w:divBdr>
    </w:div>
    <w:div w:id="1670593608">
      <w:bodyDiv w:val="1"/>
      <w:marLeft w:val="0"/>
      <w:marRight w:val="0"/>
      <w:marTop w:val="0"/>
      <w:marBottom w:val="0"/>
      <w:divBdr>
        <w:top w:val="none" w:sz="0" w:space="0" w:color="auto"/>
        <w:left w:val="none" w:sz="0" w:space="0" w:color="auto"/>
        <w:bottom w:val="none" w:sz="0" w:space="0" w:color="auto"/>
        <w:right w:val="none" w:sz="0" w:space="0" w:color="auto"/>
      </w:divBdr>
    </w:div>
    <w:div w:id="1789424858">
      <w:bodyDiv w:val="1"/>
      <w:marLeft w:val="0"/>
      <w:marRight w:val="0"/>
      <w:marTop w:val="0"/>
      <w:marBottom w:val="0"/>
      <w:divBdr>
        <w:top w:val="none" w:sz="0" w:space="0" w:color="auto"/>
        <w:left w:val="none" w:sz="0" w:space="0" w:color="auto"/>
        <w:bottom w:val="none" w:sz="0" w:space="0" w:color="auto"/>
        <w:right w:val="none" w:sz="0" w:space="0" w:color="auto"/>
      </w:divBdr>
    </w:div>
    <w:div w:id="1868978846">
      <w:bodyDiv w:val="1"/>
      <w:marLeft w:val="0"/>
      <w:marRight w:val="0"/>
      <w:marTop w:val="0"/>
      <w:marBottom w:val="0"/>
      <w:divBdr>
        <w:top w:val="none" w:sz="0" w:space="0" w:color="auto"/>
        <w:left w:val="none" w:sz="0" w:space="0" w:color="auto"/>
        <w:bottom w:val="none" w:sz="0" w:space="0" w:color="auto"/>
        <w:right w:val="none" w:sz="0" w:space="0" w:color="auto"/>
      </w:divBdr>
    </w:div>
    <w:div w:id="1911691779">
      <w:bodyDiv w:val="1"/>
      <w:marLeft w:val="0"/>
      <w:marRight w:val="0"/>
      <w:marTop w:val="0"/>
      <w:marBottom w:val="0"/>
      <w:divBdr>
        <w:top w:val="none" w:sz="0" w:space="0" w:color="auto"/>
        <w:left w:val="none" w:sz="0" w:space="0" w:color="auto"/>
        <w:bottom w:val="none" w:sz="0" w:space="0" w:color="auto"/>
        <w:right w:val="none" w:sz="0" w:space="0" w:color="auto"/>
      </w:divBdr>
    </w:div>
    <w:div w:id="1915237700">
      <w:bodyDiv w:val="1"/>
      <w:marLeft w:val="0"/>
      <w:marRight w:val="0"/>
      <w:marTop w:val="0"/>
      <w:marBottom w:val="0"/>
      <w:divBdr>
        <w:top w:val="none" w:sz="0" w:space="0" w:color="auto"/>
        <w:left w:val="none" w:sz="0" w:space="0" w:color="auto"/>
        <w:bottom w:val="none" w:sz="0" w:space="0" w:color="auto"/>
        <w:right w:val="none" w:sz="0" w:space="0" w:color="auto"/>
      </w:divBdr>
    </w:div>
    <w:div w:id="2035571600">
      <w:bodyDiv w:val="1"/>
      <w:marLeft w:val="0"/>
      <w:marRight w:val="0"/>
      <w:marTop w:val="0"/>
      <w:marBottom w:val="0"/>
      <w:divBdr>
        <w:top w:val="none" w:sz="0" w:space="0" w:color="auto"/>
        <w:left w:val="none" w:sz="0" w:space="0" w:color="auto"/>
        <w:bottom w:val="none" w:sz="0" w:space="0" w:color="auto"/>
        <w:right w:val="none" w:sz="0" w:space="0" w:color="auto"/>
      </w:divBdr>
    </w:div>
    <w:div w:id="2088258460">
      <w:bodyDiv w:val="1"/>
      <w:marLeft w:val="0"/>
      <w:marRight w:val="0"/>
      <w:marTop w:val="0"/>
      <w:marBottom w:val="0"/>
      <w:divBdr>
        <w:top w:val="none" w:sz="0" w:space="0" w:color="auto"/>
        <w:left w:val="none" w:sz="0" w:space="0" w:color="auto"/>
        <w:bottom w:val="none" w:sz="0" w:space="0" w:color="auto"/>
        <w:right w:val="none" w:sz="0" w:space="0" w:color="auto"/>
      </w:divBdr>
    </w:div>
    <w:div w:id="20940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gov.uk"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315441ee36e7a040c37d6278eb8d39f3">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5e07d786f8024fc0d03e178ebf7f4e34"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F, Food and Drink, FDM Review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cf207333-f8cb-4535-981b-a3643baf790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IF, Food and Drink, FDM Review WIP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0B3A01E3-FA11-4306-BCD9-7D84EDF3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207333-f8cb-4535-981b-a3643baf790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4E400-EBDC-43D0-B093-ECC672445F52}">
  <ds:schemaRefs>
    <ds:schemaRef ds:uri="Microsoft.SharePoint.Taxonomy.ContentTypeSync"/>
  </ds:schemaRefs>
</ds:datastoreItem>
</file>

<file path=customXml/itemProps3.xml><?xml version="1.0" encoding="utf-8"?>
<ds:datastoreItem xmlns:ds="http://schemas.openxmlformats.org/officeDocument/2006/customXml" ds:itemID="{B959AB14-318B-4141-AFBF-682F9850C397}">
  <ds:schemaRefs>
    <ds:schemaRef ds:uri="http://schemas.openxmlformats.org/officeDocument/2006/bibliography"/>
  </ds:schemaRefs>
</ds:datastoreItem>
</file>

<file path=customXml/itemProps4.xml><?xml version="1.0" encoding="utf-8"?>
<ds:datastoreItem xmlns:ds="http://schemas.openxmlformats.org/officeDocument/2006/customXml" ds:itemID="{5FF0B86B-BDD0-42DB-B17D-6DF772B9DD4E}">
  <ds:schemaRefs>
    <ds:schemaRef ds:uri="http://schemas.microsoft.com/sharepoint/v3/contenttype/forms"/>
  </ds:schemaRefs>
</ds:datastoreItem>
</file>

<file path=customXml/itemProps5.xml><?xml version="1.0" encoding="utf-8"?>
<ds:datastoreItem xmlns:ds="http://schemas.openxmlformats.org/officeDocument/2006/customXml" ds:itemID="{77801F86-DA95-422B-943C-FE0ED28B3730}">
  <ds:schemaRefs>
    <ds:schemaRef ds:uri="http://schemas.microsoft.com/office/2006/metadata/properties"/>
    <ds:schemaRef ds:uri="http://schemas.microsoft.com/office/infopath/2007/PartnerControls"/>
    <ds:schemaRef ds:uri="662745e8-e224-48e8-a2e3-254862b8c2f5"/>
    <ds:schemaRef ds:uri="cf207333-f8cb-4535-981b-a3643baf79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6701</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Installations sector bespoke permit template</vt:lpstr>
    </vt:vector>
  </TitlesOfParts>
  <Company>Environment Agency</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Installations sector bespoke permit template</dc:title>
  <dc:creator>Grills, Rachael L</dc:creator>
  <cp:lastModifiedBy>Brito, Gabriela</cp:lastModifiedBy>
  <cp:revision>3</cp:revision>
  <cp:lastPrinted>2024-07-22T07:50:00Z</cp:lastPrinted>
  <dcterms:created xsi:type="dcterms:W3CDTF">2024-07-22T07:50:00Z</dcterms:created>
  <dcterms:modified xsi:type="dcterms:W3CDTF">2024-07-22T07:51:00Z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_DOC_FIELD_STRING_Operator Name">
    <vt:lpwstr>Crediton Dairy Limited</vt:lpwstr>
  </property>
  <property fmtid="{D5CDD505-2E9C-101B-9397-08002B2CF9AE}" pid="3" name="EA_DOC_FIELD_STRING_Site Name">
    <vt:lpwstr>Crediton Milk Processing Facility</vt:lpwstr>
  </property>
  <property fmtid="{D5CDD505-2E9C-101B-9397-08002B2CF9AE}" pid="4" name="EA_DOC_FIELD_MEMO_Site Address">
    <vt:lpwstr>Church Lane_x000d_
Crediton_x000d_
Devon_x000d_
EX17 2AH</vt:lpwstr>
  </property>
  <property fmtid="{D5CDD505-2E9C-101B-9397-08002B2CF9AE}" pid="5" name="EA_DOC_FIELD_MEMO_Operator Address">
    <vt:lpwstr>Head Office_x000d_
Church Lane_x000d_
Crediton_x000d_
Devon_x000d_
EX17 2AH</vt:lpwstr>
  </property>
  <property fmtid="{D5CDD505-2E9C-101B-9397-08002B2CF9AE}" pid="6" name="EA_DOC_FIELD_STRING_Permit Number">
    <vt:lpwstr>EPR/AP3038EM</vt:lpwstr>
  </property>
  <property fmtid="{D5CDD505-2E9C-101B-9397-08002B2CF9AE}" pid="7" name="FORM_FIELDS">
    <vt:lpwstr>EA_DOC_FIELD_STRING_Operator Name:EA_DOC_FIELD_MEMO_Operator Address:EA_DOC_FIELD_STRING_Site Name:EA_DOC_FIELD_MEMO_Site Address:EA_DOC_FIELD_STRING_Permit Number:EA_DOC_FIELD_STRING_Application Number</vt:lpwstr>
  </property>
  <property fmtid="{D5CDD505-2E9C-101B-9397-08002B2CF9AE}" pid="8" name="EA_DOC_FIELD_STRING_Application Number">
    <vt:lpwstr>EPR/AP3038EM/V004</vt:lpwstr>
  </property>
  <property fmtid="{D5CDD505-2E9C-101B-9397-08002B2CF9AE}" pid="9" name="ContentTypeId">
    <vt:lpwstr>0x010100A5BF1C78D9F64B679A5EBDE1C6598EBC0100F1F5A995E4E1DB49BEDCF111656B0D7B</vt:lpwstr>
  </property>
  <property fmtid="{D5CDD505-2E9C-101B-9397-08002B2CF9AE}" pid="10" name="_dlc_DocIdItemGuid">
    <vt:lpwstr>dd64602c-86bd-4c20-a90e-7a47045fb9ec</vt:lpwstr>
  </property>
  <property fmtid="{D5CDD505-2E9C-101B-9397-08002B2CF9AE}" pid="11" name="_ip_UnifiedCompliancePolicyUIAction">
    <vt:lpwstr/>
  </property>
  <property fmtid="{D5CDD505-2E9C-101B-9397-08002B2CF9AE}" pid="12" name="_ip_UnifiedCompliancePolicyProperties">
    <vt:lpwstr/>
  </property>
  <property fmtid="{D5CDD505-2E9C-101B-9397-08002B2CF9AE}" pid="13" name="MediaServiceImageTags">
    <vt:lpwstr/>
  </property>
  <property fmtid="{D5CDD505-2E9C-101B-9397-08002B2CF9AE}" pid="14" name="Distribution">
    <vt:lpwstr>9;#Internal EA|b77da37e-7166-4741-8c12-4679faab22d9</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HOSiteType">
    <vt:lpwstr>10;#Team|ff0485df-0575-416f-802f-e999165821b7</vt:lpwstr>
  </property>
  <property fmtid="{D5CDD505-2E9C-101B-9397-08002B2CF9AE}" pid="18" name="OrganisationalUnit">
    <vt:lpwstr>8;#EA|d5f78ddb-b1b6-4328-9877-d7e3ed06fdac</vt:lpwstr>
  </property>
  <property fmtid="{D5CDD505-2E9C-101B-9397-08002B2CF9AE}" pid="19" name="InformationType">
    <vt:lpwstr/>
  </property>
  <property fmtid="{D5CDD505-2E9C-101B-9397-08002B2CF9AE}" pid="20" name="ClassificationContentMarkingHeaderShapeIds">
    <vt:lpwstr>2b002ee5,2eedb3b5,3ccbacf6,521a9929,2c5dd903,71d33952,42f7c3ad,692d356e,12e9af41</vt:lpwstr>
  </property>
  <property fmtid="{D5CDD505-2E9C-101B-9397-08002B2CF9AE}" pid="21" name="ClassificationContentMarkingHeaderFontProps">
    <vt:lpwstr>#000000,10,Calibri</vt:lpwstr>
  </property>
  <property fmtid="{D5CDD505-2E9C-101B-9397-08002B2CF9AE}" pid="22" name="ClassificationContentMarkingHeaderText">
    <vt:lpwstr>OFFICIAL</vt:lpwstr>
  </property>
  <property fmtid="{D5CDD505-2E9C-101B-9397-08002B2CF9AE}" pid="23" name="ClassificationContentMarkingFooterShapeIds">
    <vt:lpwstr>35b81d90,3add479c,2cd230b0,26330a94,5b141080,5c63e071,7b9ab052,608f18af,21c48695</vt:lpwstr>
  </property>
  <property fmtid="{D5CDD505-2E9C-101B-9397-08002B2CF9AE}" pid="24" name="ClassificationContentMarkingFooterFontProps">
    <vt:lpwstr>#000000,10,Calibri</vt:lpwstr>
  </property>
  <property fmtid="{D5CDD505-2E9C-101B-9397-08002B2CF9AE}" pid="25" name="ClassificationContentMarkingFooterText">
    <vt:lpwstr>OFFICIAL</vt:lpwstr>
  </property>
  <property fmtid="{D5CDD505-2E9C-101B-9397-08002B2CF9AE}" pid="26" name="MSIP_Label_c7c25f93-93f9-45f1-b4d5-53e51b1fb4f3_Enabled">
    <vt:lpwstr>true</vt:lpwstr>
  </property>
  <property fmtid="{D5CDD505-2E9C-101B-9397-08002B2CF9AE}" pid="27" name="MSIP_Label_c7c25f93-93f9-45f1-b4d5-53e51b1fb4f3_SetDate">
    <vt:lpwstr>2024-07-10T16:15:04Z</vt:lpwstr>
  </property>
  <property fmtid="{D5CDD505-2E9C-101B-9397-08002B2CF9AE}" pid="28" name="MSIP_Label_c7c25f93-93f9-45f1-b4d5-53e51b1fb4f3_Method">
    <vt:lpwstr>Standard</vt:lpwstr>
  </property>
  <property fmtid="{D5CDD505-2E9C-101B-9397-08002B2CF9AE}" pid="29" name="MSIP_Label_c7c25f93-93f9-45f1-b4d5-53e51b1fb4f3_Name">
    <vt:lpwstr>- OFFICIAL -</vt:lpwstr>
  </property>
  <property fmtid="{D5CDD505-2E9C-101B-9397-08002B2CF9AE}" pid="30" name="MSIP_Label_c7c25f93-93f9-45f1-b4d5-53e51b1fb4f3_SiteId">
    <vt:lpwstr>770a2450-0227-4c62-90c7-4e38537f1102</vt:lpwstr>
  </property>
  <property fmtid="{D5CDD505-2E9C-101B-9397-08002B2CF9AE}" pid="31" name="MSIP_Label_c7c25f93-93f9-45f1-b4d5-53e51b1fb4f3_ActionId">
    <vt:lpwstr>592cff61-964a-42db-af35-9f5477051a56</vt:lpwstr>
  </property>
  <property fmtid="{D5CDD505-2E9C-101B-9397-08002B2CF9AE}" pid="32" name="MSIP_Label_c7c25f93-93f9-45f1-b4d5-53e51b1fb4f3_ContentBits">
    <vt:lpwstr>3</vt:lpwstr>
  </property>
</Properties>
</file>