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64ED" w14:textId="0AB24FDA" w:rsidR="000722AF" w:rsidRPr="00722212" w:rsidRDefault="000722AF" w:rsidP="002D75CB">
      <w:pPr>
        <w:spacing w:before="360"/>
        <w:rPr>
          <w:rFonts w:cs="Arial"/>
          <w:b/>
          <w:bCs/>
          <w:color w:val="000000" w:themeColor="text1"/>
          <w:szCs w:val="24"/>
        </w:rPr>
      </w:pPr>
      <w:r w:rsidRPr="00722212">
        <w:rPr>
          <w:b/>
          <w:color w:val="000000" w:themeColor="text1"/>
          <w:szCs w:val="24"/>
        </w:rPr>
        <w:t xml:space="preserve">Publications gateway number: </w:t>
      </w:r>
      <w:r w:rsidR="00F64E24" w:rsidRPr="00722212">
        <w:rPr>
          <w:b/>
          <w:color w:val="000000" w:themeColor="text1"/>
          <w:szCs w:val="24"/>
        </w:rPr>
        <w:t>GOV-16527</w:t>
      </w:r>
    </w:p>
    <w:p w14:paraId="03BC995D" w14:textId="77777777" w:rsidR="000722AF" w:rsidRPr="0025613B" w:rsidRDefault="000722AF" w:rsidP="000722AF">
      <w:pPr>
        <w:pStyle w:val="Heading2"/>
        <w:pBdr>
          <w:top w:val="none" w:sz="0" w:space="0" w:color="auto"/>
          <w:left w:val="none" w:sz="0" w:space="0" w:color="auto"/>
          <w:bottom w:val="none" w:sz="0" w:space="0" w:color="auto"/>
          <w:right w:val="none" w:sz="0" w:space="0" w:color="auto"/>
        </w:pBdr>
        <w:spacing w:before="120" w:after="120"/>
        <w:ind w:rightChars="-2" w:right="-5"/>
        <w:rPr>
          <w:sz w:val="24"/>
          <w:szCs w:val="24"/>
        </w:rPr>
      </w:pPr>
      <w:r w:rsidRPr="0025613B">
        <w:rPr>
          <w:rFonts w:ascii="Arial" w:hAnsi="Arial" w:cs="Arial"/>
          <w:sz w:val="24"/>
          <w:szCs w:val="24"/>
        </w:rPr>
        <w:t>Low-dose diphtheria, tetanus and inactivated poliomyelitis vaccine (Td/IPV)</w:t>
      </w:r>
      <w:r w:rsidRPr="0025613B">
        <w:rPr>
          <w:rFonts w:ascii="Arial" w:hAnsi="Arial"/>
          <w:sz w:val="24"/>
          <w:szCs w:val="24"/>
        </w:rPr>
        <w:t xml:space="preserve"> Patient Group Direction (PGD)</w:t>
      </w:r>
    </w:p>
    <w:p w14:paraId="75544046" w14:textId="06933841" w:rsidR="000722AF" w:rsidRPr="0025613B" w:rsidRDefault="000722AF" w:rsidP="000722AF">
      <w:pPr>
        <w:pStyle w:val="CommentText"/>
        <w:rPr>
          <w:sz w:val="24"/>
          <w:szCs w:val="24"/>
        </w:rPr>
      </w:pPr>
      <w:r w:rsidRPr="007128C1">
        <w:rPr>
          <w:sz w:val="24"/>
          <w:szCs w:val="24"/>
        </w:rPr>
        <w:t xml:space="preserve">This PGD is for the administration of low-dose diphtheria, tetanus and inactivated </w:t>
      </w:r>
      <w:r w:rsidRPr="0025613B">
        <w:rPr>
          <w:sz w:val="24"/>
          <w:szCs w:val="24"/>
        </w:rPr>
        <w:t>poliomyelitis vaccine (Td/IPV) to individuals from 10 years of age</w:t>
      </w:r>
      <w:r w:rsidR="00D3089B" w:rsidRPr="0025613B">
        <w:rPr>
          <w:sz w:val="24"/>
          <w:szCs w:val="24"/>
        </w:rPr>
        <w:t xml:space="preserve">. </w:t>
      </w:r>
      <w:r w:rsidR="00591938" w:rsidRPr="0025613B">
        <w:rPr>
          <w:sz w:val="24"/>
          <w:szCs w:val="24"/>
        </w:rPr>
        <w:t>This PGD supports delivery</w:t>
      </w:r>
      <w:r w:rsidR="0013030C" w:rsidRPr="0025613B">
        <w:rPr>
          <w:sz w:val="24"/>
          <w:szCs w:val="24"/>
        </w:rPr>
        <w:t xml:space="preserve"> </w:t>
      </w:r>
      <w:r w:rsidR="00591938" w:rsidRPr="0025613B">
        <w:rPr>
          <w:sz w:val="24"/>
          <w:szCs w:val="24"/>
        </w:rPr>
        <w:t xml:space="preserve">of the </w:t>
      </w:r>
      <w:hyperlink r:id="rId10" w:history="1">
        <w:r w:rsidR="00591938" w:rsidRPr="0025613B">
          <w:rPr>
            <w:rStyle w:val="Hyperlink"/>
            <w:sz w:val="24"/>
            <w:szCs w:val="24"/>
          </w:rPr>
          <w:t>school-age booster</w:t>
        </w:r>
      </w:hyperlink>
      <w:r w:rsidR="00591938" w:rsidRPr="0025613B">
        <w:rPr>
          <w:sz w:val="24"/>
          <w:szCs w:val="24"/>
        </w:rPr>
        <w:t xml:space="preserve"> </w:t>
      </w:r>
      <w:r w:rsidR="000F3485" w:rsidRPr="0025613B">
        <w:rPr>
          <w:sz w:val="24"/>
          <w:szCs w:val="24"/>
        </w:rPr>
        <w:t>from</w:t>
      </w:r>
      <w:r w:rsidR="00591938" w:rsidRPr="0025613B">
        <w:rPr>
          <w:sz w:val="24"/>
          <w:szCs w:val="24"/>
        </w:rPr>
        <w:t xml:space="preserve"> Year 9</w:t>
      </w:r>
      <w:r w:rsidR="00FA74EE" w:rsidRPr="0025613B">
        <w:rPr>
          <w:sz w:val="24"/>
          <w:szCs w:val="24"/>
        </w:rPr>
        <w:t xml:space="preserve"> </w:t>
      </w:r>
      <w:r w:rsidR="000F3485" w:rsidRPr="0025613B">
        <w:rPr>
          <w:sz w:val="24"/>
          <w:szCs w:val="24"/>
        </w:rPr>
        <w:t xml:space="preserve">onwards </w:t>
      </w:r>
      <w:r w:rsidRPr="0025613B">
        <w:rPr>
          <w:sz w:val="24"/>
          <w:szCs w:val="24"/>
        </w:rPr>
        <w:t>in accordance with the national immunisation programme in England</w:t>
      </w:r>
      <w:r w:rsidR="00125C60" w:rsidRPr="0025613B">
        <w:rPr>
          <w:sz w:val="24"/>
          <w:szCs w:val="24"/>
        </w:rPr>
        <w:t>.</w:t>
      </w:r>
      <w:r w:rsidR="00FA74EE" w:rsidRPr="0025613B">
        <w:rPr>
          <w:sz w:val="24"/>
          <w:szCs w:val="24"/>
        </w:rPr>
        <w:t xml:space="preserve"> </w:t>
      </w:r>
      <w:r w:rsidRPr="0025613B">
        <w:rPr>
          <w:sz w:val="24"/>
          <w:szCs w:val="24"/>
        </w:rPr>
        <w:t>This PGD is also used for the administration of Td/IPV vaccine for the management of</w:t>
      </w:r>
      <w:r w:rsidR="00063D1E" w:rsidRPr="0025613B">
        <w:rPr>
          <w:sz w:val="24"/>
          <w:szCs w:val="24"/>
        </w:rPr>
        <w:t xml:space="preserve"> tetanus-prone wounds</w:t>
      </w:r>
      <w:r w:rsidR="00AD0454" w:rsidRPr="0025613B">
        <w:rPr>
          <w:sz w:val="24"/>
          <w:szCs w:val="24"/>
        </w:rPr>
        <w:t xml:space="preserve"> and</w:t>
      </w:r>
      <w:r w:rsidRPr="0025613B">
        <w:rPr>
          <w:sz w:val="24"/>
          <w:szCs w:val="24"/>
        </w:rPr>
        <w:t xml:space="preserve"> cases and contacts of </w:t>
      </w:r>
      <w:r w:rsidR="00A0087C" w:rsidRPr="0025613B">
        <w:rPr>
          <w:sz w:val="24"/>
          <w:szCs w:val="24"/>
        </w:rPr>
        <w:t xml:space="preserve">either </w:t>
      </w:r>
      <w:r w:rsidRPr="0025613B">
        <w:rPr>
          <w:sz w:val="24"/>
          <w:szCs w:val="24"/>
        </w:rPr>
        <w:t xml:space="preserve">diphtheria </w:t>
      </w:r>
      <w:r w:rsidR="00354B58" w:rsidRPr="0025613B">
        <w:rPr>
          <w:sz w:val="24"/>
          <w:szCs w:val="24"/>
        </w:rPr>
        <w:t>or</w:t>
      </w:r>
      <w:r w:rsidRPr="0025613B">
        <w:rPr>
          <w:sz w:val="24"/>
          <w:szCs w:val="24"/>
        </w:rPr>
        <w:t xml:space="preserve"> poliomyelitis in an outbreak according to </w:t>
      </w:r>
      <w:r w:rsidR="002A5650" w:rsidRPr="0025613B">
        <w:rPr>
          <w:sz w:val="24"/>
          <w:szCs w:val="24"/>
        </w:rPr>
        <w:t>respective</w:t>
      </w:r>
      <w:r w:rsidRPr="0025613B">
        <w:rPr>
          <w:sz w:val="24"/>
          <w:szCs w:val="24"/>
        </w:rPr>
        <w:t xml:space="preserve"> national guidelines</w:t>
      </w:r>
      <w:r w:rsidR="00D3089B" w:rsidRPr="0025613B">
        <w:rPr>
          <w:sz w:val="24"/>
          <w:szCs w:val="24"/>
        </w:rPr>
        <w:t xml:space="preserve">. </w:t>
      </w:r>
      <w:r w:rsidR="00C26943" w:rsidRPr="0025613B">
        <w:rPr>
          <w:rStyle w:val="CommentReference"/>
          <w:sz w:val="24"/>
          <w:szCs w:val="24"/>
        </w:rPr>
        <w:t xml:space="preserve">The PGD may also be used for individuals </w:t>
      </w:r>
      <w:r w:rsidR="00125C60" w:rsidRPr="0025613B">
        <w:rPr>
          <w:rStyle w:val="CommentReference"/>
          <w:sz w:val="24"/>
          <w:szCs w:val="24"/>
        </w:rPr>
        <w:t xml:space="preserve">travelling to </w:t>
      </w:r>
      <w:r w:rsidR="00A941F5" w:rsidRPr="0025613B">
        <w:rPr>
          <w:rStyle w:val="CommentReference"/>
          <w:sz w:val="24"/>
          <w:szCs w:val="24"/>
        </w:rPr>
        <w:t>high-risk areas</w:t>
      </w:r>
      <w:r w:rsidR="007E0A17" w:rsidRPr="0025613B">
        <w:rPr>
          <w:rStyle w:val="CommentReference"/>
          <w:sz w:val="24"/>
          <w:szCs w:val="24"/>
        </w:rPr>
        <w:t xml:space="preserve">. </w:t>
      </w:r>
    </w:p>
    <w:p w14:paraId="3C32C62D" w14:textId="47D0C431" w:rsidR="000722AF" w:rsidRPr="007128C1" w:rsidRDefault="000722AF" w:rsidP="000722AF">
      <w:pPr>
        <w:pStyle w:val="Default"/>
        <w:spacing w:before="120" w:after="120"/>
      </w:pPr>
      <w:r w:rsidRPr="007128C1">
        <w:t xml:space="preserve">This PGD is for the administration of Td/IPV by </w:t>
      </w:r>
      <w:r w:rsidRPr="007128C1">
        <w:rPr>
          <w:color w:val="auto"/>
        </w:rPr>
        <w:t xml:space="preserve">registered healthcare practitioners identified in </w:t>
      </w:r>
      <w:hyperlink w:anchor="section3" w:history="1">
        <w:r w:rsidR="00DE38D8" w:rsidRPr="0025613B">
          <w:rPr>
            <w:rStyle w:val="Hyperlink"/>
            <w:sz w:val="24"/>
          </w:rPr>
          <w:t>section 3</w:t>
        </w:r>
      </w:hyperlink>
      <w:r w:rsidRPr="007128C1">
        <w:rPr>
          <w:color w:val="auto"/>
        </w:rPr>
        <w:t xml:space="preserve">, subject to any limitations to authorisation detailed in </w:t>
      </w:r>
      <w:hyperlink w:anchor="section2" w:history="1">
        <w:r w:rsidR="00DE38D8" w:rsidRPr="0025613B">
          <w:rPr>
            <w:rStyle w:val="Hyperlink"/>
            <w:sz w:val="24"/>
          </w:rPr>
          <w:t>section 2</w:t>
        </w:r>
      </w:hyperlink>
      <w:r w:rsidRPr="007128C1">
        <w:rPr>
          <w:color w:val="auto"/>
        </w:rPr>
        <w:t xml:space="preserve">. </w:t>
      </w:r>
    </w:p>
    <w:p w14:paraId="02E972DC" w14:textId="288B530B" w:rsidR="000722AF" w:rsidRPr="00597329" w:rsidRDefault="000722AF" w:rsidP="000722AF">
      <w:pPr>
        <w:ind w:rightChars="-375" w:right="-900"/>
        <w:rPr>
          <w:rFonts w:cs="Arial"/>
          <w:i/>
          <w:color w:val="FF0000"/>
          <w:szCs w:val="24"/>
        </w:rPr>
      </w:pPr>
      <w:r w:rsidRPr="00597329">
        <w:rPr>
          <w:rFonts w:cs="Arial"/>
          <w:color w:val="000000"/>
          <w:szCs w:val="24"/>
        </w:rPr>
        <w:t>Reference no:</w:t>
      </w:r>
      <w:r w:rsidRPr="00597329">
        <w:rPr>
          <w:rFonts w:cs="Arial"/>
          <w:color w:val="000000"/>
          <w:szCs w:val="24"/>
        </w:rPr>
        <w:tab/>
      </w:r>
      <w:r w:rsidRPr="00597329">
        <w:rPr>
          <w:rFonts w:cs="Arial"/>
          <w:szCs w:val="24"/>
        </w:rPr>
        <w:t>Td/IPV (Revaxis</w:t>
      </w:r>
      <w:r w:rsidRPr="00597329">
        <w:rPr>
          <w:rFonts w:cs="Arial"/>
          <w:szCs w:val="24"/>
          <w:vertAlign w:val="superscript"/>
        </w:rPr>
        <w:t>®</w:t>
      </w:r>
      <w:r w:rsidRPr="00597329">
        <w:rPr>
          <w:rFonts w:cs="Arial"/>
          <w:szCs w:val="24"/>
        </w:rPr>
        <w:t xml:space="preserve">) </w:t>
      </w:r>
      <w:r w:rsidRPr="00597329">
        <w:rPr>
          <w:szCs w:val="24"/>
        </w:rPr>
        <w:t>PGD</w:t>
      </w:r>
    </w:p>
    <w:p w14:paraId="50E8127A" w14:textId="4D40B634" w:rsidR="000722AF" w:rsidRPr="00597329" w:rsidRDefault="000722AF" w:rsidP="0025613B">
      <w:pPr>
        <w:rPr>
          <w:rFonts w:cs="Arial"/>
          <w:color w:val="FF0000"/>
          <w:szCs w:val="24"/>
        </w:rPr>
      </w:pPr>
      <w:r w:rsidRPr="00597329">
        <w:rPr>
          <w:szCs w:val="24"/>
        </w:rPr>
        <w:t>Version no:</w:t>
      </w:r>
      <w:r w:rsidRPr="00597329">
        <w:rPr>
          <w:rFonts w:cs="Arial"/>
          <w:i/>
          <w:szCs w:val="24"/>
        </w:rPr>
        <w:t xml:space="preserve"> </w:t>
      </w:r>
      <w:r w:rsidRPr="00597329">
        <w:rPr>
          <w:rFonts w:cs="Arial"/>
          <w:i/>
          <w:szCs w:val="24"/>
        </w:rPr>
        <w:tab/>
      </w:r>
      <w:r w:rsidRPr="00597329">
        <w:rPr>
          <w:rFonts w:cs="Arial"/>
          <w:i/>
          <w:szCs w:val="24"/>
        </w:rPr>
        <w:tab/>
      </w:r>
      <w:r w:rsidRPr="00597329">
        <w:rPr>
          <w:rFonts w:cs="Arial"/>
          <w:szCs w:val="24"/>
        </w:rPr>
        <w:t>v6.00</w:t>
      </w:r>
    </w:p>
    <w:p w14:paraId="7219A0C5" w14:textId="3372B2D1" w:rsidR="000722AF" w:rsidRPr="00597329" w:rsidRDefault="000722AF" w:rsidP="000722AF">
      <w:pPr>
        <w:ind w:rightChars="-375" w:right="-900"/>
        <w:rPr>
          <w:color w:val="FF0000"/>
          <w:szCs w:val="24"/>
        </w:rPr>
      </w:pPr>
      <w:r w:rsidRPr="00597329">
        <w:rPr>
          <w:rFonts w:cs="Arial"/>
          <w:szCs w:val="24"/>
        </w:rPr>
        <w:t>Valid from:</w:t>
      </w:r>
      <w:r w:rsidRPr="00597329">
        <w:rPr>
          <w:rFonts w:cs="Arial"/>
          <w:szCs w:val="24"/>
        </w:rPr>
        <w:tab/>
      </w:r>
      <w:r w:rsidRPr="00597329">
        <w:rPr>
          <w:rFonts w:cs="Arial"/>
          <w:szCs w:val="24"/>
        </w:rPr>
        <w:tab/>
        <w:t>4 August 2024</w:t>
      </w:r>
    </w:p>
    <w:p w14:paraId="5C399D3A" w14:textId="5242C4AE" w:rsidR="000722AF" w:rsidRPr="00597329" w:rsidRDefault="000722AF" w:rsidP="000722AF">
      <w:pPr>
        <w:ind w:rightChars="-375" w:right="-900"/>
        <w:rPr>
          <w:rFonts w:cs="Arial"/>
          <w:szCs w:val="24"/>
        </w:rPr>
      </w:pPr>
      <w:r w:rsidRPr="00597329">
        <w:rPr>
          <w:rFonts w:cs="Arial"/>
          <w:szCs w:val="24"/>
        </w:rPr>
        <w:t>Review date:</w:t>
      </w:r>
      <w:r w:rsidRPr="00597329">
        <w:rPr>
          <w:rFonts w:cs="Arial"/>
          <w:szCs w:val="24"/>
        </w:rPr>
        <w:tab/>
      </w:r>
      <w:r w:rsidRPr="00597329">
        <w:rPr>
          <w:rFonts w:cs="Arial"/>
          <w:szCs w:val="24"/>
        </w:rPr>
        <w:tab/>
        <w:t>4 August 2026</w:t>
      </w:r>
    </w:p>
    <w:p w14:paraId="2951970F" w14:textId="66802F5C" w:rsidR="000722AF" w:rsidRPr="00597329" w:rsidRDefault="000722AF" w:rsidP="000722AF">
      <w:pPr>
        <w:ind w:rightChars="-375" w:right="-900"/>
        <w:rPr>
          <w:b/>
          <w:szCs w:val="24"/>
        </w:rPr>
      </w:pPr>
      <w:r w:rsidRPr="00597329">
        <w:rPr>
          <w:rFonts w:cs="Arial"/>
          <w:szCs w:val="24"/>
        </w:rPr>
        <w:t>Expiry date:</w:t>
      </w:r>
      <w:r w:rsidRPr="00597329">
        <w:rPr>
          <w:rFonts w:cs="Arial"/>
          <w:szCs w:val="24"/>
        </w:rPr>
        <w:tab/>
      </w:r>
      <w:r w:rsidRPr="00597329">
        <w:rPr>
          <w:rFonts w:cs="Arial"/>
          <w:szCs w:val="24"/>
        </w:rPr>
        <w:tab/>
        <w:t>4 December 2026</w:t>
      </w:r>
    </w:p>
    <w:p w14:paraId="3A1CDDE3" w14:textId="5EA5C8B1" w:rsidR="000722AF" w:rsidRPr="007128C1" w:rsidRDefault="000722AF" w:rsidP="000722AF">
      <w:pPr>
        <w:spacing w:before="120" w:after="120"/>
        <w:rPr>
          <w:rFonts w:cs="Arial"/>
          <w:b/>
          <w:szCs w:val="24"/>
        </w:rPr>
      </w:pPr>
      <w:r w:rsidRPr="007128C1">
        <w:rPr>
          <w:rFonts w:cs="Arial"/>
          <w:b/>
          <w:szCs w:val="24"/>
        </w:rPr>
        <w:t xml:space="preserve">The UK Health Security Agency (UKHSA) has developed this PGD </w:t>
      </w:r>
      <w:r w:rsidRPr="007128C1">
        <w:rPr>
          <w:b/>
          <w:bCs/>
          <w:szCs w:val="24"/>
        </w:rPr>
        <w:t>to facilitate the delivery of publicly</w:t>
      </w:r>
      <w:r w:rsidR="00E03C2A" w:rsidRPr="007128C1">
        <w:rPr>
          <w:b/>
          <w:bCs/>
          <w:szCs w:val="24"/>
        </w:rPr>
        <w:t>-</w:t>
      </w:r>
      <w:r w:rsidRPr="007128C1">
        <w:rPr>
          <w:b/>
          <w:bCs/>
          <w:szCs w:val="24"/>
        </w:rPr>
        <w:t>funded immunisation in England in line with national recommendations.</w:t>
      </w:r>
    </w:p>
    <w:p w14:paraId="0079133A" w14:textId="3E29A6DB" w:rsidR="000722AF" w:rsidRPr="007128C1" w:rsidRDefault="000722AF" w:rsidP="000722AF">
      <w:pPr>
        <w:overflowPunct/>
        <w:spacing w:before="120" w:after="120"/>
        <w:textAlignment w:val="auto"/>
        <w:rPr>
          <w:rFonts w:cs="Arial"/>
          <w:szCs w:val="24"/>
        </w:rPr>
      </w:pPr>
      <w:r w:rsidRPr="007128C1">
        <w:rPr>
          <w:rFonts w:cs="Arial"/>
          <w:szCs w:val="24"/>
        </w:rPr>
        <w:t xml:space="preserve">Those using this PGD must ensure that it is organisationally authorised and signed in </w:t>
      </w:r>
      <w:r w:rsidR="00A75438">
        <w:rPr>
          <w:rFonts w:cs="Arial"/>
          <w:szCs w:val="24"/>
        </w:rPr>
        <w:t>s</w:t>
      </w:r>
      <w:r w:rsidRPr="007128C1">
        <w:rPr>
          <w:rFonts w:cs="Arial"/>
          <w:szCs w:val="24"/>
        </w:rPr>
        <w:t xml:space="preserve">ection 2 by </w:t>
      </w:r>
      <w:r w:rsidRPr="007128C1">
        <w:rPr>
          <w:szCs w:val="24"/>
        </w:rPr>
        <w:t>an appropriate authorising person, relating to the class of person by whom the product is to be supplied, in accordance with Human Medicines Regulations 2012 (HMR2012)</w:t>
      </w:r>
      <w:r w:rsidRPr="007128C1">
        <w:rPr>
          <w:rStyle w:val="FootnoteReference"/>
          <w:szCs w:val="24"/>
        </w:rPr>
        <w:footnoteReference w:id="2"/>
      </w:r>
      <w:r w:rsidRPr="007128C1">
        <w:rPr>
          <w:szCs w:val="24"/>
        </w:rPr>
        <w:t xml:space="preserve">. </w:t>
      </w:r>
      <w:r w:rsidRPr="007128C1">
        <w:rPr>
          <w:rFonts w:cs="Arial"/>
          <w:b/>
          <w:szCs w:val="24"/>
        </w:rPr>
        <w:t xml:space="preserve">The PGD is not legal or valid without signed authorisation in accordance with </w:t>
      </w:r>
      <w:hyperlink r:id="rId11" w:history="1">
        <w:r w:rsidRPr="0025613B">
          <w:rPr>
            <w:rStyle w:val="Hyperlink"/>
            <w:rFonts w:cs="Arial"/>
            <w:b/>
            <w:sz w:val="24"/>
            <w:szCs w:val="24"/>
          </w:rPr>
          <w:t>HMR2012 Schedule 16 Part 2</w:t>
        </w:r>
      </w:hyperlink>
      <w:r w:rsidRPr="007128C1">
        <w:rPr>
          <w:rFonts w:cs="Arial"/>
          <w:b/>
          <w:szCs w:val="24"/>
        </w:rPr>
        <w:t xml:space="preserve">. </w:t>
      </w:r>
    </w:p>
    <w:p w14:paraId="3FE34FAB" w14:textId="7F0A1C2B" w:rsidR="000722AF" w:rsidRPr="008F2013" w:rsidRDefault="000722AF" w:rsidP="008F2013">
      <w:pPr>
        <w:rPr>
          <w:rFonts w:cs="Arial"/>
          <w:b/>
          <w:bCs/>
          <w:szCs w:val="24"/>
        </w:rPr>
      </w:pPr>
      <w:r w:rsidRPr="007128C1">
        <w:rPr>
          <w:szCs w:val="24"/>
        </w:rPr>
        <w:t xml:space="preserve">Authorising organisations must not alter, amend or add to the </w:t>
      </w:r>
      <w:r w:rsidRPr="007128C1">
        <w:rPr>
          <w:iCs/>
          <w:szCs w:val="24"/>
        </w:rPr>
        <w:t>clinical</w:t>
      </w:r>
      <w:r w:rsidRPr="007128C1">
        <w:rPr>
          <w:szCs w:val="24"/>
        </w:rPr>
        <w:t xml:space="preserve"> content of this document (sections 4, 5 and 6); such action will invalidate the </w:t>
      </w:r>
      <w:r w:rsidRPr="007128C1">
        <w:rPr>
          <w:iCs/>
          <w:szCs w:val="24"/>
        </w:rPr>
        <w:t>clinical sign-off</w:t>
      </w:r>
      <w:r w:rsidRPr="007128C1">
        <w:rPr>
          <w:szCs w:val="24"/>
        </w:rPr>
        <w:t xml:space="preserve"> with which it is provided. In addition, authorising organisations must not alter section 3 </w:t>
      </w:r>
      <w:r w:rsidR="00B40F02" w:rsidRPr="007128C1">
        <w:rPr>
          <w:szCs w:val="24"/>
        </w:rPr>
        <w:t>(</w:t>
      </w:r>
      <w:r w:rsidRPr="007128C1">
        <w:rPr>
          <w:szCs w:val="24"/>
        </w:rPr>
        <w:t>Characteristics of staff</w:t>
      </w:r>
      <w:r w:rsidR="00B40F02" w:rsidRPr="007128C1">
        <w:rPr>
          <w:szCs w:val="24"/>
        </w:rPr>
        <w:t>)</w:t>
      </w:r>
      <w:r w:rsidRPr="007128C1">
        <w:rPr>
          <w:szCs w:val="24"/>
        </w:rPr>
        <w:t>.</w:t>
      </w:r>
      <w:r w:rsidR="00282F25" w:rsidRPr="007128C1">
        <w:rPr>
          <w:rFonts w:cs="Arial"/>
          <w:b/>
          <w:bCs/>
          <w:szCs w:val="24"/>
        </w:rPr>
        <w:t xml:space="preserve"> Sections 2 and 7 can be amended within the designated editable fields provide</w:t>
      </w:r>
      <w:r w:rsidR="00B40F02" w:rsidRPr="007128C1">
        <w:rPr>
          <w:rFonts w:cs="Arial"/>
          <w:b/>
          <w:bCs/>
          <w:szCs w:val="24"/>
        </w:rPr>
        <w:t>d</w:t>
      </w:r>
      <w:r w:rsidR="00282F25" w:rsidRPr="007128C1">
        <w:rPr>
          <w:rFonts w:cs="Arial"/>
          <w:b/>
          <w:bCs/>
          <w:szCs w:val="24"/>
        </w:rPr>
        <w:t xml:space="preserve">, but only for the purposes for which these sections are provided, namely the responsibilities and governance of the NHS organisations using the PGD. The fields in sections 2 and 7 cannot be used to alter, amend or add to the clinical contents. Such action will invalidate the UKHSA clinical content authorisation which is provided in accordance with the regulations. </w:t>
      </w:r>
    </w:p>
    <w:p w14:paraId="0E74246C" w14:textId="77777777" w:rsidR="000722AF" w:rsidRPr="007128C1" w:rsidRDefault="000722AF" w:rsidP="000722AF">
      <w:pPr>
        <w:spacing w:before="120" w:after="120"/>
        <w:rPr>
          <w:b/>
          <w:szCs w:val="24"/>
        </w:rPr>
      </w:pPr>
      <w:r w:rsidRPr="007128C1">
        <w:rPr>
          <w:szCs w:val="24"/>
        </w:rPr>
        <w:t>Operation of this PGD is the responsibility of commissioners and service providers.</w:t>
      </w:r>
      <w:bookmarkStart w:id="0" w:name="_Hlk15313553"/>
      <w:r w:rsidRPr="007128C1">
        <w:rPr>
          <w:rFonts w:cs="Arial"/>
          <w:iCs/>
          <w:szCs w:val="24"/>
        </w:rPr>
        <w:t xml:space="preserve"> </w:t>
      </w:r>
      <w:bookmarkStart w:id="1" w:name="_Hlk16774135"/>
      <w:r w:rsidRPr="007128C1">
        <w:rPr>
          <w:szCs w:val="24"/>
        </w:rPr>
        <w:t xml:space="preserve">The final authorised copy of this PGD should be kept by the authorising organisation completing Section 2 for 8 years after the PGD expires if the PGD relates to adults only and for 25 years after the PGD expires if the PGD relates to children only, or adults and children. Provider organisations adopting authorised versions of this PGD should also retain copies for the periods specified above.   </w:t>
      </w:r>
      <w:r w:rsidRPr="007128C1">
        <w:rPr>
          <w:rFonts w:cs="Arial"/>
          <w:iCs/>
          <w:szCs w:val="24"/>
        </w:rPr>
        <w:t xml:space="preserve">  </w:t>
      </w:r>
      <w:bookmarkEnd w:id="0"/>
      <w:bookmarkEnd w:id="1"/>
    </w:p>
    <w:p w14:paraId="18A60540" w14:textId="77777777" w:rsidR="000722AF" w:rsidRPr="007128C1" w:rsidRDefault="000722AF" w:rsidP="000722AF">
      <w:pPr>
        <w:spacing w:before="120" w:after="120"/>
        <w:rPr>
          <w:rFonts w:cs="Arial"/>
          <w:b/>
          <w:bCs/>
          <w:szCs w:val="24"/>
        </w:rPr>
      </w:pPr>
      <w:r w:rsidRPr="007128C1">
        <w:rPr>
          <w:rFonts w:cs="Arial"/>
          <w:b/>
          <w:bCs/>
          <w:szCs w:val="24"/>
        </w:rPr>
        <w:t xml:space="preserve">Individual practitioners must be authorised by name, under the current version of this PGD before working according to it. </w:t>
      </w:r>
    </w:p>
    <w:p w14:paraId="34241CB3" w14:textId="77777777" w:rsidR="000722AF" w:rsidRPr="007128C1" w:rsidRDefault="000722AF" w:rsidP="002D75CB">
      <w:pPr>
        <w:rPr>
          <w:rFonts w:cs="Arial"/>
          <w:bCs/>
          <w:szCs w:val="24"/>
        </w:rPr>
      </w:pPr>
      <w:r w:rsidRPr="007128C1">
        <w:rPr>
          <w:rFonts w:cs="Arial"/>
          <w:bCs/>
          <w:szCs w:val="24"/>
        </w:rPr>
        <w:lastRenderedPageBreak/>
        <w:t xml:space="preserve">Practitioners and organisations must check that they are using the current version of the PGD. Amendments may become necessary prior to the published expiry date. </w:t>
      </w:r>
    </w:p>
    <w:p w14:paraId="686DDE8F" w14:textId="77777777" w:rsidR="000722AF" w:rsidRPr="007128C1" w:rsidRDefault="000722AF" w:rsidP="000722AF">
      <w:pPr>
        <w:spacing w:before="120"/>
        <w:rPr>
          <w:rFonts w:cs="Arial"/>
          <w:color w:val="000000"/>
          <w:szCs w:val="24"/>
        </w:rPr>
      </w:pPr>
      <w:r w:rsidRPr="007128C1">
        <w:rPr>
          <w:rFonts w:cs="Arial"/>
          <w:bCs/>
          <w:szCs w:val="24"/>
        </w:rPr>
        <w:t>Current versions of UKHSA PGD templates for authorisation can be found from:</w:t>
      </w:r>
      <w:r w:rsidRPr="007128C1">
        <w:rPr>
          <w:szCs w:val="24"/>
        </w:rPr>
        <w:t xml:space="preserve"> </w:t>
      </w:r>
      <w:hyperlink r:id="rId12" w:history="1">
        <w:r w:rsidRPr="0025613B">
          <w:rPr>
            <w:rStyle w:val="Hyperlink"/>
            <w:sz w:val="24"/>
            <w:szCs w:val="24"/>
          </w:rPr>
          <w:t>Immunisation patient group direction (PGD) templates</w:t>
        </w:r>
      </w:hyperlink>
      <w:r w:rsidRPr="007128C1">
        <w:rPr>
          <w:szCs w:val="24"/>
        </w:rPr>
        <w:t xml:space="preserve"> </w:t>
      </w:r>
    </w:p>
    <w:p w14:paraId="5A00047E" w14:textId="7C65A1A5" w:rsidR="000722AF" w:rsidRPr="0025613B" w:rsidRDefault="000722AF" w:rsidP="000722AF">
      <w:pPr>
        <w:spacing w:before="120"/>
        <w:rPr>
          <w:rStyle w:val="Hyperlink"/>
          <w:rFonts w:cs="Arial"/>
          <w:color w:val="auto"/>
          <w:sz w:val="24"/>
          <w:szCs w:val="24"/>
          <w:u w:val="none"/>
        </w:rPr>
      </w:pPr>
      <w:r w:rsidRPr="007128C1">
        <w:rPr>
          <w:rFonts w:cs="Arial"/>
          <w:color w:val="000000"/>
          <w:szCs w:val="24"/>
        </w:rPr>
        <w:t>Any concerns regarding the content of this PGD should be addressed to:</w:t>
      </w:r>
      <w:bookmarkStart w:id="2" w:name="_Hlk61383131"/>
      <w:bookmarkStart w:id="3" w:name="_Hlk83049988"/>
      <w:r w:rsidRPr="007128C1">
        <w:rPr>
          <w:rFonts w:cs="Arial"/>
          <w:color w:val="000000"/>
          <w:szCs w:val="24"/>
        </w:rPr>
        <w:t xml:space="preserve"> </w:t>
      </w:r>
      <w:hyperlink r:id="rId13" w:history="1">
        <w:r w:rsidRPr="0025613B">
          <w:rPr>
            <w:rStyle w:val="Hyperlink"/>
            <w:rFonts w:cs="Arial"/>
            <w:sz w:val="24"/>
            <w:szCs w:val="24"/>
          </w:rPr>
          <w:t>immunisation@ukhsa.gov.uk</w:t>
        </w:r>
      </w:hyperlink>
      <w:r w:rsidRPr="007128C1">
        <w:rPr>
          <w:rFonts w:cs="Arial"/>
          <w:color w:val="000000"/>
          <w:szCs w:val="24"/>
        </w:rPr>
        <w:t>.</w:t>
      </w:r>
      <w:r w:rsidRPr="0025613B">
        <w:rPr>
          <w:rStyle w:val="Hyperlink"/>
          <w:rFonts w:cs="Arial"/>
          <w:color w:val="auto"/>
          <w:sz w:val="24"/>
          <w:szCs w:val="24"/>
          <w:u w:val="none"/>
        </w:rPr>
        <w:t xml:space="preserve"> </w:t>
      </w:r>
    </w:p>
    <w:p w14:paraId="4DB928DE" w14:textId="5A5AC771" w:rsidR="000722AF" w:rsidRDefault="000722AF" w:rsidP="000722AF">
      <w:pPr>
        <w:spacing w:before="120"/>
        <w:rPr>
          <w:rFonts w:cs="Arial"/>
          <w:b/>
          <w:sz w:val="28"/>
          <w:lang w:val="en-US" w:eastAsia="en-US"/>
        </w:rPr>
      </w:pPr>
      <w:r w:rsidRPr="007128C1">
        <w:rPr>
          <w:color w:val="000000"/>
          <w:szCs w:val="24"/>
        </w:rPr>
        <w:t xml:space="preserve">Enquiries relating to the availability of organisationally authorised PGDs and subsequent versions of this PGD should be directed to: </w:t>
      </w:r>
      <w:permStart w:id="803427437" w:edGrp="everyone"/>
      <w:r w:rsidR="00CD0B24" w:rsidRPr="007128C1">
        <w:rPr>
          <w:color w:val="808080" w:themeColor="background1" w:themeShade="80"/>
          <w:szCs w:val="24"/>
        </w:rPr>
        <w:t>i</w:t>
      </w:r>
      <w:r w:rsidRPr="007128C1">
        <w:rPr>
          <w:color w:val="808080" w:themeColor="background1" w:themeShade="80"/>
          <w:szCs w:val="24"/>
        </w:rPr>
        <w:t>nsert local contact details such as SIT inbox</w:t>
      </w:r>
      <w:bookmarkEnd w:id="2"/>
      <w:r w:rsidRPr="0025613B">
        <w:rPr>
          <w:rFonts w:cs="Arial"/>
          <w:b/>
          <w:sz w:val="22"/>
          <w:szCs w:val="22"/>
          <w:lang w:val="en-US" w:eastAsia="en-US"/>
        </w:rPr>
        <w:t xml:space="preserve"> </w:t>
      </w:r>
      <w:bookmarkEnd w:id="3"/>
      <w:permEnd w:id="803427437"/>
      <w:r>
        <w:rPr>
          <w:rFonts w:cs="Arial"/>
          <w:b/>
          <w:lang w:val="en-US" w:eastAsia="en-US"/>
        </w:rPr>
        <w:br w:type="page"/>
      </w:r>
    </w:p>
    <w:p w14:paraId="5361B758" w14:textId="77777777" w:rsidR="000722AF" w:rsidRPr="001C305E" w:rsidRDefault="000722AF" w:rsidP="000722AF">
      <w:pPr>
        <w:pStyle w:val="Heading1"/>
        <w:spacing w:after="200"/>
        <w:rPr>
          <w:lang w:val="en-US" w:eastAsia="en-US"/>
        </w:rPr>
      </w:pPr>
      <w:r w:rsidRPr="00DC1ADB">
        <w:rPr>
          <w:rFonts w:ascii="Arial" w:hAnsi="Arial" w:cs="Arial"/>
          <w:b/>
          <w:sz w:val="24"/>
          <w:szCs w:val="24"/>
          <w:lang w:val="en-US" w:eastAsia="en-US"/>
        </w:rPr>
        <w:lastRenderedPageBreak/>
        <w:t>Change history</w:t>
      </w:r>
    </w:p>
    <w:tbl>
      <w:tblPr>
        <w:tblW w:w="539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7"/>
        <w:gridCol w:w="1844"/>
      </w:tblGrid>
      <w:tr w:rsidR="00F64E24" w:rsidRPr="007A1448" w14:paraId="1686CFDA" w14:textId="77777777" w:rsidTr="008D4BBA">
        <w:trPr>
          <w:trHeight w:val="475"/>
        </w:trPr>
        <w:tc>
          <w:tcPr>
            <w:tcW w:w="800" w:type="pct"/>
            <w:tcBorders>
              <w:top w:val="single" w:sz="4" w:space="0" w:color="auto"/>
              <w:left w:val="single" w:sz="4" w:space="0" w:color="auto"/>
              <w:bottom w:val="single" w:sz="4" w:space="0" w:color="auto"/>
              <w:right w:val="single" w:sz="4" w:space="0" w:color="auto"/>
            </w:tcBorders>
            <w:shd w:val="clear" w:color="auto" w:fill="D9D9D9"/>
          </w:tcPr>
          <w:p w14:paraId="66C39DFB" w14:textId="77777777" w:rsidR="000722AF" w:rsidRPr="007A1448" w:rsidRDefault="000722AF" w:rsidP="0061584B">
            <w:pPr>
              <w:pStyle w:val="Tabletext"/>
              <w:spacing w:before="120" w:after="120"/>
              <w:rPr>
                <w:b/>
                <w:bCs/>
              </w:rPr>
            </w:pPr>
            <w:r w:rsidRPr="007A1448">
              <w:rPr>
                <w:b/>
                <w:bCs/>
              </w:rPr>
              <w:t xml:space="preserve">Version </w:t>
            </w:r>
          </w:p>
        </w:tc>
        <w:tc>
          <w:tcPr>
            <w:tcW w:w="3332" w:type="pct"/>
            <w:tcBorders>
              <w:top w:val="single" w:sz="4" w:space="0" w:color="auto"/>
              <w:left w:val="single" w:sz="4" w:space="0" w:color="auto"/>
              <w:bottom w:val="single" w:sz="4" w:space="0" w:color="auto"/>
              <w:right w:val="single" w:sz="4" w:space="0" w:color="auto"/>
            </w:tcBorders>
            <w:shd w:val="clear" w:color="auto" w:fill="D9D9D9"/>
          </w:tcPr>
          <w:p w14:paraId="79909F6A" w14:textId="77777777" w:rsidR="000722AF" w:rsidRPr="007A1448" w:rsidRDefault="000722AF" w:rsidP="0061584B">
            <w:pPr>
              <w:pStyle w:val="Tabletext"/>
              <w:spacing w:before="120" w:after="120"/>
              <w:rPr>
                <w:b/>
                <w:bCs/>
              </w:rPr>
            </w:pPr>
            <w:r>
              <w:rPr>
                <w:b/>
                <w:bCs/>
              </w:rPr>
              <w:t>Change details</w:t>
            </w:r>
          </w:p>
        </w:tc>
        <w:tc>
          <w:tcPr>
            <w:tcW w:w="867" w:type="pct"/>
            <w:tcBorders>
              <w:top w:val="single" w:sz="4" w:space="0" w:color="auto"/>
              <w:left w:val="single" w:sz="4" w:space="0" w:color="auto"/>
              <w:bottom w:val="single" w:sz="4" w:space="0" w:color="auto"/>
              <w:right w:val="single" w:sz="4" w:space="0" w:color="auto"/>
            </w:tcBorders>
            <w:shd w:val="clear" w:color="auto" w:fill="D9D9D9"/>
          </w:tcPr>
          <w:p w14:paraId="3C40A1AA" w14:textId="77777777" w:rsidR="000722AF" w:rsidRPr="007A1448" w:rsidRDefault="000722AF" w:rsidP="0061584B">
            <w:pPr>
              <w:pStyle w:val="Tabletext"/>
              <w:spacing w:before="120" w:after="120"/>
              <w:rPr>
                <w:b/>
                <w:bCs/>
              </w:rPr>
            </w:pPr>
            <w:r w:rsidRPr="007A1448">
              <w:rPr>
                <w:b/>
                <w:bCs/>
              </w:rPr>
              <w:t>Date</w:t>
            </w:r>
          </w:p>
        </w:tc>
      </w:tr>
      <w:tr w:rsidR="00F64E24" w:rsidRPr="007A1448" w14:paraId="37A9C0EB" w14:textId="77777777" w:rsidTr="008D4BBA">
        <w:trPr>
          <w:trHeight w:val="464"/>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CE0908C" w14:textId="40AB7804" w:rsidR="000722AF" w:rsidRPr="0000799E" w:rsidRDefault="00A34868" w:rsidP="0061584B">
            <w:pPr>
              <w:pStyle w:val="Tabletext"/>
              <w:spacing w:before="120" w:after="120"/>
            </w:pPr>
            <w:r>
              <w:t>v</w:t>
            </w:r>
            <w:r w:rsidR="000722AF">
              <w:t>1.00</w:t>
            </w:r>
            <w:r w:rsidR="00E47F34">
              <w:t xml:space="preserve"> </w:t>
            </w:r>
            <w:r w:rsidR="00CC562E">
              <w:t>and v2.00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5E162718" w14:textId="0D2811E4" w:rsidR="000722AF" w:rsidRPr="0000799E" w:rsidRDefault="00CC562E" w:rsidP="0061584B">
            <w:pPr>
              <w:pStyle w:val="Tabletext"/>
              <w:spacing w:before="120" w:after="120"/>
            </w:pPr>
            <w:r>
              <w:t>See earlier versions of this PGD for details of change history</w:t>
            </w:r>
          </w:p>
        </w:tc>
        <w:tc>
          <w:tcPr>
            <w:tcW w:w="867" w:type="pct"/>
            <w:tcBorders>
              <w:top w:val="single" w:sz="4" w:space="0" w:color="auto"/>
              <w:left w:val="single" w:sz="4" w:space="0" w:color="auto"/>
              <w:bottom w:val="single" w:sz="4" w:space="0" w:color="auto"/>
              <w:right w:val="single" w:sz="4" w:space="0" w:color="auto"/>
            </w:tcBorders>
            <w:vAlign w:val="center"/>
          </w:tcPr>
          <w:p w14:paraId="12E6B490" w14:textId="23082959" w:rsidR="000722AF" w:rsidRPr="00855509" w:rsidRDefault="000722AF" w:rsidP="0061584B">
            <w:pPr>
              <w:pStyle w:val="Tabletext"/>
              <w:spacing w:before="120" w:after="120"/>
            </w:pPr>
            <w:r>
              <w:t>16 October 2015</w:t>
            </w:r>
            <w:r w:rsidR="00CC562E">
              <w:t xml:space="preserve"> to 29 September 2017</w:t>
            </w:r>
          </w:p>
        </w:tc>
      </w:tr>
      <w:tr w:rsidR="00F64E24" w:rsidRPr="007A1448" w14:paraId="00EB5E49" w14:textId="77777777" w:rsidTr="008D4BBA">
        <w:trPr>
          <w:trHeight w:val="974"/>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28A1904" w14:textId="70D233AE" w:rsidR="000722AF" w:rsidRDefault="00A34868" w:rsidP="0061584B">
            <w:pPr>
              <w:pStyle w:val="Tabletext"/>
              <w:spacing w:before="120" w:after="120"/>
            </w:pPr>
            <w:r>
              <w:t>v</w:t>
            </w:r>
            <w:r w:rsidR="000722AF">
              <w:t>3.00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6EE88BE" w14:textId="77777777" w:rsidR="000722AF" w:rsidRDefault="000722AF" w:rsidP="0061584B">
            <w:pPr>
              <w:pStyle w:val="Tabletext"/>
              <w:spacing w:before="120" w:after="0"/>
              <w:ind w:left="720" w:hanging="720"/>
            </w:pPr>
            <w:r>
              <w:t>Td/IPV (Revaxis</w:t>
            </w:r>
            <w:r w:rsidRPr="001655D8">
              <w:rPr>
                <w:rFonts w:eastAsiaTheme="minorHAnsi" w:cs="Arial"/>
                <w:szCs w:val="22"/>
                <w:vertAlign w:val="superscript"/>
              </w:rPr>
              <w:t>®</w:t>
            </w:r>
            <w:r>
              <w:t>) PGD routine review and amended to:</w:t>
            </w:r>
          </w:p>
          <w:p w14:paraId="4800B624" w14:textId="77777777" w:rsidR="000722AF" w:rsidRDefault="000722AF" w:rsidP="0061584B">
            <w:pPr>
              <w:pStyle w:val="Tabletext"/>
              <w:numPr>
                <w:ilvl w:val="0"/>
                <w:numId w:val="11"/>
              </w:numPr>
              <w:spacing w:after="120"/>
              <w:ind w:left="176" w:hanging="176"/>
            </w:pPr>
            <w:r w:rsidRPr="00916238">
              <w:rPr>
                <w:szCs w:val="22"/>
              </w:rPr>
              <w:t>include minor rewording, layout and formatting changes for clarity and consistency with other PHE PGD templates</w:t>
            </w:r>
          </w:p>
        </w:tc>
        <w:tc>
          <w:tcPr>
            <w:tcW w:w="867" w:type="pct"/>
            <w:tcBorders>
              <w:top w:val="single" w:sz="4" w:space="0" w:color="auto"/>
              <w:left w:val="single" w:sz="4" w:space="0" w:color="auto"/>
              <w:bottom w:val="single" w:sz="4" w:space="0" w:color="auto"/>
              <w:right w:val="single" w:sz="4" w:space="0" w:color="auto"/>
            </w:tcBorders>
          </w:tcPr>
          <w:p w14:paraId="5E586A1A" w14:textId="77777777" w:rsidR="000722AF" w:rsidRDefault="000722AF" w:rsidP="0061584B">
            <w:pPr>
              <w:pStyle w:val="Tabletext"/>
              <w:spacing w:before="120" w:after="120"/>
            </w:pPr>
            <w:r>
              <w:t>12 September 2019</w:t>
            </w:r>
          </w:p>
        </w:tc>
      </w:tr>
      <w:tr w:rsidR="00F64E24" w:rsidRPr="007A1448" w14:paraId="07BF232D" w14:textId="77777777" w:rsidTr="008D4BBA">
        <w:trPr>
          <w:trHeight w:val="1230"/>
        </w:trPr>
        <w:tc>
          <w:tcPr>
            <w:tcW w:w="800" w:type="pct"/>
            <w:tcBorders>
              <w:top w:val="single" w:sz="4" w:space="0" w:color="auto"/>
              <w:left w:val="single" w:sz="4" w:space="0" w:color="auto"/>
              <w:bottom w:val="single" w:sz="4" w:space="0" w:color="auto"/>
              <w:right w:val="single" w:sz="4" w:space="0" w:color="auto"/>
            </w:tcBorders>
            <w:shd w:val="clear" w:color="auto" w:fill="auto"/>
          </w:tcPr>
          <w:p w14:paraId="608CCD24" w14:textId="4B1587AE" w:rsidR="000722AF" w:rsidRDefault="00A34868" w:rsidP="0061584B">
            <w:pPr>
              <w:pStyle w:val="Tabletext"/>
              <w:spacing w:before="120" w:after="120"/>
            </w:pPr>
            <w:r>
              <w:t>v</w:t>
            </w:r>
            <w:r w:rsidR="000722AF">
              <w:t>4.00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4A6C7E2" w14:textId="77777777" w:rsidR="000722AF" w:rsidRDefault="000722AF" w:rsidP="0061584B">
            <w:pPr>
              <w:pStyle w:val="Tabletext"/>
              <w:spacing w:before="120" w:after="0"/>
              <w:ind w:left="720" w:hanging="720"/>
            </w:pPr>
            <w:r>
              <w:t>Td/IPV (Revaxis</w:t>
            </w:r>
            <w:r w:rsidRPr="001655D8">
              <w:rPr>
                <w:rFonts w:eastAsiaTheme="minorHAnsi" w:cs="Arial"/>
                <w:szCs w:val="22"/>
                <w:vertAlign w:val="superscript"/>
              </w:rPr>
              <w:t>®</w:t>
            </w:r>
            <w:r>
              <w:t>) PGD routine review and amended to:</w:t>
            </w:r>
          </w:p>
          <w:p w14:paraId="5D4ED3F6" w14:textId="77777777" w:rsidR="000722AF" w:rsidRDefault="000722AF" w:rsidP="0061584B">
            <w:pPr>
              <w:pStyle w:val="Tabletext"/>
              <w:numPr>
                <w:ilvl w:val="0"/>
                <w:numId w:val="11"/>
              </w:numPr>
              <w:spacing w:after="0"/>
              <w:ind w:left="176" w:hanging="176"/>
            </w:pPr>
            <w:r>
              <w:t>rebrand from PHE to UKHSA</w:t>
            </w:r>
          </w:p>
          <w:p w14:paraId="34265A50" w14:textId="77777777" w:rsidR="000722AF" w:rsidRDefault="000722AF" w:rsidP="0061584B">
            <w:pPr>
              <w:pStyle w:val="Tabletext"/>
              <w:numPr>
                <w:ilvl w:val="0"/>
                <w:numId w:val="11"/>
              </w:numPr>
              <w:spacing w:after="120"/>
              <w:ind w:left="176" w:hanging="176"/>
            </w:pPr>
            <w:r w:rsidRPr="00916238">
              <w:rPr>
                <w:szCs w:val="22"/>
              </w:rPr>
              <w:t xml:space="preserve">include minor rewording, layout and formatting changes for clarity and consistency with other </w:t>
            </w:r>
            <w:r>
              <w:rPr>
                <w:szCs w:val="22"/>
              </w:rPr>
              <w:t>UKHSA</w:t>
            </w:r>
            <w:r w:rsidRPr="00916238">
              <w:rPr>
                <w:szCs w:val="22"/>
              </w:rPr>
              <w:t xml:space="preserve"> PGD templates</w:t>
            </w:r>
          </w:p>
        </w:tc>
        <w:tc>
          <w:tcPr>
            <w:tcW w:w="867" w:type="pct"/>
            <w:tcBorders>
              <w:top w:val="single" w:sz="4" w:space="0" w:color="auto"/>
              <w:left w:val="single" w:sz="4" w:space="0" w:color="auto"/>
              <w:bottom w:val="single" w:sz="4" w:space="0" w:color="auto"/>
              <w:right w:val="single" w:sz="4" w:space="0" w:color="auto"/>
            </w:tcBorders>
          </w:tcPr>
          <w:p w14:paraId="3E636FA7" w14:textId="77777777" w:rsidR="000722AF" w:rsidRDefault="000722AF" w:rsidP="0061584B">
            <w:pPr>
              <w:pStyle w:val="Tabletext"/>
              <w:spacing w:before="120" w:after="120"/>
            </w:pPr>
            <w:r>
              <w:t>20 October 2021</w:t>
            </w:r>
          </w:p>
        </w:tc>
      </w:tr>
      <w:tr w:rsidR="00F64E24" w:rsidRPr="007A1448" w14:paraId="296A05D2" w14:textId="77777777" w:rsidTr="008D4BBA">
        <w:trPr>
          <w:trHeight w:val="3894"/>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AB53017" w14:textId="14030697" w:rsidR="000722AF" w:rsidRDefault="00A34868" w:rsidP="0061584B">
            <w:pPr>
              <w:pStyle w:val="Tabletext"/>
              <w:spacing w:before="120" w:after="120"/>
            </w:pPr>
            <w:r>
              <w:t>v</w:t>
            </w:r>
            <w:r w:rsidR="000722AF">
              <w:t>5.00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402CBC8" w14:textId="77777777" w:rsidR="000722AF" w:rsidRDefault="000722AF" w:rsidP="0061584B">
            <w:pPr>
              <w:pStyle w:val="Tabletext"/>
              <w:spacing w:before="120" w:after="0"/>
              <w:ind w:left="720" w:hanging="720"/>
            </w:pPr>
            <w:r>
              <w:t>Td/IPV (Revaxis</w:t>
            </w:r>
            <w:r w:rsidRPr="001655D8">
              <w:rPr>
                <w:rFonts w:eastAsiaTheme="minorHAnsi" w:cs="Arial"/>
                <w:szCs w:val="22"/>
                <w:vertAlign w:val="superscript"/>
              </w:rPr>
              <w:t>®</w:t>
            </w:r>
            <w:r>
              <w:t>) PGD reviewed and amended to:</w:t>
            </w:r>
          </w:p>
          <w:p w14:paraId="1A5080F0" w14:textId="77777777" w:rsidR="000722AF" w:rsidRPr="006244B8" w:rsidRDefault="000722AF" w:rsidP="0061584B">
            <w:pPr>
              <w:pStyle w:val="Tabletext"/>
              <w:numPr>
                <w:ilvl w:val="0"/>
                <w:numId w:val="23"/>
              </w:numPr>
              <w:spacing w:after="0"/>
              <w:ind w:left="243" w:hanging="243"/>
              <w:rPr>
                <w:szCs w:val="22"/>
              </w:rPr>
            </w:pPr>
            <w:r w:rsidRPr="006244B8">
              <w:rPr>
                <w:szCs w:val="22"/>
              </w:rPr>
              <w:t>include minor rewording of standard text, layout and formatting changes for clarity and consistency with organisation change and other UKHSA PGDs</w:t>
            </w:r>
          </w:p>
          <w:p w14:paraId="1D6F4364" w14:textId="77777777" w:rsidR="000722AF" w:rsidRDefault="000722AF" w:rsidP="0061584B">
            <w:pPr>
              <w:pStyle w:val="Tabletext"/>
              <w:numPr>
                <w:ilvl w:val="0"/>
                <w:numId w:val="23"/>
              </w:numPr>
              <w:spacing w:after="0"/>
              <w:ind w:left="243" w:hanging="243"/>
              <w:rPr>
                <w:szCs w:val="22"/>
              </w:rPr>
            </w:pPr>
            <w:r w:rsidRPr="006244B8">
              <w:rPr>
                <w:szCs w:val="22"/>
              </w:rPr>
              <w:t>amend NHS England and NHS Improvement (NHSEI) to NHSE following completion of merger on 1</w:t>
            </w:r>
            <w:r>
              <w:rPr>
                <w:szCs w:val="22"/>
              </w:rPr>
              <w:t xml:space="preserve"> J</w:t>
            </w:r>
            <w:r w:rsidRPr="006244B8">
              <w:rPr>
                <w:szCs w:val="22"/>
              </w:rPr>
              <w:t>uly 2022</w:t>
            </w:r>
          </w:p>
          <w:p w14:paraId="4224AF10" w14:textId="77777777" w:rsidR="007645DD" w:rsidRDefault="000722AF" w:rsidP="007645DD">
            <w:pPr>
              <w:pStyle w:val="Tabletext"/>
              <w:numPr>
                <w:ilvl w:val="0"/>
                <w:numId w:val="22"/>
              </w:numPr>
              <w:spacing w:after="0"/>
              <w:ind w:left="243" w:hanging="243"/>
              <w:rPr>
                <w:szCs w:val="22"/>
              </w:rPr>
            </w:pPr>
            <w:r>
              <w:rPr>
                <w:szCs w:val="22"/>
              </w:rPr>
              <w:t xml:space="preserve">add </w:t>
            </w:r>
            <w:r w:rsidRPr="00E559BD">
              <w:rPr>
                <w:szCs w:val="22"/>
              </w:rPr>
              <w:t>management of cases and contacts</w:t>
            </w:r>
            <w:r>
              <w:rPr>
                <w:szCs w:val="22"/>
              </w:rPr>
              <w:t xml:space="preserve"> in an outbreak </w:t>
            </w:r>
            <w:r w:rsidRPr="00FA1B9D">
              <w:rPr>
                <w:rFonts w:cs="Arial"/>
                <w:szCs w:val="22"/>
              </w:rPr>
              <w:t>of polio in accordance with the national guidelines and recommendations from the local health protection teams</w:t>
            </w:r>
          </w:p>
          <w:p w14:paraId="252B43D6" w14:textId="6CE5ACD7" w:rsidR="000722AF" w:rsidRPr="007645DD" w:rsidRDefault="000722AF" w:rsidP="007645DD">
            <w:pPr>
              <w:pStyle w:val="Tabletext"/>
              <w:numPr>
                <w:ilvl w:val="0"/>
                <w:numId w:val="22"/>
              </w:numPr>
              <w:spacing w:after="0"/>
              <w:ind w:left="243" w:hanging="243"/>
              <w:rPr>
                <w:szCs w:val="22"/>
              </w:rPr>
            </w:pPr>
            <w:r w:rsidRPr="007645DD">
              <w:rPr>
                <w:szCs w:val="22"/>
              </w:rPr>
              <w:t xml:space="preserve">add information for vaccinating </w:t>
            </w:r>
            <w:r w:rsidRPr="007645DD">
              <w:rPr>
                <w:rFonts w:cs="Arial"/>
                <w:szCs w:val="22"/>
              </w:rPr>
              <w:t xml:space="preserve">individuals with family history of seizures, children coming </w:t>
            </w:r>
            <w:r w:rsidR="007645DD" w:rsidRPr="007645DD">
              <w:rPr>
                <w:rFonts w:cs="Arial"/>
                <w:szCs w:val="22"/>
              </w:rPr>
              <w:t>into</w:t>
            </w:r>
            <w:r w:rsidRPr="007645DD">
              <w:rPr>
                <w:rFonts w:cs="Arial"/>
                <w:szCs w:val="22"/>
              </w:rPr>
              <w:t xml:space="preserve"> UK where history of immunisation is not known and children with partial and unknown history of immunisation as per Green Book Chapter 26 and </w:t>
            </w:r>
            <w:r w:rsidR="0083019C" w:rsidRPr="007645DD">
              <w:rPr>
                <w:rFonts w:cs="Arial"/>
                <w:szCs w:val="22"/>
              </w:rPr>
              <w:t xml:space="preserve">the </w:t>
            </w:r>
            <w:r w:rsidRPr="007645DD">
              <w:rPr>
                <w:rFonts w:cs="Arial"/>
                <w:szCs w:val="22"/>
              </w:rPr>
              <w:t>SP</w:t>
            </w:r>
            <w:r w:rsidR="0083019C" w:rsidRPr="007645DD">
              <w:rPr>
                <w:rFonts w:cs="Arial"/>
                <w:szCs w:val="22"/>
              </w:rPr>
              <w:t>C</w:t>
            </w:r>
            <w:r w:rsidRPr="007645DD">
              <w:rPr>
                <w:rFonts w:cs="Arial"/>
                <w:szCs w:val="22"/>
              </w:rPr>
              <w:t xml:space="preserve"> in the special consideration and additional information section</w:t>
            </w:r>
          </w:p>
          <w:p w14:paraId="07D62942" w14:textId="77777777" w:rsidR="000722AF" w:rsidRPr="00B47F01" w:rsidRDefault="000722AF" w:rsidP="0061584B">
            <w:pPr>
              <w:pStyle w:val="Tabletext"/>
              <w:spacing w:before="120" w:after="0"/>
              <w:ind w:left="720" w:hanging="720"/>
              <w:rPr>
                <w:sz w:val="2"/>
                <w:szCs w:val="2"/>
              </w:rPr>
            </w:pPr>
          </w:p>
        </w:tc>
        <w:tc>
          <w:tcPr>
            <w:tcW w:w="867" w:type="pct"/>
            <w:tcBorders>
              <w:top w:val="single" w:sz="4" w:space="0" w:color="auto"/>
              <w:left w:val="single" w:sz="4" w:space="0" w:color="auto"/>
              <w:bottom w:val="single" w:sz="4" w:space="0" w:color="auto"/>
              <w:right w:val="single" w:sz="4" w:space="0" w:color="auto"/>
            </w:tcBorders>
          </w:tcPr>
          <w:p w14:paraId="3DF98B83" w14:textId="77777777" w:rsidR="000722AF" w:rsidRDefault="000722AF" w:rsidP="0061584B">
            <w:pPr>
              <w:pStyle w:val="Tabletext"/>
              <w:spacing w:before="120" w:after="120"/>
            </w:pPr>
            <w:r>
              <w:t>5 August 2022</w:t>
            </w:r>
          </w:p>
        </w:tc>
      </w:tr>
      <w:tr w:rsidR="00F64E24" w:rsidRPr="007A1448" w14:paraId="7C6E46BE" w14:textId="77777777" w:rsidTr="008D4BBA">
        <w:trPr>
          <w:trHeight w:val="2967"/>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A6174A5" w14:textId="73D5DC9A" w:rsidR="00F64E24" w:rsidRDefault="00A34868" w:rsidP="0061584B">
            <w:pPr>
              <w:pStyle w:val="Tabletext"/>
              <w:spacing w:before="120" w:after="120"/>
            </w:pPr>
            <w:r>
              <w:t>v</w:t>
            </w:r>
            <w:r w:rsidR="0028255D">
              <w:t>6.00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64DD21D" w14:textId="77777777" w:rsidR="00F64E24" w:rsidRDefault="0028255D" w:rsidP="0025613B">
            <w:pPr>
              <w:pStyle w:val="Tabletext"/>
              <w:spacing w:before="120"/>
              <w:ind w:left="720" w:hanging="720"/>
            </w:pPr>
            <w:r>
              <w:t>Td/IPV (Revaxis</w:t>
            </w:r>
            <w:r w:rsidRPr="001655D8">
              <w:rPr>
                <w:rFonts w:eastAsiaTheme="minorHAnsi" w:cs="Arial"/>
                <w:szCs w:val="22"/>
                <w:vertAlign w:val="superscript"/>
              </w:rPr>
              <w:t>®</w:t>
            </w:r>
            <w:r>
              <w:t xml:space="preserve">) PGD amended to: </w:t>
            </w:r>
          </w:p>
          <w:p w14:paraId="32791F1A" w14:textId="615037A3" w:rsidR="0028255D" w:rsidRDefault="00903493">
            <w:pPr>
              <w:pStyle w:val="Tabletext"/>
              <w:numPr>
                <w:ilvl w:val="0"/>
                <w:numId w:val="26"/>
              </w:numPr>
              <w:spacing w:after="0"/>
              <w:ind w:left="357" w:hanging="357"/>
            </w:pPr>
            <w:r>
              <w:t xml:space="preserve">include minor rewording </w:t>
            </w:r>
            <w:r w:rsidR="004F0E5C">
              <w:t xml:space="preserve">or additions </w:t>
            </w:r>
            <w:r>
              <w:t xml:space="preserve">of standard text, layout and formatting changes for clarity and consistency with </w:t>
            </w:r>
            <w:r w:rsidR="00933C4A">
              <w:t>other UKHSA PGD</w:t>
            </w:r>
            <w:r w:rsidR="004F0E5C">
              <w:t xml:space="preserve"> templates</w:t>
            </w:r>
          </w:p>
          <w:p w14:paraId="5D7340DB" w14:textId="7899D594" w:rsidR="00F37AA5" w:rsidRDefault="00F37AA5" w:rsidP="0025613B">
            <w:pPr>
              <w:pStyle w:val="Tabletext"/>
              <w:numPr>
                <w:ilvl w:val="0"/>
                <w:numId w:val="26"/>
              </w:numPr>
              <w:spacing w:after="0"/>
              <w:ind w:left="357" w:hanging="357"/>
            </w:pPr>
            <w:r>
              <w:t xml:space="preserve">remove the advice to defer vaccination </w:t>
            </w:r>
            <w:r w:rsidR="00215E79">
              <w:t xml:space="preserve">in individuals with a history of developing encephalopathy or encephalitis within 7 days of receiving a vaccine containing either pertussis, diphtheria, polio or tetanus and where resolution of symptoms </w:t>
            </w:r>
            <w:r w:rsidR="00E47F34">
              <w:t xml:space="preserve">took longer than 7 days, in line with Chapter 30 of the Green Book </w:t>
            </w:r>
          </w:p>
          <w:p w14:paraId="6F43DC77" w14:textId="61866C6A" w:rsidR="001E2B54" w:rsidRDefault="007478E9" w:rsidP="0025613B">
            <w:pPr>
              <w:pStyle w:val="Tabletext"/>
              <w:numPr>
                <w:ilvl w:val="0"/>
                <w:numId w:val="26"/>
              </w:numPr>
              <w:spacing w:after="0"/>
              <w:ind w:left="357" w:hanging="357"/>
            </w:pPr>
            <w:r>
              <w:t xml:space="preserve">detail information resources </w:t>
            </w:r>
            <w:r w:rsidR="00D7696C">
              <w:t xml:space="preserve">to guide </w:t>
            </w:r>
            <w:r>
              <w:t>inform</w:t>
            </w:r>
            <w:r w:rsidR="00D7696C">
              <w:t>ed</w:t>
            </w:r>
            <w:r>
              <w:t xml:space="preserve"> consent</w:t>
            </w:r>
            <w:r w:rsidR="00D7696C">
              <w:t xml:space="preserve"> under </w:t>
            </w:r>
            <w:hyperlink w:anchor="writteninformation" w:history="1">
              <w:r w:rsidR="00D7696C" w:rsidRPr="000B52D7">
                <w:rPr>
                  <w:rStyle w:val="Hyperlink"/>
                </w:rPr>
                <w:t>written information to be given to individual, parent or carer</w:t>
              </w:r>
            </w:hyperlink>
            <w:r w:rsidR="00D7696C">
              <w:t xml:space="preserve"> </w:t>
            </w:r>
          </w:p>
          <w:p w14:paraId="68A61659" w14:textId="0F5B4ED8" w:rsidR="00D31B95" w:rsidRDefault="00D31B95">
            <w:pPr>
              <w:pStyle w:val="Tabletext"/>
              <w:numPr>
                <w:ilvl w:val="0"/>
                <w:numId w:val="26"/>
              </w:numPr>
              <w:spacing w:after="0"/>
              <w:ind w:left="357" w:hanging="357"/>
            </w:pPr>
            <w:r>
              <w:t xml:space="preserve">include updated administration </w:t>
            </w:r>
            <w:r w:rsidR="004F0E5C">
              <w:t>advice</w:t>
            </w:r>
            <w:r>
              <w:t xml:space="preserve"> for those </w:t>
            </w:r>
            <w:r w:rsidR="004F0E5C">
              <w:t>with</w:t>
            </w:r>
            <w:r w:rsidR="006E3A0A">
              <w:t xml:space="preserve"> </w:t>
            </w:r>
            <w:r w:rsidR="00403A7E">
              <w:t xml:space="preserve">stable and unstable </w:t>
            </w:r>
            <w:r w:rsidR="004F0E5C">
              <w:t>bleeding disorders</w:t>
            </w:r>
            <w:r w:rsidR="00B84F6A">
              <w:t xml:space="preserve">, in line with other UKHSA PGD templates </w:t>
            </w:r>
          </w:p>
          <w:p w14:paraId="1FC288A1" w14:textId="47C11765" w:rsidR="00971CC8" w:rsidRDefault="004414E3" w:rsidP="0025613B">
            <w:pPr>
              <w:pStyle w:val="Tabletext"/>
              <w:numPr>
                <w:ilvl w:val="0"/>
                <w:numId w:val="26"/>
              </w:numPr>
              <w:spacing w:after="0"/>
              <w:ind w:left="357" w:hanging="357"/>
            </w:pPr>
            <w:r>
              <w:t>include updated information from the Revaxis</w:t>
            </w:r>
            <w:r w:rsidR="002D57AD" w:rsidRPr="0025613B">
              <w:rPr>
                <w:rFonts w:cs="Arial"/>
                <w:vertAlign w:val="superscript"/>
              </w:rPr>
              <w:t>®</w:t>
            </w:r>
            <w:r>
              <w:t xml:space="preserve"> </w:t>
            </w:r>
            <w:hyperlink r:id="rId14" w:history="1">
              <w:r w:rsidRPr="00690A4A">
                <w:rPr>
                  <w:rStyle w:val="Hyperlink"/>
                </w:rPr>
                <w:t>SPC</w:t>
              </w:r>
            </w:hyperlink>
            <w:r>
              <w:t xml:space="preserve">, including that excipients contain phenylalanine. Reference to NSPKU </w:t>
            </w:r>
            <w:r w:rsidR="00F23722">
              <w:t xml:space="preserve">advice that </w:t>
            </w:r>
            <w:r w:rsidR="002D57AD">
              <w:t>the amount contained in vaccines is negligible and vaccination should proceed</w:t>
            </w:r>
            <w:r w:rsidR="00F23722">
              <w:t xml:space="preserve"> </w:t>
            </w:r>
          </w:p>
          <w:p w14:paraId="2E918B6F" w14:textId="77777777" w:rsidR="003C5C54" w:rsidRDefault="003C5C54">
            <w:pPr>
              <w:pStyle w:val="Tabletext"/>
              <w:numPr>
                <w:ilvl w:val="0"/>
                <w:numId w:val="26"/>
              </w:numPr>
              <w:ind w:left="357" w:hanging="357"/>
            </w:pPr>
            <w:r>
              <w:t xml:space="preserve">clarify all valid indications on the PGD cover page </w:t>
            </w:r>
            <w:r w:rsidR="0071436D">
              <w:t xml:space="preserve">and </w:t>
            </w:r>
            <w:r w:rsidR="002C083C">
              <w:t>in the clinical condition or situation to which this PGD applies</w:t>
            </w:r>
          </w:p>
          <w:p w14:paraId="17C4B10A" w14:textId="0EAB68D1" w:rsidR="00403A7E" w:rsidRDefault="00403A7E" w:rsidP="0025613B">
            <w:pPr>
              <w:pStyle w:val="Tabletext"/>
              <w:numPr>
                <w:ilvl w:val="0"/>
                <w:numId w:val="26"/>
              </w:numPr>
              <w:spacing w:after="120"/>
              <w:ind w:left="357" w:hanging="357"/>
            </w:pPr>
            <w:r>
              <w:t>update associated references</w:t>
            </w:r>
          </w:p>
        </w:tc>
        <w:tc>
          <w:tcPr>
            <w:tcW w:w="867" w:type="pct"/>
            <w:tcBorders>
              <w:top w:val="single" w:sz="4" w:space="0" w:color="auto"/>
              <w:left w:val="single" w:sz="4" w:space="0" w:color="auto"/>
              <w:bottom w:val="single" w:sz="4" w:space="0" w:color="auto"/>
              <w:right w:val="single" w:sz="4" w:space="0" w:color="auto"/>
            </w:tcBorders>
          </w:tcPr>
          <w:p w14:paraId="6FC890F7" w14:textId="0A48A73C" w:rsidR="00F64E24" w:rsidRDefault="00657DF5" w:rsidP="0061584B">
            <w:pPr>
              <w:pStyle w:val="Tabletext"/>
              <w:spacing w:before="120" w:after="120"/>
            </w:pPr>
            <w:r>
              <w:t>4</w:t>
            </w:r>
            <w:r w:rsidR="000726DB">
              <w:t xml:space="preserve"> </w:t>
            </w:r>
            <w:r w:rsidR="007F3481">
              <w:t>Ju</w:t>
            </w:r>
            <w:r w:rsidR="0025613B">
              <w:t>ly</w:t>
            </w:r>
            <w:r w:rsidR="00933C4A">
              <w:t xml:space="preserve"> 2024 </w:t>
            </w:r>
          </w:p>
        </w:tc>
      </w:tr>
    </w:tbl>
    <w:p w14:paraId="0A3C0686" w14:textId="0B5A261E" w:rsidR="00C93D2F" w:rsidRDefault="00C93D2F" w:rsidP="00C93D2F">
      <w:pPr>
        <w:rPr>
          <w:i/>
          <w:sz w:val="20"/>
          <w:vertAlign w:val="superscript"/>
        </w:rPr>
      </w:pPr>
    </w:p>
    <w:p w14:paraId="1C74FD3B" w14:textId="4DDE98A0" w:rsidR="00C93D2F" w:rsidRDefault="00C93D2F">
      <w:pPr>
        <w:overflowPunct/>
        <w:autoSpaceDE/>
        <w:autoSpaceDN/>
        <w:adjustRightInd/>
        <w:spacing w:after="160" w:line="259" w:lineRule="auto"/>
        <w:textAlignment w:val="auto"/>
        <w:rPr>
          <w:i/>
          <w:sz w:val="20"/>
          <w:vertAlign w:val="superscript"/>
        </w:rPr>
      </w:pPr>
      <w:r>
        <w:rPr>
          <w:i/>
          <w:sz w:val="20"/>
          <w:vertAlign w:val="superscript"/>
        </w:rPr>
        <w:br w:type="page"/>
      </w:r>
    </w:p>
    <w:p w14:paraId="57DBE497" w14:textId="5C1BE9DC" w:rsidR="000722AF" w:rsidRPr="00E161EA" w:rsidRDefault="000722AF" w:rsidP="00F85093">
      <w:pPr>
        <w:pStyle w:val="ListParagraph"/>
        <w:numPr>
          <w:ilvl w:val="0"/>
          <w:numId w:val="29"/>
        </w:numPr>
        <w:spacing w:before="120" w:after="120"/>
        <w:ind w:left="714" w:hanging="357"/>
        <w:rPr>
          <w:rFonts w:cs="Arial"/>
          <w:b/>
          <w:szCs w:val="24"/>
        </w:rPr>
      </w:pPr>
      <w:r w:rsidRPr="00E161EA">
        <w:rPr>
          <w:rFonts w:cs="Arial"/>
          <w:b/>
          <w:szCs w:val="24"/>
        </w:rPr>
        <w:lastRenderedPageBreak/>
        <w:t xml:space="preserve">PGD </w:t>
      </w:r>
      <w:r>
        <w:rPr>
          <w:rFonts w:cs="Arial"/>
          <w:b/>
          <w:szCs w:val="24"/>
        </w:rPr>
        <w:t>d</w:t>
      </w:r>
      <w:r w:rsidRPr="00E161EA">
        <w:rPr>
          <w:rFonts w:cs="Arial"/>
          <w:b/>
          <w:szCs w:val="24"/>
        </w:rPr>
        <w:t>evelopment</w:t>
      </w:r>
    </w:p>
    <w:p w14:paraId="487EC0A2" w14:textId="36D2877F" w:rsidR="000722AF" w:rsidRPr="00CB5D91" w:rsidRDefault="000722AF" w:rsidP="00F85093">
      <w:pPr>
        <w:spacing w:after="120"/>
        <w:rPr>
          <w:szCs w:val="24"/>
        </w:rPr>
      </w:pPr>
      <w:r w:rsidRPr="0025613B">
        <w:rPr>
          <w:sz w:val="22"/>
          <w:szCs w:val="22"/>
        </w:rPr>
        <w:t>This PGD has been developed by the following health professionals on behalf of UKHSA:</w:t>
      </w:r>
    </w:p>
    <w:tbl>
      <w:tblPr>
        <w:tblW w:w="1063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44"/>
        <w:gridCol w:w="3544"/>
        <w:gridCol w:w="3543"/>
        <w:gridCol w:w="1701"/>
      </w:tblGrid>
      <w:tr w:rsidR="00F85093" w:rsidRPr="0036347F" w14:paraId="6F609001" w14:textId="77777777" w:rsidTr="001353CE">
        <w:trPr>
          <w:trHeight w:val="549"/>
        </w:trPr>
        <w:tc>
          <w:tcPr>
            <w:tcW w:w="1844" w:type="dxa"/>
            <w:shd w:val="clear" w:color="auto" w:fill="F2F2F2" w:themeFill="background1" w:themeFillShade="F2"/>
            <w:vAlign w:val="center"/>
          </w:tcPr>
          <w:p w14:paraId="41B0D514" w14:textId="77777777" w:rsidR="000722AF" w:rsidRPr="00683CBC" w:rsidRDefault="000722AF" w:rsidP="0061584B">
            <w:pPr>
              <w:rPr>
                <w:color w:val="FF0000"/>
              </w:rPr>
            </w:pPr>
            <w:r w:rsidRPr="00683CBC">
              <w:rPr>
                <w:b/>
              </w:rPr>
              <w:t>Developed by:</w:t>
            </w:r>
          </w:p>
        </w:tc>
        <w:tc>
          <w:tcPr>
            <w:tcW w:w="3544" w:type="dxa"/>
            <w:shd w:val="clear" w:color="auto" w:fill="F2F2F2" w:themeFill="background1" w:themeFillShade="F2"/>
            <w:vAlign w:val="center"/>
          </w:tcPr>
          <w:p w14:paraId="37EB2C05" w14:textId="77777777" w:rsidR="000722AF" w:rsidRPr="00683CBC" w:rsidRDefault="000722AF" w:rsidP="0061584B">
            <w:pPr>
              <w:rPr>
                <w:b/>
              </w:rPr>
            </w:pPr>
            <w:r w:rsidRPr="00683CBC">
              <w:rPr>
                <w:b/>
              </w:rPr>
              <w:t>Name</w:t>
            </w:r>
          </w:p>
        </w:tc>
        <w:tc>
          <w:tcPr>
            <w:tcW w:w="3543" w:type="dxa"/>
            <w:shd w:val="clear" w:color="auto" w:fill="F2F2F2" w:themeFill="background1" w:themeFillShade="F2"/>
            <w:vAlign w:val="center"/>
          </w:tcPr>
          <w:p w14:paraId="540487CB" w14:textId="77777777" w:rsidR="000722AF" w:rsidRPr="00683CBC" w:rsidRDefault="000722AF" w:rsidP="0061584B">
            <w:pPr>
              <w:rPr>
                <w:b/>
              </w:rPr>
            </w:pPr>
            <w:r w:rsidRPr="00683CBC">
              <w:rPr>
                <w:b/>
              </w:rPr>
              <w:t>Signature</w:t>
            </w:r>
          </w:p>
        </w:tc>
        <w:tc>
          <w:tcPr>
            <w:tcW w:w="1701" w:type="dxa"/>
            <w:shd w:val="clear" w:color="auto" w:fill="F2F2F2" w:themeFill="background1" w:themeFillShade="F2"/>
            <w:vAlign w:val="center"/>
          </w:tcPr>
          <w:p w14:paraId="4CDA57A1" w14:textId="77777777" w:rsidR="000722AF" w:rsidRPr="00683CBC" w:rsidRDefault="000722AF" w:rsidP="0061584B">
            <w:pPr>
              <w:rPr>
                <w:b/>
              </w:rPr>
            </w:pPr>
            <w:r w:rsidRPr="00683CBC">
              <w:rPr>
                <w:b/>
              </w:rPr>
              <w:t>Date</w:t>
            </w:r>
          </w:p>
        </w:tc>
      </w:tr>
      <w:tr w:rsidR="00F85093" w:rsidRPr="0036347F" w14:paraId="5FACD59A" w14:textId="77777777" w:rsidTr="001353CE">
        <w:trPr>
          <w:trHeight w:val="1260"/>
        </w:trPr>
        <w:tc>
          <w:tcPr>
            <w:tcW w:w="1844" w:type="dxa"/>
          </w:tcPr>
          <w:p w14:paraId="6681725E" w14:textId="77777777" w:rsidR="000722AF" w:rsidRPr="00E161EA" w:rsidRDefault="000722AF">
            <w:pPr>
              <w:pStyle w:val="Heading6"/>
              <w:spacing w:before="0" w:after="0"/>
              <w:jc w:val="left"/>
              <w:rPr>
                <w:rFonts w:ascii="Arial" w:hAnsi="Arial" w:cs="Arial"/>
                <w:i w:val="0"/>
                <w:sz w:val="24"/>
                <w:szCs w:val="24"/>
              </w:rPr>
            </w:pPr>
          </w:p>
          <w:p w14:paraId="0F0D71AB" w14:textId="77777777" w:rsidR="000722AF" w:rsidRPr="00683CBC" w:rsidRDefault="000722AF">
            <w:pPr>
              <w:pStyle w:val="Heading6"/>
              <w:spacing w:before="0" w:after="0"/>
              <w:jc w:val="left"/>
              <w:rPr>
                <w:rFonts w:ascii="Arial" w:hAnsi="Arial"/>
                <w:i w:val="0"/>
                <w:sz w:val="24"/>
              </w:rPr>
            </w:pPr>
            <w:r w:rsidRPr="00683CBC">
              <w:rPr>
                <w:rFonts w:ascii="Arial" w:hAnsi="Arial"/>
                <w:i w:val="0"/>
                <w:sz w:val="24"/>
              </w:rPr>
              <w:t>Pharmacist</w:t>
            </w:r>
          </w:p>
          <w:p w14:paraId="11CE67B8" w14:textId="77777777" w:rsidR="000722AF" w:rsidRPr="0025613B" w:rsidRDefault="000722AF" w:rsidP="0061584B">
            <w:pPr>
              <w:rPr>
                <w:sz w:val="22"/>
                <w:szCs w:val="22"/>
              </w:rPr>
            </w:pPr>
            <w:r w:rsidRPr="0025613B">
              <w:rPr>
                <w:sz w:val="22"/>
                <w:szCs w:val="22"/>
              </w:rPr>
              <w:t>(Lead Author)</w:t>
            </w:r>
          </w:p>
        </w:tc>
        <w:tc>
          <w:tcPr>
            <w:tcW w:w="3544" w:type="dxa"/>
            <w:shd w:val="clear" w:color="auto" w:fill="auto"/>
            <w:vAlign w:val="center"/>
          </w:tcPr>
          <w:p w14:paraId="1E7B75E1" w14:textId="3AD547F3" w:rsidR="00F64E24" w:rsidRPr="00F13A2A" w:rsidRDefault="00F64E24" w:rsidP="0061584B">
            <w:pPr>
              <w:rPr>
                <w:rFonts w:cs="Arial"/>
                <w:sz w:val="22"/>
                <w:szCs w:val="22"/>
              </w:rPr>
            </w:pPr>
            <w:r w:rsidRPr="0025613B">
              <w:rPr>
                <w:rFonts w:cs="Arial"/>
                <w:szCs w:val="24"/>
              </w:rPr>
              <w:t>Christina Wilson</w:t>
            </w:r>
          </w:p>
          <w:p w14:paraId="6E1969D9" w14:textId="4DF59874" w:rsidR="000722AF" w:rsidRPr="00A22165" w:rsidRDefault="000722AF" w:rsidP="0061584B">
            <w:pPr>
              <w:rPr>
                <w:rFonts w:cs="Arial"/>
                <w:sz w:val="18"/>
                <w:szCs w:val="18"/>
              </w:rPr>
            </w:pPr>
            <w:r w:rsidRPr="0025613B">
              <w:rPr>
                <w:sz w:val="22"/>
                <w:szCs w:val="22"/>
              </w:rPr>
              <w:t>Lead Pharmacist</w:t>
            </w:r>
            <w:r w:rsidR="009E7A4E" w:rsidRPr="0025613B">
              <w:rPr>
                <w:sz w:val="22"/>
                <w:szCs w:val="22"/>
              </w:rPr>
              <w:t xml:space="preserve"> </w:t>
            </w:r>
            <w:r w:rsidRPr="0025613B">
              <w:rPr>
                <w:sz w:val="22"/>
                <w:szCs w:val="22"/>
              </w:rPr>
              <w:t>Immunisation Services, Immunisation and Vaccine Preventable Diseases Division, UKHSA</w:t>
            </w:r>
          </w:p>
        </w:tc>
        <w:tc>
          <w:tcPr>
            <w:tcW w:w="3543" w:type="dxa"/>
          </w:tcPr>
          <w:p w14:paraId="5FFEA6A9" w14:textId="09CB23D2" w:rsidR="000722AF" w:rsidRPr="0036347F" w:rsidRDefault="00F85093" w:rsidP="0061584B">
            <w:pPr>
              <w:ind w:left="-108"/>
              <w:rPr>
                <w:rFonts w:cs="Arial"/>
                <w:i/>
                <w:color w:val="FF0000"/>
                <w:sz w:val="22"/>
                <w:szCs w:val="22"/>
              </w:rPr>
            </w:pPr>
            <w:r>
              <w:rPr>
                <w:rFonts w:cs="Arial"/>
                <w:i/>
                <w:noProof/>
                <w:color w:val="FF0000"/>
                <w:sz w:val="22"/>
                <w:szCs w:val="22"/>
              </w:rPr>
              <w:drawing>
                <wp:inline distT="0" distB="0" distL="0" distR="0" wp14:anchorId="27F981BB" wp14:editId="70E7DB0B">
                  <wp:extent cx="1751932" cy="631131"/>
                  <wp:effectExtent l="0" t="0" r="127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2781" cy="638642"/>
                          </a:xfrm>
                          <a:prstGeom prst="rect">
                            <a:avLst/>
                          </a:prstGeom>
                          <a:noFill/>
                          <a:ln>
                            <a:noFill/>
                          </a:ln>
                        </pic:spPr>
                      </pic:pic>
                    </a:graphicData>
                  </a:graphic>
                </wp:inline>
              </w:drawing>
            </w:r>
          </w:p>
        </w:tc>
        <w:tc>
          <w:tcPr>
            <w:tcW w:w="1701" w:type="dxa"/>
            <w:shd w:val="clear" w:color="auto" w:fill="auto"/>
            <w:vAlign w:val="center"/>
          </w:tcPr>
          <w:p w14:paraId="474C92E9" w14:textId="392156EE" w:rsidR="000722AF" w:rsidRPr="0036347F" w:rsidRDefault="0025613B" w:rsidP="0061584B">
            <w:pPr>
              <w:rPr>
                <w:rFonts w:cs="Arial"/>
              </w:rPr>
            </w:pPr>
            <w:r>
              <w:rPr>
                <w:rFonts w:cs="Arial"/>
              </w:rPr>
              <w:t xml:space="preserve">2 </w:t>
            </w:r>
            <w:r w:rsidR="007F3481">
              <w:rPr>
                <w:rFonts w:cs="Arial"/>
              </w:rPr>
              <w:t>Ju</w:t>
            </w:r>
            <w:r>
              <w:rPr>
                <w:rFonts w:cs="Arial"/>
              </w:rPr>
              <w:t xml:space="preserve">ly </w:t>
            </w:r>
            <w:r w:rsidR="000722AF">
              <w:rPr>
                <w:rFonts w:cs="Arial"/>
              </w:rPr>
              <w:t>202</w:t>
            </w:r>
            <w:r w:rsidR="00F64E24">
              <w:rPr>
                <w:rFonts w:cs="Arial"/>
              </w:rPr>
              <w:t>4</w:t>
            </w:r>
          </w:p>
        </w:tc>
      </w:tr>
      <w:tr w:rsidR="00F85093" w:rsidRPr="0036347F" w14:paraId="6D39475D" w14:textId="77777777" w:rsidTr="001353CE">
        <w:trPr>
          <w:trHeight w:val="1363"/>
        </w:trPr>
        <w:tc>
          <w:tcPr>
            <w:tcW w:w="1844" w:type="dxa"/>
          </w:tcPr>
          <w:p w14:paraId="6F9983D8" w14:textId="77777777" w:rsidR="000722AF" w:rsidRPr="00683CBC" w:rsidRDefault="000722AF">
            <w:pPr>
              <w:pStyle w:val="Heading5"/>
              <w:spacing w:before="0" w:after="0"/>
              <w:rPr>
                <w:rFonts w:ascii="Arial" w:hAnsi="Arial"/>
                <w:i w:val="0"/>
                <w:sz w:val="24"/>
              </w:rPr>
            </w:pPr>
            <w:r w:rsidRPr="00683CBC">
              <w:rPr>
                <w:rFonts w:ascii="Arial" w:hAnsi="Arial"/>
                <w:i w:val="0"/>
                <w:sz w:val="24"/>
              </w:rPr>
              <w:t>Doctor</w:t>
            </w:r>
          </w:p>
          <w:p w14:paraId="6F63E748" w14:textId="77777777" w:rsidR="000722AF" w:rsidRPr="00683CBC" w:rsidRDefault="000722AF" w:rsidP="0061584B"/>
        </w:tc>
        <w:tc>
          <w:tcPr>
            <w:tcW w:w="3544" w:type="dxa"/>
            <w:vAlign w:val="center"/>
          </w:tcPr>
          <w:p w14:paraId="6A6F0484" w14:textId="08C20ED1" w:rsidR="00B84F6A" w:rsidRPr="0025613B" w:rsidRDefault="000722AF" w:rsidP="00903375">
            <w:pPr>
              <w:rPr>
                <w:rFonts w:cs="Arial"/>
                <w:szCs w:val="24"/>
              </w:rPr>
            </w:pPr>
            <w:r w:rsidRPr="0025613B">
              <w:rPr>
                <w:rFonts w:cs="Arial"/>
                <w:szCs w:val="24"/>
              </w:rPr>
              <w:t xml:space="preserve">Dr </w:t>
            </w:r>
            <w:r w:rsidR="00B84F6A" w:rsidRPr="0025613B">
              <w:rPr>
                <w:rFonts w:cs="Arial"/>
                <w:szCs w:val="24"/>
              </w:rPr>
              <w:t xml:space="preserve">Rebecca Cordery </w:t>
            </w:r>
          </w:p>
          <w:p w14:paraId="66ACB20F" w14:textId="65127912" w:rsidR="000722AF" w:rsidRPr="0025613B" w:rsidRDefault="000722AF" w:rsidP="00903375">
            <w:pPr>
              <w:rPr>
                <w:rFonts w:cs="Arial"/>
                <w:color w:val="1F497D"/>
                <w:sz w:val="22"/>
                <w:szCs w:val="22"/>
              </w:rPr>
            </w:pPr>
            <w:r w:rsidRPr="0025613B">
              <w:rPr>
                <w:rStyle w:val="st1"/>
                <w:sz w:val="22"/>
                <w:szCs w:val="22"/>
              </w:rPr>
              <w:t>Consultant Epidemiologist - Immunisation and</w:t>
            </w:r>
            <w:r w:rsidR="00172448">
              <w:rPr>
                <w:rStyle w:val="st1"/>
                <w:sz w:val="22"/>
                <w:szCs w:val="22"/>
              </w:rPr>
              <w:t xml:space="preserve"> Vaccine Preventable Diseases Division</w:t>
            </w:r>
            <w:r w:rsidRPr="0025613B">
              <w:rPr>
                <w:rStyle w:val="st1"/>
                <w:sz w:val="22"/>
                <w:szCs w:val="22"/>
              </w:rPr>
              <w:t>, UKHSA</w:t>
            </w:r>
          </w:p>
        </w:tc>
        <w:tc>
          <w:tcPr>
            <w:tcW w:w="3543" w:type="dxa"/>
          </w:tcPr>
          <w:p w14:paraId="0A37E1DD" w14:textId="3222F554" w:rsidR="000722AF" w:rsidRPr="0036347F" w:rsidRDefault="005240EC" w:rsidP="005240EC">
            <w:pPr>
              <w:rPr>
                <w:rFonts w:cs="Arial"/>
                <w:i/>
                <w:color w:val="FF0000"/>
                <w:sz w:val="22"/>
                <w:szCs w:val="22"/>
              </w:rPr>
            </w:pPr>
            <w:r>
              <w:rPr>
                <w:rFonts w:cs="Arial"/>
                <w:i/>
                <w:noProof/>
                <w:color w:val="FF0000"/>
                <w:sz w:val="22"/>
                <w:szCs w:val="22"/>
              </w:rPr>
              <w:drawing>
                <wp:inline distT="0" distB="0" distL="0" distR="0" wp14:anchorId="022A5C3B" wp14:editId="2EDFF5B9">
                  <wp:extent cx="2071330" cy="659633"/>
                  <wp:effectExtent l="57150" t="95250" r="62865" b="1028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3343" t="11215" r="8340"/>
                          <a:stretch/>
                        </pic:blipFill>
                        <pic:spPr bwMode="auto">
                          <a:xfrm rot="472513">
                            <a:off x="0" y="0"/>
                            <a:ext cx="2264985" cy="721304"/>
                          </a:xfrm>
                          <a:prstGeom prst="rect">
                            <a:avLst/>
                          </a:prstGeom>
                          <a:noFill/>
                          <a:ln>
                            <a:noFill/>
                          </a:ln>
                          <a:scene3d>
                            <a:camera prst="orthographicFront">
                              <a:rot lat="600000" lon="0" rev="300000"/>
                            </a:camera>
                            <a:lightRig rig="threePt" dir="t"/>
                          </a:scene3d>
                          <a:extLst>
                            <a:ext uri="{53640926-AAD7-44D8-BBD7-CCE9431645EC}">
                              <a14:shadowObscured xmlns:a14="http://schemas.microsoft.com/office/drawing/2010/main"/>
                            </a:ext>
                          </a:extLst>
                        </pic:spPr>
                      </pic:pic>
                    </a:graphicData>
                  </a:graphic>
                </wp:inline>
              </w:drawing>
            </w:r>
          </w:p>
        </w:tc>
        <w:tc>
          <w:tcPr>
            <w:tcW w:w="1701" w:type="dxa"/>
            <w:vAlign w:val="center"/>
          </w:tcPr>
          <w:p w14:paraId="1CE08ACB" w14:textId="4F10C872" w:rsidR="000722AF" w:rsidRPr="0036347F" w:rsidRDefault="0025613B" w:rsidP="006C432F">
            <w:pPr>
              <w:rPr>
                <w:rFonts w:cs="Arial"/>
              </w:rPr>
            </w:pPr>
            <w:r>
              <w:rPr>
                <w:rFonts w:cs="Arial"/>
              </w:rPr>
              <w:t xml:space="preserve">2 </w:t>
            </w:r>
            <w:r w:rsidR="007F3481">
              <w:rPr>
                <w:rFonts w:cs="Arial"/>
              </w:rPr>
              <w:t>Ju</w:t>
            </w:r>
            <w:r>
              <w:rPr>
                <w:rFonts w:cs="Arial"/>
              </w:rPr>
              <w:t>ly</w:t>
            </w:r>
            <w:r w:rsidR="00F64E24">
              <w:rPr>
                <w:rFonts w:cs="Arial"/>
              </w:rPr>
              <w:t xml:space="preserve"> </w:t>
            </w:r>
            <w:r w:rsidR="000722AF">
              <w:rPr>
                <w:rFonts w:cs="Arial"/>
              </w:rPr>
              <w:t>202</w:t>
            </w:r>
            <w:r w:rsidR="00F64E24">
              <w:rPr>
                <w:rFonts w:cs="Arial"/>
              </w:rPr>
              <w:t>4</w:t>
            </w:r>
          </w:p>
        </w:tc>
      </w:tr>
      <w:tr w:rsidR="00F85093" w:rsidRPr="0036347F" w14:paraId="5CE92B6E" w14:textId="77777777" w:rsidTr="001353CE">
        <w:trPr>
          <w:trHeight w:val="621"/>
        </w:trPr>
        <w:tc>
          <w:tcPr>
            <w:tcW w:w="1844" w:type="dxa"/>
          </w:tcPr>
          <w:p w14:paraId="7604C2A9" w14:textId="77777777" w:rsidR="000722AF" w:rsidRPr="00683CBC" w:rsidRDefault="000722AF">
            <w:pPr>
              <w:pStyle w:val="Heading5"/>
              <w:spacing w:before="0" w:after="0"/>
              <w:rPr>
                <w:rFonts w:ascii="Arial" w:hAnsi="Arial"/>
                <w:i w:val="0"/>
                <w:sz w:val="24"/>
              </w:rPr>
            </w:pPr>
            <w:r w:rsidRPr="00683CBC">
              <w:rPr>
                <w:rFonts w:ascii="Arial" w:hAnsi="Arial"/>
                <w:i w:val="0"/>
                <w:sz w:val="24"/>
              </w:rPr>
              <w:t>Registered Nurse</w:t>
            </w:r>
          </w:p>
          <w:p w14:paraId="2FACBA57" w14:textId="77777777" w:rsidR="000722AF" w:rsidRPr="00683CBC" w:rsidRDefault="000722AF" w:rsidP="0061584B">
            <w:r w:rsidRPr="00683CBC">
              <w:t>(</w:t>
            </w:r>
            <w:r w:rsidRPr="0025613B">
              <w:rPr>
                <w:sz w:val="22"/>
                <w:szCs w:val="22"/>
              </w:rPr>
              <w:t>Chair of Expert Panel)</w:t>
            </w:r>
          </w:p>
        </w:tc>
        <w:tc>
          <w:tcPr>
            <w:tcW w:w="3544" w:type="dxa"/>
            <w:vAlign w:val="center"/>
          </w:tcPr>
          <w:p w14:paraId="107579A5" w14:textId="77777777" w:rsidR="000722AF" w:rsidRDefault="000722AF" w:rsidP="0061584B">
            <w:pPr>
              <w:rPr>
                <w:rFonts w:cs="Arial"/>
              </w:rPr>
            </w:pPr>
            <w:r>
              <w:rPr>
                <w:rFonts w:cs="Arial"/>
              </w:rPr>
              <w:t>David Green</w:t>
            </w:r>
          </w:p>
          <w:p w14:paraId="05C860D9" w14:textId="0CBB1135" w:rsidR="000722AF" w:rsidRPr="0025613B" w:rsidRDefault="000722AF" w:rsidP="0061584B">
            <w:pPr>
              <w:rPr>
                <w:color w:val="1F497D"/>
                <w:sz w:val="22"/>
                <w:szCs w:val="22"/>
              </w:rPr>
            </w:pPr>
            <w:r w:rsidRPr="0025613B">
              <w:rPr>
                <w:sz w:val="22"/>
                <w:szCs w:val="22"/>
              </w:rPr>
              <w:t>Nurse Consultant</w:t>
            </w:r>
            <w:r w:rsidR="000808F6" w:rsidRPr="0025613B">
              <w:rPr>
                <w:sz w:val="22"/>
                <w:szCs w:val="22"/>
              </w:rPr>
              <w:t xml:space="preserve"> - </w:t>
            </w:r>
            <w:r w:rsidRPr="0025613B">
              <w:rPr>
                <w:sz w:val="22"/>
                <w:szCs w:val="22"/>
              </w:rPr>
              <w:t>Immunisation and Vaccine Preventable Diseases Division, UKHSA</w:t>
            </w:r>
          </w:p>
        </w:tc>
        <w:tc>
          <w:tcPr>
            <w:tcW w:w="3543" w:type="dxa"/>
          </w:tcPr>
          <w:p w14:paraId="73381742" w14:textId="5A744DD2" w:rsidR="000722AF" w:rsidRPr="0036347F" w:rsidRDefault="00F85093" w:rsidP="0061584B">
            <w:pPr>
              <w:ind w:left="-108"/>
              <w:rPr>
                <w:rFonts w:cs="Arial"/>
                <w:i/>
                <w:color w:val="FF0000"/>
                <w:sz w:val="22"/>
                <w:szCs w:val="22"/>
              </w:rPr>
            </w:pPr>
            <w:r>
              <w:rPr>
                <w:rFonts w:cs="Arial"/>
                <w:i/>
                <w:noProof/>
                <w:color w:val="FF0000"/>
                <w:sz w:val="22"/>
                <w:szCs w:val="22"/>
              </w:rPr>
              <w:drawing>
                <wp:inline distT="0" distB="0" distL="0" distR="0" wp14:anchorId="48BDDA93" wp14:editId="5470C124">
                  <wp:extent cx="2000250" cy="720090"/>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7562" cy="729922"/>
                          </a:xfrm>
                          <a:prstGeom prst="rect">
                            <a:avLst/>
                          </a:prstGeom>
                          <a:noFill/>
                          <a:ln>
                            <a:noFill/>
                          </a:ln>
                        </pic:spPr>
                      </pic:pic>
                    </a:graphicData>
                  </a:graphic>
                </wp:inline>
              </w:drawing>
            </w:r>
          </w:p>
        </w:tc>
        <w:tc>
          <w:tcPr>
            <w:tcW w:w="1701" w:type="dxa"/>
            <w:vAlign w:val="center"/>
          </w:tcPr>
          <w:p w14:paraId="2E5799E1" w14:textId="51E68B0A" w:rsidR="00F64E24" w:rsidRDefault="001353CE" w:rsidP="0061584B">
            <w:pPr>
              <w:rPr>
                <w:rFonts w:cs="Arial"/>
              </w:rPr>
            </w:pPr>
            <w:r>
              <w:rPr>
                <w:rFonts w:cs="Arial"/>
              </w:rPr>
              <w:t xml:space="preserve">2 </w:t>
            </w:r>
            <w:r w:rsidR="007F3481">
              <w:rPr>
                <w:rFonts w:cs="Arial"/>
              </w:rPr>
              <w:t>Ju</w:t>
            </w:r>
            <w:r w:rsidR="0025613B">
              <w:rPr>
                <w:rFonts w:cs="Arial"/>
              </w:rPr>
              <w:t xml:space="preserve">ly </w:t>
            </w:r>
            <w:r w:rsidR="00F64E24">
              <w:rPr>
                <w:rFonts w:cs="Arial"/>
              </w:rPr>
              <w:t>2024</w:t>
            </w:r>
          </w:p>
          <w:p w14:paraId="49E1222E" w14:textId="4ECEFDAE" w:rsidR="000722AF" w:rsidRPr="0036347F" w:rsidRDefault="000722AF" w:rsidP="0061584B">
            <w:pPr>
              <w:rPr>
                <w:rFonts w:cs="Arial"/>
              </w:rPr>
            </w:pPr>
          </w:p>
        </w:tc>
      </w:tr>
    </w:tbl>
    <w:p w14:paraId="78340A4D" w14:textId="77777777" w:rsidR="000722AF" w:rsidRDefault="000722AF" w:rsidP="000722AF">
      <w:pPr>
        <w:rPr>
          <w:rFonts w:cs="Arial"/>
          <w:i/>
          <w:sz w:val="16"/>
          <w:szCs w:val="16"/>
        </w:rPr>
      </w:pPr>
    </w:p>
    <w:p w14:paraId="7F7C2906" w14:textId="78646979" w:rsidR="000722AF" w:rsidRPr="00F85093" w:rsidRDefault="000722AF" w:rsidP="001353CE">
      <w:pPr>
        <w:spacing w:after="120"/>
        <w:rPr>
          <w:rFonts w:cs="Arial"/>
          <w:szCs w:val="24"/>
        </w:rPr>
      </w:pPr>
      <w:r w:rsidRPr="00F85093">
        <w:rPr>
          <w:rFonts w:cs="Arial"/>
          <w:szCs w:val="24"/>
        </w:rPr>
        <w:t xml:space="preserve">This PGD has been peer reviewed by the UKHSA Immunisations PGD Expert Panel in accordance with the UKHSA PGD Policy. It has been </w:t>
      </w:r>
      <w:r w:rsidR="00C66FBC" w:rsidRPr="00F85093">
        <w:rPr>
          <w:rFonts w:cs="Arial"/>
          <w:szCs w:val="24"/>
        </w:rPr>
        <w:t xml:space="preserve">ratified </w:t>
      </w:r>
      <w:r w:rsidRPr="00F85093">
        <w:rPr>
          <w:rFonts w:cs="Arial"/>
          <w:szCs w:val="24"/>
        </w:rPr>
        <w:t xml:space="preserve">by the UKHSA Medicines Governance </w:t>
      </w:r>
      <w:r w:rsidR="00C40EB9" w:rsidRPr="00F85093">
        <w:rPr>
          <w:rFonts w:cs="Arial"/>
          <w:szCs w:val="24"/>
        </w:rPr>
        <w:t xml:space="preserve">Committee. </w:t>
      </w:r>
    </w:p>
    <w:p w14:paraId="59F8F5BE" w14:textId="3D7957FF" w:rsidR="000722AF" w:rsidRPr="00E161EA" w:rsidRDefault="000722AF" w:rsidP="001353CE">
      <w:pPr>
        <w:spacing w:after="120" w:line="276" w:lineRule="auto"/>
        <w:rPr>
          <w:rFonts w:cs="Arial"/>
          <w:b/>
          <w:szCs w:val="24"/>
        </w:rPr>
      </w:pPr>
      <w:r>
        <w:rPr>
          <w:rFonts w:cs="Arial"/>
          <w:b/>
          <w:szCs w:val="24"/>
        </w:rPr>
        <w:t>Expert Panel</w:t>
      </w:r>
      <w:r w:rsidR="009A2673">
        <w:rPr>
          <w:rFonts w:cs="Arial"/>
          <w:b/>
          <w:szCs w:val="24"/>
        </w:rPr>
        <w:t xml:space="preserve"> </w:t>
      </w:r>
      <w:r w:rsidR="009A2673" w:rsidRPr="0025613B">
        <w:rPr>
          <w:rFonts w:cs="Arial"/>
          <w:bCs/>
          <w:szCs w:val="24"/>
        </w:rPr>
        <w:t xml:space="preserve"> </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7861"/>
      </w:tblGrid>
      <w:tr w:rsidR="000722AF" w:rsidRPr="00703D7B" w14:paraId="6FD87C6D" w14:textId="77777777" w:rsidTr="0025613B">
        <w:trPr>
          <w:trHeight w:val="356"/>
        </w:trPr>
        <w:tc>
          <w:tcPr>
            <w:tcW w:w="2771" w:type="dxa"/>
            <w:tcBorders>
              <w:top w:val="single" w:sz="4" w:space="0" w:color="auto"/>
              <w:left w:val="single" w:sz="4" w:space="0" w:color="auto"/>
              <w:bottom w:val="single" w:sz="4" w:space="0" w:color="auto"/>
              <w:right w:val="single" w:sz="4" w:space="0" w:color="auto"/>
            </w:tcBorders>
            <w:vAlign w:val="center"/>
          </w:tcPr>
          <w:p w14:paraId="59C9DF08" w14:textId="77777777" w:rsidR="000722AF" w:rsidRPr="00703D7B" w:rsidRDefault="000722AF" w:rsidP="0061584B">
            <w:pPr>
              <w:spacing w:before="60" w:after="60"/>
              <w:rPr>
                <w:b/>
                <w:bCs/>
                <w:sz w:val="22"/>
                <w:szCs w:val="22"/>
                <w:lang w:eastAsia="en-US"/>
              </w:rPr>
            </w:pPr>
            <w:r w:rsidRPr="00703D7B">
              <w:rPr>
                <w:b/>
                <w:bCs/>
                <w:sz w:val="22"/>
                <w:szCs w:val="22"/>
                <w:lang w:eastAsia="en-US"/>
              </w:rPr>
              <w:t>Name</w:t>
            </w:r>
          </w:p>
        </w:tc>
        <w:tc>
          <w:tcPr>
            <w:tcW w:w="7861" w:type="dxa"/>
            <w:tcBorders>
              <w:top w:val="single" w:sz="4" w:space="0" w:color="auto"/>
              <w:left w:val="single" w:sz="4" w:space="0" w:color="auto"/>
              <w:bottom w:val="single" w:sz="4" w:space="0" w:color="auto"/>
              <w:right w:val="single" w:sz="4" w:space="0" w:color="auto"/>
            </w:tcBorders>
            <w:vAlign w:val="center"/>
          </w:tcPr>
          <w:p w14:paraId="307E142B" w14:textId="77777777" w:rsidR="000722AF" w:rsidRPr="00703D7B" w:rsidRDefault="000722AF" w:rsidP="0061584B">
            <w:pPr>
              <w:tabs>
                <w:tab w:val="left" w:pos="2320"/>
              </w:tabs>
              <w:spacing w:before="60" w:after="60"/>
              <w:rPr>
                <w:rFonts w:cs="Arial"/>
                <w:b/>
                <w:bCs/>
                <w:sz w:val="22"/>
                <w:szCs w:val="22"/>
                <w:lang w:eastAsia="en-US"/>
              </w:rPr>
            </w:pPr>
            <w:r w:rsidRPr="00703D7B">
              <w:rPr>
                <w:rFonts w:cs="Arial"/>
                <w:b/>
                <w:bCs/>
                <w:sz w:val="22"/>
                <w:szCs w:val="22"/>
                <w:lang w:eastAsia="en-US"/>
              </w:rPr>
              <w:t>Designation</w:t>
            </w:r>
          </w:p>
        </w:tc>
      </w:tr>
      <w:tr w:rsidR="000722AF" w:rsidRPr="00F24E01" w14:paraId="3606A567" w14:textId="77777777" w:rsidTr="0025613B">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5F2A5463" w14:textId="14EDA5DD" w:rsidR="000722AF" w:rsidRPr="005D5421" w:rsidRDefault="00327478" w:rsidP="0061584B">
            <w:pPr>
              <w:rPr>
                <w:sz w:val="22"/>
                <w:szCs w:val="22"/>
                <w:lang w:eastAsia="en-US"/>
              </w:rPr>
            </w:pPr>
            <w:r>
              <w:rPr>
                <w:sz w:val="22"/>
                <w:szCs w:val="22"/>
                <w:lang w:eastAsia="en-US"/>
              </w:rPr>
              <w:t>D</w:t>
            </w:r>
            <w:r>
              <w:rPr>
                <w:lang w:eastAsia="en-US"/>
              </w:rPr>
              <w:t xml:space="preserve">r </w:t>
            </w:r>
            <w:r w:rsidR="000722AF" w:rsidRPr="00DD510B">
              <w:rPr>
                <w:sz w:val="22"/>
                <w:szCs w:val="22"/>
                <w:lang w:eastAsia="en-US"/>
              </w:rPr>
              <w:t>Nicholas Aigbogun</w:t>
            </w:r>
          </w:p>
        </w:tc>
        <w:tc>
          <w:tcPr>
            <w:tcW w:w="7861" w:type="dxa"/>
            <w:tcBorders>
              <w:top w:val="single" w:sz="4" w:space="0" w:color="auto"/>
              <w:left w:val="single" w:sz="4" w:space="0" w:color="auto"/>
              <w:bottom w:val="single" w:sz="4" w:space="0" w:color="auto"/>
              <w:right w:val="single" w:sz="4" w:space="0" w:color="auto"/>
            </w:tcBorders>
            <w:vAlign w:val="center"/>
          </w:tcPr>
          <w:p w14:paraId="75F43E4A" w14:textId="77777777" w:rsidR="000722AF" w:rsidRPr="00F24E01" w:rsidRDefault="000722AF" w:rsidP="0061584B">
            <w:pPr>
              <w:tabs>
                <w:tab w:val="left" w:pos="2320"/>
              </w:tabs>
              <w:rPr>
                <w:rFonts w:cs="Arial"/>
                <w:sz w:val="22"/>
                <w:szCs w:val="22"/>
                <w:lang w:eastAsia="en-US"/>
              </w:rPr>
            </w:pPr>
            <w:r w:rsidRPr="00F24E01">
              <w:rPr>
                <w:rStyle w:val="st1"/>
                <w:rFonts w:cs="Arial"/>
                <w:sz w:val="22"/>
                <w:szCs w:val="22"/>
                <w:lang w:eastAsia="en-US"/>
              </w:rPr>
              <w:t>Consultant in Communicable Disease Control, Yorkshire and Humber Health Protection Team, UKHSA</w:t>
            </w:r>
          </w:p>
        </w:tc>
      </w:tr>
      <w:tr w:rsidR="00933C4A" w:rsidRPr="00F24E01" w14:paraId="08DAC756" w14:textId="77777777" w:rsidTr="0025613B">
        <w:trPr>
          <w:trHeight w:val="431"/>
        </w:trPr>
        <w:tc>
          <w:tcPr>
            <w:tcW w:w="2771" w:type="dxa"/>
            <w:tcBorders>
              <w:top w:val="single" w:sz="4" w:space="0" w:color="auto"/>
              <w:left w:val="single" w:sz="4" w:space="0" w:color="auto"/>
              <w:bottom w:val="single" w:sz="4" w:space="0" w:color="auto"/>
              <w:right w:val="single" w:sz="4" w:space="0" w:color="auto"/>
            </w:tcBorders>
            <w:vAlign w:val="center"/>
          </w:tcPr>
          <w:p w14:paraId="1B3716A7" w14:textId="401FA0DB" w:rsidR="00933C4A" w:rsidRPr="005D5421" w:rsidRDefault="00933C4A" w:rsidP="0061584B">
            <w:pPr>
              <w:rPr>
                <w:sz w:val="22"/>
                <w:szCs w:val="22"/>
                <w:lang w:eastAsia="en-US"/>
              </w:rPr>
            </w:pPr>
            <w:r>
              <w:rPr>
                <w:sz w:val="22"/>
                <w:szCs w:val="22"/>
                <w:lang w:eastAsia="en-US"/>
              </w:rPr>
              <w:t>Alison Campbell</w:t>
            </w:r>
          </w:p>
        </w:tc>
        <w:tc>
          <w:tcPr>
            <w:tcW w:w="7861" w:type="dxa"/>
            <w:tcBorders>
              <w:top w:val="single" w:sz="4" w:space="0" w:color="auto"/>
              <w:left w:val="single" w:sz="4" w:space="0" w:color="auto"/>
              <w:bottom w:val="single" w:sz="4" w:space="0" w:color="auto"/>
              <w:right w:val="single" w:sz="4" w:space="0" w:color="auto"/>
            </w:tcBorders>
            <w:vAlign w:val="center"/>
          </w:tcPr>
          <w:p w14:paraId="2B6CD2AB" w14:textId="1E38E5D0" w:rsidR="00933C4A" w:rsidRPr="00F24E01" w:rsidRDefault="00933C4A" w:rsidP="0061584B">
            <w:pPr>
              <w:tabs>
                <w:tab w:val="left" w:pos="2320"/>
              </w:tabs>
              <w:rPr>
                <w:rFonts w:cs="Arial"/>
                <w:sz w:val="22"/>
                <w:szCs w:val="22"/>
                <w:lang w:eastAsia="en-US"/>
              </w:rPr>
            </w:pPr>
            <w:r>
              <w:rPr>
                <w:rFonts w:cs="Arial"/>
                <w:sz w:val="22"/>
                <w:szCs w:val="22"/>
                <w:lang w:eastAsia="en-US"/>
              </w:rPr>
              <w:t>Screening and Immunisation Coordinator, Clinical, NHSE Midlands</w:t>
            </w:r>
          </w:p>
        </w:tc>
      </w:tr>
      <w:tr w:rsidR="00EA0228" w:rsidRPr="00F24E01" w14:paraId="0962B790" w14:textId="77777777" w:rsidTr="0025613B">
        <w:trPr>
          <w:trHeight w:val="457"/>
        </w:trPr>
        <w:tc>
          <w:tcPr>
            <w:tcW w:w="2771" w:type="dxa"/>
            <w:tcBorders>
              <w:top w:val="single" w:sz="4" w:space="0" w:color="auto"/>
              <w:left w:val="single" w:sz="4" w:space="0" w:color="auto"/>
              <w:bottom w:val="single" w:sz="4" w:space="0" w:color="auto"/>
              <w:right w:val="single" w:sz="4" w:space="0" w:color="auto"/>
            </w:tcBorders>
            <w:vAlign w:val="center"/>
          </w:tcPr>
          <w:p w14:paraId="415F423A" w14:textId="55EE0BF4" w:rsidR="00EA0228" w:rsidRDefault="00EA0228" w:rsidP="0061584B">
            <w:pPr>
              <w:rPr>
                <w:sz w:val="22"/>
                <w:szCs w:val="22"/>
                <w:lang w:eastAsia="en-US"/>
              </w:rPr>
            </w:pPr>
            <w:r>
              <w:rPr>
                <w:sz w:val="22"/>
                <w:szCs w:val="22"/>
                <w:lang w:eastAsia="en-US"/>
              </w:rPr>
              <w:t>Jane Freeguard</w:t>
            </w:r>
          </w:p>
        </w:tc>
        <w:tc>
          <w:tcPr>
            <w:tcW w:w="7861" w:type="dxa"/>
            <w:tcBorders>
              <w:top w:val="single" w:sz="4" w:space="0" w:color="auto"/>
              <w:left w:val="single" w:sz="4" w:space="0" w:color="auto"/>
              <w:bottom w:val="single" w:sz="4" w:space="0" w:color="auto"/>
              <w:right w:val="single" w:sz="4" w:space="0" w:color="auto"/>
            </w:tcBorders>
            <w:vAlign w:val="center"/>
          </w:tcPr>
          <w:p w14:paraId="7E7C80B6" w14:textId="3F79A786" w:rsidR="00EA0228" w:rsidRDefault="00DE7C96" w:rsidP="0061584B">
            <w:pPr>
              <w:tabs>
                <w:tab w:val="left" w:pos="2320"/>
              </w:tabs>
              <w:rPr>
                <w:rFonts w:cs="Arial"/>
                <w:sz w:val="22"/>
                <w:szCs w:val="22"/>
                <w:lang w:eastAsia="en-US"/>
              </w:rPr>
            </w:pPr>
            <w:r>
              <w:rPr>
                <w:rFonts w:cs="Arial"/>
                <w:sz w:val="22"/>
                <w:szCs w:val="22"/>
                <w:lang w:eastAsia="en-US"/>
              </w:rPr>
              <w:t>Deputy Director of Vaccination – Medicines and Pharmacy, NHSE</w:t>
            </w:r>
          </w:p>
        </w:tc>
      </w:tr>
      <w:tr w:rsidR="00933C4A" w:rsidRPr="00F24E01" w14:paraId="57D339B2" w14:textId="77777777" w:rsidTr="0025613B">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42E81BF3" w14:textId="60FF7A98" w:rsidR="00933C4A" w:rsidRPr="005D5421" w:rsidRDefault="00933C4A" w:rsidP="0061584B">
            <w:pPr>
              <w:rPr>
                <w:sz w:val="22"/>
                <w:szCs w:val="22"/>
                <w:lang w:eastAsia="en-US"/>
              </w:rPr>
            </w:pPr>
            <w:r>
              <w:rPr>
                <w:sz w:val="22"/>
                <w:szCs w:val="22"/>
                <w:lang w:eastAsia="en-US"/>
              </w:rPr>
              <w:t>Rosie Furner</w:t>
            </w:r>
          </w:p>
        </w:tc>
        <w:tc>
          <w:tcPr>
            <w:tcW w:w="7861" w:type="dxa"/>
            <w:tcBorders>
              <w:top w:val="single" w:sz="4" w:space="0" w:color="auto"/>
              <w:left w:val="single" w:sz="4" w:space="0" w:color="auto"/>
              <w:bottom w:val="single" w:sz="4" w:space="0" w:color="auto"/>
              <w:right w:val="single" w:sz="4" w:space="0" w:color="auto"/>
            </w:tcBorders>
            <w:vAlign w:val="center"/>
          </w:tcPr>
          <w:p w14:paraId="5D85246C" w14:textId="0576BCE2" w:rsidR="00933C4A" w:rsidRPr="00F24E01" w:rsidRDefault="00933C4A" w:rsidP="0061584B">
            <w:pPr>
              <w:tabs>
                <w:tab w:val="left" w:pos="2320"/>
              </w:tabs>
              <w:rPr>
                <w:rFonts w:cs="Arial"/>
                <w:sz w:val="22"/>
                <w:szCs w:val="22"/>
                <w:lang w:eastAsia="en-US"/>
              </w:rPr>
            </w:pPr>
            <w:r>
              <w:rPr>
                <w:rFonts w:cs="Arial"/>
                <w:sz w:val="22"/>
                <w:szCs w:val="22"/>
                <w:lang w:eastAsia="en-US"/>
              </w:rPr>
              <w:t xml:space="preserve">Specialist Pharmacist, Medicines Governance, Patient Group Directions and Medicines Mechanisms, NHS Specialist Pharmacy Service </w:t>
            </w:r>
          </w:p>
        </w:tc>
      </w:tr>
      <w:tr w:rsidR="000722AF" w:rsidRPr="00F24E01" w14:paraId="6554165A" w14:textId="77777777" w:rsidTr="0025613B">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09046A07" w14:textId="77777777" w:rsidR="000722AF" w:rsidRPr="008E0176" w:rsidRDefault="000722AF" w:rsidP="0061584B">
            <w:pPr>
              <w:rPr>
                <w:sz w:val="22"/>
                <w:szCs w:val="22"/>
                <w:lang w:eastAsia="en-US"/>
              </w:rPr>
            </w:pPr>
            <w:r w:rsidRPr="005D5421">
              <w:rPr>
                <w:sz w:val="22"/>
                <w:szCs w:val="22"/>
                <w:lang w:eastAsia="en-US"/>
              </w:rPr>
              <w:t>Ed Gardner</w:t>
            </w:r>
          </w:p>
        </w:tc>
        <w:tc>
          <w:tcPr>
            <w:tcW w:w="7861" w:type="dxa"/>
            <w:tcBorders>
              <w:top w:val="single" w:sz="4" w:space="0" w:color="auto"/>
              <w:left w:val="single" w:sz="4" w:space="0" w:color="auto"/>
              <w:bottom w:val="single" w:sz="4" w:space="0" w:color="auto"/>
              <w:right w:val="single" w:sz="4" w:space="0" w:color="auto"/>
            </w:tcBorders>
            <w:vAlign w:val="center"/>
          </w:tcPr>
          <w:p w14:paraId="09643BBA" w14:textId="700ADD02" w:rsidR="000722AF" w:rsidRPr="00F24E01" w:rsidRDefault="000722AF" w:rsidP="0061584B">
            <w:pPr>
              <w:tabs>
                <w:tab w:val="left" w:pos="2320"/>
              </w:tabs>
              <w:rPr>
                <w:rFonts w:cs="Arial"/>
                <w:sz w:val="22"/>
                <w:szCs w:val="22"/>
                <w:lang w:eastAsia="en-US"/>
              </w:rPr>
            </w:pPr>
            <w:r w:rsidRPr="00F24E01">
              <w:rPr>
                <w:rFonts w:cs="Arial"/>
                <w:sz w:val="22"/>
                <w:szCs w:val="22"/>
                <w:lang w:eastAsia="en-US"/>
              </w:rPr>
              <w:t xml:space="preserve">Advanced Paramedic Practitioner / Emergency Care Practitioner, </w:t>
            </w:r>
            <w:r w:rsidR="00B701BB">
              <w:rPr>
                <w:rFonts w:cs="Arial"/>
                <w:sz w:val="22"/>
                <w:szCs w:val="22"/>
                <w:lang w:eastAsia="en-US"/>
              </w:rPr>
              <w:t xml:space="preserve">Primary Care Based, Southbourne Surgery </w:t>
            </w:r>
          </w:p>
        </w:tc>
      </w:tr>
      <w:tr w:rsidR="00933C4A" w:rsidRPr="00F24E01" w14:paraId="4FF7E866" w14:textId="77777777" w:rsidTr="0025613B">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18EA4F9C" w14:textId="628D6C5D" w:rsidR="00933C4A" w:rsidRPr="005D5421" w:rsidRDefault="00B701BB" w:rsidP="0061584B">
            <w:pPr>
              <w:rPr>
                <w:sz w:val="22"/>
                <w:szCs w:val="22"/>
                <w:lang w:eastAsia="en-US"/>
              </w:rPr>
            </w:pPr>
            <w:r>
              <w:rPr>
                <w:sz w:val="22"/>
                <w:szCs w:val="22"/>
                <w:lang w:eastAsia="en-US"/>
              </w:rPr>
              <w:t>Gemma Hudspeth</w:t>
            </w:r>
          </w:p>
        </w:tc>
        <w:tc>
          <w:tcPr>
            <w:tcW w:w="7861" w:type="dxa"/>
            <w:tcBorders>
              <w:top w:val="single" w:sz="4" w:space="0" w:color="auto"/>
              <w:left w:val="single" w:sz="4" w:space="0" w:color="auto"/>
              <w:bottom w:val="single" w:sz="4" w:space="0" w:color="auto"/>
              <w:right w:val="single" w:sz="4" w:space="0" w:color="auto"/>
            </w:tcBorders>
            <w:vAlign w:val="center"/>
          </w:tcPr>
          <w:p w14:paraId="6FFCCAAB" w14:textId="64113071" w:rsidR="00933C4A" w:rsidRPr="00F24E01" w:rsidRDefault="0095430F" w:rsidP="0061584B">
            <w:pPr>
              <w:tabs>
                <w:tab w:val="left" w:pos="2320"/>
              </w:tabs>
              <w:spacing w:before="60" w:after="60"/>
              <w:rPr>
                <w:rStyle w:val="st1"/>
                <w:rFonts w:cs="Arial"/>
                <w:sz w:val="22"/>
                <w:szCs w:val="22"/>
                <w:lang w:eastAsia="en-US"/>
              </w:rPr>
            </w:pPr>
            <w:r>
              <w:rPr>
                <w:rStyle w:val="st1"/>
                <w:rFonts w:cs="Arial"/>
                <w:sz w:val="22"/>
                <w:szCs w:val="22"/>
                <w:lang w:eastAsia="en-US"/>
              </w:rPr>
              <w:t xml:space="preserve">Senior </w:t>
            </w:r>
            <w:r w:rsidR="00FC11CA">
              <w:rPr>
                <w:rStyle w:val="st1"/>
                <w:rFonts w:cs="Arial"/>
                <w:sz w:val="22"/>
                <w:szCs w:val="22"/>
                <w:lang w:eastAsia="en-US"/>
              </w:rPr>
              <w:t xml:space="preserve">Health Protection Practitioner, North East Health Protection Team Regions Directorate, UKHSA </w:t>
            </w:r>
          </w:p>
        </w:tc>
      </w:tr>
      <w:tr w:rsidR="008971D9" w:rsidRPr="00F24E01" w14:paraId="16AC7625" w14:textId="77777777" w:rsidTr="0025613B">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047072D2" w14:textId="3788FCA7" w:rsidR="008971D9" w:rsidRPr="008971D9" w:rsidRDefault="008971D9" w:rsidP="0061584B">
            <w:pPr>
              <w:rPr>
                <w:sz w:val="22"/>
                <w:szCs w:val="22"/>
                <w:lang w:eastAsia="en-US"/>
              </w:rPr>
            </w:pPr>
            <w:r w:rsidRPr="008971D9">
              <w:rPr>
                <w:sz w:val="22"/>
                <w:szCs w:val="22"/>
                <w:lang w:eastAsia="en-US"/>
              </w:rPr>
              <w:t>M</w:t>
            </w:r>
            <w:r w:rsidRPr="0025613B">
              <w:rPr>
                <w:sz w:val="22"/>
                <w:szCs w:val="22"/>
              </w:rPr>
              <w:t>ichelle Jones</w:t>
            </w:r>
          </w:p>
        </w:tc>
        <w:tc>
          <w:tcPr>
            <w:tcW w:w="7861" w:type="dxa"/>
            <w:tcBorders>
              <w:top w:val="single" w:sz="4" w:space="0" w:color="auto"/>
              <w:left w:val="single" w:sz="4" w:space="0" w:color="auto"/>
              <w:bottom w:val="single" w:sz="4" w:space="0" w:color="auto"/>
              <w:right w:val="single" w:sz="4" w:space="0" w:color="auto"/>
            </w:tcBorders>
            <w:vAlign w:val="center"/>
          </w:tcPr>
          <w:p w14:paraId="68F1934A" w14:textId="35D8E3DF" w:rsidR="008971D9" w:rsidRDefault="008971D9" w:rsidP="0061584B">
            <w:pPr>
              <w:tabs>
                <w:tab w:val="left" w:pos="2320"/>
              </w:tabs>
              <w:spacing w:before="60" w:after="60"/>
              <w:rPr>
                <w:rStyle w:val="st1"/>
                <w:rFonts w:cs="Arial"/>
                <w:sz w:val="22"/>
                <w:szCs w:val="22"/>
                <w:lang w:eastAsia="en-US"/>
              </w:rPr>
            </w:pPr>
            <w:r>
              <w:rPr>
                <w:rStyle w:val="st1"/>
                <w:rFonts w:cs="Arial"/>
                <w:sz w:val="22"/>
                <w:szCs w:val="22"/>
                <w:lang w:eastAsia="en-US"/>
              </w:rPr>
              <w:t>Principle Medicines Optimisation Pharmacist, NHS Bristol North Somerset and South Gloucestershire Integrated Care Board (ICB)</w:t>
            </w:r>
          </w:p>
        </w:tc>
      </w:tr>
      <w:tr w:rsidR="000722AF" w:rsidRPr="00F24E01" w14:paraId="30178CC9" w14:textId="77777777" w:rsidTr="0025613B">
        <w:trPr>
          <w:trHeight w:val="415"/>
        </w:trPr>
        <w:tc>
          <w:tcPr>
            <w:tcW w:w="2771" w:type="dxa"/>
            <w:tcBorders>
              <w:top w:val="single" w:sz="4" w:space="0" w:color="auto"/>
              <w:left w:val="single" w:sz="4" w:space="0" w:color="auto"/>
              <w:bottom w:val="single" w:sz="4" w:space="0" w:color="auto"/>
              <w:right w:val="single" w:sz="4" w:space="0" w:color="auto"/>
            </w:tcBorders>
            <w:vAlign w:val="center"/>
          </w:tcPr>
          <w:p w14:paraId="65EA54FB" w14:textId="77777777" w:rsidR="000722AF" w:rsidRPr="008E0176" w:rsidRDefault="000722AF" w:rsidP="0061584B">
            <w:pPr>
              <w:rPr>
                <w:sz w:val="22"/>
                <w:szCs w:val="22"/>
                <w:lang w:eastAsia="en-US"/>
              </w:rPr>
            </w:pPr>
            <w:r w:rsidRPr="005D5421">
              <w:rPr>
                <w:sz w:val="22"/>
                <w:szCs w:val="22"/>
                <w:lang w:eastAsia="en-US"/>
              </w:rPr>
              <w:t>Jacqueline Lamberty</w:t>
            </w:r>
          </w:p>
        </w:tc>
        <w:tc>
          <w:tcPr>
            <w:tcW w:w="7861" w:type="dxa"/>
            <w:tcBorders>
              <w:top w:val="single" w:sz="4" w:space="0" w:color="auto"/>
              <w:left w:val="single" w:sz="4" w:space="0" w:color="auto"/>
              <w:bottom w:val="single" w:sz="4" w:space="0" w:color="auto"/>
              <w:right w:val="single" w:sz="4" w:space="0" w:color="auto"/>
            </w:tcBorders>
            <w:vAlign w:val="center"/>
          </w:tcPr>
          <w:p w14:paraId="69CB1CAA" w14:textId="6BCD87FD" w:rsidR="000722AF" w:rsidRPr="00F24E01" w:rsidRDefault="00B701BB" w:rsidP="0061584B">
            <w:pPr>
              <w:tabs>
                <w:tab w:val="left" w:pos="2320"/>
              </w:tabs>
              <w:spacing w:before="60" w:after="60"/>
              <w:rPr>
                <w:rFonts w:cs="Arial"/>
                <w:sz w:val="22"/>
                <w:szCs w:val="22"/>
                <w:lang w:eastAsia="en-US"/>
              </w:rPr>
            </w:pPr>
            <w:r w:rsidRPr="00F24E01">
              <w:rPr>
                <w:rStyle w:val="st1"/>
                <w:rFonts w:cs="Arial"/>
                <w:sz w:val="22"/>
                <w:szCs w:val="22"/>
                <w:lang w:eastAsia="en-US"/>
              </w:rPr>
              <w:t xml:space="preserve">Medicines Governance </w:t>
            </w:r>
            <w:r w:rsidRPr="00B701BB">
              <w:rPr>
                <w:rStyle w:val="st1"/>
                <w:rFonts w:cs="Arial"/>
                <w:sz w:val="22"/>
                <w:szCs w:val="22"/>
                <w:lang w:eastAsia="en-US"/>
              </w:rPr>
              <w:t>C</w:t>
            </w:r>
            <w:r w:rsidRPr="0025613B">
              <w:rPr>
                <w:rStyle w:val="st1"/>
                <w:sz w:val="22"/>
                <w:szCs w:val="22"/>
              </w:rPr>
              <w:t>onsultant</w:t>
            </w:r>
            <w:r>
              <w:rPr>
                <w:rStyle w:val="st1"/>
              </w:rPr>
              <w:t xml:space="preserve"> </w:t>
            </w:r>
            <w:r w:rsidR="000722AF" w:rsidRPr="00F24E01">
              <w:rPr>
                <w:rStyle w:val="st1"/>
                <w:rFonts w:cs="Arial"/>
                <w:sz w:val="22"/>
                <w:szCs w:val="22"/>
                <w:lang w:eastAsia="en-US"/>
              </w:rPr>
              <w:t>Lead Pharmacist, UKHSA</w:t>
            </w:r>
          </w:p>
        </w:tc>
      </w:tr>
      <w:tr w:rsidR="000722AF" w:rsidRPr="00F24E01" w14:paraId="3DE46547" w14:textId="77777777" w:rsidTr="0025613B">
        <w:trPr>
          <w:trHeight w:val="427"/>
        </w:trPr>
        <w:tc>
          <w:tcPr>
            <w:tcW w:w="2771" w:type="dxa"/>
            <w:tcBorders>
              <w:top w:val="single" w:sz="4" w:space="0" w:color="auto"/>
              <w:left w:val="single" w:sz="4" w:space="0" w:color="auto"/>
              <w:bottom w:val="single" w:sz="4" w:space="0" w:color="auto"/>
              <w:right w:val="single" w:sz="4" w:space="0" w:color="auto"/>
            </w:tcBorders>
            <w:vAlign w:val="center"/>
          </w:tcPr>
          <w:p w14:paraId="1280CB7F" w14:textId="77777777" w:rsidR="000722AF" w:rsidRPr="005D5421" w:rsidRDefault="000722AF" w:rsidP="0061584B">
            <w:pPr>
              <w:rPr>
                <w:sz w:val="22"/>
                <w:szCs w:val="22"/>
                <w:lang w:eastAsia="en-US"/>
              </w:rPr>
            </w:pPr>
            <w:r>
              <w:rPr>
                <w:sz w:val="22"/>
                <w:szCs w:val="22"/>
                <w:lang w:eastAsia="en-US"/>
              </w:rPr>
              <w:t>Elizabeth Luckett</w:t>
            </w:r>
          </w:p>
        </w:tc>
        <w:tc>
          <w:tcPr>
            <w:tcW w:w="7861" w:type="dxa"/>
            <w:tcBorders>
              <w:top w:val="single" w:sz="4" w:space="0" w:color="auto"/>
              <w:left w:val="single" w:sz="4" w:space="0" w:color="auto"/>
              <w:bottom w:val="single" w:sz="4" w:space="0" w:color="auto"/>
              <w:right w:val="single" w:sz="4" w:space="0" w:color="auto"/>
            </w:tcBorders>
            <w:vAlign w:val="center"/>
          </w:tcPr>
          <w:p w14:paraId="720B7DC2" w14:textId="255BEB06" w:rsidR="000722AF" w:rsidRPr="00F24E01" w:rsidRDefault="000722AF" w:rsidP="0061584B">
            <w:pPr>
              <w:tabs>
                <w:tab w:val="left" w:pos="2320"/>
              </w:tabs>
              <w:spacing w:before="60" w:after="60"/>
              <w:rPr>
                <w:rStyle w:val="st1"/>
                <w:rFonts w:cs="Arial"/>
                <w:sz w:val="22"/>
                <w:szCs w:val="22"/>
                <w:lang w:eastAsia="en-US"/>
              </w:rPr>
            </w:pPr>
            <w:r w:rsidRPr="006F5700">
              <w:rPr>
                <w:rStyle w:val="st1"/>
                <w:rFonts w:cs="Arial"/>
                <w:sz w:val="22"/>
                <w:szCs w:val="22"/>
                <w:lang w:eastAsia="en-US"/>
              </w:rPr>
              <w:t xml:space="preserve">Senior Screening </w:t>
            </w:r>
            <w:r w:rsidR="00EB6E11">
              <w:rPr>
                <w:rStyle w:val="st1"/>
                <w:rFonts w:cs="Arial"/>
                <w:sz w:val="22"/>
                <w:szCs w:val="22"/>
                <w:lang w:eastAsia="en-US"/>
              </w:rPr>
              <w:t>and</w:t>
            </w:r>
            <w:r w:rsidRPr="006F5700">
              <w:rPr>
                <w:rStyle w:val="st1"/>
                <w:rFonts w:cs="Arial"/>
                <w:sz w:val="22"/>
                <w:szCs w:val="22"/>
                <w:lang w:eastAsia="en-US"/>
              </w:rPr>
              <w:t xml:space="preserve"> Immunisation Manager</w:t>
            </w:r>
            <w:r w:rsidR="00EB6E11">
              <w:rPr>
                <w:rStyle w:val="st1"/>
                <w:rFonts w:cs="Arial"/>
                <w:sz w:val="22"/>
                <w:szCs w:val="22"/>
                <w:lang w:eastAsia="en-US"/>
              </w:rPr>
              <w:t xml:space="preserve">, </w:t>
            </w:r>
            <w:r w:rsidRPr="006F5700">
              <w:rPr>
                <w:rStyle w:val="st1"/>
                <w:rFonts w:cs="Arial"/>
                <w:sz w:val="22"/>
                <w:szCs w:val="22"/>
                <w:lang w:eastAsia="en-US"/>
              </w:rPr>
              <w:t>NHS</w:t>
            </w:r>
            <w:r>
              <w:rPr>
                <w:rStyle w:val="st1"/>
                <w:rFonts w:cs="Arial"/>
                <w:sz w:val="22"/>
                <w:szCs w:val="22"/>
                <w:lang w:eastAsia="en-US"/>
              </w:rPr>
              <w:t>E</w:t>
            </w:r>
            <w:r>
              <w:rPr>
                <w:rStyle w:val="st1"/>
                <w:rFonts w:cs="Arial"/>
                <w:sz w:val="22"/>
                <w:szCs w:val="22"/>
              </w:rPr>
              <w:t xml:space="preserve"> </w:t>
            </w:r>
            <w:r w:rsidRPr="006F5700">
              <w:rPr>
                <w:rStyle w:val="st1"/>
                <w:rFonts w:cs="Arial"/>
                <w:sz w:val="22"/>
                <w:szCs w:val="22"/>
                <w:lang w:eastAsia="en-US"/>
              </w:rPr>
              <w:t>South West</w:t>
            </w:r>
          </w:p>
        </w:tc>
      </w:tr>
      <w:tr w:rsidR="000722AF" w:rsidRPr="00F24E01" w14:paraId="78A9187F" w14:textId="77777777" w:rsidTr="0025613B">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748A7E3C" w14:textId="3C8E5E9E" w:rsidR="000722AF" w:rsidRPr="008E0176" w:rsidRDefault="00327478" w:rsidP="0061584B">
            <w:pPr>
              <w:rPr>
                <w:sz w:val="22"/>
                <w:szCs w:val="22"/>
                <w:lang w:eastAsia="en-US"/>
              </w:rPr>
            </w:pPr>
            <w:r>
              <w:rPr>
                <w:sz w:val="22"/>
                <w:szCs w:val="22"/>
                <w:lang w:eastAsia="en-US"/>
              </w:rPr>
              <w:t>D</w:t>
            </w:r>
            <w:r>
              <w:rPr>
                <w:lang w:eastAsia="en-US"/>
              </w:rPr>
              <w:t xml:space="preserve">r </w:t>
            </w:r>
            <w:r w:rsidR="000722AF" w:rsidRPr="005D5421">
              <w:rPr>
                <w:sz w:val="22"/>
                <w:szCs w:val="22"/>
                <w:lang w:eastAsia="en-US"/>
              </w:rPr>
              <w:t>Vanessa MacGregor</w:t>
            </w:r>
          </w:p>
        </w:tc>
        <w:tc>
          <w:tcPr>
            <w:tcW w:w="7861" w:type="dxa"/>
            <w:tcBorders>
              <w:top w:val="single" w:sz="4" w:space="0" w:color="auto"/>
              <w:left w:val="single" w:sz="4" w:space="0" w:color="auto"/>
              <w:bottom w:val="single" w:sz="4" w:space="0" w:color="auto"/>
              <w:right w:val="single" w:sz="4" w:space="0" w:color="auto"/>
            </w:tcBorders>
            <w:vAlign w:val="center"/>
          </w:tcPr>
          <w:p w14:paraId="0019CBB9" w14:textId="77777777" w:rsidR="000722AF" w:rsidRPr="00F24E01" w:rsidRDefault="000722AF" w:rsidP="0061584B">
            <w:pPr>
              <w:tabs>
                <w:tab w:val="left" w:pos="2320"/>
              </w:tabs>
              <w:spacing w:before="60" w:after="60"/>
              <w:rPr>
                <w:rFonts w:cs="Arial"/>
                <w:sz w:val="22"/>
                <w:szCs w:val="22"/>
                <w:lang w:eastAsia="en-US"/>
              </w:rPr>
            </w:pPr>
            <w:r w:rsidRPr="00F24E01">
              <w:rPr>
                <w:rStyle w:val="st1"/>
                <w:rFonts w:cs="Arial"/>
                <w:sz w:val="22"/>
                <w:szCs w:val="22"/>
                <w:lang w:eastAsia="en-US"/>
              </w:rPr>
              <w:t>Consultant in Communicable Disease Control, East Midlands Health Protection Team, UKHSA</w:t>
            </w:r>
          </w:p>
        </w:tc>
      </w:tr>
      <w:tr w:rsidR="000722AF" w:rsidRPr="008E0176" w14:paraId="3CE56145" w14:textId="77777777" w:rsidTr="0025613B">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4C9EEE3B" w14:textId="77777777" w:rsidR="000722AF" w:rsidRPr="008E0176" w:rsidRDefault="000722AF" w:rsidP="0061584B">
            <w:pPr>
              <w:spacing w:before="60" w:after="60"/>
              <w:rPr>
                <w:sz w:val="22"/>
                <w:szCs w:val="22"/>
                <w:lang w:eastAsia="en-US"/>
              </w:rPr>
            </w:pPr>
            <w:r w:rsidRPr="005D5421">
              <w:rPr>
                <w:sz w:val="22"/>
                <w:szCs w:val="22"/>
                <w:lang w:eastAsia="en-US"/>
              </w:rPr>
              <w:t>Lesley McFarlane</w:t>
            </w:r>
          </w:p>
        </w:tc>
        <w:tc>
          <w:tcPr>
            <w:tcW w:w="7861" w:type="dxa"/>
            <w:tcBorders>
              <w:top w:val="single" w:sz="4" w:space="0" w:color="auto"/>
              <w:left w:val="single" w:sz="4" w:space="0" w:color="auto"/>
              <w:bottom w:val="single" w:sz="4" w:space="0" w:color="auto"/>
              <w:right w:val="single" w:sz="4" w:space="0" w:color="auto"/>
            </w:tcBorders>
            <w:vAlign w:val="center"/>
          </w:tcPr>
          <w:p w14:paraId="082635AA" w14:textId="77777777" w:rsidR="000722AF" w:rsidRPr="008E0176" w:rsidRDefault="000722AF" w:rsidP="0061584B">
            <w:pPr>
              <w:tabs>
                <w:tab w:val="left" w:pos="2320"/>
              </w:tabs>
              <w:spacing w:before="60" w:after="60"/>
              <w:rPr>
                <w:rFonts w:cs="Arial"/>
                <w:sz w:val="22"/>
                <w:szCs w:val="22"/>
                <w:lang w:eastAsia="en-US"/>
              </w:rPr>
            </w:pPr>
            <w:r>
              <w:rPr>
                <w:rFonts w:cs="Arial"/>
                <w:sz w:val="22"/>
                <w:szCs w:val="22"/>
              </w:rPr>
              <w:t>Lead Immunisation Nurse Specialist, Immunisation and Vaccine Preventable Diseases Division, UKHSA</w:t>
            </w:r>
          </w:p>
        </w:tc>
      </w:tr>
      <w:tr w:rsidR="00110839" w:rsidRPr="008E0176" w14:paraId="23C7BB1B" w14:textId="77777777" w:rsidTr="0025613B">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3B377FA0" w14:textId="3D354287" w:rsidR="00110839" w:rsidRPr="00110839" w:rsidRDefault="00110839" w:rsidP="0061584B">
            <w:pPr>
              <w:spacing w:before="60" w:after="60"/>
              <w:rPr>
                <w:sz w:val="22"/>
                <w:szCs w:val="22"/>
                <w:lang w:eastAsia="en-US"/>
              </w:rPr>
            </w:pPr>
            <w:r w:rsidRPr="00110839">
              <w:rPr>
                <w:sz w:val="22"/>
                <w:szCs w:val="22"/>
                <w:lang w:eastAsia="en-US"/>
              </w:rPr>
              <w:t>N</w:t>
            </w:r>
            <w:r w:rsidRPr="0025613B">
              <w:rPr>
                <w:sz w:val="22"/>
                <w:szCs w:val="22"/>
              </w:rPr>
              <w:t>ikki Philbin</w:t>
            </w:r>
          </w:p>
        </w:tc>
        <w:tc>
          <w:tcPr>
            <w:tcW w:w="7861" w:type="dxa"/>
            <w:tcBorders>
              <w:top w:val="single" w:sz="4" w:space="0" w:color="auto"/>
              <w:left w:val="single" w:sz="4" w:space="0" w:color="auto"/>
              <w:bottom w:val="single" w:sz="4" w:space="0" w:color="auto"/>
              <w:right w:val="single" w:sz="4" w:space="0" w:color="auto"/>
            </w:tcBorders>
            <w:vAlign w:val="center"/>
          </w:tcPr>
          <w:p w14:paraId="5B27DFF6" w14:textId="177C4DC4" w:rsidR="00110839" w:rsidRPr="00110839" w:rsidRDefault="00110839" w:rsidP="0061584B">
            <w:pPr>
              <w:tabs>
                <w:tab w:val="left" w:pos="2320"/>
              </w:tabs>
              <w:spacing w:before="60" w:after="60"/>
              <w:rPr>
                <w:rFonts w:cs="Arial"/>
                <w:sz w:val="22"/>
                <w:szCs w:val="22"/>
                <w:lang w:eastAsia="en-US"/>
              </w:rPr>
            </w:pPr>
            <w:r w:rsidRPr="00110839">
              <w:rPr>
                <w:rFonts w:cs="Arial"/>
                <w:sz w:val="22"/>
                <w:szCs w:val="22"/>
                <w:lang w:eastAsia="en-US"/>
              </w:rPr>
              <w:t>S</w:t>
            </w:r>
            <w:r w:rsidRPr="0025613B">
              <w:rPr>
                <w:sz w:val="22"/>
                <w:szCs w:val="22"/>
              </w:rPr>
              <w:t xml:space="preserve">creening and Immunisation Manager, Vaccination and Screening Programmes, NHSE Midlands </w:t>
            </w:r>
          </w:p>
        </w:tc>
      </w:tr>
      <w:tr w:rsidR="000722AF" w:rsidRPr="008E0176" w14:paraId="35A90FB2" w14:textId="77777777" w:rsidTr="0025613B">
        <w:trPr>
          <w:trHeight w:val="413"/>
        </w:trPr>
        <w:tc>
          <w:tcPr>
            <w:tcW w:w="2771" w:type="dxa"/>
            <w:tcBorders>
              <w:top w:val="single" w:sz="4" w:space="0" w:color="auto"/>
              <w:left w:val="single" w:sz="4" w:space="0" w:color="auto"/>
              <w:bottom w:val="single" w:sz="4" w:space="0" w:color="auto"/>
              <w:right w:val="single" w:sz="4" w:space="0" w:color="auto"/>
            </w:tcBorders>
            <w:vAlign w:val="center"/>
          </w:tcPr>
          <w:p w14:paraId="46D17BD8" w14:textId="77777777" w:rsidR="000722AF" w:rsidRPr="008E0176" w:rsidRDefault="000722AF" w:rsidP="0061584B">
            <w:pPr>
              <w:spacing w:before="60" w:after="60"/>
              <w:rPr>
                <w:sz w:val="22"/>
                <w:szCs w:val="22"/>
                <w:lang w:eastAsia="en-US"/>
              </w:rPr>
            </w:pPr>
            <w:r w:rsidRPr="005D5421">
              <w:rPr>
                <w:sz w:val="22"/>
                <w:szCs w:val="22"/>
                <w:lang w:eastAsia="en-US"/>
              </w:rPr>
              <w:t>Tushar Shah</w:t>
            </w:r>
          </w:p>
        </w:tc>
        <w:tc>
          <w:tcPr>
            <w:tcW w:w="7861" w:type="dxa"/>
            <w:tcBorders>
              <w:top w:val="single" w:sz="4" w:space="0" w:color="auto"/>
              <w:left w:val="single" w:sz="4" w:space="0" w:color="auto"/>
              <w:bottom w:val="single" w:sz="4" w:space="0" w:color="auto"/>
              <w:right w:val="single" w:sz="4" w:space="0" w:color="auto"/>
            </w:tcBorders>
            <w:vAlign w:val="center"/>
          </w:tcPr>
          <w:p w14:paraId="6D88D6E5" w14:textId="0D0605CF" w:rsidR="000722AF" w:rsidRPr="008E0176" w:rsidRDefault="000722AF" w:rsidP="0061584B">
            <w:pPr>
              <w:tabs>
                <w:tab w:val="left" w:pos="2320"/>
              </w:tabs>
              <w:spacing w:before="60" w:after="60"/>
              <w:rPr>
                <w:rFonts w:cs="Arial"/>
                <w:sz w:val="22"/>
                <w:szCs w:val="22"/>
                <w:lang w:eastAsia="en-US"/>
              </w:rPr>
            </w:pPr>
            <w:r w:rsidRPr="00F24E01">
              <w:rPr>
                <w:rFonts w:cs="Arial"/>
                <w:sz w:val="22"/>
                <w:szCs w:val="22"/>
                <w:lang w:eastAsia="en-US"/>
              </w:rPr>
              <w:t>Lead Pharmacy Advis</w:t>
            </w:r>
            <w:r w:rsidR="00110839">
              <w:rPr>
                <w:rFonts w:cs="Arial"/>
                <w:sz w:val="22"/>
                <w:szCs w:val="22"/>
                <w:lang w:eastAsia="en-US"/>
              </w:rPr>
              <w:t>e</w:t>
            </w:r>
            <w:r w:rsidRPr="00F24E01">
              <w:rPr>
                <w:rFonts w:cs="Arial"/>
                <w:sz w:val="22"/>
                <w:szCs w:val="22"/>
                <w:lang w:eastAsia="en-US"/>
              </w:rPr>
              <w:t xml:space="preserve">r, NHSE London  </w:t>
            </w:r>
          </w:p>
        </w:tc>
      </w:tr>
    </w:tbl>
    <w:p w14:paraId="45077545" w14:textId="77777777" w:rsidR="001353CE" w:rsidRDefault="001353CE" w:rsidP="001353CE">
      <w:pPr>
        <w:pStyle w:val="ListParagraph"/>
        <w:rPr>
          <w:b/>
          <w:bCs/>
        </w:rPr>
      </w:pPr>
      <w:bookmarkStart w:id="4" w:name="overleaf"/>
      <w:bookmarkStart w:id="5" w:name="section2"/>
      <w:bookmarkEnd w:id="4"/>
    </w:p>
    <w:p w14:paraId="5E381B46" w14:textId="1D1E7519" w:rsidR="000722AF" w:rsidRPr="0025613B" w:rsidRDefault="000722AF" w:rsidP="001353CE">
      <w:pPr>
        <w:pStyle w:val="ListParagraph"/>
        <w:numPr>
          <w:ilvl w:val="0"/>
          <w:numId w:val="29"/>
        </w:numPr>
        <w:rPr>
          <w:b/>
          <w:bCs/>
        </w:rPr>
      </w:pPr>
      <w:r w:rsidRPr="0025613B">
        <w:rPr>
          <w:b/>
          <w:bCs/>
        </w:rPr>
        <w:lastRenderedPageBreak/>
        <w:t>Organisational authorisations</w:t>
      </w:r>
    </w:p>
    <w:bookmarkEnd w:id="5"/>
    <w:p w14:paraId="297B30E9" w14:textId="77777777" w:rsidR="000722AF" w:rsidRPr="00E161EA" w:rsidRDefault="000722AF" w:rsidP="000722AF">
      <w:pPr>
        <w:spacing w:before="120" w:after="120"/>
        <w:rPr>
          <w:rFonts w:cs="Arial"/>
          <w:b/>
          <w:szCs w:val="24"/>
        </w:rPr>
      </w:pPr>
      <w:r w:rsidRPr="00E161EA">
        <w:rPr>
          <w:rFonts w:cs="Arial"/>
          <w:szCs w:val="24"/>
        </w:rPr>
        <w:t xml:space="preserve">The PGD is not legally valid until it has had the relevant organisational authorisation.  </w:t>
      </w:r>
    </w:p>
    <w:p w14:paraId="7610245F" w14:textId="77777777" w:rsidR="000722AF" w:rsidRPr="00E161EA" w:rsidRDefault="000722AF" w:rsidP="000722AF">
      <w:pPr>
        <w:pStyle w:val="Title"/>
        <w:spacing w:before="120" w:after="120"/>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64504686" w14:textId="77777777" w:rsidR="000722AF" w:rsidRPr="00BF617E" w:rsidRDefault="000722AF" w:rsidP="000722AF">
      <w:pPr>
        <w:pStyle w:val="Title"/>
        <w:spacing w:before="120" w:after="120"/>
        <w:jc w:val="left"/>
        <w:rPr>
          <w:rStyle w:val="yiv436687422763514114-05042013"/>
          <w:rFonts w:ascii="Arial" w:hAnsi="Arial" w:cs="Arial"/>
          <w:b w:val="0"/>
          <w:sz w:val="22"/>
          <w:szCs w:val="22"/>
        </w:rPr>
      </w:pPr>
      <w:permStart w:id="841433980" w:edGrp="everyone"/>
      <w:r w:rsidRPr="0025613B">
        <w:rPr>
          <w:rStyle w:val="yiv436687422763514114-05042013"/>
          <w:rFonts w:ascii="Arial" w:hAnsi="Arial" w:cs="Arial"/>
          <w:b w:val="0"/>
          <w:bCs/>
          <w:color w:val="A6A6A6" w:themeColor="background1" w:themeShade="A6"/>
          <w:szCs w:val="24"/>
        </w:rPr>
        <w:t>Insert authorising body name</w:t>
      </w:r>
      <w:r w:rsidRPr="0025613B">
        <w:rPr>
          <w:rStyle w:val="yiv436687422763514114-05042013"/>
          <w:rFonts w:ascii="Arial" w:hAnsi="Arial" w:cs="Arial"/>
          <w:color w:val="A6A6A6" w:themeColor="background1" w:themeShade="A6"/>
          <w:szCs w:val="24"/>
        </w:rPr>
        <w:t xml:space="preserve"> </w:t>
      </w:r>
      <w:permEnd w:id="841433980"/>
      <w:r w:rsidRPr="00E161EA">
        <w:rPr>
          <w:rStyle w:val="yiv436687422763514114-05042013"/>
          <w:rFonts w:ascii="Arial" w:hAnsi="Arial" w:cs="Arial"/>
          <w:b w:val="0"/>
          <w:szCs w:val="24"/>
        </w:rPr>
        <w:t>authorises this PGD for use by the services or providers listed below:</w:t>
      </w:r>
    </w:p>
    <w:tbl>
      <w:tblPr>
        <w:tblStyle w:val="TableGrid"/>
        <w:tblW w:w="0" w:type="auto"/>
        <w:tblInd w:w="108" w:type="dxa"/>
        <w:tblLook w:val="04A0" w:firstRow="1" w:lastRow="0" w:firstColumn="1" w:lastColumn="0" w:noHBand="0" w:noVBand="1"/>
      </w:tblPr>
      <w:tblGrid>
        <w:gridCol w:w="9746"/>
      </w:tblGrid>
      <w:tr w:rsidR="000722AF" w:rsidRPr="00BF617E" w14:paraId="1A9EA64D" w14:textId="77777777" w:rsidTr="0061584B">
        <w:tc>
          <w:tcPr>
            <w:tcW w:w="9923" w:type="dxa"/>
            <w:shd w:val="clear" w:color="auto" w:fill="F2F2F2" w:themeFill="background1" w:themeFillShade="F2"/>
          </w:tcPr>
          <w:p w14:paraId="76AE5FD0" w14:textId="77777777" w:rsidR="000722AF" w:rsidRPr="00E161EA" w:rsidRDefault="000722AF" w:rsidP="0061584B">
            <w:pPr>
              <w:pStyle w:val="Title"/>
              <w:jc w:val="left"/>
              <w:rPr>
                <w:rFonts w:ascii="Arial" w:hAnsi="Arial" w:cs="Arial"/>
                <w:b w:val="0"/>
                <w:szCs w:val="24"/>
              </w:rPr>
            </w:pPr>
            <w:permStart w:id="1348606001" w:edGrp="everyone"/>
            <w:r w:rsidRPr="00E161EA">
              <w:rPr>
                <w:rFonts w:ascii="Arial" w:hAnsi="Arial" w:cs="Arial"/>
                <w:b w:val="0"/>
                <w:szCs w:val="24"/>
              </w:rPr>
              <w:t>Authorised for use by the following organisations and/or services</w:t>
            </w:r>
          </w:p>
        </w:tc>
      </w:tr>
      <w:tr w:rsidR="000722AF" w:rsidRPr="00BF617E" w14:paraId="5A125781" w14:textId="77777777" w:rsidTr="0061584B">
        <w:tc>
          <w:tcPr>
            <w:tcW w:w="9923" w:type="dxa"/>
          </w:tcPr>
          <w:p w14:paraId="535E95A3" w14:textId="77777777" w:rsidR="000722AF" w:rsidRPr="0025613B" w:rsidRDefault="000722AF" w:rsidP="0061584B">
            <w:pPr>
              <w:pStyle w:val="Title"/>
              <w:jc w:val="left"/>
              <w:rPr>
                <w:rFonts w:ascii="Arial" w:hAnsi="Arial" w:cs="Arial"/>
                <w:b w:val="0"/>
                <w:color w:val="808080" w:themeColor="background1" w:themeShade="80"/>
                <w:sz w:val="22"/>
                <w:szCs w:val="22"/>
              </w:rPr>
            </w:pPr>
            <w:r w:rsidRPr="0025613B">
              <w:rPr>
                <w:rFonts w:ascii="Arial" w:hAnsi="Arial" w:cs="Arial"/>
                <w:b w:val="0"/>
                <w:color w:val="808080" w:themeColor="background1" w:themeShade="80"/>
                <w:sz w:val="22"/>
                <w:szCs w:val="22"/>
              </w:rPr>
              <w:t xml:space="preserve">For instance, all NHS England (NHSE) commissioned immunisation services or NHS Trust providing immunisation services. </w:t>
            </w:r>
          </w:p>
          <w:p w14:paraId="6E9F7ADC" w14:textId="77777777" w:rsidR="000722AF" w:rsidRDefault="000722AF" w:rsidP="0061584B">
            <w:pPr>
              <w:pStyle w:val="Title"/>
              <w:jc w:val="left"/>
              <w:rPr>
                <w:rFonts w:ascii="Arial" w:hAnsi="Arial" w:cs="Arial"/>
                <w:b w:val="0"/>
                <w:sz w:val="22"/>
                <w:szCs w:val="22"/>
              </w:rPr>
            </w:pPr>
          </w:p>
          <w:p w14:paraId="7739324B" w14:textId="77777777" w:rsidR="000722AF" w:rsidRPr="00BF617E" w:rsidRDefault="000722AF" w:rsidP="0061584B">
            <w:pPr>
              <w:pStyle w:val="Title"/>
              <w:jc w:val="left"/>
              <w:rPr>
                <w:rFonts w:ascii="Arial" w:hAnsi="Arial" w:cs="Arial"/>
                <w:b w:val="0"/>
                <w:sz w:val="22"/>
                <w:szCs w:val="22"/>
              </w:rPr>
            </w:pPr>
          </w:p>
          <w:p w14:paraId="684B687F" w14:textId="77777777" w:rsidR="000722AF" w:rsidRPr="00BF617E" w:rsidRDefault="000722AF" w:rsidP="0061584B">
            <w:pPr>
              <w:pStyle w:val="Title"/>
              <w:jc w:val="left"/>
              <w:rPr>
                <w:rFonts w:ascii="Arial" w:hAnsi="Arial" w:cs="Arial"/>
                <w:b w:val="0"/>
                <w:sz w:val="22"/>
                <w:szCs w:val="22"/>
              </w:rPr>
            </w:pPr>
          </w:p>
          <w:p w14:paraId="2FF4B6B7" w14:textId="77777777" w:rsidR="000722AF" w:rsidRPr="00BF617E" w:rsidRDefault="000722AF" w:rsidP="0061584B">
            <w:pPr>
              <w:pStyle w:val="Title"/>
              <w:jc w:val="left"/>
              <w:rPr>
                <w:rFonts w:ascii="Arial" w:hAnsi="Arial" w:cs="Arial"/>
                <w:b w:val="0"/>
                <w:sz w:val="22"/>
                <w:szCs w:val="22"/>
              </w:rPr>
            </w:pPr>
          </w:p>
        </w:tc>
      </w:tr>
      <w:tr w:rsidR="000722AF" w:rsidRPr="00BF617E" w14:paraId="6C7B1FF3" w14:textId="77777777" w:rsidTr="0061584B">
        <w:tc>
          <w:tcPr>
            <w:tcW w:w="9923" w:type="dxa"/>
            <w:shd w:val="clear" w:color="auto" w:fill="F2F2F2" w:themeFill="background1" w:themeFillShade="F2"/>
          </w:tcPr>
          <w:p w14:paraId="0CB3E594" w14:textId="77777777" w:rsidR="000722AF" w:rsidRPr="00E161EA" w:rsidRDefault="000722AF" w:rsidP="0061584B">
            <w:pPr>
              <w:pStyle w:val="Title"/>
              <w:jc w:val="left"/>
              <w:rPr>
                <w:rFonts w:ascii="Arial" w:hAnsi="Arial" w:cs="Arial"/>
                <w:b w:val="0"/>
                <w:szCs w:val="24"/>
              </w:rPr>
            </w:pPr>
            <w:bookmarkStart w:id="6" w:name="LimitationsToAuthorisation"/>
            <w:bookmarkEnd w:id="6"/>
            <w:r w:rsidRPr="00E161EA">
              <w:rPr>
                <w:rFonts w:ascii="Arial" w:hAnsi="Arial" w:cs="Arial"/>
                <w:b w:val="0"/>
                <w:szCs w:val="24"/>
              </w:rPr>
              <w:t>Limitations to authorisation</w:t>
            </w:r>
          </w:p>
        </w:tc>
      </w:tr>
      <w:tr w:rsidR="000722AF" w:rsidRPr="00BF617E" w14:paraId="275663F0" w14:textId="77777777" w:rsidTr="0061584B">
        <w:trPr>
          <w:trHeight w:val="1561"/>
        </w:trPr>
        <w:tc>
          <w:tcPr>
            <w:tcW w:w="9923" w:type="dxa"/>
          </w:tcPr>
          <w:p w14:paraId="63961491" w14:textId="77777777" w:rsidR="00426F20" w:rsidRDefault="000722AF" w:rsidP="0061584B">
            <w:pPr>
              <w:pStyle w:val="Title"/>
              <w:jc w:val="left"/>
              <w:rPr>
                <w:rFonts w:ascii="Arial" w:hAnsi="Arial" w:cs="Arial"/>
                <w:b w:val="0"/>
                <w:color w:val="808080" w:themeColor="background1" w:themeShade="80"/>
                <w:sz w:val="22"/>
                <w:szCs w:val="22"/>
              </w:rPr>
            </w:pPr>
            <w:r w:rsidRPr="0025613B">
              <w:rPr>
                <w:rFonts w:ascii="Arial" w:hAnsi="Arial" w:cs="Arial"/>
                <w:b w:val="0"/>
                <w:color w:val="808080" w:themeColor="background1" w:themeShade="80"/>
                <w:sz w:val="22"/>
                <w:szCs w:val="22"/>
              </w:rPr>
              <w:t>For instance, any local limitations the authorising organisation feels they need to apply in</w:t>
            </w:r>
            <w:r w:rsidR="00426F20">
              <w:rPr>
                <w:rFonts w:ascii="Arial" w:hAnsi="Arial" w:cs="Arial"/>
                <w:b w:val="0"/>
                <w:color w:val="808080" w:themeColor="background1" w:themeShade="80"/>
                <w:sz w:val="22"/>
                <w:szCs w:val="22"/>
              </w:rPr>
              <w:t xml:space="preserve"> </w:t>
            </w:r>
            <w:r w:rsidRPr="0025613B">
              <w:rPr>
                <w:rFonts w:ascii="Arial" w:hAnsi="Arial" w:cs="Arial"/>
                <w:b w:val="0"/>
                <w:color w:val="808080" w:themeColor="background1" w:themeShade="80"/>
                <w:sz w:val="22"/>
                <w:szCs w:val="22"/>
              </w:rPr>
              <w:t xml:space="preserve">line with the way services are commissioned locally. </w:t>
            </w:r>
          </w:p>
          <w:p w14:paraId="4A85AE87" w14:textId="31F01D05" w:rsidR="000722AF" w:rsidRPr="0025613B" w:rsidRDefault="000722AF" w:rsidP="0061584B">
            <w:pPr>
              <w:pStyle w:val="Title"/>
              <w:jc w:val="left"/>
              <w:rPr>
                <w:rFonts w:ascii="Arial" w:hAnsi="Arial" w:cs="Arial"/>
                <w:b w:val="0"/>
                <w:color w:val="808080" w:themeColor="background1" w:themeShade="80"/>
                <w:sz w:val="22"/>
                <w:szCs w:val="22"/>
              </w:rPr>
            </w:pPr>
            <w:r w:rsidRPr="0025613B">
              <w:rPr>
                <w:rFonts w:ascii="Arial" w:hAnsi="Arial" w:cs="Arial"/>
                <w:b w:val="0"/>
                <w:color w:val="808080" w:themeColor="background1" w:themeShade="80"/>
                <w:sz w:val="22"/>
                <w:szCs w:val="22"/>
              </w:rPr>
              <w:t>This organisation does not authorise the use of this PGD b</w:t>
            </w:r>
            <w:r w:rsidR="00327478">
              <w:rPr>
                <w:rFonts w:ascii="Arial" w:hAnsi="Arial" w:cs="Arial"/>
                <w:b w:val="0"/>
                <w:color w:val="808080" w:themeColor="background1" w:themeShade="80"/>
                <w:sz w:val="22"/>
                <w:szCs w:val="22"/>
              </w:rPr>
              <w:t>y</w:t>
            </w:r>
            <w:r w:rsidR="00426F20">
              <w:rPr>
                <w:rFonts w:ascii="Arial" w:hAnsi="Arial" w:cs="Arial"/>
                <w:b w:val="0"/>
                <w:color w:val="808080" w:themeColor="background1" w:themeShade="80"/>
                <w:sz w:val="22"/>
                <w:szCs w:val="22"/>
              </w:rPr>
              <w:t xml:space="preserve">: </w:t>
            </w:r>
            <w:r w:rsidRPr="0025613B">
              <w:rPr>
                <w:rFonts w:ascii="Arial" w:hAnsi="Arial" w:cs="Arial"/>
                <w:b w:val="0"/>
                <w:color w:val="808080" w:themeColor="background1" w:themeShade="80"/>
                <w:sz w:val="22"/>
                <w:szCs w:val="22"/>
              </w:rPr>
              <w:t xml:space="preserve">                                                                                              </w:t>
            </w:r>
          </w:p>
          <w:p w14:paraId="058557A0" w14:textId="77777777" w:rsidR="000722AF" w:rsidRDefault="000722AF" w:rsidP="0061584B">
            <w:pPr>
              <w:pStyle w:val="Title"/>
              <w:jc w:val="left"/>
              <w:rPr>
                <w:rFonts w:ascii="Arial" w:hAnsi="Arial" w:cs="Arial"/>
                <w:b w:val="0"/>
                <w:sz w:val="22"/>
                <w:szCs w:val="22"/>
              </w:rPr>
            </w:pPr>
          </w:p>
          <w:p w14:paraId="677F3BC9" w14:textId="77777777" w:rsidR="000722AF" w:rsidRDefault="000722AF" w:rsidP="0061584B">
            <w:pPr>
              <w:pStyle w:val="Title"/>
              <w:jc w:val="left"/>
              <w:rPr>
                <w:rFonts w:ascii="Arial" w:hAnsi="Arial" w:cs="Arial"/>
                <w:b w:val="0"/>
                <w:sz w:val="22"/>
                <w:szCs w:val="22"/>
              </w:rPr>
            </w:pPr>
          </w:p>
          <w:p w14:paraId="172583BC" w14:textId="77777777" w:rsidR="000722AF" w:rsidRDefault="000722AF" w:rsidP="0061584B">
            <w:pPr>
              <w:pStyle w:val="Title"/>
              <w:jc w:val="left"/>
              <w:rPr>
                <w:rFonts w:ascii="Arial" w:hAnsi="Arial" w:cs="Arial"/>
                <w:b w:val="0"/>
                <w:sz w:val="22"/>
                <w:szCs w:val="22"/>
              </w:rPr>
            </w:pPr>
          </w:p>
          <w:p w14:paraId="153B847D" w14:textId="77777777" w:rsidR="000722AF" w:rsidRPr="00BF617E" w:rsidRDefault="000722AF" w:rsidP="0061584B">
            <w:pPr>
              <w:pStyle w:val="Title"/>
              <w:jc w:val="left"/>
              <w:rPr>
                <w:rFonts w:ascii="Arial" w:hAnsi="Arial" w:cs="Arial"/>
                <w:b w:val="0"/>
                <w:sz w:val="22"/>
                <w:szCs w:val="22"/>
              </w:rPr>
            </w:pPr>
          </w:p>
        </w:tc>
      </w:tr>
      <w:permEnd w:id="1348606001"/>
    </w:tbl>
    <w:p w14:paraId="3844AE54" w14:textId="77777777" w:rsidR="000722AF" w:rsidRDefault="000722AF" w:rsidP="000722AF">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08"/>
        <w:gridCol w:w="2365"/>
        <w:gridCol w:w="2362"/>
        <w:gridCol w:w="1811"/>
      </w:tblGrid>
      <w:tr w:rsidR="000722AF" w:rsidRPr="001D1F5D" w14:paraId="6B63E4DF" w14:textId="77777777" w:rsidTr="0061584B">
        <w:tc>
          <w:tcPr>
            <w:tcW w:w="9923" w:type="dxa"/>
            <w:gridSpan w:val="4"/>
            <w:shd w:val="clear" w:color="auto" w:fill="E7E6E6" w:themeFill="background2"/>
          </w:tcPr>
          <w:p w14:paraId="3DE09293" w14:textId="77777777" w:rsidR="000722AF" w:rsidRPr="00080471" w:rsidRDefault="000722AF" w:rsidP="0061584B">
            <w:pPr>
              <w:pStyle w:val="Title"/>
              <w:jc w:val="left"/>
              <w:rPr>
                <w:rFonts w:ascii="Arial" w:hAnsi="Arial" w:cs="Arial"/>
                <w:szCs w:val="24"/>
              </w:rPr>
            </w:pPr>
            <w:permStart w:id="1764241186" w:edGrp="everyone"/>
            <w:r w:rsidRPr="00080471">
              <w:rPr>
                <w:rFonts w:ascii="Arial" w:hAnsi="Arial" w:cs="Arial"/>
                <w:szCs w:val="24"/>
              </w:rPr>
              <w:t xml:space="preserve">Organisational </w:t>
            </w:r>
            <w:r>
              <w:rPr>
                <w:rFonts w:ascii="Arial" w:hAnsi="Arial" w:cs="Arial"/>
                <w:szCs w:val="24"/>
              </w:rPr>
              <w:t>a</w:t>
            </w:r>
            <w:r w:rsidRPr="00080471">
              <w:rPr>
                <w:rFonts w:ascii="Arial" w:hAnsi="Arial" w:cs="Arial"/>
                <w:szCs w:val="24"/>
              </w:rPr>
              <w:t>pproval (legal requirement)</w:t>
            </w:r>
          </w:p>
        </w:tc>
      </w:tr>
      <w:tr w:rsidR="000722AF" w:rsidRPr="001D1F5D" w14:paraId="3360C873" w14:textId="77777777" w:rsidTr="0061584B">
        <w:tc>
          <w:tcPr>
            <w:tcW w:w="3261" w:type="dxa"/>
            <w:shd w:val="clear" w:color="auto" w:fill="E7E6E6" w:themeFill="background2"/>
          </w:tcPr>
          <w:p w14:paraId="7250262F" w14:textId="77777777" w:rsidR="000722AF" w:rsidRPr="00080471" w:rsidRDefault="000722AF" w:rsidP="0061584B">
            <w:pPr>
              <w:pStyle w:val="Title"/>
              <w:jc w:val="left"/>
              <w:rPr>
                <w:rFonts w:ascii="Arial" w:hAnsi="Arial" w:cs="Arial"/>
                <w:szCs w:val="24"/>
              </w:rPr>
            </w:pPr>
            <w:r w:rsidRPr="00080471">
              <w:rPr>
                <w:rFonts w:ascii="Arial" w:hAnsi="Arial" w:cs="Arial"/>
                <w:szCs w:val="24"/>
              </w:rPr>
              <w:t>Role</w:t>
            </w:r>
          </w:p>
        </w:tc>
        <w:tc>
          <w:tcPr>
            <w:tcW w:w="2409" w:type="dxa"/>
            <w:shd w:val="clear" w:color="auto" w:fill="E7E6E6" w:themeFill="background2"/>
          </w:tcPr>
          <w:p w14:paraId="07D5DDED" w14:textId="77777777" w:rsidR="000722AF" w:rsidRPr="00080471" w:rsidRDefault="000722AF" w:rsidP="0061584B">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7E6E6" w:themeFill="background2"/>
          </w:tcPr>
          <w:p w14:paraId="32AF8286" w14:textId="77777777" w:rsidR="000722AF" w:rsidRPr="00080471" w:rsidRDefault="000722AF" w:rsidP="0061584B">
            <w:pPr>
              <w:pStyle w:val="Title"/>
              <w:jc w:val="left"/>
              <w:rPr>
                <w:rFonts w:ascii="Arial" w:hAnsi="Arial" w:cs="Arial"/>
                <w:szCs w:val="24"/>
              </w:rPr>
            </w:pPr>
            <w:r w:rsidRPr="00080471">
              <w:rPr>
                <w:rFonts w:ascii="Arial" w:hAnsi="Arial" w:cs="Arial"/>
                <w:szCs w:val="24"/>
              </w:rPr>
              <w:t>Sign</w:t>
            </w:r>
          </w:p>
        </w:tc>
        <w:tc>
          <w:tcPr>
            <w:tcW w:w="1843" w:type="dxa"/>
            <w:shd w:val="clear" w:color="auto" w:fill="E7E6E6" w:themeFill="background2"/>
          </w:tcPr>
          <w:p w14:paraId="122F15B7" w14:textId="77777777" w:rsidR="000722AF" w:rsidRPr="00080471" w:rsidRDefault="000722AF" w:rsidP="0061584B">
            <w:pPr>
              <w:pStyle w:val="Title"/>
              <w:jc w:val="left"/>
              <w:rPr>
                <w:rFonts w:ascii="Arial" w:hAnsi="Arial" w:cs="Arial"/>
                <w:szCs w:val="24"/>
              </w:rPr>
            </w:pPr>
            <w:r w:rsidRPr="00080471">
              <w:rPr>
                <w:rFonts w:ascii="Arial" w:hAnsi="Arial" w:cs="Arial"/>
                <w:szCs w:val="24"/>
              </w:rPr>
              <w:t>Date</w:t>
            </w:r>
          </w:p>
        </w:tc>
      </w:tr>
      <w:tr w:rsidR="000722AF" w:rsidRPr="001D1F5D" w14:paraId="5C70FF9E" w14:textId="77777777" w:rsidTr="0061584B">
        <w:tc>
          <w:tcPr>
            <w:tcW w:w="3261" w:type="dxa"/>
          </w:tcPr>
          <w:p w14:paraId="22F6BBBF" w14:textId="77777777" w:rsidR="000722AF" w:rsidRPr="0025613B" w:rsidRDefault="000722AF" w:rsidP="0061584B">
            <w:pPr>
              <w:pStyle w:val="Title"/>
              <w:jc w:val="left"/>
              <w:rPr>
                <w:rFonts w:ascii="Arial" w:hAnsi="Arial" w:cs="Arial"/>
                <w:b w:val="0"/>
                <w:color w:val="808080" w:themeColor="background1" w:themeShade="80"/>
                <w:sz w:val="22"/>
                <w:szCs w:val="22"/>
              </w:rPr>
            </w:pPr>
            <w:r w:rsidRPr="0025613B">
              <w:rPr>
                <w:rFonts w:ascii="Arial" w:hAnsi="Arial" w:cs="Arial"/>
                <w:b w:val="0"/>
                <w:color w:val="808080" w:themeColor="background1" w:themeShade="80"/>
                <w:sz w:val="22"/>
                <w:szCs w:val="22"/>
              </w:rPr>
              <w:t>For instance, NHSE Governance Lead, Medical Director</w:t>
            </w:r>
          </w:p>
          <w:p w14:paraId="6E8D4B4D" w14:textId="77777777" w:rsidR="000722AF" w:rsidRPr="001D1F5D" w:rsidRDefault="000722AF" w:rsidP="0061584B">
            <w:pPr>
              <w:pStyle w:val="Title"/>
              <w:jc w:val="left"/>
              <w:rPr>
                <w:rFonts w:ascii="Arial" w:hAnsi="Arial" w:cs="Arial"/>
                <w:b w:val="0"/>
                <w:sz w:val="16"/>
                <w:szCs w:val="16"/>
              </w:rPr>
            </w:pPr>
          </w:p>
        </w:tc>
        <w:tc>
          <w:tcPr>
            <w:tcW w:w="2409" w:type="dxa"/>
          </w:tcPr>
          <w:p w14:paraId="3D8EBCAA" w14:textId="77777777" w:rsidR="000722AF" w:rsidRPr="001D1F5D" w:rsidRDefault="000722AF" w:rsidP="0061584B">
            <w:pPr>
              <w:pStyle w:val="Title"/>
              <w:jc w:val="left"/>
              <w:rPr>
                <w:rFonts w:ascii="Arial" w:hAnsi="Arial" w:cs="Arial"/>
                <w:sz w:val="22"/>
                <w:szCs w:val="22"/>
              </w:rPr>
            </w:pPr>
            <w:r>
              <w:rPr>
                <w:rFonts w:ascii="Arial" w:hAnsi="Arial" w:cs="Arial"/>
                <w:sz w:val="22"/>
                <w:szCs w:val="22"/>
              </w:rPr>
              <w:t xml:space="preserve">                             </w:t>
            </w:r>
          </w:p>
        </w:tc>
        <w:tc>
          <w:tcPr>
            <w:tcW w:w="2410" w:type="dxa"/>
          </w:tcPr>
          <w:p w14:paraId="27E88A9E" w14:textId="77777777" w:rsidR="000722AF" w:rsidRPr="001D1F5D" w:rsidRDefault="000722AF" w:rsidP="0061584B">
            <w:pPr>
              <w:pStyle w:val="Title"/>
              <w:jc w:val="left"/>
              <w:rPr>
                <w:rFonts w:ascii="Arial" w:hAnsi="Arial" w:cs="Arial"/>
                <w:sz w:val="22"/>
                <w:szCs w:val="22"/>
              </w:rPr>
            </w:pPr>
            <w:r>
              <w:rPr>
                <w:rFonts w:ascii="Arial" w:hAnsi="Arial" w:cs="Arial"/>
                <w:sz w:val="22"/>
                <w:szCs w:val="22"/>
              </w:rPr>
              <w:t xml:space="preserve">                             </w:t>
            </w:r>
          </w:p>
        </w:tc>
        <w:tc>
          <w:tcPr>
            <w:tcW w:w="1843" w:type="dxa"/>
          </w:tcPr>
          <w:p w14:paraId="1F1AA678" w14:textId="77777777" w:rsidR="000722AF" w:rsidRPr="001D1F5D" w:rsidRDefault="000722AF" w:rsidP="0061584B">
            <w:pPr>
              <w:pStyle w:val="Title"/>
              <w:jc w:val="left"/>
              <w:rPr>
                <w:rFonts w:ascii="Arial" w:hAnsi="Arial" w:cs="Arial"/>
                <w:sz w:val="22"/>
                <w:szCs w:val="22"/>
              </w:rPr>
            </w:pPr>
            <w:r>
              <w:rPr>
                <w:rFonts w:ascii="Arial" w:hAnsi="Arial" w:cs="Arial"/>
                <w:sz w:val="22"/>
                <w:szCs w:val="22"/>
              </w:rPr>
              <w:t xml:space="preserve">           </w:t>
            </w:r>
          </w:p>
        </w:tc>
      </w:tr>
      <w:permEnd w:id="1764241186"/>
    </w:tbl>
    <w:p w14:paraId="760B28D0" w14:textId="77777777" w:rsidR="000722AF" w:rsidRPr="001D1F5D" w:rsidRDefault="000722AF" w:rsidP="000722AF">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0722AF" w:rsidRPr="001D1F5D" w14:paraId="4810E3EC" w14:textId="77777777" w:rsidTr="0061584B">
        <w:tc>
          <w:tcPr>
            <w:tcW w:w="9923" w:type="dxa"/>
            <w:gridSpan w:val="4"/>
            <w:shd w:val="clear" w:color="auto" w:fill="E7E6E6" w:themeFill="background2"/>
          </w:tcPr>
          <w:p w14:paraId="25299A4B" w14:textId="77777777" w:rsidR="000722AF" w:rsidRPr="00080471" w:rsidRDefault="000722AF" w:rsidP="0061584B">
            <w:pPr>
              <w:pStyle w:val="Title"/>
              <w:jc w:val="left"/>
              <w:rPr>
                <w:rFonts w:ascii="Arial" w:hAnsi="Arial" w:cs="Arial"/>
                <w:szCs w:val="24"/>
              </w:rPr>
            </w:pPr>
            <w:permStart w:id="1414954344" w:edGrp="everyone" w:colFirst="0" w:colLast="0"/>
            <w:r w:rsidRPr="00080471">
              <w:rPr>
                <w:rFonts w:ascii="Arial" w:hAnsi="Arial" w:cs="Arial"/>
                <w:szCs w:val="24"/>
              </w:rPr>
              <w:t>Additional signatories according to locally agreed policy</w:t>
            </w:r>
          </w:p>
        </w:tc>
      </w:tr>
      <w:tr w:rsidR="000722AF" w:rsidRPr="001D1F5D" w14:paraId="149FE4C8" w14:textId="77777777" w:rsidTr="0061584B">
        <w:tc>
          <w:tcPr>
            <w:tcW w:w="3261" w:type="dxa"/>
            <w:shd w:val="clear" w:color="auto" w:fill="E7E6E6" w:themeFill="background2"/>
          </w:tcPr>
          <w:p w14:paraId="4B04A2CF" w14:textId="77777777" w:rsidR="000722AF" w:rsidRPr="00080471" w:rsidRDefault="000722AF" w:rsidP="0061584B">
            <w:pPr>
              <w:pStyle w:val="Title"/>
              <w:jc w:val="left"/>
              <w:rPr>
                <w:rFonts w:ascii="Arial" w:hAnsi="Arial" w:cs="Arial"/>
                <w:szCs w:val="24"/>
              </w:rPr>
            </w:pPr>
            <w:permStart w:id="1337162355" w:edGrp="everyone" w:colFirst="0" w:colLast="0"/>
            <w:permStart w:id="1109542107" w:edGrp="everyone" w:colFirst="1" w:colLast="1"/>
            <w:permStart w:id="2030790025" w:edGrp="everyone" w:colFirst="2" w:colLast="2"/>
            <w:permStart w:id="157843037" w:edGrp="everyone" w:colFirst="3" w:colLast="3"/>
            <w:permEnd w:id="1414954344"/>
            <w:r w:rsidRPr="00080471">
              <w:rPr>
                <w:rFonts w:ascii="Arial" w:hAnsi="Arial" w:cs="Arial"/>
                <w:szCs w:val="24"/>
              </w:rPr>
              <w:t>Role</w:t>
            </w:r>
          </w:p>
        </w:tc>
        <w:tc>
          <w:tcPr>
            <w:tcW w:w="2409" w:type="dxa"/>
            <w:shd w:val="clear" w:color="auto" w:fill="E7E6E6" w:themeFill="background2"/>
          </w:tcPr>
          <w:p w14:paraId="0BE6C362" w14:textId="77777777" w:rsidR="000722AF" w:rsidRPr="00080471" w:rsidRDefault="000722AF" w:rsidP="0061584B">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7E6E6" w:themeFill="background2"/>
          </w:tcPr>
          <w:p w14:paraId="2EE23476" w14:textId="77777777" w:rsidR="000722AF" w:rsidRPr="00080471" w:rsidRDefault="000722AF" w:rsidP="0061584B">
            <w:pPr>
              <w:pStyle w:val="Title"/>
              <w:jc w:val="left"/>
              <w:rPr>
                <w:rFonts w:ascii="Arial" w:hAnsi="Arial" w:cs="Arial"/>
                <w:szCs w:val="24"/>
              </w:rPr>
            </w:pPr>
            <w:r w:rsidRPr="00080471">
              <w:rPr>
                <w:rFonts w:ascii="Arial" w:hAnsi="Arial" w:cs="Arial"/>
                <w:szCs w:val="24"/>
              </w:rPr>
              <w:t>Sign</w:t>
            </w:r>
          </w:p>
        </w:tc>
        <w:tc>
          <w:tcPr>
            <w:tcW w:w="1843" w:type="dxa"/>
            <w:shd w:val="clear" w:color="auto" w:fill="E7E6E6" w:themeFill="background2"/>
          </w:tcPr>
          <w:p w14:paraId="37034CA3" w14:textId="77777777" w:rsidR="000722AF" w:rsidRPr="00080471" w:rsidRDefault="000722AF" w:rsidP="0061584B">
            <w:pPr>
              <w:pStyle w:val="Title"/>
              <w:jc w:val="left"/>
              <w:rPr>
                <w:rFonts w:ascii="Arial" w:hAnsi="Arial" w:cs="Arial"/>
                <w:szCs w:val="24"/>
              </w:rPr>
            </w:pPr>
            <w:r w:rsidRPr="00080471">
              <w:rPr>
                <w:rFonts w:ascii="Arial" w:hAnsi="Arial" w:cs="Arial"/>
                <w:szCs w:val="24"/>
              </w:rPr>
              <w:t>Date</w:t>
            </w:r>
          </w:p>
        </w:tc>
      </w:tr>
      <w:tr w:rsidR="000722AF" w14:paraId="505AA7A7" w14:textId="77777777" w:rsidTr="0061584B">
        <w:tc>
          <w:tcPr>
            <w:tcW w:w="3261" w:type="dxa"/>
          </w:tcPr>
          <w:p w14:paraId="55187EC8" w14:textId="77777777" w:rsidR="000722AF" w:rsidRPr="002B4B88" w:rsidRDefault="000722AF" w:rsidP="0061584B">
            <w:pPr>
              <w:pStyle w:val="Title"/>
              <w:jc w:val="left"/>
              <w:rPr>
                <w:rFonts w:ascii="Arial" w:hAnsi="Arial" w:cs="Arial"/>
                <w:sz w:val="22"/>
                <w:szCs w:val="22"/>
              </w:rPr>
            </w:pPr>
            <w:permStart w:id="395320041" w:edGrp="everyone" w:colFirst="0" w:colLast="0"/>
            <w:permStart w:id="336336170" w:edGrp="everyone" w:colFirst="1" w:colLast="1"/>
            <w:permStart w:id="737887444" w:edGrp="everyone" w:colFirst="2" w:colLast="2"/>
            <w:permStart w:id="684525215" w:edGrp="everyone" w:colFirst="3" w:colLast="3"/>
            <w:permEnd w:id="1337162355"/>
            <w:permEnd w:id="1109542107"/>
            <w:permEnd w:id="2030790025"/>
            <w:permEnd w:id="157843037"/>
          </w:p>
          <w:p w14:paraId="27C4AC5A" w14:textId="77777777" w:rsidR="000722AF" w:rsidRPr="002B4B88" w:rsidRDefault="000722AF" w:rsidP="0061584B">
            <w:pPr>
              <w:pStyle w:val="Title"/>
              <w:jc w:val="left"/>
              <w:rPr>
                <w:rFonts w:ascii="Arial" w:hAnsi="Arial" w:cs="Arial"/>
                <w:sz w:val="22"/>
                <w:szCs w:val="22"/>
              </w:rPr>
            </w:pPr>
          </w:p>
          <w:p w14:paraId="3F14CF8A" w14:textId="77777777" w:rsidR="000722AF" w:rsidRPr="002B4B88" w:rsidRDefault="000722AF" w:rsidP="0061584B">
            <w:pPr>
              <w:pStyle w:val="Title"/>
              <w:jc w:val="left"/>
              <w:rPr>
                <w:rFonts w:ascii="Arial" w:hAnsi="Arial" w:cs="Arial"/>
                <w:sz w:val="22"/>
                <w:szCs w:val="22"/>
              </w:rPr>
            </w:pPr>
          </w:p>
        </w:tc>
        <w:tc>
          <w:tcPr>
            <w:tcW w:w="2409" w:type="dxa"/>
          </w:tcPr>
          <w:p w14:paraId="1C6AA89E" w14:textId="77777777" w:rsidR="000722AF" w:rsidRPr="002B4B88" w:rsidRDefault="000722AF" w:rsidP="0061584B">
            <w:pPr>
              <w:pStyle w:val="Title"/>
              <w:jc w:val="left"/>
              <w:rPr>
                <w:rFonts w:ascii="Arial" w:hAnsi="Arial" w:cs="Arial"/>
                <w:sz w:val="22"/>
                <w:szCs w:val="22"/>
              </w:rPr>
            </w:pPr>
          </w:p>
          <w:p w14:paraId="42D373D0" w14:textId="77777777" w:rsidR="000722AF" w:rsidRPr="002B4B88" w:rsidRDefault="000722AF" w:rsidP="0061584B">
            <w:pPr>
              <w:pStyle w:val="Title"/>
              <w:jc w:val="left"/>
              <w:rPr>
                <w:rFonts w:ascii="Arial" w:hAnsi="Arial" w:cs="Arial"/>
                <w:sz w:val="22"/>
                <w:szCs w:val="22"/>
              </w:rPr>
            </w:pPr>
          </w:p>
          <w:p w14:paraId="450ED82A" w14:textId="77777777" w:rsidR="000722AF" w:rsidRPr="002B4B88" w:rsidRDefault="000722AF" w:rsidP="0061584B">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587A8C9" w14:textId="77777777" w:rsidR="000722AF" w:rsidRPr="002B4B88" w:rsidRDefault="000722AF" w:rsidP="0061584B">
            <w:pPr>
              <w:pStyle w:val="Title"/>
              <w:jc w:val="left"/>
              <w:rPr>
                <w:rFonts w:ascii="Arial" w:hAnsi="Arial" w:cs="Arial"/>
                <w:sz w:val="22"/>
                <w:szCs w:val="22"/>
              </w:rPr>
            </w:pPr>
          </w:p>
          <w:p w14:paraId="20630595" w14:textId="77777777" w:rsidR="000722AF" w:rsidRPr="002B4B88" w:rsidRDefault="000722AF" w:rsidP="0061584B">
            <w:pPr>
              <w:pStyle w:val="Title"/>
              <w:jc w:val="left"/>
              <w:rPr>
                <w:rFonts w:ascii="Arial" w:hAnsi="Arial" w:cs="Arial"/>
                <w:sz w:val="22"/>
                <w:szCs w:val="22"/>
              </w:rPr>
            </w:pPr>
          </w:p>
          <w:p w14:paraId="11D9E173" w14:textId="77777777" w:rsidR="000722AF" w:rsidRPr="002B4B88" w:rsidRDefault="000722AF" w:rsidP="0061584B">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6EAAB4B8" w14:textId="77777777" w:rsidR="000722AF" w:rsidRPr="002B4B88" w:rsidRDefault="000722AF" w:rsidP="0061584B">
            <w:pPr>
              <w:pStyle w:val="Title"/>
              <w:jc w:val="left"/>
              <w:rPr>
                <w:rFonts w:ascii="Arial" w:hAnsi="Arial" w:cs="Arial"/>
                <w:sz w:val="22"/>
                <w:szCs w:val="22"/>
              </w:rPr>
            </w:pPr>
          </w:p>
          <w:p w14:paraId="25E3DCAC" w14:textId="77777777" w:rsidR="000722AF" w:rsidRPr="002B4B88" w:rsidRDefault="000722AF" w:rsidP="0061584B">
            <w:pPr>
              <w:pStyle w:val="Title"/>
              <w:jc w:val="left"/>
              <w:rPr>
                <w:rFonts w:ascii="Arial" w:hAnsi="Arial" w:cs="Arial"/>
                <w:sz w:val="22"/>
                <w:szCs w:val="22"/>
              </w:rPr>
            </w:pPr>
          </w:p>
          <w:p w14:paraId="319586A1" w14:textId="77777777" w:rsidR="000722AF" w:rsidRPr="002B4B88" w:rsidRDefault="000722AF" w:rsidP="0061584B">
            <w:pPr>
              <w:pStyle w:val="Title"/>
              <w:jc w:val="left"/>
              <w:rPr>
                <w:rFonts w:ascii="Arial" w:hAnsi="Arial" w:cs="Arial"/>
                <w:sz w:val="22"/>
                <w:szCs w:val="22"/>
              </w:rPr>
            </w:pPr>
            <w:r w:rsidRPr="002B4B88">
              <w:rPr>
                <w:rFonts w:ascii="Arial" w:hAnsi="Arial" w:cs="Arial"/>
                <w:sz w:val="22"/>
                <w:szCs w:val="22"/>
              </w:rPr>
              <w:t xml:space="preserve"> </w:t>
            </w:r>
          </w:p>
        </w:tc>
      </w:tr>
      <w:tr w:rsidR="000722AF" w14:paraId="5EA9C2CC" w14:textId="77777777" w:rsidTr="0061584B">
        <w:tc>
          <w:tcPr>
            <w:tcW w:w="3261" w:type="dxa"/>
          </w:tcPr>
          <w:p w14:paraId="40DE915A" w14:textId="77777777" w:rsidR="000722AF" w:rsidRPr="002B4B88" w:rsidRDefault="000722AF" w:rsidP="0061584B">
            <w:pPr>
              <w:pStyle w:val="Title"/>
              <w:jc w:val="left"/>
              <w:rPr>
                <w:rFonts w:ascii="Arial" w:hAnsi="Arial" w:cs="Arial"/>
                <w:sz w:val="22"/>
                <w:szCs w:val="22"/>
              </w:rPr>
            </w:pPr>
            <w:permStart w:id="1372417953" w:edGrp="everyone" w:colFirst="0" w:colLast="0"/>
            <w:permStart w:id="961571891" w:edGrp="everyone" w:colFirst="1" w:colLast="1"/>
            <w:permStart w:id="1555521431" w:edGrp="everyone" w:colFirst="2" w:colLast="2"/>
            <w:permStart w:id="1961038528" w:edGrp="everyone" w:colFirst="3" w:colLast="3"/>
            <w:permEnd w:id="395320041"/>
            <w:permEnd w:id="336336170"/>
            <w:permEnd w:id="737887444"/>
            <w:permEnd w:id="684525215"/>
          </w:p>
          <w:p w14:paraId="357B01D0" w14:textId="77777777" w:rsidR="000722AF" w:rsidRPr="002B4B88" w:rsidRDefault="000722AF" w:rsidP="0061584B">
            <w:pPr>
              <w:pStyle w:val="Title"/>
              <w:jc w:val="left"/>
              <w:rPr>
                <w:rFonts w:ascii="Arial" w:hAnsi="Arial" w:cs="Arial"/>
                <w:sz w:val="22"/>
                <w:szCs w:val="22"/>
              </w:rPr>
            </w:pPr>
          </w:p>
          <w:p w14:paraId="4B01536A" w14:textId="77777777" w:rsidR="000722AF" w:rsidRPr="002B4B88" w:rsidRDefault="000722AF" w:rsidP="0061584B">
            <w:pPr>
              <w:pStyle w:val="Title"/>
              <w:jc w:val="left"/>
              <w:rPr>
                <w:rFonts w:ascii="Arial" w:hAnsi="Arial" w:cs="Arial"/>
                <w:sz w:val="22"/>
                <w:szCs w:val="22"/>
              </w:rPr>
            </w:pPr>
          </w:p>
        </w:tc>
        <w:tc>
          <w:tcPr>
            <w:tcW w:w="2409" w:type="dxa"/>
          </w:tcPr>
          <w:p w14:paraId="0CE9F4F5" w14:textId="77777777" w:rsidR="000722AF" w:rsidRPr="002B4B88" w:rsidRDefault="000722AF" w:rsidP="0061584B">
            <w:pPr>
              <w:pStyle w:val="Title"/>
              <w:jc w:val="left"/>
              <w:rPr>
                <w:rFonts w:ascii="Arial" w:hAnsi="Arial" w:cs="Arial"/>
                <w:sz w:val="22"/>
                <w:szCs w:val="22"/>
              </w:rPr>
            </w:pPr>
          </w:p>
          <w:p w14:paraId="0667209E" w14:textId="77777777" w:rsidR="000722AF" w:rsidRPr="002B4B88" w:rsidRDefault="000722AF" w:rsidP="0061584B">
            <w:pPr>
              <w:pStyle w:val="Title"/>
              <w:jc w:val="left"/>
              <w:rPr>
                <w:rFonts w:ascii="Arial" w:hAnsi="Arial" w:cs="Arial"/>
                <w:sz w:val="22"/>
                <w:szCs w:val="22"/>
              </w:rPr>
            </w:pPr>
          </w:p>
          <w:p w14:paraId="3D5AF70F" w14:textId="77777777" w:rsidR="000722AF" w:rsidRPr="002B4B88" w:rsidRDefault="000722AF" w:rsidP="0061584B">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5C4D3FD" w14:textId="77777777" w:rsidR="000722AF" w:rsidRPr="002B4B88" w:rsidRDefault="000722AF" w:rsidP="0061584B">
            <w:pPr>
              <w:pStyle w:val="Title"/>
              <w:jc w:val="left"/>
              <w:rPr>
                <w:rFonts w:ascii="Arial" w:hAnsi="Arial" w:cs="Arial"/>
                <w:sz w:val="22"/>
                <w:szCs w:val="22"/>
              </w:rPr>
            </w:pPr>
          </w:p>
          <w:p w14:paraId="4B056D12" w14:textId="77777777" w:rsidR="000722AF" w:rsidRPr="002B4B88" w:rsidRDefault="000722AF" w:rsidP="0061584B">
            <w:pPr>
              <w:pStyle w:val="Title"/>
              <w:jc w:val="left"/>
              <w:rPr>
                <w:rFonts w:ascii="Arial" w:hAnsi="Arial" w:cs="Arial"/>
                <w:sz w:val="22"/>
                <w:szCs w:val="22"/>
              </w:rPr>
            </w:pPr>
          </w:p>
          <w:p w14:paraId="2A36356A" w14:textId="77777777" w:rsidR="000722AF" w:rsidRPr="002B4B88" w:rsidRDefault="000722AF" w:rsidP="0061584B">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7CABF03B" w14:textId="77777777" w:rsidR="000722AF" w:rsidRPr="002B4B88" w:rsidRDefault="000722AF" w:rsidP="0061584B">
            <w:pPr>
              <w:pStyle w:val="Title"/>
              <w:jc w:val="left"/>
              <w:rPr>
                <w:rFonts w:ascii="Arial" w:hAnsi="Arial" w:cs="Arial"/>
                <w:sz w:val="22"/>
                <w:szCs w:val="22"/>
              </w:rPr>
            </w:pPr>
          </w:p>
          <w:p w14:paraId="6B2C07A2" w14:textId="77777777" w:rsidR="000722AF" w:rsidRPr="002B4B88" w:rsidRDefault="000722AF" w:rsidP="0061584B">
            <w:pPr>
              <w:pStyle w:val="Title"/>
              <w:jc w:val="left"/>
              <w:rPr>
                <w:rFonts w:ascii="Arial" w:hAnsi="Arial" w:cs="Arial"/>
                <w:sz w:val="22"/>
                <w:szCs w:val="22"/>
              </w:rPr>
            </w:pPr>
          </w:p>
          <w:p w14:paraId="132DC9F7" w14:textId="77777777" w:rsidR="000722AF" w:rsidRPr="002B4B88" w:rsidRDefault="000722AF" w:rsidP="0061584B">
            <w:pPr>
              <w:pStyle w:val="Title"/>
              <w:jc w:val="left"/>
              <w:rPr>
                <w:rFonts w:ascii="Arial" w:hAnsi="Arial" w:cs="Arial"/>
                <w:sz w:val="22"/>
                <w:szCs w:val="22"/>
              </w:rPr>
            </w:pPr>
            <w:r w:rsidRPr="002B4B88">
              <w:rPr>
                <w:rFonts w:ascii="Arial" w:hAnsi="Arial" w:cs="Arial"/>
                <w:sz w:val="22"/>
                <w:szCs w:val="22"/>
              </w:rPr>
              <w:t xml:space="preserve"> </w:t>
            </w:r>
          </w:p>
        </w:tc>
      </w:tr>
      <w:tr w:rsidR="000722AF" w14:paraId="7FD45784" w14:textId="77777777" w:rsidTr="0061584B">
        <w:tc>
          <w:tcPr>
            <w:tcW w:w="3261" w:type="dxa"/>
          </w:tcPr>
          <w:p w14:paraId="31A3038C" w14:textId="77777777" w:rsidR="000722AF" w:rsidRPr="002B4B88" w:rsidRDefault="000722AF" w:rsidP="0061584B">
            <w:pPr>
              <w:pStyle w:val="Title"/>
              <w:jc w:val="left"/>
              <w:rPr>
                <w:rFonts w:ascii="Arial" w:hAnsi="Arial" w:cs="Arial"/>
                <w:sz w:val="22"/>
                <w:szCs w:val="22"/>
              </w:rPr>
            </w:pPr>
            <w:permStart w:id="1203008417" w:edGrp="everyone" w:colFirst="0" w:colLast="0"/>
            <w:permStart w:id="1436489164" w:edGrp="everyone" w:colFirst="1" w:colLast="1"/>
            <w:permStart w:id="251099180" w:edGrp="everyone" w:colFirst="2" w:colLast="2"/>
            <w:permStart w:id="1581990187" w:edGrp="everyone" w:colFirst="3" w:colLast="3"/>
            <w:permEnd w:id="1372417953"/>
            <w:permEnd w:id="961571891"/>
            <w:permEnd w:id="1555521431"/>
            <w:permEnd w:id="1961038528"/>
          </w:p>
          <w:p w14:paraId="55CBD9DD" w14:textId="77777777" w:rsidR="000722AF" w:rsidRPr="002B4B88" w:rsidRDefault="000722AF" w:rsidP="0061584B">
            <w:pPr>
              <w:pStyle w:val="Title"/>
              <w:jc w:val="left"/>
              <w:rPr>
                <w:rFonts w:ascii="Arial" w:hAnsi="Arial" w:cs="Arial"/>
                <w:sz w:val="22"/>
                <w:szCs w:val="22"/>
              </w:rPr>
            </w:pPr>
          </w:p>
          <w:p w14:paraId="0871E27C" w14:textId="77777777" w:rsidR="000722AF" w:rsidRPr="002B4B88" w:rsidRDefault="000722AF" w:rsidP="0061584B">
            <w:pPr>
              <w:pStyle w:val="Title"/>
              <w:jc w:val="left"/>
              <w:rPr>
                <w:rFonts w:ascii="Arial" w:hAnsi="Arial" w:cs="Arial"/>
                <w:sz w:val="22"/>
                <w:szCs w:val="22"/>
              </w:rPr>
            </w:pPr>
          </w:p>
        </w:tc>
        <w:tc>
          <w:tcPr>
            <w:tcW w:w="2409" w:type="dxa"/>
          </w:tcPr>
          <w:p w14:paraId="140A5171" w14:textId="77777777" w:rsidR="000722AF" w:rsidRPr="002B4B88" w:rsidRDefault="000722AF" w:rsidP="0061584B">
            <w:pPr>
              <w:pStyle w:val="Title"/>
              <w:jc w:val="left"/>
              <w:rPr>
                <w:rFonts w:ascii="Arial" w:hAnsi="Arial" w:cs="Arial"/>
                <w:sz w:val="22"/>
                <w:szCs w:val="22"/>
              </w:rPr>
            </w:pPr>
          </w:p>
          <w:p w14:paraId="6AE31DD6" w14:textId="77777777" w:rsidR="000722AF" w:rsidRPr="002B4B88" w:rsidRDefault="000722AF" w:rsidP="0061584B">
            <w:pPr>
              <w:pStyle w:val="Title"/>
              <w:jc w:val="left"/>
              <w:rPr>
                <w:rFonts w:ascii="Arial" w:hAnsi="Arial" w:cs="Arial"/>
                <w:sz w:val="22"/>
                <w:szCs w:val="22"/>
              </w:rPr>
            </w:pPr>
          </w:p>
          <w:p w14:paraId="25FC8704" w14:textId="77777777" w:rsidR="000722AF" w:rsidRPr="002B4B88" w:rsidRDefault="000722AF" w:rsidP="0061584B">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3D46A0F" w14:textId="77777777" w:rsidR="000722AF" w:rsidRPr="002B4B88" w:rsidRDefault="000722AF" w:rsidP="0061584B">
            <w:pPr>
              <w:pStyle w:val="Title"/>
              <w:jc w:val="left"/>
              <w:rPr>
                <w:rFonts w:ascii="Arial" w:hAnsi="Arial" w:cs="Arial"/>
                <w:sz w:val="22"/>
                <w:szCs w:val="22"/>
              </w:rPr>
            </w:pPr>
          </w:p>
          <w:p w14:paraId="66F5B7D5" w14:textId="77777777" w:rsidR="000722AF" w:rsidRPr="002B4B88" w:rsidRDefault="000722AF" w:rsidP="0061584B">
            <w:pPr>
              <w:pStyle w:val="Title"/>
              <w:jc w:val="left"/>
              <w:rPr>
                <w:rFonts w:ascii="Arial" w:hAnsi="Arial" w:cs="Arial"/>
                <w:sz w:val="22"/>
                <w:szCs w:val="22"/>
              </w:rPr>
            </w:pPr>
          </w:p>
          <w:p w14:paraId="7B9A6647" w14:textId="77777777" w:rsidR="000722AF" w:rsidRPr="002B4B88" w:rsidRDefault="000722AF" w:rsidP="0061584B">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6D52B451" w14:textId="77777777" w:rsidR="000722AF" w:rsidRPr="002B4B88" w:rsidRDefault="000722AF" w:rsidP="0061584B">
            <w:pPr>
              <w:pStyle w:val="Title"/>
              <w:jc w:val="left"/>
              <w:rPr>
                <w:rFonts w:ascii="Arial" w:hAnsi="Arial" w:cs="Arial"/>
                <w:sz w:val="22"/>
                <w:szCs w:val="22"/>
              </w:rPr>
            </w:pPr>
          </w:p>
          <w:p w14:paraId="18DC7174" w14:textId="77777777" w:rsidR="000722AF" w:rsidRPr="002B4B88" w:rsidRDefault="000722AF" w:rsidP="0061584B">
            <w:pPr>
              <w:pStyle w:val="Title"/>
              <w:jc w:val="left"/>
              <w:rPr>
                <w:rFonts w:ascii="Arial" w:hAnsi="Arial" w:cs="Arial"/>
                <w:sz w:val="22"/>
                <w:szCs w:val="22"/>
              </w:rPr>
            </w:pPr>
          </w:p>
          <w:p w14:paraId="5BF92384" w14:textId="77777777" w:rsidR="000722AF" w:rsidRPr="002B4B88" w:rsidRDefault="000722AF" w:rsidP="0061584B">
            <w:pPr>
              <w:pStyle w:val="Title"/>
              <w:jc w:val="left"/>
              <w:rPr>
                <w:rFonts w:ascii="Arial" w:hAnsi="Arial" w:cs="Arial"/>
                <w:sz w:val="22"/>
                <w:szCs w:val="22"/>
              </w:rPr>
            </w:pPr>
            <w:r w:rsidRPr="002B4B88">
              <w:rPr>
                <w:rFonts w:ascii="Arial" w:hAnsi="Arial" w:cs="Arial"/>
                <w:sz w:val="22"/>
                <w:szCs w:val="22"/>
              </w:rPr>
              <w:t xml:space="preserve"> </w:t>
            </w:r>
          </w:p>
        </w:tc>
      </w:tr>
      <w:tr w:rsidR="000722AF" w14:paraId="42D50101" w14:textId="77777777" w:rsidTr="0061584B">
        <w:tc>
          <w:tcPr>
            <w:tcW w:w="3261" w:type="dxa"/>
          </w:tcPr>
          <w:p w14:paraId="102E579F" w14:textId="77777777" w:rsidR="000722AF" w:rsidRPr="002B4B88" w:rsidRDefault="000722AF" w:rsidP="0061584B">
            <w:pPr>
              <w:pStyle w:val="Title"/>
              <w:jc w:val="left"/>
              <w:rPr>
                <w:rFonts w:ascii="Arial" w:hAnsi="Arial" w:cs="Arial"/>
                <w:sz w:val="22"/>
                <w:szCs w:val="22"/>
              </w:rPr>
            </w:pPr>
            <w:permStart w:id="665795638" w:edGrp="everyone" w:colFirst="0" w:colLast="0"/>
            <w:permStart w:id="628762026" w:edGrp="everyone" w:colFirst="1" w:colLast="1"/>
            <w:permStart w:id="1089103223" w:edGrp="everyone" w:colFirst="2" w:colLast="2"/>
            <w:permStart w:id="1411453391" w:edGrp="everyone" w:colFirst="3" w:colLast="3"/>
            <w:permEnd w:id="1203008417"/>
            <w:permEnd w:id="1436489164"/>
            <w:permEnd w:id="251099180"/>
            <w:permEnd w:id="1581990187"/>
          </w:p>
          <w:p w14:paraId="5CE41B31" w14:textId="77777777" w:rsidR="000722AF" w:rsidRPr="002B4B88" w:rsidRDefault="000722AF" w:rsidP="0061584B">
            <w:pPr>
              <w:pStyle w:val="Title"/>
              <w:jc w:val="left"/>
              <w:rPr>
                <w:rFonts w:ascii="Arial" w:hAnsi="Arial" w:cs="Arial"/>
                <w:sz w:val="22"/>
                <w:szCs w:val="22"/>
              </w:rPr>
            </w:pPr>
          </w:p>
          <w:p w14:paraId="35F41BFD" w14:textId="77777777" w:rsidR="000722AF" w:rsidRPr="002B4B88" w:rsidRDefault="000722AF" w:rsidP="0061584B">
            <w:pPr>
              <w:pStyle w:val="Title"/>
              <w:jc w:val="left"/>
              <w:rPr>
                <w:rFonts w:ascii="Arial" w:hAnsi="Arial" w:cs="Arial"/>
                <w:sz w:val="22"/>
                <w:szCs w:val="22"/>
              </w:rPr>
            </w:pPr>
          </w:p>
        </w:tc>
        <w:tc>
          <w:tcPr>
            <w:tcW w:w="2409" w:type="dxa"/>
          </w:tcPr>
          <w:p w14:paraId="70E2960B" w14:textId="77777777" w:rsidR="000722AF" w:rsidRPr="002B4B88" w:rsidRDefault="000722AF" w:rsidP="0061584B">
            <w:pPr>
              <w:pStyle w:val="Title"/>
              <w:jc w:val="left"/>
              <w:rPr>
                <w:rFonts w:ascii="Arial" w:hAnsi="Arial" w:cs="Arial"/>
                <w:sz w:val="22"/>
                <w:szCs w:val="22"/>
              </w:rPr>
            </w:pPr>
          </w:p>
          <w:p w14:paraId="3FA31BBB" w14:textId="77777777" w:rsidR="000722AF" w:rsidRPr="002B4B88" w:rsidRDefault="000722AF" w:rsidP="0061584B">
            <w:pPr>
              <w:pStyle w:val="Title"/>
              <w:jc w:val="left"/>
              <w:rPr>
                <w:rFonts w:ascii="Arial" w:hAnsi="Arial" w:cs="Arial"/>
                <w:sz w:val="22"/>
                <w:szCs w:val="22"/>
              </w:rPr>
            </w:pPr>
          </w:p>
          <w:p w14:paraId="6F6BB8F6" w14:textId="77777777" w:rsidR="000722AF" w:rsidRPr="002B4B88" w:rsidRDefault="000722AF" w:rsidP="0061584B">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2A3A204" w14:textId="77777777" w:rsidR="000722AF" w:rsidRPr="002B4B88" w:rsidRDefault="000722AF" w:rsidP="0061584B">
            <w:pPr>
              <w:pStyle w:val="Title"/>
              <w:jc w:val="left"/>
              <w:rPr>
                <w:rFonts w:ascii="Arial" w:hAnsi="Arial" w:cs="Arial"/>
                <w:sz w:val="22"/>
                <w:szCs w:val="22"/>
              </w:rPr>
            </w:pPr>
          </w:p>
          <w:p w14:paraId="2A8B359E" w14:textId="77777777" w:rsidR="000722AF" w:rsidRPr="002B4B88" w:rsidRDefault="000722AF" w:rsidP="0061584B">
            <w:pPr>
              <w:pStyle w:val="Title"/>
              <w:jc w:val="left"/>
              <w:rPr>
                <w:rFonts w:ascii="Arial" w:hAnsi="Arial" w:cs="Arial"/>
                <w:sz w:val="22"/>
                <w:szCs w:val="22"/>
              </w:rPr>
            </w:pPr>
          </w:p>
          <w:p w14:paraId="3994B0C9" w14:textId="77777777" w:rsidR="000722AF" w:rsidRPr="002B4B88" w:rsidRDefault="000722AF" w:rsidP="0061584B">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184EE650" w14:textId="77777777" w:rsidR="000722AF" w:rsidRPr="002B4B88" w:rsidRDefault="000722AF" w:rsidP="0061584B">
            <w:pPr>
              <w:pStyle w:val="Title"/>
              <w:jc w:val="left"/>
              <w:rPr>
                <w:rFonts w:ascii="Arial" w:hAnsi="Arial" w:cs="Arial"/>
                <w:sz w:val="22"/>
                <w:szCs w:val="22"/>
              </w:rPr>
            </w:pPr>
          </w:p>
          <w:p w14:paraId="25E655FE" w14:textId="77777777" w:rsidR="000722AF" w:rsidRPr="002B4B88" w:rsidRDefault="000722AF" w:rsidP="0061584B">
            <w:pPr>
              <w:pStyle w:val="Title"/>
              <w:jc w:val="left"/>
              <w:rPr>
                <w:rFonts w:ascii="Arial" w:hAnsi="Arial" w:cs="Arial"/>
                <w:sz w:val="22"/>
                <w:szCs w:val="22"/>
              </w:rPr>
            </w:pPr>
          </w:p>
          <w:p w14:paraId="107DBD54" w14:textId="77777777" w:rsidR="000722AF" w:rsidRPr="002B4B88" w:rsidRDefault="000722AF" w:rsidP="0061584B">
            <w:pPr>
              <w:pStyle w:val="Title"/>
              <w:jc w:val="left"/>
              <w:rPr>
                <w:rFonts w:ascii="Arial" w:hAnsi="Arial" w:cs="Arial"/>
                <w:sz w:val="22"/>
                <w:szCs w:val="22"/>
              </w:rPr>
            </w:pPr>
            <w:r w:rsidRPr="002B4B88">
              <w:rPr>
                <w:rFonts w:ascii="Arial" w:hAnsi="Arial" w:cs="Arial"/>
                <w:sz w:val="22"/>
                <w:szCs w:val="22"/>
              </w:rPr>
              <w:t xml:space="preserve"> </w:t>
            </w:r>
          </w:p>
        </w:tc>
      </w:tr>
      <w:permEnd w:id="665795638"/>
      <w:permEnd w:id="628762026"/>
      <w:permEnd w:id="1089103223"/>
      <w:permEnd w:id="1411453391"/>
    </w:tbl>
    <w:p w14:paraId="009453C4" w14:textId="77777777" w:rsidR="000722AF" w:rsidRPr="008F00D9" w:rsidRDefault="000722AF" w:rsidP="000722AF">
      <w:pPr>
        <w:jc w:val="both"/>
        <w:rPr>
          <w:rFonts w:cs="Arial"/>
          <w:sz w:val="22"/>
          <w:szCs w:val="22"/>
        </w:rPr>
      </w:pPr>
    </w:p>
    <w:p w14:paraId="555E35DB" w14:textId="3C38AFA3" w:rsidR="000722AF" w:rsidRDefault="000722AF" w:rsidP="0048562D">
      <w:pPr>
        <w:spacing w:after="60"/>
        <w:rPr>
          <w:rFonts w:cs="Arial"/>
          <w:color w:val="808080" w:themeColor="background1" w:themeShade="80"/>
          <w:szCs w:val="24"/>
        </w:rPr>
      </w:pPr>
      <w:r w:rsidRPr="008F00D9">
        <w:rPr>
          <w:rFonts w:cs="Arial"/>
          <w:szCs w:val="24"/>
        </w:rPr>
        <w:t>Local enquiries regarding the use of this PGD may be directed to</w:t>
      </w:r>
      <w:r w:rsidR="003B1CF5" w:rsidRPr="008F00D9">
        <w:rPr>
          <w:rFonts w:cs="Arial"/>
          <w:szCs w:val="24"/>
        </w:rPr>
        <w:t xml:space="preserve"> </w:t>
      </w:r>
      <w:permStart w:id="1053579744" w:edGrp="everyone"/>
      <w:r w:rsidR="003B1CF5" w:rsidRPr="0025613B">
        <w:rPr>
          <w:rFonts w:cs="Arial"/>
          <w:color w:val="808080" w:themeColor="background1" w:themeShade="80"/>
          <w:szCs w:val="24"/>
        </w:rPr>
        <w:t>insert local contact</w:t>
      </w:r>
      <w:permEnd w:id="1053579744"/>
    </w:p>
    <w:p w14:paraId="29E74A5E" w14:textId="77777777" w:rsidR="00BF0886" w:rsidRPr="008F00D9" w:rsidRDefault="00BF0886" w:rsidP="0025613B">
      <w:pPr>
        <w:spacing w:after="60"/>
        <w:rPr>
          <w:rFonts w:cs="Arial"/>
          <w:szCs w:val="24"/>
        </w:rPr>
      </w:pPr>
    </w:p>
    <w:p w14:paraId="1A45007B" w14:textId="795034B7" w:rsidR="000722AF" w:rsidRDefault="007E43A5" w:rsidP="0025613B">
      <w:pPr>
        <w:rPr>
          <w:b/>
        </w:rPr>
      </w:pPr>
      <w:hyperlink w:anchor="section7" w:history="1">
        <w:r w:rsidR="000722AF" w:rsidRPr="008F00D9">
          <w:rPr>
            <w:rStyle w:val="Hyperlink"/>
            <w:rFonts w:cs="Arial"/>
            <w:sz w:val="24"/>
            <w:szCs w:val="24"/>
          </w:rPr>
          <w:t>Section 7</w:t>
        </w:r>
      </w:hyperlink>
      <w:r w:rsidR="000722AF" w:rsidRPr="008F00D9">
        <w:t xml:space="preserve">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sidR="000722AF">
        <w:br w:type="page"/>
      </w:r>
    </w:p>
    <w:p w14:paraId="64303F88" w14:textId="1206D9E2" w:rsidR="000722AF" w:rsidRDefault="000722AF" w:rsidP="0025613B">
      <w:pPr>
        <w:pStyle w:val="Heading4"/>
        <w:numPr>
          <w:ilvl w:val="0"/>
          <w:numId w:val="29"/>
        </w:numPr>
        <w:contextualSpacing/>
        <w:rPr>
          <w:rFonts w:ascii="Arial" w:hAnsi="Arial" w:cs="Arial"/>
          <w:sz w:val="24"/>
          <w:szCs w:val="24"/>
        </w:rPr>
      </w:pPr>
      <w:bookmarkStart w:id="7" w:name="section3"/>
      <w:r w:rsidRPr="00CB5D91">
        <w:rPr>
          <w:rFonts w:ascii="Arial" w:hAnsi="Arial" w:cs="Arial"/>
          <w:sz w:val="24"/>
          <w:szCs w:val="24"/>
        </w:rPr>
        <w:lastRenderedPageBreak/>
        <w:t xml:space="preserve">Characteristics of </w:t>
      </w:r>
      <w:r>
        <w:rPr>
          <w:rFonts w:ascii="Arial" w:hAnsi="Arial" w:cs="Arial"/>
          <w:sz w:val="24"/>
          <w:szCs w:val="24"/>
        </w:rPr>
        <w:t>s</w:t>
      </w:r>
      <w:r w:rsidRPr="00CB5D91">
        <w:rPr>
          <w:rFonts w:ascii="Arial" w:hAnsi="Arial" w:cs="Arial"/>
          <w:sz w:val="24"/>
          <w:szCs w:val="24"/>
        </w:rPr>
        <w:t>taff</w:t>
      </w:r>
    </w:p>
    <w:tbl>
      <w:tblPr>
        <w:tblW w:w="10915"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505"/>
      </w:tblGrid>
      <w:tr w:rsidR="000722AF" w:rsidRPr="00CB5D91" w14:paraId="3C44BED2" w14:textId="77777777" w:rsidTr="0025613B">
        <w:tc>
          <w:tcPr>
            <w:tcW w:w="2410" w:type="dxa"/>
          </w:tcPr>
          <w:bookmarkEnd w:id="7"/>
          <w:p w14:paraId="2E40C935" w14:textId="77777777" w:rsidR="000722AF" w:rsidRPr="00DF40E8" w:rsidRDefault="000722AF" w:rsidP="0061584B">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8505" w:type="dxa"/>
          </w:tcPr>
          <w:p w14:paraId="0673BDE4" w14:textId="77777777" w:rsidR="000722AF" w:rsidRDefault="000722AF" w:rsidP="0061584B">
            <w:pPr>
              <w:spacing w:before="120"/>
              <w:rPr>
                <w:sz w:val="22"/>
              </w:rPr>
            </w:pPr>
            <w:r w:rsidRPr="00730710">
              <w:rPr>
                <w:sz w:val="22"/>
              </w:rPr>
              <w:t>Registered professional with one of the following bodies:</w:t>
            </w:r>
          </w:p>
          <w:p w14:paraId="214879D2" w14:textId="77777777" w:rsidR="000722AF" w:rsidRPr="00683CBC" w:rsidRDefault="000722AF" w:rsidP="0061584B">
            <w:pPr>
              <w:pStyle w:val="ListParagraph"/>
              <w:numPr>
                <w:ilvl w:val="0"/>
                <w:numId w:val="7"/>
              </w:numPr>
              <w:ind w:left="354" w:hanging="354"/>
              <w:rPr>
                <w:rFonts w:ascii="Times New Roman" w:hAnsi="Times New Roman"/>
                <w:sz w:val="22"/>
              </w:rPr>
            </w:pPr>
            <w:r w:rsidRPr="005D31C3">
              <w:rPr>
                <w:sz w:val="22"/>
              </w:rPr>
              <w:t>nurses and midwives currently registered with the Nursing and Midwifery Council (NMC)</w:t>
            </w:r>
          </w:p>
          <w:p w14:paraId="74762449" w14:textId="77777777" w:rsidR="000722AF" w:rsidRPr="00683CBC" w:rsidRDefault="000722AF" w:rsidP="0061584B">
            <w:pPr>
              <w:pStyle w:val="ListParagraph"/>
              <w:numPr>
                <w:ilvl w:val="0"/>
                <w:numId w:val="7"/>
              </w:numPr>
              <w:spacing w:before="120"/>
              <w:ind w:left="354" w:hanging="354"/>
              <w:rPr>
                <w:rFonts w:ascii="Times New Roman" w:hAnsi="Times New Roman"/>
                <w:sz w:val="22"/>
              </w:rPr>
            </w:pPr>
            <w:r w:rsidRPr="00730710">
              <w:rPr>
                <w:sz w:val="22"/>
              </w:rPr>
              <w:t>pharmacists</w:t>
            </w:r>
            <w:r w:rsidRPr="005D31C3">
              <w:rPr>
                <w:rFonts w:cs="Arial"/>
                <w:sz w:val="22"/>
                <w:szCs w:val="22"/>
              </w:rPr>
              <w:t> </w:t>
            </w:r>
            <w:r w:rsidRPr="00730710">
              <w:rPr>
                <w:sz w:val="22"/>
              </w:rPr>
              <w:t>currently registered with the General Pharmaceutical</w:t>
            </w:r>
            <w:r w:rsidRPr="005D31C3">
              <w:rPr>
                <w:sz w:val="22"/>
              </w:rPr>
              <w:t xml:space="preserve"> Council (GPhC) (Note: This PGD is not relevant to privately provided community pharmacy services)</w:t>
            </w:r>
          </w:p>
          <w:p w14:paraId="735AEACB" w14:textId="77777777" w:rsidR="000722AF" w:rsidRPr="00F92CAB" w:rsidRDefault="000722AF" w:rsidP="0061584B">
            <w:pPr>
              <w:pStyle w:val="ListParagraph"/>
              <w:numPr>
                <w:ilvl w:val="0"/>
                <w:numId w:val="7"/>
              </w:numPr>
              <w:spacing w:before="120"/>
              <w:ind w:left="354" w:hanging="354"/>
              <w:rPr>
                <w:rFonts w:cs="Arial"/>
                <w:sz w:val="22"/>
                <w:szCs w:val="22"/>
              </w:rPr>
            </w:pPr>
            <w:r w:rsidRPr="005D31C3">
              <w:rPr>
                <w:rFonts w:cs="Arial"/>
                <w:sz w:val="22"/>
                <w:szCs w:val="22"/>
              </w:rPr>
              <w:t xml:space="preserve">paramedics and physiotherapists currently registered with </w:t>
            </w:r>
            <w:r>
              <w:rPr>
                <w:rFonts w:cs="Arial"/>
                <w:sz w:val="22"/>
                <w:szCs w:val="22"/>
              </w:rPr>
              <w:t xml:space="preserve">the </w:t>
            </w:r>
            <w:r w:rsidRPr="005D31C3">
              <w:rPr>
                <w:rFonts w:cs="Arial"/>
                <w:sz w:val="22"/>
                <w:szCs w:val="22"/>
              </w:rPr>
              <w:t xml:space="preserve">Health and </w:t>
            </w:r>
            <w:r w:rsidRPr="00F92CAB">
              <w:rPr>
                <w:rFonts w:cs="Arial"/>
                <w:sz w:val="22"/>
                <w:szCs w:val="22"/>
              </w:rPr>
              <w:t>Care Professions Council (HCPC)</w:t>
            </w:r>
          </w:p>
          <w:p w14:paraId="01EE6BB4" w14:textId="77777777" w:rsidR="000722AF" w:rsidRPr="00F92CAB" w:rsidRDefault="000722AF" w:rsidP="0061584B">
            <w:pPr>
              <w:spacing w:before="120" w:after="120"/>
              <w:rPr>
                <w:rFonts w:ascii="Times New Roman" w:hAnsi="Times New Roman"/>
                <w:sz w:val="22"/>
                <w:szCs w:val="22"/>
              </w:rPr>
            </w:pPr>
            <w:r w:rsidRPr="00F92CAB">
              <w:rPr>
                <w:rFonts w:cs="Arial"/>
                <w:sz w:val="22"/>
                <w:szCs w:val="22"/>
              </w:rPr>
              <w:t>The practitioners above must also fulfil the </w:t>
            </w:r>
            <w:hyperlink w:anchor="AdditionalRequirements" w:history="1">
              <w:r w:rsidRPr="00F92CAB">
                <w:rPr>
                  <w:rStyle w:val="Hyperlink"/>
                  <w:rFonts w:cs="Arial"/>
                  <w:szCs w:val="22"/>
                </w:rPr>
                <w:t>Additional requirements</w:t>
              </w:r>
            </w:hyperlink>
            <w:r w:rsidRPr="00F92CAB">
              <w:rPr>
                <w:rFonts w:cs="Arial"/>
                <w:sz w:val="22"/>
                <w:szCs w:val="22"/>
              </w:rPr>
              <w:t xml:space="preserve"> detailed below</w:t>
            </w:r>
            <w:r>
              <w:rPr>
                <w:rFonts w:cs="Arial"/>
                <w:sz w:val="22"/>
                <w:szCs w:val="22"/>
              </w:rPr>
              <w:t>.</w:t>
            </w:r>
            <w:r w:rsidRPr="00F92CAB">
              <w:rPr>
                <w:rFonts w:cs="Arial"/>
                <w:sz w:val="22"/>
                <w:szCs w:val="22"/>
              </w:rPr>
              <w:t xml:space="preserve"> </w:t>
            </w:r>
          </w:p>
          <w:p w14:paraId="32A698E8" w14:textId="5D3957B8" w:rsidR="000722AF" w:rsidRPr="006030B1" w:rsidRDefault="000722AF" w:rsidP="0061584B">
            <w:pPr>
              <w:pStyle w:val="Header"/>
              <w:tabs>
                <w:tab w:val="left" w:pos="317"/>
              </w:tabs>
              <w:spacing w:after="120"/>
              <w:rPr>
                <w:rFonts w:ascii="Arial" w:hAnsi="Arial" w:cs="Arial"/>
                <w:sz w:val="22"/>
                <w:szCs w:val="22"/>
              </w:rPr>
            </w:pPr>
            <w:r w:rsidRPr="00F92CAB">
              <w:rPr>
                <w:rFonts w:ascii="Arial" w:hAnsi="Arial" w:cs="Arial"/>
                <w:sz w:val="22"/>
                <w:szCs w:val="22"/>
              </w:rPr>
              <w:t>Check </w:t>
            </w:r>
            <w:hyperlink w:anchor="section2" w:history="1">
              <w:r w:rsidRPr="00F92CAB">
                <w:rPr>
                  <w:rStyle w:val="Hyperlink"/>
                  <w:rFonts w:cs="Arial"/>
                  <w:szCs w:val="22"/>
                </w:rPr>
                <w:t>Section 2</w:t>
              </w:r>
              <w:r w:rsidRPr="0025613B">
                <w:rPr>
                  <w:rStyle w:val="Hyperlink"/>
                  <w:rFonts w:cs="Arial"/>
                  <w:szCs w:val="22"/>
                  <w:u w:val="none"/>
                </w:rPr>
                <w:t xml:space="preserve"> </w:t>
              </w:r>
              <w:r w:rsidR="003B1CF5">
                <w:rPr>
                  <w:rStyle w:val="Hyperlink"/>
                  <w:rFonts w:cs="Arial"/>
                  <w:color w:val="000000" w:themeColor="text1"/>
                  <w:szCs w:val="22"/>
                  <w:u w:val="none"/>
                </w:rPr>
                <w:t>(</w:t>
              </w:r>
              <w:r w:rsidRPr="0025613B">
                <w:rPr>
                  <w:rStyle w:val="Hyperlink"/>
                  <w:rFonts w:cs="Arial"/>
                  <w:color w:val="000000" w:themeColor="text1"/>
                  <w:szCs w:val="22"/>
                  <w:u w:val="none"/>
                </w:rPr>
                <w:t>Limitations to authorisation</w:t>
              </w:r>
            </w:hyperlink>
            <w:r w:rsidR="003B1CF5" w:rsidRPr="0025613B">
              <w:rPr>
                <w:rStyle w:val="Hyperlink"/>
                <w:rFonts w:cs="Arial"/>
                <w:color w:val="000000" w:themeColor="text1"/>
                <w:szCs w:val="22"/>
                <w:u w:val="none"/>
              </w:rPr>
              <w:t>)</w:t>
            </w:r>
            <w:r w:rsidRPr="00F92CAB">
              <w:rPr>
                <w:rFonts w:ascii="Arial" w:hAnsi="Arial" w:cs="Arial"/>
                <w:sz w:val="22"/>
                <w:szCs w:val="22"/>
              </w:rPr>
              <w:t> to confirm whether all practitioners listed above have organisational authorisation to work under this PGD.</w:t>
            </w:r>
          </w:p>
        </w:tc>
      </w:tr>
      <w:tr w:rsidR="000722AF" w:rsidRPr="00CB5D91" w14:paraId="70531E73" w14:textId="77777777" w:rsidTr="0025613B">
        <w:tc>
          <w:tcPr>
            <w:tcW w:w="2410" w:type="dxa"/>
          </w:tcPr>
          <w:p w14:paraId="34595428" w14:textId="77777777" w:rsidR="000722AF" w:rsidRPr="00DF40E8" w:rsidRDefault="000722AF" w:rsidP="0061584B">
            <w:pPr>
              <w:pStyle w:val="Header"/>
              <w:tabs>
                <w:tab w:val="left" w:pos="720"/>
              </w:tabs>
              <w:spacing w:before="120" w:after="120"/>
              <w:rPr>
                <w:rFonts w:ascii="Arial" w:hAnsi="Arial" w:cs="Arial"/>
                <w:b/>
                <w:sz w:val="22"/>
                <w:szCs w:val="22"/>
              </w:rPr>
            </w:pPr>
            <w:bookmarkStart w:id="8" w:name="AdditionalRequirements"/>
            <w:bookmarkEnd w:id="8"/>
            <w:r w:rsidRPr="00DF40E8">
              <w:rPr>
                <w:rFonts w:ascii="Arial" w:hAnsi="Arial" w:cs="Arial"/>
                <w:b/>
                <w:sz w:val="22"/>
                <w:szCs w:val="22"/>
              </w:rPr>
              <w:t>Additional requirements</w:t>
            </w:r>
          </w:p>
        </w:tc>
        <w:tc>
          <w:tcPr>
            <w:tcW w:w="8505" w:type="dxa"/>
          </w:tcPr>
          <w:p w14:paraId="61FE6283" w14:textId="77777777" w:rsidR="000722AF" w:rsidRPr="004C634B" w:rsidRDefault="000722AF" w:rsidP="0025613B">
            <w:pPr>
              <w:spacing w:before="120" w:after="60"/>
              <w:contextualSpacing/>
              <w:rPr>
                <w:rFonts w:cs="Arial"/>
                <w:sz w:val="22"/>
              </w:rPr>
            </w:pPr>
            <w:r>
              <w:rPr>
                <w:rFonts w:cs="Arial"/>
                <w:sz w:val="22"/>
              </w:rPr>
              <w:t>Additionally, practitioners:</w:t>
            </w:r>
          </w:p>
          <w:p w14:paraId="77162F93" w14:textId="77777777" w:rsidR="000722AF" w:rsidRPr="00AF5164" w:rsidRDefault="000722AF" w:rsidP="0061584B">
            <w:pPr>
              <w:pStyle w:val="ListParagraph"/>
              <w:numPr>
                <w:ilvl w:val="0"/>
                <w:numId w:val="1"/>
              </w:numPr>
              <w:ind w:left="323" w:hanging="323"/>
              <w:rPr>
                <w:rFonts w:cs="Arial"/>
                <w:sz w:val="22"/>
              </w:rPr>
            </w:pPr>
            <w:r>
              <w:rPr>
                <w:rFonts w:cs="Arial"/>
                <w:sz w:val="22"/>
              </w:rPr>
              <w:t>m</w:t>
            </w:r>
            <w:r w:rsidRPr="00AF5164">
              <w:rPr>
                <w:rFonts w:cs="Arial"/>
                <w:sz w:val="22"/>
              </w:rPr>
              <w:t xml:space="preserve">ust be authorised by name as an approved practitioner under the current terms of this </w:t>
            </w:r>
            <w:r>
              <w:rPr>
                <w:rFonts w:cs="Arial"/>
                <w:sz w:val="22"/>
              </w:rPr>
              <w:t>PGD</w:t>
            </w:r>
            <w:r w:rsidRPr="00AF5164">
              <w:rPr>
                <w:rFonts w:cs="Arial"/>
                <w:sz w:val="22"/>
              </w:rPr>
              <w:t xml:space="preserve"> before working to it</w:t>
            </w:r>
          </w:p>
          <w:p w14:paraId="292C2180" w14:textId="77777777" w:rsidR="000722AF" w:rsidRDefault="000722AF" w:rsidP="0061584B">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ly/administration</w:t>
            </w:r>
            <w:r w:rsidRPr="00DF40E8">
              <w:rPr>
                <w:rFonts w:ascii="Arial" w:hAnsi="Arial" w:cs="Arial"/>
                <w:sz w:val="22"/>
                <w:szCs w:val="22"/>
              </w:rPr>
              <w:t xml:space="preserve"> of medicines</w:t>
            </w:r>
          </w:p>
          <w:p w14:paraId="1D0DF229" w14:textId="611D958B" w:rsidR="000722AF" w:rsidRPr="00E54F90" w:rsidRDefault="000722AF" w:rsidP="0061584B">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18" w:history="1">
              <w:r w:rsidR="003B1CF5">
                <w:rPr>
                  <w:rStyle w:val="Hyperlink"/>
                  <w:rFonts w:cs="Arial"/>
                  <w:szCs w:val="22"/>
                </w:rPr>
                <w:t>NICE Competency framework for health professionals using PGDs</w:t>
              </w:r>
            </w:hyperlink>
            <w:r w:rsidRPr="00E47B6D">
              <w:rPr>
                <w:rFonts w:ascii="Arial" w:hAnsi="Arial" w:cs="Arial"/>
                <w:sz w:val="22"/>
                <w:szCs w:val="22"/>
              </w:rPr>
              <w:t>)</w:t>
            </w:r>
          </w:p>
          <w:p w14:paraId="3B0FCD63" w14:textId="285BBD94" w:rsidR="000722AF" w:rsidRDefault="000722AF" w:rsidP="0061584B">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 xml:space="preserve">must be familiar with the vaccine product and alert to changes in the Summary of Product </w:t>
            </w:r>
            <w:r w:rsidRPr="00394588">
              <w:rPr>
                <w:rFonts w:ascii="Arial" w:hAnsi="Arial" w:cs="Arial"/>
                <w:sz w:val="22"/>
                <w:szCs w:val="22"/>
              </w:rPr>
              <w:t>Characteristics</w:t>
            </w:r>
            <w:r>
              <w:rPr>
                <w:rFonts w:ascii="Arial" w:hAnsi="Arial" w:cs="Arial"/>
                <w:sz w:val="22"/>
                <w:szCs w:val="22"/>
              </w:rPr>
              <w:t xml:space="preserve"> (</w:t>
            </w:r>
            <w:hyperlink r:id="rId19" w:history="1">
              <w:r w:rsidRPr="00E72192">
                <w:rPr>
                  <w:rStyle w:val="Hyperlink"/>
                  <w:rFonts w:cs="Arial"/>
                  <w:szCs w:val="22"/>
                </w:rPr>
                <w:t>SPC</w:t>
              </w:r>
            </w:hyperlink>
            <w:r>
              <w:rPr>
                <w:rFonts w:ascii="Arial" w:hAnsi="Arial" w:cs="Arial"/>
                <w:sz w:val="22"/>
                <w:szCs w:val="22"/>
              </w:rPr>
              <w:t>)</w:t>
            </w:r>
            <w:r w:rsidRPr="00394588">
              <w:rPr>
                <w:rFonts w:ascii="Arial" w:hAnsi="Arial" w:cs="Arial"/>
                <w:sz w:val="22"/>
                <w:szCs w:val="22"/>
              </w:rPr>
              <w:t xml:space="preserve">, Immunisation Against Infectious Disease </w:t>
            </w:r>
            <w:r>
              <w:rPr>
                <w:rFonts w:ascii="Arial" w:hAnsi="Arial" w:cs="Arial"/>
                <w:sz w:val="22"/>
                <w:szCs w:val="22"/>
              </w:rPr>
              <w:t>(</w:t>
            </w:r>
            <w:r w:rsidR="003B1CF5" w:rsidRPr="0025613B">
              <w:rPr>
                <w:rFonts w:ascii="Arial" w:hAnsi="Arial" w:cs="Arial"/>
                <w:sz w:val="22"/>
                <w:szCs w:val="22"/>
              </w:rPr>
              <w:t>the</w:t>
            </w:r>
            <w:hyperlink r:id="rId20" w:history="1">
              <w:r w:rsidR="003B1CF5" w:rsidRPr="0025613B">
                <w:rPr>
                  <w:rStyle w:val="Hyperlink"/>
                  <w:rFonts w:cs="Arial"/>
                  <w:szCs w:val="22"/>
                  <w:u w:val="none"/>
                </w:rPr>
                <w:t xml:space="preserve"> </w:t>
              </w:r>
              <w:r w:rsidR="003B1CF5" w:rsidRPr="00D47AB2">
                <w:rPr>
                  <w:rStyle w:val="Hyperlink"/>
                  <w:rFonts w:cs="Arial"/>
                  <w:szCs w:val="22"/>
                </w:rPr>
                <w:t>Green Book</w:t>
              </w:r>
            </w:hyperlink>
            <w:r>
              <w:rPr>
                <w:rFonts w:ascii="Arial" w:hAnsi="Arial" w:cs="Arial"/>
                <w:sz w:val="22"/>
                <w:szCs w:val="22"/>
              </w:rPr>
              <w:t>)</w:t>
            </w:r>
            <w:r w:rsidR="00D47AB2">
              <w:rPr>
                <w:rFonts w:ascii="Arial" w:hAnsi="Arial" w:cs="Arial"/>
                <w:sz w:val="22"/>
                <w:szCs w:val="22"/>
              </w:rPr>
              <w:t xml:space="preserve"> </w:t>
            </w:r>
            <w:r>
              <w:rPr>
                <w:rFonts w:ascii="Arial" w:hAnsi="Arial" w:cs="Arial"/>
                <w:sz w:val="22"/>
                <w:szCs w:val="22"/>
              </w:rPr>
              <w:t>and national and local immunisation programmes</w:t>
            </w:r>
          </w:p>
          <w:p w14:paraId="6847152C" w14:textId="77777777" w:rsidR="000722AF" w:rsidRPr="00D04B35" w:rsidRDefault="000722AF" w:rsidP="0061584B">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training appropriate to this PGD</w:t>
            </w:r>
            <w:r>
              <w:rPr>
                <w:rFonts w:ascii="Arial" w:hAnsi="Arial" w:cs="Arial"/>
                <w:sz w:val="22"/>
                <w:szCs w:val="22"/>
              </w:rPr>
              <w:t xml:space="preserve"> as required by local policy and in line with the </w:t>
            </w:r>
            <w:hyperlink r:id="rId21" w:history="1">
              <w:r w:rsidRPr="00C16E78">
                <w:rPr>
                  <w:rStyle w:val="Hyperlink"/>
                  <w:rFonts w:cs="Arial"/>
                  <w:szCs w:val="22"/>
                </w:rPr>
                <w:t>National Minimum Standards and Core Curriculum for Immunisation Training</w:t>
              </w:r>
            </w:hyperlink>
          </w:p>
          <w:p w14:paraId="0A041A65" w14:textId="77777777" w:rsidR="000722AF" w:rsidRPr="006318C5" w:rsidRDefault="000722AF" w:rsidP="0061584B">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must be competent to</w:t>
            </w:r>
            <w:r w:rsidRPr="006318C5">
              <w:rPr>
                <w:rFonts w:ascii="Arial" w:eastAsia="Arial" w:hAnsi="Arial" w:cs="Arial"/>
                <w:spacing w:val="23"/>
                <w:sz w:val="22"/>
                <w:szCs w:val="22"/>
              </w:rPr>
              <w:t xml:space="preserve"> </w:t>
            </w:r>
            <w:r w:rsidRPr="006318C5">
              <w:rPr>
                <w:rFonts w:ascii="Arial" w:eastAsia="Arial" w:hAnsi="Arial" w:cs="Arial"/>
                <w:sz w:val="22"/>
                <w:szCs w:val="22"/>
              </w:rPr>
              <w:t>undertake</w:t>
            </w:r>
            <w:r w:rsidRPr="006318C5">
              <w:rPr>
                <w:rFonts w:ascii="Arial" w:eastAsia="Arial" w:hAnsi="Arial" w:cs="Arial"/>
                <w:spacing w:val="26"/>
                <w:sz w:val="22"/>
                <w:szCs w:val="22"/>
              </w:rPr>
              <w:t xml:space="preserve"> </w:t>
            </w:r>
            <w:r w:rsidRPr="006318C5">
              <w:rPr>
                <w:rFonts w:ascii="Arial" w:eastAsia="Arial" w:hAnsi="Arial" w:cs="Arial"/>
                <w:sz w:val="22"/>
                <w:szCs w:val="22"/>
              </w:rPr>
              <w:t>immunisat</w:t>
            </w:r>
            <w:r w:rsidRPr="006318C5">
              <w:rPr>
                <w:rFonts w:ascii="Arial" w:eastAsia="Arial" w:hAnsi="Arial" w:cs="Arial"/>
                <w:spacing w:val="-10"/>
                <w:sz w:val="22"/>
                <w:szCs w:val="22"/>
              </w:rPr>
              <w:t>i</w:t>
            </w:r>
            <w:r w:rsidRPr="006318C5">
              <w:rPr>
                <w:rFonts w:ascii="Arial" w:eastAsia="Arial" w:hAnsi="Arial" w:cs="Arial"/>
                <w:sz w:val="22"/>
                <w:szCs w:val="22"/>
              </w:rPr>
              <w:t>on</w:t>
            </w:r>
            <w:r w:rsidRPr="006318C5">
              <w:rPr>
                <w:rFonts w:ascii="Arial" w:eastAsia="Arial" w:hAnsi="Arial" w:cs="Arial"/>
                <w:spacing w:val="16"/>
                <w:sz w:val="22"/>
                <w:szCs w:val="22"/>
              </w:rPr>
              <w:t xml:space="preserve"> </w:t>
            </w:r>
            <w:r w:rsidRPr="006318C5">
              <w:rPr>
                <w:rFonts w:ascii="Arial" w:eastAsia="Arial" w:hAnsi="Arial" w:cs="Arial"/>
                <w:sz w:val="22"/>
                <w:szCs w:val="22"/>
              </w:rPr>
              <w:t>and</w:t>
            </w:r>
            <w:r w:rsidRPr="006318C5">
              <w:rPr>
                <w:rFonts w:ascii="Arial" w:eastAsia="Arial" w:hAnsi="Arial" w:cs="Arial"/>
                <w:spacing w:val="10"/>
                <w:sz w:val="22"/>
                <w:szCs w:val="22"/>
              </w:rPr>
              <w:t xml:space="preserve"> to </w:t>
            </w:r>
            <w:r w:rsidRPr="006318C5">
              <w:rPr>
                <w:rFonts w:ascii="Arial" w:eastAsia="Arial" w:hAnsi="Arial" w:cs="Arial"/>
                <w:sz w:val="22"/>
                <w:szCs w:val="22"/>
              </w:rPr>
              <w:t>discuss</w:t>
            </w:r>
            <w:r w:rsidRPr="006318C5">
              <w:rPr>
                <w:rFonts w:ascii="Arial" w:eastAsia="Arial" w:hAnsi="Arial" w:cs="Arial"/>
                <w:spacing w:val="24"/>
                <w:sz w:val="22"/>
                <w:szCs w:val="22"/>
              </w:rPr>
              <w:t xml:space="preserve"> </w:t>
            </w:r>
            <w:r w:rsidRPr="006318C5">
              <w:rPr>
                <w:rFonts w:ascii="Arial" w:eastAsia="Arial" w:hAnsi="Arial" w:cs="Arial"/>
                <w:sz w:val="22"/>
                <w:szCs w:val="22"/>
              </w:rPr>
              <w:t>issues</w:t>
            </w:r>
            <w:r w:rsidRPr="006318C5">
              <w:rPr>
                <w:rFonts w:ascii="Arial" w:eastAsia="Arial" w:hAnsi="Arial" w:cs="Arial"/>
                <w:spacing w:val="16"/>
                <w:sz w:val="22"/>
                <w:szCs w:val="22"/>
              </w:rPr>
              <w:t xml:space="preserve"> </w:t>
            </w:r>
            <w:r w:rsidRPr="006318C5">
              <w:rPr>
                <w:rFonts w:ascii="Arial" w:eastAsia="Arial" w:hAnsi="Arial" w:cs="Arial"/>
                <w:sz w:val="22"/>
                <w:szCs w:val="22"/>
              </w:rPr>
              <w:t>related</w:t>
            </w:r>
            <w:r w:rsidRPr="006318C5">
              <w:rPr>
                <w:rFonts w:ascii="Arial" w:eastAsia="Arial" w:hAnsi="Arial" w:cs="Arial"/>
                <w:spacing w:val="-2"/>
                <w:sz w:val="22"/>
                <w:szCs w:val="22"/>
              </w:rPr>
              <w:t xml:space="preserve"> </w:t>
            </w:r>
            <w:r w:rsidRPr="006318C5">
              <w:rPr>
                <w:rFonts w:ascii="Arial" w:eastAsia="Arial" w:hAnsi="Arial" w:cs="Arial"/>
                <w:sz w:val="22"/>
                <w:szCs w:val="22"/>
              </w:rPr>
              <w:t>to</w:t>
            </w:r>
            <w:r w:rsidRPr="006318C5">
              <w:rPr>
                <w:rFonts w:ascii="Arial" w:eastAsia="Arial" w:hAnsi="Arial" w:cs="Arial"/>
                <w:w w:val="99"/>
                <w:sz w:val="22"/>
                <w:szCs w:val="22"/>
              </w:rPr>
              <w:t xml:space="preserve"> </w:t>
            </w:r>
            <w:r w:rsidRPr="006318C5">
              <w:rPr>
                <w:rFonts w:ascii="Arial" w:eastAsia="Arial" w:hAnsi="Arial" w:cs="Arial"/>
                <w:sz w:val="22"/>
                <w:szCs w:val="22"/>
              </w:rPr>
              <w:t>immunisation</w:t>
            </w:r>
          </w:p>
          <w:p w14:paraId="5A754D43" w14:textId="16C20D2E" w:rsidR="000722AF" w:rsidRPr="006318C5" w:rsidRDefault="000722AF" w:rsidP="0061584B">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must be competent in the handling and storage of vaccines</w:t>
            </w:r>
            <w:r w:rsidR="00052EE2">
              <w:rPr>
                <w:rFonts w:ascii="Arial" w:eastAsia="Arial" w:hAnsi="Arial" w:cs="Arial"/>
                <w:sz w:val="22"/>
                <w:szCs w:val="22"/>
              </w:rPr>
              <w:t xml:space="preserve"> </w:t>
            </w:r>
            <w:r w:rsidRPr="006318C5">
              <w:rPr>
                <w:rFonts w:ascii="Arial" w:eastAsia="Arial" w:hAnsi="Arial" w:cs="Arial"/>
                <w:sz w:val="22"/>
                <w:szCs w:val="22"/>
              </w:rPr>
              <w:t xml:space="preserve">and </w:t>
            </w:r>
            <w:r w:rsidRPr="006318C5">
              <w:rPr>
                <w:rFonts w:ascii="Arial" w:hAnsi="Arial" w:cs="Arial"/>
                <w:sz w:val="22"/>
                <w:szCs w:val="22"/>
              </w:rPr>
              <w:t>management of the cold chain</w:t>
            </w:r>
          </w:p>
          <w:p w14:paraId="6121E27F" w14:textId="77777777" w:rsidR="000722AF" w:rsidRDefault="000722AF" w:rsidP="0061584B">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must be competent in the recognition and management of anaphylaxis</w:t>
            </w:r>
          </w:p>
          <w:p w14:paraId="6BFB1633" w14:textId="77777777" w:rsidR="000722AF" w:rsidRPr="00B7770B" w:rsidRDefault="000722AF" w:rsidP="0061584B">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Pr="006318C5">
              <w:rPr>
                <w:rFonts w:ascii="Arial" w:hAnsi="Arial" w:cs="Arial"/>
                <w:sz w:val="22"/>
                <w:szCs w:val="22"/>
              </w:rPr>
              <w:t xml:space="preserve">ust have access to the </w:t>
            </w:r>
            <w:r>
              <w:rPr>
                <w:rFonts w:ascii="Arial" w:hAnsi="Arial" w:cs="Arial"/>
                <w:sz w:val="22"/>
                <w:szCs w:val="22"/>
              </w:rPr>
              <w:t>PGD</w:t>
            </w:r>
            <w:r w:rsidRPr="006318C5">
              <w:rPr>
                <w:rFonts w:ascii="Arial" w:hAnsi="Arial" w:cs="Arial"/>
                <w:sz w:val="22"/>
                <w:szCs w:val="22"/>
              </w:rPr>
              <w:t xml:space="preserve"> and associated online resources</w:t>
            </w:r>
          </w:p>
          <w:p w14:paraId="1A8F8A3B" w14:textId="77777777" w:rsidR="000722AF" w:rsidRPr="002D2A15" w:rsidRDefault="000722AF" w:rsidP="0061584B">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should fulfil any additional requirements defined by local policy</w:t>
            </w:r>
          </w:p>
          <w:p w14:paraId="0FB6BBE6" w14:textId="77777777" w:rsidR="000722AF" w:rsidRPr="007914FD" w:rsidRDefault="000722AF" w:rsidP="0061584B">
            <w:pPr>
              <w:spacing w:after="120"/>
              <w:rPr>
                <w:rFonts w:cs="Arial"/>
                <w:b/>
                <w:bCs/>
                <w:sz w:val="22"/>
                <w:szCs w:val="22"/>
              </w:rPr>
            </w:pPr>
            <w:r w:rsidRPr="00D87FC8">
              <w:rPr>
                <w:rFonts w:cs="Arial"/>
                <w:b/>
                <w:bCs/>
                <w:sz w:val="22"/>
                <w:szCs w:val="22"/>
              </w:rPr>
              <w:t>The</w:t>
            </w:r>
            <w:r>
              <w:rPr>
                <w:rFonts w:cs="Arial"/>
                <w:b/>
                <w:bCs/>
                <w:sz w:val="22"/>
                <w:szCs w:val="22"/>
              </w:rPr>
              <w:t xml:space="preserve"> individual</w:t>
            </w:r>
            <w:r w:rsidRPr="00D87FC8">
              <w:rPr>
                <w:rFonts w:cs="Arial"/>
                <w:b/>
                <w:bCs/>
                <w:sz w:val="22"/>
                <w:szCs w:val="22"/>
              </w:rPr>
              <w:t xml:space="preserve"> practitioner must be authorised by name, under the current version of this PGD before working according to it.</w:t>
            </w:r>
          </w:p>
        </w:tc>
      </w:tr>
      <w:tr w:rsidR="000722AF" w:rsidRPr="00CB5D91" w14:paraId="4DB6AA18" w14:textId="77777777" w:rsidTr="0025613B">
        <w:tc>
          <w:tcPr>
            <w:tcW w:w="2410" w:type="dxa"/>
          </w:tcPr>
          <w:p w14:paraId="3FC40EF3" w14:textId="77777777" w:rsidR="000722AF" w:rsidRPr="00DF40E8" w:rsidRDefault="000722AF" w:rsidP="0061584B">
            <w:pPr>
              <w:spacing w:before="120" w:after="120"/>
              <w:rPr>
                <w:rFonts w:cs="Arial"/>
                <w:b/>
                <w:sz w:val="22"/>
                <w:szCs w:val="22"/>
              </w:rPr>
            </w:pPr>
            <w:r w:rsidRPr="00DF40E8">
              <w:rPr>
                <w:rFonts w:cs="Arial"/>
                <w:b/>
                <w:sz w:val="22"/>
                <w:szCs w:val="22"/>
              </w:rPr>
              <w:t>Continued training requirements</w:t>
            </w:r>
          </w:p>
        </w:tc>
        <w:tc>
          <w:tcPr>
            <w:tcW w:w="8505" w:type="dxa"/>
          </w:tcPr>
          <w:p w14:paraId="5F7E4CC7" w14:textId="77777777" w:rsidR="000722AF" w:rsidRDefault="000722AF" w:rsidP="0061584B">
            <w:pPr>
              <w:spacing w:before="120" w:after="120"/>
              <w:rPr>
                <w:rFonts w:cs="Arial"/>
                <w:sz w:val="22"/>
                <w:szCs w:val="22"/>
              </w:rPr>
            </w:pPr>
            <w:r>
              <w:rPr>
                <w:rFonts w:cs="Arial"/>
                <w:sz w:val="22"/>
                <w:szCs w:val="22"/>
              </w:rPr>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p>
          <w:p w14:paraId="0B545998" w14:textId="5FEF3490" w:rsidR="000722AF" w:rsidRDefault="000722AF" w:rsidP="0025613B">
            <w:pPr>
              <w:spacing w:before="120" w:after="120"/>
              <w:rPr>
                <w:rFonts w:cs="Arial"/>
                <w:sz w:val="22"/>
                <w:szCs w:val="22"/>
              </w:rPr>
            </w:pPr>
            <w:r>
              <w:rPr>
                <w:rFonts w:cs="Arial"/>
                <w:sz w:val="22"/>
              </w:rPr>
              <w:t>Practitioners</w:t>
            </w:r>
            <w:r w:rsidRPr="004E3683">
              <w:rPr>
                <w:rFonts w:cs="Arial"/>
                <w:sz w:val="22"/>
              </w:rPr>
              <w:t xml:space="preserve"> should be constantly alert to any subsequent recommendations from </w:t>
            </w:r>
            <w:r>
              <w:rPr>
                <w:rFonts w:cs="Arial"/>
                <w:sz w:val="22"/>
              </w:rPr>
              <w:t>the UKHSA</w:t>
            </w:r>
            <w:r w:rsidR="00052EE2">
              <w:rPr>
                <w:rFonts w:cs="Arial"/>
                <w:sz w:val="22"/>
              </w:rPr>
              <w:t xml:space="preserve">, </w:t>
            </w:r>
            <w:r>
              <w:rPr>
                <w:rFonts w:cs="Arial"/>
                <w:sz w:val="22"/>
              </w:rPr>
              <w:t>NHSE</w:t>
            </w:r>
            <w:r w:rsidRPr="004E3683">
              <w:rPr>
                <w:rFonts w:cs="Arial"/>
                <w:sz w:val="22"/>
              </w:rPr>
              <w:t xml:space="preserve"> and other sources of medicines information</w:t>
            </w:r>
            <w:r>
              <w:rPr>
                <w:rFonts w:cs="Arial"/>
                <w:sz w:val="22"/>
              </w:rPr>
              <w:t xml:space="preserve">. </w:t>
            </w:r>
          </w:p>
          <w:p w14:paraId="3DFDD3E4" w14:textId="76C05E83" w:rsidR="000722AF" w:rsidRPr="002059FF" w:rsidRDefault="000722AF" w:rsidP="0061584B">
            <w:pPr>
              <w:spacing w:before="120" w:after="120"/>
              <w:rPr>
                <w:rFonts w:cs="Arial"/>
                <w:sz w:val="22"/>
                <w:szCs w:val="22"/>
              </w:rPr>
            </w:pPr>
            <w:r w:rsidRPr="002059FF">
              <w:rPr>
                <w:rFonts w:cs="Arial"/>
                <w:sz w:val="22"/>
              </w:rPr>
              <w:t xml:space="preserve">Note: </w:t>
            </w:r>
            <w:r w:rsidRPr="002059FF">
              <w:rPr>
                <w:rFonts w:cs="Arial"/>
                <w:sz w:val="22"/>
                <w:szCs w:val="22"/>
              </w:rPr>
              <w:t>The most current national recommendations should be followed but a Patient Specific Direction (PSD</w:t>
            </w:r>
            <w:r w:rsidRPr="00FE6654">
              <w:rPr>
                <w:rFonts w:cs="Arial"/>
                <w:sz w:val="22"/>
                <w:szCs w:val="22"/>
              </w:rPr>
              <w:t xml:space="preserve">) </w:t>
            </w:r>
            <w:r w:rsidRPr="00FE6654">
              <w:rPr>
                <w:sz w:val="22"/>
                <w:szCs w:val="22"/>
              </w:rPr>
              <w:t xml:space="preserve">may be required to administer the vaccine in line with updated recommendations </w:t>
            </w:r>
            <w:r w:rsidR="00013BD7">
              <w:rPr>
                <w:sz w:val="22"/>
                <w:szCs w:val="22"/>
              </w:rPr>
              <w:t xml:space="preserve">that are </w:t>
            </w:r>
            <w:r w:rsidRPr="00FE6654">
              <w:rPr>
                <w:sz w:val="22"/>
                <w:szCs w:val="22"/>
              </w:rPr>
              <w:t>outside the criteria specified in this PGD.</w:t>
            </w:r>
          </w:p>
        </w:tc>
      </w:tr>
    </w:tbl>
    <w:p w14:paraId="73A83382" w14:textId="77777777" w:rsidR="000722AF" w:rsidRDefault="000722AF" w:rsidP="000722AF">
      <w:pPr>
        <w:rPr>
          <w:rFonts w:cs="Arial"/>
          <w:b/>
          <w:sz w:val="2"/>
          <w:szCs w:val="2"/>
        </w:rPr>
      </w:pPr>
      <w:r>
        <w:rPr>
          <w:rFonts w:cs="Arial"/>
          <w:b/>
          <w:sz w:val="2"/>
          <w:szCs w:val="2"/>
        </w:rPr>
        <w:t xml:space="preserve"> </w:t>
      </w:r>
    </w:p>
    <w:p w14:paraId="16CCE56F" w14:textId="77777777" w:rsidR="000722AF" w:rsidRDefault="000722AF" w:rsidP="000722AF">
      <w:pPr>
        <w:overflowPunct/>
        <w:autoSpaceDE/>
        <w:autoSpaceDN/>
        <w:adjustRightInd/>
        <w:jc w:val="center"/>
        <w:textAlignment w:val="auto"/>
        <w:rPr>
          <w:rFonts w:cs="Arial"/>
          <w:b/>
          <w:sz w:val="2"/>
          <w:szCs w:val="2"/>
        </w:rPr>
      </w:pPr>
      <w:r>
        <w:rPr>
          <w:rFonts w:cs="Arial"/>
          <w:b/>
          <w:sz w:val="2"/>
          <w:szCs w:val="2"/>
        </w:rPr>
        <w:br w:type="page"/>
      </w:r>
    </w:p>
    <w:p w14:paraId="4D8A99AE" w14:textId="3B92CCBC" w:rsidR="000722AF" w:rsidRPr="0025613B" w:rsidRDefault="000722AF" w:rsidP="0025613B">
      <w:pPr>
        <w:pStyle w:val="ListParagraph"/>
        <w:numPr>
          <w:ilvl w:val="0"/>
          <w:numId w:val="29"/>
        </w:numPr>
        <w:rPr>
          <w:b/>
          <w:szCs w:val="24"/>
        </w:rPr>
      </w:pPr>
      <w:r w:rsidRPr="0025613B">
        <w:rPr>
          <w:b/>
          <w:szCs w:val="24"/>
        </w:rPr>
        <w:lastRenderedPageBreak/>
        <w:t>Clinical condition or situation to which this PGD applies</w:t>
      </w:r>
    </w:p>
    <w:tbl>
      <w:tblPr>
        <w:tblW w:w="11057"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05"/>
      </w:tblGrid>
      <w:tr w:rsidR="000722AF" w:rsidRPr="00B71847" w14:paraId="58CEE930" w14:textId="77777777" w:rsidTr="0025613B">
        <w:tc>
          <w:tcPr>
            <w:tcW w:w="2552" w:type="dxa"/>
          </w:tcPr>
          <w:p w14:paraId="1E60F948" w14:textId="77777777" w:rsidR="000722AF" w:rsidRPr="00B71847" w:rsidRDefault="000722AF" w:rsidP="0061584B">
            <w:pPr>
              <w:pStyle w:val="Header"/>
              <w:tabs>
                <w:tab w:val="clear" w:pos="4153"/>
                <w:tab w:val="clear" w:pos="8306"/>
              </w:tabs>
              <w:spacing w:before="120" w:after="120"/>
              <w:rPr>
                <w:rFonts w:ascii="Arial" w:hAnsi="Arial" w:cs="Arial"/>
                <w:b/>
                <w:sz w:val="22"/>
                <w:szCs w:val="22"/>
              </w:rPr>
            </w:pPr>
            <w:r w:rsidRPr="00B71847">
              <w:rPr>
                <w:rFonts w:ascii="Arial" w:hAnsi="Arial" w:cs="Arial"/>
                <w:b/>
                <w:sz w:val="22"/>
                <w:szCs w:val="22"/>
              </w:rPr>
              <w:t>Clinical condition or situation to which this PGD applies</w:t>
            </w:r>
          </w:p>
        </w:tc>
        <w:tc>
          <w:tcPr>
            <w:tcW w:w="8505" w:type="dxa"/>
          </w:tcPr>
          <w:p w14:paraId="0947F8B4" w14:textId="77777777" w:rsidR="000722AF" w:rsidRPr="00B71847" w:rsidRDefault="000722AF" w:rsidP="0061584B">
            <w:pPr>
              <w:spacing w:before="120" w:after="120"/>
              <w:rPr>
                <w:rFonts w:cs="Arial"/>
                <w:sz w:val="22"/>
                <w:szCs w:val="22"/>
              </w:rPr>
            </w:pPr>
            <w:r w:rsidRPr="00B71847">
              <w:rPr>
                <w:rFonts w:cs="Arial"/>
                <w:sz w:val="22"/>
                <w:szCs w:val="22"/>
              </w:rPr>
              <w:t>Indicated for:</w:t>
            </w:r>
          </w:p>
          <w:p w14:paraId="291CD80D" w14:textId="747416DF" w:rsidR="000722AF" w:rsidRPr="00B71847" w:rsidRDefault="000722AF" w:rsidP="0025613B">
            <w:pPr>
              <w:pStyle w:val="ListParagraph"/>
              <w:numPr>
                <w:ilvl w:val="0"/>
                <w:numId w:val="24"/>
              </w:numPr>
              <w:spacing w:before="60" w:after="60"/>
              <w:ind w:left="318" w:hanging="284"/>
              <w:contextualSpacing w:val="0"/>
              <w:rPr>
                <w:rFonts w:cs="Arial"/>
                <w:sz w:val="22"/>
                <w:szCs w:val="22"/>
              </w:rPr>
            </w:pPr>
            <w:r w:rsidRPr="00B71847">
              <w:rPr>
                <w:rFonts w:cs="Arial"/>
                <w:sz w:val="22"/>
                <w:szCs w:val="22"/>
              </w:rPr>
              <w:t xml:space="preserve">the active immunisation of individuals from 10 years of age for the prevention of diphtheria, tetanus and poliomyelitis, in accordance with the national immunisation programme and recommendations given in </w:t>
            </w:r>
            <w:hyperlink r:id="rId22" w:history="1">
              <w:r w:rsidRPr="00B71847">
                <w:rPr>
                  <w:rStyle w:val="Hyperlink"/>
                  <w:rFonts w:cs="Arial"/>
                  <w:szCs w:val="22"/>
                </w:rPr>
                <w:t>Chapter 15</w:t>
              </w:r>
            </w:hyperlink>
            <w:r w:rsidRPr="00B71847">
              <w:rPr>
                <w:rFonts w:cs="Arial"/>
                <w:sz w:val="22"/>
                <w:szCs w:val="22"/>
              </w:rPr>
              <w:t xml:space="preserve">, </w:t>
            </w:r>
            <w:hyperlink r:id="rId23" w:history="1">
              <w:r w:rsidRPr="00B71847">
                <w:rPr>
                  <w:rStyle w:val="Hyperlink"/>
                  <w:rFonts w:cs="Arial"/>
                  <w:szCs w:val="22"/>
                </w:rPr>
                <w:t>Chapter 26</w:t>
              </w:r>
            </w:hyperlink>
            <w:r w:rsidRPr="00B71847">
              <w:rPr>
                <w:rFonts w:cs="Arial"/>
                <w:sz w:val="22"/>
                <w:szCs w:val="22"/>
              </w:rPr>
              <w:t xml:space="preserve"> and </w:t>
            </w:r>
            <w:hyperlink r:id="rId24" w:history="1">
              <w:r w:rsidRPr="00B71847">
                <w:rPr>
                  <w:rStyle w:val="Hyperlink"/>
                  <w:rFonts w:cs="Arial"/>
                  <w:szCs w:val="22"/>
                </w:rPr>
                <w:t>Chapter 30</w:t>
              </w:r>
            </w:hyperlink>
            <w:r w:rsidRPr="00B71847">
              <w:rPr>
                <w:rFonts w:cs="Arial"/>
                <w:sz w:val="22"/>
                <w:szCs w:val="22"/>
              </w:rPr>
              <w:t xml:space="preserve"> of Immunisation Against Infectious Disease: </w:t>
            </w:r>
            <w:r w:rsidR="00013BD7" w:rsidRPr="00B71847">
              <w:rPr>
                <w:rFonts w:cs="Arial"/>
                <w:sz w:val="22"/>
                <w:szCs w:val="22"/>
              </w:rPr>
              <w:t>t</w:t>
            </w:r>
            <w:r w:rsidRPr="00B71847">
              <w:rPr>
                <w:rFonts w:cs="Arial"/>
                <w:sz w:val="22"/>
                <w:szCs w:val="22"/>
              </w:rPr>
              <w:t>he Green Book.</w:t>
            </w:r>
          </w:p>
          <w:p w14:paraId="5E717AEF" w14:textId="77777777" w:rsidR="00E41266" w:rsidRPr="0025613B" w:rsidRDefault="000722AF" w:rsidP="0025613B">
            <w:pPr>
              <w:pStyle w:val="ListParagraph"/>
              <w:numPr>
                <w:ilvl w:val="0"/>
                <w:numId w:val="24"/>
              </w:numPr>
              <w:spacing w:before="60" w:after="120"/>
              <w:ind w:left="318" w:hanging="284"/>
              <w:contextualSpacing w:val="0"/>
              <w:rPr>
                <w:rFonts w:cs="Arial"/>
                <w:sz w:val="22"/>
                <w:szCs w:val="22"/>
              </w:rPr>
            </w:pPr>
            <w:r w:rsidRPr="00B71847">
              <w:rPr>
                <w:rFonts w:cs="Arial"/>
                <w:sz w:val="22"/>
                <w:szCs w:val="22"/>
              </w:rPr>
              <w:t xml:space="preserve">individuals who require immunisation in response to an outbreak of polio in accordance with the </w:t>
            </w:r>
            <w:hyperlink r:id="rId25" w:history="1">
              <w:r w:rsidRPr="00B71847">
                <w:rPr>
                  <w:rStyle w:val="Hyperlink"/>
                  <w:rFonts w:cs="Arial"/>
                  <w:szCs w:val="22"/>
                </w:rPr>
                <w:t>National polio guidelines: Local and regional</w:t>
              </w:r>
            </w:hyperlink>
            <w:r w:rsidRPr="00B71847">
              <w:rPr>
                <w:rStyle w:val="Hyperlink"/>
                <w:rFonts w:cs="Arial"/>
                <w:szCs w:val="22"/>
              </w:rPr>
              <w:t xml:space="preserve"> services</w:t>
            </w:r>
            <w:r w:rsidRPr="00B71847">
              <w:rPr>
                <w:rFonts w:cs="Arial"/>
                <w:sz w:val="22"/>
                <w:szCs w:val="22"/>
              </w:rPr>
              <w:t xml:space="preserve"> </w:t>
            </w:r>
            <w:r w:rsidRPr="0025613B">
              <w:rPr>
                <w:rFonts w:cs="Arial"/>
                <w:sz w:val="22"/>
                <w:szCs w:val="22"/>
              </w:rPr>
              <w:t>guidelines and recommendations from the local health protection team</w:t>
            </w:r>
            <w:r w:rsidRPr="0025613B">
              <w:rPr>
                <w:rFonts w:cs="Arial"/>
                <w:color w:val="FF0000"/>
                <w:sz w:val="22"/>
                <w:szCs w:val="22"/>
              </w:rPr>
              <w:t xml:space="preserve">   </w:t>
            </w:r>
          </w:p>
          <w:p w14:paraId="45D223AC" w14:textId="600CD2A1" w:rsidR="00D32892" w:rsidRPr="0025613B" w:rsidRDefault="00D32892" w:rsidP="0025613B">
            <w:pPr>
              <w:pStyle w:val="ListParagraph"/>
              <w:numPr>
                <w:ilvl w:val="0"/>
                <w:numId w:val="24"/>
              </w:numPr>
              <w:spacing w:before="60" w:after="60"/>
              <w:ind w:left="318" w:hanging="284"/>
              <w:contextualSpacing w:val="0"/>
              <w:rPr>
                <w:rFonts w:cs="Arial"/>
                <w:color w:val="000000" w:themeColor="text1"/>
                <w:sz w:val="22"/>
                <w:szCs w:val="22"/>
              </w:rPr>
            </w:pPr>
            <w:r w:rsidRPr="0025613B">
              <w:rPr>
                <w:rFonts w:cs="Arial"/>
                <w:color w:val="000000" w:themeColor="text1"/>
                <w:sz w:val="22"/>
                <w:szCs w:val="22"/>
              </w:rPr>
              <w:t xml:space="preserve">individuals requiring </w:t>
            </w:r>
            <w:r w:rsidR="001F048E" w:rsidRPr="0025613B">
              <w:rPr>
                <w:rFonts w:cs="Arial"/>
                <w:color w:val="000000" w:themeColor="text1"/>
                <w:sz w:val="22"/>
                <w:szCs w:val="22"/>
              </w:rPr>
              <w:t xml:space="preserve">immunisation in line with </w:t>
            </w:r>
            <w:hyperlink r:id="rId26" w:history="1">
              <w:r w:rsidR="00942100" w:rsidRPr="0025613B">
                <w:rPr>
                  <w:rStyle w:val="Hyperlink"/>
                  <w:rFonts w:cs="Arial"/>
                  <w:szCs w:val="22"/>
                </w:rPr>
                <w:t>Diphtheria: public health control and management of diphtheria in England</w:t>
              </w:r>
            </w:hyperlink>
            <w:r w:rsidR="00DD38DA" w:rsidRPr="0025613B">
              <w:rPr>
                <w:rFonts w:cs="Arial"/>
                <w:color w:val="000000" w:themeColor="text1"/>
                <w:sz w:val="22"/>
                <w:szCs w:val="22"/>
              </w:rPr>
              <w:t xml:space="preserve"> guidance </w:t>
            </w:r>
          </w:p>
          <w:p w14:paraId="05C939D6" w14:textId="0DA1AF90" w:rsidR="000722AF" w:rsidRPr="0025613B" w:rsidRDefault="00E41266" w:rsidP="0025613B">
            <w:pPr>
              <w:pStyle w:val="ListParagraph"/>
              <w:numPr>
                <w:ilvl w:val="0"/>
                <w:numId w:val="24"/>
              </w:numPr>
              <w:spacing w:before="60" w:after="60"/>
              <w:ind w:left="318" w:hanging="284"/>
              <w:contextualSpacing w:val="0"/>
              <w:rPr>
                <w:rFonts w:cs="Arial"/>
                <w:sz w:val="22"/>
                <w:szCs w:val="22"/>
              </w:rPr>
            </w:pPr>
            <w:r w:rsidRPr="0025613B">
              <w:rPr>
                <w:rFonts w:cs="Arial"/>
                <w:color w:val="000000" w:themeColor="text1"/>
                <w:sz w:val="22"/>
                <w:szCs w:val="22"/>
              </w:rPr>
              <w:t xml:space="preserve">individuals </w:t>
            </w:r>
            <w:r w:rsidR="00B51615" w:rsidRPr="0025613B">
              <w:rPr>
                <w:rFonts w:cs="Arial"/>
                <w:color w:val="000000" w:themeColor="text1"/>
                <w:sz w:val="22"/>
                <w:szCs w:val="22"/>
              </w:rPr>
              <w:t xml:space="preserve">with a tetanus prone wound requiring management in line with </w:t>
            </w:r>
            <w:r w:rsidR="00D56F0D" w:rsidRPr="0025613B">
              <w:rPr>
                <w:rFonts w:cs="Arial"/>
                <w:color w:val="000000" w:themeColor="text1"/>
                <w:sz w:val="22"/>
                <w:szCs w:val="22"/>
              </w:rPr>
              <w:t>recommendation</w:t>
            </w:r>
            <w:r w:rsidR="00694094" w:rsidRPr="0025613B">
              <w:rPr>
                <w:rFonts w:cs="Arial"/>
                <w:color w:val="000000" w:themeColor="text1"/>
                <w:sz w:val="22"/>
                <w:szCs w:val="22"/>
              </w:rPr>
              <w:t>s</w:t>
            </w:r>
            <w:r w:rsidR="00D56F0D" w:rsidRPr="0025613B">
              <w:rPr>
                <w:rFonts w:cs="Arial"/>
                <w:color w:val="000000" w:themeColor="text1"/>
                <w:sz w:val="22"/>
                <w:szCs w:val="22"/>
              </w:rPr>
              <w:t xml:space="preserve"> in </w:t>
            </w:r>
            <w:hyperlink r:id="rId27" w:history="1">
              <w:r w:rsidR="00B51615" w:rsidRPr="0025613B">
                <w:rPr>
                  <w:rStyle w:val="Hyperlink"/>
                </w:rPr>
                <w:t>Chapter 30</w:t>
              </w:r>
            </w:hyperlink>
            <w:r w:rsidR="000722AF" w:rsidRPr="0025613B">
              <w:rPr>
                <w:rFonts w:cs="Arial"/>
                <w:color w:val="000000" w:themeColor="text1"/>
                <w:sz w:val="22"/>
                <w:szCs w:val="22"/>
              </w:rPr>
              <w:t xml:space="preserve"> </w:t>
            </w:r>
            <w:r w:rsidR="00F70953" w:rsidRPr="0025613B">
              <w:rPr>
                <w:rFonts w:cs="Arial"/>
                <w:color w:val="000000" w:themeColor="text1"/>
                <w:sz w:val="22"/>
                <w:szCs w:val="22"/>
              </w:rPr>
              <w:t>of the Green Book</w:t>
            </w:r>
          </w:p>
          <w:p w14:paraId="52992936" w14:textId="45C17126" w:rsidR="00D56F0D" w:rsidRPr="00B71847" w:rsidRDefault="00D56F0D" w:rsidP="0061584B">
            <w:pPr>
              <w:pStyle w:val="ListParagraph"/>
              <w:numPr>
                <w:ilvl w:val="0"/>
                <w:numId w:val="24"/>
              </w:numPr>
              <w:spacing w:before="120" w:after="120"/>
              <w:ind w:left="319" w:hanging="284"/>
              <w:rPr>
                <w:rFonts w:cs="Arial"/>
                <w:sz w:val="22"/>
                <w:szCs w:val="22"/>
              </w:rPr>
            </w:pPr>
            <w:r w:rsidRPr="0025613B">
              <w:rPr>
                <w:rFonts w:cs="Arial"/>
                <w:color w:val="000000" w:themeColor="text1"/>
                <w:sz w:val="22"/>
                <w:szCs w:val="22"/>
              </w:rPr>
              <w:t xml:space="preserve">individuals requiring protection </w:t>
            </w:r>
            <w:r w:rsidR="003B400B" w:rsidRPr="0025613B">
              <w:rPr>
                <w:rFonts w:cs="Arial"/>
                <w:color w:val="000000" w:themeColor="text1"/>
                <w:sz w:val="22"/>
                <w:szCs w:val="22"/>
              </w:rPr>
              <w:t xml:space="preserve">in accordance with </w:t>
            </w:r>
            <w:hyperlink r:id="rId28" w:history="1">
              <w:r w:rsidR="003B400B" w:rsidRPr="0025613B">
                <w:rPr>
                  <w:rStyle w:val="Hyperlink"/>
                </w:rPr>
                <w:t>Na</w:t>
              </w:r>
              <w:r w:rsidR="00566F41" w:rsidRPr="0025613B">
                <w:rPr>
                  <w:rStyle w:val="Hyperlink"/>
                </w:rPr>
                <w:t>THNaC</w:t>
              </w:r>
            </w:hyperlink>
            <w:r w:rsidR="00566F41" w:rsidRPr="0025613B">
              <w:rPr>
                <w:rFonts w:cs="Arial"/>
                <w:color w:val="000000" w:themeColor="text1"/>
                <w:sz w:val="22"/>
                <w:szCs w:val="22"/>
              </w:rPr>
              <w:t xml:space="preserve"> </w:t>
            </w:r>
            <w:r w:rsidRPr="0025613B">
              <w:rPr>
                <w:rFonts w:cs="Arial"/>
                <w:color w:val="000000" w:themeColor="text1"/>
                <w:sz w:val="22"/>
                <w:szCs w:val="22"/>
              </w:rPr>
              <w:t xml:space="preserve">against </w:t>
            </w:r>
            <w:r w:rsidR="001B466C" w:rsidRPr="0025613B">
              <w:rPr>
                <w:rFonts w:cs="Arial"/>
                <w:color w:val="000000" w:themeColor="text1"/>
                <w:sz w:val="22"/>
                <w:szCs w:val="22"/>
              </w:rPr>
              <w:t xml:space="preserve">diphtheria, tetanus or polio </w:t>
            </w:r>
            <w:r w:rsidR="006B24CF" w:rsidRPr="0025613B">
              <w:rPr>
                <w:rFonts w:cs="Arial"/>
                <w:color w:val="000000" w:themeColor="text1"/>
                <w:sz w:val="22"/>
                <w:szCs w:val="22"/>
              </w:rPr>
              <w:t>for travel purposes to areas where such diseases are</w:t>
            </w:r>
            <w:r w:rsidR="001B466C" w:rsidRPr="0025613B">
              <w:rPr>
                <w:rFonts w:cs="Arial"/>
                <w:color w:val="000000" w:themeColor="text1"/>
                <w:sz w:val="22"/>
                <w:szCs w:val="22"/>
              </w:rPr>
              <w:t xml:space="preserve"> </w:t>
            </w:r>
            <w:r w:rsidR="006B24CF" w:rsidRPr="0025613B">
              <w:rPr>
                <w:rFonts w:cs="Arial"/>
                <w:color w:val="000000" w:themeColor="text1"/>
                <w:sz w:val="22"/>
                <w:szCs w:val="22"/>
              </w:rPr>
              <w:t>epidemic or endemic</w:t>
            </w:r>
          </w:p>
        </w:tc>
      </w:tr>
      <w:tr w:rsidR="000722AF" w:rsidRPr="00B71847" w14:paraId="131F05B2" w14:textId="77777777" w:rsidTr="0025613B">
        <w:tc>
          <w:tcPr>
            <w:tcW w:w="2552" w:type="dxa"/>
            <w:tcBorders>
              <w:bottom w:val="single" w:sz="6" w:space="0" w:color="auto"/>
            </w:tcBorders>
          </w:tcPr>
          <w:p w14:paraId="14D4B7D9" w14:textId="77777777" w:rsidR="000722AF" w:rsidRPr="00C76287" w:rsidRDefault="000722AF" w:rsidP="0061584B">
            <w:pPr>
              <w:spacing w:before="120" w:after="120"/>
              <w:rPr>
                <w:rFonts w:cs="Arial"/>
                <w:b/>
                <w:sz w:val="22"/>
                <w:szCs w:val="22"/>
              </w:rPr>
            </w:pPr>
            <w:r w:rsidRPr="00C76287">
              <w:rPr>
                <w:rFonts w:cs="Arial"/>
                <w:b/>
                <w:sz w:val="22"/>
                <w:szCs w:val="22"/>
              </w:rPr>
              <w:t>Criteria for inclusion</w:t>
            </w:r>
          </w:p>
        </w:tc>
        <w:tc>
          <w:tcPr>
            <w:tcW w:w="8505" w:type="dxa"/>
            <w:tcBorders>
              <w:bottom w:val="single" w:sz="6" w:space="0" w:color="auto"/>
            </w:tcBorders>
          </w:tcPr>
          <w:p w14:paraId="3F9DB867" w14:textId="77777777" w:rsidR="000722AF" w:rsidRPr="0025613B" w:rsidRDefault="000722AF" w:rsidP="0025613B">
            <w:pPr>
              <w:overflowPunct/>
              <w:spacing w:before="120" w:after="60"/>
              <w:textAlignment w:val="auto"/>
              <w:rPr>
                <w:rFonts w:cs="Arial"/>
                <w:sz w:val="22"/>
                <w:szCs w:val="22"/>
              </w:rPr>
            </w:pPr>
            <w:r w:rsidRPr="0025613B">
              <w:rPr>
                <w:rFonts w:cs="Arial"/>
                <w:sz w:val="22"/>
                <w:szCs w:val="22"/>
              </w:rPr>
              <w:t>Individuals aged 10 years and over who:</w:t>
            </w:r>
          </w:p>
          <w:p w14:paraId="20B82694" w14:textId="77777777" w:rsidR="000722AF" w:rsidRPr="0025613B" w:rsidRDefault="000722AF" w:rsidP="0061584B">
            <w:pPr>
              <w:pStyle w:val="ListParagraph"/>
              <w:numPr>
                <w:ilvl w:val="0"/>
                <w:numId w:val="6"/>
              </w:numPr>
              <w:overflowPunct/>
              <w:spacing w:after="64"/>
              <w:ind w:left="317" w:hanging="283"/>
              <w:textAlignment w:val="auto"/>
              <w:rPr>
                <w:rFonts w:eastAsiaTheme="minorHAnsi" w:cs="Arial"/>
                <w:sz w:val="22"/>
                <w:szCs w:val="22"/>
                <w:lang w:eastAsia="en-US"/>
              </w:rPr>
            </w:pPr>
            <w:r w:rsidRPr="0025613B">
              <w:rPr>
                <w:rFonts w:eastAsiaTheme="minorHAnsi" w:cs="Arial"/>
                <w:sz w:val="22"/>
                <w:szCs w:val="22"/>
                <w:lang w:eastAsia="en-US"/>
              </w:rPr>
              <w:t>require a booster following a primary course of immunisation against diphtheria, tetanus and poliomyelitis (this booster is usually offered at 13 to 18 years of age, unless the course has already been completed)</w:t>
            </w:r>
          </w:p>
          <w:p w14:paraId="53ACC977" w14:textId="77777777" w:rsidR="000722AF" w:rsidRPr="0025613B" w:rsidRDefault="000722AF" w:rsidP="0061584B">
            <w:pPr>
              <w:pStyle w:val="ListParagraph"/>
              <w:numPr>
                <w:ilvl w:val="0"/>
                <w:numId w:val="6"/>
              </w:numPr>
              <w:overflowPunct/>
              <w:spacing w:after="64"/>
              <w:ind w:left="317" w:hanging="283"/>
              <w:textAlignment w:val="auto"/>
              <w:rPr>
                <w:rFonts w:eastAsiaTheme="minorHAnsi" w:cs="Arial"/>
                <w:sz w:val="22"/>
                <w:szCs w:val="22"/>
                <w:lang w:eastAsia="en-US"/>
              </w:rPr>
            </w:pPr>
            <w:r w:rsidRPr="0025613B">
              <w:rPr>
                <w:rFonts w:eastAsiaTheme="minorHAnsi" w:cs="Arial"/>
                <w:sz w:val="22"/>
                <w:szCs w:val="22"/>
                <w:lang w:eastAsia="en-US"/>
              </w:rPr>
              <w:t>have no history or an incomplete history of diphtheria, tetanus or poliomyelitis immunisation</w:t>
            </w:r>
          </w:p>
          <w:p w14:paraId="26B9C1EF" w14:textId="6D11AAE5" w:rsidR="000722AF" w:rsidRPr="0025613B" w:rsidRDefault="003335F7" w:rsidP="0061584B">
            <w:pPr>
              <w:pStyle w:val="ListParagraph"/>
              <w:numPr>
                <w:ilvl w:val="0"/>
                <w:numId w:val="6"/>
              </w:numPr>
              <w:overflowPunct/>
              <w:spacing w:after="64"/>
              <w:ind w:left="317" w:hanging="283"/>
              <w:textAlignment w:val="auto"/>
              <w:rPr>
                <w:rFonts w:eastAsiaTheme="minorHAnsi" w:cs="Arial"/>
                <w:color w:val="FF0000"/>
                <w:sz w:val="22"/>
                <w:szCs w:val="22"/>
                <w:lang w:eastAsia="en-US"/>
              </w:rPr>
            </w:pPr>
            <w:r w:rsidRPr="0025613B">
              <w:rPr>
                <w:rFonts w:eastAsiaTheme="minorHAnsi" w:cs="Arial"/>
                <w:sz w:val="22"/>
                <w:szCs w:val="22"/>
                <w:lang w:eastAsia="en-US"/>
              </w:rPr>
              <w:t xml:space="preserve">in accordance with </w:t>
            </w:r>
            <w:hyperlink r:id="rId29" w:history="1">
              <w:r w:rsidR="0044083D" w:rsidRPr="0025613B">
                <w:rPr>
                  <w:rStyle w:val="Hyperlink"/>
                  <w:rFonts w:eastAsiaTheme="minorHAnsi"/>
                </w:rPr>
                <w:t>NaTHNaC</w:t>
              </w:r>
            </w:hyperlink>
            <w:r w:rsidR="0044083D" w:rsidRPr="0025613B">
              <w:rPr>
                <w:rFonts w:eastAsiaTheme="minorHAnsi" w:cs="Arial"/>
                <w:sz w:val="22"/>
                <w:szCs w:val="22"/>
                <w:lang w:eastAsia="en-US"/>
              </w:rPr>
              <w:t xml:space="preserve">, </w:t>
            </w:r>
            <w:r w:rsidR="000722AF" w:rsidRPr="0025613B">
              <w:rPr>
                <w:rFonts w:eastAsiaTheme="minorHAnsi" w:cs="Arial"/>
                <w:sz w:val="22"/>
                <w:szCs w:val="22"/>
                <w:lang w:eastAsia="en-US"/>
              </w:rPr>
              <w:t>are travelling to an area where medical attention may not be accessible should a tetanus prone wound occur, or will be residing in epidemic or endemic areas where tetanus, diphtheria or poliomyelitis protection is required</w:t>
            </w:r>
            <w:r w:rsidR="00E10DE1" w:rsidRPr="0025613B">
              <w:rPr>
                <w:rFonts w:eastAsiaTheme="minorHAnsi" w:cs="Arial"/>
                <w:sz w:val="22"/>
                <w:szCs w:val="22"/>
                <w:lang w:eastAsia="en-US"/>
              </w:rPr>
              <w:t xml:space="preserve"> </w:t>
            </w:r>
            <w:r w:rsidR="000722AF" w:rsidRPr="0025613B">
              <w:rPr>
                <w:rFonts w:eastAsiaTheme="minorHAnsi" w:cs="Arial"/>
                <w:sz w:val="22"/>
                <w:szCs w:val="22"/>
                <w:lang w:eastAsia="en-US"/>
              </w:rPr>
              <w:t>and the final dose of the relevant antigen was received more than 10 years ago, even if the individual has received 5 doses of tetanus</w:t>
            </w:r>
            <w:r w:rsidR="0069696F" w:rsidRPr="0025613B">
              <w:rPr>
                <w:rFonts w:eastAsiaTheme="minorHAnsi" w:cs="Arial"/>
                <w:sz w:val="22"/>
                <w:szCs w:val="22"/>
                <w:lang w:eastAsia="en-US"/>
              </w:rPr>
              <w:t>-</w:t>
            </w:r>
            <w:r w:rsidR="000722AF" w:rsidRPr="0025613B">
              <w:rPr>
                <w:rFonts w:eastAsiaTheme="minorHAnsi" w:cs="Arial"/>
                <w:sz w:val="22"/>
                <w:szCs w:val="22"/>
                <w:lang w:eastAsia="en-US"/>
              </w:rPr>
              <w:t>containing vaccine previously</w:t>
            </w:r>
          </w:p>
          <w:p w14:paraId="3F51B049" w14:textId="77777777" w:rsidR="000722AF" w:rsidRPr="0025613B" w:rsidRDefault="000722AF" w:rsidP="0025613B">
            <w:pPr>
              <w:pStyle w:val="ListParagraph"/>
              <w:numPr>
                <w:ilvl w:val="0"/>
                <w:numId w:val="6"/>
              </w:numPr>
              <w:overflowPunct/>
              <w:spacing w:after="64"/>
              <w:ind w:left="318" w:hanging="284"/>
              <w:contextualSpacing w:val="0"/>
              <w:textAlignment w:val="auto"/>
              <w:rPr>
                <w:rFonts w:eastAsiaTheme="minorHAnsi" w:cs="Arial"/>
                <w:sz w:val="22"/>
                <w:szCs w:val="22"/>
                <w:lang w:eastAsia="en-US"/>
              </w:rPr>
            </w:pPr>
            <w:r w:rsidRPr="0025613B">
              <w:rPr>
                <w:rFonts w:eastAsiaTheme="minorHAnsi" w:cs="Arial"/>
                <w:sz w:val="22"/>
                <w:szCs w:val="22"/>
                <w:lang w:eastAsia="en-US"/>
              </w:rPr>
              <w:t xml:space="preserve">have a tetanus prone wound and one or more of the following apply (see Green Book </w:t>
            </w:r>
            <w:hyperlink r:id="rId30" w:history="1">
              <w:r w:rsidRPr="0025613B">
                <w:rPr>
                  <w:rStyle w:val="Hyperlink"/>
                  <w:rFonts w:cs="Arial"/>
                  <w:szCs w:val="22"/>
                </w:rPr>
                <w:t>Chapter 30</w:t>
              </w:r>
            </w:hyperlink>
            <w:r w:rsidRPr="0025613B">
              <w:rPr>
                <w:rFonts w:eastAsiaTheme="minorHAnsi" w:cs="Arial"/>
                <w:sz w:val="22"/>
                <w:szCs w:val="22"/>
                <w:lang w:eastAsia="en-US"/>
              </w:rPr>
              <w:t>):</w:t>
            </w:r>
          </w:p>
          <w:p w14:paraId="3BE4BEC8" w14:textId="77777777" w:rsidR="000722AF" w:rsidRPr="0025613B" w:rsidRDefault="000722AF" w:rsidP="0061584B">
            <w:pPr>
              <w:pStyle w:val="ListParagraph"/>
              <w:numPr>
                <w:ilvl w:val="1"/>
                <w:numId w:val="6"/>
              </w:numPr>
              <w:overflowPunct/>
              <w:spacing w:after="64"/>
              <w:textAlignment w:val="auto"/>
              <w:rPr>
                <w:rFonts w:eastAsiaTheme="minorHAnsi" w:cs="Arial"/>
                <w:sz w:val="22"/>
                <w:szCs w:val="22"/>
                <w:lang w:eastAsia="en-US"/>
              </w:rPr>
            </w:pPr>
            <w:r w:rsidRPr="0025613B">
              <w:rPr>
                <w:rFonts w:eastAsiaTheme="minorHAnsi" w:cs="Arial"/>
                <w:sz w:val="22"/>
                <w:szCs w:val="22"/>
                <w:lang w:eastAsia="en-US"/>
              </w:rPr>
              <w:t>primary tetanus immunisation is incomplete</w:t>
            </w:r>
          </w:p>
          <w:p w14:paraId="5177C576" w14:textId="77777777" w:rsidR="000722AF" w:rsidRPr="0025613B" w:rsidRDefault="000722AF" w:rsidP="0061584B">
            <w:pPr>
              <w:pStyle w:val="ListParagraph"/>
              <w:numPr>
                <w:ilvl w:val="1"/>
                <w:numId w:val="6"/>
              </w:numPr>
              <w:overflowPunct/>
              <w:spacing w:after="64"/>
              <w:textAlignment w:val="auto"/>
              <w:rPr>
                <w:rFonts w:eastAsiaTheme="minorHAnsi" w:cs="Arial"/>
                <w:sz w:val="22"/>
                <w:szCs w:val="22"/>
                <w:lang w:eastAsia="en-US"/>
              </w:rPr>
            </w:pPr>
            <w:r w:rsidRPr="0025613B">
              <w:rPr>
                <w:rFonts w:eastAsiaTheme="minorHAnsi" w:cs="Arial"/>
                <w:sz w:val="22"/>
                <w:szCs w:val="22"/>
                <w:lang w:eastAsia="en-US"/>
              </w:rPr>
              <w:t>tetanus boosters are not up to date or last dose of tetanus containing vaccine was more than 10 years ago</w:t>
            </w:r>
          </w:p>
          <w:p w14:paraId="7ADF32A7" w14:textId="77777777" w:rsidR="000722AF" w:rsidRPr="0025613B" w:rsidRDefault="000722AF" w:rsidP="0061584B">
            <w:pPr>
              <w:pStyle w:val="ListParagraph"/>
              <w:numPr>
                <w:ilvl w:val="1"/>
                <w:numId w:val="6"/>
              </w:numPr>
              <w:overflowPunct/>
              <w:spacing w:after="64"/>
              <w:textAlignment w:val="auto"/>
              <w:rPr>
                <w:rFonts w:eastAsiaTheme="minorHAnsi" w:cs="Arial"/>
                <w:sz w:val="22"/>
                <w:szCs w:val="22"/>
                <w:lang w:eastAsia="en-US"/>
              </w:rPr>
            </w:pPr>
            <w:r w:rsidRPr="0025613B">
              <w:rPr>
                <w:rFonts w:eastAsiaTheme="minorHAnsi" w:cs="Arial"/>
                <w:sz w:val="22"/>
                <w:szCs w:val="22"/>
                <w:lang w:eastAsia="en-US"/>
              </w:rPr>
              <w:t>tetanus immunisation status is unknown or uncertain</w:t>
            </w:r>
          </w:p>
          <w:p w14:paraId="5FA73B5C" w14:textId="77777777" w:rsidR="000722AF" w:rsidRPr="0025613B" w:rsidRDefault="000722AF" w:rsidP="0061584B">
            <w:pPr>
              <w:pStyle w:val="ListParagraph"/>
              <w:numPr>
                <w:ilvl w:val="1"/>
                <w:numId w:val="6"/>
              </w:numPr>
              <w:overflowPunct/>
              <w:spacing w:after="64"/>
              <w:textAlignment w:val="auto"/>
              <w:rPr>
                <w:rFonts w:eastAsiaTheme="minorHAnsi" w:cs="Arial"/>
                <w:sz w:val="22"/>
                <w:szCs w:val="22"/>
                <w:lang w:eastAsia="en-US"/>
              </w:rPr>
            </w:pPr>
            <w:r w:rsidRPr="0025613B">
              <w:rPr>
                <w:rFonts w:eastAsiaTheme="minorHAnsi" w:cs="Arial"/>
                <w:sz w:val="22"/>
                <w:szCs w:val="22"/>
                <w:lang w:eastAsia="en-US"/>
              </w:rPr>
              <w:t>individual has never received tetanus immunisation</w:t>
            </w:r>
          </w:p>
          <w:p w14:paraId="2D9D1AA8" w14:textId="77777777" w:rsidR="000722AF" w:rsidRPr="0025613B" w:rsidRDefault="000722AF" w:rsidP="0061584B">
            <w:pPr>
              <w:pStyle w:val="ListParagraph"/>
              <w:numPr>
                <w:ilvl w:val="0"/>
                <w:numId w:val="6"/>
              </w:numPr>
              <w:overflowPunct/>
              <w:spacing w:after="120"/>
              <w:ind w:left="318" w:hanging="284"/>
              <w:textAlignment w:val="auto"/>
              <w:rPr>
                <w:rFonts w:eastAsiaTheme="minorHAnsi" w:cs="Arial"/>
                <w:color w:val="FF0000"/>
                <w:sz w:val="22"/>
                <w:szCs w:val="22"/>
              </w:rPr>
            </w:pPr>
            <w:r w:rsidRPr="0025613B">
              <w:rPr>
                <w:rFonts w:eastAsiaTheme="minorHAnsi" w:cs="Arial"/>
                <w:sz w:val="22"/>
                <w:szCs w:val="22"/>
                <w:lang w:eastAsia="en-US"/>
              </w:rPr>
              <w:t xml:space="preserve">require vaccination in line with </w:t>
            </w:r>
            <w:r w:rsidRPr="0025613B">
              <w:rPr>
                <w:rFonts w:eastAsiaTheme="minorHAnsi" w:cs="Arial"/>
                <w:sz w:val="22"/>
                <w:szCs w:val="22"/>
              </w:rPr>
              <w:t>recommendations</w:t>
            </w:r>
            <w:r w:rsidRPr="0025613B">
              <w:rPr>
                <w:rFonts w:eastAsiaTheme="minorHAnsi" w:cs="Arial"/>
                <w:sz w:val="22"/>
                <w:szCs w:val="22"/>
                <w:lang w:eastAsia="en-US"/>
              </w:rPr>
              <w:t xml:space="preserve"> for the management of cases and contacts of diphtheria </w:t>
            </w:r>
          </w:p>
          <w:p w14:paraId="7F145786" w14:textId="77777777" w:rsidR="000722AF" w:rsidRPr="0025613B" w:rsidRDefault="000722AF" w:rsidP="0061584B">
            <w:pPr>
              <w:overflowPunct/>
              <w:spacing w:after="120"/>
              <w:ind w:left="34"/>
              <w:textAlignment w:val="auto"/>
              <w:rPr>
                <w:rFonts w:cs="Arial"/>
                <w:b/>
                <w:bCs/>
                <w:sz w:val="22"/>
                <w:szCs w:val="22"/>
              </w:rPr>
            </w:pPr>
            <w:r w:rsidRPr="0025613B">
              <w:rPr>
                <w:rFonts w:eastAsiaTheme="minorHAnsi" w:cs="Arial"/>
                <w:b/>
                <w:bCs/>
                <w:sz w:val="22"/>
                <w:szCs w:val="22"/>
                <w:lang w:eastAsia="en-US"/>
              </w:rPr>
              <w:t>Management of cases and contacts of polio in an outbreak</w:t>
            </w:r>
          </w:p>
          <w:p w14:paraId="4A6EAE3C" w14:textId="4BC897EC" w:rsidR="000722AF" w:rsidRPr="00BB21B3" w:rsidRDefault="000722AF" w:rsidP="00BB21B3">
            <w:pPr>
              <w:overflowPunct/>
              <w:spacing w:after="120"/>
              <w:ind w:left="34"/>
              <w:textAlignment w:val="auto"/>
              <w:rPr>
                <w:rFonts w:cs="Arial"/>
                <w:sz w:val="22"/>
                <w:szCs w:val="22"/>
              </w:rPr>
            </w:pPr>
            <w:r w:rsidRPr="0025613B">
              <w:rPr>
                <w:rFonts w:cs="Arial"/>
                <w:sz w:val="22"/>
                <w:szCs w:val="22"/>
              </w:rPr>
              <w:t xml:space="preserve">Individuals </w:t>
            </w:r>
            <w:r w:rsidRPr="0025613B">
              <w:rPr>
                <w:rFonts w:eastAsiaTheme="minorHAnsi" w:cs="Arial"/>
                <w:sz w:val="22"/>
                <w:szCs w:val="22"/>
                <w:lang w:eastAsia="en-US"/>
              </w:rPr>
              <w:t xml:space="preserve">6 years and over who require vaccination in line with the management of cases and contacts of polio in an outbreak in accordance with the </w:t>
            </w:r>
            <w:hyperlink r:id="rId31" w:history="1">
              <w:r w:rsidRPr="0025613B">
                <w:rPr>
                  <w:rStyle w:val="Hyperlink"/>
                  <w:rFonts w:cs="Arial"/>
                  <w:szCs w:val="22"/>
                </w:rPr>
                <w:t>National polio guidelines: Local and regional</w:t>
              </w:r>
            </w:hyperlink>
            <w:r w:rsidRPr="0025613B">
              <w:rPr>
                <w:rStyle w:val="Hyperlink"/>
                <w:rFonts w:cs="Arial"/>
                <w:szCs w:val="22"/>
              </w:rPr>
              <w:t xml:space="preserve"> services</w:t>
            </w:r>
            <w:r w:rsidRPr="0025613B">
              <w:rPr>
                <w:rFonts w:cs="Arial"/>
                <w:sz w:val="22"/>
                <w:szCs w:val="22"/>
              </w:rPr>
              <w:t xml:space="preserve"> and recommendations from the local health protection team</w:t>
            </w:r>
            <w:r w:rsidR="0081305A" w:rsidRPr="0025613B">
              <w:rPr>
                <w:rFonts w:cs="Arial"/>
                <w:sz w:val="22"/>
                <w:szCs w:val="22"/>
              </w:rPr>
              <w:t xml:space="preserve">, where </w:t>
            </w:r>
            <w:r w:rsidR="00544457" w:rsidRPr="0025613B">
              <w:rPr>
                <w:rFonts w:cs="Arial"/>
                <w:sz w:val="22"/>
                <w:szCs w:val="22"/>
              </w:rPr>
              <w:t xml:space="preserve">dTaP/IPV </w:t>
            </w:r>
            <w:r w:rsidR="00774E6D" w:rsidRPr="0025613B">
              <w:rPr>
                <w:rFonts w:cs="Arial"/>
                <w:sz w:val="22"/>
                <w:szCs w:val="22"/>
              </w:rPr>
              <w:t>(Boostrix</w:t>
            </w:r>
            <w:r w:rsidR="00B05B86" w:rsidRPr="0025613B">
              <w:rPr>
                <w:rFonts w:cs="Arial"/>
                <w:sz w:val="22"/>
                <w:szCs w:val="22"/>
              </w:rPr>
              <w:t>-IPV</w:t>
            </w:r>
            <w:r w:rsidR="00774E6D" w:rsidRPr="0025613B">
              <w:rPr>
                <w:rFonts w:cs="Arial"/>
                <w:sz w:val="22"/>
                <w:szCs w:val="22"/>
                <w:vertAlign w:val="superscript"/>
              </w:rPr>
              <w:t>®</w:t>
            </w:r>
            <w:r w:rsidR="00774E6D" w:rsidRPr="0025613B">
              <w:rPr>
                <w:rFonts w:cs="Arial"/>
                <w:sz w:val="22"/>
                <w:szCs w:val="22"/>
              </w:rPr>
              <w:t xml:space="preserve"> or Repevax</w:t>
            </w:r>
            <w:r w:rsidR="00774E6D" w:rsidRPr="0025613B">
              <w:rPr>
                <w:rFonts w:cs="Arial"/>
                <w:sz w:val="22"/>
                <w:szCs w:val="22"/>
                <w:vertAlign w:val="superscript"/>
              </w:rPr>
              <w:t>®</w:t>
            </w:r>
            <w:r w:rsidR="00774E6D" w:rsidRPr="0025613B">
              <w:rPr>
                <w:rFonts w:cs="Arial"/>
                <w:sz w:val="22"/>
                <w:szCs w:val="22"/>
              </w:rPr>
              <w:t xml:space="preserve">) </w:t>
            </w:r>
            <w:r w:rsidR="00544457" w:rsidRPr="0025613B">
              <w:rPr>
                <w:rFonts w:cs="Arial"/>
                <w:sz w:val="22"/>
                <w:szCs w:val="22"/>
              </w:rPr>
              <w:t>is not available</w:t>
            </w:r>
            <w:r w:rsidR="004B6A32" w:rsidRPr="0025613B">
              <w:rPr>
                <w:rFonts w:cs="Arial"/>
                <w:sz w:val="22"/>
                <w:szCs w:val="22"/>
              </w:rPr>
              <w:t xml:space="preserve"> or </w:t>
            </w:r>
            <w:r w:rsidR="005021AD" w:rsidRPr="0025613B">
              <w:rPr>
                <w:rFonts w:cs="Arial"/>
                <w:sz w:val="22"/>
                <w:szCs w:val="22"/>
              </w:rPr>
              <w:t xml:space="preserve">Td/IPV is </w:t>
            </w:r>
            <w:r w:rsidR="0000591C" w:rsidRPr="0025613B">
              <w:rPr>
                <w:rFonts w:cs="Arial"/>
                <w:sz w:val="22"/>
                <w:szCs w:val="22"/>
              </w:rPr>
              <w:t xml:space="preserve">recommended </w:t>
            </w:r>
            <w:r w:rsidR="00432207" w:rsidRPr="0025613B">
              <w:rPr>
                <w:rFonts w:cs="Arial"/>
                <w:sz w:val="22"/>
                <w:szCs w:val="22"/>
              </w:rPr>
              <w:t>by an Outbreak Control Team</w:t>
            </w:r>
            <w:r w:rsidR="00BB21B3">
              <w:rPr>
                <w:rFonts w:cs="Arial"/>
                <w:sz w:val="22"/>
                <w:szCs w:val="22"/>
              </w:rPr>
              <w:t>. S</w:t>
            </w:r>
            <w:r w:rsidR="00432207" w:rsidRPr="0025613B">
              <w:rPr>
                <w:rFonts w:cs="Arial"/>
                <w:sz w:val="22"/>
                <w:szCs w:val="22"/>
              </w:rPr>
              <w:t xml:space="preserve">ee </w:t>
            </w:r>
            <w:hyperlink w:anchor="special_considerations_additional_info" w:history="1">
              <w:r w:rsidR="00A10C41" w:rsidRPr="0025613B">
                <w:rPr>
                  <w:rStyle w:val="Hyperlink"/>
                  <w:rFonts w:cs="Arial"/>
                </w:rPr>
                <w:t>special considerations and additional information section</w:t>
              </w:r>
            </w:hyperlink>
            <w:r w:rsidR="00623CD2" w:rsidRPr="0025613B">
              <w:rPr>
                <w:rFonts w:cs="Arial"/>
                <w:sz w:val="22"/>
                <w:szCs w:val="22"/>
              </w:rPr>
              <w:t xml:space="preserve"> and the</w:t>
            </w:r>
            <w:r w:rsidR="00A10C41" w:rsidRPr="0025613B">
              <w:rPr>
                <w:rFonts w:cs="Arial"/>
                <w:sz w:val="22"/>
                <w:szCs w:val="22"/>
              </w:rPr>
              <w:t xml:space="preserve"> </w:t>
            </w:r>
            <w:hyperlink r:id="rId32" w:history="1">
              <w:r w:rsidR="00C76D05" w:rsidRPr="0025613B">
                <w:rPr>
                  <w:rStyle w:val="Hyperlink"/>
                  <w:rFonts w:cs="Arial"/>
                </w:rPr>
                <w:t>dTaP/IPV PGD</w:t>
              </w:r>
            </w:hyperlink>
            <w:r w:rsidR="00623CD2" w:rsidRPr="0025613B">
              <w:rPr>
                <w:rFonts w:cs="Arial"/>
                <w:sz w:val="22"/>
                <w:szCs w:val="22"/>
              </w:rPr>
              <w:t xml:space="preserve">. </w:t>
            </w:r>
          </w:p>
        </w:tc>
      </w:tr>
      <w:tr w:rsidR="000722AF" w:rsidRPr="00B71847" w14:paraId="5DC58AC4" w14:textId="77777777" w:rsidTr="0025613B">
        <w:tc>
          <w:tcPr>
            <w:tcW w:w="2552" w:type="dxa"/>
            <w:tcBorders>
              <w:bottom w:val="single" w:sz="4" w:space="0" w:color="auto"/>
            </w:tcBorders>
          </w:tcPr>
          <w:p w14:paraId="282A4599" w14:textId="77777777" w:rsidR="000722AF" w:rsidRPr="00B71847" w:rsidRDefault="000722AF" w:rsidP="0061584B">
            <w:pPr>
              <w:spacing w:before="120" w:after="120"/>
              <w:rPr>
                <w:rFonts w:cs="Arial"/>
                <w:b/>
                <w:sz w:val="22"/>
                <w:szCs w:val="22"/>
              </w:rPr>
            </w:pPr>
            <w:r w:rsidRPr="00B71847">
              <w:rPr>
                <w:rFonts w:cs="Arial"/>
                <w:b/>
                <w:sz w:val="22"/>
                <w:szCs w:val="22"/>
              </w:rPr>
              <w:t>Criteria for exclusion</w:t>
            </w:r>
            <w:r w:rsidRPr="00B71847">
              <w:rPr>
                <w:rStyle w:val="FootnoteReference"/>
                <w:rFonts w:cs="Arial"/>
                <w:b/>
                <w:sz w:val="22"/>
                <w:szCs w:val="22"/>
              </w:rPr>
              <w:footnoteReference w:id="3"/>
            </w:r>
          </w:p>
          <w:p w14:paraId="672D384F" w14:textId="77777777" w:rsidR="00AF3278" w:rsidRPr="00B71847" w:rsidRDefault="00AF3278" w:rsidP="0061584B">
            <w:pPr>
              <w:spacing w:before="120" w:after="120"/>
              <w:rPr>
                <w:rFonts w:cs="Arial"/>
                <w:b/>
                <w:sz w:val="22"/>
                <w:szCs w:val="22"/>
              </w:rPr>
            </w:pPr>
          </w:p>
          <w:p w14:paraId="4A71D8CF" w14:textId="5A223909" w:rsidR="000722AF" w:rsidRPr="00B71847" w:rsidRDefault="00390034" w:rsidP="0061584B">
            <w:pPr>
              <w:spacing w:before="120" w:after="120"/>
              <w:rPr>
                <w:rFonts w:cs="Arial"/>
                <w:bCs/>
                <w:sz w:val="22"/>
                <w:szCs w:val="22"/>
              </w:rPr>
            </w:pPr>
            <w:r w:rsidRPr="00B71847">
              <w:rPr>
                <w:rFonts w:cs="Arial"/>
                <w:bCs/>
                <w:sz w:val="22"/>
                <w:szCs w:val="22"/>
              </w:rPr>
              <w:t xml:space="preserve">(continued over page) </w:t>
            </w:r>
          </w:p>
          <w:p w14:paraId="7DA668CE" w14:textId="119A85BB" w:rsidR="00390034" w:rsidRPr="0025613B" w:rsidRDefault="00390034" w:rsidP="0061584B">
            <w:pPr>
              <w:spacing w:before="120" w:after="120"/>
              <w:rPr>
                <w:rFonts w:cs="Arial"/>
                <w:b/>
                <w:sz w:val="22"/>
                <w:szCs w:val="22"/>
              </w:rPr>
            </w:pPr>
            <w:r w:rsidRPr="0025613B">
              <w:rPr>
                <w:rFonts w:cs="Arial"/>
                <w:b/>
                <w:sz w:val="22"/>
                <w:szCs w:val="22"/>
              </w:rPr>
              <w:lastRenderedPageBreak/>
              <w:t xml:space="preserve">Criteria for exclusion </w:t>
            </w:r>
          </w:p>
          <w:p w14:paraId="54B2D5F6" w14:textId="53242453" w:rsidR="00390034" w:rsidRPr="00B71847" w:rsidRDefault="00390034" w:rsidP="0061584B">
            <w:pPr>
              <w:spacing w:before="120" w:after="120"/>
              <w:rPr>
                <w:rFonts w:cs="Arial"/>
                <w:bCs/>
                <w:sz w:val="22"/>
                <w:szCs w:val="22"/>
              </w:rPr>
            </w:pPr>
            <w:r w:rsidRPr="00B71847">
              <w:rPr>
                <w:rFonts w:cs="Arial"/>
                <w:bCs/>
                <w:sz w:val="22"/>
                <w:szCs w:val="22"/>
              </w:rPr>
              <w:t xml:space="preserve">(continued) </w:t>
            </w:r>
          </w:p>
          <w:p w14:paraId="17E885B3" w14:textId="4BA19DA6" w:rsidR="00B13A2C" w:rsidRPr="00B71847" w:rsidRDefault="00B13A2C" w:rsidP="0061584B">
            <w:pPr>
              <w:spacing w:before="120" w:after="120"/>
              <w:rPr>
                <w:rFonts w:cs="Arial"/>
                <w:bCs/>
                <w:sz w:val="22"/>
                <w:szCs w:val="22"/>
              </w:rPr>
            </w:pPr>
          </w:p>
          <w:p w14:paraId="1229B775" w14:textId="3BDA05B2" w:rsidR="00B13A2C" w:rsidRPr="00B71847" w:rsidRDefault="00B13A2C" w:rsidP="0061584B">
            <w:pPr>
              <w:spacing w:before="120" w:after="120"/>
              <w:rPr>
                <w:rFonts w:cs="Arial"/>
                <w:bCs/>
                <w:sz w:val="22"/>
                <w:szCs w:val="22"/>
              </w:rPr>
            </w:pPr>
          </w:p>
          <w:p w14:paraId="361943DF" w14:textId="77777777" w:rsidR="00B13A2C" w:rsidRPr="00B71847" w:rsidRDefault="00B13A2C" w:rsidP="0061584B">
            <w:pPr>
              <w:spacing w:before="120" w:after="120"/>
              <w:rPr>
                <w:rFonts w:cs="Arial"/>
                <w:bCs/>
                <w:sz w:val="22"/>
                <w:szCs w:val="22"/>
              </w:rPr>
            </w:pPr>
          </w:p>
          <w:p w14:paraId="4F668441" w14:textId="4A072AA8" w:rsidR="000722AF" w:rsidRPr="00B71847" w:rsidRDefault="000722AF" w:rsidP="0025613B">
            <w:pPr>
              <w:spacing w:before="120"/>
              <w:rPr>
                <w:rFonts w:cs="Arial"/>
                <w:bCs/>
                <w:sz w:val="22"/>
                <w:szCs w:val="22"/>
              </w:rPr>
            </w:pPr>
          </w:p>
          <w:p w14:paraId="5340C9B0" w14:textId="77777777" w:rsidR="000722AF" w:rsidRPr="00B71847" w:rsidRDefault="000722AF" w:rsidP="0061584B">
            <w:pPr>
              <w:spacing w:before="120" w:after="120"/>
              <w:rPr>
                <w:rFonts w:cs="Arial"/>
                <w:sz w:val="22"/>
                <w:szCs w:val="22"/>
              </w:rPr>
            </w:pPr>
          </w:p>
        </w:tc>
        <w:tc>
          <w:tcPr>
            <w:tcW w:w="8505" w:type="dxa"/>
            <w:tcBorders>
              <w:bottom w:val="single" w:sz="4" w:space="0" w:color="auto"/>
            </w:tcBorders>
          </w:tcPr>
          <w:p w14:paraId="78EBDD9A" w14:textId="54877973" w:rsidR="00A77251" w:rsidRPr="0025613B" w:rsidRDefault="000722AF" w:rsidP="00AF3278">
            <w:pPr>
              <w:pStyle w:val="Pa4"/>
              <w:spacing w:before="120" w:after="120" w:line="240" w:lineRule="auto"/>
              <w:contextualSpacing/>
              <w:rPr>
                <w:rFonts w:ascii="Arial" w:hAnsi="Arial" w:cs="Arial"/>
                <w:sz w:val="22"/>
                <w:szCs w:val="22"/>
              </w:rPr>
            </w:pPr>
            <w:r w:rsidRPr="0025613B">
              <w:rPr>
                <w:rFonts w:ascii="Arial" w:hAnsi="Arial" w:cs="Arial"/>
                <w:sz w:val="22"/>
                <w:szCs w:val="22"/>
              </w:rPr>
              <w:lastRenderedPageBreak/>
              <w:t xml:space="preserve">Individuals </w:t>
            </w:r>
            <w:r w:rsidR="007C3933" w:rsidRPr="0025613B">
              <w:rPr>
                <w:rFonts w:ascii="Arial" w:hAnsi="Arial" w:cs="Arial"/>
                <w:sz w:val="22"/>
                <w:szCs w:val="22"/>
              </w:rPr>
              <w:t xml:space="preserve">who have not given </w:t>
            </w:r>
            <w:r w:rsidRPr="0025613B">
              <w:rPr>
                <w:rFonts w:ascii="Arial" w:hAnsi="Arial" w:cs="Arial"/>
                <w:sz w:val="22"/>
                <w:szCs w:val="22"/>
              </w:rPr>
              <w:t>valid consent</w:t>
            </w:r>
            <w:r w:rsidR="007C3933" w:rsidRPr="0025613B">
              <w:rPr>
                <w:rFonts w:ascii="Arial" w:hAnsi="Arial" w:cs="Arial"/>
                <w:sz w:val="22"/>
                <w:szCs w:val="22"/>
              </w:rPr>
              <w:t xml:space="preserve"> (</w:t>
            </w:r>
            <w:r w:rsidR="00847331" w:rsidRPr="0025613B">
              <w:rPr>
                <w:rFonts w:ascii="Arial" w:hAnsi="Arial" w:cs="Arial"/>
                <w:sz w:val="22"/>
                <w:szCs w:val="22"/>
              </w:rPr>
              <w:t xml:space="preserve">or </w:t>
            </w:r>
            <w:r w:rsidR="008F79ED" w:rsidRPr="0025613B">
              <w:rPr>
                <w:rFonts w:ascii="Arial" w:hAnsi="Arial" w:cs="Arial"/>
                <w:sz w:val="22"/>
                <w:szCs w:val="22"/>
              </w:rPr>
              <w:t xml:space="preserve">for whom </w:t>
            </w:r>
            <w:r w:rsidR="00847331" w:rsidRPr="0025613B">
              <w:rPr>
                <w:rFonts w:ascii="Arial" w:hAnsi="Arial" w:cs="Arial"/>
                <w:sz w:val="22"/>
                <w:szCs w:val="22"/>
              </w:rPr>
              <w:t>a best</w:t>
            </w:r>
            <w:r w:rsidR="00341796" w:rsidRPr="0025613B">
              <w:rPr>
                <w:rFonts w:ascii="Arial" w:hAnsi="Arial" w:cs="Arial"/>
                <w:sz w:val="22"/>
                <w:szCs w:val="22"/>
              </w:rPr>
              <w:t xml:space="preserve">-interests decision in accordance with the </w:t>
            </w:r>
            <w:hyperlink r:id="rId33" w:history="1">
              <w:r w:rsidR="00341796" w:rsidRPr="0025613B">
                <w:rPr>
                  <w:rStyle w:val="Hyperlink"/>
                  <w:rFonts w:cs="Arial"/>
                  <w:szCs w:val="22"/>
                </w:rPr>
                <w:t>Mental Capacity Act 2005</w:t>
              </w:r>
            </w:hyperlink>
            <w:r w:rsidR="00341796" w:rsidRPr="0025613B">
              <w:rPr>
                <w:rFonts w:ascii="Arial" w:hAnsi="Arial" w:cs="Arial"/>
                <w:sz w:val="22"/>
                <w:szCs w:val="22"/>
              </w:rPr>
              <w:t xml:space="preserve"> has not been obtained</w:t>
            </w:r>
            <w:r w:rsidR="008F79ED" w:rsidRPr="0025613B">
              <w:rPr>
                <w:rFonts w:ascii="Arial" w:hAnsi="Arial" w:cs="Arial"/>
                <w:sz w:val="22"/>
                <w:szCs w:val="22"/>
              </w:rPr>
              <w:t>)</w:t>
            </w:r>
            <w:r w:rsidR="00341796" w:rsidRPr="0025613B">
              <w:rPr>
                <w:rFonts w:ascii="Arial" w:hAnsi="Arial" w:cs="Arial"/>
                <w:sz w:val="22"/>
                <w:szCs w:val="22"/>
              </w:rPr>
              <w:t xml:space="preserve">. For further information on consent, see </w:t>
            </w:r>
            <w:hyperlink r:id="rId34" w:history="1">
              <w:r w:rsidR="00341796" w:rsidRPr="0025613B">
                <w:rPr>
                  <w:rStyle w:val="Hyperlink"/>
                  <w:rFonts w:cs="Arial"/>
                  <w:szCs w:val="22"/>
                </w:rPr>
                <w:t>Chapter 2</w:t>
              </w:r>
            </w:hyperlink>
            <w:r w:rsidR="00341796" w:rsidRPr="0025613B">
              <w:rPr>
                <w:rFonts w:ascii="Arial" w:hAnsi="Arial" w:cs="Arial"/>
                <w:sz w:val="22"/>
                <w:szCs w:val="22"/>
              </w:rPr>
              <w:t xml:space="preserve"> of the Green Book. Several resources are </w:t>
            </w:r>
            <w:r w:rsidR="00341796" w:rsidRPr="0025613B">
              <w:rPr>
                <w:rFonts w:ascii="Arial" w:hAnsi="Arial" w:cs="Arial"/>
                <w:sz w:val="22"/>
                <w:szCs w:val="22"/>
              </w:rPr>
              <w:lastRenderedPageBreak/>
              <w:t>available to inf</w:t>
            </w:r>
            <w:r w:rsidR="006D07A4" w:rsidRPr="0025613B">
              <w:rPr>
                <w:rFonts w:ascii="Arial" w:hAnsi="Arial" w:cs="Arial"/>
                <w:sz w:val="22"/>
                <w:szCs w:val="22"/>
              </w:rPr>
              <w:t xml:space="preserve">orm consent (see </w:t>
            </w:r>
            <w:hyperlink w:anchor="writteninformation" w:history="1">
              <w:r w:rsidR="006D07A4" w:rsidRPr="0025613B">
                <w:rPr>
                  <w:rStyle w:val="Hyperlink"/>
                  <w:rFonts w:cs="Arial"/>
                  <w:szCs w:val="22"/>
                </w:rPr>
                <w:t>written information to be given to individual, parent or carer</w:t>
              </w:r>
            </w:hyperlink>
            <w:r w:rsidR="006D07A4" w:rsidRPr="0025613B">
              <w:rPr>
                <w:rFonts w:ascii="Arial" w:hAnsi="Arial" w:cs="Arial"/>
                <w:sz w:val="22"/>
                <w:szCs w:val="22"/>
              </w:rPr>
              <w:t xml:space="preserve"> section).</w:t>
            </w:r>
          </w:p>
          <w:p w14:paraId="73263558" w14:textId="77777777" w:rsidR="000722AF" w:rsidRPr="0025613B" w:rsidRDefault="000722AF" w:rsidP="0061584B">
            <w:pPr>
              <w:pStyle w:val="Default"/>
              <w:spacing w:before="120"/>
              <w:contextualSpacing/>
              <w:rPr>
                <w:color w:val="auto"/>
                <w:sz w:val="22"/>
                <w:szCs w:val="22"/>
                <w:lang w:eastAsia="en-US"/>
              </w:rPr>
            </w:pPr>
            <w:r w:rsidRPr="0025613B">
              <w:rPr>
                <w:color w:val="auto"/>
                <w:sz w:val="22"/>
                <w:szCs w:val="22"/>
                <w:lang w:eastAsia="en-US"/>
              </w:rPr>
              <w:t>Individuals who:</w:t>
            </w:r>
          </w:p>
          <w:p w14:paraId="1BD95BE5" w14:textId="4F7394A6" w:rsidR="000722AF" w:rsidRPr="0025613B" w:rsidRDefault="000722AF" w:rsidP="0061584B">
            <w:pPr>
              <w:numPr>
                <w:ilvl w:val="0"/>
                <w:numId w:val="4"/>
              </w:numPr>
              <w:overflowPunct/>
              <w:spacing w:after="120"/>
              <w:ind w:left="318" w:hanging="284"/>
              <w:contextualSpacing/>
              <w:textAlignment w:val="auto"/>
              <w:rPr>
                <w:rFonts w:eastAsiaTheme="minorHAnsi" w:cs="Arial"/>
                <w:sz w:val="22"/>
                <w:szCs w:val="22"/>
                <w:lang w:eastAsia="en-US"/>
              </w:rPr>
            </w:pPr>
            <w:r w:rsidRPr="0025613B">
              <w:rPr>
                <w:rFonts w:eastAsiaTheme="minorHAnsi" w:cs="Arial"/>
                <w:sz w:val="22"/>
                <w:szCs w:val="22"/>
                <w:lang w:eastAsia="en-US"/>
              </w:rPr>
              <w:t xml:space="preserve">are aged less than 10 years, except for individuals of aged 6 years and over for the management of polio in an outbreak in accordance with the </w:t>
            </w:r>
            <w:hyperlink r:id="rId35" w:history="1">
              <w:r w:rsidRPr="0025613B">
                <w:rPr>
                  <w:rStyle w:val="Hyperlink"/>
                  <w:rFonts w:cs="Arial"/>
                  <w:szCs w:val="22"/>
                </w:rPr>
                <w:t>National polio guidelines: Local and regional</w:t>
              </w:r>
            </w:hyperlink>
            <w:r w:rsidRPr="0025613B">
              <w:rPr>
                <w:rStyle w:val="Hyperlink"/>
                <w:rFonts w:cs="Arial"/>
                <w:szCs w:val="22"/>
              </w:rPr>
              <w:t xml:space="preserve"> services</w:t>
            </w:r>
            <w:r w:rsidRPr="0025613B">
              <w:rPr>
                <w:rFonts w:cs="Arial"/>
                <w:sz w:val="22"/>
                <w:szCs w:val="22"/>
              </w:rPr>
              <w:t xml:space="preserve"> and recommendations from the local health protection team</w:t>
            </w:r>
            <w:r w:rsidRPr="0025613B">
              <w:rPr>
                <w:rFonts w:eastAsiaTheme="minorHAnsi" w:cs="Arial"/>
                <w:sz w:val="22"/>
                <w:szCs w:val="22"/>
                <w:lang w:eastAsia="en-US"/>
              </w:rPr>
              <w:t xml:space="preserve"> </w:t>
            </w:r>
          </w:p>
          <w:p w14:paraId="7CA71B75" w14:textId="77777777" w:rsidR="000722AF" w:rsidRPr="0025613B" w:rsidRDefault="000722AF" w:rsidP="0061584B">
            <w:pPr>
              <w:numPr>
                <w:ilvl w:val="0"/>
                <w:numId w:val="4"/>
              </w:numPr>
              <w:overflowPunct/>
              <w:spacing w:before="120" w:after="120"/>
              <w:ind w:left="318" w:hanging="284"/>
              <w:contextualSpacing/>
              <w:textAlignment w:val="auto"/>
              <w:rPr>
                <w:rFonts w:cs="Arial"/>
                <w:sz w:val="22"/>
                <w:szCs w:val="22"/>
              </w:rPr>
            </w:pPr>
            <w:r w:rsidRPr="0025613B">
              <w:rPr>
                <w:rFonts w:eastAsiaTheme="minorHAnsi" w:cs="Arial"/>
                <w:sz w:val="22"/>
                <w:szCs w:val="22"/>
                <w:lang w:eastAsia="en-US"/>
              </w:rPr>
              <w:t>have had a confirmed anaphylactic reaction to a previous dose of diphtheria, tetanus or poliomyelitis containing vaccine, including any conjugate vaccines where diphtheria or tetanus toxoid is used in the conjugate</w:t>
            </w:r>
          </w:p>
          <w:p w14:paraId="31D54B58" w14:textId="77777777" w:rsidR="000722AF" w:rsidRPr="0025613B" w:rsidRDefault="000722AF" w:rsidP="0061584B">
            <w:pPr>
              <w:numPr>
                <w:ilvl w:val="0"/>
                <w:numId w:val="4"/>
              </w:numPr>
              <w:overflowPunct/>
              <w:spacing w:before="120" w:after="120"/>
              <w:ind w:left="318" w:hanging="284"/>
              <w:contextualSpacing/>
              <w:textAlignment w:val="auto"/>
              <w:rPr>
                <w:rFonts w:cs="Arial"/>
                <w:sz w:val="22"/>
                <w:szCs w:val="22"/>
              </w:rPr>
            </w:pPr>
            <w:r w:rsidRPr="0025613B">
              <w:rPr>
                <w:rFonts w:eastAsiaTheme="minorHAnsi" w:cs="Arial"/>
                <w:sz w:val="22"/>
                <w:szCs w:val="22"/>
                <w:lang w:eastAsia="en-US"/>
              </w:rPr>
              <w:t>have had a confirmed anaphylactic reaction to any component of the vaccine, including neomycin, streptomycin or polymyxin B</w:t>
            </w:r>
          </w:p>
          <w:p w14:paraId="5EB841EA" w14:textId="4D908DC3" w:rsidR="000722AF" w:rsidRPr="0025613B" w:rsidRDefault="000722AF" w:rsidP="0061584B">
            <w:pPr>
              <w:numPr>
                <w:ilvl w:val="0"/>
                <w:numId w:val="4"/>
              </w:numPr>
              <w:overflowPunct/>
              <w:spacing w:before="120" w:after="120"/>
              <w:ind w:left="318" w:hanging="284"/>
              <w:textAlignment w:val="auto"/>
              <w:rPr>
                <w:rFonts w:cs="Arial"/>
                <w:sz w:val="22"/>
                <w:szCs w:val="22"/>
              </w:rPr>
            </w:pPr>
            <w:r w:rsidRPr="0025613B">
              <w:rPr>
                <w:rFonts w:cs="Arial"/>
                <w:sz w:val="22"/>
                <w:szCs w:val="22"/>
              </w:rPr>
              <w:t>are suffering from acute severe febrile illness</w:t>
            </w:r>
            <w:r w:rsidR="00914292" w:rsidRPr="0025613B">
              <w:rPr>
                <w:rFonts w:cs="Arial"/>
                <w:sz w:val="22"/>
                <w:szCs w:val="22"/>
              </w:rPr>
              <w:t>. T</w:t>
            </w:r>
            <w:r w:rsidRPr="0025613B">
              <w:rPr>
                <w:rFonts w:cs="Arial"/>
                <w:sz w:val="22"/>
                <w:szCs w:val="22"/>
              </w:rPr>
              <w:t>he presence of a minor infection is not a contraindication for immunisation</w:t>
            </w:r>
          </w:p>
        </w:tc>
      </w:tr>
      <w:tr w:rsidR="000722AF" w:rsidRPr="00B71847" w14:paraId="13458D15" w14:textId="77777777" w:rsidTr="0025613B">
        <w:trPr>
          <w:trHeight w:val="981"/>
        </w:trPr>
        <w:tc>
          <w:tcPr>
            <w:tcW w:w="2552" w:type="dxa"/>
          </w:tcPr>
          <w:p w14:paraId="7E697C75" w14:textId="77777777" w:rsidR="000722AF" w:rsidRPr="00B71847" w:rsidRDefault="000722AF" w:rsidP="0061584B">
            <w:pPr>
              <w:spacing w:before="120" w:after="120"/>
              <w:rPr>
                <w:rFonts w:cs="Arial"/>
                <w:b/>
                <w:sz w:val="22"/>
                <w:szCs w:val="22"/>
              </w:rPr>
            </w:pPr>
            <w:bookmarkStart w:id="9" w:name="cautions"/>
            <w:r w:rsidRPr="00B71847">
              <w:rPr>
                <w:rFonts w:cs="Arial"/>
                <w:b/>
                <w:sz w:val="22"/>
                <w:szCs w:val="22"/>
              </w:rPr>
              <w:lastRenderedPageBreak/>
              <w:t>Cautions including any relevant action to be taken</w:t>
            </w:r>
          </w:p>
          <w:bookmarkEnd w:id="9"/>
          <w:p w14:paraId="2FD88CFD" w14:textId="77777777" w:rsidR="000722AF" w:rsidRPr="00B71847" w:rsidRDefault="000722AF" w:rsidP="0061584B">
            <w:pPr>
              <w:spacing w:before="120" w:after="120"/>
              <w:rPr>
                <w:rFonts w:cs="Arial"/>
                <w:b/>
                <w:sz w:val="22"/>
                <w:szCs w:val="22"/>
              </w:rPr>
            </w:pPr>
          </w:p>
          <w:p w14:paraId="21A5A2C0" w14:textId="77777777" w:rsidR="000722AF" w:rsidRPr="00B71847" w:rsidRDefault="000722AF" w:rsidP="0061584B">
            <w:pPr>
              <w:spacing w:before="120" w:after="120"/>
              <w:contextualSpacing/>
              <w:rPr>
                <w:rFonts w:cs="Arial"/>
                <w:sz w:val="22"/>
                <w:szCs w:val="22"/>
              </w:rPr>
            </w:pPr>
          </w:p>
          <w:p w14:paraId="6A61553F" w14:textId="77777777" w:rsidR="000722AF" w:rsidRPr="00B71847" w:rsidRDefault="000722AF" w:rsidP="0061584B">
            <w:pPr>
              <w:spacing w:before="120" w:after="120"/>
              <w:contextualSpacing/>
              <w:rPr>
                <w:rFonts w:cs="Arial"/>
                <w:sz w:val="22"/>
                <w:szCs w:val="22"/>
              </w:rPr>
            </w:pPr>
          </w:p>
          <w:p w14:paraId="33104640" w14:textId="77777777" w:rsidR="000722AF" w:rsidRPr="00B71847" w:rsidRDefault="000722AF" w:rsidP="0061584B">
            <w:pPr>
              <w:spacing w:before="120" w:after="120"/>
              <w:contextualSpacing/>
              <w:rPr>
                <w:rFonts w:cs="Arial"/>
                <w:sz w:val="22"/>
                <w:szCs w:val="22"/>
              </w:rPr>
            </w:pPr>
          </w:p>
          <w:p w14:paraId="1263E277" w14:textId="77777777" w:rsidR="000722AF" w:rsidRPr="00B71847" w:rsidRDefault="000722AF" w:rsidP="0061584B">
            <w:pPr>
              <w:spacing w:before="120" w:after="120"/>
              <w:contextualSpacing/>
              <w:rPr>
                <w:rFonts w:cs="Arial"/>
                <w:sz w:val="22"/>
                <w:szCs w:val="22"/>
              </w:rPr>
            </w:pPr>
          </w:p>
        </w:tc>
        <w:tc>
          <w:tcPr>
            <w:tcW w:w="8505" w:type="dxa"/>
          </w:tcPr>
          <w:p w14:paraId="1604D058" w14:textId="16C7C9D0" w:rsidR="001C3D49" w:rsidRDefault="0003560A" w:rsidP="32B34A01">
            <w:pPr>
              <w:shd w:val="clear" w:color="auto" w:fill="FFFFFF" w:themeFill="background1"/>
              <w:overflowPunct/>
              <w:autoSpaceDE/>
              <w:autoSpaceDN/>
              <w:adjustRightInd/>
              <w:spacing w:before="120" w:after="120"/>
              <w:textAlignment w:val="auto"/>
              <w:rPr>
                <w:rFonts w:cs="Arial"/>
                <w:sz w:val="22"/>
                <w:szCs w:val="22"/>
                <w:lang w:val="en-US" w:eastAsia="en-US"/>
              </w:rPr>
            </w:pPr>
            <w:r w:rsidRPr="32B34A01">
              <w:rPr>
                <w:rFonts w:cs="Arial"/>
                <w:sz w:val="22"/>
                <w:szCs w:val="22"/>
                <w:lang w:val="en-US" w:eastAsia="en-US"/>
              </w:rPr>
              <w:t>Facilities for management of anaphylaxis should be availabl</w:t>
            </w:r>
            <w:r w:rsidR="001C3D49" w:rsidRPr="32B34A01">
              <w:rPr>
                <w:rFonts w:cs="Arial"/>
                <w:sz w:val="22"/>
                <w:szCs w:val="22"/>
                <w:lang w:val="en-US" w:eastAsia="en-US"/>
              </w:rPr>
              <w:t xml:space="preserve">e at all </w:t>
            </w:r>
            <w:r w:rsidR="00401E96" w:rsidRPr="32B34A01">
              <w:rPr>
                <w:rFonts w:cs="Arial"/>
                <w:sz w:val="22"/>
                <w:szCs w:val="22"/>
                <w:lang w:val="en-US" w:eastAsia="en-US"/>
              </w:rPr>
              <w:t>vaccination</w:t>
            </w:r>
            <w:r w:rsidR="001C3D49" w:rsidRPr="32B34A01">
              <w:rPr>
                <w:rFonts w:cs="Arial"/>
                <w:sz w:val="22"/>
                <w:szCs w:val="22"/>
                <w:lang w:val="en-US" w:eastAsia="en-US"/>
              </w:rPr>
              <w:t xml:space="preserve"> premises (see </w:t>
            </w:r>
            <w:hyperlink r:id="rId36" w:history="1">
              <w:r w:rsidR="001C3D49" w:rsidRPr="32B34A01">
                <w:rPr>
                  <w:rStyle w:val="Hyperlink"/>
                  <w:rFonts w:cs="Arial"/>
                  <w:lang w:val="en-US" w:eastAsia="en-US"/>
                </w:rPr>
                <w:t>Chapter 8</w:t>
              </w:r>
            </w:hyperlink>
            <w:r w:rsidR="001C3D49" w:rsidRPr="32B34A01">
              <w:rPr>
                <w:rFonts w:cs="Arial"/>
                <w:sz w:val="22"/>
                <w:szCs w:val="22"/>
                <w:lang w:val="en-US" w:eastAsia="en-US"/>
              </w:rPr>
              <w:t xml:space="preserve"> of the Green Book and advi</w:t>
            </w:r>
            <w:r w:rsidR="00800FBE">
              <w:rPr>
                <w:rFonts w:cs="Arial"/>
                <w:sz w:val="22"/>
                <w:szCs w:val="22"/>
                <w:lang w:val="en-US" w:eastAsia="en-US"/>
              </w:rPr>
              <w:t>c</w:t>
            </w:r>
            <w:r w:rsidR="001C3D49" w:rsidRPr="32B34A01">
              <w:rPr>
                <w:rFonts w:cs="Arial"/>
                <w:sz w:val="22"/>
                <w:szCs w:val="22"/>
                <w:lang w:val="en-US" w:eastAsia="en-US"/>
              </w:rPr>
              <w:t xml:space="preserve">e issued by the </w:t>
            </w:r>
            <w:hyperlink r:id="rId37" w:history="1">
              <w:r w:rsidR="001C3D49" w:rsidRPr="32B34A01">
                <w:rPr>
                  <w:rStyle w:val="Hyperlink"/>
                  <w:rFonts w:cs="Arial"/>
                  <w:lang w:val="en-US" w:eastAsia="en-US"/>
                </w:rPr>
                <w:t>Resuscitation Council UK</w:t>
              </w:r>
            </w:hyperlink>
            <w:r w:rsidR="001C3D49" w:rsidRPr="32B34A01">
              <w:rPr>
                <w:rFonts w:cs="Arial"/>
                <w:sz w:val="22"/>
                <w:szCs w:val="22"/>
                <w:lang w:val="en-US" w:eastAsia="en-US"/>
              </w:rPr>
              <w:t xml:space="preserve">). </w:t>
            </w:r>
          </w:p>
          <w:p w14:paraId="33B5DF2A" w14:textId="56929FC9" w:rsidR="00C50065" w:rsidRDefault="000722AF" w:rsidP="32B34A01">
            <w:pPr>
              <w:shd w:val="clear" w:color="auto" w:fill="FFFFFF" w:themeFill="background1"/>
              <w:overflowPunct/>
              <w:autoSpaceDE/>
              <w:autoSpaceDN/>
              <w:adjustRightInd/>
              <w:textAlignment w:val="auto"/>
              <w:rPr>
                <w:rFonts w:cs="Arial"/>
                <w:sz w:val="22"/>
                <w:szCs w:val="22"/>
                <w:lang w:val="en-US" w:eastAsia="en-US"/>
              </w:rPr>
            </w:pPr>
            <w:r w:rsidRPr="32B34A01">
              <w:rPr>
                <w:rFonts w:cs="Arial"/>
                <w:sz w:val="22"/>
                <w:szCs w:val="22"/>
                <w:lang w:val="en-US" w:eastAsia="en-US"/>
              </w:rPr>
              <w:t xml:space="preserve">Td/IPV may be given to pregnant women when protection is required without delay, such as following a tetanus prone wound or in management of outbreaks of diphtheria or poliomyelitis. However, pregnant women from week 16 of pregnancy onwards should instead be protected by the administration of the routinely indicated </w:t>
            </w:r>
            <w:r w:rsidR="00003675" w:rsidRPr="0025613B">
              <w:rPr>
                <w:rFonts w:cs="Arial"/>
                <w:sz w:val="22"/>
                <w:szCs w:val="22"/>
                <w:lang w:val="en-US" w:eastAsia="en-US"/>
              </w:rPr>
              <w:t xml:space="preserve">Tdap or </w:t>
            </w:r>
            <w:r w:rsidRPr="0025613B">
              <w:rPr>
                <w:rFonts w:cs="Arial"/>
                <w:sz w:val="22"/>
                <w:szCs w:val="22"/>
                <w:lang w:val="en-US" w:eastAsia="en-US"/>
              </w:rPr>
              <w:t xml:space="preserve">dTaP/IPV (see </w:t>
            </w:r>
            <w:hyperlink r:id="rId38" w:history="1">
              <w:r w:rsidRPr="0025613B">
                <w:rPr>
                  <w:rStyle w:val="Hyperlink"/>
                  <w:rFonts w:cs="Arial"/>
                  <w:lang w:val="en-US" w:eastAsia="en-US"/>
                </w:rPr>
                <w:t>Pertussis PGD</w:t>
              </w:r>
            </w:hyperlink>
            <w:r w:rsidRPr="0025613B">
              <w:rPr>
                <w:rFonts w:cs="Arial"/>
                <w:sz w:val="22"/>
                <w:szCs w:val="22"/>
                <w:lang w:val="en-US" w:eastAsia="en-US"/>
              </w:rPr>
              <w:t>).</w:t>
            </w:r>
            <w:r w:rsidRPr="32B34A01">
              <w:rPr>
                <w:rFonts w:cs="Arial"/>
                <w:sz w:val="22"/>
                <w:szCs w:val="22"/>
                <w:lang w:val="en-US" w:eastAsia="en-US"/>
              </w:rPr>
              <w:t xml:space="preserve"> </w:t>
            </w:r>
          </w:p>
          <w:p w14:paraId="1CF3A136" w14:textId="761A7EFE" w:rsidR="000722AF" w:rsidRPr="00B71847" w:rsidRDefault="000722AF" w:rsidP="00C50065">
            <w:pPr>
              <w:shd w:val="clear" w:color="auto" w:fill="FFFFFF"/>
              <w:overflowPunct/>
              <w:autoSpaceDE/>
              <w:autoSpaceDN/>
              <w:adjustRightInd/>
              <w:spacing w:before="120" w:after="120"/>
              <w:textAlignment w:val="auto"/>
              <w:rPr>
                <w:rFonts w:cs="Arial"/>
                <w:sz w:val="22"/>
                <w:szCs w:val="22"/>
              </w:rPr>
            </w:pPr>
            <w:r w:rsidRPr="00B71847">
              <w:rPr>
                <w:rFonts w:cs="Arial"/>
                <w:sz w:val="22"/>
                <w:szCs w:val="22"/>
              </w:rPr>
              <w:t xml:space="preserve">The presence of a neurological condition is not a contraindication to immunisation but if there is evidence of current neurological deterioration, deferral of vaccination may be considered, to avoid incorrect attribution of any change in the underlying condition. The risk of such deferral should be balanced against the risk of preventable infection, and vaccination should be promptly given once the diagnosis </w:t>
            </w:r>
            <w:r w:rsidR="00B43E9D" w:rsidRPr="00B71847">
              <w:rPr>
                <w:rFonts w:cs="Arial"/>
                <w:sz w:val="22"/>
                <w:szCs w:val="22"/>
              </w:rPr>
              <w:t xml:space="preserve">is clear, </w:t>
            </w:r>
            <w:r w:rsidRPr="00B71847">
              <w:rPr>
                <w:rFonts w:cs="Arial"/>
                <w:sz w:val="22"/>
                <w:szCs w:val="22"/>
              </w:rPr>
              <w:t xml:space="preserve">the expected course of the condition </w:t>
            </w:r>
            <w:r w:rsidR="00B43E9D" w:rsidRPr="00B71847">
              <w:rPr>
                <w:rFonts w:cs="Arial"/>
                <w:sz w:val="22"/>
                <w:szCs w:val="22"/>
              </w:rPr>
              <w:t>is known, or both.</w:t>
            </w:r>
          </w:p>
          <w:p w14:paraId="44E93FE4" w14:textId="0758AD3D" w:rsidR="000722AF" w:rsidRPr="00B71847" w:rsidRDefault="000722AF" w:rsidP="0061584B">
            <w:pPr>
              <w:shd w:val="clear" w:color="auto" w:fill="FFFFFF"/>
              <w:overflowPunct/>
              <w:autoSpaceDE/>
              <w:autoSpaceDN/>
              <w:adjustRightInd/>
              <w:spacing w:before="120" w:after="120"/>
              <w:textAlignment w:val="auto"/>
              <w:rPr>
                <w:rFonts w:eastAsiaTheme="minorHAnsi" w:cs="Arial"/>
                <w:sz w:val="22"/>
                <w:szCs w:val="22"/>
                <w:lang w:eastAsia="en-US"/>
              </w:rPr>
            </w:pPr>
            <w:r w:rsidRPr="00B71847">
              <w:rPr>
                <w:rFonts w:eastAsiaTheme="minorHAnsi" w:cs="Arial"/>
                <w:sz w:val="22"/>
                <w:szCs w:val="22"/>
                <w:lang w:eastAsia="en-US"/>
              </w:rPr>
              <w:t xml:space="preserve">The immunogenicity of the vaccine could be reduced in immunosuppressed subjects. Where possible, vaccination should be postponed until immune function has recovered. However, vaccination of subjects with chronic immunodeficiency, such as AIDS, is </w:t>
            </w:r>
            <w:r w:rsidR="00FF51E9">
              <w:rPr>
                <w:rFonts w:eastAsiaTheme="minorHAnsi" w:cs="Arial"/>
                <w:sz w:val="22"/>
                <w:szCs w:val="22"/>
                <w:lang w:eastAsia="en-US"/>
              </w:rPr>
              <w:t xml:space="preserve">still </w:t>
            </w:r>
            <w:r w:rsidRPr="00B71847">
              <w:rPr>
                <w:rFonts w:eastAsiaTheme="minorHAnsi" w:cs="Arial"/>
                <w:sz w:val="22"/>
                <w:szCs w:val="22"/>
                <w:lang w:eastAsia="en-US"/>
              </w:rPr>
              <w:t>recommended even if the antibody response might be limited.</w:t>
            </w:r>
          </w:p>
          <w:p w14:paraId="03D5DB8A" w14:textId="77777777" w:rsidR="00DA2C8E" w:rsidRPr="00B71847" w:rsidRDefault="00DA2C8E" w:rsidP="0061584B">
            <w:pPr>
              <w:shd w:val="clear" w:color="auto" w:fill="FFFFFF"/>
              <w:overflowPunct/>
              <w:autoSpaceDE/>
              <w:autoSpaceDN/>
              <w:adjustRightInd/>
              <w:spacing w:before="120" w:after="120"/>
              <w:textAlignment w:val="auto"/>
              <w:rPr>
                <w:rFonts w:cs="Arial"/>
                <w:sz w:val="22"/>
                <w:szCs w:val="22"/>
                <w:lang w:val="en"/>
              </w:rPr>
            </w:pPr>
            <w:r w:rsidRPr="00B71847">
              <w:rPr>
                <w:rFonts w:cs="Arial"/>
                <w:sz w:val="22"/>
                <w:szCs w:val="22"/>
              </w:rPr>
              <w:t xml:space="preserve">Syncope (fainting) </w:t>
            </w:r>
            <w:r w:rsidRPr="00B71847">
              <w:rPr>
                <w:rFonts w:cs="Arial"/>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r w:rsidR="00B83F19" w:rsidRPr="00B71847">
              <w:rPr>
                <w:rFonts w:cs="Arial"/>
                <w:sz w:val="22"/>
                <w:szCs w:val="22"/>
                <w:lang w:val="en"/>
              </w:rPr>
              <w:t xml:space="preserve">. </w:t>
            </w:r>
          </w:p>
          <w:p w14:paraId="40C9A82D" w14:textId="3A30B4DC" w:rsidR="00B83F19" w:rsidRPr="0025613B" w:rsidRDefault="00B83F19" w:rsidP="45FA2DB8">
            <w:pPr>
              <w:shd w:val="clear" w:color="auto" w:fill="FFFFFF" w:themeFill="background1"/>
              <w:overflowPunct/>
              <w:autoSpaceDE/>
              <w:autoSpaceDN/>
              <w:adjustRightInd/>
              <w:spacing w:before="120" w:after="120"/>
              <w:textAlignment w:val="auto"/>
              <w:rPr>
                <w:rFonts w:cs="Arial"/>
                <w:sz w:val="22"/>
                <w:szCs w:val="22"/>
              </w:rPr>
            </w:pPr>
            <w:r w:rsidRPr="0025613B">
              <w:rPr>
                <w:rFonts w:cs="Arial"/>
                <w:sz w:val="22"/>
                <w:szCs w:val="22"/>
                <w:lang w:val="en-US"/>
              </w:rPr>
              <w:t>Revaxis</w:t>
            </w:r>
            <w:r w:rsidR="007D676C" w:rsidRPr="0025613B">
              <w:rPr>
                <w:rFonts w:cs="Arial"/>
                <w:sz w:val="22"/>
                <w:szCs w:val="22"/>
                <w:vertAlign w:val="superscript"/>
                <w:lang w:val="en-US"/>
              </w:rPr>
              <w:t>®</w:t>
            </w:r>
            <w:r w:rsidRPr="0025613B">
              <w:rPr>
                <w:rFonts w:cs="Arial"/>
                <w:sz w:val="22"/>
                <w:szCs w:val="22"/>
                <w:vertAlign w:val="superscript"/>
                <w:lang w:val="en-US"/>
              </w:rPr>
              <w:t xml:space="preserve"> </w:t>
            </w:r>
            <w:r w:rsidRPr="0025613B">
              <w:rPr>
                <w:rFonts w:cs="Arial"/>
                <w:sz w:val="22"/>
                <w:szCs w:val="22"/>
                <w:lang w:val="en-US"/>
              </w:rPr>
              <w:t xml:space="preserve">contains approximately </w:t>
            </w:r>
            <w:r w:rsidR="005D4132" w:rsidRPr="0025613B">
              <w:rPr>
                <w:rFonts w:cs="Arial"/>
                <w:sz w:val="22"/>
                <w:szCs w:val="22"/>
                <w:lang w:val="en-US"/>
              </w:rPr>
              <w:t xml:space="preserve">10 micrograms of phenylalanine per 0.5ml dose. </w:t>
            </w:r>
            <w:r w:rsidR="00A54229" w:rsidRPr="0025613B">
              <w:rPr>
                <w:rFonts w:cs="Arial"/>
                <w:sz w:val="22"/>
                <w:szCs w:val="22"/>
                <w:lang w:val="en-US"/>
              </w:rPr>
              <w:t xml:space="preserve">Though phenylalanine may be harmful to individuals with phenylketonuria (PKU), the parent or carer of the individual will be well versed as to the amounts of </w:t>
            </w:r>
            <w:r w:rsidR="00351959" w:rsidRPr="0025613B">
              <w:rPr>
                <w:rFonts w:cs="Arial"/>
                <w:sz w:val="22"/>
                <w:szCs w:val="22"/>
                <w:lang w:val="en-US"/>
              </w:rPr>
              <w:t xml:space="preserve">phenylalanine tolerable in their diet. The National Society for Phenylketonuria (NSPKU) advise the amount of phenylalanine </w:t>
            </w:r>
            <w:r w:rsidR="005A5003" w:rsidRPr="0025613B">
              <w:rPr>
                <w:rFonts w:cs="Arial"/>
                <w:sz w:val="22"/>
                <w:szCs w:val="22"/>
                <w:lang w:val="en-US"/>
              </w:rPr>
              <w:t>contained in vaccines i</w:t>
            </w:r>
            <w:r w:rsidR="00F23722" w:rsidRPr="0025613B">
              <w:rPr>
                <w:rFonts w:cs="Arial"/>
                <w:sz w:val="22"/>
                <w:szCs w:val="22"/>
                <w:lang w:val="en-US"/>
              </w:rPr>
              <w:t xml:space="preserve">s </w:t>
            </w:r>
            <w:r w:rsidR="005A5003" w:rsidRPr="0025613B">
              <w:rPr>
                <w:rFonts w:cs="Arial"/>
                <w:sz w:val="22"/>
                <w:szCs w:val="22"/>
                <w:lang w:val="en-US"/>
              </w:rPr>
              <w:t>negligible and therefore strongly advise individuals with PKU to take up the offer of immunisation.</w:t>
            </w:r>
            <w:r w:rsidR="005A5003" w:rsidRPr="00B71847">
              <w:rPr>
                <w:rFonts w:cs="Arial"/>
                <w:sz w:val="22"/>
                <w:szCs w:val="22"/>
                <w:lang w:val="en-US"/>
              </w:rPr>
              <w:t xml:space="preserve"> </w:t>
            </w:r>
          </w:p>
        </w:tc>
      </w:tr>
      <w:tr w:rsidR="000722AF" w:rsidRPr="00B71847" w14:paraId="1F91795A" w14:textId="77777777" w:rsidTr="0025613B">
        <w:trPr>
          <w:trHeight w:val="1120"/>
        </w:trPr>
        <w:tc>
          <w:tcPr>
            <w:tcW w:w="2552" w:type="dxa"/>
          </w:tcPr>
          <w:p w14:paraId="49D818F2" w14:textId="589877C7" w:rsidR="00D74978" w:rsidRPr="00B71847" w:rsidRDefault="000722AF" w:rsidP="0061584B">
            <w:pPr>
              <w:pStyle w:val="Header"/>
              <w:tabs>
                <w:tab w:val="clear" w:pos="4153"/>
                <w:tab w:val="clear" w:pos="8306"/>
              </w:tabs>
              <w:spacing w:before="120" w:after="120"/>
              <w:rPr>
                <w:rFonts w:ascii="Arial" w:hAnsi="Arial" w:cs="Arial"/>
                <w:b/>
                <w:sz w:val="22"/>
                <w:szCs w:val="22"/>
              </w:rPr>
            </w:pPr>
            <w:r w:rsidRPr="00B71847">
              <w:rPr>
                <w:rFonts w:ascii="Arial" w:hAnsi="Arial" w:cs="Arial"/>
                <w:b/>
                <w:sz w:val="22"/>
                <w:szCs w:val="22"/>
              </w:rPr>
              <w:t xml:space="preserve">Action to be taken if the </w:t>
            </w:r>
            <w:r w:rsidR="00B13A2C" w:rsidRPr="00B71847">
              <w:rPr>
                <w:rFonts w:ascii="Arial" w:hAnsi="Arial" w:cs="Arial"/>
                <w:b/>
                <w:sz w:val="22"/>
                <w:szCs w:val="22"/>
              </w:rPr>
              <w:t>individual</w:t>
            </w:r>
            <w:r w:rsidRPr="00B71847">
              <w:rPr>
                <w:rFonts w:ascii="Arial" w:hAnsi="Arial" w:cs="Arial"/>
                <w:b/>
                <w:sz w:val="22"/>
                <w:szCs w:val="22"/>
              </w:rPr>
              <w:t xml:space="preserve"> is excluded</w:t>
            </w:r>
          </w:p>
          <w:p w14:paraId="7DF52B4F" w14:textId="286F4A5C" w:rsidR="00D74978" w:rsidRDefault="00D74978" w:rsidP="0061584B">
            <w:pPr>
              <w:pStyle w:val="Header"/>
              <w:tabs>
                <w:tab w:val="clear" w:pos="4153"/>
                <w:tab w:val="clear" w:pos="8306"/>
              </w:tabs>
              <w:spacing w:before="120" w:after="120"/>
              <w:rPr>
                <w:rFonts w:ascii="Arial" w:hAnsi="Arial" w:cs="Arial"/>
                <w:b/>
                <w:sz w:val="22"/>
                <w:szCs w:val="22"/>
              </w:rPr>
            </w:pPr>
          </w:p>
          <w:p w14:paraId="7F034F5B" w14:textId="5E6ACC48" w:rsidR="00D3089B" w:rsidRDefault="00D3089B" w:rsidP="0061584B">
            <w:pPr>
              <w:pStyle w:val="Header"/>
              <w:tabs>
                <w:tab w:val="clear" w:pos="4153"/>
                <w:tab w:val="clear" w:pos="8306"/>
              </w:tabs>
              <w:spacing w:before="120" w:after="120"/>
              <w:rPr>
                <w:rFonts w:ascii="Arial" w:hAnsi="Arial" w:cs="Arial"/>
                <w:b/>
                <w:sz w:val="22"/>
                <w:szCs w:val="22"/>
              </w:rPr>
            </w:pPr>
          </w:p>
          <w:p w14:paraId="422BBD73" w14:textId="77777777" w:rsidR="00D3089B" w:rsidRPr="00B71847" w:rsidRDefault="00D3089B" w:rsidP="0061584B">
            <w:pPr>
              <w:pStyle w:val="Header"/>
              <w:tabs>
                <w:tab w:val="clear" w:pos="4153"/>
                <w:tab w:val="clear" w:pos="8306"/>
              </w:tabs>
              <w:spacing w:before="120" w:after="120"/>
              <w:rPr>
                <w:rFonts w:ascii="Arial" w:hAnsi="Arial" w:cs="Arial"/>
                <w:b/>
                <w:sz w:val="22"/>
                <w:szCs w:val="22"/>
              </w:rPr>
            </w:pPr>
          </w:p>
          <w:p w14:paraId="212DDAA4" w14:textId="77777777" w:rsidR="00D74978" w:rsidRPr="0025613B" w:rsidRDefault="00D74978" w:rsidP="0061584B">
            <w:pPr>
              <w:pStyle w:val="Header"/>
              <w:tabs>
                <w:tab w:val="clear" w:pos="4153"/>
                <w:tab w:val="clear" w:pos="8306"/>
              </w:tabs>
              <w:spacing w:before="120" w:after="120"/>
              <w:rPr>
                <w:rFonts w:ascii="Arial" w:hAnsi="Arial" w:cs="Arial"/>
                <w:bCs/>
                <w:sz w:val="22"/>
                <w:szCs w:val="22"/>
              </w:rPr>
            </w:pPr>
            <w:r w:rsidRPr="0025613B">
              <w:rPr>
                <w:rFonts w:ascii="Arial" w:hAnsi="Arial" w:cs="Arial"/>
                <w:bCs/>
                <w:sz w:val="22"/>
                <w:szCs w:val="22"/>
              </w:rPr>
              <w:t xml:space="preserve">(continued over page) </w:t>
            </w:r>
          </w:p>
          <w:p w14:paraId="125A89E0" w14:textId="77777777" w:rsidR="00D74978" w:rsidRPr="00B71847" w:rsidRDefault="00D74978" w:rsidP="0061584B">
            <w:pPr>
              <w:pStyle w:val="Header"/>
              <w:tabs>
                <w:tab w:val="clear" w:pos="4153"/>
                <w:tab w:val="clear" w:pos="8306"/>
              </w:tabs>
              <w:spacing w:before="120" w:after="120"/>
              <w:rPr>
                <w:rFonts w:ascii="Arial" w:hAnsi="Arial" w:cs="Arial"/>
                <w:b/>
                <w:sz w:val="22"/>
                <w:szCs w:val="22"/>
              </w:rPr>
            </w:pPr>
            <w:r w:rsidRPr="00B71847">
              <w:rPr>
                <w:rFonts w:ascii="Arial" w:hAnsi="Arial" w:cs="Arial"/>
                <w:b/>
                <w:sz w:val="22"/>
                <w:szCs w:val="22"/>
              </w:rPr>
              <w:lastRenderedPageBreak/>
              <w:t>Action to be taken if the individual is excluded</w:t>
            </w:r>
          </w:p>
          <w:p w14:paraId="6E422416" w14:textId="47DE5A6C" w:rsidR="00D74978" w:rsidRPr="00B71847" w:rsidRDefault="00D74978" w:rsidP="0061584B">
            <w:pPr>
              <w:pStyle w:val="Header"/>
              <w:tabs>
                <w:tab w:val="clear" w:pos="4153"/>
                <w:tab w:val="clear" w:pos="8306"/>
              </w:tabs>
              <w:spacing w:before="120" w:after="120"/>
              <w:rPr>
                <w:rFonts w:ascii="Arial" w:hAnsi="Arial" w:cs="Arial"/>
                <w:bCs/>
                <w:sz w:val="22"/>
                <w:szCs w:val="22"/>
              </w:rPr>
            </w:pPr>
            <w:r w:rsidRPr="0025613B">
              <w:rPr>
                <w:rFonts w:ascii="Arial" w:hAnsi="Arial" w:cs="Arial"/>
                <w:bCs/>
                <w:sz w:val="22"/>
                <w:szCs w:val="22"/>
              </w:rPr>
              <w:t>(continued)</w:t>
            </w:r>
          </w:p>
        </w:tc>
        <w:tc>
          <w:tcPr>
            <w:tcW w:w="8505" w:type="dxa"/>
            <w:shd w:val="clear" w:color="auto" w:fill="auto"/>
          </w:tcPr>
          <w:p w14:paraId="7A6F4870" w14:textId="1A630CDF" w:rsidR="000722AF" w:rsidRPr="00B71847" w:rsidRDefault="000722AF" w:rsidP="0061584B">
            <w:pPr>
              <w:pStyle w:val="TableParagraph"/>
              <w:spacing w:before="120" w:after="120"/>
              <w:rPr>
                <w:rFonts w:ascii="Arial" w:eastAsiaTheme="minorHAnsi" w:hAnsi="Arial" w:cs="Arial"/>
                <w:color w:val="FF0000"/>
                <w:lang w:val="en-GB"/>
              </w:rPr>
            </w:pPr>
            <w:r w:rsidRPr="00B71847">
              <w:rPr>
                <w:rFonts w:ascii="Arial" w:eastAsiaTheme="minorHAnsi" w:hAnsi="Arial" w:cs="Arial"/>
                <w:lang w:val="en-GB"/>
              </w:rPr>
              <w:lastRenderedPageBreak/>
              <w:t>If aged under 10 years</w:t>
            </w:r>
            <w:r w:rsidR="001A11AD" w:rsidRPr="00B71847">
              <w:rPr>
                <w:rFonts w:ascii="Arial" w:eastAsiaTheme="minorHAnsi" w:hAnsi="Arial" w:cs="Arial"/>
                <w:lang w:val="en-GB"/>
              </w:rPr>
              <w:t xml:space="preserve">, </w:t>
            </w:r>
            <w:r w:rsidRPr="00B71847">
              <w:rPr>
                <w:rFonts w:ascii="Arial" w:eastAsiaTheme="minorHAnsi" w:hAnsi="Arial" w:cs="Arial"/>
                <w:lang w:val="en-GB"/>
              </w:rPr>
              <w:t>assess for immunisation with</w:t>
            </w:r>
            <w:r w:rsidR="001A11AD" w:rsidRPr="00B71847">
              <w:rPr>
                <w:rFonts w:ascii="Arial" w:eastAsiaTheme="minorHAnsi" w:hAnsi="Arial" w:cs="Arial"/>
                <w:lang w:val="en-GB"/>
              </w:rPr>
              <w:t xml:space="preserve"> either</w:t>
            </w:r>
            <w:r w:rsidRPr="00B71847">
              <w:rPr>
                <w:rFonts w:ascii="Arial" w:eastAsiaTheme="minorHAnsi" w:hAnsi="Arial" w:cs="Arial"/>
                <w:lang w:val="en-GB"/>
              </w:rPr>
              <w:t xml:space="preserve"> </w:t>
            </w:r>
            <w:hyperlink r:id="rId39" w:history="1">
              <w:r w:rsidRPr="00B71847">
                <w:rPr>
                  <w:rStyle w:val="Hyperlink"/>
                  <w:rFonts w:eastAsiaTheme="minorHAnsi" w:cs="Arial"/>
                  <w:lang w:val="en-GB"/>
                </w:rPr>
                <w:t>DTaP/IPV/Hib/HepB</w:t>
              </w:r>
            </w:hyperlink>
            <w:r w:rsidR="00574712">
              <w:rPr>
                <w:rFonts w:ascii="Arial" w:eastAsiaTheme="minorHAnsi" w:hAnsi="Arial" w:cs="Arial"/>
                <w:lang w:val="en-GB"/>
              </w:rPr>
              <w:t xml:space="preserve"> </w:t>
            </w:r>
            <w:r w:rsidRPr="00B71847">
              <w:rPr>
                <w:rFonts w:ascii="Arial" w:eastAsiaTheme="minorHAnsi" w:hAnsi="Arial" w:cs="Arial"/>
                <w:lang w:val="en-GB"/>
              </w:rPr>
              <w:t xml:space="preserve">or </w:t>
            </w:r>
            <w:hyperlink r:id="rId40" w:history="1">
              <w:r w:rsidRPr="0025613B">
                <w:rPr>
                  <w:rStyle w:val="Hyperlink"/>
                  <w:rFonts w:eastAsiaTheme="minorHAnsi" w:cs="Arial"/>
                  <w:lang w:val="en-GB"/>
                </w:rPr>
                <w:t>dTaP/IPV</w:t>
              </w:r>
            </w:hyperlink>
            <w:r w:rsidRPr="0025613B">
              <w:rPr>
                <w:rFonts w:ascii="Arial" w:eastAsiaTheme="minorHAnsi" w:hAnsi="Arial" w:cs="Arial"/>
                <w:lang w:val="en-GB"/>
              </w:rPr>
              <w:t xml:space="preserve"> </w:t>
            </w:r>
            <w:r w:rsidR="000B2374" w:rsidRPr="0025613B">
              <w:rPr>
                <w:rFonts w:ascii="Arial" w:eastAsiaTheme="minorHAnsi" w:hAnsi="Arial" w:cs="Arial"/>
                <w:lang w:val="en-GB"/>
              </w:rPr>
              <w:t xml:space="preserve">PGDs </w:t>
            </w:r>
            <w:r w:rsidRPr="0025613B">
              <w:rPr>
                <w:rFonts w:ascii="Arial" w:eastAsiaTheme="minorHAnsi" w:hAnsi="Arial" w:cs="Arial"/>
                <w:lang w:val="en-GB"/>
              </w:rPr>
              <w:t>as</w:t>
            </w:r>
            <w:r w:rsidRPr="00B71847">
              <w:rPr>
                <w:rFonts w:ascii="Arial" w:eastAsiaTheme="minorHAnsi" w:hAnsi="Arial" w:cs="Arial"/>
                <w:lang w:val="en-GB"/>
              </w:rPr>
              <w:t xml:space="preserve"> appropriate. </w:t>
            </w:r>
          </w:p>
          <w:p w14:paraId="1A3AF8FC" w14:textId="1D7E15CA" w:rsidR="000722AF" w:rsidRPr="00B71847" w:rsidRDefault="00F62B37" w:rsidP="0061584B">
            <w:pPr>
              <w:overflowPunct/>
              <w:textAlignment w:val="auto"/>
              <w:rPr>
                <w:rFonts w:cs="Arial"/>
                <w:sz w:val="22"/>
                <w:szCs w:val="22"/>
              </w:rPr>
            </w:pPr>
            <w:r>
              <w:rPr>
                <w:rFonts w:eastAsia="Arial" w:cs="Arial"/>
                <w:sz w:val="22"/>
                <w:szCs w:val="22"/>
              </w:rPr>
              <w:t xml:space="preserve">In case of postponement due to acute febrile illness, </w:t>
            </w:r>
            <w:r w:rsidR="00090E7C">
              <w:rPr>
                <w:rFonts w:eastAsia="Arial" w:cs="Arial"/>
                <w:sz w:val="22"/>
                <w:szCs w:val="22"/>
              </w:rPr>
              <w:t xml:space="preserve">advise when the individual can be vaccinated and </w:t>
            </w:r>
            <w:r w:rsidR="000722AF" w:rsidRPr="00B71847">
              <w:rPr>
                <w:rFonts w:eastAsia="Arial" w:cs="Arial"/>
                <w:sz w:val="22"/>
                <w:szCs w:val="22"/>
              </w:rPr>
              <w:t>ensure another appointment is arrange</w:t>
            </w:r>
            <w:r w:rsidR="004B1B05">
              <w:rPr>
                <w:rFonts w:eastAsia="Arial" w:cs="Arial"/>
                <w:sz w:val="22"/>
                <w:szCs w:val="22"/>
              </w:rPr>
              <w:t>d at the earliest opportunity.</w:t>
            </w:r>
          </w:p>
          <w:p w14:paraId="636E9E9B" w14:textId="0916B523" w:rsidR="000722AF" w:rsidRPr="00B71847" w:rsidRDefault="000722AF" w:rsidP="0061584B">
            <w:pPr>
              <w:pStyle w:val="TableParagraph"/>
              <w:spacing w:before="120" w:after="120"/>
              <w:rPr>
                <w:rFonts w:ascii="Arial" w:eastAsiaTheme="minorHAnsi" w:hAnsi="Arial" w:cs="Arial"/>
                <w:lang w:val="en-GB"/>
              </w:rPr>
            </w:pPr>
            <w:r w:rsidRPr="00B71847">
              <w:rPr>
                <w:rFonts w:ascii="Arial" w:eastAsiaTheme="minorHAnsi" w:hAnsi="Arial" w:cs="Arial"/>
                <w:lang w:val="en-GB"/>
              </w:rPr>
              <w:t>Seek appropriate advice from the local Screening and Immunisation Team, local Health Protection Team or the individual’s clinician as appropriate</w:t>
            </w:r>
            <w:r w:rsidR="00EA77AD">
              <w:rPr>
                <w:rFonts w:ascii="Arial" w:eastAsiaTheme="minorHAnsi" w:hAnsi="Arial" w:cs="Arial"/>
                <w:lang w:val="en-GB"/>
              </w:rPr>
              <w:t xml:space="preserve"> (rather than delay immunisation). </w:t>
            </w:r>
          </w:p>
          <w:p w14:paraId="25C78FF4" w14:textId="77777777" w:rsidR="000722AF" w:rsidRPr="00B71847" w:rsidRDefault="000722AF" w:rsidP="0061584B">
            <w:pPr>
              <w:pStyle w:val="TableParagraph"/>
              <w:spacing w:before="120" w:after="120"/>
              <w:ind w:right="164"/>
              <w:rPr>
                <w:rFonts w:ascii="Arial" w:eastAsiaTheme="minorHAnsi" w:hAnsi="Arial" w:cs="Arial"/>
                <w:lang w:val="en-GB"/>
              </w:rPr>
            </w:pPr>
            <w:r w:rsidRPr="00B71847">
              <w:rPr>
                <w:rFonts w:ascii="Arial" w:eastAsiaTheme="minorHAnsi" w:hAnsi="Arial" w:cs="Arial"/>
                <w:lang w:val="en-GB"/>
              </w:rPr>
              <w:lastRenderedPageBreak/>
              <w:t>The risk to the individual of not being immunised must be taken into account.</w:t>
            </w:r>
          </w:p>
          <w:p w14:paraId="73EA4FD7" w14:textId="77777777" w:rsidR="000722AF" w:rsidRPr="00B71847" w:rsidRDefault="000722AF" w:rsidP="0061584B">
            <w:pPr>
              <w:pStyle w:val="Header"/>
              <w:spacing w:before="120" w:after="120"/>
              <w:rPr>
                <w:rFonts w:ascii="Arial" w:eastAsia="Calibri" w:hAnsi="Arial" w:cs="Arial"/>
                <w:sz w:val="22"/>
                <w:szCs w:val="22"/>
                <w:lang w:val="en-US" w:eastAsia="en-US"/>
              </w:rPr>
            </w:pPr>
            <w:r w:rsidRPr="00B71847">
              <w:rPr>
                <w:rFonts w:ascii="Arial" w:eastAsia="Calibri" w:hAnsi="Arial" w:cs="Arial"/>
                <w:sz w:val="22"/>
                <w:szCs w:val="22"/>
                <w:lang w:val="en-US" w:eastAsia="en-US"/>
              </w:rPr>
              <w:t>Document the reason for exclusion and any action taken in the individual’s clinical records.</w:t>
            </w:r>
          </w:p>
          <w:p w14:paraId="7F05E0E4" w14:textId="472FAF85" w:rsidR="000722AF" w:rsidRPr="0025613B" w:rsidRDefault="000722AF" w:rsidP="0061584B">
            <w:pPr>
              <w:pStyle w:val="Header"/>
              <w:spacing w:before="120" w:after="120"/>
              <w:rPr>
                <w:rFonts w:ascii="Arial" w:eastAsia="Arial" w:hAnsi="Arial" w:cs="Arial"/>
                <w:color w:val="FF0000"/>
                <w:sz w:val="22"/>
                <w:szCs w:val="22"/>
              </w:rPr>
            </w:pPr>
            <w:r w:rsidRPr="00B71847">
              <w:rPr>
                <w:rFonts w:ascii="Arial" w:eastAsia="Calibri" w:hAnsi="Arial" w:cs="Arial"/>
                <w:sz w:val="22"/>
                <w:szCs w:val="22"/>
                <w:lang w:val="en-US"/>
              </w:rPr>
              <w:t xml:space="preserve">Inform or refer to the GP </w:t>
            </w:r>
            <w:r w:rsidR="004712F1">
              <w:rPr>
                <w:rFonts w:ascii="Arial" w:eastAsia="Calibri" w:hAnsi="Arial" w:cs="Arial"/>
                <w:sz w:val="22"/>
                <w:szCs w:val="22"/>
                <w:lang w:val="en-US"/>
              </w:rPr>
              <w:t xml:space="preserve">or </w:t>
            </w:r>
            <w:r w:rsidR="002964B6">
              <w:rPr>
                <w:rFonts w:ascii="Arial" w:eastAsia="Calibri" w:hAnsi="Arial" w:cs="Arial"/>
                <w:sz w:val="22"/>
                <w:szCs w:val="22"/>
                <w:lang w:val="en-US"/>
              </w:rPr>
              <w:t xml:space="preserve">a prescriber </w:t>
            </w:r>
            <w:r w:rsidRPr="00B71847">
              <w:rPr>
                <w:rFonts w:ascii="Arial" w:eastAsia="Calibri" w:hAnsi="Arial" w:cs="Arial"/>
                <w:sz w:val="22"/>
                <w:szCs w:val="22"/>
                <w:lang w:val="en-US"/>
              </w:rPr>
              <w:t>as appropriate.</w:t>
            </w:r>
          </w:p>
        </w:tc>
      </w:tr>
      <w:tr w:rsidR="000722AF" w:rsidRPr="00B71847" w14:paraId="10BF4AD2" w14:textId="77777777" w:rsidTr="0025613B">
        <w:tc>
          <w:tcPr>
            <w:tcW w:w="2552" w:type="dxa"/>
          </w:tcPr>
          <w:p w14:paraId="2AE9222D" w14:textId="0B6D56D0" w:rsidR="000722AF" w:rsidRPr="00B71847" w:rsidRDefault="000722AF" w:rsidP="0061584B">
            <w:pPr>
              <w:pStyle w:val="Header"/>
              <w:tabs>
                <w:tab w:val="left" w:pos="720"/>
              </w:tabs>
              <w:spacing w:before="120" w:after="120"/>
              <w:rPr>
                <w:rFonts w:ascii="Arial" w:hAnsi="Arial" w:cs="Arial"/>
                <w:b/>
                <w:sz w:val="22"/>
                <w:szCs w:val="22"/>
              </w:rPr>
            </w:pPr>
            <w:r w:rsidRPr="0025613B">
              <w:rPr>
                <w:rFonts w:ascii="Arial" w:hAnsi="Arial" w:cs="Arial"/>
                <w:sz w:val="22"/>
                <w:szCs w:val="22"/>
              </w:rPr>
              <w:lastRenderedPageBreak/>
              <w:br w:type="page"/>
            </w:r>
            <w:r w:rsidRPr="00B71847">
              <w:rPr>
                <w:rFonts w:ascii="Arial" w:hAnsi="Arial" w:cs="Arial"/>
                <w:b/>
                <w:sz w:val="22"/>
                <w:szCs w:val="22"/>
              </w:rPr>
              <w:t xml:space="preserve">Action to be taken if the </w:t>
            </w:r>
            <w:r w:rsidR="00B13A2C" w:rsidRPr="00B71847">
              <w:rPr>
                <w:rFonts w:ascii="Arial" w:hAnsi="Arial" w:cs="Arial"/>
                <w:b/>
                <w:sz w:val="22"/>
                <w:szCs w:val="22"/>
              </w:rPr>
              <w:t>individual, parent</w:t>
            </w:r>
            <w:r w:rsidRPr="00B71847">
              <w:rPr>
                <w:rFonts w:ascii="Arial" w:hAnsi="Arial" w:cs="Arial"/>
                <w:b/>
                <w:sz w:val="22"/>
                <w:szCs w:val="22"/>
              </w:rPr>
              <w:t xml:space="preserve"> or carer declines treatment</w:t>
            </w:r>
          </w:p>
          <w:p w14:paraId="4CD0DFD4" w14:textId="77777777" w:rsidR="000722AF" w:rsidRPr="00B71847" w:rsidRDefault="000722AF" w:rsidP="0061584B">
            <w:pPr>
              <w:spacing w:before="120" w:after="120"/>
              <w:rPr>
                <w:rFonts w:cs="Arial"/>
                <w:bCs/>
                <w:sz w:val="22"/>
                <w:szCs w:val="22"/>
              </w:rPr>
            </w:pPr>
          </w:p>
          <w:p w14:paraId="48FEB4DC" w14:textId="0A1DA985" w:rsidR="000722AF" w:rsidRPr="00B71847" w:rsidRDefault="000722AF" w:rsidP="0061584B">
            <w:pPr>
              <w:pStyle w:val="Header"/>
              <w:tabs>
                <w:tab w:val="left" w:pos="720"/>
              </w:tabs>
              <w:rPr>
                <w:rFonts w:ascii="Arial" w:hAnsi="Arial" w:cs="Arial"/>
                <w:bCs/>
                <w:sz w:val="22"/>
                <w:szCs w:val="22"/>
              </w:rPr>
            </w:pPr>
          </w:p>
        </w:tc>
        <w:tc>
          <w:tcPr>
            <w:tcW w:w="8505" w:type="dxa"/>
          </w:tcPr>
          <w:p w14:paraId="6E6D3A7B" w14:textId="51A0C1BB" w:rsidR="000722AF" w:rsidRPr="0025613B" w:rsidRDefault="000722AF" w:rsidP="0061584B">
            <w:pPr>
              <w:tabs>
                <w:tab w:val="left" w:pos="720"/>
                <w:tab w:val="center" w:pos="4153"/>
                <w:tab w:val="right" w:pos="8306"/>
              </w:tabs>
              <w:spacing w:before="120" w:after="120"/>
              <w:textAlignment w:val="auto"/>
              <w:rPr>
                <w:rFonts w:cs="Arial"/>
                <w:sz w:val="22"/>
                <w:szCs w:val="22"/>
                <w:lang w:val="en-US"/>
              </w:rPr>
            </w:pPr>
            <w:r w:rsidRPr="00B71847">
              <w:rPr>
                <w:rFonts w:cs="Arial"/>
                <w:sz w:val="22"/>
                <w:szCs w:val="22"/>
                <w:lang w:val="en-US"/>
              </w:rPr>
              <w:t xml:space="preserve">Informed consent, from the individual or a person legally able to act on the person’s behalf, must be obtained for each administration. </w:t>
            </w:r>
            <w:bookmarkStart w:id="10" w:name="_Hlk85564159"/>
            <w:r w:rsidRPr="00B71847">
              <w:rPr>
                <w:rFonts w:cs="Arial"/>
                <w:sz w:val="22"/>
                <w:szCs w:val="22"/>
                <w:lang w:val="en-US"/>
              </w:rPr>
              <w:t xml:space="preserve">Where a person lacks the capacity, in accordance with the </w:t>
            </w:r>
            <w:hyperlink r:id="rId41" w:history="1">
              <w:r w:rsidRPr="00B71847">
                <w:rPr>
                  <w:rFonts w:cs="Arial"/>
                  <w:color w:val="0000FF"/>
                  <w:sz w:val="22"/>
                  <w:szCs w:val="22"/>
                  <w:u w:val="single"/>
                  <w:lang w:val="en-US"/>
                </w:rPr>
                <w:t>Mental Capacity Act 2005</w:t>
              </w:r>
            </w:hyperlink>
            <w:r w:rsidRPr="00B71847">
              <w:rPr>
                <w:rFonts w:cs="Arial"/>
                <w:sz w:val="22"/>
                <w:szCs w:val="22"/>
                <w:lang w:val="en-US"/>
              </w:rPr>
              <w:t xml:space="preserve">, a decision to vaccinate may be made in the individual’s best interests.  </w:t>
            </w:r>
            <w:r w:rsidRPr="00B71847">
              <w:rPr>
                <w:rFonts w:eastAsia="Arial" w:cs="Arial"/>
                <w:sz w:val="22"/>
                <w:szCs w:val="22"/>
              </w:rPr>
              <w:t>F</w:t>
            </w:r>
            <w:r w:rsidRPr="00B71847">
              <w:rPr>
                <w:rFonts w:cs="Arial"/>
                <w:sz w:val="22"/>
                <w:szCs w:val="22"/>
              </w:rPr>
              <w:t>or further information on consent see</w:t>
            </w:r>
            <w:r w:rsidRPr="00B71847">
              <w:rPr>
                <w:rFonts w:eastAsia="Calibri" w:cs="Arial"/>
                <w:sz w:val="22"/>
                <w:szCs w:val="22"/>
              </w:rPr>
              <w:t xml:space="preserve"> </w:t>
            </w:r>
            <w:hyperlink r:id="rId42" w:history="1">
              <w:r w:rsidRPr="00B71847">
                <w:rPr>
                  <w:rFonts w:eastAsia="Calibri" w:cs="Arial"/>
                  <w:color w:val="0000FF"/>
                  <w:sz w:val="22"/>
                  <w:szCs w:val="22"/>
                  <w:u w:val="single"/>
                </w:rPr>
                <w:t>Chapter 2</w:t>
              </w:r>
            </w:hyperlink>
            <w:r w:rsidRPr="00B71847">
              <w:rPr>
                <w:rFonts w:eastAsia="Calibri" w:cs="Arial"/>
                <w:sz w:val="22"/>
                <w:szCs w:val="22"/>
              </w:rPr>
              <w:t xml:space="preserve"> of </w:t>
            </w:r>
            <w:r w:rsidR="00F44B8D" w:rsidRPr="00B71847">
              <w:rPr>
                <w:rFonts w:eastAsia="Calibri" w:cs="Arial"/>
                <w:sz w:val="22"/>
                <w:szCs w:val="22"/>
              </w:rPr>
              <w:t>the Green Book</w:t>
            </w:r>
            <w:bookmarkEnd w:id="10"/>
            <w:r w:rsidRPr="00B71847">
              <w:rPr>
                <w:rFonts w:cs="Arial"/>
                <w:sz w:val="22"/>
                <w:szCs w:val="22"/>
              </w:rPr>
              <w:t>.</w:t>
            </w:r>
          </w:p>
          <w:p w14:paraId="6F696ED3" w14:textId="4F8A0153" w:rsidR="000722AF" w:rsidRPr="00B71847" w:rsidRDefault="000722AF" w:rsidP="0061584B">
            <w:pPr>
              <w:spacing w:after="120"/>
              <w:rPr>
                <w:rFonts w:cs="Arial"/>
                <w:sz w:val="22"/>
                <w:szCs w:val="22"/>
                <w:lang w:val="en-US"/>
              </w:rPr>
            </w:pPr>
            <w:r w:rsidRPr="00B71847">
              <w:rPr>
                <w:rFonts w:cs="Arial"/>
                <w:sz w:val="22"/>
                <w:szCs w:val="22"/>
                <w:lang w:val="en-US"/>
              </w:rPr>
              <w:t>Advise the individual</w:t>
            </w:r>
            <w:r w:rsidR="00D8479B" w:rsidRPr="00B71847">
              <w:rPr>
                <w:rFonts w:cs="Arial"/>
                <w:sz w:val="22"/>
                <w:szCs w:val="22"/>
                <w:lang w:val="en-US"/>
              </w:rPr>
              <w:t xml:space="preserve">, </w:t>
            </w:r>
            <w:r w:rsidRPr="0025613B">
              <w:rPr>
                <w:rFonts w:cs="Arial"/>
                <w:sz w:val="22"/>
                <w:szCs w:val="22"/>
                <w:lang w:val="en-US"/>
              </w:rPr>
              <w:t>parent</w:t>
            </w:r>
            <w:r w:rsidR="00D8479B" w:rsidRPr="0025613B">
              <w:rPr>
                <w:rFonts w:cs="Arial"/>
                <w:sz w:val="22"/>
                <w:szCs w:val="22"/>
                <w:lang w:val="en-US"/>
              </w:rPr>
              <w:t xml:space="preserve"> or </w:t>
            </w:r>
            <w:r w:rsidRPr="0025613B">
              <w:rPr>
                <w:rFonts w:cs="Arial"/>
                <w:sz w:val="22"/>
                <w:szCs w:val="22"/>
                <w:lang w:val="en-US"/>
              </w:rPr>
              <w:t>carer about the protective effects of the vaccine, the risks of infection and potential complications</w:t>
            </w:r>
            <w:r w:rsidR="0028271E" w:rsidRPr="0025613B">
              <w:rPr>
                <w:rFonts w:cs="Arial"/>
                <w:sz w:val="22"/>
                <w:szCs w:val="22"/>
                <w:lang w:val="en-US"/>
              </w:rPr>
              <w:t xml:space="preserve"> of disease</w:t>
            </w:r>
            <w:r w:rsidRPr="0025613B">
              <w:rPr>
                <w:rFonts w:cs="Arial"/>
                <w:sz w:val="22"/>
                <w:szCs w:val="22"/>
                <w:lang w:val="en-US"/>
              </w:rPr>
              <w:t>.</w:t>
            </w:r>
          </w:p>
          <w:p w14:paraId="3ACD9574" w14:textId="77777777" w:rsidR="000722AF" w:rsidRPr="00B71847" w:rsidRDefault="000722AF" w:rsidP="0061584B">
            <w:pPr>
              <w:spacing w:after="120"/>
              <w:rPr>
                <w:rFonts w:cs="Arial"/>
                <w:sz w:val="22"/>
                <w:szCs w:val="22"/>
              </w:rPr>
            </w:pPr>
            <w:r w:rsidRPr="00B71847">
              <w:rPr>
                <w:rFonts w:cs="Arial"/>
                <w:sz w:val="22"/>
                <w:szCs w:val="22"/>
              </w:rPr>
              <w:t xml:space="preserve">Document advice given and the decision reached. </w:t>
            </w:r>
          </w:p>
          <w:p w14:paraId="7BEB6644" w14:textId="77777777" w:rsidR="000722AF" w:rsidRPr="00B71847" w:rsidRDefault="000722AF" w:rsidP="0061584B">
            <w:pPr>
              <w:spacing w:after="120"/>
              <w:rPr>
                <w:rFonts w:cs="Arial"/>
                <w:sz w:val="22"/>
                <w:szCs w:val="22"/>
              </w:rPr>
            </w:pPr>
            <w:r w:rsidRPr="00B71847">
              <w:rPr>
                <w:rFonts w:cs="Arial"/>
                <w:sz w:val="22"/>
                <w:szCs w:val="22"/>
              </w:rPr>
              <w:t>Inform or refer to the GP or a prescriber as appropriate.</w:t>
            </w:r>
          </w:p>
        </w:tc>
      </w:tr>
      <w:tr w:rsidR="000722AF" w:rsidRPr="00B71847" w14:paraId="35395A27" w14:textId="77777777" w:rsidTr="0025613B">
        <w:tc>
          <w:tcPr>
            <w:tcW w:w="2552" w:type="dxa"/>
          </w:tcPr>
          <w:p w14:paraId="15A6278B" w14:textId="77777777" w:rsidR="000722AF" w:rsidRPr="00B71847" w:rsidRDefault="000722AF" w:rsidP="0061584B">
            <w:pPr>
              <w:spacing w:before="120" w:after="120"/>
              <w:rPr>
                <w:rFonts w:cs="Arial"/>
                <w:b/>
                <w:sz w:val="22"/>
                <w:szCs w:val="22"/>
              </w:rPr>
            </w:pPr>
            <w:r w:rsidRPr="00B71847">
              <w:rPr>
                <w:rFonts w:cs="Arial"/>
                <w:b/>
                <w:sz w:val="22"/>
                <w:szCs w:val="22"/>
              </w:rPr>
              <w:t xml:space="preserve">Arrangements for referral </w:t>
            </w:r>
          </w:p>
        </w:tc>
        <w:tc>
          <w:tcPr>
            <w:tcW w:w="8505" w:type="dxa"/>
          </w:tcPr>
          <w:p w14:paraId="2247BD64" w14:textId="77777777" w:rsidR="000722AF" w:rsidRPr="00B71847" w:rsidRDefault="000722AF" w:rsidP="0061584B">
            <w:pPr>
              <w:spacing w:before="120" w:after="120"/>
              <w:rPr>
                <w:rFonts w:cs="Arial"/>
                <w:sz w:val="22"/>
                <w:szCs w:val="22"/>
              </w:rPr>
            </w:pPr>
            <w:r w:rsidRPr="00B71847">
              <w:rPr>
                <w:rFonts w:cs="Arial"/>
                <w:sz w:val="22"/>
                <w:szCs w:val="22"/>
              </w:rPr>
              <w:t>As per local policy</w:t>
            </w:r>
          </w:p>
        </w:tc>
      </w:tr>
    </w:tbl>
    <w:p w14:paraId="7444662D" w14:textId="77777777" w:rsidR="000722AF" w:rsidRDefault="000722AF" w:rsidP="000722AF">
      <w:pPr>
        <w:pStyle w:val="ListParagraph"/>
        <w:ind w:left="714"/>
        <w:rPr>
          <w:rFonts w:cs="Arial"/>
          <w:color w:val="FF0000"/>
          <w:szCs w:val="24"/>
        </w:rPr>
      </w:pPr>
    </w:p>
    <w:p w14:paraId="7F10CEA5" w14:textId="77777777" w:rsidR="000722AF" w:rsidRDefault="000722AF" w:rsidP="000722AF">
      <w:pPr>
        <w:overflowPunct/>
        <w:autoSpaceDE/>
        <w:autoSpaceDN/>
        <w:adjustRightInd/>
        <w:jc w:val="center"/>
        <w:textAlignment w:val="auto"/>
        <w:rPr>
          <w:rFonts w:cs="Arial"/>
          <w:color w:val="FF0000"/>
          <w:szCs w:val="24"/>
        </w:rPr>
      </w:pPr>
      <w:r>
        <w:rPr>
          <w:rFonts w:cs="Arial"/>
          <w:color w:val="FF0000"/>
          <w:szCs w:val="24"/>
        </w:rPr>
        <w:br w:type="page"/>
      </w:r>
    </w:p>
    <w:p w14:paraId="42D48B59" w14:textId="279C72CE" w:rsidR="000722AF" w:rsidRPr="0025613B" w:rsidRDefault="000722AF" w:rsidP="0025613B">
      <w:pPr>
        <w:pStyle w:val="ListParagraph"/>
        <w:numPr>
          <w:ilvl w:val="0"/>
          <w:numId w:val="29"/>
        </w:numPr>
        <w:rPr>
          <w:b/>
        </w:rPr>
      </w:pPr>
      <w:r w:rsidRPr="0025613B">
        <w:rPr>
          <w:b/>
        </w:rPr>
        <w:lastRenderedPageBreak/>
        <w:t>Description of treatment</w:t>
      </w:r>
    </w:p>
    <w:p w14:paraId="6EF2B576" w14:textId="77777777" w:rsidR="000722AF" w:rsidRPr="00D725E0" w:rsidRDefault="000722AF" w:rsidP="000722AF">
      <w:pPr>
        <w:rPr>
          <w:rFonts w:cs="Arial"/>
          <w:b/>
          <w:color w:val="FF0000"/>
          <w:szCs w:val="24"/>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8647"/>
      </w:tblGrid>
      <w:tr w:rsidR="003E2EAA" w:rsidRPr="00A956FD" w14:paraId="7DC66444" w14:textId="77777777" w:rsidTr="00A06579">
        <w:tc>
          <w:tcPr>
            <w:tcW w:w="2410" w:type="dxa"/>
          </w:tcPr>
          <w:p w14:paraId="702871CA" w14:textId="77777777" w:rsidR="000722AF" w:rsidRPr="00A956FD" w:rsidRDefault="000722AF" w:rsidP="0061584B">
            <w:pPr>
              <w:spacing w:before="120" w:after="120"/>
              <w:rPr>
                <w:rFonts w:cs="Arial"/>
                <w:b/>
                <w:color w:val="FF0000"/>
                <w:sz w:val="22"/>
                <w:szCs w:val="22"/>
              </w:rPr>
            </w:pPr>
            <w:r w:rsidRPr="002E447F">
              <w:rPr>
                <w:rFonts w:cs="Arial"/>
                <w:b/>
                <w:sz w:val="22"/>
                <w:szCs w:val="22"/>
              </w:rPr>
              <w:t xml:space="preserve">Name, strength </w:t>
            </w:r>
            <w:r>
              <w:rPr>
                <w:rFonts w:cs="Arial"/>
                <w:b/>
                <w:sz w:val="22"/>
                <w:szCs w:val="22"/>
              </w:rPr>
              <w:t>and</w:t>
            </w:r>
            <w:r w:rsidRPr="002E447F">
              <w:rPr>
                <w:rFonts w:cs="Arial"/>
                <w:b/>
                <w:sz w:val="22"/>
                <w:szCs w:val="22"/>
              </w:rPr>
              <w:t xml:space="preserve"> formulation of drug</w:t>
            </w:r>
          </w:p>
        </w:tc>
        <w:tc>
          <w:tcPr>
            <w:tcW w:w="8647" w:type="dxa"/>
          </w:tcPr>
          <w:p w14:paraId="5AA25163" w14:textId="77777777" w:rsidR="000722AF" w:rsidRPr="00683CBC" w:rsidRDefault="000722AF" w:rsidP="0061584B">
            <w:pPr>
              <w:overflowPunct/>
              <w:spacing w:before="120"/>
              <w:textAlignment w:val="auto"/>
              <w:rPr>
                <w:rFonts w:eastAsiaTheme="minorHAnsi"/>
                <w:sz w:val="22"/>
              </w:rPr>
            </w:pPr>
            <w:r w:rsidRPr="004231B0">
              <w:rPr>
                <w:sz w:val="22"/>
                <w:szCs w:val="22"/>
              </w:rPr>
              <w:t>Adsorbed diphtheria (low dose), tetanus, and inactivated poliomyelitis vaccine (Td/IPV)</w:t>
            </w:r>
            <w:r>
              <w:rPr>
                <w:sz w:val="22"/>
                <w:szCs w:val="22"/>
              </w:rPr>
              <w:t>:</w:t>
            </w:r>
          </w:p>
          <w:p w14:paraId="2019184F" w14:textId="77777777" w:rsidR="000722AF" w:rsidRPr="00683CBC" w:rsidRDefault="000722AF" w:rsidP="0061584B">
            <w:pPr>
              <w:numPr>
                <w:ilvl w:val="0"/>
                <w:numId w:val="4"/>
              </w:numPr>
              <w:overflowPunct/>
              <w:spacing w:after="120"/>
              <w:ind w:left="318" w:hanging="284"/>
              <w:textAlignment w:val="auto"/>
              <w:rPr>
                <w:color w:val="FF0000"/>
                <w:lang w:val="en"/>
              </w:rPr>
            </w:pPr>
            <w:r w:rsidRPr="00042A5D">
              <w:rPr>
                <w:rFonts w:eastAsiaTheme="minorHAnsi" w:cs="Arial"/>
                <w:sz w:val="22"/>
                <w:szCs w:val="22"/>
                <w:lang w:eastAsia="en-US"/>
              </w:rPr>
              <w:t>Revaxis</w:t>
            </w:r>
            <w:r w:rsidRPr="001655D8">
              <w:rPr>
                <w:rFonts w:eastAsiaTheme="minorHAnsi" w:cs="Arial"/>
                <w:sz w:val="22"/>
                <w:szCs w:val="22"/>
                <w:vertAlign w:val="superscript"/>
                <w:lang w:eastAsia="en-US"/>
              </w:rPr>
              <w:t>®</w:t>
            </w:r>
            <w:r w:rsidRPr="00042A5D">
              <w:rPr>
                <w:rFonts w:eastAsiaTheme="minorHAnsi" w:cs="Arial"/>
                <w:sz w:val="22"/>
                <w:szCs w:val="22"/>
                <w:lang w:eastAsia="en-US"/>
              </w:rPr>
              <w:t>,</w:t>
            </w:r>
            <w:r w:rsidRPr="00683CBC">
              <w:rPr>
                <w:rFonts w:eastAsiaTheme="minorHAnsi"/>
                <w:sz w:val="22"/>
              </w:rPr>
              <w:t xml:space="preserve"> suspension for injection in a pre-filled syringe.</w:t>
            </w:r>
          </w:p>
        </w:tc>
      </w:tr>
      <w:tr w:rsidR="003E2EAA" w:rsidRPr="00A956FD" w14:paraId="327C1A9C" w14:textId="77777777" w:rsidTr="00A06579">
        <w:tc>
          <w:tcPr>
            <w:tcW w:w="2410" w:type="dxa"/>
          </w:tcPr>
          <w:p w14:paraId="3F016F2D" w14:textId="77777777" w:rsidR="000722AF" w:rsidRPr="00EC1908" w:rsidRDefault="000722AF" w:rsidP="0061584B">
            <w:pPr>
              <w:spacing w:before="120" w:after="120"/>
              <w:rPr>
                <w:rFonts w:cs="Arial"/>
                <w:b/>
                <w:sz w:val="22"/>
                <w:szCs w:val="22"/>
              </w:rPr>
            </w:pPr>
            <w:r w:rsidRPr="00EC1908">
              <w:rPr>
                <w:rFonts w:cs="Arial"/>
                <w:b/>
                <w:sz w:val="22"/>
                <w:szCs w:val="22"/>
              </w:rPr>
              <w:t>Legal category</w:t>
            </w:r>
          </w:p>
        </w:tc>
        <w:tc>
          <w:tcPr>
            <w:tcW w:w="8647" w:type="dxa"/>
          </w:tcPr>
          <w:p w14:paraId="3512EF89" w14:textId="77777777" w:rsidR="000722AF" w:rsidRPr="008B4620" w:rsidRDefault="000722AF" w:rsidP="0061584B">
            <w:pPr>
              <w:spacing w:before="120" w:after="120"/>
            </w:pPr>
            <w:r w:rsidRPr="004231B0">
              <w:rPr>
                <w:rFonts w:eastAsia="Arial" w:cs="Arial"/>
                <w:w w:val="105"/>
                <w:sz w:val="22"/>
                <w:szCs w:val="22"/>
              </w:rPr>
              <w:t>Prescription</w:t>
            </w:r>
            <w:r w:rsidRPr="004231B0">
              <w:rPr>
                <w:rFonts w:eastAsia="Arial" w:cs="Arial"/>
                <w:spacing w:val="-3"/>
                <w:w w:val="105"/>
                <w:sz w:val="22"/>
                <w:szCs w:val="22"/>
              </w:rPr>
              <w:t xml:space="preserve"> </w:t>
            </w:r>
            <w:r w:rsidRPr="00C10BD3">
              <w:rPr>
                <w:rFonts w:eastAsia="Arial" w:cs="Arial"/>
                <w:spacing w:val="-3"/>
                <w:w w:val="105"/>
                <w:sz w:val="22"/>
                <w:szCs w:val="22"/>
              </w:rPr>
              <w:t>o</w:t>
            </w:r>
            <w:r w:rsidRPr="00C10BD3">
              <w:rPr>
                <w:rFonts w:eastAsia="Arial" w:cs="Arial"/>
                <w:w w:val="105"/>
                <w:sz w:val="22"/>
                <w:szCs w:val="22"/>
              </w:rPr>
              <w:t>nly</w:t>
            </w:r>
            <w:r w:rsidRPr="00C10BD3">
              <w:rPr>
                <w:rFonts w:eastAsia="Arial" w:cs="Arial"/>
                <w:spacing w:val="-2"/>
                <w:w w:val="105"/>
                <w:sz w:val="22"/>
                <w:szCs w:val="22"/>
              </w:rPr>
              <w:t xml:space="preserve"> m</w:t>
            </w:r>
            <w:r w:rsidRPr="00C10BD3">
              <w:rPr>
                <w:rFonts w:eastAsia="Arial" w:cs="Arial"/>
                <w:w w:val="105"/>
                <w:sz w:val="22"/>
                <w:szCs w:val="22"/>
              </w:rPr>
              <w:t>edicine</w:t>
            </w:r>
            <w:r w:rsidRPr="004231B0">
              <w:rPr>
                <w:rFonts w:eastAsia="Arial" w:cs="Arial"/>
                <w:w w:val="105"/>
                <w:sz w:val="22"/>
                <w:szCs w:val="22"/>
              </w:rPr>
              <w:t xml:space="preserve"> (POM)</w:t>
            </w:r>
          </w:p>
        </w:tc>
      </w:tr>
      <w:tr w:rsidR="003E2EAA" w:rsidRPr="00A956FD" w14:paraId="0FD76C4A" w14:textId="77777777" w:rsidTr="00A06579">
        <w:tc>
          <w:tcPr>
            <w:tcW w:w="2410" w:type="dxa"/>
          </w:tcPr>
          <w:p w14:paraId="5E15A338" w14:textId="77777777" w:rsidR="000722AF" w:rsidRPr="00EC1908" w:rsidRDefault="000722AF" w:rsidP="0061584B">
            <w:pPr>
              <w:spacing w:before="120" w:after="120"/>
              <w:rPr>
                <w:rFonts w:cs="Arial"/>
                <w:b/>
                <w:sz w:val="22"/>
                <w:szCs w:val="22"/>
              </w:rPr>
            </w:pPr>
            <w:r w:rsidRPr="00EC1908">
              <w:rPr>
                <w:rFonts w:cs="Arial"/>
                <w:b/>
                <w:sz w:val="22"/>
                <w:szCs w:val="22"/>
              </w:rPr>
              <w:t>Black triangle</w:t>
            </w:r>
            <w:r w:rsidRPr="00EC1908">
              <w:rPr>
                <w:rFonts w:ascii="Wingdings 3" w:eastAsia="Wingdings 3" w:hAnsi="Wingdings 3" w:cs="Wingdings 3"/>
                <w:b/>
                <w:sz w:val="22"/>
                <w:szCs w:val="22"/>
              </w:rPr>
              <w:t>q</w:t>
            </w:r>
            <w:r w:rsidRPr="00EC1908">
              <w:rPr>
                <w:rFonts w:cs="Arial"/>
                <w:b/>
                <w:sz w:val="22"/>
                <w:szCs w:val="22"/>
              </w:rPr>
              <w:t xml:space="preserve"> </w:t>
            </w:r>
          </w:p>
        </w:tc>
        <w:tc>
          <w:tcPr>
            <w:tcW w:w="8647" w:type="dxa"/>
          </w:tcPr>
          <w:p w14:paraId="7F237F4B" w14:textId="77777777" w:rsidR="000722AF" w:rsidRPr="008B4620" w:rsidRDefault="000722AF" w:rsidP="0061584B">
            <w:pPr>
              <w:spacing w:before="120" w:after="120"/>
            </w:pPr>
            <w:r w:rsidRPr="004231B0">
              <w:rPr>
                <w:sz w:val="22"/>
                <w:szCs w:val="22"/>
              </w:rPr>
              <w:t>No</w:t>
            </w:r>
          </w:p>
        </w:tc>
      </w:tr>
      <w:tr w:rsidR="003E2EAA" w:rsidRPr="00A956FD" w14:paraId="69023322" w14:textId="77777777" w:rsidTr="00A06579">
        <w:tc>
          <w:tcPr>
            <w:tcW w:w="2410" w:type="dxa"/>
          </w:tcPr>
          <w:p w14:paraId="56621917" w14:textId="77777777" w:rsidR="000722AF" w:rsidRDefault="000722AF" w:rsidP="0061584B">
            <w:pPr>
              <w:spacing w:before="120" w:after="120"/>
              <w:rPr>
                <w:rFonts w:cs="Arial"/>
                <w:b/>
                <w:sz w:val="22"/>
                <w:szCs w:val="22"/>
              </w:rPr>
            </w:pPr>
            <w:r w:rsidRPr="00090CE1">
              <w:rPr>
                <w:rFonts w:cs="Arial"/>
                <w:b/>
                <w:sz w:val="22"/>
                <w:szCs w:val="22"/>
              </w:rPr>
              <w:t>Off-label use</w:t>
            </w:r>
          </w:p>
          <w:p w14:paraId="0C6968C4" w14:textId="77777777" w:rsidR="000722AF" w:rsidRDefault="000722AF" w:rsidP="0061584B">
            <w:pPr>
              <w:spacing w:before="120" w:after="120"/>
              <w:rPr>
                <w:rFonts w:cs="Arial"/>
                <w:bCs/>
                <w:sz w:val="22"/>
                <w:szCs w:val="22"/>
              </w:rPr>
            </w:pPr>
          </w:p>
          <w:p w14:paraId="42E4DFC6" w14:textId="77777777" w:rsidR="000722AF" w:rsidRDefault="000722AF" w:rsidP="0061584B">
            <w:pPr>
              <w:spacing w:before="120" w:after="120"/>
              <w:rPr>
                <w:rFonts w:cs="Arial"/>
                <w:bCs/>
                <w:sz w:val="22"/>
                <w:szCs w:val="22"/>
              </w:rPr>
            </w:pPr>
          </w:p>
          <w:p w14:paraId="61698E16" w14:textId="77777777" w:rsidR="000722AF" w:rsidRDefault="000722AF" w:rsidP="0061584B">
            <w:pPr>
              <w:spacing w:before="120" w:after="120"/>
              <w:rPr>
                <w:rFonts w:cs="Arial"/>
                <w:bCs/>
                <w:sz w:val="22"/>
                <w:szCs w:val="22"/>
              </w:rPr>
            </w:pPr>
          </w:p>
          <w:p w14:paraId="297CD60F" w14:textId="77777777" w:rsidR="000722AF" w:rsidRDefault="000722AF" w:rsidP="0061584B">
            <w:pPr>
              <w:spacing w:before="120" w:after="120"/>
              <w:rPr>
                <w:rFonts w:cs="Arial"/>
                <w:bCs/>
                <w:sz w:val="22"/>
                <w:szCs w:val="22"/>
              </w:rPr>
            </w:pPr>
          </w:p>
          <w:p w14:paraId="352CBECA" w14:textId="77777777" w:rsidR="000722AF" w:rsidRDefault="000722AF" w:rsidP="0061584B">
            <w:pPr>
              <w:spacing w:before="120" w:after="120"/>
              <w:rPr>
                <w:rFonts w:cs="Arial"/>
                <w:bCs/>
                <w:sz w:val="22"/>
                <w:szCs w:val="22"/>
              </w:rPr>
            </w:pPr>
          </w:p>
          <w:p w14:paraId="10A00DD9" w14:textId="77777777" w:rsidR="000722AF" w:rsidRDefault="000722AF" w:rsidP="0061584B">
            <w:pPr>
              <w:spacing w:before="120" w:after="120"/>
              <w:rPr>
                <w:rFonts w:cs="Arial"/>
                <w:bCs/>
                <w:sz w:val="22"/>
                <w:szCs w:val="22"/>
              </w:rPr>
            </w:pPr>
          </w:p>
          <w:p w14:paraId="673FF5BA" w14:textId="77777777" w:rsidR="000722AF" w:rsidRDefault="000722AF" w:rsidP="0061584B">
            <w:pPr>
              <w:spacing w:before="120" w:after="120"/>
              <w:rPr>
                <w:rFonts w:cs="Arial"/>
                <w:bCs/>
                <w:sz w:val="22"/>
                <w:szCs w:val="22"/>
              </w:rPr>
            </w:pPr>
          </w:p>
          <w:p w14:paraId="1BC2CDBE" w14:textId="77777777" w:rsidR="000722AF" w:rsidRDefault="000722AF" w:rsidP="0061584B">
            <w:pPr>
              <w:spacing w:before="120" w:after="120"/>
              <w:rPr>
                <w:rFonts w:cs="Arial"/>
                <w:bCs/>
                <w:sz w:val="22"/>
                <w:szCs w:val="22"/>
              </w:rPr>
            </w:pPr>
          </w:p>
          <w:p w14:paraId="1B5BBE74" w14:textId="77777777" w:rsidR="000722AF" w:rsidRDefault="000722AF" w:rsidP="0061584B">
            <w:pPr>
              <w:spacing w:before="120" w:after="120"/>
              <w:rPr>
                <w:rFonts w:cs="Arial"/>
                <w:bCs/>
                <w:sz w:val="22"/>
                <w:szCs w:val="22"/>
              </w:rPr>
            </w:pPr>
          </w:p>
          <w:p w14:paraId="29A6261C" w14:textId="77777777" w:rsidR="000722AF" w:rsidRDefault="000722AF" w:rsidP="0061584B">
            <w:pPr>
              <w:spacing w:before="120" w:after="120"/>
              <w:rPr>
                <w:rFonts w:cs="Arial"/>
                <w:bCs/>
                <w:sz w:val="22"/>
                <w:szCs w:val="22"/>
              </w:rPr>
            </w:pPr>
          </w:p>
          <w:p w14:paraId="6610BBF6" w14:textId="77777777" w:rsidR="000722AF" w:rsidRDefault="000722AF" w:rsidP="0061584B">
            <w:pPr>
              <w:spacing w:before="120" w:after="120"/>
              <w:rPr>
                <w:rFonts w:cs="Arial"/>
                <w:bCs/>
                <w:sz w:val="22"/>
                <w:szCs w:val="22"/>
              </w:rPr>
            </w:pPr>
          </w:p>
          <w:p w14:paraId="2B07CA9F" w14:textId="77777777" w:rsidR="000722AF" w:rsidRDefault="000722AF" w:rsidP="0061584B">
            <w:pPr>
              <w:spacing w:before="120" w:after="120"/>
              <w:rPr>
                <w:rFonts w:cs="Arial"/>
                <w:bCs/>
                <w:sz w:val="22"/>
                <w:szCs w:val="22"/>
              </w:rPr>
            </w:pPr>
          </w:p>
          <w:p w14:paraId="64F51212" w14:textId="77777777" w:rsidR="000722AF" w:rsidRDefault="000722AF" w:rsidP="0061584B">
            <w:pPr>
              <w:spacing w:before="120" w:after="120"/>
              <w:rPr>
                <w:rFonts w:cs="Arial"/>
                <w:bCs/>
                <w:sz w:val="22"/>
                <w:szCs w:val="22"/>
              </w:rPr>
            </w:pPr>
          </w:p>
          <w:p w14:paraId="28C3345A" w14:textId="77777777" w:rsidR="000722AF" w:rsidRDefault="000722AF" w:rsidP="0061584B">
            <w:pPr>
              <w:spacing w:before="120" w:after="120"/>
              <w:rPr>
                <w:rFonts w:cs="Arial"/>
                <w:bCs/>
                <w:sz w:val="22"/>
                <w:szCs w:val="22"/>
              </w:rPr>
            </w:pPr>
          </w:p>
          <w:p w14:paraId="63BC252E" w14:textId="77777777" w:rsidR="000722AF" w:rsidRDefault="000722AF" w:rsidP="0061584B">
            <w:pPr>
              <w:spacing w:before="120" w:after="120"/>
              <w:rPr>
                <w:rFonts w:cs="Arial"/>
                <w:bCs/>
                <w:sz w:val="22"/>
                <w:szCs w:val="22"/>
              </w:rPr>
            </w:pPr>
          </w:p>
          <w:p w14:paraId="43EB304D" w14:textId="77777777" w:rsidR="000722AF" w:rsidRDefault="000722AF" w:rsidP="0061584B">
            <w:pPr>
              <w:spacing w:before="120" w:after="120"/>
              <w:rPr>
                <w:rFonts w:cs="Arial"/>
                <w:bCs/>
                <w:sz w:val="22"/>
                <w:szCs w:val="22"/>
              </w:rPr>
            </w:pPr>
          </w:p>
          <w:p w14:paraId="30A8C49A" w14:textId="77777777" w:rsidR="000722AF" w:rsidRDefault="000722AF" w:rsidP="0061584B">
            <w:pPr>
              <w:spacing w:before="120" w:after="120"/>
              <w:rPr>
                <w:rFonts w:cs="Arial"/>
                <w:bCs/>
                <w:sz w:val="22"/>
                <w:szCs w:val="22"/>
              </w:rPr>
            </w:pPr>
          </w:p>
          <w:p w14:paraId="558B1E7D" w14:textId="77777777" w:rsidR="000722AF" w:rsidRDefault="000722AF" w:rsidP="0061584B">
            <w:pPr>
              <w:spacing w:before="120" w:after="120"/>
              <w:rPr>
                <w:rFonts w:cs="Arial"/>
                <w:bCs/>
                <w:sz w:val="22"/>
                <w:szCs w:val="22"/>
              </w:rPr>
            </w:pPr>
          </w:p>
          <w:p w14:paraId="551D7361" w14:textId="77777777" w:rsidR="000722AF" w:rsidRDefault="000722AF" w:rsidP="0061584B">
            <w:pPr>
              <w:spacing w:before="120" w:after="120"/>
              <w:rPr>
                <w:rFonts w:cs="Arial"/>
                <w:bCs/>
                <w:sz w:val="22"/>
                <w:szCs w:val="22"/>
              </w:rPr>
            </w:pPr>
          </w:p>
          <w:p w14:paraId="65E04580" w14:textId="77777777" w:rsidR="000722AF" w:rsidRDefault="000722AF" w:rsidP="0061584B">
            <w:pPr>
              <w:spacing w:before="120" w:after="120"/>
              <w:rPr>
                <w:rFonts w:cs="Arial"/>
                <w:bCs/>
                <w:sz w:val="22"/>
                <w:szCs w:val="22"/>
              </w:rPr>
            </w:pPr>
          </w:p>
          <w:p w14:paraId="67D7239A" w14:textId="77777777" w:rsidR="000722AF" w:rsidRDefault="000722AF" w:rsidP="0061584B">
            <w:pPr>
              <w:spacing w:before="120" w:after="120"/>
              <w:rPr>
                <w:rFonts w:cs="Arial"/>
                <w:bCs/>
                <w:sz w:val="22"/>
                <w:szCs w:val="22"/>
              </w:rPr>
            </w:pPr>
          </w:p>
          <w:p w14:paraId="437DBE8F" w14:textId="77777777" w:rsidR="000722AF" w:rsidRDefault="000722AF" w:rsidP="0061584B">
            <w:pPr>
              <w:spacing w:before="120" w:after="120"/>
              <w:rPr>
                <w:rFonts w:cs="Arial"/>
                <w:bCs/>
                <w:sz w:val="22"/>
                <w:szCs w:val="22"/>
              </w:rPr>
            </w:pPr>
          </w:p>
          <w:p w14:paraId="4A045834" w14:textId="77777777" w:rsidR="000722AF" w:rsidRDefault="000722AF" w:rsidP="0061584B">
            <w:pPr>
              <w:spacing w:before="120" w:after="120"/>
              <w:rPr>
                <w:rFonts w:cs="Arial"/>
                <w:bCs/>
                <w:sz w:val="22"/>
                <w:szCs w:val="22"/>
              </w:rPr>
            </w:pPr>
          </w:p>
          <w:p w14:paraId="23B89E15" w14:textId="77777777" w:rsidR="000722AF" w:rsidRDefault="000722AF" w:rsidP="0061584B">
            <w:pPr>
              <w:spacing w:before="120" w:after="120"/>
              <w:rPr>
                <w:rFonts w:cs="Arial"/>
                <w:bCs/>
                <w:sz w:val="22"/>
                <w:szCs w:val="22"/>
              </w:rPr>
            </w:pPr>
          </w:p>
          <w:p w14:paraId="7C954146" w14:textId="77777777" w:rsidR="000722AF" w:rsidRDefault="000722AF" w:rsidP="0061584B">
            <w:pPr>
              <w:spacing w:before="120" w:after="120"/>
              <w:rPr>
                <w:rFonts w:cs="Arial"/>
                <w:bCs/>
                <w:sz w:val="22"/>
                <w:szCs w:val="22"/>
              </w:rPr>
            </w:pPr>
          </w:p>
          <w:p w14:paraId="04F61CBC" w14:textId="77777777" w:rsidR="000722AF" w:rsidRDefault="000722AF" w:rsidP="0061584B">
            <w:pPr>
              <w:spacing w:before="120" w:after="120"/>
              <w:rPr>
                <w:rFonts w:cs="Arial"/>
                <w:bCs/>
                <w:sz w:val="22"/>
                <w:szCs w:val="22"/>
              </w:rPr>
            </w:pPr>
          </w:p>
          <w:p w14:paraId="3565B36F" w14:textId="52A17BC9" w:rsidR="000722AF" w:rsidRPr="00090CE1" w:rsidRDefault="000722AF" w:rsidP="0025613B">
            <w:pPr>
              <w:spacing w:before="120" w:after="120"/>
              <w:rPr>
                <w:rFonts w:cs="Arial"/>
                <w:b/>
                <w:sz w:val="22"/>
                <w:szCs w:val="22"/>
              </w:rPr>
            </w:pPr>
          </w:p>
        </w:tc>
        <w:tc>
          <w:tcPr>
            <w:tcW w:w="8647" w:type="dxa"/>
          </w:tcPr>
          <w:p w14:paraId="19A18963" w14:textId="39B3A344" w:rsidR="000722AF" w:rsidRPr="00D725E0" w:rsidRDefault="000722AF" w:rsidP="0061584B">
            <w:pPr>
              <w:spacing w:before="120" w:after="120"/>
              <w:rPr>
                <w:rFonts w:cs="Arial"/>
                <w:sz w:val="22"/>
                <w:szCs w:val="22"/>
              </w:rPr>
            </w:pPr>
            <w:r w:rsidRPr="00D725E0">
              <w:rPr>
                <w:rFonts w:cs="Arial"/>
                <w:sz w:val="22"/>
                <w:szCs w:val="22"/>
              </w:rPr>
              <w:t xml:space="preserve">Primary immunisation is off-label administration in accordance with the recommendations given for individuals over 10 years of age in </w:t>
            </w:r>
            <w:hyperlink r:id="rId43" w:history="1">
              <w:r w:rsidRPr="00D725E0">
                <w:rPr>
                  <w:rStyle w:val="Hyperlink"/>
                  <w:rFonts w:cs="Arial"/>
                  <w:szCs w:val="22"/>
                </w:rPr>
                <w:t>Chapter 15</w:t>
              </w:r>
            </w:hyperlink>
            <w:r w:rsidRPr="00D725E0">
              <w:rPr>
                <w:rFonts w:cs="Arial"/>
                <w:sz w:val="22"/>
                <w:szCs w:val="22"/>
              </w:rPr>
              <w:t xml:space="preserve">, </w:t>
            </w:r>
            <w:hyperlink r:id="rId44" w:history="1">
              <w:r w:rsidRPr="00D725E0">
                <w:rPr>
                  <w:rStyle w:val="Hyperlink"/>
                  <w:rFonts w:cs="Arial"/>
                  <w:szCs w:val="22"/>
                </w:rPr>
                <w:t>Chapter 26</w:t>
              </w:r>
            </w:hyperlink>
            <w:r w:rsidRPr="00D725E0">
              <w:rPr>
                <w:rFonts w:cs="Arial"/>
                <w:sz w:val="22"/>
                <w:szCs w:val="22"/>
              </w:rPr>
              <w:t xml:space="preserve"> and </w:t>
            </w:r>
            <w:hyperlink r:id="rId45" w:history="1">
              <w:r w:rsidRPr="00D725E0">
                <w:rPr>
                  <w:rStyle w:val="Hyperlink"/>
                  <w:rFonts w:cs="Arial"/>
                  <w:szCs w:val="22"/>
                </w:rPr>
                <w:t>Chapter 30</w:t>
              </w:r>
            </w:hyperlink>
            <w:r w:rsidRPr="00D725E0">
              <w:rPr>
                <w:rFonts w:cs="Arial"/>
                <w:sz w:val="22"/>
                <w:szCs w:val="22"/>
              </w:rPr>
              <w:t xml:space="preserve"> of Immunisation Against Infectious Disease:</w:t>
            </w:r>
            <w:r w:rsidR="003064D0">
              <w:rPr>
                <w:rFonts w:cs="Arial"/>
                <w:sz w:val="22"/>
                <w:szCs w:val="22"/>
              </w:rPr>
              <w:t xml:space="preserve"> t</w:t>
            </w:r>
            <w:r w:rsidRPr="00D725E0">
              <w:rPr>
                <w:rFonts w:cs="Arial"/>
                <w:sz w:val="22"/>
                <w:szCs w:val="22"/>
              </w:rPr>
              <w:t xml:space="preserve">he Green Book.  </w:t>
            </w:r>
          </w:p>
          <w:p w14:paraId="65204932" w14:textId="6701F7E8" w:rsidR="000722AF" w:rsidRPr="00D725E0" w:rsidRDefault="000722AF" w:rsidP="0061584B">
            <w:pPr>
              <w:spacing w:before="120" w:after="120"/>
              <w:rPr>
                <w:rFonts w:cs="Arial"/>
                <w:sz w:val="22"/>
                <w:szCs w:val="22"/>
              </w:rPr>
            </w:pPr>
            <w:r w:rsidRPr="00D725E0">
              <w:rPr>
                <w:rFonts w:cs="Arial"/>
                <w:sz w:val="22"/>
                <w:szCs w:val="22"/>
              </w:rPr>
              <w:t xml:space="preserve">Administration to individuals who have received a vaccine containing diphtheria or tetanus toxoids within the previous </w:t>
            </w:r>
            <w:r w:rsidR="003064D0">
              <w:rPr>
                <w:rFonts w:cs="Arial"/>
                <w:sz w:val="22"/>
                <w:szCs w:val="22"/>
              </w:rPr>
              <w:t>5</w:t>
            </w:r>
            <w:r w:rsidRPr="00D725E0">
              <w:rPr>
                <w:rFonts w:cs="Arial"/>
                <w:sz w:val="22"/>
                <w:szCs w:val="22"/>
              </w:rPr>
              <w:t xml:space="preserve"> years is off-label but indicated for the management of primary immunisation (as above) and for cases and contacts of diphtheria or polio in accordance with disease management guidelines (see </w:t>
            </w:r>
            <w:hyperlink w:anchor="DoseAndFrequency" w:history="1">
              <w:r w:rsidR="006A0908">
                <w:rPr>
                  <w:rStyle w:val="Hyperlink"/>
                  <w:rFonts w:cs="Arial"/>
                  <w:szCs w:val="22"/>
                </w:rPr>
                <w:t>dose and frequency of administration</w:t>
              </w:r>
            </w:hyperlink>
            <w:r w:rsidRPr="00D725E0">
              <w:rPr>
                <w:rFonts w:cs="Arial"/>
                <w:sz w:val="22"/>
                <w:szCs w:val="22"/>
              </w:rPr>
              <w:t xml:space="preserve">).  </w:t>
            </w:r>
          </w:p>
          <w:p w14:paraId="22A4DFC7" w14:textId="72083EB1" w:rsidR="000722AF" w:rsidRDefault="000722AF" w:rsidP="0061584B">
            <w:pPr>
              <w:spacing w:before="120" w:after="120"/>
              <w:rPr>
                <w:rFonts w:cs="Arial"/>
                <w:sz w:val="22"/>
                <w:szCs w:val="22"/>
              </w:rPr>
            </w:pPr>
            <w:r w:rsidRPr="00D725E0">
              <w:rPr>
                <w:rFonts w:cs="Arial"/>
                <w:sz w:val="22"/>
                <w:szCs w:val="22"/>
              </w:rPr>
              <w:t xml:space="preserve">Administration to individuals who experienced neurological complications following an earlier immunisation against </w:t>
            </w:r>
            <w:r w:rsidR="005575AF">
              <w:rPr>
                <w:rFonts w:cs="Arial"/>
                <w:sz w:val="22"/>
                <w:szCs w:val="22"/>
              </w:rPr>
              <w:t xml:space="preserve">either </w:t>
            </w:r>
            <w:r w:rsidRPr="00D725E0">
              <w:rPr>
                <w:rFonts w:cs="Arial"/>
                <w:sz w:val="22"/>
                <w:szCs w:val="22"/>
              </w:rPr>
              <w:t>diphtheria</w:t>
            </w:r>
            <w:r w:rsidR="005575AF">
              <w:rPr>
                <w:rFonts w:cs="Arial"/>
                <w:sz w:val="22"/>
                <w:szCs w:val="22"/>
              </w:rPr>
              <w:t xml:space="preserve"> or</w:t>
            </w:r>
            <w:r w:rsidRPr="00D725E0">
              <w:rPr>
                <w:rFonts w:cs="Arial"/>
                <w:sz w:val="22"/>
                <w:szCs w:val="22"/>
              </w:rPr>
              <w:t xml:space="preserve"> tetanus</w:t>
            </w:r>
            <w:r w:rsidR="005575AF">
              <w:rPr>
                <w:rFonts w:cs="Arial"/>
                <w:sz w:val="22"/>
                <w:szCs w:val="22"/>
              </w:rPr>
              <w:t xml:space="preserve"> (or both) </w:t>
            </w:r>
            <w:r w:rsidRPr="00D725E0">
              <w:rPr>
                <w:rFonts w:cs="Arial"/>
                <w:sz w:val="22"/>
                <w:szCs w:val="22"/>
              </w:rPr>
              <w:t>is off-label but may proceed once the cause is identified, the condition has been stabili</w:t>
            </w:r>
            <w:r w:rsidR="005575AF">
              <w:rPr>
                <w:rFonts w:cs="Arial"/>
                <w:sz w:val="22"/>
                <w:szCs w:val="22"/>
              </w:rPr>
              <w:t>s</w:t>
            </w:r>
            <w:r w:rsidRPr="00D725E0">
              <w:rPr>
                <w:rFonts w:cs="Arial"/>
                <w:sz w:val="22"/>
                <w:szCs w:val="22"/>
              </w:rPr>
              <w:t>ed or the expected course of the condition becomes clear in accordance with the recommendations in</w:t>
            </w:r>
            <w:r w:rsidRPr="00D725E0">
              <w:rPr>
                <w:rFonts w:cs="Arial"/>
                <w:color w:val="000000"/>
                <w:sz w:val="22"/>
                <w:szCs w:val="22"/>
                <w:lang w:val="en"/>
              </w:rPr>
              <w:t xml:space="preserve"> </w:t>
            </w:r>
            <w:hyperlink r:id="rId46" w:history="1">
              <w:r w:rsidRPr="00D725E0">
                <w:rPr>
                  <w:rStyle w:val="Hyperlink"/>
                  <w:rFonts w:cs="Arial"/>
                  <w:szCs w:val="22"/>
                </w:rPr>
                <w:t>Chapter 15</w:t>
              </w:r>
            </w:hyperlink>
            <w:r w:rsidRPr="00D725E0">
              <w:rPr>
                <w:sz w:val="22"/>
                <w:szCs w:val="22"/>
              </w:rPr>
              <w:t xml:space="preserve"> and </w:t>
            </w:r>
            <w:hyperlink r:id="rId47" w:history="1">
              <w:r w:rsidRPr="00D725E0">
                <w:rPr>
                  <w:rStyle w:val="Hyperlink"/>
                  <w:rFonts w:cs="Arial"/>
                  <w:szCs w:val="22"/>
                </w:rPr>
                <w:t>Chapter 30</w:t>
              </w:r>
            </w:hyperlink>
            <w:r w:rsidRPr="00D725E0">
              <w:rPr>
                <w:rFonts w:cs="Arial"/>
                <w:sz w:val="22"/>
                <w:szCs w:val="22"/>
              </w:rPr>
              <w:t xml:space="preserve"> of Immunisation Against Infectious Disease: </w:t>
            </w:r>
            <w:r w:rsidR="00D8479B">
              <w:rPr>
                <w:rFonts w:cs="Arial"/>
                <w:sz w:val="22"/>
                <w:szCs w:val="22"/>
              </w:rPr>
              <w:t>t</w:t>
            </w:r>
            <w:r w:rsidRPr="00D725E0">
              <w:rPr>
                <w:rFonts w:cs="Arial"/>
                <w:sz w:val="22"/>
                <w:szCs w:val="22"/>
              </w:rPr>
              <w:t>he Green Book.</w:t>
            </w:r>
          </w:p>
          <w:p w14:paraId="2A299C40" w14:textId="150000BE" w:rsidR="000722AF" w:rsidRDefault="000722AF" w:rsidP="0061584B">
            <w:pPr>
              <w:spacing w:before="120" w:after="120"/>
              <w:rPr>
                <w:sz w:val="22"/>
                <w:szCs w:val="22"/>
              </w:rPr>
            </w:pPr>
            <w:r w:rsidRPr="001818E0">
              <w:rPr>
                <w:rFonts w:cs="Arial"/>
                <w:sz w:val="22"/>
                <w:szCs w:val="22"/>
              </w:rPr>
              <w:t>The SPC</w:t>
            </w:r>
            <w:r>
              <w:rPr>
                <w:rFonts w:cs="Arial"/>
                <w:sz w:val="22"/>
                <w:szCs w:val="22"/>
              </w:rPr>
              <w:t xml:space="preserve"> </w:t>
            </w:r>
            <w:r w:rsidRPr="001818E0">
              <w:rPr>
                <w:rFonts w:cs="Arial"/>
                <w:sz w:val="22"/>
                <w:szCs w:val="22"/>
              </w:rPr>
              <w:t>do</w:t>
            </w:r>
            <w:r>
              <w:rPr>
                <w:rFonts w:cs="Arial"/>
                <w:sz w:val="22"/>
                <w:szCs w:val="22"/>
              </w:rPr>
              <w:t>es</w:t>
            </w:r>
            <w:r w:rsidRPr="001818E0">
              <w:rPr>
                <w:rFonts w:cs="Arial"/>
                <w:sz w:val="22"/>
                <w:szCs w:val="22"/>
              </w:rPr>
              <w:t xml:space="preserve"> not make reference</w:t>
            </w:r>
            <w:r>
              <w:rPr>
                <w:rFonts w:cs="Arial"/>
                <w:sz w:val="22"/>
                <w:szCs w:val="22"/>
              </w:rPr>
              <w:t xml:space="preserve"> to the use of </w:t>
            </w:r>
            <w:r w:rsidRPr="0025613B">
              <w:rPr>
                <w:sz w:val="22"/>
                <w:szCs w:val="22"/>
              </w:rPr>
              <w:t>T</w:t>
            </w:r>
            <w:r w:rsidR="003064D0">
              <w:rPr>
                <w:sz w:val="22"/>
                <w:szCs w:val="22"/>
              </w:rPr>
              <w:t>d</w:t>
            </w:r>
            <w:r w:rsidRPr="0025613B">
              <w:rPr>
                <w:sz w:val="22"/>
                <w:szCs w:val="22"/>
              </w:rPr>
              <w:t>/IPV</w:t>
            </w:r>
            <w:r w:rsidR="005575AF">
              <w:t xml:space="preserve"> </w:t>
            </w:r>
            <w:r w:rsidR="00352906">
              <w:t>(</w:t>
            </w:r>
            <w:r w:rsidRPr="00A81EBA">
              <w:rPr>
                <w:rFonts w:eastAsiaTheme="minorHAnsi" w:cs="Arial"/>
                <w:sz w:val="22"/>
                <w:szCs w:val="22"/>
                <w:lang w:eastAsia="en-US"/>
              </w:rPr>
              <w:t>Revaxis</w:t>
            </w:r>
            <w:r w:rsidRPr="00A81EBA">
              <w:rPr>
                <w:rFonts w:eastAsiaTheme="minorHAnsi" w:cs="Arial"/>
                <w:sz w:val="22"/>
                <w:szCs w:val="22"/>
                <w:vertAlign w:val="superscript"/>
                <w:lang w:eastAsia="en-US"/>
              </w:rPr>
              <w:t>®</w:t>
            </w:r>
            <w:r w:rsidR="00352906">
              <w:rPr>
                <w:rFonts w:eastAsiaTheme="minorHAnsi" w:cs="Arial"/>
                <w:sz w:val="22"/>
                <w:szCs w:val="22"/>
                <w:lang w:eastAsia="en-US"/>
              </w:rPr>
              <w:t>)</w:t>
            </w:r>
            <w:r w:rsidRPr="002044F4">
              <w:rPr>
                <w:rFonts w:eastAsiaTheme="minorHAnsi"/>
                <w:sz w:val="22"/>
                <w:vertAlign w:val="superscript"/>
              </w:rPr>
              <w:t xml:space="preserve"> </w:t>
            </w:r>
            <w:r w:rsidRPr="001818E0">
              <w:rPr>
                <w:rFonts w:cs="Arial"/>
                <w:sz w:val="22"/>
                <w:szCs w:val="22"/>
              </w:rPr>
              <w:t xml:space="preserve">for the management of </w:t>
            </w:r>
            <w:r w:rsidR="007E7F8D" w:rsidRPr="001818E0">
              <w:rPr>
                <w:rFonts w:cs="Arial"/>
                <w:sz w:val="22"/>
                <w:szCs w:val="22"/>
              </w:rPr>
              <w:t>cases or contacts</w:t>
            </w:r>
            <w:r w:rsidR="00843327">
              <w:rPr>
                <w:rFonts w:cs="Arial"/>
                <w:sz w:val="22"/>
                <w:szCs w:val="22"/>
              </w:rPr>
              <w:t xml:space="preserve"> of an</w:t>
            </w:r>
            <w:r w:rsidR="007E7F8D" w:rsidRPr="001818E0">
              <w:rPr>
                <w:rFonts w:cs="Arial"/>
                <w:sz w:val="22"/>
                <w:szCs w:val="22"/>
              </w:rPr>
              <w:t xml:space="preserve"> </w:t>
            </w:r>
            <w:r w:rsidRPr="001818E0">
              <w:rPr>
                <w:rFonts w:cs="Arial"/>
                <w:sz w:val="22"/>
                <w:szCs w:val="22"/>
              </w:rPr>
              <w:t>outbreak, but do</w:t>
            </w:r>
            <w:r>
              <w:rPr>
                <w:rFonts w:cs="Arial"/>
                <w:sz w:val="22"/>
                <w:szCs w:val="22"/>
              </w:rPr>
              <w:t>es</w:t>
            </w:r>
            <w:r w:rsidRPr="001818E0">
              <w:rPr>
                <w:rFonts w:cs="Arial"/>
                <w:sz w:val="22"/>
                <w:szCs w:val="22"/>
              </w:rPr>
              <w:t xml:space="preserve"> include use of the vaccine as a booster and states the vaccine </w:t>
            </w:r>
            <w:r w:rsidRPr="001818E0">
              <w:rPr>
                <w:rFonts w:cs="Arial"/>
                <w:color w:val="000000"/>
                <w:sz w:val="22"/>
                <w:szCs w:val="22"/>
                <w:lang w:val="en"/>
              </w:rPr>
              <w:t>should be administered in accordance with official recommendations.</w:t>
            </w:r>
            <w:r>
              <w:rPr>
                <w:rFonts w:cs="Arial"/>
                <w:color w:val="000000"/>
                <w:sz w:val="22"/>
                <w:szCs w:val="22"/>
                <w:lang w:val="en"/>
              </w:rPr>
              <w:t xml:space="preserve"> </w:t>
            </w:r>
            <w:r w:rsidRPr="000714D2">
              <w:rPr>
                <w:rFonts w:cs="Arial"/>
                <w:color w:val="000000"/>
                <w:sz w:val="22"/>
                <w:szCs w:val="22"/>
                <w:lang w:val="en"/>
              </w:rPr>
              <w:t xml:space="preserve">Vaccination is therefore recommended under this PGD in accordance with the relevant chapters of the Green Book and </w:t>
            </w:r>
            <w:r>
              <w:rPr>
                <w:rFonts w:cs="Arial"/>
                <w:color w:val="000000"/>
                <w:sz w:val="22"/>
                <w:szCs w:val="22"/>
                <w:lang w:val="en"/>
              </w:rPr>
              <w:t xml:space="preserve">the </w:t>
            </w:r>
            <w:hyperlink r:id="rId48" w:history="1">
              <w:r>
                <w:rPr>
                  <w:rStyle w:val="Hyperlink"/>
                  <w:szCs w:val="22"/>
                </w:rPr>
                <w:t>National polio guidelines: Local and regional</w:t>
              </w:r>
            </w:hyperlink>
            <w:r w:rsidRPr="002A34D6">
              <w:rPr>
                <w:rStyle w:val="Hyperlink"/>
                <w:szCs w:val="22"/>
              </w:rPr>
              <w:t xml:space="preserve"> services</w:t>
            </w:r>
            <w:r>
              <w:rPr>
                <w:sz w:val="22"/>
                <w:szCs w:val="22"/>
              </w:rPr>
              <w:t>.</w:t>
            </w:r>
          </w:p>
          <w:p w14:paraId="195C1D9E" w14:textId="19FE9BDE" w:rsidR="000722AF" w:rsidRPr="00A81EBA" w:rsidRDefault="000722AF" w:rsidP="0061584B">
            <w:pPr>
              <w:spacing w:before="120" w:after="120"/>
              <w:rPr>
                <w:sz w:val="22"/>
                <w:szCs w:val="22"/>
              </w:rPr>
            </w:pPr>
            <w:r w:rsidRPr="00A81EBA">
              <w:rPr>
                <w:rFonts w:cs="Arial"/>
                <w:color w:val="000000"/>
                <w:sz w:val="22"/>
                <w:szCs w:val="22"/>
                <w:shd w:val="clear" w:color="auto" w:fill="FFFFFF"/>
              </w:rPr>
              <w:t xml:space="preserve">The SPC does not recommend the use of </w:t>
            </w:r>
            <w:r w:rsidRPr="00A81EBA">
              <w:rPr>
                <w:rFonts w:eastAsiaTheme="minorHAnsi" w:cs="Arial"/>
                <w:sz w:val="22"/>
                <w:szCs w:val="22"/>
                <w:lang w:eastAsia="en-US"/>
              </w:rPr>
              <w:t>Revaxis</w:t>
            </w:r>
            <w:r w:rsidRPr="00A81EBA">
              <w:rPr>
                <w:rFonts w:eastAsiaTheme="minorHAnsi" w:cs="Arial"/>
                <w:sz w:val="22"/>
                <w:szCs w:val="22"/>
                <w:vertAlign w:val="superscript"/>
                <w:lang w:eastAsia="en-US"/>
              </w:rPr>
              <w:t>®</w:t>
            </w:r>
            <w:r w:rsidRPr="00A81EBA">
              <w:rPr>
                <w:rFonts w:cs="Arial"/>
                <w:color w:val="000000"/>
                <w:sz w:val="22"/>
                <w:szCs w:val="22"/>
                <w:shd w:val="clear" w:color="auto" w:fill="FFFFFF"/>
              </w:rPr>
              <w:t xml:space="preserve"> to be administered to </w:t>
            </w:r>
            <w:r>
              <w:rPr>
                <w:rFonts w:cs="Arial"/>
                <w:color w:val="000000"/>
                <w:sz w:val="22"/>
                <w:szCs w:val="22"/>
                <w:shd w:val="clear" w:color="auto" w:fill="FFFFFF"/>
              </w:rPr>
              <w:t xml:space="preserve">individuals </w:t>
            </w:r>
            <w:r w:rsidRPr="00A81EBA">
              <w:rPr>
                <w:rFonts w:cs="Arial"/>
                <w:color w:val="000000"/>
                <w:sz w:val="22"/>
                <w:szCs w:val="22"/>
                <w:shd w:val="clear" w:color="auto" w:fill="FFFFFF"/>
              </w:rPr>
              <w:t xml:space="preserve">who completed a primary vaccination course or received a booster of a vaccine containing diphtheria or tetanus toxoids within the previous </w:t>
            </w:r>
            <w:r w:rsidR="00624212">
              <w:rPr>
                <w:rFonts w:cs="Arial"/>
                <w:color w:val="000000"/>
                <w:sz w:val="22"/>
                <w:szCs w:val="22"/>
                <w:shd w:val="clear" w:color="auto" w:fill="FFFFFF"/>
              </w:rPr>
              <w:t xml:space="preserve">5 </w:t>
            </w:r>
            <w:r w:rsidRPr="00A81EBA">
              <w:rPr>
                <w:rFonts w:cs="Arial"/>
                <w:color w:val="000000"/>
                <w:sz w:val="22"/>
                <w:szCs w:val="22"/>
                <w:shd w:val="clear" w:color="auto" w:fill="FFFFFF"/>
              </w:rPr>
              <w:t>years</w:t>
            </w:r>
            <w:r w:rsidR="007C6D9E">
              <w:rPr>
                <w:rFonts w:cs="Arial"/>
                <w:color w:val="000000"/>
                <w:sz w:val="22"/>
                <w:szCs w:val="22"/>
                <w:shd w:val="clear" w:color="auto" w:fill="FFFFFF"/>
              </w:rPr>
              <w:t>. I</w:t>
            </w:r>
            <w:r w:rsidRPr="00A81EBA">
              <w:rPr>
                <w:rFonts w:cs="Arial"/>
                <w:color w:val="000000"/>
                <w:sz w:val="22"/>
                <w:szCs w:val="22"/>
                <w:shd w:val="clear" w:color="auto" w:fill="FFFFFF"/>
              </w:rPr>
              <w:t xml:space="preserve">n </w:t>
            </w:r>
            <w:r>
              <w:rPr>
                <w:rFonts w:cs="Arial"/>
                <w:color w:val="000000"/>
                <w:sz w:val="22"/>
                <w:szCs w:val="22"/>
                <w:shd w:val="clear" w:color="auto" w:fill="FFFFFF"/>
              </w:rPr>
              <w:t xml:space="preserve">an </w:t>
            </w:r>
            <w:r w:rsidRPr="00A81EBA">
              <w:rPr>
                <w:rFonts w:cs="Arial"/>
                <w:color w:val="000000"/>
                <w:sz w:val="22"/>
                <w:szCs w:val="22"/>
                <w:shd w:val="clear" w:color="auto" w:fill="FFFFFF"/>
              </w:rPr>
              <w:t>outbreak</w:t>
            </w:r>
            <w:r w:rsidR="007C6D9E">
              <w:rPr>
                <w:rFonts w:cs="Arial"/>
                <w:color w:val="000000"/>
                <w:sz w:val="22"/>
                <w:szCs w:val="22"/>
                <w:shd w:val="clear" w:color="auto" w:fill="FFFFFF"/>
              </w:rPr>
              <w:t xml:space="preserve">, </w:t>
            </w:r>
            <w:r w:rsidRPr="00A81EBA">
              <w:rPr>
                <w:rFonts w:cs="Arial"/>
                <w:color w:val="000000"/>
                <w:sz w:val="22"/>
                <w:szCs w:val="22"/>
                <w:shd w:val="clear" w:color="auto" w:fill="FFFFFF"/>
              </w:rPr>
              <w:t xml:space="preserve"> the vaccine would </w:t>
            </w:r>
            <w:r w:rsidR="007C6D9E">
              <w:rPr>
                <w:rFonts w:cs="Arial"/>
                <w:color w:val="000000"/>
                <w:sz w:val="22"/>
                <w:szCs w:val="22"/>
                <w:shd w:val="clear" w:color="auto" w:fill="FFFFFF"/>
              </w:rPr>
              <w:t xml:space="preserve">still </w:t>
            </w:r>
            <w:r w:rsidRPr="00A81EBA">
              <w:rPr>
                <w:rFonts w:cs="Arial"/>
                <w:color w:val="000000"/>
                <w:sz w:val="22"/>
                <w:szCs w:val="22"/>
                <w:shd w:val="clear" w:color="auto" w:fill="FFFFFF"/>
              </w:rPr>
              <w:t xml:space="preserve">be given </w:t>
            </w:r>
            <w:r w:rsidR="00093D95">
              <w:rPr>
                <w:rFonts w:cs="Arial"/>
                <w:color w:val="000000"/>
                <w:sz w:val="22"/>
                <w:szCs w:val="22"/>
                <w:shd w:val="clear" w:color="auto" w:fill="FFFFFF"/>
              </w:rPr>
              <w:t xml:space="preserve">to an eligible individual at risk, </w:t>
            </w:r>
            <w:r w:rsidRPr="00A81EBA">
              <w:rPr>
                <w:rFonts w:cs="Arial"/>
                <w:color w:val="000000"/>
                <w:sz w:val="22"/>
                <w:szCs w:val="22"/>
                <w:shd w:val="clear" w:color="auto" w:fill="FFFFFF"/>
              </w:rPr>
              <w:t xml:space="preserve">in accordance with the </w:t>
            </w:r>
            <w:r w:rsidR="00093D95">
              <w:rPr>
                <w:rFonts w:cs="Arial"/>
                <w:color w:val="000000"/>
                <w:sz w:val="22"/>
                <w:szCs w:val="22"/>
                <w:shd w:val="clear" w:color="auto" w:fill="FFFFFF"/>
              </w:rPr>
              <w:t xml:space="preserve">relevant </w:t>
            </w:r>
            <w:r w:rsidRPr="00A81EBA">
              <w:rPr>
                <w:rFonts w:cs="Arial"/>
                <w:color w:val="000000"/>
                <w:sz w:val="22"/>
                <w:szCs w:val="22"/>
                <w:shd w:val="clear" w:color="auto" w:fill="FFFFFF"/>
              </w:rPr>
              <w:t xml:space="preserve">national guidance </w:t>
            </w:r>
            <w:r>
              <w:rPr>
                <w:rFonts w:cs="Arial"/>
                <w:color w:val="000000"/>
                <w:sz w:val="22"/>
                <w:szCs w:val="22"/>
                <w:shd w:val="clear" w:color="auto" w:fill="FFFFFF"/>
              </w:rPr>
              <w:t xml:space="preserve">and </w:t>
            </w:r>
            <w:hyperlink r:id="rId49" w:history="1">
              <w:r w:rsidRPr="007F78A0">
                <w:rPr>
                  <w:rStyle w:val="Hyperlink"/>
                  <w:rFonts w:cs="Arial"/>
                  <w:szCs w:val="22"/>
                  <w:shd w:val="clear" w:color="auto" w:fill="FFFFFF"/>
                </w:rPr>
                <w:t>Chapter 26</w:t>
              </w:r>
            </w:hyperlink>
            <w:r w:rsidRPr="00A81EBA">
              <w:rPr>
                <w:rFonts w:cs="Arial"/>
                <w:color w:val="000000"/>
                <w:sz w:val="22"/>
                <w:szCs w:val="22"/>
                <w:shd w:val="clear" w:color="auto" w:fill="FFFFFF"/>
              </w:rPr>
              <w:t>.</w:t>
            </w:r>
          </w:p>
          <w:p w14:paraId="7DE8EC1E" w14:textId="77777777" w:rsidR="000722AF" w:rsidRPr="00D725E0" w:rsidRDefault="000722AF" w:rsidP="0061584B">
            <w:pPr>
              <w:spacing w:before="120" w:after="120"/>
              <w:rPr>
                <w:rFonts w:cs="Arial"/>
                <w:sz w:val="22"/>
                <w:szCs w:val="22"/>
              </w:rPr>
            </w:pPr>
            <w:r>
              <w:rPr>
                <w:rFonts w:cs="Arial"/>
                <w:color w:val="000000"/>
                <w:sz w:val="22"/>
                <w:szCs w:val="22"/>
                <w:shd w:val="clear" w:color="auto" w:fill="FFFFFF"/>
              </w:rPr>
              <w:t>The SPC states t</w:t>
            </w:r>
            <w:r w:rsidRPr="00F93123">
              <w:rPr>
                <w:rFonts w:cs="Arial"/>
                <w:color w:val="000000"/>
                <w:sz w:val="22"/>
                <w:szCs w:val="22"/>
                <w:shd w:val="clear" w:color="auto" w:fill="FFFFFF"/>
              </w:rPr>
              <w:t xml:space="preserve">here are no clinical data available regarding the use of </w:t>
            </w:r>
            <w:r w:rsidRPr="00F93123">
              <w:rPr>
                <w:rFonts w:eastAsiaTheme="minorHAnsi" w:cs="Arial"/>
                <w:sz w:val="22"/>
                <w:szCs w:val="22"/>
                <w:lang w:eastAsia="en-US"/>
              </w:rPr>
              <w:t>Revaxis</w:t>
            </w:r>
            <w:r w:rsidRPr="00F93123">
              <w:rPr>
                <w:rFonts w:eastAsiaTheme="minorHAnsi" w:cs="Arial"/>
                <w:sz w:val="22"/>
                <w:szCs w:val="22"/>
                <w:vertAlign w:val="superscript"/>
                <w:lang w:eastAsia="en-US"/>
              </w:rPr>
              <w:t>®</w:t>
            </w:r>
            <w:r w:rsidRPr="00F93123">
              <w:rPr>
                <w:rFonts w:cs="Arial"/>
                <w:color w:val="000000"/>
                <w:sz w:val="22"/>
                <w:szCs w:val="22"/>
                <w:shd w:val="clear" w:color="auto" w:fill="FFFFFF"/>
              </w:rPr>
              <w:t xml:space="preserve"> in individuals with an incomplete, or no history of a primary series of diphtheria and tetanus toxoids or of vaccinations against poliomyelitis, however, the vaccine is given in accordance with </w:t>
            </w:r>
            <w:r>
              <w:rPr>
                <w:rFonts w:cs="Arial"/>
                <w:color w:val="000000"/>
                <w:sz w:val="22"/>
                <w:szCs w:val="22"/>
                <w:shd w:val="clear" w:color="auto" w:fill="FFFFFF"/>
              </w:rPr>
              <w:t xml:space="preserve">the relevant </w:t>
            </w:r>
            <w:hyperlink r:id="rId50" w:history="1">
              <w:r w:rsidRPr="007F78A0">
                <w:rPr>
                  <w:rStyle w:val="Hyperlink"/>
                  <w:szCs w:val="22"/>
                </w:rPr>
                <w:t>Green Book</w:t>
              </w:r>
            </w:hyperlink>
            <w:r>
              <w:rPr>
                <w:sz w:val="22"/>
                <w:szCs w:val="22"/>
              </w:rPr>
              <w:t xml:space="preserve"> chapters</w:t>
            </w:r>
            <w:r w:rsidRPr="00F93123">
              <w:rPr>
                <w:rFonts w:cs="Arial"/>
                <w:sz w:val="22"/>
                <w:szCs w:val="22"/>
              </w:rPr>
              <w:t>.</w:t>
            </w:r>
          </w:p>
          <w:p w14:paraId="6BB7442A" w14:textId="48A8A96A" w:rsidR="000722AF" w:rsidRPr="00D725E0" w:rsidRDefault="000722AF" w:rsidP="0061584B">
            <w:pPr>
              <w:spacing w:before="120" w:after="120"/>
              <w:rPr>
                <w:sz w:val="22"/>
                <w:szCs w:val="22"/>
              </w:rPr>
            </w:pPr>
            <w:r w:rsidRPr="00D725E0">
              <w:rPr>
                <w:rFonts w:cs="Arial"/>
                <w:sz w:val="22"/>
                <w:szCs w:val="22"/>
                <w:lang w:val="en"/>
              </w:rPr>
              <w:t>Vaccine</w:t>
            </w:r>
            <w:r w:rsidR="005576BB">
              <w:rPr>
                <w:rFonts w:cs="Arial"/>
                <w:sz w:val="22"/>
                <w:szCs w:val="22"/>
                <w:lang w:val="en"/>
              </w:rPr>
              <w:t>s</w:t>
            </w:r>
            <w:r w:rsidRPr="00D725E0">
              <w:rPr>
                <w:rFonts w:cs="Arial"/>
                <w:sz w:val="22"/>
                <w:szCs w:val="22"/>
                <w:lang w:val="en"/>
              </w:rPr>
              <w:t xml:space="preserve"> should be stored according to the conditions detailed in the </w:t>
            </w:r>
            <w:hyperlink w:anchor="Storage" w:history="1">
              <w:r w:rsidR="005D0635">
                <w:rPr>
                  <w:rStyle w:val="Hyperlink"/>
                  <w:rFonts w:cs="Arial"/>
                  <w:szCs w:val="22"/>
                  <w:lang w:val="en"/>
                </w:rPr>
                <w:t>storage</w:t>
              </w:r>
            </w:hyperlink>
            <w:r w:rsidR="00B61D55" w:rsidRPr="0025613B">
              <w:rPr>
                <w:rStyle w:val="Hyperlink"/>
                <w:rFonts w:cs="Arial"/>
                <w:szCs w:val="22"/>
                <w:u w:val="none"/>
                <w:lang w:val="en"/>
              </w:rPr>
              <w:t xml:space="preserve"> </w:t>
            </w:r>
            <w:r w:rsidR="00B61D55" w:rsidRPr="0025613B">
              <w:rPr>
                <w:rStyle w:val="Hyperlink"/>
                <w:rFonts w:cs="Arial"/>
                <w:color w:val="000000" w:themeColor="text1"/>
                <w:szCs w:val="22"/>
                <w:u w:val="none"/>
                <w:lang w:val="en"/>
              </w:rPr>
              <w:t>section</w:t>
            </w:r>
            <w:r w:rsidRPr="0025613B">
              <w:rPr>
                <w:rFonts w:cs="Arial"/>
                <w:color w:val="000000" w:themeColor="text1"/>
                <w:sz w:val="22"/>
                <w:szCs w:val="22"/>
                <w:lang w:val="en"/>
              </w:rPr>
              <w:t xml:space="preserve"> </w:t>
            </w:r>
            <w:r w:rsidRPr="00D725E0">
              <w:rPr>
                <w:rFonts w:cs="Arial"/>
                <w:sz w:val="22"/>
                <w:szCs w:val="22"/>
                <w:lang w:val="en"/>
              </w:rPr>
              <w:t>below. However, in the event of an inadvertent or unavoidable deviation of these conditions</w:t>
            </w:r>
            <w:r w:rsidR="00B61D55">
              <w:rPr>
                <w:rFonts w:cs="Arial"/>
                <w:sz w:val="22"/>
                <w:szCs w:val="22"/>
                <w:lang w:val="en"/>
              </w:rPr>
              <w:t xml:space="preserve">, </w:t>
            </w:r>
            <w:r w:rsidRPr="00D725E0">
              <w:rPr>
                <w:rFonts w:cs="Arial"/>
                <w:sz w:val="22"/>
                <w:szCs w:val="22"/>
                <w:lang w:val="en"/>
              </w:rPr>
              <w:t xml:space="preserve">refer to </w:t>
            </w:r>
            <w:hyperlink r:id="rId51" w:history="1">
              <w:r w:rsidRPr="00D725E0">
                <w:rPr>
                  <w:rStyle w:val="Hyperlink"/>
                  <w:rFonts w:cs="Arial"/>
                  <w:szCs w:val="22"/>
                  <w:lang w:val="en"/>
                </w:rPr>
                <w:t>Vaccine Incident Guidance</w:t>
              </w:r>
            </w:hyperlink>
            <w:r w:rsidRPr="00D725E0">
              <w:rPr>
                <w:rFonts w:cs="Arial"/>
                <w:sz w:val="22"/>
                <w:szCs w:val="22"/>
                <w:lang w:val="en"/>
              </w:rPr>
              <w:t>. Where vaccine</w:t>
            </w:r>
            <w:r w:rsidR="005576BB">
              <w:rPr>
                <w:rFonts w:cs="Arial"/>
                <w:sz w:val="22"/>
                <w:szCs w:val="22"/>
                <w:lang w:val="en"/>
              </w:rPr>
              <w:t>s</w:t>
            </w:r>
            <w:r w:rsidRPr="00D725E0">
              <w:rPr>
                <w:rFonts w:cs="Arial"/>
                <w:sz w:val="22"/>
                <w:szCs w:val="22"/>
                <w:lang w:val="en"/>
              </w:rPr>
              <w:t xml:space="preserve"> </w:t>
            </w:r>
            <w:r w:rsidR="005576BB">
              <w:rPr>
                <w:rFonts w:cs="Arial"/>
                <w:sz w:val="22"/>
                <w:szCs w:val="22"/>
                <w:lang w:val="en"/>
              </w:rPr>
              <w:t xml:space="preserve">are </w:t>
            </w:r>
            <w:r w:rsidRPr="00D725E0">
              <w:rPr>
                <w:rFonts w:cs="Arial"/>
                <w:sz w:val="22"/>
                <w:szCs w:val="22"/>
                <w:lang w:val="en"/>
              </w:rPr>
              <w:t>assessed in accordance with these guidelines as appropriate for continued use</w:t>
            </w:r>
            <w:r w:rsidR="00D267B4">
              <w:rPr>
                <w:rFonts w:cs="Arial"/>
                <w:sz w:val="22"/>
                <w:szCs w:val="22"/>
                <w:lang w:val="en"/>
              </w:rPr>
              <w:t xml:space="preserve">, </w:t>
            </w:r>
            <w:r w:rsidRPr="00D725E0">
              <w:rPr>
                <w:rFonts w:cs="Arial"/>
                <w:sz w:val="22"/>
                <w:szCs w:val="22"/>
                <w:lang w:val="en"/>
              </w:rPr>
              <w:t>this would constitute off-label administration under this PGD.</w:t>
            </w:r>
          </w:p>
          <w:p w14:paraId="70BEF677" w14:textId="7E5E357E" w:rsidR="000722AF" w:rsidRPr="00D725E0" w:rsidRDefault="000722AF" w:rsidP="0061584B">
            <w:pPr>
              <w:spacing w:before="120" w:after="120"/>
              <w:rPr>
                <w:sz w:val="22"/>
                <w:szCs w:val="22"/>
              </w:rPr>
            </w:pPr>
            <w:r w:rsidRPr="00D725E0">
              <w:rPr>
                <w:rFonts w:cs="Arial"/>
                <w:iCs/>
                <w:sz w:val="22"/>
                <w:szCs w:val="22"/>
              </w:rPr>
              <w:t>Where a vaccine is recommended off-label consider, as part of the consent process, informing the individual</w:t>
            </w:r>
            <w:r w:rsidR="00D8479B">
              <w:rPr>
                <w:rFonts w:cs="Arial"/>
                <w:iCs/>
                <w:sz w:val="22"/>
                <w:szCs w:val="22"/>
              </w:rPr>
              <w:t xml:space="preserve">, </w:t>
            </w:r>
            <w:r w:rsidRPr="00D725E0">
              <w:rPr>
                <w:rFonts w:cs="Arial"/>
                <w:iCs/>
                <w:sz w:val="22"/>
                <w:szCs w:val="22"/>
              </w:rPr>
              <w:t>parent</w:t>
            </w:r>
            <w:r w:rsidR="00D8479B">
              <w:rPr>
                <w:rFonts w:cs="Arial"/>
                <w:iCs/>
                <w:sz w:val="22"/>
                <w:szCs w:val="22"/>
              </w:rPr>
              <w:t xml:space="preserve"> or </w:t>
            </w:r>
            <w:r w:rsidRPr="00D725E0">
              <w:rPr>
                <w:rFonts w:cs="Arial"/>
                <w:iCs/>
                <w:sz w:val="22"/>
                <w:szCs w:val="22"/>
              </w:rPr>
              <w:t xml:space="preserve">carer that the vaccine is being offered </w:t>
            </w:r>
            <w:r w:rsidR="00435B5C" w:rsidRPr="00D725E0">
              <w:rPr>
                <w:rFonts w:cs="Arial"/>
                <w:iCs/>
                <w:sz w:val="22"/>
                <w:szCs w:val="22"/>
              </w:rPr>
              <w:t xml:space="preserve">outside </w:t>
            </w:r>
            <w:r w:rsidR="001F163D">
              <w:rPr>
                <w:rFonts w:cs="Arial"/>
                <w:iCs/>
                <w:sz w:val="22"/>
                <w:szCs w:val="22"/>
              </w:rPr>
              <w:t>of</w:t>
            </w:r>
            <w:r w:rsidR="00435B5C" w:rsidRPr="00D725E0">
              <w:rPr>
                <w:rFonts w:cs="Arial"/>
                <w:iCs/>
                <w:sz w:val="22"/>
                <w:szCs w:val="22"/>
              </w:rPr>
              <w:t xml:space="preserve"> product licence but </w:t>
            </w:r>
            <w:r w:rsidRPr="00D725E0">
              <w:rPr>
                <w:rFonts w:cs="Arial"/>
                <w:iCs/>
                <w:sz w:val="22"/>
                <w:szCs w:val="22"/>
              </w:rPr>
              <w:t>in accordance with national guidance</w:t>
            </w:r>
            <w:r w:rsidR="00435B5C">
              <w:rPr>
                <w:rFonts w:cs="Arial"/>
                <w:iCs/>
                <w:sz w:val="22"/>
                <w:szCs w:val="22"/>
              </w:rPr>
              <w:t xml:space="preserve">. </w:t>
            </w:r>
            <w:r w:rsidRPr="00D725E0">
              <w:rPr>
                <w:rFonts w:cs="Arial"/>
                <w:iCs/>
                <w:sz w:val="22"/>
                <w:szCs w:val="22"/>
              </w:rPr>
              <w:t xml:space="preserve"> </w:t>
            </w:r>
          </w:p>
        </w:tc>
      </w:tr>
      <w:tr w:rsidR="003E2EAA" w:rsidRPr="0025613B" w14:paraId="1B4F2959" w14:textId="77777777" w:rsidTr="00A06579">
        <w:tc>
          <w:tcPr>
            <w:tcW w:w="2410" w:type="dxa"/>
          </w:tcPr>
          <w:p w14:paraId="14707B97" w14:textId="77777777" w:rsidR="000722AF" w:rsidRDefault="000722AF" w:rsidP="0061584B">
            <w:pPr>
              <w:spacing w:before="120" w:after="120"/>
              <w:rPr>
                <w:rFonts w:cs="Arial"/>
                <w:b/>
                <w:sz w:val="22"/>
                <w:szCs w:val="22"/>
              </w:rPr>
            </w:pPr>
            <w:r w:rsidRPr="00090CE1">
              <w:rPr>
                <w:rFonts w:cs="Arial"/>
                <w:b/>
                <w:sz w:val="22"/>
                <w:szCs w:val="22"/>
              </w:rPr>
              <w:t xml:space="preserve">Route </w:t>
            </w:r>
            <w:r>
              <w:rPr>
                <w:rFonts w:cs="Arial"/>
                <w:b/>
                <w:sz w:val="22"/>
                <w:szCs w:val="22"/>
              </w:rPr>
              <w:t>and</w:t>
            </w:r>
            <w:r w:rsidRPr="00090CE1">
              <w:rPr>
                <w:rFonts w:cs="Arial"/>
                <w:b/>
                <w:sz w:val="22"/>
                <w:szCs w:val="22"/>
              </w:rPr>
              <w:t xml:space="preserve"> method of administration</w:t>
            </w:r>
          </w:p>
          <w:p w14:paraId="3A421A56" w14:textId="1FE62730" w:rsidR="000722AF" w:rsidRDefault="000722AF" w:rsidP="0061584B">
            <w:pPr>
              <w:spacing w:before="120" w:after="120"/>
              <w:rPr>
                <w:b/>
                <w:sz w:val="22"/>
              </w:rPr>
            </w:pPr>
          </w:p>
          <w:p w14:paraId="5B7A0FE9" w14:textId="55BD2F55" w:rsidR="00792F8F" w:rsidRPr="0025613B" w:rsidRDefault="00792F8F" w:rsidP="0061584B">
            <w:pPr>
              <w:spacing w:before="120" w:after="120"/>
              <w:rPr>
                <w:bCs/>
                <w:sz w:val="22"/>
              </w:rPr>
            </w:pPr>
            <w:r w:rsidRPr="0025613B">
              <w:rPr>
                <w:bCs/>
                <w:sz w:val="22"/>
              </w:rPr>
              <w:t xml:space="preserve">(continued over page) </w:t>
            </w:r>
          </w:p>
          <w:p w14:paraId="55CDB867" w14:textId="0E615A79" w:rsidR="00792F8F" w:rsidRDefault="00792F8F" w:rsidP="0061584B">
            <w:pPr>
              <w:spacing w:before="120" w:after="120"/>
              <w:rPr>
                <w:b/>
                <w:sz w:val="22"/>
              </w:rPr>
            </w:pPr>
            <w:r>
              <w:rPr>
                <w:b/>
                <w:sz w:val="22"/>
              </w:rPr>
              <w:lastRenderedPageBreak/>
              <w:t xml:space="preserve">Route and method of administration </w:t>
            </w:r>
          </w:p>
          <w:p w14:paraId="47D89D3D" w14:textId="023BD90A" w:rsidR="00792F8F" w:rsidRPr="0025613B" w:rsidRDefault="00792F8F" w:rsidP="0061584B">
            <w:pPr>
              <w:spacing w:before="120" w:after="120"/>
              <w:rPr>
                <w:bCs/>
                <w:sz w:val="22"/>
              </w:rPr>
            </w:pPr>
            <w:r w:rsidRPr="0025613B">
              <w:rPr>
                <w:bCs/>
                <w:sz w:val="22"/>
              </w:rPr>
              <w:t xml:space="preserve">(continued) </w:t>
            </w:r>
          </w:p>
          <w:p w14:paraId="14F91DDA" w14:textId="77777777" w:rsidR="000722AF" w:rsidRPr="00683CBC" w:rsidRDefault="000722AF" w:rsidP="0061584B">
            <w:pPr>
              <w:spacing w:before="120" w:after="120"/>
              <w:rPr>
                <w:b/>
                <w:sz w:val="22"/>
              </w:rPr>
            </w:pPr>
          </w:p>
          <w:p w14:paraId="33FAE80C" w14:textId="77777777" w:rsidR="000722AF" w:rsidRPr="007B10DB" w:rsidRDefault="000722AF" w:rsidP="0061584B">
            <w:pPr>
              <w:pStyle w:val="Header"/>
              <w:tabs>
                <w:tab w:val="clear" w:pos="4153"/>
                <w:tab w:val="clear" w:pos="8306"/>
              </w:tabs>
              <w:spacing w:before="120" w:after="120"/>
              <w:contextualSpacing/>
              <w:rPr>
                <w:sz w:val="22"/>
              </w:rPr>
            </w:pPr>
          </w:p>
          <w:p w14:paraId="3BA4E283" w14:textId="77777777" w:rsidR="000722AF" w:rsidRDefault="000722AF" w:rsidP="0061584B">
            <w:pPr>
              <w:pStyle w:val="Header"/>
              <w:tabs>
                <w:tab w:val="clear" w:pos="4153"/>
                <w:tab w:val="clear" w:pos="8306"/>
              </w:tabs>
              <w:spacing w:before="120" w:after="120"/>
              <w:contextualSpacing/>
              <w:rPr>
                <w:rFonts w:ascii="Arial" w:hAnsi="Arial" w:cs="Arial"/>
                <w:sz w:val="22"/>
                <w:szCs w:val="22"/>
              </w:rPr>
            </w:pPr>
          </w:p>
          <w:p w14:paraId="3F928060" w14:textId="77777777" w:rsidR="000722AF" w:rsidRDefault="000722AF" w:rsidP="0061584B">
            <w:pPr>
              <w:pStyle w:val="Header"/>
              <w:tabs>
                <w:tab w:val="clear" w:pos="4153"/>
                <w:tab w:val="clear" w:pos="8306"/>
              </w:tabs>
              <w:spacing w:before="120" w:after="120"/>
              <w:contextualSpacing/>
              <w:rPr>
                <w:rFonts w:ascii="Arial" w:hAnsi="Arial" w:cs="Arial"/>
                <w:sz w:val="22"/>
                <w:szCs w:val="22"/>
              </w:rPr>
            </w:pPr>
          </w:p>
          <w:p w14:paraId="7253B2F8" w14:textId="77777777" w:rsidR="000722AF" w:rsidRDefault="000722AF" w:rsidP="0061584B">
            <w:pPr>
              <w:pStyle w:val="Header"/>
              <w:tabs>
                <w:tab w:val="clear" w:pos="4153"/>
                <w:tab w:val="clear" w:pos="8306"/>
              </w:tabs>
              <w:spacing w:before="120" w:after="120"/>
              <w:contextualSpacing/>
              <w:rPr>
                <w:rFonts w:ascii="Arial" w:hAnsi="Arial" w:cs="Arial"/>
                <w:sz w:val="22"/>
                <w:szCs w:val="22"/>
              </w:rPr>
            </w:pPr>
          </w:p>
          <w:p w14:paraId="1005DAF8" w14:textId="77777777" w:rsidR="000722AF" w:rsidRDefault="000722AF" w:rsidP="0061584B">
            <w:pPr>
              <w:pStyle w:val="Header"/>
              <w:tabs>
                <w:tab w:val="clear" w:pos="4153"/>
                <w:tab w:val="clear" w:pos="8306"/>
              </w:tabs>
              <w:spacing w:before="120" w:after="120"/>
              <w:contextualSpacing/>
              <w:rPr>
                <w:rFonts w:ascii="Arial" w:hAnsi="Arial" w:cs="Arial"/>
                <w:sz w:val="22"/>
                <w:szCs w:val="22"/>
              </w:rPr>
            </w:pPr>
          </w:p>
          <w:p w14:paraId="4BAE0DC5" w14:textId="77777777" w:rsidR="000722AF" w:rsidRDefault="000722AF" w:rsidP="0061584B">
            <w:pPr>
              <w:pStyle w:val="Header"/>
              <w:tabs>
                <w:tab w:val="clear" w:pos="4153"/>
                <w:tab w:val="clear" w:pos="8306"/>
              </w:tabs>
              <w:spacing w:before="120" w:after="120"/>
              <w:contextualSpacing/>
              <w:rPr>
                <w:rFonts w:ascii="Arial" w:hAnsi="Arial" w:cs="Arial"/>
                <w:sz w:val="22"/>
                <w:szCs w:val="22"/>
              </w:rPr>
            </w:pPr>
          </w:p>
          <w:p w14:paraId="6F5328D0" w14:textId="77777777" w:rsidR="000722AF" w:rsidRDefault="000722AF" w:rsidP="0061584B">
            <w:pPr>
              <w:pStyle w:val="Header"/>
              <w:tabs>
                <w:tab w:val="clear" w:pos="4153"/>
                <w:tab w:val="clear" w:pos="8306"/>
              </w:tabs>
              <w:spacing w:before="120" w:after="120"/>
              <w:contextualSpacing/>
              <w:rPr>
                <w:rFonts w:ascii="Arial" w:hAnsi="Arial" w:cs="Arial"/>
                <w:sz w:val="22"/>
                <w:szCs w:val="22"/>
              </w:rPr>
            </w:pPr>
          </w:p>
          <w:p w14:paraId="6451A321" w14:textId="77777777" w:rsidR="000722AF" w:rsidRDefault="000722AF" w:rsidP="0061584B">
            <w:pPr>
              <w:pStyle w:val="Header"/>
              <w:tabs>
                <w:tab w:val="clear" w:pos="4153"/>
                <w:tab w:val="clear" w:pos="8306"/>
              </w:tabs>
              <w:spacing w:before="120" w:after="120"/>
              <w:contextualSpacing/>
              <w:rPr>
                <w:rFonts w:ascii="Arial" w:hAnsi="Arial" w:cs="Arial"/>
                <w:sz w:val="22"/>
                <w:szCs w:val="22"/>
              </w:rPr>
            </w:pPr>
          </w:p>
          <w:p w14:paraId="2AEC14A9" w14:textId="77777777" w:rsidR="000722AF" w:rsidRDefault="000722AF" w:rsidP="0061584B">
            <w:pPr>
              <w:pStyle w:val="Header"/>
              <w:tabs>
                <w:tab w:val="clear" w:pos="4153"/>
                <w:tab w:val="clear" w:pos="8306"/>
              </w:tabs>
              <w:spacing w:before="120" w:after="120"/>
              <w:contextualSpacing/>
              <w:rPr>
                <w:rFonts w:ascii="Arial" w:hAnsi="Arial" w:cs="Arial"/>
                <w:sz w:val="22"/>
                <w:szCs w:val="22"/>
              </w:rPr>
            </w:pPr>
          </w:p>
          <w:p w14:paraId="3DE171E9" w14:textId="77777777" w:rsidR="000722AF" w:rsidRDefault="000722AF" w:rsidP="0061584B">
            <w:pPr>
              <w:pStyle w:val="Header"/>
              <w:tabs>
                <w:tab w:val="clear" w:pos="4153"/>
                <w:tab w:val="clear" w:pos="8306"/>
              </w:tabs>
              <w:spacing w:before="120" w:after="120"/>
              <w:contextualSpacing/>
              <w:rPr>
                <w:rFonts w:ascii="Arial" w:hAnsi="Arial" w:cs="Arial"/>
                <w:sz w:val="22"/>
                <w:szCs w:val="22"/>
              </w:rPr>
            </w:pPr>
          </w:p>
          <w:p w14:paraId="0CDBBB4F" w14:textId="77777777" w:rsidR="000722AF" w:rsidRPr="00683CBC" w:rsidRDefault="000722AF" w:rsidP="0061584B">
            <w:pPr>
              <w:spacing w:after="120"/>
              <w:contextualSpacing/>
              <w:rPr>
                <w:b/>
                <w:color w:val="FF0000"/>
                <w:sz w:val="22"/>
              </w:rPr>
            </w:pPr>
          </w:p>
        </w:tc>
        <w:tc>
          <w:tcPr>
            <w:tcW w:w="8647" w:type="dxa"/>
          </w:tcPr>
          <w:p w14:paraId="64AD79FF" w14:textId="7F372538" w:rsidR="000722AF" w:rsidRPr="0025613B" w:rsidRDefault="000722AF" w:rsidP="0061584B">
            <w:pPr>
              <w:shd w:val="clear" w:color="auto" w:fill="FFFFFF"/>
              <w:overflowPunct/>
              <w:autoSpaceDE/>
              <w:autoSpaceDN/>
              <w:adjustRightInd/>
              <w:spacing w:before="120" w:after="120"/>
              <w:textAlignment w:val="auto"/>
              <w:rPr>
                <w:rFonts w:cs="Arial"/>
                <w:sz w:val="22"/>
                <w:szCs w:val="22"/>
              </w:rPr>
            </w:pPr>
            <w:r w:rsidRPr="0025613B">
              <w:rPr>
                <w:rFonts w:cs="Arial"/>
                <w:sz w:val="22"/>
                <w:szCs w:val="22"/>
              </w:rPr>
              <w:lastRenderedPageBreak/>
              <w:t xml:space="preserve">Administer by intramuscular injection, preferably into </w:t>
            </w:r>
            <w:r w:rsidR="00D8479B" w:rsidRPr="0025613B">
              <w:rPr>
                <w:rFonts w:cs="Arial"/>
                <w:sz w:val="22"/>
                <w:szCs w:val="22"/>
              </w:rPr>
              <w:t xml:space="preserve">the </w:t>
            </w:r>
            <w:r w:rsidRPr="0025613B">
              <w:rPr>
                <w:rFonts w:cs="Arial"/>
                <w:sz w:val="22"/>
                <w:szCs w:val="22"/>
              </w:rPr>
              <w:t xml:space="preserve">deltoid </w:t>
            </w:r>
            <w:r w:rsidR="00D8479B" w:rsidRPr="0025613B">
              <w:rPr>
                <w:rFonts w:cs="Arial"/>
                <w:sz w:val="22"/>
                <w:szCs w:val="22"/>
              </w:rPr>
              <w:t>muscle</w:t>
            </w:r>
            <w:r w:rsidRPr="0025613B">
              <w:rPr>
                <w:rFonts w:cs="Arial"/>
                <w:sz w:val="22"/>
                <w:szCs w:val="22"/>
              </w:rPr>
              <w:t xml:space="preserve"> of the upper arm. </w:t>
            </w:r>
          </w:p>
          <w:p w14:paraId="7B187700" w14:textId="3016756E" w:rsidR="000722AF" w:rsidRPr="0025613B" w:rsidRDefault="000722AF" w:rsidP="0061584B">
            <w:pPr>
              <w:spacing w:before="120" w:after="120"/>
              <w:rPr>
                <w:rFonts w:cs="Arial"/>
                <w:sz w:val="22"/>
                <w:szCs w:val="22"/>
              </w:rPr>
            </w:pPr>
            <w:r w:rsidRPr="0025613B">
              <w:rPr>
                <w:rFonts w:cs="Arial"/>
                <w:sz w:val="22"/>
                <w:szCs w:val="22"/>
              </w:rPr>
              <w:t>When administering at the same time as other vaccines</w:t>
            </w:r>
            <w:r w:rsidR="00435B5C" w:rsidRPr="0025613B">
              <w:rPr>
                <w:rFonts w:cs="Arial"/>
                <w:sz w:val="22"/>
                <w:szCs w:val="22"/>
              </w:rPr>
              <w:t xml:space="preserve">, </w:t>
            </w:r>
            <w:r w:rsidRPr="0025613B">
              <w:rPr>
                <w:rFonts w:cs="Arial"/>
                <w:sz w:val="22"/>
                <w:szCs w:val="22"/>
              </w:rPr>
              <w:t>care should be taken to ensure that the appropriate route of injection is used for all the vaccinations.</w:t>
            </w:r>
            <w:r w:rsidR="001E08DA" w:rsidRPr="0025613B">
              <w:rPr>
                <w:rFonts w:cs="Arial"/>
                <w:sz w:val="22"/>
                <w:szCs w:val="22"/>
              </w:rPr>
              <w:t xml:space="preserve"> </w:t>
            </w:r>
            <w:r w:rsidRPr="0025613B">
              <w:rPr>
                <w:rFonts w:cs="Arial"/>
                <w:sz w:val="22"/>
                <w:szCs w:val="22"/>
              </w:rPr>
              <w:t>The vaccines should be given at separate sites, preferably in</w:t>
            </w:r>
            <w:r w:rsidR="00066AEC" w:rsidRPr="0025613B">
              <w:rPr>
                <w:rFonts w:cs="Arial"/>
                <w:sz w:val="22"/>
                <w:szCs w:val="22"/>
              </w:rPr>
              <w:t>to</w:t>
            </w:r>
            <w:r w:rsidRPr="0025613B">
              <w:rPr>
                <w:rFonts w:cs="Arial"/>
                <w:sz w:val="22"/>
                <w:szCs w:val="22"/>
              </w:rPr>
              <w:t xml:space="preserve"> different limbs. If given in</w:t>
            </w:r>
            <w:r w:rsidR="00066AEC" w:rsidRPr="0025613B">
              <w:rPr>
                <w:rFonts w:cs="Arial"/>
                <w:sz w:val="22"/>
                <w:szCs w:val="22"/>
              </w:rPr>
              <w:t>to</w:t>
            </w:r>
            <w:r w:rsidRPr="0025613B">
              <w:rPr>
                <w:rFonts w:cs="Arial"/>
                <w:sz w:val="22"/>
                <w:szCs w:val="22"/>
              </w:rPr>
              <w:t xml:space="preserve"> </w:t>
            </w:r>
            <w:r w:rsidRPr="0025613B">
              <w:rPr>
                <w:rFonts w:cs="Arial"/>
                <w:sz w:val="22"/>
                <w:szCs w:val="22"/>
              </w:rPr>
              <w:lastRenderedPageBreak/>
              <w:t>the same limb, they should be given at least 2.5cm apart. The site at which each vaccine was given should be noted in the individual’s records.</w:t>
            </w:r>
          </w:p>
          <w:p w14:paraId="35EFAE6E" w14:textId="1D27ADD5" w:rsidR="00664D57" w:rsidRPr="0025613B" w:rsidRDefault="00116A15" w:rsidP="0061584B">
            <w:pPr>
              <w:spacing w:before="120" w:after="120"/>
              <w:rPr>
                <w:rFonts w:cs="Arial"/>
                <w:sz w:val="22"/>
                <w:szCs w:val="22"/>
              </w:rPr>
            </w:pPr>
            <w:r w:rsidRPr="0025613B">
              <w:rPr>
                <w:rFonts w:cs="Arial"/>
                <w:sz w:val="22"/>
                <w:szCs w:val="22"/>
              </w:rPr>
              <w:t xml:space="preserve">Individuals with bleeding </w:t>
            </w:r>
            <w:r w:rsidR="000722AF" w:rsidRPr="0025613B">
              <w:rPr>
                <w:rFonts w:cs="Arial"/>
                <w:sz w:val="22"/>
                <w:szCs w:val="22"/>
              </w:rPr>
              <w:t>disorder</w:t>
            </w:r>
            <w:r w:rsidR="00AF687E" w:rsidRPr="0025613B">
              <w:rPr>
                <w:rFonts w:cs="Arial"/>
                <w:sz w:val="22"/>
                <w:szCs w:val="22"/>
              </w:rPr>
              <w:t>s</w:t>
            </w:r>
            <w:r w:rsidR="00243944" w:rsidRPr="0025613B">
              <w:rPr>
                <w:rFonts w:cs="Arial"/>
                <w:sz w:val="22"/>
                <w:szCs w:val="22"/>
              </w:rPr>
              <w:t xml:space="preserve"> may be vaccinated intramuscularly, if in the opinion of a doctor familiar with the </w:t>
            </w:r>
            <w:r w:rsidR="00882433" w:rsidRPr="0025613B">
              <w:rPr>
                <w:rFonts w:cs="Arial"/>
                <w:sz w:val="22"/>
                <w:szCs w:val="22"/>
              </w:rPr>
              <w:t>individual’s bleeding risk, vaccines or similar small volume intra</w:t>
            </w:r>
            <w:r w:rsidR="00C869D0" w:rsidRPr="0025613B">
              <w:rPr>
                <w:rFonts w:cs="Arial"/>
                <w:sz w:val="22"/>
                <w:szCs w:val="22"/>
              </w:rPr>
              <w:t xml:space="preserve">muscular injections can be given with reasonable safety by this route. Individuals </w:t>
            </w:r>
            <w:r w:rsidR="001F01C8" w:rsidRPr="0025613B">
              <w:rPr>
                <w:rFonts w:cs="Arial"/>
                <w:sz w:val="22"/>
                <w:szCs w:val="22"/>
              </w:rPr>
              <w:t xml:space="preserve">on stable anticoagulation therapy, including individuals on warfarin who are up to date with their scheduled INR testing and whose latest INR was below the upper threshold of their therapeutic range, can receive intramuscular vaccination. If the individual receives medication or </w:t>
            </w:r>
            <w:r w:rsidR="00F70129" w:rsidRPr="0025613B">
              <w:rPr>
                <w:rFonts w:cs="Arial"/>
                <w:sz w:val="22"/>
                <w:szCs w:val="22"/>
              </w:rPr>
              <w:t>other treatment to reduce bleeding</w:t>
            </w:r>
            <w:r w:rsidR="00296960">
              <w:rPr>
                <w:rFonts w:cs="Arial"/>
                <w:sz w:val="22"/>
                <w:szCs w:val="22"/>
              </w:rPr>
              <w:t xml:space="preserve">, </w:t>
            </w:r>
            <w:r w:rsidR="00F70129" w:rsidRPr="0025613B">
              <w:rPr>
                <w:rFonts w:cs="Arial"/>
                <w:sz w:val="22"/>
                <w:szCs w:val="22"/>
              </w:rPr>
              <w:t>for example treatment for haemophilia, intramuscular vacci</w:t>
            </w:r>
            <w:r w:rsidR="00FA115A" w:rsidRPr="0025613B">
              <w:rPr>
                <w:rFonts w:cs="Arial"/>
                <w:sz w:val="22"/>
                <w:szCs w:val="22"/>
              </w:rPr>
              <w:t>nation</w:t>
            </w:r>
            <w:r w:rsidR="00F70129" w:rsidRPr="0025613B">
              <w:rPr>
                <w:rFonts w:cs="Arial"/>
                <w:sz w:val="22"/>
                <w:szCs w:val="22"/>
              </w:rPr>
              <w:t xml:space="preserve"> can be scheduled shortly after such medication or other treatment is administered. A fine needle (equal to 23 gauge or finer calibre such as 25 gauge) should be used for the vaccination, followed by firm pressure applied to the site (without rubbing) for at least 2 minutes. The individual, parent or carer should be informed about the risk of haematoma from the injection. </w:t>
            </w:r>
          </w:p>
          <w:p w14:paraId="749A33B5" w14:textId="4B5C3E49" w:rsidR="000722AF" w:rsidRPr="0025613B" w:rsidRDefault="00A73727" w:rsidP="0061584B">
            <w:pPr>
              <w:spacing w:before="120" w:after="120"/>
              <w:rPr>
                <w:rFonts w:cs="Arial"/>
                <w:sz w:val="22"/>
                <w:szCs w:val="22"/>
              </w:rPr>
            </w:pPr>
            <w:r w:rsidRPr="0025613B">
              <w:rPr>
                <w:rFonts w:cs="Arial"/>
                <w:sz w:val="22"/>
                <w:szCs w:val="22"/>
              </w:rPr>
              <w:t xml:space="preserve">If </w:t>
            </w:r>
            <w:r w:rsidR="00664D57" w:rsidRPr="0025613B">
              <w:rPr>
                <w:rFonts w:cs="Arial"/>
                <w:sz w:val="22"/>
                <w:szCs w:val="22"/>
              </w:rPr>
              <w:t>the intramuscular route is not considered suitable</w:t>
            </w:r>
            <w:r w:rsidR="000722AF" w:rsidRPr="0025613B">
              <w:rPr>
                <w:rFonts w:cs="Arial"/>
                <w:sz w:val="22"/>
                <w:szCs w:val="22"/>
              </w:rPr>
              <w:t xml:space="preserve">, vaccines normally given by an intramuscular route should be given </w:t>
            </w:r>
            <w:r w:rsidR="00447088" w:rsidRPr="0025613B">
              <w:rPr>
                <w:rFonts w:cs="Arial"/>
                <w:sz w:val="22"/>
                <w:szCs w:val="22"/>
              </w:rPr>
              <w:t xml:space="preserve">by deep subcutaneous injection instead, </w:t>
            </w:r>
            <w:r w:rsidR="000722AF" w:rsidRPr="0025613B">
              <w:rPr>
                <w:rFonts w:cs="Arial"/>
                <w:sz w:val="22"/>
                <w:szCs w:val="22"/>
              </w:rPr>
              <w:t xml:space="preserve">in accordance with the recommendations in </w:t>
            </w:r>
            <w:r w:rsidR="00D8479B" w:rsidRPr="0025613B">
              <w:rPr>
                <w:rFonts w:cs="Arial"/>
                <w:sz w:val="22"/>
                <w:szCs w:val="22"/>
              </w:rPr>
              <w:t>t</w:t>
            </w:r>
            <w:r w:rsidR="000722AF" w:rsidRPr="0025613B">
              <w:rPr>
                <w:rFonts w:cs="Arial"/>
                <w:sz w:val="22"/>
                <w:szCs w:val="22"/>
              </w:rPr>
              <w:t xml:space="preserve">he Green Book </w:t>
            </w:r>
            <w:hyperlink r:id="rId52" w:history="1">
              <w:r w:rsidR="000722AF" w:rsidRPr="0025613B">
                <w:rPr>
                  <w:rStyle w:val="Hyperlink"/>
                  <w:rFonts w:cs="Arial"/>
                  <w:szCs w:val="22"/>
                </w:rPr>
                <w:t>Chapter 4</w:t>
              </w:r>
            </w:hyperlink>
            <w:r w:rsidR="000722AF" w:rsidRPr="0025613B">
              <w:t>.</w:t>
            </w:r>
          </w:p>
          <w:p w14:paraId="5ABE9892" w14:textId="77777777" w:rsidR="000722AF" w:rsidRPr="0025613B" w:rsidRDefault="000722AF" w:rsidP="0061584B">
            <w:pPr>
              <w:shd w:val="clear" w:color="auto" w:fill="FFFFFF"/>
              <w:overflowPunct/>
              <w:autoSpaceDE/>
              <w:autoSpaceDN/>
              <w:adjustRightInd/>
              <w:spacing w:before="120" w:after="120"/>
              <w:textAlignment w:val="auto"/>
              <w:rPr>
                <w:sz w:val="22"/>
                <w:szCs w:val="22"/>
              </w:rPr>
            </w:pPr>
            <w:r w:rsidRPr="0025613B">
              <w:rPr>
                <w:rFonts w:cs="Arial"/>
                <w:sz w:val="22"/>
                <w:szCs w:val="22"/>
              </w:rPr>
              <w:t xml:space="preserve">The vaccine's normal appearance is a cloudy white suspension that may sediment during storage. Shake the pre-filled syringe well to distribute uniformly the suspension before administering the vaccine. </w:t>
            </w:r>
          </w:p>
          <w:p w14:paraId="00DE5B81" w14:textId="19BAAB93" w:rsidR="00116A15" w:rsidRPr="0025613B" w:rsidRDefault="000722AF" w:rsidP="00116A15">
            <w:pPr>
              <w:shd w:val="clear" w:color="auto" w:fill="FFFFFF"/>
              <w:overflowPunct/>
              <w:autoSpaceDE/>
              <w:autoSpaceDN/>
              <w:adjustRightInd/>
              <w:spacing w:before="120" w:after="120"/>
              <w:textAlignment w:val="auto"/>
              <w:rPr>
                <w:rFonts w:cs="Arial"/>
                <w:sz w:val="22"/>
                <w:szCs w:val="22"/>
              </w:rPr>
            </w:pPr>
            <w:r w:rsidRPr="0025613B">
              <w:rPr>
                <w:rFonts w:cs="Arial"/>
                <w:sz w:val="22"/>
                <w:szCs w:val="22"/>
              </w:rPr>
              <w:t xml:space="preserve">The vaccine should </w:t>
            </w:r>
            <w:r w:rsidR="00BD6476" w:rsidRPr="0025613B">
              <w:rPr>
                <w:rFonts w:cs="Arial"/>
                <w:sz w:val="22"/>
                <w:szCs w:val="22"/>
              </w:rPr>
              <w:t>be</w:t>
            </w:r>
            <w:r w:rsidR="00B74740" w:rsidRPr="0025613B">
              <w:rPr>
                <w:rFonts w:cs="Arial"/>
                <w:sz w:val="22"/>
                <w:szCs w:val="22"/>
              </w:rPr>
              <w:t xml:space="preserve"> visually</w:t>
            </w:r>
            <w:r w:rsidR="00BD6476" w:rsidRPr="0025613B">
              <w:rPr>
                <w:rFonts w:cs="Arial"/>
                <w:sz w:val="22"/>
                <w:szCs w:val="22"/>
              </w:rPr>
              <w:t xml:space="preserve"> inspected for foreign particulate matter and other variation of expected appearance</w:t>
            </w:r>
            <w:r w:rsidR="008C208F" w:rsidRPr="0025613B">
              <w:rPr>
                <w:rFonts w:cs="Arial"/>
                <w:sz w:val="22"/>
                <w:szCs w:val="22"/>
              </w:rPr>
              <w:t xml:space="preserve"> prior to </w:t>
            </w:r>
            <w:r w:rsidR="005D2530" w:rsidRPr="0025613B">
              <w:rPr>
                <w:rFonts w:cs="Arial"/>
                <w:sz w:val="22"/>
                <w:szCs w:val="22"/>
              </w:rPr>
              <w:t>preparation and administration</w:t>
            </w:r>
            <w:r w:rsidR="00BD6476" w:rsidRPr="0025613B">
              <w:rPr>
                <w:rFonts w:cs="Arial"/>
                <w:sz w:val="22"/>
                <w:szCs w:val="22"/>
              </w:rPr>
              <w:t xml:space="preserve">. Should </w:t>
            </w:r>
            <w:r w:rsidR="00414E8A" w:rsidRPr="0025613B">
              <w:rPr>
                <w:rFonts w:cs="Arial"/>
                <w:sz w:val="22"/>
                <w:szCs w:val="22"/>
              </w:rPr>
              <w:t xml:space="preserve">either occur, </w:t>
            </w:r>
            <w:r w:rsidR="00111E17" w:rsidRPr="0025613B">
              <w:rPr>
                <w:rFonts w:cs="Arial"/>
                <w:sz w:val="22"/>
                <w:szCs w:val="22"/>
              </w:rPr>
              <w:t xml:space="preserve">do not administer the dose and </w:t>
            </w:r>
            <w:r w:rsidR="00414E8A" w:rsidRPr="0025613B">
              <w:rPr>
                <w:rFonts w:cs="Arial"/>
                <w:sz w:val="22"/>
                <w:szCs w:val="22"/>
              </w:rPr>
              <w:t xml:space="preserve">discard the vaccine in accordance with local procedures. </w:t>
            </w:r>
          </w:p>
          <w:p w14:paraId="7BC6F919" w14:textId="24E1E55B" w:rsidR="000722AF" w:rsidRPr="0025613B" w:rsidRDefault="000722AF" w:rsidP="0025613B">
            <w:pPr>
              <w:shd w:val="clear" w:color="auto" w:fill="FFFFFF"/>
              <w:overflowPunct/>
              <w:autoSpaceDE/>
              <w:autoSpaceDN/>
              <w:adjustRightInd/>
              <w:spacing w:before="120" w:after="120"/>
              <w:textAlignment w:val="auto"/>
              <w:rPr>
                <w:rFonts w:cs="Arial"/>
                <w:b/>
                <w:color w:val="FF0000"/>
                <w:spacing w:val="-2"/>
                <w:sz w:val="22"/>
                <w:szCs w:val="22"/>
              </w:rPr>
            </w:pPr>
            <w:r w:rsidRPr="0025613B">
              <w:rPr>
                <w:rFonts w:cs="Arial"/>
                <w:sz w:val="22"/>
                <w:szCs w:val="22"/>
              </w:rPr>
              <w:t xml:space="preserve">The </w:t>
            </w:r>
            <w:r w:rsidR="00111E17" w:rsidRPr="0025613B">
              <w:rPr>
                <w:rFonts w:cs="Arial"/>
                <w:sz w:val="22"/>
                <w:szCs w:val="22"/>
              </w:rPr>
              <w:t xml:space="preserve">vaccine </w:t>
            </w:r>
            <w:hyperlink r:id="rId53" w:history="1">
              <w:r w:rsidRPr="0025613B">
                <w:rPr>
                  <w:rStyle w:val="Hyperlink"/>
                  <w:rFonts w:cs="Arial"/>
                  <w:szCs w:val="22"/>
                </w:rPr>
                <w:t>SPC</w:t>
              </w:r>
            </w:hyperlink>
            <w:r w:rsidRPr="0025613B">
              <w:rPr>
                <w:rFonts w:cs="Arial"/>
                <w:sz w:val="22"/>
                <w:szCs w:val="22"/>
              </w:rPr>
              <w:t xml:space="preserve"> provides further guidance on </w:t>
            </w:r>
            <w:r w:rsidR="00116A15" w:rsidRPr="0025613B">
              <w:rPr>
                <w:rFonts w:cs="Arial"/>
                <w:sz w:val="22"/>
                <w:szCs w:val="22"/>
              </w:rPr>
              <w:t xml:space="preserve">preparation and </w:t>
            </w:r>
            <w:r w:rsidRPr="0025613B">
              <w:rPr>
                <w:rFonts w:cs="Arial"/>
                <w:sz w:val="22"/>
                <w:szCs w:val="22"/>
              </w:rPr>
              <w:t>administration.</w:t>
            </w:r>
          </w:p>
        </w:tc>
      </w:tr>
      <w:tr w:rsidR="003E2EAA" w:rsidRPr="0025613B" w14:paraId="22E5EA04" w14:textId="77777777" w:rsidTr="00A06579">
        <w:tc>
          <w:tcPr>
            <w:tcW w:w="2410" w:type="dxa"/>
          </w:tcPr>
          <w:p w14:paraId="46F1F926" w14:textId="6FBB3E6D" w:rsidR="000722AF" w:rsidRDefault="000722AF" w:rsidP="0061584B">
            <w:pPr>
              <w:pStyle w:val="Header"/>
              <w:tabs>
                <w:tab w:val="clear" w:pos="4153"/>
                <w:tab w:val="clear" w:pos="8306"/>
              </w:tabs>
              <w:spacing w:before="120" w:after="120"/>
              <w:contextualSpacing/>
              <w:rPr>
                <w:rFonts w:ascii="Arial" w:hAnsi="Arial" w:cs="Arial"/>
                <w:b/>
                <w:sz w:val="22"/>
                <w:szCs w:val="22"/>
              </w:rPr>
            </w:pPr>
            <w:bookmarkStart w:id="11" w:name="DoseAndFrequencyOfAdministration"/>
            <w:bookmarkStart w:id="12" w:name="DoseAndFrequency"/>
            <w:bookmarkEnd w:id="11"/>
            <w:r w:rsidRPr="00A202D7">
              <w:rPr>
                <w:rFonts w:ascii="Arial" w:hAnsi="Arial" w:cs="Arial"/>
                <w:b/>
                <w:sz w:val="22"/>
                <w:szCs w:val="22"/>
              </w:rPr>
              <w:lastRenderedPageBreak/>
              <w:t>Dose and frequency of administration</w:t>
            </w:r>
            <w:bookmarkEnd w:id="12"/>
          </w:p>
          <w:p w14:paraId="4BEFFB06"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507DF550"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0B38D9A1"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1F01A79E"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1D881FBC"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0A361FC7"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596DDCC6"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66BB7CB5"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41AC115B"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0122B597"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2B9D1A0E"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44FD4768"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43A9283A"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4B790725"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7D13FA9E"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028279FC"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628E7251"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0DC468FE"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42FCA167"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70C8D10B"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63089106" w14:textId="6FF8FF22"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3E60B8DB" w14:textId="77777777" w:rsidR="00C46428" w:rsidRDefault="00C46428" w:rsidP="0061584B">
            <w:pPr>
              <w:pStyle w:val="Header"/>
              <w:tabs>
                <w:tab w:val="clear" w:pos="4153"/>
                <w:tab w:val="clear" w:pos="8306"/>
              </w:tabs>
              <w:spacing w:before="120" w:after="120"/>
              <w:contextualSpacing/>
              <w:rPr>
                <w:rFonts w:ascii="Arial" w:hAnsi="Arial" w:cs="Arial"/>
                <w:b/>
                <w:sz w:val="22"/>
                <w:szCs w:val="22"/>
              </w:rPr>
            </w:pPr>
          </w:p>
          <w:p w14:paraId="5AB08119"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p>
          <w:p w14:paraId="0E703744" w14:textId="77777777" w:rsidR="00792F8F" w:rsidRDefault="00792F8F" w:rsidP="0061584B">
            <w:pPr>
              <w:pStyle w:val="Header"/>
              <w:tabs>
                <w:tab w:val="clear" w:pos="4153"/>
                <w:tab w:val="clear" w:pos="8306"/>
              </w:tabs>
              <w:spacing w:before="120" w:after="120"/>
              <w:contextualSpacing/>
              <w:rPr>
                <w:rFonts w:ascii="Arial" w:hAnsi="Arial" w:cs="Arial"/>
                <w:b/>
                <w:sz w:val="22"/>
                <w:szCs w:val="22"/>
              </w:rPr>
            </w:pPr>
          </w:p>
          <w:p w14:paraId="41BB81C0" w14:textId="77777777" w:rsidR="00557563" w:rsidRDefault="00557563" w:rsidP="0061584B">
            <w:pPr>
              <w:pStyle w:val="Header"/>
              <w:tabs>
                <w:tab w:val="clear" w:pos="4153"/>
                <w:tab w:val="clear" w:pos="8306"/>
              </w:tabs>
              <w:spacing w:before="120" w:after="120"/>
              <w:contextualSpacing/>
              <w:rPr>
                <w:rFonts w:ascii="Arial" w:hAnsi="Arial" w:cs="Arial"/>
                <w:b/>
                <w:sz w:val="22"/>
                <w:szCs w:val="22"/>
              </w:rPr>
            </w:pPr>
          </w:p>
          <w:p w14:paraId="317E9270" w14:textId="77777777" w:rsidR="003E2EAA" w:rsidRDefault="003E2EAA" w:rsidP="0061584B">
            <w:pPr>
              <w:pStyle w:val="Header"/>
              <w:tabs>
                <w:tab w:val="clear" w:pos="4153"/>
                <w:tab w:val="clear" w:pos="8306"/>
              </w:tabs>
              <w:spacing w:before="120" w:after="120"/>
              <w:contextualSpacing/>
              <w:rPr>
                <w:rFonts w:ascii="Arial" w:hAnsi="Arial" w:cs="Arial"/>
                <w:b/>
                <w:sz w:val="22"/>
                <w:szCs w:val="22"/>
              </w:rPr>
            </w:pPr>
          </w:p>
          <w:p w14:paraId="0E3D1B1A" w14:textId="25C3CD26" w:rsidR="000722AF" w:rsidRDefault="003E2EAA" w:rsidP="0061584B">
            <w:pPr>
              <w:pStyle w:val="Header"/>
              <w:tabs>
                <w:tab w:val="clear" w:pos="4153"/>
                <w:tab w:val="clear" w:pos="8306"/>
              </w:tabs>
              <w:spacing w:before="120" w:after="120"/>
              <w:contextualSpacing/>
              <w:rPr>
                <w:rFonts w:ascii="Arial" w:hAnsi="Arial" w:cs="Arial"/>
                <w:sz w:val="22"/>
                <w:szCs w:val="22"/>
              </w:rPr>
            </w:pPr>
            <w:r>
              <w:rPr>
                <w:rFonts w:ascii="Arial" w:hAnsi="Arial" w:cs="Arial"/>
                <w:sz w:val="22"/>
                <w:szCs w:val="22"/>
              </w:rPr>
              <w:t>(c</w:t>
            </w:r>
            <w:r w:rsidR="000722AF" w:rsidRPr="00696547">
              <w:rPr>
                <w:rFonts w:ascii="Arial" w:hAnsi="Arial" w:cs="Arial"/>
                <w:sz w:val="22"/>
                <w:szCs w:val="22"/>
              </w:rPr>
              <w:t>ontinued over page</w:t>
            </w:r>
            <w:r>
              <w:rPr>
                <w:rFonts w:ascii="Arial" w:hAnsi="Arial" w:cs="Arial"/>
                <w:sz w:val="22"/>
                <w:szCs w:val="22"/>
              </w:rPr>
              <w:t>)</w:t>
            </w:r>
          </w:p>
          <w:p w14:paraId="59456E97" w14:textId="77777777" w:rsidR="000722AF" w:rsidRPr="00696547" w:rsidRDefault="000722AF" w:rsidP="0061584B">
            <w:pPr>
              <w:pStyle w:val="Header"/>
              <w:tabs>
                <w:tab w:val="clear" w:pos="4153"/>
                <w:tab w:val="clear" w:pos="8306"/>
              </w:tabs>
              <w:spacing w:before="120" w:after="120"/>
              <w:contextualSpacing/>
              <w:rPr>
                <w:rFonts w:ascii="Arial" w:hAnsi="Arial" w:cs="Arial"/>
                <w:sz w:val="22"/>
                <w:szCs w:val="22"/>
              </w:rPr>
            </w:pPr>
          </w:p>
          <w:p w14:paraId="57B06EE5" w14:textId="77777777" w:rsidR="000722AF" w:rsidRDefault="000722AF" w:rsidP="0061584B">
            <w:pPr>
              <w:pStyle w:val="Header"/>
              <w:tabs>
                <w:tab w:val="clear" w:pos="4153"/>
                <w:tab w:val="clear" w:pos="8306"/>
              </w:tabs>
              <w:spacing w:before="120" w:after="120"/>
              <w:contextualSpacing/>
              <w:rPr>
                <w:rFonts w:ascii="Arial" w:hAnsi="Arial" w:cs="Arial"/>
                <w:b/>
                <w:sz w:val="22"/>
                <w:szCs w:val="22"/>
              </w:rPr>
            </w:pPr>
            <w:r w:rsidRPr="00A202D7">
              <w:rPr>
                <w:rFonts w:ascii="Arial" w:hAnsi="Arial" w:cs="Arial"/>
                <w:b/>
                <w:sz w:val="22"/>
                <w:szCs w:val="22"/>
              </w:rPr>
              <w:lastRenderedPageBreak/>
              <w:t>Dose and frequency of administration</w:t>
            </w:r>
          </w:p>
          <w:p w14:paraId="269B3171" w14:textId="77777777" w:rsidR="000722AF" w:rsidRPr="00696547" w:rsidRDefault="000722AF" w:rsidP="0061584B">
            <w:pPr>
              <w:pStyle w:val="Header"/>
              <w:tabs>
                <w:tab w:val="clear" w:pos="4153"/>
                <w:tab w:val="clear" w:pos="8306"/>
              </w:tabs>
              <w:spacing w:before="120" w:after="120"/>
              <w:contextualSpacing/>
              <w:rPr>
                <w:rFonts w:ascii="Arial" w:hAnsi="Arial" w:cs="Arial"/>
                <w:color w:val="FF0000"/>
                <w:sz w:val="22"/>
                <w:szCs w:val="22"/>
              </w:rPr>
            </w:pPr>
            <w:r w:rsidRPr="00696547">
              <w:rPr>
                <w:rFonts w:ascii="Arial" w:hAnsi="Arial" w:cs="Arial"/>
                <w:sz w:val="22"/>
                <w:szCs w:val="22"/>
              </w:rPr>
              <w:t>(continued)</w:t>
            </w:r>
          </w:p>
        </w:tc>
        <w:tc>
          <w:tcPr>
            <w:tcW w:w="8647" w:type="dxa"/>
          </w:tcPr>
          <w:p w14:paraId="2AC48542" w14:textId="77777777" w:rsidR="000722AF" w:rsidRPr="0025613B" w:rsidRDefault="000722AF" w:rsidP="0061584B">
            <w:pPr>
              <w:spacing w:before="120" w:after="120"/>
              <w:rPr>
                <w:rFonts w:cs="Arial"/>
                <w:sz w:val="22"/>
                <w:szCs w:val="22"/>
              </w:rPr>
            </w:pPr>
            <w:bookmarkStart w:id="13" w:name="Table"/>
            <w:bookmarkEnd w:id="13"/>
            <w:r w:rsidRPr="0025613B">
              <w:rPr>
                <w:rFonts w:cs="Arial"/>
                <w:sz w:val="22"/>
                <w:szCs w:val="22"/>
              </w:rPr>
              <w:lastRenderedPageBreak/>
              <w:t>Single 0.5ml dose per administration</w:t>
            </w:r>
          </w:p>
          <w:p w14:paraId="5038FA36" w14:textId="77777777" w:rsidR="000722AF" w:rsidRPr="0025613B" w:rsidRDefault="000722AF" w:rsidP="0061584B">
            <w:pPr>
              <w:spacing w:before="120" w:after="120"/>
              <w:rPr>
                <w:rFonts w:cs="Arial"/>
                <w:b/>
                <w:sz w:val="22"/>
                <w:szCs w:val="22"/>
              </w:rPr>
            </w:pPr>
            <w:r w:rsidRPr="0025613B">
              <w:rPr>
                <w:rFonts w:cs="Arial"/>
                <w:b/>
                <w:sz w:val="22"/>
                <w:szCs w:val="22"/>
              </w:rPr>
              <w:t>Routine childhood immunisation schedule</w:t>
            </w:r>
          </w:p>
          <w:p w14:paraId="51FB3720" w14:textId="77777777" w:rsidR="004574E2" w:rsidRPr="0025613B" w:rsidRDefault="000722AF" w:rsidP="0061584B">
            <w:pPr>
              <w:spacing w:after="120"/>
              <w:rPr>
                <w:rFonts w:eastAsiaTheme="minorHAnsi" w:cs="Arial"/>
                <w:sz w:val="22"/>
                <w:szCs w:val="22"/>
                <w:lang w:eastAsia="en-US"/>
              </w:rPr>
            </w:pPr>
            <w:r w:rsidRPr="0025613B">
              <w:rPr>
                <w:rFonts w:eastAsiaTheme="minorHAnsi" w:cs="Arial"/>
                <w:sz w:val="22"/>
                <w:szCs w:val="22"/>
                <w:lang w:eastAsia="en-US"/>
              </w:rPr>
              <w:t>Td/IPV is routinely offered to teenagers as a second booster dose at around 14 years of age. It should ideally be given 10 years after the first booster dose. It should be given at the school session or scheduled appointment provided a minimum of 5 years have elapsed between the first and second boosters.</w:t>
            </w:r>
          </w:p>
          <w:p w14:paraId="34E3BD2A" w14:textId="044F3DA5" w:rsidR="000722AF" w:rsidRPr="0025613B" w:rsidRDefault="000722AF" w:rsidP="0061584B">
            <w:pPr>
              <w:spacing w:after="120"/>
              <w:rPr>
                <w:rFonts w:eastAsiaTheme="minorHAnsi" w:cs="Arial"/>
                <w:sz w:val="22"/>
                <w:szCs w:val="22"/>
                <w:lang w:eastAsia="en-US"/>
              </w:rPr>
            </w:pPr>
            <w:r w:rsidRPr="0025613B">
              <w:rPr>
                <w:rFonts w:eastAsiaTheme="minorHAnsi" w:cs="Arial"/>
                <w:b/>
                <w:bCs/>
                <w:sz w:val="22"/>
                <w:szCs w:val="22"/>
                <w:lang w:eastAsia="en-US"/>
              </w:rPr>
              <w:t>Note</w:t>
            </w:r>
            <w:r w:rsidRPr="0025613B">
              <w:rPr>
                <w:rFonts w:eastAsiaTheme="minorHAnsi" w:cs="Arial"/>
                <w:sz w:val="22"/>
                <w:szCs w:val="22"/>
                <w:lang w:eastAsia="en-US"/>
              </w:rPr>
              <w:t>: the first booster is usually given at pre-school age using dTaP/IPV (Repevax</w:t>
            </w:r>
            <w:r w:rsidRPr="0025613B">
              <w:rPr>
                <w:rFonts w:eastAsiaTheme="minorHAnsi" w:cs="Arial"/>
                <w:sz w:val="22"/>
                <w:szCs w:val="22"/>
                <w:vertAlign w:val="superscript"/>
                <w:lang w:eastAsia="en-US"/>
              </w:rPr>
              <w:t>®</w:t>
            </w:r>
            <w:r w:rsidRPr="0025613B">
              <w:rPr>
                <w:rFonts w:eastAsiaTheme="minorHAnsi" w:cs="Arial"/>
                <w:sz w:val="22"/>
                <w:szCs w:val="22"/>
                <w:lang w:eastAsia="en-US"/>
              </w:rPr>
              <w:t xml:space="preserve"> or </w:t>
            </w:r>
            <w:r w:rsidRPr="0025613B">
              <w:rPr>
                <w:rFonts w:cs="Arial"/>
                <w:sz w:val="22"/>
                <w:szCs w:val="22"/>
                <w:lang w:val="en"/>
              </w:rPr>
              <w:t>Boostrix</w:t>
            </w:r>
            <w:r w:rsidRPr="0025613B">
              <w:rPr>
                <w:rFonts w:cs="Arial"/>
                <w:sz w:val="22"/>
                <w:szCs w:val="22"/>
                <w:vertAlign w:val="superscript"/>
                <w:lang w:val="en"/>
              </w:rPr>
              <w:t>®</w:t>
            </w:r>
            <w:r w:rsidRPr="0025613B">
              <w:rPr>
                <w:rFonts w:cs="Arial"/>
                <w:sz w:val="22"/>
                <w:szCs w:val="22"/>
                <w:lang w:val="en"/>
              </w:rPr>
              <w:t>-IPV)</w:t>
            </w:r>
            <w:r w:rsidR="00D82FF6" w:rsidRPr="0025613B">
              <w:rPr>
                <w:rFonts w:eastAsiaTheme="minorHAnsi" w:cs="Arial"/>
                <w:sz w:val="22"/>
                <w:szCs w:val="22"/>
                <w:lang w:eastAsia="en-US"/>
              </w:rPr>
              <w:t xml:space="preserve">. </w:t>
            </w:r>
            <w:r w:rsidRPr="0025613B">
              <w:rPr>
                <w:rFonts w:eastAsiaTheme="minorHAnsi" w:cs="Arial"/>
                <w:sz w:val="22"/>
                <w:szCs w:val="22"/>
                <w:lang w:eastAsia="en-US"/>
              </w:rPr>
              <w:t xml:space="preserve"> </w:t>
            </w:r>
            <w:r w:rsidR="00D82FF6" w:rsidRPr="0025613B">
              <w:rPr>
                <w:rFonts w:eastAsiaTheme="minorHAnsi" w:cs="Arial"/>
                <w:sz w:val="22"/>
                <w:szCs w:val="22"/>
                <w:lang w:eastAsia="en-US"/>
              </w:rPr>
              <w:t>H</w:t>
            </w:r>
            <w:r w:rsidRPr="0025613B">
              <w:rPr>
                <w:rFonts w:eastAsiaTheme="minorHAnsi" w:cs="Arial"/>
                <w:sz w:val="22"/>
                <w:szCs w:val="22"/>
                <w:lang w:eastAsia="en-US"/>
              </w:rPr>
              <w:t>istorically</w:t>
            </w:r>
            <w:r w:rsidR="00D82FF6" w:rsidRPr="0025613B">
              <w:rPr>
                <w:rFonts w:eastAsiaTheme="minorHAnsi" w:cs="Arial"/>
                <w:sz w:val="22"/>
                <w:szCs w:val="22"/>
                <w:lang w:eastAsia="en-US"/>
              </w:rPr>
              <w:t xml:space="preserve">, </w:t>
            </w:r>
            <w:r w:rsidRPr="0025613B">
              <w:rPr>
                <w:sz w:val="22"/>
                <w:szCs w:val="22"/>
              </w:rPr>
              <w:t>DTaP/IPV</w:t>
            </w:r>
            <w:r w:rsidRPr="0025613B">
              <w:rPr>
                <w:rFonts w:eastAsiaTheme="minorHAnsi" w:cs="Arial"/>
                <w:sz w:val="22"/>
                <w:szCs w:val="22"/>
                <w:lang w:eastAsia="en-US"/>
              </w:rPr>
              <w:t xml:space="preserve"> (Infanrix</w:t>
            </w:r>
            <w:r w:rsidRPr="0025613B">
              <w:rPr>
                <w:rFonts w:eastAsiaTheme="minorHAnsi" w:cs="Arial"/>
                <w:sz w:val="22"/>
                <w:szCs w:val="22"/>
                <w:vertAlign w:val="superscript"/>
                <w:lang w:eastAsia="en-US"/>
              </w:rPr>
              <w:t>®</w:t>
            </w:r>
            <w:r w:rsidRPr="0025613B">
              <w:rPr>
                <w:rFonts w:eastAsiaTheme="minorHAnsi" w:cs="Arial"/>
                <w:sz w:val="22"/>
                <w:szCs w:val="22"/>
                <w:lang w:eastAsia="en-US"/>
              </w:rPr>
              <w:t>-IPV)</w:t>
            </w:r>
            <w:r w:rsidR="00D82FF6" w:rsidRPr="0025613B">
              <w:rPr>
                <w:rFonts w:eastAsiaTheme="minorHAnsi" w:cs="Arial"/>
                <w:sz w:val="22"/>
                <w:szCs w:val="22"/>
                <w:lang w:eastAsia="en-US"/>
              </w:rPr>
              <w:t xml:space="preserve"> has also been used. </w:t>
            </w:r>
          </w:p>
          <w:p w14:paraId="1FDCBC0B" w14:textId="77777777" w:rsidR="000722AF" w:rsidRPr="0025613B" w:rsidRDefault="000722AF" w:rsidP="0061584B">
            <w:pPr>
              <w:spacing w:before="120"/>
              <w:rPr>
                <w:rFonts w:eastAsiaTheme="minorHAnsi" w:cs="Arial"/>
                <w:b/>
                <w:sz w:val="22"/>
                <w:szCs w:val="22"/>
                <w:lang w:eastAsia="en-US"/>
              </w:rPr>
            </w:pPr>
            <w:r w:rsidRPr="0025613B">
              <w:rPr>
                <w:rFonts w:eastAsiaTheme="minorHAnsi" w:cs="Arial"/>
                <w:b/>
                <w:sz w:val="22"/>
                <w:szCs w:val="22"/>
                <w:lang w:eastAsia="en-US"/>
              </w:rPr>
              <w:t>UK immunisation schedule for previously unimmunised individuals or where there is an unknown or incomplete history of diphtheria, tetanus and poliomyelitis vaccination</w:t>
            </w:r>
          </w:p>
          <w:p w14:paraId="7226A5EB" w14:textId="77777777" w:rsidR="000722AF" w:rsidRPr="0025613B" w:rsidRDefault="000722AF" w:rsidP="0061584B">
            <w:pPr>
              <w:spacing w:before="120" w:after="120"/>
              <w:rPr>
                <w:b/>
                <w:sz w:val="22"/>
                <w:szCs w:val="22"/>
              </w:rPr>
            </w:pPr>
            <w:r w:rsidRPr="0025613B">
              <w:rPr>
                <w:rFonts w:eastAsiaTheme="minorHAnsi" w:cs="Arial"/>
                <w:sz w:val="22"/>
                <w:szCs w:val="22"/>
                <w:lang w:eastAsia="en-US"/>
              </w:rPr>
              <w:t xml:space="preserve">Infants with uncertain or incomplete diphtheria, tetanus and poliomyelitis vaccine history should be vaccinated in accordance with the </w:t>
            </w:r>
            <w:hyperlink r:id="rId54" w:history="1">
              <w:r w:rsidRPr="0025613B">
                <w:rPr>
                  <w:rStyle w:val="Hyperlink"/>
                  <w:szCs w:val="22"/>
                </w:rPr>
                <w:t>Vaccination of individuals with uncertain or incomplete immunisation status</w:t>
              </w:r>
            </w:hyperlink>
            <w:r w:rsidRPr="0025613B">
              <w:rPr>
                <w:rFonts w:eastAsiaTheme="minorHAnsi" w:cs="Arial"/>
                <w:sz w:val="22"/>
                <w:szCs w:val="22"/>
                <w:lang w:eastAsia="en-US"/>
              </w:rPr>
              <w:t xml:space="preserve"> flow chart.</w:t>
            </w:r>
          </w:p>
          <w:p w14:paraId="4FB823DA" w14:textId="6EFC942B" w:rsidR="000722AF" w:rsidRPr="0025613B" w:rsidRDefault="000722AF" w:rsidP="0061584B">
            <w:pPr>
              <w:spacing w:after="120"/>
              <w:rPr>
                <w:rFonts w:eastAsiaTheme="minorHAnsi" w:cs="Arial"/>
                <w:sz w:val="22"/>
                <w:szCs w:val="22"/>
                <w:lang w:eastAsia="en-US"/>
              </w:rPr>
            </w:pPr>
            <w:r w:rsidRPr="0025613B">
              <w:rPr>
                <w:rFonts w:eastAsiaTheme="minorHAnsi" w:cs="Arial"/>
                <w:sz w:val="22"/>
                <w:szCs w:val="22"/>
                <w:lang w:eastAsia="en-US"/>
              </w:rPr>
              <w:t xml:space="preserve">The primary course consists of </w:t>
            </w:r>
            <w:r w:rsidR="004574E2" w:rsidRPr="0025613B">
              <w:rPr>
                <w:rFonts w:eastAsiaTheme="minorHAnsi" w:cs="Arial"/>
                <w:sz w:val="22"/>
                <w:szCs w:val="22"/>
                <w:lang w:eastAsia="en-US"/>
              </w:rPr>
              <w:t xml:space="preserve">3 </w:t>
            </w:r>
            <w:r w:rsidRPr="0025613B">
              <w:rPr>
                <w:rFonts w:eastAsiaTheme="minorHAnsi" w:cs="Arial"/>
                <w:sz w:val="22"/>
                <w:szCs w:val="22"/>
                <w:lang w:eastAsia="en-US"/>
              </w:rPr>
              <w:t>doses, allowing an interval of one month between doses. Where a primary course is interrupted it should be resumed but not repeated.</w:t>
            </w:r>
          </w:p>
          <w:p w14:paraId="66444938" w14:textId="77777777" w:rsidR="000722AF" w:rsidRPr="0025613B" w:rsidRDefault="000722AF" w:rsidP="0061584B">
            <w:pPr>
              <w:spacing w:after="120"/>
              <w:rPr>
                <w:rFonts w:eastAsiaTheme="minorHAnsi" w:cs="Arial"/>
                <w:sz w:val="22"/>
                <w:szCs w:val="22"/>
                <w:lang w:eastAsia="en-US"/>
              </w:rPr>
            </w:pPr>
            <w:r w:rsidRPr="0025613B">
              <w:rPr>
                <w:rFonts w:eastAsiaTheme="minorHAnsi" w:cs="Arial"/>
                <w:sz w:val="22"/>
                <w:szCs w:val="22"/>
                <w:lang w:eastAsia="en-US"/>
              </w:rPr>
              <w:t>A first booster dose should be administered at least 5 years after the third dose of the primary course.</w:t>
            </w:r>
          </w:p>
          <w:p w14:paraId="64B9E02E" w14:textId="455FCA90" w:rsidR="000722AF" w:rsidRPr="0025613B" w:rsidRDefault="000722AF" w:rsidP="0061584B">
            <w:pPr>
              <w:spacing w:before="120" w:after="120"/>
              <w:rPr>
                <w:rFonts w:eastAsiaTheme="minorHAnsi" w:cs="Arial"/>
                <w:sz w:val="22"/>
                <w:szCs w:val="22"/>
                <w:lang w:eastAsia="en-US"/>
              </w:rPr>
            </w:pPr>
            <w:r w:rsidRPr="0025613B">
              <w:rPr>
                <w:rFonts w:eastAsiaTheme="minorHAnsi" w:cs="Arial"/>
                <w:sz w:val="22"/>
                <w:szCs w:val="22"/>
                <w:lang w:eastAsia="en-US"/>
              </w:rPr>
              <w:t>A second booster dose should be administered a minimum of 5 years</w:t>
            </w:r>
            <w:r w:rsidR="007359BA">
              <w:rPr>
                <w:rFonts w:eastAsiaTheme="minorHAnsi" w:cs="Arial"/>
                <w:sz w:val="22"/>
                <w:szCs w:val="22"/>
                <w:lang w:eastAsia="en-US"/>
              </w:rPr>
              <w:t xml:space="preserve"> and</w:t>
            </w:r>
            <w:r w:rsidRPr="0025613B">
              <w:rPr>
                <w:rFonts w:eastAsiaTheme="minorHAnsi" w:cs="Arial"/>
                <w:sz w:val="22"/>
                <w:szCs w:val="22"/>
                <w:lang w:eastAsia="en-US"/>
              </w:rPr>
              <w:t xml:space="preserve"> ideally 10 years</w:t>
            </w:r>
            <w:r w:rsidR="00487FE9">
              <w:rPr>
                <w:rFonts w:eastAsiaTheme="minorHAnsi" w:cs="Arial"/>
                <w:sz w:val="22"/>
                <w:szCs w:val="22"/>
                <w:lang w:eastAsia="en-US"/>
              </w:rPr>
              <w:t xml:space="preserve"> </w:t>
            </w:r>
            <w:r w:rsidRPr="0025613B">
              <w:rPr>
                <w:rFonts w:eastAsiaTheme="minorHAnsi" w:cs="Arial"/>
                <w:sz w:val="22"/>
                <w:szCs w:val="22"/>
                <w:lang w:eastAsia="en-US"/>
              </w:rPr>
              <w:t>after the first booster dose, if less than 5 doses of diphtheria, tetanus and polio vaccine are documented.</w:t>
            </w:r>
          </w:p>
          <w:p w14:paraId="49DA21B2" w14:textId="77777777" w:rsidR="000722AF" w:rsidRPr="0025613B" w:rsidRDefault="000722AF" w:rsidP="0061584B">
            <w:pPr>
              <w:spacing w:before="120" w:after="120"/>
              <w:rPr>
                <w:rFonts w:eastAsiaTheme="minorHAnsi" w:cs="Arial"/>
                <w:b/>
                <w:sz w:val="22"/>
                <w:szCs w:val="22"/>
                <w:lang w:eastAsia="en-US"/>
              </w:rPr>
            </w:pPr>
            <w:r w:rsidRPr="0025613B">
              <w:rPr>
                <w:rFonts w:eastAsiaTheme="minorHAnsi" w:cs="Arial"/>
                <w:b/>
                <w:sz w:val="22"/>
                <w:szCs w:val="22"/>
                <w:lang w:eastAsia="en-US"/>
              </w:rPr>
              <w:t>Travel immunisation</w:t>
            </w:r>
          </w:p>
          <w:p w14:paraId="504B9376" w14:textId="6ACD1C6C" w:rsidR="000722AF" w:rsidRPr="0025613B" w:rsidRDefault="006C7798" w:rsidP="0061584B">
            <w:pPr>
              <w:spacing w:before="120" w:after="120"/>
              <w:rPr>
                <w:rFonts w:eastAsiaTheme="minorHAnsi" w:cs="Arial"/>
                <w:sz w:val="22"/>
                <w:szCs w:val="22"/>
                <w:lang w:eastAsia="en-US"/>
              </w:rPr>
            </w:pPr>
            <w:r w:rsidRPr="0025613B">
              <w:rPr>
                <w:rFonts w:eastAsiaTheme="minorHAnsi" w:cs="Arial"/>
                <w:sz w:val="22"/>
                <w:szCs w:val="22"/>
                <w:lang w:eastAsia="en-US"/>
              </w:rPr>
              <w:t xml:space="preserve">Where recommended in </w:t>
            </w:r>
            <w:hyperlink r:id="rId55" w:history="1">
              <w:r w:rsidRPr="0025613B">
                <w:rPr>
                  <w:rStyle w:val="Hyperlink"/>
                  <w:rFonts w:eastAsiaTheme="minorHAnsi"/>
                </w:rPr>
                <w:t>NaTHNaC</w:t>
              </w:r>
            </w:hyperlink>
            <w:r w:rsidRPr="0025613B">
              <w:rPr>
                <w:rFonts w:eastAsiaTheme="minorHAnsi" w:cs="Arial"/>
                <w:sz w:val="22"/>
                <w:szCs w:val="22"/>
                <w:lang w:eastAsia="en-US"/>
              </w:rPr>
              <w:t>, i</w:t>
            </w:r>
            <w:r w:rsidR="000722AF" w:rsidRPr="0025613B">
              <w:rPr>
                <w:rFonts w:eastAsiaTheme="minorHAnsi" w:cs="Arial"/>
                <w:sz w:val="22"/>
                <w:szCs w:val="22"/>
                <w:lang w:eastAsia="en-US"/>
              </w:rPr>
              <w:t xml:space="preserve">ndividuals travelling should be vaccinated in accordance with the UK schedule. </w:t>
            </w:r>
          </w:p>
          <w:p w14:paraId="7E6501FC" w14:textId="77777777" w:rsidR="000722AF" w:rsidRPr="0025613B" w:rsidRDefault="000722AF" w:rsidP="0061584B">
            <w:pPr>
              <w:spacing w:before="120" w:after="120"/>
              <w:rPr>
                <w:rFonts w:eastAsiaTheme="minorHAnsi" w:cs="Arial"/>
                <w:sz w:val="22"/>
                <w:szCs w:val="22"/>
                <w:lang w:eastAsia="en-US"/>
              </w:rPr>
            </w:pPr>
            <w:r w:rsidRPr="0025613B">
              <w:rPr>
                <w:rFonts w:eastAsiaTheme="minorHAnsi" w:cs="Arial"/>
                <w:sz w:val="22"/>
                <w:szCs w:val="22"/>
                <w:lang w:eastAsia="en-US"/>
              </w:rPr>
              <w:lastRenderedPageBreak/>
              <w:t>A single booster dose may be indicated for fully immunised individuals whose last dose of vaccine was more than 10 years ago.</w:t>
            </w:r>
          </w:p>
          <w:p w14:paraId="040A24E0" w14:textId="77777777" w:rsidR="000722AF" w:rsidRPr="0025613B" w:rsidRDefault="000722AF" w:rsidP="0061584B">
            <w:pPr>
              <w:spacing w:before="120" w:after="120"/>
              <w:rPr>
                <w:rFonts w:eastAsiaTheme="minorHAnsi" w:cs="Arial"/>
                <w:b/>
                <w:sz w:val="22"/>
                <w:szCs w:val="22"/>
                <w:lang w:eastAsia="en-US"/>
              </w:rPr>
            </w:pPr>
            <w:r w:rsidRPr="0025613B">
              <w:rPr>
                <w:rFonts w:eastAsiaTheme="minorHAnsi" w:cs="Arial"/>
                <w:b/>
                <w:sz w:val="22"/>
                <w:szCs w:val="22"/>
                <w:lang w:eastAsia="en-US"/>
              </w:rPr>
              <w:t>Management of tetanus prone wounds</w:t>
            </w:r>
          </w:p>
          <w:p w14:paraId="14355076" w14:textId="77777777" w:rsidR="000722AF" w:rsidRPr="0025613B" w:rsidRDefault="000722AF" w:rsidP="0061584B">
            <w:pPr>
              <w:spacing w:before="120" w:after="120"/>
              <w:rPr>
                <w:rFonts w:eastAsiaTheme="minorHAnsi" w:cs="Arial"/>
                <w:sz w:val="22"/>
                <w:szCs w:val="22"/>
                <w:lang w:eastAsia="en-US"/>
              </w:rPr>
            </w:pPr>
            <w:r w:rsidRPr="0025613B">
              <w:rPr>
                <w:rFonts w:eastAsiaTheme="minorHAnsi" w:cs="Arial"/>
                <w:sz w:val="22"/>
                <w:szCs w:val="22"/>
                <w:lang w:eastAsia="en-US"/>
              </w:rPr>
              <w:t>Individuals with a tetanus prone wound who received their last dose of tetanus-containing vaccine more than 10 years ago should receive a reinforcing dose of vaccine.</w:t>
            </w:r>
          </w:p>
          <w:p w14:paraId="5C5C835A" w14:textId="71DF5DAE" w:rsidR="000722AF" w:rsidRPr="0025613B" w:rsidRDefault="000722AF" w:rsidP="0061584B">
            <w:pPr>
              <w:spacing w:before="120" w:after="120"/>
              <w:rPr>
                <w:rFonts w:eastAsiaTheme="minorHAnsi" w:cs="Arial"/>
                <w:sz w:val="22"/>
                <w:szCs w:val="22"/>
                <w:lang w:eastAsia="en-US"/>
              </w:rPr>
            </w:pPr>
            <w:r w:rsidRPr="0025613B">
              <w:rPr>
                <w:rFonts w:eastAsiaTheme="minorHAnsi" w:cs="Arial"/>
                <w:sz w:val="22"/>
                <w:szCs w:val="22"/>
                <w:lang w:eastAsia="en-US"/>
              </w:rPr>
              <w:t xml:space="preserve">Individuals with incomplete or uncertain history of tetanus immunisation should be vaccinated in accordance with the recommendations in the Green Book </w:t>
            </w:r>
            <w:hyperlink r:id="rId56" w:history="1">
              <w:r w:rsidRPr="0025613B">
                <w:rPr>
                  <w:rStyle w:val="Hyperlink"/>
                  <w:rFonts w:cs="Arial"/>
                  <w:szCs w:val="22"/>
                </w:rPr>
                <w:t>Chapter 30</w:t>
              </w:r>
            </w:hyperlink>
            <w:r w:rsidRPr="0025613B">
              <w:rPr>
                <w:rStyle w:val="Hyperlink"/>
                <w:rFonts w:cs="Arial"/>
                <w:szCs w:val="22"/>
              </w:rPr>
              <w:t xml:space="preserve"> </w:t>
            </w:r>
            <w:r w:rsidRPr="0025613B">
              <w:rPr>
                <w:rFonts w:eastAsiaTheme="minorHAnsi" w:cs="Arial"/>
                <w:sz w:val="22"/>
                <w:szCs w:val="22"/>
                <w:lang w:eastAsia="en-US"/>
              </w:rPr>
              <w:t>Table 30.1.</w:t>
            </w:r>
          </w:p>
          <w:p w14:paraId="6427EE48" w14:textId="3D2F3401" w:rsidR="000722AF" w:rsidRPr="0025613B" w:rsidRDefault="000722AF" w:rsidP="0025613B">
            <w:pPr>
              <w:spacing w:before="120" w:after="240"/>
              <w:rPr>
                <w:rFonts w:eastAsiaTheme="minorHAnsi" w:cs="Arial"/>
                <w:sz w:val="22"/>
                <w:szCs w:val="22"/>
                <w:lang w:eastAsia="en-US"/>
              </w:rPr>
            </w:pPr>
            <w:r w:rsidRPr="0025613B">
              <w:rPr>
                <w:rFonts w:eastAsiaTheme="minorHAnsi" w:cs="Arial"/>
                <w:sz w:val="22"/>
                <w:szCs w:val="22"/>
                <w:lang w:eastAsia="en-US"/>
              </w:rPr>
              <w:t>Individuals may also require human tetanus immunoglobulin (see Green Book</w:t>
            </w:r>
            <w:r w:rsidR="004574E2" w:rsidRPr="0025613B">
              <w:rPr>
                <w:rFonts w:eastAsiaTheme="minorHAnsi" w:cs="Arial"/>
                <w:sz w:val="22"/>
                <w:szCs w:val="22"/>
                <w:lang w:eastAsia="en-US"/>
              </w:rPr>
              <w:t xml:space="preserve"> </w:t>
            </w:r>
            <w:hyperlink r:id="rId57" w:history="1">
              <w:r w:rsidRPr="0025613B">
                <w:rPr>
                  <w:rStyle w:val="Hyperlink"/>
                  <w:rFonts w:cs="Arial"/>
                  <w:szCs w:val="22"/>
                </w:rPr>
                <w:t>Chapter 30</w:t>
              </w:r>
            </w:hyperlink>
            <w:r w:rsidRPr="0025613B">
              <w:rPr>
                <w:rFonts w:eastAsiaTheme="minorHAnsi"/>
                <w:lang w:eastAsia="en-US"/>
              </w:rPr>
              <w:t xml:space="preserve">). </w:t>
            </w:r>
            <w:r w:rsidRPr="0025613B">
              <w:rPr>
                <w:rFonts w:eastAsiaTheme="minorHAnsi" w:cs="Arial"/>
                <w:sz w:val="22"/>
                <w:szCs w:val="22"/>
                <w:lang w:eastAsia="en-US"/>
              </w:rPr>
              <w:t>Administration of tetanus immunoglobulin is not covered by this PGD.</w:t>
            </w:r>
          </w:p>
          <w:p w14:paraId="6AED3125" w14:textId="77777777" w:rsidR="000722AF" w:rsidRPr="0025613B" w:rsidRDefault="000722AF" w:rsidP="0061584B">
            <w:pPr>
              <w:spacing w:before="120" w:after="120"/>
              <w:rPr>
                <w:b/>
                <w:sz w:val="22"/>
                <w:szCs w:val="22"/>
              </w:rPr>
            </w:pPr>
            <w:r w:rsidRPr="0025613B">
              <w:rPr>
                <w:b/>
                <w:sz w:val="22"/>
                <w:szCs w:val="22"/>
              </w:rPr>
              <w:t xml:space="preserve">Management of cases and contacts of diphtheria </w:t>
            </w:r>
          </w:p>
          <w:p w14:paraId="28835559" w14:textId="23BD9B56" w:rsidR="000722AF" w:rsidRPr="0025613B" w:rsidRDefault="000722AF" w:rsidP="0025613B">
            <w:pPr>
              <w:pStyle w:val="Default"/>
              <w:spacing w:after="60"/>
              <w:rPr>
                <w:sz w:val="22"/>
                <w:szCs w:val="22"/>
              </w:rPr>
            </w:pPr>
            <w:r w:rsidRPr="0025613B">
              <w:rPr>
                <w:sz w:val="22"/>
                <w:szCs w:val="22"/>
              </w:rPr>
              <w:t xml:space="preserve">Cases and contacts of diphtheria should be managed in accordance with </w:t>
            </w:r>
            <w:hyperlink r:id="rId58" w:history="1">
              <w:r w:rsidR="00D255C6" w:rsidRPr="0025613B">
                <w:rPr>
                  <w:rStyle w:val="Hyperlink"/>
                  <w:szCs w:val="22"/>
                </w:rPr>
                <w:t>Public health control and management of diphtheria (England 2023) guidelines</w:t>
              </w:r>
            </w:hyperlink>
            <w:r w:rsidRPr="0025613B">
              <w:rPr>
                <w:sz w:val="22"/>
                <w:szCs w:val="22"/>
              </w:rPr>
              <w:t xml:space="preserve"> and recommendations from the local health protection team. </w:t>
            </w:r>
          </w:p>
          <w:p w14:paraId="516E0961" w14:textId="77777777" w:rsidR="000722AF" w:rsidRPr="0025613B" w:rsidRDefault="000722AF" w:rsidP="0061584B">
            <w:pPr>
              <w:pStyle w:val="Default"/>
              <w:rPr>
                <w:sz w:val="22"/>
                <w:szCs w:val="22"/>
              </w:rPr>
            </w:pPr>
            <w:r w:rsidRPr="0025613B">
              <w:rPr>
                <w:sz w:val="22"/>
                <w:szCs w:val="22"/>
              </w:rPr>
              <w:t>Individuals should have their immunisation status checked to ensure they are up to date with the recommended UK immunisation programmes.</w:t>
            </w:r>
          </w:p>
          <w:p w14:paraId="056AA41C" w14:textId="3BFCF2AE" w:rsidR="000722AF" w:rsidRPr="0025613B" w:rsidRDefault="000722AF" w:rsidP="0061584B">
            <w:pPr>
              <w:pStyle w:val="Default"/>
              <w:spacing w:before="120" w:after="120"/>
              <w:rPr>
                <w:sz w:val="22"/>
                <w:szCs w:val="22"/>
              </w:rPr>
            </w:pPr>
            <w:r w:rsidRPr="0025613B">
              <w:rPr>
                <w:sz w:val="22"/>
                <w:szCs w:val="22"/>
              </w:rPr>
              <w:t xml:space="preserve">Unimmunised individuals should receive </w:t>
            </w:r>
            <w:r w:rsidR="00973E09" w:rsidRPr="0025613B">
              <w:rPr>
                <w:sz w:val="22"/>
                <w:szCs w:val="22"/>
              </w:rPr>
              <w:t xml:space="preserve">3 </w:t>
            </w:r>
            <w:r w:rsidRPr="0025613B">
              <w:rPr>
                <w:sz w:val="22"/>
                <w:szCs w:val="22"/>
              </w:rPr>
              <w:t xml:space="preserve">doses at monthly intervals. </w:t>
            </w:r>
          </w:p>
          <w:p w14:paraId="67267FCA" w14:textId="06EAC2E5" w:rsidR="000722AF" w:rsidRPr="0025613B" w:rsidRDefault="000722AF" w:rsidP="0061584B">
            <w:pPr>
              <w:pStyle w:val="Default"/>
              <w:spacing w:before="120" w:after="120"/>
              <w:rPr>
                <w:sz w:val="22"/>
                <w:szCs w:val="22"/>
              </w:rPr>
            </w:pPr>
            <w:r w:rsidRPr="0025613B">
              <w:rPr>
                <w:sz w:val="22"/>
                <w:szCs w:val="22"/>
              </w:rPr>
              <w:t>Individuals who are fully immunised but have not received diphtheri</w:t>
            </w:r>
            <w:r w:rsidR="0054797A" w:rsidRPr="0025613B">
              <w:rPr>
                <w:sz w:val="22"/>
                <w:szCs w:val="22"/>
              </w:rPr>
              <w:t>a-</w:t>
            </w:r>
            <w:r w:rsidRPr="0025613B">
              <w:rPr>
                <w:sz w:val="22"/>
                <w:szCs w:val="22"/>
              </w:rPr>
              <w:t xml:space="preserve">containing vaccine in </w:t>
            </w:r>
            <w:r w:rsidR="00342377" w:rsidRPr="0025613B">
              <w:rPr>
                <w:sz w:val="22"/>
                <w:szCs w:val="22"/>
              </w:rPr>
              <w:t xml:space="preserve">the </w:t>
            </w:r>
            <w:r w:rsidRPr="0025613B">
              <w:rPr>
                <w:sz w:val="22"/>
                <w:szCs w:val="22"/>
              </w:rPr>
              <w:t>last 12 months may be given a single reinforcing dose of Td/IPV.</w:t>
            </w:r>
          </w:p>
          <w:p w14:paraId="4B015C5F" w14:textId="77777777" w:rsidR="000722AF" w:rsidRPr="0025613B" w:rsidRDefault="000722AF" w:rsidP="0061584B">
            <w:pPr>
              <w:spacing w:before="120" w:after="120"/>
              <w:rPr>
                <w:b/>
                <w:sz w:val="22"/>
                <w:szCs w:val="22"/>
              </w:rPr>
            </w:pPr>
            <w:r w:rsidRPr="0025613B">
              <w:rPr>
                <w:b/>
                <w:sz w:val="22"/>
                <w:szCs w:val="22"/>
              </w:rPr>
              <w:t>Management of cases and contacts of polio</w:t>
            </w:r>
          </w:p>
          <w:p w14:paraId="0E41893F" w14:textId="77777777" w:rsidR="000722AF" w:rsidRPr="0025613B" w:rsidRDefault="000722AF" w:rsidP="0061584B">
            <w:pPr>
              <w:pStyle w:val="Default"/>
              <w:rPr>
                <w:sz w:val="22"/>
                <w:szCs w:val="22"/>
              </w:rPr>
            </w:pPr>
            <w:r w:rsidRPr="0025613B">
              <w:rPr>
                <w:sz w:val="22"/>
                <w:szCs w:val="22"/>
              </w:rPr>
              <w:t xml:space="preserve">Cases and contacts of polio should be managed in accordance with </w:t>
            </w:r>
            <w:hyperlink r:id="rId59" w:history="1">
              <w:r w:rsidRPr="0025613B">
                <w:rPr>
                  <w:rStyle w:val="Hyperlink"/>
                  <w:szCs w:val="22"/>
                </w:rPr>
                <w:t>National polio guidelines: Local and regional services</w:t>
              </w:r>
            </w:hyperlink>
            <w:r w:rsidRPr="0025613B">
              <w:rPr>
                <w:sz w:val="22"/>
                <w:szCs w:val="22"/>
              </w:rPr>
              <w:t xml:space="preserve"> and recommendations from the local health protection team.</w:t>
            </w:r>
          </w:p>
          <w:p w14:paraId="033AFC79" w14:textId="26DB516E" w:rsidR="000722AF" w:rsidRPr="0025613B" w:rsidRDefault="000722AF" w:rsidP="0061584B">
            <w:pPr>
              <w:spacing w:before="120" w:after="120"/>
              <w:rPr>
                <w:rFonts w:eastAsiaTheme="minorHAnsi" w:cs="Arial"/>
                <w:sz w:val="22"/>
                <w:szCs w:val="22"/>
                <w:lang w:eastAsia="en-US"/>
              </w:rPr>
            </w:pPr>
            <w:r w:rsidRPr="0025613B">
              <w:rPr>
                <w:sz w:val="22"/>
                <w:szCs w:val="22"/>
              </w:rPr>
              <w:t xml:space="preserve">Management will depend on the level of exposure but may include the administration of </w:t>
            </w:r>
            <w:r w:rsidRPr="0025613B">
              <w:rPr>
                <w:rFonts w:eastAsiaTheme="minorHAnsi" w:cs="Arial"/>
                <w:color w:val="000000"/>
                <w:sz w:val="22"/>
                <w:szCs w:val="22"/>
                <w:lang w:eastAsia="en-US"/>
              </w:rPr>
              <w:t>a single dose of IPV</w:t>
            </w:r>
            <w:r w:rsidR="00342377" w:rsidRPr="0025613B">
              <w:rPr>
                <w:rFonts w:eastAsiaTheme="minorHAnsi" w:cs="Arial"/>
                <w:color w:val="000000"/>
                <w:sz w:val="22"/>
                <w:szCs w:val="22"/>
                <w:lang w:eastAsia="en-US"/>
              </w:rPr>
              <w:t>-</w:t>
            </w:r>
            <w:r w:rsidRPr="0025613B">
              <w:rPr>
                <w:rFonts w:eastAsiaTheme="minorHAnsi" w:cs="Arial"/>
                <w:color w:val="000000"/>
                <w:sz w:val="22"/>
                <w:szCs w:val="22"/>
                <w:lang w:eastAsia="en-US"/>
              </w:rPr>
              <w:t xml:space="preserve">containing </w:t>
            </w:r>
            <w:r w:rsidRPr="0025613B">
              <w:rPr>
                <w:rFonts w:eastAsiaTheme="minorHAnsi"/>
                <w:sz w:val="22"/>
                <w:szCs w:val="22"/>
                <w:lang w:eastAsia="en-US"/>
              </w:rPr>
              <w:t>vaccine, regardless of vaccine history.</w:t>
            </w:r>
          </w:p>
          <w:p w14:paraId="08F4657C" w14:textId="77777777" w:rsidR="000722AF" w:rsidRPr="0025613B" w:rsidRDefault="000722AF" w:rsidP="0061584B">
            <w:pPr>
              <w:pStyle w:val="Default"/>
              <w:spacing w:before="120" w:after="120"/>
              <w:rPr>
                <w:rFonts w:eastAsiaTheme="minorHAnsi"/>
                <w:color w:val="FF0000"/>
                <w:sz w:val="22"/>
              </w:rPr>
            </w:pPr>
            <w:r w:rsidRPr="0025613B">
              <w:rPr>
                <w:sz w:val="22"/>
                <w:szCs w:val="22"/>
              </w:rPr>
              <w:t>Individuals should have their immunisation status checked to ensure they are up to date with the recommended UK immunisation programmes.</w:t>
            </w:r>
          </w:p>
        </w:tc>
      </w:tr>
      <w:tr w:rsidR="003E2EAA" w:rsidRPr="00A956FD" w14:paraId="27017C64" w14:textId="77777777" w:rsidTr="00A06579">
        <w:tc>
          <w:tcPr>
            <w:tcW w:w="2410" w:type="dxa"/>
            <w:tcBorders>
              <w:bottom w:val="single" w:sz="4" w:space="0" w:color="auto"/>
            </w:tcBorders>
          </w:tcPr>
          <w:p w14:paraId="694F6D1D" w14:textId="77777777" w:rsidR="000722AF" w:rsidRPr="00683CBC" w:rsidRDefault="000722AF" w:rsidP="0061584B">
            <w:pPr>
              <w:spacing w:before="120" w:after="120"/>
              <w:rPr>
                <w:sz w:val="22"/>
              </w:rPr>
            </w:pPr>
            <w:r w:rsidRPr="0000216F">
              <w:rPr>
                <w:rFonts w:cs="Arial"/>
                <w:b/>
                <w:sz w:val="22"/>
                <w:szCs w:val="22"/>
              </w:rPr>
              <w:lastRenderedPageBreak/>
              <w:t>Duration of treatment</w:t>
            </w:r>
          </w:p>
        </w:tc>
        <w:tc>
          <w:tcPr>
            <w:tcW w:w="8647" w:type="dxa"/>
            <w:tcBorders>
              <w:bottom w:val="single" w:sz="4" w:space="0" w:color="auto"/>
            </w:tcBorders>
          </w:tcPr>
          <w:p w14:paraId="2719E20B" w14:textId="621488D6" w:rsidR="000722AF" w:rsidRPr="00FF0F94" w:rsidRDefault="000722AF" w:rsidP="0061584B">
            <w:pPr>
              <w:pStyle w:val="Header"/>
              <w:tabs>
                <w:tab w:val="clear" w:pos="4153"/>
                <w:tab w:val="clear" w:pos="8306"/>
              </w:tabs>
              <w:spacing w:before="120" w:after="120"/>
              <w:contextualSpacing/>
              <w:rPr>
                <w:rFonts w:ascii="Arial" w:hAnsi="Arial" w:cs="Arial"/>
                <w:sz w:val="22"/>
                <w:szCs w:val="22"/>
              </w:rPr>
            </w:pPr>
            <w:r w:rsidRPr="00FF0F94">
              <w:rPr>
                <w:rFonts w:ascii="Arial" w:hAnsi="Arial" w:cs="Arial"/>
                <w:sz w:val="22"/>
                <w:szCs w:val="22"/>
              </w:rPr>
              <w:t xml:space="preserve">See </w:t>
            </w:r>
            <w:hyperlink w:anchor="DoseAndFrequencyOfAdministration" w:history="1">
              <w:r w:rsidR="00172467">
                <w:rPr>
                  <w:rStyle w:val="Hyperlink"/>
                  <w:rFonts w:cs="Arial"/>
                  <w:szCs w:val="22"/>
                </w:rPr>
                <w:t>dose and frequency of administration</w:t>
              </w:r>
            </w:hyperlink>
          </w:p>
        </w:tc>
      </w:tr>
      <w:tr w:rsidR="003E2EAA" w:rsidRPr="00A956FD" w14:paraId="1C9F4D18" w14:textId="77777777" w:rsidTr="00A06579">
        <w:tc>
          <w:tcPr>
            <w:tcW w:w="2410" w:type="dxa"/>
            <w:tcBorders>
              <w:bottom w:val="single" w:sz="4" w:space="0" w:color="auto"/>
            </w:tcBorders>
          </w:tcPr>
          <w:p w14:paraId="7F0DCB3C" w14:textId="77777777" w:rsidR="000722AF" w:rsidRPr="0000216F" w:rsidRDefault="000722AF" w:rsidP="0061584B">
            <w:pPr>
              <w:spacing w:before="120" w:after="120"/>
              <w:rPr>
                <w:rFonts w:cs="Arial"/>
                <w:b/>
                <w:sz w:val="22"/>
                <w:szCs w:val="22"/>
              </w:rPr>
            </w:pPr>
            <w:r w:rsidRPr="0000216F">
              <w:rPr>
                <w:rFonts w:cs="Arial"/>
                <w:b/>
                <w:sz w:val="22"/>
                <w:szCs w:val="22"/>
              </w:rPr>
              <w:t xml:space="preserve">Quantity to be supplied </w:t>
            </w:r>
            <w:r>
              <w:rPr>
                <w:rFonts w:cs="Arial"/>
                <w:b/>
                <w:sz w:val="22"/>
                <w:szCs w:val="22"/>
              </w:rPr>
              <w:t>and</w:t>
            </w:r>
            <w:r w:rsidRPr="0000216F">
              <w:rPr>
                <w:rFonts w:cs="Arial"/>
                <w:b/>
                <w:sz w:val="22"/>
                <w:szCs w:val="22"/>
              </w:rPr>
              <w:t xml:space="preserve"> administered</w:t>
            </w:r>
          </w:p>
        </w:tc>
        <w:tc>
          <w:tcPr>
            <w:tcW w:w="8647" w:type="dxa"/>
            <w:tcBorders>
              <w:bottom w:val="single" w:sz="4" w:space="0" w:color="auto"/>
            </w:tcBorders>
          </w:tcPr>
          <w:p w14:paraId="4F3AC4DE" w14:textId="77777777" w:rsidR="000722AF" w:rsidRPr="007762BD" w:rsidRDefault="000722AF" w:rsidP="0061584B">
            <w:pPr>
              <w:spacing w:before="120" w:after="120"/>
              <w:rPr>
                <w:color w:val="FF0000"/>
                <w:sz w:val="22"/>
                <w:szCs w:val="22"/>
              </w:rPr>
            </w:pPr>
            <w:r w:rsidRPr="00091EE6">
              <w:rPr>
                <w:sz w:val="22"/>
                <w:szCs w:val="22"/>
              </w:rPr>
              <w:t>Single 0.5ml dose per administration</w:t>
            </w:r>
            <w:r>
              <w:rPr>
                <w:sz w:val="22"/>
                <w:szCs w:val="22"/>
              </w:rPr>
              <w:t>.</w:t>
            </w:r>
          </w:p>
        </w:tc>
      </w:tr>
      <w:tr w:rsidR="003E2EAA" w:rsidRPr="00A956FD" w14:paraId="51469AC1" w14:textId="77777777" w:rsidTr="00A06579">
        <w:trPr>
          <w:trHeight w:val="2332"/>
        </w:trPr>
        <w:tc>
          <w:tcPr>
            <w:tcW w:w="2410" w:type="dxa"/>
            <w:tcBorders>
              <w:bottom w:val="single" w:sz="4" w:space="0" w:color="auto"/>
            </w:tcBorders>
          </w:tcPr>
          <w:p w14:paraId="265D6065" w14:textId="77777777" w:rsidR="000722AF" w:rsidRDefault="000722AF" w:rsidP="0061584B">
            <w:pPr>
              <w:spacing w:before="120" w:after="120"/>
              <w:rPr>
                <w:rFonts w:cs="Arial"/>
                <w:sz w:val="22"/>
                <w:szCs w:val="22"/>
              </w:rPr>
            </w:pPr>
            <w:r w:rsidRPr="0000216F">
              <w:br w:type="page"/>
            </w:r>
            <w:r w:rsidRPr="0000216F">
              <w:rPr>
                <w:rFonts w:cs="Arial"/>
                <w:b/>
                <w:sz w:val="22"/>
                <w:szCs w:val="22"/>
              </w:rPr>
              <w:t>Supplies</w:t>
            </w:r>
          </w:p>
          <w:p w14:paraId="6747D1E3" w14:textId="77777777" w:rsidR="000722AF" w:rsidRPr="0000216F" w:rsidRDefault="000722AF" w:rsidP="0061584B">
            <w:pPr>
              <w:spacing w:before="120" w:after="120"/>
              <w:contextualSpacing/>
              <w:rPr>
                <w:rFonts w:cs="Arial"/>
                <w:sz w:val="22"/>
                <w:szCs w:val="22"/>
              </w:rPr>
            </w:pPr>
          </w:p>
        </w:tc>
        <w:tc>
          <w:tcPr>
            <w:tcW w:w="8647" w:type="dxa"/>
            <w:tcBorders>
              <w:bottom w:val="single" w:sz="4" w:space="0" w:color="auto"/>
            </w:tcBorders>
          </w:tcPr>
          <w:p w14:paraId="494BF171" w14:textId="77777777" w:rsidR="000722AF" w:rsidRDefault="000722AF" w:rsidP="0061584B">
            <w:pPr>
              <w:spacing w:before="120" w:after="120"/>
              <w:rPr>
                <w:rFonts w:cs="Arial"/>
                <w:sz w:val="22"/>
                <w:szCs w:val="22"/>
              </w:rPr>
            </w:pPr>
            <w:bookmarkStart w:id="14" w:name="_Hlk18501066"/>
            <w:r w:rsidRPr="003D3E67">
              <w:rPr>
                <w:rFonts w:cs="Arial"/>
                <w:sz w:val="22"/>
                <w:szCs w:val="22"/>
              </w:rPr>
              <w:t>Centrally purchased vaccines for the national immunisation programme for the NHS can only be ordered via ImmForm. Vaccines for use for the national immunisation programme are provided free of charge.</w:t>
            </w:r>
            <w:r>
              <w:rPr>
                <w:rFonts w:cs="Arial"/>
                <w:sz w:val="22"/>
                <w:szCs w:val="22"/>
              </w:rPr>
              <w:t xml:space="preserve"> </w:t>
            </w:r>
          </w:p>
          <w:p w14:paraId="017A5F2F" w14:textId="46CFAB6C" w:rsidR="000722AF" w:rsidRDefault="000722AF" w:rsidP="0061584B">
            <w:pPr>
              <w:spacing w:before="120" w:after="120"/>
              <w:rPr>
                <w:rFonts w:cs="Arial"/>
                <w:sz w:val="22"/>
                <w:szCs w:val="22"/>
              </w:rPr>
            </w:pPr>
            <w:r>
              <w:rPr>
                <w:rFonts w:cs="Arial"/>
                <w:sz w:val="22"/>
                <w:szCs w:val="22"/>
              </w:rPr>
              <w:t>Vaccine for indications other than the national immunisation programme should be obtained from manufacturers</w:t>
            </w:r>
            <w:r w:rsidR="00973E09">
              <w:rPr>
                <w:rFonts w:cs="Arial"/>
                <w:sz w:val="22"/>
                <w:szCs w:val="22"/>
              </w:rPr>
              <w:t xml:space="preserve"> or their </w:t>
            </w:r>
            <w:r>
              <w:rPr>
                <w:rFonts w:cs="Arial"/>
                <w:sz w:val="22"/>
                <w:szCs w:val="22"/>
              </w:rPr>
              <w:t>wholesalers</w:t>
            </w:r>
            <w:bookmarkEnd w:id="14"/>
            <w:r>
              <w:rPr>
                <w:rFonts w:cs="Arial"/>
                <w:sz w:val="22"/>
                <w:szCs w:val="22"/>
              </w:rPr>
              <w:t>.</w:t>
            </w:r>
          </w:p>
          <w:p w14:paraId="048DEDAA" w14:textId="75B4D0AB" w:rsidR="000722AF" w:rsidRPr="00AF30E9" w:rsidRDefault="000722AF" w:rsidP="0061584B">
            <w:pPr>
              <w:pStyle w:val="CommentText"/>
              <w:spacing w:after="120"/>
              <w:rPr>
                <w:rFonts w:cs="Arial"/>
                <w:sz w:val="2"/>
                <w:szCs w:val="2"/>
              </w:rPr>
            </w:pPr>
            <w:r w:rsidRPr="00B74695">
              <w:rPr>
                <w:rFonts w:cs="Arial"/>
                <w:sz w:val="22"/>
                <w:szCs w:val="22"/>
              </w:rPr>
              <w:t xml:space="preserve">Protocols for the ordering, storage and handling of vaccines should be followed to prevent vaccine wastage (see </w:t>
            </w:r>
            <w:r w:rsidRPr="00B74695">
              <w:rPr>
                <w:rStyle w:val="Hyperlink"/>
                <w:rFonts w:cs="Arial"/>
                <w:color w:val="auto"/>
                <w:szCs w:val="22"/>
                <w:u w:val="none"/>
              </w:rPr>
              <w:t xml:space="preserve">Green Book </w:t>
            </w:r>
            <w:hyperlink r:id="rId60" w:history="1">
              <w:r w:rsidRPr="00B74695">
                <w:rPr>
                  <w:rStyle w:val="Hyperlink"/>
                  <w:rFonts w:cs="Arial"/>
                  <w:szCs w:val="22"/>
                </w:rPr>
                <w:t>Chapter 3</w:t>
              </w:r>
            </w:hyperlink>
            <w:r w:rsidRPr="00B74695">
              <w:rPr>
                <w:rFonts w:cs="Arial"/>
                <w:sz w:val="22"/>
                <w:szCs w:val="22"/>
              </w:rPr>
              <w:t>).</w:t>
            </w:r>
          </w:p>
          <w:p w14:paraId="53E347CE" w14:textId="77777777" w:rsidR="000722AF" w:rsidRPr="006072D5" w:rsidRDefault="000722AF" w:rsidP="0061584B">
            <w:pPr>
              <w:pStyle w:val="CommentText"/>
              <w:rPr>
                <w:rFonts w:cs="TimesNewRomanPS"/>
                <w:color w:val="FF0000"/>
                <w:sz w:val="2"/>
                <w:szCs w:val="2"/>
              </w:rPr>
            </w:pPr>
          </w:p>
        </w:tc>
      </w:tr>
      <w:tr w:rsidR="003E2EAA" w:rsidRPr="00A956FD" w14:paraId="40EE7832" w14:textId="77777777" w:rsidTr="00A06579">
        <w:tc>
          <w:tcPr>
            <w:tcW w:w="2410" w:type="dxa"/>
            <w:tcBorders>
              <w:bottom w:val="single" w:sz="4" w:space="0" w:color="auto"/>
            </w:tcBorders>
          </w:tcPr>
          <w:p w14:paraId="1CABADB1" w14:textId="77777777" w:rsidR="000722AF" w:rsidRDefault="000722AF" w:rsidP="0061584B">
            <w:pPr>
              <w:spacing w:before="120"/>
              <w:rPr>
                <w:rFonts w:cs="Arial"/>
                <w:b/>
                <w:sz w:val="22"/>
                <w:szCs w:val="22"/>
              </w:rPr>
            </w:pPr>
            <w:bookmarkStart w:id="15" w:name="Storage"/>
            <w:bookmarkEnd w:id="15"/>
            <w:r w:rsidRPr="00260762">
              <w:rPr>
                <w:rFonts w:cs="Arial"/>
                <w:b/>
                <w:sz w:val="22"/>
                <w:szCs w:val="22"/>
              </w:rPr>
              <w:t>Storage</w:t>
            </w:r>
          </w:p>
          <w:p w14:paraId="160FDFCE" w14:textId="77777777" w:rsidR="000722AF" w:rsidRDefault="000722AF" w:rsidP="0061584B">
            <w:pPr>
              <w:pStyle w:val="Header"/>
              <w:tabs>
                <w:tab w:val="clear" w:pos="4153"/>
                <w:tab w:val="clear" w:pos="8306"/>
              </w:tabs>
              <w:contextualSpacing/>
              <w:rPr>
                <w:rFonts w:ascii="Arial" w:hAnsi="Arial" w:cs="Arial"/>
                <w:sz w:val="22"/>
                <w:szCs w:val="22"/>
              </w:rPr>
            </w:pPr>
          </w:p>
          <w:p w14:paraId="43AD94C7" w14:textId="77777777" w:rsidR="00123B71" w:rsidRDefault="00123B71" w:rsidP="0061584B">
            <w:pPr>
              <w:pStyle w:val="Header"/>
              <w:tabs>
                <w:tab w:val="clear" w:pos="4153"/>
                <w:tab w:val="clear" w:pos="8306"/>
              </w:tabs>
              <w:contextualSpacing/>
              <w:rPr>
                <w:rFonts w:ascii="Arial" w:hAnsi="Arial" w:cs="Arial"/>
                <w:sz w:val="22"/>
                <w:szCs w:val="22"/>
              </w:rPr>
            </w:pPr>
          </w:p>
          <w:p w14:paraId="6C361526" w14:textId="77777777" w:rsidR="00A06579" w:rsidRDefault="00A06579" w:rsidP="0061584B">
            <w:pPr>
              <w:pStyle w:val="Header"/>
              <w:tabs>
                <w:tab w:val="clear" w:pos="4153"/>
                <w:tab w:val="clear" w:pos="8306"/>
              </w:tabs>
              <w:contextualSpacing/>
              <w:rPr>
                <w:rFonts w:ascii="Arial" w:hAnsi="Arial" w:cs="Arial"/>
                <w:sz w:val="22"/>
                <w:szCs w:val="22"/>
              </w:rPr>
            </w:pPr>
          </w:p>
          <w:p w14:paraId="4186DB96" w14:textId="77777777" w:rsidR="00A06579" w:rsidRDefault="00A06579" w:rsidP="0061584B">
            <w:pPr>
              <w:pStyle w:val="Header"/>
              <w:tabs>
                <w:tab w:val="clear" w:pos="4153"/>
                <w:tab w:val="clear" w:pos="8306"/>
              </w:tabs>
              <w:contextualSpacing/>
              <w:rPr>
                <w:rFonts w:ascii="Arial" w:hAnsi="Arial" w:cs="Arial"/>
                <w:sz w:val="22"/>
                <w:szCs w:val="22"/>
              </w:rPr>
            </w:pPr>
          </w:p>
          <w:p w14:paraId="758C969D" w14:textId="5F46FBA0" w:rsidR="00123B71" w:rsidRDefault="00D3089B">
            <w:pPr>
              <w:pStyle w:val="Header"/>
              <w:tabs>
                <w:tab w:val="clear" w:pos="4153"/>
                <w:tab w:val="clear" w:pos="8306"/>
              </w:tabs>
              <w:spacing w:after="60"/>
              <w:rPr>
                <w:rFonts w:ascii="Arial" w:hAnsi="Arial" w:cs="Arial"/>
                <w:sz w:val="22"/>
                <w:szCs w:val="22"/>
              </w:rPr>
            </w:pPr>
            <w:r>
              <w:rPr>
                <w:rFonts w:ascii="Arial" w:hAnsi="Arial" w:cs="Arial"/>
                <w:sz w:val="22"/>
                <w:szCs w:val="22"/>
              </w:rPr>
              <w:t xml:space="preserve">(continued over page) </w:t>
            </w:r>
          </w:p>
          <w:p w14:paraId="04BCBA39" w14:textId="77777777" w:rsidR="00D3089B" w:rsidRPr="0025613B" w:rsidRDefault="00D3089B">
            <w:pPr>
              <w:pStyle w:val="Header"/>
              <w:tabs>
                <w:tab w:val="clear" w:pos="4153"/>
                <w:tab w:val="clear" w:pos="8306"/>
              </w:tabs>
              <w:spacing w:after="60"/>
              <w:rPr>
                <w:rFonts w:ascii="Arial" w:hAnsi="Arial" w:cs="Arial"/>
                <w:b/>
                <w:bCs/>
                <w:sz w:val="22"/>
                <w:szCs w:val="22"/>
              </w:rPr>
            </w:pPr>
            <w:r w:rsidRPr="0025613B">
              <w:rPr>
                <w:rFonts w:ascii="Arial" w:hAnsi="Arial" w:cs="Arial"/>
                <w:b/>
                <w:bCs/>
                <w:sz w:val="22"/>
                <w:szCs w:val="22"/>
              </w:rPr>
              <w:lastRenderedPageBreak/>
              <w:t>Storage</w:t>
            </w:r>
          </w:p>
          <w:p w14:paraId="01330F09" w14:textId="3ACDC3D1" w:rsidR="00D3089B" w:rsidRPr="00FF0F94" w:rsidRDefault="00D3089B" w:rsidP="0025613B">
            <w:pPr>
              <w:pStyle w:val="Header"/>
              <w:tabs>
                <w:tab w:val="clear" w:pos="4153"/>
                <w:tab w:val="clear" w:pos="8306"/>
              </w:tabs>
              <w:spacing w:after="60"/>
              <w:rPr>
                <w:rFonts w:ascii="Arial" w:hAnsi="Arial" w:cs="Arial"/>
                <w:sz w:val="22"/>
                <w:szCs w:val="22"/>
              </w:rPr>
            </w:pPr>
            <w:r>
              <w:rPr>
                <w:rFonts w:ascii="Arial" w:hAnsi="Arial" w:cs="Arial"/>
                <w:sz w:val="22"/>
                <w:szCs w:val="22"/>
              </w:rPr>
              <w:t xml:space="preserve">(continued) </w:t>
            </w:r>
          </w:p>
        </w:tc>
        <w:tc>
          <w:tcPr>
            <w:tcW w:w="8647" w:type="dxa"/>
            <w:tcBorders>
              <w:bottom w:val="single" w:sz="4" w:space="0" w:color="auto"/>
            </w:tcBorders>
          </w:tcPr>
          <w:p w14:paraId="1ED4746F" w14:textId="77777777" w:rsidR="000722AF" w:rsidRPr="009F1AF8" w:rsidRDefault="000722AF" w:rsidP="0061584B">
            <w:pPr>
              <w:pStyle w:val="Header"/>
              <w:tabs>
                <w:tab w:val="clear" w:pos="4153"/>
                <w:tab w:val="clear" w:pos="8306"/>
              </w:tabs>
              <w:spacing w:before="120"/>
              <w:rPr>
                <w:rFonts w:ascii="Arial" w:hAnsi="Arial" w:cs="Arial"/>
                <w:sz w:val="22"/>
                <w:szCs w:val="22"/>
              </w:rPr>
            </w:pPr>
            <w:r w:rsidRPr="009F1AF8">
              <w:rPr>
                <w:rFonts w:ascii="Arial" w:hAnsi="Arial" w:cs="Arial"/>
                <w:sz w:val="22"/>
                <w:szCs w:val="22"/>
              </w:rPr>
              <w:lastRenderedPageBreak/>
              <w:t xml:space="preserve">Store at </w:t>
            </w:r>
            <w:r w:rsidRPr="009F1AF8">
              <w:rPr>
                <w:rFonts w:ascii="Arial" w:hAnsi="Arial" w:cs="Arial"/>
                <w:spacing w:val="-2"/>
                <w:sz w:val="22"/>
                <w:szCs w:val="22"/>
              </w:rPr>
              <w:t>+2°</w:t>
            </w:r>
            <w:r w:rsidRPr="009F1AF8">
              <w:rPr>
                <w:rFonts w:ascii="Arial" w:hAnsi="Arial" w:cs="Arial"/>
                <w:sz w:val="22"/>
                <w:szCs w:val="22"/>
              </w:rPr>
              <w:t xml:space="preserve">C </w:t>
            </w:r>
            <w:r w:rsidRPr="009F1AF8">
              <w:rPr>
                <w:rFonts w:ascii="Arial" w:hAnsi="Arial" w:cs="Arial"/>
                <w:spacing w:val="-2"/>
                <w:sz w:val="22"/>
                <w:szCs w:val="22"/>
              </w:rPr>
              <w:t>t</w:t>
            </w:r>
            <w:r w:rsidRPr="009F1AF8">
              <w:rPr>
                <w:rFonts w:ascii="Arial" w:hAnsi="Arial" w:cs="Arial"/>
                <w:sz w:val="22"/>
                <w:szCs w:val="22"/>
              </w:rPr>
              <w:t xml:space="preserve">o </w:t>
            </w:r>
            <w:r w:rsidRPr="009F1AF8">
              <w:rPr>
                <w:rFonts w:ascii="Arial" w:hAnsi="Arial" w:cs="Arial"/>
                <w:spacing w:val="-2"/>
                <w:sz w:val="22"/>
                <w:szCs w:val="22"/>
              </w:rPr>
              <w:t>+8°</w:t>
            </w:r>
            <w:r w:rsidRPr="009F1AF8">
              <w:rPr>
                <w:rFonts w:ascii="Arial" w:hAnsi="Arial" w:cs="Arial"/>
                <w:sz w:val="22"/>
                <w:szCs w:val="22"/>
              </w:rPr>
              <w:t xml:space="preserve">C. </w:t>
            </w:r>
          </w:p>
          <w:p w14:paraId="57838796" w14:textId="77777777" w:rsidR="000722AF" w:rsidRPr="009F1AF8" w:rsidRDefault="000722AF" w:rsidP="0061584B">
            <w:pPr>
              <w:pStyle w:val="Header"/>
              <w:tabs>
                <w:tab w:val="clear" w:pos="4153"/>
                <w:tab w:val="clear" w:pos="8306"/>
              </w:tabs>
              <w:rPr>
                <w:rFonts w:ascii="Arial" w:hAnsi="Arial" w:cs="Arial"/>
                <w:sz w:val="22"/>
                <w:szCs w:val="22"/>
              </w:rPr>
            </w:pPr>
            <w:r w:rsidRPr="009F1AF8">
              <w:rPr>
                <w:rFonts w:ascii="Arial" w:hAnsi="Arial" w:cs="Arial"/>
                <w:sz w:val="22"/>
                <w:szCs w:val="22"/>
              </w:rPr>
              <w:t xml:space="preserve">Store in original packaging to protect from light. </w:t>
            </w:r>
          </w:p>
          <w:p w14:paraId="6BF572D9" w14:textId="77777777" w:rsidR="000722AF" w:rsidRPr="007A34B2" w:rsidRDefault="000722AF" w:rsidP="0061584B">
            <w:pPr>
              <w:pStyle w:val="Header"/>
              <w:tabs>
                <w:tab w:val="clear" w:pos="4153"/>
                <w:tab w:val="clear" w:pos="8306"/>
              </w:tabs>
              <w:spacing w:after="120"/>
              <w:rPr>
                <w:rFonts w:ascii="Arial" w:hAnsi="Arial" w:cs="Arial"/>
                <w:sz w:val="22"/>
                <w:szCs w:val="22"/>
              </w:rPr>
            </w:pPr>
            <w:r w:rsidRPr="007A34B2">
              <w:rPr>
                <w:rFonts w:ascii="Arial" w:hAnsi="Arial" w:cs="Arial"/>
                <w:sz w:val="22"/>
                <w:szCs w:val="22"/>
              </w:rPr>
              <w:t>Do not freeze.</w:t>
            </w:r>
          </w:p>
          <w:p w14:paraId="16E4B7CA" w14:textId="4BE757CB" w:rsidR="000722AF" w:rsidRDefault="000722AF" w:rsidP="0061584B">
            <w:pPr>
              <w:pStyle w:val="Header"/>
              <w:tabs>
                <w:tab w:val="clear" w:pos="4153"/>
                <w:tab w:val="clear" w:pos="8306"/>
              </w:tabs>
              <w:spacing w:after="120"/>
              <w:rPr>
                <w:rFonts w:ascii="Arial" w:hAnsi="Arial" w:cs="Arial"/>
                <w:sz w:val="22"/>
                <w:szCs w:val="22"/>
              </w:rPr>
            </w:pPr>
            <w:r w:rsidRPr="007A34B2">
              <w:rPr>
                <w:rFonts w:ascii="Arial" w:hAnsi="Arial"/>
                <w:sz w:val="22"/>
              </w:rPr>
              <w:t>In the event of an inadvertent or unavoidable deviation of these conditions</w:t>
            </w:r>
            <w:r w:rsidR="0056160A">
              <w:rPr>
                <w:rFonts w:ascii="Arial" w:hAnsi="Arial"/>
                <w:sz w:val="22"/>
              </w:rPr>
              <w:t xml:space="preserve">, </w:t>
            </w:r>
            <w:r w:rsidRPr="007A34B2">
              <w:rPr>
                <w:rFonts w:ascii="Arial" w:hAnsi="Arial"/>
                <w:sz w:val="22"/>
              </w:rPr>
              <w:t xml:space="preserve">vaccine that has been stored outside the conditions stated above should be quarantined and </w:t>
            </w:r>
            <w:r w:rsidRPr="007A34B2">
              <w:rPr>
                <w:rFonts w:ascii="Arial" w:hAnsi="Arial"/>
                <w:sz w:val="22"/>
              </w:rPr>
              <w:lastRenderedPageBreak/>
              <w:t xml:space="preserve">risk assessed </w:t>
            </w:r>
            <w:r w:rsidR="009A3DC7">
              <w:rPr>
                <w:rFonts w:ascii="Arial" w:hAnsi="Arial"/>
                <w:sz w:val="22"/>
              </w:rPr>
              <w:t xml:space="preserve">on a case-by-case basis </w:t>
            </w:r>
            <w:r w:rsidRPr="007A34B2">
              <w:rPr>
                <w:rFonts w:ascii="Arial" w:hAnsi="Arial"/>
                <w:sz w:val="22"/>
              </w:rPr>
              <w:t>for suitability of continued off-label use or appropriate disposa</w:t>
            </w:r>
            <w:r w:rsidR="000D7C70">
              <w:rPr>
                <w:rFonts w:ascii="Arial" w:hAnsi="Arial"/>
                <w:sz w:val="22"/>
              </w:rPr>
              <w:t>l. R</w:t>
            </w:r>
            <w:r w:rsidRPr="007A34B2">
              <w:rPr>
                <w:rFonts w:ascii="Arial" w:hAnsi="Arial"/>
                <w:sz w:val="22"/>
              </w:rPr>
              <w:t xml:space="preserve">efer to </w:t>
            </w:r>
            <w:hyperlink r:id="rId61" w:history="1">
              <w:r>
                <w:rPr>
                  <w:rStyle w:val="Hyperlink"/>
                </w:rPr>
                <w:t>Vaccine Incident Guidance</w:t>
              </w:r>
            </w:hyperlink>
            <w:r w:rsidRPr="007A34B2">
              <w:rPr>
                <w:rFonts w:ascii="Arial" w:hAnsi="Arial" w:cs="Arial"/>
                <w:sz w:val="22"/>
                <w:szCs w:val="22"/>
              </w:rPr>
              <w:t>.</w:t>
            </w:r>
          </w:p>
          <w:p w14:paraId="4243DFD3" w14:textId="29056A2C" w:rsidR="000D7C70" w:rsidRPr="007B10DB" w:rsidRDefault="000D7C70" w:rsidP="0061584B">
            <w:pPr>
              <w:pStyle w:val="Header"/>
              <w:tabs>
                <w:tab w:val="clear" w:pos="4153"/>
                <w:tab w:val="clear" w:pos="8306"/>
              </w:tabs>
              <w:spacing w:after="120"/>
              <w:rPr>
                <w:sz w:val="22"/>
              </w:rPr>
            </w:pPr>
            <w:r>
              <w:rPr>
                <w:rFonts w:ascii="Arial" w:hAnsi="Arial" w:cs="Arial"/>
                <w:sz w:val="22"/>
                <w:szCs w:val="22"/>
              </w:rPr>
              <w:t xml:space="preserve">Contact the vaccine manufacturer where more specific advice is required about managing a temperature excursion. </w:t>
            </w:r>
          </w:p>
        </w:tc>
      </w:tr>
      <w:tr w:rsidR="003E2EAA" w:rsidRPr="00A956FD" w14:paraId="0B0C4C25" w14:textId="77777777" w:rsidTr="00A06579">
        <w:tc>
          <w:tcPr>
            <w:tcW w:w="2410" w:type="dxa"/>
            <w:tcBorders>
              <w:bottom w:val="single" w:sz="4" w:space="0" w:color="auto"/>
            </w:tcBorders>
          </w:tcPr>
          <w:p w14:paraId="1785E823" w14:textId="77777777" w:rsidR="000722AF" w:rsidRPr="0000216F" w:rsidRDefault="000722AF" w:rsidP="0061584B">
            <w:pPr>
              <w:spacing w:before="120" w:after="120"/>
              <w:rPr>
                <w:rFonts w:cs="Arial"/>
                <w:b/>
                <w:sz w:val="22"/>
                <w:szCs w:val="22"/>
              </w:rPr>
            </w:pPr>
            <w:r w:rsidRPr="0000216F">
              <w:lastRenderedPageBreak/>
              <w:br w:type="page"/>
            </w:r>
            <w:r w:rsidRPr="0000216F">
              <w:rPr>
                <w:rFonts w:cs="Arial"/>
                <w:b/>
                <w:sz w:val="22"/>
                <w:szCs w:val="22"/>
              </w:rPr>
              <w:t>Disposal</w:t>
            </w:r>
          </w:p>
        </w:tc>
        <w:tc>
          <w:tcPr>
            <w:tcW w:w="8647" w:type="dxa"/>
            <w:tcBorders>
              <w:bottom w:val="single" w:sz="4" w:space="0" w:color="auto"/>
            </w:tcBorders>
          </w:tcPr>
          <w:p w14:paraId="0727559E" w14:textId="5534D9A1" w:rsidR="000722AF" w:rsidRPr="0025613B" w:rsidRDefault="000722AF" w:rsidP="0061584B">
            <w:pPr>
              <w:spacing w:before="120" w:after="60"/>
              <w:rPr>
                <w:sz w:val="22"/>
              </w:rPr>
            </w:pPr>
            <w:r w:rsidRPr="0025613B">
              <w:rPr>
                <w:rFonts w:cs="Arial"/>
                <w:sz w:val="22"/>
                <w:szCs w:val="22"/>
              </w:rPr>
              <w:t xml:space="preserve">Equipment used for immunisation, including used vials, ampoules, or discharged vaccines in a syringe or applicator, should be disposed of safely in a UN-approved puncture-resistant sharps box, according to local authority arrangements and </w:t>
            </w:r>
            <w:r w:rsidR="00BC2F21" w:rsidRPr="0025613B">
              <w:rPr>
                <w:rFonts w:cs="Arial"/>
                <w:sz w:val="22"/>
                <w:szCs w:val="22"/>
              </w:rPr>
              <w:t xml:space="preserve">NHSE </w:t>
            </w:r>
            <w:r w:rsidRPr="0025613B">
              <w:rPr>
                <w:rFonts w:cs="Arial"/>
                <w:sz w:val="22"/>
                <w:szCs w:val="22"/>
              </w:rPr>
              <w:t xml:space="preserve">guidance </w:t>
            </w:r>
            <w:hyperlink r:id="rId62" w:history="1">
              <w:r w:rsidR="00D8479B" w:rsidRPr="00172467">
                <w:rPr>
                  <w:rStyle w:val="Hyperlink"/>
                  <w:rFonts w:cs="Arial"/>
                  <w:szCs w:val="22"/>
                  <w:u w:val="none"/>
                </w:rPr>
                <w:t>(</w:t>
              </w:r>
              <w:r w:rsidR="00D8479B" w:rsidRPr="0025613B">
                <w:rPr>
                  <w:rStyle w:val="Hyperlink"/>
                  <w:rFonts w:cs="Arial"/>
                  <w:szCs w:val="22"/>
                </w:rPr>
                <w:t>HTM 07-01): safe and sustainable management of healthcare waste</w:t>
              </w:r>
            </w:hyperlink>
            <w:r w:rsidR="00D8479B" w:rsidRPr="00172467">
              <w:rPr>
                <w:rFonts w:cs="Arial"/>
                <w:sz w:val="22"/>
                <w:szCs w:val="22"/>
              </w:rPr>
              <w:t xml:space="preserve">. </w:t>
            </w:r>
          </w:p>
        </w:tc>
      </w:tr>
      <w:tr w:rsidR="003E2EAA" w:rsidRPr="00A956FD" w14:paraId="599C1358" w14:textId="77777777" w:rsidTr="00A06579">
        <w:tc>
          <w:tcPr>
            <w:tcW w:w="2410" w:type="dxa"/>
            <w:tcBorders>
              <w:bottom w:val="single" w:sz="4" w:space="0" w:color="auto"/>
            </w:tcBorders>
          </w:tcPr>
          <w:p w14:paraId="71D1CE54" w14:textId="77777777" w:rsidR="000722AF" w:rsidRPr="00683CBC" w:rsidRDefault="000722AF" w:rsidP="0061584B">
            <w:pPr>
              <w:spacing w:before="120" w:after="120"/>
              <w:rPr>
                <w:rFonts w:ascii="Times New Roman" w:hAnsi="Times New Roman"/>
                <w:b/>
                <w:sz w:val="22"/>
                <w:vertAlign w:val="superscript"/>
              </w:rPr>
            </w:pPr>
            <w:r w:rsidRPr="007E324D">
              <w:rPr>
                <w:rFonts w:cs="Arial"/>
                <w:b/>
                <w:sz w:val="22"/>
                <w:szCs w:val="22"/>
              </w:rPr>
              <w:t>Drug interactions</w:t>
            </w:r>
          </w:p>
        </w:tc>
        <w:tc>
          <w:tcPr>
            <w:tcW w:w="8647" w:type="dxa"/>
            <w:tcBorders>
              <w:bottom w:val="single" w:sz="4" w:space="0" w:color="auto"/>
            </w:tcBorders>
          </w:tcPr>
          <w:p w14:paraId="18E550C6" w14:textId="678DCEF3" w:rsidR="000722AF" w:rsidRPr="0025613B" w:rsidRDefault="000722AF" w:rsidP="0061584B">
            <w:pPr>
              <w:shd w:val="clear" w:color="auto" w:fill="FFFFFF"/>
              <w:overflowPunct/>
              <w:autoSpaceDE/>
              <w:autoSpaceDN/>
              <w:adjustRightInd/>
              <w:spacing w:before="120" w:after="120"/>
              <w:textAlignment w:val="auto"/>
              <w:rPr>
                <w:rFonts w:cs="Arial"/>
                <w:sz w:val="22"/>
                <w:szCs w:val="22"/>
                <w:lang w:val="en"/>
              </w:rPr>
            </w:pPr>
            <w:r w:rsidRPr="0025613B">
              <w:rPr>
                <w:rFonts w:cs="Arial"/>
                <w:sz w:val="22"/>
                <w:szCs w:val="22"/>
                <w:lang w:val="en"/>
              </w:rPr>
              <w:t>Immunological response may be diminished in those receiving immunosuppressive treatment.</w:t>
            </w:r>
            <w:r w:rsidRPr="0025613B">
              <w:rPr>
                <w:sz w:val="22"/>
              </w:rPr>
              <w:t xml:space="preserve"> </w:t>
            </w:r>
            <w:r w:rsidRPr="0025613B">
              <w:rPr>
                <w:sz w:val="22"/>
                <w:szCs w:val="22"/>
              </w:rPr>
              <w:t xml:space="preserve">Vaccination is recommended </w:t>
            </w:r>
            <w:r w:rsidR="002A068B" w:rsidRPr="0025613B">
              <w:rPr>
                <w:sz w:val="22"/>
                <w:szCs w:val="22"/>
              </w:rPr>
              <w:t xml:space="preserve">for eligible individuals, </w:t>
            </w:r>
            <w:r w:rsidRPr="0025613B">
              <w:rPr>
                <w:sz w:val="22"/>
                <w:szCs w:val="22"/>
              </w:rPr>
              <w:t>even if the antibody response may be limite</w:t>
            </w:r>
            <w:r w:rsidR="00E47AFC" w:rsidRPr="0025613B">
              <w:rPr>
                <w:sz w:val="22"/>
                <w:szCs w:val="22"/>
              </w:rPr>
              <w:t xml:space="preserve">d. This is not a reason to withhold vaccination and the individual, parent or carer should be advised of this. </w:t>
            </w:r>
          </w:p>
          <w:p w14:paraId="305870E8" w14:textId="77777777" w:rsidR="000722AF" w:rsidRPr="0025613B" w:rsidRDefault="000722AF" w:rsidP="0061584B">
            <w:pPr>
              <w:overflowPunct/>
              <w:spacing w:before="120" w:after="120"/>
              <w:textAlignment w:val="auto"/>
              <w:rPr>
                <w:sz w:val="22"/>
                <w:szCs w:val="22"/>
              </w:rPr>
            </w:pPr>
            <w:r w:rsidRPr="0025613B">
              <w:rPr>
                <w:sz w:val="22"/>
                <w:szCs w:val="22"/>
              </w:rPr>
              <w:t>May be given at the same time as other vaccines.</w:t>
            </w:r>
          </w:p>
          <w:p w14:paraId="4BF037DE" w14:textId="0CE12970" w:rsidR="000722AF" w:rsidRPr="0025613B" w:rsidRDefault="000722AF" w:rsidP="0061584B">
            <w:pPr>
              <w:overflowPunct/>
              <w:spacing w:before="120" w:after="120"/>
              <w:textAlignment w:val="auto"/>
              <w:rPr>
                <w:rFonts w:eastAsiaTheme="minorHAnsi" w:cs="Arial"/>
                <w:color w:val="000000"/>
                <w:sz w:val="22"/>
                <w:szCs w:val="22"/>
                <w:lang w:eastAsia="en-US"/>
              </w:rPr>
            </w:pPr>
            <w:r w:rsidRPr="0025613B">
              <w:rPr>
                <w:rFonts w:eastAsiaTheme="minorHAnsi" w:cs="Arial"/>
                <w:color w:val="000000"/>
                <w:sz w:val="22"/>
                <w:szCs w:val="22"/>
                <w:lang w:eastAsia="en-US"/>
              </w:rPr>
              <w:t xml:space="preserve">A detailed list of drug interactions is available </w:t>
            </w:r>
            <w:r w:rsidR="00DE7FB6" w:rsidRPr="0025613B">
              <w:rPr>
                <w:rFonts w:eastAsiaTheme="minorHAnsi" w:cs="Arial"/>
                <w:color w:val="000000"/>
                <w:sz w:val="22"/>
                <w:szCs w:val="22"/>
                <w:lang w:eastAsia="en-US"/>
              </w:rPr>
              <w:t xml:space="preserve">from the vaccine’s </w:t>
            </w:r>
            <w:hyperlink r:id="rId63" w:history="1">
              <w:r w:rsidRPr="0025613B">
                <w:rPr>
                  <w:rStyle w:val="Hyperlink"/>
                  <w:rFonts w:eastAsiaTheme="minorHAnsi" w:cs="Arial"/>
                  <w:szCs w:val="22"/>
                  <w:lang w:eastAsia="en-US"/>
                </w:rPr>
                <w:t>SPC</w:t>
              </w:r>
            </w:hyperlink>
            <w:r w:rsidR="00DE7FB6" w:rsidRPr="0025613B">
              <w:rPr>
                <w:rFonts w:eastAsiaTheme="minorHAnsi" w:cs="Arial"/>
                <w:color w:val="000000"/>
                <w:sz w:val="22"/>
                <w:szCs w:val="22"/>
                <w:lang w:eastAsia="en-US"/>
              </w:rPr>
              <w:t xml:space="preserve">. </w:t>
            </w:r>
          </w:p>
        </w:tc>
      </w:tr>
      <w:tr w:rsidR="003E2EAA" w:rsidRPr="00A956FD" w14:paraId="2E1288CA" w14:textId="77777777" w:rsidTr="00A06579">
        <w:tc>
          <w:tcPr>
            <w:tcW w:w="2410" w:type="dxa"/>
            <w:tcBorders>
              <w:bottom w:val="single" w:sz="4" w:space="0" w:color="auto"/>
            </w:tcBorders>
          </w:tcPr>
          <w:p w14:paraId="539EECB0" w14:textId="77777777" w:rsidR="000722AF" w:rsidRPr="00A956FD" w:rsidRDefault="000722AF" w:rsidP="0061584B">
            <w:pPr>
              <w:spacing w:before="120" w:after="120"/>
              <w:rPr>
                <w:rFonts w:cs="Arial"/>
                <w:b/>
                <w:color w:val="FF0000"/>
                <w:sz w:val="22"/>
                <w:szCs w:val="22"/>
              </w:rPr>
            </w:pPr>
            <w:r w:rsidRPr="00160228">
              <w:rPr>
                <w:rFonts w:cs="Arial"/>
                <w:b/>
                <w:sz w:val="22"/>
                <w:szCs w:val="22"/>
              </w:rPr>
              <w:t xml:space="preserve">Identification </w:t>
            </w:r>
            <w:r>
              <w:rPr>
                <w:rFonts w:cs="Arial"/>
                <w:b/>
                <w:sz w:val="22"/>
                <w:szCs w:val="22"/>
              </w:rPr>
              <w:t>and</w:t>
            </w:r>
            <w:r w:rsidRPr="00160228">
              <w:rPr>
                <w:rFonts w:cs="Arial"/>
                <w:b/>
                <w:sz w:val="22"/>
                <w:szCs w:val="22"/>
              </w:rPr>
              <w:t xml:space="preserve"> management of adverse reactions</w:t>
            </w:r>
          </w:p>
        </w:tc>
        <w:tc>
          <w:tcPr>
            <w:tcW w:w="8647" w:type="dxa"/>
            <w:tcBorders>
              <w:bottom w:val="single" w:sz="4" w:space="0" w:color="auto"/>
            </w:tcBorders>
          </w:tcPr>
          <w:p w14:paraId="12EAEDFD" w14:textId="77777777" w:rsidR="000722AF" w:rsidRPr="00683CBC" w:rsidRDefault="000722AF" w:rsidP="0061584B">
            <w:pPr>
              <w:spacing w:before="120" w:after="120"/>
              <w:ind w:right="62"/>
              <w:rPr>
                <w:sz w:val="22"/>
              </w:rPr>
            </w:pPr>
            <w:r w:rsidRPr="00F01FA3">
              <w:rPr>
                <w:rFonts w:cs="Arial"/>
                <w:sz w:val="22"/>
                <w:szCs w:val="22"/>
              </w:rPr>
              <w:t>Local</w:t>
            </w:r>
            <w:r w:rsidRPr="00683CBC">
              <w:rPr>
                <w:sz w:val="22"/>
              </w:rPr>
              <w:t xml:space="preserve"> reactions </w:t>
            </w:r>
            <w:bookmarkStart w:id="16" w:name="_Hlk83127791"/>
            <w:r w:rsidRPr="00F01FA3">
              <w:rPr>
                <w:rFonts w:cs="Arial"/>
                <w:sz w:val="22"/>
                <w:szCs w:val="22"/>
              </w:rPr>
              <w:t xml:space="preserve">following vaccination are very </w:t>
            </w:r>
            <w:r w:rsidRPr="00683CBC">
              <w:rPr>
                <w:sz w:val="22"/>
              </w:rPr>
              <w:t xml:space="preserve">common </w:t>
            </w:r>
            <w:r>
              <w:rPr>
                <w:rFonts w:cs="Arial"/>
                <w:sz w:val="22"/>
                <w:szCs w:val="22"/>
              </w:rPr>
              <w:t>such as</w:t>
            </w:r>
            <w:r w:rsidRPr="00F01FA3">
              <w:rPr>
                <w:rFonts w:cs="Arial"/>
                <w:sz w:val="22"/>
                <w:szCs w:val="22"/>
              </w:rPr>
              <w:t xml:space="preserve"> pain, swelling or redness</w:t>
            </w:r>
            <w:r w:rsidRPr="00683CBC">
              <w:rPr>
                <w:sz w:val="22"/>
              </w:rPr>
              <w:t xml:space="preserve"> at the injection site</w:t>
            </w:r>
            <w:bookmarkEnd w:id="16"/>
            <w:r w:rsidRPr="00683CBC">
              <w:rPr>
                <w:sz w:val="22"/>
              </w:rPr>
              <w:t xml:space="preserve">. </w:t>
            </w:r>
            <w:bookmarkStart w:id="17" w:name="_Hlk83127618"/>
            <w:r w:rsidRPr="00683CBC">
              <w:rPr>
                <w:sz w:val="22"/>
              </w:rPr>
              <w:t>A small painless nodule may form at the injection site</w:t>
            </w:r>
            <w:bookmarkEnd w:id="17"/>
            <w:r w:rsidRPr="00F01FA3">
              <w:rPr>
                <w:rFonts w:cs="Arial"/>
                <w:sz w:val="22"/>
                <w:szCs w:val="22"/>
              </w:rPr>
              <w:t>.</w:t>
            </w:r>
          </w:p>
          <w:p w14:paraId="59B8B26A" w14:textId="77777777" w:rsidR="000722AF" w:rsidRPr="00F01FA3" w:rsidRDefault="000722AF" w:rsidP="0061584B">
            <w:pPr>
              <w:spacing w:before="120" w:after="120"/>
              <w:ind w:right="62"/>
              <w:rPr>
                <w:rFonts w:cs="Arial"/>
                <w:sz w:val="22"/>
                <w:szCs w:val="22"/>
              </w:rPr>
            </w:pPr>
            <w:r w:rsidRPr="00F01FA3">
              <w:rPr>
                <w:rFonts w:cs="Arial"/>
                <w:sz w:val="22"/>
                <w:szCs w:val="22"/>
              </w:rPr>
              <w:t>Common adverse reactions include pyrexia, headache, vertigo, nausea and vomiting.</w:t>
            </w:r>
          </w:p>
          <w:p w14:paraId="1DA16C7E" w14:textId="77777777" w:rsidR="000722AF" w:rsidRPr="00683CBC" w:rsidRDefault="000722AF" w:rsidP="0061584B">
            <w:pPr>
              <w:shd w:val="clear" w:color="auto" w:fill="FFFFFF"/>
              <w:spacing w:after="120"/>
              <w:rPr>
                <w:sz w:val="22"/>
              </w:rPr>
            </w:pPr>
            <w:r w:rsidRPr="00F01FA3">
              <w:rPr>
                <w:rFonts w:cs="Arial"/>
                <w:sz w:val="22"/>
                <w:szCs w:val="22"/>
              </w:rPr>
              <w:t>Allergic reactions can occur including generalised skin reactions such as urticaria, anaphylactic reactions, angioedema and shock.</w:t>
            </w:r>
            <w:r w:rsidRPr="00F01FA3">
              <w:rPr>
                <w:rFonts w:cs="Arial"/>
                <w:sz w:val="22"/>
                <w:szCs w:val="22"/>
              </w:rPr>
              <w:tab/>
            </w:r>
          </w:p>
          <w:p w14:paraId="54CBEB66" w14:textId="4CA9B899" w:rsidR="000722AF" w:rsidRPr="00683CBC" w:rsidRDefault="000722AF" w:rsidP="0061584B">
            <w:pPr>
              <w:spacing w:after="120"/>
              <w:ind w:right="62"/>
              <w:rPr>
                <w:sz w:val="22"/>
              </w:rPr>
            </w:pPr>
            <w:r w:rsidRPr="00683CBC">
              <w:rPr>
                <w:sz w:val="22"/>
              </w:rPr>
              <w:t xml:space="preserve">A detailed list of adverse reactions is available </w:t>
            </w:r>
            <w:r w:rsidR="00DE7FB6">
              <w:rPr>
                <w:sz w:val="22"/>
              </w:rPr>
              <w:t>from the vaccine’s</w:t>
            </w:r>
            <w:r w:rsidRPr="00683CBC">
              <w:rPr>
                <w:sz w:val="22"/>
              </w:rPr>
              <w:t xml:space="preserve"> </w:t>
            </w:r>
            <w:hyperlink r:id="rId64" w:history="1">
              <w:r w:rsidRPr="00DE7FB6">
                <w:rPr>
                  <w:rStyle w:val="Hyperlink"/>
                </w:rPr>
                <w:t>SPC</w:t>
              </w:r>
            </w:hyperlink>
            <w:r w:rsidR="00DE7FB6">
              <w:rPr>
                <w:sz w:val="22"/>
              </w:rPr>
              <w:t>.</w:t>
            </w:r>
          </w:p>
        </w:tc>
      </w:tr>
      <w:tr w:rsidR="003E2EAA" w:rsidRPr="00A956FD" w14:paraId="6899D5D1" w14:textId="77777777" w:rsidTr="00A06579">
        <w:tc>
          <w:tcPr>
            <w:tcW w:w="2410" w:type="dxa"/>
            <w:tcBorders>
              <w:bottom w:val="single" w:sz="4" w:space="0" w:color="auto"/>
            </w:tcBorders>
          </w:tcPr>
          <w:p w14:paraId="181673F8" w14:textId="77777777" w:rsidR="000722AF" w:rsidRDefault="000722AF" w:rsidP="0061584B">
            <w:pPr>
              <w:spacing w:before="120"/>
              <w:rPr>
                <w:rFonts w:cs="Arial"/>
                <w:b/>
                <w:sz w:val="22"/>
                <w:szCs w:val="22"/>
              </w:rPr>
            </w:pPr>
            <w:r w:rsidRPr="007E324D">
              <w:rPr>
                <w:rFonts w:cs="Arial"/>
                <w:b/>
                <w:sz w:val="22"/>
                <w:szCs w:val="22"/>
              </w:rPr>
              <w:t>Reporting procedure of adverse reactions</w:t>
            </w:r>
          </w:p>
          <w:p w14:paraId="306BA89E" w14:textId="77777777" w:rsidR="000722AF" w:rsidRDefault="000722AF" w:rsidP="0061584B">
            <w:pPr>
              <w:spacing w:before="120" w:after="120"/>
              <w:contextualSpacing/>
              <w:rPr>
                <w:rFonts w:cs="Arial"/>
                <w:sz w:val="22"/>
                <w:szCs w:val="22"/>
              </w:rPr>
            </w:pPr>
          </w:p>
          <w:p w14:paraId="2D307FBB" w14:textId="77777777" w:rsidR="000722AF" w:rsidRPr="00683CBC" w:rsidRDefault="000722AF" w:rsidP="0061584B">
            <w:pPr>
              <w:spacing w:before="120" w:after="120"/>
              <w:contextualSpacing/>
              <w:rPr>
                <w:color w:val="FF0000"/>
                <w:sz w:val="22"/>
              </w:rPr>
            </w:pPr>
          </w:p>
        </w:tc>
        <w:tc>
          <w:tcPr>
            <w:tcW w:w="8647" w:type="dxa"/>
            <w:tcBorders>
              <w:bottom w:val="single" w:sz="4" w:space="0" w:color="auto"/>
            </w:tcBorders>
          </w:tcPr>
          <w:p w14:paraId="38A0E39A" w14:textId="69CA9C70" w:rsidR="000722AF" w:rsidRPr="00870761" w:rsidRDefault="000722AF" w:rsidP="0061584B">
            <w:pPr>
              <w:pStyle w:val="TableParagraph"/>
              <w:spacing w:before="120" w:after="120"/>
              <w:rPr>
                <w:rFonts w:ascii="Arial" w:hAnsi="Arial" w:cs="Arial"/>
              </w:rPr>
            </w:pPr>
            <w:r w:rsidRPr="00870761">
              <w:rPr>
                <w:rFonts w:ascii="Arial" w:eastAsia="Arial" w:hAnsi="Arial" w:cs="Arial"/>
              </w:rPr>
              <w:t>Healthcare</w:t>
            </w:r>
            <w:r w:rsidRPr="00870761">
              <w:rPr>
                <w:rFonts w:ascii="Arial" w:eastAsia="Arial" w:hAnsi="Arial" w:cs="Arial"/>
                <w:spacing w:val="26"/>
              </w:rPr>
              <w:t xml:space="preserve"> </w:t>
            </w:r>
            <w:r w:rsidRPr="00870761">
              <w:rPr>
                <w:rFonts w:ascii="Arial" w:eastAsia="Arial" w:hAnsi="Arial" w:cs="Arial"/>
              </w:rPr>
              <w:t>professionals</w:t>
            </w:r>
            <w:r w:rsidRPr="00870761">
              <w:rPr>
                <w:rFonts w:ascii="Arial" w:eastAsia="Arial" w:hAnsi="Arial" w:cs="Arial"/>
                <w:spacing w:val="24"/>
              </w:rPr>
              <w:t xml:space="preserve"> </w:t>
            </w:r>
            <w:r w:rsidRPr="00870761">
              <w:rPr>
                <w:rFonts w:ascii="Arial" w:eastAsia="Arial" w:hAnsi="Arial" w:cs="Arial"/>
              </w:rPr>
              <w:t>and</w:t>
            </w:r>
            <w:r w:rsidRPr="00870761">
              <w:rPr>
                <w:rFonts w:ascii="Arial" w:eastAsia="Arial" w:hAnsi="Arial" w:cs="Arial"/>
                <w:spacing w:val="14"/>
              </w:rPr>
              <w:t xml:space="preserve"> </w:t>
            </w:r>
            <w:r>
              <w:rPr>
                <w:rFonts w:ascii="Arial" w:eastAsia="Arial" w:hAnsi="Arial" w:cs="Arial"/>
              </w:rPr>
              <w:t>individuals</w:t>
            </w:r>
            <w:r w:rsidR="00DE7FB6">
              <w:rPr>
                <w:rFonts w:ascii="Arial" w:eastAsia="Arial" w:hAnsi="Arial" w:cs="Arial"/>
              </w:rPr>
              <w:t xml:space="preserve">, </w:t>
            </w:r>
            <w:r>
              <w:rPr>
                <w:rFonts w:ascii="Arial" w:eastAsia="Arial" w:hAnsi="Arial" w:cs="Arial"/>
              </w:rPr>
              <w:t>parents</w:t>
            </w:r>
            <w:r w:rsidR="00535B04">
              <w:rPr>
                <w:rFonts w:ascii="Arial" w:eastAsia="Arial" w:hAnsi="Arial" w:cs="Arial"/>
              </w:rPr>
              <w:t xml:space="preserve"> and </w:t>
            </w:r>
            <w:r w:rsidRPr="00870761">
              <w:rPr>
                <w:rFonts w:ascii="Arial" w:eastAsia="Arial" w:hAnsi="Arial" w:cs="Arial"/>
              </w:rPr>
              <w:t>carers are</w:t>
            </w:r>
            <w:r w:rsidRPr="00870761">
              <w:rPr>
                <w:rFonts w:ascii="Arial" w:eastAsia="Arial" w:hAnsi="Arial" w:cs="Arial"/>
                <w:spacing w:val="10"/>
              </w:rPr>
              <w:t xml:space="preserve"> </w:t>
            </w:r>
            <w:r w:rsidRPr="00870761">
              <w:rPr>
                <w:rFonts w:ascii="Arial" w:eastAsia="Arial" w:hAnsi="Arial" w:cs="Arial"/>
              </w:rPr>
              <w:t>encouraged</w:t>
            </w:r>
            <w:r w:rsidRPr="00870761">
              <w:rPr>
                <w:rFonts w:ascii="Arial" w:eastAsia="Arial" w:hAnsi="Arial" w:cs="Arial"/>
                <w:spacing w:val="25"/>
              </w:rPr>
              <w:t xml:space="preserve"> </w:t>
            </w:r>
            <w:r w:rsidRPr="00870761">
              <w:rPr>
                <w:rFonts w:ascii="Arial" w:eastAsia="Arial" w:hAnsi="Arial" w:cs="Arial"/>
              </w:rPr>
              <w:t>to</w:t>
            </w:r>
            <w:r w:rsidRPr="00870761">
              <w:rPr>
                <w:rFonts w:ascii="Arial" w:eastAsia="Arial" w:hAnsi="Arial" w:cs="Arial"/>
                <w:spacing w:val="21"/>
              </w:rPr>
              <w:t xml:space="preserve"> </w:t>
            </w:r>
            <w:r w:rsidRPr="00870761">
              <w:rPr>
                <w:rFonts w:ascii="Arial" w:eastAsia="Arial" w:hAnsi="Arial" w:cs="Arial"/>
              </w:rPr>
              <w:t>report</w:t>
            </w:r>
            <w:r w:rsidRPr="00870761">
              <w:rPr>
                <w:rFonts w:ascii="Arial" w:eastAsia="Arial" w:hAnsi="Arial" w:cs="Arial"/>
                <w:spacing w:val="13"/>
              </w:rPr>
              <w:t xml:space="preserve"> </w:t>
            </w:r>
            <w:r w:rsidRPr="00870761">
              <w:rPr>
                <w:rFonts w:ascii="Arial" w:eastAsia="Arial" w:hAnsi="Arial" w:cs="Arial"/>
              </w:rPr>
              <w:t>suspected</w:t>
            </w:r>
            <w:r w:rsidRPr="00870761">
              <w:rPr>
                <w:rFonts w:ascii="Arial" w:eastAsia="Arial" w:hAnsi="Arial" w:cs="Arial"/>
                <w:spacing w:val="18"/>
              </w:rPr>
              <w:t xml:space="preserve"> </w:t>
            </w:r>
            <w:r w:rsidRPr="00870761">
              <w:rPr>
                <w:rFonts w:ascii="Arial" w:eastAsia="Arial" w:hAnsi="Arial" w:cs="Arial"/>
              </w:rPr>
              <w:t>adverse</w:t>
            </w:r>
            <w:r w:rsidRPr="00870761">
              <w:rPr>
                <w:rFonts w:ascii="Arial" w:eastAsia="Arial" w:hAnsi="Arial" w:cs="Arial"/>
                <w:spacing w:val="29"/>
              </w:rPr>
              <w:t xml:space="preserve"> </w:t>
            </w:r>
            <w:r w:rsidRPr="00870761">
              <w:rPr>
                <w:rFonts w:ascii="Arial" w:eastAsia="Arial" w:hAnsi="Arial" w:cs="Arial"/>
              </w:rPr>
              <w:t>reactions</w:t>
            </w:r>
            <w:r w:rsidRPr="00870761">
              <w:rPr>
                <w:rFonts w:ascii="Arial" w:eastAsia="Arial" w:hAnsi="Arial" w:cs="Arial"/>
                <w:spacing w:val="10"/>
              </w:rPr>
              <w:t xml:space="preserve"> </w:t>
            </w:r>
            <w:r w:rsidRPr="00870761">
              <w:rPr>
                <w:rFonts w:ascii="Arial" w:eastAsia="Arial" w:hAnsi="Arial" w:cs="Arial"/>
              </w:rPr>
              <w:t>to</w:t>
            </w:r>
            <w:r w:rsidRPr="00870761">
              <w:rPr>
                <w:rFonts w:ascii="Arial" w:eastAsia="Arial" w:hAnsi="Arial" w:cs="Arial"/>
                <w:spacing w:val="14"/>
              </w:rPr>
              <w:t xml:space="preserve"> </w:t>
            </w:r>
            <w:r w:rsidRPr="00870761">
              <w:rPr>
                <w:rFonts w:ascii="Arial" w:eastAsia="Arial" w:hAnsi="Arial" w:cs="Arial"/>
              </w:rPr>
              <w:t>the</w:t>
            </w:r>
            <w:r w:rsidRPr="00870761">
              <w:rPr>
                <w:rFonts w:ascii="Arial" w:eastAsia="Arial" w:hAnsi="Arial" w:cs="Arial"/>
                <w:w w:val="98"/>
              </w:rPr>
              <w:t xml:space="preserve"> </w:t>
            </w:r>
            <w:r w:rsidRPr="00870761">
              <w:rPr>
                <w:rFonts w:ascii="Arial" w:eastAsia="Arial" w:hAnsi="Arial" w:cs="Arial"/>
              </w:rPr>
              <w:t>Medicines</w:t>
            </w:r>
            <w:r w:rsidRPr="00870761">
              <w:rPr>
                <w:rFonts w:ascii="Arial" w:eastAsia="Arial" w:hAnsi="Arial" w:cs="Arial"/>
                <w:spacing w:val="22"/>
              </w:rPr>
              <w:t xml:space="preserve"> </w:t>
            </w:r>
            <w:r w:rsidRPr="00870761">
              <w:rPr>
                <w:rFonts w:ascii="Arial" w:eastAsia="Arial" w:hAnsi="Arial" w:cs="Arial"/>
              </w:rPr>
              <w:t>and</w:t>
            </w:r>
            <w:r w:rsidRPr="00870761">
              <w:rPr>
                <w:rFonts w:ascii="Arial" w:eastAsia="Arial" w:hAnsi="Arial" w:cs="Arial"/>
                <w:spacing w:val="19"/>
              </w:rPr>
              <w:t xml:space="preserve"> </w:t>
            </w:r>
            <w:r w:rsidRPr="00870761">
              <w:rPr>
                <w:rFonts w:ascii="Arial" w:eastAsia="Arial" w:hAnsi="Arial" w:cs="Arial"/>
              </w:rPr>
              <w:t>Healthcare</w:t>
            </w:r>
            <w:r w:rsidRPr="00870761">
              <w:rPr>
                <w:rFonts w:ascii="Arial" w:eastAsia="Arial" w:hAnsi="Arial" w:cs="Arial"/>
                <w:spacing w:val="18"/>
              </w:rPr>
              <w:t xml:space="preserve"> </w:t>
            </w:r>
            <w:r w:rsidRPr="00870761">
              <w:rPr>
                <w:rFonts w:ascii="Arial" w:eastAsia="Arial" w:hAnsi="Arial" w:cs="Arial"/>
              </w:rPr>
              <w:t>products</w:t>
            </w:r>
            <w:r w:rsidRPr="00870761">
              <w:rPr>
                <w:rFonts w:ascii="Arial" w:eastAsia="Arial" w:hAnsi="Arial" w:cs="Arial"/>
                <w:spacing w:val="23"/>
              </w:rPr>
              <w:t xml:space="preserve"> </w:t>
            </w:r>
            <w:r w:rsidRPr="00870761">
              <w:rPr>
                <w:rFonts w:ascii="Arial" w:eastAsia="Arial" w:hAnsi="Arial" w:cs="Arial"/>
              </w:rPr>
              <w:t>Regulatory</w:t>
            </w:r>
            <w:r w:rsidRPr="00870761">
              <w:rPr>
                <w:rFonts w:ascii="Arial" w:eastAsia="Arial" w:hAnsi="Arial" w:cs="Arial"/>
                <w:spacing w:val="7"/>
              </w:rPr>
              <w:t xml:space="preserve"> </w:t>
            </w:r>
            <w:r w:rsidRPr="00870761">
              <w:rPr>
                <w:rFonts w:ascii="Arial" w:eastAsia="Arial" w:hAnsi="Arial" w:cs="Arial"/>
              </w:rPr>
              <w:t>Agency</w:t>
            </w:r>
            <w:r w:rsidR="00B60110">
              <w:rPr>
                <w:rFonts w:ascii="Arial" w:eastAsia="Arial" w:hAnsi="Arial" w:cs="Arial"/>
                <w:spacing w:val="38"/>
              </w:rPr>
              <w:t xml:space="preserve"> </w:t>
            </w:r>
            <w:r w:rsidRPr="00870761">
              <w:rPr>
                <w:rFonts w:ascii="Arial" w:eastAsia="Arial" w:hAnsi="Arial" w:cs="Arial"/>
              </w:rPr>
              <w:t>(MHRA)</w:t>
            </w:r>
            <w:r w:rsidRPr="00870761">
              <w:rPr>
                <w:rFonts w:ascii="Arial" w:eastAsia="Arial" w:hAnsi="Arial" w:cs="Arial"/>
                <w:w w:val="101"/>
              </w:rPr>
              <w:t xml:space="preserve"> </w:t>
            </w:r>
            <w:r w:rsidRPr="00870761">
              <w:rPr>
                <w:rFonts w:ascii="Arial" w:eastAsia="Arial" w:hAnsi="Arial" w:cs="Arial"/>
              </w:rPr>
              <w:t>using</w:t>
            </w:r>
            <w:r w:rsidRPr="00870761">
              <w:rPr>
                <w:rFonts w:ascii="Arial" w:eastAsia="Arial" w:hAnsi="Arial" w:cs="Arial"/>
                <w:spacing w:val="9"/>
              </w:rPr>
              <w:t xml:space="preserve"> </w:t>
            </w:r>
            <w:r w:rsidRPr="00870761">
              <w:rPr>
                <w:rFonts w:ascii="Arial" w:eastAsia="Arial" w:hAnsi="Arial" w:cs="Arial"/>
              </w:rPr>
              <w:t>the</w:t>
            </w:r>
            <w:r w:rsidRPr="00870761">
              <w:rPr>
                <w:rFonts w:ascii="Arial" w:eastAsia="Arial" w:hAnsi="Arial" w:cs="Arial"/>
                <w:spacing w:val="11"/>
              </w:rPr>
              <w:t xml:space="preserve"> </w:t>
            </w:r>
            <w:hyperlink r:id="rId65" w:history="1">
              <w:r w:rsidRPr="0010148B">
                <w:rPr>
                  <w:rStyle w:val="Hyperlink"/>
                  <w:rFonts w:eastAsia="Arial" w:cs="Arial"/>
                </w:rPr>
                <w:t>Yellow</w:t>
              </w:r>
              <w:r w:rsidRPr="0010148B">
                <w:rPr>
                  <w:rStyle w:val="Hyperlink"/>
                  <w:rFonts w:eastAsia="Arial" w:cs="Arial"/>
                  <w:spacing w:val="28"/>
                </w:rPr>
                <w:t xml:space="preserve"> </w:t>
              </w:r>
              <w:r w:rsidRPr="0010148B">
                <w:rPr>
                  <w:rStyle w:val="Hyperlink"/>
                  <w:rFonts w:eastAsia="Arial" w:cs="Arial"/>
                </w:rPr>
                <w:t>Card</w:t>
              </w:r>
              <w:r w:rsidRPr="0010148B">
                <w:rPr>
                  <w:rStyle w:val="Hyperlink"/>
                  <w:rFonts w:eastAsia="Arial" w:cs="Arial"/>
                  <w:spacing w:val="16"/>
                </w:rPr>
                <w:t xml:space="preserve"> </w:t>
              </w:r>
              <w:r w:rsidRPr="0010148B">
                <w:rPr>
                  <w:rStyle w:val="Hyperlink"/>
                  <w:rFonts w:eastAsia="Arial" w:cs="Arial"/>
                </w:rPr>
                <w:t>reporting</w:t>
              </w:r>
              <w:r w:rsidRPr="0010148B">
                <w:rPr>
                  <w:rStyle w:val="Hyperlink"/>
                  <w:rFonts w:eastAsia="Arial" w:cs="Arial"/>
                  <w:spacing w:val="12"/>
                </w:rPr>
                <w:t xml:space="preserve"> </w:t>
              </w:r>
              <w:r w:rsidRPr="0010148B">
                <w:rPr>
                  <w:rStyle w:val="Hyperlink"/>
                  <w:rFonts w:eastAsia="Arial" w:cs="Arial"/>
                </w:rPr>
                <w:t>scheme</w:t>
              </w:r>
            </w:hyperlink>
            <w:r w:rsidRPr="00FF5230">
              <w:rPr>
                <w:rFonts w:ascii="Arial" w:eastAsia="Arial" w:hAnsi="Arial" w:cs="Arial"/>
                <w:spacing w:val="16"/>
              </w:rPr>
              <w:t xml:space="preserve"> </w:t>
            </w:r>
            <w:r w:rsidRPr="009023B7">
              <w:rPr>
                <w:rStyle w:val="Hyperlink"/>
                <w:rFonts w:eastAsia="Arial" w:cs="Arial"/>
                <w:color w:val="auto"/>
                <w:u w:val="none"/>
              </w:rPr>
              <w:t xml:space="preserve">or </w:t>
            </w:r>
            <w:r w:rsidR="0089523E">
              <w:rPr>
                <w:rStyle w:val="Hyperlink"/>
                <w:rFonts w:eastAsia="Arial" w:cs="Arial"/>
                <w:color w:val="auto"/>
                <w:u w:val="none"/>
              </w:rPr>
              <w:t xml:space="preserve">by </w:t>
            </w:r>
            <w:r w:rsidRPr="009023B7">
              <w:rPr>
                <w:rStyle w:val="Hyperlink"/>
                <w:rFonts w:eastAsia="Arial" w:cs="Arial"/>
                <w:color w:val="auto"/>
                <w:u w:val="none"/>
              </w:rPr>
              <w:t>search</w:t>
            </w:r>
            <w:r w:rsidR="0089523E">
              <w:rPr>
                <w:rStyle w:val="Hyperlink"/>
                <w:rFonts w:eastAsia="Arial" w:cs="Arial"/>
                <w:color w:val="auto"/>
                <w:u w:val="none"/>
              </w:rPr>
              <w:t>ing</w:t>
            </w:r>
            <w:r w:rsidRPr="009023B7">
              <w:rPr>
                <w:rStyle w:val="Hyperlink"/>
                <w:rFonts w:eastAsia="Arial" w:cs="Arial"/>
                <w:color w:val="auto"/>
                <w:u w:val="none"/>
              </w:rPr>
              <w:t xml:space="preserve"> for MHRA Yellow Card in the Google Play or Apple App Store.</w:t>
            </w:r>
            <w:r>
              <w:rPr>
                <w:rFonts w:ascii="Arial" w:eastAsia="Arial" w:hAnsi="Arial" w:cs="Arial"/>
              </w:rPr>
              <w:t xml:space="preserve"> </w:t>
            </w:r>
          </w:p>
          <w:p w14:paraId="0F486D68" w14:textId="1CE05832" w:rsidR="000722AF" w:rsidRPr="007B10DB" w:rsidRDefault="000722AF" w:rsidP="0061584B">
            <w:pPr>
              <w:overflowPunct/>
              <w:spacing w:before="120" w:after="120"/>
              <w:textAlignment w:val="auto"/>
              <w:rPr>
                <w:rFonts w:eastAsia="Arial"/>
              </w:rPr>
            </w:pPr>
            <w:r w:rsidRPr="00683CBC">
              <w:rPr>
                <w:rFonts w:eastAsia="Arial"/>
                <w:sz w:val="22"/>
                <w:lang w:val="en-US"/>
              </w:rPr>
              <w:t>Any adverse reaction to a vaccine should be documented in the individual’s record and the individual’s GP should be informed.</w:t>
            </w:r>
          </w:p>
        </w:tc>
      </w:tr>
      <w:tr w:rsidR="003E2EAA" w:rsidRPr="00A956FD" w14:paraId="0ADC354F" w14:textId="77777777" w:rsidTr="00A06579">
        <w:tc>
          <w:tcPr>
            <w:tcW w:w="2410" w:type="dxa"/>
            <w:tcBorders>
              <w:bottom w:val="single" w:sz="4" w:space="0" w:color="auto"/>
            </w:tcBorders>
          </w:tcPr>
          <w:p w14:paraId="70ACA51D" w14:textId="1D151E78" w:rsidR="000722AF" w:rsidRPr="007E324D" w:rsidRDefault="000722AF" w:rsidP="0061584B">
            <w:pPr>
              <w:pStyle w:val="Header"/>
              <w:tabs>
                <w:tab w:val="clear" w:pos="4153"/>
                <w:tab w:val="clear" w:pos="8306"/>
              </w:tabs>
              <w:spacing w:before="120" w:after="120"/>
              <w:rPr>
                <w:rFonts w:ascii="Arial" w:hAnsi="Arial" w:cs="Arial"/>
                <w:b/>
                <w:sz w:val="22"/>
                <w:szCs w:val="22"/>
              </w:rPr>
            </w:pPr>
            <w:r w:rsidRPr="007E324D">
              <w:br w:type="page"/>
            </w:r>
            <w:r w:rsidRPr="007E324D">
              <w:br w:type="page"/>
            </w:r>
            <w:bookmarkStart w:id="18" w:name="writteninformation"/>
            <w:r w:rsidRPr="007E324D">
              <w:rPr>
                <w:rFonts w:ascii="Arial" w:hAnsi="Arial" w:cs="Arial"/>
                <w:b/>
                <w:sz w:val="22"/>
                <w:szCs w:val="22"/>
              </w:rPr>
              <w:t xml:space="preserve">Written information to be given to </w:t>
            </w:r>
            <w:r w:rsidR="003E2EAA">
              <w:rPr>
                <w:rFonts w:ascii="Arial" w:hAnsi="Arial" w:cs="Arial"/>
                <w:b/>
                <w:sz w:val="22"/>
                <w:szCs w:val="22"/>
              </w:rPr>
              <w:t>individual</w:t>
            </w:r>
            <w:r w:rsidR="000B52D7">
              <w:rPr>
                <w:rFonts w:ascii="Arial" w:hAnsi="Arial" w:cs="Arial"/>
                <w:b/>
                <w:sz w:val="22"/>
                <w:szCs w:val="22"/>
              </w:rPr>
              <w:t>, parent</w:t>
            </w:r>
            <w:r w:rsidRPr="007E324D">
              <w:rPr>
                <w:rFonts w:ascii="Arial" w:hAnsi="Arial" w:cs="Arial"/>
                <w:b/>
                <w:sz w:val="22"/>
                <w:szCs w:val="22"/>
              </w:rPr>
              <w:t xml:space="preserve"> or carer</w:t>
            </w:r>
            <w:bookmarkEnd w:id="18"/>
          </w:p>
        </w:tc>
        <w:tc>
          <w:tcPr>
            <w:tcW w:w="8647" w:type="dxa"/>
            <w:tcBorders>
              <w:bottom w:val="single" w:sz="4" w:space="0" w:color="auto"/>
            </w:tcBorders>
          </w:tcPr>
          <w:p w14:paraId="0165F5D7" w14:textId="48775D6D" w:rsidR="000722AF" w:rsidRDefault="000722AF" w:rsidP="0061584B">
            <w:pPr>
              <w:pStyle w:val="TableParagraph"/>
              <w:spacing w:before="120" w:after="120"/>
              <w:ind w:right="89"/>
              <w:rPr>
                <w:rFonts w:ascii="Arial" w:eastAsia="Arial" w:hAnsi="Arial" w:cs="Arial"/>
              </w:rPr>
            </w:pPr>
            <w:r w:rsidRPr="00870761">
              <w:rPr>
                <w:rFonts w:ascii="Arial" w:eastAsia="Arial" w:hAnsi="Arial" w:cs="Arial"/>
              </w:rPr>
              <w:t>Offer</w:t>
            </w:r>
            <w:r w:rsidR="00A56D2D">
              <w:rPr>
                <w:rFonts w:ascii="Arial" w:eastAsia="Arial" w:hAnsi="Arial" w:cs="Arial"/>
              </w:rPr>
              <w:t xml:space="preserve"> the</w:t>
            </w:r>
            <w:r w:rsidRPr="00870761">
              <w:rPr>
                <w:rFonts w:ascii="Arial" w:eastAsia="Arial" w:hAnsi="Arial" w:cs="Arial"/>
              </w:rPr>
              <w:t xml:space="preserve"> marketing authorisation holder's patient information leaflet (PIL) provided with the vaccine</w:t>
            </w:r>
            <w:r w:rsidR="00A62C42" w:rsidRPr="00870761">
              <w:rPr>
                <w:rFonts w:ascii="Arial" w:eastAsia="Arial" w:hAnsi="Arial" w:cs="Arial"/>
              </w:rPr>
              <w:t>.</w:t>
            </w:r>
          </w:p>
          <w:p w14:paraId="725A6747" w14:textId="14D313EB" w:rsidR="00DC276A" w:rsidRDefault="00DC276A" w:rsidP="0061584B">
            <w:pPr>
              <w:pStyle w:val="TableParagraph"/>
              <w:spacing w:before="120" w:after="120"/>
              <w:ind w:right="89"/>
              <w:rPr>
                <w:rFonts w:ascii="Arial" w:eastAsia="Arial" w:hAnsi="Arial" w:cs="Arial"/>
              </w:rPr>
            </w:pPr>
            <w:r>
              <w:rPr>
                <w:rFonts w:ascii="Arial" w:eastAsia="Arial" w:hAnsi="Arial" w:cs="Arial"/>
              </w:rPr>
              <w:t xml:space="preserve">For resources in accessible formats and alternative languages, please visit </w:t>
            </w:r>
            <w:hyperlink r:id="rId66" w:history="1">
              <w:r w:rsidRPr="00C32174">
                <w:rPr>
                  <w:rStyle w:val="Hyperlink"/>
                  <w:rFonts w:eastAsia="Arial" w:cs="Arial"/>
                </w:rPr>
                <w:t>Home-Health Publications</w:t>
              </w:r>
            </w:hyperlink>
            <w:r>
              <w:rPr>
                <w:rFonts w:ascii="Arial" w:eastAsia="Arial" w:hAnsi="Arial" w:cs="Arial"/>
              </w:rPr>
              <w:t xml:space="preserve">. </w:t>
            </w:r>
          </w:p>
          <w:p w14:paraId="29C40F65" w14:textId="18AF8E77" w:rsidR="00074DCF" w:rsidRDefault="00074DCF" w:rsidP="0061584B">
            <w:pPr>
              <w:pStyle w:val="TableParagraph"/>
              <w:spacing w:before="120" w:after="120"/>
              <w:ind w:right="89"/>
              <w:rPr>
                <w:rFonts w:ascii="Arial" w:eastAsia="Arial" w:hAnsi="Arial" w:cs="Arial"/>
              </w:rPr>
            </w:pPr>
            <w:r>
              <w:rPr>
                <w:rFonts w:ascii="Arial" w:eastAsia="Arial" w:hAnsi="Arial" w:cs="Arial"/>
              </w:rPr>
              <w:t>Immunisation promotional material may be provided as appropriate:</w:t>
            </w:r>
          </w:p>
          <w:p w14:paraId="21F935F0" w14:textId="7FFA7B3E" w:rsidR="00074DCF" w:rsidRDefault="007E43A5" w:rsidP="0025613B">
            <w:pPr>
              <w:pStyle w:val="TableParagraph"/>
              <w:numPr>
                <w:ilvl w:val="0"/>
                <w:numId w:val="28"/>
              </w:numPr>
              <w:spacing w:after="60"/>
              <w:ind w:left="346" w:right="91" w:hanging="284"/>
              <w:rPr>
                <w:rFonts w:ascii="Arial" w:eastAsia="Arial" w:hAnsi="Arial" w:cs="Arial"/>
              </w:rPr>
            </w:pPr>
            <w:hyperlink r:id="rId67" w:history="1">
              <w:r w:rsidR="009F1CC9">
                <w:rPr>
                  <w:rStyle w:val="Hyperlink"/>
                  <w:rFonts w:eastAsia="Arial" w:cs="Arial"/>
                </w:rPr>
                <w:t>a guide to the 3 in 1 teenage booster (Td/IPV) vaccine</w:t>
              </w:r>
            </w:hyperlink>
            <w:r w:rsidR="004F6513">
              <w:rPr>
                <w:rFonts w:ascii="Arial" w:eastAsia="Arial" w:hAnsi="Arial" w:cs="Arial"/>
              </w:rPr>
              <w:t xml:space="preserve"> </w:t>
            </w:r>
            <w:r w:rsidR="009F1CC9">
              <w:rPr>
                <w:rFonts w:ascii="Arial" w:eastAsia="Arial" w:hAnsi="Arial" w:cs="Arial"/>
              </w:rPr>
              <w:t>leaflet</w:t>
            </w:r>
          </w:p>
          <w:p w14:paraId="57CE73CE" w14:textId="01E0B5CE" w:rsidR="009F1CC9" w:rsidRDefault="007E43A5" w:rsidP="009F1CC9">
            <w:pPr>
              <w:pStyle w:val="TableParagraph"/>
              <w:numPr>
                <w:ilvl w:val="0"/>
                <w:numId w:val="28"/>
              </w:numPr>
              <w:spacing w:after="60"/>
              <w:ind w:left="346" w:right="91" w:hanging="284"/>
              <w:rPr>
                <w:rFonts w:ascii="Arial" w:eastAsia="Arial" w:hAnsi="Arial" w:cs="Arial"/>
              </w:rPr>
            </w:pPr>
            <w:hyperlink r:id="rId68" w:history="1">
              <w:r w:rsidR="009F1CC9">
                <w:rPr>
                  <w:rStyle w:val="Hyperlink"/>
                  <w:rFonts w:eastAsia="Arial" w:cs="Arial"/>
                </w:rPr>
                <w:t>travelling abroad to visit friends and relatives</w:t>
              </w:r>
            </w:hyperlink>
            <w:r w:rsidR="009F1CC9">
              <w:rPr>
                <w:rFonts w:ascii="Arial" w:eastAsia="Arial" w:hAnsi="Arial" w:cs="Arial"/>
              </w:rPr>
              <w:t xml:space="preserve"> leaflet</w:t>
            </w:r>
          </w:p>
          <w:p w14:paraId="216BDCA0" w14:textId="32F28BDC" w:rsidR="00B9606C" w:rsidRDefault="007E43A5" w:rsidP="0025613B">
            <w:pPr>
              <w:pStyle w:val="TableParagraph"/>
              <w:numPr>
                <w:ilvl w:val="0"/>
                <w:numId w:val="28"/>
              </w:numPr>
              <w:spacing w:after="60"/>
              <w:ind w:left="346" w:right="91" w:hanging="284"/>
              <w:rPr>
                <w:rFonts w:ascii="Arial" w:eastAsia="Arial" w:hAnsi="Arial" w:cs="Arial"/>
              </w:rPr>
            </w:pPr>
            <w:hyperlink r:id="rId69" w:history="1">
              <w:r w:rsidR="00A31E8F">
                <w:rPr>
                  <w:rStyle w:val="Hyperlink"/>
                  <w:rFonts w:eastAsia="Arial" w:cs="Arial"/>
                </w:rPr>
                <w:t>diphtheria warn and inform letter (including factsheet</w:t>
              </w:r>
              <w:r w:rsidR="00A31E8F" w:rsidRPr="00B60110">
                <w:rPr>
                  <w:rStyle w:val="Hyperlink"/>
                  <w:rFonts w:eastAsia="Arial" w:cs="Arial"/>
                  <w:u w:val="none"/>
                </w:rPr>
                <w:t>)</w:t>
              </w:r>
            </w:hyperlink>
          </w:p>
          <w:p w14:paraId="2A4742D9" w14:textId="45840FAB" w:rsidR="00DC276A" w:rsidRPr="00A905F6" w:rsidRDefault="00DC276A" w:rsidP="0061584B">
            <w:pPr>
              <w:pStyle w:val="TableParagraph"/>
              <w:spacing w:before="120" w:after="120"/>
              <w:ind w:right="89"/>
              <w:rPr>
                <w:rFonts w:ascii="Arial" w:eastAsia="Arial" w:hAnsi="Arial" w:cs="Arial"/>
                <w:color w:val="FF0000"/>
              </w:rPr>
            </w:pPr>
            <w:r>
              <w:rPr>
                <w:rFonts w:ascii="Arial" w:eastAsia="Arial" w:hAnsi="Arial" w:cs="Arial"/>
              </w:rPr>
              <w:t xml:space="preserve">Where applicable, inform the </w:t>
            </w:r>
            <w:r w:rsidR="00444548" w:rsidRPr="00E163E8">
              <w:rPr>
                <w:rFonts w:ascii="Arial" w:eastAsia="Arial" w:hAnsi="Arial" w:cs="Arial"/>
                <w:color w:val="000000" w:themeColor="text1"/>
              </w:rPr>
              <w:t>individual</w:t>
            </w:r>
            <w:r w:rsidR="00444548">
              <w:rPr>
                <w:rFonts w:ascii="Arial" w:eastAsia="Arial" w:hAnsi="Arial" w:cs="Arial"/>
                <w:color w:val="000000" w:themeColor="text1"/>
              </w:rPr>
              <w:t>, parent</w:t>
            </w:r>
            <w:r w:rsidR="00444548" w:rsidRPr="00E163E8">
              <w:rPr>
                <w:rFonts w:ascii="Arial" w:eastAsia="Arial" w:hAnsi="Arial" w:cs="Arial"/>
                <w:color w:val="000000" w:themeColor="text1"/>
              </w:rPr>
              <w:t xml:space="preserve"> or carer that large print, Braille or audio CD PILs may be available from emc accessibility (freephone 0800 198 5000) by providing the medicine name and product code number, as listed on the</w:t>
            </w:r>
            <w:r w:rsidR="00444548">
              <w:rPr>
                <w:rFonts w:ascii="Arial" w:eastAsia="Arial" w:hAnsi="Arial" w:cs="Arial"/>
                <w:color w:val="000000" w:themeColor="text1"/>
              </w:rPr>
              <w:t xml:space="preserve"> product </w:t>
            </w:r>
            <w:hyperlink r:id="rId70" w:history="1">
              <w:r w:rsidR="00444548" w:rsidRPr="00444548">
                <w:rPr>
                  <w:rStyle w:val="Hyperlink"/>
                  <w:rFonts w:eastAsia="Arial" w:cs="Arial"/>
                </w:rPr>
                <w:t>SPC</w:t>
              </w:r>
            </w:hyperlink>
            <w:r w:rsidR="00444548">
              <w:rPr>
                <w:rFonts w:ascii="Arial" w:eastAsia="Arial" w:hAnsi="Arial" w:cs="Arial"/>
                <w:color w:val="000000" w:themeColor="text1"/>
              </w:rPr>
              <w:t xml:space="preserve">. </w:t>
            </w:r>
          </w:p>
        </w:tc>
      </w:tr>
      <w:tr w:rsidR="003E2EAA" w:rsidRPr="00A956FD" w14:paraId="3A7F738D" w14:textId="77777777" w:rsidTr="00A065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10" w:type="dxa"/>
            <w:tcBorders>
              <w:top w:val="single" w:sz="4" w:space="0" w:color="auto"/>
            </w:tcBorders>
          </w:tcPr>
          <w:p w14:paraId="3CF5CD33" w14:textId="4E3EB36A" w:rsidR="000722AF" w:rsidRDefault="003E2EAA" w:rsidP="0061584B">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w:t>
            </w:r>
            <w:r w:rsidR="000722AF" w:rsidRPr="00135875">
              <w:rPr>
                <w:rFonts w:ascii="Arial" w:hAnsi="Arial" w:cs="Arial"/>
                <w:b/>
                <w:sz w:val="22"/>
                <w:szCs w:val="22"/>
              </w:rPr>
              <w:t xml:space="preserve">dvice </w:t>
            </w:r>
            <w:r w:rsidR="000722AF">
              <w:rPr>
                <w:rFonts w:ascii="Arial" w:hAnsi="Arial" w:cs="Arial"/>
                <w:b/>
                <w:sz w:val="22"/>
                <w:szCs w:val="22"/>
              </w:rPr>
              <w:t>and</w:t>
            </w:r>
            <w:r w:rsidR="000722AF" w:rsidRPr="00135875">
              <w:rPr>
                <w:rFonts w:ascii="Arial" w:hAnsi="Arial" w:cs="Arial"/>
                <w:b/>
                <w:sz w:val="22"/>
                <w:szCs w:val="22"/>
              </w:rPr>
              <w:t xml:space="preserve"> follow up treatment</w:t>
            </w:r>
          </w:p>
          <w:p w14:paraId="3CCDEB87" w14:textId="77777777" w:rsidR="000722AF" w:rsidRDefault="000722AF" w:rsidP="0061584B">
            <w:pPr>
              <w:pStyle w:val="Header"/>
              <w:tabs>
                <w:tab w:val="clear" w:pos="4153"/>
                <w:tab w:val="clear" w:pos="8306"/>
              </w:tabs>
              <w:spacing w:before="120" w:after="120"/>
              <w:rPr>
                <w:rFonts w:ascii="Arial" w:hAnsi="Arial" w:cs="Arial"/>
                <w:b/>
                <w:sz w:val="22"/>
                <w:szCs w:val="22"/>
              </w:rPr>
            </w:pPr>
          </w:p>
          <w:p w14:paraId="42D17741" w14:textId="77777777" w:rsidR="000722AF" w:rsidRPr="00135875" w:rsidRDefault="000722AF" w:rsidP="0061584B">
            <w:pPr>
              <w:pStyle w:val="Header"/>
              <w:tabs>
                <w:tab w:val="clear" w:pos="4153"/>
                <w:tab w:val="clear" w:pos="8306"/>
              </w:tabs>
              <w:spacing w:before="120" w:after="120"/>
              <w:contextualSpacing/>
              <w:rPr>
                <w:rFonts w:ascii="Arial" w:hAnsi="Arial" w:cs="Arial"/>
                <w:sz w:val="22"/>
                <w:szCs w:val="22"/>
              </w:rPr>
            </w:pPr>
          </w:p>
        </w:tc>
        <w:tc>
          <w:tcPr>
            <w:tcW w:w="8647" w:type="dxa"/>
            <w:tcBorders>
              <w:top w:val="single" w:sz="4" w:space="0" w:color="auto"/>
            </w:tcBorders>
          </w:tcPr>
          <w:p w14:paraId="78D8D0F3" w14:textId="00D967BB" w:rsidR="000722AF" w:rsidRPr="00870761" w:rsidRDefault="000722AF" w:rsidP="0061584B">
            <w:pPr>
              <w:pStyle w:val="TableParagraph"/>
              <w:spacing w:before="120" w:after="120"/>
              <w:rPr>
                <w:rFonts w:ascii="Arial" w:eastAsia="Arial" w:hAnsi="Arial" w:cs="Arial"/>
              </w:rPr>
            </w:pPr>
            <w:r w:rsidRPr="00870761">
              <w:rPr>
                <w:rFonts w:ascii="Arial" w:eastAsia="Arial" w:hAnsi="Arial" w:cs="Arial"/>
              </w:rPr>
              <w:t xml:space="preserve">Inform </w:t>
            </w:r>
            <w:r w:rsidRPr="00D06525">
              <w:rPr>
                <w:rFonts w:ascii="Arial" w:eastAsia="Arial" w:hAnsi="Arial" w:cs="Arial"/>
              </w:rPr>
              <w:t xml:space="preserve">the </w:t>
            </w:r>
            <w:r>
              <w:rPr>
                <w:rFonts w:ascii="Arial" w:eastAsia="Arial" w:hAnsi="Arial" w:cs="Arial"/>
              </w:rPr>
              <w:t>individual</w:t>
            </w:r>
            <w:r w:rsidR="001968D7">
              <w:rPr>
                <w:rFonts w:ascii="Arial" w:eastAsia="Arial" w:hAnsi="Arial" w:cs="Arial"/>
              </w:rPr>
              <w:t xml:space="preserve">, </w:t>
            </w:r>
            <w:r>
              <w:rPr>
                <w:rFonts w:ascii="Arial" w:eastAsia="Arial" w:hAnsi="Arial" w:cs="Arial"/>
              </w:rPr>
              <w:t>parent</w:t>
            </w:r>
            <w:r w:rsidR="001968D7">
              <w:rPr>
                <w:rFonts w:ascii="Arial" w:eastAsia="Arial" w:hAnsi="Arial" w:cs="Arial"/>
              </w:rPr>
              <w:t xml:space="preserve"> or </w:t>
            </w:r>
            <w:r w:rsidRPr="00D06525">
              <w:rPr>
                <w:rFonts w:ascii="Arial" w:eastAsia="Arial" w:hAnsi="Arial" w:cs="Arial"/>
              </w:rPr>
              <w:t>carer</w:t>
            </w:r>
            <w:r w:rsidRPr="00870761">
              <w:rPr>
                <w:rFonts w:ascii="Arial" w:eastAsia="Arial" w:hAnsi="Arial" w:cs="Arial"/>
                <w:spacing w:val="12"/>
              </w:rPr>
              <w:t xml:space="preserve"> </w:t>
            </w:r>
            <w:r w:rsidRPr="00870761">
              <w:rPr>
                <w:rFonts w:ascii="Arial" w:eastAsia="Arial" w:hAnsi="Arial" w:cs="Arial"/>
              </w:rPr>
              <w:t xml:space="preserve">of possible side effects and their management. </w:t>
            </w:r>
          </w:p>
          <w:p w14:paraId="30D50066" w14:textId="071AF8D7" w:rsidR="000722AF" w:rsidRPr="0025613B" w:rsidRDefault="000722AF" w:rsidP="0061584B">
            <w:pPr>
              <w:pStyle w:val="TableParagraph"/>
              <w:spacing w:before="120" w:after="120"/>
              <w:rPr>
                <w:rFonts w:ascii="Arial" w:eastAsia="Arial" w:hAnsi="Arial" w:cs="Arial"/>
              </w:rPr>
            </w:pPr>
            <w:r w:rsidRPr="00870761">
              <w:rPr>
                <w:rFonts w:ascii="Arial" w:eastAsia="Arial" w:hAnsi="Arial" w:cs="Arial"/>
              </w:rPr>
              <w:t>The</w:t>
            </w:r>
            <w:r w:rsidRPr="00870761">
              <w:rPr>
                <w:rFonts w:ascii="Arial" w:eastAsia="Arial" w:hAnsi="Arial" w:cs="Arial"/>
                <w:spacing w:val="23"/>
              </w:rPr>
              <w:t xml:space="preserve"> </w:t>
            </w:r>
            <w:r>
              <w:rPr>
                <w:rFonts w:ascii="Arial" w:eastAsia="Arial" w:hAnsi="Arial" w:cs="Arial"/>
              </w:rPr>
              <w:t>individual</w:t>
            </w:r>
            <w:r w:rsidR="001968D7">
              <w:rPr>
                <w:rFonts w:ascii="Arial" w:eastAsia="Arial" w:hAnsi="Arial" w:cs="Arial"/>
              </w:rPr>
              <w:t xml:space="preserve">, </w:t>
            </w:r>
            <w:r>
              <w:rPr>
                <w:rFonts w:ascii="Arial" w:eastAsia="Arial" w:hAnsi="Arial" w:cs="Arial"/>
              </w:rPr>
              <w:t>parent</w:t>
            </w:r>
            <w:r w:rsidR="001968D7">
              <w:rPr>
                <w:rFonts w:ascii="Arial" w:eastAsia="Arial" w:hAnsi="Arial" w:cs="Arial"/>
              </w:rPr>
              <w:t xml:space="preserve"> or </w:t>
            </w:r>
            <w:r w:rsidRPr="00D06525">
              <w:rPr>
                <w:rFonts w:ascii="Arial" w:eastAsia="Arial" w:hAnsi="Arial" w:cs="Arial"/>
              </w:rPr>
              <w:t>carer</w:t>
            </w:r>
            <w:r w:rsidRPr="00870761">
              <w:rPr>
                <w:rFonts w:ascii="Arial" w:eastAsia="Arial" w:hAnsi="Arial" w:cs="Arial"/>
                <w:spacing w:val="12"/>
              </w:rPr>
              <w:t xml:space="preserve"> </w:t>
            </w:r>
            <w:r w:rsidRPr="00870761">
              <w:rPr>
                <w:rFonts w:ascii="Arial" w:eastAsia="Arial" w:hAnsi="Arial" w:cs="Arial"/>
              </w:rPr>
              <w:t>should</w:t>
            </w:r>
            <w:r w:rsidRPr="00870761">
              <w:rPr>
                <w:rFonts w:ascii="Arial" w:eastAsia="Arial" w:hAnsi="Arial" w:cs="Arial"/>
                <w:spacing w:val="27"/>
              </w:rPr>
              <w:t xml:space="preserve"> </w:t>
            </w:r>
            <w:r w:rsidRPr="00870761">
              <w:rPr>
                <w:rFonts w:ascii="Arial" w:eastAsia="Arial" w:hAnsi="Arial" w:cs="Arial"/>
              </w:rPr>
              <w:t>be</w:t>
            </w:r>
            <w:r w:rsidRPr="00870761">
              <w:rPr>
                <w:rFonts w:ascii="Arial" w:eastAsia="Arial" w:hAnsi="Arial" w:cs="Arial"/>
                <w:spacing w:val="10"/>
              </w:rPr>
              <w:t xml:space="preserve"> </w:t>
            </w:r>
            <w:r w:rsidRPr="00870761">
              <w:rPr>
                <w:rFonts w:ascii="Arial" w:eastAsia="Arial" w:hAnsi="Arial" w:cs="Arial"/>
              </w:rPr>
              <w:t>advised</w:t>
            </w:r>
            <w:r w:rsidRPr="00870761">
              <w:rPr>
                <w:rFonts w:ascii="Arial" w:eastAsia="Arial" w:hAnsi="Arial" w:cs="Arial"/>
                <w:w w:val="99"/>
              </w:rPr>
              <w:t xml:space="preserve"> </w:t>
            </w:r>
            <w:r w:rsidRPr="00870761">
              <w:rPr>
                <w:rFonts w:ascii="Arial" w:eastAsia="Arial" w:hAnsi="Arial" w:cs="Arial"/>
              </w:rPr>
              <w:t>to</w:t>
            </w:r>
            <w:r w:rsidRPr="00870761">
              <w:rPr>
                <w:rFonts w:ascii="Arial" w:eastAsia="Arial" w:hAnsi="Arial" w:cs="Arial"/>
                <w:spacing w:val="14"/>
              </w:rPr>
              <w:t xml:space="preserve"> </w:t>
            </w:r>
            <w:r w:rsidRPr="00870761">
              <w:rPr>
                <w:rFonts w:ascii="Arial" w:eastAsia="Arial" w:hAnsi="Arial" w:cs="Arial"/>
              </w:rPr>
              <w:t>seek</w:t>
            </w:r>
            <w:r w:rsidRPr="00870761">
              <w:rPr>
                <w:rFonts w:ascii="Arial" w:eastAsia="Arial" w:hAnsi="Arial" w:cs="Arial"/>
                <w:spacing w:val="22"/>
              </w:rPr>
              <w:t xml:space="preserve"> </w:t>
            </w:r>
            <w:r w:rsidRPr="00870761">
              <w:rPr>
                <w:rFonts w:ascii="Arial" w:eastAsia="Arial" w:hAnsi="Arial" w:cs="Arial"/>
              </w:rPr>
              <w:t>medical</w:t>
            </w:r>
            <w:r w:rsidRPr="00870761">
              <w:rPr>
                <w:rFonts w:ascii="Arial" w:eastAsia="Arial" w:hAnsi="Arial" w:cs="Arial"/>
                <w:spacing w:val="12"/>
              </w:rPr>
              <w:t xml:space="preserve"> </w:t>
            </w:r>
            <w:r w:rsidRPr="00870761">
              <w:rPr>
                <w:rFonts w:ascii="Arial" w:eastAsia="Arial" w:hAnsi="Arial" w:cs="Arial"/>
              </w:rPr>
              <w:t>advice</w:t>
            </w:r>
            <w:r w:rsidRPr="00870761">
              <w:rPr>
                <w:rFonts w:ascii="Arial" w:hAnsi="Arial" w:cs="Arial"/>
              </w:rPr>
              <w:t xml:space="preserve"> i</w:t>
            </w:r>
            <w:r w:rsidRPr="00870761">
              <w:rPr>
                <w:rFonts w:ascii="Arial" w:eastAsia="Arial" w:hAnsi="Arial" w:cs="Arial"/>
              </w:rPr>
              <w:t>n the event of an adverse reaction</w:t>
            </w:r>
            <w:r w:rsidR="00A56D2D">
              <w:rPr>
                <w:rFonts w:ascii="Arial" w:eastAsia="Arial" w:hAnsi="Arial" w:cs="Arial"/>
              </w:rPr>
              <w:t xml:space="preserve"> </w:t>
            </w:r>
            <w:r w:rsidR="00A56D2D" w:rsidRPr="0025613B">
              <w:rPr>
                <w:rFonts w:ascii="Arial" w:eastAsia="Arial" w:hAnsi="Arial" w:cs="Arial"/>
              </w:rPr>
              <w:t xml:space="preserve">and report this via the </w:t>
            </w:r>
            <w:hyperlink r:id="rId71" w:history="1">
              <w:r w:rsidR="00A56D2D" w:rsidRPr="0025613B">
                <w:rPr>
                  <w:rStyle w:val="Hyperlink"/>
                  <w:rFonts w:eastAsia="Arial" w:cs="Arial"/>
                </w:rPr>
                <w:t>Yellow Card scheme</w:t>
              </w:r>
            </w:hyperlink>
            <w:r w:rsidRPr="0025613B">
              <w:rPr>
                <w:rFonts w:ascii="Arial" w:eastAsia="Arial" w:hAnsi="Arial" w:cs="Arial"/>
              </w:rPr>
              <w:t>.</w:t>
            </w:r>
          </w:p>
          <w:p w14:paraId="767D2849" w14:textId="5F1805F4" w:rsidR="000722AF" w:rsidRPr="00135875" w:rsidRDefault="000722AF" w:rsidP="0061584B">
            <w:pPr>
              <w:spacing w:before="120" w:after="120"/>
              <w:rPr>
                <w:sz w:val="22"/>
                <w:szCs w:val="22"/>
              </w:rPr>
            </w:pPr>
            <w:r w:rsidRPr="0025613B">
              <w:rPr>
                <w:rFonts w:cs="Arial"/>
                <w:sz w:val="22"/>
                <w:szCs w:val="22"/>
              </w:rPr>
              <w:t>When administration is postponed</w:t>
            </w:r>
            <w:r w:rsidR="00B46B40" w:rsidRPr="0025613B">
              <w:rPr>
                <w:rFonts w:cs="Arial"/>
                <w:sz w:val="22"/>
                <w:szCs w:val="22"/>
              </w:rPr>
              <w:t xml:space="preserve"> or a </w:t>
            </w:r>
            <w:r w:rsidR="004F3DD0" w:rsidRPr="0025613B">
              <w:rPr>
                <w:rFonts w:cs="Arial"/>
                <w:sz w:val="22"/>
                <w:szCs w:val="22"/>
              </w:rPr>
              <w:t>subsequent dose is due</w:t>
            </w:r>
            <w:r w:rsidR="001968D7" w:rsidRPr="0025613B">
              <w:rPr>
                <w:rFonts w:cs="Arial"/>
                <w:sz w:val="22"/>
                <w:szCs w:val="22"/>
              </w:rPr>
              <w:t xml:space="preserve">, </w:t>
            </w:r>
            <w:r w:rsidRPr="0025613B">
              <w:rPr>
                <w:rFonts w:cs="Arial"/>
                <w:sz w:val="22"/>
                <w:szCs w:val="22"/>
              </w:rPr>
              <w:t xml:space="preserve">advise the </w:t>
            </w:r>
            <w:r w:rsidRPr="0025613B">
              <w:rPr>
                <w:rFonts w:eastAsia="Arial" w:cs="Arial"/>
                <w:sz w:val="22"/>
                <w:szCs w:val="22"/>
              </w:rPr>
              <w:t>individual</w:t>
            </w:r>
            <w:r w:rsidR="001968D7" w:rsidRPr="0025613B">
              <w:rPr>
                <w:rFonts w:eastAsia="Arial" w:cs="Arial"/>
                <w:sz w:val="22"/>
                <w:szCs w:val="22"/>
              </w:rPr>
              <w:t xml:space="preserve">, </w:t>
            </w:r>
            <w:r w:rsidRPr="0025613B">
              <w:rPr>
                <w:rFonts w:eastAsia="Arial" w:cs="Arial"/>
                <w:sz w:val="22"/>
                <w:szCs w:val="22"/>
              </w:rPr>
              <w:t>paren</w:t>
            </w:r>
            <w:r w:rsidR="001968D7" w:rsidRPr="0025613B">
              <w:rPr>
                <w:rFonts w:eastAsia="Arial" w:cs="Arial"/>
                <w:sz w:val="22"/>
                <w:szCs w:val="22"/>
              </w:rPr>
              <w:t xml:space="preserve">t or </w:t>
            </w:r>
            <w:r w:rsidRPr="0025613B">
              <w:rPr>
                <w:rFonts w:eastAsia="Arial" w:cs="Arial"/>
                <w:sz w:val="22"/>
                <w:szCs w:val="22"/>
              </w:rPr>
              <w:t>carer</w:t>
            </w:r>
            <w:r w:rsidRPr="0025613B">
              <w:rPr>
                <w:rFonts w:cs="Arial"/>
                <w:sz w:val="22"/>
                <w:szCs w:val="22"/>
              </w:rPr>
              <w:t xml:space="preserve"> when to return for vaccination.</w:t>
            </w:r>
          </w:p>
        </w:tc>
      </w:tr>
      <w:tr w:rsidR="003E2EAA" w:rsidRPr="004922D3" w14:paraId="603BADAB" w14:textId="77777777" w:rsidTr="00A065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10" w:type="dxa"/>
          </w:tcPr>
          <w:p w14:paraId="4DAEC14A" w14:textId="7CFB58FC" w:rsidR="00A06579" w:rsidRPr="0025613B" w:rsidRDefault="000722AF" w:rsidP="00A06579">
            <w:pPr>
              <w:spacing w:before="120" w:after="120"/>
              <w:rPr>
                <w:rFonts w:cs="Arial"/>
                <w:bCs/>
                <w:sz w:val="22"/>
                <w:szCs w:val="22"/>
              </w:rPr>
            </w:pPr>
            <w:r w:rsidRPr="007E324D">
              <w:lastRenderedPageBreak/>
              <w:br w:type="page"/>
            </w:r>
            <w:bookmarkStart w:id="19" w:name="AdditionalInformation"/>
            <w:bookmarkStart w:id="20" w:name="special_considerations_additional_info"/>
            <w:bookmarkEnd w:id="19"/>
            <w:r w:rsidRPr="007E324D">
              <w:rPr>
                <w:rFonts w:cs="Arial"/>
                <w:b/>
                <w:sz w:val="22"/>
                <w:szCs w:val="22"/>
              </w:rPr>
              <w:t xml:space="preserve">Special considerations </w:t>
            </w:r>
            <w:r>
              <w:rPr>
                <w:rFonts w:cs="Arial"/>
                <w:b/>
                <w:sz w:val="22"/>
                <w:szCs w:val="22"/>
              </w:rPr>
              <w:t>and</w:t>
            </w:r>
            <w:r w:rsidRPr="007E324D">
              <w:rPr>
                <w:rFonts w:cs="Arial"/>
                <w:b/>
                <w:sz w:val="22"/>
                <w:szCs w:val="22"/>
              </w:rPr>
              <w:t xml:space="preserve"> additional information</w:t>
            </w:r>
            <w:bookmarkEnd w:id="20"/>
            <w:r w:rsidR="00161381" w:rsidRPr="00C31F6A">
              <w:rPr>
                <w:rFonts w:cs="Arial"/>
                <w:bCs/>
                <w:sz w:val="22"/>
                <w:szCs w:val="22"/>
              </w:rPr>
              <w:t xml:space="preserve"> </w:t>
            </w:r>
          </w:p>
          <w:p w14:paraId="4680CBF4" w14:textId="4DB374CA" w:rsidR="003E2EAA" w:rsidRPr="003E2EAA" w:rsidRDefault="003E2EAA" w:rsidP="0061584B">
            <w:pPr>
              <w:spacing w:before="120" w:after="120"/>
              <w:rPr>
                <w:bCs/>
                <w:sz w:val="22"/>
              </w:rPr>
            </w:pPr>
            <w:r w:rsidRPr="0025613B">
              <w:rPr>
                <w:rFonts w:cs="Arial"/>
                <w:bCs/>
                <w:sz w:val="22"/>
                <w:szCs w:val="22"/>
              </w:rPr>
              <w:t xml:space="preserve"> </w:t>
            </w:r>
          </w:p>
        </w:tc>
        <w:tc>
          <w:tcPr>
            <w:tcW w:w="8647" w:type="dxa"/>
            <w:shd w:val="clear" w:color="auto" w:fill="auto"/>
          </w:tcPr>
          <w:p w14:paraId="561D206A" w14:textId="270B65F4" w:rsidR="000722AF" w:rsidRPr="0025613B" w:rsidRDefault="000722AF" w:rsidP="0061584B">
            <w:pPr>
              <w:pStyle w:val="Header"/>
              <w:tabs>
                <w:tab w:val="left" w:pos="720"/>
              </w:tabs>
              <w:spacing w:before="120" w:after="120"/>
              <w:rPr>
                <w:rFonts w:ascii="Arial" w:eastAsiaTheme="minorHAnsi" w:hAnsi="Arial" w:cs="Arial"/>
                <w:sz w:val="22"/>
                <w:szCs w:val="22"/>
                <w:lang w:eastAsia="en-US"/>
              </w:rPr>
            </w:pPr>
            <w:r w:rsidRPr="0025613B">
              <w:rPr>
                <w:rFonts w:ascii="Arial" w:eastAsia="Arial" w:hAnsi="Arial" w:cs="Arial"/>
                <w:sz w:val="22"/>
                <w:szCs w:val="22"/>
              </w:rPr>
              <w:t>Ensure there is immediate</w:t>
            </w:r>
            <w:r w:rsidRPr="0025613B">
              <w:rPr>
                <w:rFonts w:ascii="Arial" w:eastAsia="Arial" w:hAnsi="Arial" w:cs="Arial"/>
                <w:spacing w:val="17"/>
                <w:sz w:val="22"/>
                <w:szCs w:val="22"/>
              </w:rPr>
              <w:t xml:space="preserve"> </w:t>
            </w:r>
            <w:r w:rsidRPr="0025613B">
              <w:rPr>
                <w:rFonts w:ascii="Arial" w:eastAsia="Arial" w:hAnsi="Arial" w:cs="Arial"/>
                <w:sz w:val="22"/>
                <w:szCs w:val="22"/>
              </w:rPr>
              <w:t>access</w:t>
            </w:r>
            <w:r w:rsidRPr="0025613B">
              <w:rPr>
                <w:rFonts w:ascii="Arial" w:eastAsia="Arial" w:hAnsi="Arial" w:cs="Arial"/>
                <w:spacing w:val="14"/>
                <w:sz w:val="22"/>
                <w:szCs w:val="22"/>
              </w:rPr>
              <w:t xml:space="preserve"> </w:t>
            </w:r>
            <w:r w:rsidRPr="0025613B">
              <w:rPr>
                <w:rFonts w:ascii="Arial" w:eastAsia="Arial" w:hAnsi="Arial" w:cs="Arial"/>
                <w:sz w:val="22"/>
                <w:szCs w:val="22"/>
              </w:rPr>
              <w:t>to</w:t>
            </w:r>
            <w:r w:rsidRPr="0025613B">
              <w:rPr>
                <w:rFonts w:ascii="Arial" w:eastAsia="Arial" w:hAnsi="Arial" w:cs="Arial"/>
                <w:spacing w:val="21"/>
                <w:sz w:val="22"/>
                <w:szCs w:val="22"/>
              </w:rPr>
              <w:t xml:space="preserve"> </w:t>
            </w:r>
            <w:r w:rsidRPr="0025613B">
              <w:rPr>
                <w:rFonts w:ascii="Arial" w:eastAsia="Arial" w:hAnsi="Arial" w:cs="Arial"/>
                <w:sz w:val="22"/>
                <w:szCs w:val="22"/>
              </w:rPr>
              <w:t>adrenaline (epinephrine)1</w:t>
            </w:r>
            <w:r w:rsidRPr="0025613B">
              <w:rPr>
                <w:rFonts w:ascii="Arial" w:eastAsia="Arial" w:hAnsi="Arial" w:cs="Arial"/>
                <w:spacing w:val="-10"/>
                <w:sz w:val="22"/>
                <w:szCs w:val="22"/>
              </w:rPr>
              <w:t xml:space="preserve"> </w:t>
            </w:r>
            <w:r w:rsidRPr="0025613B">
              <w:rPr>
                <w:rFonts w:ascii="Arial" w:eastAsia="Arial" w:hAnsi="Arial" w:cs="Arial"/>
                <w:sz w:val="22"/>
                <w:szCs w:val="22"/>
              </w:rPr>
              <w:t>in</w:t>
            </w:r>
            <w:r w:rsidR="000C36B0">
              <w:rPr>
                <w:rFonts w:ascii="Arial" w:eastAsia="Arial" w:hAnsi="Arial" w:cs="Arial"/>
                <w:spacing w:val="17"/>
                <w:sz w:val="22"/>
                <w:szCs w:val="22"/>
              </w:rPr>
              <w:t xml:space="preserve"> </w:t>
            </w:r>
            <w:r w:rsidRPr="0025613B">
              <w:rPr>
                <w:rFonts w:ascii="Arial" w:eastAsia="Arial" w:hAnsi="Arial" w:cs="Arial"/>
                <w:sz w:val="22"/>
                <w:szCs w:val="22"/>
              </w:rPr>
              <w:t>1</w:t>
            </w:r>
            <w:r w:rsidR="00D75453">
              <w:rPr>
                <w:rFonts w:ascii="Arial" w:eastAsia="Arial" w:hAnsi="Arial" w:cs="Arial"/>
                <w:sz w:val="22"/>
                <w:szCs w:val="22"/>
              </w:rPr>
              <w:t>,</w:t>
            </w:r>
            <w:r w:rsidRPr="0025613B">
              <w:rPr>
                <w:rFonts w:ascii="Arial" w:eastAsia="Arial" w:hAnsi="Arial" w:cs="Arial"/>
                <w:sz w:val="22"/>
                <w:szCs w:val="22"/>
              </w:rPr>
              <w:t>000</w:t>
            </w:r>
            <w:r w:rsidRPr="0025613B">
              <w:rPr>
                <w:rFonts w:ascii="Arial" w:eastAsia="Arial" w:hAnsi="Arial" w:cs="Arial"/>
                <w:spacing w:val="11"/>
                <w:sz w:val="22"/>
                <w:szCs w:val="22"/>
              </w:rPr>
              <w:t xml:space="preserve"> </w:t>
            </w:r>
            <w:r w:rsidRPr="0025613B">
              <w:rPr>
                <w:rFonts w:ascii="Arial" w:eastAsia="Arial" w:hAnsi="Arial" w:cs="Arial"/>
                <w:sz w:val="22"/>
                <w:szCs w:val="22"/>
              </w:rPr>
              <w:t>injection and access</w:t>
            </w:r>
            <w:r w:rsidRPr="0025613B">
              <w:rPr>
                <w:rFonts w:ascii="Arial" w:eastAsia="Arial" w:hAnsi="Arial" w:cs="Arial"/>
                <w:spacing w:val="19"/>
                <w:sz w:val="22"/>
                <w:szCs w:val="22"/>
              </w:rPr>
              <w:t xml:space="preserve"> </w:t>
            </w:r>
            <w:r w:rsidRPr="0025613B">
              <w:rPr>
                <w:rFonts w:ascii="Arial" w:eastAsia="Arial" w:hAnsi="Arial" w:cs="Arial"/>
                <w:sz w:val="22"/>
                <w:szCs w:val="22"/>
              </w:rPr>
              <w:t>to</w:t>
            </w:r>
            <w:r w:rsidRPr="0025613B">
              <w:rPr>
                <w:rFonts w:ascii="Arial" w:eastAsia="Arial" w:hAnsi="Arial" w:cs="Arial"/>
                <w:spacing w:val="10"/>
                <w:sz w:val="22"/>
                <w:szCs w:val="22"/>
              </w:rPr>
              <w:t xml:space="preserve"> a </w:t>
            </w:r>
            <w:r w:rsidRPr="0025613B">
              <w:rPr>
                <w:rFonts w:ascii="Arial" w:eastAsia="Arial" w:hAnsi="Arial" w:cs="Arial"/>
                <w:sz w:val="22"/>
                <w:szCs w:val="22"/>
              </w:rPr>
              <w:t xml:space="preserve">telephone </w:t>
            </w:r>
            <w:r w:rsidRPr="0025613B">
              <w:rPr>
                <w:rFonts w:ascii="Arial" w:eastAsiaTheme="minorHAnsi" w:hAnsi="Arial" w:cs="Arial"/>
                <w:sz w:val="22"/>
                <w:szCs w:val="22"/>
                <w:lang w:eastAsia="en-US"/>
              </w:rPr>
              <w:t>at the time of vaccination.</w:t>
            </w:r>
          </w:p>
          <w:p w14:paraId="36715501" w14:textId="77777777" w:rsidR="000722AF" w:rsidRPr="0025613B" w:rsidRDefault="000722AF" w:rsidP="0061584B">
            <w:pPr>
              <w:pStyle w:val="Header"/>
              <w:tabs>
                <w:tab w:val="left" w:pos="720"/>
              </w:tabs>
              <w:spacing w:before="120" w:after="120"/>
              <w:rPr>
                <w:rFonts w:ascii="Arial" w:eastAsiaTheme="minorHAnsi" w:hAnsi="Arial" w:cs="Arial"/>
                <w:sz w:val="22"/>
                <w:szCs w:val="22"/>
                <w:lang w:eastAsia="en-US"/>
              </w:rPr>
            </w:pPr>
            <w:r w:rsidRPr="0025613B">
              <w:rPr>
                <w:rFonts w:ascii="Arial" w:eastAsiaTheme="minorHAnsi" w:hAnsi="Arial" w:cs="Arial"/>
                <w:sz w:val="22"/>
                <w:szCs w:val="22"/>
                <w:lang w:eastAsia="en-US"/>
              </w:rPr>
              <w:t xml:space="preserve">Minor illnesses without fever or systemic upset are not valid reasons to postpone immunisation. If an individual is acutely unwell, immunisation may be postponed until they have fully recovered. </w:t>
            </w:r>
          </w:p>
          <w:p w14:paraId="34D6E0AE" w14:textId="3FDF7B75" w:rsidR="000722AF" w:rsidRPr="0025613B" w:rsidRDefault="000722AF" w:rsidP="0061584B">
            <w:pPr>
              <w:pStyle w:val="Header"/>
              <w:tabs>
                <w:tab w:val="left" w:pos="720"/>
              </w:tabs>
              <w:spacing w:before="60" w:after="120"/>
              <w:rPr>
                <w:rFonts w:ascii="Arial" w:hAnsi="Arial" w:cs="Arial"/>
                <w:color w:val="000000"/>
                <w:sz w:val="22"/>
                <w:szCs w:val="22"/>
                <w:shd w:val="clear" w:color="auto" w:fill="FFFFFF"/>
              </w:rPr>
            </w:pPr>
            <w:r w:rsidRPr="0025613B">
              <w:rPr>
                <w:rFonts w:ascii="Arial" w:hAnsi="Arial" w:cs="Arial"/>
                <w:sz w:val="22"/>
                <w:szCs w:val="22"/>
              </w:rPr>
              <w:t>A family history of seizures is not a contraindication to immunisatio</w:t>
            </w:r>
            <w:r w:rsidR="005C6EA6">
              <w:rPr>
                <w:rFonts w:ascii="Arial" w:hAnsi="Arial" w:cs="Arial"/>
                <w:sz w:val="22"/>
                <w:szCs w:val="22"/>
              </w:rPr>
              <w:t xml:space="preserve">n </w:t>
            </w:r>
            <w:r w:rsidRPr="0025613B">
              <w:rPr>
                <w:rFonts w:ascii="Arial" w:hAnsi="Arial" w:cs="Arial"/>
                <w:sz w:val="22"/>
                <w:szCs w:val="22"/>
              </w:rPr>
              <w:t xml:space="preserve">(see Green Book </w:t>
            </w:r>
            <w:hyperlink r:id="rId72" w:history="1">
              <w:r w:rsidRPr="0025613B">
                <w:rPr>
                  <w:rStyle w:val="Hyperlink"/>
                  <w:rFonts w:cs="Arial"/>
                  <w:szCs w:val="22"/>
                </w:rPr>
                <w:t>Chapter 26</w:t>
              </w:r>
            </w:hyperlink>
            <w:r w:rsidRPr="0025613B">
              <w:rPr>
                <w:rFonts w:ascii="Arial" w:hAnsi="Arial" w:cs="Arial"/>
                <w:sz w:val="22"/>
                <w:szCs w:val="22"/>
              </w:rPr>
              <w:t xml:space="preserve"> and</w:t>
            </w:r>
            <w:r w:rsidR="00985FF6" w:rsidRPr="0025613B">
              <w:rPr>
                <w:rFonts w:ascii="Arial" w:hAnsi="Arial" w:cs="Arial"/>
                <w:sz w:val="22"/>
                <w:szCs w:val="22"/>
              </w:rPr>
              <w:t xml:space="preserve"> the</w:t>
            </w:r>
            <w:r w:rsidRPr="0025613B">
              <w:rPr>
                <w:rFonts w:ascii="Arial" w:hAnsi="Arial" w:cs="Arial"/>
                <w:sz w:val="22"/>
                <w:szCs w:val="22"/>
              </w:rPr>
              <w:t xml:space="preserve"> </w:t>
            </w:r>
            <w:hyperlink r:id="rId73" w:history="1">
              <w:r w:rsidR="00985FF6" w:rsidRPr="0025613B">
                <w:rPr>
                  <w:rStyle w:val="Hyperlink"/>
                  <w:rFonts w:cs="Arial"/>
                  <w:szCs w:val="22"/>
                </w:rPr>
                <w:t>SPC</w:t>
              </w:r>
            </w:hyperlink>
            <w:r w:rsidRPr="0025613B">
              <w:rPr>
                <w:rFonts w:ascii="Arial" w:hAnsi="Arial" w:cs="Arial"/>
                <w:sz w:val="22"/>
                <w:szCs w:val="22"/>
              </w:rPr>
              <w:t>).</w:t>
            </w:r>
            <w:r w:rsidRPr="0025613B">
              <w:rPr>
                <w:sz w:val="22"/>
                <w:szCs w:val="22"/>
              </w:rPr>
              <w:t xml:space="preserve"> </w:t>
            </w:r>
            <w:r w:rsidRPr="0025613B">
              <w:rPr>
                <w:rFonts w:ascii="Arial" w:hAnsi="Arial" w:cs="Arial"/>
                <w:color w:val="191817"/>
                <w:sz w:val="22"/>
                <w:szCs w:val="22"/>
              </w:rPr>
              <w:t xml:space="preserve">When there is a personal or family history of febrile seizures, there is an increased risk of these occurring after any fever, including that caused by immunisation. Seizures associated with fever are rare in the first </w:t>
            </w:r>
            <w:r w:rsidR="00660EFA" w:rsidRPr="0025613B">
              <w:rPr>
                <w:rFonts w:ascii="Arial" w:hAnsi="Arial" w:cs="Arial"/>
                <w:color w:val="191817"/>
                <w:sz w:val="22"/>
                <w:szCs w:val="22"/>
              </w:rPr>
              <w:t xml:space="preserve">6 </w:t>
            </w:r>
            <w:r w:rsidRPr="0025613B">
              <w:rPr>
                <w:rFonts w:ascii="Arial" w:hAnsi="Arial" w:cs="Arial"/>
                <w:color w:val="191817"/>
                <w:sz w:val="22"/>
                <w:szCs w:val="22"/>
              </w:rPr>
              <w:t>months of life and most common in the second year of life. After this age</w:t>
            </w:r>
            <w:r w:rsidR="00660EFA" w:rsidRPr="0025613B">
              <w:rPr>
                <w:rFonts w:ascii="Arial" w:hAnsi="Arial" w:cs="Arial"/>
                <w:color w:val="191817"/>
                <w:sz w:val="22"/>
                <w:szCs w:val="22"/>
              </w:rPr>
              <w:t xml:space="preserve">, </w:t>
            </w:r>
            <w:r w:rsidRPr="0025613B">
              <w:rPr>
                <w:rFonts w:ascii="Arial" w:hAnsi="Arial" w:cs="Arial"/>
                <w:color w:val="191817"/>
                <w:sz w:val="22"/>
                <w:szCs w:val="22"/>
              </w:rPr>
              <w:t xml:space="preserve">the frequency falls and they are rare after </w:t>
            </w:r>
            <w:r w:rsidR="00660EFA" w:rsidRPr="0025613B">
              <w:rPr>
                <w:rFonts w:ascii="Arial" w:hAnsi="Arial" w:cs="Arial"/>
                <w:color w:val="191817"/>
                <w:sz w:val="22"/>
                <w:szCs w:val="22"/>
              </w:rPr>
              <w:t xml:space="preserve">5 </w:t>
            </w:r>
            <w:r w:rsidRPr="0025613B">
              <w:rPr>
                <w:rFonts w:ascii="Arial" w:hAnsi="Arial" w:cs="Arial"/>
                <w:color w:val="191817"/>
                <w:sz w:val="22"/>
                <w:szCs w:val="22"/>
              </w:rPr>
              <w:t xml:space="preserve">years of age (see Green Book </w:t>
            </w:r>
            <w:hyperlink r:id="rId74" w:history="1">
              <w:r w:rsidRPr="0025613B">
                <w:rPr>
                  <w:rStyle w:val="Hyperlink"/>
                  <w:rFonts w:cs="Arial"/>
                  <w:szCs w:val="22"/>
                </w:rPr>
                <w:t>Chapter 26</w:t>
              </w:r>
            </w:hyperlink>
            <w:r w:rsidRPr="0025613B">
              <w:rPr>
                <w:rFonts w:ascii="Arial" w:hAnsi="Arial" w:cs="Arial"/>
                <w:color w:val="191817"/>
                <w:sz w:val="22"/>
                <w:szCs w:val="22"/>
              </w:rPr>
              <w:t>).</w:t>
            </w:r>
          </w:p>
          <w:p w14:paraId="32763A78" w14:textId="77777777" w:rsidR="000722AF" w:rsidRPr="0025613B" w:rsidRDefault="000722AF" w:rsidP="0061584B">
            <w:pPr>
              <w:spacing w:before="120" w:after="120"/>
              <w:rPr>
                <w:rFonts w:eastAsiaTheme="minorHAnsi" w:cs="Arial"/>
                <w:sz w:val="22"/>
                <w:szCs w:val="22"/>
                <w:lang w:eastAsia="en-US"/>
              </w:rPr>
            </w:pPr>
            <w:r w:rsidRPr="0025613B">
              <w:rPr>
                <w:rFonts w:eastAsiaTheme="minorHAnsi" w:cs="Arial"/>
                <w:sz w:val="22"/>
                <w:szCs w:val="22"/>
                <w:lang w:eastAsia="en-US"/>
              </w:rPr>
              <w:t>Children coming to the UK who have a history of completing immunisation in their country of origin may not have been offered protection against all the antigens currently used in the UK. Children coming from developing countries, from areas of conflict, or from hard-to-reach population groups may not have been fully immunised. Where there is no reliable history of previous immunisation, it should be assumed that individuals are unimmunised and the full UK recommendations should be followed.</w:t>
            </w:r>
          </w:p>
          <w:p w14:paraId="7CADDD77" w14:textId="5C44C9FB" w:rsidR="000722AF" w:rsidRPr="0025613B" w:rsidRDefault="000722AF" w:rsidP="0061584B">
            <w:pPr>
              <w:spacing w:before="120" w:after="120"/>
              <w:rPr>
                <w:rFonts w:eastAsiaTheme="minorHAnsi" w:cs="Arial"/>
                <w:sz w:val="22"/>
                <w:szCs w:val="22"/>
                <w:lang w:eastAsia="en-US"/>
              </w:rPr>
            </w:pPr>
            <w:r w:rsidRPr="0025613B">
              <w:rPr>
                <w:rFonts w:eastAsiaTheme="minorHAnsi" w:cs="Arial"/>
                <w:sz w:val="22"/>
                <w:szCs w:val="22"/>
                <w:lang w:eastAsia="en-US"/>
              </w:rPr>
              <w:t>Where children have had a fourth dose of tetanus, diphtheria and polio</w:t>
            </w:r>
            <w:r w:rsidR="00444A21" w:rsidRPr="0025613B">
              <w:rPr>
                <w:rFonts w:eastAsiaTheme="minorHAnsi" w:cs="Arial"/>
                <w:sz w:val="22"/>
                <w:szCs w:val="22"/>
                <w:lang w:eastAsia="en-US"/>
              </w:rPr>
              <w:t>-</w:t>
            </w:r>
            <w:r w:rsidRPr="0025613B">
              <w:rPr>
                <w:rFonts w:eastAsiaTheme="minorHAnsi" w:cs="Arial"/>
                <w:sz w:val="22"/>
                <w:szCs w:val="22"/>
                <w:lang w:eastAsia="en-US"/>
              </w:rPr>
              <w:t xml:space="preserve">containing vaccine at around 18 months of age, this dose should be discounted as it may not provide satisfactory protection until the time of the teenage booster. The routine pre-school and subsequent boosters should be given according to the </w:t>
            </w:r>
            <w:hyperlink r:id="rId75" w:history="1">
              <w:r w:rsidRPr="0025613B">
                <w:rPr>
                  <w:rStyle w:val="Hyperlink"/>
                  <w:rFonts w:eastAsiaTheme="minorHAnsi" w:cs="Arial"/>
                  <w:szCs w:val="22"/>
                  <w:lang w:eastAsia="en-US"/>
                </w:rPr>
                <w:t>UK schedule</w:t>
              </w:r>
            </w:hyperlink>
            <w:r w:rsidRPr="0025613B">
              <w:rPr>
                <w:rFonts w:eastAsiaTheme="minorHAnsi" w:cs="Arial"/>
                <w:sz w:val="22"/>
                <w:szCs w:val="22"/>
                <w:lang w:eastAsia="en-US"/>
              </w:rPr>
              <w:t xml:space="preserve">. </w:t>
            </w:r>
          </w:p>
          <w:p w14:paraId="26E81421" w14:textId="28D0867E" w:rsidR="004D163F" w:rsidRPr="0025613B" w:rsidRDefault="003A7316" w:rsidP="0061584B">
            <w:pPr>
              <w:spacing w:before="120" w:after="120"/>
              <w:rPr>
                <w:rFonts w:eastAsiaTheme="minorHAnsi" w:cs="Arial"/>
                <w:sz w:val="22"/>
                <w:szCs w:val="22"/>
                <w:lang w:eastAsia="en-US"/>
              </w:rPr>
            </w:pPr>
            <w:r w:rsidRPr="0025613B">
              <w:rPr>
                <w:rFonts w:eastAsiaTheme="minorHAnsi" w:cs="Arial"/>
                <w:sz w:val="22"/>
                <w:szCs w:val="22"/>
                <w:lang w:eastAsia="en-US"/>
              </w:rPr>
              <w:t xml:space="preserve">When given as a 3-in-one booster to Year 9 pupils, </w:t>
            </w:r>
            <w:r w:rsidR="00E9508A" w:rsidRPr="0025613B">
              <w:rPr>
                <w:rFonts w:eastAsiaTheme="minorHAnsi" w:cs="Arial"/>
                <w:sz w:val="22"/>
                <w:szCs w:val="22"/>
                <w:lang w:eastAsia="en-US"/>
              </w:rPr>
              <w:t xml:space="preserve">this represents a good opportunity for </w:t>
            </w:r>
            <w:r w:rsidRPr="0025613B">
              <w:rPr>
                <w:rFonts w:eastAsiaTheme="minorHAnsi" w:cs="Arial"/>
                <w:sz w:val="22"/>
                <w:szCs w:val="22"/>
                <w:lang w:eastAsia="en-US"/>
              </w:rPr>
              <w:t xml:space="preserve">providers </w:t>
            </w:r>
            <w:r w:rsidR="00E9508A" w:rsidRPr="0025613B">
              <w:rPr>
                <w:rFonts w:eastAsiaTheme="minorHAnsi" w:cs="Arial"/>
                <w:sz w:val="22"/>
                <w:szCs w:val="22"/>
                <w:lang w:eastAsia="en-US"/>
              </w:rPr>
              <w:t xml:space="preserve">to </w:t>
            </w:r>
            <w:r w:rsidR="007D621D" w:rsidRPr="0025613B">
              <w:rPr>
                <w:rFonts w:eastAsiaTheme="minorHAnsi" w:cs="Arial"/>
                <w:sz w:val="22"/>
                <w:szCs w:val="22"/>
                <w:lang w:eastAsia="en-US"/>
              </w:rPr>
              <w:t xml:space="preserve">check the individual is also up to date with </w:t>
            </w:r>
            <w:r w:rsidR="007D4B51" w:rsidRPr="0025613B">
              <w:rPr>
                <w:rFonts w:eastAsiaTheme="minorHAnsi" w:cs="Arial"/>
                <w:sz w:val="22"/>
                <w:szCs w:val="22"/>
                <w:lang w:eastAsia="en-US"/>
              </w:rPr>
              <w:t>other routine vaccines</w:t>
            </w:r>
            <w:r w:rsidR="00CA102D" w:rsidRPr="0025613B">
              <w:rPr>
                <w:rFonts w:eastAsiaTheme="minorHAnsi" w:cs="Arial"/>
                <w:sz w:val="22"/>
                <w:szCs w:val="22"/>
                <w:lang w:eastAsia="en-US"/>
              </w:rPr>
              <w:t xml:space="preserve">, including </w:t>
            </w:r>
            <w:hyperlink r:id="rId76" w:history="1">
              <w:r w:rsidR="007D621D" w:rsidRPr="0025613B">
                <w:rPr>
                  <w:rStyle w:val="Hyperlink"/>
                  <w:rFonts w:eastAsiaTheme="minorHAnsi"/>
                </w:rPr>
                <w:t>MenACWY</w:t>
              </w:r>
            </w:hyperlink>
            <w:r w:rsidR="0097225D" w:rsidRPr="0025613B">
              <w:rPr>
                <w:rFonts w:eastAsiaTheme="minorHAnsi" w:cs="Arial"/>
                <w:sz w:val="22"/>
                <w:szCs w:val="22"/>
                <w:lang w:eastAsia="en-US"/>
              </w:rPr>
              <w:t>,</w:t>
            </w:r>
            <w:hyperlink r:id="rId77" w:history="1">
              <w:r w:rsidR="00CA102D" w:rsidRPr="0025613B">
                <w:rPr>
                  <w:rStyle w:val="Hyperlink"/>
                  <w:rFonts w:eastAsiaTheme="minorHAnsi"/>
                  <w:u w:val="none"/>
                </w:rPr>
                <w:t xml:space="preserve"> </w:t>
              </w:r>
              <w:r w:rsidR="007D621D" w:rsidRPr="0025613B">
                <w:rPr>
                  <w:rStyle w:val="Hyperlink"/>
                  <w:rFonts w:eastAsiaTheme="minorHAnsi"/>
                </w:rPr>
                <w:t>HPV</w:t>
              </w:r>
            </w:hyperlink>
            <w:r w:rsidR="007D621D" w:rsidRPr="0025613B">
              <w:rPr>
                <w:rFonts w:eastAsiaTheme="minorHAnsi" w:cs="Arial"/>
                <w:sz w:val="22"/>
                <w:szCs w:val="22"/>
                <w:lang w:eastAsia="en-US"/>
              </w:rPr>
              <w:t xml:space="preserve"> </w:t>
            </w:r>
            <w:r w:rsidR="0097225D" w:rsidRPr="0025613B">
              <w:rPr>
                <w:rFonts w:eastAsiaTheme="minorHAnsi" w:cs="Arial"/>
                <w:sz w:val="22"/>
                <w:szCs w:val="22"/>
                <w:lang w:eastAsia="en-US"/>
              </w:rPr>
              <w:t xml:space="preserve">and </w:t>
            </w:r>
            <w:hyperlink r:id="rId78" w:history="1">
              <w:r w:rsidR="0097225D" w:rsidRPr="0025613B">
                <w:rPr>
                  <w:rStyle w:val="Hyperlink"/>
                  <w:rFonts w:eastAsiaTheme="minorHAnsi"/>
                </w:rPr>
                <w:t>MMR</w:t>
              </w:r>
            </w:hyperlink>
            <w:r w:rsidR="0097225D" w:rsidRPr="0025613B">
              <w:rPr>
                <w:rFonts w:eastAsiaTheme="minorHAnsi" w:cs="Arial"/>
                <w:sz w:val="22"/>
                <w:szCs w:val="22"/>
                <w:lang w:eastAsia="en-US"/>
              </w:rPr>
              <w:t xml:space="preserve"> </w:t>
            </w:r>
            <w:r w:rsidR="007D621D" w:rsidRPr="0025613B">
              <w:rPr>
                <w:rFonts w:eastAsiaTheme="minorHAnsi" w:cs="Arial"/>
                <w:sz w:val="22"/>
                <w:szCs w:val="22"/>
                <w:lang w:eastAsia="en-US"/>
              </w:rPr>
              <w:t xml:space="preserve">vaccines. </w:t>
            </w:r>
            <w:r w:rsidR="004A2C2D" w:rsidRPr="0025613B">
              <w:rPr>
                <w:rFonts w:eastAsiaTheme="minorHAnsi" w:cs="Arial"/>
                <w:sz w:val="22"/>
                <w:szCs w:val="22"/>
                <w:lang w:eastAsia="en-US"/>
              </w:rPr>
              <w:t>Pr</w:t>
            </w:r>
            <w:r w:rsidR="00972924" w:rsidRPr="0025613B">
              <w:rPr>
                <w:rFonts w:eastAsiaTheme="minorHAnsi" w:cs="Arial"/>
                <w:sz w:val="22"/>
                <w:szCs w:val="22"/>
                <w:lang w:eastAsia="en-US"/>
              </w:rPr>
              <w:t xml:space="preserve">ovided </w:t>
            </w:r>
            <w:r w:rsidR="00F82767" w:rsidRPr="0025613B">
              <w:rPr>
                <w:rFonts w:eastAsiaTheme="minorHAnsi" w:cs="Arial"/>
                <w:sz w:val="22"/>
                <w:szCs w:val="22"/>
                <w:lang w:eastAsia="en-US"/>
              </w:rPr>
              <w:t>each vaccine is given at a different administration site, all of the</w:t>
            </w:r>
            <w:r w:rsidR="00E976D8" w:rsidRPr="0025613B">
              <w:rPr>
                <w:rFonts w:eastAsiaTheme="minorHAnsi" w:cs="Arial"/>
                <w:sz w:val="22"/>
                <w:szCs w:val="22"/>
                <w:lang w:eastAsia="en-US"/>
              </w:rPr>
              <w:t>se</w:t>
            </w:r>
            <w:r w:rsidR="00F82767" w:rsidRPr="0025613B">
              <w:rPr>
                <w:rFonts w:eastAsiaTheme="minorHAnsi" w:cs="Arial"/>
                <w:sz w:val="22"/>
                <w:szCs w:val="22"/>
                <w:lang w:eastAsia="en-US"/>
              </w:rPr>
              <w:t xml:space="preserve"> vaccines may be co-administered</w:t>
            </w:r>
            <w:r w:rsidR="004A2C2D" w:rsidRPr="0025613B">
              <w:rPr>
                <w:rFonts w:eastAsiaTheme="minorHAnsi" w:cs="Arial"/>
                <w:sz w:val="22"/>
                <w:szCs w:val="22"/>
                <w:lang w:eastAsia="en-US"/>
              </w:rPr>
              <w:t xml:space="preserve"> together. </w:t>
            </w:r>
          </w:p>
          <w:p w14:paraId="35161033" w14:textId="77777777" w:rsidR="000722AF" w:rsidRPr="0025613B" w:rsidRDefault="000722AF" w:rsidP="0061584B">
            <w:pPr>
              <w:spacing w:before="120" w:after="120"/>
              <w:rPr>
                <w:rFonts w:eastAsiaTheme="minorHAnsi" w:cs="Arial"/>
                <w:sz w:val="22"/>
                <w:szCs w:val="22"/>
                <w:lang w:eastAsia="en-US"/>
              </w:rPr>
            </w:pPr>
            <w:r w:rsidRPr="0025613B">
              <w:rPr>
                <w:rFonts w:eastAsiaTheme="minorHAnsi" w:cs="Arial"/>
                <w:sz w:val="22"/>
                <w:szCs w:val="22"/>
                <w:lang w:eastAsia="en-US"/>
              </w:rPr>
              <w:t>If a person attends for a routine booster dose and has a history of receiving a vaccine following a tetanus-prone wound, attempts should be made to identify which vaccine was given. If the vaccine given at the time of the injury was the same as that due at the current visit and was given after an appropriate interval, then the routine booster dose is not required. Otherwise, the dose given at the time of injury should be discounted as it may not provide long-term protection against all antigens, and the scheduled immunisation should be given. Such additional doses are unlikely to produce an unacceptable rate of reactions.</w:t>
            </w:r>
          </w:p>
          <w:p w14:paraId="56DCF9E8" w14:textId="041EA01A" w:rsidR="0045772C" w:rsidRPr="0025613B" w:rsidRDefault="00B30EE2" w:rsidP="0061584B">
            <w:pPr>
              <w:spacing w:before="120" w:after="120"/>
              <w:rPr>
                <w:rFonts w:eastAsiaTheme="minorHAnsi" w:cs="Arial"/>
                <w:sz w:val="22"/>
                <w:szCs w:val="22"/>
                <w:lang w:eastAsia="en-US"/>
              </w:rPr>
            </w:pPr>
            <w:r w:rsidRPr="0025613B">
              <w:rPr>
                <w:rFonts w:eastAsiaTheme="minorHAnsi" w:cs="Arial"/>
                <w:sz w:val="22"/>
                <w:szCs w:val="22"/>
                <w:lang w:eastAsia="en-US"/>
              </w:rPr>
              <w:t>If Tdap (A</w:t>
            </w:r>
            <w:r w:rsidR="0069363B" w:rsidRPr="0025613B">
              <w:rPr>
                <w:rFonts w:eastAsiaTheme="minorHAnsi" w:cs="Arial"/>
                <w:sz w:val="22"/>
                <w:szCs w:val="22"/>
                <w:lang w:eastAsia="en-US"/>
              </w:rPr>
              <w:t>DACEL</w:t>
            </w:r>
            <w:r w:rsidRPr="0025613B">
              <w:rPr>
                <w:rFonts w:eastAsiaTheme="minorHAnsi" w:cs="Arial"/>
                <w:sz w:val="22"/>
                <w:szCs w:val="22"/>
                <w:vertAlign w:val="superscript"/>
                <w:lang w:eastAsia="en-US"/>
              </w:rPr>
              <w:t>®</w:t>
            </w:r>
            <w:r w:rsidRPr="0025613B">
              <w:rPr>
                <w:rFonts w:eastAsiaTheme="minorHAnsi" w:cs="Arial"/>
                <w:sz w:val="22"/>
                <w:szCs w:val="22"/>
                <w:lang w:eastAsia="en-US"/>
              </w:rPr>
              <w:t>) vaccine is administered in error</w:t>
            </w:r>
            <w:r w:rsidR="007C3B73" w:rsidRPr="0025613B">
              <w:rPr>
                <w:rFonts w:eastAsiaTheme="minorHAnsi" w:cs="Arial"/>
                <w:sz w:val="22"/>
                <w:szCs w:val="22"/>
                <w:lang w:eastAsia="en-US"/>
              </w:rPr>
              <w:t xml:space="preserve"> instead of Td/IPV as</w:t>
            </w:r>
            <w:r w:rsidR="002A47E3" w:rsidRPr="0025613B">
              <w:rPr>
                <w:rFonts w:eastAsiaTheme="minorHAnsi" w:cs="Arial"/>
                <w:sz w:val="22"/>
                <w:szCs w:val="22"/>
                <w:lang w:eastAsia="en-US"/>
              </w:rPr>
              <w:t xml:space="preserve"> a Year 9 booster</w:t>
            </w:r>
            <w:r w:rsidR="00D76E2E" w:rsidRPr="0025613B">
              <w:rPr>
                <w:rFonts w:eastAsiaTheme="minorHAnsi" w:cs="Arial"/>
                <w:sz w:val="22"/>
                <w:szCs w:val="22"/>
                <w:lang w:eastAsia="en-US"/>
              </w:rPr>
              <w:t xml:space="preserve">, the child should be offered Td/IPV as soon as the error is realised, as Tdap does not provide protection against polio. Healthcare practitioners should </w:t>
            </w:r>
            <w:r w:rsidR="00631D0C" w:rsidRPr="0025613B">
              <w:rPr>
                <w:rFonts w:eastAsiaTheme="minorHAnsi" w:cs="Arial"/>
                <w:sz w:val="22"/>
                <w:szCs w:val="22"/>
                <w:lang w:eastAsia="en-US"/>
              </w:rPr>
              <w:t>familiarise</w:t>
            </w:r>
            <w:r w:rsidR="00D76E2E" w:rsidRPr="0025613B">
              <w:rPr>
                <w:rFonts w:eastAsiaTheme="minorHAnsi" w:cs="Arial"/>
                <w:sz w:val="22"/>
                <w:szCs w:val="22"/>
                <w:lang w:eastAsia="en-US"/>
              </w:rPr>
              <w:t xml:space="preserve"> themselves with the difference between the vac</w:t>
            </w:r>
            <w:r w:rsidR="00631D0C" w:rsidRPr="0025613B">
              <w:rPr>
                <w:rFonts w:eastAsiaTheme="minorHAnsi" w:cs="Arial"/>
                <w:sz w:val="22"/>
                <w:szCs w:val="22"/>
                <w:lang w:eastAsia="en-US"/>
              </w:rPr>
              <w:t>c</w:t>
            </w:r>
            <w:r w:rsidR="00D76E2E" w:rsidRPr="0025613B">
              <w:rPr>
                <w:rFonts w:eastAsiaTheme="minorHAnsi" w:cs="Arial"/>
                <w:sz w:val="22"/>
                <w:szCs w:val="22"/>
                <w:lang w:eastAsia="en-US"/>
              </w:rPr>
              <w:t xml:space="preserve">ines and </w:t>
            </w:r>
            <w:r w:rsidR="00631D0C" w:rsidRPr="0025613B">
              <w:rPr>
                <w:rFonts w:eastAsiaTheme="minorHAnsi" w:cs="Arial"/>
                <w:sz w:val="22"/>
                <w:szCs w:val="22"/>
                <w:lang w:eastAsia="en-US"/>
              </w:rPr>
              <w:t xml:space="preserve">their </w:t>
            </w:r>
            <w:r w:rsidR="00486839" w:rsidRPr="0025613B">
              <w:rPr>
                <w:rFonts w:eastAsiaTheme="minorHAnsi" w:cs="Arial"/>
                <w:sz w:val="22"/>
                <w:szCs w:val="22"/>
                <w:lang w:eastAsia="en-US"/>
              </w:rPr>
              <w:t>packaging to minimise a recurrence. Where possible and applicable, A</w:t>
            </w:r>
            <w:r w:rsidR="0069363B" w:rsidRPr="0025613B">
              <w:rPr>
                <w:rFonts w:eastAsiaTheme="minorHAnsi" w:cs="Arial"/>
                <w:sz w:val="22"/>
                <w:szCs w:val="22"/>
                <w:lang w:eastAsia="en-US"/>
              </w:rPr>
              <w:t>DACEL</w:t>
            </w:r>
            <w:r w:rsidR="00486839" w:rsidRPr="0025613B">
              <w:rPr>
                <w:rFonts w:eastAsiaTheme="minorHAnsi" w:cs="Arial"/>
                <w:sz w:val="22"/>
                <w:szCs w:val="22"/>
                <w:vertAlign w:val="superscript"/>
                <w:lang w:eastAsia="en-US"/>
              </w:rPr>
              <w:t>®</w:t>
            </w:r>
            <w:r w:rsidR="00486839" w:rsidRPr="0025613B">
              <w:rPr>
                <w:rFonts w:eastAsiaTheme="minorHAnsi" w:cs="Arial"/>
                <w:sz w:val="22"/>
                <w:szCs w:val="22"/>
                <w:lang w:eastAsia="en-US"/>
              </w:rPr>
              <w:t xml:space="preserve"> should be kept in a separate part of the vaccine fridge. </w:t>
            </w:r>
            <w:r w:rsidR="00631D0C" w:rsidRPr="0025613B">
              <w:rPr>
                <w:rFonts w:eastAsiaTheme="minorHAnsi" w:cs="Arial"/>
                <w:sz w:val="22"/>
                <w:szCs w:val="22"/>
                <w:lang w:eastAsia="en-US"/>
              </w:rPr>
              <w:t xml:space="preserve"> </w:t>
            </w:r>
          </w:p>
          <w:p w14:paraId="2A7832A5" w14:textId="560590DA" w:rsidR="000722AF" w:rsidRPr="0025613B" w:rsidRDefault="00154819" w:rsidP="0061584B">
            <w:pPr>
              <w:spacing w:before="120" w:after="120"/>
              <w:rPr>
                <w:color w:val="000000"/>
              </w:rPr>
            </w:pPr>
            <w:r w:rsidRPr="0025613B">
              <w:rPr>
                <w:rFonts w:eastAsiaTheme="minorHAnsi" w:cs="Arial"/>
                <w:sz w:val="22"/>
                <w:szCs w:val="22"/>
                <w:lang w:eastAsia="en-US"/>
              </w:rPr>
              <w:t xml:space="preserve">People who inject drugs (PWID) </w:t>
            </w:r>
            <w:r w:rsidR="000722AF" w:rsidRPr="0025613B">
              <w:rPr>
                <w:rFonts w:eastAsiaTheme="minorHAnsi" w:cs="Arial"/>
                <w:sz w:val="22"/>
                <w:szCs w:val="22"/>
                <w:lang w:eastAsia="en-US"/>
              </w:rPr>
              <w:t>are at greater risk of tetanus. Every opportunity should be taken to ensure that they are fully protected against tetanus. Booster doses should be given if there is any doubt about their immunisation status.</w:t>
            </w:r>
          </w:p>
        </w:tc>
      </w:tr>
      <w:tr w:rsidR="003E2EAA" w:rsidRPr="00A956FD" w14:paraId="6A8DA4A2" w14:textId="77777777" w:rsidTr="00A065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10" w:type="dxa"/>
          </w:tcPr>
          <w:p w14:paraId="6C826F21" w14:textId="77777777" w:rsidR="000722AF" w:rsidRDefault="000722AF" w:rsidP="0061584B">
            <w:pPr>
              <w:spacing w:before="120" w:after="120"/>
              <w:rPr>
                <w:rFonts w:cs="Arial"/>
                <w:b/>
                <w:sz w:val="22"/>
                <w:szCs w:val="22"/>
              </w:rPr>
            </w:pPr>
            <w:r w:rsidRPr="00A60816">
              <w:rPr>
                <w:rFonts w:cs="Arial"/>
                <w:b/>
                <w:sz w:val="22"/>
                <w:szCs w:val="22"/>
              </w:rPr>
              <w:t>Records</w:t>
            </w:r>
          </w:p>
          <w:p w14:paraId="62EE4869" w14:textId="77777777" w:rsidR="000722AF" w:rsidRDefault="000722AF" w:rsidP="0061584B">
            <w:pPr>
              <w:spacing w:before="120" w:after="120"/>
              <w:rPr>
                <w:rFonts w:cs="Arial"/>
                <w:bCs/>
                <w:sz w:val="22"/>
                <w:szCs w:val="22"/>
              </w:rPr>
            </w:pPr>
          </w:p>
          <w:p w14:paraId="290D667D" w14:textId="77777777" w:rsidR="000722AF" w:rsidRDefault="000722AF" w:rsidP="0061584B">
            <w:pPr>
              <w:spacing w:before="120" w:after="120"/>
              <w:rPr>
                <w:rFonts w:cs="Arial"/>
                <w:bCs/>
                <w:sz w:val="22"/>
                <w:szCs w:val="22"/>
              </w:rPr>
            </w:pPr>
          </w:p>
          <w:p w14:paraId="32575693" w14:textId="77777777" w:rsidR="00C435B2" w:rsidRDefault="00C435B2" w:rsidP="0061584B">
            <w:pPr>
              <w:spacing w:before="120" w:after="120"/>
              <w:rPr>
                <w:rFonts w:cs="Arial"/>
                <w:bCs/>
                <w:sz w:val="22"/>
                <w:szCs w:val="22"/>
              </w:rPr>
            </w:pPr>
          </w:p>
          <w:p w14:paraId="42550635" w14:textId="77777777" w:rsidR="006C3EAF" w:rsidRDefault="006C3EAF" w:rsidP="0061584B">
            <w:pPr>
              <w:spacing w:before="120" w:after="120"/>
              <w:rPr>
                <w:rFonts w:cs="Arial"/>
                <w:bCs/>
                <w:sz w:val="22"/>
                <w:szCs w:val="22"/>
              </w:rPr>
            </w:pPr>
          </w:p>
          <w:p w14:paraId="6565B719" w14:textId="77777777" w:rsidR="00983476" w:rsidRDefault="00983476" w:rsidP="0061584B">
            <w:pPr>
              <w:spacing w:before="120" w:after="120"/>
              <w:rPr>
                <w:rFonts w:cs="Arial"/>
                <w:bCs/>
                <w:sz w:val="22"/>
                <w:szCs w:val="22"/>
              </w:rPr>
            </w:pPr>
          </w:p>
          <w:p w14:paraId="7E9654EF" w14:textId="556B5AD9" w:rsidR="00C435B2" w:rsidRDefault="00C435B2" w:rsidP="0061584B">
            <w:pPr>
              <w:spacing w:before="120" w:after="120"/>
              <w:rPr>
                <w:rFonts w:cs="Arial"/>
                <w:bCs/>
                <w:sz w:val="22"/>
                <w:szCs w:val="22"/>
              </w:rPr>
            </w:pPr>
            <w:r>
              <w:rPr>
                <w:rFonts w:cs="Arial"/>
                <w:bCs/>
                <w:sz w:val="22"/>
                <w:szCs w:val="22"/>
              </w:rPr>
              <w:t xml:space="preserve">(continued over page) </w:t>
            </w:r>
          </w:p>
          <w:p w14:paraId="014F70B2" w14:textId="53469510" w:rsidR="00C435B2" w:rsidRPr="0025613B" w:rsidRDefault="00C435B2" w:rsidP="0061584B">
            <w:pPr>
              <w:spacing w:before="120" w:after="120"/>
              <w:rPr>
                <w:rFonts w:cs="Arial"/>
                <w:b/>
                <w:sz w:val="22"/>
                <w:szCs w:val="22"/>
              </w:rPr>
            </w:pPr>
            <w:r w:rsidRPr="0025613B">
              <w:rPr>
                <w:rFonts w:cs="Arial"/>
                <w:b/>
                <w:sz w:val="22"/>
                <w:szCs w:val="22"/>
              </w:rPr>
              <w:lastRenderedPageBreak/>
              <w:t>Records</w:t>
            </w:r>
          </w:p>
          <w:p w14:paraId="157AD228" w14:textId="4C25067B" w:rsidR="000722AF" w:rsidRPr="00144055" w:rsidRDefault="00C435B2" w:rsidP="0061584B">
            <w:pPr>
              <w:rPr>
                <w:bCs/>
                <w:sz w:val="22"/>
              </w:rPr>
            </w:pPr>
            <w:r>
              <w:rPr>
                <w:rFonts w:cs="Arial"/>
                <w:bCs/>
                <w:sz w:val="22"/>
                <w:szCs w:val="22"/>
              </w:rPr>
              <w:t xml:space="preserve">(continued) </w:t>
            </w:r>
          </w:p>
        </w:tc>
        <w:tc>
          <w:tcPr>
            <w:tcW w:w="8647" w:type="dxa"/>
          </w:tcPr>
          <w:p w14:paraId="23DCF976" w14:textId="43767F11" w:rsidR="000722AF" w:rsidRPr="0025613B" w:rsidRDefault="00675E98" w:rsidP="0025613B">
            <w:pPr>
              <w:overflowPunct/>
              <w:autoSpaceDE/>
              <w:autoSpaceDN/>
              <w:adjustRightInd/>
              <w:spacing w:before="120" w:after="120"/>
              <w:ind w:left="34"/>
              <w:textAlignment w:val="auto"/>
              <w:rPr>
                <w:rFonts w:cs="Arial"/>
                <w:sz w:val="22"/>
                <w:szCs w:val="22"/>
              </w:rPr>
            </w:pPr>
            <w:r w:rsidRPr="0025613B">
              <w:rPr>
                <w:rFonts w:cs="Arial"/>
                <w:sz w:val="22"/>
                <w:szCs w:val="22"/>
              </w:rPr>
              <w:lastRenderedPageBreak/>
              <w:t>The practitioner must ensure the following is recorded</w:t>
            </w:r>
            <w:r w:rsidR="000722AF" w:rsidRPr="0025613B">
              <w:rPr>
                <w:rFonts w:cs="Arial"/>
                <w:sz w:val="22"/>
                <w:szCs w:val="22"/>
              </w:rPr>
              <w:t xml:space="preserve">: </w:t>
            </w:r>
          </w:p>
          <w:p w14:paraId="6F5AEECB" w14:textId="77777777" w:rsidR="000722AF" w:rsidRPr="0025613B" w:rsidRDefault="000722AF" w:rsidP="0061584B">
            <w:pPr>
              <w:pStyle w:val="ListParagraph"/>
              <w:numPr>
                <w:ilvl w:val="0"/>
                <w:numId w:val="21"/>
              </w:numPr>
              <w:overflowPunct/>
              <w:autoSpaceDE/>
              <w:autoSpaceDN/>
              <w:adjustRightInd/>
              <w:ind w:left="344" w:hanging="283"/>
              <w:textAlignment w:val="auto"/>
              <w:rPr>
                <w:rFonts w:cs="Arial"/>
                <w:sz w:val="22"/>
                <w:szCs w:val="22"/>
              </w:rPr>
            </w:pPr>
            <w:r w:rsidRPr="0025613B">
              <w:rPr>
                <w:rFonts w:cs="Arial"/>
                <w:sz w:val="22"/>
                <w:szCs w:val="22"/>
              </w:rPr>
              <w:t>that valid informed consent was given</w:t>
            </w:r>
            <w:r w:rsidRPr="0025613B">
              <w:rPr>
                <w:rFonts w:cs="Arial"/>
                <w:sz w:val="22"/>
                <w:szCs w:val="22"/>
                <w:lang w:val="en-US"/>
              </w:rPr>
              <w:t xml:space="preserve"> </w:t>
            </w:r>
            <w:bookmarkStart w:id="21" w:name="_Hlk85564344"/>
            <w:r w:rsidRPr="0025613B">
              <w:rPr>
                <w:rFonts w:cs="Arial"/>
                <w:sz w:val="22"/>
                <w:szCs w:val="22"/>
                <w:lang w:val="en-US"/>
              </w:rPr>
              <w:t xml:space="preserve">or a decision to vaccinate made in the individual’s best interests in accordance with the </w:t>
            </w:r>
            <w:hyperlink r:id="rId79" w:history="1">
              <w:r w:rsidRPr="0025613B">
                <w:rPr>
                  <w:rStyle w:val="Hyperlink"/>
                  <w:rFonts w:cs="Arial"/>
                  <w:szCs w:val="22"/>
                  <w:lang w:val="en-US"/>
                </w:rPr>
                <w:t>Mental Capacity Act 2005</w:t>
              </w:r>
            </w:hyperlink>
            <w:bookmarkEnd w:id="21"/>
          </w:p>
          <w:p w14:paraId="0E87D42A" w14:textId="6AADB19E" w:rsidR="000722AF" w:rsidRPr="0025613B" w:rsidRDefault="000722AF" w:rsidP="0061584B">
            <w:pPr>
              <w:numPr>
                <w:ilvl w:val="0"/>
                <w:numId w:val="2"/>
              </w:numPr>
              <w:overflowPunct/>
              <w:autoSpaceDE/>
              <w:autoSpaceDN/>
              <w:adjustRightInd/>
              <w:spacing w:after="120"/>
              <w:ind w:left="344" w:hanging="283"/>
              <w:contextualSpacing/>
              <w:textAlignment w:val="auto"/>
              <w:rPr>
                <w:rFonts w:cs="Arial"/>
                <w:sz w:val="22"/>
                <w:szCs w:val="22"/>
              </w:rPr>
            </w:pPr>
            <w:r w:rsidRPr="0025613B">
              <w:rPr>
                <w:rFonts w:cs="Arial"/>
                <w:sz w:val="22"/>
                <w:szCs w:val="22"/>
              </w:rPr>
              <w:t>name of individual, address, date of birth and GP with whom the individual is registered</w:t>
            </w:r>
            <w:bookmarkStart w:id="22" w:name="_Hlk85564386"/>
          </w:p>
          <w:bookmarkEnd w:id="22"/>
          <w:p w14:paraId="0BE310D3" w14:textId="77777777" w:rsidR="000722AF" w:rsidRPr="0025613B" w:rsidRDefault="000722AF" w:rsidP="0061584B">
            <w:pPr>
              <w:numPr>
                <w:ilvl w:val="0"/>
                <w:numId w:val="2"/>
              </w:numPr>
              <w:overflowPunct/>
              <w:autoSpaceDE/>
              <w:autoSpaceDN/>
              <w:adjustRightInd/>
              <w:spacing w:before="120" w:after="120"/>
              <w:ind w:left="344" w:hanging="283"/>
              <w:contextualSpacing/>
              <w:textAlignment w:val="auto"/>
              <w:rPr>
                <w:rFonts w:cs="Arial"/>
                <w:sz w:val="22"/>
                <w:szCs w:val="22"/>
              </w:rPr>
            </w:pPr>
            <w:r w:rsidRPr="0025613B">
              <w:rPr>
                <w:rFonts w:cs="Arial"/>
                <w:sz w:val="22"/>
                <w:szCs w:val="22"/>
              </w:rPr>
              <w:t>name of immuniser</w:t>
            </w:r>
          </w:p>
          <w:p w14:paraId="21091FA8" w14:textId="77777777" w:rsidR="000722AF" w:rsidRPr="0025613B" w:rsidRDefault="000722AF" w:rsidP="0061584B">
            <w:pPr>
              <w:numPr>
                <w:ilvl w:val="0"/>
                <w:numId w:val="2"/>
              </w:numPr>
              <w:tabs>
                <w:tab w:val="clear" w:pos="720"/>
                <w:tab w:val="num" w:pos="504"/>
              </w:tabs>
              <w:overflowPunct/>
              <w:autoSpaceDE/>
              <w:autoSpaceDN/>
              <w:adjustRightInd/>
              <w:spacing w:before="120" w:after="120"/>
              <w:ind w:left="344" w:hanging="283"/>
              <w:contextualSpacing/>
              <w:textAlignment w:val="auto"/>
              <w:rPr>
                <w:rFonts w:cs="Arial"/>
                <w:sz w:val="22"/>
                <w:szCs w:val="22"/>
              </w:rPr>
            </w:pPr>
            <w:r w:rsidRPr="0025613B">
              <w:rPr>
                <w:rFonts w:cs="Arial"/>
                <w:sz w:val="22"/>
                <w:szCs w:val="22"/>
              </w:rPr>
              <w:t>name and brand of vaccine</w:t>
            </w:r>
          </w:p>
          <w:p w14:paraId="761041ED" w14:textId="77777777" w:rsidR="000722AF" w:rsidRPr="0025613B" w:rsidRDefault="000722AF" w:rsidP="0061584B">
            <w:pPr>
              <w:numPr>
                <w:ilvl w:val="0"/>
                <w:numId w:val="2"/>
              </w:numPr>
              <w:tabs>
                <w:tab w:val="clear" w:pos="720"/>
                <w:tab w:val="num" w:pos="504"/>
              </w:tabs>
              <w:overflowPunct/>
              <w:autoSpaceDE/>
              <w:autoSpaceDN/>
              <w:adjustRightInd/>
              <w:spacing w:before="120" w:after="120"/>
              <w:ind w:left="344" w:hanging="283"/>
              <w:contextualSpacing/>
              <w:textAlignment w:val="auto"/>
              <w:rPr>
                <w:rFonts w:cs="Arial"/>
                <w:sz w:val="22"/>
                <w:szCs w:val="22"/>
              </w:rPr>
            </w:pPr>
            <w:r w:rsidRPr="0025613B">
              <w:rPr>
                <w:rFonts w:cs="Arial"/>
                <w:sz w:val="22"/>
                <w:szCs w:val="22"/>
              </w:rPr>
              <w:t>date of administration</w:t>
            </w:r>
          </w:p>
          <w:p w14:paraId="68BE0F64" w14:textId="77777777" w:rsidR="000722AF" w:rsidRPr="0025613B" w:rsidRDefault="000722AF" w:rsidP="0061584B">
            <w:pPr>
              <w:numPr>
                <w:ilvl w:val="0"/>
                <w:numId w:val="2"/>
              </w:numPr>
              <w:tabs>
                <w:tab w:val="clear" w:pos="720"/>
                <w:tab w:val="num" w:pos="504"/>
              </w:tabs>
              <w:overflowPunct/>
              <w:autoSpaceDE/>
              <w:autoSpaceDN/>
              <w:adjustRightInd/>
              <w:spacing w:before="120" w:after="120"/>
              <w:ind w:left="344" w:hanging="283"/>
              <w:contextualSpacing/>
              <w:textAlignment w:val="auto"/>
              <w:rPr>
                <w:rFonts w:cs="Arial"/>
                <w:sz w:val="22"/>
                <w:szCs w:val="22"/>
              </w:rPr>
            </w:pPr>
            <w:r w:rsidRPr="0025613B">
              <w:rPr>
                <w:rFonts w:cs="Arial"/>
                <w:sz w:val="22"/>
                <w:szCs w:val="22"/>
              </w:rPr>
              <w:t>dose, form and route of administration of vaccine</w:t>
            </w:r>
          </w:p>
          <w:p w14:paraId="5E61578D" w14:textId="77777777" w:rsidR="000722AF" w:rsidRPr="0025613B" w:rsidRDefault="000722AF" w:rsidP="0061584B">
            <w:pPr>
              <w:numPr>
                <w:ilvl w:val="0"/>
                <w:numId w:val="2"/>
              </w:numPr>
              <w:tabs>
                <w:tab w:val="clear" w:pos="720"/>
                <w:tab w:val="num" w:pos="504"/>
              </w:tabs>
              <w:overflowPunct/>
              <w:autoSpaceDE/>
              <w:autoSpaceDN/>
              <w:adjustRightInd/>
              <w:spacing w:before="120" w:after="120"/>
              <w:ind w:left="344" w:hanging="283"/>
              <w:contextualSpacing/>
              <w:textAlignment w:val="auto"/>
              <w:rPr>
                <w:rFonts w:cs="Arial"/>
                <w:sz w:val="22"/>
                <w:szCs w:val="22"/>
              </w:rPr>
            </w:pPr>
            <w:r w:rsidRPr="0025613B">
              <w:rPr>
                <w:rFonts w:cs="Arial"/>
                <w:sz w:val="22"/>
                <w:szCs w:val="22"/>
              </w:rPr>
              <w:t>quantity administered</w:t>
            </w:r>
          </w:p>
          <w:p w14:paraId="5768AF76" w14:textId="77777777" w:rsidR="000722AF" w:rsidRPr="0025613B" w:rsidRDefault="000722AF" w:rsidP="0061584B">
            <w:pPr>
              <w:numPr>
                <w:ilvl w:val="0"/>
                <w:numId w:val="2"/>
              </w:numPr>
              <w:tabs>
                <w:tab w:val="clear" w:pos="720"/>
                <w:tab w:val="num" w:pos="504"/>
              </w:tabs>
              <w:overflowPunct/>
              <w:autoSpaceDE/>
              <w:autoSpaceDN/>
              <w:adjustRightInd/>
              <w:spacing w:before="120" w:after="120"/>
              <w:ind w:left="344" w:hanging="283"/>
              <w:contextualSpacing/>
              <w:textAlignment w:val="auto"/>
              <w:rPr>
                <w:rFonts w:cs="Arial"/>
                <w:sz w:val="22"/>
                <w:szCs w:val="22"/>
              </w:rPr>
            </w:pPr>
            <w:r w:rsidRPr="0025613B">
              <w:rPr>
                <w:rFonts w:cs="Arial"/>
                <w:sz w:val="22"/>
                <w:szCs w:val="22"/>
              </w:rPr>
              <w:lastRenderedPageBreak/>
              <w:t>batch number and expiry date</w:t>
            </w:r>
          </w:p>
          <w:p w14:paraId="662029A4" w14:textId="77777777" w:rsidR="000722AF" w:rsidRPr="0025613B" w:rsidRDefault="000722AF" w:rsidP="0061584B">
            <w:pPr>
              <w:numPr>
                <w:ilvl w:val="0"/>
                <w:numId w:val="2"/>
              </w:numPr>
              <w:tabs>
                <w:tab w:val="clear" w:pos="720"/>
                <w:tab w:val="num" w:pos="504"/>
              </w:tabs>
              <w:overflowPunct/>
              <w:autoSpaceDE/>
              <w:autoSpaceDN/>
              <w:adjustRightInd/>
              <w:spacing w:before="120" w:after="120"/>
              <w:ind w:left="344" w:hanging="283"/>
              <w:contextualSpacing/>
              <w:textAlignment w:val="auto"/>
              <w:rPr>
                <w:rFonts w:cs="Arial"/>
                <w:sz w:val="22"/>
                <w:szCs w:val="22"/>
              </w:rPr>
            </w:pPr>
            <w:r w:rsidRPr="0025613B">
              <w:rPr>
                <w:rFonts w:cs="Arial"/>
                <w:sz w:val="22"/>
                <w:szCs w:val="22"/>
              </w:rPr>
              <w:t>anatomical site of vaccination</w:t>
            </w:r>
          </w:p>
          <w:p w14:paraId="7AEA685E" w14:textId="166FB009" w:rsidR="000722AF" w:rsidRPr="0025613B" w:rsidRDefault="000722AF" w:rsidP="0061584B">
            <w:pPr>
              <w:numPr>
                <w:ilvl w:val="0"/>
                <w:numId w:val="2"/>
              </w:numPr>
              <w:tabs>
                <w:tab w:val="clear" w:pos="720"/>
                <w:tab w:val="num" w:pos="504"/>
              </w:tabs>
              <w:overflowPunct/>
              <w:autoSpaceDE/>
              <w:autoSpaceDN/>
              <w:adjustRightInd/>
              <w:spacing w:before="120" w:after="120"/>
              <w:ind w:left="344" w:hanging="283"/>
              <w:contextualSpacing/>
              <w:textAlignment w:val="auto"/>
              <w:rPr>
                <w:rFonts w:cs="Arial"/>
                <w:sz w:val="22"/>
                <w:szCs w:val="22"/>
              </w:rPr>
            </w:pPr>
            <w:r w:rsidRPr="0025613B">
              <w:rPr>
                <w:rFonts w:cs="Arial"/>
                <w:sz w:val="22"/>
                <w:szCs w:val="22"/>
              </w:rPr>
              <w:t>advice given, including advice given if</w:t>
            </w:r>
            <w:r w:rsidR="00BC22FC" w:rsidRPr="0025613B">
              <w:rPr>
                <w:rFonts w:cs="Arial"/>
                <w:sz w:val="22"/>
                <w:szCs w:val="22"/>
              </w:rPr>
              <w:t xml:space="preserve"> the individual is</w:t>
            </w:r>
            <w:r w:rsidRPr="0025613B">
              <w:rPr>
                <w:rFonts w:cs="Arial"/>
                <w:sz w:val="22"/>
                <w:szCs w:val="22"/>
              </w:rPr>
              <w:t xml:space="preserve"> excluded or declines immunisation</w:t>
            </w:r>
          </w:p>
          <w:p w14:paraId="0DB2DEA7" w14:textId="77777777" w:rsidR="000722AF" w:rsidRPr="0025613B" w:rsidRDefault="000722AF" w:rsidP="0061584B">
            <w:pPr>
              <w:numPr>
                <w:ilvl w:val="0"/>
                <w:numId w:val="2"/>
              </w:numPr>
              <w:tabs>
                <w:tab w:val="clear" w:pos="720"/>
                <w:tab w:val="num" w:pos="504"/>
              </w:tabs>
              <w:overflowPunct/>
              <w:autoSpaceDE/>
              <w:autoSpaceDN/>
              <w:adjustRightInd/>
              <w:spacing w:before="120" w:after="120"/>
              <w:ind w:left="344" w:hanging="283"/>
              <w:contextualSpacing/>
              <w:textAlignment w:val="auto"/>
              <w:rPr>
                <w:rFonts w:cs="Arial"/>
                <w:sz w:val="22"/>
                <w:szCs w:val="22"/>
              </w:rPr>
            </w:pPr>
            <w:r w:rsidRPr="0025613B">
              <w:rPr>
                <w:rFonts w:cs="Arial"/>
                <w:sz w:val="22"/>
                <w:szCs w:val="22"/>
              </w:rPr>
              <w:t>details of any adverse drug reactions and actions taken</w:t>
            </w:r>
          </w:p>
          <w:p w14:paraId="221473ED" w14:textId="77777777" w:rsidR="000722AF" w:rsidRPr="0025613B" w:rsidRDefault="000722AF" w:rsidP="0061584B">
            <w:pPr>
              <w:numPr>
                <w:ilvl w:val="0"/>
                <w:numId w:val="2"/>
              </w:numPr>
              <w:tabs>
                <w:tab w:val="clear" w:pos="720"/>
                <w:tab w:val="num" w:pos="504"/>
              </w:tabs>
              <w:overflowPunct/>
              <w:autoSpaceDE/>
              <w:autoSpaceDN/>
              <w:adjustRightInd/>
              <w:spacing w:before="120" w:after="120"/>
              <w:ind w:left="344" w:hanging="283"/>
              <w:textAlignment w:val="auto"/>
              <w:rPr>
                <w:rFonts w:cs="Arial"/>
                <w:sz w:val="22"/>
                <w:szCs w:val="22"/>
              </w:rPr>
            </w:pPr>
            <w:r w:rsidRPr="0025613B">
              <w:rPr>
                <w:rFonts w:cs="Arial"/>
                <w:sz w:val="22"/>
                <w:szCs w:val="22"/>
              </w:rPr>
              <w:t>supplied via PGD</w:t>
            </w:r>
          </w:p>
          <w:p w14:paraId="05B01AFA" w14:textId="2D8D0CF1" w:rsidR="000722AF" w:rsidRPr="0025613B" w:rsidRDefault="000722AF" w:rsidP="0061584B">
            <w:pPr>
              <w:overflowPunct/>
              <w:autoSpaceDE/>
              <w:autoSpaceDN/>
              <w:adjustRightInd/>
              <w:spacing w:before="120" w:after="120"/>
              <w:textAlignment w:val="auto"/>
              <w:rPr>
                <w:rFonts w:cs="Arial"/>
                <w:sz w:val="22"/>
                <w:szCs w:val="22"/>
              </w:rPr>
            </w:pPr>
            <w:r w:rsidRPr="0025613B">
              <w:rPr>
                <w:rFonts w:cs="Arial"/>
                <w:sz w:val="22"/>
                <w:szCs w:val="22"/>
              </w:rPr>
              <w:t>Records should be signed and dated (or password-controlled</w:t>
            </w:r>
            <w:r w:rsidR="002B2FA5" w:rsidRPr="0025613B">
              <w:rPr>
                <w:rFonts w:cs="Arial"/>
                <w:sz w:val="22"/>
                <w:szCs w:val="22"/>
              </w:rPr>
              <w:t xml:space="preserve"> </w:t>
            </w:r>
            <w:r w:rsidRPr="0025613B">
              <w:rPr>
                <w:rFonts w:cs="Arial"/>
                <w:sz w:val="22"/>
                <w:szCs w:val="22"/>
              </w:rPr>
              <w:t xml:space="preserve">on e-records). </w:t>
            </w:r>
          </w:p>
          <w:p w14:paraId="50078E0F" w14:textId="77777777" w:rsidR="000722AF" w:rsidRPr="0025613B" w:rsidRDefault="000722AF" w:rsidP="0061584B">
            <w:pPr>
              <w:spacing w:before="120" w:after="120"/>
              <w:rPr>
                <w:rFonts w:cs="Arial"/>
                <w:sz w:val="22"/>
                <w:szCs w:val="22"/>
              </w:rPr>
            </w:pPr>
            <w:r w:rsidRPr="0025613B">
              <w:rPr>
                <w:rFonts w:cs="Arial"/>
                <w:sz w:val="22"/>
                <w:szCs w:val="22"/>
              </w:rPr>
              <w:t>All records should be clear, legible and contemporaneous.</w:t>
            </w:r>
          </w:p>
          <w:p w14:paraId="4CE1B9DA" w14:textId="5CC4DB9D" w:rsidR="000722AF" w:rsidRPr="0025613B" w:rsidRDefault="000722AF" w:rsidP="0061584B">
            <w:pPr>
              <w:spacing w:before="120" w:after="120"/>
              <w:rPr>
                <w:sz w:val="22"/>
                <w:szCs w:val="22"/>
              </w:rPr>
            </w:pPr>
            <w:r w:rsidRPr="0025613B">
              <w:rPr>
                <w:sz w:val="22"/>
                <w:szCs w:val="22"/>
              </w:rPr>
              <w:t xml:space="preserve">This information should be recorded in the individual’s GP record. Where </w:t>
            </w:r>
            <w:r w:rsidR="004C0E69">
              <w:rPr>
                <w:sz w:val="22"/>
                <w:szCs w:val="22"/>
              </w:rPr>
              <w:t xml:space="preserve">the </w:t>
            </w:r>
            <w:r w:rsidRPr="0025613B">
              <w:rPr>
                <w:sz w:val="22"/>
                <w:szCs w:val="22"/>
              </w:rPr>
              <w:t>vaccine is administered outside the GP setting</w:t>
            </w:r>
            <w:r w:rsidR="004C0E69">
              <w:rPr>
                <w:sz w:val="22"/>
                <w:szCs w:val="22"/>
              </w:rPr>
              <w:t xml:space="preserve">, </w:t>
            </w:r>
            <w:r w:rsidRPr="0025613B">
              <w:rPr>
                <w:sz w:val="22"/>
                <w:szCs w:val="22"/>
              </w:rPr>
              <w:t>appropriate health records should be kept and the individual’s GP informed.</w:t>
            </w:r>
          </w:p>
          <w:p w14:paraId="0AA3C953" w14:textId="173641A2" w:rsidR="000722AF" w:rsidRPr="0025613B" w:rsidRDefault="000722AF" w:rsidP="0061584B">
            <w:pPr>
              <w:spacing w:before="120" w:after="120"/>
              <w:rPr>
                <w:rFonts w:cs="Arial"/>
                <w:sz w:val="22"/>
                <w:szCs w:val="22"/>
              </w:rPr>
            </w:pPr>
            <w:r w:rsidRPr="0025613B">
              <w:rPr>
                <w:sz w:val="22"/>
                <w:szCs w:val="22"/>
              </w:rPr>
              <w:t>The local Child Health Information Systems team (Child Health Records Department) must be notified using the appropriate documentation</w:t>
            </w:r>
            <w:r w:rsidR="002B2FA5" w:rsidRPr="0025613B">
              <w:rPr>
                <w:sz w:val="22"/>
                <w:szCs w:val="22"/>
              </w:rPr>
              <w:t xml:space="preserve"> or </w:t>
            </w:r>
            <w:r w:rsidRPr="0025613B">
              <w:rPr>
                <w:sz w:val="22"/>
                <w:szCs w:val="22"/>
              </w:rPr>
              <w:t>pathway as required by any local or contractual arrangement.</w:t>
            </w:r>
          </w:p>
          <w:p w14:paraId="486F228F" w14:textId="77777777" w:rsidR="000722AF" w:rsidRPr="0025613B" w:rsidRDefault="000722AF" w:rsidP="0061584B">
            <w:pPr>
              <w:overflowPunct/>
              <w:spacing w:after="120"/>
              <w:textAlignment w:val="auto"/>
              <w:rPr>
                <w:rFonts w:eastAsiaTheme="minorHAnsi" w:cs="Arial"/>
                <w:color w:val="FF0000"/>
                <w:sz w:val="22"/>
                <w:szCs w:val="22"/>
                <w:lang w:eastAsia="en-US"/>
              </w:rPr>
            </w:pPr>
            <w:r w:rsidRPr="0025613B">
              <w:rPr>
                <w:rFonts w:cs="Arial"/>
                <w:sz w:val="22"/>
                <w:szCs w:val="22"/>
              </w:rPr>
              <w:t>A record of all individuals receiving treatment under this PGD should also be kept for audit purposes in accordance with local policy.</w:t>
            </w:r>
          </w:p>
        </w:tc>
      </w:tr>
    </w:tbl>
    <w:p w14:paraId="15A46E53" w14:textId="77777777" w:rsidR="000722AF" w:rsidRDefault="000722AF" w:rsidP="0025613B">
      <w:pPr>
        <w:overflowPunct/>
        <w:autoSpaceDE/>
        <w:autoSpaceDN/>
        <w:adjustRightInd/>
        <w:textAlignment w:val="auto"/>
        <w:rPr>
          <w:b/>
        </w:rPr>
      </w:pPr>
      <w:r>
        <w:rPr>
          <w:b/>
        </w:rPr>
        <w:lastRenderedPageBreak/>
        <w:br w:type="page"/>
      </w:r>
    </w:p>
    <w:p w14:paraId="60291C40" w14:textId="1B5A16A2" w:rsidR="000722AF" w:rsidRPr="0025613B" w:rsidRDefault="000722AF" w:rsidP="0025613B">
      <w:pPr>
        <w:pStyle w:val="ListParagraph"/>
        <w:numPr>
          <w:ilvl w:val="0"/>
          <w:numId w:val="29"/>
        </w:numPr>
        <w:rPr>
          <w:b/>
        </w:rPr>
      </w:pPr>
      <w:r w:rsidRPr="0025613B">
        <w:rPr>
          <w:b/>
        </w:rPr>
        <w:lastRenderedPageBreak/>
        <w:t>Key references</w:t>
      </w:r>
    </w:p>
    <w:p w14:paraId="242DA2A3" w14:textId="77777777" w:rsidR="000722AF" w:rsidRPr="00A956FD" w:rsidRDefault="000722AF" w:rsidP="000722AF">
      <w:pPr>
        <w:pStyle w:val="ListParagraph"/>
        <w:rPr>
          <w:color w:val="FF0000"/>
          <w:szCs w:val="24"/>
        </w:rPr>
      </w:pPr>
    </w:p>
    <w:tbl>
      <w:tblPr>
        <w:tblW w:w="10915"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505"/>
      </w:tblGrid>
      <w:tr w:rsidR="000722AF" w:rsidRPr="00A956FD" w14:paraId="37B120D2" w14:textId="77777777" w:rsidTr="00A06579">
        <w:trPr>
          <w:trHeight w:val="11345"/>
        </w:trPr>
        <w:tc>
          <w:tcPr>
            <w:tcW w:w="2410" w:type="dxa"/>
          </w:tcPr>
          <w:p w14:paraId="05C50376" w14:textId="77777777" w:rsidR="000722AF" w:rsidRDefault="000722AF" w:rsidP="0061584B">
            <w:pPr>
              <w:spacing w:before="120" w:after="120"/>
              <w:rPr>
                <w:rFonts w:cs="Arial"/>
                <w:b/>
                <w:sz w:val="22"/>
                <w:szCs w:val="22"/>
              </w:rPr>
            </w:pPr>
            <w:r w:rsidRPr="00A60816">
              <w:rPr>
                <w:rFonts w:cs="Arial"/>
                <w:b/>
                <w:sz w:val="22"/>
                <w:szCs w:val="22"/>
              </w:rPr>
              <w:t>Key references</w:t>
            </w:r>
          </w:p>
          <w:p w14:paraId="72227AD7" w14:textId="77777777" w:rsidR="000722AF" w:rsidRDefault="000722AF" w:rsidP="0061584B">
            <w:pPr>
              <w:spacing w:before="120" w:after="120"/>
              <w:rPr>
                <w:rFonts w:cs="Arial"/>
                <w:b/>
                <w:sz w:val="22"/>
                <w:szCs w:val="22"/>
              </w:rPr>
            </w:pPr>
          </w:p>
          <w:p w14:paraId="2FCF740E" w14:textId="77777777" w:rsidR="000722AF" w:rsidRDefault="000722AF" w:rsidP="0061584B">
            <w:pPr>
              <w:spacing w:before="120" w:after="120"/>
              <w:rPr>
                <w:rFonts w:cs="Arial"/>
                <w:b/>
                <w:sz w:val="22"/>
                <w:szCs w:val="22"/>
              </w:rPr>
            </w:pPr>
          </w:p>
          <w:p w14:paraId="44A410EE" w14:textId="77777777" w:rsidR="000722AF" w:rsidRDefault="000722AF" w:rsidP="0061584B">
            <w:pPr>
              <w:spacing w:before="120" w:after="120"/>
              <w:rPr>
                <w:rFonts w:cs="Arial"/>
                <w:b/>
                <w:sz w:val="22"/>
                <w:szCs w:val="22"/>
              </w:rPr>
            </w:pPr>
          </w:p>
          <w:p w14:paraId="652A5E1D" w14:textId="77777777" w:rsidR="000722AF" w:rsidRDefault="000722AF" w:rsidP="0061584B">
            <w:pPr>
              <w:spacing w:before="120" w:after="120"/>
              <w:rPr>
                <w:rFonts w:cs="Arial"/>
                <w:b/>
                <w:sz w:val="22"/>
                <w:szCs w:val="22"/>
              </w:rPr>
            </w:pPr>
          </w:p>
          <w:p w14:paraId="25696EB4" w14:textId="77777777" w:rsidR="000722AF" w:rsidRDefault="000722AF" w:rsidP="0061584B">
            <w:pPr>
              <w:spacing w:before="120" w:after="120"/>
              <w:rPr>
                <w:rFonts w:cs="Arial"/>
                <w:b/>
                <w:sz w:val="22"/>
                <w:szCs w:val="22"/>
              </w:rPr>
            </w:pPr>
          </w:p>
          <w:p w14:paraId="58C8C602" w14:textId="77777777" w:rsidR="000722AF" w:rsidRDefault="000722AF" w:rsidP="0061584B">
            <w:pPr>
              <w:spacing w:before="120" w:after="120"/>
              <w:rPr>
                <w:rFonts w:cs="Arial"/>
                <w:b/>
                <w:sz w:val="22"/>
                <w:szCs w:val="22"/>
              </w:rPr>
            </w:pPr>
          </w:p>
          <w:p w14:paraId="296113AB" w14:textId="77777777" w:rsidR="000722AF" w:rsidRDefault="000722AF" w:rsidP="0061584B">
            <w:pPr>
              <w:spacing w:before="120" w:after="120"/>
              <w:rPr>
                <w:rFonts w:cs="Arial"/>
                <w:b/>
                <w:sz w:val="22"/>
                <w:szCs w:val="22"/>
              </w:rPr>
            </w:pPr>
          </w:p>
          <w:p w14:paraId="0C3C51E7" w14:textId="77777777" w:rsidR="000722AF" w:rsidRDefault="000722AF" w:rsidP="0061584B">
            <w:pPr>
              <w:spacing w:before="120" w:after="120"/>
              <w:rPr>
                <w:rFonts w:cs="Arial"/>
                <w:b/>
                <w:sz w:val="22"/>
                <w:szCs w:val="22"/>
              </w:rPr>
            </w:pPr>
          </w:p>
          <w:p w14:paraId="011EC90A" w14:textId="77777777" w:rsidR="000722AF" w:rsidRDefault="000722AF" w:rsidP="0061584B">
            <w:pPr>
              <w:spacing w:before="120" w:after="120"/>
              <w:rPr>
                <w:rFonts w:cs="Arial"/>
                <w:b/>
                <w:sz w:val="22"/>
                <w:szCs w:val="22"/>
              </w:rPr>
            </w:pPr>
          </w:p>
          <w:p w14:paraId="15132800" w14:textId="77777777" w:rsidR="000722AF" w:rsidRDefault="000722AF" w:rsidP="0061584B">
            <w:pPr>
              <w:spacing w:before="120" w:after="120"/>
              <w:rPr>
                <w:rFonts w:cs="Arial"/>
                <w:b/>
                <w:sz w:val="22"/>
                <w:szCs w:val="22"/>
              </w:rPr>
            </w:pPr>
          </w:p>
          <w:p w14:paraId="1AF257A7" w14:textId="77777777" w:rsidR="000722AF" w:rsidRDefault="000722AF" w:rsidP="0061584B">
            <w:pPr>
              <w:spacing w:before="120" w:after="120"/>
              <w:rPr>
                <w:rFonts w:cs="Arial"/>
                <w:b/>
                <w:sz w:val="22"/>
                <w:szCs w:val="22"/>
              </w:rPr>
            </w:pPr>
          </w:p>
          <w:p w14:paraId="5E1963DE" w14:textId="77777777" w:rsidR="000722AF" w:rsidRDefault="000722AF" w:rsidP="0061584B">
            <w:pPr>
              <w:spacing w:before="120" w:after="120"/>
              <w:rPr>
                <w:rFonts w:cs="Arial"/>
                <w:b/>
                <w:sz w:val="22"/>
                <w:szCs w:val="22"/>
              </w:rPr>
            </w:pPr>
          </w:p>
          <w:p w14:paraId="0F1914B4" w14:textId="77777777" w:rsidR="000722AF" w:rsidRDefault="000722AF" w:rsidP="0061584B">
            <w:pPr>
              <w:spacing w:before="120" w:after="120"/>
              <w:rPr>
                <w:rFonts w:cs="Arial"/>
                <w:b/>
                <w:sz w:val="22"/>
                <w:szCs w:val="22"/>
              </w:rPr>
            </w:pPr>
          </w:p>
          <w:p w14:paraId="503BFF7A" w14:textId="77777777" w:rsidR="000722AF" w:rsidRDefault="000722AF" w:rsidP="0061584B">
            <w:pPr>
              <w:spacing w:before="120" w:after="120"/>
              <w:rPr>
                <w:rFonts w:cs="Arial"/>
                <w:b/>
                <w:sz w:val="22"/>
                <w:szCs w:val="22"/>
              </w:rPr>
            </w:pPr>
          </w:p>
          <w:p w14:paraId="28C4CD1A" w14:textId="77777777" w:rsidR="000722AF" w:rsidRDefault="000722AF" w:rsidP="0061584B">
            <w:pPr>
              <w:spacing w:before="120" w:after="120"/>
              <w:rPr>
                <w:rFonts w:cs="Arial"/>
                <w:b/>
                <w:sz w:val="22"/>
                <w:szCs w:val="22"/>
              </w:rPr>
            </w:pPr>
          </w:p>
          <w:p w14:paraId="20FD39DC" w14:textId="77777777" w:rsidR="000722AF" w:rsidRDefault="000722AF" w:rsidP="0061584B">
            <w:pPr>
              <w:spacing w:before="120" w:after="120"/>
              <w:rPr>
                <w:rFonts w:cs="Arial"/>
                <w:b/>
                <w:sz w:val="22"/>
                <w:szCs w:val="22"/>
              </w:rPr>
            </w:pPr>
          </w:p>
          <w:p w14:paraId="2DA1777A" w14:textId="77777777" w:rsidR="000722AF" w:rsidRDefault="000722AF" w:rsidP="0061584B">
            <w:pPr>
              <w:spacing w:before="120" w:after="120"/>
              <w:rPr>
                <w:rFonts w:cs="Arial"/>
                <w:b/>
                <w:sz w:val="22"/>
                <w:szCs w:val="22"/>
              </w:rPr>
            </w:pPr>
          </w:p>
          <w:p w14:paraId="267152E5" w14:textId="77777777" w:rsidR="000722AF" w:rsidRPr="00683CBC" w:rsidRDefault="000722AF" w:rsidP="0061584B">
            <w:pPr>
              <w:spacing w:before="120" w:after="120"/>
              <w:contextualSpacing/>
              <w:rPr>
                <w:color w:val="FF0000"/>
                <w:sz w:val="22"/>
              </w:rPr>
            </w:pPr>
          </w:p>
        </w:tc>
        <w:tc>
          <w:tcPr>
            <w:tcW w:w="8505" w:type="dxa"/>
          </w:tcPr>
          <w:p w14:paraId="6485F148" w14:textId="77777777" w:rsidR="000722AF" w:rsidRPr="00FF0F94" w:rsidRDefault="000722AF" w:rsidP="0061584B">
            <w:pPr>
              <w:spacing w:before="120" w:after="60"/>
              <w:rPr>
                <w:rFonts w:cs="Arial"/>
                <w:b/>
                <w:sz w:val="22"/>
                <w:szCs w:val="22"/>
              </w:rPr>
            </w:pPr>
            <w:r w:rsidRPr="00FF0F94">
              <w:rPr>
                <w:rFonts w:cs="Arial"/>
                <w:b/>
                <w:sz w:val="22"/>
                <w:szCs w:val="22"/>
              </w:rPr>
              <w:t>Td/IPV vaccine (Revaxis</w:t>
            </w:r>
            <w:r w:rsidRPr="00FF0F94">
              <w:rPr>
                <w:rFonts w:cs="Arial"/>
                <w:b/>
                <w:sz w:val="22"/>
                <w:szCs w:val="22"/>
                <w:vertAlign w:val="superscript"/>
              </w:rPr>
              <w:t>®</w:t>
            </w:r>
            <w:r w:rsidRPr="00FF0F94">
              <w:rPr>
                <w:rFonts w:cs="Arial"/>
                <w:b/>
                <w:sz w:val="22"/>
                <w:szCs w:val="22"/>
              </w:rPr>
              <w:t>)</w:t>
            </w:r>
          </w:p>
          <w:p w14:paraId="563FB7C1" w14:textId="4B30A7C2" w:rsidR="00856D68" w:rsidRDefault="000722AF" w:rsidP="0061584B">
            <w:pPr>
              <w:pStyle w:val="ListParagraph"/>
              <w:numPr>
                <w:ilvl w:val="0"/>
                <w:numId w:val="8"/>
              </w:numPr>
              <w:ind w:left="318" w:hanging="284"/>
              <w:contextualSpacing w:val="0"/>
              <w:rPr>
                <w:sz w:val="22"/>
                <w:szCs w:val="22"/>
              </w:rPr>
            </w:pPr>
            <w:r w:rsidRPr="00D74461">
              <w:rPr>
                <w:sz w:val="22"/>
                <w:szCs w:val="22"/>
              </w:rPr>
              <w:t xml:space="preserve">Immunisation against infectious disease: The Green Book </w:t>
            </w:r>
            <w:hyperlink r:id="rId80" w:history="1">
              <w:r w:rsidRPr="00D74461">
                <w:rPr>
                  <w:rStyle w:val="Hyperlink"/>
                  <w:rFonts w:cs="Arial"/>
                  <w:szCs w:val="22"/>
                </w:rPr>
                <w:t>Chapter 15</w:t>
              </w:r>
            </w:hyperlink>
            <w:r w:rsidRPr="00D74461">
              <w:rPr>
                <w:rFonts w:cs="Arial"/>
                <w:sz w:val="22"/>
                <w:szCs w:val="22"/>
              </w:rPr>
              <w:t xml:space="preserve">, </w:t>
            </w:r>
            <w:hyperlink r:id="rId81" w:history="1">
              <w:r w:rsidRPr="00D74461">
                <w:rPr>
                  <w:rStyle w:val="Hyperlink"/>
                  <w:rFonts w:cs="Arial"/>
                  <w:szCs w:val="22"/>
                </w:rPr>
                <w:t>Chapter 26</w:t>
              </w:r>
            </w:hyperlink>
            <w:r w:rsidR="00434532">
              <w:t xml:space="preserve">, </w:t>
            </w:r>
            <w:r w:rsidRPr="00D74461">
              <w:rPr>
                <w:sz w:val="22"/>
                <w:szCs w:val="22"/>
              </w:rPr>
              <w:t xml:space="preserve">updated 19 April 2013 </w:t>
            </w:r>
            <w:r w:rsidRPr="00D74461">
              <w:rPr>
                <w:rFonts w:cs="Arial"/>
                <w:sz w:val="22"/>
                <w:szCs w:val="22"/>
              </w:rPr>
              <w:t xml:space="preserve">and </w:t>
            </w:r>
            <w:hyperlink r:id="rId82" w:history="1">
              <w:r w:rsidRPr="00D74461">
                <w:rPr>
                  <w:rStyle w:val="Hyperlink"/>
                  <w:rFonts w:cs="Arial"/>
                  <w:szCs w:val="22"/>
                </w:rPr>
                <w:t>Chapter 30</w:t>
              </w:r>
            </w:hyperlink>
            <w:r w:rsidR="0047506D">
              <w:rPr>
                <w:sz w:val="22"/>
                <w:szCs w:val="22"/>
              </w:rPr>
              <w:t xml:space="preserve">, </w:t>
            </w:r>
            <w:r w:rsidRPr="00D74461">
              <w:rPr>
                <w:sz w:val="22"/>
                <w:szCs w:val="22"/>
              </w:rPr>
              <w:t>updated 6 June 2022</w:t>
            </w:r>
          </w:p>
          <w:p w14:paraId="01864C0C" w14:textId="3F84A88B" w:rsidR="000722AF" w:rsidRDefault="007E43A5" w:rsidP="00856D68">
            <w:pPr>
              <w:pStyle w:val="ListParagraph"/>
              <w:ind w:left="318"/>
              <w:contextualSpacing w:val="0"/>
              <w:rPr>
                <w:sz w:val="22"/>
                <w:szCs w:val="22"/>
              </w:rPr>
            </w:pPr>
            <w:hyperlink r:id="rId83" w:history="1">
              <w:r w:rsidR="0047506D" w:rsidRPr="00AE7D4A">
                <w:rPr>
                  <w:rStyle w:val="Hyperlink"/>
                  <w:szCs w:val="22"/>
                </w:rPr>
                <w:t>https://www.gov.uk/government/collections/immunisation-against-infectious-disease-the-green-book</w:t>
              </w:r>
            </w:hyperlink>
          </w:p>
          <w:p w14:paraId="24E99A9F" w14:textId="18510DEA" w:rsidR="000722AF" w:rsidRPr="00FF0F94" w:rsidRDefault="000722AF" w:rsidP="0061584B">
            <w:pPr>
              <w:pStyle w:val="ListParagraph"/>
              <w:numPr>
                <w:ilvl w:val="0"/>
                <w:numId w:val="5"/>
              </w:numPr>
              <w:spacing w:before="60"/>
              <w:ind w:left="318" w:hanging="284"/>
              <w:contextualSpacing w:val="0"/>
              <w:rPr>
                <w:rFonts w:cs="Arial"/>
                <w:sz w:val="22"/>
                <w:szCs w:val="22"/>
                <w:u w:val="single"/>
              </w:rPr>
            </w:pPr>
            <w:r w:rsidRPr="00FF0F94">
              <w:rPr>
                <w:rFonts w:cs="Arial"/>
                <w:sz w:val="22"/>
                <w:szCs w:val="22"/>
              </w:rPr>
              <w:t>Summary of product characteristic for Revaxis</w:t>
            </w:r>
            <w:r w:rsidRPr="00FF0F94">
              <w:rPr>
                <w:sz w:val="22"/>
                <w:szCs w:val="22"/>
                <w:vertAlign w:val="superscript"/>
              </w:rPr>
              <w:t>®</w:t>
            </w:r>
            <w:r w:rsidRPr="00FF0F94">
              <w:rPr>
                <w:rFonts w:cs="Arial"/>
                <w:sz w:val="22"/>
                <w:szCs w:val="22"/>
              </w:rPr>
              <w:t xml:space="preserve">, </w:t>
            </w:r>
            <w:r w:rsidRPr="00FF0F94">
              <w:rPr>
                <w:sz w:val="22"/>
                <w:szCs w:val="22"/>
                <w:lang w:val="en"/>
              </w:rPr>
              <w:t>Sanofi Pasteur</w:t>
            </w:r>
            <w:r w:rsidR="000F4588">
              <w:rPr>
                <w:sz w:val="22"/>
                <w:szCs w:val="22"/>
                <w:lang w:val="en"/>
              </w:rPr>
              <w:t>, updated</w:t>
            </w:r>
            <w:r w:rsidRPr="00FF0F94">
              <w:rPr>
                <w:sz w:val="22"/>
                <w:szCs w:val="22"/>
                <w:lang w:val="en"/>
              </w:rPr>
              <w:t xml:space="preserve"> </w:t>
            </w:r>
            <w:r>
              <w:rPr>
                <w:rFonts w:cs="Arial"/>
                <w:sz w:val="22"/>
                <w:szCs w:val="22"/>
                <w:lang w:val="en"/>
              </w:rPr>
              <w:t>2</w:t>
            </w:r>
            <w:r w:rsidR="000F4588">
              <w:rPr>
                <w:rFonts w:cs="Arial"/>
                <w:sz w:val="22"/>
                <w:szCs w:val="22"/>
                <w:lang w:val="en"/>
              </w:rPr>
              <w:t>3</w:t>
            </w:r>
            <w:r w:rsidRPr="00FF0F94">
              <w:rPr>
                <w:rFonts w:cs="Arial"/>
                <w:sz w:val="22"/>
                <w:szCs w:val="22"/>
                <w:lang w:val="en"/>
              </w:rPr>
              <w:t xml:space="preserve"> Ju</w:t>
            </w:r>
            <w:r w:rsidR="000F4588">
              <w:rPr>
                <w:rFonts w:cs="Arial"/>
                <w:sz w:val="22"/>
                <w:szCs w:val="22"/>
                <w:lang w:val="en"/>
              </w:rPr>
              <w:t xml:space="preserve">ne </w:t>
            </w:r>
            <w:r w:rsidRPr="00FF0F94">
              <w:rPr>
                <w:rFonts w:cs="Arial"/>
                <w:sz w:val="22"/>
                <w:szCs w:val="22"/>
                <w:lang w:val="en"/>
              </w:rPr>
              <w:t>202</w:t>
            </w:r>
            <w:r w:rsidR="000F4588">
              <w:rPr>
                <w:rFonts w:cs="Arial"/>
                <w:sz w:val="22"/>
                <w:szCs w:val="22"/>
                <w:lang w:val="en"/>
              </w:rPr>
              <w:t>3</w:t>
            </w:r>
          </w:p>
          <w:p w14:paraId="57EC117A" w14:textId="788F8ECA" w:rsidR="00690A4A" w:rsidRPr="0025613B" w:rsidRDefault="007E43A5" w:rsidP="0025613B">
            <w:pPr>
              <w:spacing w:after="120"/>
              <w:ind w:left="568" w:hanging="284"/>
              <w:rPr>
                <w:sz w:val="22"/>
                <w:szCs w:val="22"/>
              </w:rPr>
            </w:pPr>
            <w:hyperlink r:id="rId84" w:history="1">
              <w:r w:rsidR="00690A4A" w:rsidRPr="0025613B">
                <w:rPr>
                  <w:rStyle w:val="Hyperlink"/>
                  <w:szCs w:val="22"/>
                </w:rPr>
                <w:t>https://www.medicines.org.uk/emc/product/5581</w:t>
              </w:r>
            </w:hyperlink>
          </w:p>
          <w:p w14:paraId="3E81D83D" w14:textId="77777777" w:rsidR="000722AF" w:rsidRPr="00022F84" w:rsidRDefault="000722AF" w:rsidP="0061584B">
            <w:pPr>
              <w:pStyle w:val="ListParagraph"/>
              <w:ind w:left="318"/>
              <w:contextualSpacing w:val="0"/>
              <w:rPr>
                <w:rFonts w:cs="Arial"/>
                <w:sz w:val="6"/>
                <w:szCs w:val="6"/>
                <w:u w:val="single"/>
              </w:rPr>
            </w:pPr>
            <w:r w:rsidRPr="00D74461">
              <w:rPr>
                <w:sz w:val="22"/>
                <w:szCs w:val="22"/>
              </w:rPr>
              <w:t xml:space="preserve"> </w:t>
            </w:r>
            <w:r w:rsidRPr="00D74461">
              <w:rPr>
                <w:rFonts w:cs="Arial"/>
                <w:sz w:val="22"/>
                <w:szCs w:val="22"/>
              </w:rPr>
              <w:t xml:space="preserve"> </w:t>
            </w:r>
            <w:r w:rsidRPr="00D74461">
              <w:rPr>
                <w:rStyle w:val="Hyperlink"/>
                <w:rFonts w:cs="Arial"/>
                <w:szCs w:val="22"/>
              </w:rPr>
              <w:t xml:space="preserve"> </w:t>
            </w:r>
            <w:r w:rsidRPr="00D74461">
              <w:rPr>
                <w:rStyle w:val="Hyperlink"/>
                <w:rFonts w:cs="Arial"/>
                <w:color w:val="auto"/>
                <w:szCs w:val="22"/>
              </w:rPr>
              <w:t xml:space="preserve"> </w:t>
            </w:r>
          </w:p>
          <w:p w14:paraId="16516C86" w14:textId="1F915B69" w:rsidR="000722AF" w:rsidRPr="00FF0F94" w:rsidRDefault="000722AF" w:rsidP="0061584B">
            <w:pPr>
              <w:pStyle w:val="ListParagraph"/>
              <w:numPr>
                <w:ilvl w:val="0"/>
                <w:numId w:val="5"/>
              </w:numPr>
              <w:ind w:left="318" w:hanging="284"/>
              <w:contextualSpacing w:val="0"/>
              <w:rPr>
                <w:rFonts w:cs="Arial"/>
                <w:sz w:val="22"/>
                <w:szCs w:val="22"/>
                <w:u w:val="single"/>
              </w:rPr>
            </w:pPr>
            <w:r w:rsidRPr="00FF0F94">
              <w:rPr>
                <w:rFonts w:eastAsiaTheme="minorHAnsi" w:cs="Arial"/>
                <w:color w:val="000000"/>
                <w:sz w:val="22"/>
                <w:szCs w:val="22"/>
                <w:lang w:eastAsia="en-US"/>
              </w:rPr>
              <w:t>Vaccination of individuals with uncertain or incomplete immunisation status</w:t>
            </w:r>
            <w:r w:rsidR="001D2339">
              <w:rPr>
                <w:rFonts w:eastAsiaTheme="minorHAnsi" w:cs="Arial"/>
                <w:color w:val="000000"/>
                <w:sz w:val="22"/>
                <w:szCs w:val="22"/>
                <w:lang w:eastAsia="en-US"/>
              </w:rPr>
              <w:t>, u</w:t>
            </w:r>
            <w:r w:rsidRPr="00FF0F94">
              <w:rPr>
                <w:rFonts w:eastAsiaTheme="minorHAnsi" w:cs="Arial"/>
                <w:color w:val="000000"/>
                <w:sz w:val="22"/>
                <w:szCs w:val="22"/>
                <w:lang w:eastAsia="en-US"/>
              </w:rPr>
              <w:t xml:space="preserve">pdated </w:t>
            </w:r>
            <w:r w:rsidR="001D2339">
              <w:rPr>
                <w:rFonts w:eastAsiaTheme="minorHAnsi" w:cs="Arial"/>
                <w:color w:val="000000"/>
                <w:sz w:val="22"/>
                <w:szCs w:val="22"/>
                <w:lang w:eastAsia="en-US"/>
              </w:rPr>
              <w:t xml:space="preserve">6 September </w:t>
            </w:r>
            <w:r>
              <w:rPr>
                <w:rFonts w:eastAsiaTheme="minorHAnsi" w:cs="Arial"/>
                <w:color w:val="000000"/>
                <w:sz w:val="22"/>
                <w:szCs w:val="22"/>
                <w:lang w:eastAsia="en-US"/>
              </w:rPr>
              <w:t>202</w:t>
            </w:r>
            <w:r w:rsidR="001D2339">
              <w:rPr>
                <w:rFonts w:eastAsiaTheme="minorHAnsi" w:cs="Arial"/>
                <w:color w:val="000000"/>
                <w:sz w:val="22"/>
                <w:szCs w:val="22"/>
                <w:lang w:eastAsia="en-US"/>
              </w:rPr>
              <w:t>3</w:t>
            </w:r>
          </w:p>
          <w:p w14:paraId="776AB60F" w14:textId="13CEF332" w:rsidR="00FA7385" w:rsidRPr="0025613B" w:rsidRDefault="007E43A5" w:rsidP="0025613B">
            <w:pPr>
              <w:spacing w:after="120"/>
              <w:ind w:left="318"/>
              <w:rPr>
                <w:rStyle w:val="Hyperlink"/>
                <w:szCs w:val="22"/>
              </w:rPr>
            </w:pPr>
            <w:hyperlink r:id="rId85" w:history="1">
              <w:r w:rsidR="00FA7385" w:rsidRPr="009652BE">
                <w:rPr>
                  <w:rStyle w:val="Hyperlink"/>
                  <w:szCs w:val="22"/>
                </w:rPr>
                <w:t>https://www.gov.uk/government/publications/vaccination-of-individuals-with-uncertain-or-incomplete-immunisation-status</w:t>
              </w:r>
            </w:hyperlink>
          </w:p>
          <w:p w14:paraId="0C1E4FA5" w14:textId="750047F3" w:rsidR="000722AF" w:rsidRPr="0025613B" w:rsidRDefault="000722AF" w:rsidP="0025613B">
            <w:pPr>
              <w:pStyle w:val="ListParagraph"/>
              <w:numPr>
                <w:ilvl w:val="0"/>
                <w:numId w:val="27"/>
              </w:numPr>
              <w:ind w:left="318" w:hanging="284"/>
              <w:rPr>
                <w:rFonts w:eastAsiaTheme="minorHAnsi"/>
                <w:color w:val="000000"/>
                <w:sz w:val="22"/>
                <w:szCs w:val="22"/>
              </w:rPr>
            </w:pPr>
            <w:r w:rsidRPr="0025613B">
              <w:rPr>
                <w:rFonts w:eastAsiaTheme="minorHAnsi"/>
                <w:color w:val="000000"/>
                <w:sz w:val="22"/>
                <w:szCs w:val="22"/>
              </w:rPr>
              <w:t xml:space="preserve">Public health control and management of </w:t>
            </w:r>
            <w:r w:rsidRPr="0025613B">
              <w:rPr>
                <w:rFonts w:eastAsiaTheme="minorHAnsi"/>
                <w:color w:val="000000"/>
                <w:sz w:val="22"/>
                <w:szCs w:val="22"/>
                <w:lang w:eastAsia="en-US"/>
              </w:rPr>
              <w:t xml:space="preserve">diphtheria </w:t>
            </w:r>
            <w:r w:rsidR="00871C30">
              <w:rPr>
                <w:rFonts w:eastAsiaTheme="minorHAnsi"/>
                <w:color w:val="000000"/>
                <w:sz w:val="22"/>
                <w:szCs w:val="22"/>
                <w:lang w:eastAsia="en-US"/>
              </w:rPr>
              <w:t xml:space="preserve">in England: 2023 guidelines, </w:t>
            </w:r>
            <w:r w:rsidR="001D2339" w:rsidRPr="0025613B">
              <w:rPr>
                <w:rFonts w:eastAsiaTheme="minorHAnsi"/>
                <w:color w:val="000000"/>
                <w:sz w:val="22"/>
                <w:szCs w:val="22"/>
              </w:rPr>
              <w:t xml:space="preserve"> updated</w:t>
            </w:r>
            <w:r w:rsidRPr="0025613B">
              <w:rPr>
                <w:rFonts w:eastAsiaTheme="minorHAnsi"/>
                <w:color w:val="000000"/>
                <w:sz w:val="22"/>
                <w:szCs w:val="22"/>
              </w:rPr>
              <w:t xml:space="preserve"> </w:t>
            </w:r>
            <w:r w:rsidR="001D2339" w:rsidRPr="0025613B">
              <w:rPr>
                <w:rFonts w:eastAsiaTheme="minorHAnsi"/>
                <w:color w:val="000000"/>
                <w:sz w:val="22"/>
                <w:szCs w:val="22"/>
              </w:rPr>
              <w:t xml:space="preserve">9 November </w:t>
            </w:r>
            <w:r w:rsidRPr="0025613B">
              <w:rPr>
                <w:rFonts w:eastAsiaTheme="minorHAnsi"/>
                <w:color w:val="000000"/>
                <w:sz w:val="22"/>
                <w:szCs w:val="22"/>
                <w:lang w:eastAsia="en-US"/>
              </w:rPr>
              <w:t>202</w:t>
            </w:r>
            <w:r w:rsidR="001D2339" w:rsidRPr="0025613B">
              <w:rPr>
                <w:rFonts w:eastAsiaTheme="minorHAnsi"/>
                <w:color w:val="000000"/>
                <w:sz w:val="22"/>
                <w:szCs w:val="22"/>
                <w:lang w:eastAsia="en-US"/>
              </w:rPr>
              <w:t>3</w:t>
            </w:r>
          </w:p>
          <w:p w14:paraId="27025353" w14:textId="024B9669" w:rsidR="00D40A36" w:rsidRPr="0025613B" w:rsidRDefault="007E43A5" w:rsidP="0025613B">
            <w:pPr>
              <w:spacing w:after="120"/>
              <w:ind w:left="318"/>
              <w:rPr>
                <w:sz w:val="22"/>
                <w:szCs w:val="22"/>
              </w:rPr>
            </w:pPr>
            <w:hyperlink r:id="rId86" w:history="1">
              <w:r w:rsidR="00D40A36" w:rsidRPr="009652BE">
                <w:rPr>
                  <w:rStyle w:val="Hyperlink"/>
                  <w:szCs w:val="22"/>
                </w:rPr>
                <w:t>https://www.gov.uk/government/publications/diphtheria-public-health-control-and-management-in-england-and-wales</w:t>
              </w:r>
            </w:hyperlink>
          </w:p>
          <w:p w14:paraId="5A7B609F" w14:textId="310CC9D1" w:rsidR="000722AF" w:rsidRDefault="000722AF" w:rsidP="0025613B">
            <w:pPr>
              <w:pStyle w:val="ListParagraph"/>
              <w:numPr>
                <w:ilvl w:val="0"/>
                <w:numId w:val="27"/>
              </w:numPr>
              <w:spacing w:after="120"/>
              <w:ind w:left="318" w:hanging="284"/>
              <w:contextualSpacing w:val="0"/>
              <w:rPr>
                <w:rFonts w:eastAsiaTheme="minorHAnsi"/>
                <w:color w:val="000000"/>
                <w:sz w:val="22"/>
                <w:szCs w:val="22"/>
                <w:lang w:eastAsia="en-US"/>
              </w:rPr>
            </w:pPr>
            <w:r w:rsidRPr="0025613B">
              <w:rPr>
                <w:rFonts w:eastAsiaTheme="minorHAnsi"/>
                <w:color w:val="000000"/>
                <w:sz w:val="22"/>
                <w:szCs w:val="22"/>
                <w:lang w:eastAsia="en-US"/>
              </w:rPr>
              <w:t>National polio guidelines: Local and regional services</w:t>
            </w:r>
            <w:r w:rsidR="00C90FA7" w:rsidRPr="0025613B">
              <w:rPr>
                <w:rFonts w:eastAsiaTheme="minorHAnsi"/>
                <w:color w:val="000000"/>
                <w:sz w:val="22"/>
                <w:szCs w:val="22"/>
                <w:lang w:eastAsia="en-US"/>
              </w:rPr>
              <w:t>, updated</w:t>
            </w:r>
            <w:r w:rsidRPr="0025613B">
              <w:rPr>
                <w:rFonts w:eastAsiaTheme="minorHAnsi"/>
                <w:color w:val="000000"/>
                <w:sz w:val="22"/>
                <w:szCs w:val="22"/>
                <w:lang w:eastAsia="en-US"/>
              </w:rPr>
              <w:t xml:space="preserve"> 26 September 2019</w:t>
            </w:r>
            <w:r w:rsidR="00F76813">
              <w:rPr>
                <w:rFonts w:eastAsiaTheme="minorHAnsi"/>
                <w:color w:val="000000"/>
                <w:sz w:val="22"/>
                <w:szCs w:val="22"/>
                <w:lang w:eastAsia="en-US"/>
              </w:rPr>
              <w:t xml:space="preserve"> </w:t>
            </w:r>
            <w:hyperlink r:id="rId87" w:history="1">
              <w:r w:rsidR="00F76813" w:rsidRPr="00AE7D4A">
                <w:rPr>
                  <w:rStyle w:val="Hyperlink"/>
                  <w:rFonts w:eastAsiaTheme="minorHAnsi"/>
                  <w:szCs w:val="22"/>
                  <w:lang w:eastAsia="en-US"/>
                </w:rPr>
                <w:t>https://www.gov.uk/government/publications/polio-national-guidelines</w:t>
              </w:r>
            </w:hyperlink>
          </w:p>
          <w:p w14:paraId="6A1636E0" w14:textId="5564EB7C" w:rsidR="007E28B5" w:rsidRDefault="007E28B5" w:rsidP="00C50E04">
            <w:pPr>
              <w:pStyle w:val="ListParagraph"/>
              <w:numPr>
                <w:ilvl w:val="0"/>
                <w:numId w:val="27"/>
              </w:numPr>
              <w:ind w:left="318" w:hanging="284"/>
              <w:rPr>
                <w:rFonts w:eastAsiaTheme="minorHAnsi"/>
                <w:color w:val="000000"/>
                <w:sz w:val="22"/>
                <w:szCs w:val="22"/>
                <w:lang w:eastAsia="en-US"/>
              </w:rPr>
            </w:pPr>
            <w:r>
              <w:rPr>
                <w:rFonts w:eastAsiaTheme="minorHAnsi"/>
                <w:color w:val="000000"/>
                <w:sz w:val="22"/>
                <w:szCs w:val="22"/>
                <w:lang w:eastAsia="en-US"/>
              </w:rPr>
              <w:t>The National Society for Phenylketonuria (NSPKU) Medical Advisory Panel: vaccines and PKU, issued 31 January 2023</w:t>
            </w:r>
          </w:p>
          <w:p w14:paraId="4F62C029" w14:textId="09C4023A" w:rsidR="00C83E9F" w:rsidRPr="0025613B" w:rsidRDefault="007E43A5" w:rsidP="00C83E9F">
            <w:pPr>
              <w:pStyle w:val="ListParagraph"/>
              <w:ind w:left="318"/>
              <w:rPr>
                <w:rFonts w:eastAsiaTheme="minorHAnsi"/>
                <w:color w:val="000000"/>
                <w:sz w:val="22"/>
                <w:szCs w:val="22"/>
                <w:lang w:eastAsia="en-US"/>
              </w:rPr>
            </w:pPr>
            <w:hyperlink r:id="rId88" w:history="1">
              <w:r w:rsidR="000E47A3" w:rsidRPr="00AE7D4A">
                <w:rPr>
                  <w:rStyle w:val="Hyperlink"/>
                  <w:rFonts w:eastAsiaTheme="minorHAnsi"/>
                  <w:szCs w:val="22"/>
                  <w:lang w:eastAsia="en-US"/>
                </w:rPr>
                <w:t>https://nspku.org/download/vaccines-and-pku/</w:t>
              </w:r>
            </w:hyperlink>
          </w:p>
          <w:p w14:paraId="2A19D32A" w14:textId="77777777" w:rsidR="000722AF" w:rsidRPr="00FF0F94" w:rsidRDefault="000722AF" w:rsidP="0061584B">
            <w:pPr>
              <w:spacing w:before="120" w:after="60"/>
              <w:ind w:left="318" w:hanging="284"/>
              <w:rPr>
                <w:b/>
                <w:sz w:val="22"/>
                <w:szCs w:val="22"/>
              </w:rPr>
            </w:pPr>
            <w:r w:rsidRPr="00FF0F94">
              <w:rPr>
                <w:rFonts w:cs="Arial"/>
                <w:b/>
                <w:sz w:val="22"/>
                <w:szCs w:val="22"/>
              </w:rPr>
              <w:t>General</w:t>
            </w:r>
          </w:p>
          <w:p w14:paraId="3BC6C102" w14:textId="418606A0" w:rsidR="000722AF" w:rsidRPr="00022F84" w:rsidRDefault="00C90FA7" w:rsidP="0061584B">
            <w:pPr>
              <w:pStyle w:val="ListParagraph"/>
              <w:numPr>
                <w:ilvl w:val="0"/>
                <w:numId w:val="12"/>
              </w:numPr>
              <w:spacing w:after="60"/>
              <w:ind w:left="318" w:hanging="284"/>
              <w:contextualSpacing w:val="0"/>
              <w:rPr>
                <w:rFonts w:cs="Arial"/>
                <w:sz w:val="22"/>
                <w:szCs w:val="22"/>
              </w:rPr>
            </w:pPr>
            <w:r>
              <w:rPr>
                <w:sz w:val="22"/>
                <w:szCs w:val="22"/>
              </w:rPr>
              <w:t xml:space="preserve">NHSE </w:t>
            </w:r>
            <w:r w:rsidR="000722AF" w:rsidRPr="00FF0F94">
              <w:rPr>
                <w:sz w:val="22"/>
                <w:szCs w:val="22"/>
              </w:rPr>
              <w:t xml:space="preserve">Health Technical Memorandum 07-01: </w:t>
            </w:r>
            <w:r>
              <w:rPr>
                <w:sz w:val="22"/>
                <w:szCs w:val="22"/>
              </w:rPr>
              <w:t>s</w:t>
            </w:r>
            <w:r w:rsidR="000722AF" w:rsidRPr="00FF0F94">
              <w:rPr>
                <w:sz w:val="22"/>
                <w:szCs w:val="22"/>
              </w:rPr>
              <w:t xml:space="preserve">afe </w:t>
            </w:r>
            <w:r>
              <w:rPr>
                <w:sz w:val="22"/>
                <w:szCs w:val="22"/>
              </w:rPr>
              <w:t xml:space="preserve">and sustainable management of healthcare waste, updated </w:t>
            </w:r>
            <w:r w:rsidR="00B40F02">
              <w:rPr>
                <w:sz w:val="22"/>
                <w:szCs w:val="22"/>
              </w:rPr>
              <w:t>7 March 2023</w:t>
            </w:r>
          </w:p>
          <w:p w14:paraId="735EA0BE" w14:textId="446E3B4F" w:rsidR="0026273F" w:rsidRPr="0025613B" w:rsidRDefault="007E43A5" w:rsidP="0025613B">
            <w:pPr>
              <w:spacing w:after="60"/>
              <w:ind w:left="318"/>
              <w:rPr>
                <w:rFonts w:cs="Arial"/>
                <w:sz w:val="22"/>
                <w:szCs w:val="22"/>
              </w:rPr>
            </w:pPr>
            <w:hyperlink r:id="rId89" w:history="1">
              <w:r w:rsidR="0026273F" w:rsidRPr="009652BE">
                <w:rPr>
                  <w:rStyle w:val="Hyperlink"/>
                  <w:szCs w:val="22"/>
                </w:rPr>
                <w:t>https://www.england.nhs.uk/publication/management-and-disposal-of-healthcare-waste-htm-07-01/</w:t>
              </w:r>
            </w:hyperlink>
          </w:p>
          <w:p w14:paraId="26C96043" w14:textId="69EBB08B" w:rsidR="00253718" w:rsidRPr="0025613B" w:rsidRDefault="000722AF" w:rsidP="00253718">
            <w:pPr>
              <w:pStyle w:val="ListParagraph"/>
              <w:numPr>
                <w:ilvl w:val="0"/>
                <w:numId w:val="12"/>
              </w:numPr>
              <w:ind w:left="318" w:hanging="284"/>
              <w:contextualSpacing w:val="0"/>
              <w:rPr>
                <w:rFonts w:cs="Arial"/>
                <w:sz w:val="22"/>
                <w:szCs w:val="22"/>
              </w:rPr>
            </w:pPr>
            <w:r w:rsidRPr="00FF0F94">
              <w:rPr>
                <w:sz w:val="22"/>
                <w:szCs w:val="22"/>
              </w:rPr>
              <w:t>National Minimum Standards and Core Curriculum for Immunisation Training. Published February 2018</w:t>
            </w:r>
          </w:p>
          <w:p w14:paraId="4CFF6214" w14:textId="6DF030E6" w:rsidR="000722AF" w:rsidRPr="00EF21E3" w:rsidRDefault="007E43A5" w:rsidP="0061584B">
            <w:pPr>
              <w:pStyle w:val="ListParagraph"/>
              <w:ind w:left="318"/>
              <w:contextualSpacing w:val="0"/>
              <w:rPr>
                <w:rStyle w:val="Hyperlink"/>
                <w:rFonts w:cs="Arial"/>
                <w:color w:val="auto"/>
                <w:szCs w:val="22"/>
                <w:u w:val="none"/>
              </w:rPr>
            </w:pPr>
            <w:hyperlink r:id="rId90" w:history="1">
              <w:r w:rsidR="00313003" w:rsidRPr="0047392B">
                <w:rPr>
                  <w:rStyle w:val="Hyperlink"/>
                  <w:szCs w:val="22"/>
                </w:rPr>
                <w:t>https://www.gov.uk/government/publications/national-minimum-standards-and-core-curriculum-for-immunisation-training-for-registered-healthcare-practitioners</w:t>
              </w:r>
            </w:hyperlink>
          </w:p>
          <w:p w14:paraId="7C627B7E" w14:textId="79AAEB28" w:rsidR="000722AF" w:rsidRPr="00F4356F" w:rsidRDefault="000722AF" w:rsidP="0061584B">
            <w:pPr>
              <w:pStyle w:val="ListParagraph"/>
              <w:numPr>
                <w:ilvl w:val="0"/>
                <w:numId w:val="12"/>
              </w:numPr>
              <w:spacing w:before="60"/>
              <w:ind w:left="318" w:hanging="284"/>
              <w:contextualSpacing w:val="0"/>
              <w:rPr>
                <w:rFonts w:cs="Arial"/>
                <w:sz w:val="22"/>
                <w:szCs w:val="22"/>
              </w:rPr>
            </w:pPr>
            <w:r w:rsidRPr="00EF21E3">
              <w:rPr>
                <w:sz w:val="22"/>
                <w:szCs w:val="22"/>
              </w:rPr>
              <w:t>NICE Medicines Practice Guideline 2 (MPG2): Patient Group Directions</w:t>
            </w:r>
            <w:r w:rsidR="009D2BD1">
              <w:rPr>
                <w:sz w:val="22"/>
                <w:szCs w:val="22"/>
              </w:rPr>
              <w:t>, updated</w:t>
            </w:r>
            <w:r w:rsidRPr="00EF21E3">
              <w:rPr>
                <w:sz w:val="22"/>
                <w:szCs w:val="22"/>
              </w:rPr>
              <w:t xml:space="preserve"> </w:t>
            </w:r>
            <w:r w:rsidR="009D2BD1">
              <w:rPr>
                <w:sz w:val="22"/>
                <w:szCs w:val="22"/>
              </w:rPr>
              <w:t xml:space="preserve">27 </w:t>
            </w:r>
            <w:r w:rsidRPr="00EF21E3">
              <w:rPr>
                <w:sz w:val="22"/>
                <w:szCs w:val="22"/>
              </w:rPr>
              <w:t>March 2017</w:t>
            </w:r>
          </w:p>
          <w:p w14:paraId="0B3A1E68" w14:textId="21385A35" w:rsidR="00F4356F" w:rsidRDefault="007E43A5" w:rsidP="0025613B">
            <w:pPr>
              <w:pStyle w:val="ListParagraph"/>
              <w:spacing w:after="120"/>
              <w:ind w:left="318"/>
              <w:contextualSpacing w:val="0"/>
              <w:rPr>
                <w:rFonts w:cs="Arial"/>
                <w:sz w:val="22"/>
                <w:szCs w:val="22"/>
              </w:rPr>
            </w:pPr>
            <w:hyperlink r:id="rId91" w:history="1">
              <w:r w:rsidR="00F4356F" w:rsidRPr="00777FF2">
                <w:rPr>
                  <w:rStyle w:val="Hyperlink"/>
                  <w:rFonts w:cs="Arial"/>
                  <w:szCs w:val="22"/>
                </w:rPr>
                <w:t>https://www.nice.org.uk/Guidance/MPG2</w:t>
              </w:r>
            </w:hyperlink>
          </w:p>
          <w:p w14:paraId="550F2FFA" w14:textId="15E78C68" w:rsidR="000722AF" w:rsidRPr="00FF0F94" w:rsidRDefault="000722AF" w:rsidP="0061584B">
            <w:pPr>
              <w:pStyle w:val="ListParagraph"/>
              <w:numPr>
                <w:ilvl w:val="0"/>
                <w:numId w:val="12"/>
              </w:numPr>
              <w:spacing w:before="60"/>
              <w:ind w:left="318" w:hanging="284"/>
              <w:contextualSpacing w:val="0"/>
              <w:rPr>
                <w:rFonts w:cs="Arial"/>
                <w:sz w:val="22"/>
                <w:szCs w:val="22"/>
              </w:rPr>
            </w:pPr>
            <w:r w:rsidRPr="00FF0F94">
              <w:rPr>
                <w:sz w:val="22"/>
                <w:szCs w:val="22"/>
              </w:rPr>
              <w:t>NICE MPG2 Patient group directions: competency framework for health professionals using patient group directions</w:t>
            </w:r>
            <w:r w:rsidR="00CA0B96">
              <w:rPr>
                <w:sz w:val="22"/>
                <w:szCs w:val="22"/>
              </w:rPr>
              <w:t>, u</w:t>
            </w:r>
            <w:r w:rsidRPr="00FF0F94">
              <w:rPr>
                <w:sz w:val="22"/>
                <w:szCs w:val="22"/>
              </w:rPr>
              <w:t xml:space="preserve">pdated </w:t>
            </w:r>
            <w:r w:rsidR="009C76B9">
              <w:rPr>
                <w:sz w:val="22"/>
                <w:szCs w:val="22"/>
              </w:rPr>
              <w:t>4 January</w:t>
            </w:r>
            <w:r w:rsidRPr="00FF0F94">
              <w:rPr>
                <w:sz w:val="22"/>
                <w:szCs w:val="22"/>
              </w:rPr>
              <w:t xml:space="preserve"> 201</w:t>
            </w:r>
            <w:r w:rsidR="009C76B9">
              <w:rPr>
                <w:sz w:val="22"/>
                <w:szCs w:val="22"/>
              </w:rPr>
              <w:t>8</w:t>
            </w:r>
          </w:p>
          <w:p w14:paraId="42B06994" w14:textId="77777777" w:rsidR="000722AF" w:rsidRPr="003E1354" w:rsidRDefault="000722AF" w:rsidP="0025613B">
            <w:pPr>
              <w:spacing w:after="120"/>
              <w:rPr>
                <w:rFonts w:cs="Arial"/>
                <w:sz w:val="22"/>
                <w:szCs w:val="22"/>
              </w:rPr>
            </w:pPr>
            <w:r>
              <w:rPr>
                <w:rFonts w:cs="Arial"/>
                <w:sz w:val="22"/>
                <w:szCs w:val="22"/>
              </w:rPr>
              <w:t xml:space="preserve">     </w:t>
            </w:r>
            <w:hyperlink r:id="rId92" w:history="1">
              <w:r w:rsidRPr="00263752">
                <w:rPr>
                  <w:rStyle w:val="Hyperlink"/>
                  <w:rFonts w:cs="Arial"/>
                  <w:szCs w:val="22"/>
                </w:rPr>
                <w:t>www.nice.org.uk/guidance/mpg2/resources</w:t>
              </w:r>
            </w:hyperlink>
          </w:p>
          <w:p w14:paraId="04CF31DB" w14:textId="77777777" w:rsidR="000722AF" w:rsidRPr="00FF0F94" w:rsidRDefault="000722AF" w:rsidP="0061584B">
            <w:pPr>
              <w:pStyle w:val="ListParagraph"/>
              <w:numPr>
                <w:ilvl w:val="0"/>
                <w:numId w:val="12"/>
              </w:numPr>
              <w:spacing w:before="60" w:after="60"/>
              <w:ind w:left="318" w:hanging="284"/>
              <w:contextualSpacing w:val="0"/>
              <w:rPr>
                <w:rStyle w:val="Hyperlink"/>
                <w:rFonts w:cs="Arial"/>
                <w:color w:val="auto"/>
                <w:szCs w:val="22"/>
                <w:u w:val="none"/>
              </w:rPr>
            </w:pPr>
            <w:r w:rsidRPr="00FF0F94">
              <w:rPr>
                <w:rFonts w:cs="Arial"/>
                <w:sz w:val="22"/>
                <w:szCs w:val="22"/>
              </w:rPr>
              <w:t xml:space="preserve">UKHSA Immunisation Collection </w:t>
            </w:r>
            <w:hyperlink r:id="rId93" w:history="1">
              <w:r w:rsidRPr="000E5FC1">
                <w:rPr>
                  <w:rStyle w:val="Hyperlink"/>
                  <w:rFonts w:cs="Arial"/>
                  <w:szCs w:val="22"/>
                </w:rPr>
                <w:t>www.gov.uk/government/collections/immunisation</w:t>
              </w:r>
            </w:hyperlink>
            <w:r w:rsidRPr="00FF0F94">
              <w:rPr>
                <w:rStyle w:val="Hyperlink"/>
                <w:szCs w:val="22"/>
              </w:rPr>
              <w:t xml:space="preserve"> </w:t>
            </w:r>
          </w:p>
          <w:p w14:paraId="1BB83EEE" w14:textId="77777777" w:rsidR="000722AF" w:rsidRPr="00FF0F94" w:rsidRDefault="000722AF" w:rsidP="0061584B">
            <w:pPr>
              <w:pStyle w:val="ListParagraph"/>
              <w:numPr>
                <w:ilvl w:val="0"/>
                <w:numId w:val="12"/>
              </w:numPr>
              <w:spacing w:before="60"/>
              <w:ind w:left="318" w:hanging="284"/>
              <w:contextualSpacing w:val="0"/>
              <w:rPr>
                <w:rFonts w:cs="Arial"/>
                <w:sz w:val="22"/>
                <w:szCs w:val="22"/>
              </w:rPr>
            </w:pPr>
            <w:r w:rsidRPr="00FF0F94">
              <w:rPr>
                <w:rFonts w:cs="Arial"/>
                <w:sz w:val="22"/>
                <w:szCs w:val="22"/>
              </w:rPr>
              <w:t>Vaccine Incident Guidance</w:t>
            </w:r>
          </w:p>
          <w:p w14:paraId="0652F5EC" w14:textId="77777777" w:rsidR="000722AF" w:rsidRPr="00FF0F94" w:rsidRDefault="007E43A5" w:rsidP="0025613B">
            <w:pPr>
              <w:spacing w:after="120"/>
              <w:ind w:left="335"/>
              <w:rPr>
                <w:color w:val="FF0000"/>
                <w:sz w:val="22"/>
                <w:szCs w:val="22"/>
              </w:rPr>
            </w:pPr>
            <w:hyperlink r:id="rId94" w:history="1">
              <w:r w:rsidR="000722AF" w:rsidRPr="000E5FC1">
                <w:rPr>
                  <w:rStyle w:val="Hyperlink"/>
                  <w:szCs w:val="22"/>
                </w:rPr>
                <w:t>www.gov.uk/government/publications/vaccine-incident-guidance-responding-to-vaccine-errors</w:t>
              </w:r>
            </w:hyperlink>
            <w:r w:rsidR="000722AF" w:rsidRPr="00793FD6">
              <w:rPr>
                <w:sz w:val="22"/>
                <w:szCs w:val="22"/>
              </w:rPr>
              <w:t xml:space="preserve"> </w:t>
            </w:r>
          </w:p>
        </w:tc>
      </w:tr>
    </w:tbl>
    <w:p w14:paraId="2144FA13" w14:textId="77777777" w:rsidR="000722AF" w:rsidRDefault="000722AF" w:rsidP="000722AF">
      <w:pPr>
        <w:overflowPunct/>
        <w:autoSpaceDE/>
        <w:autoSpaceDN/>
        <w:adjustRightInd/>
        <w:textAlignment w:val="auto"/>
        <w:rPr>
          <w:b/>
        </w:rPr>
      </w:pPr>
      <w:r>
        <w:rPr>
          <w:b/>
        </w:rPr>
        <w:br w:type="page"/>
      </w:r>
    </w:p>
    <w:p w14:paraId="6E3A5FF3" w14:textId="49CFE8A1" w:rsidR="000722AF" w:rsidRPr="0025613B" w:rsidRDefault="000722AF" w:rsidP="0025613B">
      <w:pPr>
        <w:pStyle w:val="ListParagraph"/>
        <w:numPr>
          <w:ilvl w:val="0"/>
          <w:numId w:val="29"/>
        </w:numPr>
        <w:rPr>
          <w:b/>
        </w:rPr>
      </w:pPr>
      <w:bookmarkStart w:id="23" w:name="section7"/>
      <w:r w:rsidRPr="0025613B">
        <w:rPr>
          <w:b/>
        </w:rPr>
        <w:lastRenderedPageBreak/>
        <w:t>Practitioner authorisation sheet</w:t>
      </w:r>
    </w:p>
    <w:bookmarkEnd w:id="23"/>
    <w:p w14:paraId="507FDE32" w14:textId="77777777" w:rsidR="000722AF" w:rsidRDefault="000722AF" w:rsidP="000722AF">
      <w:pPr>
        <w:overflowPunct/>
        <w:autoSpaceDE/>
        <w:autoSpaceDN/>
        <w:adjustRightInd/>
        <w:textAlignment w:val="auto"/>
        <w:rPr>
          <w:b/>
          <w:szCs w:val="24"/>
        </w:rPr>
      </w:pPr>
    </w:p>
    <w:p w14:paraId="547BF3D0" w14:textId="6E7FDD06" w:rsidR="000722AF" w:rsidRPr="00A905F6" w:rsidRDefault="000722AF" w:rsidP="000722AF">
      <w:pPr>
        <w:ind w:rightChars="-375" w:right="-900"/>
        <w:rPr>
          <w:rFonts w:cs="Arial"/>
          <w:b/>
          <w:szCs w:val="24"/>
        </w:rPr>
      </w:pPr>
      <w:r>
        <w:rPr>
          <w:b/>
          <w:szCs w:val="24"/>
        </w:rPr>
        <w:t>Td/IPV (Revaxis</w:t>
      </w:r>
      <w:r w:rsidRPr="001655D8">
        <w:rPr>
          <w:rFonts w:eastAsiaTheme="minorHAnsi" w:cs="Arial"/>
          <w:sz w:val="22"/>
          <w:szCs w:val="22"/>
          <w:vertAlign w:val="superscript"/>
          <w:lang w:eastAsia="en-US"/>
        </w:rPr>
        <w:t>®</w:t>
      </w:r>
      <w:r>
        <w:rPr>
          <w:b/>
          <w:szCs w:val="24"/>
        </w:rPr>
        <w:t>)</w:t>
      </w:r>
      <w:r w:rsidRPr="00A905F6">
        <w:rPr>
          <w:b/>
          <w:szCs w:val="24"/>
        </w:rPr>
        <w:t xml:space="preserve"> PGD </w:t>
      </w:r>
      <w:r>
        <w:rPr>
          <w:b/>
          <w:szCs w:val="24"/>
        </w:rPr>
        <w:t>v</w:t>
      </w:r>
      <w:r w:rsidR="003E2EAA">
        <w:rPr>
          <w:b/>
          <w:szCs w:val="24"/>
        </w:rPr>
        <w:t>6</w:t>
      </w:r>
      <w:r>
        <w:rPr>
          <w:b/>
          <w:szCs w:val="24"/>
        </w:rPr>
        <w:t>.00</w:t>
      </w:r>
      <w:r w:rsidRPr="00A905F6">
        <w:rPr>
          <w:b/>
          <w:szCs w:val="24"/>
        </w:rPr>
        <w:t xml:space="preserve"> </w:t>
      </w:r>
      <w:r w:rsidR="00F57993">
        <w:rPr>
          <w:b/>
          <w:szCs w:val="24"/>
        </w:rPr>
        <w:t xml:space="preserve">    </w:t>
      </w:r>
      <w:r w:rsidRPr="00AD6C08">
        <w:rPr>
          <w:b/>
          <w:szCs w:val="24"/>
        </w:rPr>
        <w:t xml:space="preserve">Valid from: </w:t>
      </w:r>
      <w:r w:rsidR="003E2EAA">
        <w:rPr>
          <w:b/>
          <w:szCs w:val="24"/>
        </w:rPr>
        <w:t>4</w:t>
      </w:r>
      <w:r>
        <w:rPr>
          <w:b/>
          <w:szCs w:val="24"/>
        </w:rPr>
        <w:t xml:space="preserve"> August 202</w:t>
      </w:r>
      <w:r w:rsidR="003E2EAA">
        <w:rPr>
          <w:b/>
          <w:szCs w:val="24"/>
        </w:rPr>
        <w:t>4</w:t>
      </w:r>
      <w:r>
        <w:rPr>
          <w:b/>
          <w:szCs w:val="24"/>
        </w:rPr>
        <w:t xml:space="preserve"> </w:t>
      </w:r>
      <w:r w:rsidR="00F57993">
        <w:rPr>
          <w:b/>
          <w:szCs w:val="24"/>
        </w:rPr>
        <w:t xml:space="preserve">    </w:t>
      </w:r>
      <w:r w:rsidR="003829A5">
        <w:rPr>
          <w:b/>
          <w:szCs w:val="24"/>
        </w:rPr>
        <w:t xml:space="preserve"> </w:t>
      </w:r>
      <w:r w:rsidRPr="00AD6C08">
        <w:rPr>
          <w:b/>
          <w:szCs w:val="24"/>
        </w:rPr>
        <w:t xml:space="preserve">Expiry: </w:t>
      </w:r>
      <w:r>
        <w:rPr>
          <w:rFonts w:cs="Arial"/>
          <w:b/>
          <w:szCs w:val="24"/>
        </w:rPr>
        <w:t xml:space="preserve">4 </w:t>
      </w:r>
      <w:r w:rsidR="003E2EAA">
        <w:rPr>
          <w:rFonts w:cs="Arial"/>
          <w:b/>
          <w:szCs w:val="24"/>
        </w:rPr>
        <w:t xml:space="preserve">December </w:t>
      </w:r>
      <w:r>
        <w:rPr>
          <w:rFonts w:cs="Arial"/>
          <w:b/>
          <w:szCs w:val="24"/>
        </w:rPr>
        <w:t>202</w:t>
      </w:r>
      <w:r w:rsidR="003E2EAA">
        <w:rPr>
          <w:rFonts w:cs="Arial"/>
          <w:b/>
          <w:szCs w:val="24"/>
        </w:rPr>
        <w:t>6</w:t>
      </w:r>
    </w:p>
    <w:p w14:paraId="32454FA0" w14:textId="77777777" w:rsidR="000722AF" w:rsidRPr="008D7620" w:rsidRDefault="000722AF" w:rsidP="000722AF">
      <w:pPr>
        <w:overflowPunct/>
        <w:autoSpaceDE/>
        <w:autoSpaceDN/>
        <w:adjustRightInd/>
        <w:textAlignment w:val="auto"/>
        <w:rPr>
          <w:b/>
          <w:szCs w:val="24"/>
        </w:rPr>
      </w:pPr>
    </w:p>
    <w:p w14:paraId="280C7788" w14:textId="00D00359" w:rsidR="000722AF" w:rsidRDefault="000722AF" w:rsidP="000722AF">
      <w:pPr>
        <w:overflowPunct/>
        <w:autoSpaceDE/>
        <w:autoSpaceDN/>
        <w:adjustRightInd/>
        <w:textAlignment w:val="auto"/>
      </w:pPr>
      <w:r>
        <w:t xml:space="preserve">Before signing this PGD, check that the document has had the necessary authorisations in </w:t>
      </w:r>
      <w:hyperlink w:anchor="section2" w:history="1">
        <w:r w:rsidRPr="00574FF6">
          <w:rPr>
            <w:rStyle w:val="Hyperlink"/>
            <w:sz w:val="24"/>
          </w:rPr>
          <w:t>section 2</w:t>
        </w:r>
      </w:hyperlink>
      <w:r>
        <w:t>. Without these, this PGD is not lawfully valid.</w:t>
      </w:r>
    </w:p>
    <w:p w14:paraId="01525E0C" w14:textId="77777777" w:rsidR="000722AF" w:rsidRDefault="000722AF" w:rsidP="000722AF">
      <w:pPr>
        <w:overflowPunct/>
        <w:autoSpaceDE/>
        <w:autoSpaceDN/>
        <w:adjustRightInd/>
        <w:textAlignment w:val="auto"/>
      </w:pPr>
    </w:p>
    <w:p w14:paraId="4FEEAA55" w14:textId="77777777" w:rsidR="000722AF" w:rsidRPr="00FD1F29" w:rsidRDefault="000722AF" w:rsidP="000722AF">
      <w:pPr>
        <w:overflowPunct/>
        <w:autoSpaceDE/>
        <w:autoSpaceDN/>
        <w:adjustRightInd/>
        <w:textAlignment w:val="auto"/>
        <w:rPr>
          <w:b/>
          <w:szCs w:val="24"/>
        </w:rPr>
      </w:pPr>
      <w:r w:rsidRPr="00FD1F29">
        <w:rPr>
          <w:b/>
          <w:szCs w:val="24"/>
        </w:rPr>
        <w:t>Practitioner</w:t>
      </w:r>
    </w:p>
    <w:p w14:paraId="12094CA9" w14:textId="77777777" w:rsidR="000722AF" w:rsidRPr="008D7620" w:rsidRDefault="000722AF" w:rsidP="000722AF">
      <w:pPr>
        <w:overflowPunct/>
        <w:autoSpaceDE/>
        <w:autoSpaceDN/>
        <w:adjustRightInd/>
        <w:spacing w:before="120" w:after="120"/>
        <w:textAlignment w:val="auto"/>
        <w:rPr>
          <w:szCs w:val="24"/>
        </w:rPr>
      </w:pPr>
      <w:r w:rsidRPr="008D7620">
        <w:rPr>
          <w:szCs w:val="24"/>
        </w:rPr>
        <w:t xml:space="preserve">By signing this </w:t>
      </w:r>
      <w:r>
        <w:rPr>
          <w:szCs w:val="24"/>
        </w:rPr>
        <w:t>PGD</w:t>
      </w:r>
      <w:r w:rsidRPr="008D7620">
        <w:rPr>
          <w:szCs w:val="24"/>
        </w:rPr>
        <w:t xml:space="preserve"> you are indicating that you agree to its contents and that you will work within it</w:t>
      </w:r>
      <w:r>
        <w:rPr>
          <w:szCs w:val="24"/>
        </w:rPr>
        <w:t>.</w:t>
      </w:r>
    </w:p>
    <w:p w14:paraId="09CE9CCE" w14:textId="77777777" w:rsidR="000722AF" w:rsidRPr="008D7620" w:rsidRDefault="000722AF" w:rsidP="000722AF">
      <w:pPr>
        <w:spacing w:before="120" w:after="120"/>
        <w:rPr>
          <w:rFonts w:cs="Arial"/>
          <w:szCs w:val="24"/>
        </w:rPr>
      </w:pPr>
      <w:r w:rsidRPr="008D7620">
        <w:rPr>
          <w:rFonts w:cs="Arial"/>
          <w:szCs w:val="24"/>
        </w:rPr>
        <w:t>P</w:t>
      </w:r>
      <w:r>
        <w:rPr>
          <w:rFonts w:cs="Arial"/>
          <w:szCs w:val="24"/>
        </w:rPr>
        <w:t>GD</w:t>
      </w:r>
      <w:r w:rsidRPr="008D7620">
        <w:rPr>
          <w:rFonts w:cs="Arial"/>
          <w:szCs w:val="24"/>
        </w:rPr>
        <w:t>s do not remove inherent professional obligations or accountability</w:t>
      </w:r>
      <w:r>
        <w:rPr>
          <w:rFonts w:cs="Arial"/>
          <w:szCs w:val="24"/>
        </w:rPr>
        <w:t>.</w:t>
      </w:r>
    </w:p>
    <w:p w14:paraId="56624128" w14:textId="77777777" w:rsidR="000722AF" w:rsidRPr="00FD1F29" w:rsidRDefault="000722AF" w:rsidP="000722AF">
      <w:pPr>
        <w:spacing w:before="120" w:after="120"/>
        <w:rPr>
          <w:rFonts w:cs="Arial"/>
          <w:szCs w:val="24"/>
        </w:rPr>
      </w:pPr>
      <w:r w:rsidRPr="008D7620">
        <w:rPr>
          <w:rFonts w:cs="Arial"/>
          <w:szCs w:val="24"/>
        </w:rPr>
        <w:t>It is the responsibility of each professional to practise only within the bounds of their own competence</w:t>
      </w:r>
      <w:r>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0722AF" w14:paraId="1D1C4189" w14:textId="77777777" w:rsidTr="0061584B">
        <w:tc>
          <w:tcPr>
            <w:tcW w:w="9747" w:type="dxa"/>
            <w:gridSpan w:val="4"/>
          </w:tcPr>
          <w:p w14:paraId="126A8FD3" w14:textId="77777777" w:rsidR="000722AF" w:rsidRPr="00FD1F29" w:rsidRDefault="000722AF" w:rsidP="0025613B">
            <w:pPr>
              <w:pStyle w:val="BodyText2"/>
              <w:spacing w:before="120" w:after="120"/>
              <w:jc w:val="left"/>
              <w:rPr>
                <w:rFonts w:cs="Arial"/>
                <w:sz w:val="24"/>
                <w:szCs w:val="24"/>
              </w:rPr>
            </w:pPr>
            <w:permStart w:id="2007911358" w:edGrp="everyone"/>
            <w:r w:rsidRPr="00FD1F29">
              <w:rPr>
                <w:rFonts w:cs="Arial"/>
                <w:sz w:val="24"/>
                <w:szCs w:val="24"/>
              </w:rPr>
              <w:t xml:space="preserve">I confirm that I have read and understood the content of this </w:t>
            </w:r>
            <w:r>
              <w:rPr>
                <w:rFonts w:cs="Arial"/>
                <w:sz w:val="24"/>
                <w:szCs w:val="24"/>
              </w:rPr>
              <w:t>PGD</w:t>
            </w:r>
            <w:r w:rsidRPr="00FD1F29">
              <w:rPr>
                <w:rFonts w:cs="Arial"/>
                <w:sz w:val="24"/>
                <w:szCs w:val="24"/>
              </w:rPr>
              <w:t xml:space="preserve"> and that I am willing and competent to work to it within my professional code of conduct.</w:t>
            </w:r>
          </w:p>
        </w:tc>
      </w:tr>
      <w:tr w:rsidR="000722AF" w14:paraId="5D8DA50B" w14:textId="77777777" w:rsidTr="0061584B">
        <w:tc>
          <w:tcPr>
            <w:tcW w:w="2518" w:type="dxa"/>
          </w:tcPr>
          <w:p w14:paraId="600ADADE" w14:textId="77777777" w:rsidR="000722AF" w:rsidRDefault="000722AF" w:rsidP="0061584B">
            <w:pPr>
              <w:spacing w:before="120" w:after="120"/>
              <w:rPr>
                <w:szCs w:val="24"/>
              </w:rPr>
            </w:pPr>
            <w:r>
              <w:rPr>
                <w:szCs w:val="24"/>
              </w:rPr>
              <w:t>Name</w:t>
            </w:r>
          </w:p>
        </w:tc>
        <w:tc>
          <w:tcPr>
            <w:tcW w:w="3119" w:type="dxa"/>
          </w:tcPr>
          <w:p w14:paraId="1B7B5609" w14:textId="77777777" w:rsidR="000722AF" w:rsidRDefault="000722AF" w:rsidP="0061584B">
            <w:pPr>
              <w:spacing w:before="120" w:after="120"/>
              <w:rPr>
                <w:szCs w:val="24"/>
              </w:rPr>
            </w:pPr>
            <w:r>
              <w:rPr>
                <w:szCs w:val="24"/>
              </w:rPr>
              <w:t>Designation</w:t>
            </w:r>
          </w:p>
        </w:tc>
        <w:tc>
          <w:tcPr>
            <w:tcW w:w="2693" w:type="dxa"/>
          </w:tcPr>
          <w:p w14:paraId="65A05383" w14:textId="77777777" w:rsidR="000722AF" w:rsidRDefault="000722AF" w:rsidP="0061584B">
            <w:pPr>
              <w:spacing w:before="120" w:after="120"/>
              <w:rPr>
                <w:szCs w:val="24"/>
              </w:rPr>
            </w:pPr>
            <w:r>
              <w:rPr>
                <w:szCs w:val="24"/>
              </w:rPr>
              <w:t>Signature</w:t>
            </w:r>
          </w:p>
        </w:tc>
        <w:tc>
          <w:tcPr>
            <w:tcW w:w="1417" w:type="dxa"/>
          </w:tcPr>
          <w:p w14:paraId="52B0A3ED" w14:textId="77777777" w:rsidR="000722AF" w:rsidRDefault="000722AF" w:rsidP="0061584B">
            <w:pPr>
              <w:spacing w:before="120" w:after="120"/>
              <w:rPr>
                <w:szCs w:val="24"/>
              </w:rPr>
            </w:pPr>
            <w:r>
              <w:rPr>
                <w:szCs w:val="24"/>
              </w:rPr>
              <w:t>Date</w:t>
            </w:r>
          </w:p>
        </w:tc>
      </w:tr>
      <w:tr w:rsidR="000722AF" w14:paraId="6BD14813" w14:textId="77777777" w:rsidTr="0061584B">
        <w:tc>
          <w:tcPr>
            <w:tcW w:w="2518" w:type="dxa"/>
          </w:tcPr>
          <w:p w14:paraId="1E01910F" w14:textId="77777777" w:rsidR="000722AF" w:rsidRDefault="000722AF" w:rsidP="0061584B">
            <w:pPr>
              <w:spacing w:before="120" w:after="120"/>
              <w:rPr>
                <w:szCs w:val="24"/>
              </w:rPr>
            </w:pPr>
          </w:p>
        </w:tc>
        <w:tc>
          <w:tcPr>
            <w:tcW w:w="3119" w:type="dxa"/>
          </w:tcPr>
          <w:p w14:paraId="3D269BCE" w14:textId="77777777" w:rsidR="000722AF" w:rsidRDefault="000722AF" w:rsidP="0061584B">
            <w:pPr>
              <w:spacing w:before="120" w:after="120"/>
              <w:rPr>
                <w:szCs w:val="24"/>
              </w:rPr>
            </w:pPr>
          </w:p>
        </w:tc>
        <w:tc>
          <w:tcPr>
            <w:tcW w:w="2693" w:type="dxa"/>
          </w:tcPr>
          <w:p w14:paraId="0D33FFE3" w14:textId="77777777" w:rsidR="000722AF" w:rsidRDefault="000722AF" w:rsidP="0061584B">
            <w:pPr>
              <w:spacing w:before="120" w:after="120"/>
              <w:rPr>
                <w:szCs w:val="24"/>
              </w:rPr>
            </w:pPr>
          </w:p>
        </w:tc>
        <w:tc>
          <w:tcPr>
            <w:tcW w:w="1417" w:type="dxa"/>
          </w:tcPr>
          <w:p w14:paraId="1EEC56F9" w14:textId="77777777" w:rsidR="000722AF" w:rsidRDefault="000722AF" w:rsidP="0061584B">
            <w:pPr>
              <w:spacing w:before="120" w:after="120"/>
              <w:rPr>
                <w:szCs w:val="24"/>
              </w:rPr>
            </w:pPr>
          </w:p>
        </w:tc>
      </w:tr>
      <w:tr w:rsidR="000722AF" w14:paraId="0AB4F199" w14:textId="77777777" w:rsidTr="0061584B">
        <w:tc>
          <w:tcPr>
            <w:tcW w:w="2518" w:type="dxa"/>
          </w:tcPr>
          <w:p w14:paraId="56C6F4E4" w14:textId="77777777" w:rsidR="000722AF" w:rsidRDefault="000722AF" w:rsidP="0061584B">
            <w:pPr>
              <w:spacing w:before="120" w:after="120"/>
              <w:rPr>
                <w:szCs w:val="24"/>
              </w:rPr>
            </w:pPr>
          </w:p>
        </w:tc>
        <w:tc>
          <w:tcPr>
            <w:tcW w:w="3119" w:type="dxa"/>
          </w:tcPr>
          <w:p w14:paraId="29ADAF90" w14:textId="77777777" w:rsidR="000722AF" w:rsidRDefault="000722AF" w:rsidP="0061584B">
            <w:pPr>
              <w:spacing w:before="120" w:after="120"/>
              <w:rPr>
                <w:szCs w:val="24"/>
              </w:rPr>
            </w:pPr>
          </w:p>
        </w:tc>
        <w:tc>
          <w:tcPr>
            <w:tcW w:w="2693" w:type="dxa"/>
          </w:tcPr>
          <w:p w14:paraId="0734EDE6" w14:textId="77777777" w:rsidR="000722AF" w:rsidRDefault="000722AF" w:rsidP="0061584B">
            <w:pPr>
              <w:spacing w:before="120" w:after="120"/>
              <w:rPr>
                <w:szCs w:val="24"/>
              </w:rPr>
            </w:pPr>
          </w:p>
        </w:tc>
        <w:tc>
          <w:tcPr>
            <w:tcW w:w="1417" w:type="dxa"/>
          </w:tcPr>
          <w:p w14:paraId="14974814" w14:textId="77777777" w:rsidR="000722AF" w:rsidRDefault="000722AF" w:rsidP="0061584B">
            <w:pPr>
              <w:spacing w:before="120" w:after="120"/>
              <w:rPr>
                <w:szCs w:val="24"/>
              </w:rPr>
            </w:pPr>
          </w:p>
        </w:tc>
      </w:tr>
      <w:tr w:rsidR="000722AF" w14:paraId="4467B55E" w14:textId="77777777" w:rsidTr="0061584B">
        <w:trPr>
          <w:trHeight w:val="569"/>
        </w:trPr>
        <w:tc>
          <w:tcPr>
            <w:tcW w:w="2518" w:type="dxa"/>
          </w:tcPr>
          <w:p w14:paraId="5AA53540" w14:textId="77777777" w:rsidR="000722AF" w:rsidRDefault="000722AF" w:rsidP="0061584B">
            <w:pPr>
              <w:spacing w:before="120" w:after="120"/>
              <w:rPr>
                <w:szCs w:val="24"/>
              </w:rPr>
            </w:pPr>
          </w:p>
        </w:tc>
        <w:tc>
          <w:tcPr>
            <w:tcW w:w="3119" w:type="dxa"/>
          </w:tcPr>
          <w:p w14:paraId="0EF8BAB6" w14:textId="77777777" w:rsidR="000722AF" w:rsidRDefault="000722AF" w:rsidP="0061584B">
            <w:pPr>
              <w:spacing w:before="120" w:after="120"/>
              <w:rPr>
                <w:szCs w:val="24"/>
              </w:rPr>
            </w:pPr>
          </w:p>
        </w:tc>
        <w:tc>
          <w:tcPr>
            <w:tcW w:w="2693" w:type="dxa"/>
          </w:tcPr>
          <w:p w14:paraId="771F7F27" w14:textId="77777777" w:rsidR="000722AF" w:rsidRDefault="000722AF" w:rsidP="0061584B">
            <w:pPr>
              <w:spacing w:before="120" w:after="120"/>
              <w:rPr>
                <w:szCs w:val="24"/>
              </w:rPr>
            </w:pPr>
          </w:p>
        </w:tc>
        <w:tc>
          <w:tcPr>
            <w:tcW w:w="1417" w:type="dxa"/>
          </w:tcPr>
          <w:p w14:paraId="0E5DED5D" w14:textId="77777777" w:rsidR="000722AF" w:rsidRDefault="000722AF" w:rsidP="0061584B">
            <w:pPr>
              <w:spacing w:before="120" w:after="120"/>
              <w:rPr>
                <w:szCs w:val="24"/>
              </w:rPr>
            </w:pPr>
          </w:p>
        </w:tc>
      </w:tr>
      <w:tr w:rsidR="000722AF" w14:paraId="537067A3" w14:textId="77777777" w:rsidTr="0061584B">
        <w:tc>
          <w:tcPr>
            <w:tcW w:w="2518" w:type="dxa"/>
          </w:tcPr>
          <w:p w14:paraId="59A5B3E9" w14:textId="77777777" w:rsidR="000722AF" w:rsidRDefault="000722AF" w:rsidP="0061584B">
            <w:pPr>
              <w:spacing w:before="120" w:after="120"/>
              <w:rPr>
                <w:szCs w:val="24"/>
              </w:rPr>
            </w:pPr>
          </w:p>
        </w:tc>
        <w:tc>
          <w:tcPr>
            <w:tcW w:w="3119" w:type="dxa"/>
          </w:tcPr>
          <w:p w14:paraId="44F3C68A" w14:textId="77777777" w:rsidR="000722AF" w:rsidRDefault="000722AF" w:rsidP="0061584B">
            <w:pPr>
              <w:spacing w:before="120" w:after="120"/>
              <w:rPr>
                <w:szCs w:val="24"/>
              </w:rPr>
            </w:pPr>
          </w:p>
        </w:tc>
        <w:tc>
          <w:tcPr>
            <w:tcW w:w="2693" w:type="dxa"/>
          </w:tcPr>
          <w:p w14:paraId="57146E41" w14:textId="77777777" w:rsidR="000722AF" w:rsidRDefault="000722AF" w:rsidP="0061584B">
            <w:pPr>
              <w:spacing w:before="120" w:after="120"/>
              <w:rPr>
                <w:szCs w:val="24"/>
              </w:rPr>
            </w:pPr>
          </w:p>
        </w:tc>
        <w:tc>
          <w:tcPr>
            <w:tcW w:w="1417" w:type="dxa"/>
          </w:tcPr>
          <w:p w14:paraId="45D69073" w14:textId="77777777" w:rsidR="000722AF" w:rsidRDefault="000722AF" w:rsidP="0061584B">
            <w:pPr>
              <w:spacing w:before="120" w:after="120"/>
              <w:rPr>
                <w:szCs w:val="24"/>
              </w:rPr>
            </w:pPr>
          </w:p>
        </w:tc>
      </w:tr>
      <w:tr w:rsidR="000722AF" w14:paraId="79371EC0" w14:textId="77777777" w:rsidTr="0061584B">
        <w:tc>
          <w:tcPr>
            <w:tcW w:w="2518" w:type="dxa"/>
          </w:tcPr>
          <w:p w14:paraId="1A44CC95" w14:textId="77777777" w:rsidR="000722AF" w:rsidRDefault="000722AF" w:rsidP="0061584B">
            <w:pPr>
              <w:spacing w:before="120" w:after="120"/>
              <w:rPr>
                <w:szCs w:val="24"/>
              </w:rPr>
            </w:pPr>
          </w:p>
        </w:tc>
        <w:tc>
          <w:tcPr>
            <w:tcW w:w="3119" w:type="dxa"/>
          </w:tcPr>
          <w:p w14:paraId="5C6926FA" w14:textId="77777777" w:rsidR="000722AF" w:rsidRDefault="000722AF" w:rsidP="0061584B">
            <w:pPr>
              <w:spacing w:before="120" w:after="120"/>
              <w:rPr>
                <w:szCs w:val="24"/>
              </w:rPr>
            </w:pPr>
          </w:p>
        </w:tc>
        <w:tc>
          <w:tcPr>
            <w:tcW w:w="2693" w:type="dxa"/>
          </w:tcPr>
          <w:p w14:paraId="49091D29" w14:textId="77777777" w:rsidR="000722AF" w:rsidRDefault="000722AF" w:rsidP="0061584B">
            <w:pPr>
              <w:spacing w:before="120" w:after="120"/>
              <w:rPr>
                <w:szCs w:val="24"/>
              </w:rPr>
            </w:pPr>
          </w:p>
        </w:tc>
        <w:tc>
          <w:tcPr>
            <w:tcW w:w="1417" w:type="dxa"/>
          </w:tcPr>
          <w:p w14:paraId="7DB08DA6" w14:textId="77777777" w:rsidR="000722AF" w:rsidRDefault="000722AF" w:rsidP="0061584B">
            <w:pPr>
              <w:spacing w:before="120" w:after="120"/>
              <w:rPr>
                <w:szCs w:val="24"/>
              </w:rPr>
            </w:pPr>
          </w:p>
        </w:tc>
      </w:tr>
      <w:tr w:rsidR="000722AF" w14:paraId="3A597D61" w14:textId="77777777" w:rsidTr="0061584B">
        <w:tc>
          <w:tcPr>
            <w:tcW w:w="2518" w:type="dxa"/>
          </w:tcPr>
          <w:p w14:paraId="52A398EB" w14:textId="77777777" w:rsidR="000722AF" w:rsidRDefault="000722AF" w:rsidP="0061584B">
            <w:pPr>
              <w:spacing w:before="120" w:after="120"/>
              <w:rPr>
                <w:szCs w:val="24"/>
              </w:rPr>
            </w:pPr>
          </w:p>
        </w:tc>
        <w:tc>
          <w:tcPr>
            <w:tcW w:w="3119" w:type="dxa"/>
          </w:tcPr>
          <w:p w14:paraId="692E623C" w14:textId="77777777" w:rsidR="000722AF" w:rsidRDefault="000722AF" w:rsidP="0061584B">
            <w:pPr>
              <w:spacing w:before="120" w:after="120"/>
              <w:rPr>
                <w:szCs w:val="24"/>
              </w:rPr>
            </w:pPr>
          </w:p>
        </w:tc>
        <w:tc>
          <w:tcPr>
            <w:tcW w:w="2693" w:type="dxa"/>
          </w:tcPr>
          <w:p w14:paraId="337B8318" w14:textId="77777777" w:rsidR="000722AF" w:rsidRDefault="000722AF" w:rsidP="0061584B">
            <w:pPr>
              <w:spacing w:before="120" w:after="120"/>
              <w:rPr>
                <w:szCs w:val="24"/>
              </w:rPr>
            </w:pPr>
          </w:p>
        </w:tc>
        <w:tc>
          <w:tcPr>
            <w:tcW w:w="1417" w:type="dxa"/>
          </w:tcPr>
          <w:p w14:paraId="24610DC1" w14:textId="77777777" w:rsidR="000722AF" w:rsidRDefault="000722AF" w:rsidP="0061584B">
            <w:pPr>
              <w:spacing w:before="120" w:after="120"/>
              <w:rPr>
                <w:szCs w:val="24"/>
              </w:rPr>
            </w:pPr>
          </w:p>
        </w:tc>
      </w:tr>
      <w:tr w:rsidR="000722AF" w14:paraId="68E62FDC" w14:textId="77777777" w:rsidTr="0061584B">
        <w:tc>
          <w:tcPr>
            <w:tcW w:w="2518" w:type="dxa"/>
          </w:tcPr>
          <w:p w14:paraId="162BCB08" w14:textId="77777777" w:rsidR="000722AF" w:rsidRDefault="000722AF" w:rsidP="0061584B">
            <w:pPr>
              <w:spacing w:before="120" w:after="120"/>
              <w:rPr>
                <w:szCs w:val="24"/>
              </w:rPr>
            </w:pPr>
          </w:p>
        </w:tc>
        <w:tc>
          <w:tcPr>
            <w:tcW w:w="3119" w:type="dxa"/>
          </w:tcPr>
          <w:p w14:paraId="2918AEC0" w14:textId="77777777" w:rsidR="000722AF" w:rsidRDefault="000722AF" w:rsidP="0061584B">
            <w:pPr>
              <w:spacing w:before="120" w:after="120"/>
              <w:rPr>
                <w:szCs w:val="24"/>
              </w:rPr>
            </w:pPr>
          </w:p>
        </w:tc>
        <w:tc>
          <w:tcPr>
            <w:tcW w:w="2693" w:type="dxa"/>
          </w:tcPr>
          <w:p w14:paraId="32F4C21C" w14:textId="77777777" w:rsidR="000722AF" w:rsidRDefault="000722AF" w:rsidP="0061584B">
            <w:pPr>
              <w:spacing w:before="120" w:after="120"/>
              <w:rPr>
                <w:szCs w:val="24"/>
              </w:rPr>
            </w:pPr>
          </w:p>
        </w:tc>
        <w:tc>
          <w:tcPr>
            <w:tcW w:w="1417" w:type="dxa"/>
          </w:tcPr>
          <w:p w14:paraId="72C77526" w14:textId="77777777" w:rsidR="000722AF" w:rsidRDefault="000722AF" w:rsidP="0061584B">
            <w:pPr>
              <w:spacing w:before="120" w:after="120"/>
              <w:rPr>
                <w:szCs w:val="24"/>
              </w:rPr>
            </w:pPr>
          </w:p>
        </w:tc>
      </w:tr>
    </w:tbl>
    <w:permEnd w:id="2007911358"/>
    <w:p w14:paraId="272E93E9" w14:textId="77777777" w:rsidR="000722AF" w:rsidRDefault="000722AF" w:rsidP="000722AF">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1417"/>
      </w:tblGrid>
      <w:tr w:rsidR="000722AF" w:rsidRPr="00FD1F29" w14:paraId="60F2BC09" w14:textId="77777777" w:rsidTr="0061584B">
        <w:tc>
          <w:tcPr>
            <w:tcW w:w="9747" w:type="dxa"/>
            <w:gridSpan w:val="4"/>
          </w:tcPr>
          <w:p w14:paraId="40ED0C04" w14:textId="77777777" w:rsidR="000722AF" w:rsidRPr="001F085E" w:rsidRDefault="000722AF" w:rsidP="0025613B">
            <w:pPr>
              <w:pStyle w:val="BodyText"/>
              <w:spacing w:before="120"/>
              <w:ind w:right="423"/>
              <w:jc w:val="left"/>
              <w:rPr>
                <w:szCs w:val="24"/>
              </w:rPr>
            </w:pPr>
            <w:permStart w:id="859599180" w:edGrp="everyone"/>
            <w:r>
              <w:rPr>
                <w:szCs w:val="24"/>
              </w:rPr>
              <w:t>I confirm that the practitioners named above have declared themselves suitably trained and competent to work under this PGD. I</w:t>
            </w:r>
            <w:r w:rsidRPr="008D7620">
              <w:rPr>
                <w:szCs w:val="24"/>
              </w:rPr>
              <w:t xml:space="preserve"> give authorisation on behalf of </w:t>
            </w:r>
            <w:r w:rsidRPr="0025613B">
              <w:rPr>
                <w:b/>
                <w:color w:val="808080" w:themeColor="background1" w:themeShade="80"/>
                <w:szCs w:val="24"/>
              </w:rPr>
              <w:t xml:space="preserve">insert name of organisation                                                                                     </w:t>
            </w:r>
            <w:r w:rsidRPr="0025613B">
              <w:rPr>
                <w:b/>
                <w:color w:val="808080" w:themeColor="background1" w:themeShade="80"/>
              </w:rPr>
              <w:t xml:space="preserve"> </w:t>
            </w:r>
            <w:r w:rsidRPr="0025613B">
              <w:rPr>
                <w:color w:val="808080" w:themeColor="background1" w:themeShade="80"/>
                <w:szCs w:val="24"/>
              </w:rPr>
              <w:t xml:space="preserve"> </w:t>
            </w:r>
            <w:r>
              <w:rPr>
                <w:szCs w:val="24"/>
              </w:rPr>
              <w:t>for the above-named healthcare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0722AF" w14:paraId="2FB1C6A2" w14:textId="77777777" w:rsidTr="0061584B">
        <w:tc>
          <w:tcPr>
            <w:tcW w:w="2518" w:type="dxa"/>
          </w:tcPr>
          <w:p w14:paraId="5B248327" w14:textId="77777777" w:rsidR="000722AF" w:rsidRDefault="000722AF" w:rsidP="0061584B">
            <w:pPr>
              <w:spacing w:before="120" w:after="120"/>
              <w:rPr>
                <w:szCs w:val="24"/>
              </w:rPr>
            </w:pPr>
            <w:r>
              <w:rPr>
                <w:szCs w:val="24"/>
              </w:rPr>
              <w:t>Name</w:t>
            </w:r>
          </w:p>
        </w:tc>
        <w:tc>
          <w:tcPr>
            <w:tcW w:w="3119" w:type="dxa"/>
          </w:tcPr>
          <w:p w14:paraId="22C85FDD" w14:textId="77777777" w:rsidR="000722AF" w:rsidRDefault="000722AF" w:rsidP="0061584B">
            <w:pPr>
              <w:spacing w:before="120" w:after="120"/>
              <w:rPr>
                <w:szCs w:val="24"/>
              </w:rPr>
            </w:pPr>
            <w:r>
              <w:rPr>
                <w:szCs w:val="24"/>
              </w:rPr>
              <w:t>Designation</w:t>
            </w:r>
          </w:p>
        </w:tc>
        <w:tc>
          <w:tcPr>
            <w:tcW w:w="2693" w:type="dxa"/>
          </w:tcPr>
          <w:p w14:paraId="7C125BF3" w14:textId="77777777" w:rsidR="000722AF" w:rsidRDefault="000722AF" w:rsidP="0061584B">
            <w:pPr>
              <w:spacing w:before="120" w:after="120"/>
              <w:rPr>
                <w:szCs w:val="24"/>
              </w:rPr>
            </w:pPr>
            <w:r>
              <w:rPr>
                <w:szCs w:val="24"/>
              </w:rPr>
              <w:t>Signature</w:t>
            </w:r>
          </w:p>
        </w:tc>
        <w:tc>
          <w:tcPr>
            <w:tcW w:w="1417" w:type="dxa"/>
          </w:tcPr>
          <w:p w14:paraId="675E8218" w14:textId="77777777" w:rsidR="000722AF" w:rsidRDefault="000722AF" w:rsidP="0061584B">
            <w:pPr>
              <w:spacing w:before="120" w:after="120"/>
              <w:rPr>
                <w:szCs w:val="24"/>
              </w:rPr>
            </w:pPr>
            <w:r>
              <w:rPr>
                <w:szCs w:val="24"/>
              </w:rPr>
              <w:t>Date</w:t>
            </w:r>
          </w:p>
        </w:tc>
      </w:tr>
      <w:tr w:rsidR="000722AF" w14:paraId="02C6ACE9" w14:textId="77777777" w:rsidTr="0061584B">
        <w:tc>
          <w:tcPr>
            <w:tcW w:w="2518" w:type="dxa"/>
          </w:tcPr>
          <w:p w14:paraId="521E0E9D" w14:textId="77777777" w:rsidR="000722AF" w:rsidRDefault="000722AF" w:rsidP="0061584B">
            <w:pPr>
              <w:spacing w:before="120" w:after="120"/>
              <w:rPr>
                <w:szCs w:val="24"/>
              </w:rPr>
            </w:pPr>
          </w:p>
        </w:tc>
        <w:tc>
          <w:tcPr>
            <w:tcW w:w="3119" w:type="dxa"/>
          </w:tcPr>
          <w:p w14:paraId="66238E1A" w14:textId="77777777" w:rsidR="000722AF" w:rsidRDefault="000722AF" w:rsidP="0061584B">
            <w:pPr>
              <w:spacing w:before="120" w:after="120"/>
              <w:rPr>
                <w:szCs w:val="24"/>
              </w:rPr>
            </w:pPr>
          </w:p>
        </w:tc>
        <w:tc>
          <w:tcPr>
            <w:tcW w:w="2693" w:type="dxa"/>
          </w:tcPr>
          <w:p w14:paraId="7D0F58F4" w14:textId="77777777" w:rsidR="000722AF" w:rsidRDefault="000722AF" w:rsidP="0061584B">
            <w:pPr>
              <w:spacing w:before="120" w:after="120"/>
              <w:rPr>
                <w:szCs w:val="24"/>
              </w:rPr>
            </w:pPr>
          </w:p>
        </w:tc>
        <w:tc>
          <w:tcPr>
            <w:tcW w:w="1417" w:type="dxa"/>
          </w:tcPr>
          <w:p w14:paraId="50D47CDB" w14:textId="77777777" w:rsidR="000722AF" w:rsidRDefault="000722AF" w:rsidP="0061584B">
            <w:pPr>
              <w:spacing w:before="120" w:after="120"/>
              <w:rPr>
                <w:szCs w:val="24"/>
              </w:rPr>
            </w:pPr>
          </w:p>
        </w:tc>
      </w:tr>
    </w:tbl>
    <w:permEnd w:id="859599180"/>
    <w:p w14:paraId="1AE427D6" w14:textId="77777777" w:rsidR="000722AF" w:rsidRPr="00CD371D" w:rsidRDefault="000722AF" w:rsidP="000722AF">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3DD8F145" w14:textId="77777777" w:rsidR="000722AF" w:rsidRDefault="000722AF" w:rsidP="000722AF">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46ACBB35" w14:textId="77777777" w:rsidR="000722AF" w:rsidRPr="00D36470" w:rsidRDefault="000722AF" w:rsidP="000722AF">
      <w:pPr>
        <w:overflowPunct/>
        <w:autoSpaceDE/>
        <w:autoSpaceDN/>
        <w:adjustRightInd/>
        <w:spacing w:before="120" w:after="120"/>
        <w:textAlignment w:val="auto"/>
      </w:pPr>
      <w:r>
        <w:rPr>
          <w:szCs w:val="24"/>
        </w:rPr>
        <w:t>This authorisation sheet should be retained to serve as a record of those practitioners authorised to work under this PGD.</w:t>
      </w:r>
    </w:p>
    <w:p w14:paraId="1C1DD394" w14:textId="77777777" w:rsidR="00A1270F" w:rsidRDefault="00A1270F"/>
    <w:sectPr w:rsidR="00A1270F" w:rsidSect="0061584B">
      <w:headerReference w:type="default" r:id="rId95"/>
      <w:footerReference w:type="default" r:id="rId96"/>
      <w:headerReference w:type="first" r:id="rId97"/>
      <w:footerReference w:type="first" r:id="rId98"/>
      <w:pgSz w:w="11906" w:h="16838" w:code="9"/>
      <w:pgMar w:top="1134" w:right="1021" w:bottom="142" w:left="1021" w:header="426"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674C" w14:textId="77777777" w:rsidR="00D67BE0" w:rsidRDefault="00D67BE0" w:rsidP="000722AF">
      <w:r>
        <w:separator/>
      </w:r>
    </w:p>
  </w:endnote>
  <w:endnote w:type="continuationSeparator" w:id="0">
    <w:p w14:paraId="4AB43374" w14:textId="77777777" w:rsidR="00D67BE0" w:rsidRDefault="00D67BE0" w:rsidP="000722AF">
      <w:r>
        <w:continuationSeparator/>
      </w:r>
    </w:p>
  </w:endnote>
  <w:endnote w:type="continuationNotice" w:id="1">
    <w:p w14:paraId="2F8EAECE" w14:textId="77777777" w:rsidR="00D67BE0" w:rsidRDefault="00D67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55 Roman">
    <w:altName w:val="Cambria"/>
    <w:charset w:val="00"/>
    <w:family w:val="auto"/>
    <w:pitch w:val="default"/>
  </w:font>
  <w:font w:name="Helvetica Light">
    <w:altName w:val="Arial Nova Light"/>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12CC" w14:textId="2244C61E" w:rsidR="0061584B" w:rsidRPr="00EA449C" w:rsidRDefault="0061584B" w:rsidP="0061584B">
    <w:pPr>
      <w:pStyle w:val="Footer"/>
    </w:pPr>
    <w:r>
      <w:rPr>
        <w:rFonts w:ascii="Arial" w:hAnsi="Arial"/>
        <w:sz w:val="20"/>
      </w:rPr>
      <w:t>Td/IPV (Revaxis</w:t>
    </w:r>
    <w:r w:rsidRPr="001655D8">
      <w:rPr>
        <w:rFonts w:eastAsiaTheme="minorHAnsi" w:cs="Arial"/>
        <w:sz w:val="22"/>
        <w:szCs w:val="22"/>
        <w:vertAlign w:val="superscript"/>
        <w:lang w:eastAsia="en-US"/>
      </w:rPr>
      <w:t>®</w:t>
    </w:r>
    <w:r>
      <w:rPr>
        <w:rFonts w:ascii="Arial" w:hAnsi="Arial"/>
        <w:sz w:val="20"/>
      </w:rPr>
      <w:t>) PGD v</w:t>
    </w:r>
    <w:r w:rsidR="000722AF">
      <w:rPr>
        <w:rFonts w:ascii="Arial" w:hAnsi="Arial"/>
        <w:sz w:val="20"/>
      </w:rPr>
      <w:t>6</w:t>
    </w:r>
    <w:r>
      <w:rPr>
        <w:rFonts w:ascii="Arial" w:hAnsi="Arial"/>
        <w:sz w:val="20"/>
      </w:rPr>
      <w:t xml:space="preserve">.00 </w:t>
    </w:r>
    <w:r w:rsidR="00F64E24">
      <w:rPr>
        <w:rFonts w:ascii="Arial" w:hAnsi="Arial"/>
        <w:sz w:val="20"/>
      </w:rPr>
      <w:t xml:space="preserve">    </w:t>
    </w:r>
    <w:r w:rsidR="005A3249">
      <w:rPr>
        <w:rFonts w:ascii="Arial" w:hAnsi="Arial"/>
        <w:sz w:val="20"/>
      </w:rPr>
      <w:t xml:space="preserve">  </w:t>
    </w:r>
    <w:r w:rsidRPr="00EA449C">
      <w:rPr>
        <w:rFonts w:ascii="Arial" w:hAnsi="Arial"/>
        <w:sz w:val="20"/>
      </w:rPr>
      <w:t>Valid from:</w:t>
    </w:r>
    <w:r w:rsidR="000722AF">
      <w:rPr>
        <w:rFonts w:ascii="Arial" w:hAnsi="Arial"/>
        <w:sz w:val="20"/>
      </w:rPr>
      <w:t xml:space="preserve"> 4</w:t>
    </w:r>
    <w:r>
      <w:rPr>
        <w:rFonts w:ascii="Arial" w:hAnsi="Arial"/>
        <w:sz w:val="20"/>
      </w:rPr>
      <w:t xml:space="preserve"> August 202</w:t>
    </w:r>
    <w:r w:rsidR="000722AF">
      <w:rPr>
        <w:rFonts w:ascii="Arial" w:hAnsi="Arial"/>
        <w:sz w:val="20"/>
      </w:rPr>
      <w:t xml:space="preserve">4    </w:t>
    </w:r>
    <w:r w:rsidRPr="00EA449C">
      <w:rPr>
        <w:rFonts w:ascii="Arial" w:hAnsi="Arial"/>
        <w:sz w:val="20"/>
      </w:rPr>
      <w:t xml:space="preserve"> Expiry: </w:t>
    </w:r>
    <w:r>
      <w:rPr>
        <w:rFonts w:ascii="Arial" w:hAnsi="Arial"/>
        <w:sz w:val="20"/>
      </w:rPr>
      <w:t xml:space="preserve">4 </w:t>
    </w:r>
    <w:r w:rsidR="00F64E24">
      <w:rPr>
        <w:rFonts w:ascii="Arial" w:hAnsi="Arial"/>
        <w:sz w:val="20"/>
      </w:rPr>
      <w:t xml:space="preserve">December </w:t>
    </w:r>
    <w:r>
      <w:rPr>
        <w:rFonts w:ascii="Arial" w:hAnsi="Arial"/>
        <w:sz w:val="20"/>
      </w:rPr>
      <w:t>202</w:t>
    </w:r>
    <w:r w:rsidR="000722AF">
      <w:rPr>
        <w:rFonts w:ascii="Arial" w:hAnsi="Arial"/>
        <w:sz w:val="20"/>
      </w:rPr>
      <w:t>6</w:t>
    </w:r>
    <w:r>
      <w:rPr>
        <w:rFonts w:ascii="Arial" w:hAnsi="Arial"/>
        <w:sz w:val="20"/>
      </w:rPr>
      <w:t xml:space="preserve">           </w:t>
    </w:r>
    <w:r w:rsidRPr="00EA449C">
      <w:rPr>
        <w:rFonts w:ascii="Arial" w:hAnsi="Arial"/>
        <w:sz w:val="20"/>
      </w:rPr>
      <w:t xml:space="preserve">Page </w:t>
    </w:r>
    <w:r w:rsidRPr="00EA449C">
      <w:rPr>
        <w:rStyle w:val="PageNumber"/>
        <w:sz w:val="20"/>
      </w:rPr>
      <w:fldChar w:fldCharType="begin"/>
    </w:r>
    <w:r w:rsidRPr="00EA449C">
      <w:rPr>
        <w:rStyle w:val="PageNumber"/>
        <w:rFonts w:ascii="Arial" w:hAnsi="Arial"/>
        <w:sz w:val="20"/>
      </w:rPr>
      <w:instrText xml:space="preserve"> PAGE </w:instrText>
    </w:r>
    <w:r w:rsidRPr="00EA449C">
      <w:rPr>
        <w:rStyle w:val="PageNumber"/>
        <w:sz w:val="20"/>
      </w:rPr>
      <w:fldChar w:fldCharType="separate"/>
    </w:r>
    <w:r>
      <w:rPr>
        <w:rStyle w:val="PageNumber"/>
        <w:rFonts w:ascii="Arial" w:hAnsi="Arial"/>
        <w:noProof/>
        <w:sz w:val="20"/>
      </w:rPr>
      <w:t>2</w:t>
    </w:r>
    <w:r w:rsidRPr="00EA449C">
      <w:rPr>
        <w:rStyle w:val="PageNumber"/>
        <w:sz w:val="20"/>
      </w:rPr>
      <w:fldChar w:fldCharType="end"/>
    </w:r>
    <w:r w:rsidRPr="00EA449C">
      <w:rPr>
        <w:rStyle w:val="PageNumber"/>
        <w:rFonts w:ascii="Arial" w:hAnsi="Arial"/>
        <w:sz w:val="20"/>
      </w:rPr>
      <w:t xml:space="preserve"> of </w:t>
    </w:r>
    <w:r w:rsidRPr="00EA449C">
      <w:rPr>
        <w:rStyle w:val="PageNumber"/>
        <w:sz w:val="20"/>
      </w:rPr>
      <w:fldChar w:fldCharType="begin"/>
    </w:r>
    <w:r w:rsidRPr="00EA449C">
      <w:rPr>
        <w:rStyle w:val="PageNumber"/>
        <w:rFonts w:ascii="Arial" w:hAnsi="Arial"/>
        <w:sz w:val="20"/>
      </w:rPr>
      <w:instrText xml:space="preserve"> NUMPAGES </w:instrText>
    </w:r>
    <w:r w:rsidRPr="00EA449C">
      <w:rPr>
        <w:rStyle w:val="PageNumber"/>
        <w:sz w:val="20"/>
      </w:rPr>
      <w:fldChar w:fldCharType="separate"/>
    </w:r>
    <w:r>
      <w:rPr>
        <w:rStyle w:val="PageNumber"/>
        <w:rFonts w:ascii="Arial" w:hAnsi="Arial"/>
        <w:noProof/>
        <w:sz w:val="20"/>
      </w:rPr>
      <w:t>15</w:t>
    </w:r>
    <w:r w:rsidRPr="00EA449C">
      <w:rPr>
        <w:rStyle w:val="PageNumber"/>
        <w:sz w:val="20"/>
      </w:rPr>
      <w:fldChar w:fldCharType="end"/>
    </w:r>
  </w:p>
  <w:p w14:paraId="5A41D1AF" w14:textId="77777777" w:rsidR="0061584B" w:rsidRDefault="00615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B07D" w14:textId="63EE5FED" w:rsidR="0061584B" w:rsidRPr="00EA449C" w:rsidRDefault="0061584B">
    <w:pPr>
      <w:pStyle w:val="Footer"/>
    </w:pPr>
    <w:r>
      <w:rPr>
        <w:rFonts w:ascii="Arial" w:hAnsi="Arial"/>
        <w:sz w:val="20"/>
      </w:rPr>
      <w:t>Td/IPV (Revaxis</w:t>
    </w:r>
    <w:r w:rsidRPr="001655D8">
      <w:rPr>
        <w:rFonts w:eastAsiaTheme="minorHAnsi" w:cs="Arial"/>
        <w:sz w:val="22"/>
        <w:szCs w:val="22"/>
        <w:vertAlign w:val="superscript"/>
        <w:lang w:eastAsia="en-US"/>
      </w:rPr>
      <w:t>®</w:t>
    </w:r>
    <w:r>
      <w:rPr>
        <w:rFonts w:ascii="Arial" w:hAnsi="Arial"/>
        <w:sz w:val="20"/>
      </w:rPr>
      <w:t xml:space="preserve">) PGD </w:t>
    </w:r>
    <w:r w:rsidR="000722AF">
      <w:rPr>
        <w:rFonts w:ascii="Arial" w:hAnsi="Arial"/>
        <w:sz w:val="20"/>
      </w:rPr>
      <w:t>v6</w:t>
    </w:r>
    <w:r>
      <w:rPr>
        <w:rFonts w:ascii="Arial" w:hAnsi="Arial"/>
        <w:sz w:val="20"/>
      </w:rPr>
      <w:t xml:space="preserve">.00 </w:t>
    </w:r>
    <w:r w:rsidR="000722AF">
      <w:rPr>
        <w:rFonts w:ascii="Arial" w:hAnsi="Arial"/>
        <w:sz w:val="20"/>
      </w:rPr>
      <w:t xml:space="preserve">    </w:t>
    </w:r>
    <w:r w:rsidRPr="00EA449C">
      <w:rPr>
        <w:rFonts w:ascii="Arial" w:hAnsi="Arial"/>
        <w:sz w:val="20"/>
      </w:rPr>
      <w:t xml:space="preserve">Valid from: </w:t>
    </w:r>
    <w:r w:rsidR="000722AF">
      <w:rPr>
        <w:rFonts w:ascii="Arial" w:hAnsi="Arial"/>
        <w:sz w:val="20"/>
      </w:rPr>
      <w:t xml:space="preserve">4 </w:t>
    </w:r>
    <w:r>
      <w:rPr>
        <w:rFonts w:ascii="Arial" w:hAnsi="Arial"/>
        <w:sz w:val="20"/>
      </w:rPr>
      <w:t>August 202</w:t>
    </w:r>
    <w:r w:rsidR="000722AF">
      <w:rPr>
        <w:rFonts w:ascii="Arial" w:hAnsi="Arial"/>
        <w:sz w:val="20"/>
      </w:rPr>
      <w:t>4</w:t>
    </w:r>
    <w:r w:rsidRPr="00683CBC">
      <w:rPr>
        <w:rFonts w:ascii="Arial" w:hAnsi="Arial"/>
        <w:sz w:val="20"/>
      </w:rPr>
      <w:t xml:space="preserve"> </w:t>
    </w:r>
    <w:r w:rsidRPr="00EA449C">
      <w:rPr>
        <w:rFonts w:ascii="Arial" w:hAnsi="Arial"/>
        <w:sz w:val="20"/>
      </w:rPr>
      <w:t xml:space="preserve">Expiry: </w:t>
    </w:r>
    <w:r w:rsidR="000722AF">
      <w:rPr>
        <w:rFonts w:ascii="Arial" w:hAnsi="Arial"/>
        <w:sz w:val="20"/>
      </w:rPr>
      <w:t>4 December 2026</w:t>
    </w:r>
    <w:r>
      <w:rPr>
        <w:rFonts w:ascii="Arial" w:hAnsi="Arial"/>
        <w:sz w:val="20"/>
      </w:rPr>
      <w:tab/>
    </w:r>
    <w:r>
      <w:rPr>
        <w:rFonts w:ascii="Arial" w:hAnsi="Arial"/>
        <w:sz w:val="20"/>
      </w:rPr>
      <w:tab/>
    </w:r>
    <w:r w:rsidRPr="00EA449C">
      <w:rPr>
        <w:rFonts w:ascii="Arial" w:hAnsi="Arial"/>
        <w:sz w:val="20"/>
      </w:rPr>
      <w:t xml:space="preserve">Page </w:t>
    </w:r>
    <w:r w:rsidRPr="00EA449C">
      <w:rPr>
        <w:rStyle w:val="PageNumber"/>
        <w:sz w:val="20"/>
      </w:rPr>
      <w:fldChar w:fldCharType="begin"/>
    </w:r>
    <w:r w:rsidRPr="00EA449C">
      <w:rPr>
        <w:rStyle w:val="PageNumber"/>
        <w:rFonts w:ascii="Arial" w:hAnsi="Arial"/>
        <w:sz w:val="20"/>
      </w:rPr>
      <w:instrText xml:space="preserve"> PAGE </w:instrText>
    </w:r>
    <w:r w:rsidRPr="00EA449C">
      <w:rPr>
        <w:rStyle w:val="PageNumber"/>
        <w:sz w:val="20"/>
      </w:rPr>
      <w:fldChar w:fldCharType="separate"/>
    </w:r>
    <w:r>
      <w:rPr>
        <w:rStyle w:val="PageNumber"/>
        <w:rFonts w:ascii="Arial" w:hAnsi="Arial"/>
        <w:noProof/>
        <w:sz w:val="20"/>
      </w:rPr>
      <w:t>1</w:t>
    </w:r>
    <w:r w:rsidRPr="00EA449C">
      <w:rPr>
        <w:rStyle w:val="PageNumber"/>
        <w:sz w:val="20"/>
      </w:rPr>
      <w:fldChar w:fldCharType="end"/>
    </w:r>
    <w:r w:rsidRPr="00EA449C">
      <w:rPr>
        <w:rStyle w:val="PageNumber"/>
        <w:rFonts w:ascii="Arial" w:hAnsi="Arial"/>
        <w:sz w:val="20"/>
      </w:rPr>
      <w:t xml:space="preserve"> of </w:t>
    </w:r>
    <w:r w:rsidRPr="00EA449C">
      <w:rPr>
        <w:rStyle w:val="PageNumber"/>
        <w:sz w:val="20"/>
      </w:rPr>
      <w:fldChar w:fldCharType="begin"/>
    </w:r>
    <w:r w:rsidRPr="00EA449C">
      <w:rPr>
        <w:rStyle w:val="PageNumber"/>
        <w:rFonts w:ascii="Arial" w:hAnsi="Arial"/>
        <w:sz w:val="20"/>
      </w:rPr>
      <w:instrText xml:space="preserve"> NUMPAGES </w:instrText>
    </w:r>
    <w:r w:rsidRPr="00EA449C">
      <w:rPr>
        <w:rStyle w:val="PageNumber"/>
        <w:sz w:val="20"/>
      </w:rPr>
      <w:fldChar w:fldCharType="separate"/>
    </w:r>
    <w:r>
      <w:rPr>
        <w:rStyle w:val="PageNumber"/>
        <w:rFonts w:ascii="Arial" w:hAnsi="Arial"/>
        <w:noProof/>
        <w:sz w:val="20"/>
      </w:rPr>
      <w:t>15</w:t>
    </w:r>
    <w:r w:rsidRPr="00EA449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D276" w14:textId="77777777" w:rsidR="00D67BE0" w:rsidRDefault="00D67BE0" w:rsidP="000722AF">
      <w:r>
        <w:separator/>
      </w:r>
    </w:p>
  </w:footnote>
  <w:footnote w:type="continuationSeparator" w:id="0">
    <w:p w14:paraId="08CC4D05" w14:textId="77777777" w:rsidR="00D67BE0" w:rsidRDefault="00D67BE0" w:rsidP="000722AF">
      <w:r>
        <w:continuationSeparator/>
      </w:r>
    </w:p>
  </w:footnote>
  <w:footnote w:type="continuationNotice" w:id="1">
    <w:p w14:paraId="1BFE2590" w14:textId="77777777" w:rsidR="00D67BE0" w:rsidRDefault="00D67BE0"/>
  </w:footnote>
  <w:footnote w:id="2">
    <w:p w14:paraId="0922DF94" w14:textId="77777777" w:rsidR="000722AF" w:rsidRDefault="000722AF" w:rsidP="000722AF">
      <w:pPr>
        <w:pStyle w:val="FootnoteText"/>
      </w:pPr>
      <w:r>
        <w:rPr>
          <w:rStyle w:val="FootnoteReference"/>
        </w:rPr>
        <w:footnoteRef/>
      </w:r>
      <w:r>
        <w:t xml:space="preserve"> </w:t>
      </w:r>
      <w:r w:rsidRPr="0013235A">
        <w:rPr>
          <w:sz w:val="18"/>
          <w:szCs w:val="18"/>
        </w:rPr>
        <w:t>This includes any relevant amendments to legislation</w:t>
      </w:r>
      <w:r>
        <w:t>.</w:t>
      </w:r>
    </w:p>
  </w:footnote>
  <w:footnote w:id="3">
    <w:p w14:paraId="19E7E585" w14:textId="77777777" w:rsidR="000722AF" w:rsidRPr="000E478E" w:rsidRDefault="000722AF" w:rsidP="0025613B">
      <w:pPr>
        <w:spacing w:after="60"/>
        <w:ind w:left="113" w:hanging="113"/>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3682" w14:textId="0EDBB4ED" w:rsidR="00CD0B24" w:rsidRDefault="00CD0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DC96" w14:textId="77777777" w:rsidR="0061584B" w:rsidRDefault="0061584B" w:rsidP="0061584B">
    <w:pPr>
      <w:pStyle w:val="Header"/>
      <w:ind w:left="-284"/>
    </w:pPr>
    <w:r>
      <w:rPr>
        <w:rFonts w:cs="Arial"/>
        <w:b/>
        <w:bCs/>
        <w:noProof/>
        <w:color w:val="0000FF"/>
        <w:sz w:val="22"/>
        <w:szCs w:val="22"/>
      </w:rPr>
      <w:drawing>
        <wp:anchor distT="0" distB="0" distL="114300" distR="114300" simplePos="0" relativeHeight="251658240" behindDoc="1" locked="0" layoutInCell="1" allowOverlap="1" wp14:anchorId="4C1D3DAF" wp14:editId="78F9684E">
          <wp:simplePos x="0" y="0"/>
          <wp:positionH relativeFrom="column">
            <wp:posOffset>4356735</wp:posOffset>
          </wp:positionH>
          <wp:positionV relativeFrom="paragraph">
            <wp:posOffset>136525</wp:posOffset>
          </wp:positionV>
          <wp:extent cx="1767205" cy="561340"/>
          <wp:effectExtent l="0" t="0" r="4445" b="0"/>
          <wp:wrapTight wrapText="bothSides">
            <wp:wrapPolygon edited="0">
              <wp:start x="0" y="0"/>
              <wp:lineTo x="0" y="20525"/>
              <wp:lineTo x="21421" y="20525"/>
              <wp:lineTo x="21421"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47441"/>
                  <a:stretch/>
                </pic:blipFill>
                <pic:spPr bwMode="auto">
                  <a:xfrm>
                    <a:off x="0" y="0"/>
                    <a:ext cx="1767205" cy="561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42C9">
      <w:rPr>
        <w:rFonts w:ascii="Arial" w:eastAsia="Calibri" w:hAnsi="Arial" w:cs="Arial"/>
        <w:b/>
        <w:noProof/>
        <w:sz w:val="22"/>
        <w:szCs w:val="22"/>
        <w:lang w:eastAsia="en-US"/>
      </w:rPr>
      <w:drawing>
        <wp:inline distT="0" distB="0" distL="0" distR="0" wp14:anchorId="1FF94D60" wp14:editId="559626D2">
          <wp:extent cx="1351282" cy="1299990"/>
          <wp:effectExtent l="0" t="0" r="127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8123" cy="13161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B2E"/>
    <w:multiLevelType w:val="hybridMultilevel"/>
    <w:tmpl w:val="43FEB5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8AB49C8"/>
    <w:multiLevelType w:val="multilevel"/>
    <w:tmpl w:val="A154B7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3D0FC8"/>
    <w:multiLevelType w:val="hybridMultilevel"/>
    <w:tmpl w:val="4DC4E448"/>
    <w:lvl w:ilvl="0" w:tplc="C138006A">
      <w:start w:val="1"/>
      <w:numFmt w:val="decimal"/>
      <w:lvlText w:val="%1."/>
      <w:lvlJc w:val="left"/>
      <w:pPr>
        <w:ind w:left="720" w:hanging="360"/>
      </w:pPr>
      <w:rPr>
        <w:rFonts w:cs="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23A66"/>
    <w:multiLevelType w:val="hybridMultilevel"/>
    <w:tmpl w:val="7BA279E8"/>
    <w:lvl w:ilvl="0" w:tplc="38043A8E">
      <w:start w:val="1"/>
      <w:numFmt w:val="bullet"/>
      <w:lvlText w:val=""/>
      <w:lvlJc w:val="left"/>
      <w:pPr>
        <w:ind w:left="958" w:hanging="360"/>
      </w:pPr>
      <w:rPr>
        <w:rFonts w:ascii="Symbol" w:hAnsi="Symbol" w:hint="default"/>
        <w:color w:val="auto"/>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4" w15:restartNumberingAfterBreak="0">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00B75"/>
    <w:multiLevelType w:val="hybridMultilevel"/>
    <w:tmpl w:val="50B4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27DFF"/>
    <w:multiLevelType w:val="hybridMultilevel"/>
    <w:tmpl w:val="D186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02890"/>
    <w:multiLevelType w:val="hybridMultilevel"/>
    <w:tmpl w:val="7516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A2265"/>
    <w:multiLevelType w:val="hybridMultilevel"/>
    <w:tmpl w:val="A4AAB31A"/>
    <w:lvl w:ilvl="0" w:tplc="A950D49C">
      <w:start w:val="1"/>
      <w:numFmt w:val="bullet"/>
      <w:lvlText w:val=""/>
      <w:lvlJc w:val="left"/>
      <w:pPr>
        <w:ind w:left="720" w:hanging="360"/>
      </w:pPr>
      <w:rPr>
        <w:rFonts w:ascii="Symbol" w:hAnsi="Symbol" w:hint="default"/>
        <w:color w:val="auto"/>
      </w:rPr>
    </w:lvl>
    <w:lvl w:ilvl="1" w:tplc="0166EED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51365"/>
    <w:multiLevelType w:val="hybridMultilevel"/>
    <w:tmpl w:val="D64E2348"/>
    <w:lvl w:ilvl="0" w:tplc="F34EAA4C">
      <w:start w:val="1"/>
      <w:numFmt w:val="decimal"/>
      <w:lvlText w:val="%1."/>
      <w:lvlJc w:val="left"/>
      <w:pPr>
        <w:ind w:left="720"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22146"/>
    <w:multiLevelType w:val="hybridMultilevel"/>
    <w:tmpl w:val="49942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238CF"/>
    <w:multiLevelType w:val="hybridMultilevel"/>
    <w:tmpl w:val="C5AE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26DF9"/>
    <w:multiLevelType w:val="hybridMultilevel"/>
    <w:tmpl w:val="F558E432"/>
    <w:lvl w:ilvl="0" w:tplc="0A8037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783D88"/>
    <w:multiLevelType w:val="hybridMultilevel"/>
    <w:tmpl w:val="9E00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954D9"/>
    <w:multiLevelType w:val="hybridMultilevel"/>
    <w:tmpl w:val="8BBE7E4A"/>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7"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9A1C0F"/>
    <w:multiLevelType w:val="hybridMultilevel"/>
    <w:tmpl w:val="00A04B44"/>
    <w:lvl w:ilvl="0" w:tplc="08090001">
      <w:start w:val="1"/>
      <w:numFmt w:val="bullet"/>
      <w:lvlText w:val=""/>
      <w:lvlJc w:val="left"/>
      <w:pPr>
        <w:ind w:left="394" w:hanging="360"/>
      </w:pPr>
      <w:rPr>
        <w:rFonts w:ascii="Symbol" w:hAnsi="Symbol" w:hint="default"/>
        <w:color w:val="auto"/>
        <w:sz w:val="22"/>
        <w:szCs w:val="22"/>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9"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671E90"/>
    <w:multiLevelType w:val="hybridMultilevel"/>
    <w:tmpl w:val="C00E6FCE"/>
    <w:lvl w:ilvl="0" w:tplc="D056F674">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1" w15:restartNumberingAfterBreak="0">
    <w:nsid w:val="5AAF33DD"/>
    <w:multiLevelType w:val="hybridMultilevel"/>
    <w:tmpl w:val="D27E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496409"/>
    <w:multiLevelType w:val="hybridMultilevel"/>
    <w:tmpl w:val="E956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A53C9D"/>
    <w:multiLevelType w:val="hybridMultilevel"/>
    <w:tmpl w:val="F0E6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6603F3"/>
    <w:multiLevelType w:val="hybridMultilevel"/>
    <w:tmpl w:val="9612B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1A63D0"/>
    <w:multiLevelType w:val="hybridMultilevel"/>
    <w:tmpl w:val="C656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840C97"/>
    <w:multiLevelType w:val="hybridMultilevel"/>
    <w:tmpl w:val="5866A3B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7A444662"/>
    <w:multiLevelType w:val="multilevel"/>
    <w:tmpl w:val="AEDEFA6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43627793">
    <w:abstractNumId w:val="12"/>
  </w:num>
  <w:num w:numId="2" w16cid:durableId="1468160623">
    <w:abstractNumId w:val="19"/>
  </w:num>
  <w:num w:numId="3" w16cid:durableId="683556948">
    <w:abstractNumId w:val="10"/>
  </w:num>
  <w:num w:numId="4" w16cid:durableId="169412483">
    <w:abstractNumId w:val="4"/>
  </w:num>
  <w:num w:numId="5" w16cid:durableId="1346901944">
    <w:abstractNumId w:val="5"/>
  </w:num>
  <w:num w:numId="6" w16cid:durableId="331681658">
    <w:abstractNumId w:val="9"/>
  </w:num>
  <w:num w:numId="7" w16cid:durableId="2068913497">
    <w:abstractNumId w:val="17"/>
  </w:num>
  <w:num w:numId="8" w16cid:durableId="305009202">
    <w:abstractNumId w:val="3"/>
  </w:num>
  <w:num w:numId="9" w16cid:durableId="1054082453">
    <w:abstractNumId w:val="15"/>
  </w:num>
  <w:num w:numId="10" w16cid:durableId="1163005896">
    <w:abstractNumId w:val="16"/>
  </w:num>
  <w:num w:numId="11" w16cid:durableId="618292640">
    <w:abstractNumId w:val="8"/>
  </w:num>
  <w:num w:numId="12" w16cid:durableId="15899973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2942026">
    <w:abstractNumId w:val="0"/>
  </w:num>
  <w:num w:numId="14" w16cid:durableId="586500096">
    <w:abstractNumId w:val="18"/>
  </w:num>
  <w:num w:numId="15" w16cid:durableId="1551722193">
    <w:abstractNumId w:val="14"/>
  </w:num>
  <w:num w:numId="16" w16cid:durableId="669063864">
    <w:abstractNumId w:val="27"/>
  </w:num>
  <w:num w:numId="17" w16cid:durableId="934166317">
    <w:abstractNumId w:val="20"/>
  </w:num>
  <w:num w:numId="18" w16cid:durableId="195585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3849566">
    <w:abstractNumId w:val="7"/>
  </w:num>
  <w:num w:numId="20" w16cid:durableId="208612500">
    <w:abstractNumId w:val="6"/>
  </w:num>
  <w:num w:numId="21" w16cid:durableId="1786383786">
    <w:abstractNumId w:val="26"/>
  </w:num>
  <w:num w:numId="22" w16cid:durableId="1774594276">
    <w:abstractNumId w:val="21"/>
  </w:num>
  <w:num w:numId="23" w16cid:durableId="1610309827">
    <w:abstractNumId w:val="13"/>
  </w:num>
  <w:num w:numId="24" w16cid:durableId="1779325233">
    <w:abstractNumId w:val="11"/>
  </w:num>
  <w:num w:numId="25" w16cid:durableId="1666283203">
    <w:abstractNumId w:val="2"/>
  </w:num>
  <w:num w:numId="26" w16cid:durableId="2054501632">
    <w:abstractNumId w:val="25"/>
  </w:num>
  <w:num w:numId="27" w16cid:durableId="356122996">
    <w:abstractNumId w:val="23"/>
  </w:num>
  <w:num w:numId="28" w16cid:durableId="689649980">
    <w:abstractNumId w:val="22"/>
  </w:num>
  <w:num w:numId="29" w16cid:durableId="5412828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ocumentProtection w:edit="readOnly" w:enforcement="1" w:cryptProviderType="rsaAES" w:cryptAlgorithmClass="hash" w:cryptAlgorithmType="typeAny" w:cryptAlgorithmSid="14" w:cryptSpinCount="100000" w:hash="3KThZM+dlnalqscTHDsa0NHiZz2m0BcGhzozWP/7PxUAGjqSboxWv/aY/DAud4eH4HJ4bz0+ow7353S6w2zheA==" w:salt="c/y2GJZfHgD4HZ4DsOW9G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AF"/>
    <w:rsid w:val="00001A5A"/>
    <w:rsid w:val="00003675"/>
    <w:rsid w:val="000055EA"/>
    <w:rsid w:val="0000591C"/>
    <w:rsid w:val="00013BD7"/>
    <w:rsid w:val="00033418"/>
    <w:rsid w:val="00035478"/>
    <w:rsid w:val="0003560A"/>
    <w:rsid w:val="0004076B"/>
    <w:rsid w:val="00052EE2"/>
    <w:rsid w:val="00052FC1"/>
    <w:rsid w:val="00063091"/>
    <w:rsid w:val="00063D1E"/>
    <w:rsid w:val="00066AEC"/>
    <w:rsid w:val="000722AF"/>
    <w:rsid w:val="000726DB"/>
    <w:rsid w:val="000734A8"/>
    <w:rsid w:val="00074DCF"/>
    <w:rsid w:val="000808F6"/>
    <w:rsid w:val="00084B17"/>
    <w:rsid w:val="00090E7C"/>
    <w:rsid w:val="000925A1"/>
    <w:rsid w:val="00093D95"/>
    <w:rsid w:val="000B2374"/>
    <w:rsid w:val="000B34C5"/>
    <w:rsid w:val="000B52D7"/>
    <w:rsid w:val="000B6608"/>
    <w:rsid w:val="000C311B"/>
    <w:rsid w:val="000C36B0"/>
    <w:rsid w:val="000D5A30"/>
    <w:rsid w:val="000D6944"/>
    <w:rsid w:val="000D7C70"/>
    <w:rsid w:val="000E47A3"/>
    <w:rsid w:val="000F3485"/>
    <w:rsid w:val="000F4588"/>
    <w:rsid w:val="000F7836"/>
    <w:rsid w:val="0010417E"/>
    <w:rsid w:val="0010535F"/>
    <w:rsid w:val="00105EAA"/>
    <w:rsid w:val="00110839"/>
    <w:rsid w:val="00111E17"/>
    <w:rsid w:val="001141D6"/>
    <w:rsid w:val="001153A4"/>
    <w:rsid w:val="00116A15"/>
    <w:rsid w:val="00122B2C"/>
    <w:rsid w:val="00123B71"/>
    <w:rsid w:val="0012433A"/>
    <w:rsid w:val="00125C60"/>
    <w:rsid w:val="0013030C"/>
    <w:rsid w:val="001323E6"/>
    <w:rsid w:val="00134589"/>
    <w:rsid w:val="001353CE"/>
    <w:rsid w:val="00154819"/>
    <w:rsid w:val="00161381"/>
    <w:rsid w:val="0016169F"/>
    <w:rsid w:val="00161851"/>
    <w:rsid w:val="00163DD7"/>
    <w:rsid w:val="00167E0D"/>
    <w:rsid w:val="00172448"/>
    <w:rsid w:val="00172467"/>
    <w:rsid w:val="001907DC"/>
    <w:rsid w:val="001936C0"/>
    <w:rsid w:val="001968D7"/>
    <w:rsid w:val="00196CED"/>
    <w:rsid w:val="001A11AD"/>
    <w:rsid w:val="001B0600"/>
    <w:rsid w:val="001B1185"/>
    <w:rsid w:val="001B466C"/>
    <w:rsid w:val="001B59C3"/>
    <w:rsid w:val="001C07FA"/>
    <w:rsid w:val="001C3366"/>
    <w:rsid w:val="001C3D49"/>
    <w:rsid w:val="001D2339"/>
    <w:rsid w:val="001D24C4"/>
    <w:rsid w:val="001E08DA"/>
    <w:rsid w:val="001E1EE5"/>
    <w:rsid w:val="001E2B54"/>
    <w:rsid w:val="001E4383"/>
    <w:rsid w:val="001E73E0"/>
    <w:rsid w:val="001F01C8"/>
    <w:rsid w:val="001F048E"/>
    <w:rsid w:val="001F163D"/>
    <w:rsid w:val="001F25B7"/>
    <w:rsid w:val="001F7B9A"/>
    <w:rsid w:val="00207B04"/>
    <w:rsid w:val="00215E79"/>
    <w:rsid w:val="002200EF"/>
    <w:rsid w:val="00223398"/>
    <w:rsid w:val="002358AF"/>
    <w:rsid w:val="00243944"/>
    <w:rsid w:val="002467A4"/>
    <w:rsid w:val="0025211B"/>
    <w:rsid w:val="00253718"/>
    <w:rsid w:val="00255E0E"/>
    <w:rsid w:val="0025613B"/>
    <w:rsid w:val="00261E4E"/>
    <w:rsid w:val="0026273F"/>
    <w:rsid w:val="0028255D"/>
    <w:rsid w:val="0028271E"/>
    <w:rsid w:val="00282F25"/>
    <w:rsid w:val="002964B6"/>
    <w:rsid w:val="00296960"/>
    <w:rsid w:val="002A068B"/>
    <w:rsid w:val="002A47E3"/>
    <w:rsid w:val="002A5650"/>
    <w:rsid w:val="002A56CA"/>
    <w:rsid w:val="002A5B9A"/>
    <w:rsid w:val="002B2FA5"/>
    <w:rsid w:val="002C083C"/>
    <w:rsid w:val="002C4914"/>
    <w:rsid w:val="002C7A0F"/>
    <w:rsid w:val="002D3105"/>
    <w:rsid w:val="002D57AD"/>
    <w:rsid w:val="002D5A84"/>
    <w:rsid w:val="002D75CB"/>
    <w:rsid w:val="002E6012"/>
    <w:rsid w:val="002E64D1"/>
    <w:rsid w:val="002E6663"/>
    <w:rsid w:val="002F2C19"/>
    <w:rsid w:val="00302D22"/>
    <w:rsid w:val="003064D0"/>
    <w:rsid w:val="00313003"/>
    <w:rsid w:val="00313249"/>
    <w:rsid w:val="003232B1"/>
    <w:rsid w:val="00327478"/>
    <w:rsid w:val="003335F7"/>
    <w:rsid w:val="00335524"/>
    <w:rsid w:val="003401BC"/>
    <w:rsid w:val="00341796"/>
    <w:rsid w:val="00342377"/>
    <w:rsid w:val="003508A0"/>
    <w:rsid w:val="003514A9"/>
    <w:rsid w:val="00351959"/>
    <w:rsid w:val="00352906"/>
    <w:rsid w:val="00354B58"/>
    <w:rsid w:val="0036520D"/>
    <w:rsid w:val="00377E83"/>
    <w:rsid w:val="003829A5"/>
    <w:rsid w:val="00390034"/>
    <w:rsid w:val="003A5ACA"/>
    <w:rsid w:val="003A7316"/>
    <w:rsid w:val="003B13C0"/>
    <w:rsid w:val="003B1CF5"/>
    <w:rsid w:val="003B400B"/>
    <w:rsid w:val="003B4885"/>
    <w:rsid w:val="003C5C54"/>
    <w:rsid w:val="003C5E51"/>
    <w:rsid w:val="003D6BD8"/>
    <w:rsid w:val="003E0957"/>
    <w:rsid w:val="003E1C6B"/>
    <w:rsid w:val="003E2EAA"/>
    <w:rsid w:val="003E73E1"/>
    <w:rsid w:val="00401E96"/>
    <w:rsid w:val="00403A7E"/>
    <w:rsid w:val="00404EE8"/>
    <w:rsid w:val="00410748"/>
    <w:rsid w:val="00414E8A"/>
    <w:rsid w:val="0042023E"/>
    <w:rsid w:val="00421823"/>
    <w:rsid w:val="00423B86"/>
    <w:rsid w:val="00424DE9"/>
    <w:rsid w:val="0042692E"/>
    <w:rsid w:val="00426F20"/>
    <w:rsid w:val="00432207"/>
    <w:rsid w:val="00434532"/>
    <w:rsid w:val="004348AD"/>
    <w:rsid w:val="00435B5C"/>
    <w:rsid w:val="0044083D"/>
    <w:rsid w:val="004414E3"/>
    <w:rsid w:val="00444548"/>
    <w:rsid w:val="00444A21"/>
    <w:rsid w:val="00447088"/>
    <w:rsid w:val="00450314"/>
    <w:rsid w:val="00454F8F"/>
    <w:rsid w:val="004574E2"/>
    <w:rsid w:val="0045772C"/>
    <w:rsid w:val="00465F02"/>
    <w:rsid w:val="00466433"/>
    <w:rsid w:val="004712F1"/>
    <w:rsid w:val="0047392B"/>
    <w:rsid w:val="0047506D"/>
    <w:rsid w:val="0048562D"/>
    <w:rsid w:val="00486839"/>
    <w:rsid w:val="00487FE9"/>
    <w:rsid w:val="004914B6"/>
    <w:rsid w:val="004922D3"/>
    <w:rsid w:val="00495988"/>
    <w:rsid w:val="0049787E"/>
    <w:rsid w:val="004A2C2D"/>
    <w:rsid w:val="004A5EA5"/>
    <w:rsid w:val="004A7E88"/>
    <w:rsid w:val="004B1B05"/>
    <w:rsid w:val="004B5005"/>
    <w:rsid w:val="004B6A32"/>
    <w:rsid w:val="004C0764"/>
    <w:rsid w:val="004C0E69"/>
    <w:rsid w:val="004D163F"/>
    <w:rsid w:val="004F0E5C"/>
    <w:rsid w:val="004F3DD0"/>
    <w:rsid w:val="004F6513"/>
    <w:rsid w:val="005021AD"/>
    <w:rsid w:val="005240EC"/>
    <w:rsid w:val="00524448"/>
    <w:rsid w:val="00525287"/>
    <w:rsid w:val="00535B04"/>
    <w:rsid w:val="00542AF1"/>
    <w:rsid w:val="00544457"/>
    <w:rsid w:val="0054797A"/>
    <w:rsid w:val="00557563"/>
    <w:rsid w:val="005575AF"/>
    <w:rsid w:val="005576BB"/>
    <w:rsid w:val="0056160A"/>
    <w:rsid w:val="0056524B"/>
    <w:rsid w:val="005658C2"/>
    <w:rsid w:val="005669C9"/>
    <w:rsid w:val="00566F41"/>
    <w:rsid w:val="00572E0D"/>
    <w:rsid w:val="00574712"/>
    <w:rsid w:val="00574FF6"/>
    <w:rsid w:val="005819C0"/>
    <w:rsid w:val="005863DE"/>
    <w:rsid w:val="00591938"/>
    <w:rsid w:val="00597329"/>
    <w:rsid w:val="005A3249"/>
    <w:rsid w:val="005A5003"/>
    <w:rsid w:val="005C6EA6"/>
    <w:rsid w:val="005D0635"/>
    <w:rsid w:val="005D2530"/>
    <w:rsid w:val="005D4132"/>
    <w:rsid w:val="005D4EE3"/>
    <w:rsid w:val="0061584B"/>
    <w:rsid w:val="00621DBE"/>
    <w:rsid w:val="00623CD2"/>
    <w:rsid w:val="00624212"/>
    <w:rsid w:val="00631135"/>
    <w:rsid w:val="00631D0C"/>
    <w:rsid w:val="00643284"/>
    <w:rsid w:val="00657DF5"/>
    <w:rsid w:val="00657E10"/>
    <w:rsid w:val="00660EFA"/>
    <w:rsid w:val="00664D57"/>
    <w:rsid w:val="00675E98"/>
    <w:rsid w:val="00686904"/>
    <w:rsid w:val="00690A4A"/>
    <w:rsid w:val="0069363B"/>
    <w:rsid w:val="00694094"/>
    <w:rsid w:val="0069696F"/>
    <w:rsid w:val="006969E0"/>
    <w:rsid w:val="006A0908"/>
    <w:rsid w:val="006A2141"/>
    <w:rsid w:val="006A516A"/>
    <w:rsid w:val="006B0B53"/>
    <w:rsid w:val="006B24CF"/>
    <w:rsid w:val="006C3EAF"/>
    <w:rsid w:val="006C432F"/>
    <w:rsid w:val="006C7798"/>
    <w:rsid w:val="006D07A4"/>
    <w:rsid w:val="006D3FC2"/>
    <w:rsid w:val="006E3170"/>
    <w:rsid w:val="006E3A0A"/>
    <w:rsid w:val="006E4E14"/>
    <w:rsid w:val="006F1A83"/>
    <w:rsid w:val="006F1CF9"/>
    <w:rsid w:val="006F3B00"/>
    <w:rsid w:val="007128C1"/>
    <w:rsid w:val="0071436D"/>
    <w:rsid w:val="00720235"/>
    <w:rsid w:val="00722212"/>
    <w:rsid w:val="00731833"/>
    <w:rsid w:val="007359BA"/>
    <w:rsid w:val="007478E9"/>
    <w:rsid w:val="00755BC5"/>
    <w:rsid w:val="007645DD"/>
    <w:rsid w:val="007719CF"/>
    <w:rsid w:val="00774E6D"/>
    <w:rsid w:val="00792F8F"/>
    <w:rsid w:val="00793854"/>
    <w:rsid w:val="007A1551"/>
    <w:rsid w:val="007B2347"/>
    <w:rsid w:val="007B477E"/>
    <w:rsid w:val="007C3933"/>
    <w:rsid w:val="007C3B73"/>
    <w:rsid w:val="007C6D9E"/>
    <w:rsid w:val="007C762B"/>
    <w:rsid w:val="007D4B51"/>
    <w:rsid w:val="007D621D"/>
    <w:rsid w:val="007D676C"/>
    <w:rsid w:val="007E0A17"/>
    <w:rsid w:val="007E1CC6"/>
    <w:rsid w:val="007E28B5"/>
    <w:rsid w:val="007E43A5"/>
    <w:rsid w:val="007E7F8D"/>
    <w:rsid w:val="007F2268"/>
    <w:rsid w:val="007F3481"/>
    <w:rsid w:val="00800FBE"/>
    <w:rsid w:val="008062E7"/>
    <w:rsid w:val="0081305A"/>
    <w:rsid w:val="008222F9"/>
    <w:rsid w:val="0082484C"/>
    <w:rsid w:val="0083019C"/>
    <w:rsid w:val="00843327"/>
    <w:rsid w:val="00847331"/>
    <w:rsid w:val="0085391C"/>
    <w:rsid w:val="00854506"/>
    <w:rsid w:val="00856D68"/>
    <w:rsid w:val="00871C30"/>
    <w:rsid w:val="0087502A"/>
    <w:rsid w:val="00881B35"/>
    <w:rsid w:val="00882433"/>
    <w:rsid w:val="008839DF"/>
    <w:rsid w:val="0089523E"/>
    <w:rsid w:val="008971D9"/>
    <w:rsid w:val="008C208F"/>
    <w:rsid w:val="008C7C06"/>
    <w:rsid w:val="008D4BBA"/>
    <w:rsid w:val="008D620A"/>
    <w:rsid w:val="008F00D9"/>
    <w:rsid w:val="008F2013"/>
    <w:rsid w:val="008F79ED"/>
    <w:rsid w:val="00903375"/>
    <w:rsid w:val="00903493"/>
    <w:rsid w:val="00914292"/>
    <w:rsid w:val="00924DF4"/>
    <w:rsid w:val="009315AD"/>
    <w:rsid w:val="00932728"/>
    <w:rsid w:val="00933C4A"/>
    <w:rsid w:val="009369FE"/>
    <w:rsid w:val="00942100"/>
    <w:rsid w:val="00942C1A"/>
    <w:rsid w:val="009503D8"/>
    <w:rsid w:val="0095430F"/>
    <w:rsid w:val="0096052A"/>
    <w:rsid w:val="009623C6"/>
    <w:rsid w:val="00963B01"/>
    <w:rsid w:val="009652BE"/>
    <w:rsid w:val="00971CC8"/>
    <w:rsid w:val="0097225D"/>
    <w:rsid w:val="0097245F"/>
    <w:rsid w:val="00972924"/>
    <w:rsid w:val="00973E09"/>
    <w:rsid w:val="00973F3D"/>
    <w:rsid w:val="00983476"/>
    <w:rsid w:val="00983939"/>
    <w:rsid w:val="00985FF6"/>
    <w:rsid w:val="009A2673"/>
    <w:rsid w:val="009A3DC7"/>
    <w:rsid w:val="009B4936"/>
    <w:rsid w:val="009B7130"/>
    <w:rsid w:val="009B7797"/>
    <w:rsid w:val="009C0280"/>
    <w:rsid w:val="009C39AF"/>
    <w:rsid w:val="009C76B9"/>
    <w:rsid w:val="009D2BD1"/>
    <w:rsid w:val="009D71AD"/>
    <w:rsid w:val="009E7A4E"/>
    <w:rsid w:val="009F1CC9"/>
    <w:rsid w:val="009F348F"/>
    <w:rsid w:val="00A0087C"/>
    <w:rsid w:val="00A01A37"/>
    <w:rsid w:val="00A02C17"/>
    <w:rsid w:val="00A06579"/>
    <w:rsid w:val="00A10C41"/>
    <w:rsid w:val="00A1270F"/>
    <w:rsid w:val="00A25E0A"/>
    <w:rsid w:val="00A30AA0"/>
    <w:rsid w:val="00A31E8F"/>
    <w:rsid w:val="00A34868"/>
    <w:rsid w:val="00A54229"/>
    <w:rsid w:val="00A56001"/>
    <w:rsid w:val="00A56D2D"/>
    <w:rsid w:val="00A62C42"/>
    <w:rsid w:val="00A73727"/>
    <w:rsid w:val="00A75438"/>
    <w:rsid w:val="00A75DE7"/>
    <w:rsid w:val="00A77251"/>
    <w:rsid w:val="00A90540"/>
    <w:rsid w:val="00A941F5"/>
    <w:rsid w:val="00A96B66"/>
    <w:rsid w:val="00AA50CC"/>
    <w:rsid w:val="00AA5320"/>
    <w:rsid w:val="00AB1DEA"/>
    <w:rsid w:val="00AD0454"/>
    <w:rsid w:val="00AD0898"/>
    <w:rsid w:val="00AD5306"/>
    <w:rsid w:val="00AE73D7"/>
    <w:rsid w:val="00AF3278"/>
    <w:rsid w:val="00AF687E"/>
    <w:rsid w:val="00AF71C5"/>
    <w:rsid w:val="00B05B86"/>
    <w:rsid w:val="00B077F1"/>
    <w:rsid w:val="00B1134D"/>
    <w:rsid w:val="00B13A2C"/>
    <w:rsid w:val="00B2040B"/>
    <w:rsid w:val="00B2325E"/>
    <w:rsid w:val="00B26FCE"/>
    <w:rsid w:val="00B30EE2"/>
    <w:rsid w:val="00B40F02"/>
    <w:rsid w:val="00B425F3"/>
    <w:rsid w:val="00B42DC0"/>
    <w:rsid w:val="00B43E9D"/>
    <w:rsid w:val="00B44100"/>
    <w:rsid w:val="00B46B40"/>
    <w:rsid w:val="00B51615"/>
    <w:rsid w:val="00B60110"/>
    <w:rsid w:val="00B606D2"/>
    <w:rsid w:val="00B61D55"/>
    <w:rsid w:val="00B701BB"/>
    <w:rsid w:val="00B71847"/>
    <w:rsid w:val="00B74740"/>
    <w:rsid w:val="00B747E1"/>
    <w:rsid w:val="00B753BF"/>
    <w:rsid w:val="00B80164"/>
    <w:rsid w:val="00B83F19"/>
    <w:rsid w:val="00B84F6A"/>
    <w:rsid w:val="00B87F4D"/>
    <w:rsid w:val="00B95328"/>
    <w:rsid w:val="00B9606C"/>
    <w:rsid w:val="00B97447"/>
    <w:rsid w:val="00BB21B3"/>
    <w:rsid w:val="00BB3008"/>
    <w:rsid w:val="00BC0033"/>
    <w:rsid w:val="00BC22FC"/>
    <w:rsid w:val="00BC2F21"/>
    <w:rsid w:val="00BD6476"/>
    <w:rsid w:val="00BE5F95"/>
    <w:rsid w:val="00BE6638"/>
    <w:rsid w:val="00BF0886"/>
    <w:rsid w:val="00BF2287"/>
    <w:rsid w:val="00BF5501"/>
    <w:rsid w:val="00BF6097"/>
    <w:rsid w:val="00C237FF"/>
    <w:rsid w:val="00C24E32"/>
    <w:rsid w:val="00C26943"/>
    <w:rsid w:val="00C278EF"/>
    <w:rsid w:val="00C32174"/>
    <w:rsid w:val="00C40EB9"/>
    <w:rsid w:val="00C435B2"/>
    <w:rsid w:val="00C46428"/>
    <w:rsid w:val="00C50065"/>
    <w:rsid w:val="00C50E04"/>
    <w:rsid w:val="00C63372"/>
    <w:rsid w:val="00C66D21"/>
    <w:rsid w:val="00C66FBC"/>
    <w:rsid w:val="00C751C5"/>
    <w:rsid w:val="00C76287"/>
    <w:rsid w:val="00C76D05"/>
    <w:rsid w:val="00C801ED"/>
    <w:rsid w:val="00C83E9F"/>
    <w:rsid w:val="00C869D0"/>
    <w:rsid w:val="00C90FA7"/>
    <w:rsid w:val="00C93BE9"/>
    <w:rsid w:val="00C93D2F"/>
    <w:rsid w:val="00CA0B96"/>
    <w:rsid w:val="00CA102D"/>
    <w:rsid w:val="00CA15CA"/>
    <w:rsid w:val="00CA3808"/>
    <w:rsid w:val="00CA580B"/>
    <w:rsid w:val="00CA7214"/>
    <w:rsid w:val="00CB573F"/>
    <w:rsid w:val="00CB6316"/>
    <w:rsid w:val="00CC034D"/>
    <w:rsid w:val="00CC112A"/>
    <w:rsid w:val="00CC562E"/>
    <w:rsid w:val="00CD0B24"/>
    <w:rsid w:val="00CD1047"/>
    <w:rsid w:val="00D03D78"/>
    <w:rsid w:val="00D107AA"/>
    <w:rsid w:val="00D255C6"/>
    <w:rsid w:val="00D267B4"/>
    <w:rsid w:val="00D3089B"/>
    <w:rsid w:val="00D31B95"/>
    <w:rsid w:val="00D32892"/>
    <w:rsid w:val="00D40A36"/>
    <w:rsid w:val="00D47AB2"/>
    <w:rsid w:val="00D52E55"/>
    <w:rsid w:val="00D56F0D"/>
    <w:rsid w:val="00D67BE0"/>
    <w:rsid w:val="00D74978"/>
    <w:rsid w:val="00D75453"/>
    <w:rsid w:val="00D7696C"/>
    <w:rsid w:val="00D76E2E"/>
    <w:rsid w:val="00D82FF6"/>
    <w:rsid w:val="00D8479B"/>
    <w:rsid w:val="00DA2C8E"/>
    <w:rsid w:val="00DB7F5F"/>
    <w:rsid w:val="00DC276A"/>
    <w:rsid w:val="00DC2F4D"/>
    <w:rsid w:val="00DD38DA"/>
    <w:rsid w:val="00DD576A"/>
    <w:rsid w:val="00DE1673"/>
    <w:rsid w:val="00DE38D8"/>
    <w:rsid w:val="00DE7561"/>
    <w:rsid w:val="00DE7665"/>
    <w:rsid w:val="00DE7C96"/>
    <w:rsid w:val="00DE7FB6"/>
    <w:rsid w:val="00E01093"/>
    <w:rsid w:val="00E03C2A"/>
    <w:rsid w:val="00E10DE1"/>
    <w:rsid w:val="00E25286"/>
    <w:rsid w:val="00E41266"/>
    <w:rsid w:val="00E412E3"/>
    <w:rsid w:val="00E47AFC"/>
    <w:rsid w:val="00E47F34"/>
    <w:rsid w:val="00E50FA0"/>
    <w:rsid w:val="00E51976"/>
    <w:rsid w:val="00E519FB"/>
    <w:rsid w:val="00E57456"/>
    <w:rsid w:val="00E755C3"/>
    <w:rsid w:val="00E76577"/>
    <w:rsid w:val="00E80D69"/>
    <w:rsid w:val="00E829A3"/>
    <w:rsid w:val="00E87091"/>
    <w:rsid w:val="00E91056"/>
    <w:rsid w:val="00E94B7C"/>
    <w:rsid w:val="00E9508A"/>
    <w:rsid w:val="00E9710E"/>
    <w:rsid w:val="00E976D8"/>
    <w:rsid w:val="00EA0228"/>
    <w:rsid w:val="00EA2ECB"/>
    <w:rsid w:val="00EA77AD"/>
    <w:rsid w:val="00EB2287"/>
    <w:rsid w:val="00EB61D0"/>
    <w:rsid w:val="00EB6E11"/>
    <w:rsid w:val="00EC17EA"/>
    <w:rsid w:val="00ED3787"/>
    <w:rsid w:val="00EE48B6"/>
    <w:rsid w:val="00EE7AF1"/>
    <w:rsid w:val="00EF13DD"/>
    <w:rsid w:val="00EF254A"/>
    <w:rsid w:val="00EF610E"/>
    <w:rsid w:val="00EF75C6"/>
    <w:rsid w:val="00F029B7"/>
    <w:rsid w:val="00F148CA"/>
    <w:rsid w:val="00F23722"/>
    <w:rsid w:val="00F37AA5"/>
    <w:rsid w:val="00F4356F"/>
    <w:rsid w:val="00F44B8D"/>
    <w:rsid w:val="00F52E79"/>
    <w:rsid w:val="00F55B94"/>
    <w:rsid w:val="00F57993"/>
    <w:rsid w:val="00F61BBC"/>
    <w:rsid w:val="00F62B37"/>
    <w:rsid w:val="00F64E24"/>
    <w:rsid w:val="00F70129"/>
    <w:rsid w:val="00F70898"/>
    <w:rsid w:val="00F70953"/>
    <w:rsid w:val="00F710CE"/>
    <w:rsid w:val="00F71931"/>
    <w:rsid w:val="00F76813"/>
    <w:rsid w:val="00F8056A"/>
    <w:rsid w:val="00F82767"/>
    <w:rsid w:val="00F85093"/>
    <w:rsid w:val="00F918C5"/>
    <w:rsid w:val="00F93332"/>
    <w:rsid w:val="00FA115A"/>
    <w:rsid w:val="00FA4F60"/>
    <w:rsid w:val="00FA7385"/>
    <w:rsid w:val="00FA74EE"/>
    <w:rsid w:val="00FA7CD8"/>
    <w:rsid w:val="00FB6231"/>
    <w:rsid w:val="00FC11CA"/>
    <w:rsid w:val="00FD0A3D"/>
    <w:rsid w:val="00FD0D84"/>
    <w:rsid w:val="00FD7046"/>
    <w:rsid w:val="00FF259F"/>
    <w:rsid w:val="00FF27C0"/>
    <w:rsid w:val="00FF51E9"/>
    <w:rsid w:val="00FF7320"/>
    <w:rsid w:val="32B34A01"/>
    <w:rsid w:val="45FA2DB8"/>
    <w:rsid w:val="4BCEA836"/>
    <w:rsid w:val="6E4AE9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844F9"/>
  <w15:chartTrackingRefBased/>
  <w15:docId w15:val="{7A2F0C1C-83D0-43F3-908C-39C4B1AA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2D3"/>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0722AF"/>
    <w:pPr>
      <w:keepNext/>
      <w:spacing w:after="120"/>
      <w:outlineLvl w:val="0"/>
    </w:pPr>
    <w:rPr>
      <w:rFonts w:ascii="Times New Roman" w:hAnsi="Times New Roman"/>
      <w:sz w:val="28"/>
    </w:rPr>
  </w:style>
  <w:style w:type="paragraph" w:styleId="Heading2">
    <w:name w:val="heading 2"/>
    <w:basedOn w:val="Normal"/>
    <w:next w:val="Normal"/>
    <w:link w:val="Heading2Char"/>
    <w:qFormat/>
    <w:rsid w:val="000722AF"/>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0722AF"/>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0722AF"/>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0722AF"/>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0722AF"/>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2AF"/>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0722AF"/>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0722AF"/>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0722AF"/>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0722AF"/>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0722AF"/>
    <w:rPr>
      <w:rFonts w:ascii="Times New Roman" w:eastAsia="Times New Roman" w:hAnsi="Times New Roman" w:cs="Times New Roman"/>
      <w:b/>
      <w:i/>
      <w:sz w:val="24"/>
      <w:szCs w:val="20"/>
      <w:lang w:eastAsia="en-GB"/>
    </w:rPr>
  </w:style>
  <w:style w:type="paragraph" w:styleId="Header">
    <w:name w:val="header"/>
    <w:basedOn w:val="Normal"/>
    <w:link w:val="HeaderChar"/>
    <w:rsid w:val="000722AF"/>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0722AF"/>
    <w:rPr>
      <w:rFonts w:ascii="Times New Roman" w:eastAsia="Times New Roman" w:hAnsi="Times New Roman" w:cs="Times New Roman"/>
      <w:sz w:val="24"/>
      <w:szCs w:val="20"/>
      <w:lang w:eastAsia="en-GB"/>
    </w:rPr>
  </w:style>
  <w:style w:type="paragraph" w:styleId="Footer">
    <w:name w:val="footer"/>
    <w:basedOn w:val="Normal"/>
    <w:link w:val="FooterChar"/>
    <w:rsid w:val="000722AF"/>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0722AF"/>
    <w:rPr>
      <w:rFonts w:ascii="Times New Roman" w:eastAsia="Times New Roman" w:hAnsi="Times New Roman" w:cs="Times New Roman"/>
      <w:sz w:val="24"/>
      <w:szCs w:val="20"/>
      <w:lang w:eastAsia="en-GB"/>
    </w:rPr>
  </w:style>
  <w:style w:type="character" w:styleId="PageNumber">
    <w:name w:val="page number"/>
    <w:basedOn w:val="DefaultParagraphFont"/>
    <w:rsid w:val="000722AF"/>
  </w:style>
  <w:style w:type="character" w:styleId="Hyperlink">
    <w:name w:val="Hyperlink"/>
    <w:basedOn w:val="DefaultParagraphFont"/>
    <w:qFormat/>
    <w:rsid w:val="009652BE"/>
    <w:rPr>
      <w:rFonts w:ascii="Arial" w:hAnsi="Arial"/>
      <w:color w:val="0000FF"/>
      <w:sz w:val="22"/>
      <w:u w:val="single"/>
    </w:rPr>
  </w:style>
  <w:style w:type="paragraph" w:styleId="BodyText2">
    <w:name w:val="Body Text 2"/>
    <w:basedOn w:val="Normal"/>
    <w:link w:val="BodyText2Char"/>
    <w:rsid w:val="000722AF"/>
    <w:pPr>
      <w:overflowPunct/>
      <w:autoSpaceDE/>
      <w:autoSpaceDN/>
      <w:adjustRightInd/>
      <w:textAlignment w:val="auto"/>
    </w:pPr>
    <w:rPr>
      <w:sz w:val="17"/>
    </w:rPr>
  </w:style>
  <w:style w:type="character" w:customStyle="1" w:styleId="BodyText2Char">
    <w:name w:val="Body Text 2 Char"/>
    <w:basedOn w:val="DefaultParagraphFont"/>
    <w:link w:val="BodyText2"/>
    <w:rsid w:val="000722AF"/>
    <w:rPr>
      <w:rFonts w:ascii="Arial" w:eastAsia="Times New Roman" w:hAnsi="Arial" w:cs="Times New Roman"/>
      <w:sz w:val="17"/>
      <w:szCs w:val="20"/>
      <w:lang w:eastAsia="en-GB"/>
    </w:rPr>
  </w:style>
  <w:style w:type="paragraph" w:styleId="BodyText3">
    <w:name w:val="Body Text 3"/>
    <w:basedOn w:val="Normal"/>
    <w:link w:val="BodyText3Char"/>
    <w:rsid w:val="000722AF"/>
    <w:pPr>
      <w:spacing w:after="120"/>
    </w:pPr>
    <w:rPr>
      <w:sz w:val="16"/>
      <w:szCs w:val="16"/>
    </w:rPr>
  </w:style>
  <w:style w:type="character" w:customStyle="1" w:styleId="BodyText3Char">
    <w:name w:val="Body Text 3 Char"/>
    <w:basedOn w:val="DefaultParagraphFont"/>
    <w:link w:val="BodyText3"/>
    <w:rsid w:val="000722AF"/>
    <w:rPr>
      <w:rFonts w:ascii="Arial" w:eastAsia="Times New Roman" w:hAnsi="Arial" w:cs="Times New Roman"/>
      <w:sz w:val="16"/>
      <w:szCs w:val="16"/>
      <w:lang w:eastAsia="en-GB"/>
    </w:rPr>
  </w:style>
  <w:style w:type="paragraph" w:styleId="NormalWeb">
    <w:name w:val="Normal (Web)"/>
    <w:basedOn w:val="Normal"/>
    <w:uiPriority w:val="99"/>
    <w:rsid w:val="000722AF"/>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0722AF"/>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0722AF"/>
    <w:rPr>
      <w:b/>
      <w:bCs/>
    </w:rPr>
  </w:style>
  <w:style w:type="paragraph" w:styleId="FootnoteText">
    <w:name w:val="footnote text"/>
    <w:basedOn w:val="Normal"/>
    <w:link w:val="FootnoteTextChar"/>
    <w:uiPriority w:val="99"/>
    <w:semiHidden/>
    <w:unhideWhenUsed/>
    <w:rsid w:val="000722AF"/>
    <w:rPr>
      <w:sz w:val="20"/>
    </w:rPr>
  </w:style>
  <w:style w:type="character" w:customStyle="1" w:styleId="FootnoteTextChar">
    <w:name w:val="Footnote Text Char"/>
    <w:basedOn w:val="DefaultParagraphFont"/>
    <w:link w:val="FootnoteText"/>
    <w:uiPriority w:val="99"/>
    <w:semiHidden/>
    <w:rsid w:val="000722AF"/>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0722AF"/>
    <w:rPr>
      <w:vertAlign w:val="superscript"/>
    </w:rPr>
  </w:style>
  <w:style w:type="paragraph" w:styleId="BodyText">
    <w:name w:val="Body Text"/>
    <w:basedOn w:val="Normal"/>
    <w:link w:val="BodyTextChar"/>
    <w:unhideWhenUsed/>
    <w:rsid w:val="000722AF"/>
    <w:pPr>
      <w:spacing w:after="120"/>
    </w:pPr>
  </w:style>
  <w:style w:type="character" w:customStyle="1" w:styleId="BodyTextChar">
    <w:name w:val="Body Text Char"/>
    <w:basedOn w:val="DefaultParagraphFont"/>
    <w:link w:val="BodyText"/>
    <w:rsid w:val="000722AF"/>
    <w:rPr>
      <w:rFonts w:ascii="Arial" w:eastAsia="Times New Roman" w:hAnsi="Arial" w:cs="Times New Roman"/>
      <w:sz w:val="24"/>
      <w:szCs w:val="20"/>
      <w:lang w:eastAsia="en-GB"/>
    </w:rPr>
  </w:style>
  <w:style w:type="paragraph" w:customStyle="1" w:styleId="Default">
    <w:name w:val="Default"/>
    <w:rsid w:val="000722A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0722AF"/>
    <w:pPr>
      <w:ind w:left="720"/>
      <w:contextualSpacing/>
    </w:pPr>
  </w:style>
  <w:style w:type="paragraph" w:styleId="BalloonText">
    <w:name w:val="Balloon Text"/>
    <w:basedOn w:val="Normal"/>
    <w:link w:val="BalloonTextChar"/>
    <w:uiPriority w:val="99"/>
    <w:semiHidden/>
    <w:unhideWhenUsed/>
    <w:rsid w:val="000722AF"/>
    <w:rPr>
      <w:rFonts w:ascii="Tahoma" w:hAnsi="Tahoma" w:cs="Tahoma"/>
      <w:sz w:val="16"/>
      <w:szCs w:val="16"/>
    </w:rPr>
  </w:style>
  <w:style w:type="character" w:customStyle="1" w:styleId="BalloonTextChar">
    <w:name w:val="Balloon Text Char"/>
    <w:basedOn w:val="DefaultParagraphFont"/>
    <w:link w:val="BalloonText"/>
    <w:uiPriority w:val="99"/>
    <w:semiHidden/>
    <w:rsid w:val="000722AF"/>
    <w:rPr>
      <w:rFonts w:ascii="Tahoma" w:eastAsia="Times New Roman" w:hAnsi="Tahoma" w:cs="Tahoma"/>
      <w:sz w:val="16"/>
      <w:szCs w:val="16"/>
      <w:lang w:eastAsia="en-GB"/>
    </w:rPr>
  </w:style>
  <w:style w:type="paragraph" w:styleId="Title">
    <w:name w:val="Title"/>
    <w:basedOn w:val="Normal"/>
    <w:link w:val="TitleChar"/>
    <w:qFormat/>
    <w:rsid w:val="000722AF"/>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722AF"/>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0722AF"/>
  </w:style>
  <w:style w:type="paragraph" w:customStyle="1" w:styleId="Tabletext">
    <w:name w:val="Table text"/>
    <w:basedOn w:val="Normal"/>
    <w:rsid w:val="000722AF"/>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0722AF"/>
    <w:rPr>
      <w:sz w:val="16"/>
      <w:szCs w:val="16"/>
    </w:rPr>
  </w:style>
  <w:style w:type="paragraph" w:styleId="CommentText">
    <w:name w:val="annotation text"/>
    <w:basedOn w:val="Normal"/>
    <w:link w:val="CommentTextChar"/>
    <w:uiPriority w:val="99"/>
    <w:unhideWhenUsed/>
    <w:rsid w:val="000722AF"/>
    <w:rPr>
      <w:sz w:val="20"/>
    </w:rPr>
  </w:style>
  <w:style w:type="character" w:customStyle="1" w:styleId="CommentTextChar">
    <w:name w:val="Comment Text Char"/>
    <w:basedOn w:val="DefaultParagraphFont"/>
    <w:link w:val="CommentText"/>
    <w:uiPriority w:val="99"/>
    <w:rsid w:val="000722A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722AF"/>
    <w:rPr>
      <w:b/>
      <w:bCs/>
    </w:rPr>
  </w:style>
  <w:style w:type="character" w:customStyle="1" w:styleId="CommentSubjectChar">
    <w:name w:val="Comment Subject Char"/>
    <w:basedOn w:val="CommentTextChar"/>
    <w:link w:val="CommentSubject"/>
    <w:uiPriority w:val="99"/>
    <w:semiHidden/>
    <w:rsid w:val="000722AF"/>
    <w:rPr>
      <w:rFonts w:ascii="Arial" w:eastAsia="Times New Roman" w:hAnsi="Arial" w:cs="Times New Roman"/>
      <w:b/>
      <w:bCs/>
      <w:sz w:val="20"/>
      <w:szCs w:val="20"/>
      <w:lang w:eastAsia="en-GB"/>
    </w:rPr>
  </w:style>
  <w:style w:type="table" w:styleId="TableGrid">
    <w:name w:val="Table Grid"/>
    <w:basedOn w:val="TableNormal"/>
    <w:uiPriority w:val="59"/>
    <w:rsid w:val="000722AF"/>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0722AF"/>
    <w:pPr>
      <w:spacing w:line="211" w:lineRule="atLeast"/>
    </w:pPr>
    <w:rPr>
      <w:rFonts w:ascii="TimesNewRomanPS" w:eastAsia="Calibri" w:hAnsi="TimesNewRomanPS" w:cs="Times New Roman"/>
      <w:color w:val="auto"/>
      <w:lang w:eastAsia="en-US"/>
    </w:rPr>
  </w:style>
  <w:style w:type="character" w:customStyle="1" w:styleId="A6">
    <w:name w:val="A6"/>
    <w:uiPriority w:val="99"/>
    <w:rsid w:val="000722AF"/>
    <w:rPr>
      <w:rFonts w:cs="TimesNewRomanPS"/>
      <w:color w:val="191817"/>
      <w:sz w:val="16"/>
      <w:szCs w:val="16"/>
    </w:rPr>
  </w:style>
  <w:style w:type="paragraph" w:customStyle="1" w:styleId="Pa4">
    <w:name w:val="Pa4"/>
    <w:basedOn w:val="Default"/>
    <w:next w:val="Default"/>
    <w:uiPriority w:val="99"/>
    <w:rsid w:val="000722AF"/>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0722AF"/>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0722AF"/>
    <w:pPr>
      <w:spacing w:line="211" w:lineRule="atLeast"/>
    </w:pPr>
    <w:rPr>
      <w:rFonts w:ascii="TimesNewRomanPS" w:eastAsia="Calibri" w:hAnsi="TimesNewRomanPS" w:cs="Times New Roman"/>
      <w:color w:val="auto"/>
      <w:lang w:eastAsia="en-US"/>
    </w:rPr>
  </w:style>
  <w:style w:type="character" w:customStyle="1" w:styleId="A7">
    <w:name w:val="A7"/>
    <w:uiPriority w:val="99"/>
    <w:rsid w:val="000722AF"/>
    <w:rPr>
      <w:rFonts w:ascii="ZapfDingbats" w:eastAsia="ZapfDingbats" w:cs="ZapfDingbats"/>
      <w:color w:val="53AF2E"/>
      <w:sz w:val="14"/>
      <w:szCs w:val="14"/>
    </w:rPr>
  </w:style>
  <w:style w:type="paragraph" w:styleId="Revision">
    <w:name w:val="Revision"/>
    <w:hidden/>
    <w:uiPriority w:val="99"/>
    <w:semiHidden/>
    <w:rsid w:val="000722AF"/>
    <w:pPr>
      <w:spacing w:after="0" w:line="240" w:lineRule="auto"/>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0722AF"/>
    <w:rPr>
      <w:color w:val="954F72" w:themeColor="followedHyperlink"/>
      <w:u w:val="single"/>
    </w:rPr>
  </w:style>
  <w:style w:type="character" w:styleId="PlaceholderText">
    <w:name w:val="Placeholder Text"/>
    <w:basedOn w:val="DefaultParagraphFont"/>
    <w:uiPriority w:val="99"/>
    <w:semiHidden/>
    <w:rsid w:val="000722AF"/>
    <w:rPr>
      <w:color w:val="808080"/>
    </w:rPr>
  </w:style>
  <w:style w:type="paragraph" w:customStyle="1" w:styleId="Pa5">
    <w:name w:val="Pa5"/>
    <w:basedOn w:val="Default"/>
    <w:next w:val="Default"/>
    <w:uiPriority w:val="99"/>
    <w:rsid w:val="000722AF"/>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0722AF"/>
    <w:rPr>
      <w:rFonts w:ascii="Frutiger 45 Light" w:hAnsi="Frutiger 45 Light" w:cs="Frutiger 45 Light"/>
      <w:b/>
      <w:bCs/>
      <w:color w:val="000000"/>
      <w:sz w:val="18"/>
      <w:szCs w:val="18"/>
    </w:rPr>
  </w:style>
  <w:style w:type="character" w:customStyle="1" w:styleId="A11">
    <w:name w:val="A11"/>
    <w:uiPriority w:val="99"/>
    <w:rsid w:val="000722AF"/>
    <w:rPr>
      <w:rFonts w:cs="Frutiger 55 Roman"/>
      <w:color w:val="000000"/>
    </w:rPr>
  </w:style>
  <w:style w:type="character" w:customStyle="1" w:styleId="A12">
    <w:name w:val="A12"/>
    <w:uiPriority w:val="99"/>
    <w:rsid w:val="000722AF"/>
    <w:rPr>
      <w:rFonts w:cs="Frutiger 55 Roman"/>
      <w:color w:val="000000"/>
      <w:sz w:val="8"/>
      <w:szCs w:val="8"/>
    </w:rPr>
  </w:style>
  <w:style w:type="paragraph" w:customStyle="1" w:styleId="Pa2">
    <w:name w:val="Pa2"/>
    <w:basedOn w:val="Default"/>
    <w:next w:val="Default"/>
    <w:uiPriority w:val="99"/>
    <w:rsid w:val="000722AF"/>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0722AF"/>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0722AF"/>
    <w:rPr>
      <w:color w:val="000000"/>
      <w:sz w:val="12"/>
      <w:szCs w:val="12"/>
    </w:rPr>
  </w:style>
  <w:style w:type="character" w:customStyle="1" w:styleId="A1">
    <w:name w:val="A1"/>
    <w:uiPriority w:val="99"/>
    <w:rsid w:val="000722AF"/>
    <w:rPr>
      <w:rFonts w:cs="Helvetica Light"/>
      <w:color w:val="000000"/>
      <w:sz w:val="20"/>
      <w:szCs w:val="20"/>
    </w:rPr>
  </w:style>
  <w:style w:type="character" w:customStyle="1" w:styleId="st1">
    <w:name w:val="st1"/>
    <w:basedOn w:val="DefaultParagraphFont"/>
    <w:rsid w:val="000722AF"/>
  </w:style>
  <w:style w:type="paragraph" w:customStyle="1" w:styleId="CM13">
    <w:name w:val="CM13"/>
    <w:basedOn w:val="Default"/>
    <w:next w:val="Default"/>
    <w:uiPriority w:val="99"/>
    <w:rsid w:val="000722AF"/>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0722AF"/>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0722AF"/>
    <w:rPr>
      <w:rFonts w:ascii="ZapfDingbats" w:hAnsi="ZapfDingbats" w:cs="ZapfDingbats"/>
      <w:color w:val="000000"/>
      <w:sz w:val="14"/>
      <w:szCs w:val="14"/>
    </w:rPr>
  </w:style>
  <w:style w:type="paragraph" w:customStyle="1" w:styleId="Pa15">
    <w:name w:val="Pa15"/>
    <w:basedOn w:val="Default"/>
    <w:next w:val="Default"/>
    <w:uiPriority w:val="99"/>
    <w:rsid w:val="000722AF"/>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0722AF"/>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0722AF"/>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0722AF"/>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0722AF"/>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0722AF"/>
    <w:rPr>
      <w:sz w:val="20"/>
    </w:rPr>
  </w:style>
  <w:style w:type="character" w:customStyle="1" w:styleId="EndnoteTextChar">
    <w:name w:val="Endnote Text Char"/>
    <w:basedOn w:val="DefaultParagraphFont"/>
    <w:link w:val="EndnoteText"/>
    <w:uiPriority w:val="99"/>
    <w:semiHidden/>
    <w:rsid w:val="000722AF"/>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0722AF"/>
    <w:rPr>
      <w:vertAlign w:val="superscript"/>
    </w:rPr>
  </w:style>
  <w:style w:type="character" w:styleId="UnresolvedMention">
    <w:name w:val="Unresolved Mention"/>
    <w:basedOn w:val="DefaultParagraphFont"/>
    <w:uiPriority w:val="99"/>
    <w:semiHidden/>
    <w:unhideWhenUsed/>
    <w:rsid w:val="000722AF"/>
    <w:rPr>
      <w:color w:val="808080"/>
      <w:shd w:val="clear" w:color="auto" w:fill="E6E6E6"/>
    </w:rPr>
  </w:style>
  <w:style w:type="paragraph" w:customStyle="1" w:styleId="Pa8">
    <w:name w:val="Pa8"/>
    <w:basedOn w:val="Default"/>
    <w:next w:val="Default"/>
    <w:uiPriority w:val="99"/>
    <w:rsid w:val="000722AF"/>
    <w:pPr>
      <w:spacing w:line="211" w:lineRule="atLeast"/>
    </w:pPr>
    <w:rPr>
      <w:rFonts w:ascii="TimesNewRomanPS" w:eastAsiaTheme="minorHAnsi" w:hAnsi="TimesNewRomanPS" w:cs="Times New Roman"/>
      <w:color w:val="auto"/>
      <w:lang w:eastAsia="en-US"/>
    </w:rPr>
  </w:style>
  <w:style w:type="character" w:customStyle="1" w:styleId="txtblack1">
    <w:name w:val="txt_black1"/>
    <w:basedOn w:val="DefaultParagraphFont"/>
    <w:rsid w:val="000722AF"/>
    <w:rPr>
      <w:color w:val="000000"/>
    </w:rPr>
  </w:style>
  <w:style w:type="paragraph" w:customStyle="1" w:styleId="CM12">
    <w:name w:val="CM12"/>
    <w:basedOn w:val="Default"/>
    <w:next w:val="Default"/>
    <w:uiPriority w:val="99"/>
    <w:rsid w:val="000722AF"/>
    <w:rPr>
      <w:rFonts w:ascii="Frutiger 45 Light" w:eastAsiaTheme="minorHAnsi" w:hAnsi="Frutiger 45 Light"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diphtheria-public-health-control-and-management-in-england-and-wales" TargetMode="External"/><Relationship Id="rId21" Type="http://schemas.openxmlformats.org/officeDocument/2006/relationships/hyperlink" Target="https://www.gov.uk/government/publications/national-minimum-standards-and-core-curriculum-for-immunisation-training-for-registered-healthcare-practitioners" TargetMode="External"/><Relationship Id="rId34" Type="http://schemas.openxmlformats.org/officeDocument/2006/relationships/hyperlink" Target="https://www.gov.uk/government/publications/consent-the-green-book-chapter-2" TargetMode="External"/><Relationship Id="rId42" Type="http://schemas.openxmlformats.org/officeDocument/2006/relationships/hyperlink" Target="https://www.gov.uk/government/publications/consent-the-green-book-chapter-2" TargetMode="External"/><Relationship Id="rId47" Type="http://schemas.openxmlformats.org/officeDocument/2006/relationships/hyperlink" Target="https://www.gov.uk/government/publications/tetanus-the-green-book-chapter-30" TargetMode="External"/><Relationship Id="rId50" Type="http://schemas.openxmlformats.org/officeDocument/2006/relationships/hyperlink" Target="https://www.gov.uk/government/collections/immunisation-against-infectious-disease-the-green-book" TargetMode="External"/><Relationship Id="rId55" Type="http://schemas.openxmlformats.org/officeDocument/2006/relationships/hyperlink" Target="https://travelhealthpro.org.uk/" TargetMode="External"/><Relationship Id="rId63" Type="http://schemas.openxmlformats.org/officeDocument/2006/relationships/hyperlink" Target="http://www.medicines.org.uk" TargetMode="External"/><Relationship Id="rId68" Type="http://schemas.openxmlformats.org/officeDocument/2006/relationships/hyperlink" Target="https://www.healthpublications.gov.uk/ViewProduct.html?sp=Stravellingabroadtovisitfriendsandrelatives" TargetMode="External"/><Relationship Id="rId76" Type="http://schemas.openxmlformats.org/officeDocument/2006/relationships/hyperlink" Target="https://www.gov.uk/government/publications/menacwy-vaccine-menveo-or-nimenrix-patient-group-direction-pgd-template" TargetMode="External"/><Relationship Id="rId84" Type="http://schemas.openxmlformats.org/officeDocument/2006/relationships/hyperlink" Target="https://www.medicines.org.uk/emc/product/5581" TargetMode="External"/><Relationship Id="rId89" Type="http://schemas.openxmlformats.org/officeDocument/2006/relationships/hyperlink" Target="https://www.england.nhs.uk/publication/management-and-disposal-of-healthcare-waste-htm-07-01/" TargetMode="External"/><Relationship Id="rId97" Type="http://schemas.openxmlformats.org/officeDocument/2006/relationships/header" Target="header2.xml"/><Relationship Id="rId7" Type="http://schemas.openxmlformats.org/officeDocument/2006/relationships/webSettings" Target="webSettings.xml"/><Relationship Id="rId71" Type="http://schemas.openxmlformats.org/officeDocument/2006/relationships/hyperlink" Target="http://yellowcard.mhra.gov.uk/" TargetMode="External"/><Relationship Id="rId92" Type="http://schemas.openxmlformats.org/officeDocument/2006/relationships/hyperlink" Target="http://www.nice.org.uk/guidance/mpg2/resources"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travelhealthpro.org.uk/" TargetMode="External"/><Relationship Id="rId11" Type="http://schemas.openxmlformats.org/officeDocument/2006/relationships/hyperlink" Target="http://www.legislation.gov.uk/uksi/2012/1916/schedule/16/part/2/made" TargetMode="External"/><Relationship Id="rId24" Type="http://schemas.openxmlformats.org/officeDocument/2006/relationships/hyperlink" Target="https://www.gov.uk/government/publications/tetanus-the-green-book-chapter-30" TargetMode="External"/><Relationship Id="rId32" Type="http://schemas.openxmlformats.org/officeDocument/2006/relationships/hyperlink" Target="https://www.gov.uk/government/publications/dtapipv-infanrix-ipv-or-repevax-pgd-template" TargetMode="External"/><Relationship Id="rId37" Type="http://schemas.openxmlformats.org/officeDocument/2006/relationships/hyperlink" Target="https://www.resus.org.uk/about-us/news-and-events/anaphylaxis-guidance-vaccination-settings" TargetMode="External"/><Relationship Id="rId40" Type="http://schemas.openxmlformats.org/officeDocument/2006/relationships/hyperlink" Target="https://www.gov.uk/government/publications/dtapipv-infanrix-ipv-or-repevax-pgd-template" TargetMode="External"/><Relationship Id="rId45" Type="http://schemas.openxmlformats.org/officeDocument/2006/relationships/hyperlink" Target="https://www.gov.uk/government/publications/tetanus-the-green-book-chapter-30" TargetMode="External"/><Relationship Id="rId53" Type="http://schemas.openxmlformats.org/officeDocument/2006/relationships/hyperlink" Target="https://www.medicines.org.uk/emc/product/5581" TargetMode="External"/><Relationship Id="rId58" Type="http://schemas.openxmlformats.org/officeDocument/2006/relationships/hyperlink" Target="https://www.gov.uk/government/publications/diphtheria-public-health-control-and-management-in-england-and-wales" TargetMode="External"/><Relationship Id="rId66" Type="http://schemas.openxmlformats.org/officeDocument/2006/relationships/hyperlink" Target="https://www.healthpublications.gov.uk/Home.html" TargetMode="External"/><Relationship Id="rId74" Type="http://schemas.openxmlformats.org/officeDocument/2006/relationships/hyperlink" Target="https://www.gov.uk/government/publications/polio-the-green-book-chapter-26" TargetMode="External"/><Relationship Id="rId79" Type="http://schemas.openxmlformats.org/officeDocument/2006/relationships/hyperlink" Target="https://www.legislation.gov.uk/ukpga/2005/9/contents" TargetMode="External"/><Relationship Id="rId87" Type="http://schemas.openxmlformats.org/officeDocument/2006/relationships/hyperlink" Target="https://www.gov.uk/government/publications/polio-national-guidelines" TargetMode="External"/><Relationship Id="rId5" Type="http://schemas.openxmlformats.org/officeDocument/2006/relationships/styles" Target="styles.xml"/><Relationship Id="rId61" Type="http://schemas.openxmlformats.org/officeDocument/2006/relationships/hyperlink" Target="https://www.gov.uk/government/publications/vaccine-incident-guidance-responding-to-vaccine-errors" TargetMode="External"/><Relationship Id="rId82" Type="http://schemas.openxmlformats.org/officeDocument/2006/relationships/hyperlink" Target="https://www.gov.uk/government/publications/tetanus-the-green-book-chapter-30" TargetMode="External"/><Relationship Id="rId90" Type="http://schemas.openxmlformats.org/officeDocument/2006/relationships/hyperlink" Target="https://www.gov.uk/government/publications/national-minimum-standards-and-core-curriculum-for-immunisation-training-for-registered-healthcare-practitioners" TargetMode="External"/><Relationship Id="rId95" Type="http://schemas.openxmlformats.org/officeDocument/2006/relationships/header" Target="header1.xml"/><Relationship Id="rId19" Type="http://schemas.openxmlformats.org/officeDocument/2006/relationships/hyperlink" Target="http://www.medicines.org.uk/" TargetMode="External"/><Relationship Id="rId14" Type="http://schemas.openxmlformats.org/officeDocument/2006/relationships/hyperlink" Target="https://www.medicines.org.uk/emc/product/5581" TargetMode="External"/><Relationship Id="rId22" Type="http://schemas.openxmlformats.org/officeDocument/2006/relationships/hyperlink" Target="https://www.gov.uk/government/publications/diphtheria-the-green-book-chapter-15" TargetMode="External"/><Relationship Id="rId27" Type="http://schemas.openxmlformats.org/officeDocument/2006/relationships/hyperlink" Target="https://www.gov.uk/government/publications/tetanus-the-green-book-chapter-30" TargetMode="External"/><Relationship Id="rId30" Type="http://schemas.openxmlformats.org/officeDocument/2006/relationships/hyperlink" Target="https://www.gov.uk/government/publications/tetanus-the-green-book-chapter-30" TargetMode="External"/><Relationship Id="rId35" Type="http://schemas.openxmlformats.org/officeDocument/2006/relationships/hyperlink" Target="https://www.gov.uk/government/publications/polio-national-guidelines" TargetMode="External"/><Relationship Id="rId43" Type="http://schemas.openxmlformats.org/officeDocument/2006/relationships/hyperlink" Target="https://www.gov.uk/government/publications/diphtheria-the-green-book-chapter-15" TargetMode="External"/><Relationship Id="rId48" Type="http://schemas.openxmlformats.org/officeDocument/2006/relationships/hyperlink" Target="https://www.gov.uk/government/publications/polio-national-guidelines" TargetMode="External"/><Relationship Id="rId56" Type="http://schemas.openxmlformats.org/officeDocument/2006/relationships/hyperlink" Target="https://www.gov.uk/government/publications/tetanus-the-green-book-chapter-30" TargetMode="External"/><Relationship Id="rId64" Type="http://schemas.openxmlformats.org/officeDocument/2006/relationships/hyperlink" Target="http://www.medicines.org.uk" TargetMode="External"/><Relationship Id="rId69" Type="http://schemas.openxmlformats.org/officeDocument/2006/relationships/hyperlink" Target="https://www.gov.uk/government/publications/diphtheria-warn-and-inform-letter" TargetMode="External"/><Relationship Id="rId77" Type="http://schemas.openxmlformats.org/officeDocument/2006/relationships/hyperlink" Target="https://www.gov.uk/government/publications/human-papillomavirus-hpv-vaccine-pgd-template" TargetMode="External"/><Relationship Id="rId100"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gov.uk/government/publications/vaccine-incident-guidance-responding-to-vaccine-errors" TargetMode="External"/><Relationship Id="rId72" Type="http://schemas.openxmlformats.org/officeDocument/2006/relationships/hyperlink" Target="https://www.gov.uk/government/publications/polio-the-green-book-chapter-26" TargetMode="External"/><Relationship Id="rId80" Type="http://schemas.openxmlformats.org/officeDocument/2006/relationships/hyperlink" Target="https://www.gov.uk/government/publications/diphtheria-the-green-book-chapter-15" TargetMode="External"/><Relationship Id="rId85" Type="http://schemas.openxmlformats.org/officeDocument/2006/relationships/hyperlink" Target="https://www.gov.uk/government/publications/vaccination-of-individuals-with-uncertain-or-incomplete-immunisation-status" TargetMode="External"/><Relationship Id="rId93" Type="http://schemas.openxmlformats.org/officeDocument/2006/relationships/hyperlink" Target="http://www.gov.uk/government/collections/immunisation" TargetMode="External"/><Relationship Id="rId98"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gov.uk/government/collections/immunisation-patient-group-direction-pgd" TargetMode="External"/><Relationship Id="rId17" Type="http://schemas.openxmlformats.org/officeDocument/2006/relationships/image" Target="media/image3.png"/><Relationship Id="rId25" Type="http://schemas.openxmlformats.org/officeDocument/2006/relationships/hyperlink" Target="https://www.gov.uk/government/publications/polio-national-guidelines" TargetMode="External"/><Relationship Id="rId33" Type="http://schemas.openxmlformats.org/officeDocument/2006/relationships/hyperlink" Target="https://www.legislation.gov.uk/ukpga/2005/9/contents" TargetMode="External"/><Relationship Id="rId38" Type="http://schemas.openxmlformats.org/officeDocument/2006/relationships/hyperlink" Target="https://www.gov.uk/government/publications/pertussis-vaccination-in-pregnancy-dtapipv-boosterix-or-repevax-pgd-template" TargetMode="External"/><Relationship Id="rId46" Type="http://schemas.openxmlformats.org/officeDocument/2006/relationships/hyperlink" Target="https://www.gov.uk/government/publications/diphtheria-the-green-book-chapter-15" TargetMode="External"/><Relationship Id="rId59" Type="http://schemas.openxmlformats.org/officeDocument/2006/relationships/hyperlink" Target="https://www.gov.uk/government/publications/polio-national-guidelines" TargetMode="External"/><Relationship Id="rId67" Type="http://schemas.openxmlformats.org/officeDocument/2006/relationships/hyperlink" Target="https://www.gov.uk/government/publications/a-guide-to-the-3-in-1-teenage-booster-tdipv" TargetMode="External"/><Relationship Id="rId20" Type="http://schemas.openxmlformats.org/officeDocument/2006/relationships/hyperlink" Target="https://www.gov.uk/government/collections/immunisation-against-infectious-disease-the-green-book" TargetMode="External"/><Relationship Id="rId41" Type="http://schemas.openxmlformats.org/officeDocument/2006/relationships/hyperlink" Target="https://www.legislation.gov.uk/ukpga/2005/9/contents" TargetMode="External"/><Relationship Id="rId54" Type="http://schemas.openxmlformats.org/officeDocument/2006/relationships/hyperlink" Target="https://www.gov.uk/government/publications/vaccination-of-individuals-with-uncertain-or-incomplete-immunisation-status" TargetMode="External"/><Relationship Id="rId62" Type="http://schemas.openxmlformats.org/officeDocument/2006/relationships/hyperlink" Target="https://www.england.nhs.uk/publication/management-and-disposal-of-healthcare-waste-htm-07-01/" TargetMode="External"/><Relationship Id="rId70" Type="http://schemas.openxmlformats.org/officeDocument/2006/relationships/hyperlink" Target="http://www.medicines.org.uk" TargetMode="External"/><Relationship Id="rId75" Type="http://schemas.openxmlformats.org/officeDocument/2006/relationships/hyperlink" Target="https://www.gov.uk/government/publications/the-complete-routine-immunisation-schedule" TargetMode="External"/><Relationship Id="rId83" Type="http://schemas.openxmlformats.org/officeDocument/2006/relationships/hyperlink" Target="https://www.gov.uk/government/collections/immunisation-against-infectious-disease-the-green-book" TargetMode="External"/><Relationship Id="rId88" Type="http://schemas.openxmlformats.org/officeDocument/2006/relationships/hyperlink" Target="https://nspku.org/download/vaccines-and-pku/" TargetMode="External"/><Relationship Id="rId91" Type="http://schemas.openxmlformats.org/officeDocument/2006/relationships/hyperlink" Target="https://www.nice.org.uk/Guidance/MPG2"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gov.uk/government/publications/polio-the-green-book-chapter-26" TargetMode="External"/><Relationship Id="rId28" Type="http://schemas.openxmlformats.org/officeDocument/2006/relationships/hyperlink" Target="https://travelhealthpro.org.uk/" TargetMode="External"/><Relationship Id="rId36" Type="http://schemas.openxmlformats.org/officeDocument/2006/relationships/hyperlink" Target="https://www.gov.uk/government/publications/vaccine-safety-and-adverse-events-following-immunisation-the-green-book-chapter-8" TargetMode="External"/><Relationship Id="rId49" Type="http://schemas.openxmlformats.org/officeDocument/2006/relationships/hyperlink" Target="https://www.gov.uk/government/publications/polio-the-green-book-chapter-26" TargetMode="External"/><Relationship Id="rId57" Type="http://schemas.openxmlformats.org/officeDocument/2006/relationships/hyperlink" Target="https://www.gov.uk/government/publications/tetanus-the-green-book-chapter-30" TargetMode="External"/><Relationship Id="rId10" Type="http://schemas.openxmlformats.org/officeDocument/2006/relationships/hyperlink" Target="https://www.gov.uk/government/publications/the-complete-routine-immunisation-schedule" TargetMode="External"/><Relationship Id="rId31" Type="http://schemas.openxmlformats.org/officeDocument/2006/relationships/hyperlink" Target="https://www.gov.uk/government/publications/polio-national-guidelines" TargetMode="External"/><Relationship Id="rId44" Type="http://schemas.openxmlformats.org/officeDocument/2006/relationships/hyperlink" Target="https://www.gov.uk/government/publications/polio-the-green-book-chapter-26" TargetMode="External"/><Relationship Id="rId52" Type="http://schemas.openxmlformats.org/officeDocument/2006/relationships/hyperlink" Target="https://www.gov.uk/government/publications/immunisation-procedures-the-green-book-chapter-4" TargetMode="External"/><Relationship Id="rId60" Type="http://schemas.openxmlformats.org/officeDocument/2006/relationships/hyperlink" Target="https://www.gov.uk/government/publications/storage-distribution-and-disposal-of-vaccines-the-green-book-chapter-3" TargetMode="External"/><Relationship Id="rId65" Type="http://schemas.openxmlformats.org/officeDocument/2006/relationships/hyperlink" Target="http://yellowcard.mhra.gov.uk/" TargetMode="External"/><Relationship Id="rId73" Type="http://schemas.openxmlformats.org/officeDocument/2006/relationships/hyperlink" Target="https://www.medicines.org.uk/emc/" TargetMode="External"/><Relationship Id="rId78" Type="http://schemas.openxmlformats.org/officeDocument/2006/relationships/hyperlink" Target="https://www.gov.uk/government/publications/mmr-patient-group-direction-pgd-template" TargetMode="External"/><Relationship Id="rId81" Type="http://schemas.openxmlformats.org/officeDocument/2006/relationships/hyperlink" Target="https://www.gov.uk/government/publications/polio-the-green-book-chapter-26" TargetMode="External"/><Relationship Id="rId86" Type="http://schemas.openxmlformats.org/officeDocument/2006/relationships/hyperlink" Target="https://www.gov.uk/government/publications/diphtheria-public-health-control-and-management-in-england-and-wales" TargetMode="External"/><Relationship Id="rId94" Type="http://schemas.openxmlformats.org/officeDocument/2006/relationships/hyperlink" Target="http://www.gov.uk/government/publications/vaccine-incident-guidance-responding-to-vaccine-errors" TargetMode="External"/><Relationship Id="rId9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immunisation@ukhsa.gov.uk" TargetMode="External"/><Relationship Id="rId18" Type="http://schemas.openxmlformats.org/officeDocument/2006/relationships/hyperlink" Target="https://www.nice.org.uk/guidance/mpg2/resources" TargetMode="External"/><Relationship Id="rId39" Type="http://schemas.openxmlformats.org/officeDocument/2006/relationships/hyperlink" Target="https://www.gov.uk/government/publications/hexavalent-vaccine-dtapipvhibhepb-infanrix-hexa-pgd-templat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Props1.xml><?xml version="1.0" encoding="utf-8"?>
<ds:datastoreItem xmlns:ds="http://schemas.openxmlformats.org/officeDocument/2006/customXml" ds:itemID="{AB2AFE2D-3732-4F52-A922-CD11974A97C2}">
  <ds:schemaRefs>
    <ds:schemaRef ds:uri="http://schemas.microsoft.com/sharepoint/v3/contenttype/forms"/>
  </ds:schemaRefs>
</ds:datastoreItem>
</file>

<file path=customXml/itemProps2.xml><?xml version="1.0" encoding="utf-8"?>
<ds:datastoreItem xmlns:ds="http://schemas.openxmlformats.org/officeDocument/2006/customXml" ds:itemID="{76293D63-C2F0-4C06-91DF-6111CC454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4F6EA-268D-4292-9F57-09625B8B4BB5}">
  <ds:schemaRefs>
    <ds:schemaRef ds:uri="http://purl.org/dc/elements/1.1/"/>
    <ds:schemaRef ds:uri="http://schemas.microsoft.com/office/2006/metadata/properties"/>
    <ds:schemaRef ds:uri="459d931d-4cd6-4367-a7d9-3e651246f6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4f6d0b-7e35-46ad-b49d-65d49da59b3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7427</Words>
  <Characters>42340</Characters>
  <Application>Microsoft Office Word</Application>
  <DocSecurity>8</DocSecurity>
  <Lines>352</Lines>
  <Paragraphs>99</Paragraphs>
  <ScaleCrop>false</ScaleCrop>
  <HeadingPairs>
    <vt:vector size="2" baseType="variant">
      <vt:variant>
        <vt:lpstr>Title</vt:lpstr>
      </vt:variant>
      <vt:variant>
        <vt:i4>1</vt:i4>
      </vt:variant>
    </vt:vector>
  </HeadingPairs>
  <TitlesOfParts>
    <vt:vector size="1" baseType="lpstr">
      <vt:lpstr>2024_0702_UKHSA TdIPV PGD template v6.00</vt:lpstr>
    </vt:vector>
  </TitlesOfParts>
  <Company>UK Health Security Agency</Company>
  <LinksUpToDate>false</LinksUpToDate>
  <CharactersWithSpaces>49668</CharactersWithSpaces>
  <SharedDoc>false</SharedDoc>
  <HLinks>
    <vt:vector size="552" baseType="variant">
      <vt:variant>
        <vt:i4>5374035</vt:i4>
      </vt:variant>
      <vt:variant>
        <vt:i4>297</vt:i4>
      </vt:variant>
      <vt:variant>
        <vt:i4>0</vt:i4>
      </vt:variant>
      <vt:variant>
        <vt:i4>5</vt:i4>
      </vt:variant>
      <vt:variant>
        <vt:lpwstr>http://www.gov.uk/government/publications/vaccine-incident-guidance-responding-to-vaccine-errors</vt:lpwstr>
      </vt:variant>
      <vt:variant>
        <vt:lpwstr/>
      </vt:variant>
      <vt:variant>
        <vt:i4>1376260</vt:i4>
      </vt:variant>
      <vt:variant>
        <vt:i4>294</vt:i4>
      </vt:variant>
      <vt:variant>
        <vt:i4>0</vt:i4>
      </vt:variant>
      <vt:variant>
        <vt:i4>5</vt:i4>
      </vt:variant>
      <vt:variant>
        <vt:lpwstr>http://www.gov.uk/government/collections/immunisation</vt:lpwstr>
      </vt:variant>
      <vt:variant>
        <vt:lpwstr/>
      </vt:variant>
      <vt:variant>
        <vt:i4>3801132</vt:i4>
      </vt:variant>
      <vt:variant>
        <vt:i4>291</vt:i4>
      </vt:variant>
      <vt:variant>
        <vt:i4>0</vt:i4>
      </vt:variant>
      <vt:variant>
        <vt:i4>5</vt:i4>
      </vt:variant>
      <vt:variant>
        <vt:lpwstr>http://www.nice.org.uk/guidance/mpg2/resources</vt:lpwstr>
      </vt:variant>
      <vt:variant>
        <vt:lpwstr/>
      </vt:variant>
      <vt:variant>
        <vt:i4>393223</vt:i4>
      </vt:variant>
      <vt:variant>
        <vt:i4>285</vt:i4>
      </vt:variant>
      <vt:variant>
        <vt:i4>0</vt:i4>
      </vt:variant>
      <vt:variant>
        <vt:i4>5</vt:i4>
      </vt:variant>
      <vt:variant>
        <vt:lpwstr>https://www.nice.org.uk/Guidance/MPG2</vt:lpwstr>
      </vt:variant>
      <vt:variant>
        <vt:lpwstr/>
      </vt:variant>
      <vt:variant>
        <vt:i4>8192097</vt:i4>
      </vt:variant>
      <vt:variant>
        <vt:i4>282</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5898314</vt:i4>
      </vt:variant>
      <vt:variant>
        <vt:i4>276</vt:i4>
      </vt:variant>
      <vt:variant>
        <vt:i4>0</vt:i4>
      </vt:variant>
      <vt:variant>
        <vt:i4>5</vt:i4>
      </vt:variant>
      <vt:variant>
        <vt:lpwstr>https://www.england.nhs.uk/publication/management-and-disposal-of-healthcare-waste-htm-07-01/</vt:lpwstr>
      </vt:variant>
      <vt:variant>
        <vt:lpwstr/>
      </vt:variant>
      <vt:variant>
        <vt:i4>4390925</vt:i4>
      </vt:variant>
      <vt:variant>
        <vt:i4>270</vt:i4>
      </vt:variant>
      <vt:variant>
        <vt:i4>0</vt:i4>
      </vt:variant>
      <vt:variant>
        <vt:i4>5</vt:i4>
      </vt:variant>
      <vt:variant>
        <vt:lpwstr>https://nspku.org/download/vaccines-and-pku/</vt:lpwstr>
      </vt:variant>
      <vt:variant>
        <vt:lpwstr/>
      </vt:variant>
      <vt:variant>
        <vt:i4>1376266</vt:i4>
      </vt:variant>
      <vt:variant>
        <vt:i4>267</vt:i4>
      </vt:variant>
      <vt:variant>
        <vt:i4>0</vt:i4>
      </vt:variant>
      <vt:variant>
        <vt:i4>5</vt:i4>
      </vt:variant>
      <vt:variant>
        <vt:lpwstr>https://www.gov.uk/government/publications/polio-national-guidelines</vt:lpwstr>
      </vt:variant>
      <vt:variant>
        <vt:lpwstr/>
      </vt:variant>
      <vt:variant>
        <vt:i4>7864362</vt:i4>
      </vt:variant>
      <vt:variant>
        <vt:i4>261</vt:i4>
      </vt:variant>
      <vt:variant>
        <vt:i4>0</vt:i4>
      </vt:variant>
      <vt:variant>
        <vt:i4>5</vt:i4>
      </vt:variant>
      <vt:variant>
        <vt:lpwstr>https://www.gov.uk/government/publications/diphtheria-public-health-control-and-management-in-england-and-wales</vt:lpwstr>
      </vt:variant>
      <vt:variant>
        <vt:lpwstr/>
      </vt:variant>
      <vt:variant>
        <vt:i4>3670072</vt:i4>
      </vt:variant>
      <vt:variant>
        <vt:i4>255</vt:i4>
      </vt:variant>
      <vt:variant>
        <vt:i4>0</vt:i4>
      </vt:variant>
      <vt:variant>
        <vt:i4>5</vt:i4>
      </vt:variant>
      <vt:variant>
        <vt:lpwstr>https://www.gov.uk/government/publications/vaccination-of-individuals-with-uncertain-or-incomplete-immunisation-status</vt:lpwstr>
      </vt:variant>
      <vt:variant>
        <vt:lpwstr/>
      </vt:variant>
      <vt:variant>
        <vt:i4>4456520</vt:i4>
      </vt:variant>
      <vt:variant>
        <vt:i4>249</vt:i4>
      </vt:variant>
      <vt:variant>
        <vt:i4>0</vt:i4>
      </vt:variant>
      <vt:variant>
        <vt:i4>5</vt:i4>
      </vt:variant>
      <vt:variant>
        <vt:lpwstr>https://www.medicines.org.uk/emc/product/5581</vt:lpwstr>
      </vt:variant>
      <vt:variant>
        <vt:lpwstr/>
      </vt:variant>
      <vt:variant>
        <vt:i4>1835011</vt:i4>
      </vt:variant>
      <vt:variant>
        <vt:i4>246</vt:i4>
      </vt:variant>
      <vt:variant>
        <vt:i4>0</vt:i4>
      </vt:variant>
      <vt:variant>
        <vt:i4>5</vt:i4>
      </vt:variant>
      <vt:variant>
        <vt:lpwstr>https://www.gov.uk/government/collections/immunisation-against-infectious-disease-the-green-book</vt:lpwstr>
      </vt:variant>
      <vt:variant>
        <vt:lpwstr/>
      </vt:variant>
      <vt:variant>
        <vt:i4>2031708</vt:i4>
      </vt:variant>
      <vt:variant>
        <vt:i4>243</vt:i4>
      </vt:variant>
      <vt:variant>
        <vt:i4>0</vt:i4>
      </vt:variant>
      <vt:variant>
        <vt:i4>5</vt:i4>
      </vt:variant>
      <vt:variant>
        <vt:lpwstr>https://www.gov.uk/government/publications/tetanus-the-green-book-chapter-30</vt:lpwstr>
      </vt:variant>
      <vt:variant>
        <vt:lpwstr/>
      </vt:variant>
      <vt:variant>
        <vt:i4>7798826</vt:i4>
      </vt:variant>
      <vt:variant>
        <vt:i4>240</vt:i4>
      </vt:variant>
      <vt:variant>
        <vt:i4>0</vt:i4>
      </vt:variant>
      <vt:variant>
        <vt:i4>5</vt:i4>
      </vt:variant>
      <vt:variant>
        <vt:lpwstr>https://www.gov.uk/government/publications/polio-the-green-book-chapter-26</vt:lpwstr>
      </vt:variant>
      <vt:variant>
        <vt:lpwstr/>
      </vt:variant>
      <vt:variant>
        <vt:i4>3145787</vt:i4>
      </vt:variant>
      <vt:variant>
        <vt:i4>237</vt:i4>
      </vt:variant>
      <vt:variant>
        <vt:i4>0</vt:i4>
      </vt:variant>
      <vt:variant>
        <vt:i4>5</vt:i4>
      </vt:variant>
      <vt:variant>
        <vt:lpwstr>https://www.gov.uk/government/publications/diphtheria-the-green-book-chapter-15</vt:lpwstr>
      </vt:variant>
      <vt:variant>
        <vt:lpwstr/>
      </vt:variant>
      <vt:variant>
        <vt:i4>5701654</vt:i4>
      </vt:variant>
      <vt:variant>
        <vt:i4>234</vt:i4>
      </vt:variant>
      <vt:variant>
        <vt:i4>0</vt:i4>
      </vt:variant>
      <vt:variant>
        <vt:i4>5</vt:i4>
      </vt:variant>
      <vt:variant>
        <vt:lpwstr>https://www.legislation.gov.uk/ukpga/2005/9/contents</vt:lpwstr>
      </vt:variant>
      <vt:variant>
        <vt:lpwstr/>
      </vt:variant>
      <vt:variant>
        <vt:i4>2752617</vt:i4>
      </vt:variant>
      <vt:variant>
        <vt:i4>231</vt:i4>
      </vt:variant>
      <vt:variant>
        <vt:i4>0</vt:i4>
      </vt:variant>
      <vt:variant>
        <vt:i4>5</vt:i4>
      </vt:variant>
      <vt:variant>
        <vt:lpwstr>https://www.gov.uk/government/publications/mmr-patient-group-direction-pgd-template</vt:lpwstr>
      </vt:variant>
      <vt:variant>
        <vt:lpwstr/>
      </vt:variant>
      <vt:variant>
        <vt:i4>4194329</vt:i4>
      </vt:variant>
      <vt:variant>
        <vt:i4>228</vt:i4>
      </vt:variant>
      <vt:variant>
        <vt:i4>0</vt:i4>
      </vt:variant>
      <vt:variant>
        <vt:i4>5</vt:i4>
      </vt:variant>
      <vt:variant>
        <vt:lpwstr>https://www.gov.uk/government/publications/human-papillomavirus-hpv-vaccine-pgd-template</vt:lpwstr>
      </vt:variant>
      <vt:variant>
        <vt:lpwstr/>
      </vt:variant>
      <vt:variant>
        <vt:i4>3080289</vt:i4>
      </vt:variant>
      <vt:variant>
        <vt:i4>225</vt:i4>
      </vt:variant>
      <vt:variant>
        <vt:i4>0</vt:i4>
      </vt:variant>
      <vt:variant>
        <vt:i4>5</vt:i4>
      </vt:variant>
      <vt:variant>
        <vt:lpwstr>https://www.gov.uk/government/publications/menacwy-vaccine-menveo-or-nimenrix-patient-group-direction-pgd-template</vt:lpwstr>
      </vt:variant>
      <vt:variant>
        <vt:lpwstr/>
      </vt:variant>
      <vt:variant>
        <vt:i4>4784193</vt:i4>
      </vt:variant>
      <vt:variant>
        <vt:i4>222</vt:i4>
      </vt:variant>
      <vt:variant>
        <vt:i4>0</vt:i4>
      </vt:variant>
      <vt:variant>
        <vt:i4>5</vt:i4>
      </vt:variant>
      <vt:variant>
        <vt:lpwstr>https://www.gov.uk/government/publications/the-complete-routine-immunisation-schedule</vt:lpwstr>
      </vt:variant>
      <vt:variant>
        <vt:lpwstr/>
      </vt:variant>
      <vt:variant>
        <vt:i4>7798826</vt:i4>
      </vt:variant>
      <vt:variant>
        <vt:i4>219</vt:i4>
      </vt:variant>
      <vt:variant>
        <vt:i4>0</vt:i4>
      </vt:variant>
      <vt:variant>
        <vt:i4>5</vt:i4>
      </vt:variant>
      <vt:variant>
        <vt:lpwstr>https://www.gov.uk/government/publications/polio-the-green-book-chapter-26</vt:lpwstr>
      </vt:variant>
      <vt:variant>
        <vt:lpwstr/>
      </vt:variant>
      <vt:variant>
        <vt:i4>5701640</vt:i4>
      </vt:variant>
      <vt:variant>
        <vt:i4>216</vt:i4>
      </vt:variant>
      <vt:variant>
        <vt:i4>0</vt:i4>
      </vt:variant>
      <vt:variant>
        <vt:i4>5</vt:i4>
      </vt:variant>
      <vt:variant>
        <vt:lpwstr>https://www.medicines.org.uk/emc/</vt:lpwstr>
      </vt:variant>
      <vt:variant>
        <vt:lpwstr/>
      </vt:variant>
      <vt:variant>
        <vt:i4>7798826</vt:i4>
      </vt:variant>
      <vt:variant>
        <vt:i4>213</vt:i4>
      </vt:variant>
      <vt:variant>
        <vt:i4>0</vt:i4>
      </vt:variant>
      <vt:variant>
        <vt:i4>5</vt:i4>
      </vt:variant>
      <vt:variant>
        <vt:lpwstr>https://www.gov.uk/government/publications/polio-the-green-book-chapter-26</vt:lpwstr>
      </vt:variant>
      <vt:variant>
        <vt:lpwstr/>
      </vt:variant>
      <vt:variant>
        <vt:i4>2883689</vt:i4>
      </vt:variant>
      <vt:variant>
        <vt:i4>210</vt:i4>
      </vt:variant>
      <vt:variant>
        <vt:i4>0</vt:i4>
      </vt:variant>
      <vt:variant>
        <vt:i4>5</vt:i4>
      </vt:variant>
      <vt:variant>
        <vt:lpwstr>http://yellowcard.mhra.gov.uk/</vt:lpwstr>
      </vt:variant>
      <vt:variant>
        <vt:lpwstr/>
      </vt:variant>
      <vt:variant>
        <vt:i4>917577</vt:i4>
      </vt:variant>
      <vt:variant>
        <vt:i4>207</vt:i4>
      </vt:variant>
      <vt:variant>
        <vt:i4>0</vt:i4>
      </vt:variant>
      <vt:variant>
        <vt:i4>5</vt:i4>
      </vt:variant>
      <vt:variant>
        <vt:lpwstr>http://www.medicines.org.uk/</vt:lpwstr>
      </vt:variant>
      <vt:variant>
        <vt:lpwstr/>
      </vt:variant>
      <vt:variant>
        <vt:i4>4653132</vt:i4>
      </vt:variant>
      <vt:variant>
        <vt:i4>204</vt:i4>
      </vt:variant>
      <vt:variant>
        <vt:i4>0</vt:i4>
      </vt:variant>
      <vt:variant>
        <vt:i4>5</vt:i4>
      </vt:variant>
      <vt:variant>
        <vt:lpwstr>https://www.gov.uk/government/publications/diphtheria-warn-and-inform-letter</vt:lpwstr>
      </vt:variant>
      <vt:variant>
        <vt:lpwstr/>
      </vt:variant>
      <vt:variant>
        <vt:i4>1572880</vt:i4>
      </vt:variant>
      <vt:variant>
        <vt:i4>201</vt:i4>
      </vt:variant>
      <vt:variant>
        <vt:i4>0</vt:i4>
      </vt:variant>
      <vt:variant>
        <vt:i4>5</vt:i4>
      </vt:variant>
      <vt:variant>
        <vt:lpwstr>https://www.healthpublications.gov.uk/ViewProduct.html?sp=Stravellingabroadtovisitfriendsandrelatives</vt:lpwstr>
      </vt:variant>
      <vt:variant>
        <vt:lpwstr/>
      </vt:variant>
      <vt:variant>
        <vt:i4>3014776</vt:i4>
      </vt:variant>
      <vt:variant>
        <vt:i4>198</vt:i4>
      </vt:variant>
      <vt:variant>
        <vt:i4>0</vt:i4>
      </vt:variant>
      <vt:variant>
        <vt:i4>5</vt:i4>
      </vt:variant>
      <vt:variant>
        <vt:lpwstr>https://www.gov.uk/government/publications/a-guide-to-the-3-in-1-teenage-booster-tdipv</vt:lpwstr>
      </vt:variant>
      <vt:variant>
        <vt:lpwstr/>
      </vt:variant>
      <vt:variant>
        <vt:i4>8323195</vt:i4>
      </vt:variant>
      <vt:variant>
        <vt:i4>195</vt:i4>
      </vt:variant>
      <vt:variant>
        <vt:i4>0</vt:i4>
      </vt:variant>
      <vt:variant>
        <vt:i4>5</vt:i4>
      </vt:variant>
      <vt:variant>
        <vt:lpwstr>https://www.healthpublications.gov.uk/Home.html</vt:lpwstr>
      </vt:variant>
      <vt:variant>
        <vt:lpwstr/>
      </vt:variant>
      <vt:variant>
        <vt:i4>2883689</vt:i4>
      </vt:variant>
      <vt:variant>
        <vt:i4>192</vt:i4>
      </vt:variant>
      <vt:variant>
        <vt:i4>0</vt:i4>
      </vt:variant>
      <vt:variant>
        <vt:i4>5</vt:i4>
      </vt:variant>
      <vt:variant>
        <vt:lpwstr>http://yellowcard.mhra.gov.uk/</vt:lpwstr>
      </vt:variant>
      <vt:variant>
        <vt:lpwstr/>
      </vt:variant>
      <vt:variant>
        <vt:i4>917577</vt:i4>
      </vt:variant>
      <vt:variant>
        <vt:i4>186</vt:i4>
      </vt:variant>
      <vt:variant>
        <vt:i4>0</vt:i4>
      </vt:variant>
      <vt:variant>
        <vt:i4>5</vt:i4>
      </vt:variant>
      <vt:variant>
        <vt:lpwstr>http://www.medicines.org.uk/</vt:lpwstr>
      </vt:variant>
      <vt:variant>
        <vt:lpwstr/>
      </vt:variant>
      <vt:variant>
        <vt:i4>917577</vt:i4>
      </vt:variant>
      <vt:variant>
        <vt:i4>180</vt:i4>
      </vt:variant>
      <vt:variant>
        <vt:i4>0</vt:i4>
      </vt:variant>
      <vt:variant>
        <vt:i4>5</vt:i4>
      </vt:variant>
      <vt:variant>
        <vt:lpwstr>http://www.medicines.org.uk/</vt:lpwstr>
      </vt:variant>
      <vt:variant>
        <vt:lpwstr/>
      </vt:variant>
      <vt:variant>
        <vt:i4>5898314</vt:i4>
      </vt:variant>
      <vt:variant>
        <vt:i4>177</vt:i4>
      </vt:variant>
      <vt:variant>
        <vt:i4>0</vt:i4>
      </vt:variant>
      <vt:variant>
        <vt:i4>5</vt:i4>
      </vt:variant>
      <vt:variant>
        <vt:lpwstr>https://www.england.nhs.uk/publication/management-and-disposal-of-healthcare-waste-htm-07-01/</vt:lpwstr>
      </vt:variant>
      <vt:variant>
        <vt:lpwstr/>
      </vt:variant>
      <vt:variant>
        <vt:i4>4915274</vt:i4>
      </vt:variant>
      <vt:variant>
        <vt:i4>174</vt:i4>
      </vt:variant>
      <vt:variant>
        <vt:i4>0</vt:i4>
      </vt:variant>
      <vt:variant>
        <vt:i4>5</vt:i4>
      </vt:variant>
      <vt:variant>
        <vt:lpwstr>https://www.gov.uk/government/publications/vaccine-incident-guidance-responding-to-vaccine-errors</vt:lpwstr>
      </vt:variant>
      <vt:variant>
        <vt:lpwstr/>
      </vt:variant>
      <vt:variant>
        <vt:i4>196634</vt:i4>
      </vt:variant>
      <vt:variant>
        <vt:i4>168</vt:i4>
      </vt:variant>
      <vt:variant>
        <vt:i4>0</vt:i4>
      </vt:variant>
      <vt:variant>
        <vt:i4>5</vt:i4>
      </vt:variant>
      <vt:variant>
        <vt:lpwstr>https://www.gov.uk/government/publications/storage-distribution-and-disposal-of-vaccines-the-green-book-chapter-3</vt:lpwstr>
      </vt:variant>
      <vt:variant>
        <vt:lpwstr/>
      </vt:variant>
      <vt:variant>
        <vt:i4>1376256</vt:i4>
      </vt:variant>
      <vt:variant>
        <vt:i4>165</vt:i4>
      </vt:variant>
      <vt:variant>
        <vt:i4>0</vt:i4>
      </vt:variant>
      <vt:variant>
        <vt:i4>5</vt:i4>
      </vt:variant>
      <vt:variant>
        <vt:lpwstr/>
      </vt:variant>
      <vt:variant>
        <vt:lpwstr>DoseAndFrequencyOfAdministration</vt:lpwstr>
      </vt:variant>
      <vt:variant>
        <vt:i4>1376266</vt:i4>
      </vt:variant>
      <vt:variant>
        <vt:i4>162</vt:i4>
      </vt:variant>
      <vt:variant>
        <vt:i4>0</vt:i4>
      </vt:variant>
      <vt:variant>
        <vt:i4>5</vt:i4>
      </vt:variant>
      <vt:variant>
        <vt:lpwstr>https://www.gov.uk/government/publications/polio-national-guidelines</vt:lpwstr>
      </vt:variant>
      <vt:variant>
        <vt:lpwstr/>
      </vt:variant>
      <vt:variant>
        <vt:i4>7864362</vt:i4>
      </vt:variant>
      <vt:variant>
        <vt:i4>159</vt:i4>
      </vt:variant>
      <vt:variant>
        <vt:i4>0</vt:i4>
      </vt:variant>
      <vt:variant>
        <vt:i4>5</vt:i4>
      </vt:variant>
      <vt:variant>
        <vt:lpwstr>https://www.gov.uk/government/publications/diphtheria-public-health-control-and-management-in-england-and-wales</vt:lpwstr>
      </vt:variant>
      <vt:variant>
        <vt:lpwstr/>
      </vt:variant>
      <vt:variant>
        <vt:i4>2031708</vt:i4>
      </vt:variant>
      <vt:variant>
        <vt:i4>156</vt:i4>
      </vt:variant>
      <vt:variant>
        <vt:i4>0</vt:i4>
      </vt:variant>
      <vt:variant>
        <vt:i4>5</vt:i4>
      </vt:variant>
      <vt:variant>
        <vt:lpwstr>https://www.gov.uk/government/publications/tetanus-the-green-book-chapter-30</vt:lpwstr>
      </vt:variant>
      <vt:variant>
        <vt:lpwstr/>
      </vt:variant>
      <vt:variant>
        <vt:i4>2031708</vt:i4>
      </vt:variant>
      <vt:variant>
        <vt:i4>153</vt:i4>
      </vt:variant>
      <vt:variant>
        <vt:i4>0</vt:i4>
      </vt:variant>
      <vt:variant>
        <vt:i4>5</vt:i4>
      </vt:variant>
      <vt:variant>
        <vt:lpwstr>https://www.gov.uk/government/publications/tetanus-the-green-book-chapter-30</vt:lpwstr>
      </vt:variant>
      <vt:variant>
        <vt:lpwstr/>
      </vt:variant>
      <vt:variant>
        <vt:i4>3670072</vt:i4>
      </vt:variant>
      <vt:variant>
        <vt:i4>150</vt:i4>
      </vt:variant>
      <vt:variant>
        <vt:i4>0</vt:i4>
      </vt:variant>
      <vt:variant>
        <vt:i4>5</vt:i4>
      </vt:variant>
      <vt:variant>
        <vt:lpwstr>https://www.gov.uk/government/publications/vaccination-of-individuals-with-uncertain-or-incomplete-immunisation-status</vt:lpwstr>
      </vt:variant>
      <vt:variant>
        <vt:lpwstr/>
      </vt:variant>
      <vt:variant>
        <vt:i4>4456520</vt:i4>
      </vt:variant>
      <vt:variant>
        <vt:i4>147</vt:i4>
      </vt:variant>
      <vt:variant>
        <vt:i4>0</vt:i4>
      </vt:variant>
      <vt:variant>
        <vt:i4>5</vt:i4>
      </vt:variant>
      <vt:variant>
        <vt:lpwstr>https://www.medicines.org.uk/emc/product/5581</vt:lpwstr>
      </vt:variant>
      <vt:variant>
        <vt:lpwstr/>
      </vt:variant>
      <vt:variant>
        <vt:i4>6881379</vt:i4>
      </vt:variant>
      <vt:variant>
        <vt:i4>144</vt:i4>
      </vt:variant>
      <vt:variant>
        <vt:i4>0</vt:i4>
      </vt:variant>
      <vt:variant>
        <vt:i4>5</vt:i4>
      </vt:variant>
      <vt:variant>
        <vt:lpwstr>https://www.gov.uk/government/publications/immunisation-procedures-the-green-book-chapter-4</vt:lpwstr>
      </vt:variant>
      <vt:variant>
        <vt:lpwstr/>
      </vt:variant>
      <vt:variant>
        <vt:i4>4915274</vt:i4>
      </vt:variant>
      <vt:variant>
        <vt:i4>141</vt:i4>
      </vt:variant>
      <vt:variant>
        <vt:i4>0</vt:i4>
      </vt:variant>
      <vt:variant>
        <vt:i4>5</vt:i4>
      </vt:variant>
      <vt:variant>
        <vt:lpwstr>https://www.gov.uk/government/publications/vaccine-incident-guidance-responding-to-vaccine-errors</vt:lpwstr>
      </vt:variant>
      <vt:variant>
        <vt:lpwstr/>
      </vt:variant>
      <vt:variant>
        <vt:i4>6357117</vt:i4>
      </vt:variant>
      <vt:variant>
        <vt:i4>138</vt:i4>
      </vt:variant>
      <vt:variant>
        <vt:i4>0</vt:i4>
      </vt:variant>
      <vt:variant>
        <vt:i4>5</vt:i4>
      </vt:variant>
      <vt:variant>
        <vt:lpwstr/>
      </vt:variant>
      <vt:variant>
        <vt:lpwstr>Storage</vt:lpwstr>
      </vt:variant>
      <vt:variant>
        <vt:i4>1835011</vt:i4>
      </vt:variant>
      <vt:variant>
        <vt:i4>135</vt:i4>
      </vt:variant>
      <vt:variant>
        <vt:i4>0</vt:i4>
      </vt:variant>
      <vt:variant>
        <vt:i4>5</vt:i4>
      </vt:variant>
      <vt:variant>
        <vt:lpwstr>https://www.gov.uk/government/collections/immunisation-against-infectious-disease-the-green-book</vt:lpwstr>
      </vt:variant>
      <vt:variant>
        <vt:lpwstr/>
      </vt:variant>
      <vt:variant>
        <vt:i4>7798826</vt:i4>
      </vt:variant>
      <vt:variant>
        <vt:i4>132</vt:i4>
      </vt:variant>
      <vt:variant>
        <vt:i4>0</vt:i4>
      </vt:variant>
      <vt:variant>
        <vt:i4>5</vt:i4>
      </vt:variant>
      <vt:variant>
        <vt:lpwstr>https://www.gov.uk/government/publications/polio-the-green-book-chapter-26</vt:lpwstr>
      </vt:variant>
      <vt:variant>
        <vt:lpwstr/>
      </vt:variant>
      <vt:variant>
        <vt:i4>1376266</vt:i4>
      </vt:variant>
      <vt:variant>
        <vt:i4>129</vt:i4>
      </vt:variant>
      <vt:variant>
        <vt:i4>0</vt:i4>
      </vt:variant>
      <vt:variant>
        <vt:i4>5</vt:i4>
      </vt:variant>
      <vt:variant>
        <vt:lpwstr>https://www.gov.uk/government/publications/polio-national-guidelines</vt:lpwstr>
      </vt:variant>
      <vt:variant>
        <vt:lpwstr/>
      </vt:variant>
      <vt:variant>
        <vt:i4>2031708</vt:i4>
      </vt:variant>
      <vt:variant>
        <vt:i4>126</vt:i4>
      </vt:variant>
      <vt:variant>
        <vt:i4>0</vt:i4>
      </vt:variant>
      <vt:variant>
        <vt:i4>5</vt:i4>
      </vt:variant>
      <vt:variant>
        <vt:lpwstr>https://www.gov.uk/government/publications/tetanus-the-green-book-chapter-30</vt:lpwstr>
      </vt:variant>
      <vt:variant>
        <vt:lpwstr/>
      </vt:variant>
      <vt:variant>
        <vt:i4>3145787</vt:i4>
      </vt:variant>
      <vt:variant>
        <vt:i4>123</vt:i4>
      </vt:variant>
      <vt:variant>
        <vt:i4>0</vt:i4>
      </vt:variant>
      <vt:variant>
        <vt:i4>5</vt:i4>
      </vt:variant>
      <vt:variant>
        <vt:lpwstr>https://www.gov.uk/government/publications/diphtheria-the-green-book-chapter-15</vt:lpwstr>
      </vt:variant>
      <vt:variant>
        <vt:lpwstr/>
      </vt:variant>
      <vt:variant>
        <vt:i4>327703</vt:i4>
      </vt:variant>
      <vt:variant>
        <vt:i4>120</vt:i4>
      </vt:variant>
      <vt:variant>
        <vt:i4>0</vt:i4>
      </vt:variant>
      <vt:variant>
        <vt:i4>5</vt:i4>
      </vt:variant>
      <vt:variant>
        <vt:lpwstr/>
      </vt:variant>
      <vt:variant>
        <vt:lpwstr>DoseAndFrequency</vt:lpwstr>
      </vt:variant>
      <vt:variant>
        <vt:i4>2031708</vt:i4>
      </vt:variant>
      <vt:variant>
        <vt:i4>117</vt:i4>
      </vt:variant>
      <vt:variant>
        <vt:i4>0</vt:i4>
      </vt:variant>
      <vt:variant>
        <vt:i4>5</vt:i4>
      </vt:variant>
      <vt:variant>
        <vt:lpwstr>https://www.gov.uk/government/publications/tetanus-the-green-book-chapter-30</vt:lpwstr>
      </vt:variant>
      <vt:variant>
        <vt:lpwstr/>
      </vt:variant>
      <vt:variant>
        <vt:i4>7798826</vt:i4>
      </vt:variant>
      <vt:variant>
        <vt:i4>114</vt:i4>
      </vt:variant>
      <vt:variant>
        <vt:i4>0</vt:i4>
      </vt:variant>
      <vt:variant>
        <vt:i4>5</vt:i4>
      </vt:variant>
      <vt:variant>
        <vt:lpwstr>https://www.gov.uk/government/publications/polio-the-green-book-chapter-26</vt:lpwstr>
      </vt:variant>
      <vt:variant>
        <vt:lpwstr/>
      </vt:variant>
      <vt:variant>
        <vt:i4>3145787</vt:i4>
      </vt:variant>
      <vt:variant>
        <vt:i4>111</vt:i4>
      </vt:variant>
      <vt:variant>
        <vt:i4>0</vt:i4>
      </vt:variant>
      <vt:variant>
        <vt:i4>5</vt:i4>
      </vt:variant>
      <vt:variant>
        <vt:lpwstr>https://www.gov.uk/government/publications/diphtheria-the-green-book-chapter-15</vt:lpwstr>
      </vt:variant>
      <vt:variant>
        <vt:lpwstr/>
      </vt:variant>
      <vt:variant>
        <vt:i4>3014764</vt:i4>
      </vt:variant>
      <vt:variant>
        <vt:i4>108</vt:i4>
      </vt:variant>
      <vt:variant>
        <vt:i4>0</vt:i4>
      </vt:variant>
      <vt:variant>
        <vt:i4>5</vt:i4>
      </vt:variant>
      <vt:variant>
        <vt:lpwstr>https://www.gov.uk/government/publications/consent-the-green-book-chapter-2</vt:lpwstr>
      </vt:variant>
      <vt:variant>
        <vt:lpwstr/>
      </vt:variant>
      <vt:variant>
        <vt:i4>5701654</vt:i4>
      </vt:variant>
      <vt:variant>
        <vt:i4>105</vt:i4>
      </vt:variant>
      <vt:variant>
        <vt:i4>0</vt:i4>
      </vt:variant>
      <vt:variant>
        <vt:i4>5</vt:i4>
      </vt:variant>
      <vt:variant>
        <vt:lpwstr>https://www.legislation.gov.uk/ukpga/2005/9/contents</vt:lpwstr>
      </vt:variant>
      <vt:variant>
        <vt:lpwstr/>
      </vt:variant>
      <vt:variant>
        <vt:i4>3539007</vt:i4>
      </vt:variant>
      <vt:variant>
        <vt:i4>102</vt:i4>
      </vt:variant>
      <vt:variant>
        <vt:i4>0</vt:i4>
      </vt:variant>
      <vt:variant>
        <vt:i4>5</vt:i4>
      </vt:variant>
      <vt:variant>
        <vt:lpwstr>https://www.gov.uk/government/publications/dtapipv-infanrix-ipv-or-repevax-pgd-template</vt:lpwstr>
      </vt:variant>
      <vt:variant>
        <vt:lpwstr/>
      </vt:variant>
      <vt:variant>
        <vt:i4>7995489</vt:i4>
      </vt:variant>
      <vt:variant>
        <vt:i4>99</vt:i4>
      </vt:variant>
      <vt:variant>
        <vt:i4>0</vt:i4>
      </vt:variant>
      <vt:variant>
        <vt:i4>5</vt:i4>
      </vt:variant>
      <vt:variant>
        <vt:lpwstr>https://www.gov.uk/government/publications/hexavalent-vaccine-dtapipvhibhepb-infanrix-hexa-pgd-template</vt:lpwstr>
      </vt:variant>
      <vt:variant>
        <vt:lpwstr/>
      </vt:variant>
      <vt:variant>
        <vt:i4>2293867</vt:i4>
      </vt:variant>
      <vt:variant>
        <vt:i4>96</vt:i4>
      </vt:variant>
      <vt:variant>
        <vt:i4>0</vt:i4>
      </vt:variant>
      <vt:variant>
        <vt:i4>5</vt:i4>
      </vt:variant>
      <vt:variant>
        <vt:lpwstr>https://www.gov.uk/government/publications/pertussis-vaccination-in-pregnancy-dtapipv-boosterix-or-repevax-pgd-template</vt:lpwstr>
      </vt:variant>
      <vt:variant>
        <vt:lpwstr/>
      </vt:variant>
      <vt:variant>
        <vt:i4>6422590</vt:i4>
      </vt:variant>
      <vt:variant>
        <vt:i4>93</vt:i4>
      </vt:variant>
      <vt:variant>
        <vt:i4>0</vt:i4>
      </vt:variant>
      <vt:variant>
        <vt:i4>5</vt:i4>
      </vt:variant>
      <vt:variant>
        <vt:lpwstr>https://www.resus.org.uk/about-us/news-and-events/anaphylaxis-guidance-vaccination-settings</vt:lpwstr>
      </vt:variant>
      <vt:variant>
        <vt:lpwstr/>
      </vt:variant>
      <vt:variant>
        <vt:i4>1966081</vt:i4>
      </vt:variant>
      <vt:variant>
        <vt:i4>90</vt:i4>
      </vt:variant>
      <vt:variant>
        <vt:i4>0</vt:i4>
      </vt:variant>
      <vt:variant>
        <vt:i4>5</vt:i4>
      </vt:variant>
      <vt:variant>
        <vt:lpwstr>https://www.gov.uk/government/publications/vaccine-safety-and-adverse-events-following-immunisation-the-green-book-chapter-8</vt:lpwstr>
      </vt:variant>
      <vt:variant>
        <vt:lpwstr/>
      </vt:variant>
      <vt:variant>
        <vt:i4>1376266</vt:i4>
      </vt:variant>
      <vt:variant>
        <vt:i4>87</vt:i4>
      </vt:variant>
      <vt:variant>
        <vt:i4>0</vt:i4>
      </vt:variant>
      <vt:variant>
        <vt:i4>5</vt:i4>
      </vt:variant>
      <vt:variant>
        <vt:lpwstr>https://www.gov.uk/government/publications/polio-national-guidelines</vt:lpwstr>
      </vt:variant>
      <vt:variant>
        <vt:lpwstr/>
      </vt:variant>
      <vt:variant>
        <vt:i4>7864435</vt:i4>
      </vt:variant>
      <vt:variant>
        <vt:i4>84</vt:i4>
      </vt:variant>
      <vt:variant>
        <vt:i4>0</vt:i4>
      </vt:variant>
      <vt:variant>
        <vt:i4>5</vt:i4>
      </vt:variant>
      <vt:variant>
        <vt:lpwstr/>
      </vt:variant>
      <vt:variant>
        <vt:lpwstr>writteninformation</vt:lpwstr>
      </vt:variant>
      <vt:variant>
        <vt:i4>3014764</vt:i4>
      </vt:variant>
      <vt:variant>
        <vt:i4>81</vt:i4>
      </vt:variant>
      <vt:variant>
        <vt:i4>0</vt:i4>
      </vt:variant>
      <vt:variant>
        <vt:i4>5</vt:i4>
      </vt:variant>
      <vt:variant>
        <vt:lpwstr>https://www.gov.uk/government/publications/consent-the-green-book-chapter-2</vt:lpwstr>
      </vt:variant>
      <vt:variant>
        <vt:lpwstr/>
      </vt:variant>
      <vt:variant>
        <vt:i4>5701654</vt:i4>
      </vt:variant>
      <vt:variant>
        <vt:i4>78</vt:i4>
      </vt:variant>
      <vt:variant>
        <vt:i4>0</vt:i4>
      </vt:variant>
      <vt:variant>
        <vt:i4>5</vt:i4>
      </vt:variant>
      <vt:variant>
        <vt:lpwstr>https://www.legislation.gov.uk/ukpga/2005/9/contents</vt:lpwstr>
      </vt:variant>
      <vt:variant>
        <vt:lpwstr/>
      </vt:variant>
      <vt:variant>
        <vt:i4>3539007</vt:i4>
      </vt:variant>
      <vt:variant>
        <vt:i4>75</vt:i4>
      </vt:variant>
      <vt:variant>
        <vt:i4>0</vt:i4>
      </vt:variant>
      <vt:variant>
        <vt:i4>5</vt:i4>
      </vt:variant>
      <vt:variant>
        <vt:lpwstr>https://www.gov.uk/government/publications/dtapipv-infanrix-ipv-or-repevax-pgd-template</vt:lpwstr>
      </vt:variant>
      <vt:variant>
        <vt:lpwstr/>
      </vt:variant>
      <vt:variant>
        <vt:i4>7209026</vt:i4>
      </vt:variant>
      <vt:variant>
        <vt:i4>72</vt:i4>
      </vt:variant>
      <vt:variant>
        <vt:i4>0</vt:i4>
      </vt:variant>
      <vt:variant>
        <vt:i4>5</vt:i4>
      </vt:variant>
      <vt:variant>
        <vt:lpwstr/>
      </vt:variant>
      <vt:variant>
        <vt:lpwstr>special_considerations_additional_info</vt:lpwstr>
      </vt:variant>
      <vt:variant>
        <vt:i4>1376266</vt:i4>
      </vt:variant>
      <vt:variant>
        <vt:i4>69</vt:i4>
      </vt:variant>
      <vt:variant>
        <vt:i4>0</vt:i4>
      </vt:variant>
      <vt:variant>
        <vt:i4>5</vt:i4>
      </vt:variant>
      <vt:variant>
        <vt:lpwstr>https://www.gov.uk/government/publications/polio-national-guidelines</vt:lpwstr>
      </vt:variant>
      <vt:variant>
        <vt:lpwstr/>
      </vt:variant>
      <vt:variant>
        <vt:i4>2031708</vt:i4>
      </vt:variant>
      <vt:variant>
        <vt:i4>66</vt:i4>
      </vt:variant>
      <vt:variant>
        <vt:i4>0</vt:i4>
      </vt:variant>
      <vt:variant>
        <vt:i4>5</vt:i4>
      </vt:variant>
      <vt:variant>
        <vt:lpwstr>https://www.gov.uk/government/publications/tetanus-the-green-book-chapter-30</vt:lpwstr>
      </vt:variant>
      <vt:variant>
        <vt:lpwstr/>
      </vt:variant>
      <vt:variant>
        <vt:i4>2031708</vt:i4>
      </vt:variant>
      <vt:variant>
        <vt:i4>63</vt:i4>
      </vt:variant>
      <vt:variant>
        <vt:i4>0</vt:i4>
      </vt:variant>
      <vt:variant>
        <vt:i4>5</vt:i4>
      </vt:variant>
      <vt:variant>
        <vt:lpwstr>https://www.gov.uk/government/publications/tetanus-the-green-book-chapter-30</vt:lpwstr>
      </vt:variant>
      <vt:variant>
        <vt:lpwstr/>
      </vt:variant>
      <vt:variant>
        <vt:i4>7864362</vt:i4>
      </vt:variant>
      <vt:variant>
        <vt:i4>60</vt:i4>
      </vt:variant>
      <vt:variant>
        <vt:i4>0</vt:i4>
      </vt:variant>
      <vt:variant>
        <vt:i4>5</vt:i4>
      </vt:variant>
      <vt:variant>
        <vt:lpwstr>https://www.gov.uk/government/publications/diphtheria-public-health-control-and-management-in-england-and-wales</vt:lpwstr>
      </vt:variant>
      <vt:variant>
        <vt:lpwstr/>
      </vt:variant>
      <vt:variant>
        <vt:i4>1376266</vt:i4>
      </vt:variant>
      <vt:variant>
        <vt:i4>57</vt:i4>
      </vt:variant>
      <vt:variant>
        <vt:i4>0</vt:i4>
      </vt:variant>
      <vt:variant>
        <vt:i4>5</vt:i4>
      </vt:variant>
      <vt:variant>
        <vt:lpwstr>https://www.gov.uk/government/publications/polio-national-guidelines</vt:lpwstr>
      </vt:variant>
      <vt:variant>
        <vt:lpwstr/>
      </vt:variant>
      <vt:variant>
        <vt:i4>2031708</vt:i4>
      </vt:variant>
      <vt:variant>
        <vt:i4>54</vt:i4>
      </vt:variant>
      <vt:variant>
        <vt:i4>0</vt:i4>
      </vt:variant>
      <vt:variant>
        <vt:i4>5</vt:i4>
      </vt:variant>
      <vt:variant>
        <vt:lpwstr>https://www.gov.uk/government/publications/tetanus-the-green-book-chapter-30</vt:lpwstr>
      </vt:variant>
      <vt:variant>
        <vt:lpwstr/>
      </vt:variant>
      <vt:variant>
        <vt:i4>7798826</vt:i4>
      </vt:variant>
      <vt:variant>
        <vt:i4>51</vt:i4>
      </vt:variant>
      <vt:variant>
        <vt:i4>0</vt:i4>
      </vt:variant>
      <vt:variant>
        <vt:i4>5</vt:i4>
      </vt:variant>
      <vt:variant>
        <vt:lpwstr>https://www.gov.uk/government/publications/polio-the-green-book-chapter-26</vt:lpwstr>
      </vt:variant>
      <vt:variant>
        <vt:lpwstr/>
      </vt:variant>
      <vt:variant>
        <vt:i4>3145787</vt:i4>
      </vt:variant>
      <vt:variant>
        <vt:i4>48</vt:i4>
      </vt:variant>
      <vt:variant>
        <vt:i4>0</vt:i4>
      </vt:variant>
      <vt:variant>
        <vt:i4>5</vt:i4>
      </vt:variant>
      <vt:variant>
        <vt:lpwstr>https://www.gov.uk/government/publications/diphtheria-the-green-book-chapter-15</vt:lpwstr>
      </vt:variant>
      <vt:variant>
        <vt:lpwstr/>
      </vt:variant>
      <vt:variant>
        <vt:i4>8192097</vt:i4>
      </vt:variant>
      <vt:variant>
        <vt:i4>45</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1835011</vt:i4>
      </vt:variant>
      <vt:variant>
        <vt:i4>42</vt:i4>
      </vt:variant>
      <vt:variant>
        <vt:i4>0</vt:i4>
      </vt:variant>
      <vt:variant>
        <vt:i4>5</vt:i4>
      </vt:variant>
      <vt:variant>
        <vt:lpwstr>https://www.gov.uk/government/collections/immunisation-against-infectious-disease-the-green-book</vt:lpwstr>
      </vt:variant>
      <vt:variant>
        <vt:lpwstr/>
      </vt:variant>
      <vt:variant>
        <vt:i4>917577</vt:i4>
      </vt:variant>
      <vt:variant>
        <vt:i4>39</vt:i4>
      </vt:variant>
      <vt:variant>
        <vt:i4>0</vt:i4>
      </vt:variant>
      <vt:variant>
        <vt:i4>5</vt:i4>
      </vt:variant>
      <vt:variant>
        <vt:lpwstr>http://www.medicines.org.uk/</vt:lpwstr>
      </vt:variant>
      <vt:variant>
        <vt:lpwstr/>
      </vt:variant>
      <vt:variant>
        <vt:i4>3407906</vt:i4>
      </vt:variant>
      <vt:variant>
        <vt:i4>36</vt:i4>
      </vt:variant>
      <vt:variant>
        <vt:i4>0</vt:i4>
      </vt:variant>
      <vt:variant>
        <vt:i4>5</vt:i4>
      </vt:variant>
      <vt:variant>
        <vt:lpwstr>https://www.nice.org.uk/guidance/mpg2/resources</vt:lpwstr>
      </vt:variant>
      <vt:variant>
        <vt:lpwstr/>
      </vt:variant>
      <vt:variant>
        <vt:i4>4980759</vt:i4>
      </vt:variant>
      <vt:variant>
        <vt:i4>33</vt:i4>
      </vt:variant>
      <vt:variant>
        <vt:i4>0</vt:i4>
      </vt:variant>
      <vt:variant>
        <vt:i4>5</vt:i4>
      </vt:variant>
      <vt:variant>
        <vt:lpwstr/>
      </vt:variant>
      <vt:variant>
        <vt:lpwstr>section2</vt:lpwstr>
      </vt:variant>
      <vt:variant>
        <vt:i4>7602273</vt:i4>
      </vt:variant>
      <vt:variant>
        <vt:i4>30</vt:i4>
      </vt:variant>
      <vt:variant>
        <vt:i4>0</vt:i4>
      </vt:variant>
      <vt:variant>
        <vt:i4>5</vt:i4>
      </vt:variant>
      <vt:variant>
        <vt:lpwstr/>
      </vt:variant>
      <vt:variant>
        <vt:lpwstr>AdditionalRequirements</vt:lpwstr>
      </vt:variant>
      <vt:variant>
        <vt:i4>4784151</vt:i4>
      </vt:variant>
      <vt:variant>
        <vt:i4>27</vt:i4>
      </vt:variant>
      <vt:variant>
        <vt:i4>0</vt:i4>
      </vt:variant>
      <vt:variant>
        <vt:i4>5</vt:i4>
      </vt:variant>
      <vt:variant>
        <vt:lpwstr/>
      </vt:variant>
      <vt:variant>
        <vt:lpwstr>section7</vt:lpwstr>
      </vt:variant>
      <vt:variant>
        <vt:i4>458759</vt:i4>
      </vt:variant>
      <vt:variant>
        <vt:i4>24</vt:i4>
      </vt:variant>
      <vt:variant>
        <vt:i4>0</vt:i4>
      </vt:variant>
      <vt:variant>
        <vt:i4>5</vt:i4>
      </vt:variant>
      <vt:variant>
        <vt:lpwstr/>
      </vt:variant>
      <vt:variant>
        <vt:lpwstr>overleaf</vt:lpwstr>
      </vt:variant>
      <vt:variant>
        <vt:i4>4456520</vt:i4>
      </vt:variant>
      <vt:variant>
        <vt:i4>21</vt:i4>
      </vt:variant>
      <vt:variant>
        <vt:i4>0</vt:i4>
      </vt:variant>
      <vt:variant>
        <vt:i4>5</vt:i4>
      </vt:variant>
      <vt:variant>
        <vt:lpwstr>https://www.medicines.org.uk/emc/product/5581</vt:lpwstr>
      </vt:variant>
      <vt:variant>
        <vt:lpwstr/>
      </vt:variant>
      <vt:variant>
        <vt:i4>7864435</vt:i4>
      </vt:variant>
      <vt:variant>
        <vt:i4>18</vt:i4>
      </vt:variant>
      <vt:variant>
        <vt:i4>0</vt:i4>
      </vt:variant>
      <vt:variant>
        <vt:i4>5</vt:i4>
      </vt:variant>
      <vt:variant>
        <vt:lpwstr/>
      </vt:variant>
      <vt:variant>
        <vt:lpwstr>writteninformation</vt:lpwstr>
      </vt:variant>
      <vt:variant>
        <vt:i4>3932229</vt:i4>
      </vt:variant>
      <vt:variant>
        <vt:i4>15</vt:i4>
      </vt:variant>
      <vt:variant>
        <vt:i4>0</vt:i4>
      </vt:variant>
      <vt:variant>
        <vt:i4>5</vt:i4>
      </vt:variant>
      <vt:variant>
        <vt:lpwstr>mailto:immunisation@ukhsa.gov.uk</vt:lpwstr>
      </vt:variant>
      <vt:variant>
        <vt:lpwstr/>
      </vt:variant>
      <vt:variant>
        <vt:i4>7929967</vt:i4>
      </vt:variant>
      <vt:variant>
        <vt:i4>12</vt:i4>
      </vt:variant>
      <vt:variant>
        <vt:i4>0</vt:i4>
      </vt:variant>
      <vt:variant>
        <vt:i4>5</vt:i4>
      </vt:variant>
      <vt:variant>
        <vt:lpwstr>https://www.gov.uk/government/collections/immunisation-patient-group-direction-pgd</vt:lpwstr>
      </vt:variant>
      <vt:variant>
        <vt:lpwstr/>
      </vt:variant>
      <vt:variant>
        <vt:i4>5439501</vt:i4>
      </vt:variant>
      <vt:variant>
        <vt:i4>9</vt:i4>
      </vt:variant>
      <vt:variant>
        <vt:i4>0</vt:i4>
      </vt:variant>
      <vt:variant>
        <vt:i4>5</vt:i4>
      </vt:variant>
      <vt:variant>
        <vt:lpwstr>http://www.legislation.gov.uk/uksi/2012/1916/schedule/16/part/2/made</vt:lpwstr>
      </vt:variant>
      <vt:variant>
        <vt:lpwstr/>
      </vt:variant>
      <vt:variant>
        <vt:i4>4980759</vt:i4>
      </vt:variant>
      <vt:variant>
        <vt:i4>6</vt:i4>
      </vt:variant>
      <vt:variant>
        <vt:i4>0</vt:i4>
      </vt:variant>
      <vt:variant>
        <vt:i4>5</vt:i4>
      </vt:variant>
      <vt:variant>
        <vt:lpwstr/>
      </vt:variant>
      <vt:variant>
        <vt:lpwstr>section2</vt:lpwstr>
      </vt:variant>
      <vt:variant>
        <vt:i4>5046295</vt:i4>
      </vt:variant>
      <vt:variant>
        <vt:i4>3</vt:i4>
      </vt:variant>
      <vt:variant>
        <vt:i4>0</vt:i4>
      </vt:variant>
      <vt:variant>
        <vt:i4>5</vt:i4>
      </vt:variant>
      <vt:variant>
        <vt:lpwstr/>
      </vt:variant>
      <vt:variant>
        <vt:lpwstr>section3</vt:lpwstr>
      </vt:variant>
      <vt:variant>
        <vt:i4>4784193</vt:i4>
      </vt:variant>
      <vt:variant>
        <vt:i4>0</vt:i4>
      </vt:variant>
      <vt:variant>
        <vt:i4>0</vt:i4>
      </vt:variant>
      <vt:variant>
        <vt:i4>5</vt:i4>
      </vt:variant>
      <vt:variant>
        <vt:lpwstr>https://www.gov.uk/government/publications/the-complete-routine-immunisation-schedule</vt:lpwstr>
      </vt:variant>
      <vt:variant>
        <vt:lpwstr/>
      </vt:variant>
      <vt:variant>
        <vt:i4>3539007</vt:i4>
      </vt:variant>
      <vt:variant>
        <vt:i4>0</vt:i4>
      </vt:variant>
      <vt:variant>
        <vt:i4>0</vt:i4>
      </vt:variant>
      <vt:variant>
        <vt:i4>5</vt:i4>
      </vt:variant>
      <vt:variant>
        <vt:lpwstr>https://www.gov.uk/government/publications/dtapipv-infanrix-ipv-or-repevax-pgd-template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2024_0702_UKHSA TdIPV PGD template v6.00</dc:title>
  <dc:subject/>
  <dc:creator>UKHSA</dc:creator>
  <cp:keywords/>
  <dc:description/>
  <cp:lastModifiedBy>Christina Wilson</cp:lastModifiedBy>
  <cp:revision>19</cp:revision>
  <dcterms:created xsi:type="dcterms:W3CDTF">2024-07-02T15:59:00Z</dcterms:created>
  <dcterms:modified xsi:type="dcterms:W3CDTF">2024-07-05T08:54:00Z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