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8A" w:rsidRDefault="003D398A" w:rsidP="003D398A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Specification of a wine with a Protected Designation of Origin (PDO) “</w:t>
      </w:r>
      <w:r>
        <w:rPr>
          <w:rFonts w:ascii="Times New Roman" w:hAnsi="Times New Roman" w:cs="Times New Roman"/>
          <w:b/>
          <w:sz w:val="24"/>
        </w:rPr>
        <w:t>Видин</w:t>
      </w:r>
      <w:r>
        <w:rPr>
          <w:rFonts w:ascii="Times New Roman" w:hAnsi="Times New Roman" w:cs="Times New Roman"/>
          <w:b/>
          <w:sz w:val="24"/>
          <w:lang w:val="en-GB"/>
        </w:rPr>
        <w:t xml:space="preserve">“, </w:t>
      </w:r>
      <w:r>
        <w:rPr>
          <w:rFonts w:ascii="Times New Roman" w:hAnsi="Times New Roman" w:cs="Times New Roman"/>
          <w:b/>
          <w:sz w:val="24"/>
          <w:lang w:val="en-GB"/>
        </w:rPr>
        <w:br/>
        <w:t xml:space="preserve">"Vidin" - Traditional Denomination -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Гарантирано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наименование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произход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(ГНП), Guaranteed Designation of Origin (GDO)</w:t>
      </w:r>
    </w:p>
    <w:p w:rsidR="003D398A" w:rsidRDefault="003D398A" w:rsidP="003D398A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3D398A" w:rsidRDefault="00110492" w:rsidP="00110492">
      <w:pPr>
        <w:pStyle w:val="ListParagraph"/>
        <w:numPr>
          <w:ilvl w:val="0"/>
          <w:numId w:val="1"/>
        </w:numPr>
        <w:tabs>
          <w:tab w:val="left" w:pos="993"/>
          <w:tab w:val="left" w:pos="1418"/>
          <w:tab w:val="left" w:pos="1985"/>
        </w:tabs>
        <w:spacing w:line="257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Wine with PDO, Traditional </w:t>
      </w:r>
      <w:r w:rsidRPr="00110492">
        <w:rPr>
          <w:rFonts w:ascii="Times New Roman" w:hAnsi="Times New Roman" w:cs="Times New Roman"/>
          <w:sz w:val="24"/>
          <w:lang w:val="en-GB"/>
        </w:rPr>
        <w:t>Denomination</w:t>
      </w:r>
      <w:r w:rsidR="003D398A" w:rsidRPr="003D398A">
        <w:rPr>
          <w:rFonts w:ascii="Times New Roman" w:hAnsi="Times New Roman" w:cs="Times New Roman"/>
          <w:sz w:val="24"/>
          <w:lang w:val="en-GB"/>
        </w:rPr>
        <w:t xml:space="preserve"> - Guaranteed Designation of Origin (PDO) "Vidin".</w:t>
      </w:r>
    </w:p>
    <w:p w:rsidR="003D398A" w:rsidRPr="003D398A" w:rsidRDefault="003D398A" w:rsidP="003D398A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The wine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is produced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according to the traditional technology for the production of white and red wines. Aging in oak barrels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is allowed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for the varieties suitable for aging. Wine with PDO 'Vidin' may be designated by the following traditional appellations, indicating the method of production, ageing and quality: 'New', 'Premium Oak' or 'First Cask</w:t>
      </w:r>
      <w:r w:rsidR="00D67AF0">
        <w:rPr>
          <w:rFonts w:ascii="Times New Roman" w:hAnsi="Times New Roman" w:cs="Times New Roman"/>
          <w:sz w:val="24"/>
          <w:lang w:val="en-GB"/>
        </w:rPr>
        <w:t xml:space="preserve"> Fill</w:t>
      </w:r>
      <w:r w:rsidRPr="003D398A">
        <w:rPr>
          <w:rFonts w:ascii="Times New Roman" w:hAnsi="Times New Roman" w:cs="Times New Roman"/>
          <w:sz w:val="24"/>
          <w:lang w:val="en-GB"/>
        </w:rPr>
        <w:t>', 'Reserve', 'Special reserve', 'Special selection', 'Collection',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3D398A">
        <w:rPr>
          <w:rFonts w:ascii="Times New Roman" w:hAnsi="Times New Roman" w:cs="Times New Roman"/>
          <w:sz w:val="24"/>
          <w:lang w:val="en-GB"/>
        </w:rPr>
        <w:t>'</w:t>
      </w:r>
      <w:proofErr w:type="spellStart"/>
      <w:r w:rsidRPr="003D398A">
        <w:rPr>
          <w:rFonts w:ascii="Times New Roman" w:hAnsi="Times New Roman" w:cs="Times New Roman"/>
          <w:sz w:val="24"/>
          <w:lang w:val="en-GB"/>
        </w:rPr>
        <w:t>Rosenthaler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>'.</w:t>
      </w:r>
    </w:p>
    <w:p w:rsidR="003D398A" w:rsidRPr="003D398A" w:rsidRDefault="003D398A" w:rsidP="003D398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(a) Wine with PDO 'Vidin' shall have the following analytical characteristics:</w:t>
      </w:r>
    </w:p>
    <w:p w:rsidR="003D398A" w:rsidRPr="003D398A" w:rsidRDefault="003D398A" w:rsidP="003D39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actual alcoholic strength:</w:t>
      </w:r>
    </w:p>
    <w:p w:rsidR="003D398A" w:rsidRPr="003D398A" w:rsidRDefault="003D398A" w:rsidP="003D398A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white wines and rosé: - minimum 10,5 vol. %;</w:t>
      </w:r>
    </w:p>
    <w:p w:rsidR="003D398A" w:rsidRPr="003D398A" w:rsidRDefault="003D398A" w:rsidP="003D398A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red wines: minimum 11,5 % vol. %;</w:t>
      </w:r>
    </w:p>
    <w:p w:rsidR="003D398A" w:rsidRPr="003D398A" w:rsidRDefault="003D398A" w:rsidP="003D398A">
      <w:pPr>
        <w:pStyle w:val="ListParagraph"/>
        <w:numPr>
          <w:ilvl w:val="0"/>
          <w:numId w:val="2"/>
        </w:numPr>
        <w:spacing w:line="257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total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sugar content of up to 4 g/l or up to 9 g/l, provided that the total acidity expressed in grams of tartaric acid per litre is not more than 2 grams below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3D398A">
        <w:rPr>
          <w:rFonts w:ascii="Times New Roman" w:hAnsi="Times New Roman" w:cs="Times New Roman"/>
          <w:sz w:val="24"/>
          <w:lang w:val="en-GB"/>
        </w:rPr>
        <w:t>the residual sugar content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3D398A" w:rsidRPr="003D398A" w:rsidRDefault="003D398A" w:rsidP="003D398A">
      <w:pPr>
        <w:pStyle w:val="ListParagraph"/>
        <w:numPr>
          <w:ilvl w:val="0"/>
          <w:numId w:val="2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total acidity, in terms of tartaric acid, of at least 4 g/l;</w:t>
      </w:r>
    </w:p>
    <w:p w:rsidR="003D398A" w:rsidRPr="003D398A" w:rsidRDefault="003D398A" w:rsidP="003D398A">
      <w:pPr>
        <w:pStyle w:val="ListParagraph"/>
        <w:numPr>
          <w:ilvl w:val="0"/>
          <w:numId w:val="2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volatile acidity, as acetic acid:</w:t>
      </w:r>
    </w:p>
    <w:p w:rsidR="003D398A" w:rsidRPr="003D398A" w:rsidRDefault="003D398A" w:rsidP="003D398A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white wines and rosé, not more than 13,3 </w:t>
      </w:r>
      <w:proofErr w:type="spellStart"/>
      <w:r w:rsidRPr="003D398A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>;</w:t>
      </w:r>
    </w:p>
    <w:p w:rsidR="003D398A" w:rsidRPr="003D398A" w:rsidRDefault="003D398A" w:rsidP="003D398A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red wines, not more than 15 </w:t>
      </w:r>
      <w:proofErr w:type="spellStart"/>
      <w:r w:rsidRPr="003D398A">
        <w:rPr>
          <w:rFonts w:ascii="Times New Roman" w:hAnsi="Times New Roman" w:cs="Times New Roman"/>
          <w:sz w:val="24"/>
          <w:lang w:val="en-GB"/>
        </w:rPr>
        <w:t>meq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>;</w:t>
      </w:r>
    </w:p>
    <w:p w:rsidR="003D398A" w:rsidRPr="003D398A" w:rsidRDefault="003D398A" w:rsidP="003D39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total sulphur dioxide:</w:t>
      </w:r>
    </w:p>
    <w:p w:rsidR="003D398A" w:rsidRPr="003D398A" w:rsidRDefault="003D398A" w:rsidP="003D398A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white wines and rosé, not more than 200 mg/l;</w:t>
      </w:r>
    </w:p>
    <w:p w:rsidR="003D398A" w:rsidRPr="003D398A" w:rsidRDefault="003D398A" w:rsidP="003D398A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red wines, not more than 150 mg/l;</w:t>
      </w:r>
    </w:p>
    <w:p w:rsidR="003D398A" w:rsidRPr="003D398A" w:rsidRDefault="003D398A" w:rsidP="003D398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sugar-free extract:</w:t>
      </w:r>
    </w:p>
    <w:p w:rsidR="003D398A" w:rsidRPr="003D398A" w:rsidRDefault="003D398A" w:rsidP="003D398A">
      <w:pPr>
        <w:spacing w:line="257" w:lineRule="auto"/>
        <w:ind w:firstLine="708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white wines and rosé: minimum 16 g/l;</w:t>
      </w:r>
    </w:p>
    <w:p w:rsidR="003D398A" w:rsidRPr="003D398A" w:rsidRDefault="003D398A" w:rsidP="003D398A">
      <w:pPr>
        <w:spacing w:line="257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red wines, a minimum of 20 g/l.</w:t>
      </w:r>
    </w:p>
    <w:p w:rsidR="00686DE3" w:rsidRDefault="003D398A" w:rsidP="003D398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(b) Organoleptic characteristics of wine with PDO 'Vidin'</w:t>
      </w:r>
      <w:r>
        <w:rPr>
          <w:rFonts w:ascii="Times New Roman" w:hAnsi="Times New Roman" w:cs="Times New Roman"/>
          <w:sz w:val="24"/>
          <w:lang w:val="en-GB"/>
        </w:rPr>
        <w:t>:</w:t>
      </w:r>
    </w:p>
    <w:p w:rsidR="003D398A" w:rsidRPr="00BE3349" w:rsidRDefault="003D398A" w:rsidP="003D398A">
      <w:pPr>
        <w:pStyle w:val="ListParagraph"/>
        <w:numPr>
          <w:ilvl w:val="0"/>
          <w:numId w:val="4"/>
        </w:numPr>
        <w:spacing w:line="259" w:lineRule="auto"/>
        <w:ind w:left="0" w:firstLine="414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2C0333">
        <w:rPr>
          <w:rFonts w:ascii="Times New Roman" w:hAnsi="Times New Roman" w:cs="Times New Roman"/>
          <w:sz w:val="24"/>
          <w:lang w:val="en-GB"/>
        </w:rPr>
        <w:t xml:space="preserve">Clarity - clear liquid with a sheen. A </w:t>
      </w:r>
      <w:r w:rsidRPr="00BE3349">
        <w:rPr>
          <w:rFonts w:ascii="Times New Roman" w:hAnsi="Times New Roman" w:cs="Times New Roman"/>
          <w:sz w:val="24"/>
          <w:lang w:val="en-GB"/>
        </w:rPr>
        <w:t>slight sediment of dye matter is allowed resulting from prolonged bottle ageing;</w:t>
      </w:r>
    </w:p>
    <w:p w:rsidR="003D398A" w:rsidRPr="003D398A" w:rsidRDefault="003D398A" w:rsidP="003D39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Colour:</w:t>
      </w:r>
    </w:p>
    <w:p w:rsidR="003D398A" w:rsidRPr="003D398A" w:rsidRDefault="003D398A" w:rsidP="003D398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- For white wines:</w:t>
      </w:r>
    </w:p>
    <w:p w:rsidR="003D398A" w:rsidRPr="003D398A" w:rsidRDefault="003D398A" w:rsidP="003D398A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D398A">
        <w:rPr>
          <w:rFonts w:ascii="Times New Roman" w:hAnsi="Times New Roman" w:cs="Times New Roman"/>
          <w:sz w:val="24"/>
          <w:lang w:val="en-GB"/>
        </w:rPr>
        <w:t>Aligote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 xml:space="preserve"> - straw yellow with greenish tints;</w:t>
      </w:r>
    </w:p>
    <w:p w:rsidR="003D398A" w:rsidRPr="003D398A" w:rsidRDefault="003D398A" w:rsidP="003D398A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Rka</w:t>
      </w:r>
      <w:r w:rsidRPr="003D398A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>sit</w:t>
      </w:r>
      <w:r w:rsidRPr="003D398A">
        <w:rPr>
          <w:rFonts w:ascii="Times New Roman" w:hAnsi="Times New Roman" w:cs="Times New Roman"/>
          <w:sz w:val="24"/>
          <w:lang w:val="en-GB"/>
        </w:rPr>
        <w:t>eli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 xml:space="preserve"> - light straw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3D398A" w:rsidRPr="003D398A" w:rsidRDefault="003D398A" w:rsidP="003D398A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Ott</w:t>
      </w:r>
      <w:r w:rsidRPr="003D398A">
        <w:rPr>
          <w:rFonts w:ascii="Times New Roman" w:hAnsi="Times New Roman" w:cs="Times New Roman"/>
          <w:sz w:val="24"/>
          <w:lang w:val="en-GB"/>
        </w:rPr>
        <w:t>onel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 xml:space="preserve"> - light gold with greenish tints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3D398A" w:rsidRPr="003D398A" w:rsidRDefault="003D398A" w:rsidP="003D398A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Ugni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Blanc</w:t>
      </w:r>
      <w:r w:rsidRPr="003D398A">
        <w:rPr>
          <w:rFonts w:ascii="Times New Roman" w:hAnsi="Times New Roman" w:cs="Times New Roman"/>
          <w:sz w:val="24"/>
          <w:lang w:val="en-GB"/>
        </w:rPr>
        <w:t xml:space="preserve"> - golden with greenish tints;</w:t>
      </w:r>
    </w:p>
    <w:p w:rsidR="003D398A" w:rsidRPr="003D398A" w:rsidRDefault="003D398A" w:rsidP="003D398A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Riesling - greenish gold;</w:t>
      </w:r>
    </w:p>
    <w:p w:rsidR="003D398A" w:rsidRPr="003D398A" w:rsidRDefault="003D398A" w:rsidP="003D398A">
      <w:pPr>
        <w:spacing w:line="257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Chardonnay - light straw with a greenish tinge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3D398A" w:rsidRPr="003D398A" w:rsidRDefault="003D398A" w:rsidP="003D398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rosé - lively, pink;</w:t>
      </w:r>
    </w:p>
    <w:p w:rsidR="003D398A" w:rsidRPr="003D398A" w:rsidRDefault="003D398A" w:rsidP="003D398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3D398A">
        <w:rPr>
          <w:rFonts w:ascii="Times New Roman" w:hAnsi="Times New Roman" w:cs="Times New Roman"/>
          <w:sz w:val="24"/>
          <w:lang w:val="en-GB"/>
        </w:rPr>
        <w:t xml:space="preserve"> red wines:</w:t>
      </w:r>
    </w:p>
    <w:p w:rsidR="003D398A" w:rsidRPr="003D398A" w:rsidRDefault="003D398A" w:rsidP="00126B56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Cabernet Sauvignon - red to deep red;</w:t>
      </w:r>
    </w:p>
    <w:p w:rsidR="003D398A" w:rsidRPr="003D398A" w:rsidRDefault="003D398A" w:rsidP="00126B56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Merlot - dark red to ruby;</w:t>
      </w:r>
    </w:p>
    <w:p w:rsidR="003D398A" w:rsidRPr="003D398A" w:rsidRDefault="003D398A" w:rsidP="00126B56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D398A">
        <w:rPr>
          <w:rFonts w:ascii="Times New Roman" w:hAnsi="Times New Roman" w:cs="Times New Roman"/>
          <w:sz w:val="24"/>
          <w:lang w:val="en-GB"/>
        </w:rPr>
        <w:t>Gamza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 xml:space="preserve"> - dark red to ruby;</w:t>
      </w:r>
    </w:p>
    <w:p w:rsidR="003D398A" w:rsidRPr="003D398A" w:rsidRDefault="00126B56" w:rsidP="00126B56">
      <w:pPr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Buket</w:t>
      </w:r>
      <w:proofErr w:type="spellEnd"/>
      <w:r w:rsidR="003D398A" w:rsidRPr="003D398A">
        <w:rPr>
          <w:rFonts w:ascii="Times New Roman" w:hAnsi="Times New Roman" w:cs="Times New Roman"/>
          <w:sz w:val="24"/>
          <w:lang w:val="en-GB"/>
        </w:rPr>
        <w:t xml:space="preserve"> - ruby red with violet tints;</w:t>
      </w:r>
    </w:p>
    <w:p w:rsidR="003D398A" w:rsidRPr="00126B56" w:rsidRDefault="003D398A" w:rsidP="00126B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>Aroma and Taste:</w:t>
      </w:r>
    </w:p>
    <w:p w:rsidR="003D398A" w:rsidRPr="003D398A" w:rsidRDefault="003D398A" w:rsidP="003D398A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3D398A">
        <w:rPr>
          <w:rFonts w:ascii="Times New Roman" w:hAnsi="Times New Roman" w:cs="Times New Roman"/>
          <w:sz w:val="24"/>
          <w:lang w:val="en-GB"/>
        </w:rPr>
        <w:t>- For white wines:</w:t>
      </w:r>
    </w:p>
    <w:p w:rsidR="00126B56" w:rsidRDefault="003D398A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D398A">
        <w:rPr>
          <w:rFonts w:ascii="Times New Roman" w:hAnsi="Times New Roman" w:cs="Times New Roman"/>
          <w:sz w:val="24"/>
          <w:lang w:val="en-GB"/>
        </w:rPr>
        <w:t>Aligote</w:t>
      </w:r>
      <w:proofErr w:type="spellEnd"/>
      <w:r w:rsidRPr="003D398A">
        <w:rPr>
          <w:rFonts w:ascii="Times New Roman" w:hAnsi="Times New Roman" w:cs="Times New Roman"/>
          <w:sz w:val="24"/>
          <w:lang w:val="en-GB"/>
        </w:rPr>
        <w:t xml:space="preserve"> - fruity aroma combined with floral nuances of spring flowers and acacia, the taste is</w:t>
      </w:r>
      <w:r w:rsidR="00126B56">
        <w:rPr>
          <w:rFonts w:ascii="Times New Roman" w:hAnsi="Times New Roman" w:cs="Times New Roman"/>
          <w:sz w:val="24"/>
          <w:lang w:val="en-GB"/>
        </w:rPr>
        <w:t xml:space="preserve"> </w:t>
      </w:r>
      <w:r w:rsidRPr="003D398A">
        <w:rPr>
          <w:rFonts w:ascii="Times New Roman" w:hAnsi="Times New Roman" w:cs="Times New Roman"/>
          <w:sz w:val="24"/>
          <w:lang w:val="en-GB"/>
        </w:rPr>
        <w:t>fresh, soft with nutty nuances in the finish</w:t>
      </w:r>
      <w:proofErr w:type="gramStart"/>
      <w:r w:rsidRPr="003D398A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Rkatsite</w:t>
      </w:r>
      <w:r w:rsidRPr="00126B56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 - fruity aroma with accents of apple, the taste is fruity fresh and harmonious;</w:t>
      </w:r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 - a bouquet of aromas of acacia and orange, intertwined with the smell of geranium,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>the taste is full-bodied, with a slight warmth, softness and subtle freshness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Blanc</w:t>
      </w:r>
      <w:r w:rsidRPr="00126B56">
        <w:rPr>
          <w:rFonts w:ascii="Times New Roman" w:hAnsi="Times New Roman" w:cs="Times New Roman"/>
          <w:sz w:val="24"/>
          <w:lang w:val="en-GB"/>
        </w:rPr>
        <w:t xml:space="preserve"> - the aroma is floral with hints of apple, citrus and cut grass, the taste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 xml:space="preserve">fruity, airy, 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delicate</w:t>
      </w:r>
      <w:proofErr w:type="gramEnd"/>
      <w:r w:rsidRPr="00126B56">
        <w:rPr>
          <w:rFonts w:ascii="Times New Roman" w:hAnsi="Times New Roman" w:cs="Times New Roman"/>
          <w:sz w:val="24"/>
          <w:lang w:val="en-GB"/>
        </w:rPr>
        <w:t xml:space="preserve"> and balanced;</w:t>
      </w:r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>Riesling - floral and fruity aromas of yellow fruits and citrus, complemented by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>mineral and spice, the taste is fresh, balanced and juicy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26B56" w:rsidRPr="00126B56" w:rsidRDefault="00126B56" w:rsidP="00126B56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 xml:space="preserve">Chardonnay - rich aromas of apple, pear and citrus and vanilla, the taste 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is well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>balanced</w:t>
      </w:r>
      <w:proofErr w:type="gramEnd"/>
      <w:r w:rsidRPr="00126B56">
        <w:rPr>
          <w:rFonts w:ascii="Times New Roman" w:hAnsi="Times New Roman" w:cs="Times New Roman"/>
          <w:sz w:val="24"/>
          <w:lang w:val="en-GB"/>
        </w:rPr>
        <w:t>, with a characteristic enhanced taste of apple and pineapple;</w:t>
      </w:r>
    </w:p>
    <w:p w:rsidR="00126B56" w:rsidRPr="00126B56" w:rsidRDefault="00126B56" w:rsidP="00126B56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26B56">
        <w:rPr>
          <w:rFonts w:ascii="Times New Roman" w:hAnsi="Times New Roman" w:cs="Times New Roman"/>
          <w:sz w:val="24"/>
          <w:lang w:val="en-GB"/>
        </w:rPr>
        <w:t xml:space="preserve"> rosé - aromas of juicy red fruits and spices, accents in the taste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>of raspberries and prunes; the finish has an ethereal lightness, elegance and coolness.</w:t>
      </w:r>
    </w:p>
    <w:p w:rsidR="00126B56" w:rsidRPr="00126B56" w:rsidRDefault="00126B56" w:rsidP="00126B56">
      <w:pPr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>- For red wines:</w:t>
      </w:r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>Cabernet Sauvignon - aromas of berries - blueberry, blackcurrant, blackberry and cherry,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>the taste is soft, specific to the variety, harmonious, well balanced with a light vanilla aroma, with</w:t>
      </w:r>
      <w:r>
        <w:rPr>
          <w:rFonts w:ascii="Times New Roman" w:hAnsi="Times New Roman" w:cs="Times New Roman"/>
          <w:sz w:val="24"/>
          <w:lang w:val="en-GB"/>
        </w:rPr>
        <w:t xml:space="preserve"> taste enhanced</w:t>
      </w:r>
      <w:r w:rsidRPr="00126B56">
        <w:rPr>
          <w:rFonts w:ascii="Times New Roman" w:hAnsi="Times New Roman" w:cs="Times New Roman"/>
          <w:sz w:val="24"/>
          <w:lang w:val="en-GB"/>
        </w:rPr>
        <w:t xml:space="preserve"> of blackcurrant;</w:t>
      </w:r>
    </w:p>
    <w:p w:rsid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>Merlot - aromas of ripe plum, cherry and blackberry, with hints of vanilla, the flavour is full-bodied,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126B56">
        <w:rPr>
          <w:rFonts w:ascii="Times New Roman" w:hAnsi="Times New Roman" w:cs="Times New Roman"/>
          <w:sz w:val="24"/>
          <w:lang w:val="en-GB"/>
        </w:rPr>
        <w:t>voluminous with fattiness, warm with oak nuances, with a characteristic enhanced blackberry flavour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Gamza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 - the aroma is a blend of strawberry and raspberry, the flavour is fresh, full-bodied, soft and intensely fruity</w:t>
      </w:r>
      <w:r>
        <w:rPr>
          <w:rFonts w:ascii="Times New Roman" w:hAnsi="Times New Roman" w:cs="Times New Roman"/>
          <w:sz w:val="24"/>
          <w:lang w:val="en-GB"/>
        </w:rPr>
        <w:t xml:space="preserve"> aroma</w:t>
      </w:r>
      <w:r w:rsidRPr="00126B56">
        <w:rPr>
          <w:rFonts w:ascii="Times New Roman" w:hAnsi="Times New Roman" w:cs="Times New Roman"/>
          <w:sz w:val="24"/>
          <w:lang w:val="en-GB"/>
        </w:rPr>
        <w:t>, preserved in the taste.</w:t>
      </w:r>
    </w:p>
    <w:p w:rsidR="00126B56" w:rsidRPr="00126B56" w:rsidRDefault="00126B56" w:rsidP="00126B5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uket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- the</w:t>
      </w:r>
      <w:r w:rsidRPr="00126B56">
        <w:rPr>
          <w:rFonts w:ascii="Times New Roman" w:hAnsi="Times New Roman" w:cs="Times New Roman"/>
          <w:sz w:val="24"/>
          <w:lang w:val="en-GB"/>
        </w:rPr>
        <w:t xml:space="preserve"> aroma is intensely fruity, rich in fresh red fruits, juicy taste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BF5BDE">
        <w:rPr>
          <w:rFonts w:ascii="Times New Roman" w:hAnsi="Times New Roman" w:cs="Times New Roman"/>
          <w:sz w:val="24"/>
          <w:lang w:val="en-GB"/>
        </w:rPr>
        <w:t>pleasant soft tannins, prompting</w:t>
      </w:r>
      <w:r w:rsidRPr="00126B56">
        <w:rPr>
          <w:rFonts w:ascii="Times New Roman" w:hAnsi="Times New Roman" w:cs="Times New Roman"/>
          <w:sz w:val="24"/>
          <w:lang w:val="en-GB"/>
        </w:rPr>
        <w:t xml:space="preserve"> freshness and spiciness, finishing elegantly and harmoniously.</w:t>
      </w:r>
    </w:p>
    <w:p w:rsidR="00126B56" w:rsidRPr="00BF5BDE" w:rsidRDefault="00126B56" w:rsidP="00FA63F2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BF5BDE">
        <w:rPr>
          <w:rFonts w:ascii="Times New Roman" w:hAnsi="Times New Roman" w:cs="Times New Roman"/>
          <w:sz w:val="24"/>
          <w:lang w:val="en-GB"/>
        </w:rPr>
        <w:t>The production area of 'Vidin' PDO is delimited by the following borders</w:t>
      </w:r>
      <w:r w:rsidR="00BF5BDE" w:rsidRPr="00BF5BDE">
        <w:rPr>
          <w:rFonts w:ascii="Times New Roman" w:hAnsi="Times New Roman" w:cs="Times New Roman"/>
          <w:sz w:val="24"/>
          <w:lang w:val="en-GB"/>
        </w:rPr>
        <w:t xml:space="preserve"> </w:t>
      </w:r>
      <w:r w:rsidRPr="00BF5BDE">
        <w:rPr>
          <w:rFonts w:ascii="Times New Roman" w:hAnsi="Times New Roman" w:cs="Times New Roman"/>
          <w:sz w:val="24"/>
          <w:lang w:val="en-GB"/>
        </w:rPr>
        <w:t xml:space="preserve">the land of the settlements </w:t>
      </w:r>
      <w:r w:rsidR="00BF5BDE" w:rsidRPr="00BF5BDE">
        <w:rPr>
          <w:rFonts w:ascii="Times New Roman" w:hAnsi="Times New Roman" w:cs="Times New Roman"/>
          <w:sz w:val="24"/>
          <w:lang w:val="en-GB"/>
        </w:rPr>
        <w:t>–</w:t>
      </w:r>
      <w:r w:rsidRPr="00BF5BDE">
        <w:rPr>
          <w:rFonts w:ascii="Times New Roman" w:hAnsi="Times New Roman" w:cs="Times New Roman"/>
          <w:sz w:val="24"/>
          <w:lang w:val="en-GB"/>
        </w:rPr>
        <w:t xml:space="preserve"> </w:t>
      </w:r>
      <w:r w:rsidR="00BF5BDE" w:rsidRPr="00BF5BDE">
        <w:rPr>
          <w:rFonts w:ascii="Times New Roman" w:hAnsi="Times New Roman" w:cs="Times New Roman"/>
          <w:sz w:val="24"/>
          <w:lang w:val="en-GB"/>
        </w:rPr>
        <w:t xml:space="preserve">villages: Novo </w:t>
      </w:r>
      <w:proofErr w:type="spellStart"/>
      <w:r w:rsidR="00BF5BDE" w:rsidRPr="00BF5BDE">
        <w:rPr>
          <w:rFonts w:ascii="Times New Roman" w:hAnsi="Times New Roman" w:cs="Times New Roman"/>
          <w:sz w:val="24"/>
          <w:lang w:val="en-GB"/>
        </w:rPr>
        <w:t>selo</w:t>
      </w:r>
      <w:proofErr w:type="spellEnd"/>
      <w:r w:rsidR="00BF5BDE" w:rsidRP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D67AF0" w:rsidRPr="00D67AF0">
        <w:rPr>
          <w:rFonts w:ascii="Times New Roman" w:hAnsi="Times New Roman" w:cs="Times New Roman"/>
          <w:sz w:val="24"/>
          <w:lang w:val="en-GB"/>
        </w:rPr>
        <w:t>Negovanovtsi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Florentin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 w:rsidRPr="00BF5BDE">
        <w:rPr>
          <w:rFonts w:ascii="Times New Roman" w:hAnsi="Times New Roman" w:cs="Times New Roman"/>
          <w:sz w:val="24"/>
          <w:lang w:val="en-GB"/>
        </w:rPr>
        <w:t>Byala</w:t>
      </w:r>
      <w:proofErr w:type="spellEnd"/>
      <w:r w:rsidR="00BF5BDE" w:rsidRPr="00BF5BDE">
        <w:rPr>
          <w:rFonts w:ascii="Times New Roman" w:hAnsi="Times New Roman" w:cs="Times New Roman"/>
          <w:sz w:val="24"/>
          <w:lang w:val="en-GB"/>
        </w:rPr>
        <w:t xml:space="preserve"> Rada,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Vinarovo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Gradets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Ruptsi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Rayanovtsi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Rabisha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BF5BDE">
        <w:rPr>
          <w:rFonts w:ascii="Times New Roman" w:hAnsi="Times New Roman" w:cs="Times New Roman"/>
          <w:sz w:val="24"/>
          <w:lang w:val="en-GB"/>
        </w:rPr>
        <w:t>Borovitsa</w:t>
      </w:r>
      <w:proofErr w:type="spellEnd"/>
      <w:r w:rsidRPr="00BF5BDE">
        <w:rPr>
          <w:rFonts w:ascii="Times New Roman" w:hAnsi="Times New Roman" w:cs="Times New Roman"/>
          <w:sz w:val="24"/>
          <w:lang w:val="en-GB"/>
        </w:rPr>
        <w:t>, located in Vidin region.</w:t>
      </w:r>
    </w:p>
    <w:p w:rsidR="00126B56" w:rsidRPr="00BF5BDE" w:rsidRDefault="00126B56" w:rsidP="00FA63F2">
      <w:pPr>
        <w:pStyle w:val="ListParagraph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BF5BDE">
        <w:rPr>
          <w:rFonts w:ascii="Times New Roman" w:hAnsi="Times New Roman" w:cs="Times New Roman"/>
          <w:sz w:val="24"/>
          <w:lang w:val="en-GB"/>
        </w:rPr>
        <w:t>The maximum yield of grapes allowed for the production of wine with PDO 'Vidin' is</w:t>
      </w:r>
      <w:r w:rsidR="00BF5BDE" w:rsidRPr="00BF5BDE">
        <w:rPr>
          <w:rFonts w:ascii="Times New Roman" w:hAnsi="Times New Roman" w:cs="Times New Roman"/>
          <w:sz w:val="24"/>
          <w:lang w:val="en-GB"/>
        </w:rPr>
        <w:t xml:space="preserve"> </w:t>
      </w:r>
      <w:r w:rsidRPr="00BF5BDE">
        <w:rPr>
          <w:rFonts w:ascii="Times New Roman" w:hAnsi="Times New Roman" w:cs="Times New Roman"/>
          <w:sz w:val="24"/>
          <w:lang w:val="en-GB"/>
        </w:rPr>
        <w:t>9000 kg/ha.</w:t>
      </w:r>
    </w:p>
    <w:p w:rsidR="00126B56" w:rsidRPr="00BF5BDE" w:rsidRDefault="00126B56" w:rsidP="00BF5BDE">
      <w:pPr>
        <w:pStyle w:val="ListParagraph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BF5BDE">
        <w:rPr>
          <w:rFonts w:ascii="Times New Roman" w:hAnsi="Times New Roman" w:cs="Times New Roman"/>
          <w:sz w:val="24"/>
          <w:lang w:val="en-GB"/>
        </w:rPr>
        <w:lastRenderedPageBreak/>
        <w:t>The grape varieties authorised for the production of wine with PDO 'Vidin' are:</w:t>
      </w:r>
    </w:p>
    <w:p w:rsidR="00126B56" w:rsidRPr="00126B56" w:rsidRDefault="00126B56" w:rsidP="00BD7C5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26B56"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Aligote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R</w:t>
      </w:r>
      <w:r w:rsidR="00BF5BDE">
        <w:rPr>
          <w:rFonts w:ascii="Times New Roman" w:hAnsi="Times New Roman" w:cs="Times New Roman"/>
          <w:sz w:val="24"/>
          <w:lang w:val="en-GB"/>
        </w:rPr>
        <w:t>kats</w:t>
      </w:r>
      <w:r w:rsidRPr="00126B56">
        <w:rPr>
          <w:rFonts w:ascii="Times New Roman" w:hAnsi="Times New Roman" w:cs="Times New Roman"/>
          <w:sz w:val="24"/>
          <w:lang w:val="en-GB"/>
        </w:rPr>
        <w:t>iteli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, Muscat </w:t>
      </w: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="00BF5BDE">
        <w:rPr>
          <w:rFonts w:ascii="Times New Roman" w:hAnsi="Times New Roman" w:cs="Times New Roman"/>
          <w:sz w:val="24"/>
          <w:lang w:val="en-GB"/>
        </w:rPr>
        <w:t xml:space="preserve"> Blanc</w:t>
      </w:r>
      <w:r w:rsidRPr="00126B56">
        <w:rPr>
          <w:rFonts w:ascii="Times New Roman" w:hAnsi="Times New Roman" w:cs="Times New Roman"/>
          <w:sz w:val="24"/>
          <w:lang w:val="en-GB"/>
        </w:rPr>
        <w:t>, Riesling and Chardonnay;</w:t>
      </w:r>
    </w:p>
    <w:p w:rsidR="00126B56" w:rsidRDefault="00126B56" w:rsidP="00BD7C5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126B56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126B56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126B56">
        <w:rPr>
          <w:rFonts w:ascii="Times New Roman" w:hAnsi="Times New Roman" w:cs="Times New Roman"/>
          <w:sz w:val="24"/>
          <w:lang w:val="en-GB"/>
        </w:rPr>
        <w:t xml:space="preserve"> red wines and rosé: </w:t>
      </w:r>
      <w:r w:rsidR="00BF5BDE">
        <w:rPr>
          <w:rFonts w:ascii="Times New Roman" w:hAnsi="Times New Roman" w:cs="Times New Roman"/>
          <w:sz w:val="24"/>
          <w:lang w:val="en-GB"/>
        </w:rPr>
        <w:t xml:space="preserve">Cabernet Sauvignon, Merlot, </w:t>
      </w:r>
      <w:proofErr w:type="spellStart"/>
      <w:r w:rsidR="00BF5BDE">
        <w:rPr>
          <w:rFonts w:ascii="Times New Roman" w:hAnsi="Times New Roman" w:cs="Times New Roman"/>
          <w:sz w:val="24"/>
          <w:lang w:val="en-GB"/>
        </w:rPr>
        <w:t>Gamz</w:t>
      </w:r>
      <w:r w:rsidRPr="00126B56">
        <w:rPr>
          <w:rFonts w:ascii="Times New Roman" w:hAnsi="Times New Roman" w:cs="Times New Roman"/>
          <w:sz w:val="24"/>
          <w:lang w:val="en-GB"/>
        </w:rPr>
        <w:t>a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126B56">
        <w:rPr>
          <w:rFonts w:ascii="Times New Roman" w:hAnsi="Times New Roman" w:cs="Times New Roman"/>
          <w:sz w:val="24"/>
          <w:lang w:val="en-GB"/>
        </w:rPr>
        <w:t>B</w:t>
      </w:r>
      <w:r w:rsidR="00BF5BDE">
        <w:rPr>
          <w:rFonts w:ascii="Times New Roman" w:hAnsi="Times New Roman" w:cs="Times New Roman"/>
          <w:sz w:val="24"/>
          <w:lang w:val="en-GB"/>
        </w:rPr>
        <w:t>uket</w:t>
      </w:r>
      <w:proofErr w:type="spellEnd"/>
      <w:r w:rsidRPr="00126B56">
        <w:rPr>
          <w:rFonts w:ascii="Times New Roman" w:hAnsi="Times New Roman" w:cs="Times New Roman"/>
          <w:sz w:val="24"/>
          <w:lang w:val="en-GB"/>
        </w:rPr>
        <w:t>.</w:t>
      </w:r>
    </w:p>
    <w:p w:rsidR="00BD7C5D" w:rsidRPr="00BD7C5D" w:rsidRDefault="00BD7C5D" w:rsidP="00BD7C5D">
      <w:pPr>
        <w:pStyle w:val="ListParagraph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Link </w:t>
      </w:r>
      <w:r w:rsidRPr="00BD7C5D">
        <w:rPr>
          <w:rFonts w:ascii="Times New Roman" w:hAnsi="Times New Roman" w:cs="Times New Roman"/>
          <w:sz w:val="24"/>
          <w:lang w:val="en-GB"/>
        </w:rPr>
        <w:t>to geographical area.</w:t>
      </w:r>
    </w:p>
    <w:p w:rsidR="00BD7C5D" w:rsidRPr="00BD7C5D" w:rsidRDefault="00BD7C5D" w:rsidP="00BD7C5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D7C5D">
        <w:rPr>
          <w:rFonts w:ascii="Times New Roman" w:hAnsi="Times New Roman" w:cs="Times New Roman"/>
          <w:sz w:val="24"/>
          <w:lang w:val="en-GB"/>
        </w:rPr>
        <w:t>(a) Natural factors:</w:t>
      </w:r>
    </w:p>
    <w:p w:rsidR="00BD7C5D" w:rsidRPr="00BD7C5D" w:rsidRDefault="00BD7C5D" w:rsidP="00CA2044">
      <w:pPr>
        <w:spacing w:line="257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BD7C5D">
        <w:rPr>
          <w:rFonts w:ascii="Times New Roman" w:hAnsi="Times New Roman" w:cs="Times New Roman"/>
          <w:sz w:val="24"/>
          <w:lang w:val="en-GB"/>
        </w:rPr>
        <w:t>The vineyards in the village</w:t>
      </w:r>
      <w:r>
        <w:rPr>
          <w:rFonts w:ascii="Times New Roman" w:hAnsi="Times New Roman" w:cs="Times New Roman"/>
          <w:sz w:val="24"/>
          <w:lang w:val="en-GB"/>
        </w:rPr>
        <w:t xml:space="preserve">s: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Novo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Selo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Negovanovtsi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Florentin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Byala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 Rada,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Vinarovo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Gradets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Ruptsi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Rayanovtsi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Rabisha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Bor</w:t>
      </w:r>
      <w:r>
        <w:rPr>
          <w:rFonts w:ascii="Times New Roman" w:hAnsi="Times New Roman" w:cs="Times New Roman"/>
          <w:sz w:val="24"/>
          <w:lang w:val="en-GB"/>
        </w:rPr>
        <w:t>ovitsa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fall in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gramStart"/>
      <w:r w:rsidRPr="00BD7C5D">
        <w:rPr>
          <w:rFonts w:ascii="Times New Roman" w:hAnsi="Times New Roman" w:cs="Times New Roman"/>
          <w:sz w:val="24"/>
          <w:lang w:val="en-GB"/>
        </w:rPr>
        <w:t>north-western</w:t>
      </w:r>
      <w:proofErr w:type="gramEnd"/>
      <w:r w:rsidRPr="00BD7C5D">
        <w:rPr>
          <w:rFonts w:ascii="Times New Roman" w:hAnsi="Times New Roman" w:cs="Times New Roman"/>
          <w:sz w:val="24"/>
          <w:lang w:val="en-GB"/>
        </w:rPr>
        <w:t xml:space="preserve"> part of the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Danubian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 hilly plain, in the immediate vicinity from the north is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Danube </w:t>
      </w:r>
      <w:r>
        <w:rPr>
          <w:rFonts w:ascii="Times New Roman" w:hAnsi="Times New Roman" w:cs="Times New Roman"/>
          <w:sz w:val="24"/>
          <w:lang w:val="en-GB"/>
        </w:rPr>
        <w:t xml:space="preserve">River. To the west, the area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bordered by the Balkan Mountains. The </w:t>
      </w:r>
      <w:r>
        <w:rPr>
          <w:rFonts w:ascii="Times New Roman" w:hAnsi="Times New Roman" w:cs="Times New Roman"/>
          <w:sz w:val="24"/>
          <w:lang w:val="en-GB"/>
        </w:rPr>
        <w:t xml:space="preserve">terrain </w:t>
      </w:r>
      <w:r w:rsidRPr="00BD7C5D">
        <w:rPr>
          <w:rFonts w:ascii="Times New Roman" w:hAnsi="Times New Roman" w:cs="Times New Roman"/>
          <w:sz w:val="24"/>
          <w:lang w:val="en-GB"/>
        </w:rPr>
        <w:t>is low hilly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an average altitude of 150-250 m. </w:t>
      </w:r>
      <w:proofErr w:type="gramStart"/>
      <w:r w:rsidRPr="00BD7C5D">
        <w:rPr>
          <w:rFonts w:ascii="Times New Roman" w:hAnsi="Times New Roman" w:cs="Times New Roman"/>
          <w:sz w:val="24"/>
          <w:lang w:val="en-GB"/>
        </w:rPr>
        <w:t>Climatically</w:t>
      </w:r>
      <w:proofErr w:type="gramEnd"/>
      <w:r w:rsidRPr="00BD7C5D">
        <w:rPr>
          <w:rFonts w:ascii="Times New Roman" w:hAnsi="Times New Roman" w:cs="Times New Roman"/>
          <w:sz w:val="24"/>
          <w:lang w:val="en-GB"/>
        </w:rPr>
        <w:t>, the vineyards fall within the climatic</w:t>
      </w:r>
      <w:r w:rsidR="00CA2044"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>region of the Danube Lowlands of the North Bulgarian temperate-continental climate</w:t>
      </w:r>
      <w:r w:rsidR="00CA2044"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>area. The total temperature sum for the period with average daily temperatures above 10 °C (April-October) is about 3600 °C. The average daily tempera</w:t>
      </w:r>
      <w:r w:rsidR="00CA2044">
        <w:rPr>
          <w:rFonts w:ascii="Times New Roman" w:hAnsi="Times New Roman" w:cs="Times New Roman"/>
          <w:sz w:val="24"/>
          <w:lang w:val="en-GB"/>
        </w:rPr>
        <w:t>ture of the warmest month is 22.</w:t>
      </w:r>
      <w:r w:rsidRPr="00BD7C5D">
        <w:rPr>
          <w:rFonts w:ascii="Times New Roman" w:hAnsi="Times New Roman" w:cs="Times New Roman"/>
          <w:sz w:val="24"/>
          <w:lang w:val="en-GB"/>
        </w:rPr>
        <w:t>9 ºC.</w:t>
      </w:r>
      <w:r w:rsidR="00CA2044"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The average annual rainfall is about 580 mm. Soil types </w:t>
      </w:r>
      <w:proofErr w:type="gramStart"/>
      <w:r w:rsidRPr="00BD7C5D">
        <w:rPr>
          <w:rFonts w:ascii="Times New Roman" w:hAnsi="Times New Roman" w:cs="Times New Roman"/>
          <w:sz w:val="24"/>
          <w:lang w:val="en-GB"/>
        </w:rPr>
        <w:t>are represented</w:t>
      </w:r>
      <w:proofErr w:type="gramEnd"/>
      <w:r w:rsidRPr="00BD7C5D">
        <w:rPr>
          <w:rFonts w:ascii="Times New Roman" w:hAnsi="Times New Roman" w:cs="Times New Roman"/>
          <w:sz w:val="24"/>
          <w:lang w:val="en-GB"/>
        </w:rPr>
        <w:t xml:space="preserve"> by</w:t>
      </w:r>
      <w:r w:rsidR="00CA2044"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 xml:space="preserve">carbonate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 xml:space="preserve">, heavy sandy loams and slightly and moderately leached </w:t>
      </w:r>
      <w:proofErr w:type="spellStart"/>
      <w:r w:rsidRPr="00BD7C5D">
        <w:rPr>
          <w:rFonts w:ascii="Times New Roman" w:hAnsi="Times New Roman" w:cs="Times New Roman"/>
          <w:sz w:val="24"/>
          <w:lang w:val="en-GB"/>
        </w:rPr>
        <w:t>chernozems</w:t>
      </w:r>
      <w:proofErr w:type="spellEnd"/>
      <w:r w:rsidRPr="00BD7C5D">
        <w:rPr>
          <w:rFonts w:ascii="Times New Roman" w:hAnsi="Times New Roman" w:cs="Times New Roman"/>
          <w:sz w:val="24"/>
          <w:lang w:val="en-GB"/>
        </w:rPr>
        <w:t>, heavy</w:t>
      </w:r>
      <w:r w:rsidR="00CA2044">
        <w:rPr>
          <w:rFonts w:ascii="Times New Roman" w:hAnsi="Times New Roman" w:cs="Times New Roman"/>
          <w:sz w:val="24"/>
          <w:lang w:val="en-GB"/>
        </w:rPr>
        <w:t xml:space="preserve"> </w:t>
      </w:r>
      <w:r w:rsidRPr="00BD7C5D">
        <w:rPr>
          <w:rFonts w:ascii="Times New Roman" w:hAnsi="Times New Roman" w:cs="Times New Roman"/>
          <w:sz w:val="24"/>
          <w:lang w:val="en-GB"/>
        </w:rPr>
        <w:t>sandy loams.</w:t>
      </w:r>
    </w:p>
    <w:p w:rsidR="00BD7C5D" w:rsidRPr="00BD7C5D" w:rsidRDefault="00BD7C5D" w:rsidP="00BD7C5D">
      <w:pPr>
        <w:spacing w:line="257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BD7C5D">
        <w:rPr>
          <w:rFonts w:ascii="Times New Roman" w:hAnsi="Times New Roman" w:cs="Times New Roman"/>
          <w:sz w:val="24"/>
          <w:lang w:val="en-GB"/>
        </w:rPr>
        <w:t>(b) Human factors:</w:t>
      </w:r>
    </w:p>
    <w:p w:rsidR="00BD7C5D" w:rsidRDefault="00BD7C5D" w:rsidP="00CA2044">
      <w:pPr>
        <w:pStyle w:val="ListParagraph"/>
        <w:numPr>
          <w:ilvl w:val="0"/>
          <w:numId w:val="5"/>
        </w:numPr>
        <w:spacing w:line="257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The maximum yield of grapes permissible for the production of wine with PDO 'Vidin' is</w:t>
      </w:r>
      <w:r w:rsidR="00CA2044" w:rsidRPr="00CA2044"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>9000 kg/ha.</w:t>
      </w:r>
    </w:p>
    <w:p w:rsidR="00CA2044" w:rsidRPr="00CA2044" w:rsidRDefault="00CA2044" w:rsidP="00CA2044">
      <w:pPr>
        <w:pStyle w:val="ListParagraph"/>
        <w:numPr>
          <w:ilvl w:val="0"/>
          <w:numId w:val="5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The grape varieties allowed for the production of wine with PDO "Vidin" are:</w:t>
      </w:r>
    </w:p>
    <w:p w:rsidR="00CA2044" w:rsidRPr="00CA2044" w:rsidRDefault="00CA2044" w:rsidP="00CA2044">
      <w:pPr>
        <w:pStyle w:val="ListParagraph"/>
        <w:spacing w:line="257" w:lineRule="auto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en-GB"/>
        </w:rPr>
        <w:t>for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white wines: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Aligote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Rkatsite</w:t>
      </w:r>
      <w:r w:rsidRPr="00CA2044">
        <w:rPr>
          <w:rFonts w:ascii="Times New Roman" w:hAnsi="Times New Roman" w:cs="Times New Roman"/>
          <w:sz w:val="24"/>
          <w:lang w:val="en-GB"/>
        </w:rPr>
        <w:t>li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 xml:space="preserve">Muscat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Ottonel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Ugni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Blanc, Riesling and Chardonnay;</w:t>
      </w:r>
    </w:p>
    <w:p w:rsidR="00CA2044" w:rsidRPr="00CA2044" w:rsidRDefault="00CA2044" w:rsidP="00CA2044">
      <w:pPr>
        <w:pStyle w:val="ListParagraph"/>
        <w:spacing w:line="257" w:lineRule="auto"/>
        <w:ind w:left="360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red wines and rosé: Cabernet Sauvignon, Merlot,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Gamza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Buket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:rsidR="00CA2044" w:rsidRPr="00CA2044" w:rsidRDefault="00CA2044" w:rsidP="00CA2044">
      <w:pPr>
        <w:pStyle w:val="ListParagraph"/>
        <w:numPr>
          <w:ilvl w:val="0"/>
          <w:numId w:val="8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The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measures for vine cultivation are:</w:t>
      </w:r>
    </w:p>
    <w:p w:rsidR="00CA2044" w:rsidRPr="00CA2044" w:rsidRDefault="00CA2044" w:rsidP="00CA2044">
      <w:pPr>
        <w:pStyle w:val="ListParagraph"/>
        <w:spacing w:line="257" w:lineRule="auto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Training system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Ombrella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Moser, medium-stemmed two-arm C</w:t>
      </w:r>
      <w:r w:rsidRPr="00CA2044">
        <w:rPr>
          <w:rFonts w:ascii="Times New Roman" w:hAnsi="Times New Roman" w:cs="Times New Roman"/>
          <w:sz w:val="24"/>
          <w:lang w:val="en-GB"/>
        </w:rPr>
        <w:t>ordon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CA2044" w:rsidRPr="00CA2044" w:rsidRDefault="00CA2044" w:rsidP="00CA2044">
      <w:pPr>
        <w:pStyle w:val="ListParagraph"/>
        <w:spacing w:line="257" w:lineRule="auto"/>
        <w:ind w:left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lang w:val="en-GB"/>
        </w:rPr>
        <w:t>P</w:t>
      </w:r>
      <w:r w:rsidRPr="00CA2044">
        <w:rPr>
          <w:rFonts w:ascii="Times New Roman" w:hAnsi="Times New Roman" w:cs="Times New Roman"/>
          <w:sz w:val="24"/>
          <w:lang w:val="en-GB"/>
        </w:rPr>
        <w:t>runing - mixed and short pruning with a load of up to 54 eyes per vine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CA2044" w:rsidRDefault="00CA2044" w:rsidP="00CA2044">
      <w:pPr>
        <w:pStyle w:val="ListParagraph"/>
        <w:spacing w:line="257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Planting distance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- from 2.0 m to 3.4 m row spacing and from 1.0 to 1.5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m </w:t>
      </w:r>
      <w:r>
        <w:rPr>
          <w:rFonts w:ascii="Times New Roman" w:hAnsi="Times New Roman" w:cs="Times New Roman"/>
          <w:sz w:val="24"/>
          <w:lang w:val="en-GB"/>
        </w:rPr>
        <w:t>plant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spacing - maximum 450 vines per acre.</w:t>
      </w:r>
    </w:p>
    <w:p w:rsidR="00CA2044" w:rsidRPr="00CA2044" w:rsidRDefault="00CA2044" w:rsidP="00CA2044">
      <w:pPr>
        <w:pStyle w:val="ListParagraph"/>
        <w:numPr>
          <w:ilvl w:val="0"/>
          <w:numId w:val="8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The maximum yield of wine per 100 kg of grapes is:</w:t>
      </w:r>
    </w:p>
    <w:p w:rsidR="00CA2044" w:rsidRPr="00CA2044" w:rsidRDefault="00CA2044" w:rsidP="00CA2044">
      <w:pPr>
        <w:pStyle w:val="ListParagraph"/>
        <w:spacing w:line="257" w:lineRule="auto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red wines - 65 l;</w:t>
      </w:r>
    </w:p>
    <w:p w:rsidR="00CA2044" w:rsidRPr="00CA2044" w:rsidRDefault="00CA2044" w:rsidP="00CA2044">
      <w:pPr>
        <w:pStyle w:val="ListParagraph"/>
        <w:spacing w:line="257" w:lineRule="auto"/>
        <w:ind w:left="708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for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white wines and rosé - 60 l.</w:t>
      </w:r>
    </w:p>
    <w:p w:rsidR="00CA2044" w:rsidRPr="00CA2044" w:rsidRDefault="00CA2044" w:rsidP="00CA2044">
      <w:pPr>
        <w:pStyle w:val="ListParagraph"/>
        <w:numPr>
          <w:ilvl w:val="0"/>
          <w:numId w:val="8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Vinification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and processing shall take place in the defined production area.</w:t>
      </w:r>
    </w:p>
    <w:p w:rsidR="00CA2044" w:rsidRDefault="00CA2044" w:rsidP="00CA2044">
      <w:pPr>
        <w:pStyle w:val="ListParagraph"/>
        <w:spacing w:line="257" w:lineRule="auto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The area's temperate continental climate, influenced by the slopes of the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Stara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Planina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, which provides the necessary coolness for the aromas to infuse the grapes,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>the characteristic soil conditions - black earth soils rich in carbonates, combined with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>the constraints of the human factor favour the production of wines rich in aromas.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>The white wines have fruity and floral aromas, with a fruity fresh and harmonious taste.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>The red wines have aromas of red berries and plum, the taste is fresh,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full-bodied, soft and intensely fruity, and it is characteristic that the fruity aroma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is preserved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in the taste.</w:t>
      </w:r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lastRenderedPageBreak/>
        <w:t>7.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Applicable requirements</w:t>
      </w:r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(a) Legal framework:</w:t>
      </w:r>
    </w:p>
    <w:p w:rsidR="00CA2044" w:rsidRPr="00CA2044" w:rsidRDefault="00CA2044" w:rsidP="00CA2044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Council Regulation (EC) No 1234/2007;</w:t>
      </w:r>
    </w:p>
    <w:p w:rsidR="00CA2044" w:rsidRPr="00CA2044" w:rsidRDefault="00CA2044" w:rsidP="00CA2044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Commission Regulation (EC) No 607/2009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CA2044" w:rsidRPr="00CA2044" w:rsidRDefault="00CA2044" w:rsidP="00CA2044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Law on wine and spirits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;</w:t>
      </w:r>
      <w:proofErr w:type="gramEnd"/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Ordinance on the conditions to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be met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by quality wines, produced in a specified region and the procedure for their approval.</w:t>
      </w:r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(b) Requirements of Bulgarian legislation:</w:t>
      </w:r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Producers of quality wine produced in a specific </w:t>
      </w: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region,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shall submit samples of the wine produced in the last harvest to the tasting commissions of the Regional Vine and Wine Chamber to carry out organoleptic evaluation.</w:t>
      </w:r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-chemical, microbiological analysis and organoleptic evaluation shall be shall be carried out on each batch of quality wine produced in a specified region.</w:t>
      </w:r>
    </w:p>
    <w:p w:rsidR="00CA2044" w:rsidRPr="00CA2044" w:rsidRDefault="00CA2044" w:rsidP="00CA2044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- The volume of the lot may not be greater than 150 000 l for wines with guaranteed designation of origin and 60 000 l for wines with a guaranteed and controlled designation of origin.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8.</w:t>
      </w:r>
      <w:r w:rsidRPr="00CA2044">
        <w:rPr>
          <w:rFonts w:ascii="Times New Roman" w:hAnsi="Times New Roman" w:cs="Times New Roman"/>
          <w:sz w:val="24"/>
          <w:lang w:val="en-GB"/>
        </w:rPr>
        <w:t xml:space="preserve"> The control body that verifies compliance with the provisions for product specification: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Executive Agency on Vine and Wine (EAVW)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Trasrigradsko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shose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”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, bl. 1, floor 3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1113 Sofia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CA2044" w:rsidRPr="00CA2044" w:rsidRDefault="00FA63F2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CA2044" w:rsidRPr="00CA2044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CA2044" w:rsidRPr="00CA204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Testing Laboratory of the Executive Agency on Vine and Wine - Sofia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125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“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Tsarigradsko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shoes”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blv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, bl. 1, floor 3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1113 Sofia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Tel +359 2 97 08 111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Fax +359 2 97 08 122</w:t>
      </w:r>
    </w:p>
    <w:p w:rsidR="00CA2044" w:rsidRPr="00CA2044" w:rsidRDefault="00FA63F2" w:rsidP="00CA2044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CA2044" w:rsidRPr="00CA2044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sofia@eavw.com</w:t>
        </w:r>
      </w:hyperlink>
      <w:r w:rsidR="00CA2044" w:rsidRPr="00CA204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Testing Laboratory of the Executive Agency for Vine and Wine - Plovdiv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CA2044">
        <w:rPr>
          <w:rFonts w:ascii="Times New Roman" w:hAnsi="Times New Roman" w:cs="Times New Roman"/>
          <w:sz w:val="24"/>
          <w:lang w:val="en-GB"/>
        </w:rPr>
        <w:t>63</w:t>
      </w:r>
      <w:proofErr w:type="gramEnd"/>
      <w:r w:rsidRPr="00CA2044">
        <w:rPr>
          <w:rFonts w:ascii="Times New Roman" w:hAnsi="Times New Roman" w:cs="Times New Roman"/>
          <w:sz w:val="24"/>
          <w:lang w:val="en-GB"/>
        </w:rPr>
        <w:t xml:space="preserve"> “St. Petersburg”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blv</w:t>
      </w:r>
      <w:proofErr w:type="spellEnd"/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4000 Plovdiv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Tel/Fax +359 32 6 33 148</w:t>
      </w:r>
    </w:p>
    <w:p w:rsidR="00CA2044" w:rsidRPr="00CA2044" w:rsidRDefault="00CA2044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+359 32 6 33 148</w:t>
      </w:r>
    </w:p>
    <w:p w:rsidR="00CA2044" w:rsidRPr="00CA2044" w:rsidRDefault="00FA63F2" w:rsidP="00CA2044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CA2044" w:rsidRPr="00CA2044">
          <w:rPr>
            <w:rFonts w:ascii="Times New Roman" w:hAnsi="Times New Roman" w:cs="Times New Roman"/>
            <w:color w:val="0563C1" w:themeColor="hyperlink"/>
            <w:sz w:val="24"/>
            <w:u w:val="single"/>
            <w:lang w:val="en-GB"/>
          </w:rPr>
          <w:t>laboratory_plovdiv@eavw.com</w:t>
        </w:r>
      </w:hyperlink>
      <w:r w:rsidR="00CA2044" w:rsidRPr="00CA2044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A2044" w:rsidRPr="00CA2044" w:rsidRDefault="00CA2044" w:rsidP="00CA2044">
      <w:pPr>
        <w:spacing w:line="259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A2044">
        <w:rPr>
          <w:rFonts w:ascii="Times New Roman" w:hAnsi="Times New Roman" w:cs="Times New Roman"/>
          <w:b/>
          <w:sz w:val="24"/>
          <w:lang w:val="en-GB"/>
        </w:rPr>
        <w:t>Functions of the Control body.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lastRenderedPageBreak/>
        <w:t>(a) Annually inspect the conditions of the vineyards and grapes before the harvest, intended for the production of wines with PDO and make a proposal to the competent mayor to announce the start of the grape harvest.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(b) With the assistance of representatives of the relevant Regional Vine and Wine Chamber, exercise control over the state of the vineyards in the area, the conduct of the mandatory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agrotechnical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 xml:space="preserve"> measures and the correct application of the technology for production of wines with PDO.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>(c) Annually, on the basis of a pre-established schedule, monitor on the spot on the processing of the grapes and the oenological practices and treatments carried out in the production of PDO wines.</w:t>
      </w:r>
    </w:p>
    <w:p w:rsidR="00CA2044" w:rsidRPr="00CA2044" w:rsidRDefault="00CA2044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 w:rsidRPr="00CA2044">
        <w:rPr>
          <w:rFonts w:ascii="Times New Roman" w:hAnsi="Times New Roman" w:cs="Times New Roman"/>
          <w:sz w:val="24"/>
          <w:lang w:val="en-GB"/>
        </w:rPr>
        <w:t xml:space="preserve">(d) EAVW testing laboratories shall carry out </w:t>
      </w:r>
      <w:proofErr w:type="spellStart"/>
      <w:r w:rsidRPr="00CA2044">
        <w:rPr>
          <w:rFonts w:ascii="Times New Roman" w:hAnsi="Times New Roman" w:cs="Times New Roman"/>
          <w:sz w:val="24"/>
          <w:lang w:val="en-GB"/>
        </w:rPr>
        <w:t>physico</w:t>
      </w:r>
      <w:proofErr w:type="spellEnd"/>
      <w:r w:rsidRPr="00CA2044">
        <w:rPr>
          <w:rFonts w:ascii="Times New Roman" w:hAnsi="Times New Roman" w:cs="Times New Roman"/>
          <w:sz w:val="24"/>
          <w:lang w:val="en-GB"/>
        </w:rPr>
        <w:t>-chemical and microbiological analysis of each batch of PDO wine.</w:t>
      </w:r>
    </w:p>
    <w:p w:rsidR="00CA2044" w:rsidRPr="00CA2044" w:rsidRDefault="00FA63F2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lang w:val="en-GB"/>
        </w:rPr>
        <w:t>e</w:t>
      </w:r>
      <w:proofErr w:type="gramEnd"/>
      <w:r w:rsidR="00CA2044" w:rsidRPr="00CA2044">
        <w:rPr>
          <w:rFonts w:ascii="Times New Roman" w:hAnsi="Times New Roman" w:cs="Times New Roman"/>
          <w:sz w:val="24"/>
          <w:lang w:val="en-GB"/>
        </w:rPr>
        <w:t>) Collect, verify and store the applications and the validation certificates quality wines from a specified region.</w:t>
      </w:r>
    </w:p>
    <w:p w:rsidR="00CA2044" w:rsidRPr="00CA2044" w:rsidRDefault="00FA63F2" w:rsidP="00CA204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(f</w:t>
      </w:r>
      <w:bookmarkStart w:id="0" w:name="_GoBack"/>
      <w:bookmarkEnd w:id="0"/>
      <w:r w:rsidR="00CA2044" w:rsidRPr="00CA2044">
        <w:rPr>
          <w:rFonts w:ascii="Times New Roman" w:hAnsi="Times New Roman" w:cs="Times New Roman"/>
          <w:sz w:val="24"/>
          <w:lang w:val="en-GB"/>
        </w:rPr>
        <w:t xml:space="preserve">) Officials of the EAVW shall participate in the quality wine panel to which the applications for the approval of wines with PDO </w:t>
      </w:r>
      <w:proofErr w:type="gramStart"/>
      <w:r w:rsidR="00CA2044" w:rsidRPr="00CA2044">
        <w:rPr>
          <w:rFonts w:ascii="Times New Roman" w:hAnsi="Times New Roman" w:cs="Times New Roman"/>
          <w:sz w:val="24"/>
          <w:lang w:val="en-GB"/>
        </w:rPr>
        <w:t>are submitted</w:t>
      </w:r>
      <w:proofErr w:type="gramEnd"/>
      <w:r w:rsidR="00CA2044" w:rsidRPr="00CA2044">
        <w:rPr>
          <w:rFonts w:ascii="Times New Roman" w:hAnsi="Times New Roman" w:cs="Times New Roman"/>
          <w:sz w:val="24"/>
          <w:lang w:val="en-GB"/>
        </w:rPr>
        <w:t>.</w:t>
      </w:r>
    </w:p>
    <w:p w:rsidR="00CA2044" w:rsidRPr="00CA2044" w:rsidRDefault="00CA2044" w:rsidP="00CA2044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 w:cs="Times New Roman"/>
          <w:sz w:val="24"/>
          <w:lang w:val="en-GB"/>
        </w:rPr>
      </w:pPr>
    </w:p>
    <w:p w:rsidR="00CA2044" w:rsidRPr="00CA2044" w:rsidRDefault="00CA2044" w:rsidP="00CA2044">
      <w:pPr>
        <w:pStyle w:val="ListParagraph"/>
        <w:spacing w:line="257" w:lineRule="auto"/>
        <w:ind w:left="0" w:firstLine="708"/>
        <w:jc w:val="both"/>
        <w:rPr>
          <w:rFonts w:ascii="Times New Roman" w:hAnsi="Times New Roman" w:cs="Times New Roman"/>
          <w:sz w:val="24"/>
          <w:lang w:val="en-GB"/>
        </w:rPr>
      </w:pPr>
    </w:p>
    <w:sectPr w:rsidR="00CA2044" w:rsidRPr="00CA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559"/>
    <w:multiLevelType w:val="hybridMultilevel"/>
    <w:tmpl w:val="9D04094A"/>
    <w:lvl w:ilvl="0" w:tplc="3FBC69E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17BEE"/>
    <w:multiLevelType w:val="hybridMultilevel"/>
    <w:tmpl w:val="6BC49564"/>
    <w:lvl w:ilvl="0" w:tplc="040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28A4BE5"/>
    <w:multiLevelType w:val="hybridMultilevel"/>
    <w:tmpl w:val="CBA869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7907"/>
    <w:multiLevelType w:val="hybridMultilevel"/>
    <w:tmpl w:val="8C865E8A"/>
    <w:lvl w:ilvl="0" w:tplc="3FBC69E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172E"/>
    <w:multiLevelType w:val="hybridMultilevel"/>
    <w:tmpl w:val="E3D03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37A9"/>
    <w:multiLevelType w:val="hybridMultilevel"/>
    <w:tmpl w:val="B9B29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6F19"/>
    <w:multiLevelType w:val="hybridMultilevel"/>
    <w:tmpl w:val="BF244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C5A13"/>
    <w:multiLevelType w:val="hybridMultilevel"/>
    <w:tmpl w:val="C396FD6A"/>
    <w:lvl w:ilvl="0" w:tplc="3FBC6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A"/>
    <w:rsid w:val="00110492"/>
    <w:rsid w:val="00126B56"/>
    <w:rsid w:val="003D398A"/>
    <w:rsid w:val="00686DE3"/>
    <w:rsid w:val="00BD7C5D"/>
    <w:rsid w:val="00BF5BDE"/>
    <w:rsid w:val="00CA2044"/>
    <w:rsid w:val="00D67AF0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82F8"/>
  <w15:chartTrackingRefBased/>
  <w15:docId w15:val="{267AB732-775D-4F6E-AFBF-3FF89C2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aboratory_plovdiv@eavw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@eavw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fia@eavw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9381BDBAB9F26949B75A83FE74C9647B" ma:contentTypeVersion="27" ma:contentTypeDescription="Create a new document." ma:contentTypeScope="" ma:versionID="4f03520909429d798386c78c8ffb7fc3">
  <xsd:schema xmlns:xsd="http://www.w3.org/2001/XMLSchema" xmlns:xs="http://www.w3.org/2001/XMLSchema" xmlns:p="http://schemas.microsoft.com/office/2006/metadata/properties" xmlns:ns2="662745e8-e224-48e8-a2e3-254862b8c2f5" xmlns:ns3="85c05363-3663-49d0-a161-41b11a327ab2" xmlns:ns4="b317536c-f83b-4428-b3fd-498db2be7c1c" targetNamespace="http://schemas.microsoft.com/office/2006/metadata/properties" ma:root="true" ma:fieldsID="c100a675cff24110d6a284e4df3f32d3" ns2:_="" ns3:_="" ns4:_="">
    <xsd:import namespace="662745e8-e224-48e8-a2e3-254862b8c2f5"/>
    <xsd:import namespace="85c05363-3663-49d0-a161-41b11a327ab2"/>
    <xsd:import namespace="b317536c-f83b-4428-b3fd-498db2be7c1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04b23a-867b-4677-b130-4800419aabb8}" ma:internalName="TaxCatchAll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04b23a-867b-4677-b130-4800419aabb8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GI Operations" ma:internalName="Team">
      <xsd:simpleType>
        <xsd:restriction base="dms:Text"/>
      </xsd:simpleType>
    </xsd:element>
    <xsd:element name="Topic" ma:index="20" nillable="true" ma:displayName="Topic" ma:default="Projec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5363-3663-49d0-a161-41b11a32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22-12-23T12:39:58.22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Projects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GI Operations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58EF8BA2-126C-4E58-BC78-5B87A5E28D6A}"/>
</file>

<file path=customXml/itemProps2.xml><?xml version="1.0" encoding="utf-8"?>
<ds:datastoreItem xmlns:ds="http://schemas.openxmlformats.org/officeDocument/2006/customXml" ds:itemID="{8832E47C-C9CE-4AA5-B51A-AEF67093DC2B}"/>
</file>

<file path=customXml/itemProps3.xml><?xml version="1.0" encoding="utf-8"?>
<ds:datastoreItem xmlns:ds="http://schemas.openxmlformats.org/officeDocument/2006/customXml" ds:itemID="{07870A31-8B32-4877-B7C1-FDB586B962DA}"/>
</file>

<file path=customXml/itemProps4.xml><?xml version="1.0" encoding="utf-8"?>
<ds:datastoreItem xmlns:ds="http://schemas.openxmlformats.org/officeDocument/2006/customXml" ds:itemID="{A0FCD12A-512A-4796-BDCF-7DF74C034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Kostova</dc:creator>
  <cp:keywords/>
  <dc:description/>
  <cp:lastModifiedBy>Krasimira Kostova</cp:lastModifiedBy>
  <cp:revision>4</cp:revision>
  <dcterms:created xsi:type="dcterms:W3CDTF">2024-06-14T10:44:00Z</dcterms:created>
  <dcterms:modified xsi:type="dcterms:W3CDTF">2024-07-02T12:07:00Z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0x010100A5BF1C78D9F64B679A5EBDE1C6598EBC01009381BDBAB9F26949B75A83FE74C9647B</vt:lpwstr>
  </property>
</Properties>
</file>