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30" w:rsidRPr="00EF6E30" w:rsidRDefault="00EF6E30" w:rsidP="00EF6E30">
      <w:pPr>
        <w:spacing w:line="360" w:lineRule="auto"/>
        <w:jc w:val="center"/>
        <w:rPr>
          <w:b/>
          <w:szCs w:val="28"/>
          <w:lang w:val="en-GB"/>
        </w:rPr>
      </w:pPr>
      <w:r w:rsidRPr="00EF6E30">
        <w:rPr>
          <w:b/>
          <w:szCs w:val="28"/>
          <w:lang w:val="en-GB"/>
        </w:rPr>
        <w:t>Specification of wine with Protected Designation of Origin (PDO</w:t>
      </w:r>
      <w:proofErr w:type="gramStart"/>
      <w:r w:rsidRPr="00EF6E30">
        <w:rPr>
          <w:b/>
          <w:szCs w:val="28"/>
          <w:lang w:val="en-GB"/>
        </w:rPr>
        <w:t>)  “</w:t>
      </w:r>
      <w:proofErr w:type="spellStart"/>
      <w:proofErr w:type="gramEnd"/>
      <w:r w:rsidRPr="00EF6E30">
        <w:rPr>
          <w:b/>
          <w:szCs w:val="28"/>
          <w:lang w:val="en-GB"/>
        </w:rPr>
        <w:t>Перущица</w:t>
      </w:r>
      <w:proofErr w:type="spellEnd"/>
      <w:r w:rsidRPr="00EF6E30">
        <w:rPr>
          <w:b/>
          <w:szCs w:val="28"/>
          <w:lang w:val="en-GB"/>
        </w:rPr>
        <w:t>” („</w:t>
      </w:r>
      <w:proofErr w:type="spellStart"/>
      <w:r>
        <w:rPr>
          <w:b/>
          <w:szCs w:val="28"/>
          <w:lang w:val="en-GB"/>
        </w:rPr>
        <w:t>Perushtits</w:t>
      </w:r>
      <w:r w:rsidRPr="00EF6E30">
        <w:rPr>
          <w:b/>
          <w:szCs w:val="28"/>
          <w:lang w:val="en-GB"/>
        </w:rPr>
        <w:t>a</w:t>
      </w:r>
      <w:proofErr w:type="spellEnd"/>
      <w:r w:rsidRPr="00EF6E30">
        <w:rPr>
          <w:b/>
          <w:szCs w:val="28"/>
          <w:lang w:val="en-GB"/>
        </w:rPr>
        <w:t xml:space="preserve">“)- Traditional Denomination - </w:t>
      </w:r>
      <w:proofErr w:type="spellStart"/>
      <w:r w:rsidRPr="00EF6E30">
        <w:rPr>
          <w:b/>
          <w:szCs w:val="28"/>
          <w:lang w:val="en-GB"/>
        </w:rPr>
        <w:t>Гарантирано</w:t>
      </w:r>
      <w:proofErr w:type="spellEnd"/>
      <w:r w:rsidRPr="00EF6E30">
        <w:rPr>
          <w:b/>
          <w:szCs w:val="28"/>
          <w:lang w:val="en-GB"/>
        </w:rPr>
        <w:t xml:space="preserve"> и </w:t>
      </w:r>
      <w:proofErr w:type="spellStart"/>
      <w:r w:rsidRPr="00EF6E30">
        <w:rPr>
          <w:b/>
          <w:szCs w:val="28"/>
          <w:lang w:val="en-GB"/>
        </w:rPr>
        <w:t>контролирано</w:t>
      </w:r>
      <w:proofErr w:type="spellEnd"/>
      <w:r w:rsidRPr="00EF6E30">
        <w:rPr>
          <w:b/>
          <w:szCs w:val="28"/>
          <w:lang w:val="en-GB"/>
        </w:rPr>
        <w:t xml:space="preserve"> </w:t>
      </w:r>
      <w:proofErr w:type="spellStart"/>
      <w:r w:rsidRPr="00EF6E30">
        <w:rPr>
          <w:b/>
          <w:szCs w:val="28"/>
          <w:lang w:val="en-GB"/>
        </w:rPr>
        <w:t>наименование</w:t>
      </w:r>
      <w:proofErr w:type="spellEnd"/>
      <w:r w:rsidRPr="00EF6E30">
        <w:rPr>
          <w:b/>
          <w:szCs w:val="28"/>
          <w:lang w:val="en-GB"/>
        </w:rPr>
        <w:t xml:space="preserve"> </w:t>
      </w:r>
      <w:proofErr w:type="spellStart"/>
      <w:r w:rsidRPr="00EF6E30">
        <w:rPr>
          <w:b/>
          <w:szCs w:val="28"/>
          <w:lang w:val="en-GB"/>
        </w:rPr>
        <w:t>за</w:t>
      </w:r>
      <w:proofErr w:type="spellEnd"/>
      <w:r w:rsidRPr="00EF6E30">
        <w:rPr>
          <w:b/>
          <w:szCs w:val="28"/>
          <w:lang w:val="en-GB"/>
        </w:rPr>
        <w:t xml:space="preserve"> </w:t>
      </w:r>
      <w:proofErr w:type="spellStart"/>
      <w:r w:rsidRPr="00EF6E30">
        <w:rPr>
          <w:b/>
          <w:szCs w:val="28"/>
          <w:lang w:val="en-GB"/>
        </w:rPr>
        <w:t>произход</w:t>
      </w:r>
      <w:proofErr w:type="spellEnd"/>
      <w:r w:rsidRPr="00EF6E30">
        <w:rPr>
          <w:b/>
          <w:szCs w:val="28"/>
          <w:lang w:val="en-GB"/>
        </w:rPr>
        <w:t xml:space="preserve"> (ГКНП), Guaranteed Designation of Origin (GDO)</w:t>
      </w:r>
    </w:p>
    <w:p w:rsidR="00EF6E30" w:rsidRPr="00EF6E30" w:rsidRDefault="00EF6E30" w:rsidP="00EF6E30">
      <w:pPr>
        <w:numPr>
          <w:ilvl w:val="0"/>
          <w:numId w:val="1"/>
        </w:numPr>
        <w:tabs>
          <w:tab w:val="clear" w:pos="720"/>
          <w:tab w:val="left" w:pos="851"/>
        </w:tabs>
        <w:ind w:left="0" w:right="-656" w:firstLine="567"/>
        <w:rPr>
          <w:lang w:val="en-GB"/>
        </w:rPr>
      </w:pPr>
      <w:r w:rsidRPr="00EF6E30">
        <w:rPr>
          <w:lang w:val="en-GB"/>
        </w:rPr>
        <w:t>Wine with PDO, Traditional D</w:t>
      </w:r>
      <w:r>
        <w:rPr>
          <w:lang w:val="en-GB"/>
        </w:rPr>
        <w:t>enomination</w:t>
      </w:r>
      <w:r w:rsidRPr="00EF6E30">
        <w:rPr>
          <w:lang w:val="en-GB"/>
        </w:rPr>
        <w:t xml:space="preserve"> - Guaranteed Designation of Origin (GDO) "</w:t>
      </w:r>
      <w:proofErr w:type="spellStart"/>
      <w:r w:rsidRPr="00EF6E30">
        <w:t>Perushtitsa</w:t>
      </w:r>
      <w:proofErr w:type="spellEnd"/>
      <w:r w:rsidRPr="00EF6E30">
        <w:rPr>
          <w:lang w:val="en-GB"/>
        </w:rPr>
        <w:t>".</w:t>
      </w:r>
    </w:p>
    <w:p w:rsidR="00EF6E30" w:rsidRPr="00EF6E30" w:rsidRDefault="00EF6E30" w:rsidP="00EF6E30">
      <w:pPr>
        <w:numPr>
          <w:ilvl w:val="0"/>
          <w:numId w:val="1"/>
        </w:numPr>
        <w:tabs>
          <w:tab w:val="clear" w:pos="720"/>
          <w:tab w:val="left" w:pos="851"/>
        </w:tabs>
        <w:ind w:left="0" w:right="-656" w:firstLine="567"/>
        <w:rPr>
          <w:lang w:val="en-GB"/>
        </w:rPr>
      </w:pPr>
      <w:r w:rsidRPr="00EF6E30">
        <w:rPr>
          <w:lang w:val="en-GB"/>
        </w:rPr>
        <w:t xml:space="preserve">The wine </w:t>
      </w:r>
      <w:proofErr w:type="gramStart"/>
      <w:r w:rsidRPr="00EF6E30">
        <w:rPr>
          <w:lang w:val="en-GB"/>
        </w:rPr>
        <w:t>is produced</w:t>
      </w:r>
      <w:proofErr w:type="gramEnd"/>
      <w:r w:rsidRPr="00EF6E30">
        <w:rPr>
          <w:lang w:val="en-GB"/>
        </w:rPr>
        <w:t xml:space="preserve"> according to the traditional technology for the production of red wines. Aging in oak barrels </w:t>
      </w:r>
      <w:proofErr w:type="gramStart"/>
      <w:r w:rsidRPr="00EF6E30">
        <w:rPr>
          <w:lang w:val="en-GB"/>
        </w:rPr>
        <w:t>is allowed</w:t>
      </w:r>
      <w:proofErr w:type="gramEnd"/>
      <w:r w:rsidRPr="00EF6E30">
        <w:rPr>
          <w:lang w:val="en-GB"/>
        </w:rPr>
        <w:t>. A wine with the PDO 'Perushtica' may bear the following traditional designations indicating its method of production, ageing and quality: 'New', 'Premium Oak' or 'First Cask</w:t>
      </w:r>
      <w:r>
        <w:rPr>
          <w:lang w:val="en-GB"/>
        </w:rPr>
        <w:t xml:space="preserve"> Fill</w:t>
      </w:r>
      <w:r w:rsidRPr="00EF6E30">
        <w:rPr>
          <w:lang w:val="en-GB"/>
        </w:rPr>
        <w:t>', 'Reserve', 'Special Reserve', 'Special Selection', 'Collection', '</w:t>
      </w:r>
      <w:proofErr w:type="spellStart"/>
      <w:r w:rsidRPr="00EF6E30">
        <w:rPr>
          <w:lang w:val="en-GB"/>
        </w:rPr>
        <w:t>Rosenthaler</w:t>
      </w:r>
      <w:proofErr w:type="spellEnd"/>
      <w:r w:rsidRPr="00EF6E30">
        <w:rPr>
          <w:lang w:val="en-GB"/>
        </w:rPr>
        <w:t>'.</w:t>
      </w:r>
    </w:p>
    <w:p w:rsidR="00EF6E30" w:rsidRPr="00EF6E30" w:rsidRDefault="00EF6E30" w:rsidP="00EF6E30">
      <w:pPr>
        <w:tabs>
          <w:tab w:val="left" w:pos="1080"/>
        </w:tabs>
        <w:ind w:right="-656" w:firstLine="567"/>
        <w:rPr>
          <w:lang w:val="en-GB"/>
        </w:rPr>
      </w:pPr>
      <w:r w:rsidRPr="00EF6E30">
        <w:rPr>
          <w:lang w:val="en-GB"/>
        </w:rPr>
        <w:t>(a) Wine with PDO (PDO) '</w:t>
      </w:r>
      <w:proofErr w:type="spellStart"/>
      <w:r w:rsidRPr="00EF6E30">
        <w:rPr>
          <w:lang w:val="en-GB"/>
        </w:rPr>
        <w:t>Perushtitsa</w:t>
      </w:r>
      <w:proofErr w:type="spellEnd"/>
      <w:r w:rsidRPr="00EF6E30">
        <w:rPr>
          <w:lang w:val="en-GB"/>
        </w:rPr>
        <w:t>' shall have the following analytical parameters:</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 xml:space="preserve"> actual alcohol content:</w:t>
      </w:r>
    </w:p>
    <w:p w:rsidR="00EF6E30" w:rsidRPr="00EF6E30" w:rsidRDefault="00EF6E30" w:rsidP="00EF6E30">
      <w:pPr>
        <w:numPr>
          <w:ilvl w:val="1"/>
          <w:numId w:val="1"/>
        </w:numPr>
        <w:tabs>
          <w:tab w:val="left" w:pos="1080"/>
        </w:tabs>
        <w:ind w:left="1434" w:hanging="357"/>
        <w:contextualSpacing/>
        <w:rPr>
          <w:lang w:val="en-GB"/>
        </w:rPr>
      </w:pPr>
      <w:r w:rsidRPr="00EF6E30">
        <w:rPr>
          <w:lang w:val="en-GB"/>
        </w:rPr>
        <w:t>for rosé - minimum 10.5 vol. %;</w:t>
      </w:r>
    </w:p>
    <w:p w:rsidR="00EF6E30" w:rsidRPr="00EF6E30" w:rsidRDefault="00EF6E30" w:rsidP="00EF6E30">
      <w:pPr>
        <w:numPr>
          <w:ilvl w:val="1"/>
          <w:numId w:val="1"/>
        </w:numPr>
        <w:tabs>
          <w:tab w:val="left" w:pos="1080"/>
        </w:tabs>
        <w:ind w:left="1434" w:hanging="357"/>
        <w:rPr>
          <w:lang w:val="en-GB"/>
        </w:rPr>
      </w:pPr>
      <w:r w:rsidRPr="00EF6E30">
        <w:rPr>
          <w:lang w:val="en-GB"/>
        </w:rPr>
        <w:t>for red wines - minimum 11,5 vol. %;</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a total sugar content of up to 4 g/l or up to 9 g/l, provided that the total acidity, expressed in grams of tartaric acid per litre, is not more than 2 grams below the residual sugar content;</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 xml:space="preserve"> total acidity, such as tartaric acid - minimum 4 g/l;</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 xml:space="preserve"> volatile acidity, such as acetic acid:</w:t>
      </w:r>
    </w:p>
    <w:p w:rsidR="00EF6E30" w:rsidRPr="00EF6E30" w:rsidRDefault="00EF6E30" w:rsidP="00EF6E30">
      <w:pPr>
        <w:numPr>
          <w:ilvl w:val="1"/>
          <w:numId w:val="1"/>
        </w:numPr>
        <w:tabs>
          <w:tab w:val="left" w:pos="1080"/>
        </w:tabs>
        <w:ind w:left="1434" w:hanging="357"/>
        <w:contextualSpacing/>
        <w:rPr>
          <w:lang w:val="en-GB"/>
        </w:rPr>
      </w:pPr>
      <w:r w:rsidRPr="00EF6E30">
        <w:rPr>
          <w:lang w:val="en-GB"/>
        </w:rPr>
        <w:t xml:space="preserve">for rosé - not more than 13.3 </w:t>
      </w:r>
      <w:proofErr w:type="spellStart"/>
      <w:r w:rsidRPr="00EF6E30">
        <w:rPr>
          <w:lang w:val="en-GB"/>
        </w:rPr>
        <w:t>meq</w:t>
      </w:r>
      <w:proofErr w:type="spellEnd"/>
      <w:r w:rsidRPr="00EF6E30">
        <w:rPr>
          <w:lang w:val="en-GB"/>
        </w:rPr>
        <w:t>;</w:t>
      </w:r>
    </w:p>
    <w:p w:rsidR="00EF6E30" w:rsidRPr="00EF6E30" w:rsidRDefault="00EF6E30" w:rsidP="00EF6E30">
      <w:pPr>
        <w:numPr>
          <w:ilvl w:val="1"/>
          <w:numId w:val="1"/>
        </w:numPr>
        <w:tabs>
          <w:tab w:val="left" w:pos="1080"/>
        </w:tabs>
        <w:ind w:left="1434" w:hanging="357"/>
        <w:rPr>
          <w:lang w:val="en-GB"/>
        </w:rPr>
      </w:pPr>
      <w:r w:rsidRPr="00EF6E30">
        <w:rPr>
          <w:lang w:val="en-GB"/>
        </w:rPr>
        <w:t xml:space="preserve">for red wines - not more than 15 </w:t>
      </w:r>
      <w:proofErr w:type="spellStart"/>
      <w:r w:rsidRPr="00EF6E30">
        <w:rPr>
          <w:lang w:val="en-GB"/>
        </w:rPr>
        <w:t>meq</w:t>
      </w:r>
      <w:proofErr w:type="spellEnd"/>
      <w:r w:rsidRPr="00EF6E30">
        <w:rPr>
          <w:lang w:val="en-GB"/>
        </w:rPr>
        <w:t>;</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total sulphur dioxide:</w:t>
      </w:r>
    </w:p>
    <w:p w:rsidR="00EF6E30" w:rsidRPr="00EF6E30" w:rsidRDefault="00EF6E30" w:rsidP="00EF6E30">
      <w:pPr>
        <w:numPr>
          <w:ilvl w:val="1"/>
          <w:numId w:val="1"/>
        </w:numPr>
        <w:tabs>
          <w:tab w:val="left" w:pos="1080"/>
        </w:tabs>
        <w:ind w:left="1434" w:hanging="357"/>
        <w:contextualSpacing/>
        <w:rPr>
          <w:lang w:val="en-GB"/>
        </w:rPr>
      </w:pPr>
      <w:r w:rsidRPr="00EF6E30">
        <w:rPr>
          <w:lang w:val="en-GB"/>
        </w:rPr>
        <w:t>for rosé, not more than 200 mg/l;</w:t>
      </w:r>
    </w:p>
    <w:p w:rsidR="00EF6E30" w:rsidRPr="00EF6E30" w:rsidRDefault="00EF6E30" w:rsidP="00EF6E30">
      <w:pPr>
        <w:numPr>
          <w:ilvl w:val="1"/>
          <w:numId w:val="1"/>
        </w:numPr>
        <w:tabs>
          <w:tab w:val="left" w:pos="1080"/>
        </w:tabs>
        <w:ind w:left="1434" w:hanging="357"/>
        <w:rPr>
          <w:lang w:val="en-GB"/>
        </w:rPr>
      </w:pPr>
      <w:r w:rsidRPr="00EF6E30">
        <w:rPr>
          <w:lang w:val="en-GB"/>
        </w:rPr>
        <w:t>for red wines, not more than 150 mg/l;</w:t>
      </w:r>
    </w:p>
    <w:p w:rsidR="00EF6E30" w:rsidRPr="00EF6E30" w:rsidRDefault="00EF6E30" w:rsidP="00EF6E30">
      <w:pPr>
        <w:numPr>
          <w:ilvl w:val="0"/>
          <w:numId w:val="2"/>
        </w:numPr>
        <w:tabs>
          <w:tab w:val="clear" w:pos="720"/>
          <w:tab w:val="num" w:pos="900"/>
          <w:tab w:val="left" w:pos="1080"/>
        </w:tabs>
        <w:ind w:left="0" w:right="-656" w:firstLine="900"/>
        <w:rPr>
          <w:lang w:val="en-GB"/>
        </w:rPr>
      </w:pPr>
      <w:r w:rsidRPr="00EF6E30">
        <w:rPr>
          <w:lang w:val="en-GB"/>
        </w:rPr>
        <w:t xml:space="preserve"> sugar-free extract:</w:t>
      </w:r>
    </w:p>
    <w:p w:rsidR="00EF6E30" w:rsidRDefault="00EF6E30" w:rsidP="00EF6E30">
      <w:pPr>
        <w:pStyle w:val="ListParagraph"/>
        <w:numPr>
          <w:ilvl w:val="0"/>
          <w:numId w:val="6"/>
        </w:numPr>
        <w:tabs>
          <w:tab w:val="left" w:pos="1080"/>
          <w:tab w:val="left" w:pos="1418"/>
        </w:tabs>
        <w:ind w:left="1134" w:right="-656" w:firstLine="0"/>
        <w:rPr>
          <w:lang w:val="en-GB"/>
        </w:rPr>
      </w:pPr>
      <w:r w:rsidRPr="00EF6E30">
        <w:rPr>
          <w:lang w:val="en-GB"/>
        </w:rPr>
        <w:t>for rosé- minimum 16 g/l;</w:t>
      </w:r>
    </w:p>
    <w:p w:rsidR="00EF6E30" w:rsidRPr="00EF6E30" w:rsidRDefault="00EF6E30" w:rsidP="00EF6E30">
      <w:pPr>
        <w:pStyle w:val="ListParagraph"/>
        <w:numPr>
          <w:ilvl w:val="0"/>
          <w:numId w:val="6"/>
        </w:numPr>
        <w:tabs>
          <w:tab w:val="left" w:pos="1080"/>
          <w:tab w:val="left" w:pos="1418"/>
        </w:tabs>
        <w:ind w:left="1134" w:right="-656" w:firstLine="0"/>
        <w:rPr>
          <w:lang w:val="en-GB"/>
        </w:rPr>
      </w:pPr>
      <w:proofErr w:type="gramStart"/>
      <w:r w:rsidRPr="00EF6E30">
        <w:rPr>
          <w:lang w:val="en-GB"/>
        </w:rPr>
        <w:t>for</w:t>
      </w:r>
      <w:proofErr w:type="gramEnd"/>
      <w:r w:rsidRPr="00EF6E30">
        <w:rPr>
          <w:lang w:val="en-GB"/>
        </w:rPr>
        <w:t xml:space="preserve"> red wines - minimum 20 g/l. </w:t>
      </w:r>
    </w:p>
    <w:p w:rsidR="00EF6E30" w:rsidRPr="00EF6E30" w:rsidRDefault="00EF6E30" w:rsidP="00EF6E30">
      <w:pPr>
        <w:tabs>
          <w:tab w:val="left" w:pos="1080"/>
        </w:tabs>
        <w:ind w:right="-656"/>
        <w:rPr>
          <w:lang w:val="en-GB"/>
        </w:rPr>
      </w:pPr>
      <w:r w:rsidRPr="00EF6E30">
        <w:rPr>
          <w:lang w:val="en-GB"/>
        </w:rPr>
        <w:t>(b) Organoleptic characterisation of wine with PDO 'Perushtica':</w:t>
      </w:r>
    </w:p>
    <w:p w:rsidR="00EF6E30" w:rsidRPr="00EF6E30" w:rsidRDefault="00EF6E30" w:rsidP="00EF6E30">
      <w:pPr>
        <w:numPr>
          <w:ilvl w:val="0"/>
          <w:numId w:val="3"/>
        </w:numPr>
        <w:tabs>
          <w:tab w:val="left" w:pos="1080"/>
        </w:tabs>
        <w:ind w:left="0" w:right="-656" w:firstLine="900"/>
        <w:rPr>
          <w:lang w:val="en-GB"/>
        </w:rPr>
      </w:pPr>
      <w:r w:rsidRPr="00EF6E30">
        <w:rPr>
          <w:lang w:val="en-GB"/>
        </w:rPr>
        <w:t xml:space="preserve"> Clarity - a clear liquid with a sheen, a slight sediment of dye matter resulting from prolonged bottle ageing is allowed;</w:t>
      </w:r>
    </w:p>
    <w:p w:rsidR="00EF6E30" w:rsidRPr="00EF6E30" w:rsidRDefault="00EF6E30" w:rsidP="00EF6E30">
      <w:pPr>
        <w:numPr>
          <w:ilvl w:val="0"/>
          <w:numId w:val="3"/>
        </w:numPr>
        <w:tabs>
          <w:tab w:val="left" w:pos="1080"/>
        </w:tabs>
        <w:ind w:left="0" w:right="-656" w:firstLine="900"/>
        <w:rPr>
          <w:lang w:val="en-GB"/>
        </w:rPr>
      </w:pPr>
      <w:r w:rsidRPr="00EF6E30">
        <w:rPr>
          <w:lang w:val="en-GB"/>
        </w:rPr>
        <w:t xml:space="preserve"> Colour;</w:t>
      </w:r>
    </w:p>
    <w:p w:rsidR="00EF6E30" w:rsidRPr="00EF6E30" w:rsidRDefault="00EF6E30" w:rsidP="00EF6E30">
      <w:pPr>
        <w:tabs>
          <w:tab w:val="left" w:pos="1080"/>
        </w:tabs>
        <w:ind w:firstLine="0"/>
        <w:contextualSpacing/>
        <w:rPr>
          <w:lang w:val="en-GB"/>
        </w:rPr>
      </w:pPr>
      <w:r w:rsidRPr="00EF6E30">
        <w:rPr>
          <w:lang w:val="en-GB"/>
        </w:rPr>
        <w:t>Cabernet Sauvignon - garnet-red;</w:t>
      </w:r>
    </w:p>
    <w:p w:rsidR="00EF6E30" w:rsidRPr="00EF6E30" w:rsidRDefault="00EF6E30" w:rsidP="00EF6E30">
      <w:pPr>
        <w:tabs>
          <w:tab w:val="left" w:pos="1080"/>
        </w:tabs>
        <w:ind w:firstLine="0"/>
        <w:contextualSpacing/>
        <w:rPr>
          <w:lang w:val="en-GB"/>
        </w:rPr>
      </w:pPr>
      <w:r w:rsidRPr="00EF6E30">
        <w:rPr>
          <w:lang w:val="en-GB"/>
        </w:rPr>
        <w:t>Merlot - rich, red with violet shades;</w:t>
      </w:r>
    </w:p>
    <w:p w:rsidR="00EF6E30" w:rsidRPr="00EF6E30" w:rsidRDefault="00EF6E30" w:rsidP="00EF6E30">
      <w:pPr>
        <w:pStyle w:val="ListParagraph"/>
        <w:numPr>
          <w:ilvl w:val="0"/>
          <w:numId w:val="7"/>
        </w:numPr>
        <w:tabs>
          <w:tab w:val="left" w:pos="1080"/>
        </w:tabs>
        <w:ind w:left="1418"/>
        <w:rPr>
          <w:lang w:val="en-GB"/>
        </w:rPr>
      </w:pPr>
      <w:r w:rsidRPr="00EF6E30">
        <w:rPr>
          <w:lang w:val="en-GB"/>
        </w:rPr>
        <w:t>for rosé - vivid strawberry-red;</w:t>
      </w:r>
    </w:p>
    <w:p w:rsidR="00EF6E30" w:rsidRPr="00EF6E30" w:rsidRDefault="00EF6E30" w:rsidP="00EF6E30">
      <w:pPr>
        <w:numPr>
          <w:ilvl w:val="0"/>
          <w:numId w:val="3"/>
        </w:numPr>
        <w:tabs>
          <w:tab w:val="left" w:pos="1080"/>
        </w:tabs>
        <w:ind w:left="0" w:right="-656" w:firstLine="900"/>
        <w:rPr>
          <w:lang w:val="en-GB"/>
        </w:rPr>
      </w:pPr>
      <w:r w:rsidRPr="00EF6E30">
        <w:rPr>
          <w:lang w:val="en-GB"/>
        </w:rPr>
        <w:t>Aroma and taste:</w:t>
      </w:r>
    </w:p>
    <w:p w:rsidR="00EF6E30" w:rsidRPr="00EF6E30" w:rsidRDefault="00EF6E30" w:rsidP="00EF6E30">
      <w:pPr>
        <w:tabs>
          <w:tab w:val="left" w:pos="1080"/>
        </w:tabs>
        <w:ind w:right="-656"/>
        <w:rPr>
          <w:lang w:val="en-GB"/>
        </w:rPr>
      </w:pPr>
      <w:r w:rsidRPr="00EF6E30">
        <w:rPr>
          <w:lang w:val="en-GB"/>
        </w:rPr>
        <w:lastRenderedPageBreak/>
        <w:t>Cabernet Sauvignon - the aroma is dominated by nuances of red fruits and caramel, the taste is harmonious, with soft tannins and a hint of chocolate and cinnamon, the aftertaste is juicy and full-bodied;</w:t>
      </w:r>
    </w:p>
    <w:p w:rsidR="00EF6E30" w:rsidRPr="00EF6E30" w:rsidRDefault="00EF6E30" w:rsidP="00EF6E30">
      <w:pPr>
        <w:tabs>
          <w:tab w:val="left" w:pos="1080"/>
        </w:tabs>
        <w:ind w:right="-656"/>
        <w:rPr>
          <w:lang w:val="en-GB"/>
        </w:rPr>
      </w:pPr>
      <w:r w:rsidRPr="00EF6E30">
        <w:rPr>
          <w:lang w:val="en-GB"/>
        </w:rPr>
        <w:t>Merlot - aromas of red and black berries with hints of cherry, the taste is juicy structured and soft, flowing into a fresh fruity finish</w:t>
      </w:r>
      <w:proofErr w:type="gramStart"/>
      <w:r w:rsidRPr="00EF6E30">
        <w:rPr>
          <w:lang w:val="en-GB"/>
        </w:rPr>
        <w:t>;</w:t>
      </w:r>
      <w:proofErr w:type="gramEnd"/>
      <w:r w:rsidRPr="00EF6E30">
        <w:rPr>
          <w:lang w:val="en-GB"/>
        </w:rPr>
        <w:t xml:space="preserve"> </w:t>
      </w:r>
    </w:p>
    <w:p w:rsidR="00EF6E30" w:rsidRPr="00EF6E30" w:rsidRDefault="00EF6E30" w:rsidP="00EF6E30">
      <w:pPr>
        <w:numPr>
          <w:ilvl w:val="1"/>
          <w:numId w:val="1"/>
        </w:numPr>
        <w:tabs>
          <w:tab w:val="num" w:pos="0"/>
          <w:tab w:val="left" w:pos="1080"/>
        </w:tabs>
        <w:ind w:left="0" w:right="-656" w:firstLine="1080"/>
        <w:rPr>
          <w:lang w:val="en-GB"/>
        </w:rPr>
      </w:pPr>
      <w:proofErr w:type="gramStart"/>
      <w:r w:rsidRPr="00EF6E30">
        <w:rPr>
          <w:lang w:val="en-GB"/>
        </w:rPr>
        <w:t>for</w:t>
      </w:r>
      <w:proofErr w:type="gramEnd"/>
      <w:r w:rsidRPr="00EF6E30">
        <w:rPr>
          <w:lang w:val="en-GB"/>
        </w:rPr>
        <w:t xml:space="preserve"> rosé - aroma of cherry and stone, combined with floral and citrus nuances, the taste is fruity and fresh, with a spicy tartness in the aftertaste.</w:t>
      </w:r>
    </w:p>
    <w:p w:rsidR="00EF6E30" w:rsidRPr="00EF6E30" w:rsidRDefault="00EF6E30" w:rsidP="00EF6E30">
      <w:pPr>
        <w:numPr>
          <w:ilvl w:val="0"/>
          <w:numId w:val="1"/>
        </w:numPr>
        <w:tabs>
          <w:tab w:val="clear" w:pos="720"/>
          <w:tab w:val="left" w:pos="851"/>
        </w:tabs>
        <w:ind w:left="0" w:right="-656" w:firstLine="567"/>
        <w:rPr>
          <w:lang w:val="en-GB"/>
        </w:rPr>
      </w:pPr>
      <w:r w:rsidRPr="00EF6E30">
        <w:rPr>
          <w:lang w:val="en-GB"/>
        </w:rPr>
        <w:t>The area for the production of wine with PDO "</w:t>
      </w:r>
      <w:proofErr w:type="spellStart"/>
      <w:r w:rsidRPr="00EF6E30">
        <w:rPr>
          <w:lang w:val="en-GB"/>
        </w:rPr>
        <w:t>Perushchitsa</w:t>
      </w:r>
      <w:proofErr w:type="spellEnd"/>
      <w:r w:rsidRPr="00EF6E30">
        <w:rPr>
          <w:lang w:val="en-GB"/>
        </w:rPr>
        <w:t xml:space="preserve">" </w:t>
      </w:r>
      <w:proofErr w:type="gramStart"/>
      <w:r w:rsidRPr="00EF6E30">
        <w:rPr>
          <w:lang w:val="en-GB"/>
        </w:rPr>
        <w:t>is delineated</w:t>
      </w:r>
      <w:proofErr w:type="gramEnd"/>
      <w:r w:rsidRPr="00EF6E30">
        <w:rPr>
          <w:lang w:val="en-GB"/>
        </w:rPr>
        <w:t xml:space="preserve"> at the following</w:t>
      </w:r>
      <w:r>
        <w:rPr>
          <w:lang w:val="en-GB"/>
        </w:rPr>
        <w:t xml:space="preserve"> boundaries of the settlements of </w:t>
      </w:r>
      <w:proofErr w:type="spellStart"/>
      <w:r w:rsidRPr="00EF6E30">
        <w:rPr>
          <w:lang w:val="en-GB"/>
        </w:rPr>
        <w:t>Brestovitsa</w:t>
      </w:r>
      <w:proofErr w:type="spellEnd"/>
      <w:r w:rsidRPr="00EF6E30">
        <w:rPr>
          <w:lang w:val="en-GB"/>
        </w:rPr>
        <w:t>, Plovdiv region.</w:t>
      </w:r>
    </w:p>
    <w:p w:rsidR="00EF6E30" w:rsidRPr="00EF6E30" w:rsidRDefault="00EF6E30" w:rsidP="00EF6E30">
      <w:pPr>
        <w:numPr>
          <w:ilvl w:val="0"/>
          <w:numId w:val="1"/>
        </w:numPr>
        <w:tabs>
          <w:tab w:val="clear" w:pos="720"/>
          <w:tab w:val="left" w:pos="851"/>
        </w:tabs>
        <w:ind w:left="0" w:right="-656" w:firstLine="567"/>
        <w:rPr>
          <w:lang w:val="en-GB"/>
        </w:rPr>
      </w:pPr>
      <w:r w:rsidRPr="00EF6E30">
        <w:rPr>
          <w:lang w:val="en-GB"/>
        </w:rPr>
        <w:t xml:space="preserve">The maximum yield of grapes allowed for the production of </w:t>
      </w:r>
      <w:proofErr w:type="spellStart"/>
      <w:r w:rsidRPr="00EF6E30">
        <w:rPr>
          <w:lang w:val="en-GB"/>
        </w:rPr>
        <w:t>Perushtitsa</w:t>
      </w:r>
      <w:proofErr w:type="spellEnd"/>
      <w:r w:rsidRPr="00EF6E30">
        <w:rPr>
          <w:lang w:val="en-GB"/>
        </w:rPr>
        <w:t xml:space="preserve"> PDO wine is 9000 kg/ha.</w:t>
      </w:r>
    </w:p>
    <w:p w:rsidR="00EF6E30" w:rsidRPr="00EF6E30" w:rsidRDefault="00EF6E30" w:rsidP="00EF6E30">
      <w:pPr>
        <w:numPr>
          <w:ilvl w:val="0"/>
          <w:numId w:val="1"/>
        </w:numPr>
        <w:tabs>
          <w:tab w:val="clear" w:pos="720"/>
          <w:tab w:val="left" w:pos="851"/>
        </w:tabs>
        <w:ind w:left="0" w:right="-656" w:firstLine="567"/>
        <w:rPr>
          <w:lang w:val="en-GB"/>
        </w:rPr>
      </w:pPr>
      <w:r w:rsidRPr="00EF6E30">
        <w:rPr>
          <w:lang w:val="en-GB"/>
        </w:rPr>
        <w:t>The wine grape varieties allowed for the production of wine with PDO "Perushtica" are Cabernet Sauvignon and Merlot.</w:t>
      </w:r>
    </w:p>
    <w:p w:rsidR="00EF6E30" w:rsidRPr="00EF6E30" w:rsidRDefault="00EF6E30" w:rsidP="00EF6E30">
      <w:pPr>
        <w:numPr>
          <w:ilvl w:val="0"/>
          <w:numId w:val="1"/>
        </w:numPr>
        <w:tabs>
          <w:tab w:val="clear" w:pos="720"/>
          <w:tab w:val="num" w:pos="0"/>
          <w:tab w:val="left" w:pos="851"/>
        </w:tabs>
        <w:ind w:left="0" w:right="-656" w:firstLine="567"/>
        <w:rPr>
          <w:lang w:val="en-GB"/>
        </w:rPr>
      </w:pPr>
      <w:r>
        <w:rPr>
          <w:lang w:val="en-GB"/>
        </w:rPr>
        <w:t>Link</w:t>
      </w:r>
      <w:r w:rsidRPr="00EF6E30">
        <w:rPr>
          <w:lang w:val="en-GB"/>
        </w:rPr>
        <w:t xml:space="preserve"> to geographical area.</w:t>
      </w:r>
    </w:p>
    <w:p w:rsidR="00EF6E30" w:rsidRPr="00EF6E30" w:rsidRDefault="00EF6E30" w:rsidP="00EF6E30">
      <w:pPr>
        <w:tabs>
          <w:tab w:val="left" w:pos="1080"/>
        </w:tabs>
        <w:ind w:right="-656"/>
        <w:rPr>
          <w:lang w:val="en-GB"/>
        </w:rPr>
      </w:pPr>
      <w:r w:rsidRPr="00EF6E30">
        <w:rPr>
          <w:lang w:val="en-GB"/>
        </w:rPr>
        <w:t>a) Natural factors:</w:t>
      </w:r>
    </w:p>
    <w:p w:rsidR="00EF6E30" w:rsidRPr="00EF6E30" w:rsidRDefault="00EF6E30" w:rsidP="00EF6E30">
      <w:pPr>
        <w:tabs>
          <w:tab w:val="left" w:pos="1080"/>
        </w:tabs>
        <w:ind w:right="-656"/>
        <w:rPr>
          <w:lang w:val="en-GB"/>
        </w:rPr>
      </w:pPr>
      <w:r w:rsidRPr="00EF6E30">
        <w:rPr>
          <w:lang w:val="en-GB"/>
        </w:rPr>
        <w:t>The vineyards</w:t>
      </w:r>
      <w:r>
        <w:rPr>
          <w:lang w:val="en-GB"/>
        </w:rPr>
        <w:t xml:space="preserve"> in the land of the village of </w:t>
      </w:r>
      <w:proofErr w:type="spellStart"/>
      <w:proofErr w:type="gramStart"/>
      <w:r w:rsidRPr="00EF6E30">
        <w:rPr>
          <w:lang w:val="en-GB"/>
        </w:rPr>
        <w:t>Brestovitsa</w:t>
      </w:r>
      <w:proofErr w:type="spellEnd"/>
      <w:r w:rsidRPr="00EF6E30">
        <w:rPr>
          <w:lang w:val="en-GB"/>
        </w:rPr>
        <w:t>,</w:t>
      </w:r>
      <w:proofErr w:type="gramEnd"/>
      <w:r w:rsidRPr="00EF6E30">
        <w:rPr>
          <w:lang w:val="en-GB"/>
        </w:rPr>
        <w:t xml:space="preserve"> are located in the southern part of the Thracian lowland, in the Plovdiv field and at the foot of the northern slopes of the Rhodope Mountains. The average altitude is 200 m. The climate appears to be transitional between the temperate-continental climate characteristic of northern Bulgaria and the milder climate of southern Bulgaria. Winters are mild and summers hot. The average annual rainfall is 595 mm. The total temperature sum for the period with average daily temperatures above 10 ºC (April-October) is 4000 ºC. The average daily temperature of the warmest month is 23.3 ºC. The soil types </w:t>
      </w:r>
      <w:proofErr w:type="gramStart"/>
      <w:r w:rsidRPr="00EF6E30">
        <w:rPr>
          <w:lang w:val="en-GB"/>
        </w:rPr>
        <w:t>are:</w:t>
      </w:r>
      <w:proofErr w:type="gramEnd"/>
      <w:r w:rsidRPr="00EF6E30">
        <w:rPr>
          <w:lang w:val="en-GB"/>
        </w:rPr>
        <w:t xml:space="preserve"> leached cinnamon forest soils, leached cinnamon forest soils, heavy sandy loam to light clay, loess cinnamon forest soils, saturated alluvial soils and saturated </w:t>
      </w:r>
      <w:proofErr w:type="spellStart"/>
      <w:r w:rsidRPr="00EF6E30">
        <w:rPr>
          <w:lang w:val="en-GB"/>
        </w:rPr>
        <w:t>delluvial</w:t>
      </w:r>
      <w:proofErr w:type="spellEnd"/>
      <w:r w:rsidRPr="00EF6E30">
        <w:rPr>
          <w:lang w:val="en-GB"/>
        </w:rPr>
        <w:t xml:space="preserve"> soils. </w:t>
      </w:r>
    </w:p>
    <w:p w:rsidR="00EF6E30" w:rsidRPr="00EF6E30" w:rsidRDefault="00EF6E30" w:rsidP="00EF6E30">
      <w:pPr>
        <w:tabs>
          <w:tab w:val="left" w:pos="1080"/>
        </w:tabs>
        <w:ind w:right="-656"/>
        <w:rPr>
          <w:lang w:val="en-GB"/>
        </w:rPr>
      </w:pPr>
      <w:r w:rsidRPr="00EF6E30">
        <w:rPr>
          <w:lang w:val="en-GB"/>
        </w:rPr>
        <w:t>b) Human factors:</w:t>
      </w:r>
    </w:p>
    <w:p w:rsidR="00EF6E30" w:rsidRPr="00EF6E30" w:rsidRDefault="00EF6E30" w:rsidP="00EF6E30">
      <w:pPr>
        <w:numPr>
          <w:ilvl w:val="0"/>
          <w:numId w:val="3"/>
        </w:numPr>
        <w:tabs>
          <w:tab w:val="left" w:pos="851"/>
        </w:tabs>
        <w:ind w:left="0" w:right="-656" w:firstLine="720"/>
        <w:rPr>
          <w:lang w:val="en-GB"/>
        </w:rPr>
      </w:pPr>
      <w:r w:rsidRPr="00EF6E30">
        <w:rPr>
          <w:lang w:val="en-GB"/>
        </w:rPr>
        <w:t xml:space="preserve"> The maximum yield of grapes allowed for the production of wine with PDO '</w:t>
      </w:r>
      <w:proofErr w:type="spellStart"/>
      <w:r w:rsidRPr="00EF6E30">
        <w:rPr>
          <w:lang w:val="en-GB"/>
        </w:rPr>
        <w:t>Perushtitsa</w:t>
      </w:r>
      <w:proofErr w:type="spellEnd"/>
      <w:r w:rsidRPr="00EF6E30">
        <w:rPr>
          <w:lang w:val="en-GB"/>
        </w:rPr>
        <w:t>' is 9000 kg/ha.</w:t>
      </w:r>
    </w:p>
    <w:p w:rsidR="00EF6E30" w:rsidRPr="00EF6E30" w:rsidRDefault="00EF6E30" w:rsidP="00EF6E30">
      <w:pPr>
        <w:numPr>
          <w:ilvl w:val="0"/>
          <w:numId w:val="3"/>
        </w:numPr>
        <w:tabs>
          <w:tab w:val="left" w:pos="993"/>
        </w:tabs>
        <w:ind w:left="0" w:right="-656" w:firstLine="720"/>
        <w:rPr>
          <w:lang w:val="en-GB"/>
        </w:rPr>
      </w:pPr>
      <w:r w:rsidRPr="00EF6E30">
        <w:rPr>
          <w:lang w:val="en-GB"/>
        </w:rPr>
        <w:t>The wine grape varieties allowed for the production of wine with PDO "</w:t>
      </w:r>
      <w:proofErr w:type="spellStart"/>
      <w:r w:rsidRPr="00EF6E30">
        <w:rPr>
          <w:lang w:val="en-GB"/>
        </w:rPr>
        <w:t>Perushtitsa</w:t>
      </w:r>
      <w:proofErr w:type="spellEnd"/>
      <w:r w:rsidRPr="00EF6E30">
        <w:rPr>
          <w:lang w:val="en-GB"/>
        </w:rPr>
        <w:t>" are Cabernet Sauvignon and Merlot.</w:t>
      </w:r>
    </w:p>
    <w:p w:rsidR="00EF6E30" w:rsidRPr="00EF6E30" w:rsidRDefault="00EF6E30" w:rsidP="00EF6E30">
      <w:pPr>
        <w:numPr>
          <w:ilvl w:val="0"/>
          <w:numId w:val="3"/>
        </w:numPr>
        <w:ind w:left="900" w:right="-656" w:hanging="180"/>
        <w:rPr>
          <w:lang w:val="en-GB"/>
        </w:rPr>
      </w:pPr>
      <w:r w:rsidRPr="00EF6E30">
        <w:rPr>
          <w:lang w:val="en-GB"/>
        </w:rPr>
        <w:t xml:space="preserve">The </w:t>
      </w:r>
      <w:proofErr w:type="spellStart"/>
      <w:r w:rsidRPr="00EF6E30">
        <w:rPr>
          <w:lang w:val="en-GB"/>
        </w:rPr>
        <w:t>agrotechnical</w:t>
      </w:r>
      <w:proofErr w:type="spellEnd"/>
      <w:r w:rsidRPr="00EF6E30">
        <w:rPr>
          <w:lang w:val="en-GB"/>
        </w:rPr>
        <w:t xml:space="preserve"> measures in the cultivation of vines are:</w:t>
      </w:r>
    </w:p>
    <w:p w:rsidR="00EF6E30" w:rsidRPr="00EF6E30" w:rsidRDefault="00EF6E30" w:rsidP="00EF6E30">
      <w:pPr>
        <w:numPr>
          <w:ilvl w:val="0"/>
          <w:numId w:val="4"/>
        </w:numPr>
        <w:ind w:left="1434" w:hanging="357"/>
        <w:contextualSpacing/>
        <w:rPr>
          <w:lang w:val="en-GB"/>
        </w:rPr>
      </w:pPr>
      <w:r w:rsidRPr="00EF6E30">
        <w:rPr>
          <w:lang w:val="en-GB"/>
        </w:rPr>
        <w:t xml:space="preserve">training system - </w:t>
      </w:r>
      <w:proofErr w:type="spellStart"/>
      <w:r w:rsidRPr="00EF6E30">
        <w:rPr>
          <w:lang w:val="en-GB"/>
        </w:rPr>
        <w:t>Ombrella</w:t>
      </w:r>
      <w:proofErr w:type="spellEnd"/>
      <w:r w:rsidRPr="00EF6E30">
        <w:rPr>
          <w:lang w:val="en-GB"/>
        </w:rPr>
        <w:t>, Moser, medium two-arm cordon;</w:t>
      </w:r>
    </w:p>
    <w:p w:rsidR="00EF6E30" w:rsidRPr="00EF6E30" w:rsidRDefault="00EF6E30" w:rsidP="00EF6E30">
      <w:pPr>
        <w:numPr>
          <w:ilvl w:val="0"/>
          <w:numId w:val="4"/>
        </w:numPr>
        <w:ind w:left="1434" w:hanging="357"/>
        <w:contextualSpacing/>
        <w:rPr>
          <w:lang w:val="en-GB"/>
        </w:rPr>
      </w:pPr>
      <w:r w:rsidRPr="00EF6E30">
        <w:rPr>
          <w:lang w:val="en-GB"/>
        </w:rPr>
        <w:t>pruning - mixed and short with a load of up to 54 eyes per vine;</w:t>
      </w:r>
    </w:p>
    <w:p w:rsidR="00EF6E30" w:rsidRPr="00EF6E30" w:rsidRDefault="00EF6E30" w:rsidP="00EF6E30">
      <w:pPr>
        <w:numPr>
          <w:ilvl w:val="0"/>
          <w:numId w:val="4"/>
        </w:numPr>
        <w:ind w:left="0" w:firstLine="1077"/>
        <w:rPr>
          <w:lang w:val="en-GB"/>
        </w:rPr>
      </w:pPr>
      <w:proofErr w:type="gramStart"/>
      <w:r w:rsidRPr="00EF6E30">
        <w:rPr>
          <w:lang w:val="en-GB"/>
        </w:rPr>
        <w:t>planting</w:t>
      </w:r>
      <w:proofErr w:type="gramEnd"/>
      <w:r w:rsidRPr="00EF6E30">
        <w:rPr>
          <w:lang w:val="en-GB"/>
        </w:rPr>
        <w:t xml:space="preserve"> distances of 2,0 m to 3,4 m row spacing and 1,0 m to 1,5 m </w:t>
      </w:r>
      <w:r>
        <w:rPr>
          <w:lang w:val="en-GB"/>
        </w:rPr>
        <w:t>plant</w:t>
      </w:r>
      <w:r w:rsidRPr="00EF6E30">
        <w:rPr>
          <w:lang w:val="en-GB"/>
        </w:rPr>
        <w:t xml:space="preserve"> spacing - up to a maximum of 450 vines per hectare.</w:t>
      </w:r>
    </w:p>
    <w:p w:rsidR="00EF6E30" w:rsidRPr="00EF6E30" w:rsidRDefault="00EF6E30" w:rsidP="00EF6E30">
      <w:pPr>
        <w:numPr>
          <w:ilvl w:val="0"/>
          <w:numId w:val="3"/>
        </w:numPr>
        <w:ind w:left="900" w:right="-656" w:hanging="180"/>
        <w:rPr>
          <w:lang w:val="en-GB"/>
        </w:rPr>
      </w:pPr>
      <w:r w:rsidRPr="00EF6E30">
        <w:rPr>
          <w:lang w:val="en-GB"/>
        </w:rPr>
        <w:t>The maximum yield of wine per 100 kg of grapes is:</w:t>
      </w:r>
    </w:p>
    <w:p w:rsidR="00EF6E30" w:rsidRPr="00EF6E30" w:rsidRDefault="00EF6E30" w:rsidP="00EF6E30">
      <w:pPr>
        <w:numPr>
          <w:ilvl w:val="0"/>
          <w:numId w:val="4"/>
        </w:numPr>
        <w:ind w:left="1434" w:hanging="357"/>
        <w:contextualSpacing/>
        <w:rPr>
          <w:lang w:val="en-GB"/>
        </w:rPr>
      </w:pPr>
      <w:r w:rsidRPr="00EF6E30">
        <w:rPr>
          <w:lang w:val="en-GB"/>
        </w:rPr>
        <w:t>for red wines - 65 l;</w:t>
      </w:r>
    </w:p>
    <w:p w:rsidR="00EF6E30" w:rsidRPr="00EF6E30" w:rsidRDefault="00EF6E30" w:rsidP="00EF6E30">
      <w:pPr>
        <w:numPr>
          <w:ilvl w:val="0"/>
          <w:numId w:val="4"/>
        </w:numPr>
        <w:ind w:left="1434" w:hanging="357"/>
        <w:rPr>
          <w:lang w:val="en-GB"/>
        </w:rPr>
      </w:pPr>
      <w:proofErr w:type="gramStart"/>
      <w:r w:rsidRPr="00EF6E30">
        <w:rPr>
          <w:lang w:val="en-GB"/>
        </w:rPr>
        <w:t>for</w:t>
      </w:r>
      <w:proofErr w:type="gramEnd"/>
      <w:r w:rsidRPr="00EF6E30">
        <w:rPr>
          <w:lang w:val="en-GB"/>
        </w:rPr>
        <w:t xml:space="preserve"> rosé - 60 l.</w:t>
      </w:r>
    </w:p>
    <w:p w:rsidR="00EF6E30" w:rsidRPr="00EF6E30" w:rsidRDefault="00EF6E30" w:rsidP="00EF6E30">
      <w:pPr>
        <w:numPr>
          <w:ilvl w:val="0"/>
          <w:numId w:val="3"/>
        </w:numPr>
        <w:ind w:left="900" w:right="-656" w:hanging="180"/>
        <w:rPr>
          <w:lang w:val="en-GB"/>
        </w:rPr>
      </w:pPr>
      <w:proofErr w:type="spellStart"/>
      <w:r w:rsidRPr="00EF6E30">
        <w:rPr>
          <w:lang w:val="en-GB"/>
        </w:rPr>
        <w:t>Vinification</w:t>
      </w:r>
      <w:proofErr w:type="spellEnd"/>
      <w:r w:rsidRPr="00EF6E30">
        <w:rPr>
          <w:lang w:val="en-GB"/>
        </w:rPr>
        <w:t xml:space="preserve"> and processing </w:t>
      </w:r>
      <w:proofErr w:type="gramStart"/>
      <w:r w:rsidRPr="00EF6E30">
        <w:rPr>
          <w:lang w:val="en-GB"/>
        </w:rPr>
        <w:t>are carried out</w:t>
      </w:r>
      <w:proofErr w:type="gramEnd"/>
      <w:r w:rsidRPr="00EF6E30">
        <w:rPr>
          <w:lang w:val="en-GB"/>
        </w:rPr>
        <w:t xml:space="preserve"> in the defined production area.</w:t>
      </w:r>
    </w:p>
    <w:p w:rsidR="00EF6E30" w:rsidRPr="00EF6E30" w:rsidRDefault="00EF6E30" w:rsidP="00EF6E30">
      <w:pPr>
        <w:tabs>
          <w:tab w:val="left" w:pos="1080"/>
        </w:tabs>
        <w:ind w:right="-656" w:firstLine="709"/>
        <w:rPr>
          <w:lang w:val="en-GB"/>
        </w:rPr>
      </w:pPr>
    </w:p>
    <w:p w:rsidR="00EF6E30" w:rsidRDefault="00EF6E30" w:rsidP="00EF6E30">
      <w:pPr>
        <w:tabs>
          <w:tab w:val="left" w:pos="1080"/>
        </w:tabs>
        <w:ind w:right="-656" w:firstLine="709"/>
        <w:rPr>
          <w:lang w:val="en-GB"/>
        </w:rPr>
      </w:pPr>
      <w:r w:rsidRPr="00EF6E30">
        <w:rPr>
          <w:lang w:val="en-GB"/>
        </w:rPr>
        <w:t xml:space="preserve">The climate of the area, influenced by the northern slopes of the Middle </w:t>
      </w:r>
      <w:proofErr w:type="spellStart"/>
      <w:r w:rsidRPr="00EF6E30">
        <w:rPr>
          <w:lang w:val="en-GB"/>
        </w:rPr>
        <w:t>Rhodopes</w:t>
      </w:r>
      <w:proofErr w:type="spellEnd"/>
      <w:r w:rsidRPr="00EF6E30">
        <w:rPr>
          <w:lang w:val="en-GB"/>
        </w:rPr>
        <w:t xml:space="preserve">, the natural protection of the Balkan Mountains, which protects against the invasion of cold air masses from the north, as well as the presence of cinnamon forest soils, determine the production of grapes from which wines typical of the region are produced. They have typical pronounced fruity aromas of cherries, sour cherries, blackberries and plums, which </w:t>
      </w:r>
      <w:proofErr w:type="gramStart"/>
      <w:r w:rsidRPr="00EF6E30">
        <w:rPr>
          <w:lang w:val="en-GB"/>
        </w:rPr>
        <w:t>are also</w:t>
      </w:r>
      <w:proofErr w:type="gramEnd"/>
      <w:r w:rsidRPr="00EF6E30">
        <w:rPr>
          <w:lang w:val="en-GB"/>
        </w:rPr>
        <w:t xml:space="preserve"> detectable in the flavour. On the </w:t>
      </w:r>
      <w:proofErr w:type="gramStart"/>
      <w:r w:rsidRPr="00EF6E30">
        <w:rPr>
          <w:lang w:val="en-GB"/>
        </w:rPr>
        <w:t>palate</w:t>
      </w:r>
      <w:proofErr w:type="gramEnd"/>
      <w:r w:rsidRPr="00EF6E30">
        <w:rPr>
          <w:lang w:val="en-GB"/>
        </w:rPr>
        <w:t xml:space="preserve"> they are full-bodied and juicy, with hints of chocolate and cinnamon and a memorable finish. </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b/>
          <w:szCs w:val="22"/>
          <w:lang w:val="en-GB" w:eastAsia="en-US"/>
        </w:rPr>
        <w:t>7.</w:t>
      </w:r>
      <w:r w:rsidRPr="00EF6E30">
        <w:rPr>
          <w:rFonts w:eastAsiaTheme="minorHAnsi"/>
          <w:szCs w:val="22"/>
          <w:lang w:val="en-GB" w:eastAsia="en-US"/>
        </w:rPr>
        <w:t xml:space="preserve"> Applicable requirements</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(a) Legal framework:</w:t>
      </w:r>
    </w:p>
    <w:p w:rsidR="00EF6E30" w:rsidRPr="00EF6E30" w:rsidRDefault="00EF6E30" w:rsidP="00EF6E30">
      <w:pPr>
        <w:spacing w:line="259" w:lineRule="auto"/>
        <w:ind w:right="0" w:firstLine="708"/>
        <w:contextualSpacing/>
        <w:rPr>
          <w:rFonts w:eastAsiaTheme="minorHAnsi"/>
          <w:szCs w:val="22"/>
          <w:lang w:val="en-GB" w:eastAsia="en-US"/>
        </w:rPr>
      </w:pPr>
      <w:r w:rsidRPr="00EF6E30">
        <w:rPr>
          <w:rFonts w:eastAsiaTheme="minorHAnsi"/>
          <w:szCs w:val="22"/>
          <w:lang w:val="en-GB" w:eastAsia="en-US"/>
        </w:rPr>
        <w:t>- Council Regulation (EC) No 1234/2007;</w:t>
      </w:r>
    </w:p>
    <w:p w:rsidR="00EF6E30" w:rsidRPr="00EF6E30" w:rsidRDefault="00EF6E30" w:rsidP="00EF6E30">
      <w:pPr>
        <w:spacing w:line="259" w:lineRule="auto"/>
        <w:ind w:right="0" w:firstLine="708"/>
        <w:contextualSpacing/>
        <w:rPr>
          <w:rFonts w:eastAsiaTheme="minorHAnsi"/>
          <w:szCs w:val="22"/>
          <w:lang w:val="en-GB" w:eastAsia="en-US"/>
        </w:rPr>
      </w:pPr>
      <w:r w:rsidRPr="00EF6E30">
        <w:rPr>
          <w:rFonts w:eastAsiaTheme="minorHAnsi"/>
          <w:szCs w:val="22"/>
          <w:lang w:val="en-GB" w:eastAsia="en-US"/>
        </w:rPr>
        <w:t>- Commission Regulation (EC) No 607/2009</w:t>
      </w:r>
      <w:proofErr w:type="gramStart"/>
      <w:r w:rsidRPr="00EF6E30">
        <w:rPr>
          <w:rFonts w:eastAsiaTheme="minorHAnsi"/>
          <w:szCs w:val="22"/>
          <w:lang w:val="en-GB" w:eastAsia="en-US"/>
        </w:rPr>
        <w:t>;</w:t>
      </w:r>
      <w:proofErr w:type="gramEnd"/>
    </w:p>
    <w:p w:rsidR="00EF6E30" w:rsidRPr="00EF6E30" w:rsidRDefault="00EF6E30" w:rsidP="00EF6E30">
      <w:pPr>
        <w:spacing w:line="259" w:lineRule="auto"/>
        <w:ind w:right="0" w:firstLine="708"/>
        <w:contextualSpacing/>
        <w:rPr>
          <w:rFonts w:eastAsiaTheme="minorHAnsi"/>
          <w:szCs w:val="22"/>
          <w:lang w:val="en-GB" w:eastAsia="en-US"/>
        </w:rPr>
      </w:pPr>
      <w:r w:rsidRPr="00EF6E30">
        <w:rPr>
          <w:rFonts w:eastAsiaTheme="minorHAnsi"/>
          <w:szCs w:val="22"/>
          <w:lang w:val="en-GB" w:eastAsia="en-US"/>
        </w:rPr>
        <w:t>- Wine and Spirits Act;</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 xml:space="preserve">- Ordinance on the conditions to </w:t>
      </w:r>
      <w:proofErr w:type="gramStart"/>
      <w:r w:rsidRPr="00EF6E30">
        <w:rPr>
          <w:rFonts w:eastAsiaTheme="minorHAnsi"/>
          <w:szCs w:val="22"/>
          <w:lang w:val="en-GB" w:eastAsia="en-US"/>
        </w:rPr>
        <w:t>be met</w:t>
      </w:r>
      <w:proofErr w:type="gramEnd"/>
      <w:r w:rsidRPr="00EF6E30">
        <w:rPr>
          <w:rFonts w:eastAsiaTheme="minorHAnsi"/>
          <w:szCs w:val="22"/>
          <w:lang w:val="en-GB" w:eastAsia="en-US"/>
        </w:rPr>
        <w:t xml:space="preserve"> by quality wines, produced in a specified region and the procedure for their approval.</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(b) Requirements of Bulgarian legislation:</w:t>
      </w:r>
    </w:p>
    <w:p w:rsidR="00EF6E30" w:rsidRPr="00EF6E30" w:rsidRDefault="00EF6E30" w:rsidP="00EF6E30">
      <w:pPr>
        <w:spacing w:line="259" w:lineRule="auto"/>
        <w:ind w:right="0" w:firstLine="0"/>
        <w:rPr>
          <w:rFonts w:eastAsiaTheme="minorHAnsi"/>
          <w:szCs w:val="22"/>
          <w:lang w:val="en-GB" w:eastAsia="en-US"/>
        </w:rPr>
      </w:pPr>
      <w:r w:rsidRPr="00EF6E30">
        <w:rPr>
          <w:rFonts w:eastAsiaTheme="minorHAnsi"/>
          <w:szCs w:val="22"/>
          <w:lang w:val="en-GB" w:eastAsia="en-US"/>
        </w:rPr>
        <w:t xml:space="preserve">- Producers of quality wine produced in a specified </w:t>
      </w:r>
      <w:proofErr w:type="gramStart"/>
      <w:r w:rsidRPr="00EF6E30">
        <w:rPr>
          <w:rFonts w:eastAsiaTheme="minorHAnsi"/>
          <w:szCs w:val="22"/>
          <w:lang w:val="en-GB" w:eastAsia="en-US"/>
        </w:rPr>
        <w:t>region,</w:t>
      </w:r>
      <w:proofErr w:type="gramEnd"/>
      <w:r w:rsidRPr="00EF6E30">
        <w:rPr>
          <w:rFonts w:eastAsiaTheme="minorHAnsi"/>
          <w:szCs w:val="22"/>
          <w:lang w:val="en-GB" w:eastAsia="en-US"/>
        </w:rPr>
        <w:t xml:space="preserve"> shall submit samples of the wine produced in the last harvest to the tasting commissions of the Regional Vine and Wine Chambers to carry out organoleptic evaluation.</w:t>
      </w:r>
    </w:p>
    <w:p w:rsidR="00EF6E30" w:rsidRPr="00EF6E30" w:rsidRDefault="00EF6E30" w:rsidP="00EF6E30">
      <w:pPr>
        <w:spacing w:line="259" w:lineRule="auto"/>
        <w:ind w:right="0" w:firstLine="0"/>
        <w:rPr>
          <w:rFonts w:eastAsiaTheme="minorHAnsi"/>
          <w:szCs w:val="22"/>
          <w:lang w:val="en-GB" w:eastAsia="en-US"/>
        </w:rPr>
      </w:pPr>
      <w:r w:rsidRPr="00EF6E30">
        <w:rPr>
          <w:rFonts w:eastAsiaTheme="minorHAnsi"/>
          <w:szCs w:val="22"/>
          <w:lang w:val="en-GB" w:eastAsia="en-US"/>
        </w:rPr>
        <w:t xml:space="preserve">- </w:t>
      </w:r>
      <w:proofErr w:type="spellStart"/>
      <w:r w:rsidRPr="00EF6E30">
        <w:rPr>
          <w:rFonts w:eastAsiaTheme="minorHAnsi"/>
          <w:szCs w:val="22"/>
          <w:lang w:val="en-GB" w:eastAsia="en-US"/>
        </w:rPr>
        <w:t>Physico</w:t>
      </w:r>
      <w:proofErr w:type="spellEnd"/>
      <w:r w:rsidRPr="00EF6E30">
        <w:rPr>
          <w:rFonts w:eastAsiaTheme="minorHAnsi"/>
          <w:szCs w:val="22"/>
          <w:lang w:val="en-GB" w:eastAsia="en-US"/>
        </w:rPr>
        <w:t>-chemical, microbiological analysis and organoleptic evaluation shall be shall be carried out on each batch of quality wine produced in a specified region.</w:t>
      </w:r>
    </w:p>
    <w:p w:rsidR="00EF6E30" w:rsidRPr="00EF6E30" w:rsidRDefault="00EF6E30" w:rsidP="00EF6E30">
      <w:pPr>
        <w:spacing w:line="259" w:lineRule="auto"/>
        <w:ind w:right="0" w:firstLine="0"/>
        <w:rPr>
          <w:rFonts w:eastAsiaTheme="minorHAnsi"/>
          <w:szCs w:val="22"/>
          <w:lang w:val="en-GB" w:eastAsia="en-US"/>
        </w:rPr>
      </w:pPr>
      <w:r w:rsidRPr="00EF6E30">
        <w:rPr>
          <w:rFonts w:eastAsiaTheme="minorHAnsi"/>
          <w:szCs w:val="22"/>
          <w:lang w:val="en-GB" w:eastAsia="en-US"/>
        </w:rPr>
        <w:t>- The volume of the batch may not exceed 150 000 l for wines with guaranteed designation of origin and 60 000 l for wines with a guaranteed and controlled designation of origin.</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b/>
          <w:szCs w:val="22"/>
          <w:lang w:val="en-GB" w:eastAsia="en-US"/>
        </w:rPr>
        <w:t>8.</w:t>
      </w:r>
      <w:r w:rsidRPr="00EF6E30">
        <w:rPr>
          <w:rFonts w:eastAsiaTheme="minorHAnsi"/>
          <w:szCs w:val="22"/>
          <w:lang w:val="en-GB" w:eastAsia="en-US"/>
        </w:rPr>
        <w:t xml:space="preserve"> The control body that verifies compliance with the provisions for product specification:</w:t>
      </w:r>
    </w:p>
    <w:p w:rsidR="00EF6E30" w:rsidRPr="00EF6E30" w:rsidRDefault="00EF6E30" w:rsidP="00EF6E30">
      <w:pPr>
        <w:spacing w:line="259" w:lineRule="auto"/>
        <w:ind w:right="0" w:firstLine="708"/>
        <w:rPr>
          <w:rFonts w:eastAsiaTheme="minorHAnsi"/>
          <w:b/>
          <w:szCs w:val="22"/>
          <w:lang w:val="en-GB" w:eastAsia="en-US"/>
        </w:rPr>
      </w:pPr>
      <w:r w:rsidRPr="00EF6E30">
        <w:rPr>
          <w:rFonts w:eastAsiaTheme="minorHAnsi"/>
          <w:b/>
          <w:szCs w:val="22"/>
          <w:lang w:val="en-GB" w:eastAsia="en-US"/>
        </w:rPr>
        <w:t>Executive Agency on Vine and Wine (EAVW)</w:t>
      </w:r>
    </w:p>
    <w:p w:rsidR="00EF6E30" w:rsidRPr="00EF6E30" w:rsidRDefault="00EF6E30" w:rsidP="00EF6E30">
      <w:pPr>
        <w:spacing w:line="259" w:lineRule="auto"/>
        <w:ind w:right="0" w:firstLine="0"/>
        <w:contextualSpacing/>
        <w:rPr>
          <w:rFonts w:eastAsiaTheme="minorHAnsi"/>
          <w:szCs w:val="22"/>
          <w:lang w:val="en-GB" w:eastAsia="en-US"/>
        </w:rPr>
      </w:pPr>
      <w:proofErr w:type="gramStart"/>
      <w:r w:rsidRPr="00EF6E30">
        <w:rPr>
          <w:rFonts w:eastAsiaTheme="minorHAnsi"/>
          <w:szCs w:val="22"/>
          <w:lang w:val="en-GB" w:eastAsia="en-US"/>
        </w:rPr>
        <w:t>125</w:t>
      </w:r>
      <w:proofErr w:type="gramEnd"/>
      <w:r w:rsidRPr="00EF6E30">
        <w:rPr>
          <w:rFonts w:eastAsiaTheme="minorHAnsi"/>
          <w:szCs w:val="22"/>
          <w:lang w:val="en-GB" w:eastAsia="en-US"/>
        </w:rPr>
        <w:t xml:space="preserve"> “</w:t>
      </w:r>
      <w:proofErr w:type="spellStart"/>
      <w:r w:rsidRPr="00EF6E30">
        <w:rPr>
          <w:rFonts w:eastAsiaTheme="minorHAnsi"/>
          <w:szCs w:val="22"/>
          <w:lang w:val="en-GB" w:eastAsia="en-US"/>
        </w:rPr>
        <w:t>Trasrigradsko</w:t>
      </w:r>
      <w:proofErr w:type="spellEnd"/>
      <w:r w:rsidRPr="00EF6E30">
        <w:rPr>
          <w:rFonts w:eastAsiaTheme="minorHAnsi"/>
          <w:szCs w:val="22"/>
          <w:lang w:val="en-GB" w:eastAsia="en-US"/>
        </w:rPr>
        <w:t xml:space="preserve"> </w:t>
      </w:r>
      <w:proofErr w:type="spellStart"/>
      <w:r w:rsidRPr="00EF6E30">
        <w:rPr>
          <w:rFonts w:eastAsiaTheme="minorHAnsi"/>
          <w:szCs w:val="22"/>
          <w:lang w:val="en-GB" w:eastAsia="en-US"/>
        </w:rPr>
        <w:t>shose</w:t>
      </w:r>
      <w:proofErr w:type="spellEnd"/>
      <w:r w:rsidRPr="00EF6E30">
        <w:rPr>
          <w:rFonts w:eastAsiaTheme="minorHAnsi"/>
          <w:szCs w:val="22"/>
          <w:lang w:val="en-GB" w:eastAsia="en-US"/>
        </w:rPr>
        <w:t xml:space="preserve">” </w:t>
      </w:r>
      <w:proofErr w:type="spellStart"/>
      <w:r w:rsidRPr="00EF6E30">
        <w:rPr>
          <w:rFonts w:eastAsiaTheme="minorHAnsi"/>
          <w:szCs w:val="22"/>
          <w:lang w:val="en-GB" w:eastAsia="en-US"/>
        </w:rPr>
        <w:t>blv</w:t>
      </w:r>
      <w:proofErr w:type="spellEnd"/>
      <w:r w:rsidRPr="00EF6E30">
        <w:rPr>
          <w:rFonts w:eastAsiaTheme="minorHAnsi"/>
          <w:szCs w:val="22"/>
          <w:lang w:val="en-GB" w:eastAsia="en-US"/>
        </w:rPr>
        <w:t>, bl. 1, floor 3</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1113 Sofia</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Tel +359 2 97 08 111</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Fax +359 2 97 08 122</w:t>
      </w:r>
    </w:p>
    <w:p w:rsidR="00EF6E30" w:rsidRPr="00EF6E30" w:rsidRDefault="00A32085" w:rsidP="00EF6E30">
      <w:pPr>
        <w:spacing w:line="259" w:lineRule="auto"/>
        <w:ind w:right="0" w:firstLine="0"/>
        <w:contextualSpacing/>
        <w:rPr>
          <w:rFonts w:eastAsiaTheme="minorHAnsi"/>
          <w:szCs w:val="22"/>
          <w:lang w:val="en-GB" w:eastAsia="en-US"/>
        </w:rPr>
      </w:pPr>
      <w:hyperlink r:id="rId5" w:history="1">
        <w:r w:rsidR="00EF6E30" w:rsidRPr="00EF6E30">
          <w:rPr>
            <w:rFonts w:eastAsiaTheme="minorHAnsi"/>
            <w:color w:val="0563C1" w:themeColor="hyperlink"/>
            <w:szCs w:val="22"/>
            <w:u w:val="single"/>
            <w:lang w:val="en-GB" w:eastAsia="en-US"/>
          </w:rPr>
          <w:t>sofia@eavw.com</w:t>
        </w:r>
      </w:hyperlink>
      <w:r w:rsidR="00EF6E30" w:rsidRPr="00EF6E30">
        <w:rPr>
          <w:rFonts w:eastAsiaTheme="minorHAnsi"/>
          <w:szCs w:val="22"/>
          <w:lang w:val="en-GB" w:eastAsia="en-US"/>
        </w:rPr>
        <w:t xml:space="preserve"> </w:t>
      </w:r>
    </w:p>
    <w:p w:rsidR="00EF6E30" w:rsidRPr="00EF6E30" w:rsidRDefault="00EF6E30" w:rsidP="00EF6E30">
      <w:pPr>
        <w:spacing w:line="259" w:lineRule="auto"/>
        <w:ind w:right="0" w:firstLine="0"/>
        <w:contextualSpacing/>
        <w:rPr>
          <w:rFonts w:eastAsiaTheme="minorHAnsi"/>
          <w:szCs w:val="22"/>
          <w:lang w:val="en-GB" w:eastAsia="en-US"/>
        </w:rPr>
      </w:pPr>
    </w:p>
    <w:p w:rsidR="00EF6E30" w:rsidRPr="00EF6E30" w:rsidRDefault="00EF6E30" w:rsidP="00EF6E30">
      <w:pPr>
        <w:spacing w:line="259" w:lineRule="auto"/>
        <w:ind w:right="0" w:firstLine="708"/>
        <w:rPr>
          <w:rFonts w:eastAsiaTheme="minorHAnsi"/>
          <w:b/>
          <w:szCs w:val="22"/>
          <w:lang w:val="en-GB" w:eastAsia="en-US"/>
        </w:rPr>
      </w:pPr>
      <w:r w:rsidRPr="00EF6E30">
        <w:rPr>
          <w:rFonts w:eastAsiaTheme="minorHAnsi"/>
          <w:b/>
          <w:szCs w:val="22"/>
          <w:lang w:val="en-GB" w:eastAsia="en-US"/>
        </w:rPr>
        <w:t>Testing Laboratory of the Executive Agency on Vine and Wine - Sofia</w:t>
      </w:r>
    </w:p>
    <w:p w:rsidR="00EF6E30" w:rsidRPr="00EF6E30" w:rsidRDefault="00EF6E30" w:rsidP="00EF6E30">
      <w:pPr>
        <w:spacing w:line="259" w:lineRule="auto"/>
        <w:ind w:right="0" w:firstLine="0"/>
        <w:contextualSpacing/>
        <w:rPr>
          <w:rFonts w:eastAsiaTheme="minorHAnsi"/>
          <w:szCs w:val="22"/>
          <w:lang w:val="en-GB" w:eastAsia="en-US"/>
        </w:rPr>
      </w:pPr>
      <w:proofErr w:type="gramStart"/>
      <w:r w:rsidRPr="00EF6E30">
        <w:rPr>
          <w:rFonts w:eastAsiaTheme="minorHAnsi"/>
          <w:szCs w:val="22"/>
          <w:lang w:val="en-GB" w:eastAsia="en-US"/>
        </w:rPr>
        <w:t>125</w:t>
      </w:r>
      <w:proofErr w:type="gramEnd"/>
      <w:r w:rsidRPr="00EF6E30">
        <w:rPr>
          <w:rFonts w:eastAsiaTheme="minorHAnsi"/>
          <w:szCs w:val="22"/>
          <w:lang w:val="en-GB" w:eastAsia="en-US"/>
        </w:rPr>
        <w:t xml:space="preserve"> “</w:t>
      </w:r>
      <w:proofErr w:type="spellStart"/>
      <w:r w:rsidRPr="00EF6E30">
        <w:rPr>
          <w:rFonts w:eastAsiaTheme="minorHAnsi"/>
          <w:szCs w:val="22"/>
          <w:lang w:val="en-GB" w:eastAsia="en-US"/>
        </w:rPr>
        <w:t>Tsarigradsko</w:t>
      </w:r>
      <w:proofErr w:type="spellEnd"/>
      <w:r w:rsidRPr="00EF6E30">
        <w:rPr>
          <w:rFonts w:eastAsiaTheme="minorHAnsi"/>
          <w:szCs w:val="22"/>
          <w:lang w:val="en-GB" w:eastAsia="en-US"/>
        </w:rPr>
        <w:t xml:space="preserve"> shoes” </w:t>
      </w:r>
      <w:proofErr w:type="spellStart"/>
      <w:r w:rsidRPr="00EF6E30">
        <w:rPr>
          <w:rFonts w:eastAsiaTheme="minorHAnsi"/>
          <w:szCs w:val="22"/>
          <w:lang w:val="en-GB" w:eastAsia="en-US"/>
        </w:rPr>
        <w:t>blv</w:t>
      </w:r>
      <w:proofErr w:type="spellEnd"/>
      <w:r w:rsidRPr="00EF6E30">
        <w:rPr>
          <w:rFonts w:eastAsiaTheme="minorHAnsi"/>
          <w:szCs w:val="22"/>
          <w:lang w:val="en-GB" w:eastAsia="en-US"/>
        </w:rPr>
        <w:t>, bl. 1, floor 3</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1113 Sofia</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Tel +359 2 97 08 111</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Fax +359 2 97 08 122</w:t>
      </w:r>
    </w:p>
    <w:p w:rsidR="00EF6E30" w:rsidRPr="00EF6E30" w:rsidRDefault="00A32085" w:rsidP="00EF6E30">
      <w:pPr>
        <w:spacing w:line="259" w:lineRule="auto"/>
        <w:ind w:right="0" w:firstLine="0"/>
        <w:rPr>
          <w:rFonts w:eastAsiaTheme="minorHAnsi"/>
          <w:szCs w:val="22"/>
          <w:lang w:val="en-GB" w:eastAsia="en-US"/>
        </w:rPr>
      </w:pPr>
      <w:hyperlink r:id="rId6" w:history="1">
        <w:r w:rsidR="00EF6E30" w:rsidRPr="00EF6E30">
          <w:rPr>
            <w:rFonts w:eastAsiaTheme="minorHAnsi"/>
            <w:color w:val="0563C1" w:themeColor="hyperlink"/>
            <w:szCs w:val="22"/>
            <w:u w:val="single"/>
            <w:lang w:val="en-GB" w:eastAsia="en-US"/>
          </w:rPr>
          <w:t>sofia@eavw.com</w:t>
        </w:r>
      </w:hyperlink>
      <w:r w:rsidR="00EF6E30" w:rsidRPr="00EF6E30">
        <w:rPr>
          <w:rFonts w:eastAsiaTheme="minorHAnsi"/>
          <w:szCs w:val="22"/>
          <w:lang w:val="en-GB" w:eastAsia="en-US"/>
        </w:rPr>
        <w:t xml:space="preserve"> </w:t>
      </w:r>
    </w:p>
    <w:p w:rsidR="00EF6E30" w:rsidRPr="00EF6E30" w:rsidRDefault="00EF6E30" w:rsidP="00EF6E30">
      <w:pPr>
        <w:spacing w:line="259" w:lineRule="auto"/>
        <w:ind w:right="0" w:firstLine="708"/>
        <w:rPr>
          <w:rFonts w:eastAsiaTheme="minorHAnsi"/>
          <w:b/>
          <w:szCs w:val="22"/>
          <w:lang w:val="en-GB" w:eastAsia="en-US"/>
        </w:rPr>
      </w:pPr>
      <w:r w:rsidRPr="00EF6E30">
        <w:rPr>
          <w:rFonts w:eastAsiaTheme="minorHAnsi"/>
          <w:b/>
          <w:szCs w:val="22"/>
          <w:lang w:val="en-GB" w:eastAsia="en-US"/>
        </w:rPr>
        <w:t>Testing Laboratory of the Executive Agency on Vine and Wine - Plovdiv</w:t>
      </w:r>
    </w:p>
    <w:p w:rsidR="00EF6E30" w:rsidRPr="00EF6E30" w:rsidRDefault="00EF6E30" w:rsidP="00EF6E30">
      <w:pPr>
        <w:spacing w:line="259" w:lineRule="auto"/>
        <w:ind w:right="0" w:firstLine="0"/>
        <w:contextualSpacing/>
        <w:rPr>
          <w:rFonts w:eastAsiaTheme="minorHAnsi"/>
          <w:szCs w:val="22"/>
          <w:lang w:val="en-GB" w:eastAsia="en-US"/>
        </w:rPr>
      </w:pPr>
      <w:proofErr w:type="gramStart"/>
      <w:r w:rsidRPr="00EF6E30">
        <w:rPr>
          <w:rFonts w:eastAsiaTheme="minorHAnsi"/>
          <w:szCs w:val="22"/>
          <w:lang w:val="en-GB" w:eastAsia="en-US"/>
        </w:rPr>
        <w:t>63</w:t>
      </w:r>
      <w:proofErr w:type="gramEnd"/>
      <w:r w:rsidRPr="00EF6E30">
        <w:rPr>
          <w:rFonts w:eastAsiaTheme="minorHAnsi"/>
          <w:szCs w:val="22"/>
          <w:lang w:val="en-GB" w:eastAsia="en-US"/>
        </w:rPr>
        <w:t xml:space="preserve"> “St. Petersburg” </w:t>
      </w:r>
      <w:proofErr w:type="spellStart"/>
      <w:r w:rsidRPr="00EF6E30">
        <w:rPr>
          <w:rFonts w:eastAsiaTheme="minorHAnsi"/>
          <w:szCs w:val="22"/>
          <w:lang w:val="en-GB" w:eastAsia="en-US"/>
        </w:rPr>
        <w:t>blv</w:t>
      </w:r>
      <w:proofErr w:type="spellEnd"/>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lastRenderedPageBreak/>
        <w:t>4000 Plovdiv</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Tel/Fax +359 32 6 33 148</w:t>
      </w:r>
    </w:p>
    <w:p w:rsidR="00EF6E30" w:rsidRPr="00EF6E30" w:rsidRDefault="00EF6E30" w:rsidP="00EF6E30">
      <w:pPr>
        <w:spacing w:line="259" w:lineRule="auto"/>
        <w:ind w:right="0" w:firstLine="0"/>
        <w:contextualSpacing/>
        <w:rPr>
          <w:rFonts w:eastAsiaTheme="minorHAnsi"/>
          <w:szCs w:val="22"/>
          <w:lang w:val="en-GB" w:eastAsia="en-US"/>
        </w:rPr>
      </w:pPr>
      <w:r w:rsidRPr="00EF6E30">
        <w:rPr>
          <w:rFonts w:eastAsiaTheme="minorHAnsi"/>
          <w:szCs w:val="22"/>
          <w:lang w:val="en-GB" w:eastAsia="en-US"/>
        </w:rPr>
        <w:t>+359 32 6 33 148</w:t>
      </w:r>
    </w:p>
    <w:p w:rsidR="00EF6E30" w:rsidRPr="00EF6E30" w:rsidRDefault="00A32085" w:rsidP="00EF6E30">
      <w:pPr>
        <w:spacing w:line="259" w:lineRule="auto"/>
        <w:ind w:right="0" w:firstLine="0"/>
        <w:contextualSpacing/>
        <w:rPr>
          <w:rFonts w:eastAsiaTheme="minorHAnsi"/>
          <w:szCs w:val="22"/>
          <w:lang w:val="en-GB" w:eastAsia="en-US"/>
        </w:rPr>
      </w:pPr>
      <w:hyperlink r:id="rId7" w:history="1">
        <w:r w:rsidR="00EF6E30" w:rsidRPr="00EF6E30">
          <w:rPr>
            <w:rFonts w:eastAsiaTheme="minorHAnsi"/>
            <w:color w:val="0563C1" w:themeColor="hyperlink"/>
            <w:szCs w:val="22"/>
            <w:u w:val="single"/>
            <w:lang w:val="en-GB" w:eastAsia="en-US"/>
          </w:rPr>
          <w:t>laboratory_plovdiv@eavw.com</w:t>
        </w:r>
      </w:hyperlink>
      <w:r w:rsidR="00EF6E30" w:rsidRPr="00EF6E30">
        <w:rPr>
          <w:rFonts w:eastAsiaTheme="minorHAnsi"/>
          <w:szCs w:val="22"/>
          <w:lang w:val="en-GB" w:eastAsia="en-US"/>
        </w:rPr>
        <w:t xml:space="preserve"> </w:t>
      </w:r>
    </w:p>
    <w:p w:rsidR="00EF6E30" w:rsidRPr="00EF6E30" w:rsidRDefault="00EF6E30" w:rsidP="00EF6E30">
      <w:pPr>
        <w:spacing w:line="259" w:lineRule="auto"/>
        <w:ind w:right="0" w:firstLine="0"/>
        <w:rPr>
          <w:rFonts w:eastAsiaTheme="minorHAnsi"/>
          <w:szCs w:val="22"/>
          <w:lang w:val="en-GB" w:eastAsia="en-US"/>
        </w:rPr>
      </w:pPr>
    </w:p>
    <w:p w:rsidR="00EF6E30" w:rsidRPr="00EF6E30" w:rsidRDefault="00EF6E30" w:rsidP="00EF6E30">
      <w:pPr>
        <w:spacing w:line="259" w:lineRule="auto"/>
        <w:ind w:right="0" w:firstLine="708"/>
        <w:rPr>
          <w:rFonts w:eastAsiaTheme="minorHAnsi"/>
          <w:b/>
          <w:szCs w:val="22"/>
          <w:lang w:val="en-GB" w:eastAsia="en-US"/>
        </w:rPr>
      </w:pPr>
      <w:r w:rsidRPr="00EF6E30">
        <w:rPr>
          <w:rFonts w:eastAsiaTheme="minorHAnsi"/>
          <w:b/>
          <w:szCs w:val="22"/>
          <w:lang w:val="en-GB" w:eastAsia="en-US"/>
        </w:rPr>
        <w:t>Functions of the Control body.</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(a) Annually inspect the conditions of the vineyards and grapes before the harvest, intended for the production of wines with PDO and make a proposal to the competent mayor to announce the start of the grape harvest.</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 xml:space="preserve">(b) With the assistance of representatives of the relevant Regional Vine and Wine Chamber, exercise control over the state of the vineyards in the area, the conduct of the mandatory </w:t>
      </w:r>
      <w:proofErr w:type="spellStart"/>
      <w:r w:rsidRPr="00EF6E30">
        <w:rPr>
          <w:rFonts w:eastAsiaTheme="minorHAnsi"/>
          <w:szCs w:val="22"/>
          <w:lang w:val="en-GB" w:eastAsia="en-US"/>
        </w:rPr>
        <w:t>agrotechnical</w:t>
      </w:r>
      <w:proofErr w:type="spellEnd"/>
      <w:r w:rsidRPr="00EF6E30">
        <w:rPr>
          <w:rFonts w:eastAsiaTheme="minorHAnsi"/>
          <w:szCs w:val="22"/>
          <w:lang w:val="en-GB" w:eastAsia="en-US"/>
        </w:rPr>
        <w:t xml:space="preserve"> measures and the correct application of the technology for production of wines with PDO.</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(c) Annually, on the basis of a pre-established schedule, monitor on the spot on the processing of the grapes and the oenological practices and treatments carried out in the production of PDO wines.</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 xml:space="preserve">(d) EAVW testing laboratories shall carry out </w:t>
      </w:r>
      <w:proofErr w:type="spellStart"/>
      <w:r w:rsidRPr="00EF6E30">
        <w:rPr>
          <w:rFonts w:eastAsiaTheme="minorHAnsi"/>
          <w:szCs w:val="22"/>
          <w:lang w:val="en-GB" w:eastAsia="en-US"/>
        </w:rPr>
        <w:t>physico</w:t>
      </w:r>
      <w:proofErr w:type="spellEnd"/>
      <w:r w:rsidRPr="00EF6E30">
        <w:rPr>
          <w:rFonts w:eastAsiaTheme="minorHAnsi"/>
          <w:szCs w:val="22"/>
          <w:lang w:val="en-GB" w:eastAsia="en-US"/>
        </w:rPr>
        <w:t>-chemical and microbiological analysis of each batch of PDO wine.</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w:t>
      </w:r>
      <w:proofErr w:type="gramStart"/>
      <w:r w:rsidRPr="00EF6E30">
        <w:rPr>
          <w:rFonts w:eastAsiaTheme="minorHAnsi"/>
          <w:szCs w:val="22"/>
          <w:lang w:val="en-GB" w:eastAsia="en-US"/>
        </w:rPr>
        <w:t>e</w:t>
      </w:r>
      <w:proofErr w:type="gramEnd"/>
      <w:r w:rsidRPr="00EF6E30">
        <w:rPr>
          <w:rFonts w:eastAsiaTheme="minorHAnsi"/>
          <w:szCs w:val="22"/>
          <w:lang w:val="en-GB" w:eastAsia="en-US"/>
        </w:rPr>
        <w:t>) Collect, verify and store the applications and the validation certificates quality wines from a specified region.</w:t>
      </w:r>
    </w:p>
    <w:p w:rsidR="00EF6E30" w:rsidRPr="00EF6E30" w:rsidRDefault="00EF6E30" w:rsidP="00EF6E30">
      <w:pPr>
        <w:spacing w:line="259" w:lineRule="auto"/>
        <w:ind w:right="0" w:firstLine="708"/>
        <w:rPr>
          <w:rFonts w:eastAsiaTheme="minorHAnsi"/>
          <w:szCs w:val="22"/>
          <w:lang w:val="en-GB" w:eastAsia="en-US"/>
        </w:rPr>
      </w:pPr>
      <w:r w:rsidRPr="00EF6E30">
        <w:rPr>
          <w:rFonts w:eastAsiaTheme="minorHAnsi"/>
          <w:szCs w:val="22"/>
          <w:lang w:val="en-GB" w:eastAsia="en-US"/>
        </w:rPr>
        <w:t>(</w:t>
      </w:r>
      <w:r w:rsidR="00A32085">
        <w:rPr>
          <w:rFonts w:eastAsiaTheme="minorHAnsi"/>
          <w:szCs w:val="22"/>
          <w:lang w:val="en-GB" w:eastAsia="en-US"/>
        </w:rPr>
        <w:t>f</w:t>
      </w:r>
      <w:bookmarkStart w:id="0" w:name="_GoBack"/>
      <w:bookmarkEnd w:id="0"/>
      <w:r w:rsidRPr="00EF6E30">
        <w:rPr>
          <w:rFonts w:eastAsiaTheme="minorHAnsi"/>
          <w:szCs w:val="22"/>
          <w:lang w:val="en-GB" w:eastAsia="en-US"/>
        </w:rPr>
        <w:t>) Officials of the EAVW shall participate in the quality wine panel to which the applications for the approval of wines with PDO are submitted.</w:t>
      </w:r>
    </w:p>
    <w:p w:rsidR="00EF6E30" w:rsidRPr="00EF6E30" w:rsidRDefault="00EF6E30" w:rsidP="00EF6E30">
      <w:pPr>
        <w:tabs>
          <w:tab w:val="left" w:pos="1080"/>
        </w:tabs>
        <w:ind w:right="-656" w:firstLine="709"/>
        <w:rPr>
          <w:lang w:val="en-GB"/>
        </w:rPr>
      </w:pPr>
    </w:p>
    <w:sectPr w:rsidR="00EF6E30" w:rsidRPr="00EF6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44B"/>
    <w:multiLevelType w:val="hybridMultilevel"/>
    <w:tmpl w:val="5590E726"/>
    <w:lvl w:ilvl="0" w:tplc="624EDE3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C6557C7"/>
    <w:multiLevelType w:val="hybridMultilevel"/>
    <w:tmpl w:val="89540276"/>
    <w:lvl w:ilvl="0" w:tplc="8FC4CFE2">
      <w:start w:val="1"/>
      <w:numFmt w:val="bullet"/>
      <w:lvlText w:val=""/>
      <w:lvlJc w:val="left"/>
      <w:pPr>
        <w:tabs>
          <w:tab w:val="num" w:pos="1440"/>
        </w:tabs>
        <w:ind w:left="1440" w:hanging="360"/>
      </w:pPr>
      <w:rPr>
        <w:rFonts w:ascii="Symbol" w:hAnsi="Symbol" w:hint="default"/>
      </w:rPr>
    </w:lvl>
    <w:lvl w:ilvl="1" w:tplc="C86461A4">
      <w:start w:val="1"/>
      <w:numFmt w:val="bullet"/>
      <w:lvlText w:val="o"/>
      <w:lvlJc w:val="left"/>
      <w:pPr>
        <w:tabs>
          <w:tab w:val="num" w:pos="2160"/>
        </w:tabs>
        <w:ind w:left="2160" w:hanging="360"/>
      </w:pPr>
      <w:rPr>
        <w:rFonts w:ascii="Courier New" w:hAnsi="Courier New" w:cs="Courier New" w:hint="default"/>
      </w:rPr>
    </w:lvl>
    <w:lvl w:ilvl="2" w:tplc="678A9C8E">
      <w:start w:val="1"/>
      <w:numFmt w:val="bullet"/>
      <w:lvlText w:val=""/>
      <w:lvlJc w:val="left"/>
      <w:pPr>
        <w:tabs>
          <w:tab w:val="num" w:pos="2880"/>
        </w:tabs>
        <w:ind w:left="2880" w:hanging="360"/>
      </w:pPr>
      <w:rPr>
        <w:rFonts w:ascii="Wingdings" w:hAnsi="Wingdings" w:hint="default"/>
      </w:rPr>
    </w:lvl>
    <w:lvl w:ilvl="3" w:tplc="9B7EB3BE">
      <w:start w:val="1"/>
      <w:numFmt w:val="bullet"/>
      <w:lvlText w:val=""/>
      <w:lvlJc w:val="left"/>
      <w:pPr>
        <w:tabs>
          <w:tab w:val="num" w:pos="3600"/>
        </w:tabs>
        <w:ind w:left="3600" w:hanging="360"/>
      </w:pPr>
      <w:rPr>
        <w:rFonts w:ascii="Symbol" w:hAnsi="Symbol" w:hint="default"/>
      </w:rPr>
    </w:lvl>
    <w:lvl w:ilvl="4" w:tplc="2DCA0C56">
      <w:start w:val="1"/>
      <w:numFmt w:val="bullet"/>
      <w:lvlText w:val="o"/>
      <w:lvlJc w:val="left"/>
      <w:pPr>
        <w:tabs>
          <w:tab w:val="num" w:pos="4320"/>
        </w:tabs>
        <w:ind w:left="4320" w:hanging="360"/>
      </w:pPr>
      <w:rPr>
        <w:rFonts w:ascii="Courier New" w:hAnsi="Courier New" w:cs="Courier New" w:hint="default"/>
      </w:rPr>
    </w:lvl>
    <w:lvl w:ilvl="5" w:tplc="8B4C4700">
      <w:start w:val="1"/>
      <w:numFmt w:val="bullet"/>
      <w:lvlText w:val=""/>
      <w:lvlJc w:val="left"/>
      <w:pPr>
        <w:tabs>
          <w:tab w:val="num" w:pos="5040"/>
        </w:tabs>
        <w:ind w:left="5040" w:hanging="360"/>
      </w:pPr>
      <w:rPr>
        <w:rFonts w:ascii="Wingdings" w:hAnsi="Wingdings" w:hint="default"/>
      </w:rPr>
    </w:lvl>
    <w:lvl w:ilvl="6" w:tplc="62E20F52">
      <w:start w:val="1"/>
      <w:numFmt w:val="bullet"/>
      <w:lvlText w:val=""/>
      <w:lvlJc w:val="left"/>
      <w:pPr>
        <w:tabs>
          <w:tab w:val="num" w:pos="5760"/>
        </w:tabs>
        <w:ind w:left="5760" w:hanging="360"/>
      </w:pPr>
      <w:rPr>
        <w:rFonts w:ascii="Symbol" w:hAnsi="Symbol" w:hint="default"/>
      </w:rPr>
    </w:lvl>
    <w:lvl w:ilvl="7" w:tplc="0F569F88">
      <w:start w:val="1"/>
      <w:numFmt w:val="bullet"/>
      <w:lvlText w:val="o"/>
      <w:lvlJc w:val="left"/>
      <w:pPr>
        <w:tabs>
          <w:tab w:val="num" w:pos="6480"/>
        </w:tabs>
        <w:ind w:left="6480" w:hanging="360"/>
      </w:pPr>
      <w:rPr>
        <w:rFonts w:ascii="Courier New" w:hAnsi="Courier New" w:cs="Courier New" w:hint="default"/>
      </w:rPr>
    </w:lvl>
    <w:lvl w:ilvl="8" w:tplc="AD869CAA">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0378DA"/>
    <w:multiLevelType w:val="hybridMultilevel"/>
    <w:tmpl w:val="49F49206"/>
    <w:lvl w:ilvl="0" w:tplc="F608567C">
      <w:numFmt w:val="bullet"/>
      <w:lvlText w:val="-"/>
      <w:lvlJc w:val="left"/>
      <w:pPr>
        <w:ind w:left="1440" w:hanging="360"/>
      </w:pPr>
      <w:rPr>
        <w:rFonts w:ascii="Times New Roman" w:eastAsia="Times New Roman" w:hAnsi="Times New Roman" w:cs="Times New Roman" w:hint="default"/>
      </w:rPr>
    </w:lvl>
    <w:lvl w:ilvl="1" w:tplc="5BCAD54E">
      <w:start w:val="1"/>
      <w:numFmt w:val="bullet"/>
      <w:lvlText w:val="o"/>
      <w:lvlJc w:val="left"/>
      <w:pPr>
        <w:ind w:left="2160" w:hanging="360"/>
      </w:pPr>
      <w:rPr>
        <w:rFonts w:ascii="Courier New" w:hAnsi="Courier New" w:cs="Courier New" w:hint="default"/>
      </w:rPr>
    </w:lvl>
    <w:lvl w:ilvl="2" w:tplc="AF18B248">
      <w:start w:val="1"/>
      <w:numFmt w:val="bullet"/>
      <w:lvlText w:val=""/>
      <w:lvlJc w:val="left"/>
      <w:pPr>
        <w:ind w:left="2880" w:hanging="360"/>
      </w:pPr>
      <w:rPr>
        <w:rFonts w:ascii="Wingdings" w:hAnsi="Wingdings" w:hint="default"/>
      </w:rPr>
    </w:lvl>
    <w:lvl w:ilvl="3" w:tplc="FA9241C6">
      <w:start w:val="1"/>
      <w:numFmt w:val="bullet"/>
      <w:lvlText w:val=""/>
      <w:lvlJc w:val="left"/>
      <w:pPr>
        <w:ind w:left="3600" w:hanging="360"/>
      </w:pPr>
      <w:rPr>
        <w:rFonts w:ascii="Symbol" w:hAnsi="Symbol" w:hint="default"/>
      </w:rPr>
    </w:lvl>
    <w:lvl w:ilvl="4" w:tplc="C31695BE">
      <w:start w:val="1"/>
      <w:numFmt w:val="bullet"/>
      <w:lvlText w:val="o"/>
      <w:lvlJc w:val="left"/>
      <w:pPr>
        <w:ind w:left="4320" w:hanging="360"/>
      </w:pPr>
      <w:rPr>
        <w:rFonts w:ascii="Courier New" w:hAnsi="Courier New" w:cs="Courier New" w:hint="default"/>
      </w:rPr>
    </w:lvl>
    <w:lvl w:ilvl="5" w:tplc="24C4CA74">
      <w:start w:val="1"/>
      <w:numFmt w:val="bullet"/>
      <w:lvlText w:val=""/>
      <w:lvlJc w:val="left"/>
      <w:pPr>
        <w:ind w:left="5040" w:hanging="360"/>
      </w:pPr>
      <w:rPr>
        <w:rFonts w:ascii="Wingdings" w:hAnsi="Wingdings" w:hint="default"/>
      </w:rPr>
    </w:lvl>
    <w:lvl w:ilvl="6" w:tplc="5510A6D8">
      <w:start w:val="1"/>
      <w:numFmt w:val="bullet"/>
      <w:lvlText w:val=""/>
      <w:lvlJc w:val="left"/>
      <w:pPr>
        <w:ind w:left="5760" w:hanging="360"/>
      </w:pPr>
      <w:rPr>
        <w:rFonts w:ascii="Symbol" w:hAnsi="Symbol" w:hint="default"/>
      </w:rPr>
    </w:lvl>
    <w:lvl w:ilvl="7" w:tplc="53A67906">
      <w:start w:val="1"/>
      <w:numFmt w:val="bullet"/>
      <w:lvlText w:val="o"/>
      <w:lvlJc w:val="left"/>
      <w:pPr>
        <w:ind w:left="6480" w:hanging="360"/>
      </w:pPr>
      <w:rPr>
        <w:rFonts w:ascii="Courier New" w:hAnsi="Courier New" w:cs="Courier New" w:hint="default"/>
      </w:rPr>
    </w:lvl>
    <w:lvl w:ilvl="8" w:tplc="81B450A8">
      <w:start w:val="1"/>
      <w:numFmt w:val="bullet"/>
      <w:lvlText w:val=""/>
      <w:lvlJc w:val="left"/>
      <w:pPr>
        <w:ind w:left="7200" w:hanging="360"/>
      </w:pPr>
      <w:rPr>
        <w:rFonts w:ascii="Wingdings" w:hAnsi="Wingdings" w:hint="default"/>
      </w:rPr>
    </w:lvl>
  </w:abstractNum>
  <w:abstractNum w:abstractNumId="3" w15:restartNumberingAfterBreak="0">
    <w:nsid w:val="4E8220C0"/>
    <w:multiLevelType w:val="hybridMultilevel"/>
    <w:tmpl w:val="131CA0FC"/>
    <w:lvl w:ilvl="0" w:tplc="4BF0CBF0">
      <w:start w:val="1"/>
      <w:numFmt w:val="decimal"/>
      <w:lvlText w:val="%1."/>
      <w:lvlJc w:val="left"/>
      <w:pPr>
        <w:tabs>
          <w:tab w:val="num" w:pos="720"/>
        </w:tabs>
        <w:ind w:left="720" w:hanging="360"/>
      </w:pPr>
      <w:rPr>
        <w:b/>
      </w:rPr>
    </w:lvl>
    <w:lvl w:ilvl="1" w:tplc="624EDE34">
      <w:start w:val="1"/>
      <w:numFmt w:val="bullet"/>
      <w:lvlText w:val="-"/>
      <w:lvlJc w:val="left"/>
      <w:pPr>
        <w:tabs>
          <w:tab w:val="num" w:pos="1440"/>
        </w:tabs>
        <w:ind w:left="1440" w:hanging="360"/>
      </w:pPr>
      <w:rPr>
        <w:rFonts w:ascii="Times New Roman" w:eastAsia="Times New Roman" w:hAnsi="Times New Roman" w:cs="Times New Roman" w:hint="default"/>
      </w:rPr>
    </w:lvl>
    <w:lvl w:ilvl="2" w:tplc="0FF6982A">
      <w:start w:val="1"/>
      <w:numFmt w:val="lowerRoman"/>
      <w:lvlText w:val="%3."/>
      <w:lvlJc w:val="right"/>
      <w:pPr>
        <w:tabs>
          <w:tab w:val="num" w:pos="2160"/>
        </w:tabs>
        <w:ind w:left="2160" w:hanging="180"/>
      </w:pPr>
    </w:lvl>
    <w:lvl w:ilvl="3" w:tplc="18A28896">
      <w:start w:val="1"/>
      <w:numFmt w:val="decimal"/>
      <w:lvlText w:val="%4."/>
      <w:lvlJc w:val="left"/>
      <w:pPr>
        <w:tabs>
          <w:tab w:val="num" w:pos="2880"/>
        </w:tabs>
        <w:ind w:left="2880" w:hanging="360"/>
      </w:pPr>
    </w:lvl>
    <w:lvl w:ilvl="4" w:tplc="594E91EA">
      <w:start w:val="1"/>
      <w:numFmt w:val="lowerLetter"/>
      <w:lvlText w:val="%5."/>
      <w:lvlJc w:val="left"/>
      <w:pPr>
        <w:tabs>
          <w:tab w:val="num" w:pos="3600"/>
        </w:tabs>
        <w:ind w:left="3600" w:hanging="360"/>
      </w:pPr>
    </w:lvl>
    <w:lvl w:ilvl="5" w:tplc="23EC972C">
      <w:start w:val="1"/>
      <w:numFmt w:val="lowerRoman"/>
      <w:lvlText w:val="%6."/>
      <w:lvlJc w:val="right"/>
      <w:pPr>
        <w:tabs>
          <w:tab w:val="num" w:pos="4320"/>
        </w:tabs>
        <w:ind w:left="4320" w:hanging="180"/>
      </w:pPr>
    </w:lvl>
    <w:lvl w:ilvl="6" w:tplc="F05EF3D8">
      <w:start w:val="1"/>
      <w:numFmt w:val="decimal"/>
      <w:lvlText w:val="%7."/>
      <w:lvlJc w:val="left"/>
      <w:pPr>
        <w:tabs>
          <w:tab w:val="num" w:pos="5040"/>
        </w:tabs>
        <w:ind w:left="5040" w:hanging="360"/>
      </w:pPr>
    </w:lvl>
    <w:lvl w:ilvl="7" w:tplc="66E603F8">
      <w:start w:val="1"/>
      <w:numFmt w:val="lowerLetter"/>
      <w:lvlText w:val="%8."/>
      <w:lvlJc w:val="left"/>
      <w:pPr>
        <w:tabs>
          <w:tab w:val="num" w:pos="5760"/>
        </w:tabs>
        <w:ind w:left="5760" w:hanging="360"/>
      </w:pPr>
    </w:lvl>
    <w:lvl w:ilvl="8" w:tplc="7DCA167E">
      <w:start w:val="1"/>
      <w:numFmt w:val="lowerRoman"/>
      <w:lvlText w:val="%9."/>
      <w:lvlJc w:val="right"/>
      <w:pPr>
        <w:tabs>
          <w:tab w:val="num" w:pos="6480"/>
        </w:tabs>
        <w:ind w:left="6480" w:hanging="180"/>
      </w:pPr>
    </w:lvl>
  </w:abstractNum>
  <w:abstractNum w:abstractNumId="4" w15:restartNumberingAfterBreak="0">
    <w:nsid w:val="6AC97E2E"/>
    <w:multiLevelType w:val="hybridMultilevel"/>
    <w:tmpl w:val="048226FA"/>
    <w:lvl w:ilvl="0" w:tplc="C5889A26">
      <w:start w:val="1"/>
      <w:numFmt w:val="bullet"/>
      <w:lvlText w:val=""/>
      <w:lvlJc w:val="left"/>
      <w:pPr>
        <w:tabs>
          <w:tab w:val="num" w:pos="720"/>
        </w:tabs>
        <w:ind w:left="720" w:hanging="360"/>
      </w:pPr>
      <w:rPr>
        <w:rFonts w:ascii="Symbol" w:hAnsi="Symbol" w:hint="default"/>
      </w:rPr>
    </w:lvl>
    <w:lvl w:ilvl="1" w:tplc="2430BDD0">
      <w:start w:val="1"/>
      <w:numFmt w:val="bullet"/>
      <w:lvlText w:val="o"/>
      <w:lvlJc w:val="left"/>
      <w:pPr>
        <w:tabs>
          <w:tab w:val="num" w:pos="1440"/>
        </w:tabs>
        <w:ind w:left="1440" w:hanging="360"/>
      </w:pPr>
      <w:rPr>
        <w:rFonts w:ascii="Courier New" w:hAnsi="Courier New" w:cs="Courier New" w:hint="default"/>
      </w:rPr>
    </w:lvl>
    <w:lvl w:ilvl="2" w:tplc="694AB468">
      <w:start w:val="1"/>
      <w:numFmt w:val="bullet"/>
      <w:lvlText w:val=""/>
      <w:lvlJc w:val="left"/>
      <w:pPr>
        <w:tabs>
          <w:tab w:val="num" w:pos="2160"/>
        </w:tabs>
        <w:ind w:left="2160" w:hanging="360"/>
      </w:pPr>
      <w:rPr>
        <w:rFonts w:ascii="Wingdings" w:hAnsi="Wingdings" w:hint="default"/>
      </w:rPr>
    </w:lvl>
    <w:lvl w:ilvl="3" w:tplc="A20E933A">
      <w:start w:val="1"/>
      <w:numFmt w:val="bullet"/>
      <w:lvlText w:val=""/>
      <w:lvlJc w:val="left"/>
      <w:pPr>
        <w:tabs>
          <w:tab w:val="num" w:pos="2880"/>
        </w:tabs>
        <w:ind w:left="2880" w:hanging="360"/>
      </w:pPr>
      <w:rPr>
        <w:rFonts w:ascii="Symbol" w:hAnsi="Symbol" w:hint="default"/>
      </w:rPr>
    </w:lvl>
    <w:lvl w:ilvl="4" w:tplc="93BE452E">
      <w:start w:val="1"/>
      <w:numFmt w:val="bullet"/>
      <w:lvlText w:val="o"/>
      <w:lvlJc w:val="left"/>
      <w:pPr>
        <w:tabs>
          <w:tab w:val="num" w:pos="3600"/>
        </w:tabs>
        <w:ind w:left="3600" w:hanging="360"/>
      </w:pPr>
      <w:rPr>
        <w:rFonts w:ascii="Courier New" w:hAnsi="Courier New" w:cs="Courier New" w:hint="default"/>
      </w:rPr>
    </w:lvl>
    <w:lvl w:ilvl="5" w:tplc="60D2DB26">
      <w:start w:val="1"/>
      <w:numFmt w:val="bullet"/>
      <w:lvlText w:val=""/>
      <w:lvlJc w:val="left"/>
      <w:pPr>
        <w:tabs>
          <w:tab w:val="num" w:pos="4320"/>
        </w:tabs>
        <w:ind w:left="4320" w:hanging="360"/>
      </w:pPr>
      <w:rPr>
        <w:rFonts w:ascii="Wingdings" w:hAnsi="Wingdings" w:hint="default"/>
      </w:rPr>
    </w:lvl>
    <w:lvl w:ilvl="6" w:tplc="BAA269E2">
      <w:start w:val="1"/>
      <w:numFmt w:val="bullet"/>
      <w:lvlText w:val=""/>
      <w:lvlJc w:val="left"/>
      <w:pPr>
        <w:tabs>
          <w:tab w:val="num" w:pos="5040"/>
        </w:tabs>
        <w:ind w:left="5040" w:hanging="360"/>
      </w:pPr>
      <w:rPr>
        <w:rFonts w:ascii="Symbol" w:hAnsi="Symbol" w:hint="default"/>
      </w:rPr>
    </w:lvl>
    <w:lvl w:ilvl="7" w:tplc="6296B00A">
      <w:start w:val="1"/>
      <w:numFmt w:val="bullet"/>
      <w:lvlText w:val="o"/>
      <w:lvlJc w:val="left"/>
      <w:pPr>
        <w:tabs>
          <w:tab w:val="num" w:pos="5760"/>
        </w:tabs>
        <w:ind w:left="5760" w:hanging="360"/>
      </w:pPr>
      <w:rPr>
        <w:rFonts w:ascii="Courier New" w:hAnsi="Courier New" w:cs="Courier New" w:hint="default"/>
      </w:rPr>
    </w:lvl>
    <w:lvl w:ilvl="8" w:tplc="E7984E8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364A9A"/>
    <w:multiLevelType w:val="hybridMultilevel"/>
    <w:tmpl w:val="742426D6"/>
    <w:lvl w:ilvl="0" w:tplc="624EDE3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30"/>
    <w:rsid w:val="00A216F7"/>
    <w:rsid w:val="00A32085"/>
    <w:rsid w:val="00EF6E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6025"/>
  <w15:chartTrackingRefBased/>
  <w15:docId w15:val="{E7DEA414-74CD-4BAB-A485-C1993A2A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2" w:lineRule="auto"/>
        <w:ind w:right="-658"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30"/>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F6E30"/>
    <w:rPr>
      <w:color w:val="0000FF"/>
      <w:u w:val="single"/>
    </w:rPr>
  </w:style>
  <w:style w:type="paragraph" w:customStyle="1" w:styleId="Style">
    <w:name w:val="Style"/>
    <w:rsid w:val="00EF6E30"/>
    <w:pPr>
      <w:widowControl w:val="0"/>
      <w:autoSpaceDE w:val="0"/>
      <w:autoSpaceDN w:val="0"/>
      <w:adjustRightInd w:val="0"/>
      <w:spacing w:after="0" w:line="240" w:lineRule="auto"/>
      <w:ind w:left="140" w:right="140" w:firstLine="840"/>
    </w:pPr>
    <w:rPr>
      <w:rFonts w:eastAsia="Times New Roman"/>
      <w:szCs w:val="24"/>
      <w:lang w:val="en-US"/>
    </w:rPr>
  </w:style>
  <w:style w:type="paragraph" w:styleId="ListParagraph">
    <w:name w:val="List Paragraph"/>
    <w:basedOn w:val="Normal"/>
    <w:uiPriority w:val="34"/>
    <w:qFormat/>
    <w:rsid w:val="00EF6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8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FBF6937D-F700-40DC-A1A6-603C13A72C9E}"/>
</file>

<file path=customXml/itemProps2.xml><?xml version="1.0" encoding="utf-8"?>
<ds:datastoreItem xmlns:ds="http://schemas.openxmlformats.org/officeDocument/2006/customXml" ds:itemID="{53EE1A35-3519-475B-90B8-76B7A6F760CE}"/>
</file>

<file path=customXml/itemProps3.xml><?xml version="1.0" encoding="utf-8"?>
<ds:datastoreItem xmlns:ds="http://schemas.openxmlformats.org/officeDocument/2006/customXml" ds:itemID="{91072577-9412-49FB-AB71-5B70DA647B3C}"/>
</file>

<file path=customXml/itemProps4.xml><?xml version="1.0" encoding="utf-8"?>
<ds:datastoreItem xmlns:ds="http://schemas.openxmlformats.org/officeDocument/2006/customXml" ds:itemID="{BEBBE192-5A70-4968-AF4E-A1640E5FD4B2}"/>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2024-06-24T09:54:00Z</dcterms:created>
  <dcterms:modified xsi:type="dcterms:W3CDTF">2024-07-03T07:12:00Z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