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E7" w:rsidRDefault="009F7AE7" w:rsidP="009F7AE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Ловеч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 xml:space="preserve">"Lovech"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A216F7" w:rsidRDefault="00A216F7" w:rsidP="009F7AE7">
      <w:pPr>
        <w:jc w:val="both"/>
      </w:pPr>
    </w:p>
    <w:p w:rsidR="009F7AE7" w:rsidRDefault="009F7AE7" w:rsidP="009F7AE7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Wine with PDO, Traditional Denomination - Guaranteed Designation of Origin (PDO) 'Lovech'.</w:t>
      </w:r>
    </w:p>
    <w:p w:rsidR="009F7AE7" w:rsidRPr="009F7AE7" w:rsidRDefault="009F7AE7" w:rsidP="009F7AE7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red wines. Aging in oak barrels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'Lovech' may be designated by the following traditional terms indicating the method of production, ageing and quality: 'New', 'Premium Oak or </w:t>
      </w:r>
      <w:r w:rsidR="00AD153A" w:rsidRPr="009F7AE7">
        <w:rPr>
          <w:rFonts w:ascii="Times New Roman" w:hAnsi="Times New Roman" w:cs="Times New Roman"/>
          <w:sz w:val="24"/>
          <w:lang w:val="en-GB"/>
        </w:rPr>
        <w:t>'</w:t>
      </w:r>
      <w:r w:rsidRPr="009F7AE7">
        <w:rPr>
          <w:rFonts w:ascii="Times New Roman" w:hAnsi="Times New Roman" w:cs="Times New Roman"/>
          <w:sz w:val="24"/>
          <w:lang w:val="en-GB"/>
        </w:rPr>
        <w:t>First cask</w:t>
      </w:r>
      <w:r w:rsidR="00AD153A">
        <w:rPr>
          <w:rFonts w:ascii="Times New Roman" w:hAnsi="Times New Roman" w:cs="Times New Roman"/>
          <w:sz w:val="24"/>
          <w:lang w:val="en-GB"/>
        </w:rPr>
        <w:t xml:space="preserve"> fill</w:t>
      </w:r>
      <w:r w:rsidRPr="009F7AE7">
        <w:rPr>
          <w:rFonts w:ascii="Times New Roman" w:hAnsi="Times New Roman" w:cs="Times New Roman"/>
          <w:sz w:val="24"/>
          <w:lang w:val="en-GB"/>
        </w:rPr>
        <w:t>', 'Reserve', 'Special reserve', 'Special selection', 'Collection',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9F7AE7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9F7AE7">
        <w:rPr>
          <w:rFonts w:ascii="Times New Roman" w:hAnsi="Times New Roman" w:cs="Times New Roman"/>
          <w:sz w:val="24"/>
          <w:lang w:val="en-GB"/>
        </w:rPr>
        <w:t>'.</w:t>
      </w:r>
    </w:p>
    <w:p w:rsidR="009F7AE7" w:rsidRPr="009F7AE7" w:rsidRDefault="009F7AE7" w:rsidP="009F7AE7">
      <w:pPr>
        <w:ind w:firstLine="357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а). Wine with PDO 'Lovech' shall have the following analytical characteristics:</w:t>
      </w:r>
    </w:p>
    <w:p w:rsidR="009F7AE7" w:rsidRPr="009F7AE7" w:rsidRDefault="009F7AE7" w:rsidP="009F7A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 - minimum 10,5 vol. %;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wines, a minimum of 11,5 % vol. %;</w:t>
      </w:r>
    </w:p>
    <w:p w:rsidR="009F7AE7" w:rsidRPr="009F7AE7" w:rsidRDefault="009F7AE7" w:rsidP="009F7AE7">
      <w:pPr>
        <w:pStyle w:val="ListParagraph"/>
        <w:numPr>
          <w:ilvl w:val="0"/>
          <w:numId w:val="3"/>
        </w:numPr>
        <w:ind w:left="0" w:firstLine="414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a total sugar content of up to 4 g/l or up to 9 g/l, provided that the total acidity, expressed in grams of tartaric acid per litre, is not more than 2 grams below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residual sugar content;</w:t>
      </w:r>
    </w:p>
    <w:p w:rsidR="009F7AE7" w:rsidRPr="009F7AE7" w:rsidRDefault="009F7AE7" w:rsidP="009F7AE7">
      <w:pPr>
        <w:pStyle w:val="ListParagraph"/>
        <w:numPr>
          <w:ilvl w:val="0"/>
          <w:numId w:val="3"/>
        </w:numPr>
        <w:ind w:left="771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9F7AE7" w:rsidRPr="009F7AE7" w:rsidRDefault="009F7AE7" w:rsidP="009F7AE7">
      <w:pPr>
        <w:pStyle w:val="ListParagraph"/>
        <w:numPr>
          <w:ilvl w:val="0"/>
          <w:numId w:val="3"/>
        </w:numPr>
        <w:ind w:left="771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rosé, not more than 13,3 </w:t>
      </w:r>
      <w:proofErr w:type="spellStart"/>
      <w:r w:rsidRPr="009F7AE7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9F7AE7">
        <w:rPr>
          <w:rFonts w:ascii="Times New Roman" w:hAnsi="Times New Roman" w:cs="Times New Roman"/>
          <w:sz w:val="24"/>
          <w:lang w:val="en-GB"/>
        </w:rPr>
        <w:t>;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9F7AE7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9F7AE7">
        <w:rPr>
          <w:rFonts w:ascii="Times New Roman" w:hAnsi="Times New Roman" w:cs="Times New Roman"/>
          <w:sz w:val="24"/>
          <w:lang w:val="en-GB"/>
        </w:rPr>
        <w:t>;</w:t>
      </w:r>
    </w:p>
    <w:p w:rsidR="009F7AE7" w:rsidRPr="009F7AE7" w:rsidRDefault="009F7AE7" w:rsidP="009F7A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rosé, not more than 200 mg/l;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9F7AE7" w:rsidRPr="009F7AE7" w:rsidRDefault="009F7AE7" w:rsidP="009F7A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sugar-free extract:</w:t>
      </w:r>
    </w:p>
    <w:p w:rsidR="009F7AE7" w:rsidRPr="009F7AE7" w:rsidRDefault="009F7AE7" w:rsidP="009F7AE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rosé: minimum 16 g/l;</w:t>
      </w:r>
    </w:p>
    <w:p w:rsidR="009F7AE7" w:rsidRDefault="009F7AE7" w:rsidP="009F7AE7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9F7AE7" w:rsidRDefault="009F7AE7" w:rsidP="009F7AE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</w:t>
      </w:r>
      <w:r w:rsidRPr="009F7AE7">
        <w:rPr>
          <w:rFonts w:ascii="Times New Roman" w:hAnsi="Times New Roman" w:cs="Times New Roman"/>
          <w:sz w:val="24"/>
          <w:lang w:val="en-GB"/>
        </w:rPr>
        <w:t>). Organoleptic characteristics of wine with PDO 'Lovech'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9F7AE7" w:rsidRPr="009F7AE7" w:rsidRDefault="009F7AE7" w:rsidP="009F7AE7">
      <w:pPr>
        <w:pStyle w:val="ListParagraph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Clarity - clear liquid, </w:t>
      </w:r>
      <w:r>
        <w:rPr>
          <w:rFonts w:ascii="Times New Roman" w:hAnsi="Times New Roman" w:cs="Times New Roman"/>
          <w:sz w:val="24"/>
          <w:lang w:val="en-GB"/>
        </w:rPr>
        <w:t>a slight sediment</w:t>
      </w:r>
      <w:r w:rsidRPr="009F7AE7">
        <w:rPr>
          <w:rFonts w:ascii="Times New Roman" w:hAnsi="Times New Roman" w:cs="Times New Roman"/>
          <w:sz w:val="24"/>
          <w:lang w:val="en-GB"/>
        </w:rPr>
        <w:t xml:space="preserve"> of dye matter is allowed,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resulting from prolonged bottle ageing;</w:t>
      </w:r>
    </w:p>
    <w:p w:rsidR="009F7AE7" w:rsidRPr="009F7AE7" w:rsidRDefault="009F7AE7" w:rsidP="009F7AE7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F7AE7">
        <w:rPr>
          <w:rFonts w:ascii="Times New Roman" w:hAnsi="Times New Roman" w:cs="Times New Roman"/>
          <w:sz w:val="24"/>
          <w:lang w:val="en-GB"/>
        </w:rPr>
        <w:t>Color</w:t>
      </w:r>
      <w:proofErr w:type="spellEnd"/>
      <w:r w:rsidRPr="009F7AE7">
        <w:rPr>
          <w:rFonts w:ascii="Times New Roman" w:hAnsi="Times New Roman" w:cs="Times New Roman"/>
          <w:sz w:val="24"/>
          <w:lang w:val="en-GB"/>
        </w:rPr>
        <w:t>;</w:t>
      </w:r>
    </w:p>
    <w:p w:rsidR="009F7AE7" w:rsidRPr="009F7AE7" w:rsidRDefault="009F7AE7" w:rsidP="009F7AE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rosé: deep pink, with hints of strawberry;</w:t>
      </w:r>
    </w:p>
    <w:p w:rsidR="009F7AE7" w:rsidRPr="009F7AE7" w:rsidRDefault="009F7AE7" w:rsidP="009F7AE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9F7AE7" w:rsidRPr="009F7AE7" w:rsidRDefault="009F7AE7" w:rsidP="009F7AE7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Cabernet Sauvignon - deep, deep red with violet hues;</w:t>
      </w:r>
    </w:p>
    <w:p w:rsidR="009F7AE7" w:rsidRPr="009F7AE7" w:rsidRDefault="009F7AE7" w:rsidP="009F7AE7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Merlot - rich, purple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F7AE7" w:rsidRPr="009F7AE7" w:rsidRDefault="009F7AE7" w:rsidP="009F7AE7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lastRenderedPageBreak/>
        <w:t>Pinot noir - ruby to dark ruby.</w:t>
      </w:r>
    </w:p>
    <w:p w:rsidR="009F7AE7" w:rsidRPr="009F7AE7" w:rsidRDefault="009F7AE7" w:rsidP="009F7AE7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Aroma and taste:</w:t>
      </w:r>
    </w:p>
    <w:p w:rsidR="009F7AE7" w:rsidRPr="009F7AE7" w:rsidRDefault="009F7AE7" w:rsidP="009F7AE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rosé - the aroma is intense, distinctly fruity, tones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strawberry, cherry and pomegranate, the taste is juicy, fresh and fruity;</w:t>
      </w:r>
    </w:p>
    <w:p w:rsidR="009F7AE7" w:rsidRPr="009F7AE7" w:rsidRDefault="009F7AE7" w:rsidP="009F7AE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9F7AE7" w:rsidRPr="009F7AE7" w:rsidRDefault="009F7AE7" w:rsidP="00287C09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Cabernet Sauvignon - aromas of blueberry, blackcurrant, cherry, the taste is mild,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harmonious, well-structured, balanced with oaky notes in the wines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287C09">
        <w:rPr>
          <w:rFonts w:ascii="Times New Roman" w:hAnsi="Times New Roman" w:cs="Times New Roman"/>
          <w:sz w:val="24"/>
          <w:lang w:val="en-GB"/>
        </w:rPr>
        <w:t>oaky</w:t>
      </w:r>
      <w:r w:rsidRPr="009F7AE7">
        <w:rPr>
          <w:rFonts w:ascii="Times New Roman" w:hAnsi="Times New Roman" w:cs="Times New Roman"/>
          <w:sz w:val="24"/>
          <w:lang w:val="en-GB"/>
        </w:rPr>
        <w:t xml:space="preserve"> balance;</w:t>
      </w:r>
    </w:p>
    <w:p w:rsidR="009F7AE7" w:rsidRPr="009F7AE7" w:rsidRDefault="009F7AE7" w:rsidP="00287C09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F7AE7">
        <w:rPr>
          <w:rFonts w:ascii="Times New Roman" w:hAnsi="Times New Roman" w:cs="Times New Roman"/>
          <w:sz w:val="24"/>
          <w:lang w:val="en-GB"/>
        </w:rPr>
        <w:t>Merlot - aromas of ripe plum, cherry, violets, baked cream, the taste is</w:t>
      </w:r>
      <w:r w:rsidR="00287C09"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 xml:space="preserve">full-bodied, voluminous, oily, </w:t>
      </w:r>
      <w:proofErr w:type="gramStart"/>
      <w:r w:rsidRPr="009F7AE7">
        <w:rPr>
          <w:rFonts w:ascii="Times New Roman" w:hAnsi="Times New Roman" w:cs="Times New Roman"/>
          <w:sz w:val="24"/>
          <w:lang w:val="en-GB"/>
        </w:rPr>
        <w:t>warm</w:t>
      </w:r>
      <w:proofErr w:type="gramEnd"/>
      <w:r w:rsidRPr="009F7AE7">
        <w:rPr>
          <w:rFonts w:ascii="Times New Roman" w:hAnsi="Times New Roman" w:cs="Times New Roman"/>
          <w:sz w:val="24"/>
          <w:lang w:val="en-GB"/>
        </w:rPr>
        <w:t xml:space="preserve"> with oak notes in the batches aged in</w:t>
      </w:r>
      <w:r w:rsidR="00287C09">
        <w:rPr>
          <w:rFonts w:ascii="Times New Roman" w:hAnsi="Times New Roman" w:cs="Times New Roman"/>
          <w:sz w:val="24"/>
          <w:lang w:val="en-GB"/>
        </w:rPr>
        <w:t xml:space="preserve"> </w:t>
      </w:r>
      <w:r w:rsidRPr="009F7AE7">
        <w:rPr>
          <w:rFonts w:ascii="Times New Roman" w:hAnsi="Times New Roman" w:cs="Times New Roman"/>
          <w:sz w:val="24"/>
          <w:lang w:val="en-GB"/>
        </w:rPr>
        <w:t>barrels.</w:t>
      </w:r>
    </w:p>
    <w:p w:rsidR="009F7AE7" w:rsidRPr="009F7AE7" w:rsidRDefault="00287C09" w:rsidP="00287C09">
      <w:pPr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Pinot N</w:t>
      </w:r>
      <w:r w:rsidR="009F7AE7" w:rsidRPr="009F7AE7">
        <w:rPr>
          <w:rFonts w:ascii="Times New Roman" w:hAnsi="Times New Roman" w:cs="Times New Roman"/>
          <w:sz w:val="24"/>
          <w:lang w:val="en-GB"/>
        </w:rPr>
        <w:t>oir - aromas of cherries, cherry jam, subtle hints of vanilla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9F7AE7" w:rsidRPr="009F7AE7">
        <w:rPr>
          <w:rFonts w:ascii="Times New Roman" w:hAnsi="Times New Roman" w:cs="Times New Roman"/>
          <w:sz w:val="24"/>
          <w:lang w:val="en-GB"/>
        </w:rPr>
        <w:t>dried leaves, the taste is fresh, slightly tart, full-bodied, soft and fruity.</w:t>
      </w:r>
    </w:p>
    <w:p w:rsidR="009F7AE7" w:rsidRDefault="009F7AE7" w:rsidP="00287C09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area for the production of wine with PDO 'Lovech' is delimited by the following borders</w:t>
      </w:r>
      <w:r w:rsidR="00287C09" w:rsidRPr="00287C09">
        <w:rPr>
          <w:rFonts w:ascii="Times New Roman" w:hAnsi="Times New Roman" w:cs="Times New Roman"/>
          <w:sz w:val="24"/>
          <w:lang w:val="en-GB"/>
        </w:rPr>
        <w:t xml:space="preserve"> </w:t>
      </w:r>
      <w:r w:rsidR="00287C09">
        <w:rPr>
          <w:rFonts w:ascii="Times New Roman" w:hAnsi="Times New Roman" w:cs="Times New Roman"/>
          <w:sz w:val="24"/>
          <w:lang w:val="en-GB"/>
        </w:rPr>
        <w:t xml:space="preserve">the land of the settlements – villages: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Bahovitsa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Slatina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Skobelevo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>,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Yoglav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Slavyani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87C09">
        <w:rPr>
          <w:rFonts w:ascii="Times New Roman" w:hAnsi="Times New Roman" w:cs="Times New Roman"/>
          <w:sz w:val="24"/>
          <w:lang w:val="en-GB"/>
        </w:rPr>
        <w:t>Vladinya</w:t>
      </w:r>
      <w:proofErr w:type="spellEnd"/>
      <w:r w:rsid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Doirentsi</w:t>
      </w:r>
      <w:proofErr w:type="spellEnd"/>
      <w:proofErr w:type="gramEnd"/>
      <w:r w:rsidRPr="00287C09">
        <w:rPr>
          <w:rFonts w:ascii="Times New Roman" w:hAnsi="Times New Roman" w:cs="Times New Roman"/>
          <w:sz w:val="24"/>
          <w:lang w:val="en-GB"/>
        </w:rPr>
        <w:t>, located in Lovech region.</w:t>
      </w:r>
    </w:p>
    <w:p w:rsidR="00287C09" w:rsidRPr="00287C09" w:rsidRDefault="00287C09" w:rsidP="00287C09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maximum yield of grapes allowed for the production of wine PDO "Lovech" is 9000 kg/ha.</w:t>
      </w:r>
    </w:p>
    <w:p w:rsidR="00287C09" w:rsidRPr="00287C09" w:rsidRDefault="00287C09" w:rsidP="00287C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grape varieties authorised for the production of wine with PDO 'Lovech' are:</w:t>
      </w:r>
    </w:p>
    <w:p w:rsidR="00287C09" w:rsidRPr="00287C09" w:rsidRDefault="00287C09" w:rsidP="00287C09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87C09">
        <w:rPr>
          <w:rFonts w:ascii="Times New Roman" w:hAnsi="Times New Roman" w:cs="Times New Roman"/>
          <w:sz w:val="24"/>
          <w:lang w:val="en-GB"/>
        </w:rPr>
        <w:t xml:space="preserve"> red wines and rosé: Cabernet Sauvignon, Merlot and Pinot Noir.</w:t>
      </w:r>
    </w:p>
    <w:p w:rsidR="00287C09" w:rsidRPr="00287C09" w:rsidRDefault="00287C09" w:rsidP="00287C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Link to the geographical area.</w:t>
      </w:r>
    </w:p>
    <w:p w:rsidR="00287C09" w:rsidRPr="00287C09" w:rsidRDefault="00287C09" w:rsidP="00287C09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287C09" w:rsidRDefault="00287C09" w:rsidP="00287C0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The vineyards </w:t>
      </w:r>
      <w:r>
        <w:rPr>
          <w:rFonts w:ascii="Times New Roman" w:hAnsi="Times New Roman" w:cs="Times New Roman"/>
          <w:sz w:val="24"/>
          <w:lang w:val="en-GB"/>
        </w:rPr>
        <w:t xml:space="preserve">in the area of </w:t>
      </w:r>
      <w:r w:rsidRPr="00287C09">
        <w:rPr>
          <w:rFonts w:ascii="Times New Roman" w:hAnsi="Times New Roman" w:cs="Times New Roman"/>
          <w:sz w:val="24"/>
          <w:lang w:val="en-GB"/>
        </w:rPr>
        <w:t>the village</w:t>
      </w:r>
      <w:r>
        <w:rPr>
          <w:rFonts w:ascii="Times New Roman" w:hAnsi="Times New Roman" w:cs="Times New Roman"/>
          <w:sz w:val="24"/>
          <w:lang w:val="en-GB"/>
        </w:rPr>
        <w:t xml:space="preserve">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Bahovitsa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Slatina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Skobelevo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</w:t>
      </w:r>
      <w:r w:rsidRPr="00287C09">
        <w:rPr>
          <w:rFonts w:ascii="Times New Roman" w:hAnsi="Times New Roman" w:cs="Times New Roman"/>
          <w:sz w:val="24"/>
          <w:lang w:val="en-GB"/>
        </w:rPr>
        <w:t>oglav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lavyani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Vladinya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Doirentsi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>, are located on the border of the Danube hilly</w:t>
      </w:r>
      <w:r>
        <w:rPr>
          <w:rFonts w:ascii="Times New Roman" w:hAnsi="Times New Roman" w:cs="Times New Roman"/>
          <w:sz w:val="24"/>
          <w:lang w:val="en-GB"/>
        </w:rPr>
        <w:t xml:space="preserve"> plain </w:t>
      </w:r>
      <w:r w:rsidRPr="00287C09">
        <w:rPr>
          <w:rFonts w:ascii="Times New Roman" w:hAnsi="Times New Roman" w:cs="Times New Roman"/>
          <w:sz w:val="24"/>
          <w:lang w:val="en-GB"/>
        </w:rPr>
        <w:t>and the foothills of the Balkan Mountains. The climate is temperate continental with hot dry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summer and cold winter. The microclimate of the surroundings of the Lowla</w:t>
      </w:r>
      <w:r>
        <w:rPr>
          <w:rFonts w:ascii="Times New Roman" w:hAnsi="Times New Roman" w:cs="Times New Roman"/>
          <w:sz w:val="24"/>
          <w:lang w:val="en-GB"/>
        </w:rPr>
        <w:t xml:space="preserve">nds is milder than in the plain </w:t>
      </w:r>
      <w:r w:rsidRPr="00287C09">
        <w:rPr>
          <w:rFonts w:ascii="Times New Roman" w:hAnsi="Times New Roman" w:cs="Times New Roman"/>
          <w:sz w:val="24"/>
          <w:lang w:val="en-GB"/>
        </w:rPr>
        <w:t>around Pleven, due to the presence of a protective rock crown that stops the cold northern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winds. The passing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Osam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 xml:space="preserve"> River creates some coolness during the summer heat.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The altitude ranges from 170 to 370 m. The total temperature for the period with average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daily temperatures above 10 ºC (April-October) is 3700 ºC. The average daily temperature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warmest month is 22.8 ºC. The average annual rainfall is 620 mm. Soil types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are grey forest soils slightly eroded medium and heavy sandy loam, alluvial-fluvial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soils, heavy sandy loams, strongly leached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>, slightly and moderately eroded,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heavy sandy loam.</w:t>
      </w:r>
    </w:p>
    <w:p w:rsidR="00287C09" w:rsidRPr="00287C09" w:rsidRDefault="00287C09" w:rsidP="00287C0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b) Human factors:</w:t>
      </w:r>
    </w:p>
    <w:p w:rsidR="00287C09" w:rsidRDefault="00287C09" w:rsidP="00287C0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"Lovech" is 9000 kg/ha.</w:t>
      </w:r>
    </w:p>
    <w:p w:rsidR="00287C09" w:rsidRPr="00287C09" w:rsidRDefault="00287C09" w:rsidP="00287C09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grape varieties authorised for the production of wine with PDO 'Lovech' are:</w:t>
      </w:r>
    </w:p>
    <w:p w:rsidR="00287C09" w:rsidRPr="00287C09" w:rsidRDefault="00287C09" w:rsidP="00287C0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87C09">
        <w:rPr>
          <w:rFonts w:ascii="Times New Roman" w:hAnsi="Times New Roman" w:cs="Times New Roman"/>
          <w:sz w:val="24"/>
          <w:lang w:val="en-GB"/>
        </w:rPr>
        <w:t xml:space="preserve"> red wines and rosé: Cabernet Sauvignon, Merlot and Pinot Noir.</w:t>
      </w:r>
    </w:p>
    <w:p w:rsidR="00287C09" w:rsidRPr="00287C09" w:rsidRDefault="00287C09" w:rsidP="00287C09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 xml:space="preserve"> measures for the cultivation of vineyards are:</w:t>
      </w:r>
    </w:p>
    <w:p w:rsidR="00287C09" w:rsidRPr="00287C09" w:rsidRDefault="00287C09" w:rsidP="00287C0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Training System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Moser, medium-stemmed two-arm C</w:t>
      </w:r>
      <w:r w:rsidRPr="00287C09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87C09" w:rsidRPr="00287C09" w:rsidRDefault="00287C09" w:rsidP="00287C0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- P</w:t>
      </w:r>
      <w:r w:rsidRPr="00287C09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87C09" w:rsidRPr="00287C09" w:rsidRDefault="00287C09" w:rsidP="00287C0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Planting distance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 - from 2.0 m to 3.4 m row spacing and from 1.0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5 m </w:t>
      </w:r>
      <w:r>
        <w:rPr>
          <w:rFonts w:ascii="Times New Roman" w:hAnsi="Times New Roman" w:cs="Times New Roman"/>
          <w:sz w:val="24"/>
          <w:lang w:val="en-GB"/>
        </w:rPr>
        <w:t>plant</w:t>
      </w:r>
      <w:r w:rsidRPr="00287C09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287C09" w:rsidRPr="00287C09" w:rsidRDefault="00287C09" w:rsidP="00287C09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287C09" w:rsidRPr="00287C09" w:rsidRDefault="00287C09" w:rsidP="00287C0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87C09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287C09" w:rsidRPr="00287C09" w:rsidRDefault="00287C09" w:rsidP="00287C0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87C0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87C09">
        <w:rPr>
          <w:rFonts w:ascii="Times New Roman" w:hAnsi="Times New Roman" w:cs="Times New Roman"/>
          <w:sz w:val="24"/>
          <w:lang w:val="en-GB"/>
        </w:rPr>
        <w:t xml:space="preserve"> rosé: 60 l.</w:t>
      </w:r>
    </w:p>
    <w:p w:rsidR="00287C09" w:rsidRPr="00287C09" w:rsidRDefault="00287C09" w:rsidP="00287C09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287C09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287C09" w:rsidRDefault="00287C09" w:rsidP="00287C0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87C09">
        <w:rPr>
          <w:rFonts w:ascii="Times New Roman" w:hAnsi="Times New Roman" w:cs="Times New Roman"/>
          <w:sz w:val="24"/>
          <w:lang w:val="en-GB"/>
        </w:rPr>
        <w:t xml:space="preserve">The moderately dry continental climate, influenced by the northern slopes of the </w:t>
      </w:r>
      <w:proofErr w:type="spellStart"/>
      <w:r w:rsidRPr="00287C09">
        <w:rPr>
          <w:rFonts w:ascii="Times New Roman" w:hAnsi="Times New Roman" w:cs="Times New Roman"/>
          <w:sz w:val="24"/>
          <w:lang w:val="en-GB"/>
        </w:rPr>
        <w:t>Stara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Planina</w:t>
      </w:r>
      <w:proofErr w:type="spellEnd"/>
      <w:r w:rsidRPr="00287C09">
        <w:rPr>
          <w:rFonts w:ascii="Times New Roman" w:hAnsi="Times New Roman" w:cs="Times New Roman"/>
          <w:sz w:val="24"/>
          <w:lang w:val="en-GB"/>
        </w:rPr>
        <w:t>, natural protection from cold northerly winds, combined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the favourable soil conditions in the area for the development of the vine crop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the restrictive conditions of the human factor, predetermine the production of red wines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of intense colour, intertwining red and black fruits in the aroma, which are preserved in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87C09">
        <w:rPr>
          <w:rFonts w:ascii="Times New Roman" w:hAnsi="Times New Roman" w:cs="Times New Roman"/>
          <w:sz w:val="24"/>
          <w:lang w:val="en-GB"/>
        </w:rPr>
        <w:t>flavour.</w:t>
      </w:r>
      <w:proofErr w:type="gramEnd"/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7.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2F2D87" w:rsidRPr="00CA2044" w:rsidRDefault="002F2D87" w:rsidP="002F2D8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2F2D87" w:rsidRPr="00CA2044" w:rsidRDefault="002F2D87" w:rsidP="002F2D8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F2D87" w:rsidRPr="00CA2044" w:rsidRDefault="002F2D87" w:rsidP="002F2D8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2F2D87" w:rsidRPr="00CA2044" w:rsidRDefault="002F2D87" w:rsidP="002F2D8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8.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 bl. 1, floor 3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1113 Sofia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2F2D87" w:rsidRPr="00CA2044" w:rsidRDefault="001E0663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2F2D87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2F2D87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 bl. 1, floor 3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lastRenderedPageBreak/>
        <w:t>1113 Sofia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2F2D87" w:rsidRPr="00CA2044" w:rsidRDefault="001E0663" w:rsidP="002F2D87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2F2D87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2F2D87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4000 Plovdiv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2F2D87" w:rsidRPr="00CA2044" w:rsidRDefault="002F2D87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+359 32 6 33 148</w:t>
      </w:r>
    </w:p>
    <w:p w:rsidR="002F2D87" w:rsidRPr="00CA2044" w:rsidRDefault="001E0663" w:rsidP="002F2D8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2F2D87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2F2D87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F2D87" w:rsidRPr="00CA2044" w:rsidRDefault="002F2D87" w:rsidP="002F2D87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2F2D87" w:rsidRPr="00CA2044" w:rsidRDefault="002F2D87" w:rsidP="002F2D8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</w:t>
      </w:r>
      <w:r w:rsidR="001E0663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CA2044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2F2D87" w:rsidRPr="00CA2044" w:rsidRDefault="002F2D87" w:rsidP="002F2D87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2F2D87" w:rsidRPr="00CA2044" w:rsidRDefault="002F2D87" w:rsidP="002F2D87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</w:p>
    <w:p w:rsidR="00287C09" w:rsidRPr="00287C09" w:rsidRDefault="00287C09" w:rsidP="00287C09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287C09" w:rsidRPr="0028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5C2E"/>
    <w:multiLevelType w:val="hybridMultilevel"/>
    <w:tmpl w:val="E10E7424"/>
    <w:lvl w:ilvl="0" w:tplc="36C46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D2F"/>
    <w:multiLevelType w:val="hybridMultilevel"/>
    <w:tmpl w:val="E1B6B9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F83"/>
    <w:multiLevelType w:val="hybridMultilevel"/>
    <w:tmpl w:val="9A5C61FA"/>
    <w:lvl w:ilvl="0" w:tplc="36C4644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F71572"/>
    <w:multiLevelType w:val="hybridMultilevel"/>
    <w:tmpl w:val="1D687362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4120582"/>
    <w:multiLevelType w:val="hybridMultilevel"/>
    <w:tmpl w:val="7FDE027A"/>
    <w:lvl w:ilvl="0" w:tplc="0402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75D54DD2"/>
    <w:multiLevelType w:val="hybridMultilevel"/>
    <w:tmpl w:val="F666296C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B3D28D7"/>
    <w:multiLevelType w:val="hybridMultilevel"/>
    <w:tmpl w:val="E696A35A"/>
    <w:lvl w:ilvl="0" w:tplc="36C46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7"/>
    <w:rsid w:val="001E0663"/>
    <w:rsid w:val="00287C09"/>
    <w:rsid w:val="002F2D87"/>
    <w:rsid w:val="009F7AE7"/>
    <w:rsid w:val="00A216F7"/>
    <w:rsid w:val="00A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C93"/>
  <w15:chartTrackingRefBased/>
  <w15:docId w15:val="{30E9A787-4DF0-4752-8278-1689DA7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E7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64672575-B759-4676-B0E2-69FB9D7FD180}"/>
</file>

<file path=customXml/itemProps2.xml><?xml version="1.0" encoding="utf-8"?>
<ds:datastoreItem xmlns:ds="http://schemas.openxmlformats.org/officeDocument/2006/customXml" ds:itemID="{8B31D09E-DDA6-45AD-BD98-E8FE8081ECFC}"/>
</file>

<file path=customXml/itemProps3.xml><?xml version="1.0" encoding="utf-8"?>
<ds:datastoreItem xmlns:ds="http://schemas.openxmlformats.org/officeDocument/2006/customXml" ds:itemID="{92326A69-6FA5-4193-8582-941918074E33}"/>
</file>

<file path=customXml/itemProps4.xml><?xml version="1.0" encoding="utf-8"?>
<ds:datastoreItem xmlns:ds="http://schemas.openxmlformats.org/officeDocument/2006/customXml" ds:itemID="{E4811B0F-7451-47A0-AAC9-CB9353389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2024-06-18T07:34:00Z</dcterms:created>
  <dcterms:modified xsi:type="dcterms:W3CDTF">2024-07-02T12:16:00Z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