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F1" w:rsidRDefault="00720FF1" w:rsidP="00720FF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Specification of a wine with a Protected Designation of Origin (PDO) “</w:t>
      </w:r>
      <w:r>
        <w:rPr>
          <w:rFonts w:ascii="Times New Roman" w:hAnsi="Times New Roman" w:cs="Times New Roman"/>
          <w:b/>
          <w:sz w:val="24"/>
        </w:rPr>
        <w:t>Ивайловград</w:t>
      </w:r>
      <w:r>
        <w:rPr>
          <w:rFonts w:ascii="Times New Roman" w:hAnsi="Times New Roman" w:cs="Times New Roman"/>
          <w:b/>
          <w:sz w:val="24"/>
          <w:lang w:val="en-GB"/>
        </w:rPr>
        <w:t xml:space="preserve">“, </w:t>
      </w:r>
      <w:r>
        <w:rPr>
          <w:rFonts w:ascii="Times New Roman" w:hAnsi="Times New Roman" w:cs="Times New Roman"/>
          <w:b/>
          <w:sz w:val="24"/>
          <w:lang w:val="en-GB"/>
        </w:rPr>
        <w:br/>
        <w:t>"</w:t>
      </w:r>
      <w:r w:rsidRPr="00720FF1">
        <w:t xml:space="preserve"> </w:t>
      </w:r>
      <w:proofErr w:type="spellStart"/>
      <w:r w:rsidRPr="00720FF1">
        <w:rPr>
          <w:rFonts w:ascii="Times New Roman" w:hAnsi="Times New Roman" w:cs="Times New Roman"/>
          <w:b/>
          <w:sz w:val="24"/>
          <w:lang w:val="en-GB"/>
        </w:rPr>
        <w:t>Ivaylovgrad</w:t>
      </w:r>
      <w:proofErr w:type="spellEnd"/>
      <w:r w:rsidRPr="00720FF1">
        <w:rPr>
          <w:rFonts w:ascii="Times New Roman" w:hAnsi="Times New Roman" w:cs="Times New Roman"/>
          <w:b/>
          <w:sz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lang w:val="en-GB"/>
        </w:rPr>
        <w:t xml:space="preserve">" - Traditional Denomination -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Гарантирано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наименование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произход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(ГНП), Guaranteed Designation of Origin (GDO)</w:t>
      </w:r>
    </w:p>
    <w:p w:rsidR="00720FF1" w:rsidRDefault="00720FF1" w:rsidP="00720FF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720FF1" w:rsidRDefault="00720FF1" w:rsidP="00720FF1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Wine </w:t>
      </w:r>
      <w:proofErr w:type="spellStart"/>
      <w:r w:rsidRPr="00720FF1">
        <w:rPr>
          <w:rFonts w:ascii="Times New Roman" w:hAnsi="Times New Roman" w:cs="Times New Roman"/>
          <w:sz w:val="24"/>
        </w:rPr>
        <w:t>with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PDO, </w:t>
      </w:r>
      <w:proofErr w:type="spellStart"/>
      <w:r w:rsidRPr="00720FF1">
        <w:rPr>
          <w:rFonts w:ascii="Times New Roman" w:hAnsi="Times New Roman" w:cs="Times New Roman"/>
          <w:sz w:val="24"/>
        </w:rPr>
        <w:t>Traditional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De</w:t>
      </w:r>
      <w:r w:rsidR="009A20F8">
        <w:rPr>
          <w:rFonts w:ascii="Times New Roman" w:hAnsi="Times New Roman" w:cs="Times New Roman"/>
          <w:sz w:val="24"/>
          <w:lang w:val="en-US"/>
        </w:rPr>
        <w:t>nomination</w:t>
      </w:r>
      <w:r w:rsidRPr="00720FF1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720FF1">
        <w:rPr>
          <w:rFonts w:ascii="Times New Roman" w:hAnsi="Times New Roman" w:cs="Times New Roman"/>
          <w:sz w:val="24"/>
        </w:rPr>
        <w:t>Guaranteed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Designation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Origin</w:t>
      </w:r>
      <w:proofErr w:type="spellEnd"/>
      <w:r w:rsidRPr="00720FF1">
        <w:rPr>
          <w:rFonts w:ascii="Times New Roman" w:hAnsi="Times New Roman" w:cs="Times New Roman"/>
          <w:sz w:val="24"/>
          <w:lang w:val="en-US"/>
        </w:rPr>
        <w:t xml:space="preserve"> </w:t>
      </w:r>
      <w:r w:rsidRPr="00720FF1">
        <w:rPr>
          <w:rFonts w:ascii="Times New Roman" w:hAnsi="Times New Roman" w:cs="Times New Roman"/>
          <w:sz w:val="24"/>
        </w:rPr>
        <w:t>(</w:t>
      </w:r>
      <w:r w:rsidR="009A20F8">
        <w:rPr>
          <w:rFonts w:ascii="Times New Roman" w:hAnsi="Times New Roman" w:cs="Times New Roman"/>
          <w:sz w:val="24"/>
          <w:lang w:val="en-US"/>
        </w:rPr>
        <w:t>G</w:t>
      </w:r>
      <w:r w:rsidRPr="00720FF1">
        <w:rPr>
          <w:rFonts w:ascii="Times New Roman" w:hAnsi="Times New Roman" w:cs="Times New Roman"/>
          <w:sz w:val="24"/>
        </w:rPr>
        <w:t>DO) "</w:t>
      </w:r>
      <w:proofErr w:type="spellStart"/>
      <w:r w:rsidRPr="00720FF1">
        <w:rPr>
          <w:rFonts w:ascii="Times New Roman" w:hAnsi="Times New Roman" w:cs="Times New Roman"/>
          <w:sz w:val="24"/>
        </w:rPr>
        <w:t>Ivaylovgrad</w:t>
      </w:r>
      <w:proofErr w:type="spellEnd"/>
      <w:r w:rsidRPr="00720FF1">
        <w:rPr>
          <w:rFonts w:ascii="Times New Roman" w:hAnsi="Times New Roman" w:cs="Times New Roman"/>
          <w:sz w:val="24"/>
        </w:rPr>
        <w:t>".</w:t>
      </w:r>
    </w:p>
    <w:p w:rsidR="00720FF1" w:rsidRPr="00720FF1" w:rsidRDefault="00720FF1" w:rsidP="00720FF1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is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produced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according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to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traditional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technology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production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white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0FF1">
        <w:rPr>
          <w:rFonts w:ascii="Times New Roman" w:hAnsi="Times New Roman" w:cs="Times New Roman"/>
          <w:sz w:val="24"/>
        </w:rPr>
        <w:t>Aging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in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oak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barrels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is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allowed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varieties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suitable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aging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. Wine </w:t>
      </w:r>
      <w:proofErr w:type="spellStart"/>
      <w:r w:rsidRPr="00720FF1">
        <w:rPr>
          <w:rFonts w:ascii="Times New Roman" w:hAnsi="Times New Roman" w:cs="Times New Roman"/>
          <w:sz w:val="24"/>
        </w:rPr>
        <w:t>with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PDO '</w:t>
      </w:r>
      <w:proofErr w:type="spellStart"/>
      <w:r w:rsidRPr="00720FF1">
        <w:rPr>
          <w:rFonts w:ascii="Times New Roman" w:hAnsi="Times New Roman" w:cs="Times New Roman"/>
          <w:sz w:val="24"/>
        </w:rPr>
        <w:t>Ivaylovgrad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720FF1">
        <w:rPr>
          <w:rFonts w:ascii="Times New Roman" w:hAnsi="Times New Roman" w:cs="Times New Roman"/>
          <w:sz w:val="24"/>
        </w:rPr>
        <w:t>may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be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designated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by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following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traditional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appellations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indicating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method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production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ageing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quality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: 'New', 'Premium </w:t>
      </w:r>
      <w:proofErr w:type="spellStart"/>
      <w:r w:rsidRPr="00720FF1">
        <w:rPr>
          <w:rFonts w:ascii="Times New Roman" w:hAnsi="Times New Roman" w:cs="Times New Roman"/>
          <w:sz w:val="24"/>
        </w:rPr>
        <w:t>Oak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720FF1">
        <w:rPr>
          <w:rFonts w:ascii="Times New Roman" w:hAnsi="Times New Roman" w:cs="Times New Roman"/>
          <w:sz w:val="24"/>
        </w:rPr>
        <w:t>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'</w:t>
      </w:r>
      <w:proofErr w:type="spellStart"/>
      <w:r w:rsidRPr="00720FF1">
        <w:rPr>
          <w:rFonts w:ascii="Times New Roman" w:hAnsi="Times New Roman" w:cs="Times New Roman"/>
          <w:sz w:val="24"/>
        </w:rPr>
        <w:t>First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r w:rsidRPr="00720FF1">
        <w:rPr>
          <w:rFonts w:ascii="Times New Roman" w:hAnsi="Times New Roman" w:cs="Times New Roman"/>
          <w:sz w:val="24"/>
          <w:lang w:val="en-US"/>
        </w:rPr>
        <w:t>cask</w:t>
      </w:r>
      <w:r w:rsidR="005B1AD5">
        <w:rPr>
          <w:rFonts w:ascii="Times New Roman" w:hAnsi="Times New Roman" w:cs="Times New Roman"/>
          <w:sz w:val="24"/>
          <w:lang w:val="en-US"/>
        </w:rPr>
        <w:t xml:space="preserve"> fill</w:t>
      </w:r>
      <w:r w:rsidRPr="00720FF1">
        <w:rPr>
          <w:rFonts w:ascii="Times New Roman" w:hAnsi="Times New Roman" w:cs="Times New Roman"/>
          <w:sz w:val="24"/>
        </w:rPr>
        <w:t>', '</w:t>
      </w:r>
      <w:proofErr w:type="spellStart"/>
      <w:r w:rsidRPr="00720FF1">
        <w:rPr>
          <w:rFonts w:ascii="Times New Roman" w:hAnsi="Times New Roman" w:cs="Times New Roman"/>
          <w:sz w:val="24"/>
        </w:rPr>
        <w:t>Special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Reserve</w:t>
      </w:r>
      <w:proofErr w:type="spellEnd"/>
      <w:r w:rsidRPr="00720FF1">
        <w:rPr>
          <w:rFonts w:ascii="Times New Roman" w:hAnsi="Times New Roman" w:cs="Times New Roman"/>
          <w:sz w:val="24"/>
        </w:rPr>
        <w:t>', '</w:t>
      </w:r>
      <w:proofErr w:type="spellStart"/>
      <w:r w:rsidRPr="00720FF1">
        <w:rPr>
          <w:rFonts w:ascii="Times New Roman" w:hAnsi="Times New Roman" w:cs="Times New Roman"/>
          <w:sz w:val="24"/>
        </w:rPr>
        <w:t>Special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Selection</w:t>
      </w:r>
      <w:proofErr w:type="spellEnd"/>
      <w:r w:rsidRPr="00720FF1">
        <w:rPr>
          <w:rFonts w:ascii="Times New Roman" w:hAnsi="Times New Roman" w:cs="Times New Roman"/>
          <w:sz w:val="24"/>
        </w:rPr>
        <w:t>', '</w:t>
      </w:r>
      <w:proofErr w:type="spellStart"/>
      <w:r w:rsidRPr="00720FF1">
        <w:rPr>
          <w:rFonts w:ascii="Times New Roman" w:hAnsi="Times New Roman" w:cs="Times New Roman"/>
          <w:sz w:val="24"/>
        </w:rPr>
        <w:t>Collector's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Edition</w:t>
      </w:r>
      <w:proofErr w:type="spellEnd"/>
      <w:r w:rsidRPr="00720FF1">
        <w:rPr>
          <w:rFonts w:ascii="Times New Roman" w:hAnsi="Times New Roman" w:cs="Times New Roman"/>
          <w:sz w:val="24"/>
        </w:rPr>
        <w:t>',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20FF1">
        <w:rPr>
          <w:rFonts w:ascii="Times New Roman" w:hAnsi="Times New Roman" w:cs="Times New Roman"/>
          <w:sz w:val="24"/>
        </w:rPr>
        <w:t>'</w:t>
      </w:r>
      <w:proofErr w:type="spellStart"/>
      <w:r w:rsidRPr="00720FF1">
        <w:rPr>
          <w:rFonts w:ascii="Times New Roman" w:hAnsi="Times New Roman" w:cs="Times New Roman"/>
          <w:sz w:val="24"/>
        </w:rPr>
        <w:t>Rosenthaler</w:t>
      </w:r>
      <w:proofErr w:type="spellEnd"/>
      <w:r w:rsidRPr="00720FF1">
        <w:rPr>
          <w:rFonts w:ascii="Times New Roman" w:hAnsi="Times New Roman" w:cs="Times New Roman"/>
          <w:sz w:val="24"/>
        </w:rPr>
        <w:t>'.</w:t>
      </w:r>
    </w:p>
    <w:p w:rsidR="00720FF1" w:rsidRPr="00720FF1" w:rsidRDefault="00720FF1" w:rsidP="00720F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(a) Wine </w:t>
      </w:r>
      <w:proofErr w:type="spellStart"/>
      <w:r w:rsidRPr="00720FF1">
        <w:rPr>
          <w:rFonts w:ascii="Times New Roman" w:hAnsi="Times New Roman" w:cs="Times New Roman"/>
          <w:sz w:val="24"/>
        </w:rPr>
        <w:t>with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PDO '</w:t>
      </w:r>
      <w:proofErr w:type="spellStart"/>
      <w:r w:rsidRPr="00720FF1">
        <w:rPr>
          <w:rFonts w:ascii="Times New Roman" w:hAnsi="Times New Roman" w:cs="Times New Roman"/>
          <w:sz w:val="24"/>
        </w:rPr>
        <w:t>Ivaylovgrad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720FF1">
        <w:rPr>
          <w:rFonts w:ascii="Times New Roman" w:hAnsi="Times New Roman" w:cs="Times New Roman"/>
          <w:sz w:val="24"/>
        </w:rPr>
        <w:t>shall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have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following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analytical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characteristics</w:t>
      </w:r>
      <w:proofErr w:type="spellEnd"/>
      <w:r w:rsidRPr="00720FF1">
        <w:rPr>
          <w:rFonts w:ascii="Times New Roman" w:hAnsi="Times New Roman" w:cs="Times New Roman"/>
          <w:sz w:val="24"/>
        </w:rPr>
        <w:t>:</w:t>
      </w:r>
    </w:p>
    <w:p w:rsidR="00720FF1" w:rsidRPr="00720FF1" w:rsidRDefault="00720FF1" w:rsidP="00720F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proofErr w:type="spellStart"/>
      <w:r w:rsidRPr="00720FF1">
        <w:rPr>
          <w:rFonts w:ascii="Times New Roman" w:hAnsi="Times New Roman" w:cs="Times New Roman"/>
          <w:sz w:val="24"/>
        </w:rPr>
        <w:t>ctual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alcoholic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strength</w:t>
      </w:r>
      <w:proofErr w:type="spellEnd"/>
      <w:r w:rsidRPr="00720FF1">
        <w:rPr>
          <w:rFonts w:ascii="Times New Roman" w:hAnsi="Times New Roman" w:cs="Times New Roman"/>
          <w:sz w:val="24"/>
        </w:rPr>
        <w:t>:</w:t>
      </w:r>
    </w:p>
    <w:p w:rsidR="00720FF1" w:rsidRPr="00720FF1" w:rsidRDefault="00720FF1" w:rsidP="00720FF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white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rosé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: - </w:t>
      </w:r>
      <w:proofErr w:type="spellStart"/>
      <w:r w:rsidRPr="00720FF1">
        <w:rPr>
          <w:rFonts w:ascii="Times New Roman" w:hAnsi="Times New Roman" w:cs="Times New Roman"/>
          <w:sz w:val="24"/>
        </w:rPr>
        <w:t>minimum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10,5 </w:t>
      </w:r>
      <w:proofErr w:type="spellStart"/>
      <w:r w:rsidRPr="00720FF1">
        <w:rPr>
          <w:rFonts w:ascii="Times New Roman" w:hAnsi="Times New Roman" w:cs="Times New Roman"/>
          <w:sz w:val="24"/>
        </w:rPr>
        <w:t>vol</w:t>
      </w:r>
      <w:proofErr w:type="spellEnd"/>
      <w:r w:rsidRPr="00720FF1">
        <w:rPr>
          <w:rFonts w:ascii="Times New Roman" w:hAnsi="Times New Roman" w:cs="Times New Roman"/>
          <w:sz w:val="24"/>
        </w:rPr>
        <w:t>. %;</w:t>
      </w:r>
    </w:p>
    <w:p w:rsidR="00720FF1" w:rsidRDefault="00720FF1" w:rsidP="00720FF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0FF1">
        <w:rPr>
          <w:rFonts w:ascii="Times New Roman" w:hAnsi="Times New Roman" w:cs="Times New Roman"/>
          <w:sz w:val="24"/>
        </w:rPr>
        <w:t>minimum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11,5 </w:t>
      </w:r>
      <w:proofErr w:type="spellStart"/>
      <w:r w:rsidRPr="00720FF1">
        <w:rPr>
          <w:rFonts w:ascii="Times New Roman" w:hAnsi="Times New Roman" w:cs="Times New Roman"/>
          <w:sz w:val="24"/>
        </w:rPr>
        <w:t>vol</w:t>
      </w:r>
      <w:proofErr w:type="spellEnd"/>
      <w:r w:rsidRPr="00720FF1">
        <w:rPr>
          <w:rFonts w:ascii="Times New Roman" w:hAnsi="Times New Roman" w:cs="Times New Roman"/>
          <w:sz w:val="24"/>
        </w:rPr>
        <w:t>. %;</w:t>
      </w:r>
    </w:p>
    <w:p w:rsidR="00720FF1" w:rsidRPr="00720FF1" w:rsidRDefault="00720FF1" w:rsidP="00720FF1">
      <w:pPr>
        <w:pStyle w:val="ListParagraph"/>
        <w:numPr>
          <w:ilvl w:val="0"/>
          <w:numId w:val="4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total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sugar</w:t>
      </w:r>
      <w:proofErr w:type="spellEnd"/>
      <w:r w:rsidRPr="00720FF1">
        <w:rPr>
          <w:rFonts w:ascii="Times New Roman" w:hAnsi="Times New Roman" w:cs="Times New Roman"/>
          <w:sz w:val="24"/>
          <w:lang w:val="en-US"/>
        </w:rPr>
        <w:t xml:space="preserve"> amount </w:t>
      </w:r>
      <w:proofErr w:type="spellStart"/>
      <w:r w:rsidRPr="00720FF1">
        <w:rPr>
          <w:rFonts w:ascii="Times New Roman" w:hAnsi="Times New Roman" w:cs="Times New Roman"/>
          <w:sz w:val="24"/>
        </w:rPr>
        <w:t>up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to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4 g/l </w:t>
      </w:r>
      <w:proofErr w:type="spellStart"/>
      <w:r w:rsidRPr="00720FF1">
        <w:rPr>
          <w:rFonts w:ascii="Times New Roman" w:hAnsi="Times New Roman" w:cs="Times New Roman"/>
          <w:sz w:val="24"/>
        </w:rPr>
        <w:t>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up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to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9 g/l, </w:t>
      </w:r>
      <w:proofErr w:type="spellStart"/>
      <w:r w:rsidRPr="00720FF1">
        <w:rPr>
          <w:rFonts w:ascii="Times New Roman" w:hAnsi="Times New Roman" w:cs="Times New Roman"/>
          <w:sz w:val="24"/>
        </w:rPr>
        <w:t>provided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total</w:t>
      </w:r>
      <w:proofErr w:type="spellEnd"/>
      <w:r w:rsidRPr="00720FF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acidity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expressed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in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grams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tartaric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per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litre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is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not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more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720FF1">
        <w:rPr>
          <w:rFonts w:ascii="Times New Roman" w:hAnsi="Times New Roman" w:cs="Times New Roman"/>
          <w:sz w:val="24"/>
        </w:rPr>
        <w:t>grams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below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residual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sugar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content</w:t>
      </w:r>
      <w:proofErr w:type="spellEnd"/>
      <w:r w:rsidRPr="00720FF1">
        <w:rPr>
          <w:rFonts w:ascii="Times New Roman" w:hAnsi="Times New Roman" w:cs="Times New Roman"/>
          <w:sz w:val="24"/>
        </w:rPr>
        <w:t>;</w:t>
      </w:r>
    </w:p>
    <w:p w:rsidR="00720FF1" w:rsidRPr="00720FF1" w:rsidRDefault="00720FF1" w:rsidP="00720FF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total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acidity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in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terms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tartaric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least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4 g/l;</w:t>
      </w:r>
    </w:p>
    <w:p w:rsidR="00720FF1" w:rsidRPr="00720FF1" w:rsidRDefault="00720FF1" w:rsidP="00720FF1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volatile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acidity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as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acetic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acid</w:t>
      </w:r>
      <w:proofErr w:type="spellEnd"/>
      <w:r w:rsidRPr="00720FF1">
        <w:rPr>
          <w:rFonts w:ascii="Times New Roman" w:hAnsi="Times New Roman" w:cs="Times New Roman"/>
          <w:sz w:val="24"/>
        </w:rPr>
        <w:t>:</w:t>
      </w:r>
    </w:p>
    <w:p w:rsidR="00720FF1" w:rsidRPr="00720FF1" w:rsidRDefault="00720FF1" w:rsidP="00720FF1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white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rosé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not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more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13,3 </w:t>
      </w:r>
      <w:proofErr w:type="spellStart"/>
      <w:r w:rsidRPr="00720FF1">
        <w:rPr>
          <w:rFonts w:ascii="Times New Roman" w:hAnsi="Times New Roman" w:cs="Times New Roman"/>
          <w:sz w:val="24"/>
        </w:rPr>
        <w:t>meq</w:t>
      </w:r>
      <w:proofErr w:type="spellEnd"/>
      <w:r w:rsidRPr="00720FF1">
        <w:rPr>
          <w:rFonts w:ascii="Times New Roman" w:hAnsi="Times New Roman" w:cs="Times New Roman"/>
          <w:sz w:val="24"/>
        </w:rPr>
        <w:t>;</w:t>
      </w:r>
    </w:p>
    <w:p w:rsidR="00720FF1" w:rsidRPr="00720FF1" w:rsidRDefault="00720FF1" w:rsidP="00720FF1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not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more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720FF1">
        <w:rPr>
          <w:rFonts w:ascii="Times New Roman" w:hAnsi="Times New Roman" w:cs="Times New Roman"/>
          <w:sz w:val="24"/>
        </w:rPr>
        <w:t>meq</w:t>
      </w:r>
      <w:proofErr w:type="spellEnd"/>
      <w:r w:rsidRPr="00720FF1">
        <w:rPr>
          <w:rFonts w:ascii="Times New Roman" w:hAnsi="Times New Roman" w:cs="Times New Roman"/>
          <w:sz w:val="24"/>
        </w:rPr>
        <w:t>;</w:t>
      </w:r>
    </w:p>
    <w:p w:rsidR="00720FF1" w:rsidRPr="00720FF1" w:rsidRDefault="00720FF1" w:rsidP="00720F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total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sulphur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dioxide</w:t>
      </w:r>
      <w:proofErr w:type="spellEnd"/>
      <w:r w:rsidRPr="00720FF1">
        <w:rPr>
          <w:rFonts w:ascii="Times New Roman" w:hAnsi="Times New Roman" w:cs="Times New Roman"/>
          <w:sz w:val="24"/>
        </w:rPr>
        <w:t>:</w:t>
      </w:r>
    </w:p>
    <w:p w:rsidR="00720FF1" w:rsidRPr="00720FF1" w:rsidRDefault="00720FF1" w:rsidP="00720FF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white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rosé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not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more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200 </w:t>
      </w:r>
      <w:proofErr w:type="spellStart"/>
      <w:r w:rsidRPr="00720FF1">
        <w:rPr>
          <w:rFonts w:ascii="Times New Roman" w:hAnsi="Times New Roman" w:cs="Times New Roman"/>
          <w:sz w:val="24"/>
        </w:rPr>
        <w:t>mg</w:t>
      </w:r>
      <w:proofErr w:type="spellEnd"/>
      <w:r w:rsidRPr="00720FF1">
        <w:rPr>
          <w:rFonts w:ascii="Times New Roman" w:hAnsi="Times New Roman" w:cs="Times New Roman"/>
          <w:sz w:val="24"/>
        </w:rPr>
        <w:t>/l;</w:t>
      </w:r>
    </w:p>
    <w:p w:rsidR="00720FF1" w:rsidRPr="00720FF1" w:rsidRDefault="00720FF1" w:rsidP="00720FF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FF1">
        <w:rPr>
          <w:rFonts w:ascii="Times New Roman" w:hAnsi="Times New Roman" w:cs="Times New Roman"/>
          <w:sz w:val="24"/>
        </w:rPr>
        <w:t>not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more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than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150 </w:t>
      </w:r>
      <w:proofErr w:type="spellStart"/>
      <w:r w:rsidRPr="00720FF1">
        <w:rPr>
          <w:rFonts w:ascii="Times New Roman" w:hAnsi="Times New Roman" w:cs="Times New Roman"/>
          <w:sz w:val="24"/>
        </w:rPr>
        <w:t>mg</w:t>
      </w:r>
      <w:proofErr w:type="spellEnd"/>
      <w:r w:rsidRPr="00720FF1">
        <w:rPr>
          <w:rFonts w:ascii="Times New Roman" w:hAnsi="Times New Roman" w:cs="Times New Roman"/>
          <w:sz w:val="24"/>
        </w:rPr>
        <w:t>/l;</w:t>
      </w:r>
    </w:p>
    <w:p w:rsidR="00720FF1" w:rsidRPr="00720FF1" w:rsidRDefault="00720FF1" w:rsidP="00720F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720FF1">
        <w:rPr>
          <w:rFonts w:ascii="Times New Roman" w:hAnsi="Times New Roman" w:cs="Times New Roman"/>
          <w:sz w:val="24"/>
        </w:rPr>
        <w:t>sugar-free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extract</w:t>
      </w:r>
      <w:proofErr w:type="spellEnd"/>
      <w:r w:rsidRPr="00720FF1">
        <w:rPr>
          <w:rFonts w:ascii="Times New Roman" w:hAnsi="Times New Roman" w:cs="Times New Roman"/>
          <w:sz w:val="24"/>
        </w:rPr>
        <w:t>:</w:t>
      </w:r>
    </w:p>
    <w:p w:rsidR="00720FF1" w:rsidRPr="00720FF1" w:rsidRDefault="00720FF1" w:rsidP="00720FF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white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and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rosé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0FF1">
        <w:rPr>
          <w:rFonts w:ascii="Times New Roman" w:hAnsi="Times New Roman" w:cs="Times New Roman"/>
          <w:sz w:val="24"/>
        </w:rPr>
        <w:t>minimum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16 g/l;</w:t>
      </w:r>
    </w:p>
    <w:p w:rsidR="00A216F7" w:rsidRDefault="00720FF1" w:rsidP="00720FF1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720FF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0FF1">
        <w:rPr>
          <w:rFonts w:ascii="Times New Roman" w:hAnsi="Times New Roman" w:cs="Times New Roman"/>
          <w:sz w:val="24"/>
        </w:rPr>
        <w:t>for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red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wines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720FF1">
        <w:rPr>
          <w:rFonts w:ascii="Times New Roman" w:hAnsi="Times New Roman" w:cs="Times New Roman"/>
          <w:sz w:val="24"/>
        </w:rPr>
        <w:t>minimum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1">
        <w:rPr>
          <w:rFonts w:ascii="Times New Roman" w:hAnsi="Times New Roman" w:cs="Times New Roman"/>
          <w:sz w:val="24"/>
        </w:rPr>
        <w:t>of</w:t>
      </w:r>
      <w:proofErr w:type="spellEnd"/>
      <w:r w:rsidRPr="00720FF1">
        <w:rPr>
          <w:rFonts w:ascii="Times New Roman" w:hAnsi="Times New Roman" w:cs="Times New Roman"/>
          <w:sz w:val="24"/>
        </w:rPr>
        <w:t xml:space="preserve"> 20 g/l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20FF1" w:rsidRPr="00720FF1" w:rsidRDefault="00720FF1" w:rsidP="00720FF1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b) Organoleptic characteristic of wine with PDO "</w:t>
      </w: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720FF1">
        <w:rPr>
          <w:rFonts w:ascii="Times New Roman" w:hAnsi="Times New Roman" w:cs="Times New Roman"/>
          <w:sz w:val="24"/>
          <w:lang w:val="en-GB"/>
        </w:rPr>
        <w:t>":</w:t>
      </w:r>
    </w:p>
    <w:p w:rsidR="00720FF1" w:rsidRPr="00720FF1" w:rsidRDefault="00720FF1" w:rsidP="00720FF1">
      <w:pPr>
        <w:pStyle w:val="ListParagraph"/>
        <w:numPr>
          <w:ilvl w:val="0"/>
          <w:numId w:val="5"/>
        </w:numPr>
        <w:ind w:left="0" w:firstLine="41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Cl</w:t>
      </w:r>
      <w:r>
        <w:rPr>
          <w:rFonts w:ascii="Times New Roman" w:hAnsi="Times New Roman" w:cs="Times New Roman"/>
          <w:sz w:val="24"/>
          <w:lang w:val="en-GB"/>
        </w:rPr>
        <w:t>arity - clear liquid, a slight sediment</w:t>
      </w:r>
      <w:r w:rsidRPr="00720FF1">
        <w:rPr>
          <w:rFonts w:ascii="Times New Roman" w:hAnsi="Times New Roman" w:cs="Times New Roman"/>
          <w:sz w:val="24"/>
          <w:lang w:val="en-GB"/>
        </w:rPr>
        <w:t xml:space="preserve"> of dye matter is allowed,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720FF1">
        <w:rPr>
          <w:rFonts w:ascii="Times New Roman" w:hAnsi="Times New Roman" w:cs="Times New Roman"/>
          <w:sz w:val="24"/>
          <w:lang w:val="en-GB"/>
        </w:rPr>
        <w:t>resulting from prolonged bottle ageing;</w:t>
      </w:r>
    </w:p>
    <w:p w:rsidR="00720FF1" w:rsidRPr="00720FF1" w:rsidRDefault="00720FF1" w:rsidP="00720FF1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Colour:</w:t>
      </w:r>
    </w:p>
    <w:p w:rsidR="00720FF1" w:rsidRPr="00720FF1" w:rsidRDefault="00720FF1" w:rsidP="00720FF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lang w:val="en-GB"/>
        </w:rPr>
        <w:t>f</w:t>
      </w:r>
      <w:r w:rsidRPr="00720FF1">
        <w:rPr>
          <w:rFonts w:ascii="Times New Roman" w:hAnsi="Times New Roman" w:cs="Times New Roman"/>
          <w:sz w:val="24"/>
          <w:lang w:val="en-GB"/>
        </w:rPr>
        <w:t>or</w:t>
      </w:r>
      <w:proofErr w:type="gramEnd"/>
      <w:r w:rsidRPr="00720FF1">
        <w:rPr>
          <w:rFonts w:ascii="Times New Roman" w:hAnsi="Times New Roman" w:cs="Times New Roman"/>
          <w:sz w:val="24"/>
          <w:lang w:val="en-GB"/>
        </w:rPr>
        <w:t xml:space="preserve"> white wines: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Chardonnay - pale yellow with green tints</w:t>
      </w:r>
      <w:proofErr w:type="gramStart"/>
      <w:r w:rsidRPr="00720FF1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Traminer</w:t>
      </w:r>
      <w:proofErr w:type="spellEnd"/>
      <w:r w:rsidRPr="00720FF1">
        <w:rPr>
          <w:rFonts w:ascii="Times New Roman" w:hAnsi="Times New Roman" w:cs="Times New Roman"/>
          <w:sz w:val="24"/>
          <w:lang w:val="en-GB"/>
        </w:rPr>
        <w:t xml:space="preserve"> - golden yellow with greenish tints;</w:t>
      </w:r>
    </w:p>
    <w:p w:rsidR="00720FF1" w:rsidRPr="00720FF1" w:rsidRDefault="00720FF1" w:rsidP="00720FF1">
      <w:p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Tamyanka</w:t>
      </w:r>
      <w:proofErr w:type="spellEnd"/>
      <w:r w:rsidRPr="00720FF1">
        <w:rPr>
          <w:rFonts w:ascii="Times New Roman" w:hAnsi="Times New Roman" w:cs="Times New Roman"/>
          <w:sz w:val="24"/>
          <w:lang w:val="en-GB"/>
        </w:rPr>
        <w:t xml:space="preserve"> - sparkling golden green.</w:t>
      </w:r>
    </w:p>
    <w:p w:rsidR="00720FF1" w:rsidRPr="00720FF1" w:rsidRDefault="00720FF1" w:rsidP="00720FF1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lang w:val="en-GB"/>
        </w:rPr>
        <w:t>f</w:t>
      </w:r>
      <w:r w:rsidRPr="00720FF1">
        <w:rPr>
          <w:rFonts w:ascii="Times New Roman" w:hAnsi="Times New Roman" w:cs="Times New Roman"/>
          <w:sz w:val="24"/>
          <w:lang w:val="en-GB"/>
        </w:rPr>
        <w:t>or</w:t>
      </w:r>
      <w:proofErr w:type="gramEnd"/>
      <w:r w:rsidRPr="00720FF1">
        <w:rPr>
          <w:rFonts w:ascii="Times New Roman" w:hAnsi="Times New Roman" w:cs="Times New Roman"/>
          <w:sz w:val="24"/>
          <w:lang w:val="en-GB"/>
        </w:rPr>
        <w:t xml:space="preserve"> rosé - pink;</w:t>
      </w:r>
    </w:p>
    <w:p w:rsidR="00720FF1" w:rsidRPr="00720FF1" w:rsidRDefault="00720FF1" w:rsidP="00720FF1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20FF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20FF1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Cabernet Sauvignon - deep dark red;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Merlot - intense red colour - purple;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Pinot noir - ruby;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Syrah - garnet with violet tints;</w:t>
      </w:r>
    </w:p>
    <w:p w:rsidR="00720FF1" w:rsidRPr="00720FF1" w:rsidRDefault="00720FF1" w:rsidP="00720FF1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 xml:space="preserve">Alicante </w:t>
      </w: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Bouschet</w:t>
      </w:r>
      <w:proofErr w:type="spellEnd"/>
      <w:r w:rsidRPr="00720FF1">
        <w:rPr>
          <w:rFonts w:ascii="Times New Roman" w:hAnsi="Times New Roman" w:cs="Times New Roman"/>
          <w:sz w:val="24"/>
          <w:lang w:val="en-GB"/>
        </w:rPr>
        <w:t>- deep red to black olive.</w:t>
      </w:r>
    </w:p>
    <w:p w:rsidR="00720FF1" w:rsidRPr="00720FF1" w:rsidRDefault="00720FF1" w:rsidP="00720FF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Aroma and taste:</w:t>
      </w:r>
    </w:p>
    <w:p w:rsidR="00720FF1" w:rsidRPr="00720FF1" w:rsidRDefault="00720FF1" w:rsidP="0080438D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>- For white wines:</w:t>
      </w:r>
    </w:p>
    <w:p w:rsidR="00720FF1" w:rsidRPr="00720FF1" w:rsidRDefault="00720FF1" w:rsidP="0080438D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 xml:space="preserve">Chardonnay - fresh fruity aroma with accents of </w:t>
      </w:r>
      <w:r w:rsidR="0080438D">
        <w:rPr>
          <w:rFonts w:ascii="Times New Roman" w:hAnsi="Times New Roman" w:cs="Times New Roman"/>
          <w:sz w:val="24"/>
          <w:lang w:val="en-GB"/>
        </w:rPr>
        <w:t xml:space="preserve">almond, peach, quince, melon. </w:t>
      </w:r>
      <w:r w:rsidRPr="00720FF1">
        <w:rPr>
          <w:rFonts w:ascii="Times New Roman" w:hAnsi="Times New Roman" w:cs="Times New Roman"/>
          <w:sz w:val="24"/>
          <w:lang w:val="en-GB"/>
        </w:rPr>
        <w:t>The flavour is light, harmonious, with minerals and salts.</w:t>
      </w:r>
    </w:p>
    <w:p w:rsidR="00720FF1" w:rsidRPr="00720FF1" w:rsidRDefault="00720FF1" w:rsidP="0080438D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Traminer</w:t>
      </w:r>
      <w:proofErr w:type="spellEnd"/>
      <w:r w:rsidRPr="00720FF1">
        <w:rPr>
          <w:rFonts w:ascii="Times New Roman" w:hAnsi="Times New Roman" w:cs="Times New Roman"/>
          <w:sz w:val="24"/>
          <w:lang w:val="en-GB"/>
        </w:rPr>
        <w:t xml:space="preserve"> - aromas of citrus fruits, buttery rose predominate, the taste is</w:t>
      </w:r>
      <w:r w:rsidR="0080438D">
        <w:rPr>
          <w:rFonts w:ascii="Times New Roman" w:hAnsi="Times New Roman" w:cs="Times New Roman"/>
          <w:sz w:val="24"/>
          <w:lang w:val="en-GB"/>
        </w:rPr>
        <w:t xml:space="preserve"> </w:t>
      </w:r>
      <w:r w:rsidRPr="00720FF1">
        <w:rPr>
          <w:rFonts w:ascii="Times New Roman" w:hAnsi="Times New Roman" w:cs="Times New Roman"/>
          <w:sz w:val="24"/>
          <w:lang w:val="en-GB"/>
        </w:rPr>
        <w:t>full-bodied, intense with notes of butter and rose.</w:t>
      </w:r>
    </w:p>
    <w:p w:rsidR="00720FF1" w:rsidRPr="00720FF1" w:rsidRDefault="0080438D" w:rsidP="0080438D">
      <w:p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Tamyanka</w:t>
      </w:r>
      <w:proofErr w:type="spellEnd"/>
      <w:r w:rsidR="00720FF1" w:rsidRPr="00720FF1">
        <w:rPr>
          <w:rFonts w:ascii="Times New Roman" w:hAnsi="Times New Roman" w:cs="Times New Roman"/>
          <w:sz w:val="24"/>
          <w:lang w:val="en-GB"/>
        </w:rPr>
        <w:t xml:space="preserve"> - subtle muscatel-</w:t>
      </w:r>
      <w:proofErr w:type="spellStart"/>
      <w:r w:rsidR="00720FF1" w:rsidRPr="00720FF1">
        <w:rPr>
          <w:rFonts w:ascii="Times New Roman" w:hAnsi="Times New Roman" w:cs="Times New Roman"/>
          <w:sz w:val="24"/>
          <w:lang w:val="en-GB"/>
        </w:rPr>
        <w:t>tamiana</w:t>
      </w:r>
      <w:proofErr w:type="spellEnd"/>
      <w:r w:rsidR="00720FF1" w:rsidRPr="00720FF1">
        <w:rPr>
          <w:rFonts w:ascii="Times New Roman" w:hAnsi="Times New Roman" w:cs="Times New Roman"/>
          <w:sz w:val="24"/>
          <w:lang w:val="en-GB"/>
        </w:rPr>
        <w:t xml:space="preserve"> aroma, with hints of mint and peach, the taste is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720FF1" w:rsidRPr="00720FF1">
        <w:rPr>
          <w:rFonts w:ascii="Times New Roman" w:hAnsi="Times New Roman" w:cs="Times New Roman"/>
          <w:sz w:val="24"/>
          <w:lang w:val="en-GB"/>
        </w:rPr>
        <w:t>rich and memorable.</w:t>
      </w:r>
    </w:p>
    <w:p w:rsidR="00720FF1" w:rsidRDefault="00720FF1" w:rsidP="0080438D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20FF1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20FF1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20FF1">
        <w:rPr>
          <w:rFonts w:ascii="Times New Roman" w:hAnsi="Times New Roman" w:cs="Times New Roman"/>
          <w:sz w:val="24"/>
          <w:lang w:val="en-GB"/>
        </w:rPr>
        <w:t xml:space="preserve"> rosé - the aroma is spicy fruity, with notes o</w:t>
      </w:r>
      <w:r w:rsidR="0080438D">
        <w:rPr>
          <w:rFonts w:ascii="Times New Roman" w:hAnsi="Times New Roman" w:cs="Times New Roman"/>
          <w:sz w:val="24"/>
          <w:lang w:val="en-GB"/>
        </w:rPr>
        <w:t xml:space="preserve">f citrus and strawberry jam. The </w:t>
      </w:r>
      <w:r w:rsidRPr="00720FF1">
        <w:rPr>
          <w:rFonts w:ascii="Times New Roman" w:hAnsi="Times New Roman" w:cs="Times New Roman"/>
          <w:sz w:val="24"/>
          <w:lang w:val="en-GB"/>
        </w:rPr>
        <w:t>taste</w:t>
      </w:r>
      <w:r w:rsidR="0080438D">
        <w:rPr>
          <w:rFonts w:ascii="Times New Roman" w:hAnsi="Times New Roman" w:cs="Times New Roman"/>
          <w:sz w:val="24"/>
          <w:lang w:val="en-GB"/>
        </w:rPr>
        <w:t xml:space="preserve"> is </w:t>
      </w:r>
      <w:r w:rsidRPr="00720FF1">
        <w:rPr>
          <w:rFonts w:ascii="Times New Roman" w:hAnsi="Times New Roman" w:cs="Times New Roman"/>
          <w:sz w:val="24"/>
          <w:lang w:val="en-GB"/>
        </w:rPr>
        <w:t>juicy, with a fresh and pleasantly dry finish.</w:t>
      </w:r>
    </w:p>
    <w:p w:rsidR="0080438D" w:rsidRPr="0080438D" w:rsidRDefault="0080438D" w:rsidP="0080438D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80438D" w:rsidRDefault="0080438D" w:rsidP="0080438D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Cabernet Sauvignon - aromas of blackcurrant, blackb</w:t>
      </w:r>
      <w:r>
        <w:rPr>
          <w:rFonts w:ascii="Times New Roman" w:hAnsi="Times New Roman" w:cs="Times New Roman"/>
          <w:sz w:val="24"/>
          <w:lang w:val="en-GB"/>
        </w:rPr>
        <w:t xml:space="preserve">erry, almond, pepper and spices. </w:t>
      </w:r>
      <w:r w:rsidRPr="0080438D">
        <w:rPr>
          <w:rFonts w:ascii="Times New Roman" w:hAnsi="Times New Roman" w:cs="Times New Roman"/>
          <w:sz w:val="24"/>
          <w:lang w:val="en-GB"/>
        </w:rPr>
        <w:t>The taste is full-bodied, mineral and slightly spicy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;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80438D" w:rsidRPr="0080438D" w:rsidRDefault="0080438D" w:rsidP="0080438D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Merlot - aroma of candied fruit and soft fruity tones of fig, cherry,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raspberry and a hint of truffle, the taste has slightly smoky tones, salts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minerals;</w:t>
      </w:r>
    </w:p>
    <w:p w:rsidR="0080438D" w:rsidRPr="0080438D" w:rsidRDefault="0080438D" w:rsidP="0080438D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Pinot noir - aromas of black berries, mushrooms and dried leaves, the taste is elegant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and silky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80438D" w:rsidRPr="0080438D" w:rsidRDefault="0080438D" w:rsidP="0080438D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Syrah - aroma with tones of violets, smoke, rosemary, raspberry, blueberry, the taste is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harmonious and full-bodied, with mineral tones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80438D" w:rsidRPr="0080438D" w:rsidRDefault="0080438D" w:rsidP="0080438D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Alicante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Bouschet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- aromas of blackberry, blueberry, chokeberry and hints of smoke, the taste is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full-bodied, with a hint of salts and minerals.</w:t>
      </w:r>
    </w:p>
    <w:p w:rsidR="0080438D" w:rsidRPr="0080438D" w:rsidRDefault="0080438D" w:rsidP="0080438D">
      <w:pPr>
        <w:pStyle w:val="ListParagraph"/>
        <w:numPr>
          <w:ilvl w:val="0"/>
          <w:numId w:val="2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The area for the production of wine with PDO '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' is delimited as follows the boundaries of the land of the settlements - the town of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Ivaylivgrad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, villages: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Svirachi</w:t>
      </w:r>
      <w:proofErr w:type="spellEnd"/>
      <w:proofErr w:type="gramStart"/>
      <w:r w:rsidRPr="0080438D">
        <w:rPr>
          <w:rFonts w:ascii="Times New Roman" w:hAnsi="Times New Roman" w:cs="Times New Roman"/>
          <w:sz w:val="24"/>
          <w:lang w:val="en-GB"/>
        </w:rPr>
        <w:t xml:space="preserve">, 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Drabishna</w:t>
      </w:r>
      <w:proofErr w:type="spellEnd"/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Slaveevo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Belopolyane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, located in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Haskovo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region.</w:t>
      </w:r>
    </w:p>
    <w:p w:rsidR="0080438D" w:rsidRPr="0080438D" w:rsidRDefault="0080438D" w:rsidP="0080438D">
      <w:pPr>
        <w:pStyle w:val="ListParagraph"/>
        <w:numPr>
          <w:ilvl w:val="0"/>
          <w:numId w:val="2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The maximum yield of grapes allowed for the production of PDO wine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>' shall be 9000 kg/ha.</w:t>
      </w:r>
    </w:p>
    <w:p w:rsidR="0080438D" w:rsidRPr="0080438D" w:rsidRDefault="0080438D" w:rsidP="007270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Grape varieties authorised for the production of wine with PDO '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>'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are:</w:t>
      </w:r>
    </w:p>
    <w:p w:rsidR="0080438D" w:rsidRPr="0080438D" w:rsidRDefault="0080438D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white wines: Chardonnay,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Traminer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Tamyanka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>;</w:t>
      </w:r>
    </w:p>
    <w:p w:rsidR="00F917A0" w:rsidRDefault="0080438D" w:rsidP="00F917A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red wines and rosé: Cabernet Sauvignon, Merlot, Pinot Noir, Syrah and </w:t>
      </w:r>
      <w:r w:rsidRPr="00720FF1">
        <w:rPr>
          <w:rFonts w:ascii="Times New Roman" w:hAnsi="Times New Roman" w:cs="Times New Roman"/>
          <w:sz w:val="24"/>
          <w:lang w:val="en-GB"/>
        </w:rPr>
        <w:t xml:space="preserve">Alicante </w:t>
      </w:r>
      <w:proofErr w:type="spellStart"/>
      <w:r w:rsidRPr="00720FF1">
        <w:rPr>
          <w:rFonts w:ascii="Times New Roman" w:hAnsi="Times New Roman" w:cs="Times New Roman"/>
          <w:sz w:val="24"/>
          <w:lang w:val="en-GB"/>
        </w:rPr>
        <w:t>Bouschet</w:t>
      </w:r>
      <w:proofErr w:type="spellEnd"/>
      <w:r w:rsidR="00F917A0">
        <w:rPr>
          <w:rFonts w:ascii="Times New Roman" w:hAnsi="Times New Roman" w:cs="Times New Roman"/>
          <w:sz w:val="24"/>
          <w:lang w:val="en-GB"/>
        </w:rPr>
        <w:t xml:space="preserve">. </w:t>
      </w:r>
    </w:p>
    <w:p w:rsidR="0080438D" w:rsidRPr="00F917A0" w:rsidRDefault="00F917A0" w:rsidP="00F91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Link</w:t>
      </w:r>
      <w:r w:rsidR="0080438D" w:rsidRPr="00F917A0">
        <w:rPr>
          <w:rFonts w:ascii="Times New Roman" w:hAnsi="Times New Roman" w:cs="Times New Roman"/>
          <w:sz w:val="24"/>
          <w:lang w:val="en-GB"/>
        </w:rPr>
        <w:t xml:space="preserve"> to geographical area.</w:t>
      </w:r>
    </w:p>
    <w:p w:rsidR="0080438D" w:rsidRPr="0080438D" w:rsidRDefault="0080438D" w:rsidP="00F917A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(a) Natural factors:</w:t>
      </w:r>
    </w:p>
    <w:p w:rsidR="0080438D" w:rsidRPr="0080438D" w:rsidRDefault="0080438D" w:rsidP="00F917A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lastRenderedPageBreak/>
        <w:t>The vineya</w:t>
      </w:r>
      <w:r w:rsidR="00F917A0">
        <w:rPr>
          <w:rFonts w:ascii="Times New Roman" w:hAnsi="Times New Roman" w:cs="Times New Roman"/>
          <w:sz w:val="24"/>
          <w:lang w:val="en-GB"/>
        </w:rPr>
        <w:t xml:space="preserve">rds in the land of the town of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, </w:t>
      </w:r>
      <w:r w:rsidR="00F917A0">
        <w:rPr>
          <w:rFonts w:ascii="Times New Roman" w:hAnsi="Times New Roman" w:cs="Times New Roman"/>
          <w:sz w:val="24"/>
          <w:lang w:val="en-GB"/>
        </w:rPr>
        <w:t xml:space="preserve">villages: </w:t>
      </w:r>
      <w:proofErr w:type="spellStart"/>
      <w:r w:rsidR="00F917A0">
        <w:rPr>
          <w:rFonts w:ascii="Times New Roman" w:hAnsi="Times New Roman" w:cs="Times New Roman"/>
          <w:sz w:val="24"/>
          <w:lang w:val="en-GB"/>
        </w:rPr>
        <w:t>Svirachi</w:t>
      </w:r>
      <w:proofErr w:type="spellEnd"/>
      <w:r w:rsidR="00F917A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Drabishna</w:t>
      </w:r>
      <w:proofErr w:type="spellEnd"/>
      <w:proofErr w:type="gramStart"/>
      <w:r w:rsidRPr="0080438D">
        <w:rPr>
          <w:rFonts w:ascii="Times New Roman" w:hAnsi="Times New Roman" w:cs="Times New Roman"/>
          <w:sz w:val="24"/>
          <w:lang w:val="en-GB"/>
        </w:rPr>
        <w:t xml:space="preserve">, 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Slaveevo</w:t>
      </w:r>
      <w:proofErr w:type="spellEnd"/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Belopolyane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fall in the south-easternmost part of the Rhodope Mountains. In the immediate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east and south is th</w:t>
      </w:r>
      <w:r w:rsidR="00F917A0">
        <w:rPr>
          <w:rFonts w:ascii="Times New Roman" w:hAnsi="Times New Roman" w:cs="Times New Roman"/>
          <w:sz w:val="24"/>
          <w:lang w:val="en-GB"/>
        </w:rPr>
        <w:t>e border with Greece. The terrain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 of the area has a distinct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low ridge and valley character. The climate is transitional-Mediterranean with a pronounced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Mediterranean influence, which is 60 km away. The area has mi</w:t>
      </w:r>
      <w:r w:rsidR="00F917A0">
        <w:rPr>
          <w:rFonts w:ascii="Times New Roman" w:hAnsi="Times New Roman" w:cs="Times New Roman"/>
          <w:sz w:val="24"/>
          <w:lang w:val="en-GB"/>
        </w:rPr>
        <w:t xml:space="preserve">ld winters and hot summers, 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characterised by the early onset of spring, without cold snaps. </w:t>
      </w:r>
      <w:r w:rsidR="00F917A0">
        <w:rPr>
          <w:rFonts w:ascii="Times New Roman" w:hAnsi="Times New Roman" w:cs="Times New Roman"/>
          <w:sz w:val="24"/>
          <w:lang w:val="en-GB"/>
        </w:rPr>
        <w:t>Total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 temperature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for the period with average daily temperat</w:t>
      </w:r>
      <w:r w:rsidR="00F917A0">
        <w:rPr>
          <w:rFonts w:ascii="Times New Roman" w:hAnsi="Times New Roman" w:cs="Times New Roman"/>
          <w:sz w:val="24"/>
          <w:lang w:val="en-GB"/>
        </w:rPr>
        <w:t>ures above 10 ºC (April-October</w:t>
      </w:r>
      <w:r w:rsidRPr="0080438D">
        <w:rPr>
          <w:rFonts w:ascii="Times New Roman" w:hAnsi="Times New Roman" w:cs="Times New Roman"/>
          <w:sz w:val="24"/>
          <w:lang w:val="en-GB"/>
        </w:rPr>
        <w:t>) is about 3850 ºC.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The average daily temperature of the warmest month is 24</w:t>
      </w:r>
      <w:r w:rsidR="00F917A0">
        <w:rPr>
          <w:rFonts w:ascii="Times New Roman" w:hAnsi="Times New Roman" w:cs="Times New Roman"/>
          <w:sz w:val="24"/>
          <w:lang w:val="en-GB"/>
        </w:rPr>
        <w:t>.</w:t>
      </w:r>
      <w:r w:rsidRPr="0080438D">
        <w:rPr>
          <w:rFonts w:ascii="Times New Roman" w:hAnsi="Times New Roman" w:cs="Times New Roman"/>
          <w:sz w:val="24"/>
          <w:lang w:val="en-GB"/>
        </w:rPr>
        <w:t>2 ºC. The average annual sum of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precipitation is 680 mm. The region is also notable for the duration of sunshine, which is one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one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of the highest in the country, reaching up to 2266 hours per year. The soil types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are: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leached and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glaciated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cinnamic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forest soils medium to heavy sandy loams and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rhenges</w:t>
      </w:r>
      <w:proofErr w:type="spellEnd"/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 xml:space="preserve">(black earthy carbonate soils). The soils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are formed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on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limestones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>, dolomites,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80438D">
        <w:rPr>
          <w:rFonts w:ascii="Times New Roman" w:hAnsi="Times New Roman" w:cs="Times New Roman"/>
          <w:sz w:val="24"/>
          <w:lang w:val="en-GB"/>
        </w:rPr>
        <w:t>igneous rocks, gneiss, and marble.</w:t>
      </w:r>
    </w:p>
    <w:p w:rsidR="0080438D" w:rsidRPr="0080438D" w:rsidRDefault="0080438D" w:rsidP="00F917A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>(b) Human factors:</w:t>
      </w:r>
    </w:p>
    <w:p w:rsidR="00F917A0" w:rsidRDefault="0080438D" w:rsidP="00F917A0">
      <w:pPr>
        <w:pStyle w:val="ListParagraph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>The maximum yield of grapes allowed for the production of PDO wine</w:t>
      </w:r>
      <w:r w:rsidR="00F917A0">
        <w:rPr>
          <w:rFonts w:ascii="Times New Roman" w:hAnsi="Times New Roman" w:cs="Times New Roman"/>
          <w:sz w:val="24"/>
          <w:lang w:val="en-GB"/>
        </w:rPr>
        <w:t xml:space="preserve"> </w:t>
      </w:r>
      <w:r w:rsidRPr="00F917A0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>' is 9000 kg/ha.</w:t>
      </w:r>
    </w:p>
    <w:p w:rsidR="0080438D" w:rsidRPr="00F917A0" w:rsidRDefault="0080438D" w:rsidP="00F917A0">
      <w:pPr>
        <w:pStyle w:val="ListParagraph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>The grape varieties authorised for the production of wine with PDO '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>' are:</w:t>
      </w:r>
    </w:p>
    <w:p w:rsidR="0080438D" w:rsidRPr="0080438D" w:rsidRDefault="0080438D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white wines: Chardonnay,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Traminer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80438D">
        <w:rPr>
          <w:rFonts w:ascii="Times New Roman" w:hAnsi="Times New Roman" w:cs="Times New Roman"/>
          <w:sz w:val="24"/>
          <w:lang w:val="en-GB"/>
        </w:rPr>
        <w:t>Tamyanka</w:t>
      </w:r>
      <w:proofErr w:type="spellEnd"/>
      <w:r w:rsidRPr="0080438D">
        <w:rPr>
          <w:rFonts w:ascii="Times New Roman" w:hAnsi="Times New Roman" w:cs="Times New Roman"/>
          <w:sz w:val="24"/>
          <w:lang w:val="en-GB"/>
        </w:rPr>
        <w:t>;</w:t>
      </w:r>
    </w:p>
    <w:p w:rsidR="0080438D" w:rsidRDefault="0080438D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80438D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80438D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80438D">
        <w:rPr>
          <w:rFonts w:ascii="Times New Roman" w:hAnsi="Times New Roman" w:cs="Times New Roman"/>
          <w:sz w:val="24"/>
          <w:lang w:val="en-GB"/>
        </w:rPr>
        <w:t xml:space="preserve"> red wines and rosé: Cabernet Sauvignon, Merlot, Pinot Noir, Syrah and </w:t>
      </w:r>
      <w:r w:rsidR="00F917A0" w:rsidRPr="00720FF1">
        <w:rPr>
          <w:rFonts w:ascii="Times New Roman" w:hAnsi="Times New Roman" w:cs="Times New Roman"/>
          <w:sz w:val="24"/>
          <w:lang w:val="en-GB"/>
        </w:rPr>
        <w:t xml:space="preserve">Alicante </w:t>
      </w:r>
      <w:proofErr w:type="spellStart"/>
      <w:r w:rsidR="00F917A0" w:rsidRPr="00720FF1">
        <w:rPr>
          <w:rFonts w:ascii="Times New Roman" w:hAnsi="Times New Roman" w:cs="Times New Roman"/>
          <w:sz w:val="24"/>
          <w:lang w:val="en-GB"/>
        </w:rPr>
        <w:t>Bouschet</w:t>
      </w:r>
      <w:proofErr w:type="spellEnd"/>
      <w:r w:rsidR="00F917A0">
        <w:rPr>
          <w:rFonts w:ascii="Times New Roman" w:hAnsi="Times New Roman" w:cs="Times New Roman"/>
          <w:sz w:val="24"/>
          <w:lang w:val="en-GB"/>
        </w:rPr>
        <w:t>.</w:t>
      </w:r>
    </w:p>
    <w:p w:rsidR="00F917A0" w:rsidRPr="00F917A0" w:rsidRDefault="00F917A0" w:rsidP="00F917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The 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 xml:space="preserve"> measures in vine cultivation are:</w:t>
      </w:r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lang w:val="en-GB"/>
        </w:rPr>
        <w:t>Training system</w:t>
      </w:r>
      <w:r w:rsidRPr="00F917A0">
        <w:rPr>
          <w:rFonts w:ascii="Times New Roman" w:hAnsi="Times New Roman" w:cs="Times New Roman"/>
          <w:sz w:val="24"/>
          <w:lang w:val="en-GB"/>
        </w:rPr>
        <w:t xml:space="preserve"> - 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Ombrella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 xml:space="preserve">, Moser, medium-stemmed two-arm 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F917A0">
        <w:rPr>
          <w:rFonts w:ascii="Times New Roman" w:hAnsi="Times New Roman" w:cs="Times New Roman"/>
          <w:sz w:val="24"/>
          <w:lang w:val="en-GB"/>
        </w:rPr>
        <w:t>ordon, medium-stemmed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F917A0">
        <w:rPr>
          <w:rFonts w:ascii="Times New Roman" w:hAnsi="Times New Roman" w:cs="Times New Roman"/>
          <w:sz w:val="24"/>
          <w:lang w:val="en-GB"/>
        </w:rPr>
        <w:t xml:space="preserve">single-arm 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F917A0">
        <w:rPr>
          <w:rFonts w:ascii="Times New Roman" w:hAnsi="Times New Roman" w:cs="Times New Roman"/>
          <w:sz w:val="24"/>
          <w:lang w:val="en-GB"/>
        </w:rPr>
        <w:t>ordon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- P</w:t>
      </w:r>
      <w:r w:rsidRPr="00F917A0">
        <w:rPr>
          <w:rFonts w:ascii="Times New Roman" w:hAnsi="Times New Roman" w:cs="Times New Roman"/>
          <w:sz w:val="24"/>
          <w:lang w:val="en-GB"/>
        </w:rPr>
        <w:t>runing - mixed and short pruning with up to 54 eyes per vine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lang w:val="en-GB"/>
        </w:rPr>
        <w:t>P</w:t>
      </w:r>
      <w:r w:rsidRPr="00F917A0">
        <w:rPr>
          <w:rFonts w:ascii="Times New Roman" w:hAnsi="Times New Roman" w:cs="Times New Roman"/>
          <w:sz w:val="24"/>
          <w:lang w:val="en-GB"/>
        </w:rPr>
        <w:t>lanting distance - from 2.0 m to 3.4 m row spacing and from 1.0 to 1.5</w:t>
      </w:r>
      <w:r>
        <w:rPr>
          <w:rFonts w:ascii="Times New Roman" w:hAnsi="Times New Roman" w:cs="Times New Roman"/>
          <w:sz w:val="24"/>
          <w:lang w:val="en-GB"/>
        </w:rPr>
        <w:t xml:space="preserve"> m plant spacing-</w:t>
      </w:r>
      <w:r w:rsidRPr="00F917A0">
        <w:rPr>
          <w:rFonts w:ascii="Times New Roman" w:hAnsi="Times New Roman" w:cs="Times New Roman"/>
          <w:sz w:val="24"/>
          <w:lang w:val="en-GB"/>
        </w:rPr>
        <w:t>maximum 450 vines per acre.</w:t>
      </w:r>
    </w:p>
    <w:p w:rsidR="00F917A0" w:rsidRPr="00F917A0" w:rsidRDefault="00F917A0" w:rsidP="00F917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>The maximum yield of wine per 100 kg of grapes is:</w:t>
      </w:r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F917A0">
        <w:rPr>
          <w:rFonts w:ascii="Times New Roman" w:hAnsi="Times New Roman" w:cs="Times New Roman"/>
          <w:sz w:val="24"/>
          <w:lang w:val="en-GB"/>
        </w:rPr>
        <w:t xml:space="preserve"> red wines, 65 l;</w:t>
      </w:r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F917A0">
        <w:rPr>
          <w:rFonts w:ascii="Times New Roman" w:hAnsi="Times New Roman" w:cs="Times New Roman"/>
          <w:sz w:val="24"/>
          <w:lang w:val="en-GB"/>
        </w:rPr>
        <w:t xml:space="preserve"> white wines and rosé - 60 l.</w:t>
      </w:r>
    </w:p>
    <w:p w:rsidR="00F917A0" w:rsidRPr="00F917A0" w:rsidRDefault="00F917A0" w:rsidP="00F917A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Vinification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 xml:space="preserve"> and processing 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are carried out</w:t>
      </w:r>
      <w:proofErr w:type="gramEnd"/>
      <w:r w:rsidRPr="00F917A0">
        <w:rPr>
          <w:rFonts w:ascii="Times New Roman" w:hAnsi="Times New Roman" w:cs="Times New Roman"/>
          <w:sz w:val="24"/>
          <w:lang w:val="en-GB"/>
        </w:rPr>
        <w:t xml:space="preserve"> in the defined production area.</w:t>
      </w:r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The microclimate of the area </w:t>
      </w: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is determined</w:t>
      </w:r>
      <w:proofErr w:type="gramEnd"/>
      <w:r w:rsidRPr="00F917A0">
        <w:rPr>
          <w:rFonts w:ascii="Times New Roman" w:hAnsi="Times New Roman" w:cs="Times New Roman"/>
          <w:sz w:val="24"/>
          <w:lang w:val="en-GB"/>
        </w:rPr>
        <w:t xml:space="preserve"> by the mountainous landforms of the eastern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Rhodopes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 xml:space="preserve"> and the strong Mediterranean influence with the characteristic warm wind coming from the White Sea.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F917A0">
        <w:rPr>
          <w:rFonts w:ascii="Times New Roman" w:hAnsi="Times New Roman" w:cs="Times New Roman"/>
          <w:sz w:val="24"/>
          <w:lang w:val="en-GB"/>
        </w:rPr>
        <w:t>The temperature sum and the duration of sunshine are among the highest</w:t>
      </w:r>
    </w:p>
    <w:p w:rsidR="00F917A0" w:rsidRPr="00F917A0" w:rsidRDefault="00F917A0" w:rsidP="00F917A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F917A0">
        <w:rPr>
          <w:rFonts w:ascii="Times New Roman" w:hAnsi="Times New Roman" w:cs="Times New Roman"/>
          <w:sz w:val="24"/>
          <w:lang w:val="en-GB"/>
        </w:rPr>
        <w:t>indicators</w:t>
      </w:r>
      <w:proofErr w:type="gramEnd"/>
      <w:r w:rsidRPr="00F917A0">
        <w:rPr>
          <w:rFonts w:ascii="Times New Roman" w:hAnsi="Times New Roman" w:cs="Times New Roman"/>
          <w:sz w:val="24"/>
          <w:lang w:val="en-GB"/>
        </w:rPr>
        <w:t xml:space="preserve"> for Bulgaria. These climatic conditions, combined with the characteristic soils formed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F917A0">
        <w:rPr>
          <w:rFonts w:ascii="Times New Roman" w:hAnsi="Times New Roman" w:cs="Times New Roman"/>
          <w:sz w:val="24"/>
          <w:lang w:val="en-GB"/>
        </w:rPr>
        <w:t xml:space="preserve">on limestone and dolomite determine the typical 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minerality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 xml:space="preserve"> of the wines.</w:t>
      </w:r>
    </w:p>
    <w:p w:rsidR="00F917A0" w:rsidRPr="00F917A0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>The white wines have alcoholic strength and typical minerals and salts in the taste.</w:t>
      </w:r>
    </w:p>
    <w:p w:rsidR="00F917A0" w:rsidRDefault="00F917A0" w:rsidP="00F917A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F917A0">
        <w:rPr>
          <w:rFonts w:ascii="Times New Roman" w:hAnsi="Times New Roman" w:cs="Times New Roman"/>
          <w:sz w:val="24"/>
          <w:lang w:val="en-GB"/>
        </w:rPr>
        <w:t xml:space="preserve">The red wines are highly extractive, full-bodied, fruity and with typical </w:t>
      </w:r>
      <w:proofErr w:type="spellStart"/>
      <w:r w:rsidRPr="00F917A0">
        <w:rPr>
          <w:rFonts w:ascii="Times New Roman" w:hAnsi="Times New Roman" w:cs="Times New Roman"/>
          <w:sz w:val="24"/>
          <w:lang w:val="en-GB"/>
        </w:rPr>
        <w:t>minerality</w:t>
      </w:r>
      <w:proofErr w:type="spellEnd"/>
      <w:r w:rsidRPr="00F917A0">
        <w:rPr>
          <w:rFonts w:ascii="Times New Roman" w:hAnsi="Times New Roman" w:cs="Times New Roman"/>
          <w:sz w:val="24"/>
          <w:lang w:val="en-GB"/>
        </w:rPr>
        <w:t>.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7.</w:t>
      </w:r>
      <w:r w:rsidRPr="00A76237">
        <w:rPr>
          <w:rFonts w:ascii="Times New Roman" w:hAnsi="Times New Roman" w:cs="Times New Roman"/>
          <w:sz w:val="24"/>
          <w:lang w:val="en-GB"/>
        </w:rPr>
        <w:t xml:space="preserve"> Applicable requirements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(a) Legal framework:</w:t>
      </w:r>
    </w:p>
    <w:p w:rsidR="00F917A0" w:rsidRPr="00A76237" w:rsidRDefault="00F917A0" w:rsidP="00F917A0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Council Regulation (EC) No 1234/2007;</w:t>
      </w:r>
    </w:p>
    <w:p w:rsidR="00F917A0" w:rsidRPr="00A76237" w:rsidRDefault="00F917A0" w:rsidP="00F917A0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Commission Regulation (EC) No 607/2009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F917A0" w:rsidRPr="00A76237" w:rsidRDefault="00F917A0" w:rsidP="00F917A0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lastRenderedPageBreak/>
        <w:t>- Law on wine and spirits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Ordinance on the conditions to 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be met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by quality wines, produced in a specified region and the procedure for their approval.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(b) Requirements of Bulgarian legislation: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Producers of quality wine produced in a specific 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region,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shall submit samples of the wine produced in the last harvest to the tasting commissions of the Regional Vine and Wine Chamber to carry out organoleptic evaluation.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-chemical, microbiological analysis and organoleptic evaluation shall be shall be carried out on each batch of quality wine produced in a specified region.</w:t>
      </w:r>
    </w:p>
    <w:p w:rsidR="00F917A0" w:rsidRPr="00A76237" w:rsidRDefault="00F917A0" w:rsidP="00F917A0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- The volume of the lot may not be greater than 150 000 l for wines with guaranteed designation of origin and 60 000 l for wines with a guaranteed and controlled designation of origin.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8.</w:t>
      </w:r>
      <w:r w:rsidRPr="00A76237">
        <w:rPr>
          <w:rFonts w:ascii="Times New Roman" w:hAnsi="Times New Roman" w:cs="Times New Roman"/>
          <w:sz w:val="24"/>
          <w:lang w:val="en-GB"/>
        </w:rPr>
        <w:t xml:space="preserve"> The control body that verifies compliance with the provisions for product specification: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Executive Agency on Vine and Wine (EAVW)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Trasrigradsko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shose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F917A0" w:rsidRPr="00A76237" w:rsidRDefault="00042221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5" w:history="1">
        <w:r w:rsidR="00F917A0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F917A0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Testing Laboratory of the Executive Agency on Vine and Wine - Sofia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Tsarigradsko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shoes”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F917A0" w:rsidRPr="00A76237" w:rsidRDefault="00042221" w:rsidP="00F917A0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  <w:hyperlink r:id="rId6" w:history="1">
        <w:r w:rsidR="00F917A0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F917A0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Testing Laboratory of the Executive Agency for Vine and Wine - Plovdiv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63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“St. Petersburg”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4000 Plovdiv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Tel/Fax +359 32 6 33 148</w:t>
      </w:r>
    </w:p>
    <w:p w:rsidR="00F917A0" w:rsidRPr="00A76237" w:rsidRDefault="00F917A0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+359 32 6 33 148</w:t>
      </w:r>
    </w:p>
    <w:p w:rsidR="00F917A0" w:rsidRPr="00A76237" w:rsidRDefault="00042221" w:rsidP="00F917A0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7" w:history="1">
        <w:r w:rsidR="00F917A0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laboratory_plovdiv@eavw.com</w:t>
        </w:r>
      </w:hyperlink>
      <w:r w:rsidR="00F917A0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917A0" w:rsidRPr="00A76237" w:rsidRDefault="00F917A0" w:rsidP="00F917A0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Functions of the Control body.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(a) Annually inspect the conditions of the vineyards and grapes before the harvest, intended for the production of wines with PDO and make a proposal to the competent mayor to announce the start of the grape harvest.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(b) With the assistance of representatives of the relevant Regional Vine and Wine Chamber, exercise control over the state of the vineyards in the area, the conduct of the </w:t>
      </w:r>
      <w:r w:rsidRPr="00A76237">
        <w:rPr>
          <w:rFonts w:ascii="Times New Roman" w:hAnsi="Times New Roman" w:cs="Times New Roman"/>
          <w:sz w:val="24"/>
          <w:lang w:val="en-GB"/>
        </w:rPr>
        <w:lastRenderedPageBreak/>
        <w:t xml:space="preserve">mandatory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measures and the correct application of the technology for production of wines with PDO.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(c) Annually, on the basis of a pre-established schedule, monitor on the spot on the processing of the grapes and the oenological practices and treatments carried out in the production of PDO wines.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 xml:space="preserve">(d) EAVW testing laboratories shall carry out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-chemical and microbiological analysis of each batch of PDO wine.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</w:t>
      </w: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e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>) Collect, verify and store the applications and the validation certificates quality wines from a specified region.</w:t>
      </w:r>
    </w:p>
    <w:p w:rsidR="00F917A0" w:rsidRPr="00A76237" w:rsidRDefault="00F917A0" w:rsidP="00F917A0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(</w:t>
      </w:r>
      <w:r w:rsidR="00042221">
        <w:rPr>
          <w:rFonts w:ascii="Times New Roman" w:hAnsi="Times New Roman" w:cs="Times New Roman"/>
          <w:sz w:val="24"/>
          <w:lang w:val="en-GB"/>
        </w:rPr>
        <w:t>f</w:t>
      </w:r>
      <w:bookmarkStart w:id="0" w:name="_GoBack"/>
      <w:bookmarkEnd w:id="0"/>
      <w:r w:rsidRPr="00A76237">
        <w:rPr>
          <w:rFonts w:ascii="Times New Roman" w:hAnsi="Times New Roman" w:cs="Times New Roman"/>
          <w:sz w:val="24"/>
          <w:lang w:val="en-GB"/>
        </w:rPr>
        <w:t>) Officials of the EAVW shall participate in the quality wine panel to which the applications for the approval of wines with PDO are submitted.</w:t>
      </w:r>
    </w:p>
    <w:p w:rsidR="00F917A0" w:rsidRPr="00A76237" w:rsidRDefault="00F917A0" w:rsidP="00F917A0">
      <w:pPr>
        <w:tabs>
          <w:tab w:val="left" w:pos="993"/>
        </w:tabs>
        <w:spacing w:line="257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F917A0" w:rsidRPr="00F71F28" w:rsidRDefault="00F917A0" w:rsidP="00F917A0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lang w:val="en-GB"/>
        </w:rPr>
      </w:pPr>
    </w:p>
    <w:p w:rsidR="00F917A0" w:rsidRPr="00720FF1" w:rsidRDefault="00F917A0" w:rsidP="00F917A0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sectPr w:rsidR="00F917A0" w:rsidRPr="0072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0F1"/>
    <w:multiLevelType w:val="hybridMultilevel"/>
    <w:tmpl w:val="66AC6068"/>
    <w:lvl w:ilvl="0" w:tplc="92B6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7431"/>
    <w:multiLevelType w:val="hybridMultilevel"/>
    <w:tmpl w:val="9BF466A4"/>
    <w:lvl w:ilvl="0" w:tplc="92B6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2DB8"/>
    <w:multiLevelType w:val="hybridMultilevel"/>
    <w:tmpl w:val="2D7679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3165"/>
    <w:multiLevelType w:val="hybridMultilevel"/>
    <w:tmpl w:val="45A89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6D2A"/>
    <w:multiLevelType w:val="hybridMultilevel"/>
    <w:tmpl w:val="3F68E4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82BCD"/>
    <w:multiLevelType w:val="hybridMultilevel"/>
    <w:tmpl w:val="1D5E0D9E"/>
    <w:lvl w:ilvl="0" w:tplc="040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6F0F5100"/>
    <w:multiLevelType w:val="hybridMultilevel"/>
    <w:tmpl w:val="4ADC45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3FF5"/>
    <w:multiLevelType w:val="hybridMultilevel"/>
    <w:tmpl w:val="710A0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F1"/>
    <w:rsid w:val="00042221"/>
    <w:rsid w:val="005B1AD5"/>
    <w:rsid w:val="00720FF1"/>
    <w:rsid w:val="0080438D"/>
    <w:rsid w:val="009A20F8"/>
    <w:rsid w:val="00A216F7"/>
    <w:rsid w:val="00F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4302"/>
  <w15:chartTrackingRefBased/>
  <w15:docId w15:val="{9C21AC12-5ADC-40FA-9C45-85F52107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F1"/>
    <w:pPr>
      <w:spacing w:line="252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DB7C6283-8B69-446F-B06B-04F97F6F0F5C}"/>
</file>

<file path=customXml/itemProps2.xml><?xml version="1.0" encoding="utf-8"?>
<ds:datastoreItem xmlns:ds="http://schemas.openxmlformats.org/officeDocument/2006/customXml" ds:itemID="{6C76B76A-27E6-4EE1-B3AE-74B45092C82E}"/>
</file>

<file path=customXml/itemProps3.xml><?xml version="1.0" encoding="utf-8"?>
<ds:datastoreItem xmlns:ds="http://schemas.openxmlformats.org/officeDocument/2006/customXml" ds:itemID="{84132AD1-62E9-4FB7-9B6F-19321C3CCC1C}"/>
</file>

<file path=customXml/itemProps4.xml><?xml version="1.0" encoding="utf-8"?>
<ds:datastoreItem xmlns:ds="http://schemas.openxmlformats.org/officeDocument/2006/customXml" ds:itemID="{704D4A06-C02B-48AC-9AD7-218280B21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5</cp:revision>
  <dcterms:created xsi:type="dcterms:W3CDTF">2024-06-18T06:24:00Z</dcterms:created>
  <dcterms:modified xsi:type="dcterms:W3CDTF">2024-07-02T12:13:00Z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