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4A" w:rsidRDefault="00CC4D4A">
      <w:pPr>
        <w:pStyle w:val="Textoindependiente"/>
        <w:ind w:left="0"/>
        <w:rPr>
          <w:rFonts w:ascii="Times New Roman"/>
        </w:rPr>
      </w:pPr>
      <w:bookmarkStart w:id="0" w:name="_GoBack"/>
      <w:bookmarkEnd w:id="0"/>
    </w:p>
    <w:p w:rsidR="00CC4D4A" w:rsidRDefault="00CC4D4A">
      <w:pPr>
        <w:pStyle w:val="Textoindependiente"/>
        <w:ind w:left="0"/>
        <w:rPr>
          <w:rFonts w:ascii="Times New Roman"/>
        </w:rPr>
      </w:pPr>
    </w:p>
    <w:p w:rsidR="00CC4D4A" w:rsidRDefault="00CC4D4A">
      <w:pPr>
        <w:pStyle w:val="Textoindependiente"/>
        <w:ind w:left="0"/>
        <w:rPr>
          <w:rFonts w:ascii="Times New Roman"/>
        </w:rPr>
      </w:pPr>
    </w:p>
    <w:p w:rsidR="00CC4D4A" w:rsidRDefault="00CC4D4A">
      <w:pPr>
        <w:pStyle w:val="Textoindependiente"/>
        <w:ind w:left="0"/>
        <w:rPr>
          <w:rFonts w:ascii="Times New Roman"/>
        </w:rPr>
      </w:pPr>
    </w:p>
    <w:p w:rsidR="00CC4D4A" w:rsidRDefault="00CC4D4A">
      <w:pPr>
        <w:pStyle w:val="Textoindependiente"/>
        <w:ind w:left="0"/>
        <w:rPr>
          <w:rFonts w:ascii="Times New Roman"/>
        </w:rPr>
      </w:pPr>
    </w:p>
    <w:p w:rsidR="00CC4D4A" w:rsidRDefault="00CC4D4A">
      <w:pPr>
        <w:pStyle w:val="Textoindependiente"/>
        <w:ind w:left="0"/>
        <w:rPr>
          <w:rFonts w:ascii="Times New Roman"/>
        </w:rPr>
      </w:pPr>
    </w:p>
    <w:p w:rsidR="00CC4D4A" w:rsidRDefault="00CC4D4A">
      <w:pPr>
        <w:pStyle w:val="Textoindependiente"/>
        <w:spacing w:before="174"/>
        <w:ind w:left="0"/>
        <w:rPr>
          <w:rFonts w:ascii="Times New Roman"/>
        </w:rPr>
      </w:pPr>
    </w:p>
    <w:p w:rsidR="00CC4D4A" w:rsidRPr="00951D8F" w:rsidRDefault="002E771B">
      <w:pPr>
        <w:pStyle w:val="Ttulo1"/>
        <w:ind w:left="622" w:firstLine="0"/>
        <w:rPr>
          <w:lang w:val="es-ES"/>
        </w:rPr>
      </w:pPr>
      <w:r w:rsidRPr="00951D8F">
        <w:rPr>
          <w:color w:val="313100"/>
          <w:u w:val="single" w:color="313100"/>
          <w:lang w:val="es-ES"/>
        </w:rPr>
        <w:t>SPECIFICATIONS</w:t>
      </w:r>
      <w:r w:rsidRPr="00951D8F">
        <w:rPr>
          <w:color w:val="313100"/>
          <w:spacing w:val="-8"/>
          <w:u w:val="single" w:color="313100"/>
          <w:lang w:val="es-ES"/>
        </w:rPr>
        <w:t xml:space="preserve"> </w:t>
      </w:r>
      <w:r w:rsidRPr="00951D8F">
        <w:rPr>
          <w:color w:val="313100"/>
          <w:u w:val="single" w:color="313100"/>
          <w:lang w:val="es-ES"/>
        </w:rPr>
        <w:t>"AJO</w:t>
      </w:r>
      <w:r w:rsidRPr="00951D8F">
        <w:rPr>
          <w:color w:val="313100"/>
          <w:spacing w:val="-7"/>
          <w:u w:val="single" w:color="313100"/>
          <w:lang w:val="es-ES"/>
        </w:rPr>
        <w:t xml:space="preserve"> </w:t>
      </w:r>
      <w:r w:rsidRPr="00951D8F">
        <w:rPr>
          <w:color w:val="313100"/>
          <w:u w:val="single" w:color="313100"/>
          <w:lang w:val="es-ES"/>
        </w:rPr>
        <w:t>MORADO</w:t>
      </w:r>
      <w:r w:rsidRPr="00951D8F">
        <w:rPr>
          <w:color w:val="313100"/>
          <w:spacing w:val="-7"/>
          <w:u w:val="single" w:color="313100"/>
          <w:lang w:val="es-ES"/>
        </w:rPr>
        <w:t xml:space="preserve"> </w:t>
      </w:r>
      <w:r w:rsidRPr="00951D8F">
        <w:rPr>
          <w:color w:val="313100"/>
          <w:u w:val="single" w:color="313100"/>
          <w:lang w:val="es-ES"/>
        </w:rPr>
        <w:t>DE</w:t>
      </w:r>
      <w:r w:rsidRPr="00951D8F">
        <w:rPr>
          <w:color w:val="313100"/>
          <w:spacing w:val="-7"/>
          <w:u w:val="single" w:color="313100"/>
          <w:lang w:val="es-ES"/>
        </w:rPr>
        <w:t xml:space="preserve"> </w:t>
      </w:r>
      <w:r w:rsidRPr="00951D8F">
        <w:rPr>
          <w:color w:val="313100"/>
          <w:u w:val="single" w:color="313100"/>
          <w:lang w:val="es-ES"/>
        </w:rPr>
        <w:t>LAS</w:t>
      </w:r>
      <w:r w:rsidRPr="00951D8F">
        <w:rPr>
          <w:color w:val="313100"/>
          <w:spacing w:val="-8"/>
          <w:u w:val="single" w:color="313100"/>
          <w:lang w:val="es-ES"/>
        </w:rPr>
        <w:t xml:space="preserve"> </w:t>
      </w:r>
      <w:r w:rsidRPr="00951D8F">
        <w:rPr>
          <w:color w:val="313100"/>
          <w:u w:val="single" w:color="313100"/>
          <w:lang w:val="es-ES"/>
        </w:rPr>
        <w:t>PEDROÑERAS"</w:t>
      </w:r>
      <w:r w:rsidRPr="00951D8F">
        <w:rPr>
          <w:color w:val="313100"/>
          <w:spacing w:val="-11"/>
          <w:u w:val="single" w:color="313100"/>
          <w:lang w:val="es-ES"/>
        </w:rPr>
        <w:t xml:space="preserve"> </w:t>
      </w:r>
      <w:r w:rsidRPr="00951D8F">
        <w:rPr>
          <w:color w:val="313100"/>
          <w:u w:val="single" w:color="313100"/>
          <w:lang w:val="es-ES"/>
        </w:rPr>
        <w:t>(PURPLE</w:t>
      </w:r>
      <w:r w:rsidRPr="00951D8F">
        <w:rPr>
          <w:color w:val="313100"/>
          <w:spacing w:val="-7"/>
          <w:u w:val="single" w:color="313100"/>
          <w:lang w:val="es-ES"/>
        </w:rPr>
        <w:t xml:space="preserve"> </w:t>
      </w:r>
      <w:r w:rsidRPr="00951D8F">
        <w:rPr>
          <w:color w:val="313100"/>
          <w:u w:val="single" w:color="313100"/>
          <w:lang w:val="es-ES"/>
        </w:rPr>
        <w:t>GARLIC</w:t>
      </w:r>
      <w:r w:rsidRPr="00951D8F">
        <w:rPr>
          <w:color w:val="313100"/>
          <w:spacing w:val="-8"/>
          <w:u w:val="single" w:color="313100"/>
          <w:lang w:val="es-ES"/>
        </w:rPr>
        <w:t xml:space="preserve"> </w:t>
      </w:r>
      <w:r w:rsidRPr="00951D8F">
        <w:rPr>
          <w:color w:val="313100"/>
          <w:spacing w:val="-8"/>
          <w:lang w:val="es-ES"/>
        </w:rPr>
        <w:t xml:space="preserve"> </w:t>
      </w:r>
      <w:r w:rsidRPr="00951D8F">
        <w:rPr>
          <w:color w:val="313100"/>
          <w:u w:val="single" w:color="313100"/>
          <w:lang w:val="es-ES"/>
        </w:rPr>
        <w:t>FROM LAS PEDROÑERAS)</w:t>
      </w:r>
    </w:p>
    <w:p w:rsidR="00CC4D4A" w:rsidRPr="00951D8F" w:rsidRDefault="00CC4D4A">
      <w:pPr>
        <w:pStyle w:val="Textoindependiente"/>
        <w:spacing w:before="252"/>
        <w:ind w:left="0"/>
        <w:rPr>
          <w:rFonts w:ascii="Arial"/>
          <w:b/>
          <w:lang w:val="es-ES"/>
        </w:rPr>
      </w:pPr>
    </w:p>
    <w:p w:rsidR="00CC4D4A" w:rsidRDefault="002E771B">
      <w:pPr>
        <w:pStyle w:val="Prrafodelista"/>
        <w:numPr>
          <w:ilvl w:val="0"/>
          <w:numId w:val="2"/>
        </w:numPr>
        <w:tabs>
          <w:tab w:val="left" w:pos="379"/>
        </w:tabs>
        <w:ind w:left="379" w:hanging="278"/>
        <w:rPr>
          <w:b/>
        </w:rPr>
      </w:pPr>
      <w:r>
        <w:rPr>
          <w:b/>
          <w:color w:val="313100"/>
          <w:spacing w:val="-2"/>
        </w:rPr>
        <w:t>PRODUCT</w:t>
      </w:r>
      <w:r>
        <w:rPr>
          <w:b/>
          <w:color w:val="313100"/>
          <w:spacing w:val="-7"/>
        </w:rPr>
        <w:t xml:space="preserve"> </w:t>
      </w:r>
      <w:r>
        <w:rPr>
          <w:b/>
          <w:color w:val="313100"/>
          <w:spacing w:val="-4"/>
        </w:rPr>
        <w:t>NAME</w:t>
      </w:r>
    </w:p>
    <w:p w:rsidR="00CC4D4A" w:rsidRDefault="002E771B">
      <w:pPr>
        <w:pStyle w:val="Textoindependiente"/>
        <w:spacing w:before="252"/>
        <w:jc w:val="both"/>
      </w:pPr>
      <w:r>
        <w:rPr>
          <w:color w:val="313100"/>
        </w:rPr>
        <w:t>Protected</w:t>
      </w:r>
      <w:r>
        <w:rPr>
          <w:color w:val="313100"/>
          <w:spacing w:val="-10"/>
        </w:rPr>
        <w:t xml:space="preserve"> </w:t>
      </w:r>
      <w:r>
        <w:rPr>
          <w:color w:val="313100"/>
        </w:rPr>
        <w:t>Geographical</w:t>
      </w:r>
      <w:r>
        <w:rPr>
          <w:color w:val="313100"/>
          <w:spacing w:val="-8"/>
        </w:rPr>
        <w:t xml:space="preserve"> </w:t>
      </w:r>
      <w:r>
        <w:rPr>
          <w:color w:val="313100"/>
        </w:rPr>
        <w:t>Indication</w:t>
      </w:r>
      <w:r>
        <w:rPr>
          <w:color w:val="313100"/>
          <w:spacing w:val="-8"/>
        </w:rPr>
        <w:t xml:space="preserve"> </w:t>
      </w:r>
      <w:r>
        <w:rPr>
          <w:color w:val="313100"/>
        </w:rPr>
        <w:t>(PGI)</w:t>
      </w:r>
      <w:r>
        <w:rPr>
          <w:color w:val="313100"/>
          <w:spacing w:val="-8"/>
        </w:rPr>
        <w:t xml:space="preserve"> </w:t>
      </w:r>
      <w:r>
        <w:rPr>
          <w:color w:val="313100"/>
        </w:rPr>
        <w:t>'</w:t>
      </w:r>
      <w:proofErr w:type="spellStart"/>
      <w:r>
        <w:rPr>
          <w:color w:val="313100"/>
        </w:rPr>
        <w:t>Ajo</w:t>
      </w:r>
      <w:proofErr w:type="spellEnd"/>
      <w:r>
        <w:rPr>
          <w:color w:val="313100"/>
          <w:spacing w:val="-8"/>
        </w:rPr>
        <w:t xml:space="preserve"> </w:t>
      </w:r>
      <w:proofErr w:type="spellStart"/>
      <w:r>
        <w:rPr>
          <w:color w:val="313100"/>
        </w:rPr>
        <w:t>Morado</w:t>
      </w:r>
      <w:proofErr w:type="spellEnd"/>
      <w:r>
        <w:rPr>
          <w:color w:val="313100"/>
          <w:spacing w:val="-8"/>
        </w:rPr>
        <w:t xml:space="preserve"> </w:t>
      </w:r>
      <w:r>
        <w:rPr>
          <w:color w:val="313100"/>
        </w:rPr>
        <w:t>de</w:t>
      </w:r>
      <w:r>
        <w:rPr>
          <w:color w:val="313100"/>
          <w:spacing w:val="-8"/>
        </w:rPr>
        <w:t xml:space="preserve"> </w:t>
      </w:r>
      <w:r>
        <w:rPr>
          <w:color w:val="313100"/>
        </w:rPr>
        <w:t>Las</w:t>
      </w:r>
      <w:r>
        <w:rPr>
          <w:color w:val="313100"/>
          <w:spacing w:val="-7"/>
        </w:rPr>
        <w:t xml:space="preserve"> </w:t>
      </w:r>
      <w:r>
        <w:rPr>
          <w:color w:val="313100"/>
          <w:spacing w:val="-2"/>
        </w:rPr>
        <w:t>Pedroñeras'.</w:t>
      </w:r>
    </w:p>
    <w:p w:rsidR="00CC4D4A" w:rsidRDefault="00CC4D4A">
      <w:pPr>
        <w:pStyle w:val="Textoindependiente"/>
        <w:spacing w:before="2"/>
        <w:ind w:left="0"/>
      </w:pPr>
    </w:p>
    <w:p w:rsidR="00CC4D4A" w:rsidRDefault="002E771B">
      <w:pPr>
        <w:pStyle w:val="Ttulo1"/>
        <w:numPr>
          <w:ilvl w:val="0"/>
          <w:numId w:val="2"/>
        </w:numPr>
        <w:tabs>
          <w:tab w:val="left" w:pos="379"/>
        </w:tabs>
        <w:ind w:left="379" w:hanging="278"/>
      </w:pPr>
      <w:r>
        <w:rPr>
          <w:color w:val="313100"/>
          <w:spacing w:val="-2"/>
        </w:rPr>
        <w:t>PRODUCT</w:t>
      </w:r>
      <w:r>
        <w:rPr>
          <w:color w:val="313100"/>
          <w:spacing w:val="-9"/>
        </w:rPr>
        <w:t xml:space="preserve"> </w:t>
      </w:r>
      <w:r>
        <w:rPr>
          <w:color w:val="313100"/>
          <w:spacing w:val="-2"/>
        </w:rPr>
        <w:t>DESCRIPTION</w:t>
      </w:r>
    </w:p>
    <w:p w:rsidR="00CC4D4A" w:rsidRDefault="002E771B">
      <w:pPr>
        <w:spacing w:before="247"/>
        <w:ind w:left="101"/>
        <w:jc w:val="both"/>
        <w:rPr>
          <w:rFonts w:ascii="Arial"/>
          <w:b/>
        </w:rPr>
      </w:pPr>
      <w:r>
        <w:rPr>
          <w:rFonts w:ascii="Arial"/>
          <w:b/>
          <w:color w:val="313100"/>
        </w:rPr>
        <w:t xml:space="preserve">1.- </w:t>
      </w:r>
      <w:r>
        <w:rPr>
          <w:rFonts w:ascii="Arial"/>
          <w:b/>
          <w:color w:val="313100"/>
          <w:spacing w:val="-2"/>
        </w:rPr>
        <w:t>Description.</w:t>
      </w:r>
    </w:p>
    <w:p w:rsidR="00CC4D4A" w:rsidRDefault="002E771B">
      <w:pPr>
        <w:pStyle w:val="Textoindependiente"/>
        <w:spacing w:before="4"/>
        <w:ind w:right="192"/>
        <w:jc w:val="both"/>
      </w:pPr>
      <w:r>
        <w:t xml:space="preserve">The Protected Geographical Indication </w:t>
      </w:r>
      <w:proofErr w:type="spellStart"/>
      <w:r>
        <w:t>Ajo</w:t>
      </w:r>
      <w:proofErr w:type="spellEnd"/>
      <w:r>
        <w:t xml:space="preserve"> </w:t>
      </w:r>
      <w:proofErr w:type="spellStart"/>
      <w:r>
        <w:t>Morado</w:t>
      </w:r>
      <w:proofErr w:type="spellEnd"/>
      <w:r>
        <w:t xml:space="preserve"> de Las Pedroñeras will protect</w:t>
      </w:r>
      <w:r>
        <w:rPr>
          <w:spacing w:val="40"/>
        </w:rPr>
        <w:t xml:space="preserve"> </w:t>
      </w:r>
      <w:r>
        <w:t>bulbs</w:t>
      </w:r>
      <w:r>
        <w:rPr>
          <w:spacing w:val="-2"/>
        </w:rPr>
        <w:t xml:space="preserve"> </w:t>
      </w:r>
      <w:r>
        <w:t>of</w:t>
      </w:r>
      <w:r>
        <w:rPr>
          <w:spacing w:val="-1"/>
        </w:rPr>
        <w:t xml:space="preserve"> </w:t>
      </w:r>
      <w:r>
        <w:t>the</w:t>
      </w:r>
      <w:r>
        <w:rPr>
          <w:spacing w:val="-2"/>
        </w:rPr>
        <w:t xml:space="preserve"> </w:t>
      </w:r>
      <w:r>
        <w:t>species</w:t>
      </w:r>
      <w:r>
        <w:rPr>
          <w:spacing w:val="-1"/>
        </w:rPr>
        <w:t xml:space="preserve"> </w:t>
      </w:r>
      <w:r>
        <w:t>Allium</w:t>
      </w:r>
      <w:r>
        <w:rPr>
          <w:spacing w:val="-1"/>
        </w:rPr>
        <w:t xml:space="preserve"> </w:t>
      </w:r>
      <w:r>
        <w:t>sativum</w:t>
      </w:r>
      <w:r>
        <w:rPr>
          <w:spacing w:val="-1"/>
        </w:rPr>
        <w:t xml:space="preserve"> </w:t>
      </w:r>
      <w:r>
        <w:t>L.</w:t>
      </w:r>
      <w:r>
        <w:rPr>
          <w:spacing w:val="-2"/>
        </w:rPr>
        <w:t xml:space="preserve"> </w:t>
      </w:r>
      <w:r>
        <w:t>of</w:t>
      </w:r>
      <w:r>
        <w:rPr>
          <w:spacing w:val="-1"/>
        </w:rPr>
        <w:t xml:space="preserve"> </w:t>
      </w:r>
      <w:r>
        <w:t>the</w:t>
      </w:r>
      <w:r>
        <w:rPr>
          <w:spacing w:val="-2"/>
        </w:rPr>
        <w:t xml:space="preserve"> </w:t>
      </w:r>
      <w:r>
        <w:t>native</w:t>
      </w:r>
      <w:r>
        <w:rPr>
          <w:spacing w:val="-2"/>
        </w:rPr>
        <w:t xml:space="preserve"> </w:t>
      </w:r>
      <w:r>
        <w:t>ecotype</w:t>
      </w:r>
      <w:r>
        <w:rPr>
          <w:spacing w:val="-2"/>
        </w:rPr>
        <w:t xml:space="preserve"> </w:t>
      </w:r>
      <w:proofErr w:type="spellStart"/>
      <w:r>
        <w:t>Morado</w:t>
      </w:r>
      <w:proofErr w:type="spellEnd"/>
      <w:r>
        <w:rPr>
          <w:spacing w:val="-2"/>
        </w:rPr>
        <w:t xml:space="preserve"> </w:t>
      </w:r>
      <w:r>
        <w:t>de</w:t>
      </w:r>
      <w:r>
        <w:rPr>
          <w:spacing w:val="-2"/>
        </w:rPr>
        <w:t xml:space="preserve"> </w:t>
      </w:r>
      <w:r>
        <w:t>Las</w:t>
      </w:r>
      <w:r>
        <w:rPr>
          <w:spacing w:val="-2"/>
        </w:rPr>
        <w:t xml:space="preserve"> </w:t>
      </w:r>
      <w:r>
        <w:t>Pedroñeras (belonging</w:t>
      </w:r>
      <w:r>
        <w:rPr>
          <w:spacing w:val="-3"/>
        </w:rPr>
        <w:t xml:space="preserve"> </w:t>
      </w:r>
      <w:r>
        <w:t>to</w:t>
      </w:r>
      <w:r>
        <w:rPr>
          <w:spacing w:val="-3"/>
        </w:rPr>
        <w:t xml:space="preserve"> </w:t>
      </w:r>
      <w:r>
        <w:t>the</w:t>
      </w:r>
      <w:r>
        <w:rPr>
          <w:spacing w:val="-3"/>
        </w:rPr>
        <w:t xml:space="preserve"> </w:t>
      </w:r>
      <w:r>
        <w:t>variety</w:t>
      </w:r>
      <w:r>
        <w:rPr>
          <w:spacing w:val="-3"/>
        </w:rPr>
        <w:t xml:space="preserve"> </w:t>
      </w:r>
      <w:proofErr w:type="spellStart"/>
      <w:r>
        <w:t>Morado</w:t>
      </w:r>
      <w:proofErr w:type="spellEnd"/>
      <w:r>
        <w:rPr>
          <w:spacing w:val="-3"/>
        </w:rPr>
        <w:t xml:space="preserve"> </w:t>
      </w:r>
      <w:r>
        <w:t>de</w:t>
      </w:r>
      <w:r>
        <w:rPr>
          <w:spacing w:val="-3"/>
        </w:rPr>
        <w:t xml:space="preserve"> </w:t>
      </w:r>
      <w:r>
        <w:t>Cuenca),</w:t>
      </w:r>
      <w:r>
        <w:rPr>
          <w:spacing w:val="-3"/>
        </w:rPr>
        <w:t xml:space="preserve"> </w:t>
      </w:r>
      <w:r>
        <w:t>intended</w:t>
      </w:r>
      <w:r>
        <w:rPr>
          <w:spacing w:val="-3"/>
        </w:rPr>
        <w:t xml:space="preserve"> </w:t>
      </w:r>
      <w:r>
        <w:t>for</w:t>
      </w:r>
      <w:r>
        <w:rPr>
          <w:spacing w:val="-3"/>
        </w:rPr>
        <w:t xml:space="preserve"> </w:t>
      </w:r>
      <w:r>
        <w:t>delivery</w:t>
      </w:r>
      <w:r>
        <w:rPr>
          <w:spacing w:val="-3"/>
        </w:rPr>
        <w:t xml:space="preserve"> </w:t>
      </w:r>
      <w:r>
        <w:t>to</w:t>
      </w:r>
      <w:r>
        <w:rPr>
          <w:spacing w:val="-3"/>
        </w:rPr>
        <w:t xml:space="preserve"> </w:t>
      </w:r>
      <w:r>
        <w:t>the</w:t>
      </w:r>
      <w:r>
        <w:rPr>
          <w:spacing w:val="-3"/>
        </w:rPr>
        <w:t xml:space="preserve"> </w:t>
      </w:r>
      <w:r>
        <w:t>consumer</w:t>
      </w:r>
      <w:r>
        <w:rPr>
          <w:spacing w:val="-3"/>
        </w:rPr>
        <w:t xml:space="preserve"> </w:t>
      </w:r>
      <w:r>
        <w:t>in</w:t>
      </w:r>
      <w:r>
        <w:rPr>
          <w:spacing w:val="-3"/>
        </w:rPr>
        <w:t xml:space="preserve"> </w:t>
      </w:r>
      <w:r>
        <w:t xml:space="preserve">a dry state, presented in loose heads, of the categories Extra or I, provided that they reach a minimum diameter - measured on the peeled head - of 45 mm for Extra and 41 mm for I, and that no more than one year has elapsed s </w:t>
      </w:r>
      <w:proofErr w:type="spellStart"/>
      <w:r>
        <w:t>i</w:t>
      </w:r>
      <w:proofErr w:type="spellEnd"/>
      <w:r>
        <w:t xml:space="preserve"> n c e</w:t>
      </w:r>
      <w:r>
        <w:rPr>
          <w:spacing w:val="80"/>
          <w:w w:val="150"/>
        </w:rPr>
        <w:t xml:space="preserve"> </w:t>
      </w:r>
      <w:r>
        <w:t>t h e</w:t>
      </w:r>
      <w:r>
        <w:rPr>
          <w:spacing w:val="80"/>
          <w:w w:val="150"/>
        </w:rPr>
        <w:t xml:space="preserve"> </w:t>
      </w:r>
      <w:r>
        <w:t>harvest was carried out.</w:t>
      </w:r>
    </w:p>
    <w:p w:rsidR="00CC4D4A" w:rsidRDefault="002E771B">
      <w:pPr>
        <w:pStyle w:val="Textoindependiente"/>
        <w:spacing w:before="252"/>
        <w:ind w:right="193"/>
        <w:jc w:val="both"/>
      </w:pPr>
      <w:r>
        <w:t xml:space="preserve">Physical characteristics: The bulb or head of the </w:t>
      </w:r>
      <w:proofErr w:type="spellStart"/>
      <w:r>
        <w:t>Ajo</w:t>
      </w:r>
      <w:proofErr w:type="spellEnd"/>
      <w:r>
        <w:t xml:space="preserve"> </w:t>
      </w:r>
      <w:proofErr w:type="spellStart"/>
      <w:r>
        <w:t>Morado</w:t>
      </w:r>
      <w:proofErr w:type="spellEnd"/>
      <w:r>
        <w:t xml:space="preserve"> de Las Pedroñeras is spherical or round in shape and of medium size, with white or lightly </w:t>
      </w:r>
      <w:proofErr w:type="spellStart"/>
      <w:r>
        <w:t>coloured</w:t>
      </w:r>
      <w:proofErr w:type="spellEnd"/>
      <w:r>
        <w:t xml:space="preserve"> outer tunics with striations. The tunics protecting the cloves have a characteristic violet or purple </w:t>
      </w:r>
      <w:proofErr w:type="spellStart"/>
      <w:r>
        <w:t>colour</w:t>
      </w:r>
      <w:proofErr w:type="spellEnd"/>
      <w:r>
        <w:t>, and also have grooves. The teeth are small/medium-sized, croissant- shaped with yellowish-white flesh. No peripheral teeth are present.</w:t>
      </w:r>
    </w:p>
    <w:p w:rsidR="00CC4D4A" w:rsidRDefault="00CC4D4A">
      <w:pPr>
        <w:pStyle w:val="Textoindependiente"/>
        <w:ind w:left="0"/>
      </w:pPr>
    </w:p>
    <w:p w:rsidR="00CC4D4A" w:rsidRDefault="002E771B">
      <w:pPr>
        <w:pStyle w:val="Textoindependiente"/>
        <w:ind w:right="191"/>
        <w:jc w:val="both"/>
      </w:pPr>
      <w:r>
        <w:t xml:space="preserve">Chemical characteristics: </w:t>
      </w:r>
      <w:proofErr w:type="spellStart"/>
      <w:r>
        <w:t>Morado</w:t>
      </w:r>
      <w:proofErr w:type="spellEnd"/>
      <w:r>
        <w:t xml:space="preserve"> de Las Pedroñeras has a higher content of </w:t>
      </w:r>
      <w:proofErr w:type="spellStart"/>
      <w:r>
        <w:t>organosulphur</w:t>
      </w:r>
      <w:proofErr w:type="spellEnd"/>
      <w:r>
        <w:t xml:space="preserve"> compounds of low molecular weight, highly volatile and highly reactive, rich in </w:t>
      </w:r>
      <w:proofErr w:type="spellStart"/>
      <w:r>
        <w:t>sulphur</w:t>
      </w:r>
      <w:proofErr w:type="spellEnd"/>
      <w:r>
        <w:t>, iodine and silica, with interesting pharmacological activity, and, in particular, allicin, the main ingredient responsible for the smell and taste of garlic.</w:t>
      </w:r>
    </w:p>
    <w:p w:rsidR="00CC4D4A" w:rsidRDefault="00CC4D4A">
      <w:pPr>
        <w:pStyle w:val="Textoindependiente"/>
        <w:ind w:left="0"/>
      </w:pPr>
    </w:p>
    <w:p w:rsidR="00CC4D4A" w:rsidRDefault="002E771B">
      <w:pPr>
        <w:pStyle w:val="Textoindependiente"/>
        <w:ind w:right="194"/>
        <w:jc w:val="both"/>
      </w:pPr>
      <w:r>
        <w:t xml:space="preserve">Organoleptic characteristics: </w:t>
      </w:r>
      <w:proofErr w:type="spellStart"/>
      <w:r>
        <w:t>Ajo</w:t>
      </w:r>
      <w:proofErr w:type="spellEnd"/>
      <w:r>
        <w:t xml:space="preserve"> </w:t>
      </w:r>
      <w:proofErr w:type="spellStart"/>
      <w:r>
        <w:t>Morado</w:t>
      </w:r>
      <w:proofErr w:type="spellEnd"/>
      <w:r>
        <w:t xml:space="preserve"> de Las Pedroñeras has a strong smell and a spicy, stimulating taste. These characteristics are more pronounced when a clove is cut, when the volatile compounds described in the previous section are released.</w:t>
      </w:r>
    </w:p>
    <w:p w:rsidR="00CC4D4A" w:rsidRDefault="00CC4D4A">
      <w:pPr>
        <w:pStyle w:val="Textoindependiente"/>
        <w:spacing w:before="1"/>
        <w:ind w:left="0"/>
      </w:pPr>
    </w:p>
    <w:p w:rsidR="00CC4D4A" w:rsidRDefault="002E771B">
      <w:pPr>
        <w:pStyle w:val="Ttulo1"/>
        <w:numPr>
          <w:ilvl w:val="0"/>
          <w:numId w:val="1"/>
        </w:numPr>
        <w:tabs>
          <w:tab w:val="left" w:pos="633"/>
          <w:tab w:val="left" w:pos="2521"/>
          <w:tab w:val="left" w:pos="3720"/>
          <w:tab w:val="left" w:pos="4643"/>
          <w:tab w:val="left" w:pos="6434"/>
        </w:tabs>
        <w:ind w:right="212"/>
        <w:rPr>
          <w:color w:val="313100"/>
        </w:rPr>
      </w:pPr>
      <w:r>
        <w:rPr>
          <w:color w:val="313100"/>
          <w:spacing w:val="-2"/>
        </w:rPr>
        <w:t>DELIMITATION</w:t>
      </w:r>
      <w:r>
        <w:rPr>
          <w:color w:val="313100"/>
        </w:rPr>
        <w:tab/>
      </w:r>
      <w:r>
        <w:rPr>
          <w:color w:val="313100"/>
          <w:spacing w:val="-4"/>
        </w:rPr>
        <w:t>FROM</w:t>
      </w:r>
      <w:r>
        <w:rPr>
          <w:color w:val="313100"/>
        </w:rPr>
        <w:tab/>
      </w:r>
      <w:r>
        <w:rPr>
          <w:color w:val="313100"/>
          <w:spacing w:val="-4"/>
        </w:rPr>
        <w:t>THE</w:t>
      </w:r>
      <w:r>
        <w:rPr>
          <w:color w:val="313100"/>
        </w:rPr>
        <w:tab/>
      </w:r>
      <w:r>
        <w:rPr>
          <w:color w:val="313100"/>
          <w:spacing w:val="-4"/>
        </w:rPr>
        <w:t>ZONE</w:t>
      </w:r>
      <w:r>
        <w:rPr>
          <w:color w:val="313100"/>
        </w:rPr>
        <w:tab/>
      </w:r>
      <w:r>
        <w:rPr>
          <w:color w:val="313100"/>
          <w:spacing w:val="-2"/>
        </w:rPr>
        <w:t>GEOGRAPHIC</w:t>
      </w:r>
      <w:r>
        <w:rPr>
          <w:color w:val="313100"/>
          <w:spacing w:val="-14"/>
        </w:rPr>
        <w:t xml:space="preserve"> </w:t>
      </w:r>
      <w:r>
        <w:rPr>
          <w:color w:val="313100"/>
          <w:spacing w:val="-2"/>
        </w:rPr>
        <w:t xml:space="preserve">AREA </w:t>
      </w:r>
      <w:r>
        <w:rPr>
          <w:color w:val="313100"/>
          <w:spacing w:val="-6"/>
        </w:rPr>
        <w:t>OF</w:t>
      </w:r>
      <w:r>
        <w:rPr>
          <w:color w:val="313100"/>
        </w:rPr>
        <w:tab/>
        <w:t>PRODUCTION, HANDLING AND PACKAGING.</w:t>
      </w:r>
    </w:p>
    <w:p w:rsidR="00CC4D4A" w:rsidRDefault="00CC4D4A">
      <w:pPr>
        <w:pStyle w:val="Textoindependiente"/>
        <w:ind w:left="0"/>
        <w:rPr>
          <w:rFonts w:ascii="Arial"/>
          <w:b/>
        </w:rPr>
      </w:pPr>
    </w:p>
    <w:p w:rsidR="00CC4D4A" w:rsidRDefault="002E771B">
      <w:pPr>
        <w:pStyle w:val="Textoindependiente"/>
        <w:jc w:val="both"/>
      </w:pPr>
      <w:r>
        <w:t>Location</w:t>
      </w:r>
      <w:r>
        <w:rPr>
          <w:spacing w:val="-3"/>
        </w:rPr>
        <w:t xml:space="preserve"> </w:t>
      </w:r>
      <w:r>
        <w:t>of</w:t>
      </w:r>
      <w:r>
        <w:rPr>
          <w:spacing w:val="-3"/>
        </w:rPr>
        <w:t xml:space="preserve"> </w:t>
      </w:r>
      <w:r>
        <w:t>the</w:t>
      </w:r>
      <w:r>
        <w:rPr>
          <w:spacing w:val="-2"/>
        </w:rPr>
        <w:t xml:space="preserve"> </w:t>
      </w:r>
      <w:r>
        <w:t>protected</w:t>
      </w:r>
      <w:r>
        <w:rPr>
          <w:spacing w:val="-3"/>
        </w:rPr>
        <w:t xml:space="preserve"> </w:t>
      </w:r>
      <w:r>
        <w:t>area.</w:t>
      </w:r>
      <w:r>
        <w:rPr>
          <w:spacing w:val="-2"/>
        </w:rPr>
        <w:t xml:space="preserve"> </w:t>
      </w:r>
      <w:r>
        <w:t>Description</w:t>
      </w:r>
      <w:r>
        <w:rPr>
          <w:spacing w:val="-3"/>
        </w:rPr>
        <w:t xml:space="preserve"> </w:t>
      </w:r>
      <w:r>
        <w:t>of</w:t>
      </w:r>
      <w:r>
        <w:rPr>
          <w:spacing w:val="-3"/>
        </w:rPr>
        <w:t xml:space="preserve"> </w:t>
      </w:r>
      <w:r>
        <w:t>its</w:t>
      </w:r>
      <w:r>
        <w:rPr>
          <w:spacing w:val="-2"/>
        </w:rPr>
        <w:t xml:space="preserve"> location.</w:t>
      </w:r>
    </w:p>
    <w:p w:rsidR="00CC4D4A" w:rsidRDefault="002E771B">
      <w:pPr>
        <w:pStyle w:val="Textoindependiente"/>
        <w:spacing w:before="252"/>
        <w:ind w:right="190"/>
        <w:jc w:val="both"/>
      </w:pPr>
      <w:proofErr w:type="spellStart"/>
      <w:r>
        <w:t>Ajo</w:t>
      </w:r>
      <w:proofErr w:type="spellEnd"/>
      <w:r>
        <w:t xml:space="preserve"> </w:t>
      </w:r>
      <w:proofErr w:type="spellStart"/>
      <w:r>
        <w:t>Morado</w:t>
      </w:r>
      <w:proofErr w:type="spellEnd"/>
      <w:r>
        <w:t xml:space="preserve"> de Las Pedroñeras' main production </w:t>
      </w:r>
      <w:proofErr w:type="spellStart"/>
      <w:r>
        <w:t>centre</w:t>
      </w:r>
      <w:proofErr w:type="spellEnd"/>
      <w:r>
        <w:t xml:space="preserve"> is in the area bounded by the towns of Las Pedroñeras, La </w:t>
      </w:r>
      <w:proofErr w:type="spellStart"/>
      <w:r>
        <w:t>Alberca</w:t>
      </w:r>
      <w:proofErr w:type="spellEnd"/>
      <w:r>
        <w:t xml:space="preserve"> de </w:t>
      </w:r>
      <w:proofErr w:type="spellStart"/>
      <w:r>
        <w:t>Záncara</w:t>
      </w:r>
      <w:proofErr w:type="spellEnd"/>
      <w:r>
        <w:t xml:space="preserve">, </w:t>
      </w:r>
      <w:proofErr w:type="spellStart"/>
      <w:r>
        <w:t>Mota</w:t>
      </w:r>
      <w:proofErr w:type="spellEnd"/>
      <w:r>
        <w:t xml:space="preserve"> del Cuervo, El </w:t>
      </w:r>
      <w:proofErr w:type="spellStart"/>
      <w:r>
        <w:t>Provencio</w:t>
      </w:r>
      <w:proofErr w:type="spellEnd"/>
      <w:r>
        <w:t xml:space="preserve">, Santa Mª del Campo Rus and San Clemente, located in the province of Cuenca, in the natural region of La Mancha Baja. From this </w:t>
      </w:r>
      <w:proofErr w:type="spellStart"/>
      <w:r>
        <w:t>centre</w:t>
      </w:r>
      <w:proofErr w:type="spellEnd"/>
      <w:r>
        <w:t>, farmers move to rent new land, whose conditions in terms of altitude, soil type, irrigation facilities and climatic conditions</w:t>
      </w:r>
      <w:r>
        <w:rPr>
          <w:spacing w:val="-2"/>
        </w:rPr>
        <w:t xml:space="preserve"> </w:t>
      </w:r>
      <w:r>
        <w:t>are</w:t>
      </w:r>
      <w:r>
        <w:rPr>
          <w:spacing w:val="-2"/>
        </w:rPr>
        <w:t xml:space="preserve"> </w:t>
      </w:r>
      <w:r>
        <w:t>similar,</w:t>
      </w:r>
      <w:r>
        <w:rPr>
          <w:spacing w:val="-2"/>
        </w:rPr>
        <w:t xml:space="preserve"> </w:t>
      </w:r>
      <w:r>
        <w:t>allowing</w:t>
      </w:r>
      <w:r>
        <w:rPr>
          <w:spacing w:val="-2"/>
        </w:rPr>
        <w:t xml:space="preserve"> </w:t>
      </w:r>
      <w:r>
        <w:t>a</w:t>
      </w:r>
      <w:r>
        <w:rPr>
          <w:spacing w:val="-2"/>
        </w:rPr>
        <w:t xml:space="preserve"> </w:t>
      </w:r>
      <w:r>
        <w:t>wide</w:t>
      </w:r>
      <w:r>
        <w:rPr>
          <w:spacing w:val="-2"/>
        </w:rPr>
        <w:t xml:space="preserve"> </w:t>
      </w:r>
      <w:r>
        <w:t>crop</w:t>
      </w:r>
      <w:r>
        <w:rPr>
          <w:spacing w:val="-2"/>
        </w:rPr>
        <w:t xml:space="preserve"> </w:t>
      </w:r>
      <w:r>
        <w:t>rotation,</w:t>
      </w:r>
      <w:r>
        <w:rPr>
          <w:spacing w:val="-2"/>
        </w:rPr>
        <w:t xml:space="preserve"> </w:t>
      </w:r>
      <w:r>
        <w:t>which</w:t>
      </w:r>
      <w:r>
        <w:rPr>
          <w:spacing w:val="-2"/>
        </w:rPr>
        <w:t xml:space="preserve"> </w:t>
      </w:r>
      <w:r>
        <w:t>has</w:t>
      </w:r>
      <w:r>
        <w:rPr>
          <w:spacing w:val="-2"/>
        </w:rPr>
        <w:t xml:space="preserve"> </w:t>
      </w:r>
      <w:r>
        <w:t>led</w:t>
      </w:r>
      <w:r>
        <w:rPr>
          <w:spacing w:val="-2"/>
        </w:rPr>
        <w:t xml:space="preserve"> </w:t>
      </w:r>
      <w:r>
        <w:t>the</w:t>
      </w:r>
      <w:r>
        <w:rPr>
          <w:spacing w:val="-2"/>
        </w:rPr>
        <w:t xml:space="preserve"> </w:t>
      </w:r>
      <w:r>
        <w:t>crop</w:t>
      </w:r>
      <w:r>
        <w:rPr>
          <w:spacing w:val="-2"/>
        </w:rPr>
        <w:t xml:space="preserve"> </w:t>
      </w:r>
      <w:r>
        <w:t>to</w:t>
      </w:r>
      <w:r>
        <w:rPr>
          <w:spacing w:val="-2"/>
        </w:rPr>
        <w:t xml:space="preserve"> </w:t>
      </w:r>
      <w:r>
        <w:t>spread</w:t>
      </w:r>
      <w:r>
        <w:rPr>
          <w:spacing w:val="-2"/>
        </w:rPr>
        <w:t xml:space="preserve"> </w:t>
      </w:r>
      <w:r>
        <w:t>to the surrounding areas, located in the Castilian-La Mancha provinces of Albacete, Ciudad Real, Cuenca and Toledo.</w:t>
      </w:r>
    </w:p>
    <w:p w:rsidR="00CC4D4A" w:rsidRDefault="00CC4D4A">
      <w:pPr>
        <w:jc w:val="both"/>
        <w:sectPr w:rsidR="00CC4D4A">
          <w:type w:val="continuous"/>
          <w:pgSz w:w="11910" w:h="16840"/>
          <w:pgMar w:top="0" w:right="1500" w:bottom="280" w:left="1600" w:header="720" w:footer="720" w:gutter="0"/>
          <w:cols w:space="720"/>
        </w:sectPr>
      </w:pPr>
    </w:p>
    <w:p w:rsidR="00CC4D4A" w:rsidRDefault="002E771B">
      <w:pPr>
        <w:pStyle w:val="Textoindependiente"/>
        <w:spacing w:before="75"/>
        <w:ind w:right="193"/>
        <w:jc w:val="both"/>
      </w:pPr>
      <w:r>
        <w:lastRenderedPageBreak/>
        <w:t xml:space="preserve">The production area is made up of two hundred and twenty-five localities belonging to the natural districts of La Mancha, Mancha, Mancha Alta, Mancha Baja, Manchuela, Centro, as well as the municipalities of </w:t>
      </w:r>
      <w:proofErr w:type="spellStart"/>
      <w:r>
        <w:t>Huete</w:t>
      </w:r>
      <w:proofErr w:type="spellEnd"/>
      <w:r>
        <w:t xml:space="preserve"> and Barajas de Melo, in the Alcarria </w:t>
      </w:r>
      <w:proofErr w:type="spellStart"/>
      <w:r>
        <w:t>Conquense</w:t>
      </w:r>
      <w:proofErr w:type="spellEnd"/>
      <w:r>
        <w:t>, belonging to the provinces of Albacete, Ciudad Real, Cuenca and Toledo, in the Autonomous Community of Castile-La Mancha.</w:t>
      </w:r>
    </w:p>
    <w:p w:rsidR="00CC4D4A" w:rsidRDefault="00CC4D4A">
      <w:pPr>
        <w:pStyle w:val="Textoindependiente"/>
        <w:ind w:left="0"/>
      </w:pPr>
    </w:p>
    <w:p w:rsidR="00CC4D4A" w:rsidRDefault="002E771B">
      <w:pPr>
        <w:pStyle w:val="Textoindependiente"/>
        <w:ind w:right="192"/>
        <w:jc w:val="both"/>
      </w:pPr>
      <w:r>
        <w:t xml:space="preserve">At present, all the undertakings marketing </w:t>
      </w:r>
      <w:proofErr w:type="spellStart"/>
      <w:r>
        <w:t>Ajo</w:t>
      </w:r>
      <w:proofErr w:type="spellEnd"/>
      <w:r>
        <w:t xml:space="preserve"> </w:t>
      </w:r>
      <w:proofErr w:type="spellStart"/>
      <w:r>
        <w:t>Morado</w:t>
      </w:r>
      <w:proofErr w:type="spellEnd"/>
      <w:r>
        <w:t xml:space="preserve"> de Las Pedroñeras are located within the defined production area. However, the handling, packaging and marketing of </w:t>
      </w:r>
      <w:proofErr w:type="spellStart"/>
      <w:r>
        <w:t>Ajo</w:t>
      </w:r>
      <w:proofErr w:type="spellEnd"/>
      <w:r>
        <w:t xml:space="preserve"> </w:t>
      </w:r>
      <w:proofErr w:type="spellStart"/>
      <w:r>
        <w:t>Morado</w:t>
      </w:r>
      <w:proofErr w:type="spellEnd"/>
      <w:r>
        <w:t xml:space="preserve"> de Las Pedroñeras may be carried out by interested undertakings, irrespective of their location, provided that they meet all the requirements laid down in the specification and comply with the specific requirements laid down</w:t>
      </w:r>
      <w:r>
        <w:rPr>
          <w:spacing w:val="-4"/>
        </w:rPr>
        <w:t xml:space="preserve"> </w:t>
      </w:r>
      <w:r>
        <w:t>by</w:t>
      </w:r>
      <w:r>
        <w:rPr>
          <w:spacing w:val="-4"/>
        </w:rPr>
        <w:t xml:space="preserve"> </w:t>
      </w:r>
      <w:r>
        <w:t xml:space="preserve">the </w:t>
      </w:r>
      <w:proofErr w:type="spellStart"/>
      <w:r>
        <w:t>authorised</w:t>
      </w:r>
      <w:proofErr w:type="spellEnd"/>
      <w:r>
        <w:t xml:space="preserve"> inspection body.</w:t>
      </w:r>
    </w:p>
    <w:p w:rsidR="00CC4D4A" w:rsidRDefault="00CC4D4A">
      <w:pPr>
        <w:pStyle w:val="Textoindependiente"/>
        <w:ind w:left="0"/>
      </w:pPr>
    </w:p>
    <w:p w:rsidR="00CC4D4A" w:rsidRDefault="002E771B">
      <w:pPr>
        <w:pStyle w:val="Ttulo1"/>
        <w:numPr>
          <w:ilvl w:val="0"/>
          <w:numId w:val="1"/>
        </w:numPr>
        <w:tabs>
          <w:tab w:val="left" w:pos="438"/>
        </w:tabs>
        <w:ind w:left="438" w:hanging="337"/>
        <w:rPr>
          <w:color w:val="313100"/>
        </w:rPr>
      </w:pPr>
      <w:r>
        <w:rPr>
          <w:color w:val="313100"/>
        </w:rPr>
        <w:t>ELEMENTS</w:t>
      </w:r>
      <w:r>
        <w:rPr>
          <w:color w:val="313100"/>
          <w:spacing w:val="-3"/>
        </w:rPr>
        <w:t xml:space="preserve"> </w:t>
      </w:r>
      <w:r>
        <w:rPr>
          <w:color w:val="313100"/>
        </w:rPr>
        <w:t>PROVING</w:t>
      </w:r>
      <w:r>
        <w:rPr>
          <w:color w:val="313100"/>
          <w:spacing w:val="-1"/>
        </w:rPr>
        <w:t xml:space="preserve"> </w:t>
      </w:r>
      <w:r>
        <w:rPr>
          <w:color w:val="313100"/>
        </w:rPr>
        <w:t>THAT</w:t>
      </w:r>
      <w:r>
        <w:rPr>
          <w:color w:val="313100"/>
          <w:spacing w:val="-1"/>
        </w:rPr>
        <w:t xml:space="preserve"> </w:t>
      </w:r>
      <w:r>
        <w:rPr>
          <w:color w:val="313100"/>
        </w:rPr>
        <w:t>THE PRODUCT ORIGINATES</w:t>
      </w:r>
      <w:r>
        <w:rPr>
          <w:color w:val="313100"/>
          <w:spacing w:val="-1"/>
        </w:rPr>
        <w:t xml:space="preserve"> </w:t>
      </w:r>
      <w:r>
        <w:rPr>
          <w:color w:val="313100"/>
        </w:rPr>
        <w:t xml:space="preserve">FROM THE </w:t>
      </w:r>
      <w:r>
        <w:rPr>
          <w:color w:val="313100"/>
          <w:spacing w:val="-4"/>
        </w:rPr>
        <w:t>AREA</w:t>
      </w:r>
    </w:p>
    <w:p w:rsidR="00CC4D4A" w:rsidRDefault="00CC4D4A">
      <w:pPr>
        <w:pStyle w:val="Textoindependiente"/>
        <w:ind w:left="0"/>
        <w:rPr>
          <w:rFonts w:ascii="Arial"/>
          <w:b/>
        </w:rPr>
      </w:pPr>
    </w:p>
    <w:p w:rsidR="00CC4D4A" w:rsidRDefault="002E771B">
      <w:pPr>
        <w:pStyle w:val="Textoindependiente"/>
        <w:ind w:right="196"/>
        <w:jc w:val="both"/>
      </w:pPr>
      <w:r>
        <w:t>The elements that guarantee the origin of the purple garlic covered by the Protected Geographical Indication are set out below.</w:t>
      </w:r>
    </w:p>
    <w:p w:rsidR="00CC4D4A" w:rsidRDefault="002E771B">
      <w:pPr>
        <w:pStyle w:val="Textoindependiente"/>
        <w:spacing w:before="252"/>
        <w:ind w:right="194"/>
        <w:jc w:val="both"/>
      </w:pPr>
      <w:r>
        <w:t>Firstly,</w:t>
      </w:r>
      <w:r>
        <w:rPr>
          <w:spacing w:val="-3"/>
        </w:rPr>
        <w:t xml:space="preserve"> </w:t>
      </w:r>
      <w:r>
        <w:t>the</w:t>
      </w:r>
      <w:r>
        <w:rPr>
          <w:spacing w:val="-3"/>
        </w:rPr>
        <w:t xml:space="preserve"> </w:t>
      </w:r>
      <w:r>
        <w:t>cloves</w:t>
      </w:r>
      <w:r>
        <w:rPr>
          <w:spacing w:val="-3"/>
        </w:rPr>
        <w:t xml:space="preserve"> </w:t>
      </w:r>
      <w:r>
        <w:t>used</w:t>
      </w:r>
      <w:r>
        <w:rPr>
          <w:spacing w:val="-3"/>
        </w:rPr>
        <w:t xml:space="preserve"> </w:t>
      </w:r>
      <w:r>
        <w:t>for</w:t>
      </w:r>
      <w:r>
        <w:rPr>
          <w:spacing w:val="-3"/>
        </w:rPr>
        <w:t xml:space="preserve"> </w:t>
      </w:r>
      <w:r>
        <w:t>multiplication</w:t>
      </w:r>
      <w:r>
        <w:rPr>
          <w:spacing w:val="-3"/>
        </w:rPr>
        <w:t xml:space="preserve"> </w:t>
      </w:r>
      <w:r>
        <w:t>will</w:t>
      </w:r>
      <w:r>
        <w:rPr>
          <w:spacing w:val="-3"/>
        </w:rPr>
        <w:t xml:space="preserve"> </w:t>
      </w:r>
      <w:r>
        <w:t>come</w:t>
      </w:r>
      <w:r>
        <w:rPr>
          <w:spacing w:val="-3"/>
        </w:rPr>
        <w:t xml:space="preserve"> </w:t>
      </w:r>
      <w:r>
        <w:t>exclusively</w:t>
      </w:r>
      <w:r>
        <w:rPr>
          <w:spacing w:val="-3"/>
        </w:rPr>
        <w:t xml:space="preserve"> </w:t>
      </w:r>
      <w:r>
        <w:t>from</w:t>
      </w:r>
      <w:r>
        <w:rPr>
          <w:spacing w:val="-3"/>
        </w:rPr>
        <w:t xml:space="preserve"> </w:t>
      </w:r>
      <w:r>
        <w:t>the</w:t>
      </w:r>
      <w:r>
        <w:rPr>
          <w:spacing w:val="-3"/>
        </w:rPr>
        <w:t xml:space="preserve"> </w:t>
      </w:r>
      <w:r>
        <w:t>cleaned</w:t>
      </w:r>
      <w:r>
        <w:rPr>
          <w:spacing w:val="-3"/>
        </w:rPr>
        <w:t xml:space="preserve"> </w:t>
      </w:r>
      <w:r>
        <w:t>bulbs</w:t>
      </w:r>
      <w:r>
        <w:rPr>
          <w:spacing w:val="-3"/>
        </w:rPr>
        <w:t xml:space="preserve"> </w:t>
      </w:r>
      <w:r>
        <w:t>of purple garlic of the '</w:t>
      </w:r>
      <w:proofErr w:type="spellStart"/>
      <w:r>
        <w:t>Morado</w:t>
      </w:r>
      <w:proofErr w:type="spellEnd"/>
      <w:r>
        <w:t xml:space="preserve"> de Las Pedroñeras' ecotype.</w:t>
      </w:r>
    </w:p>
    <w:p w:rsidR="00CC4D4A" w:rsidRDefault="00CC4D4A">
      <w:pPr>
        <w:pStyle w:val="Textoindependiente"/>
        <w:ind w:left="0"/>
      </w:pPr>
    </w:p>
    <w:p w:rsidR="00CC4D4A" w:rsidRDefault="002E771B">
      <w:pPr>
        <w:pStyle w:val="Textoindependiente"/>
        <w:ind w:right="196"/>
        <w:jc w:val="both"/>
      </w:pPr>
      <w:r>
        <w:t>Cultivation shall take place within the production area indicated, on plots registered in registers under the supervision of the Certification Body.</w:t>
      </w:r>
    </w:p>
    <w:p w:rsidR="00CC4D4A" w:rsidRDefault="00CC4D4A">
      <w:pPr>
        <w:pStyle w:val="Textoindependiente"/>
        <w:spacing w:before="1"/>
        <w:ind w:left="0"/>
      </w:pPr>
    </w:p>
    <w:p w:rsidR="00CC4D4A" w:rsidRDefault="002E771B">
      <w:pPr>
        <w:pStyle w:val="Textoindependiente"/>
        <w:ind w:right="193"/>
        <w:jc w:val="both"/>
      </w:pPr>
      <w:r>
        <w:t>Handling and packaging will be carried out by certified companies under the</w:t>
      </w:r>
      <w:r>
        <w:rPr>
          <w:spacing w:val="40"/>
        </w:rPr>
        <w:t xml:space="preserve"> </w:t>
      </w:r>
      <w:r>
        <w:t xml:space="preserve">supervision of the Certification Body. At the reception </w:t>
      </w:r>
      <w:proofErr w:type="spellStart"/>
      <w:r>
        <w:t>centres</w:t>
      </w:r>
      <w:proofErr w:type="spellEnd"/>
      <w:r>
        <w:t xml:space="preserve"> of the handling facilities, each consignment of bulbs will be checked one by one, verifying on arrival that they meet all the characteristics required by the marketing standards in force and by this specification.</w:t>
      </w:r>
      <w:r>
        <w:rPr>
          <w:spacing w:val="-2"/>
        </w:rPr>
        <w:t xml:space="preserve"> </w:t>
      </w:r>
      <w:r>
        <w:t>The</w:t>
      </w:r>
      <w:r>
        <w:rPr>
          <w:spacing w:val="-2"/>
        </w:rPr>
        <w:t xml:space="preserve"> </w:t>
      </w:r>
      <w:r>
        <w:t>garlic</w:t>
      </w:r>
      <w:r>
        <w:rPr>
          <w:spacing w:val="-2"/>
        </w:rPr>
        <w:t xml:space="preserve"> </w:t>
      </w:r>
      <w:r>
        <w:t>covered</w:t>
      </w:r>
      <w:r>
        <w:rPr>
          <w:spacing w:val="-2"/>
        </w:rPr>
        <w:t xml:space="preserve"> </w:t>
      </w:r>
      <w:r>
        <w:t>will</w:t>
      </w:r>
      <w:r>
        <w:rPr>
          <w:spacing w:val="-2"/>
        </w:rPr>
        <w:t xml:space="preserve"> </w:t>
      </w:r>
      <w:r>
        <w:t>at</w:t>
      </w:r>
      <w:r>
        <w:rPr>
          <w:spacing w:val="-2"/>
        </w:rPr>
        <w:t xml:space="preserve"> </w:t>
      </w:r>
      <w:r>
        <w:t>all</w:t>
      </w:r>
      <w:r>
        <w:rPr>
          <w:spacing w:val="-2"/>
        </w:rPr>
        <w:t xml:space="preserve"> </w:t>
      </w:r>
      <w:r>
        <w:t>times</w:t>
      </w:r>
      <w:r>
        <w:rPr>
          <w:spacing w:val="-2"/>
        </w:rPr>
        <w:t xml:space="preserve"> </w:t>
      </w:r>
      <w:r>
        <w:t>be</w:t>
      </w:r>
      <w:r>
        <w:rPr>
          <w:spacing w:val="-2"/>
        </w:rPr>
        <w:t xml:space="preserve"> </w:t>
      </w:r>
      <w:r>
        <w:t>handled</w:t>
      </w:r>
      <w:r>
        <w:rPr>
          <w:spacing w:val="-2"/>
        </w:rPr>
        <w:t xml:space="preserve"> </w:t>
      </w:r>
      <w:r>
        <w:t>separately</w:t>
      </w:r>
      <w:r>
        <w:rPr>
          <w:spacing w:val="-2"/>
        </w:rPr>
        <w:t xml:space="preserve"> </w:t>
      </w:r>
      <w:r>
        <w:t>from</w:t>
      </w:r>
      <w:r>
        <w:rPr>
          <w:spacing w:val="-3"/>
        </w:rPr>
        <w:t xml:space="preserve"> </w:t>
      </w:r>
      <w:r>
        <w:t>other</w:t>
      </w:r>
      <w:r>
        <w:rPr>
          <w:spacing w:val="-3"/>
        </w:rPr>
        <w:t xml:space="preserve"> </w:t>
      </w:r>
      <w:r>
        <w:t>types of garlic.</w:t>
      </w:r>
    </w:p>
    <w:p w:rsidR="00CC4D4A" w:rsidRDefault="002E771B">
      <w:pPr>
        <w:pStyle w:val="Textoindependiente"/>
        <w:spacing w:before="252"/>
        <w:ind w:right="193"/>
        <w:jc w:val="both"/>
      </w:pPr>
      <w:r>
        <w:t>These companies will be responsible for ensuring that the purple garlic marketed under the Geographical Indication meets the required characteristics, to which end they will adopt the appropriate measures. In the event that the marketing of products of a lower quality than that established is detected, the Certification Body will take the appropriate measures, including the suspension and definitive withdrawal of certification.</w:t>
      </w:r>
    </w:p>
    <w:p w:rsidR="00CC4D4A" w:rsidRDefault="00CC4D4A">
      <w:pPr>
        <w:pStyle w:val="Textoindependiente"/>
        <w:ind w:left="0"/>
      </w:pPr>
    </w:p>
    <w:p w:rsidR="00CC4D4A" w:rsidRDefault="002E771B">
      <w:pPr>
        <w:pStyle w:val="Textoindependiente"/>
        <w:ind w:right="193"/>
        <w:jc w:val="both"/>
      </w:pPr>
      <w:r>
        <w:t>Only garlic which passes the checks established throughout the process will be packaged and placed on the market under the Geographical Indication. The product</w:t>
      </w:r>
      <w:r>
        <w:rPr>
          <w:spacing w:val="40"/>
        </w:rPr>
        <w:t xml:space="preserve"> </w:t>
      </w:r>
      <w:r>
        <w:t>will be packaged in packaging bearing the Geographical Indication logo so that it</w:t>
      </w:r>
      <w:r>
        <w:rPr>
          <w:spacing w:val="40"/>
        </w:rPr>
        <w:t xml:space="preserve"> </w:t>
      </w:r>
      <w:r>
        <w:t>cannot be reused.</w:t>
      </w:r>
    </w:p>
    <w:p w:rsidR="00CC4D4A" w:rsidRDefault="00CC4D4A">
      <w:pPr>
        <w:pStyle w:val="Textoindependiente"/>
        <w:spacing w:before="1"/>
        <w:ind w:left="0"/>
      </w:pPr>
    </w:p>
    <w:p w:rsidR="00CC4D4A" w:rsidRDefault="002E771B">
      <w:pPr>
        <w:pStyle w:val="Ttulo1"/>
        <w:numPr>
          <w:ilvl w:val="0"/>
          <w:numId w:val="1"/>
        </w:numPr>
        <w:tabs>
          <w:tab w:val="left" w:pos="379"/>
        </w:tabs>
        <w:ind w:left="379" w:hanging="278"/>
        <w:rPr>
          <w:color w:val="313100"/>
        </w:rPr>
      </w:pPr>
      <w:r>
        <w:rPr>
          <w:color w:val="313100"/>
        </w:rPr>
        <w:t>METHOD</w:t>
      </w:r>
      <w:r>
        <w:rPr>
          <w:color w:val="313100"/>
          <w:spacing w:val="-2"/>
        </w:rPr>
        <w:t xml:space="preserve"> </w:t>
      </w:r>
      <w:r>
        <w:rPr>
          <w:color w:val="313100"/>
        </w:rPr>
        <w:t>OF</w:t>
      </w:r>
      <w:r>
        <w:rPr>
          <w:color w:val="313100"/>
          <w:spacing w:val="-2"/>
        </w:rPr>
        <w:t xml:space="preserve"> </w:t>
      </w:r>
      <w:r>
        <w:rPr>
          <w:color w:val="313100"/>
        </w:rPr>
        <w:t>OBTAINING</w:t>
      </w:r>
      <w:r>
        <w:rPr>
          <w:color w:val="313100"/>
          <w:spacing w:val="-1"/>
        </w:rPr>
        <w:t xml:space="preserve"> </w:t>
      </w:r>
      <w:r>
        <w:rPr>
          <w:color w:val="313100"/>
        </w:rPr>
        <w:t>THE</w:t>
      </w:r>
      <w:r>
        <w:rPr>
          <w:color w:val="313100"/>
          <w:spacing w:val="-1"/>
        </w:rPr>
        <w:t xml:space="preserve"> </w:t>
      </w:r>
      <w:r>
        <w:rPr>
          <w:color w:val="313100"/>
          <w:spacing w:val="-2"/>
        </w:rPr>
        <w:t>PRODUCT</w:t>
      </w:r>
    </w:p>
    <w:p w:rsidR="00CC4D4A" w:rsidRDefault="00CC4D4A">
      <w:pPr>
        <w:sectPr w:rsidR="00CC4D4A">
          <w:pgSz w:w="11910" w:h="16840"/>
          <w:pgMar w:top="1340" w:right="1500" w:bottom="280" w:left="1600" w:header="720" w:footer="720" w:gutter="0"/>
          <w:cols w:space="720"/>
        </w:sectPr>
      </w:pPr>
    </w:p>
    <w:p w:rsidR="00CC4D4A" w:rsidRDefault="002E771B">
      <w:pPr>
        <w:pStyle w:val="Textoindependiente"/>
        <w:spacing w:before="75"/>
        <w:ind w:right="195"/>
        <w:jc w:val="both"/>
      </w:pPr>
      <w:r>
        <w:rPr>
          <w:color w:val="313100"/>
        </w:rPr>
        <w:lastRenderedPageBreak/>
        <w:t xml:space="preserve">Garlic is naturally </w:t>
      </w:r>
      <w:proofErr w:type="gramStart"/>
      <w:r>
        <w:rPr>
          <w:color w:val="313100"/>
        </w:rPr>
        <w:t>a</w:t>
      </w:r>
      <w:proofErr w:type="gramEnd"/>
      <w:r>
        <w:rPr>
          <w:color w:val="313100"/>
        </w:rPr>
        <w:t xml:space="preserve"> herbaceous biennial plant which, when cultivated for its bulbs, has become an annual plant, economically speaking.</w:t>
      </w:r>
    </w:p>
    <w:p w:rsidR="00CC4D4A" w:rsidRDefault="002E771B">
      <w:pPr>
        <w:pStyle w:val="Textoindependiente"/>
        <w:spacing w:before="252"/>
        <w:ind w:right="198"/>
        <w:jc w:val="both"/>
      </w:pPr>
      <w:r>
        <w:rPr>
          <w:color w:val="313100"/>
        </w:rPr>
        <w:t>Due to its hardiness and shallow root depth, garlic cultivation does not require</w:t>
      </w:r>
      <w:r>
        <w:rPr>
          <w:color w:val="313100"/>
          <w:spacing w:val="40"/>
        </w:rPr>
        <w:t xml:space="preserve"> </w:t>
      </w:r>
      <w:r>
        <w:rPr>
          <w:color w:val="313100"/>
        </w:rPr>
        <w:t>extensive soil preparation.</w:t>
      </w:r>
    </w:p>
    <w:p w:rsidR="00CC4D4A" w:rsidRDefault="00CC4D4A">
      <w:pPr>
        <w:pStyle w:val="Textoindependiente"/>
        <w:spacing w:before="1"/>
        <w:ind w:left="0"/>
      </w:pPr>
    </w:p>
    <w:p w:rsidR="00CC4D4A" w:rsidRDefault="002E771B">
      <w:pPr>
        <w:pStyle w:val="Textoindependiente"/>
        <w:ind w:right="195"/>
        <w:jc w:val="both"/>
      </w:pPr>
      <w:r>
        <w:rPr>
          <w:color w:val="313100"/>
        </w:rPr>
        <w:t xml:space="preserve">The multiplication of </w:t>
      </w:r>
      <w:proofErr w:type="spellStart"/>
      <w:r>
        <w:rPr>
          <w:color w:val="313100"/>
        </w:rPr>
        <w:t>Ajo</w:t>
      </w:r>
      <w:proofErr w:type="spellEnd"/>
      <w:r>
        <w:rPr>
          <w:color w:val="313100"/>
        </w:rPr>
        <w:t xml:space="preserve"> </w:t>
      </w:r>
      <w:proofErr w:type="spellStart"/>
      <w:r>
        <w:rPr>
          <w:color w:val="313100"/>
        </w:rPr>
        <w:t>Morado</w:t>
      </w:r>
      <w:proofErr w:type="spellEnd"/>
      <w:r>
        <w:rPr>
          <w:color w:val="313100"/>
        </w:rPr>
        <w:t xml:space="preserve"> de Las Pedroñeras is done </w:t>
      </w:r>
      <w:proofErr w:type="spellStart"/>
      <w:r>
        <w:rPr>
          <w:color w:val="313100"/>
        </w:rPr>
        <w:t>vegetatively</w:t>
      </w:r>
      <w:proofErr w:type="spellEnd"/>
      <w:r>
        <w:rPr>
          <w:color w:val="313100"/>
        </w:rPr>
        <w:t>, by planting the cloves.</w:t>
      </w:r>
    </w:p>
    <w:p w:rsidR="00CC4D4A" w:rsidRDefault="002E771B">
      <w:pPr>
        <w:pStyle w:val="Textoindependiente"/>
        <w:spacing w:before="252"/>
        <w:ind w:right="197"/>
        <w:jc w:val="both"/>
      </w:pPr>
      <w:r>
        <w:rPr>
          <w:color w:val="313100"/>
        </w:rPr>
        <w:t>Sowing is carried out from the beginning of December to mid-January. When the soil is in an optimum state, with the planting line marked out and the seed shelled and disinfected, planting is ready to take place.</w:t>
      </w:r>
    </w:p>
    <w:p w:rsidR="00CC4D4A" w:rsidRDefault="00CC4D4A">
      <w:pPr>
        <w:pStyle w:val="Textoindependiente"/>
        <w:ind w:left="0"/>
      </w:pPr>
    </w:p>
    <w:p w:rsidR="00CC4D4A" w:rsidRDefault="002E771B">
      <w:pPr>
        <w:pStyle w:val="Textoindependiente"/>
        <w:ind w:right="193"/>
        <w:jc w:val="both"/>
      </w:pPr>
      <w:r>
        <w:rPr>
          <w:color w:val="313100"/>
        </w:rPr>
        <w:t>Harvesting takes place at the end of June and ends in July. Only on rare occasions will it continue until the first days of August.</w:t>
      </w:r>
    </w:p>
    <w:p w:rsidR="00CC4D4A" w:rsidRDefault="00CC4D4A">
      <w:pPr>
        <w:pStyle w:val="Textoindependiente"/>
        <w:ind w:left="0"/>
      </w:pPr>
    </w:p>
    <w:p w:rsidR="00CC4D4A" w:rsidRDefault="002E771B">
      <w:pPr>
        <w:pStyle w:val="Textoindependiente"/>
        <w:ind w:right="196"/>
        <w:jc w:val="both"/>
      </w:pPr>
      <w:r>
        <w:rPr>
          <w:color w:val="313100"/>
        </w:rPr>
        <w:t>The yield of Las Pedroñeras purple garlic on the vine is between 9-10 t/ha, and can be as much as 13 t/ha, depending on external and internal production factors and the management of the crop during the growing cycle.</w:t>
      </w:r>
    </w:p>
    <w:p w:rsidR="00CC4D4A" w:rsidRDefault="00CC4D4A">
      <w:pPr>
        <w:pStyle w:val="Textoindependiente"/>
        <w:ind w:left="0"/>
      </w:pPr>
    </w:p>
    <w:p w:rsidR="00CC4D4A" w:rsidRDefault="002E771B">
      <w:pPr>
        <w:pStyle w:val="Textoindependiente"/>
        <w:ind w:right="193"/>
        <w:jc w:val="both"/>
      </w:pPr>
      <w:r>
        <w:rPr>
          <w:color w:val="313100"/>
        </w:rPr>
        <w:t xml:space="preserve">Pulling the bulbs from the ground: In the </w:t>
      </w:r>
      <w:proofErr w:type="spellStart"/>
      <w:r>
        <w:rPr>
          <w:color w:val="313100"/>
        </w:rPr>
        <w:t>Ajo</w:t>
      </w:r>
      <w:proofErr w:type="spellEnd"/>
      <w:r>
        <w:rPr>
          <w:color w:val="313100"/>
        </w:rPr>
        <w:t xml:space="preserve"> </w:t>
      </w:r>
      <w:proofErr w:type="spellStart"/>
      <w:r>
        <w:rPr>
          <w:color w:val="313100"/>
        </w:rPr>
        <w:t>Morado</w:t>
      </w:r>
      <w:proofErr w:type="spellEnd"/>
      <w:r>
        <w:rPr>
          <w:color w:val="313100"/>
        </w:rPr>
        <w:t xml:space="preserve"> de Las Pedroñeras cultivation area, the harvesting system comprises two phases: firstly, the tractor, equipped with</w:t>
      </w:r>
      <w:r>
        <w:rPr>
          <w:color w:val="313100"/>
          <w:spacing w:val="40"/>
        </w:rPr>
        <w:t xml:space="preserve"> </w:t>
      </w:r>
      <w:r>
        <w:rPr>
          <w:color w:val="313100"/>
        </w:rPr>
        <w:t>the</w:t>
      </w:r>
      <w:r>
        <w:rPr>
          <w:color w:val="313100"/>
          <w:spacing w:val="-2"/>
        </w:rPr>
        <w:t xml:space="preserve"> </w:t>
      </w:r>
      <w:r>
        <w:rPr>
          <w:color w:val="313100"/>
        </w:rPr>
        <w:t>appropriate</w:t>
      </w:r>
      <w:r>
        <w:rPr>
          <w:color w:val="313100"/>
          <w:spacing w:val="-2"/>
        </w:rPr>
        <w:t xml:space="preserve"> </w:t>
      </w:r>
      <w:r>
        <w:rPr>
          <w:color w:val="313100"/>
        </w:rPr>
        <w:t>implement,</w:t>
      </w:r>
      <w:r>
        <w:rPr>
          <w:color w:val="313100"/>
          <w:spacing w:val="-1"/>
        </w:rPr>
        <w:t xml:space="preserve"> </w:t>
      </w:r>
      <w:r>
        <w:rPr>
          <w:color w:val="313100"/>
        </w:rPr>
        <w:t>lifts</w:t>
      </w:r>
      <w:r>
        <w:rPr>
          <w:color w:val="313100"/>
          <w:spacing w:val="-1"/>
        </w:rPr>
        <w:t xml:space="preserve"> </w:t>
      </w:r>
      <w:r>
        <w:rPr>
          <w:color w:val="313100"/>
        </w:rPr>
        <w:t>the</w:t>
      </w:r>
      <w:r>
        <w:rPr>
          <w:color w:val="313100"/>
          <w:spacing w:val="-2"/>
        </w:rPr>
        <w:t xml:space="preserve"> </w:t>
      </w:r>
      <w:r>
        <w:rPr>
          <w:color w:val="313100"/>
        </w:rPr>
        <w:t>bottom</w:t>
      </w:r>
      <w:r>
        <w:rPr>
          <w:color w:val="313100"/>
          <w:spacing w:val="-1"/>
        </w:rPr>
        <w:t xml:space="preserve"> </w:t>
      </w:r>
      <w:r>
        <w:rPr>
          <w:color w:val="313100"/>
        </w:rPr>
        <w:t>of</w:t>
      </w:r>
      <w:r>
        <w:rPr>
          <w:color w:val="313100"/>
          <w:spacing w:val="-1"/>
        </w:rPr>
        <w:t xml:space="preserve"> </w:t>
      </w:r>
      <w:r>
        <w:rPr>
          <w:color w:val="313100"/>
        </w:rPr>
        <w:t>the</w:t>
      </w:r>
      <w:r>
        <w:rPr>
          <w:color w:val="313100"/>
          <w:spacing w:val="-2"/>
        </w:rPr>
        <w:t xml:space="preserve"> </w:t>
      </w:r>
      <w:r>
        <w:rPr>
          <w:color w:val="313100"/>
        </w:rPr>
        <w:t>furrow,</w:t>
      </w:r>
      <w:r>
        <w:rPr>
          <w:color w:val="313100"/>
          <w:spacing w:val="-1"/>
        </w:rPr>
        <w:t xml:space="preserve"> </w:t>
      </w:r>
      <w:r>
        <w:rPr>
          <w:color w:val="313100"/>
        </w:rPr>
        <w:t>producing</w:t>
      </w:r>
      <w:r>
        <w:rPr>
          <w:color w:val="313100"/>
          <w:spacing w:val="-2"/>
        </w:rPr>
        <w:t xml:space="preserve"> </w:t>
      </w:r>
      <w:r>
        <w:rPr>
          <w:color w:val="313100"/>
        </w:rPr>
        <w:t>a</w:t>
      </w:r>
      <w:r>
        <w:rPr>
          <w:color w:val="313100"/>
          <w:spacing w:val="-2"/>
        </w:rPr>
        <w:t xml:space="preserve"> </w:t>
      </w:r>
      <w:r>
        <w:rPr>
          <w:color w:val="313100"/>
        </w:rPr>
        <w:t>slight</w:t>
      </w:r>
      <w:r>
        <w:rPr>
          <w:color w:val="313100"/>
          <w:spacing w:val="-1"/>
        </w:rPr>
        <w:t xml:space="preserve"> </w:t>
      </w:r>
      <w:r>
        <w:rPr>
          <w:color w:val="313100"/>
        </w:rPr>
        <w:t>loosening</w:t>
      </w:r>
      <w:r>
        <w:rPr>
          <w:color w:val="313100"/>
          <w:spacing w:val="-2"/>
        </w:rPr>
        <w:t xml:space="preserve"> </w:t>
      </w:r>
      <w:r>
        <w:rPr>
          <w:color w:val="313100"/>
        </w:rPr>
        <w:t>of the soil. In this way, the bulbs are deposited at the bottom of the furrow with the foliage on their backs. The bulbs are then harvested by hand, grouped in what are known as '</w:t>
      </w:r>
      <w:proofErr w:type="spellStart"/>
      <w:r>
        <w:rPr>
          <w:color w:val="313100"/>
        </w:rPr>
        <w:t>gavilleros</w:t>
      </w:r>
      <w:proofErr w:type="spellEnd"/>
      <w:r>
        <w:rPr>
          <w:color w:val="313100"/>
        </w:rPr>
        <w:t>' furrows, so that the leaves cover the bulbs to prevent them from getting sunburnt. This work begins in the early hours of the morning and stops around midday.</w:t>
      </w:r>
    </w:p>
    <w:p w:rsidR="00CC4D4A" w:rsidRDefault="00CC4D4A">
      <w:pPr>
        <w:pStyle w:val="Textoindependiente"/>
        <w:spacing w:before="1"/>
        <w:ind w:left="0"/>
      </w:pPr>
    </w:p>
    <w:p w:rsidR="00CC4D4A" w:rsidRDefault="002E771B">
      <w:pPr>
        <w:pStyle w:val="Textoindependiente"/>
        <w:ind w:right="194"/>
        <w:jc w:val="both"/>
      </w:pPr>
      <w:r>
        <w:rPr>
          <w:color w:val="313100"/>
        </w:rPr>
        <w:t xml:space="preserve">The garlic shall be kept in the ground for a period of time to allow the bulbs to lose </w:t>
      </w:r>
      <w:r>
        <w:rPr>
          <w:color w:val="313100"/>
          <w:spacing w:val="-2"/>
        </w:rPr>
        <w:t>moisture.</w:t>
      </w:r>
    </w:p>
    <w:p w:rsidR="00CC4D4A" w:rsidRDefault="002E771B">
      <w:pPr>
        <w:pStyle w:val="Textoindependiente"/>
        <w:spacing w:before="252"/>
        <w:ind w:right="193"/>
        <w:jc w:val="both"/>
      </w:pPr>
      <w:r>
        <w:rPr>
          <w:color w:val="313100"/>
        </w:rPr>
        <w:t>Tying: This consists of making bundles of bulbs, placing them in such a way that one bundle is on one side and the next on the opposite side to form sheaves. These are</w:t>
      </w:r>
      <w:r>
        <w:rPr>
          <w:color w:val="313100"/>
          <w:spacing w:val="40"/>
        </w:rPr>
        <w:t xml:space="preserve"> </w:t>
      </w:r>
      <w:r>
        <w:rPr>
          <w:color w:val="313100"/>
        </w:rPr>
        <w:t>tied with a special knot, the sheaves being compacted to facilitate handling, so that</w:t>
      </w:r>
      <w:r>
        <w:rPr>
          <w:color w:val="313100"/>
          <w:spacing w:val="40"/>
        </w:rPr>
        <w:t xml:space="preserve"> </w:t>
      </w:r>
      <w:r>
        <w:rPr>
          <w:color w:val="313100"/>
        </w:rPr>
        <w:t>they do not fall apart during transport.</w:t>
      </w:r>
    </w:p>
    <w:p w:rsidR="00CC4D4A" w:rsidRDefault="00CC4D4A">
      <w:pPr>
        <w:pStyle w:val="Textoindependiente"/>
        <w:ind w:left="0"/>
      </w:pPr>
    </w:p>
    <w:p w:rsidR="00CC4D4A" w:rsidRDefault="002E771B">
      <w:pPr>
        <w:pStyle w:val="Textoindependiente"/>
        <w:ind w:right="197"/>
        <w:jc w:val="both"/>
      </w:pPr>
      <w:r>
        <w:rPr>
          <w:color w:val="313100"/>
        </w:rPr>
        <w:t>The sheaves are then transported to the place where the drying process is to be</w:t>
      </w:r>
      <w:r>
        <w:rPr>
          <w:color w:val="313100"/>
          <w:spacing w:val="40"/>
        </w:rPr>
        <w:t xml:space="preserve"> </w:t>
      </w:r>
      <w:r>
        <w:rPr>
          <w:color w:val="313100"/>
        </w:rPr>
        <w:t>carried out, avoiding damage due to knocks during loading, transport and unloading.</w:t>
      </w:r>
    </w:p>
    <w:p w:rsidR="00CC4D4A" w:rsidRDefault="00CC4D4A">
      <w:pPr>
        <w:pStyle w:val="Textoindependiente"/>
        <w:spacing w:before="1"/>
        <w:ind w:left="0"/>
      </w:pPr>
    </w:p>
    <w:p w:rsidR="00CC4D4A" w:rsidRDefault="002E771B">
      <w:pPr>
        <w:pStyle w:val="Textoindependiente"/>
        <w:ind w:right="194"/>
        <w:jc w:val="both"/>
      </w:pPr>
      <w:r>
        <w:rPr>
          <w:color w:val="313100"/>
        </w:rPr>
        <w:t xml:space="preserve">Drying: The usual way of drying the bulbs is by exposing them to the sun or under cover, tied in bundles or untied, ensuring that the heads or bulbs do not receive direct sunlight. The harvested bulb is also prevented from becoming </w:t>
      </w:r>
      <w:proofErr w:type="spellStart"/>
      <w:r>
        <w:rPr>
          <w:color w:val="313100"/>
        </w:rPr>
        <w:t>mouldy</w:t>
      </w:r>
      <w:proofErr w:type="spellEnd"/>
      <w:r>
        <w:rPr>
          <w:color w:val="313100"/>
        </w:rPr>
        <w:t xml:space="preserve"> due to lack of </w:t>
      </w:r>
      <w:r>
        <w:rPr>
          <w:color w:val="313100"/>
          <w:spacing w:val="-2"/>
        </w:rPr>
        <w:t>ventilation.</w:t>
      </w:r>
    </w:p>
    <w:p w:rsidR="00CC4D4A" w:rsidRDefault="002E771B">
      <w:pPr>
        <w:pStyle w:val="Textoindependiente"/>
        <w:spacing w:before="252"/>
        <w:ind w:right="192"/>
        <w:jc w:val="both"/>
      </w:pPr>
      <w:r>
        <w:rPr>
          <w:color w:val="313100"/>
        </w:rPr>
        <w:t>At</w:t>
      </w:r>
      <w:r>
        <w:rPr>
          <w:color w:val="313100"/>
          <w:spacing w:val="-3"/>
        </w:rPr>
        <w:t xml:space="preserve"> </w:t>
      </w:r>
      <w:r>
        <w:rPr>
          <w:color w:val="313100"/>
        </w:rPr>
        <w:t>the</w:t>
      </w:r>
      <w:r>
        <w:rPr>
          <w:color w:val="313100"/>
          <w:spacing w:val="-3"/>
        </w:rPr>
        <w:t xml:space="preserve"> </w:t>
      </w:r>
      <w:r>
        <w:rPr>
          <w:color w:val="313100"/>
        </w:rPr>
        <w:t>reception</w:t>
      </w:r>
      <w:r>
        <w:rPr>
          <w:color w:val="313100"/>
          <w:spacing w:val="-3"/>
        </w:rPr>
        <w:t xml:space="preserve"> </w:t>
      </w:r>
      <w:proofErr w:type="spellStart"/>
      <w:r>
        <w:rPr>
          <w:color w:val="313100"/>
        </w:rPr>
        <w:t>centres</w:t>
      </w:r>
      <w:proofErr w:type="spellEnd"/>
      <w:r>
        <w:rPr>
          <w:color w:val="313100"/>
          <w:spacing w:val="-3"/>
        </w:rPr>
        <w:t xml:space="preserve"> </w:t>
      </w:r>
      <w:r>
        <w:rPr>
          <w:color w:val="313100"/>
        </w:rPr>
        <w:t>of</w:t>
      </w:r>
      <w:r>
        <w:rPr>
          <w:color w:val="313100"/>
          <w:spacing w:val="-3"/>
        </w:rPr>
        <w:t xml:space="preserve"> </w:t>
      </w:r>
      <w:r>
        <w:rPr>
          <w:color w:val="313100"/>
        </w:rPr>
        <w:t>the</w:t>
      </w:r>
      <w:r>
        <w:rPr>
          <w:color w:val="313100"/>
          <w:spacing w:val="-3"/>
        </w:rPr>
        <w:t xml:space="preserve"> </w:t>
      </w:r>
      <w:r>
        <w:rPr>
          <w:color w:val="313100"/>
        </w:rPr>
        <w:t>handling</w:t>
      </w:r>
      <w:r>
        <w:rPr>
          <w:color w:val="313100"/>
          <w:spacing w:val="-3"/>
        </w:rPr>
        <w:t xml:space="preserve"> </w:t>
      </w:r>
      <w:r>
        <w:rPr>
          <w:color w:val="313100"/>
        </w:rPr>
        <w:t>facilities,</w:t>
      </w:r>
      <w:r>
        <w:rPr>
          <w:color w:val="313100"/>
          <w:spacing w:val="-3"/>
        </w:rPr>
        <w:t xml:space="preserve"> </w:t>
      </w:r>
      <w:r>
        <w:rPr>
          <w:color w:val="313100"/>
        </w:rPr>
        <w:t>each</w:t>
      </w:r>
      <w:r>
        <w:rPr>
          <w:color w:val="313100"/>
          <w:spacing w:val="-3"/>
        </w:rPr>
        <w:t xml:space="preserve"> </w:t>
      </w:r>
      <w:r>
        <w:rPr>
          <w:color w:val="313100"/>
        </w:rPr>
        <w:t>consignment</w:t>
      </w:r>
      <w:r>
        <w:rPr>
          <w:color w:val="313100"/>
          <w:spacing w:val="-3"/>
        </w:rPr>
        <w:t xml:space="preserve"> </w:t>
      </w:r>
      <w:r>
        <w:rPr>
          <w:color w:val="313100"/>
        </w:rPr>
        <w:t>of</w:t>
      </w:r>
      <w:r>
        <w:rPr>
          <w:color w:val="313100"/>
          <w:spacing w:val="-3"/>
        </w:rPr>
        <w:t xml:space="preserve"> </w:t>
      </w:r>
      <w:r>
        <w:rPr>
          <w:color w:val="313100"/>
        </w:rPr>
        <w:t>bulbs</w:t>
      </w:r>
      <w:r>
        <w:rPr>
          <w:color w:val="313100"/>
          <w:spacing w:val="-3"/>
        </w:rPr>
        <w:t xml:space="preserve"> </w:t>
      </w:r>
      <w:r>
        <w:rPr>
          <w:color w:val="313100"/>
        </w:rPr>
        <w:t>is</w:t>
      </w:r>
      <w:r>
        <w:rPr>
          <w:color w:val="313100"/>
          <w:spacing w:val="-3"/>
        </w:rPr>
        <w:t xml:space="preserve"> </w:t>
      </w:r>
      <w:r>
        <w:rPr>
          <w:color w:val="313100"/>
        </w:rPr>
        <w:t>checked on arrival to ensure that they have the required degree of dryness and that they meet</w:t>
      </w:r>
      <w:r>
        <w:rPr>
          <w:color w:val="313100"/>
          <w:spacing w:val="40"/>
        </w:rPr>
        <w:t xml:space="preserve"> </w:t>
      </w:r>
      <w:r>
        <w:rPr>
          <w:color w:val="313100"/>
        </w:rPr>
        <w:t>all the characteristics required by the marketing standards. If the consignment is accepted, it is unloaded into the reception hopper and the bulbs are sorted on the</w:t>
      </w:r>
      <w:r>
        <w:rPr>
          <w:color w:val="313100"/>
          <w:spacing w:val="40"/>
        </w:rPr>
        <w:t xml:space="preserve"> </w:t>
      </w:r>
      <w:r>
        <w:rPr>
          <w:color w:val="313100"/>
        </w:rPr>
        <w:t>sizing lines.</w:t>
      </w:r>
    </w:p>
    <w:p w:rsidR="00CC4D4A" w:rsidRDefault="00CC4D4A">
      <w:pPr>
        <w:jc w:val="both"/>
        <w:sectPr w:rsidR="00CC4D4A">
          <w:pgSz w:w="11910" w:h="16840"/>
          <w:pgMar w:top="1340" w:right="1500" w:bottom="280" w:left="1600" w:header="720" w:footer="720" w:gutter="0"/>
          <w:cols w:space="720"/>
        </w:sectPr>
      </w:pPr>
    </w:p>
    <w:p w:rsidR="00CC4D4A" w:rsidRDefault="002E771B">
      <w:pPr>
        <w:pStyle w:val="Textoindependiente"/>
        <w:spacing w:before="75"/>
        <w:ind w:right="194"/>
        <w:jc w:val="both"/>
      </w:pPr>
      <w:r>
        <w:rPr>
          <w:color w:val="313100"/>
        </w:rPr>
        <w:lastRenderedPageBreak/>
        <w:t>The product has to be sorted and brushed to remove the remains of dirt, dust and the outermost tunics, and any broken or detached skins have to be removed by hand during the finishing stage, until the most attractive presentation is achieved.</w:t>
      </w:r>
    </w:p>
    <w:p w:rsidR="00CC4D4A" w:rsidRDefault="002E771B">
      <w:pPr>
        <w:pStyle w:val="Textoindependiente"/>
        <w:spacing w:before="252"/>
        <w:ind w:right="192"/>
        <w:jc w:val="both"/>
      </w:pPr>
      <w:r>
        <w:rPr>
          <w:color w:val="313100"/>
        </w:rPr>
        <w:t>Once</w:t>
      </w:r>
      <w:r>
        <w:rPr>
          <w:color w:val="313100"/>
          <w:spacing w:val="-16"/>
        </w:rPr>
        <w:t xml:space="preserve"> </w:t>
      </w:r>
      <w:r>
        <w:rPr>
          <w:color w:val="313100"/>
        </w:rPr>
        <w:t>the</w:t>
      </w:r>
      <w:r>
        <w:rPr>
          <w:color w:val="313100"/>
          <w:spacing w:val="-6"/>
        </w:rPr>
        <w:t xml:space="preserve"> </w:t>
      </w:r>
      <w:r>
        <w:rPr>
          <w:color w:val="313100"/>
        </w:rPr>
        <w:t>garlic has been handled, it is packed in the various t</w:t>
      </w:r>
      <w:r>
        <w:rPr>
          <w:color w:val="313100"/>
          <w:spacing w:val="-16"/>
        </w:rPr>
        <w:t xml:space="preserve"> </w:t>
      </w:r>
      <w:r>
        <w:rPr>
          <w:color w:val="313100"/>
        </w:rPr>
        <w:t>y</w:t>
      </w:r>
      <w:r>
        <w:rPr>
          <w:color w:val="313100"/>
          <w:spacing w:val="-15"/>
        </w:rPr>
        <w:t xml:space="preserve"> </w:t>
      </w:r>
      <w:r>
        <w:rPr>
          <w:color w:val="313100"/>
        </w:rPr>
        <w:t>p</w:t>
      </w:r>
      <w:r>
        <w:rPr>
          <w:color w:val="313100"/>
          <w:spacing w:val="-15"/>
        </w:rPr>
        <w:t xml:space="preserve"> </w:t>
      </w:r>
      <w:r>
        <w:rPr>
          <w:color w:val="313100"/>
        </w:rPr>
        <w:t>e</w:t>
      </w:r>
      <w:r>
        <w:rPr>
          <w:color w:val="313100"/>
          <w:spacing w:val="-16"/>
        </w:rPr>
        <w:t xml:space="preserve"> </w:t>
      </w:r>
      <w:r>
        <w:rPr>
          <w:color w:val="313100"/>
        </w:rPr>
        <w:t>s</w:t>
      </w:r>
      <w:r>
        <w:rPr>
          <w:color w:val="313100"/>
          <w:spacing w:val="40"/>
        </w:rPr>
        <w:t xml:space="preserve"> </w:t>
      </w:r>
      <w:r>
        <w:rPr>
          <w:color w:val="313100"/>
        </w:rPr>
        <w:t>o</w:t>
      </w:r>
      <w:r>
        <w:rPr>
          <w:color w:val="313100"/>
          <w:spacing w:val="-16"/>
        </w:rPr>
        <w:t xml:space="preserve"> </w:t>
      </w:r>
      <w:r>
        <w:rPr>
          <w:color w:val="313100"/>
        </w:rPr>
        <w:t>f</w:t>
      </w:r>
      <w:r>
        <w:rPr>
          <w:color w:val="313100"/>
          <w:spacing w:val="40"/>
        </w:rPr>
        <w:t xml:space="preserve"> </w:t>
      </w:r>
      <w:r>
        <w:rPr>
          <w:color w:val="313100"/>
        </w:rPr>
        <w:t>packaging in which it is marketed and may be stored at ambient temperature only until 30</w:t>
      </w:r>
      <w:r>
        <w:rPr>
          <w:color w:val="313100"/>
          <w:spacing w:val="40"/>
        </w:rPr>
        <w:t xml:space="preserve"> </w:t>
      </w:r>
      <w:r>
        <w:rPr>
          <w:color w:val="313100"/>
        </w:rPr>
        <w:t>September of the marketing year concerned.</w:t>
      </w:r>
    </w:p>
    <w:p w:rsidR="00CC4D4A" w:rsidRDefault="00CC4D4A">
      <w:pPr>
        <w:pStyle w:val="Textoindependiente"/>
        <w:ind w:left="0"/>
      </w:pPr>
    </w:p>
    <w:p w:rsidR="00CC4D4A" w:rsidRDefault="002E771B">
      <w:pPr>
        <w:pStyle w:val="Textoindependiente"/>
        <w:ind w:right="192"/>
        <w:jc w:val="both"/>
      </w:pPr>
      <w:r>
        <w:rPr>
          <w:color w:val="313100"/>
        </w:rPr>
        <w:t>After this date, they must be kept in humidity and temperature-controlled chambers (between -2 and -4 degrees Celsius). The containers or boxes must be arranged inside them in such a way that there are aisles and spaces that facilitate adequate ventilation. At least 10% of the volume of the chambers shall be dedicated to this purpose.</w:t>
      </w:r>
    </w:p>
    <w:p w:rsidR="00CC4D4A" w:rsidRDefault="00CC4D4A">
      <w:pPr>
        <w:pStyle w:val="Textoindependiente"/>
        <w:ind w:left="0"/>
      </w:pPr>
    </w:p>
    <w:p w:rsidR="00CC4D4A" w:rsidRDefault="002E771B">
      <w:pPr>
        <w:pStyle w:val="Textoindependiente"/>
        <w:ind w:right="194"/>
        <w:jc w:val="both"/>
      </w:pPr>
      <w:r>
        <w:rPr>
          <w:color w:val="313100"/>
        </w:rPr>
        <w:t>These containers or boxes must bear an indication enabling the date of reception to be unequivocally identified. Preserved garlic may not be marketed under the '</w:t>
      </w:r>
      <w:proofErr w:type="spellStart"/>
      <w:r>
        <w:rPr>
          <w:color w:val="313100"/>
        </w:rPr>
        <w:t>Ajo</w:t>
      </w:r>
      <w:proofErr w:type="spellEnd"/>
      <w:r>
        <w:rPr>
          <w:color w:val="313100"/>
        </w:rPr>
        <w:t xml:space="preserve"> </w:t>
      </w:r>
      <w:proofErr w:type="spellStart"/>
      <w:r>
        <w:rPr>
          <w:color w:val="313100"/>
        </w:rPr>
        <w:t>Morado</w:t>
      </w:r>
      <w:proofErr w:type="spellEnd"/>
      <w:r>
        <w:rPr>
          <w:color w:val="313100"/>
        </w:rPr>
        <w:t xml:space="preserve"> de Las Pedroñeras' Geographical Indication if one year has elapsed since the date of </w:t>
      </w:r>
      <w:r>
        <w:rPr>
          <w:color w:val="313100"/>
          <w:spacing w:val="-2"/>
        </w:rPr>
        <w:t>harvesting.</w:t>
      </w:r>
    </w:p>
    <w:p w:rsidR="00CC4D4A" w:rsidRDefault="00CC4D4A">
      <w:pPr>
        <w:pStyle w:val="Textoindependiente"/>
        <w:spacing w:before="2"/>
        <w:ind w:left="0"/>
      </w:pPr>
    </w:p>
    <w:p w:rsidR="00CC4D4A" w:rsidRDefault="002E771B">
      <w:pPr>
        <w:pStyle w:val="Ttulo1"/>
        <w:numPr>
          <w:ilvl w:val="0"/>
          <w:numId w:val="1"/>
        </w:numPr>
        <w:tabs>
          <w:tab w:val="left" w:pos="414"/>
        </w:tabs>
        <w:ind w:left="101" w:right="1042" w:firstLine="0"/>
        <w:rPr>
          <w:color w:val="313100"/>
        </w:rPr>
      </w:pPr>
      <w:r>
        <w:rPr>
          <w:color w:val="313100"/>
        </w:rPr>
        <w:t>FACTORS THAT PROVE THE LINK WITH THE GEOGRAPHICAL ENVIRONMENT.</w:t>
      </w:r>
      <w:r>
        <w:rPr>
          <w:color w:val="313100"/>
          <w:spacing w:val="-6"/>
        </w:rPr>
        <w:t xml:space="preserve"> </w:t>
      </w:r>
      <w:r>
        <w:rPr>
          <w:color w:val="313100"/>
        </w:rPr>
        <w:t>INFLUENCE</w:t>
      </w:r>
      <w:r>
        <w:rPr>
          <w:color w:val="313100"/>
          <w:spacing w:val="-6"/>
        </w:rPr>
        <w:t xml:space="preserve"> </w:t>
      </w:r>
      <w:r>
        <w:rPr>
          <w:color w:val="313100"/>
        </w:rPr>
        <w:t>OF</w:t>
      </w:r>
      <w:r>
        <w:rPr>
          <w:color w:val="313100"/>
          <w:spacing w:val="-7"/>
        </w:rPr>
        <w:t xml:space="preserve"> </w:t>
      </w:r>
      <w:r>
        <w:rPr>
          <w:color w:val="313100"/>
        </w:rPr>
        <w:t>THE</w:t>
      </w:r>
      <w:r>
        <w:rPr>
          <w:color w:val="313100"/>
          <w:spacing w:val="-6"/>
        </w:rPr>
        <w:t xml:space="preserve"> </w:t>
      </w:r>
      <w:r>
        <w:rPr>
          <w:color w:val="313100"/>
        </w:rPr>
        <w:t>ENVIRONMENT</w:t>
      </w:r>
      <w:r>
        <w:rPr>
          <w:color w:val="313100"/>
          <w:spacing w:val="-6"/>
        </w:rPr>
        <w:t xml:space="preserve"> </w:t>
      </w:r>
      <w:r>
        <w:rPr>
          <w:color w:val="313100"/>
        </w:rPr>
        <w:t>ON</w:t>
      </w:r>
      <w:r>
        <w:rPr>
          <w:color w:val="313100"/>
          <w:spacing w:val="-6"/>
        </w:rPr>
        <w:t xml:space="preserve"> </w:t>
      </w:r>
      <w:r>
        <w:rPr>
          <w:color w:val="313100"/>
        </w:rPr>
        <w:t>THE</w:t>
      </w:r>
      <w:r>
        <w:rPr>
          <w:color w:val="313100"/>
          <w:spacing w:val="-6"/>
        </w:rPr>
        <w:t xml:space="preserve"> </w:t>
      </w:r>
      <w:r>
        <w:rPr>
          <w:color w:val="313100"/>
        </w:rPr>
        <w:t>PRODUCT.</w:t>
      </w:r>
    </w:p>
    <w:p w:rsidR="00CC4D4A" w:rsidRDefault="002E771B">
      <w:pPr>
        <w:pStyle w:val="Textoindependiente"/>
        <w:spacing w:before="251"/>
        <w:jc w:val="both"/>
      </w:pPr>
      <w:r>
        <w:rPr>
          <w:color w:val="313100"/>
          <w:spacing w:val="-2"/>
        </w:rPr>
        <w:t>Cultural-historical</w:t>
      </w:r>
      <w:r>
        <w:rPr>
          <w:color w:val="313100"/>
          <w:spacing w:val="-15"/>
        </w:rPr>
        <w:t xml:space="preserve"> </w:t>
      </w:r>
      <w:r>
        <w:rPr>
          <w:color w:val="313100"/>
          <w:spacing w:val="-2"/>
        </w:rPr>
        <w:t>linkage</w:t>
      </w:r>
    </w:p>
    <w:p w:rsidR="00CC4D4A" w:rsidRDefault="00CC4D4A">
      <w:pPr>
        <w:pStyle w:val="Textoindependiente"/>
        <w:ind w:left="0"/>
      </w:pPr>
    </w:p>
    <w:p w:rsidR="00CC4D4A" w:rsidRDefault="002E771B">
      <w:pPr>
        <w:pStyle w:val="Textoindependiente"/>
        <w:ind w:right="195"/>
        <w:jc w:val="both"/>
      </w:pPr>
      <w:r>
        <w:rPr>
          <w:color w:val="313100"/>
        </w:rPr>
        <w:t>Garlic enjoys a long-standing reputation at local, regional, national and international level. This reputation is the result of a multitude of factors directly related to history and culture, traditions, customs and festivals, gastronomy and so on.</w:t>
      </w:r>
    </w:p>
    <w:p w:rsidR="00CC4D4A" w:rsidRDefault="00CC4D4A">
      <w:pPr>
        <w:pStyle w:val="Textoindependiente"/>
        <w:ind w:left="0"/>
      </w:pPr>
    </w:p>
    <w:p w:rsidR="00CC4D4A" w:rsidRDefault="002E771B">
      <w:pPr>
        <w:pStyle w:val="Textoindependiente"/>
        <w:ind w:right="193"/>
        <w:jc w:val="both"/>
      </w:pPr>
      <w:r>
        <w:rPr>
          <w:color w:val="313100"/>
        </w:rPr>
        <w:t xml:space="preserve">One of the first historical references to the importance of garlic can be found in Volume XII of the </w:t>
      </w:r>
      <w:proofErr w:type="spellStart"/>
      <w:r>
        <w:rPr>
          <w:color w:val="313100"/>
        </w:rPr>
        <w:t>Diccionario</w:t>
      </w:r>
      <w:proofErr w:type="spellEnd"/>
      <w:r>
        <w:rPr>
          <w:color w:val="313100"/>
        </w:rPr>
        <w:t xml:space="preserve"> </w:t>
      </w:r>
      <w:proofErr w:type="spellStart"/>
      <w:r>
        <w:rPr>
          <w:color w:val="313100"/>
        </w:rPr>
        <w:t>Geográfico-Estadístico-Histórico</w:t>
      </w:r>
      <w:proofErr w:type="spellEnd"/>
      <w:r>
        <w:rPr>
          <w:color w:val="313100"/>
        </w:rPr>
        <w:t xml:space="preserve"> de </w:t>
      </w:r>
      <w:proofErr w:type="spellStart"/>
      <w:r>
        <w:rPr>
          <w:color w:val="313100"/>
        </w:rPr>
        <w:t>España</w:t>
      </w:r>
      <w:proofErr w:type="spellEnd"/>
      <w:r>
        <w:rPr>
          <w:color w:val="313100"/>
        </w:rPr>
        <w:t xml:space="preserve"> y sus </w:t>
      </w:r>
      <w:proofErr w:type="spellStart"/>
      <w:r>
        <w:rPr>
          <w:color w:val="313100"/>
        </w:rPr>
        <w:t>posesiones</w:t>
      </w:r>
      <w:proofErr w:type="spellEnd"/>
      <w:r>
        <w:rPr>
          <w:color w:val="313100"/>
        </w:rPr>
        <w:t xml:space="preserve"> de Ultramar,</w:t>
      </w:r>
      <w:r>
        <w:rPr>
          <w:color w:val="313100"/>
          <w:spacing w:val="-3"/>
        </w:rPr>
        <w:t xml:space="preserve"> </w:t>
      </w:r>
      <w:r>
        <w:rPr>
          <w:color w:val="313100"/>
        </w:rPr>
        <w:t>where</w:t>
      </w:r>
      <w:r>
        <w:rPr>
          <w:color w:val="313100"/>
          <w:spacing w:val="-3"/>
        </w:rPr>
        <w:t xml:space="preserve"> </w:t>
      </w:r>
      <w:r>
        <w:rPr>
          <w:color w:val="313100"/>
        </w:rPr>
        <w:t>the</w:t>
      </w:r>
      <w:r>
        <w:rPr>
          <w:color w:val="313100"/>
          <w:spacing w:val="-3"/>
        </w:rPr>
        <w:t xml:space="preserve"> </w:t>
      </w:r>
      <w:r>
        <w:rPr>
          <w:color w:val="313100"/>
        </w:rPr>
        <w:t>jurist,</w:t>
      </w:r>
      <w:r>
        <w:rPr>
          <w:color w:val="313100"/>
          <w:spacing w:val="-3"/>
        </w:rPr>
        <w:t xml:space="preserve"> </w:t>
      </w:r>
      <w:r>
        <w:rPr>
          <w:color w:val="313100"/>
        </w:rPr>
        <w:t>politician</w:t>
      </w:r>
      <w:r>
        <w:rPr>
          <w:color w:val="313100"/>
          <w:spacing w:val="-3"/>
        </w:rPr>
        <w:t xml:space="preserve"> </w:t>
      </w:r>
      <w:r>
        <w:rPr>
          <w:color w:val="313100"/>
        </w:rPr>
        <w:t>and</w:t>
      </w:r>
      <w:r>
        <w:rPr>
          <w:color w:val="313100"/>
          <w:spacing w:val="-3"/>
        </w:rPr>
        <w:t xml:space="preserve"> </w:t>
      </w:r>
      <w:r>
        <w:rPr>
          <w:color w:val="313100"/>
        </w:rPr>
        <w:t>writer</w:t>
      </w:r>
      <w:r>
        <w:rPr>
          <w:color w:val="313100"/>
          <w:spacing w:val="-3"/>
        </w:rPr>
        <w:t xml:space="preserve"> </w:t>
      </w:r>
      <w:r>
        <w:rPr>
          <w:color w:val="313100"/>
        </w:rPr>
        <w:t>Pascual</w:t>
      </w:r>
      <w:r>
        <w:rPr>
          <w:color w:val="313100"/>
          <w:spacing w:val="-3"/>
        </w:rPr>
        <w:t xml:space="preserve"> </w:t>
      </w:r>
      <w:proofErr w:type="spellStart"/>
      <w:r>
        <w:rPr>
          <w:color w:val="313100"/>
        </w:rPr>
        <w:t>Madoz</w:t>
      </w:r>
      <w:proofErr w:type="spellEnd"/>
      <w:r>
        <w:rPr>
          <w:color w:val="313100"/>
          <w:spacing w:val="-3"/>
        </w:rPr>
        <w:t xml:space="preserve"> </w:t>
      </w:r>
      <w:r>
        <w:rPr>
          <w:color w:val="313100"/>
        </w:rPr>
        <w:t>Ibáñez</w:t>
      </w:r>
      <w:r>
        <w:rPr>
          <w:color w:val="313100"/>
          <w:spacing w:val="-3"/>
        </w:rPr>
        <w:t xml:space="preserve"> </w:t>
      </w:r>
      <w:r>
        <w:rPr>
          <w:color w:val="313100"/>
        </w:rPr>
        <w:t>(Pamplona</w:t>
      </w:r>
      <w:r>
        <w:rPr>
          <w:color w:val="313100"/>
          <w:spacing w:val="-3"/>
        </w:rPr>
        <w:t xml:space="preserve"> </w:t>
      </w:r>
      <w:r>
        <w:rPr>
          <w:color w:val="313100"/>
        </w:rPr>
        <w:t xml:space="preserve">1805- </w:t>
      </w:r>
      <w:proofErr w:type="spellStart"/>
      <w:r>
        <w:rPr>
          <w:color w:val="313100"/>
        </w:rPr>
        <w:t>Génova</w:t>
      </w:r>
      <w:proofErr w:type="spellEnd"/>
      <w:r>
        <w:rPr>
          <w:color w:val="313100"/>
        </w:rPr>
        <w:t xml:space="preserve"> 1879), when referring to agricultural production and trade in Las Pedroñeras, mentions</w:t>
      </w:r>
      <w:r>
        <w:rPr>
          <w:color w:val="313100"/>
          <w:spacing w:val="-2"/>
        </w:rPr>
        <w:t xml:space="preserve"> </w:t>
      </w:r>
      <w:r>
        <w:rPr>
          <w:color w:val="313100"/>
        </w:rPr>
        <w:t>garlic,</w:t>
      </w:r>
      <w:r>
        <w:rPr>
          <w:color w:val="313100"/>
          <w:spacing w:val="-2"/>
        </w:rPr>
        <w:t xml:space="preserve"> </w:t>
      </w:r>
      <w:r>
        <w:rPr>
          <w:color w:val="313100"/>
        </w:rPr>
        <w:t>proving</w:t>
      </w:r>
      <w:r>
        <w:rPr>
          <w:color w:val="313100"/>
          <w:spacing w:val="-2"/>
        </w:rPr>
        <w:t xml:space="preserve"> </w:t>
      </w:r>
      <w:r>
        <w:rPr>
          <w:color w:val="313100"/>
        </w:rPr>
        <w:t>that</w:t>
      </w:r>
      <w:r>
        <w:rPr>
          <w:color w:val="313100"/>
          <w:spacing w:val="-2"/>
        </w:rPr>
        <w:t xml:space="preserve"> </w:t>
      </w:r>
      <w:r>
        <w:rPr>
          <w:color w:val="313100"/>
        </w:rPr>
        <w:t>garlic</w:t>
      </w:r>
      <w:r>
        <w:rPr>
          <w:color w:val="313100"/>
          <w:spacing w:val="-2"/>
        </w:rPr>
        <w:t xml:space="preserve"> </w:t>
      </w:r>
      <w:r>
        <w:rPr>
          <w:color w:val="313100"/>
        </w:rPr>
        <w:t>was</w:t>
      </w:r>
      <w:r>
        <w:rPr>
          <w:color w:val="313100"/>
          <w:spacing w:val="-2"/>
        </w:rPr>
        <w:t xml:space="preserve"> </w:t>
      </w:r>
      <w:r>
        <w:rPr>
          <w:color w:val="313100"/>
        </w:rPr>
        <w:t>grown</w:t>
      </w:r>
      <w:r>
        <w:rPr>
          <w:color w:val="313100"/>
          <w:spacing w:val="-2"/>
        </w:rPr>
        <w:t xml:space="preserve"> </w:t>
      </w:r>
      <w:r>
        <w:rPr>
          <w:color w:val="313100"/>
        </w:rPr>
        <w:t>and</w:t>
      </w:r>
      <w:r>
        <w:rPr>
          <w:color w:val="313100"/>
          <w:spacing w:val="-1"/>
        </w:rPr>
        <w:t xml:space="preserve"> </w:t>
      </w:r>
      <w:r>
        <w:rPr>
          <w:color w:val="313100"/>
        </w:rPr>
        <w:t>traded</w:t>
      </w:r>
      <w:r>
        <w:rPr>
          <w:color w:val="313100"/>
          <w:spacing w:val="-2"/>
        </w:rPr>
        <w:t xml:space="preserve"> </w:t>
      </w:r>
      <w:r>
        <w:rPr>
          <w:color w:val="313100"/>
        </w:rPr>
        <w:t>in</w:t>
      </w:r>
      <w:r>
        <w:rPr>
          <w:color w:val="313100"/>
          <w:spacing w:val="-1"/>
        </w:rPr>
        <w:t xml:space="preserve"> </w:t>
      </w:r>
      <w:r>
        <w:rPr>
          <w:color w:val="313100"/>
        </w:rPr>
        <w:t>the</w:t>
      </w:r>
      <w:r>
        <w:rPr>
          <w:color w:val="313100"/>
          <w:spacing w:val="-2"/>
        </w:rPr>
        <w:t xml:space="preserve"> </w:t>
      </w:r>
      <w:r>
        <w:rPr>
          <w:color w:val="313100"/>
        </w:rPr>
        <w:t>area</w:t>
      </w:r>
      <w:r>
        <w:rPr>
          <w:color w:val="313100"/>
          <w:spacing w:val="-1"/>
        </w:rPr>
        <w:t xml:space="preserve"> </w:t>
      </w:r>
      <w:r>
        <w:rPr>
          <w:color w:val="313100"/>
        </w:rPr>
        <w:t>at</w:t>
      </w:r>
      <w:r>
        <w:rPr>
          <w:color w:val="313100"/>
          <w:spacing w:val="-2"/>
        </w:rPr>
        <w:t xml:space="preserve"> </w:t>
      </w:r>
      <w:r>
        <w:rPr>
          <w:color w:val="313100"/>
        </w:rPr>
        <w:t>that</w:t>
      </w:r>
      <w:r>
        <w:rPr>
          <w:color w:val="313100"/>
          <w:spacing w:val="-2"/>
        </w:rPr>
        <w:t xml:space="preserve"> </w:t>
      </w:r>
      <w:r>
        <w:rPr>
          <w:color w:val="313100"/>
        </w:rPr>
        <w:t>time,</w:t>
      </w:r>
      <w:r>
        <w:rPr>
          <w:color w:val="313100"/>
          <w:spacing w:val="-2"/>
        </w:rPr>
        <w:t xml:space="preserve"> </w:t>
      </w:r>
      <w:r>
        <w:rPr>
          <w:color w:val="313100"/>
        </w:rPr>
        <w:t xml:space="preserve">which indicates that by the mid-19th century the population was already well known for its dedication and </w:t>
      </w:r>
      <w:proofErr w:type="spellStart"/>
      <w:r>
        <w:rPr>
          <w:color w:val="313100"/>
        </w:rPr>
        <w:t>specialisation</w:t>
      </w:r>
      <w:proofErr w:type="spellEnd"/>
      <w:r>
        <w:rPr>
          <w:color w:val="313100"/>
        </w:rPr>
        <w:t xml:space="preserve"> in these activities.</w:t>
      </w:r>
    </w:p>
    <w:p w:rsidR="00CC4D4A" w:rsidRDefault="00CC4D4A">
      <w:pPr>
        <w:pStyle w:val="Textoindependiente"/>
        <w:spacing w:before="1"/>
        <w:ind w:left="0"/>
      </w:pPr>
    </w:p>
    <w:p w:rsidR="00CC4D4A" w:rsidRDefault="002E771B">
      <w:pPr>
        <w:pStyle w:val="Textoindependiente"/>
        <w:ind w:right="194"/>
        <w:jc w:val="both"/>
      </w:pPr>
      <w:r>
        <w:rPr>
          <w:color w:val="313100"/>
        </w:rPr>
        <w:t>The popularity of the activity is reflected in the customs and traditions that have persisted, such as the stranding contest; in folklore and festivals, through songs and stories, etc.</w:t>
      </w:r>
    </w:p>
    <w:p w:rsidR="00CC4D4A" w:rsidRDefault="002E771B">
      <w:pPr>
        <w:pStyle w:val="Textoindependiente"/>
        <w:spacing w:before="252"/>
        <w:ind w:right="190"/>
        <w:jc w:val="both"/>
      </w:pPr>
      <w:r>
        <w:rPr>
          <w:color w:val="313100"/>
        </w:rPr>
        <w:t xml:space="preserve">Garlic is present in the typical and popular gastronomy of the area, taking part, as an indispensable condiment, in the preparation of most of its dishes: </w:t>
      </w:r>
      <w:proofErr w:type="spellStart"/>
      <w:r>
        <w:rPr>
          <w:color w:val="313100"/>
        </w:rPr>
        <w:t>atascaburras</w:t>
      </w:r>
      <w:proofErr w:type="spellEnd"/>
      <w:r>
        <w:rPr>
          <w:color w:val="313100"/>
        </w:rPr>
        <w:t xml:space="preserve">, </w:t>
      </w:r>
      <w:proofErr w:type="spellStart"/>
      <w:r>
        <w:rPr>
          <w:color w:val="313100"/>
        </w:rPr>
        <w:t>caldereta</w:t>
      </w:r>
      <w:proofErr w:type="spellEnd"/>
      <w:r>
        <w:rPr>
          <w:color w:val="313100"/>
        </w:rPr>
        <w:t xml:space="preserve">, </w:t>
      </w:r>
      <w:proofErr w:type="spellStart"/>
      <w:r>
        <w:rPr>
          <w:color w:val="313100"/>
        </w:rPr>
        <w:t>moje</w:t>
      </w:r>
      <w:proofErr w:type="spellEnd"/>
      <w:r>
        <w:rPr>
          <w:color w:val="313100"/>
        </w:rPr>
        <w:t xml:space="preserve"> de pimientos, pickled partridge, scrambled eggs, </w:t>
      </w:r>
      <w:proofErr w:type="spellStart"/>
      <w:r>
        <w:rPr>
          <w:color w:val="313100"/>
        </w:rPr>
        <w:t>migas</w:t>
      </w:r>
      <w:proofErr w:type="spellEnd"/>
      <w:r>
        <w:rPr>
          <w:color w:val="313100"/>
        </w:rPr>
        <w:t xml:space="preserve">, </w:t>
      </w:r>
      <w:proofErr w:type="spellStart"/>
      <w:r>
        <w:rPr>
          <w:color w:val="313100"/>
        </w:rPr>
        <w:t>gachas</w:t>
      </w:r>
      <w:proofErr w:type="spellEnd"/>
      <w:r>
        <w:rPr>
          <w:color w:val="313100"/>
        </w:rPr>
        <w:t>, etc.</w:t>
      </w:r>
    </w:p>
    <w:p w:rsidR="00CC4D4A" w:rsidRDefault="00CC4D4A">
      <w:pPr>
        <w:pStyle w:val="Textoindependiente"/>
        <w:ind w:left="0"/>
      </w:pPr>
    </w:p>
    <w:p w:rsidR="00CC4D4A" w:rsidRDefault="002E771B">
      <w:pPr>
        <w:pStyle w:val="Textoindependiente"/>
        <w:ind w:right="193"/>
        <w:jc w:val="both"/>
      </w:pPr>
      <w:r>
        <w:rPr>
          <w:color w:val="313100"/>
        </w:rPr>
        <w:t xml:space="preserve">Purple garlic, ecotype </w:t>
      </w:r>
      <w:proofErr w:type="spellStart"/>
      <w:r>
        <w:rPr>
          <w:color w:val="313100"/>
        </w:rPr>
        <w:t>Morado</w:t>
      </w:r>
      <w:proofErr w:type="spellEnd"/>
      <w:r>
        <w:rPr>
          <w:color w:val="313100"/>
        </w:rPr>
        <w:t xml:space="preserve"> de Las Pedroñeras, is a crop that is fully adapted to the soil types and characteristics of the land in La Mancha, withstanding well the adverse agro-climatic conditions of the growing area.</w:t>
      </w:r>
    </w:p>
    <w:p w:rsidR="00CC4D4A" w:rsidRDefault="00CC4D4A">
      <w:pPr>
        <w:jc w:val="both"/>
        <w:sectPr w:rsidR="00CC4D4A">
          <w:pgSz w:w="11910" w:h="16840"/>
          <w:pgMar w:top="1340" w:right="1500" w:bottom="280" w:left="1600" w:header="720" w:footer="720" w:gutter="0"/>
          <w:cols w:space="720"/>
        </w:sectPr>
      </w:pPr>
    </w:p>
    <w:p w:rsidR="00CC4D4A" w:rsidRDefault="002E771B">
      <w:pPr>
        <w:pStyle w:val="Ttulo1"/>
        <w:numPr>
          <w:ilvl w:val="0"/>
          <w:numId w:val="1"/>
        </w:numPr>
        <w:tabs>
          <w:tab w:val="left" w:pos="404"/>
        </w:tabs>
        <w:spacing w:before="76"/>
        <w:ind w:left="404" w:hanging="303"/>
        <w:rPr>
          <w:color w:val="313100"/>
        </w:rPr>
      </w:pPr>
      <w:r>
        <w:rPr>
          <w:color w:val="313100"/>
          <w:spacing w:val="-2"/>
        </w:rPr>
        <w:lastRenderedPageBreak/>
        <w:t>CONTROL</w:t>
      </w:r>
      <w:r>
        <w:rPr>
          <w:color w:val="313100"/>
          <w:spacing w:val="-6"/>
        </w:rPr>
        <w:t xml:space="preserve"> </w:t>
      </w:r>
      <w:r>
        <w:rPr>
          <w:color w:val="313100"/>
          <w:spacing w:val="-2"/>
        </w:rPr>
        <w:t>STRUCTURE</w:t>
      </w:r>
    </w:p>
    <w:p w:rsidR="00CC4D4A" w:rsidRDefault="002E771B">
      <w:pPr>
        <w:pStyle w:val="Textoindependiente"/>
        <w:spacing w:before="251"/>
      </w:pPr>
      <w:r>
        <w:rPr>
          <w:color w:val="313100"/>
        </w:rPr>
        <w:t>The</w:t>
      </w:r>
      <w:r>
        <w:rPr>
          <w:color w:val="313100"/>
          <w:spacing w:val="-4"/>
        </w:rPr>
        <w:t xml:space="preserve"> </w:t>
      </w:r>
      <w:r>
        <w:rPr>
          <w:color w:val="313100"/>
        </w:rPr>
        <w:t>envisaged</w:t>
      </w:r>
      <w:r>
        <w:rPr>
          <w:color w:val="313100"/>
          <w:spacing w:val="-4"/>
        </w:rPr>
        <w:t xml:space="preserve"> </w:t>
      </w:r>
      <w:r>
        <w:rPr>
          <w:color w:val="313100"/>
        </w:rPr>
        <w:t>product</w:t>
      </w:r>
      <w:r>
        <w:rPr>
          <w:color w:val="313100"/>
          <w:spacing w:val="-5"/>
        </w:rPr>
        <w:t xml:space="preserve"> </w:t>
      </w:r>
      <w:r>
        <w:rPr>
          <w:color w:val="313100"/>
        </w:rPr>
        <w:t>certification</w:t>
      </w:r>
      <w:r>
        <w:rPr>
          <w:color w:val="313100"/>
          <w:spacing w:val="-4"/>
        </w:rPr>
        <w:t xml:space="preserve"> </w:t>
      </w:r>
      <w:r>
        <w:rPr>
          <w:color w:val="313100"/>
        </w:rPr>
        <w:t>scheme</w:t>
      </w:r>
      <w:r>
        <w:rPr>
          <w:color w:val="313100"/>
          <w:spacing w:val="-4"/>
        </w:rPr>
        <w:t xml:space="preserve"> </w:t>
      </w:r>
      <w:r>
        <w:rPr>
          <w:color w:val="313100"/>
        </w:rPr>
        <w:t>will</w:t>
      </w:r>
      <w:r>
        <w:rPr>
          <w:color w:val="313100"/>
          <w:spacing w:val="-4"/>
        </w:rPr>
        <w:t xml:space="preserve"> </w:t>
      </w:r>
      <w:r>
        <w:rPr>
          <w:color w:val="313100"/>
        </w:rPr>
        <w:t>be</w:t>
      </w:r>
      <w:r>
        <w:rPr>
          <w:color w:val="313100"/>
          <w:spacing w:val="-5"/>
        </w:rPr>
        <w:t xml:space="preserve"> </w:t>
      </w:r>
      <w:r>
        <w:rPr>
          <w:color w:val="313100"/>
        </w:rPr>
        <w:t>implemented</w:t>
      </w:r>
      <w:r>
        <w:rPr>
          <w:color w:val="313100"/>
          <w:spacing w:val="-4"/>
        </w:rPr>
        <w:t xml:space="preserve"> </w:t>
      </w:r>
      <w:r>
        <w:rPr>
          <w:color w:val="313100"/>
        </w:rPr>
        <w:t>by</w:t>
      </w:r>
      <w:r>
        <w:rPr>
          <w:color w:val="313100"/>
          <w:spacing w:val="-5"/>
        </w:rPr>
        <w:t xml:space="preserve"> </w:t>
      </w:r>
      <w:r>
        <w:rPr>
          <w:color w:val="313100"/>
        </w:rPr>
        <w:t>the</w:t>
      </w:r>
      <w:r>
        <w:rPr>
          <w:color w:val="313100"/>
          <w:spacing w:val="-4"/>
        </w:rPr>
        <w:t xml:space="preserve"> </w:t>
      </w:r>
      <w:r>
        <w:rPr>
          <w:color w:val="313100"/>
        </w:rPr>
        <w:t>following</w:t>
      </w:r>
      <w:r>
        <w:rPr>
          <w:color w:val="313100"/>
          <w:spacing w:val="-4"/>
        </w:rPr>
        <w:t xml:space="preserve"> </w:t>
      </w:r>
      <w:r>
        <w:rPr>
          <w:color w:val="313100"/>
        </w:rPr>
        <w:t xml:space="preserve">private </w:t>
      </w:r>
      <w:r>
        <w:rPr>
          <w:color w:val="313100"/>
          <w:spacing w:val="-2"/>
        </w:rPr>
        <w:t>body:</w:t>
      </w:r>
    </w:p>
    <w:p w:rsidR="00CC4D4A" w:rsidRDefault="00CC4D4A">
      <w:pPr>
        <w:pStyle w:val="Textoindependiente"/>
        <w:ind w:left="0"/>
      </w:pPr>
    </w:p>
    <w:p w:rsidR="00CC4D4A" w:rsidRDefault="002E771B">
      <w:pPr>
        <w:pStyle w:val="Textoindependiente"/>
      </w:pPr>
      <w:r>
        <w:rPr>
          <w:color w:val="313100"/>
        </w:rPr>
        <w:t>CERTIFOOD,</w:t>
      </w:r>
      <w:r>
        <w:rPr>
          <w:color w:val="313100"/>
          <w:spacing w:val="-1"/>
        </w:rPr>
        <w:t xml:space="preserve"> </w:t>
      </w:r>
      <w:r>
        <w:rPr>
          <w:color w:val="313100"/>
          <w:spacing w:val="-4"/>
        </w:rPr>
        <w:t>S.L.</w:t>
      </w:r>
    </w:p>
    <w:p w:rsidR="00CC4D4A" w:rsidRDefault="002E771B">
      <w:pPr>
        <w:pStyle w:val="Textoindependiente"/>
        <w:spacing w:before="1"/>
        <w:ind w:right="3895"/>
      </w:pPr>
      <w:r>
        <w:rPr>
          <w:color w:val="313100"/>
        </w:rPr>
        <w:t>C/</w:t>
      </w:r>
      <w:r>
        <w:rPr>
          <w:color w:val="313100"/>
          <w:spacing w:val="-5"/>
        </w:rPr>
        <w:t xml:space="preserve"> </w:t>
      </w:r>
      <w:r>
        <w:rPr>
          <w:color w:val="313100"/>
        </w:rPr>
        <w:t>Cristobal</w:t>
      </w:r>
      <w:r>
        <w:rPr>
          <w:color w:val="313100"/>
          <w:spacing w:val="-5"/>
        </w:rPr>
        <w:t xml:space="preserve"> </w:t>
      </w:r>
      <w:proofErr w:type="spellStart"/>
      <w:r>
        <w:rPr>
          <w:color w:val="313100"/>
        </w:rPr>
        <w:t>Bordiu</w:t>
      </w:r>
      <w:proofErr w:type="spellEnd"/>
      <w:r>
        <w:rPr>
          <w:color w:val="313100"/>
        </w:rPr>
        <w:t>,</w:t>
      </w:r>
      <w:r>
        <w:rPr>
          <w:color w:val="313100"/>
          <w:spacing w:val="-5"/>
        </w:rPr>
        <w:t xml:space="preserve"> </w:t>
      </w:r>
      <w:proofErr w:type="gramStart"/>
      <w:r>
        <w:rPr>
          <w:color w:val="313100"/>
        </w:rPr>
        <w:t>35</w:t>
      </w:r>
      <w:r>
        <w:rPr>
          <w:color w:val="313100"/>
          <w:spacing w:val="-5"/>
        </w:rPr>
        <w:t xml:space="preserve"> </w:t>
      </w:r>
      <w:r>
        <w:rPr>
          <w:color w:val="313100"/>
        </w:rPr>
        <w:t>.</w:t>
      </w:r>
      <w:proofErr w:type="gramEnd"/>
      <w:r>
        <w:rPr>
          <w:color w:val="313100"/>
          <w:spacing w:val="-6"/>
        </w:rPr>
        <w:t xml:space="preserve"> </w:t>
      </w:r>
      <w:r>
        <w:rPr>
          <w:color w:val="313100"/>
        </w:rPr>
        <w:t>4ª</w:t>
      </w:r>
      <w:r>
        <w:rPr>
          <w:color w:val="313100"/>
          <w:spacing w:val="-5"/>
        </w:rPr>
        <w:t xml:space="preserve"> </w:t>
      </w:r>
      <w:r>
        <w:rPr>
          <w:color w:val="313100"/>
        </w:rPr>
        <w:t>planta.</w:t>
      </w:r>
      <w:r>
        <w:rPr>
          <w:color w:val="313100"/>
          <w:spacing w:val="-5"/>
        </w:rPr>
        <w:t xml:space="preserve"> </w:t>
      </w:r>
      <w:proofErr w:type="spellStart"/>
      <w:r>
        <w:rPr>
          <w:color w:val="313100"/>
        </w:rPr>
        <w:t>Ofic</w:t>
      </w:r>
      <w:proofErr w:type="spellEnd"/>
      <w:r>
        <w:rPr>
          <w:color w:val="313100"/>
        </w:rPr>
        <w:t>.</w:t>
      </w:r>
      <w:r>
        <w:rPr>
          <w:color w:val="313100"/>
          <w:spacing w:val="-6"/>
        </w:rPr>
        <w:t xml:space="preserve"> </w:t>
      </w:r>
      <w:r>
        <w:rPr>
          <w:color w:val="313100"/>
        </w:rPr>
        <w:t>415 28003 - MADRID</w:t>
      </w:r>
    </w:p>
    <w:p w:rsidR="00CC4D4A" w:rsidRDefault="002E771B">
      <w:pPr>
        <w:pStyle w:val="Textoindependiente"/>
        <w:spacing w:line="248" w:lineRule="exact"/>
        <w:jc w:val="both"/>
      </w:pPr>
      <w:r>
        <w:rPr>
          <w:color w:val="313100"/>
        </w:rPr>
        <w:t>Tel.:91</w:t>
      </w:r>
      <w:r>
        <w:rPr>
          <w:color w:val="313100"/>
          <w:spacing w:val="-3"/>
        </w:rPr>
        <w:t xml:space="preserve"> </w:t>
      </w:r>
      <w:r>
        <w:rPr>
          <w:color w:val="313100"/>
        </w:rPr>
        <w:t>745</w:t>
      </w:r>
      <w:r>
        <w:rPr>
          <w:color w:val="313100"/>
          <w:spacing w:val="-3"/>
        </w:rPr>
        <w:t xml:space="preserve"> </w:t>
      </w:r>
      <w:r>
        <w:rPr>
          <w:color w:val="313100"/>
        </w:rPr>
        <w:t>00</w:t>
      </w:r>
      <w:r>
        <w:rPr>
          <w:color w:val="313100"/>
          <w:spacing w:val="-3"/>
        </w:rPr>
        <w:t xml:space="preserve"> </w:t>
      </w:r>
      <w:r>
        <w:rPr>
          <w:color w:val="313100"/>
          <w:spacing w:val="-5"/>
        </w:rPr>
        <w:t>14</w:t>
      </w:r>
    </w:p>
    <w:p w:rsidR="00CC4D4A" w:rsidRDefault="002E771B">
      <w:pPr>
        <w:pStyle w:val="Textoindependiente"/>
        <w:spacing w:before="3"/>
        <w:jc w:val="both"/>
      </w:pPr>
      <w:r>
        <w:rPr>
          <w:color w:val="313100"/>
        </w:rPr>
        <w:t>Fax:</w:t>
      </w:r>
      <w:r>
        <w:rPr>
          <w:color w:val="313100"/>
          <w:spacing w:val="-3"/>
        </w:rPr>
        <w:t xml:space="preserve"> </w:t>
      </w:r>
      <w:r>
        <w:rPr>
          <w:color w:val="313100"/>
        </w:rPr>
        <w:t>91</w:t>
      </w:r>
      <w:r>
        <w:rPr>
          <w:color w:val="313100"/>
          <w:spacing w:val="-1"/>
        </w:rPr>
        <w:t xml:space="preserve"> </w:t>
      </w:r>
      <w:r>
        <w:rPr>
          <w:color w:val="313100"/>
        </w:rPr>
        <w:t>579</w:t>
      </w:r>
      <w:r>
        <w:rPr>
          <w:color w:val="313100"/>
          <w:spacing w:val="-1"/>
        </w:rPr>
        <w:t xml:space="preserve"> </w:t>
      </w:r>
      <w:r>
        <w:rPr>
          <w:color w:val="313100"/>
        </w:rPr>
        <w:t>24</w:t>
      </w:r>
      <w:r>
        <w:rPr>
          <w:color w:val="313100"/>
          <w:spacing w:val="-1"/>
        </w:rPr>
        <w:t xml:space="preserve"> </w:t>
      </w:r>
      <w:r>
        <w:rPr>
          <w:color w:val="313100"/>
          <w:spacing w:val="-5"/>
        </w:rPr>
        <w:t>76</w:t>
      </w:r>
    </w:p>
    <w:p w:rsidR="00CC4D4A" w:rsidRDefault="00CC4D4A">
      <w:pPr>
        <w:pStyle w:val="Textoindependiente"/>
        <w:ind w:left="0"/>
      </w:pPr>
    </w:p>
    <w:p w:rsidR="00CC4D4A" w:rsidRDefault="002E771B">
      <w:pPr>
        <w:pStyle w:val="Textoindependiente"/>
        <w:ind w:right="193"/>
        <w:jc w:val="both"/>
      </w:pPr>
      <w:r>
        <w:t xml:space="preserve">CERTIFOOD, S.L. is an </w:t>
      </w:r>
      <w:proofErr w:type="spellStart"/>
      <w:r>
        <w:t>organisation</w:t>
      </w:r>
      <w:proofErr w:type="spellEnd"/>
      <w:r>
        <w:t xml:space="preserve"> </w:t>
      </w:r>
      <w:proofErr w:type="spellStart"/>
      <w:r>
        <w:t>authorised</w:t>
      </w:r>
      <w:proofErr w:type="spellEnd"/>
      <w:r>
        <w:t xml:space="preserve"> by the competent authority and complies with the requirements established in the UNE-EN 45011 standard.</w:t>
      </w:r>
    </w:p>
    <w:p w:rsidR="00CC4D4A" w:rsidRDefault="00CC4D4A">
      <w:pPr>
        <w:pStyle w:val="Textoindependiente"/>
        <w:ind w:left="0"/>
      </w:pPr>
    </w:p>
    <w:p w:rsidR="00CC4D4A" w:rsidRDefault="002E771B">
      <w:pPr>
        <w:pStyle w:val="Textoindependiente"/>
        <w:ind w:right="196"/>
        <w:jc w:val="both"/>
      </w:pPr>
      <w:r>
        <w:t xml:space="preserve">The Directorate-General for Infrastructure and Rural Development of the Ministry of Agriculture of the Junta de </w:t>
      </w:r>
      <w:proofErr w:type="spellStart"/>
      <w:r>
        <w:t>Comunidades</w:t>
      </w:r>
      <w:proofErr w:type="spellEnd"/>
      <w:r>
        <w:t xml:space="preserve"> de Castilla-La Mancha, in its capacity as competent authority, will be responsible for carrying out its supervision in accordance with the applicable version of the standard UNE-EN 45011 General requirements for bodies carrying out product certification.</w:t>
      </w:r>
    </w:p>
    <w:p w:rsidR="00CC4D4A" w:rsidRDefault="00CC4D4A">
      <w:pPr>
        <w:pStyle w:val="Textoindependiente"/>
        <w:spacing w:before="1"/>
        <w:ind w:left="0"/>
      </w:pPr>
    </w:p>
    <w:p w:rsidR="00CC4D4A" w:rsidRDefault="002E771B">
      <w:pPr>
        <w:pStyle w:val="Prrafodelista"/>
        <w:numPr>
          <w:ilvl w:val="0"/>
          <w:numId w:val="1"/>
        </w:numPr>
        <w:tabs>
          <w:tab w:val="left" w:pos="566"/>
          <w:tab w:val="left" w:pos="2167"/>
          <w:tab w:val="left" w:pos="3881"/>
          <w:tab w:val="left" w:pos="4554"/>
          <w:tab w:val="left" w:pos="6231"/>
          <w:tab w:val="left" w:pos="7917"/>
        </w:tabs>
        <w:spacing w:before="1"/>
        <w:ind w:left="566" w:right="731" w:hanging="466"/>
        <w:rPr>
          <w:b/>
        </w:rPr>
      </w:pPr>
      <w:r>
        <w:rPr>
          <w:b/>
          <w:spacing w:val="-2"/>
        </w:rPr>
        <w:t>ELEMENTS</w:t>
      </w:r>
      <w:r>
        <w:rPr>
          <w:b/>
        </w:rPr>
        <w:tab/>
      </w:r>
      <w:r>
        <w:rPr>
          <w:b/>
          <w:spacing w:val="-2"/>
        </w:rPr>
        <w:t>SPECIFIC</w:t>
      </w:r>
      <w:r>
        <w:rPr>
          <w:b/>
        </w:rPr>
        <w:tab/>
      </w:r>
      <w:r>
        <w:rPr>
          <w:b/>
          <w:spacing w:val="-6"/>
        </w:rPr>
        <w:t>OF</w:t>
      </w:r>
      <w:r>
        <w:rPr>
          <w:b/>
        </w:rPr>
        <w:tab/>
      </w:r>
      <w:r>
        <w:rPr>
          <w:b/>
          <w:spacing w:val="-2"/>
        </w:rPr>
        <w:t>LABELLING</w:t>
      </w:r>
      <w:r>
        <w:rPr>
          <w:b/>
        </w:rPr>
        <w:tab/>
      </w:r>
      <w:r>
        <w:rPr>
          <w:b/>
          <w:spacing w:val="-2"/>
        </w:rPr>
        <w:t>LINKED</w:t>
      </w:r>
      <w:r>
        <w:rPr>
          <w:b/>
        </w:rPr>
        <w:tab/>
      </w:r>
      <w:r>
        <w:rPr>
          <w:b/>
          <w:spacing w:val="-10"/>
        </w:rPr>
        <w:t xml:space="preserve">A </w:t>
      </w:r>
      <w:r>
        <w:rPr>
          <w:b/>
        </w:rPr>
        <w:t>THE GEOGRAPHICAL INDICATION</w:t>
      </w:r>
    </w:p>
    <w:p w:rsidR="00CC4D4A" w:rsidRDefault="002E771B">
      <w:pPr>
        <w:pStyle w:val="Textoindependiente"/>
        <w:spacing w:before="252"/>
        <w:ind w:right="192"/>
        <w:jc w:val="both"/>
      </w:pPr>
      <w:r>
        <w:t xml:space="preserve">The labelling shall contain the particulars provided for in the marketing standards in </w:t>
      </w:r>
      <w:r>
        <w:rPr>
          <w:spacing w:val="-2"/>
        </w:rPr>
        <w:t>force.</w:t>
      </w:r>
    </w:p>
    <w:p w:rsidR="00CC4D4A" w:rsidRDefault="002E771B">
      <w:pPr>
        <w:pStyle w:val="Textoindependiente"/>
        <w:spacing w:before="252"/>
        <w:ind w:right="193"/>
        <w:jc w:val="both"/>
      </w:pPr>
      <w:r>
        <w:t>The packaging in which the protected garlic is dispatched for consumption must bear a guarantee seal, label or numbered secondary label provided by the Certification Body, in such a way that it cannot be reused.</w:t>
      </w:r>
    </w:p>
    <w:p w:rsidR="00CC4D4A" w:rsidRDefault="00CC4D4A">
      <w:pPr>
        <w:pStyle w:val="Textoindependiente"/>
        <w:ind w:left="0"/>
      </w:pPr>
    </w:p>
    <w:p w:rsidR="00CC4D4A" w:rsidRDefault="002E771B">
      <w:pPr>
        <w:pStyle w:val="Textoindependiente"/>
        <w:spacing w:before="1"/>
        <w:ind w:right="195"/>
        <w:jc w:val="both"/>
      </w:pPr>
      <w:r>
        <w:t>Both the labels and the back labels designed and used by the companies for the product covered by this specification must bear the words '</w:t>
      </w:r>
      <w:proofErr w:type="spellStart"/>
      <w:r>
        <w:t>Indicación</w:t>
      </w:r>
      <w:proofErr w:type="spellEnd"/>
      <w:r>
        <w:t xml:space="preserve"> </w:t>
      </w:r>
      <w:proofErr w:type="spellStart"/>
      <w:r>
        <w:t>Geográfica</w:t>
      </w:r>
      <w:proofErr w:type="spellEnd"/>
      <w:r>
        <w:t xml:space="preserve"> </w:t>
      </w:r>
      <w:proofErr w:type="spellStart"/>
      <w:r>
        <w:t>Protegida</w:t>
      </w:r>
      <w:proofErr w:type="spellEnd"/>
      <w:r>
        <w:t xml:space="preserve"> </w:t>
      </w:r>
      <w:proofErr w:type="spellStart"/>
      <w:r>
        <w:t>Ajo</w:t>
      </w:r>
      <w:proofErr w:type="spellEnd"/>
      <w:r>
        <w:t xml:space="preserve"> </w:t>
      </w:r>
      <w:proofErr w:type="spellStart"/>
      <w:r>
        <w:t>Morado</w:t>
      </w:r>
      <w:proofErr w:type="spellEnd"/>
      <w:r>
        <w:t xml:space="preserve"> de Las Pedroñeras' (Protected Geographical Indication '</w:t>
      </w:r>
      <w:proofErr w:type="spellStart"/>
      <w:r>
        <w:t>Ajo</w:t>
      </w:r>
      <w:proofErr w:type="spellEnd"/>
      <w:r>
        <w:t xml:space="preserve"> </w:t>
      </w:r>
      <w:proofErr w:type="spellStart"/>
      <w:r>
        <w:t>Morado</w:t>
      </w:r>
      <w:proofErr w:type="spellEnd"/>
      <w:r>
        <w:t xml:space="preserve"> de Las Pedroñeras').</w:t>
      </w:r>
    </w:p>
    <w:p w:rsidR="00CC4D4A" w:rsidRDefault="002E771B">
      <w:pPr>
        <w:pStyle w:val="Textoindependiente"/>
        <w:spacing w:before="252"/>
      </w:pPr>
      <w:r>
        <w:rPr>
          <w:spacing w:val="-4"/>
        </w:rPr>
        <w:t>Logo</w:t>
      </w:r>
    </w:p>
    <w:p w:rsidR="00CC4D4A" w:rsidRDefault="002E771B">
      <w:pPr>
        <w:pStyle w:val="Textoindependiente"/>
        <w:spacing w:before="6"/>
        <w:ind w:left="0"/>
        <w:rPr>
          <w:sz w:val="4"/>
        </w:rPr>
      </w:pPr>
      <w:r>
        <w:rPr>
          <w:noProof/>
          <w:lang w:val="es-ES" w:eastAsia="es-ES"/>
        </w:rPr>
        <w:drawing>
          <wp:anchor distT="0" distB="0" distL="0" distR="0" simplePos="0" relativeHeight="487588352" behindDoc="1" locked="0" layoutInCell="1" allowOverlap="1">
            <wp:simplePos x="0" y="0"/>
            <wp:positionH relativeFrom="page">
              <wp:posOffset>2451354</wp:posOffset>
            </wp:positionH>
            <wp:positionV relativeFrom="paragraph">
              <wp:posOffset>48257</wp:posOffset>
            </wp:positionV>
            <wp:extent cx="2366739" cy="213360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2366739" cy="2133600"/>
                    </a:xfrm>
                    <a:prstGeom prst="rect">
                      <a:avLst/>
                    </a:prstGeom>
                  </pic:spPr>
                </pic:pic>
              </a:graphicData>
            </a:graphic>
          </wp:anchor>
        </w:drawing>
      </w:r>
    </w:p>
    <w:sectPr w:rsidR="00CC4D4A">
      <w:pgSz w:w="11910" w:h="16840"/>
      <w:pgMar w:top="1340" w:right="1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08B"/>
    <w:multiLevelType w:val="hybridMultilevel"/>
    <w:tmpl w:val="9FC23C58"/>
    <w:lvl w:ilvl="0" w:tplc="4596FBF8">
      <w:start w:val="3"/>
      <w:numFmt w:val="upperLetter"/>
      <w:lvlText w:val="%1)"/>
      <w:lvlJc w:val="left"/>
      <w:pPr>
        <w:ind w:left="633" w:hanging="532"/>
        <w:jc w:val="left"/>
      </w:pPr>
      <w:rPr>
        <w:rFonts w:hint="default"/>
        <w:spacing w:val="0"/>
        <w:w w:val="99"/>
        <w:lang w:val="en-US" w:eastAsia="en-US" w:bidi="ar-SA"/>
      </w:rPr>
    </w:lvl>
    <w:lvl w:ilvl="1" w:tplc="0CE27B96">
      <w:numFmt w:val="bullet"/>
      <w:lvlText w:val="•"/>
      <w:lvlJc w:val="left"/>
      <w:pPr>
        <w:ind w:left="1457" w:hanging="532"/>
      </w:pPr>
      <w:rPr>
        <w:rFonts w:hint="default"/>
        <w:lang w:val="en-US" w:eastAsia="en-US" w:bidi="ar-SA"/>
      </w:rPr>
    </w:lvl>
    <w:lvl w:ilvl="2" w:tplc="B9521A18">
      <w:numFmt w:val="bullet"/>
      <w:lvlText w:val="•"/>
      <w:lvlJc w:val="left"/>
      <w:pPr>
        <w:ind w:left="2274" w:hanging="532"/>
      </w:pPr>
      <w:rPr>
        <w:rFonts w:hint="default"/>
        <w:lang w:val="en-US" w:eastAsia="en-US" w:bidi="ar-SA"/>
      </w:rPr>
    </w:lvl>
    <w:lvl w:ilvl="3" w:tplc="5FE4138A">
      <w:numFmt w:val="bullet"/>
      <w:lvlText w:val="•"/>
      <w:lvlJc w:val="left"/>
      <w:pPr>
        <w:ind w:left="3091" w:hanging="532"/>
      </w:pPr>
      <w:rPr>
        <w:rFonts w:hint="default"/>
        <w:lang w:val="en-US" w:eastAsia="en-US" w:bidi="ar-SA"/>
      </w:rPr>
    </w:lvl>
    <w:lvl w:ilvl="4" w:tplc="D578EC3A">
      <w:numFmt w:val="bullet"/>
      <w:lvlText w:val="•"/>
      <w:lvlJc w:val="left"/>
      <w:pPr>
        <w:ind w:left="3908" w:hanging="532"/>
      </w:pPr>
      <w:rPr>
        <w:rFonts w:hint="default"/>
        <w:lang w:val="en-US" w:eastAsia="en-US" w:bidi="ar-SA"/>
      </w:rPr>
    </w:lvl>
    <w:lvl w:ilvl="5" w:tplc="FCEA4166">
      <w:numFmt w:val="bullet"/>
      <w:lvlText w:val="•"/>
      <w:lvlJc w:val="left"/>
      <w:pPr>
        <w:ind w:left="4725" w:hanging="532"/>
      </w:pPr>
      <w:rPr>
        <w:rFonts w:hint="default"/>
        <w:lang w:val="en-US" w:eastAsia="en-US" w:bidi="ar-SA"/>
      </w:rPr>
    </w:lvl>
    <w:lvl w:ilvl="6" w:tplc="68C484BA">
      <w:numFmt w:val="bullet"/>
      <w:lvlText w:val="•"/>
      <w:lvlJc w:val="left"/>
      <w:pPr>
        <w:ind w:left="5542" w:hanging="532"/>
      </w:pPr>
      <w:rPr>
        <w:rFonts w:hint="default"/>
        <w:lang w:val="en-US" w:eastAsia="en-US" w:bidi="ar-SA"/>
      </w:rPr>
    </w:lvl>
    <w:lvl w:ilvl="7" w:tplc="38EC2966">
      <w:numFmt w:val="bullet"/>
      <w:lvlText w:val="•"/>
      <w:lvlJc w:val="left"/>
      <w:pPr>
        <w:ind w:left="6359" w:hanging="532"/>
      </w:pPr>
      <w:rPr>
        <w:rFonts w:hint="default"/>
        <w:lang w:val="en-US" w:eastAsia="en-US" w:bidi="ar-SA"/>
      </w:rPr>
    </w:lvl>
    <w:lvl w:ilvl="8" w:tplc="BD0283BC">
      <w:numFmt w:val="bullet"/>
      <w:lvlText w:val="•"/>
      <w:lvlJc w:val="left"/>
      <w:pPr>
        <w:ind w:left="7176" w:hanging="532"/>
      </w:pPr>
      <w:rPr>
        <w:rFonts w:hint="default"/>
        <w:lang w:val="en-US" w:eastAsia="en-US" w:bidi="ar-SA"/>
      </w:rPr>
    </w:lvl>
  </w:abstractNum>
  <w:abstractNum w:abstractNumId="1" w15:restartNumberingAfterBreak="0">
    <w:nsid w:val="320A5582"/>
    <w:multiLevelType w:val="hybridMultilevel"/>
    <w:tmpl w:val="6C5A2BE0"/>
    <w:lvl w:ilvl="0" w:tplc="7A98987E">
      <w:start w:val="1"/>
      <w:numFmt w:val="upperLetter"/>
      <w:lvlText w:val="%1."/>
      <w:lvlJc w:val="left"/>
      <w:pPr>
        <w:ind w:left="380" w:hanging="279"/>
        <w:jc w:val="left"/>
      </w:pPr>
      <w:rPr>
        <w:rFonts w:ascii="Arial" w:eastAsia="Arial" w:hAnsi="Arial" w:cs="Arial" w:hint="default"/>
        <w:b/>
        <w:bCs/>
        <w:i w:val="0"/>
        <w:iCs w:val="0"/>
        <w:color w:val="313100"/>
        <w:spacing w:val="-1"/>
        <w:w w:val="99"/>
        <w:sz w:val="22"/>
        <w:szCs w:val="22"/>
        <w:lang w:val="en-US" w:eastAsia="en-US" w:bidi="ar-SA"/>
      </w:rPr>
    </w:lvl>
    <w:lvl w:ilvl="1" w:tplc="B1FA4EFC">
      <w:numFmt w:val="bullet"/>
      <w:lvlText w:val="•"/>
      <w:lvlJc w:val="left"/>
      <w:pPr>
        <w:ind w:left="1223" w:hanging="279"/>
      </w:pPr>
      <w:rPr>
        <w:rFonts w:hint="default"/>
        <w:lang w:val="en-US" w:eastAsia="en-US" w:bidi="ar-SA"/>
      </w:rPr>
    </w:lvl>
    <w:lvl w:ilvl="2" w:tplc="92DC6532">
      <w:numFmt w:val="bullet"/>
      <w:lvlText w:val="•"/>
      <w:lvlJc w:val="left"/>
      <w:pPr>
        <w:ind w:left="2066" w:hanging="279"/>
      </w:pPr>
      <w:rPr>
        <w:rFonts w:hint="default"/>
        <w:lang w:val="en-US" w:eastAsia="en-US" w:bidi="ar-SA"/>
      </w:rPr>
    </w:lvl>
    <w:lvl w:ilvl="3" w:tplc="BA56EE04">
      <w:numFmt w:val="bullet"/>
      <w:lvlText w:val="•"/>
      <w:lvlJc w:val="left"/>
      <w:pPr>
        <w:ind w:left="2909" w:hanging="279"/>
      </w:pPr>
      <w:rPr>
        <w:rFonts w:hint="default"/>
        <w:lang w:val="en-US" w:eastAsia="en-US" w:bidi="ar-SA"/>
      </w:rPr>
    </w:lvl>
    <w:lvl w:ilvl="4" w:tplc="CBCCFFF2">
      <w:numFmt w:val="bullet"/>
      <w:lvlText w:val="•"/>
      <w:lvlJc w:val="left"/>
      <w:pPr>
        <w:ind w:left="3752" w:hanging="279"/>
      </w:pPr>
      <w:rPr>
        <w:rFonts w:hint="default"/>
        <w:lang w:val="en-US" w:eastAsia="en-US" w:bidi="ar-SA"/>
      </w:rPr>
    </w:lvl>
    <w:lvl w:ilvl="5" w:tplc="AC70CF8A">
      <w:numFmt w:val="bullet"/>
      <w:lvlText w:val="•"/>
      <w:lvlJc w:val="left"/>
      <w:pPr>
        <w:ind w:left="4595" w:hanging="279"/>
      </w:pPr>
      <w:rPr>
        <w:rFonts w:hint="default"/>
        <w:lang w:val="en-US" w:eastAsia="en-US" w:bidi="ar-SA"/>
      </w:rPr>
    </w:lvl>
    <w:lvl w:ilvl="6" w:tplc="9E32656A">
      <w:numFmt w:val="bullet"/>
      <w:lvlText w:val="•"/>
      <w:lvlJc w:val="left"/>
      <w:pPr>
        <w:ind w:left="5438" w:hanging="279"/>
      </w:pPr>
      <w:rPr>
        <w:rFonts w:hint="default"/>
        <w:lang w:val="en-US" w:eastAsia="en-US" w:bidi="ar-SA"/>
      </w:rPr>
    </w:lvl>
    <w:lvl w:ilvl="7" w:tplc="14A8C01C">
      <w:numFmt w:val="bullet"/>
      <w:lvlText w:val="•"/>
      <w:lvlJc w:val="left"/>
      <w:pPr>
        <w:ind w:left="6281" w:hanging="279"/>
      </w:pPr>
      <w:rPr>
        <w:rFonts w:hint="default"/>
        <w:lang w:val="en-US" w:eastAsia="en-US" w:bidi="ar-SA"/>
      </w:rPr>
    </w:lvl>
    <w:lvl w:ilvl="8" w:tplc="9C7CE992">
      <w:numFmt w:val="bullet"/>
      <w:lvlText w:val="•"/>
      <w:lvlJc w:val="left"/>
      <w:pPr>
        <w:ind w:left="7124" w:hanging="279"/>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4A"/>
    <w:rsid w:val="002E771B"/>
    <w:rsid w:val="00951D8F"/>
    <w:rsid w:val="00CC4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308F3-01E9-4CBC-8111-4FD94457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rPr>
  </w:style>
  <w:style w:type="paragraph" w:styleId="Ttulo1">
    <w:name w:val="heading 1"/>
    <w:basedOn w:val="Normal"/>
    <w:uiPriority w:val="1"/>
    <w:qFormat/>
    <w:pPr>
      <w:ind w:left="379" w:hanging="278"/>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style>
  <w:style w:type="paragraph" w:styleId="Prrafodelista">
    <w:name w:val="List Paragraph"/>
    <w:basedOn w:val="Normal"/>
    <w:uiPriority w:val="1"/>
    <w:qFormat/>
    <w:pPr>
      <w:ind w:left="379" w:hanging="278"/>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9954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RUBIO GONZALEZ</dc:creator>
  <cp:lastModifiedBy>ELENA RUBIO GONZALEZ</cp:lastModifiedBy>
  <cp:revision>2</cp:revision>
  <dcterms:created xsi:type="dcterms:W3CDTF">2024-05-13T11:49:00Z</dcterms:created>
  <dcterms:modified xsi:type="dcterms:W3CDTF">2024-05-13T11:49:00Z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2024-05-09T00:00:00Z</vt:filetime>
  </property>
  <property fmtid="{D5CDD505-2E9C-101B-9397-08002B2CF9AE}" pid="3" name="Producer">
    <vt:lpwstr>3-Heights™ PDF Merge Split Shell 6.12.1.11 (http://www.pdf-tools.com)</vt:lpwstr>
  </property>
</Properties>
</file>