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D57ABA" w14:paraId="63E5CA2F" w14:textId="77777777" w:rsidTr="002B6693">
        <w:trPr>
          <w:trHeight w:val="1408"/>
        </w:trPr>
        <w:tc>
          <w:tcPr>
            <w:tcW w:w="10065" w:type="dxa"/>
          </w:tcPr>
          <w:p w14:paraId="16519E43" w14:textId="77777777" w:rsidR="00C34C14" w:rsidRDefault="00851E6A" w:rsidP="0093562B">
            <w:pPr>
              <w:pStyle w:val="Heading2"/>
              <w:spacing w:before="240"/>
              <w:ind w:left="0"/>
              <w:rPr>
                <w:rFonts w:ascii="Arial" w:hAnsi="Arial" w:cs="Arial"/>
                <w:szCs w:val="24"/>
              </w:rPr>
            </w:pPr>
            <w:r>
              <w:rPr>
                <w:rFonts w:ascii="Arial" w:hAnsi="Arial" w:cs="Arial"/>
                <w:szCs w:val="24"/>
              </w:rPr>
              <w:t xml:space="preserve">NOTICE </w:t>
            </w:r>
            <w:r w:rsidR="00DB26EA">
              <w:rPr>
                <w:rFonts w:ascii="Arial" w:hAnsi="Arial" w:cs="Arial"/>
                <w:szCs w:val="24"/>
              </w:rPr>
              <w:t>OF APPLICATION FOR A PRODUCTION ORDER</w:t>
            </w:r>
          </w:p>
          <w:p w14:paraId="54311F2B" w14:textId="77777777" w:rsidR="001E4071" w:rsidRDefault="00C34C14" w:rsidP="00C34C14">
            <w:pPr>
              <w:pStyle w:val="Heading2"/>
              <w:spacing w:before="60"/>
              <w:ind w:left="0"/>
              <w:rPr>
                <w:rFonts w:ascii="Arial" w:hAnsi="Arial" w:cs="Arial"/>
                <w:szCs w:val="24"/>
              </w:rPr>
            </w:pPr>
            <w:r>
              <w:rPr>
                <w:rFonts w:ascii="Arial" w:hAnsi="Arial" w:cs="Arial"/>
                <w:szCs w:val="24"/>
              </w:rPr>
              <w:t>UNDER THE PROCEEDS OF CRIME ACT 2002</w:t>
            </w:r>
            <w:r w:rsidR="00491BC4">
              <w:rPr>
                <w:rFonts w:ascii="Arial" w:hAnsi="Arial" w:cs="Arial"/>
                <w:szCs w:val="24"/>
              </w:rPr>
              <w:t>, ETC.</w:t>
            </w:r>
          </w:p>
          <w:p w14:paraId="7B85A29D" w14:textId="77777777" w:rsidR="00475BDC" w:rsidRDefault="00475BDC" w:rsidP="00475BDC">
            <w:pPr>
              <w:pStyle w:val="Heading5"/>
              <w:spacing w:before="120"/>
              <w:ind w:left="0"/>
              <w:rPr>
                <w:rFonts w:ascii="Arial" w:hAnsi="Arial" w:cs="Arial"/>
                <w:b w:val="0"/>
                <w:i/>
                <w:sz w:val="22"/>
              </w:rPr>
            </w:pPr>
            <w:r>
              <w:rPr>
                <w:rFonts w:ascii="Arial" w:hAnsi="Arial" w:cs="Arial"/>
                <w:b w:val="0"/>
                <w:i/>
                <w:sz w:val="22"/>
              </w:rPr>
              <w:t>(Criminal Procedure Rules, rr.</w:t>
            </w:r>
            <w:r w:rsidR="0001168B">
              <w:rPr>
                <w:rFonts w:ascii="Arial" w:hAnsi="Arial" w:cs="Arial"/>
                <w:b w:val="0"/>
                <w:i/>
                <w:sz w:val="22"/>
              </w:rPr>
              <w:t xml:space="preserve">47.6, </w:t>
            </w:r>
            <w:r w:rsidR="00491BC4">
              <w:rPr>
                <w:rFonts w:ascii="Arial" w:hAnsi="Arial" w:cs="Arial"/>
                <w:b w:val="0"/>
                <w:i/>
                <w:sz w:val="22"/>
              </w:rPr>
              <w:t>47</w:t>
            </w:r>
            <w:r>
              <w:rPr>
                <w:rFonts w:ascii="Arial" w:hAnsi="Arial" w:cs="Arial"/>
                <w:b w:val="0"/>
                <w:i/>
                <w:sz w:val="22"/>
              </w:rPr>
              <w:t>.1</w:t>
            </w:r>
            <w:r w:rsidR="0001168B">
              <w:rPr>
                <w:rFonts w:ascii="Arial" w:hAnsi="Arial" w:cs="Arial"/>
                <w:b w:val="0"/>
                <w:i/>
                <w:sz w:val="22"/>
              </w:rPr>
              <w:t>7</w:t>
            </w:r>
            <w:r>
              <w:rPr>
                <w:rFonts w:ascii="Arial" w:hAnsi="Arial" w:cs="Arial"/>
                <w:b w:val="0"/>
                <w:i/>
                <w:sz w:val="22"/>
              </w:rPr>
              <w:t xml:space="preserve">, </w:t>
            </w:r>
            <w:r w:rsidR="00491BC4">
              <w:rPr>
                <w:rFonts w:ascii="Arial" w:hAnsi="Arial" w:cs="Arial"/>
                <w:b w:val="0"/>
                <w:i/>
                <w:sz w:val="22"/>
              </w:rPr>
              <w:t>47</w:t>
            </w:r>
            <w:r>
              <w:rPr>
                <w:rFonts w:ascii="Arial" w:hAnsi="Arial" w:cs="Arial"/>
                <w:b w:val="0"/>
                <w:i/>
                <w:sz w:val="22"/>
              </w:rPr>
              <w:t>.1</w:t>
            </w:r>
            <w:r w:rsidR="0001168B">
              <w:rPr>
                <w:rFonts w:ascii="Arial" w:hAnsi="Arial" w:cs="Arial"/>
                <w:b w:val="0"/>
                <w:i/>
                <w:sz w:val="22"/>
              </w:rPr>
              <w:t>8</w:t>
            </w:r>
            <w:r>
              <w:rPr>
                <w:rFonts w:ascii="Arial" w:hAnsi="Arial" w:cs="Arial"/>
                <w:b w:val="0"/>
                <w:i/>
                <w:sz w:val="22"/>
              </w:rPr>
              <w:t xml:space="preserve"> &amp; </w:t>
            </w:r>
            <w:r w:rsidR="00491BC4">
              <w:rPr>
                <w:rFonts w:ascii="Arial" w:hAnsi="Arial" w:cs="Arial"/>
                <w:b w:val="0"/>
                <w:i/>
                <w:sz w:val="22"/>
              </w:rPr>
              <w:t>47</w:t>
            </w:r>
            <w:r>
              <w:rPr>
                <w:rFonts w:ascii="Arial" w:hAnsi="Arial" w:cs="Arial"/>
                <w:b w:val="0"/>
                <w:i/>
                <w:sz w:val="22"/>
              </w:rPr>
              <w:t>.1</w:t>
            </w:r>
            <w:r w:rsidR="0001168B">
              <w:rPr>
                <w:rFonts w:ascii="Arial" w:hAnsi="Arial" w:cs="Arial"/>
                <w:b w:val="0"/>
                <w:i/>
                <w:sz w:val="22"/>
              </w:rPr>
              <w:t>9</w:t>
            </w:r>
            <w:r>
              <w:rPr>
                <w:rFonts w:ascii="Arial" w:hAnsi="Arial" w:cs="Arial"/>
                <w:b w:val="0"/>
                <w:i/>
                <w:sz w:val="22"/>
              </w:rPr>
              <w:t>; ss.345 &amp; 347, Proceeds of Crime Act 2002</w:t>
            </w:r>
            <w:r w:rsidR="00491BC4">
              <w:rPr>
                <w:rFonts w:ascii="Arial" w:hAnsi="Arial" w:cs="Arial"/>
                <w:b w:val="0"/>
                <w:i/>
                <w:sz w:val="22"/>
              </w:rPr>
              <w:t>; articles 6 &amp; 8, Proceeds of Crime Act 2002 (External Investigations) Order 2014</w:t>
            </w:r>
            <w:r>
              <w:rPr>
                <w:rFonts w:ascii="Arial" w:hAnsi="Arial" w:cs="Arial"/>
                <w:b w:val="0"/>
                <w:i/>
                <w:sz w:val="22"/>
              </w:rPr>
              <w:t>)</w:t>
            </w:r>
          </w:p>
          <w:p w14:paraId="50BC53C0" w14:textId="77777777" w:rsidR="00D57ABA" w:rsidRDefault="00D57ABA" w:rsidP="001037A9">
            <w:pPr>
              <w:pStyle w:val="Heading5"/>
              <w:ind w:left="0"/>
              <w:jc w:val="left"/>
            </w:pPr>
          </w:p>
        </w:tc>
      </w:tr>
      <w:tr w:rsidR="00D57ABA" w14:paraId="6B577A85" w14:textId="77777777" w:rsidTr="009F3127">
        <w:tc>
          <w:tcPr>
            <w:tcW w:w="10065" w:type="dxa"/>
          </w:tcPr>
          <w:p w14:paraId="018A5A53" w14:textId="77777777" w:rsidR="00C019D0" w:rsidRDefault="00C019D0" w:rsidP="00604A73">
            <w:pPr>
              <w:pStyle w:val="BodyTextIndent2"/>
              <w:spacing w:before="240" w:line="240" w:lineRule="auto"/>
              <w:ind w:left="0"/>
              <w:rPr>
                <w:b w:val="0"/>
                <w:bCs/>
                <w:szCs w:val="22"/>
              </w:rPr>
            </w:pPr>
            <w:r>
              <w:rPr>
                <w:bCs/>
                <w:szCs w:val="22"/>
              </w:rPr>
              <w:t>To:</w:t>
            </w:r>
            <w:r w:rsidRPr="00C019D0">
              <w:rPr>
                <w:b w:val="0"/>
                <w:bCs/>
                <w:szCs w:val="22"/>
              </w:rPr>
              <w:t xml:space="preserve"> </w:t>
            </w:r>
            <w:r w:rsidRPr="00406456">
              <w:rPr>
                <w:b w:val="0"/>
                <w:bCs/>
                <w:szCs w:val="22"/>
              </w:rPr>
              <w:t>………</w:t>
            </w:r>
            <w:r>
              <w:rPr>
                <w:b w:val="0"/>
                <w:bCs/>
                <w:szCs w:val="22"/>
              </w:rPr>
              <w:t>……………………………</w:t>
            </w:r>
            <w:r w:rsidRPr="00406456">
              <w:rPr>
                <w:b w:val="0"/>
                <w:bCs/>
                <w:szCs w:val="22"/>
              </w:rPr>
              <w:t>…………………………………………………...…….</w:t>
            </w:r>
            <w:r>
              <w:rPr>
                <w:b w:val="0"/>
                <w:bCs/>
                <w:szCs w:val="22"/>
              </w:rPr>
              <w:t xml:space="preserve"> (respondent)</w:t>
            </w:r>
          </w:p>
          <w:p w14:paraId="33B7CF2F" w14:textId="77777777" w:rsidR="00C019D0" w:rsidRDefault="00C019D0" w:rsidP="00604A73">
            <w:pPr>
              <w:pStyle w:val="BodyTextIndent2"/>
              <w:spacing w:before="60" w:line="240" w:lineRule="auto"/>
              <w:ind w:left="0"/>
              <w:rPr>
                <w:bCs/>
                <w:szCs w:val="22"/>
              </w:rPr>
            </w:pPr>
            <w:r w:rsidRPr="00C019D0">
              <w:rPr>
                <w:bCs/>
                <w:szCs w:val="22"/>
              </w:rPr>
              <w:t>of:</w:t>
            </w:r>
            <w:r>
              <w:rPr>
                <w:b w:val="0"/>
                <w:bCs/>
                <w:szCs w:val="22"/>
              </w:rPr>
              <w:t xml:space="preserve"> </w:t>
            </w:r>
            <w:r w:rsidRPr="00406456">
              <w:rPr>
                <w:b w:val="0"/>
                <w:bCs/>
                <w:szCs w:val="22"/>
              </w:rPr>
              <w:t>……………………………………</w:t>
            </w:r>
            <w:r>
              <w:rPr>
                <w:b w:val="0"/>
                <w:bCs/>
                <w:szCs w:val="22"/>
              </w:rPr>
              <w:t>…………………………….</w:t>
            </w:r>
            <w:r w:rsidRPr="00406456">
              <w:rPr>
                <w:b w:val="0"/>
                <w:bCs/>
                <w:szCs w:val="22"/>
              </w:rPr>
              <w:t>……………………...…….</w:t>
            </w:r>
            <w:r>
              <w:rPr>
                <w:b w:val="0"/>
                <w:bCs/>
                <w:szCs w:val="22"/>
              </w:rPr>
              <w:t xml:space="preserve"> (address)</w:t>
            </w:r>
          </w:p>
          <w:p w14:paraId="2D941E49" w14:textId="77777777" w:rsidR="00C019D0" w:rsidRDefault="00C019D0" w:rsidP="00604A73">
            <w:pPr>
              <w:pStyle w:val="BodyTextIndent2"/>
              <w:spacing w:line="240" w:lineRule="auto"/>
              <w:ind w:left="0"/>
              <w:rPr>
                <w:b w:val="0"/>
                <w:bCs/>
                <w:szCs w:val="22"/>
              </w:rPr>
            </w:pPr>
            <w:r>
              <w:rPr>
                <w:bCs/>
                <w:szCs w:val="22"/>
              </w:rPr>
              <w:t xml:space="preserve">This notice is given by </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(name of</w:t>
            </w:r>
            <w:r>
              <w:rPr>
                <w:b w:val="0"/>
                <w:bCs/>
                <w:szCs w:val="22"/>
              </w:rPr>
              <w:t xml:space="preserve"> applicant</w:t>
            </w:r>
            <w:r w:rsidRPr="003138CE">
              <w:rPr>
                <w:b w:val="0"/>
                <w:bCs/>
                <w:szCs w:val="22"/>
              </w:rPr>
              <w:t>)</w:t>
            </w:r>
          </w:p>
          <w:p w14:paraId="265A9E31" w14:textId="77777777" w:rsidR="00C019D0" w:rsidRDefault="00C019D0" w:rsidP="00604A73">
            <w:pPr>
              <w:pStyle w:val="BodyTextIndent2"/>
              <w:spacing w:before="60" w:line="240" w:lineRule="auto"/>
              <w:ind w:left="0"/>
              <w:rPr>
                <w:b w:val="0"/>
                <w:bCs/>
                <w:szCs w:val="22"/>
              </w:rPr>
            </w:pPr>
            <w:r w:rsidRPr="00AE14A9">
              <w:rPr>
                <w:bCs/>
                <w:szCs w:val="22"/>
              </w:rPr>
              <w:t>of</w:t>
            </w:r>
            <w:r>
              <w:rPr>
                <w:b w:val="0"/>
                <w:bCs/>
                <w:szCs w:val="22"/>
              </w:rPr>
              <w:t xml:space="preserve"> </w:t>
            </w:r>
            <w:r w:rsidRPr="00406456">
              <w:rPr>
                <w:b w:val="0"/>
                <w:bCs/>
                <w:szCs w:val="22"/>
              </w:rPr>
              <w:t>……</w:t>
            </w:r>
            <w:r w:rsidR="008821B5">
              <w:rPr>
                <w:b w:val="0"/>
                <w:bCs/>
                <w:szCs w:val="22"/>
              </w:rPr>
              <w:t>…..</w:t>
            </w:r>
            <w:r w:rsidRPr="00406456">
              <w:rPr>
                <w:b w:val="0"/>
                <w:bCs/>
                <w:szCs w:val="22"/>
              </w:rPr>
              <w:t>…………………………………...…….………</w:t>
            </w:r>
            <w:r>
              <w:rPr>
                <w:bCs/>
                <w:szCs w:val="22"/>
              </w:rPr>
              <w:t xml:space="preserve"> </w:t>
            </w:r>
            <w:r w:rsidRPr="003138CE">
              <w:rPr>
                <w:b w:val="0"/>
                <w:bCs/>
                <w:szCs w:val="22"/>
              </w:rPr>
              <w:t>(name of</w:t>
            </w:r>
            <w:r>
              <w:rPr>
                <w:b w:val="0"/>
                <w:bCs/>
                <w:szCs w:val="22"/>
              </w:rPr>
              <w:t xml:space="preserve"> police force or investigating agency</w:t>
            </w:r>
            <w:r w:rsidRPr="003138CE">
              <w:rPr>
                <w:b w:val="0"/>
                <w:bCs/>
                <w:szCs w:val="22"/>
              </w:rPr>
              <w:t>)</w:t>
            </w:r>
          </w:p>
          <w:p w14:paraId="7D737A74" w14:textId="77777777" w:rsidR="00C019D0" w:rsidRDefault="00C019D0" w:rsidP="00C019D0">
            <w:pPr>
              <w:pStyle w:val="BodyText"/>
              <w:overflowPunct/>
              <w:autoSpaceDE/>
              <w:autoSpaceDN/>
              <w:adjustRightInd/>
              <w:spacing w:before="120"/>
              <w:textAlignment w:val="auto"/>
              <w:rPr>
                <w:rFonts w:ascii="Arial" w:hAnsi="Arial" w:cs="Arial"/>
                <w:sz w:val="22"/>
                <w:lang w:val="en-GB"/>
              </w:rPr>
            </w:pPr>
            <w:r>
              <w:rPr>
                <w:rFonts w:ascii="Arial" w:hAnsi="Arial" w:cs="Arial"/>
                <w:sz w:val="22"/>
                <w:lang w:val="en-GB"/>
              </w:rPr>
              <w:t xml:space="preserve">Applicant’s address: </w:t>
            </w:r>
            <w:r w:rsidRPr="00664B23">
              <w:rPr>
                <w:bCs/>
                <w:szCs w:val="22"/>
              </w:rPr>
              <w:t>…………………………………………...…….……</w:t>
            </w:r>
            <w:r>
              <w:rPr>
                <w:bCs/>
                <w:szCs w:val="22"/>
              </w:rPr>
              <w:t>………………………...</w:t>
            </w:r>
            <w:r w:rsidRPr="00664B23">
              <w:rPr>
                <w:bCs/>
                <w:szCs w:val="22"/>
              </w:rPr>
              <w:t>…</w:t>
            </w:r>
          </w:p>
          <w:p w14:paraId="522DA29F" w14:textId="77777777" w:rsidR="00C019D0" w:rsidRDefault="00C019D0" w:rsidP="00C019D0">
            <w:pPr>
              <w:pStyle w:val="BodyText"/>
              <w:overflowPunct/>
              <w:autoSpaceDE/>
              <w:autoSpaceDN/>
              <w:adjustRightInd/>
              <w:spacing w:before="120"/>
              <w:textAlignment w:val="auto"/>
              <w:rPr>
                <w:rFonts w:ascii="Arial" w:hAnsi="Arial" w:cs="Arial"/>
                <w:sz w:val="22"/>
                <w:lang w:val="en-GB"/>
              </w:rPr>
            </w:pPr>
            <w:r>
              <w:rPr>
                <w:rFonts w:ascii="Arial" w:hAnsi="Arial" w:cs="Arial"/>
                <w:sz w:val="22"/>
                <w:lang w:val="en-GB"/>
              </w:rPr>
              <w:t xml:space="preserve">Email address: </w:t>
            </w:r>
            <w:r w:rsidRPr="00664B23">
              <w:rPr>
                <w:bCs/>
                <w:szCs w:val="22"/>
              </w:rPr>
              <w:t>…………………………………………...…….……</w:t>
            </w:r>
            <w:r>
              <w:rPr>
                <w:bCs/>
                <w:szCs w:val="22"/>
              </w:rPr>
              <w:t>………………………………</w:t>
            </w:r>
            <w:r w:rsidRPr="00664B23">
              <w:rPr>
                <w:bCs/>
                <w:szCs w:val="22"/>
              </w:rPr>
              <w:t>…</w:t>
            </w:r>
          </w:p>
          <w:p w14:paraId="3BC49457" w14:textId="77777777" w:rsidR="00C019D0" w:rsidRDefault="0058368B" w:rsidP="00491BC4">
            <w:pPr>
              <w:pStyle w:val="BodyText"/>
              <w:overflowPunct/>
              <w:autoSpaceDE/>
              <w:autoSpaceDN/>
              <w:adjustRightInd/>
              <w:spacing w:before="120"/>
              <w:textAlignment w:val="auto"/>
              <w:rPr>
                <w:rFonts w:ascii="Arial" w:hAnsi="Arial" w:cs="Arial"/>
                <w:sz w:val="22"/>
                <w:lang w:val="en-GB"/>
              </w:rPr>
            </w:pPr>
            <w:r w:rsidRPr="00497F8D">
              <w:rPr>
                <w:rFonts w:ascii="Arial" w:hAnsi="Arial" w:cs="Arial"/>
                <w:sz w:val="22"/>
                <w:lang w:val="en-GB"/>
              </w:rPr>
              <w:t>Contact telephone number(s): ………………………………</w:t>
            </w:r>
            <w:r>
              <w:rPr>
                <w:rFonts w:ascii="Arial" w:hAnsi="Arial" w:cs="Arial"/>
                <w:sz w:val="22"/>
                <w:lang w:val="en-GB"/>
              </w:rPr>
              <w:t>…………………………………………….</w:t>
            </w:r>
            <w:r w:rsidRPr="00497F8D">
              <w:rPr>
                <w:rFonts w:ascii="Arial" w:hAnsi="Arial" w:cs="Arial"/>
                <w:sz w:val="22"/>
                <w:lang w:val="en-GB"/>
              </w:rPr>
              <w:t xml:space="preserve">… </w:t>
            </w:r>
          </w:p>
          <w:p w14:paraId="7F7B9AA1" w14:textId="75FF9820" w:rsidR="00C019D0" w:rsidRPr="00E817EC" w:rsidRDefault="00A44C39" w:rsidP="00491BC4">
            <w:pPr>
              <w:pStyle w:val="BodyText3"/>
              <w:spacing w:before="60"/>
              <w:rPr>
                <w:rFonts w:ascii="Arial" w:hAnsi="Arial" w:cs="Arial"/>
                <w:sz w:val="22"/>
                <w:szCs w:val="22"/>
              </w:rPr>
            </w:pPr>
            <w:r>
              <w:rPr>
                <w:rFonts w:ascii="Arial" w:hAnsi="Arial" w:cs="Arial"/>
                <w:sz w:val="22"/>
                <w:szCs w:val="22"/>
              </w:rPr>
              <w:t xml:space="preserve">For the purposes of </w:t>
            </w:r>
            <w:r w:rsidR="00B81830">
              <w:rPr>
                <w:rFonts w:ascii="Arial" w:hAnsi="Arial" w:cs="Arial"/>
                <w:sz w:val="22"/>
                <w:szCs w:val="22"/>
              </w:rPr>
              <w:t>[</w:t>
            </w:r>
            <w:r>
              <w:rPr>
                <w:rFonts w:ascii="Arial" w:hAnsi="Arial" w:cs="Arial"/>
                <w:sz w:val="22"/>
                <w:szCs w:val="22"/>
              </w:rPr>
              <w:t xml:space="preserve">a </w:t>
            </w:r>
            <w:r w:rsidR="00B81830">
              <w:rPr>
                <w:rFonts w:ascii="Arial" w:hAnsi="Arial" w:cs="Arial"/>
                <w:sz w:val="22"/>
                <w:szCs w:val="22"/>
              </w:rPr>
              <w:t>confiscation investigation] [</w:t>
            </w:r>
            <w:r>
              <w:rPr>
                <w:rFonts w:ascii="Arial" w:hAnsi="Arial" w:cs="Arial"/>
                <w:sz w:val="22"/>
                <w:szCs w:val="22"/>
              </w:rPr>
              <w:t xml:space="preserve">a </w:t>
            </w:r>
            <w:r w:rsidR="000C7C87">
              <w:rPr>
                <w:rFonts w:ascii="Arial" w:hAnsi="Arial" w:cs="Arial"/>
                <w:sz w:val="22"/>
                <w:szCs w:val="22"/>
              </w:rPr>
              <w:t>money laundering investigation]</w:t>
            </w:r>
            <w:r w:rsidR="00491BC4">
              <w:rPr>
                <w:rFonts w:ascii="Arial" w:hAnsi="Arial" w:cs="Arial"/>
                <w:sz w:val="22"/>
                <w:szCs w:val="22"/>
              </w:rPr>
              <w:t xml:space="preserve"> [</w:t>
            </w:r>
            <w:r>
              <w:rPr>
                <w:rFonts w:ascii="Arial" w:hAnsi="Arial" w:cs="Arial"/>
                <w:sz w:val="22"/>
                <w:szCs w:val="22"/>
              </w:rPr>
              <w:t xml:space="preserve">a </w:t>
            </w:r>
            <w:r w:rsidR="00491BC4">
              <w:rPr>
                <w:rFonts w:ascii="Arial" w:hAnsi="Arial" w:cs="Arial"/>
                <w:sz w:val="22"/>
                <w:szCs w:val="22"/>
              </w:rPr>
              <w:t xml:space="preserve">detained cash investigation] </w:t>
            </w:r>
            <w:r w:rsidR="00007EB2">
              <w:rPr>
                <w:rFonts w:ascii="Arial" w:hAnsi="Arial" w:cs="Arial"/>
                <w:sz w:val="22"/>
                <w:szCs w:val="22"/>
              </w:rPr>
              <w:t xml:space="preserve">[a detained property investigation] [a frozen funds investigation] </w:t>
            </w:r>
            <w:r w:rsidR="008E5BC3" w:rsidRPr="008E5BC3">
              <w:rPr>
                <w:rFonts w:ascii="Arial" w:hAnsi="Arial" w:cs="Arial"/>
                <w:sz w:val="22"/>
                <w:szCs w:val="22"/>
              </w:rPr>
              <w:t xml:space="preserve">[a cryptoasset investigation] </w:t>
            </w:r>
            <w:r w:rsidR="00491BC4">
              <w:rPr>
                <w:rFonts w:ascii="Arial" w:hAnsi="Arial" w:cs="Arial"/>
                <w:sz w:val="22"/>
                <w:szCs w:val="22"/>
              </w:rPr>
              <w:t>[</w:t>
            </w:r>
            <w:r>
              <w:rPr>
                <w:rFonts w:ascii="Arial" w:hAnsi="Arial" w:cs="Arial"/>
                <w:sz w:val="22"/>
                <w:szCs w:val="22"/>
              </w:rPr>
              <w:t xml:space="preserve">an </w:t>
            </w:r>
            <w:r w:rsidR="00491BC4">
              <w:rPr>
                <w:rFonts w:ascii="Arial" w:hAnsi="Arial" w:cs="Arial"/>
                <w:sz w:val="22"/>
                <w:szCs w:val="22"/>
              </w:rPr>
              <w:t>external investigation]</w:t>
            </w:r>
            <w:r w:rsidR="000C7C87">
              <w:rPr>
                <w:rFonts w:ascii="Arial" w:hAnsi="Arial" w:cs="Arial"/>
                <w:sz w:val="22"/>
                <w:szCs w:val="22"/>
              </w:rPr>
              <w:t xml:space="preserve">, </w:t>
            </w:r>
            <w:r w:rsidR="00C019D0" w:rsidRPr="00E817EC">
              <w:rPr>
                <w:rFonts w:ascii="Arial" w:hAnsi="Arial" w:cs="Arial"/>
                <w:sz w:val="22"/>
                <w:szCs w:val="22"/>
              </w:rPr>
              <w:t xml:space="preserve">I </w:t>
            </w:r>
            <w:r w:rsidR="008B4255">
              <w:rPr>
                <w:rFonts w:ascii="Arial" w:hAnsi="Arial" w:cs="Arial"/>
                <w:sz w:val="22"/>
                <w:szCs w:val="22"/>
              </w:rPr>
              <w:t xml:space="preserve">am applying </w:t>
            </w:r>
            <w:r w:rsidR="00C019D0" w:rsidRPr="00E817EC">
              <w:rPr>
                <w:rFonts w:ascii="Arial" w:hAnsi="Arial" w:cs="Arial"/>
                <w:sz w:val="22"/>
                <w:szCs w:val="22"/>
              </w:rPr>
              <w:t xml:space="preserve">to a judge at </w:t>
            </w:r>
            <w:r w:rsidR="00C019D0" w:rsidRPr="00E817EC">
              <w:rPr>
                <w:rFonts w:ascii="Arial" w:hAnsi="Arial" w:cs="Arial"/>
                <w:b w:val="0"/>
                <w:sz w:val="22"/>
                <w:szCs w:val="22"/>
              </w:rPr>
              <w:t>…</w:t>
            </w:r>
            <w:r w:rsidR="00E817EC">
              <w:rPr>
                <w:rFonts w:ascii="Arial" w:hAnsi="Arial" w:cs="Arial"/>
                <w:b w:val="0"/>
                <w:sz w:val="22"/>
                <w:szCs w:val="22"/>
              </w:rPr>
              <w:t>….</w:t>
            </w:r>
            <w:r w:rsidR="008B4255">
              <w:rPr>
                <w:rFonts w:ascii="Arial" w:hAnsi="Arial" w:cs="Arial"/>
                <w:b w:val="0"/>
                <w:sz w:val="22"/>
                <w:szCs w:val="22"/>
              </w:rPr>
              <w:t>……</w:t>
            </w:r>
            <w:r w:rsidR="00C019D0" w:rsidRPr="00E817EC">
              <w:rPr>
                <w:rFonts w:ascii="Arial" w:hAnsi="Arial" w:cs="Arial"/>
                <w:b w:val="0"/>
                <w:sz w:val="22"/>
                <w:szCs w:val="22"/>
              </w:rPr>
              <w:t>….</w:t>
            </w:r>
            <w:r w:rsidR="00C019D0" w:rsidRPr="00E817EC">
              <w:rPr>
                <w:rFonts w:ascii="Arial" w:hAnsi="Arial" w:cs="Arial"/>
                <w:sz w:val="22"/>
                <w:szCs w:val="22"/>
              </w:rPr>
              <w:t xml:space="preserve"> Crown Court at </w:t>
            </w:r>
            <w:r w:rsidR="00C019D0" w:rsidRPr="00E817EC">
              <w:rPr>
                <w:rFonts w:ascii="Arial" w:hAnsi="Arial" w:cs="Arial"/>
                <w:b w:val="0"/>
                <w:sz w:val="22"/>
                <w:szCs w:val="22"/>
              </w:rPr>
              <w:t>…</w:t>
            </w:r>
            <w:r w:rsidR="008B4255">
              <w:rPr>
                <w:rFonts w:ascii="Arial" w:hAnsi="Arial" w:cs="Arial"/>
                <w:b w:val="0"/>
                <w:sz w:val="22"/>
                <w:szCs w:val="22"/>
              </w:rPr>
              <w:t>….………</w:t>
            </w:r>
            <w:r w:rsidR="00E817EC">
              <w:rPr>
                <w:rFonts w:ascii="Arial" w:hAnsi="Arial" w:cs="Arial"/>
                <w:b w:val="0"/>
                <w:sz w:val="22"/>
                <w:szCs w:val="22"/>
              </w:rPr>
              <w:t>…………</w:t>
            </w:r>
            <w:r w:rsidR="008B4255">
              <w:rPr>
                <w:rFonts w:ascii="Arial" w:hAnsi="Arial" w:cs="Arial"/>
                <w:b w:val="0"/>
                <w:sz w:val="22"/>
                <w:szCs w:val="22"/>
              </w:rPr>
              <w:t>…</w:t>
            </w:r>
            <w:r w:rsidR="000C7C87">
              <w:rPr>
                <w:rFonts w:ascii="Arial" w:hAnsi="Arial" w:cs="Arial"/>
                <w:b w:val="0"/>
                <w:sz w:val="22"/>
                <w:szCs w:val="22"/>
              </w:rPr>
              <w:t>….</w:t>
            </w:r>
            <w:r w:rsidR="008B4255">
              <w:rPr>
                <w:rFonts w:ascii="Arial" w:hAnsi="Arial" w:cs="Arial"/>
                <w:b w:val="0"/>
                <w:sz w:val="22"/>
                <w:szCs w:val="22"/>
              </w:rPr>
              <w:t>…</w:t>
            </w:r>
            <w:r w:rsidR="00C019D0" w:rsidRPr="00E817EC">
              <w:rPr>
                <w:rFonts w:ascii="Arial" w:hAnsi="Arial" w:cs="Arial"/>
                <w:b w:val="0"/>
                <w:sz w:val="22"/>
                <w:szCs w:val="22"/>
              </w:rPr>
              <w:t>…….</w:t>
            </w:r>
            <w:r w:rsidR="00C019D0" w:rsidRPr="00E817EC">
              <w:rPr>
                <w:rFonts w:ascii="Arial" w:hAnsi="Arial" w:cs="Arial"/>
                <w:sz w:val="22"/>
                <w:szCs w:val="22"/>
              </w:rPr>
              <w:t xml:space="preserve"> </w:t>
            </w:r>
            <w:r w:rsidR="00C019D0" w:rsidRPr="00E817EC">
              <w:rPr>
                <w:rFonts w:ascii="Arial" w:hAnsi="Arial" w:cs="Arial"/>
                <w:b w:val="0"/>
                <w:sz w:val="22"/>
                <w:szCs w:val="22"/>
              </w:rPr>
              <w:t>(address)</w:t>
            </w:r>
            <w:r w:rsidR="000C7C87">
              <w:rPr>
                <w:rFonts w:ascii="Arial" w:hAnsi="Arial" w:cs="Arial"/>
                <w:b w:val="0"/>
                <w:sz w:val="22"/>
                <w:szCs w:val="22"/>
              </w:rPr>
              <w:t xml:space="preserve"> </w:t>
            </w:r>
            <w:r w:rsidR="008B4255">
              <w:rPr>
                <w:rFonts w:ascii="Arial" w:hAnsi="Arial" w:cs="Arial"/>
                <w:sz w:val="22"/>
                <w:szCs w:val="22"/>
              </w:rPr>
              <w:t xml:space="preserve">for </w:t>
            </w:r>
            <w:r w:rsidR="00C019D0" w:rsidRPr="00E817EC">
              <w:rPr>
                <w:rFonts w:ascii="Arial" w:hAnsi="Arial" w:cs="Arial"/>
                <w:sz w:val="22"/>
                <w:szCs w:val="22"/>
              </w:rPr>
              <w:t xml:space="preserve">an order requiring you to </w:t>
            </w:r>
            <w:r w:rsidR="00AA4FC8">
              <w:rPr>
                <w:rFonts w:ascii="Arial" w:hAnsi="Arial" w:cs="Arial"/>
                <w:sz w:val="22"/>
                <w:szCs w:val="22"/>
              </w:rPr>
              <w:t>[</w:t>
            </w:r>
            <w:r w:rsidR="00C019D0" w:rsidRPr="00E817EC">
              <w:rPr>
                <w:rFonts w:ascii="Arial" w:hAnsi="Arial" w:cs="Arial"/>
                <w:sz w:val="22"/>
                <w:szCs w:val="22"/>
              </w:rPr>
              <w:t>produce to me for me to tak</w:t>
            </w:r>
            <w:r w:rsidR="00E817EC">
              <w:rPr>
                <w:rFonts w:ascii="Arial" w:hAnsi="Arial" w:cs="Arial"/>
                <w:sz w:val="22"/>
                <w:szCs w:val="22"/>
              </w:rPr>
              <w:t>e away</w:t>
            </w:r>
            <w:r w:rsidR="00AA4FC8">
              <w:rPr>
                <w:rFonts w:ascii="Arial" w:hAnsi="Arial" w:cs="Arial"/>
                <w:sz w:val="22"/>
                <w:szCs w:val="22"/>
              </w:rPr>
              <w:t>]</w:t>
            </w:r>
            <w:r w:rsidR="00E817EC">
              <w:rPr>
                <w:rFonts w:ascii="Arial" w:hAnsi="Arial" w:cs="Arial"/>
                <w:sz w:val="22"/>
                <w:szCs w:val="22"/>
              </w:rPr>
              <w:t xml:space="preserve"> </w:t>
            </w:r>
            <w:r w:rsidR="00AA4FC8">
              <w:rPr>
                <w:rFonts w:ascii="Arial" w:hAnsi="Arial" w:cs="Arial"/>
                <w:sz w:val="22"/>
                <w:szCs w:val="22"/>
              </w:rPr>
              <w:t>[</w:t>
            </w:r>
            <w:r w:rsidR="00E817EC">
              <w:rPr>
                <w:rFonts w:ascii="Arial" w:hAnsi="Arial" w:cs="Arial"/>
                <w:sz w:val="22"/>
                <w:szCs w:val="22"/>
              </w:rPr>
              <w:t>give me access to</w:t>
            </w:r>
            <w:r w:rsidR="00AA4FC8">
              <w:rPr>
                <w:rFonts w:ascii="Arial" w:hAnsi="Arial" w:cs="Arial"/>
                <w:sz w:val="22"/>
                <w:szCs w:val="22"/>
              </w:rPr>
              <w:t>]</w:t>
            </w:r>
            <w:r w:rsidR="00E817EC">
              <w:rPr>
                <w:rFonts w:ascii="Arial" w:hAnsi="Arial" w:cs="Arial"/>
                <w:sz w:val="22"/>
                <w:szCs w:val="22"/>
              </w:rPr>
              <w:t>:</w:t>
            </w:r>
          </w:p>
          <w:p w14:paraId="43E80833" w14:textId="77777777" w:rsidR="00E817EC" w:rsidRPr="00E817EC" w:rsidRDefault="00E817EC" w:rsidP="00005F61">
            <w:pPr>
              <w:pStyle w:val="BodyTextIndent2"/>
              <w:spacing w:before="0" w:line="240" w:lineRule="auto"/>
              <w:ind w:left="0"/>
              <w:rPr>
                <w:b w:val="0"/>
                <w:bCs/>
                <w:szCs w:val="22"/>
              </w:rPr>
            </w:pPr>
          </w:p>
          <w:p w14:paraId="378F7427" w14:textId="77777777" w:rsidR="00E817EC" w:rsidRPr="00E817EC" w:rsidRDefault="00E817EC" w:rsidP="00005F61">
            <w:pPr>
              <w:pStyle w:val="BodyTextIndent2"/>
              <w:spacing w:before="0" w:line="240" w:lineRule="auto"/>
              <w:ind w:left="0"/>
              <w:rPr>
                <w:b w:val="0"/>
                <w:bCs/>
                <w:szCs w:val="22"/>
              </w:rPr>
            </w:pPr>
          </w:p>
          <w:p w14:paraId="1567DE07" w14:textId="77777777" w:rsidR="00AA4B83" w:rsidRPr="00E817EC" w:rsidRDefault="00AA4B83" w:rsidP="00005F61">
            <w:pPr>
              <w:pStyle w:val="BodyTextIndent2"/>
              <w:spacing w:before="0" w:line="240" w:lineRule="auto"/>
              <w:ind w:left="0"/>
              <w:rPr>
                <w:b w:val="0"/>
                <w:bCs/>
                <w:szCs w:val="22"/>
              </w:rPr>
            </w:pPr>
          </w:p>
          <w:p w14:paraId="4CBD6E8F" w14:textId="77777777" w:rsidR="000C7C87" w:rsidRDefault="000C7C87" w:rsidP="00005F61">
            <w:pPr>
              <w:pStyle w:val="BodyTextIndent2"/>
              <w:spacing w:before="0" w:line="240" w:lineRule="auto"/>
              <w:ind w:left="0"/>
              <w:rPr>
                <w:b w:val="0"/>
                <w:bCs/>
                <w:szCs w:val="22"/>
              </w:rPr>
            </w:pPr>
          </w:p>
          <w:p w14:paraId="1A4750BF" w14:textId="77777777" w:rsidR="000C7C87" w:rsidRDefault="000C7C87" w:rsidP="00005F61">
            <w:pPr>
              <w:pStyle w:val="BodyTextIndent2"/>
              <w:spacing w:before="0" w:line="240" w:lineRule="auto"/>
              <w:ind w:left="0"/>
              <w:rPr>
                <w:b w:val="0"/>
                <w:bCs/>
                <w:szCs w:val="22"/>
              </w:rPr>
            </w:pPr>
          </w:p>
          <w:p w14:paraId="3CF17F56" w14:textId="77777777" w:rsidR="000C7C87" w:rsidRDefault="000C7C87" w:rsidP="00005F61">
            <w:pPr>
              <w:pStyle w:val="BodyTextIndent2"/>
              <w:spacing w:before="0" w:line="240" w:lineRule="auto"/>
              <w:ind w:left="0"/>
              <w:rPr>
                <w:b w:val="0"/>
                <w:bCs/>
                <w:szCs w:val="22"/>
              </w:rPr>
            </w:pPr>
          </w:p>
          <w:p w14:paraId="17AED8D1" w14:textId="77777777" w:rsidR="00005F61" w:rsidRDefault="00005F61" w:rsidP="00005F61">
            <w:pPr>
              <w:pStyle w:val="BodyTextIndent2"/>
              <w:spacing w:before="0" w:line="240" w:lineRule="auto"/>
              <w:ind w:left="0"/>
              <w:rPr>
                <w:b w:val="0"/>
                <w:bCs/>
                <w:szCs w:val="22"/>
              </w:rPr>
            </w:pPr>
          </w:p>
          <w:p w14:paraId="29C083D9" w14:textId="77777777" w:rsidR="00192540" w:rsidRDefault="00192540" w:rsidP="00005F61">
            <w:pPr>
              <w:pStyle w:val="BodyTextIndent2"/>
              <w:spacing w:before="0" w:line="240" w:lineRule="auto"/>
              <w:ind w:left="0"/>
              <w:rPr>
                <w:b w:val="0"/>
                <w:bCs/>
                <w:szCs w:val="22"/>
              </w:rPr>
            </w:pPr>
          </w:p>
          <w:p w14:paraId="598EDEF7" w14:textId="77777777" w:rsidR="00005F61" w:rsidRDefault="00005F61" w:rsidP="00005F61">
            <w:pPr>
              <w:pStyle w:val="BodyTextIndent2"/>
              <w:spacing w:before="0" w:line="240" w:lineRule="auto"/>
              <w:ind w:left="0"/>
              <w:rPr>
                <w:b w:val="0"/>
                <w:bCs/>
                <w:szCs w:val="22"/>
              </w:rPr>
            </w:pPr>
          </w:p>
          <w:p w14:paraId="590CA057" w14:textId="77777777" w:rsidR="005B441B" w:rsidRPr="00491BC4" w:rsidRDefault="005B441B" w:rsidP="00BF1A95">
            <w:pPr>
              <w:pStyle w:val="BodyTextIndent2"/>
              <w:spacing w:line="240" w:lineRule="auto"/>
              <w:ind w:left="0"/>
              <w:rPr>
                <w:bCs/>
                <w:szCs w:val="22"/>
              </w:rPr>
            </w:pPr>
            <w:r w:rsidRPr="00491BC4">
              <w:rPr>
                <w:bCs/>
                <w:szCs w:val="22"/>
              </w:rPr>
              <w:t xml:space="preserve">I intend to satisfy the court that the requirements of </w:t>
            </w:r>
            <w:r w:rsidR="00491BC4" w:rsidRPr="00491BC4">
              <w:rPr>
                <w:bCs/>
                <w:szCs w:val="22"/>
              </w:rPr>
              <w:t>[</w:t>
            </w:r>
            <w:r w:rsidRPr="00491BC4">
              <w:rPr>
                <w:bCs/>
                <w:szCs w:val="22"/>
              </w:rPr>
              <w:t>section 346 of the Proceeds of Crime Act 2002</w:t>
            </w:r>
            <w:r w:rsidR="00491BC4" w:rsidRPr="00491BC4">
              <w:rPr>
                <w:rStyle w:val="FootnoteReference"/>
                <w:b w:val="0"/>
              </w:rPr>
              <w:footnoteReference w:id="1"/>
            </w:r>
            <w:r w:rsidR="00491BC4" w:rsidRPr="00491BC4">
              <w:rPr>
                <w:bCs/>
                <w:szCs w:val="22"/>
              </w:rPr>
              <w:t>]</w:t>
            </w:r>
            <w:r w:rsidRPr="00491BC4">
              <w:rPr>
                <w:bCs/>
                <w:szCs w:val="22"/>
              </w:rPr>
              <w:t xml:space="preserve"> </w:t>
            </w:r>
            <w:r w:rsidR="00491BC4" w:rsidRPr="00491BC4">
              <w:rPr>
                <w:bCs/>
                <w:szCs w:val="22"/>
              </w:rPr>
              <w:t xml:space="preserve">[article 6 </w:t>
            </w:r>
            <w:r w:rsidR="00491BC4">
              <w:rPr>
                <w:bCs/>
                <w:szCs w:val="22"/>
              </w:rPr>
              <w:t>of the</w:t>
            </w:r>
            <w:r w:rsidR="00491BC4" w:rsidRPr="00491BC4">
              <w:rPr>
                <w:bCs/>
                <w:szCs w:val="22"/>
              </w:rPr>
              <w:t xml:space="preserve"> Proceeds of Crime Act 2002 (External Investigations) Order 2014] </w:t>
            </w:r>
            <w:r w:rsidRPr="00491BC4">
              <w:rPr>
                <w:bCs/>
                <w:szCs w:val="22"/>
              </w:rPr>
              <w:t>are met.</w:t>
            </w:r>
          </w:p>
          <w:p w14:paraId="5470180D" w14:textId="77777777" w:rsidR="00D57ABA" w:rsidRPr="00306870" w:rsidRDefault="00D57ABA" w:rsidP="00306870">
            <w:pPr>
              <w:pStyle w:val="BodyTextIndent2"/>
              <w:spacing w:before="0" w:line="240" w:lineRule="auto"/>
              <w:ind w:left="0"/>
              <w:rPr>
                <w:b w:val="0"/>
              </w:rPr>
            </w:pPr>
          </w:p>
        </w:tc>
      </w:tr>
      <w:tr w:rsidR="00AA2588" w14:paraId="37D1F986" w14:textId="77777777" w:rsidTr="000C7C87">
        <w:trPr>
          <w:trHeight w:val="4470"/>
        </w:trPr>
        <w:tc>
          <w:tcPr>
            <w:tcW w:w="10065" w:type="dxa"/>
          </w:tcPr>
          <w:p w14:paraId="16042B51" w14:textId="77777777" w:rsidR="005017FC" w:rsidRDefault="00E817EC" w:rsidP="00E817EC">
            <w:pPr>
              <w:pStyle w:val="BodyTextIndent2"/>
              <w:spacing w:before="240"/>
              <w:ind w:left="0"/>
              <w:jc w:val="center"/>
              <w:rPr>
                <w:bCs/>
                <w:szCs w:val="22"/>
              </w:rPr>
            </w:pPr>
            <w:r>
              <w:rPr>
                <w:bCs/>
                <w:szCs w:val="22"/>
              </w:rPr>
              <w:t>Important information</w:t>
            </w:r>
          </w:p>
          <w:p w14:paraId="38FE8497" w14:textId="77777777" w:rsidR="00E817EC" w:rsidRPr="00333B33" w:rsidRDefault="008B4255" w:rsidP="000C7C87">
            <w:pPr>
              <w:pStyle w:val="BodyTextIndent2"/>
              <w:spacing w:before="60" w:line="240" w:lineRule="auto"/>
              <w:ind w:left="0"/>
              <w:rPr>
                <w:bCs/>
                <w:szCs w:val="22"/>
              </w:rPr>
            </w:pPr>
            <w:r>
              <w:rPr>
                <w:bCs/>
                <w:szCs w:val="22"/>
              </w:rPr>
              <w:t>IT IS AN OFFENCE to prejudice a</w:t>
            </w:r>
            <w:r w:rsidR="00491BC4">
              <w:rPr>
                <w:bCs/>
                <w:szCs w:val="22"/>
              </w:rPr>
              <w:t>n</w:t>
            </w:r>
            <w:r>
              <w:rPr>
                <w:bCs/>
                <w:szCs w:val="22"/>
              </w:rPr>
              <w:t xml:space="preserve"> investigation by disclosing information about it or by interfering with documents that may be relevant.</w:t>
            </w:r>
            <w:r w:rsidR="00667D46">
              <w:rPr>
                <w:bCs/>
                <w:szCs w:val="22"/>
              </w:rPr>
              <w:t xml:space="preserve"> The maximum penalty o</w:t>
            </w:r>
            <w:r w:rsidR="00192540">
              <w:rPr>
                <w:bCs/>
                <w:szCs w:val="22"/>
              </w:rPr>
              <w:t>n summary conviction is 6 month</w:t>
            </w:r>
            <w:r w:rsidR="00667D46">
              <w:rPr>
                <w:bCs/>
                <w:szCs w:val="22"/>
              </w:rPr>
              <w:t>s</w:t>
            </w:r>
            <w:r w:rsidR="00192540">
              <w:rPr>
                <w:bCs/>
                <w:szCs w:val="22"/>
              </w:rPr>
              <w:t>’</w:t>
            </w:r>
            <w:r w:rsidR="00667D46">
              <w:rPr>
                <w:bCs/>
                <w:szCs w:val="22"/>
              </w:rPr>
              <w:t xml:space="preserve"> imprisonment or a fine or both, an</w:t>
            </w:r>
            <w:r w:rsidR="001E7BB4">
              <w:rPr>
                <w:bCs/>
                <w:szCs w:val="22"/>
              </w:rPr>
              <w:t>d on conviction on indictment 5 </w:t>
            </w:r>
            <w:r w:rsidR="00667D46">
              <w:rPr>
                <w:bCs/>
                <w:szCs w:val="22"/>
              </w:rPr>
              <w:t>years</w:t>
            </w:r>
            <w:r w:rsidR="00192540">
              <w:rPr>
                <w:bCs/>
                <w:szCs w:val="22"/>
              </w:rPr>
              <w:t>’</w:t>
            </w:r>
            <w:r w:rsidR="00667D46">
              <w:rPr>
                <w:bCs/>
                <w:szCs w:val="22"/>
              </w:rPr>
              <w:t xml:space="preserve"> imprisonment or a fine or both.</w:t>
            </w:r>
            <w:r>
              <w:rPr>
                <w:bCs/>
                <w:szCs w:val="22"/>
              </w:rPr>
              <w:t xml:space="preserve"> </w:t>
            </w:r>
            <w:r w:rsidR="00E817EC" w:rsidRPr="00333B33">
              <w:rPr>
                <w:bCs/>
                <w:szCs w:val="22"/>
              </w:rPr>
              <w:t xml:space="preserve">YOU MUST NOT </w:t>
            </w:r>
            <w:r>
              <w:rPr>
                <w:bCs/>
                <w:szCs w:val="22"/>
              </w:rPr>
              <w:t xml:space="preserve">therefore </w:t>
            </w:r>
            <w:r w:rsidR="00333B33" w:rsidRPr="00333B33">
              <w:rPr>
                <w:bCs/>
                <w:szCs w:val="22"/>
              </w:rPr>
              <w:t>falsify, conceal, destroy</w:t>
            </w:r>
            <w:r w:rsidR="00E817EC" w:rsidRPr="00333B33">
              <w:rPr>
                <w:bCs/>
                <w:szCs w:val="22"/>
              </w:rPr>
              <w:t xml:space="preserve"> or </w:t>
            </w:r>
            <w:r w:rsidR="00333B33" w:rsidRPr="00333B33">
              <w:rPr>
                <w:bCs/>
                <w:szCs w:val="22"/>
              </w:rPr>
              <w:t xml:space="preserve">otherwise </w:t>
            </w:r>
            <w:r w:rsidR="00E817EC" w:rsidRPr="00333B33">
              <w:rPr>
                <w:bCs/>
                <w:szCs w:val="22"/>
              </w:rPr>
              <w:t xml:space="preserve">dispose of </w:t>
            </w:r>
            <w:r>
              <w:rPr>
                <w:bCs/>
                <w:szCs w:val="22"/>
              </w:rPr>
              <w:t xml:space="preserve">relevant documents, or disclose information liable to prejudice </w:t>
            </w:r>
            <w:r w:rsidR="00667D46">
              <w:rPr>
                <w:bCs/>
                <w:szCs w:val="22"/>
              </w:rPr>
              <w:t xml:space="preserve">this </w:t>
            </w:r>
            <w:r>
              <w:rPr>
                <w:bCs/>
                <w:szCs w:val="22"/>
              </w:rPr>
              <w:t>investigation</w:t>
            </w:r>
            <w:r w:rsidR="00C34545" w:rsidRPr="00333B33">
              <w:rPr>
                <w:bCs/>
                <w:szCs w:val="22"/>
              </w:rPr>
              <w:t>.</w:t>
            </w:r>
          </w:p>
          <w:p w14:paraId="1731573F" w14:textId="77777777" w:rsidR="00C34545" w:rsidRDefault="00C34545" w:rsidP="00A067C2">
            <w:pPr>
              <w:pStyle w:val="BodyTextIndent2"/>
              <w:spacing w:before="60" w:line="240" w:lineRule="auto"/>
              <w:ind w:left="0"/>
              <w:rPr>
                <w:b w:val="0"/>
                <w:bCs/>
                <w:szCs w:val="22"/>
              </w:rPr>
            </w:pPr>
            <w:r w:rsidRPr="00C34545">
              <w:rPr>
                <w:b w:val="0"/>
                <w:bCs/>
                <w:szCs w:val="22"/>
              </w:rPr>
              <w:t xml:space="preserve">You </w:t>
            </w:r>
            <w:r>
              <w:rPr>
                <w:b w:val="0"/>
                <w:bCs/>
                <w:szCs w:val="22"/>
              </w:rPr>
              <w:t>may make representations to the court about my application in writing, or at a hearing, or both.</w:t>
            </w:r>
          </w:p>
          <w:p w14:paraId="5AECBCD0" w14:textId="77777777" w:rsidR="00E817EC" w:rsidRDefault="00C34545" w:rsidP="00BF1A95">
            <w:pPr>
              <w:pStyle w:val="BodyTextIndent2"/>
              <w:spacing w:before="60" w:line="240" w:lineRule="auto"/>
              <w:ind w:left="0"/>
              <w:rPr>
                <w:b w:val="0"/>
                <w:bCs/>
                <w:szCs w:val="22"/>
              </w:rPr>
            </w:pPr>
            <w:r>
              <w:rPr>
                <w:b w:val="0"/>
                <w:bCs/>
                <w:szCs w:val="22"/>
              </w:rPr>
              <w:t>If you want to make written representations, make sure that the court receives them</w:t>
            </w:r>
            <w:r w:rsidR="00005F61">
              <w:rPr>
                <w:b w:val="0"/>
                <w:bCs/>
                <w:szCs w:val="22"/>
              </w:rPr>
              <w:t>,</w:t>
            </w:r>
            <w:r>
              <w:rPr>
                <w:b w:val="0"/>
                <w:bCs/>
                <w:szCs w:val="22"/>
              </w:rPr>
              <w:t xml:space="preserve"> </w:t>
            </w:r>
            <w:r w:rsidR="00005F61">
              <w:rPr>
                <w:b w:val="0"/>
                <w:bCs/>
                <w:szCs w:val="22"/>
              </w:rPr>
              <w:t xml:space="preserve">and I receive a copy, </w:t>
            </w:r>
            <w:r>
              <w:rPr>
                <w:b w:val="0"/>
                <w:bCs/>
                <w:szCs w:val="22"/>
              </w:rPr>
              <w:t xml:space="preserve">within 2 business days of </w:t>
            </w:r>
            <w:r w:rsidR="00005F61">
              <w:rPr>
                <w:b w:val="0"/>
                <w:bCs/>
                <w:szCs w:val="22"/>
              </w:rPr>
              <w:t>you receiving this notice.</w:t>
            </w:r>
            <w:r w:rsidR="00514A94" w:rsidRPr="00C34545">
              <w:rPr>
                <w:rStyle w:val="FootnoteReference"/>
                <w:b w:val="0"/>
              </w:rPr>
              <w:footnoteReference w:id="2"/>
            </w:r>
          </w:p>
          <w:p w14:paraId="471468DB" w14:textId="77777777" w:rsidR="002F50C2" w:rsidRDefault="002F50C2" w:rsidP="00BF1A95">
            <w:pPr>
              <w:pStyle w:val="BodyTextIndent2"/>
              <w:spacing w:before="60" w:line="240" w:lineRule="auto"/>
              <w:ind w:left="0"/>
              <w:rPr>
                <w:b w:val="0"/>
                <w:bCs/>
                <w:szCs w:val="22"/>
              </w:rPr>
            </w:pPr>
            <w:r>
              <w:rPr>
                <w:b w:val="0"/>
                <w:bCs/>
                <w:szCs w:val="22"/>
              </w:rPr>
              <w:t>Unless you tell me that you are content for the court to deal with my application in your absence</w:t>
            </w:r>
            <w:r w:rsidR="00A067C2">
              <w:rPr>
                <w:b w:val="0"/>
                <w:bCs/>
                <w:szCs w:val="22"/>
              </w:rPr>
              <w:t xml:space="preserve">, a hearing will be arranged.  </w:t>
            </w:r>
            <w:r>
              <w:rPr>
                <w:b w:val="0"/>
                <w:bCs/>
                <w:szCs w:val="22"/>
              </w:rPr>
              <w:t xml:space="preserve">I shall give you notice of when that hearing will </w:t>
            </w:r>
            <w:r w:rsidR="00F56BD5">
              <w:rPr>
                <w:b w:val="0"/>
                <w:bCs/>
                <w:szCs w:val="22"/>
              </w:rPr>
              <w:t>be</w:t>
            </w:r>
            <w:r>
              <w:rPr>
                <w:b w:val="0"/>
                <w:bCs/>
                <w:szCs w:val="22"/>
              </w:rPr>
              <w:t xml:space="preserve">.  </w:t>
            </w:r>
            <w:r w:rsidR="00F56BD5">
              <w:rPr>
                <w:b w:val="0"/>
                <w:bCs/>
                <w:szCs w:val="22"/>
              </w:rPr>
              <w:t xml:space="preserve">Please </w:t>
            </w:r>
            <w:r>
              <w:rPr>
                <w:b w:val="0"/>
                <w:bCs/>
                <w:szCs w:val="22"/>
              </w:rPr>
              <w:t xml:space="preserve">let me know within 2 business days of </w:t>
            </w:r>
            <w:r w:rsidR="00F56BD5">
              <w:rPr>
                <w:b w:val="0"/>
                <w:bCs/>
                <w:szCs w:val="22"/>
              </w:rPr>
              <w:t>receiving this notice if you do NOT want a court hearing.</w:t>
            </w:r>
          </w:p>
          <w:p w14:paraId="7507659C" w14:textId="77777777" w:rsidR="004C6E45" w:rsidRPr="001037A9" w:rsidRDefault="00A067C2" w:rsidP="00BF1A95">
            <w:pPr>
              <w:pStyle w:val="BodyTextIndent2"/>
              <w:spacing w:before="60" w:line="240" w:lineRule="auto"/>
              <w:ind w:left="0"/>
              <w:rPr>
                <w:b w:val="0"/>
              </w:rPr>
            </w:pPr>
            <w:r w:rsidRPr="00A067C2">
              <w:rPr>
                <w:bCs/>
                <w:szCs w:val="22"/>
              </w:rPr>
              <w:t>If you want to discuss this notice, please contact me</w:t>
            </w:r>
            <w:r w:rsidR="00667D46">
              <w:rPr>
                <w:bCs/>
                <w:szCs w:val="22"/>
              </w:rPr>
              <w:t xml:space="preserve"> (see above)</w:t>
            </w:r>
            <w:r w:rsidRPr="00A067C2">
              <w:rPr>
                <w:bCs/>
                <w:szCs w:val="22"/>
              </w:rPr>
              <w:t>.</w:t>
            </w:r>
            <w:r w:rsidR="00BF1A95">
              <w:rPr>
                <w:bCs/>
                <w:szCs w:val="22"/>
              </w:rPr>
              <w:t xml:space="preserve"> </w:t>
            </w:r>
          </w:p>
        </w:tc>
      </w:tr>
    </w:tbl>
    <w:p w14:paraId="0D5E5A3B" w14:textId="77777777" w:rsidR="00D57ABA" w:rsidRPr="003D0A65" w:rsidRDefault="00D57ABA" w:rsidP="002C30B9">
      <w:pPr>
        <w:pageBreakBefore/>
        <w:ind w:left="-425" w:right="-709"/>
        <w:jc w:val="both"/>
        <w:rPr>
          <w:rFonts w:ascii="Arial" w:hAnsi="Arial" w:cs="Arial"/>
          <w:sz w:val="22"/>
          <w:szCs w:val="22"/>
        </w:rPr>
      </w:pPr>
    </w:p>
    <w:p w14:paraId="77B84706" w14:textId="77777777" w:rsidR="00DA4402" w:rsidRPr="00874CB3" w:rsidRDefault="00DA4402" w:rsidP="00DA4402">
      <w:pPr>
        <w:ind w:left="-426" w:right="-711"/>
        <w:jc w:val="center"/>
        <w:rPr>
          <w:rFonts w:ascii="Arial" w:hAnsi="Arial" w:cs="Arial"/>
          <w:b/>
        </w:rPr>
      </w:pPr>
      <w:r w:rsidRPr="00874CB3">
        <w:rPr>
          <w:rFonts w:ascii="Arial" w:hAnsi="Arial" w:cs="Arial"/>
          <w:b/>
          <w:bCs/>
        </w:rPr>
        <w:t>Computer information: section 349, Proceeds of Crime Act 2002</w:t>
      </w:r>
    </w:p>
    <w:p w14:paraId="738996DB" w14:textId="77777777" w:rsidR="00DA4402" w:rsidRPr="00874CB3" w:rsidRDefault="00DA4402" w:rsidP="00DA4402">
      <w:pPr>
        <w:pStyle w:val="BodyTextIndent2"/>
        <w:spacing w:line="240" w:lineRule="auto"/>
        <w:ind w:left="-425" w:right="-709"/>
        <w:rPr>
          <w:b w:val="0"/>
          <w:iCs/>
          <w:sz w:val="20"/>
        </w:rPr>
      </w:pPr>
      <w:r w:rsidRPr="00874CB3">
        <w:rPr>
          <w:b w:val="0"/>
          <w:iCs/>
          <w:sz w:val="20"/>
        </w:rPr>
        <w:t xml:space="preserve">Where material ordered to be produced consists of information </w:t>
      </w:r>
      <w:r w:rsidRPr="00874CB3">
        <w:rPr>
          <w:b w:val="0"/>
          <w:sz w:val="20"/>
        </w:rPr>
        <w:t>contained in a computer</w:t>
      </w:r>
      <w:r w:rsidRPr="00874CB3">
        <w:rPr>
          <w:b w:val="0"/>
          <w:iCs/>
          <w:sz w:val="20"/>
        </w:rPr>
        <w:t xml:space="preserve"> then the order has effect as an order to produce that material in a form in which it is visible and legible and, if applicable, in which it can be taken away.</w:t>
      </w:r>
    </w:p>
    <w:p w14:paraId="006D3C22" w14:textId="77777777" w:rsidR="00DA4402" w:rsidRPr="00874CB3" w:rsidRDefault="00DA4402" w:rsidP="00DA4402">
      <w:pPr>
        <w:ind w:left="-426" w:right="-711"/>
        <w:jc w:val="both"/>
        <w:rPr>
          <w:rFonts w:ascii="Arial" w:hAnsi="Arial" w:cs="Arial"/>
        </w:rPr>
      </w:pPr>
    </w:p>
    <w:p w14:paraId="79A89F77" w14:textId="77777777" w:rsidR="003D0A65" w:rsidRPr="00874CB3" w:rsidRDefault="003D0A65" w:rsidP="003D0A65">
      <w:pPr>
        <w:ind w:left="-426" w:right="-711"/>
        <w:jc w:val="center"/>
        <w:rPr>
          <w:rFonts w:ascii="Arial" w:hAnsi="Arial" w:cs="Arial"/>
          <w:b/>
        </w:rPr>
      </w:pPr>
      <w:r w:rsidRPr="00874CB3">
        <w:rPr>
          <w:rFonts w:ascii="Arial" w:hAnsi="Arial" w:cs="Arial"/>
          <w:b/>
          <w:bCs/>
        </w:rPr>
        <w:t>Requirements for making a production order: section 346, Proceeds of Crime Act 2002</w:t>
      </w:r>
    </w:p>
    <w:p w14:paraId="54FAA47F" w14:textId="77777777" w:rsidR="003D0A65" w:rsidRPr="00874CB3" w:rsidRDefault="003D0A65" w:rsidP="00655352">
      <w:pPr>
        <w:pStyle w:val="BodyTextIndent2"/>
        <w:spacing w:line="240" w:lineRule="auto"/>
        <w:ind w:left="-425" w:right="-709"/>
        <w:rPr>
          <w:b w:val="0"/>
          <w:bCs/>
          <w:sz w:val="20"/>
        </w:rPr>
      </w:pPr>
      <w:r w:rsidRPr="00874CB3">
        <w:rPr>
          <w:b w:val="0"/>
          <w:bCs/>
          <w:sz w:val="20"/>
        </w:rPr>
        <w:t>The court must be satisfied that there are reasonable grounds for suspecting that—</w:t>
      </w:r>
    </w:p>
    <w:p w14:paraId="2E8582B7" w14:textId="77777777" w:rsidR="003D0A65" w:rsidRPr="00874CB3" w:rsidRDefault="003D0A65" w:rsidP="00655352">
      <w:pPr>
        <w:pStyle w:val="BodyTextIndent2"/>
        <w:spacing w:before="60" w:line="240" w:lineRule="auto"/>
        <w:ind w:left="0" w:right="-709"/>
        <w:rPr>
          <w:b w:val="0"/>
          <w:sz w:val="20"/>
        </w:rPr>
      </w:pPr>
      <w:r w:rsidRPr="00874CB3">
        <w:rPr>
          <w:b w:val="0"/>
          <w:bCs/>
          <w:sz w:val="20"/>
        </w:rPr>
        <w:t xml:space="preserve">(a) </w:t>
      </w:r>
      <w:r w:rsidRPr="00874CB3">
        <w:rPr>
          <w:b w:val="0"/>
          <w:sz w:val="20"/>
        </w:rPr>
        <w:t xml:space="preserve">in the case of a confiscation investigation, the person subject to the investigation has benefited from </w:t>
      </w:r>
      <w:r w:rsidR="00491BC4">
        <w:rPr>
          <w:b w:val="0"/>
          <w:sz w:val="20"/>
        </w:rPr>
        <w:t>that person’s criminal conduct;</w:t>
      </w:r>
    </w:p>
    <w:p w14:paraId="52F47382" w14:textId="77777777" w:rsidR="003D0A65" w:rsidRDefault="003D0A65" w:rsidP="00655352">
      <w:pPr>
        <w:pStyle w:val="BodyTextIndent2"/>
        <w:spacing w:before="60" w:line="240" w:lineRule="auto"/>
        <w:ind w:left="0" w:right="-709"/>
        <w:rPr>
          <w:b w:val="0"/>
          <w:sz w:val="20"/>
        </w:rPr>
      </w:pPr>
      <w:r w:rsidRPr="00874CB3">
        <w:rPr>
          <w:b w:val="0"/>
          <w:sz w:val="20"/>
        </w:rPr>
        <w:t>(b) in the case of a money laundering investigation, the person subject to the investigation has commi</w:t>
      </w:r>
      <w:r w:rsidR="00491BC4">
        <w:rPr>
          <w:b w:val="0"/>
          <w:sz w:val="20"/>
        </w:rPr>
        <w:t>tted a money laundering offence; or</w:t>
      </w:r>
    </w:p>
    <w:p w14:paraId="07001194" w14:textId="5AD1953C" w:rsidR="00491BC4" w:rsidRPr="00AA4FC8" w:rsidRDefault="00667C6E" w:rsidP="00655352">
      <w:pPr>
        <w:pStyle w:val="BodyTextIndent2"/>
        <w:spacing w:before="60" w:line="240" w:lineRule="auto"/>
        <w:ind w:left="0" w:right="-709"/>
        <w:rPr>
          <w:b w:val="0"/>
          <w:sz w:val="20"/>
        </w:rPr>
      </w:pPr>
      <w:r w:rsidRPr="00667C6E">
        <w:rPr>
          <w:b w:val="0"/>
          <w:sz w:val="20"/>
        </w:rPr>
        <w:t>(c) in the case of a detained cash investigation, a detained property investigation, a frozen funds investigation or a cryptoasset investigation the property involved was obtained through unlawful conduct, or is intended to be used in unlawful conduct.</w:t>
      </w:r>
    </w:p>
    <w:p w14:paraId="28AF1BF4" w14:textId="77777777" w:rsidR="003D0A65" w:rsidRPr="00874CB3" w:rsidRDefault="00A85D00" w:rsidP="00655352">
      <w:pPr>
        <w:pStyle w:val="BodyTextIndent2"/>
        <w:spacing w:line="240" w:lineRule="auto"/>
        <w:ind w:left="-425" w:right="-709"/>
        <w:rPr>
          <w:b w:val="0"/>
          <w:bCs/>
          <w:sz w:val="20"/>
        </w:rPr>
      </w:pPr>
      <w:r w:rsidRPr="00874CB3">
        <w:rPr>
          <w:b w:val="0"/>
          <w:bCs/>
          <w:sz w:val="20"/>
        </w:rPr>
        <w:t xml:space="preserve">The court must be satisfied that there are </w:t>
      </w:r>
      <w:r w:rsidR="003D0A65" w:rsidRPr="00874CB3">
        <w:rPr>
          <w:b w:val="0"/>
          <w:bCs/>
          <w:sz w:val="20"/>
        </w:rPr>
        <w:t>reasonable grounds for believing that—</w:t>
      </w:r>
    </w:p>
    <w:p w14:paraId="60D03A87" w14:textId="77777777" w:rsidR="003D0A65" w:rsidRPr="00874CB3" w:rsidRDefault="003D0A65" w:rsidP="00655352">
      <w:pPr>
        <w:pStyle w:val="BodyTextIndent2"/>
        <w:spacing w:before="60" w:line="240" w:lineRule="auto"/>
        <w:ind w:left="0" w:right="-709"/>
        <w:rPr>
          <w:b w:val="0"/>
          <w:sz w:val="20"/>
        </w:rPr>
      </w:pPr>
      <w:r w:rsidRPr="00874CB3">
        <w:rPr>
          <w:b w:val="0"/>
          <w:bCs/>
          <w:sz w:val="20"/>
        </w:rPr>
        <w:t xml:space="preserve">(a) </w:t>
      </w:r>
      <w:r w:rsidRPr="00874CB3">
        <w:rPr>
          <w:b w:val="0"/>
          <w:sz w:val="20"/>
        </w:rPr>
        <w:t>the person the application specifies as appearing to be in possession or control of the material so specified is in possession or control of it;</w:t>
      </w:r>
    </w:p>
    <w:p w14:paraId="2F62338C" w14:textId="77777777" w:rsidR="003D0A65" w:rsidRPr="00874CB3" w:rsidRDefault="003D0A65" w:rsidP="00655352">
      <w:pPr>
        <w:pStyle w:val="BodyTextIndent2"/>
        <w:spacing w:before="60" w:line="240" w:lineRule="auto"/>
        <w:ind w:left="0" w:right="-709"/>
        <w:rPr>
          <w:b w:val="0"/>
          <w:sz w:val="20"/>
        </w:rPr>
      </w:pPr>
      <w:r w:rsidRPr="00874CB3">
        <w:rPr>
          <w:b w:val="0"/>
          <w:sz w:val="20"/>
        </w:rPr>
        <w:t>(b) the material is likely to be of substantial value (whether or not by itself) to the investigation for the purposes of which the order is sought; and</w:t>
      </w:r>
    </w:p>
    <w:p w14:paraId="656047EA" w14:textId="77777777" w:rsidR="003D0A65" w:rsidRPr="00874CB3" w:rsidRDefault="003D0A65" w:rsidP="00655352">
      <w:pPr>
        <w:pStyle w:val="BodyTextIndent2"/>
        <w:spacing w:before="60" w:line="240" w:lineRule="auto"/>
        <w:ind w:left="0" w:right="-709"/>
        <w:rPr>
          <w:b w:val="0"/>
          <w:bCs/>
          <w:sz w:val="20"/>
        </w:rPr>
      </w:pPr>
      <w:r w:rsidRPr="00874CB3">
        <w:rPr>
          <w:b w:val="0"/>
          <w:bCs/>
          <w:sz w:val="20"/>
        </w:rPr>
        <w:t xml:space="preserve">(c) it is in the public interest </w:t>
      </w:r>
      <w:r w:rsidRPr="00874CB3">
        <w:rPr>
          <w:b w:val="0"/>
          <w:sz w:val="20"/>
        </w:rPr>
        <w:t>for the material to be produced or for access to it to be given</w:t>
      </w:r>
      <w:r w:rsidRPr="00874CB3">
        <w:rPr>
          <w:b w:val="0"/>
          <w:bCs/>
          <w:sz w:val="20"/>
        </w:rPr>
        <w:t>, having regard to—</w:t>
      </w:r>
    </w:p>
    <w:p w14:paraId="39B3D5D8" w14:textId="77777777" w:rsidR="003D0A65" w:rsidRPr="00874CB3" w:rsidRDefault="003D0A65" w:rsidP="00655352">
      <w:pPr>
        <w:pStyle w:val="BodyTextIndent2"/>
        <w:spacing w:before="60" w:line="240" w:lineRule="auto"/>
        <w:ind w:left="284" w:right="-711"/>
        <w:rPr>
          <w:b w:val="0"/>
          <w:bCs/>
          <w:sz w:val="20"/>
        </w:rPr>
      </w:pPr>
      <w:r w:rsidRPr="00874CB3">
        <w:rPr>
          <w:b w:val="0"/>
          <w:bCs/>
          <w:sz w:val="20"/>
        </w:rPr>
        <w:t xml:space="preserve">(i) </w:t>
      </w:r>
      <w:r w:rsidRPr="00874CB3">
        <w:rPr>
          <w:b w:val="0"/>
          <w:sz w:val="20"/>
        </w:rPr>
        <w:t>the benefit likely to accrue to the investigation if the material is obtained, and</w:t>
      </w:r>
    </w:p>
    <w:p w14:paraId="431F8048" w14:textId="77777777" w:rsidR="003D0A65" w:rsidRPr="00874CB3" w:rsidRDefault="003D0A65" w:rsidP="00655352">
      <w:pPr>
        <w:pStyle w:val="BodyTextIndent2"/>
        <w:spacing w:before="60" w:line="240" w:lineRule="auto"/>
        <w:ind w:left="284" w:right="-711"/>
        <w:rPr>
          <w:b w:val="0"/>
          <w:sz w:val="20"/>
        </w:rPr>
      </w:pPr>
      <w:r w:rsidRPr="00874CB3">
        <w:rPr>
          <w:b w:val="0"/>
          <w:bCs/>
          <w:sz w:val="20"/>
        </w:rPr>
        <w:t xml:space="preserve">(ii) </w:t>
      </w:r>
      <w:r w:rsidRPr="00874CB3">
        <w:rPr>
          <w:b w:val="0"/>
          <w:sz w:val="20"/>
        </w:rPr>
        <w:t>the circumstances under which the person the application specifies as appearing to be in possession or control of the material holds it.</w:t>
      </w:r>
    </w:p>
    <w:p w14:paraId="2A892891" w14:textId="77777777" w:rsidR="003D0A65" w:rsidRPr="00874CB3" w:rsidRDefault="003D0A65" w:rsidP="003D0A65">
      <w:pPr>
        <w:ind w:left="-426" w:right="-711"/>
        <w:jc w:val="both"/>
        <w:rPr>
          <w:rFonts w:ascii="Arial" w:hAnsi="Arial" w:cs="Arial"/>
        </w:rPr>
      </w:pPr>
    </w:p>
    <w:p w14:paraId="6AE6176B" w14:textId="77777777" w:rsidR="00A85D00" w:rsidRPr="00874CB3" w:rsidRDefault="00A85D00" w:rsidP="00A85D00">
      <w:pPr>
        <w:ind w:left="-426" w:right="-711"/>
        <w:jc w:val="center"/>
        <w:rPr>
          <w:rFonts w:ascii="Arial" w:hAnsi="Arial" w:cs="Arial"/>
          <w:b/>
        </w:rPr>
      </w:pPr>
      <w:r w:rsidRPr="00874CB3">
        <w:rPr>
          <w:rFonts w:ascii="Arial" w:hAnsi="Arial" w:cs="Arial"/>
          <w:b/>
          <w:bCs/>
        </w:rPr>
        <w:t>Legal professional privilege and excluded material: section 348, Proceeds of Crime Act 2002</w:t>
      </w:r>
    </w:p>
    <w:p w14:paraId="181D4E6C" w14:textId="77777777" w:rsidR="00A85D00" w:rsidRPr="00874CB3" w:rsidRDefault="00D466BF" w:rsidP="00655352">
      <w:pPr>
        <w:pStyle w:val="BodyTextIndent2"/>
        <w:spacing w:line="240" w:lineRule="auto"/>
        <w:ind w:left="-425" w:right="-709"/>
        <w:rPr>
          <w:b w:val="0"/>
          <w:sz w:val="20"/>
        </w:rPr>
      </w:pPr>
      <w:r w:rsidRPr="00874CB3">
        <w:rPr>
          <w:b w:val="0"/>
          <w:sz w:val="20"/>
        </w:rPr>
        <w:t>A production order does not require a person to produce, or give access to, material which the person would be entitled to refuse to produce on grounds of legal professional privilege in proceedings in the High Court.</w:t>
      </w:r>
    </w:p>
    <w:p w14:paraId="3756441A" w14:textId="77777777" w:rsidR="00D466BF" w:rsidRPr="00874CB3" w:rsidRDefault="00D466BF" w:rsidP="00655352">
      <w:pPr>
        <w:pStyle w:val="BodyTextIndent2"/>
        <w:spacing w:line="240" w:lineRule="auto"/>
        <w:ind w:left="-425" w:right="-709"/>
        <w:rPr>
          <w:b w:val="0"/>
          <w:bCs/>
          <w:sz w:val="20"/>
        </w:rPr>
      </w:pPr>
      <w:r w:rsidRPr="00874CB3">
        <w:rPr>
          <w:b w:val="0"/>
          <w:sz w:val="20"/>
        </w:rPr>
        <w:t>A production order does not require a person to produce, or give access to, ‘excluded material</w:t>
      </w:r>
      <w:r w:rsidR="00874CB3" w:rsidRPr="00874CB3">
        <w:rPr>
          <w:b w:val="0"/>
          <w:sz w:val="20"/>
        </w:rPr>
        <w:t>’, which means—</w:t>
      </w:r>
    </w:p>
    <w:p w14:paraId="037F5C23" w14:textId="77777777" w:rsidR="00655352" w:rsidRPr="00874CB3" w:rsidRDefault="00655352" w:rsidP="00655352">
      <w:pPr>
        <w:tabs>
          <w:tab w:val="left" w:pos="284"/>
        </w:tabs>
        <w:spacing w:before="60"/>
        <w:ind w:right="-711"/>
        <w:jc w:val="both"/>
        <w:rPr>
          <w:rFonts w:ascii="Arial" w:hAnsi="Arial" w:cs="Arial"/>
          <w:iCs/>
        </w:rPr>
      </w:pPr>
      <w:r w:rsidRPr="00874CB3">
        <w:rPr>
          <w:rFonts w:ascii="Arial" w:hAnsi="Arial" w:cs="Arial"/>
          <w:iCs/>
        </w:rPr>
        <w:t xml:space="preserve">(a) </w:t>
      </w:r>
      <w:r w:rsidRPr="00874CB3">
        <w:rPr>
          <w:rFonts w:ascii="Arial" w:hAnsi="Arial" w:cs="Arial"/>
        </w:rPr>
        <w:t>personal records which a person has acquired or created in the course of any trade, business, profession or other occupation or for the purposes of any paid or unpaid office and which that person holds in confidence;</w:t>
      </w:r>
    </w:p>
    <w:p w14:paraId="47FE5127" w14:textId="77777777" w:rsidR="00655352" w:rsidRPr="00874CB3" w:rsidRDefault="00655352" w:rsidP="00655352">
      <w:pPr>
        <w:tabs>
          <w:tab w:val="left" w:pos="284"/>
        </w:tabs>
        <w:spacing w:before="60"/>
        <w:ind w:right="-711"/>
        <w:jc w:val="both"/>
        <w:rPr>
          <w:rFonts w:ascii="Arial" w:hAnsi="Arial" w:cs="Arial"/>
          <w:iCs/>
        </w:rPr>
      </w:pPr>
      <w:r w:rsidRPr="00874CB3">
        <w:rPr>
          <w:rFonts w:ascii="Arial" w:hAnsi="Arial" w:cs="Arial"/>
          <w:iCs/>
        </w:rPr>
        <w:t xml:space="preserve">(b) </w:t>
      </w:r>
      <w:r w:rsidRPr="00874CB3">
        <w:rPr>
          <w:rFonts w:ascii="Arial" w:hAnsi="Arial" w:cs="Arial"/>
        </w:rPr>
        <w:t>human tissue or tissue fluid which has been taken for the purposes of diagnosis or medical treatment and which a person holds in confidence;</w:t>
      </w:r>
    </w:p>
    <w:p w14:paraId="027C25FB" w14:textId="77777777" w:rsidR="00655352" w:rsidRPr="00874CB3" w:rsidRDefault="00655352" w:rsidP="00655352">
      <w:pPr>
        <w:tabs>
          <w:tab w:val="left" w:pos="284"/>
        </w:tabs>
        <w:spacing w:before="60"/>
        <w:ind w:right="-711"/>
        <w:jc w:val="both"/>
        <w:rPr>
          <w:rFonts w:ascii="Arial" w:hAnsi="Arial" w:cs="Arial"/>
          <w:iCs/>
        </w:rPr>
      </w:pPr>
      <w:r w:rsidRPr="00874CB3">
        <w:rPr>
          <w:rFonts w:ascii="Arial" w:hAnsi="Arial" w:cs="Arial"/>
          <w:iCs/>
        </w:rPr>
        <w:t xml:space="preserve">(c) </w:t>
      </w:r>
      <w:r w:rsidRPr="00874CB3">
        <w:rPr>
          <w:rFonts w:ascii="Arial" w:hAnsi="Arial" w:cs="Arial"/>
        </w:rPr>
        <w:t>journalistic material which a person holds in confidence and which consists—</w:t>
      </w:r>
    </w:p>
    <w:p w14:paraId="6FC9B55E" w14:textId="77777777" w:rsidR="00655352" w:rsidRPr="00874CB3" w:rsidRDefault="00655352" w:rsidP="00BA63D6">
      <w:pPr>
        <w:tabs>
          <w:tab w:val="left" w:pos="284"/>
        </w:tabs>
        <w:ind w:left="284" w:right="-711"/>
        <w:jc w:val="both"/>
        <w:rPr>
          <w:rFonts w:ascii="Arial" w:hAnsi="Arial" w:cs="Arial"/>
          <w:iCs/>
        </w:rPr>
      </w:pPr>
      <w:r w:rsidRPr="00874CB3">
        <w:rPr>
          <w:rFonts w:ascii="Arial" w:hAnsi="Arial" w:cs="Arial"/>
          <w:iCs/>
        </w:rPr>
        <w:t xml:space="preserve">(i) </w:t>
      </w:r>
      <w:r w:rsidRPr="00874CB3">
        <w:rPr>
          <w:rFonts w:ascii="Arial" w:hAnsi="Arial" w:cs="Arial"/>
        </w:rPr>
        <w:t>of documents; or</w:t>
      </w:r>
    </w:p>
    <w:p w14:paraId="283FD748" w14:textId="77777777" w:rsidR="00655352" w:rsidRPr="00874CB3" w:rsidRDefault="00655352" w:rsidP="00BA63D6">
      <w:pPr>
        <w:tabs>
          <w:tab w:val="left" w:pos="284"/>
        </w:tabs>
        <w:ind w:left="284" w:right="-711"/>
        <w:jc w:val="both"/>
        <w:rPr>
          <w:rFonts w:ascii="Arial" w:hAnsi="Arial" w:cs="Arial"/>
          <w:iCs/>
        </w:rPr>
      </w:pPr>
      <w:r w:rsidRPr="00874CB3">
        <w:rPr>
          <w:rFonts w:ascii="Arial" w:hAnsi="Arial" w:cs="Arial"/>
          <w:iCs/>
        </w:rPr>
        <w:t xml:space="preserve">(ii) </w:t>
      </w:r>
      <w:r w:rsidRPr="00874CB3">
        <w:rPr>
          <w:rFonts w:ascii="Arial" w:hAnsi="Arial" w:cs="Arial"/>
        </w:rPr>
        <w:t>of records other than documents.</w:t>
      </w:r>
    </w:p>
    <w:p w14:paraId="3432A093" w14:textId="77777777" w:rsidR="00655352" w:rsidRPr="00874CB3" w:rsidRDefault="00655352" w:rsidP="00655352">
      <w:pPr>
        <w:tabs>
          <w:tab w:val="left" w:pos="284"/>
        </w:tabs>
        <w:spacing w:before="60"/>
        <w:ind w:right="-711"/>
        <w:jc w:val="both"/>
        <w:rPr>
          <w:rFonts w:ascii="Arial" w:hAnsi="Arial" w:cs="Arial"/>
        </w:rPr>
      </w:pPr>
      <w:r w:rsidRPr="00874CB3">
        <w:rPr>
          <w:rFonts w:ascii="Arial" w:hAnsi="Arial" w:cs="Arial"/>
        </w:rPr>
        <w:t>A person holds material other than journalistic material in confidence if that person holds it subject to an express or implied undertaking to hold it in confidence, or subject to a restriction on disclosure or an obligation of secrecy contained in an Act.</w:t>
      </w:r>
    </w:p>
    <w:p w14:paraId="154702D1" w14:textId="77777777" w:rsidR="00655352" w:rsidRPr="00874CB3" w:rsidRDefault="00655352" w:rsidP="00655352">
      <w:pPr>
        <w:tabs>
          <w:tab w:val="left" w:pos="284"/>
        </w:tabs>
        <w:spacing w:before="60"/>
        <w:ind w:right="-711"/>
        <w:jc w:val="both"/>
        <w:rPr>
          <w:rFonts w:ascii="Arial" w:hAnsi="Arial" w:cs="Arial"/>
          <w:iCs/>
        </w:rPr>
      </w:pPr>
      <w:r w:rsidRPr="00874CB3">
        <w:rPr>
          <w:rFonts w:ascii="Arial" w:hAnsi="Arial" w:cs="Arial"/>
        </w:rPr>
        <w:t xml:space="preserve">A person holds journalistic material in confidence if </w:t>
      </w:r>
      <w:r w:rsidRPr="00874CB3">
        <w:rPr>
          <w:rFonts w:ascii="Arial" w:hAnsi="Arial" w:cs="Arial"/>
          <w:iCs/>
        </w:rPr>
        <w:t xml:space="preserve">that person </w:t>
      </w:r>
      <w:r w:rsidRPr="00874CB3">
        <w:rPr>
          <w:rFonts w:ascii="Arial" w:hAnsi="Arial" w:cs="Arial"/>
        </w:rPr>
        <w:t>holds it subject to any such undertaking, restriction or obligation, and it has been continuously held (by one or more persons) subject to such an undertaking, restriction or obligation since it was first acquired or created for the purposes of journalism.</w:t>
      </w:r>
    </w:p>
    <w:p w14:paraId="6043D67A" w14:textId="77777777" w:rsidR="00655352" w:rsidRPr="00874CB3" w:rsidRDefault="00655352" w:rsidP="00655352">
      <w:pPr>
        <w:tabs>
          <w:tab w:val="left" w:pos="284"/>
        </w:tabs>
        <w:spacing w:before="60"/>
        <w:ind w:right="-711"/>
        <w:jc w:val="both"/>
        <w:rPr>
          <w:rFonts w:ascii="Arial" w:hAnsi="Arial" w:cs="Arial"/>
          <w:iCs/>
        </w:rPr>
      </w:pPr>
      <w:r w:rsidRPr="00874CB3">
        <w:rPr>
          <w:rFonts w:ascii="Arial" w:hAnsi="Arial" w:cs="Arial"/>
        </w:rPr>
        <w:t>‘Personal records’ means documentary and other records concerning an individual (whether living or dead) who can be identified from them and relating</w:t>
      </w:r>
      <w:r w:rsidRPr="00874CB3">
        <w:rPr>
          <w:rFonts w:ascii="Arial" w:hAnsi="Arial" w:cs="Arial"/>
          <w:iCs/>
        </w:rPr>
        <w:t>—</w:t>
      </w:r>
    </w:p>
    <w:p w14:paraId="2587FC42" w14:textId="77777777" w:rsidR="00655352" w:rsidRPr="00874CB3" w:rsidRDefault="00655352" w:rsidP="00655352">
      <w:pPr>
        <w:tabs>
          <w:tab w:val="left" w:pos="284"/>
        </w:tabs>
        <w:spacing w:before="60"/>
        <w:ind w:right="-711"/>
        <w:jc w:val="both"/>
        <w:rPr>
          <w:rFonts w:ascii="Arial" w:hAnsi="Arial" w:cs="Arial"/>
          <w:iCs/>
        </w:rPr>
      </w:pPr>
      <w:r w:rsidRPr="00874CB3">
        <w:rPr>
          <w:rFonts w:ascii="Arial" w:hAnsi="Arial" w:cs="Arial"/>
          <w:iCs/>
        </w:rPr>
        <w:t xml:space="preserve">(a) </w:t>
      </w:r>
      <w:r w:rsidRPr="00874CB3">
        <w:rPr>
          <w:rFonts w:ascii="Arial" w:hAnsi="Arial" w:cs="Arial"/>
        </w:rPr>
        <w:t>to that person’s physical or mental health;</w:t>
      </w:r>
    </w:p>
    <w:p w14:paraId="6CE54611" w14:textId="77777777" w:rsidR="00655352" w:rsidRPr="00874CB3" w:rsidRDefault="00655352" w:rsidP="00655352">
      <w:pPr>
        <w:tabs>
          <w:tab w:val="left" w:pos="284"/>
        </w:tabs>
        <w:spacing w:before="60"/>
        <w:ind w:right="-711"/>
        <w:jc w:val="both"/>
        <w:rPr>
          <w:rFonts w:ascii="Arial" w:hAnsi="Arial" w:cs="Arial"/>
          <w:iCs/>
        </w:rPr>
      </w:pPr>
      <w:r w:rsidRPr="00874CB3">
        <w:rPr>
          <w:rFonts w:ascii="Arial" w:hAnsi="Arial" w:cs="Arial"/>
          <w:iCs/>
        </w:rPr>
        <w:t xml:space="preserve">(b) </w:t>
      </w:r>
      <w:r w:rsidRPr="00874CB3">
        <w:rPr>
          <w:rFonts w:ascii="Arial" w:hAnsi="Arial" w:cs="Arial"/>
        </w:rPr>
        <w:t>to spiritual counselling or assistance given or to be given to that person; or</w:t>
      </w:r>
    </w:p>
    <w:p w14:paraId="32BDEF11" w14:textId="77777777" w:rsidR="00655352" w:rsidRPr="00874CB3" w:rsidRDefault="00655352" w:rsidP="00BA63D6">
      <w:pPr>
        <w:tabs>
          <w:tab w:val="left" w:pos="284"/>
        </w:tabs>
        <w:spacing w:before="60"/>
        <w:ind w:right="-711"/>
        <w:jc w:val="both"/>
        <w:rPr>
          <w:rFonts w:ascii="Arial" w:hAnsi="Arial" w:cs="Arial"/>
          <w:iCs/>
        </w:rPr>
      </w:pPr>
      <w:r w:rsidRPr="00874CB3">
        <w:rPr>
          <w:rFonts w:ascii="Arial" w:hAnsi="Arial" w:cs="Arial"/>
          <w:iCs/>
        </w:rPr>
        <w:t xml:space="preserve">(c) </w:t>
      </w:r>
      <w:r w:rsidRPr="00874CB3">
        <w:rPr>
          <w:rFonts w:ascii="Arial" w:hAnsi="Arial" w:cs="Arial"/>
        </w:rPr>
        <w:t>to counselling or assistance given or to be given to that person, for the purposes of his or her personal welfare, by any voluntary organisation or by any individual who—</w:t>
      </w:r>
    </w:p>
    <w:p w14:paraId="3B892070" w14:textId="77777777" w:rsidR="00655352" w:rsidRPr="00874CB3" w:rsidRDefault="00655352" w:rsidP="00BA63D6">
      <w:pPr>
        <w:ind w:left="284" w:right="-711"/>
        <w:jc w:val="both"/>
        <w:rPr>
          <w:rFonts w:ascii="Arial" w:hAnsi="Arial" w:cs="Arial"/>
          <w:iCs/>
        </w:rPr>
      </w:pPr>
      <w:r w:rsidRPr="00874CB3">
        <w:rPr>
          <w:rFonts w:ascii="Arial" w:hAnsi="Arial" w:cs="Arial"/>
          <w:iCs/>
        </w:rPr>
        <w:t xml:space="preserve">(i) </w:t>
      </w:r>
      <w:r w:rsidRPr="00874CB3">
        <w:rPr>
          <w:rFonts w:ascii="Arial" w:hAnsi="Arial" w:cs="Arial"/>
        </w:rPr>
        <w:t>by reason of office or occupation has responsibilities for that welfare; or</w:t>
      </w:r>
    </w:p>
    <w:p w14:paraId="16AE4A8C" w14:textId="77777777" w:rsidR="00655352" w:rsidRPr="00874CB3" w:rsidRDefault="00655352" w:rsidP="00BA63D6">
      <w:pPr>
        <w:ind w:left="284" w:right="-711"/>
        <w:jc w:val="both"/>
        <w:rPr>
          <w:rFonts w:ascii="Arial" w:hAnsi="Arial" w:cs="Arial"/>
          <w:iCs/>
        </w:rPr>
      </w:pPr>
      <w:r w:rsidRPr="00874CB3">
        <w:rPr>
          <w:rFonts w:ascii="Arial" w:hAnsi="Arial" w:cs="Arial"/>
          <w:iCs/>
        </w:rPr>
        <w:t xml:space="preserve">(ii) </w:t>
      </w:r>
      <w:r w:rsidRPr="00874CB3">
        <w:rPr>
          <w:rFonts w:ascii="Arial" w:hAnsi="Arial" w:cs="Arial"/>
        </w:rPr>
        <w:t>by reason of an order of a court has responsibilities for that person’s supervision.</w:t>
      </w:r>
    </w:p>
    <w:p w14:paraId="376E98E1" w14:textId="77777777" w:rsidR="003D0A65" w:rsidRDefault="003D0A65" w:rsidP="00655352">
      <w:pPr>
        <w:ind w:left="-426" w:right="-711"/>
        <w:jc w:val="both"/>
        <w:rPr>
          <w:rFonts w:ascii="Arial" w:hAnsi="Arial" w:cs="Arial"/>
        </w:rPr>
      </w:pPr>
    </w:p>
    <w:p w14:paraId="28EBB62C" w14:textId="77777777" w:rsidR="006163FF" w:rsidRPr="00874CB3" w:rsidRDefault="006163FF" w:rsidP="006163FF">
      <w:pPr>
        <w:ind w:left="-426" w:right="-711"/>
        <w:jc w:val="center"/>
        <w:rPr>
          <w:rFonts w:ascii="Arial" w:hAnsi="Arial" w:cs="Arial"/>
          <w:b/>
        </w:rPr>
      </w:pPr>
      <w:r>
        <w:rPr>
          <w:rFonts w:ascii="Arial" w:hAnsi="Arial" w:cs="Arial"/>
          <w:b/>
          <w:bCs/>
        </w:rPr>
        <w:t>Time for compliance</w:t>
      </w:r>
      <w:r w:rsidRPr="00874CB3">
        <w:rPr>
          <w:rFonts w:ascii="Arial" w:hAnsi="Arial" w:cs="Arial"/>
          <w:b/>
          <w:bCs/>
        </w:rPr>
        <w:t>: section 34</w:t>
      </w:r>
      <w:r>
        <w:rPr>
          <w:rFonts w:ascii="Arial" w:hAnsi="Arial" w:cs="Arial"/>
          <w:b/>
          <w:bCs/>
        </w:rPr>
        <w:t>5</w:t>
      </w:r>
      <w:r w:rsidRPr="00874CB3">
        <w:rPr>
          <w:rFonts w:ascii="Arial" w:hAnsi="Arial" w:cs="Arial"/>
          <w:b/>
          <w:bCs/>
        </w:rPr>
        <w:t>, Proceeds of Crime Act 2002</w:t>
      </w:r>
    </w:p>
    <w:p w14:paraId="75B885EE" w14:textId="77777777" w:rsidR="006163FF" w:rsidRPr="00874CB3" w:rsidRDefault="006163FF" w:rsidP="006163FF">
      <w:pPr>
        <w:pStyle w:val="BodyTextIndent2"/>
        <w:spacing w:line="240" w:lineRule="auto"/>
        <w:ind w:left="-425" w:right="-709"/>
        <w:rPr>
          <w:b w:val="0"/>
          <w:sz w:val="20"/>
        </w:rPr>
      </w:pPr>
      <w:r w:rsidRPr="00874CB3">
        <w:rPr>
          <w:b w:val="0"/>
          <w:sz w:val="20"/>
        </w:rPr>
        <w:t>A production order require</w:t>
      </w:r>
      <w:r>
        <w:rPr>
          <w:b w:val="0"/>
          <w:sz w:val="20"/>
        </w:rPr>
        <w:t>s</w:t>
      </w:r>
      <w:r w:rsidRPr="00874CB3">
        <w:rPr>
          <w:b w:val="0"/>
          <w:sz w:val="20"/>
        </w:rPr>
        <w:t xml:space="preserve"> </w:t>
      </w:r>
      <w:r>
        <w:rPr>
          <w:b w:val="0"/>
          <w:sz w:val="20"/>
        </w:rPr>
        <w:t>production of, or access to, material within 7 days of the date of the order unless the court specifies a different period.</w:t>
      </w:r>
    </w:p>
    <w:p w14:paraId="42F6F465" w14:textId="77777777" w:rsidR="006163FF" w:rsidRPr="00874CB3" w:rsidRDefault="006163FF" w:rsidP="00655352">
      <w:pPr>
        <w:ind w:left="-426" w:right="-711"/>
        <w:jc w:val="both"/>
        <w:rPr>
          <w:rFonts w:ascii="Arial" w:hAnsi="Arial" w:cs="Arial"/>
        </w:rPr>
      </w:pPr>
    </w:p>
    <w:sectPr w:rsidR="006163FF" w:rsidRPr="00874CB3" w:rsidSect="009F2F0A">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1E34" w14:textId="77777777" w:rsidR="00002276" w:rsidRDefault="00002276">
      <w:r>
        <w:separator/>
      </w:r>
    </w:p>
  </w:endnote>
  <w:endnote w:type="continuationSeparator" w:id="0">
    <w:p w14:paraId="2415431F" w14:textId="77777777" w:rsidR="00002276" w:rsidRDefault="0000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782B" w14:textId="59BDFF5C" w:rsidR="0093481A" w:rsidRDefault="00934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4D4D">
      <w:rPr>
        <w:rStyle w:val="PageNumber"/>
        <w:noProof/>
      </w:rPr>
      <w:t>2</w:t>
    </w:r>
    <w:r>
      <w:rPr>
        <w:rStyle w:val="PageNumber"/>
      </w:rPr>
      <w:fldChar w:fldCharType="end"/>
    </w:r>
  </w:p>
  <w:p w14:paraId="2505C0EC" w14:textId="77777777" w:rsidR="0093481A" w:rsidRDefault="00934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92EE" w14:textId="77777777" w:rsidR="0093481A" w:rsidRDefault="0093481A">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1F64E5">
      <w:rPr>
        <w:rStyle w:val="PageNumber"/>
        <w:noProof/>
        <w:sz w:val="24"/>
      </w:rPr>
      <w:t>2</w:t>
    </w:r>
    <w:r>
      <w:rPr>
        <w:rStyle w:val="PageNumber"/>
        <w:sz w:val="24"/>
      </w:rPr>
      <w:fldChar w:fldCharType="end"/>
    </w:r>
  </w:p>
  <w:p w14:paraId="3AD46F6E" w14:textId="5E2252B5" w:rsidR="00DF3FDD" w:rsidRPr="00335316" w:rsidRDefault="00BC1A94" w:rsidP="00DF3FDD">
    <w:pPr>
      <w:pStyle w:val="Footer"/>
      <w:ind w:left="720"/>
      <w:jc w:val="right"/>
      <w:rPr>
        <w:rFonts w:ascii="Arial" w:hAnsi="Arial" w:cs="Arial"/>
        <w:i/>
        <w:sz w:val="22"/>
        <w:szCs w:val="22"/>
      </w:rPr>
    </w:pPr>
    <w:r>
      <w:rPr>
        <w:rFonts w:ascii="Arial" w:hAnsi="Arial" w:cs="Arial"/>
        <w:i/>
        <w:sz w:val="22"/>
        <w:szCs w:val="22"/>
      </w:rPr>
      <w:t xml:space="preserve">May </w:t>
    </w:r>
    <w:r w:rsidR="001F64E5">
      <w:rPr>
        <w:rFonts w:ascii="Arial" w:hAnsi="Arial" w:cs="Arial"/>
        <w:i/>
        <w:sz w:val="22"/>
        <w:szCs w:val="22"/>
      </w:rPr>
      <w:t>20</w:t>
    </w:r>
    <w:r>
      <w:rPr>
        <w:rFonts w:ascii="Arial" w:hAnsi="Arial" w:cs="Arial"/>
        <w:i/>
        <w:sz w:val="22"/>
        <w:szCs w:val="22"/>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6A18" w14:textId="77777777" w:rsidR="007850BF" w:rsidRDefault="00785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A720" w14:textId="77777777" w:rsidR="00002276" w:rsidRDefault="00002276">
      <w:r>
        <w:separator/>
      </w:r>
    </w:p>
  </w:footnote>
  <w:footnote w:type="continuationSeparator" w:id="0">
    <w:p w14:paraId="1B5D6609" w14:textId="77777777" w:rsidR="00002276" w:rsidRDefault="00002276">
      <w:r>
        <w:continuationSeparator/>
      </w:r>
    </w:p>
  </w:footnote>
  <w:footnote w:id="1">
    <w:p w14:paraId="22261792" w14:textId="77777777" w:rsidR="00491BC4" w:rsidRPr="00D27902" w:rsidRDefault="00491BC4" w:rsidP="00491BC4">
      <w:pPr>
        <w:pStyle w:val="FootnoteText"/>
        <w:rPr>
          <w:rFonts w:ascii="Arial" w:hAnsi="Arial" w:cs="Arial"/>
          <w:sz w:val="16"/>
          <w:szCs w:val="16"/>
        </w:rPr>
      </w:pPr>
      <w:r w:rsidRPr="00D27902">
        <w:rPr>
          <w:rStyle w:val="FootnoteReference"/>
          <w:rFonts w:ascii="Arial" w:hAnsi="Arial" w:cs="Arial"/>
          <w:sz w:val="16"/>
          <w:szCs w:val="16"/>
        </w:rPr>
        <w:footnoteRef/>
      </w:r>
      <w:r>
        <w:rPr>
          <w:rFonts w:ascii="Arial" w:hAnsi="Arial" w:cs="Arial"/>
          <w:sz w:val="16"/>
          <w:szCs w:val="16"/>
        </w:rPr>
        <w:t xml:space="preserve"> The requirements are listed on the back of this notice.</w:t>
      </w:r>
    </w:p>
  </w:footnote>
  <w:footnote w:id="2">
    <w:p w14:paraId="2A62F18A" w14:textId="77777777" w:rsidR="0093481A" w:rsidRPr="00D27902" w:rsidRDefault="0093481A" w:rsidP="00514A94">
      <w:pPr>
        <w:pStyle w:val="FootnoteText"/>
        <w:rPr>
          <w:rFonts w:ascii="Arial" w:hAnsi="Arial" w:cs="Arial"/>
          <w:sz w:val="16"/>
          <w:szCs w:val="16"/>
        </w:rPr>
      </w:pPr>
      <w:r w:rsidRPr="00D27902">
        <w:rPr>
          <w:rStyle w:val="FootnoteReference"/>
          <w:rFonts w:ascii="Arial" w:hAnsi="Arial" w:cs="Arial"/>
          <w:sz w:val="16"/>
          <w:szCs w:val="16"/>
        </w:rPr>
        <w:footnoteRef/>
      </w:r>
      <w:r>
        <w:rPr>
          <w:rFonts w:ascii="Arial" w:hAnsi="Arial" w:cs="Arial"/>
          <w:sz w:val="16"/>
          <w:szCs w:val="16"/>
        </w:rPr>
        <w:t xml:space="preserve"> </w:t>
      </w:r>
      <w:r w:rsidRPr="003A4F66">
        <w:rPr>
          <w:rFonts w:ascii="Arial" w:hAnsi="Arial" w:cs="Arial"/>
          <w:sz w:val="16"/>
          <w:szCs w:val="16"/>
        </w:rPr>
        <w:t>‘Business day’ means any day except Saturday, Sunday, Christmas Day, Boxing Day, Good Friday, Easter Monday or a bank holiday.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B671" w14:textId="77777777" w:rsidR="007850BF" w:rsidRDefault="00785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6A41" w14:textId="77777777" w:rsidR="007850BF" w:rsidRDefault="00785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8B6D" w14:textId="77777777" w:rsidR="007850BF" w:rsidRDefault="00785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31955"/>
    <w:multiLevelType w:val="hybridMultilevel"/>
    <w:tmpl w:val="0AA2312C"/>
    <w:lvl w:ilvl="0" w:tplc="B3009756">
      <w:start w:val="1"/>
      <w:numFmt w:val="decimal"/>
      <w:lvlText w:val="%1."/>
      <w:lvlJc w:val="left"/>
      <w:pPr>
        <w:tabs>
          <w:tab w:val="num" w:pos="780"/>
        </w:tabs>
        <w:ind w:left="780" w:hanging="360"/>
      </w:pPr>
    </w:lvl>
    <w:lvl w:ilvl="1" w:tplc="2300FBDA" w:tentative="1">
      <w:start w:val="1"/>
      <w:numFmt w:val="lowerLetter"/>
      <w:lvlText w:val="%2."/>
      <w:lvlJc w:val="left"/>
      <w:pPr>
        <w:tabs>
          <w:tab w:val="num" w:pos="1500"/>
        </w:tabs>
        <w:ind w:left="1500" w:hanging="360"/>
      </w:pPr>
    </w:lvl>
    <w:lvl w:ilvl="2" w:tplc="8DE038C4" w:tentative="1">
      <w:start w:val="1"/>
      <w:numFmt w:val="lowerRoman"/>
      <w:lvlText w:val="%3."/>
      <w:lvlJc w:val="right"/>
      <w:pPr>
        <w:tabs>
          <w:tab w:val="num" w:pos="2220"/>
        </w:tabs>
        <w:ind w:left="2220" w:hanging="180"/>
      </w:pPr>
    </w:lvl>
    <w:lvl w:ilvl="3" w:tplc="0FB01F86" w:tentative="1">
      <w:start w:val="1"/>
      <w:numFmt w:val="decimal"/>
      <w:lvlText w:val="%4."/>
      <w:lvlJc w:val="left"/>
      <w:pPr>
        <w:tabs>
          <w:tab w:val="num" w:pos="2940"/>
        </w:tabs>
        <w:ind w:left="2940" w:hanging="360"/>
      </w:pPr>
    </w:lvl>
    <w:lvl w:ilvl="4" w:tplc="D1068A98" w:tentative="1">
      <w:start w:val="1"/>
      <w:numFmt w:val="lowerLetter"/>
      <w:lvlText w:val="%5."/>
      <w:lvlJc w:val="left"/>
      <w:pPr>
        <w:tabs>
          <w:tab w:val="num" w:pos="3660"/>
        </w:tabs>
        <w:ind w:left="3660" w:hanging="360"/>
      </w:pPr>
    </w:lvl>
    <w:lvl w:ilvl="5" w:tplc="540A6046" w:tentative="1">
      <w:start w:val="1"/>
      <w:numFmt w:val="lowerRoman"/>
      <w:lvlText w:val="%6."/>
      <w:lvlJc w:val="right"/>
      <w:pPr>
        <w:tabs>
          <w:tab w:val="num" w:pos="4380"/>
        </w:tabs>
        <w:ind w:left="4380" w:hanging="180"/>
      </w:pPr>
    </w:lvl>
    <w:lvl w:ilvl="6" w:tplc="E840A4F8" w:tentative="1">
      <w:start w:val="1"/>
      <w:numFmt w:val="decimal"/>
      <w:lvlText w:val="%7."/>
      <w:lvlJc w:val="left"/>
      <w:pPr>
        <w:tabs>
          <w:tab w:val="num" w:pos="5100"/>
        </w:tabs>
        <w:ind w:left="5100" w:hanging="360"/>
      </w:pPr>
    </w:lvl>
    <w:lvl w:ilvl="7" w:tplc="32A2CC48" w:tentative="1">
      <w:start w:val="1"/>
      <w:numFmt w:val="lowerLetter"/>
      <w:lvlText w:val="%8."/>
      <w:lvlJc w:val="left"/>
      <w:pPr>
        <w:tabs>
          <w:tab w:val="num" w:pos="5820"/>
        </w:tabs>
        <w:ind w:left="5820" w:hanging="360"/>
      </w:pPr>
    </w:lvl>
    <w:lvl w:ilvl="8" w:tplc="853E1092" w:tentative="1">
      <w:start w:val="1"/>
      <w:numFmt w:val="lowerRoman"/>
      <w:lvlText w:val="%9."/>
      <w:lvlJc w:val="right"/>
      <w:pPr>
        <w:tabs>
          <w:tab w:val="num" w:pos="6540"/>
        </w:tabs>
        <w:ind w:left="6540" w:hanging="180"/>
      </w:pPr>
    </w:lvl>
  </w:abstractNum>
  <w:abstractNum w:abstractNumId="1" w15:restartNumberingAfterBreak="0">
    <w:nsid w:val="41C90FDD"/>
    <w:multiLevelType w:val="hybridMultilevel"/>
    <w:tmpl w:val="6A2467E4"/>
    <w:lvl w:ilvl="0" w:tplc="4126D726">
      <w:start w:val="1"/>
      <w:numFmt w:val="decimal"/>
      <w:lvlText w:val="%1."/>
      <w:lvlJc w:val="left"/>
      <w:pPr>
        <w:tabs>
          <w:tab w:val="num" w:pos="1440"/>
        </w:tabs>
        <w:ind w:left="1440" w:hanging="360"/>
      </w:pPr>
    </w:lvl>
    <w:lvl w:ilvl="1" w:tplc="8F901EEA" w:tentative="1">
      <w:start w:val="1"/>
      <w:numFmt w:val="lowerLetter"/>
      <w:lvlText w:val="%2."/>
      <w:lvlJc w:val="left"/>
      <w:pPr>
        <w:tabs>
          <w:tab w:val="num" w:pos="2160"/>
        </w:tabs>
        <w:ind w:left="2160" w:hanging="360"/>
      </w:pPr>
    </w:lvl>
    <w:lvl w:ilvl="2" w:tplc="8180A4C8" w:tentative="1">
      <w:start w:val="1"/>
      <w:numFmt w:val="lowerRoman"/>
      <w:lvlText w:val="%3."/>
      <w:lvlJc w:val="right"/>
      <w:pPr>
        <w:tabs>
          <w:tab w:val="num" w:pos="2880"/>
        </w:tabs>
        <w:ind w:left="2880" w:hanging="180"/>
      </w:pPr>
    </w:lvl>
    <w:lvl w:ilvl="3" w:tplc="008A07B6" w:tentative="1">
      <w:start w:val="1"/>
      <w:numFmt w:val="decimal"/>
      <w:lvlText w:val="%4."/>
      <w:lvlJc w:val="left"/>
      <w:pPr>
        <w:tabs>
          <w:tab w:val="num" w:pos="3600"/>
        </w:tabs>
        <w:ind w:left="3600" w:hanging="360"/>
      </w:pPr>
    </w:lvl>
    <w:lvl w:ilvl="4" w:tplc="5560A8C4" w:tentative="1">
      <w:start w:val="1"/>
      <w:numFmt w:val="lowerLetter"/>
      <w:lvlText w:val="%5."/>
      <w:lvlJc w:val="left"/>
      <w:pPr>
        <w:tabs>
          <w:tab w:val="num" w:pos="4320"/>
        </w:tabs>
        <w:ind w:left="4320" w:hanging="360"/>
      </w:pPr>
    </w:lvl>
    <w:lvl w:ilvl="5" w:tplc="E1229674" w:tentative="1">
      <w:start w:val="1"/>
      <w:numFmt w:val="lowerRoman"/>
      <w:lvlText w:val="%6."/>
      <w:lvlJc w:val="right"/>
      <w:pPr>
        <w:tabs>
          <w:tab w:val="num" w:pos="5040"/>
        </w:tabs>
        <w:ind w:left="5040" w:hanging="180"/>
      </w:pPr>
    </w:lvl>
    <w:lvl w:ilvl="6" w:tplc="5FAEED14" w:tentative="1">
      <w:start w:val="1"/>
      <w:numFmt w:val="decimal"/>
      <w:lvlText w:val="%7."/>
      <w:lvlJc w:val="left"/>
      <w:pPr>
        <w:tabs>
          <w:tab w:val="num" w:pos="5760"/>
        </w:tabs>
        <w:ind w:left="5760" w:hanging="360"/>
      </w:pPr>
    </w:lvl>
    <w:lvl w:ilvl="7" w:tplc="9C9801D4" w:tentative="1">
      <w:start w:val="1"/>
      <w:numFmt w:val="lowerLetter"/>
      <w:lvlText w:val="%8."/>
      <w:lvlJc w:val="left"/>
      <w:pPr>
        <w:tabs>
          <w:tab w:val="num" w:pos="6480"/>
        </w:tabs>
        <w:ind w:left="6480" w:hanging="360"/>
      </w:pPr>
    </w:lvl>
    <w:lvl w:ilvl="8" w:tplc="7D0470B2" w:tentative="1">
      <w:start w:val="1"/>
      <w:numFmt w:val="lowerRoman"/>
      <w:lvlText w:val="%9."/>
      <w:lvlJc w:val="right"/>
      <w:pPr>
        <w:tabs>
          <w:tab w:val="num" w:pos="7200"/>
        </w:tabs>
        <w:ind w:left="7200" w:hanging="180"/>
      </w:pPr>
    </w:lvl>
  </w:abstractNum>
  <w:abstractNum w:abstractNumId="2" w15:restartNumberingAfterBreak="0">
    <w:nsid w:val="770B22AB"/>
    <w:multiLevelType w:val="hybridMultilevel"/>
    <w:tmpl w:val="80CCA158"/>
    <w:lvl w:ilvl="0" w:tplc="C136BB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59832133">
    <w:abstractNumId w:val="1"/>
  </w:num>
  <w:num w:numId="2" w16cid:durableId="735277367">
    <w:abstractNumId w:val="0"/>
  </w:num>
  <w:num w:numId="3" w16cid:durableId="393116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062C"/>
    <w:rsid w:val="00002276"/>
    <w:rsid w:val="00005F61"/>
    <w:rsid w:val="00007EB2"/>
    <w:rsid w:val="0001168B"/>
    <w:rsid w:val="00015451"/>
    <w:rsid w:val="0001622F"/>
    <w:rsid w:val="00036C98"/>
    <w:rsid w:val="00051CA7"/>
    <w:rsid w:val="00057674"/>
    <w:rsid w:val="0006271E"/>
    <w:rsid w:val="00062E80"/>
    <w:rsid w:val="000630A2"/>
    <w:rsid w:val="00063480"/>
    <w:rsid w:val="00063D99"/>
    <w:rsid w:val="000A6B98"/>
    <w:rsid w:val="000A7BF4"/>
    <w:rsid w:val="000C08C4"/>
    <w:rsid w:val="000C2AAF"/>
    <w:rsid w:val="000C7C87"/>
    <w:rsid w:val="001037A9"/>
    <w:rsid w:val="0012120F"/>
    <w:rsid w:val="00136FFD"/>
    <w:rsid w:val="00145E3E"/>
    <w:rsid w:val="0015093D"/>
    <w:rsid w:val="0015462C"/>
    <w:rsid w:val="00161301"/>
    <w:rsid w:val="00162D3C"/>
    <w:rsid w:val="001843ED"/>
    <w:rsid w:val="00185214"/>
    <w:rsid w:val="00192540"/>
    <w:rsid w:val="00193277"/>
    <w:rsid w:val="001B0B3F"/>
    <w:rsid w:val="001B5289"/>
    <w:rsid w:val="001B697C"/>
    <w:rsid w:val="001C39FD"/>
    <w:rsid w:val="001D39F9"/>
    <w:rsid w:val="001E1AFF"/>
    <w:rsid w:val="001E4071"/>
    <w:rsid w:val="001E6A22"/>
    <w:rsid w:val="001E7BB4"/>
    <w:rsid w:val="001F64E5"/>
    <w:rsid w:val="00200E15"/>
    <w:rsid w:val="0020693E"/>
    <w:rsid w:val="00250C16"/>
    <w:rsid w:val="00251378"/>
    <w:rsid w:val="00251932"/>
    <w:rsid w:val="00257296"/>
    <w:rsid w:val="00257708"/>
    <w:rsid w:val="00260FCC"/>
    <w:rsid w:val="0027035D"/>
    <w:rsid w:val="002736D1"/>
    <w:rsid w:val="00277C78"/>
    <w:rsid w:val="002818C4"/>
    <w:rsid w:val="002910AE"/>
    <w:rsid w:val="00292227"/>
    <w:rsid w:val="00293323"/>
    <w:rsid w:val="002A0610"/>
    <w:rsid w:val="002A26B3"/>
    <w:rsid w:val="002A7641"/>
    <w:rsid w:val="002B6693"/>
    <w:rsid w:val="002C30B9"/>
    <w:rsid w:val="002C6856"/>
    <w:rsid w:val="002E63DC"/>
    <w:rsid w:val="002F50C2"/>
    <w:rsid w:val="00306870"/>
    <w:rsid w:val="003074D8"/>
    <w:rsid w:val="00307721"/>
    <w:rsid w:val="00311512"/>
    <w:rsid w:val="003138CE"/>
    <w:rsid w:val="0032156B"/>
    <w:rsid w:val="003310E0"/>
    <w:rsid w:val="00333B33"/>
    <w:rsid w:val="00334C9E"/>
    <w:rsid w:val="00337D62"/>
    <w:rsid w:val="0034530F"/>
    <w:rsid w:val="003545F5"/>
    <w:rsid w:val="00366491"/>
    <w:rsid w:val="00386495"/>
    <w:rsid w:val="00391A68"/>
    <w:rsid w:val="0039631A"/>
    <w:rsid w:val="0039753F"/>
    <w:rsid w:val="003A4F66"/>
    <w:rsid w:val="003B0912"/>
    <w:rsid w:val="003B6AA8"/>
    <w:rsid w:val="003D0A65"/>
    <w:rsid w:val="003D2E5E"/>
    <w:rsid w:val="003E043B"/>
    <w:rsid w:val="003F0E1D"/>
    <w:rsid w:val="0040070E"/>
    <w:rsid w:val="00407716"/>
    <w:rsid w:val="00422388"/>
    <w:rsid w:val="004351B9"/>
    <w:rsid w:val="00441AEA"/>
    <w:rsid w:val="00442D85"/>
    <w:rsid w:val="00444E34"/>
    <w:rsid w:val="004533A3"/>
    <w:rsid w:val="00460840"/>
    <w:rsid w:val="004631F6"/>
    <w:rsid w:val="00475BDC"/>
    <w:rsid w:val="00476D39"/>
    <w:rsid w:val="00483959"/>
    <w:rsid w:val="00487748"/>
    <w:rsid w:val="00491BC4"/>
    <w:rsid w:val="004B14B1"/>
    <w:rsid w:val="004C490C"/>
    <w:rsid w:val="004C6E45"/>
    <w:rsid w:val="004D18EF"/>
    <w:rsid w:val="004E4D4C"/>
    <w:rsid w:val="004F4489"/>
    <w:rsid w:val="004F67DC"/>
    <w:rsid w:val="005017FC"/>
    <w:rsid w:val="00504FD5"/>
    <w:rsid w:val="005136CD"/>
    <w:rsid w:val="00514A94"/>
    <w:rsid w:val="005204C7"/>
    <w:rsid w:val="00523003"/>
    <w:rsid w:val="00523147"/>
    <w:rsid w:val="00523F9B"/>
    <w:rsid w:val="00525673"/>
    <w:rsid w:val="00526743"/>
    <w:rsid w:val="00537E19"/>
    <w:rsid w:val="005507B1"/>
    <w:rsid w:val="00561660"/>
    <w:rsid w:val="0058368B"/>
    <w:rsid w:val="00583717"/>
    <w:rsid w:val="0059670D"/>
    <w:rsid w:val="005979CC"/>
    <w:rsid w:val="005B441B"/>
    <w:rsid w:val="005B46C6"/>
    <w:rsid w:val="005B6347"/>
    <w:rsid w:val="005C1541"/>
    <w:rsid w:val="005C1AAB"/>
    <w:rsid w:val="005F4930"/>
    <w:rsid w:val="00604A73"/>
    <w:rsid w:val="006163FF"/>
    <w:rsid w:val="00633029"/>
    <w:rsid w:val="00633D9F"/>
    <w:rsid w:val="006416CB"/>
    <w:rsid w:val="006451E4"/>
    <w:rsid w:val="00653538"/>
    <w:rsid w:val="00655352"/>
    <w:rsid w:val="00660300"/>
    <w:rsid w:val="00661999"/>
    <w:rsid w:val="00667C6E"/>
    <w:rsid w:val="00667D46"/>
    <w:rsid w:val="00693950"/>
    <w:rsid w:val="00695C38"/>
    <w:rsid w:val="006B386B"/>
    <w:rsid w:val="006C0245"/>
    <w:rsid w:val="006C50B9"/>
    <w:rsid w:val="006D1CFC"/>
    <w:rsid w:val="006D6B0F"/>
    <w:rsid w:val="006E0DDE"/>
    <w:rsid w:val="006F4314"/>
    <w:rsid w:val="00700D4D"/>
    <w:rsid w:val="00701933"/>
    <w:rsid w:val="00731880"/>
    <w:rsid w:val="00735A19"/>
    <w:rsid w:val="00742A03"/>
    <w:rsid w:val="007438A8"/>
    <w:rsid w:val="00745713"/>
    <w:rsid w:val="00756449"/>
    <w:rsid w:val="00762BF6"/>
    <w:rsid w:val="00766F01"/>
    <w:rsid w:val="007850BF"/>
    <w:rsid w:val="00793435"/>
    <w:rsid w:val="007B5470"/>
    <w:rsid w:val="007B5F46"/>
    <w:rsid w:val="007E1793"/>
    <w:rsid w:val="007E36CE"/>
    <w:rsid w:val="007E7412"/>
    <w:rsid w:val="00800F1A"/>
    <w:rsid w:val="00802F85"/>
    <w:rsid w:val="00805D00"/>
    <w:rsid w:val="00816505"/>
    <w:rsid w:val="0082510B"/>
    <w:rsid w:val="0082768E"/>
    <w:rsid w:val="00833A05"/>
    <w:rsid w:val="00843328"/>
    <w:rsid w:val="00851E6A"/>
    <w:rsid w:val="008666A3"/>
    <w:rsid w:val="00874CB3"/>
    <w:rsid w:val="008821B5"/>
    <w:rsid w:val="0089057E"/>
    <w:rsid w:val="00891D34"/>
    <w:rsid w:val="00893478"/>
    <w:rsid w:val="008B4255"/>
    <w:rsid w:val="008B4AFC"/>
    <w:rsid w:val="008C1226"/>
    <w:rsid w:val="008C45D7"/>
    <w:rsid w:val="008D185F"/>
    <w:rsid w:val="008D29EE"/>
    <w:rsid w:val="008D3236"/>
    <w:rsid w:val="008E1485"/>
    <w:rsid w:val="008E5BC3"/>
    <w:rsid w:val="008E7BE3"/>
    <w:rsid w:val="008F6EF5"/>
    <w:rsid w:val="009005AE"/>
    <w:rsid w:val="00903B67"/>
    <w:rsid w:val="00903BE0"/>
    <w:rsid w:val="009201B3"/>
    <w:rsid w:val="00927865"/>
    <w:rsid w:val="0093481A"/>
    <w:rsid w:val="00934D4D"/>
    <w:rsid w:val="0093562B"/>
    <w:rsid w:val="00943855"/>
    <w:rsid w:val="00954450"/>
    <w:rsid w:val="00971A91"/>
    <w:rsid w:val="00985BF4"/>
    <w:rsid w:val="00990E21"/>
    <w:rsid w:val="009A39DE"/>
    <w:rsid w:val="009D7111"/>
    <w:rsid w:val="009E0C4C"/>
    <w:rsid w:val="009F2F0A"/>
    <w:rsid w:val="009F3127"/>
    <w:rsid w:val="009F5B8C"/>
    <w:rsid w:val="009F6FBD"/>
    <w:rsid w:val="00A067C2"/>
    <w:rsid w:val="00A44C39"/>
    <w:rsid w:val="00A458B5"/>
    <w:rsid w:val="00A51740"/>
    <w:rsid w:val="00A6229C"/>
    <w:rsid w:val="00A64AA9"/>
    <w:rsid w:val="00A673FB"/>
    <w:rsid w:val="00A766E4"/>
    <w:rsid w:val="00A84599"/>
    <w:rsid w:val="00A85D00"/>
    <w:rsid w:val="00A929B4"/>
    <w:rsid w:val="00AA2588"/>
    <w:rsid w:val="00AA4B83"/>
    <w:rsid w:val="00AA4FC8"/>
    <w:rsid w:val="00AB062C"/>
    <w:rsid w:val="00AB0A3D"/>
    <w:rsid w:val="00AD09B4"/>
    <w:rsid w:val="00AD33AC"/>
    <w:rsid w:val="00AE2F14"/>
    <w:rsid w:val="00AF1233"/>
    <w:rsid w:val="00AF3F45"/>
    <w:rsid w:val="00B13EA8"/>
    <w:rsid w:val="00B1530C"/>
    <w:rsid w:val="00B15444"/>
    <w:rsid w:val="00B17D2C"/>
    <w:rsid w:val="00B31763"/>
    <w:rsid w:val="00B35F1F"/>
    <w:rsid w:val="00B45F6C"/>
    <w:rsid w:val="00B503C8"/>
    <w:rsid w:val="00B51BC3"/>
    <w:rsid w:val="00B62781"/>
    <w:rsid w:val="00B70EF9"/>
    <w:rsid w:val="00B8070B"/>
    <w:rsid w:val="00B81830"/>
    <w:rsid w:val="00B975CB"/>
    <w:rsid w:val="00BA63D6"/>
    <w:rsid w:val="00BB51A4"/>
    <w:rsid w:val="00BB51F9"/>
    <w:rsid w:val="00BC1A94"/>
    <w:rsid w:val="00BC33A9"/>
    <w:rsid w:val="00BD427C"/>
    <w:rsid w:val="00BD5BA3"/>
    <w:rsid w:val="00BF1A95"/>
    <w:rsid w:val="00BF6360"/>
    <w:rsid w:val="00C019D0"/>
    <w:rsid w:val="00C0666C"/>
    <w:rsid w:val="00C06C23"/>
    <w:rsid w:val="00C11213"/>
    <w:rsid w:val="00C15588"/>
    <w:rsid w:val="00C15F25"/>
    <w:rsid w:val="00C1761A"/>
    <w:rsid w:val="00C2396C"/>
    <w:rsid w:val="00C26D18"/>
    <w:rsid w:val="00C34545"/>
    <w:rsid w:val="00C34C14"/>
    <w:rsid w:val="00C75A00"/>
    <w:rsid w:val="00C75BC5"/>
    <w:rsid w:val="00C85E61"/>
    <w:rsid w:val="00C87503"/>
    <w:rsid w:val="00C87541"/>
    <w:rsid w:val="00C9594B"/>
    <w:rsid w:val="00CA22C7"/>
    <w:rsid w:val="00CC598F"/>
    <w:rsid w:val="00CE2845"/>
    <w:rsid w:val="00CE6900"/>
    <w:rsid w:val="00CE69F7"/>
    <w:rsid w:val="00CF2949"/>
    <w:rsid w:val="00CF5B76"/>
    <w:rsid w:val="00CF6E98"/>
    <w:rsid w:val="00D077EF"/>
    <w:rsid w:val="00D14889"/>
    <w:rsid w:val="00D16825"/>
    <w:rsid w:val="00D271E7"/>
    <w:rsid w:val="00D34D98"/>
    <w:rsid w:val="00D466BF"/>
    <w:rsid w:val="00D5133C"/>
    <w:rsid w:val="00D54895"/>
    <w:rsid w:val="00D57ABA"/>
    <w:rsid w:val="00D62A48"/>
    <w:rsid w:val="00D673D9"/>
    <w:rsid w:val="00D74AC3"/>
    <w:rsid w:val="00D7628D"/>
    <w:rsid w:val="00D810F1"/>
    <w:rsid w:val="00D860D3"/>
    <w:rsid w:val="00D901D4"/>
    <w:rsid w:val="00D966B6"/>
    <w:rsid w:val="00DA0CAA"/>
    <w:rsid w:val="00DA1624"/>
    <w:rsid w:val="00DA4402"/>
    <w:rsid w:val="00DA460D"/>
    <w:rsid w:val="00DB0E65"/>
    <w:rsid w:val="00DB26EA"/>
    <w:rsid w:val="00DC5206"/>
    <w:rsid w:val="00DF393C"/>
    <w:rsid w:val="00DF3FDD"/>
    <w:rsid w:val="00DF5A17"/>
    <w:rsid w:val="00E05614"/>
    <w:rsid w:val="00E15681"/>
    <w:rsid w:val="00E256D0"/>
    <w:rsid w:val="00E451D5"/>
    <w:rsid w:val="00E511E9"/>
    <w:rsid w:val="00E62D08"/>
    <w:rsid w:val="00E7058B"/>
    <w:rsid w:val="00E817EC"/>
    <w:rsid w:val="00EA6B66"/>
    <w:rsid w:val="00EB7E73"/>
    <w:rsid w:val="00EC0E33"/>
    <w:rsid w:val="00EC42A4"/>
    <w:rsid w:val="00ED0BE2"/>
    <w:rsid w:val="00ED2766"/>
    <w:rsid w:val="00ED4567"/>
    <w:rsid w:val="00EE02EB"/>
    <w:rsid w:val="00EE21C3"/>
    <w:rsid w:val="00EE7D2F"/>
    <w:rsid w:val="00F053ED"/>
    <w:rsid w:val="00F11D11"/>
    <w:rsid w:val="00F123BA"/>
    <w:rsid w:val="00F20F9C"/>
    <w:rsid w:val="00F30A2C"/>
    <w:rsid w:val="00F37A2D"/>
    <w:rsid w:val="00F52796"/>
    <w:rsid w:val="00F53CBB"/>
    <w:rsid w:val="00F56BD5"/>
    <w:rsid w:val="00F66DCD"/>
    <w:rsid w:val="00F81CC4"/>
    <w:rsid w:val="00F90251"/>
    <w:rsid w:val="00FA4E47"/>
    <w:rsid w:val="00FB2095"/>
    <w:rsid w:val="00FC3D52"/>
    <w:rsid w:val="00FC6376"/>
    <w:rsid w:val="00FC6FD5"/>
    <w:rsid w:val="00FC7B32"/>
    <w:rsid w:val="00FD6855"/>
    <w:rsid w:val="00FF15C3"/>
    <w:rsid w:val="00FF4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37E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ind w:left="720"/>
      <w:jc w:val="center"/>
      <w:outlineLvl w:val="1"/>
    </w:pPr>
    <w:rPr>
      <w:b/>
      <w:sz w:val="24"/>
    </w:rPr>
  </w:style>
  <w:style w:type="paragraph" w:styleId="Heading3">
    <w:name w:val="heading 3"/>
    <w:basedOn w:val="Normal"/>
    <w:next w:val="Normal"/>
    <w:qFormat/>
    <w:pPr>
      <w:keepNext/>
      <w:jc w:val="both"/>
      <w:outlineLvl w:val="2"/>
    </w:pPr>
    <w:rPr>
      <w:i/>
      <w:iCs/>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ind w:left="720"/>
      <w:jc w:val="center"/>
      <w:outlineLvl w:val="4"/>
    </w:pPr>
    <w:rPr>
      <w:b/>
      <w:sz w:val="28"/>
    </w:rPr>
  </w:style>
  <w:style w:type="paragraph" w:styleId="Heading6">
    <w:name w:val="heading 6"/>
    <w:basedOn w:val="Normal"/>
    <w:next w:val="Normal"/>
    <w:qFormat/>
    <w:pPr>
      <w:keepNext/>
      <w:tabs>
        <w:tab w:val="left" w:pos="360"/>
      </w:tabs>
      <w:jc w:val="center"/>
      <w:outlineLvl w:val="5"/>
    </w:pPr>
    <w:rPr>
      <w:b/>
      <w:caps/>
      <w:sz w:val="28"/>
    </w:rPr>
  </w:style>
  <w:style w:type="paragraph" w:styleId="Heading7">
    <w:name w:val="heading 7"/>
    <w:basedOn w:val="Normal"/>
    <w:next w:val="Normal"/>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overflowPunct w:val="0"/>
      <w:autoSpaceDE w:val="0"/>
      <w:autoSpaceDN w:val="0"/>
      <w:adjustRightInd w:val="0"/>
      <w:jc w:val="both"/>
      <w:textAlignment w:val="baseline"/>
    </w:pPr>
    <w:rPr>
      <w:sz w:val="24"/>
      <w:lang w:val="en-AU"/>
    </w:r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paragraph" w:styleId="BodyText2">
    <w:name w:val="Body Text 2"/>
    <w:basedOn w:val="Normal"/>
    <w:pPr>
      <w:jc w:val="both"/>
    </w:pPr>
    <w:rPr>
      <w:i/>
      <w:sz w:val="24"/>
    </w:rPr>
  </w:style>
  <w:style w:type="paragraph" w:styleId="BodyTextIndent">
    <w:name w:val="Body Text Indent"/>
    <w:basedOn w:val="Normal"/>
    <w:pPr>
      <w:ind w:left="720"/>
      <w:jc w:val="both"/>
    </w:pPr>
    <w:rPr>
      <w:sz w:val="24"/>
    </w:rPr>
  </w:style>
  <w:style w:type="paragraph" w:styleId="BlockText">
    <w:name w:val="Block Text"/>
    <w:basedOn w:val="Normal"/>
    <w:pPr>
      <w:ind w:left="720" w:right="386"/>
      <w:jc w:val="both"/>
    </w:pPr>
    <w:rPr>
      <w:sz w:val="24"/>
    </w:rPr>
  </w:style>
  <w:style w:type="paragraph" w:styleId="BodyText3">
    <w:name w:val="Body Text 3"/>
    <w:basedOn w:val="Normal"/>
    <w:pPr>
      <w:jc w:val="both"/>
    </w:pPr>
    <w:rPr>
      <w:b/>
      <w:sz w:val="24"/>
    </w:rPr>
  </w:style>
  <w:style w:type="paragraph" w:customStyle="1" w:styleId="DefinitionTerm">
    <w:name w:val="Definition Term"/>
    <w:basedOn w:val="Normal"/>
    <w:next w:val="Normal"/>
    <w:pPr>
      <w:overflowPunct w:val="0"/>
      <w:autoSpaceDE w:val="0"/>
      <w:autoSpaceDN w:val="0"/>
      <w:adjustRightInd w:val="0"/>
      <w:textAlignment w:val="baseline"/>
    </w:pPr>
    <w:rPr>
      <w:sz w:val="24"/>
      <w:lang w:val="en-US"/>
    </w:rPr>
  </w:style>
  <w:style w:type="paragraph" w:styleId="TOC4">
    <w:name w:val="toc 4"/>
    <w:basedOn w:val="Normal"/>
    <w:next w:val="Normal"/>
    <w:semiHidden/>
    <w:pPr>
      <w:overflowPunct w:val="0"/>
      <w:autoSpaceDE w:val="0"/>
      <w:autoSpaceDN w:val="0"/>
      <w:adjustRightInd w:val="0"/>
      <w:ind w:left="720"/>
      <w:textAlignment w:val="baseline"/>
    </w:pPr>
    <w:rPr>
      <w:sz w:val="24"/>
      <w:lang w:val="en-US"/>
    </w:rPr>
  </w:style>
  <w:style w:type="paragraph" w:styleId="BodyTextIndent2">
    <w:name w:val="Body Text Indent 2"/>
    <w:basedOn w:val="Normal"/>
    <w:pPr>
      <w:spacing w:before="120" w:line="360" w:lineRule="auto"/>
      <w:ind w:left="720"/>
      <w:jc w:val="both"/>
    </w:pPr>
    <w:rPr>
      <w:rFonts w:ascii="Arial" w:hAnsi="Arial" w:cs="Arial"/>
      <w:b/>
      <w:sz w:val="22"/>
    </w:rPr>
  </w:style>
  <w:style w:type="paragraph" w:styleId="FootnoteText">
    <w:name w:val="footnote text"/>
    <w:basedOn w:val="Normal"/>
    <w:semiHidden/>
    <w:rsid w:val="00C2396C"/>
  </w:style>
  <w:style w:type="character" w:styleId="FootnoteReference">
    <w:name w:val="footnote reference"/>
    <w:semiHidden/>
    <w:rsid w:val="00C2396C"/>
    <w:rPr>
      <w:vertAlign w:val="superscript"/>
    </w:rPr>
  </w:style>
  <w:style w:type="character" w:styleId="Hyperlink">
    <w:name w:val="Hyperlink"/>
    <w:rsid w:val="007E7412"/>
    <w:rPr>
      <w:color w:val="0000FF"/>
      <w:u w:val="single"/>
    </w:rPr>
  </w:style>
  <w:style w:type="character" w:customStyle="1" w:styleId="FooterChar">
    <w:name w:val="Footer Char"/>
    <w:link w:val="Footer"/>
    <w:rsid w:val="00DF3FD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5532</Characters>
  <Application>Microsoft Office Word</Application>
  <DocSecurity>0</DocSecurity>
  <Lines>46</Lines>
  <Paragraphs>12</Paragraphs>
  <ScaleCrop>false</ScaleCrop>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2024-05-14T07:05:00Z</dcterms:created>
  <dcterms:modified xsi:type="dcterms:W3CDTF">2024-05-14T07:05:00Z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d1d2f5-2977-4ce1-839d-57a403841e1f_Enabled">
    <vt:lpwstr>true</vt:lpwstr>
  </property>
  <property fmtid="{D5CDD505-2E9C-101B-9397-08002B2CF9AE}" pid="3" name="MSIP_Label_eed1d2f5-2977-4ce1-839d-57a403841e1f_SetDate">
    <vt:lpwstr>2024-05-14T07:05:38Z</vt:lpwstr>
  </property>
  <property fmtid="{D5CDD505-2E9C-101B-9397-08002B2CF9AE}" pid="4" name="MSIP_Label_eed1d2f5-2977-4ce1-839d-57a403841e1f_Method">
    <vt:lpwstr>Standard</vt:lpwstr>
  </property>
  <property fmtid="{D5CDD505-2E9C-101B-9397-08002B2CF9AE}" pid="5" name="MSIP_Label_eed1d2f5-2977-4ce1-839d-57a403841e1f_Name">
    <vt:lpwstr>OFFICIAL</vt:lpwstr>
  </property>
  <property fmtid="{D5CDD505-2E9C-101B-9397-08002B2CF9AE}" pid="6" name="MSIP_Label_eed1d2f5-2977-4ce1-839d-57a403841e1f_SiteId">
    <vt:lpwstr>c6874728-71e6-41fe-a9e1-2e8c36776ad8</vt:lpwstr>
  </property>
  <property fmtid="{D5CDD505-2E9C-101B-9397-08002B2CF9AE}" pid="7" name="MSIP_Label_eed1d2f5-2977-4ce1-839d-57a403841e1f_ActionId">
    <vt:lpwstr>c717bfdd-8434-4e28-9d07-4946ab2f6c61</vt:lpwstr>
  </property>
  <property fmtid="{D5CDD505-2E9C-101B-9397-08002B2CF9AE}" pid="8" name="MSIP_Label_eed1d2f5-2977-4ce1-839d-57a403841e1f_ContentBits">
    <vt:lpwstr>3</vt:lpwstr>
  </property>
</Properties>
</file>