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C202B" w14:textId="77777777" w:rsidR="000B0589" w:rsidRDefault="000B0589" w:rsidP="00BC2702">
      <w:pPr>
        <w:pStyle w:val="Conditions1"/>
        <w:numPr>
          <w:ilvl w:val="0"/>
          <w:numId w:val="0"/>
        </w:numPr>
      </w:pPr>
      <w:r>
        <w:rPr>
          <w:noProof/>
        </w:rPr>
        <w:drawing>
          <wp:inline distT="0" distB="0" distL="0" distR="0" wp14:anchorId="00638D2C" wp14:editId="12F9F678">
            <wp:extent cx="3419475" cy="359623"/>
            <wp:effectExtent l="0" t="0" r="0" b="254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217AD91B" w14:textId="77777777" w:rsidR="000B0589" w:rsidRDefault="000B0589" w:rsidP="00A5760C"/>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D46B11" w14:paraId="77C1433A" w14:textId="77777777" w:rsidTr="2D6A03B2">
        <w:trPr>
          <w:cantSplit/>
          <w:trHeight w:val="23"/>
        </w:trPr>
        <w:tc>
          <w:tcPr>
            <w:tcW w:w="9356" w:type="dxa"/>
            <w:shd w:val="clear" w:color="auto" w:fill="auto"/>
          </w:tcPr>
          <w:p w14:paraId="50D4334F" w14:textId="0CDEB4CF" w:rsidR="000B0589" w:rsidRPr="00D46B11" w:rsidRDefault="00D46B11" w:rsidP="002E2646">
            <w:pPr>
              <w:spacing w:before="120"/>
              <w:ind w:left="-108" w:right="34"/>
              <w:rPr>
                <w:rFonts w:ascii="Arial" w:hAnsi="Arial" w:cs="Arial"/>
                <w:b/>
                <w:color w:val="000000"/>
                <w:sz w:val="40"/>
                <w:szCs w:val="40"/>
              </w:rPr>
            </w:pPr>
            <w:bookmarkStart w:id="0" w:name="bmkTable00"/>
            <w:bookmarkEnd w:id="0"/>
            <w:r w:rsidRPr="00D46B11">
              <w:rPr>
                <w:rFonts w:ascii="Arial" w:hAnsi="Arial" w:cs="Arial"/>
                <w:b/>
                <w:color w:val="000000"/>
                <w:sz w:val="40"/>
                <w:szCs w:val="40"/>
              </w:rPr>
              <w:t>Appeal Decision</w:t>
            </w:r>
          </w:p>
        </w:tc>
      </w:tr>
      <w:tr w:rsidR="000B0589" w:rsidRPr="00D46B11" w14:paraId="59205D75" w14:textId="77777777" w:rsidTr="2D6A03B2">
        <w:trPr>
          <w:cantSplit/>
          <w:trHeight w:val="23"/>
        </w:trPr>
        <w:tc>
          <w:tcPr>
            <w:tcW w:w="9356" w:type="dxa"/>
            <w:shd w:val="clear" w:color="auto" w:fill="auto"/>
            <w:vAlign w:val="center"/>
          </w:tcPr>
          <w:p w14:paraId="4C3CF218" w14:textId="3E2AFF79" w:rsidR="000B0589" w:rsidRPr="00D46B11" w:rsidRDefault="000B0589" w:rsidP="00D46B11">
            <w:pPr>
              <w:spacing w:before="60"/>
              <w:ind w:left="-108" w:right="34"/>
              <w:rPr>
                <w:rFonts w:ascii="Arial" w:hAnsi="Arial" w:cs="Arial"/>
                <w:color w:val="000000"/>
                <w:szCs w:val="22"/>
              </w:rPr>
            </w:pPr>
          </w:p>
        </w:tc>
      </w:tr>
      <w:tr w:rsidR="000B0589" w:rsidRPr="00D46B11" w14:paraId="3990C2D7" w14:textId="77777777" w:rsidTr="2D6A03B2">
        <w:trPr>
          <w:cantSplit/>
          <w:trHeight w:val="23"/>
        </w:trPr>
        <w:tc>
          <w:tcPr>
            <w:tcW w:w="9356" w:type="dxa"/>
            <w:shd w:val="clear" w:color="auto" w:fill="auto"/>
          </w:tcPr>
          <w:p w14:paraId="49AE2A12" w14:textId="6FF1D9CA" w:rsidR="000B0589" w:rsidRPr="00D46B11" w:rsidRDefault="00D46B11" w:rsidP="00D46B11">
            <w:pPr>
              <w:spacing w:before="180"/>
              <w:ind w:left="-108" w:right="34"/>
              <w:rPr>
                <w:rFonts w:ascii="Arial" w:hAnsi="Arial" w:cs="Arial"/>
                <w:b/>
                <w:color w:val="000000"/>
                <w:sz w:val="24"/>
                <w:szCs w:val="24"/>
              </w:rPr>
            </w:pPr>
            <w:r w:rsidRPr="00D46B11">
              <w:rPr>
                <w:rFonts w:ascii="Arial" w:hAnsi="Arial" w:cs="Arial"/>
                <w:b/>
                <w:color w:val="000000"/>
                <w:sz w:val="24"/>
                <w:szCs w:val="24"/>
              </w:rPr>
              <w:t xml:space="preserve">by </w:t>
            </w:r>
            <w:r w:rsidR="004854E1">
              <w:rPr>
                <w:rFonts w:ascii="Arial" w:hAnsi="Arial" w:cs="Arial"/>
                <w:b/>
                <w:color w:val="000000"/>
                <w:sz w:val="24"/>
                <w:szCs w:val="24"/>
              </w:rPr>
              <w:t>Vicki Hirst BA (Hons) PG Dip TP MA MRTPI</w:t>
            </w:r>
          </w:p>
        </w:tc>
      </w:tr>
      <w:tr w:rsidR="000B0589" w:rsidRPr="00D46B11" w14:paraId="79E780DE" w14:textId="77777777" w:rsidTr="2D6A03B2">
        <w:trPr>
          <w:cantSplit/>
          <w:trHeight w:val="23"/>
        </w:trPr>
        <w:tc>
          <w:tcPr>
            <w:tcW w:w="9356" w:type="dxa"/>
            <w:shd w:val="clear" w:color="auto" w:fill="auto"/>
          </w:tcPr>
          <w:p w14:paraId="018F84D5" w14:textId="0784AE34" w:rsidR="000B0589" w:rsidRPr="00D46B11" w:rsidRDefault="00D46B11" w:rsidP="002E2646">
            <w:pPr>
              <w:spacing w:before="120"/>
              <w:ind w:left="-108" w:right="34"/>
              <w:rPr>
                <w:rFonts w:ascii="Arial" w:hAnsi="Arial" w:cs="Arial"/>
                <w:b/>
                <w:color w:val="000000"/>
                <w:sz w:val="16"/>
                <w:szCs w:val="16"/>
              </w:rPr>
            </w:pPr>
            <w:r w:rsidRPr="00D46B11">
              <w:rPr>
                <w:rFonts w:ascii="Arial" w:hAnsi="Arial" w:cs="Arial"/>
                <w:b/>
                <w:color w:val="000000"/>
                <w:sz w:val="16"/>
                <w:szCs w:val="16"/>
              </w:rPr>
              <w:t>An Inspector appointed by the Secretary of State for Environment, Food and Rural Affairs</w:t>
            </w:r>
          </w:p>
        </w:tc>
      </w:tr>
      <w:tr w:rsidR="000B0589" w:rsidRPr="00D46B11" w14:paraId="7A744F99" w14:textId="77777777" w:rsidTr="2D6A03B2">
        <w:trPr>
          <w:cantSplit/>
          <w:trHeight w:val="23"/>
        </w:trPr>
        <w:tc>
          <w:tcPr>
            <w:tcW w:w="9356" w:type="dxa"/>
            <w:shd w:val="clear" w:color="auto" w:fill="auto"/>
          </w:tcPr>
          <w:p w14:paraId="4147CC45" w14:textId="7D6979D0" w:rsidR="000B0589" w:rsidRPr="00D46B11" w:rsidRDefault="000B0589" w:rsidP="002E2646">
            <w:pPr>
              <w:spacing w:before="120"/>
              <w:ind w:left="-108" w:right="176"/>
              <w:rPr>
                <w:rFonts w:ascii="Arial" w:hAnsi="Arial" w:cs="Arial"/>
                <w:b/>
                <w:color w:val="000000"/>
                <w:sz w:val="16"/>
                <w:szCs w:val="16"/>
              </w:rPr>
            </w:pPr>
            <w:r w:rsidRPr="00D46B11">
              <w:rPr>
                <w:rFonts w:ascii="Arial" w:hAnsi="Arial" w:cs="Arial"/>
                <w:b/>
                <w:color w:val="000000"/>
                <w:sz w:val="16"/>
                <w:szCs w:val="16"/>
              </w:rPr>
              <w:t>Decision date:</w:t>
            </w:r>
            <w:r w:rsidR="00EE5BCC">
              <w:rPr>
                <w:rFonts w:ascii="Arial" w:hAnsi="Arial" w:cs="Arial"/>
                <w:b/>
                <w:color w:val="000000"/>
                <w:sz w:val="16"/>
                <w:szCs w:val="16"/>
              </w:rPr>
              <w:t>23 April 2024</w:t>
            </w:r>
          </w:p>
        </w:tc>
      </w:tr>
    </w:tbl>
    <w:p w14:paraId="72AB9FE0" w14:textId="77777777" w:rsidR="00D46B11" w:rsidRPr="00D46B11" w:rsidRDefault="00D46B11" w:rsidP="000B0589">
      <w:pPr>
        <w:rPr>
          <w:rFonts w:ascii="Arial" w:hAnsi="Arial" w:cs="Arial"/>
        </w:rPr>
      </w:pPr>
    </w:p>
    <w:tbl>
      <w:tblPr>
        <w:tblW w:w="0" w:type="auto"/>
        <w:tblLayout w:type="fixed"/>
        <w:tblLook w:val="0000" w:firstRow="0" w:lastRow="0" w:firstColumn="0" w:lastColumn="0" w:noHBand="0" w:noVBand="0"/>
      </w:tblPr>
      <w:tblGrid>
        <w:gridCol w:w="9520"/>
      </w:tblGrid>
      <w:tr w:rsidR="00D46B11" w:rsidRPr="00D46B11" w14:paraId="0EE5B43C" w14:textId="77777777" w:rsidTr="00D46B11">
        <w:tc>
          <w:tcPr>
            <w:tcW w:w="9520" w:type="dxa"/>
            <w:shd w:val="clear" w:color="auto" w:fill="auto"/>
          </w:tcPr>
          <w:p w14:paraId="374D17A9" w14:textId="576FA644" w:rsidR="00D46B11" w:rsidRPr="00D46B11" w:rsidRDefault="00D46B11" w:rsidP="000B0589">
            <w:pPr>
              <w:rPr>
                <w:rFonts w:ascii="Arial" w:hAnsi="Arial" w:cs="Arial"/>
                <w:b/>
                <w:color w:val="000000"/>
              </w:rPr>
            </w:pPr>
            <w:r w:rsidRPr="00D46B11">
              <w:rPr>
                <w:rFonts w:ascii="Arial" w:hAnsi="Arial" w:cs="Arial"/>
                <w:b/>
                <w:color w:val="000000"/>
              </w:rPr>
              <w:t xml:space="preserve">Appeal Ref: </w:t>
            </w:r>
            <w:r w:rsidR="002457EB">
              <w:rPr>
                <w:rFonts w:ascii="Arial" w:hAnsi="Arial" w:cs="Arial"/>
                <w:b/>
                <w:color w:val="000000"/>
              </w:rPr>
              <w:t>ROW/3316645</w:t>
            </w:r>
          </w:p>
          <w:p w14:paraId="3FB14660" w14:textId="404AD9A9" w:rsidR="00D46B11" w:rsidRPr="00D46B11" w:rsidRDefault="00D46B11" w:rsidP="00D46B11">
            <w:pPr>
              <w:spacing w:after="60"/>
              <w:rPr>
                <w:rFonts w:ascii="Arial" w:hAnsi="Arial" w:cs="Arial"/>
                <w:b/>
                <w:color w:val="000000"/>
              </w:rPr>
            </w:pPr>
          </w:p>
        </w:tc>
      </w:tr>
      <w:tr w:rsidR="00D46B11" w:rsidRPr="00D46B11" w14:paraId="61B93D7D" w14:textId="77777777" w:rsidTr="00D46B11">
        <w:tc>
          <w:tcPr>
            <w:tcW w:w="9520" w:type="dxa"/>
            <w:shd w:val="clear" w:color="auto" w:fill="auto"/>
          </w:tcPr>
          <w:p w14:paraId="0C17AB78" w14:textId="15338013" w:rsidR="00D46B11" w:rsidRPr="002457EB" w:rsidRDefault="00D46B11" w:rsidP="00D46B11">
            <w:pPr>
              <w:pStyle w:val="TBullet"/>
              <w:rPr>
                <w:rFonts w:ascii="Arial" w:hAnsi="Arial" w:cs="Arial"/>
              </w:rPr>
            </w:pPr>
            <w:r w:rsidRPr="002457EB">
              <w:rPr>
                <w:rFonts w:ascii="Arial" w:hAnsi="Arial" w:cs="Arial"/>
              </w:rPr>
              <w:t xml:space="preserve">This Appeal is made under Section 53 (5) and Paragraph 4 (1) of Schedule 14 of the Wildlife and Countryside Act 1981 (‘the 1981 Act’) against the decision of </w:t>
            </w:r>
            <w:r w:rsidR="002457EB" w:rsidRPr="002457EB">
              <w:rPr>
                <w:rFonts w:ascii="Arial" w:hAnsi="Arial" w:cs="Arial"/>
              </w:rPr>
              <w:t>Leicestershire County Council</w:t>
            </w:r>
            <w:r w:rsidRPr="002457EB">
              <w:rPr>
                <w:rFonts w:ascii="Arial" w:hAnsi="Arial" w:cs="Arial"/>
              </w:rPr>
              <w:t xml:space="preserve"> (‘the Council’) not to make an Order under section 53 (2) of that Act.</w:t>
            </w:r>
          </w:p>
          <w:p w14:paraId="0B449949" w14:textId="157BA661" w:rsidR="00D46B11" w:rsidRPr="002457EB" w:rsidRDefault="00D46B11" w:rsidP="00D46B11">
            <w:pPr>
              <w:pStyle w:val="TBullet"/>
              <w:rPr>
                <w:rFonts w:ascii="Arial" w:hAnsi="Arial" w:cs="Arial"/>
              </w:rPr>
            </w:pPr>
            <w:r w:rsidRPr="002457EB">
              <w:rPr>
                <w:rFonts w:ascii="Arial" w:hAnsi="Arial" w:cs="Arial"/>
              </w:rPr>
              <w:t xml:space="preserve">The application dated </w:t>
            </w:r>
            <w:r w:rsidR="002457EB" w:rsidRPr="002457EB">
              <w:rPr>
                <w:rFonts w:ascii="Arial" w:hAnsi="Arial" w:cs="Arial"/>
              </w:rPr>
              <w:t>26 June 2020</w:t>
            </w:r>
            <w:r w:rsidRPr="002457EB">
              <w:rPr>
                <w:rFonts w:ascii="Arial" w:hAnsi="Arial" w:cs="Arial"/>
              </w:rPr>
              <w:t xml:space="preserve"> was refused by the Council on </w:t>
            </w:r>
            <w:r w:rsidR="002457EB" w:rsidRPr="002457EB">
              <w:rPr>
                <w:rFonts w:ascii="Arial" w:hAnsi="Arial" w:cs="Arial"/>
              </w:rPr>
              <w:t>08 February 2023</w:t>
            </w:r>
            <w:r w:rsidRPr="002457EB">
              <w:rPr>
                <w:rFonts w:ascii="Arial" w:hAnsi="Arial" w:cs="Arial"/>
              </w:rPr>
              <w:t>.</w:t>
            </w:r>
          </w:p>
        </w:tc>
      </w:tr>
      <w:tr w:rsidR="00D46B11" w:rsidRPr="00D46B11" w14:paraId="038CEA06" w14:textId="77777777" w:rsidTr="00D46B11">
        <w:tc>
          <w:tcPr>
            <w:tcW w:w="9520" w:type="dxa"/>
            <w:shd w:val="clear" w:color="auto" w:fill="auto"/>
          </w:tcPr>
          <w:p w14:paraId="55C26519" w14:textId="41F2350E" w:rsidR="00D46B11" w:rsidRPr="002457EB" w:rsidRDefault="00D46B11" w:rsidP="009A202E">
            <w:pPr>
              <w:pStyle w:val="TBullet"/>
              <w:rPr>
                <w:rFonts w:ascii="Arial" w:hAnsi="Arial" w:cs="Arial"/>
              </w:rPr>
            </w:pPr>
            <w:r w:rsidRPr="002457EB">
              <w:rPr>
                <w:rFonts w:ascii="Arial" w:hAnsi="Arial" w:cs="Arial"/>
              </w:rPr>
              <w:t>The Appellant claims that the definitive map and statement of public rights of way should be modified by addin</w:t>
            </w:r>
            <w:r w:rsidR="002457EB" w:rsidRPr="002457EB">
              <w:rPr>
                <w:rFonts w:ascii="Arial" w:hAnsi="Arial" w:cs="Arial"/>
              </w:rPr>
              <w:t>g</w:t>
            </w:r>
            <w:r w:rsidR="007C57DE" w:rsidRPr="002457EB">
              <w:rPr>
                <w:rFonts w:ascii="Arial" w:hAnsi="Arial" w:cs="Arial"/>
              </w:rPr>
              <w:t xml:space="preserve"> </w:t>
            </w:r>
            <w:r w:rsidR="007859D4">
              <w:rPr>
                <w:rFonts w:ascii="Arial" w:hAnsi="Arial" w:cs="Arial"/>
              </w:rPr>
              <w:t>a</w:t>
            </w:r>
            <w:r w:rsidRPr="002457EB">
              <w:rPr>
                <w:rFonts w:ascii="Arial" w:hAnsi="Arial" w:cs="Arial"/>
              </w:rPr>
              <w:t xml:space="preserve"> footpat</w:t>
            </w:r>
            <w:r w:rsidR="002457EB" w:rsidRPr="002457EB">
              <w:rPr>
                <w:rFonts w:ascii="Arial" w:hAnsi="Arial" w:cs="Arial"/>
              </w:rPr>
              <w:t>h between Loughborough Road &amp; Sibson Road, Birstall, Leicestershire.</w:t>
            </w:r>
          </w:p>
          <w:p w14:paraId="38A0905E" w14:textId="77777777" w:rsidR="00D46B11" w:rsidRPr="002457EB" w:rsidRDefault="00D46B11" w:rsidP="007C57DE">
            <w:pPr>
              <w:pStyle w:val="TBullet"/>
              <w:numPr>
                <w:ilvl w:val="0"/>
                <w:numId w:val="0"/>
              </w:numPr>
              <w:ind w:left="360"/>
              <w:rPr>
                <w:rFonts w:ascii="Arial" w:hAnsi="Arial" w:cs="Arial"/>
              </w:rPr>
            </w:pPr>
          </w:p>
          <w:p w14:paraId="27625CC0" w14:textId="78BBE554" w:rsidR="007C57DE" w:rsidRPr="002457EB" w:rsidRDefault="007C57DE" w:rsidP="007C57DE">
            <w:pPr>
              <w:pStyle w:val="TBullet"/>
              <w:numPr>
                <w:ilvl w:val="0"/>
                <w:numId w:val="0"/>
              </w:numPr>
              <w:ind w:left="360"/>
              <w:rPr>
                <w:rFonts w:ascii="Arial" w:hAnsi="Arial" w:cs="Arial"/>
                <w:b/>
                <w:bCs/>
              </w:rPr>
            </w:pPr>
            <w:r w:rsidRPr="002457EB">
              <w:rPr>
                <w:rFonts w:ascii="Arial" w:hAnsi="Arial" w:cs="Arial"/>
                <w:b/>
                <w:bCs/>
              </w:rPr>
              <w:t>Summary of Decision: The Appeal is allowed.</w:t>
            </w:r>
          </w:p>
        </w:tc>
      </w:tr>
      <w:tr w:rsidR="00D46B11" w14:paraId="3E96A7CB" w14:textId="77777777" w:rsidTr="00D46B11">
        <w:tc>
          <w:tcPr>
            <w:tcW w:w="9520" w:type="dxa"/>
            <w:tcBorders>
              <w:bottom w:val="single" w:sz="6" w:space="0" w:color="000000"/>
            </w:tcBorders>
            <w:shd w:val="clear" w:color="auto" w:fill="auto"/>
          </w:tcPr>
          <w:p w14:paraId="5CBFA12A" w14:textId="77777777" w:rsidR="00D46B11" w:rsidRPr="00D46B11" w:rsidRDefault="00D46B11" w:rsidP="00D46B11">
            <w:pPr>
              <w:rPr>
                <w:b/>
                <w:color w:val="000000"/>
                <w:sz w:val="4"/>
              </w:rPr>
            </w:pPr>
            <w:bookmarkStart w:id="1" w:name="bmkReturn"/>
            <w:bookmarkEnd w:id="1"/>
          </w:p>
        </w:tc>
      </w:tr>
    </w:tbl>
    <w:p w14:paraId="357B4EA3" w14:textId="77777777" w:rsidR="00EB5DCF" w:rsidRDefault="00EB5DCF" w:rsidP="00D46B11">
      <w:pPr>
        <w:pStyle w:val="Heading6blackfont"/>
        <w:rPr>
          <w:rFonts w:ascii="Arial" w:hAnsi="Arial" w:cs="Arial"/>
          <w:sz w:val="24"/>
          <w:szCs w:val="24"/>
        </w:rPr>
      </w:pPr>
    </w:p>
    <w:p w14:paraId="55FCF26D" w14:textId="6812D4D1" w:rsidR="00D46B11" w:rsidRPr="00252D0C" w:rsidRDefault="005F0D9E" w:rsidP="00D46B11">
      <w:pPr>
        <w:pStyle w:val="Heading6blackfont"/>
        <w:rPr>
          <w:rFonts w:ascii="Arial" w:hAnsi="Arial" w:cs="Arial"/>
          <w:sz w:val="24"/>
          <w:szCs w:val="24"/>
        </w:rPr>
      </w:pPr>
      <w:r w:rsidRPr="00252D0C">
        <w:rPr>
          <w:rFonts w:ascii="Arial" w:hAnsi="Arial" w:cs="Arial"/>
          <w:sz w:val="24"/>
          <w:szCs w:val="24"/>
        </w:rPr>
        <w:t>Preliminary Matters</w:t>
      </w:r>
    </w:p>
    <w:p w14:paraId="45F0845C" w14:textId="4A9B9B29" w:rsidR="00252D0C" w:rsidRDefault="00252D0C" w:rsidP="00252D0C">
      <w:pPr>
        <w:pStyle w:val="Style1"/>
        <w:rPr>
          <w:rFonts w:ascii="Arial" w:hAnsi="Arial" w:cs="Arial"/>
          <w:sz w:val="24"/>
          <w:szCs w:val="24"/>
        </w:rPr>
      </w:pPr>
      <w:r w:rsidRPr="003E13DB">
        <w:rPr>
          <w:rFonts w:ascii="Arial" w:hAnsi="Arial" w:cs="Arial"/>
          <w:sz w:val="24"/>
          <w:szCs w:val="24"/>
        </w:rPr>
        <w:t>I have been directed by the Secretary of State for Environment, Food and Rural Affairs to determine this appeal under Section 5</w:t>
      </w:r>
      <w:r w:rsidR="00596397">
        <w:rPr>
          <w:rFonts w:ascii="Arial" w:hAnsi="Arial" w:cs="Arial"/>
          <w:sz w:val="24"/>
          <w:szCs w:val="24"/>
        </w:rPr>
        <w:t>3</w:t>
      </w:r>
      <w:r w:rsidR="00957A55">
        <w:rPr>
          <w:rFonts w:ascii="Arial" w:hAnsi="Arial" w:cs="Arial"/>
          <w:sz w:val="24"/>
          <w:szCs w:val="24"/>
        </w:rPr>
        <w:t xml:space="preserve"> </w:t>
      </w:r>
      <w:r w:rsidRPr="003E13DB">
        <w:rPr>
          <w:rFonts w:ascii="Arial" w:hAnsi="Arial" w:cs="Arial"/>
          <w:sz w:val="24"/>
          <w:szCs w:val="24"/>
        </w:rPr>
        <w:t>(5) and Paragraph 4</w:t>
      </w:r>
      <w:r w:rsidR="00957A55">
        <w:rPr>
          <w:rFonts w:ascii="Arial" w:hAnsi="Arial" w:cs="Arial"/>
          <w:sz w:val="24"/>
          <w:szCs w:val="24"/>
        </w:rPr>
        <w:t xml:space="preserve"> </w:t>
      </w:r>
      <w:r w:rsidRPr="003E13DB">
        <w:rPr>
          <w:rFonts w:ascii="Arial" w:hAnsi="Arial" w:cs="Arial"/>
          <w:sz w:val="24"/>
          <w:szCs w:val="24"/>
        </w:rPr>
        <w:t>(1) of Schedule 14 of the 1981 Act.</w:t>
      </w:r>
      <w:r w:rsidR="00345C78">
        <w:rPr>
          <w:rFonts w:ascii="Arial" w:hAnsi="Arial" w:cs="Arial"/>
          <w:sz w:val="24"/>
          <w:szCs w:val="24"/>
        </w:rPr>
        <w:t xml:space="preserve">  </w:t>
      </w:r>
    </w:p>
    <w:p w14:paraId="458138BC" w14:textId="2656F0E6" w:rsidR="004014F5" w:rsidRPr="003E13DB" w:rsidRDefault="004014F5" w:rsidP="00252D0C">
      <w:pPr>
        <w:pStyle w:val="Style1"/>
        <w:rPr>
          <w:rFonts w:ascii="Arial" w:hAnsi="Arial" w:cs="Arial"/>
          <w:sz w:val="24"/>
          <w:szCs w:val="24"/>
        </w:rPr>
      </w:pPr>
      <w:r>
        <w:rPr>
          <w:rFonts w:ascii="Arial" w:hAnsi="Arial" w:cs="Arial"/>
          <w:sz w:val="24"/>
          <w:szCs w:val="24"/>
        </w:rPr>
        <w:t xml:space="preserve">The </w:t>
      </w:r>
      <w:r w:rsidR="00446584">
        <w:rPr>
          <w:rFonts w:ascii="Arial" w:hAnsi="Arial" w:cs="Arial"/>
          <w:sz w:val="24"/>
          <w:szCs w:val="24"/>
        </w:rPr>
        <w:t xml:space="preserve">application relates to a route between Loughborough Road </w:t>
      </w:r>
      <w:r w:rsidR="00373315">
        <w:rPr>
          <w:rFonts w:ascii="Arial" w:hAnsi="Arial" w:cs="Arial"/>
          <w:sz w:val="24"/>
          <w:szCs w:val="24"/>
        </w:rPr>
        <w:t xml:space="preserve">(Point A on the map) </w:t>
      </w:r>
      <w:r w:rsidR="003604D2">
        <w:rPr>
          <w:rFonts w:ascii="Arial" w:hAnsi="Arial" w:cs="Arial"/>
          <w:sz w:val="24"/>
          <w:szCs w:val="24"/>
        </w:rPr>
        <w:t xml:space="preserve">extending in an easterly direction </w:t>
      </w:r>
      <w:r w:rsidR="00373315">
        <w:rPr>
          <w:rFonts w:ascii="Arial" w:hAnsi="Arial" w:cs="Arial"/>
          <w:sz w:val="24"/>
          <w:szCs w:val="24"/>
        </w:rPr>
        <w:t xml:space="preserve">to </w:t>
      </w:r>
      <w:r w:rsidR="00DE347A">
        <w:rPr>
          <w:rFonts w:ascii="Arial" w:hAnsi="Arial" w:cs="Arial"/>
          <w:sz w:val="24"/>
          <w:szCs w:val="24"/>
        </w:rPr>
        <w:t>the north</w:t>
      </w:r>
      <w:r w:rsidR="003273DE">
        <w:rPr>
          <w:rFonts w:ascii="Arial" w:hAnsi="Arial" w:cs="Arial"/>
          <w:sz w:val="24"/>
          <w:szCs w:val="24"/>
        </w:rPr>
        <w:t>-</w:t>
      </w:r>
      <w:r w:rsidR="00DE347A">
        <w:rPr>
          <w:rFonts w:ascii="Arial" w:hAnsi="Arial" w:cs="Arial"/>
          <w:sz w:val="24"/>
          <w:szCs w:val="24"/>
        </w:rPr>
        <w:t xml:space="preserve">east corner of the bowling green (Point B on the map) </w:t>
      </w:r>
      <w:r w:rsidR="003604D2">
        <w:rPr>
          <w:rFonts w:ascii="Arial" w:hAnsi="Arial" w:cs="Arial"/>
          <w:sz w:val="24"/>
          <w:szCs w:val="24"/>
        </w:rPr>
        <w:t>and then in a north-easterly direction to Sibson Road (Point C on the map)</w:t>
      </w:r>
      <w:r w:rsidR="00C05D34">
        <w:rPr>
          <w:rFonts w:ascii="Arial" w:hAnsi="Arial" w:cs="Arial"/>
          <w:sz w:val="24"/>
          <w:szCs w:val="24"/>
        </w:rPr>
        <w:t xml:space="preserve"> in Birstall, Leicestershire</w:t>
      </w:r>
      <w:r w:rsidR="003604D2">
        <w:rPr>
          <w:rFonts w:ascii="Arial" w:hAnsi="Arial" w:cs="Arial"/>
          <w:sz w:val="24"/>
          <w:szCs w:val="24"/>
        </w:rPr>
        <w:t xml:space="preserve">.   </w:t>
      </w:r>
    </w:p>
    <w:p w14:paraId="37129FE1" w14:textId="4AE25651" w:rsidR="00252D0C" w:rsidRPr="003E13DB" w:rsidRDefault="00252D0C" w:rsidP="00252D0C">
      <w:pPr>
        <w:pStyle w:val="Style1"/>
        <w:rPr>
          <w:rFonts w:ascii="Arial" w:hAnsi="Arial" w:cs="Arial"/>
          <w:sz w:val="24"/>
          <w:szCs w:val="24"/>
        </w:rPr>
      </w:pPr>
      <w:r w:rsidRPr="003E13DB">
        <w:rPr>
          <w:rFonts w:ascii="Arial" w:hAnsi="Arial" w:cs="Arial"/>
          <w:sz w:val="24"/>
          <w:szCs w:val="24"/>
        </w:rPr>
        <w:t>The appeal has been determined on the papers submitted.</w:t>
      </w:r>
      <w:r w:rsidR="00440AD3">
        <w:rPr>
          <w:rFonts w:ascii="Arial" w:hAnsi="Arial" w:cs="Arial"/>
          <w:sz w:val="24"/>
          <w:szCs w:val="24"/>
        </w:rPr>
        <w:t xml:space="preserve">  I have not visited the site</w:t>
      </w:r>
      <w:r w:rsidR="00596397">
        <w:rPr>
          <w:rFonts w:ascii="Arial" w:hAnsi="Arial" w:cs="Arial"/>
          <w:sz w:val="24"/>
          <w:szCs w:val="24"/>
        </w:rPr>
        <w:t>,</w:t>
      </w:r>
      <w:r w:rsidR="00440AD3">
        <w:rPr>
          <w:rFonts w:ascii="Arial" w:hAnsi="Arial" w:cs="Arial"/>
          <w:sz w:val="24"/>
          <w:szCs w:val="24"/>
        </w:rPr>
        <w:t xml:space="preserve"> but I am satisfied in the circumstances of the case that I can make my decision without doing so.  </w:t>
      </w:r>
    </w:p>
    <w:p w14:paraId="45227F12" w14:textId="02B600A4" w:rsidR="00C62B50" w:rsidRDefault="00C62B50" w:rsidP="00C62B50">
      <w:pPr>
        <w:pStyle w:val="Style1"/>
        <w:rPr>
          <w:rFonts w:ascii="Arial" w:hAnsi="Arial" w:cs="Arial"/>
          <w:sz w:val="24"/>
          <w:szCs w:val="24"/>
        </w:rPr>
      </w:pPr>
      <w:r w:rsidRPr="00C62B50">
        <w:rPr>
          <w:rFonts w:ascii="Arial" w:hAnsi="Arial" w:cs="Arial"/>
          <w:sz w:val="24"/>
          <w:szCs w:val="24"/>
        </w:rPr>
        <w:t>In arriving at my conclusions</w:t>
      </w:r>
      <w:r w:rsidR="00CF48FE">
        <w:rPr>
          <w:rFonts w:ascii="Arial" w:hAnsi="Arial" w:cs="Arial"/>
          <w:sz w:val="24"/>
          <w:szCs w:val="24"/>
        </w:rPr>
        <w:t>,</w:t>
      </w:r>
      <w:r w:rsidRPr="00C62B50">
        <w:rPr>
          <w:rFonts w:ascii="Arial" w:hAnsi="Arial" w:cs="Arial"/>
          <w:sz w:val="24"/>
          <w:szCs w:val="24"/>
        </w:rPr>
        <w:t xml:space="preserve"> I have taken account of the evidence submitted by the parties, the relevant part of the Wildlife and Countryside Act 1981 and the findings of the Courts in the </w:t>
      </w:r>
      <w:r w:rsidR="008A1EF6">
        <w:rPr>
          <w:rFonts w:ascii="Arial" w:hAnsi="Arial" w:cs="Arial"/>
          <w:sz w:val="24"/>
          <w:szCs w:val="24"/>
        </w:rPr>
        <w:t xml:space="preserve">cases of </w:t>
      </w:r>
      <w:r w:rsidR="008A1EF6" w:rsidRPr="00CF48FE">
        <w:rPr>
          <w:rFonts w:ascii="Arial" w:hAnsi="Arial" w:cs="Arial"/>
          <w:i/>
          <w:iCs/>
          <w:sz w:val="24"/>
          <w:szCs w:val="24"/>
        </w:rPr>
        <w:t>Secretary of State for the Environment ex parte Bag</w:t>
      </w:r>
      <w:r w:rsidR="00AE5D86" w:rsidRPr="00CF48FE">
        <w:rPr>
          <w:rFonts w:ascii="Arial" w:hAnsi="Arial" w:cs="Arial"/>
          <w:i/>
          <w:iCs/>
          <w:sz w:val="24"/>
          <w:szCs w:val="24"/>
        </w:rPr>
        <w:t>shaw and Norton</w:t>
      </w:r>
      <w:r w:rsidR="00AE5D86">
        <w:rPr>
          <w:rFonts w:ascii="Arial" w:hAnsi="Arial" w:cs="Arial"/>
          <w:sz w:val="24"/>
          <w:szCs w:val="24"/>
        </w:rPr>
        <w:t xml:space="preserve"> (QBD) [1994] 68 P &amp; CR</w:t>
      </w:r>
      <w:r w:rsidR="00DC0D3F">
        <w:rPr>
          <w:rFonts w:ascii="Arial" w:hAnsi="Arial" w:cs="Arial"/>
          <w:sz w:val="24"/>
          <w:szCs w:val="24"/>
        </w:rPr>
        <w:t xml:space="preserve"> 402 [1995] </w:t>
      </w:r>
      <w:r w:rsidR="00CF48FE">
        <w:rPr>
          <w:rFonts w:ascii="Arial" w:hAnsi="Arial" w:cs="Arial"/>
          <w:sz w:val="24"/>
          <w:szCs w:val="24"/>
        </w:rPr>
        <w:t xml:space="preserve">(‘Bagshaw and Norton’) </w:t>
      </w:r>
      <w:r w:rsidR="00DC0D3F">
        <w:rPr>
          <w:rFonts w:ascii="Arial" w:hAnsi="Arial" w:cs="Arial"/>
          <w:sz w:val="24"/>
          <w:szCs w:val="24"/>
        </w:rPr>
        <w:t xml:space="preserve">and </w:t>
      </w:r>
      <w:r w:rsidR="00DC0D3F" w:rsidRPr="00CF48FE">
        <w:rPr>
          <w:rFonts w:ascii="Arial" w:hAnsi="Arial" w:cs="Arial"/>
          <w:i/>
          <w:iCs/>
          <w:sz w:val="24"/>
          <w:szCs w:val="24"/>
        </w:rPr>
        <w:t>R v Secretary of State for Wales ex parte Emery</w:t>
      </w:r>
      <w:r w:rsidR="00DC0D3F">
        <w:rPr>
          <w:rFonts w:ascii="Arial" w:hAnsi="Arial" w:cs="Arial"/>
          <w:sz w:val="24"/>
          <w:szCs w:val="24"/>
        </w:rPr>
        <w:t xml:space="preserve"> [1996] 4 A</w:t>
      </w:r>
      <w:r w:rsidR="004D0CAF">
        <w:rPr>
          <w:rFonts w:ascii="Arial" w:hAnsi="Arial" w:cs="Arial"/>
          <w:sz w:val="24"/>
          <w:szCs w:val="24"/>
        </w:rPr>
        <w:t>ll ER 367</w:t>
      </w:r>
      <w:r w:rsidR="00CF48FE">
        <w:rPr>
          <w:rFonts w:ascii="Arial" w:hAnsi="Arial" w:cs="Arial"/>
          <w:sz w:val="24"/>
          <w:szCs w:val="24"/>
        </w:rPr>
        <w:t xml:space="preserve"> (‘Emery’)</w:t>
      </w:r>
      <w:r w:rsidRPr="00C62B50">
        <w:rPr>
          <w:rFonts w:ascii="Arial" w:hAnsi="Arial" w:cs="Arial"/>
          <w:sz w:val="24"/>
          <w:szCs w:val="24"/>
        </w:rPr>
        <w:t>.</w:t>
      </w:r>
    </w:p>
    <w:p w14:paraId="786A326B" w14:textId="59740D49" w:rsidR="006366CA" w:rsidRDefault="00D46B11" w:rsidP="006366CA">
      <w:pPr>
        <w:pStyle w:val="Heading6blackfont"/>
        <w:rPr>
          <w:rFonts w:ascii="Arial" w:hAnsi="Arial" w:cs="Arial"/>
          <w:sz w:val="24"/>
          <w:szCs w:val="24"/>
        </w:rPr>
      </w:pPr>
      <w:r w:rsidRPr="00216F7C">
        <w:rPr>
          <w:rFonts w:ascii="Arial" w:hAnsi="Arial" w:cs="Arial"/>
          <w:sz w:val="24"/>
          <w:szCs w:val="24"/>
        </w:rPr>
        <w:t>Main Issue</w:t>
      </w:r>
    </w:p>
    <w:p w14:paraId="0DC73DD1" w14:textId="1BEA3EA0" w:rsidR="00036B95" w:rsidRPr="00036B95" w:rsidRDefault="00F82417" w:rsidP="00036B95">
      <w:pPr>
        <w:pStyle w:val="Style1"/>
        <w:rPr>
          <w:rFonts w:ascii="Arial" w:hAnsi="Arial" w:cs="Arial"/>
          <w:sz w:val="24"/>
          <w:szCs w:val="24"/>
        </w:rPr>
      </w:pPr>
      <w:r w:rsidRPr="00F82417">
        <w:rPr>
          <w:rFonts w:ascii="Arial" w:hAnsi="Arial" w:cs="Arial"/>
          <w:sz w:val="24"/>
          <w:szCs w:val="24"/>
        </w:rPr>
        <w:t>The main issue in this case is whether a public right of way subsists or can be reasonably alleged to subsist over the Appeal rout</w:t>
      </w:r>
      <w:r w:rsidR="00DD4C5A">
        <w:rPr>
          <w:rFonts w:ascii="Arial" w:hAnsi="Arial" w:cs="Arial"/>
          <w:sz w:val="24"/>
          <w:szCs w:val="24"/>
        </w:rPr>
        <w:t>e.</w:t>
      </w:r>
    </w:p>
    <w:p w14:paraId="4F088AA9" w14:textId="0D8A7620" w:rsidR="00FA734C" w:rsidRPr="00FA734C" w:rsidRDefault="00FA734C" w:rsidP="00FA734C">
      <w:pPr>
        <w:pStyle w:val="Style1"/>
        <w:numPr>
          <w:ilvl w:val="0"/>
          <w:numId w:val="0"/>
        </w:numPr>
        <w:rPr>
          <w:rFonts w:ascii="Arial" w:hAnsi="Arial" w:cs="Arial"/>
          <w:b/>
          <w:bCs/>
          <w:sz w:val="24"/>
          <w:szCs w:val="24"/>
        </w:rPr>
      </w:pPr>
      <w:r w:rsidRPr="00FA734C">
        <w:rPr>
          <w:rFonts w:ascii="Arial" w:hAnsi="Arial" w:cs="Arial"/>
          <w:b/>
          <w:bCs/>
          <w:sz w:val="24"/>
          <w:szCs w:val="24"/>
        </w:rPr>
        <w:t>Legislative Framework</w:t>
      </w:r>
    </w:p>
    <w:p w14:paraId="15BC542F" w14:textId="2E807F7E" w:rsidR="00FA734C" w:rsidRPr="00FA734C" w:rsidRDefault="00FA734C" w:rsidP="00FA734C">
      <w:pPr>
        <w:pStyle w:val="Style1"/>
        <w:rPr>
          <w:rFonts w:ascii="Arial" w:hAnsi="Arial" w:cs="Arial"/>
          <w:sz w:val="24"/>
          <w:szCs w:val="24"/>
        </w:rPr>
      </w:pPr>
      <w:r w:rsidRPr="00FA734C">
        <w:rPr>
          <w:rFonts w:ascii="Arial" w:hAnsi="Arial" w:cs="Arial"/>
          <w:sz w:val="24"/>
          <w:szCs w:val="24"/>
        </w:rPr>
        <w:t xml:space="preserve">The need for an Order to be considered when evidence is submitted in support of a claim that a public right of way which is not shown in the definitive map subsists is dealt with under section 53 of the 1981 Act. </w:t>
      </w:r>
      <w:r w:rsidR="00957A55">
        <w:rPr>
          <w:rFonts w:ascii="Arial" w:hAnsi="Arial" w:cs="Arial"/>
          <w:sz w:val="24"/>
          <w:szCs w:val="24"/>
        </w:rPr>
        <w:t xml:space="preserve"> </w:t>
      </w:r>
      <w:r w:rsidRPr="00FA734C">
        <w:rPr>
          <w:rFonts w:ascii="Arial" w:hAnsi="Arial" w:cs="Arial"/>
          <w:sz w:val="24"/>
          <w:szCs w:val="24"/>
        </w:rPr>
        <w:t>Section 53</w:t>
      </w:r>
      <w:r w:rsidR="00957A55">
        <w:rPr>
          <w:rFonts w:ascii="Arial" w:hAnsi="Arial" w:cs="Arial"/>
          <w:sz w:val="24"/>
          <w:szCs w:val="24"/>
        </w:rPr>
        <w:t xml:space="preserve"> </w:t>
      </w:r>
      <w:r w:rsidRPr="00FA734C">
        <w:rPr>
          <w:rFonts w:ascii="Arial" w:hAnsi="Arial" w:cs="Arial"/>
          <w:sz w:val="24"/>
          <w:szCs w:val="24"/>
        </w:rPr>
        <w:t>(3)</w:t>
      </w:r>
      <w:r w:rsidR="00957A55">
        <w:rPr>
          <w:rFonts w:ascii="Arial" w:hAnsi="Arial" w:cs="Arial"/>
          <w:sz w:val="24"/>
          <w:szCs w:val="24"/>
        </w:rPr>
        <w:t xml:space="preserve"> </w:t>
      </w:r>
      <w:r w:rsidRPr="00FA734C">
        <w:rPr>
          <w:rFonts w:ascii="Arial" w:hAnsi="Arial" w:cs="Arial"/>
          <w:sz w:val="24"/>
          <w:szCs w:val="24"/>
        </w:rPr>
        <w:t>(c)</w:t>
      </w:r>
      <w:r w:rsidR="00957A55">
        <w:rPr>
          <w:rFonts w:ascii="Arial" w:hAnsi="Arial" w:cs="Arial"/>
          <w:sz w:val="24"/>
          <w:szCs w:val="24"/>
        </w:rPr>
        <w:t xml:space="preserve"> </w:t>
      </w:r>
      <w:r w:rsidRPr="00FA734C">
        <w:rPr>
          <w:rFonts w:ascii="Arial" w:hAnsi="Arial" w:cs="Arial"/>
          <w:sz w:val="24"/>
          <w:szCs w:val="24"/>
        </w:rPr>
        <w:t xml:space="preserve">(i) of the 1981 Act provides that a modification order should be made on the discovery of evidence </w:t>
      </w:r>
      <w:r w:rsidRPr="00FA734C">
        <w:rPr>
          <w:rFonts w:ascii="Arial" w:hAnsi="Arial" w:cs="Arial"/>
          <w:sz w:val="24"/>
          <w:szCs w:val="24"/>
        </w:rPr>
        <w:lastRenderedPageBreak/>
        <w:t>which, when considered with all other relevant evidence available, shows that a right of way which is not shown in the map and statement subsists or is reasonably alleged to subsist over land in the area to which the map relates.</w:t>
      </w:r>
    </w:p>
    <w:p w14:paraId="74F639EE" w14:textId="05C27425" w:rsidR="00FA734C" w:rsidRPr="00B92443" w:rsidRDefault="00FA734C" w:rsidP="00B92443">
      <w:pPr>
        <w:pStyle w:val="Style1"/>
        <w:rPr>
          <w:rFonts w:ascii="Arial" w:hAnsi="Arial" w:cs="Arial"/>
          <w:sz w:val="24"/>
          <w:szCs w:val="24"/>
        </w:rPr>
      </w:pPr>
      <w:r w:rsidRPr="00FA734C">
        <w:rPr>
          <w:rFonts w:ascii="Arial" w:hAnsi="Arial" w:cs="Arial"/>
          <w:sz w:val="24"/>
          <w:szCs w:val="24"/>
        </w:rPr>
        <w:t>As made clear by the High Court in</w:t>
      </w:r>
      <w:r w:rsidRPr="00FA734C">
        <w:rPr>
          <w:rFonts w:ascii="Arial" w:hAnsi="Arial" w:cs="Arial"/>
          <w:i/>
          <w:sz w:val="24"/>
          <w:szCs w:val="24"/>
        </w:rPr>
        <w:t xml:space="preserve"> </w:t>
      </w:r>
      <w:r w:rsidR="00342BE3">
        <w:rPr>
          <w:rFonts w:ascii="Arial" w:hAnsi="Arial" w:cs="Arial"/>
          <w:i/>
          <w:sz w:val="24"/>
          <w:szCs w:val="24"/>
        </w:rPr>
        <w:t>Bagshaw and Norton</w:t>
      </w:r>
      <w:r w:rsidR="00B92443">
        <w:rPr>
          <w:rFonts w:ascii="Arial" w:hAnsi="Arial" w:cs="Arial"/>
          <w:sz w:val="24"/>
          <w:szCs w:val="24"/>
        </w:rPr>
        <w:t xml:space="preserve"> </w:t>
      </w:r>
      <w:r w:rsidRPr="00B92443">
        <w:rPr>
          <w:rFonts w:ascii="Arial" w:hAnsi="Arial" w:cs="Arial"/>
          <w:sz w:val="24"/>
          <w:szCs w:val="24"/>
        </w:rPr>
        <w:t xml:space="preserve">this involves two tests: </w:t>
      </w:r>
    </w:p>
    <w:p w14:paraId="25195BC5" w14:textId="77777777" w:rsidR="00FA734C" w:rsidRPr="00FA734C" w:rsidRDefault="00FA734C" w:rsidP="00FA734C">
      <w:pPr>
        <w:pStyle w:val="Style1"/>
        <w:numPr>
          <w:ilvl w:val="0"/>
          <w:numId w:val="0"/>
        </w:numPr>
        <w:ind w:left="432"/>
        <w:rPr>
          <w:rFonts w:ascii="Arial" w:hAnsi="Arial" w:cs="Arial"/>
          <w:sz w:val="24"/>
          <w:szCs w:val="24"/>
        </w:rPr>
      </w:pPr>
      <w:r w:rsidRPr="00FA734C">
        <w:rPr>
          <w:rFonts w:ascii="Arial" w:hAnsi="Arial" w:cs="Arial"/>
          <w:b/>
          <w:sz w:val="24"/>
          <w:szCs w:val="24"/>
        </w:rPr>
        <w:t xml:space="preserve">Test A - </w:t>
      </w:r>
      <w:r w:rsidRPr="00FA734C">
        <w:rPr>
          <w:rFonts w:ascii="Arial" w:hAnsi="Arial" w:cs="Arial"/>
          <w:sz w:val="24"/>
          <w:szCs w:val="24"/>
        </w:rPr>
        <w:t>Does a right of way subsist on the balance of probabilities?</w:t>
      </w:r>
      <w:r w:rsidRPr="00FA734C">
        <w:rPr>
          <w:rFonts w:ascii="Arial" w:hAnsi="Arial" w:cs="Arial"/>
          <w:color w:val="FF0000"/>
          <w:sz w:val="24"/>
          <w:szCs w:val="24"/>
        </w:rPr>
        <w:t xml:space="preserve"> </w:t>
      </w:r>
    </w:p>
    <w:p w14:paraId="7DEC88E7" w14:textId="31B0D71B" w:rsidR="00FA734C" w:rsidRPr="00FA734C" w:rsidRDefault="00FA734C" w:rsidP="00FA734C">
      <w:pPr>
        <w:pStyle w:val="Style1"/>
        <w:numPr>
          <w:ilvl w:val="0"/>
          <w:numId w:val="0"/>
        </w:numPr>
        <w:ind w:left="432"/>
        <w:rPr>
          <w:rFonts w:ascii="Arial" w:hAnsi="Arial" w:cs="Arial"/>
          <w:sz w:val="24"/>
          <w:szCs w:val="24"/>
        </w:rPr>
      </w:pPr>
      <w:r w:rsidRPr="00FA734C">
        <w:rPr>
          <w:rFonts w:ascii="Arial" w:hAnsi="Arial" w:cs="Arial"/>
          <w:b/>
          <w:sz w:val="24"/>
          <w:szCs w:val="24"/>
        </w:rPr>
        <w:t>Test B.</w:t>
      </w:r>
      <w:r w:rsidRPr="00FA734C">
        <w:rPr>
          <w:rFonts w:ascii="Arial" w:hAnsi="Arial" w:cs="Arial"/>
          <w:sz w:val="24"/>
          <w:szCs w:val="24"/>
        </w:rPr>
        <w:t xml:space="preserve">  Is it reasonable to allege that a right of way subsists?  For this possibility to exist, it will be necessary to show that a reasonable person, having considered all the relevant evidence available, could reasonably allege that a right of way subsists.</w:t>
      </w:r>
    </w:p>
    <w:p w14:paraId="6C994568" w14:textId="4E9C3F32" w:rsidR="00FA734C" w:rsidRDefault="00FA734C" w:rsidP="003B0C5A">
      <w:pPr>
        <w:pStyle w:val="Style1"/>
        <w:rPr>
          <w:rFonts w:ascii="Arial" w:hAnsi="Arial" w:cs="Arial"/>
          <w:sz w:val="24"/>
          <w:szCs w:val="24"/>
        </w:rPr>
      </w:pPr>
      <w:r w:rsidRPr="00FA734C">
        <w:rPr>
          <w:rFonts w:ascii="Arial" w:hAnsi="Arial" w:cs="Arial"/>
          <w:sz w:val="24"/>
          <w:szCs w:val="24"/>
        </w:rPr>
        <w:t xml:space="preserve">In relation to Test B, the Court of Appeal recognised in the </w:t>
      </w:r>
      <w:r w:rsidRPr="00FA734C">
        <w:rPr>
          <w:rFonts w:ascii="Arial" w:hAnsi="Arial" w:cs="Arial"/>
          <w:i/>
          <w:sz w:val="24"/>
          <w:szCs w:val="24"/>
        </w:rPr>
        <w:t>Emery</w:t>
      </w:r>
      <w:r w:rsidRPr="00FA734C">
        <w:rPr>
          <w:rFonts w:ascii="Arial" w:hAnsi="Arial" w:cs="Arial"/>
          <w:sz w:val="24"/>
          <w:szCs w:val="24"/>
        </w:rPr>
        <w:t xml:space="preserve"> case that there may be instances where conflicting evidence was presented at the schedule 14 stage. </w:t>
      </w:r>
      <w:r w:rsidR="00957A55">
        <w:rPr>
          <w:rFonts w:ascii="Arial" w:hAnsi="Arial" w:cs="Arial"/>
          <w:sz w:val="24"/>
          <w:szCs w:val="24"/>
        </w:rPr>
        <w:t xml:space="preserve"> </w:t>
      </w:r>
      <w:r w:rsidRPr="00FA734C">
        <w:rPr>
          <w:rFonts w:ascii="Arial" w:hAnsi="Arial" w:cs="Arial"/>
          <w:sz w:val="24"/>
          <w:szCs w:val="24"/>
        </w:rPr>
        <w:t xml:space="preserve">In </w:t>
      </w:r>
      <w:r w:rsidRPr="00FA734C">
        <w:rPr>
          <w:rFonts w:ascii="Arial" w:hAnsi="Arial" w:cs="Arial"/>
          <w:i/>
          <w:sz w:val="24"/>
          <w:szCs w:val="24"/>
        </w:rPr>
        <w:t>Emery</w:t>
      </w:r>
      <w:r w:rsidRPr="00FA734C">
        <w:rPr>
          <w:rFonts w:ascii="Arial" w:hAnsi="Arial" w:cs="Arial"/>
          <w:sz w:val="24"/>
          <w:szCs w:val="24"/>
        </w:rPr>
        <w:t>, Roche LJ held that "…</w:t>
      </w:r>
      <w:r w:rsidRPr="00FA734C">
        <w:rPr>
          <w:rFonts w:ascii="Arial" w:hAnsi="Arial" w:cs="Arial"/>
          <w:i/>
          <w:iCs/>
          <w:sz w:val="24"/>
          <w:szCs w:val="24"/>
        </w:rPr>
        <w:t>The problem arises where there is conflicting evidence…In approaching such cases, the authority and the Secretary of State must bear in mind that an order…made following a Schedule 14 procedure still leaves both the applicant and objectors with the ability to object to the order under Schedule 15 when conflicting evidence can be heard and those issues determined following a public inquiry.</w:t>
      </w:r>
      <w:r w:rsidRPr="00FA734C">
        <w:rPr>
          <w:rFonts w:ascii="Arial" w:hAnsi="Arial" w:cs="Arial"/>
          <w:sz w:val="24"/>
          <w:szCs w:val="24"/>
        </w:rPr>
        <w:t>"</w:t>
      </w:r>
    </w:p>
    <w:p w14:paraId="5E84FDDD" w14:textId="77777777" w:rsidR="0058300E" w:rsidRDefault="00D413AD" w:rsidP="0058300E">
      <w:pPr>
        <w:pStyle w:val="Style1"/>
        <w:tabs>
          <w:tab w:val="clear" w:pos="720"/>
        </w:tabs>
        <w:rPr>
          <w:rFonts w:ascii="Arial" w:hAnsi="Arial" w:cs="Arial"/>
          <w:sz w:val="24"/>
          <w:szCs w:val="24"/>
        </w:rPr>
      </w:pPr>
      <w:r w:rsidRPr="00D413AD">
        <w:rPr>
          <w:rFonts w:ascii="Arial" w:hAnsi="Arial" w:cs="Arial"/>
          <w:sz w:val="24"/>
          <w:szCs w:val="24"/>
        </w:rPr>
        <w:t>Roche LJ also held that “</w:t>
      </w:r>
      <w:r w:rsidRPr="00D413AD">
        <w:rPr>
          <w:rFonts w:ascii="Arial" w:hAnsi="Arial" w:cs="Arial"/>
          <w:i/>
          <w:sz w:val="24"/>
          <w:szCs w:val="24"/>
        </w:rPr>
        <w:t>Where the applicant for a modification order produces credible evidence of actual enjoyment of a way as a public right of way over a full period of 20 years, and there is a conflict of apparently credible evidence in relation to one of the other issues which arises under s31, then the allegation that the right of way subsists is reasonable and the Secretary of State should so find, unless there is documentary evidence which must inevitably defeat the claim for example by establishing incontrovertibly that the landowner had no intention to dedicate or that the way was of such a character that use of it could not give rise at common law to any presumption of dedication</w:t>
      </w:r>
      <w:r w:rsidRPr="00D413AD">
        <w:rPr>
          <w:rFonts w:ascii="Arial" w:hAnsi="Arial" w:cs="Arial"/>
          <w:sz w:val="24"/>
          <w:szCs w:val="24"/>
        </w:rPr>
        <w:t>”.</w:t>
      </w:r>
    </w:p>
    <w:p w14:paraId="0DAEA56B" w14:textId="05B3D1D1" w:rsidR="003673E2" w:rsidRPr="0058300E" w:rsidRDefault="005101D8" w:rsidP="0058300E">
      <w:pPr>
        <w:pStyle w:val="Style1"/>
        <w:tabs>
          <w:tab w:val="clear" w:pos="720"/>
        </w:tabs>
        <w:rPr>
          <w:rFonts w:ascii="Arial" w:hAnsi="Arial" w:cs="Arial"/>
          <w:sz w:val="24"/>
          <w:szCs w:val="24"/>
        </w:rPr>
      </w:pPr>
      <w:r w:rsidRPr="0058300E">
        <w:rPr>
          <w:rFonts w:ascii="Arial" w:hAnsi="Arial" w:cs="Arial"/>
          <w:sz w:val="24"/>
          <w:szCs w:val="24"/>
        </w:rPr>
        <w:t xml:space="preserve">The appeal is supported by both documentary and user evidence.  </w:t>
      </w:r>
      <w:r w:rsidR="0058300E" w:rsidRPr="0058300E">
        <w:rPr>
          <w:rFonts w:ascii="Arial" w:hAnsi="Arial" w:cs="Arial"/>
          <w:sz w:val="24"/>
          <w:szCs w:val="24"/>
        </w:rPr>
        <w:t xml:space="preserve">For documentary evidence, section 32 of the Highways Act 1980 (the 1980 Act) requires consideration of any map, plan or history of the locality, or other relevant document, which is tendered in evidence, giving it such weight as is appropriate, before determining whether or not a way has been dedicated as a highway.  </w:t>
      </w:r>
    </w:p>
    <w:p w14:paraId="7346A12B" w14:textId="23A75EA3" w:rsidR="005101D8" w:rsidRPr="005101D8" w:rsidRDefault="005101D8" w:rsidP="005101D8">
      <w:pPr>
        <w:pStyle w:val="Style1"/>
        <w:rPr>
          <w:rFonts w:ascii="Arial" w:hAnsi="Arial" w:cs="Arial"/>
          <w:sz w:val="24"/>
          <w:szCs w:val="24"/>
        </w:rPr>
      </w:pPr>
      <w:r w:rsidRPr="005101D8">
        <w:rPr>
          <w:rFonts w:ascii="Arial" w:hAnsi="Arial" w:cs="Arial"/>
          <w:sz w:val="24"/>
          <w:szCs w:val="24"/>
        </w:rPr>
        <w:t>In respect of user evidence</w:t>
      </w:r>
      <w:r w:rsidR="0058300E">
        <w:rPr>
          <w:rFonts w:ascii="Arial" w:hAnsi="Arial" w:cs="Arial"/>
          <w:sz w:val="24"/>
          <w:szCs w:val="24"/>
        </w:rPr>
        <w:t xml:space="preserve"> </w:t>
      </w:r>
      <w:r w:rsidRPr="005101D8">
        <w:rPr>
          <w:rFonts w:ascii="Arial" w:hAnsi="Arial" w:cs="Arial"/>
          <w:sz w:val="24"/>
          <w:szCs w:val="24"/>
        </w:rPr>
        <w:t xml:space="preserve">the 1980 Act provides that where a way over land, other than a way of such a character that use of it by the public could not give rise at common law to any presumption of dedication, has been actually enjoyed by the public as of right and without interruption for a full period of 20 years, the way is deemed to have been dedicated as a highway.  This is unless there is sufficient evidence that there was no intention during that period to dedicate it.  The period of 20 years is to be calculated retrospectively from the date when the right of the public to use it was brought into question.  </w:t>
      </w:r>
    </w:p>
    <w:p w14:paraId="28BDB469" w14:textId="6B405A88" w:rsidR="005101D8" w:rsidRPr="00BD7683" w:rsidRDefault="005101D8" w:rsidP="00BD7683">
      <w:pPr>
        <w:pStyle w:val="Style1"/>
        <w:rPr>
          <w:rFonts w:ascii="Arial" w:hAnsi="Arial" w:cs="Arial"/>
          <w:sz w:val="24"/>
          <w:szCs w:val="24"/>
        </w:rPr>
      </w:pPr>
      <w:r w:rsidRPr="005101D8">
        <w:rPr>
          <w:rFonts w:ascii="Arial" w:hAnsi="Arial" w:cs="Arial"/>
          <w:sz w:val="24"/>
          <w:szCs w:val="24"/>
        </w:rPr>
        <w:t>A</w:t>
      </w:r>
      <w:r w:rsidR="0058300E">
        <w:rPr>
          <w:rFonts w:ascii="Arial" w:hAnsi="Arial" w:cs="Arial"/>
          <w:sz w:val="24"/>
          <w:szCs w:val="24"/>
        </w:rPr>
        <w:t>lternatively, if the case is not made out under statute, a</w:t>
      </w:r>
      <w:r w:rsidRPr="005101D8">
        <w:rPr>
          <w:rFonts w:ascii="Arial" w:hAnsi="Arial" w:cs="Arial"/>
          <w:sz w:val="24"/>
          <w:szCs w:val="24"/>
        </w:rPr>
        <w:t xml:space="preserve">n inference of dedication can arise at common law where the evidence is sufficient to infer actual dedication by the landowner.  No minimum period of use is required. </w:t>
      </w:r>
    </w:p>
    <w:p w14:paraId="5F631BC4" w14:textId="77777777" w:rsidR="00EB5DCF" w:rsidRDefault="00EB5DCF" w:rsidP="00D46B11">
      <w:pPr>
        <w:pStyle w:val="Heading6blackfont"/>
        <w:rPr>
          <w:rFonts w:ascii="Arial" w:hAnsi="Arial" w:cs="Arial"/>
          <w:sz w:val="24"/>
          <w:szCs w:val="24"/>
        </w:rPr>
      </w:pPr>
    </w:p>
    <w:p w14:paraId="42EB1B3E" w14:textId="6A4CF650" w:rsidR="00355FCC" w:rsidRDefault="00D46B11" w:rsidP="00EB5DCF">
      <w:pPr>
        <w:pStyle w:val="Heading6blackfont"/>
        <w:spacing w:before="0"/>
        <w:rPr>
          <w:rFonts w:ascii="Arial" w:hAnsi="Arial" w:cs="Arial"/>
          <w:sz w:val="24"/>
          <w:szCs w:val="24"/>
        </w:rPr>
      </w:pPr>
      <w:r w:rsidRPr="00216F7C">
        <w:rPr>
          <w:rFonts w:ascii="Arial" w:hAnsi="Arial" w:cs="Arial"/>
          <w:sz w:val="24"/>
          <w:szCs w:val="24"/>
        </w:rPr>
        <w:t>Reasons</w:t>
      </w:r>
    </w:p>
    <w:p w14:paraId="12A9807F" w14:textId="09027D20" w:rsidR="00343669" w:rsidRPr="00426D09" w:rsidRDefault="00426D09" w:rsidP="0036305A">
      <w:pPr>
        <w:pStyle w:val="Style1"/>
        <w:numPr>
          <w:ilvl w:val="0"/>
          <w:numId w:val="0"/>
        </w:numPr>
        <w:ind w:left="431" w:hanging="431"/>
        <w:rPr>
          <w:rFonts w:ascii="Arial" w:hAnsi="Arial" w:cs="Arial"/>
          <w:b/>
          <w:bCs/>
          <w:i/>
          <w:iCs/>
          <w:sz w:val="24"/>
          <w:szCs w:val="24"/>
        </w:rPr>
      </w:pPr>
      <w:r>
        <w:rPr>
          <w:rFonts w:ascii="Arial" w:hAnsi="Arial" w:cs="Arial"/>
          <w:b/>
          <w:bCs/>
          <w:i/>
          <w:iCs/>
          <w:sz w:val="24"/>
          <w:szCs w:val="24"/>
        </w:rPr>
        <w:t xml:space="preserve">Historical and </w:t>
      </w:r>
      <w:r w:rsidR="0036305A" w:rsidRPr="00426D09">
        <w:rPr>
          <w:rFonts w:ascii="Arial" w:hAnsi="Arial" w:cs="Arial"/>
          <w:b/>
          <w:bCs/>
          <w:i/>
          <w:iCs/>
          <w:sz w:val="24"/>
          <w:szCs w:val="24"/>
        </w:rPr>
        <w:t>Documentary Evidence</w:t>
      </w:r>
    </w:p>
    <w:p w14:paraId="662E5F76" w14:textId="293319BB" w:rsidR="00C93392" w:rsidRDefault="00C36DF0" w:rsidP="00C93392">
      <w:pPr>
        <w:pStyle w:val="Style1"/>
        <w:rPr>
          <w:rFonts w:ascii="Arial" w:hAnsi="Arial" w:cs="Arial"/>
          <w:sz w:val="24"/>
          <w:szCs w:val="24"/>
        </w:rPr>
      </w:pPr>
      <w:r w:rsidRPr="00563656">
        <w:rPr>
          <w:rFonts w:ascii="Arial" w:hAnsi="Arial" w:cs="Arial"/>
          <w:sz w:val="24"/>
          <w:szCs w:val="24"/>
        </w:rPr>
        <w:t xml:space="preserve">The appellant and Council have provided </w:t>
      </w:r>
      <w:r w:rsidR="006F3B00">
        <w:rPr>
          <w:rFonts w:ascii="Arial" w:hAnsi="Arial" w:cs="Arial"/>
          <w:sz w:val="24"/>
          <w:szCs w:val="24"/>
        </w:rPr>
        <w:t>a number of historical maps</w:t>
      </w:r>
      <w:r w:rsidR="006B0FE9">
        <w:rPr>
          <w:rFonts w:ascii="Arial" w:hAnsi="Arial" w:cs="Arial"/>
          <w:sz w:val="24"/>
          <w:szCs w:val="24"/>
        </w:rPr>
        <w:t xml:space="preserve"> and photographs.</w:t>
      </w:r>
      <w:r w:rsidR="006F3B00">
        <w:rPr>
          <w:rFonts w:ascii="Arial" w:hAnsi="Arial" w:cs="Arial"/>
          <w:sz w:val="24"/>
          <w:szCs w:val="24"/>
        </w:rPr>
        <w:t xml:space="preserve">  </w:t>
      </w:r>
    </w:p>
    <w:p w14:paraId="36106409" w14:textId="598C6A46" w:rsidR="00F06C13" w:rsidRDefault="00C77300" w:rsidP="00C93392">
      <w:pPr>
        <w:pStyle w:val="Style1"/>
        <w:rPr>
          <w:rFonts w:ascii="Arial" w:hAnsi="Arial" w:cs="Arial"/>
          <w:sz w:val="24"/>
          <w:szCs w:val="24"/>
        </w:rPr>
      </w:pPr>
      <w:r>
        <w:rPr>
          <w:rFonts w:ascii="Arial" w:hAnsi="Arial" w:cs="Arial"/>
          <w:sz w:val="24"/>
          <w:szCs w:val="24"/>
        </w:rPr>
        <w:t>The early Ordnance Survey (OS) maps from 1920</w:t>
      </w:r>
      <w:r w:rsidR="00DA2D4A">
        <w:rPr>
          <w:rFonts w:ascii="Arial" w:hAnsi="Arial" w:cs="Arial"/>
          <w:sz w:val="24"/>
          <w:szCs w:val="24"/>
        </w:rPr>
        <w:t xml:space="preserve">, 1956 and 1966 provided by the </w:t>
      </w:r>
      <w:r w:rsidR="00F06C13">
        <w:rPr>
          <w:rFonts w:ascii="Arial" w:hAnsi="Arial" w:cs="Arial"/>
          <w:sz w:val="24"/>
          <w:szCs w:val="24"/>
        </w:rPr>
        <w:t xml:space="preserve">Council </w:t>
      </w:r>
      <w:r w:rsidR="00DA2D4A">
        <w:rPr>
          <w:rFonts w:ascii="Arial" w:hAnsi="Arial" w:cs="Arial"/>
          <w:sz w:val="24"/>
          <w:szCs w:val="24"/>
        </w:rPr>
        <w:t>do not indicate the physical presence of the claimed route.  However, the</w:t>
      </w:r>
      <w:r w:rsidR="00FB2B28">
        <w:rPr>
          <w:rFonts w:ascii="Arial" w:hAnsi="Arial" w:cs="Arial"/>
          <w:sz w:val="24"/>
          <w:szCs w:val="24"/>
        </w:rPr>
        <w:t xml:space="preserve"> </w:t>
      </w:r>
      <w:r w:rsidR="004C5094">
        <w:rPr>
          <w:rFonts w:ascii="Arial" w:hAnsi="Arial" w:cs="Arial"/>
          <w:sz w:val="24"/>
          <w:szCs w:val="24"/>
        </w:rPr>
        <w:t>1930,</w:t>
      </w:r>
      <w:r w:rsidR="00FD239C">
        <w:rPr>
          <w:rFonts w:ascii="Arial" w:hAnsi="Arial" w:cs="Arial"/>
          <w:sz w:val="24"/>
          <w:szCs w:val="24"/>
        </w:rPr>
        <w:t xml:space="preserve"> </w:t>
      </w:r>
      <w:r w:rsidR="00FB2B28">
        <w:rPr>
          <w:rFonts w:ascii="Arial" w:hAnsi="Arial" w:cs="Arial"/>
          <w:sz w:val="24"/>
          <w:szCs w:val="24"/>
        </w:rPr>
        <w:t xml:space="preserve">1950 </w:t>
      </w:r>
      <w:r w:rsidR="00FD239C">
        <w:rPr>
          <w:rFonts w:ascii="Arial" w:hAnsi="Arial" w:cs="Arial"/>
          <w:sz w:val="24"/>
          <w:szCs w:val="24"/>
        </w:rPr>
        <w:t>a</w:t>
      </w:r>
      <w:r w:rsidR="00FB2B28">
        <w:rPr>
          <w:rFonts w:ascii="Arial" w:hAnsi="Arial" w:cs="Arial"/>
          <w:sz w:val="24"/>
          <w:szCs w:val="24"/>
        </w:rPr>
        <w:t xml:space="preserve">nd </w:t>
      </w:r>
      <w:r w:rsidR="00DA2D4A">
        <w:rPr>
          <w:rFonts w:ascii="Arial" w:hAnsi="Arial" w:cs="Arial"/>
          <w:sz w:val="24"/>
          <w:szCs w:val="24"/>
        </w:rPr>
        <w:t>1952</w:t>
      </w:r>
      <w:r w:rsidR="003164FE">
        <w:rPr>
          <w:rFonts w:ascii="Arial" w:hAnsi="Arial" w:cs="Arial"/>
          <w:sz w:val="24"/>
          <w:szCs w:val="24"/>
        </w:rPr>
        <w:t xml:space="preserve"> OS map</w:t>
      </w:r>
      <w:r w:rsidR="00FD239C">
        <w:rPr>
          <w:rFonts w:ascii="Arial" w:hAnsi="Arial" w:cs="Arial"/>
          <w:sz w:val="24"/>
          <w:szCs w:val="24"/>
        </w:rPr>
        <w:t>s</w:t>
      </w:r>
      <w:r w:rsidR="00FB2B28">
        <w:rPr>
          <w:rFonts w:ascii="Arial" w:hAnsi="Arial" w:cs="Arial"/>
          <w:sz w:val="24"/>
          <w:szCs w:val="24"/>
        </w:rPr>
        <w:t xml:space="preserve"> </w:t>
      </w:r>
      <w:r w:rsidR="003164FE">
        <w:rPr>
          <w:rFonts w:ascii="Arial" w:hAnsi="Arial" w:cs="Arial"/>
          <w:sz w:val="24"/>
          <w:szCs w:val="24"/>
        </w:rPr>
        <w:t>appear</w:t>
      </w:r>
      <w:r w:rsidR="00FB2B28">
        <w:rPr>
          <w:rFonts w:ascii="Arial" w:hAnsi="Arial" w:cs="Arial"/>
          <w:sz w:val="24"/>
          <w:szCs w:val="24"/>
        </w:rPr>
        <w:t xml:space="preserve"> </w:t>
      </w:r>
      <w:r w:rsidR="003164FE">
        <w:rPr>
          <w:rFonts w:ascii="Arial" w:hAnsi="Arial" w:cs="Arial"/>
          <w:sz w:val="24"/>
          <w:szCs w:val="24"/>
        </w:rPr>
        <w:t xml:space="preserve">to show part of the route from Point A </w:t>
      </w:r>
      <w:r w:rsidR="00922E32">
        <w:rPr>
          <w:rFonts w:ascii="Arial" w:hAnsi="Arial" w:cs="Arial"/>
          <w:sz w:val="24"/>
          <w:szCs w:val="24"/>
        </w:rPr>
        <w:t>to the end of the cricket ground</w:t>
      </w:r>
      <w:r w:rsidR="00D53D70">
        <w:rPr>
          <w:rFonts w:ascii="Arial" w:hAnsi="Arial" w:cs="Arial"/>
          <w:sz w:val="24"/>
          <w:szCs w:val="24"/>
        </w:rPr>
        <w:t xml:space="preserve"> a</w:t>
      </w:r>
      <w:r w:rsidR="00305407">
        <w:rPr>
          <w:rFonts w:ascii="Arial" w:hAnsi="Arial" w:cs="Arial"/>
          <w:sz w:val="24"/>
          <w:szCs w:val="24"/>
        </w:rPr>
        <w:t>t</w:t>
      </w:r>
      <w:r w:rsidR="00D53D70">
        <w:rPr>
          <w:rFonts w:ascii="Arial" w:hAnsi="Arial" w:cs="Arial"/>
          <w:sz w:val="24"/>
          <w:szCs w:val="24"/>
        </w:rPr>
        <w:t xml:space="preserve"> Point B.</w:t>
      </w:r>
      <w:r w:rsidR="00922E32">
        <w:rPr>
          <w:rFonts w:ascii="Arial" w:hAnsi="Arial" w:cs="Arial"/>
          <w:sz w:val="24"/>
          <w:szCs w:val="24"/>
        </w:rPr>
        <w:t xml:space="preserve">  </w:t>
      </w:r>
      <w:r w:rsidR="005D02A3">
        <w:rPr>
          <w:rFonts w:ascii="Arial" w:hAnsi="Arial" w:cs="Arial"/>
          <w:sz w:val="24"/>
          <w:szCs w:val="24"/>
        </w:rPr>
        <w:t xml:space="preserve">The 1965 OS map </w:t>
      </w:r>
      <w:r w:rsidR="003847E1">
        <w:rPr>
          <w:rFonts w:ascii="Arial" w:hAnsi="Arial" w:cs="Arial"/>
          <w:sz w:val="24"/>
          <w:szCs w:val="24"/>
        </w:rPr>
        <w:t xml:space="preserve">shows a bold line for the full distance of the claimed route.  </w:t>
      </w:r>
      <w:r w:rsidR="0078122A">
        <w:rPr>
          <w:rFonts w:ascii="Arial" w:hAnsi="Arial" w:cs="Arial"/>
          <w:sz w:val="24"/>
          <w:szCs w:val="24"/>
        </w:rPr>
        <w:t xml:space="preserve">The current OS map only indicates a path between Point A to the centre of the recreational ground and then </w:t>
      </w:r>
      <w:r w:rsidR="00F2466B">
        <w:rPr>
          <w:rFonts w:ascii="Arial" w:hAnsi="Arial" w:cs="Arial"/>
          <w:sz w:val="24"/>
          <w:szCs w:val="24"/>
        </w:rPr>
        <w:t xml:space="preserve">following a southerly direction to School Lane and from Point B to Point C.  </w:t>
      </w:r>
      <w:r w:rsidR="004B5375">
        <w:rPr>
          <w:rFonts w:ascii="Arial" w:hAnsi="Arial" w:cs="Arial"/>
          <w:sz w:val="24"/>
          <w:szCs w:val="24"/>
        </w:rPr>
        <w:t xml:space="preserve">All the maps show the land as </w:t>
      </w:r>
      <w:r w:rsidR="00957A55">
        <w:rPr>
          <w:rFonts w:ascii="Arial" w:hAnsi="Arial" w:cs="Arial"/>
          <w:sz w:val="24"/>
          <w:szCs w:val="24"/>
        </w:rPr>
        <w:t>containing either</w:t>
      </w:r>
      <w:r w:rsidR="004B5375">
        <w:rPr>
          <w:rFonts w:ascii="Arial" w:hAnsi="Arial" w:cs="Arial"/>
          <w:sz w:val="24"/>
          <w:szCs w:val="24"/>
        </w:rPr>
        <w:t xml:space="preserve"> allotments, playing fields, </w:t>
      </w:r>
      <w:r w:rsidR="00220399">
        <w:rPr>
          <w:rFonts w:ascii="Arial" w:hAnsi="Arial" w:cs="Arial"/>
          <w:sz w:val="24"/>
          <w:szCs w:val="24"/>
        </w:rPr>
        <w:t xml:space="preserve">and </w:t>
      </w:r>
      <w:r w:rsidR="008804E2">
        <w:rPr>
          <w:rFonts w:ascii="Arial" w:hAnsi="Arial" w:cs="Arial"/>
          <w:sz w:val="24"/>
          <w:szCs w:val="24"/>
        </w:rPr>
        <w:t xml:space="preserve">cricket ground </w:t>
      </w:r>
      <w:r w:rsidR="00220399">
        <w:rPr>
          <w:rFonts w:ascii="Arial" w:hAnsi="Arial" w:cs="Arial"/>
          <w:sz w:val="24"/>
          <w:szCs w:val="24"/>
        </w:rPr>
        <w:t>with</w:t>
      </w:r>
      <w:r w:rsidR="008804E2">
        <w:rPr>
          <w:rFonts w:ascii="Arial" w:hAnsi="Arial" w:cs="Arial"/>
          <w:sz w:val="24"/>
          <w:szCs w:val="24"/>
        </w:rPr>
        <w:t xml:space="preserve"> tennis courts and a pavilion.  </w:t>
      </w:r>
    </w:p>
    <w:p w14:paraId="3A79321F" w14:textId="3196BBF1" w:rsidR="00340F23" w:rsidRDefault="00663463" w:rsidP="00C93392">
      <w:pPr>
        <w:pStyle w:val="Style1"/>
        <w:rPr>
          <w:rFonts w:ascii="Arial" w:hAnsi="Arial" w:cs="Arial"/>
          <w:sz w:val="24"/>
          <w:szCs w:val="24"/>
        </w:rPr>
      </w:pPr>
      <w:r>
        <w:rPr>
          <w:rFonts w:ascii="Arial" w:hAnsi="Arial" w:cs="Arial"/>
          <w:sz w:val="24"/>
          <w:szCs w:val="24"/>
        </w:rPr>
        <w:t>The a</w:t>
      </w:r>
      <w:r w:rsidR="00340F23">
        <w:rPr>
          <w:rFonts w:ascii="Arial" w:hAnsi="Arial" w:cs="Arial"/>
          <w:sz w:val="24"/>
          <w:szCs w:val="24"/>
        </w:rPr>
        <w:t xml:space="preserve">erial </w:t>
      </w:r>
      <w:r>
        <w:rPr>
          <w:rFonts w:ascii="Arial" w:hAnsi="Arial" w:cs="Arial"/>
          <w:sz w:val="24"/>
          <w:szCs w:val="24"/>
        </w:rPr>
        <w:t>photograph from</w:t>
      </w:r>
      <w:r w:rsidR="00340F23">
        <w:rPr>
          <w:rFonts w:ascii="Arial" w:hAnsi="Arial" w:cs="Arial"/>
          <w:sz w:val="24"/>
          <w:szCs w:val="24"/>
        </w:rPr>
        <w:t xml:space="preserve"> </w:t>
      </w:r>
      <w:r w:rsidR="002E6816">
        <w:rPr>
          <w:rFonts w:ascii="Arial" w:hAnsi="Arial" w:cs="Arial"/>
          <w:sz w:val="24"/>
          <w:szCs w:val="24"/>
        </w:rPr>
        <w:t>1969</w:t>
      </w:r>
      <w:r w:rsidR="006B0FE9">
        <w:rPr>
          <w:rFonts w:ascii="Arial" w:hAnsi="Arial" w:cs="Arial"/>
          <w:sz w:val="24"/>
          <w:szCs w:val="24"/>
        </w:rPr>
        <w:t xml:space="preserve"> provided by the Council shows a clearly defined path between Point</w:t>
      </w:r>
      <w:r w:rsidR="00AE71DD">
        <w:rPr>
          <w:rFonts w:ascii="Arial" w:hAnsi="Arial" w:cs="Arial"/>
          <w:sz w:val="24"/>
          <w:szCs w:val="24"/>
        </w:rPr>
        <w:t xml:space="preserve"> A and the centre of the playing fields</w:t>
      </w:r>
      <w:r w:rsidR="00D06750">
        <w:rPr>
          <w:rFonts w:ascii="Arial" w:hAnsi="Arial" w:cs="Arial"/>
          <w:sz w:val="24"/>
          <w:szCs w:val="24"/>
        </w:rPr>
        <w:t xml:space="preserve"> by the tennis courts</w:t>
      </w:r>
      <w:r w:rsidR="00AE71DD">
        <w:rPr>
          <w:rFonts w:ascii="Arial" w:hAnsi="Arial" w:cs="Arial"/>
          <w:sz w:val="24"/>
          <w:szCs w:val="24"/>
        </w:rPr>
        <w:t xml:space="preserve"> and between Points B and C.  Whilst the Council contends the full extent of the path between the </w:t>
      </w:r>
      <w:r w:rsidR="00A95A3F">
        <w:rPr>
          <w:rFonts w:ascii="Arial" w:hAnsi="Arial" w:cs="Arial"/>
          <w:sz w:val="24"/>
          <w:szCs w:val="24"/>
        </w:rPr>
        <w:t xml:space="preserve">middle of the playing fields and Point B is not shown, it appears to me that there is a faint indication of the route </w:t>
      </w:r>
      <w:r w:rsidR="00A4640E">
        <w:rPr>
          <w:rFonts w:ascii="Arial" w:hAnsi="Arial" w:cs="Arial"/>
          <w:sz w:val="24"/>
          <w:szCs w:val="24"/>
        </w:rPr>
        <w:t>between Points B and C</w:t>
      </w:r>
      <w:r w:rsidR="00A95A3F">
        <w:rPr>
          <w:rFonts w:ascii="Arial" w:hAnsi="Arial" w:cs="Arial"/>
          <w:sz w:val="24"/>
          <w:szCs w:val="24"/>
        </w:rPr>
        <w:t xml:space="preserve">.  </w:t>
      </w:r>
      <w:r w:rsidR="0012648C">
        <w:rPr>
          <w:rFonts w:ascii="Arial" w:hAnsi="Arial" w:cs="Arial"/>
          <w:sz w:val="24"/>
          <w:szCs w:val="24"/>
        </w:rPr>
        <w:t>Similarly</w:t>
      </w:r>
      <w:r w:rsidR="008F39C3">
        <w:rPr>
          <w:rFonts w:ascii="Arial" w:hAnsi="Arial" w:cs="Arial"/>
          <w:sz w:val="24"/>
          <w:szCs w:val="24"/>
        </w:rPr>
        <w:t>,</w:t>
      </w:r>
      <w:r w:rsidR="0012648C">
        <w:rPr>
          <w:rFonts w:ascii="Arial" w:hAnsi="Arial" w:cs="Arial"/>
          <w:sz w:val="24"/>
          <w:szCs w:val="24"/>
        </w:rPr>
        <w:t xml:space="preserve"> the 1991 aerial photograph indicates the physical presence of most of the route, albeit less distinct between the centre of the </w:t>
      </w:r>
      <w:r w:rsidR="002E6816">
        <w:rPr>
          <w:rFonts w:ascii="Arial" w:hAnsi="Arial" w:cs="Arial"/>
          <w:sz w:val="24"/>
          <w:szCs w:val="24"/>
        </w:rPr>
        <w:t>playing fields</w:t>
      </w:r>
      <w:r w:rsidR="0012648C">
        <w:rPr>
          <w:rFonts w:ascii="Arial" w:hAnsi="Arial" w:cs="Arial"/>
          <w:sz w:val="24"/>
          <w:szCs w:val="24"/>
        </w:rPr>
        <w:t xml:space="preserve"> and Point B.  </w:t>
      </w:r>
      <w:r w:rsidR="002E6816">
        <w:rPr>
          <w:rFonts w:ascii="Arial" w:hAnsi="Arial" w:cs="Arial"/>
          <w:sz w:val="24"/>
          <w:szCs w:val="24"/>
        </w:rPr>
        <w:t xml:space="preserve"> </w:t>
      </w:r>
    </w:p>
    <w:p w14:paraId="67AD30EE" w14:textId="0083E86D" w:rsidR="009E6F37" w:rsidRDefault="0012648C" w:rsidP="00C93392">
      <w:pPr>
        <w:pStyle w:val="Style1"/>
        <w:rPr>
          <w:rFonts w:ascii="Arial" w:hAnsi="Arial" w:cs="Arial"/>
          <w:sz w:val="24"/>
          <w:szCs w:val="24"/>
        </w:rPr>
      </w:pPr>
      <w:r>
        <w:rPr>
          <w:rFonts w:ascii="Arial" w:hAnsi="Arial" w:cs="Arial"/>
          <w:sz w:val="24"/>
          <w:szCs w:val="24"/>
        </w:rPr>
        <w:t>The</w:t>
      </w:r>
      <w:r w:rsidR="003F2E44">
        <w:rPr>
          <w:rFonts w:ascii="Arial" w:hAnsi="Arial" w:cs="Arial"/>
          <w:sz w:val="24"/>
          <w:szCs w:val="24"/>
        </w:rPr>
        <w:t xml:space="preserve"> </w:t>
      </w:r>
      <w:r w:rsidR="002E769D">
        <w:rPr>
          <w:rFonts w:ascii="Arial" w:hAnsi="Arial" w:cs="Arial"/>
          <w:sz w:val="24"/>
          <w:szCs w:val="24"/>
        </w:rPr>
        <w:t xml:space="preserve">1999, </w:t>
      </w:r>
      <w:r w:rsidR="00F029AF">
        <w:rPr>
          <w:rFonts w:ascii="Arial" w:hAnsi="Arial" w:cs="Arial"/>
          <w:sz w:val="24"/>
          <w:szCs w:val="24"/>
        </w:rPr>
        <w:t>2000</w:t>
      </w:r>
      <w:r w:rsidR="00AB550B">
        <w:rPr>
          <w:rFonts w:ascii="Arial" w:hAnsi="Arial" w:cs="Arial"/>
          <w:sz w:val="24"/>
          <w:szCs w:val="24"/>
        </w:rPr>
        <w:t xml:space="preserve">, 2006, 2011, </w:t>
      </w:r>
      <w:r w:rsidR="002E769D">
        <w:rPr>
          <w:rFonts w:ascii="Arial" w:hAnsi="Arial" w:cs="Arial"/>
          <w:sz w:val="24"/>
          <w:szCs w:val="24"/>
        </w:rPr>
        <w:t xml:space="preserve">2014, 2017 </w:t>
      </w:r>
      <w:r>
        <w:rPr>
          <w:rFonts w:ascii="Arial" w:hAnsi="Arial" w:cs="Arial"/>
          <w:sz w:val="24"/>
          <w:szCs w:val="24"/>
        </w:rPr>
        <w:t xml:space="preserve">and </w:t>
      </w:r>
      <w:r w:rsidR="00AB550B">
        <w:rPr>
          <w:rFonts w:ascii="Arial" w:hAnsi="Arial" w:cs="Arial"/>
          <w:sz w:val="24"/>
          <w:szCs w:val="24"/>
        </w:rPr>
        <w:t>201</w:t>
      </w:r>
      <w:r w:rsidR="002E769D">
        <w:rPr>
          <w:rFonts w:ascii="Arial" w:hAnsi="Arial" w:cs="Arial"/>
          <w:sz w:val="24"/>
          <w:szCs w:val="24"/>
        </w:rPr>
        <w:t>8</w:t>
      </w:r>
      <w:r w:rsidR="00F029AF">
        <w:rPr>
          <w:rFonts w:ascii="Arial" w:hAnsi="Arial" w:cs="Arial"/>
          <w:sz w:val="24"/>
          <w:szCs w:val="24"/>
        </w:rPr>
        <w:t xml:space="preserve"> </w:t>
      </w:r>
      <w:r>
        <w:rPr>
          <w:rFonts w:ascii="Arial" w:hAnsi="Arial" w:cs="Arial"/>
          <w:sz w:val="24"/>
          <w:szCs w:val="24"/>
        </w:rPr>
        <w:t xml:space="preserve">aerial photographs all indicate the full extent of the path.  </w:t>
      </w:r>
    </w:p>
    <w:p w14:paraId="20DD76F8" w14:textId="000844F6" w:rsidR="00427FF3" w:rsidRDefault="008F39C3" w:rsidP="007D34B2">
      <w:pPr>
        <w:pStyle w:val="Style1"/>
        <w:rPr>
          <w:rFonts w:ascii="Arial" w:hAnsi="Arial" w:cs="Arial"/>
          <w:sz w:val="24"/>
          <w:szCs w:val="24"/>
        </w:rPr>
      </w:pPr>
      <w:r w:rsidRPr="00427FF3">
        <w:rPr>
          <w:rFonts w:ascii="Arial" w:hAnsi="Arial" w:cs="Arial"/>
          <w:sz w:val="24"/>
          <w:szCs w:val="24"/>
        </w:rPr>
        <w:t xml:space="preserve">The extracts from the </w:t>
      </w:r>
      <w:r w:rsidR="000316EE" w:rsidRPr="00427FF3">
        <w:rPr>
          <w:rFonts w:ascii="Arial" w:hAnsi="Arial" w:cs="Arial"/>
          <w:sz w:val="24"/>
          <w:szCs w:val="24"/>
        </w:rPr>
        <w:t xml:space="preserve">Birstall Parish claim maps </w:t>
      </w:r>
      <w:r w:rsidR="00A175C7" w:rsidRPr="00427FF3">
        <w:rPr>
          <w:rFonts w:ascii="Arial" w:hAnsi="Arial" w:cs="Arial"/>
          <w:sz w:val="24"/>
          <w:szCs w:val="24"/>
        </w:rPr>
        <w:t>do not show the claimed routes.  The 1</w:t>
      </w:r>
      <w:r w:rsidR="00501011" w:rsidRPr="00427FF3">
        <w:rPr>
          <w:rFonts w:ascii="Arial" w:hAnsi="Arial" w:cs="Arial"/>
          <w:sz w:val="24"/>
          <w:szCs w:val="24"/>
        </w:rPr>
        <w:t xml:space="preserve">952 and 1957 definitive maps do not show the </w:t>
      </w:r>
      <w:r w:rsidR="000316EE" w:rsidRPr="00427FF3">
        <w:rPr>
          <w:rFonts w:ascii="Arial" w:hAnsi="Arial" w:cs="Arial"/>
          <w:sz w:val="24"/>
          <w:szCs w:val="24"/>
        </w:rPr>
        <w:t>claimed route</w:t>
      </w:r>
      <w:r w:rsidR="00A175C7" w:rsidRPr="00427FF3">
        <w:rPr>
          <w:rFonts w:ascii="Arial" w:hAnsi="Arial" w:cs="Arial"/>
          <w:sz w:val="24"/>
          <w:szCs w:val="24"/>
        </w:rPr>
        <w:t xml:space="preserve"> as </w:t>
      </w:r>
      <w:r w:rsidR="002A0CCB" w:rsidRPr="00427FF3">
        <w:rPr>
          <w:rFonts w:ascii="Arial" w:hAnsi="Arial" w:cs="Arial"/>
          <w:sz w:val="24"/>
          <w:szCs w:val="24"/>
        </w:rPr>
        <w:t xml:space="preserve">a public right of way but do indicate the presence of the path </w:t>
      </w:r>
      <w:r w:rsidR="00787D9B" w:rsidRPr="00427FF3">
        <w:rPr>
          <w:rFonts w:ascii="Arial" w:hAnsi="Arial" w:cs="Arial"/>
          <w:sz w:val="24"/>
          <w:szCs w:val="24"/>
        </w:rPr>
        <w:t>as in the 1930, 1950 and 1952 OS maps</w:t>
      </w:r>
      <w:r w:rsidR="00C26984">
        <w:rPr>
          <w:rFonts w:ascii="Arial" w:hAnsi="Arial" w:cs="Arial"/>
          <w:sz w:val="24"/>
          <w:szCs w:val="24"/>
        </w:rPr>
        <w:t xml:space="preserve">.  Both show a path to Sibson Road but on a </w:t>
      </w:r>
      <w:r w:rsidR="00787D9B" w:rsidRPr="00427FF3">
        <w:rPr>
          <w:rFonts w:ascii="Arial" w:hAnsi="Arial" w:cs="Arial"/>
          <w:sz w:val="24"/>
          <w:szCs w:val="24"/>
        </w:rPr>
        <w:t>different alignment to the claimed route</w:t>
      </w:r>
      <w:r w:rsidR="004B3A15" w:rsidRPr="00427FF3">
        <w:rPr>
          <w:rFonts w:ascii="Arial" w:hAnsi="Arial" w:cs="Arial"/>
          <w:sz w:val="24"/>
          <w:szCs w:val="24"/>
        </w:rPr>
        <w:t xml:space="preserve">.  </w:t>
      </w:r>
      <w:r w:rsidR="00787D9B" w:rsidRPr="00427FF3">
        <w:rPr>
          <w:rFonts w:ascii="Arial" w:hAnsi="Arial" w:cs="Arial"/>
          <w:sz w:val="24"/>
          <w:szCs w:val="24"/>
        </w:rPr>
        <w:t>The full route is not shown on the 1980 Draft Review Map and is n</w:t>
      </w:r>
      <w:r w:rsidR="00B92639" w:rsidRPr="00427FF3">
        <w:rPr>
          <w:rFonts w:ascii="Arial" w:hAnsi="Arial" w:cs="Arial"/>
          <w:sz w:val="24"/>
          <w:szCs w:val="24"/>
        </w:rPr>
        <w:t xml:space="preserve">ot on </w:t>
      </w:r>
      <w:r w:rsidR="00787D9B" w:rsidRPr="00427FF3">
        <w:rPr>
          <w:rFonts w:ascii="Arial" w:hAnsi="Arial" w:cs="Arial"/>
          <w:sz w:val="24"/>
          <w:szCs w:val="24"/>
        </w:rPr>
        <w:t xml:space="preserve">the </w:t>
      </w:r>
      <w:r w:rsidR="00B92639" w:rsidRPr="00427FF3">
        <w:rPr>
          <w:rFonts w:ascii="Arial" w:hAnsi="Arial" w:cs="Arial"/>
          <w:sz w:val="24"/>
          <w:szCs w:val="24"/>
        </w:rPr>
        <w:t xml:space="preserve">current </w:t>
      </w:r>
      <w:r w:rsidR="00787D9B" w:rsidRPr="00427FF3">
        <w:rPr>
          <w:rFonts w:ascii="Arial" w:hAnsi="Arial" w:cs="Arial"/>
          <w:sz w:val="24"/>
          <w:szCs w:val="24"/>
        </w:rPr>
        <w:t xml:space="preserve">definitive </w:t>
      </w:r>
      <w:r w:rsidR="00B92639" w:rsidRPr="00427FF3">
        <w:rPr>
          <w:rFonts w:ascii="Arial" w:hAnsi="Arial" w:cs="Arial"/>
          <w:sz w:val="24"/>
          <w:szCs w:val="24"/>
        </w:rPr>
        <w:t xml:space="preserve">map but </w:t>
      </w:r>
      <w:r w:rsidR="00787D9B" w:rsidRPr="00427FF3">
        <w:rPr>
          <w:rFonts w:ascii="Arial" w:hAnsi="Arial" w:cs="Arial"/>
          <w:sz w:val="24"/>
          <w:szCs w:val="24"/>
        </w:rPr>
        <w:t>is shown on the</w:t>
      </w:r>
      <w:r w:rsidR="00B92639" w:rsidRPr="00427FF3">
        <w:rPr>
          <w:rFonts w:ascii="Arial" w:hAnsi="Arial" w:cs="Arial"/>
          <w:sz w:val="24"/>
          <w:szCs w:val="24"/>
        </w:rPr>
        <w:t xml:space="preserve"> OS base maps.  </w:t>
      </w:r>
      <w:r w:rsidR="00787D9B" w:rsidRPr="00427FF3">
        <w:rPr>
          <w:rFonts w:ascii="Arial" w:hAnsi="Arial" w:cs="Arial"/>
          <w:sz w:val="24"/>
          <w:szCs w:val="24"/>
        </w:rPr>
        <w:t xml:space="preserve">The </w:t>
      </w:r>
      <w:r w:rsidR="00055A62" w:rsidRPr="00427FF3">
        <w:rPr>
          <w:rFonts w:ascii="Arial" w:hAnsi="Arial" w:cs="Arial"/>
          <w:sz w:val="24"/>
          <w:szCs w:val="24"/>
        </w:rPr>
        <w:t xml:space="preserve">Conveyance </w:t>
      </w:r>
      <w:r w:rsidR="00787D9B" w:rsidRPr="00427FF3">
        <w:rPr>
          <w:rFonts w:ascii="Arial" w:hAnsi="Arial" w:cs="Arial"/>
          <w:sz w:val="24"/>
          <w:szCs w:val="24"/>
        </w:rPr>
        <w:t xml:space="preserve">document for the playing fields does not </w:t>
      </w:r>
      <w:r w:rsidR="00427FF3" w:rsidRPr="00427FF3">
        <w:rPr>
          <w:rFonts w:ascii="Arial" w:hAnsi="Arial" w:cs="Arial"/>
          <w:sz w:val="24"/>
          <w:szCs w:val="24"/>
        </w:rPr>
        <w:t>identify a public right of way</w:t>
      </w:r>
      <w:r w:rsidR="00427FF3">
        <w:rPr>
          <w:rFonts w:ascii="Arial" w:hAnsi="Arial" w:cs="Arial"/>
          <w:sz w:val="24"/>
          <w:szCs w:val="24"/>
        </w:rPr>
        <w:t xml:space="preserve"> but that does not </w:t>
      </w:r>
      <w:r w:rsidR="00C26984">
        <w:rPr>
          <w:rFonts w:ascii="Arial" w:hAnsi="Arial" w:cs="Arial"/>
          <w:sz w:val="24"/>
          <w:szCs w:val="24"/>
        </w:rPr>
        <w:t>negate a path</w:t>
      </w:r>
      <w:r w:rsidR="00427FF3">
        <w:rPr>
          <w:rFonts w:ascii="Arial" w:hAnsi="Arial" w:cs="Arial"/>
          <w:sz w:val="24"/>
          <w:szCs w:val="24"/>
        </w:rPr>
        <w:t xml:space="preserve"> be</w:t>
      </w:r>
      <w:r w:rsidR="00C26984">
        <w:rPr>
          <w:rFonts w:ascii="Arial" w:hAnsi="Arial" w:cs="Arial"/>
          <w:sz w:val="24"/>
          <w:szCs w:val="24"/>
        </w:rPr>
        <w:t>ing subsequently</w:t>
      </w:r>
      <w:r w:rsidR="00427FF3">
        <w:rPr>
          <w:rFonts w:ascii="Arial" w:hAnsi="Arial" w:cs="Arial"/>
          <w:sz w:val="24"/>
          <w:szCs w:val="24"/>
        </w:rPr>
        <w:t xml:space="preserve"> claimed </w:t>
      </w:r>
      <w:r w:rsidR="00C36D86">
        <w:rPr>
          <w:rFonts w:ascii="Arial" w:hAnsi="Arial" w:cs="Arial"/>
          <w:sz w:val="24"/>
          <w:szCs w:val="24"/>
        </w:rPr>
        <w:t>under the relevant legislation</w:t>
      </w:r>
      <w:r w:rsidR="00427FF3" w:rsidRPr="00427FF3">
        <w:rPr>
          <w:rFonts w:ascii="Arial" w:hAnsi="Arial" w:cs="Arial"/>
          <w:sz w:val="24"/>
          <w:szCs w:val="24"/>
        </w:rPr>
        <w:t xml:space="preserve">.  </w:t>
      </w:r>
    </w:p>
    <w:p w14:paraId="003FD0EE" w14:textId="34B11C4E" w:rsidR="00AC6724" w:rsidRDefault="00AC6724" w:rsidP="007D34B2">
      <w:pPr>
        <w:pStyle w:val="Style1"/>
        <w:rPr>
          <w:rFonts w:ascii="Arial" w:hAnsi="Arial" w:cs="Arial"/>
          <w:sz w:val="24"/>
          <w:szCs w:val="24"/>
        </w:rPr>
      </w:pPr>
      <w:r>
        <w:rPr>
          <w:rFonts w:ascii="Arial" w:hAnsi="Arial" w:cs="Arial"/>
          <w:sz w:val="24"/>
          <w:szCs w:val="24"/>
        </w:rPr>
        <w:t xml:space="preserve">The undated google map extract also shows the entire route </w:t>
      </w:r>
      <w:r w:rsidR="00214335">
        <w:rPr>
          <w:rFonts w:ascii="Arial" w:hAnsi="Arial" w:cs="Arial"/>
          <w:sz w:val="24"/>
          <w:szCs w:val="24"/>
        </w:rPr>
        <w:t xml:space="preserve">as a dashed line </w:t>
      </w:r>
      <w:r>
        <w:rPr>
          <w:rFonts w:ascii="Arial" w:hAnsi="Arial" w:cs="Arial"/>
          <w:sz w:val="24"/>
          <w:szCs w:val="24"/>
        </w:rPr>
        <w:t xml:space="preserve">and the photographs indicate the presence of parts of the route.  </w:t>
      </w:r>
    </w:p>
    <w:p w14:paraId="1BE431A5" w14:textId="482F592F" w:rsidR="00214335" w:rsidRDefault="00214335" w:rsidP="007D34B2">
      <w:pPr>
        <w:pStyle w:val="Style1"/>
        <w:rPr>
          <w:rFonts w:ascii="Arial" w:hAnsi="Arial" w:cs="Arial"/>
          <w:sz w:val="24"/>
          <w:szCs w:val="24"/>
        </w:rPr>
      </w:pPr>
      <w:r>
        <w:rPr>
          <w:rFonts w:ascii="Arial" w:hAnsi="Arial" w:cs="Arial"/>
          <w:sz w:val="24"/>
          <w:szCs w:val="24"/>
        </w:rPr>
        <w:t xml:space="preserve">In conclusion the submitted documentary evidence </w:t>
      </w:r>
      <w:r w:rsidR="00C26984">
        <w:rPr>
          <w:rFonts w:ascii="Arial" w:hAnsi="Arial" w:cs="Arial"/>
          <w:sz w:val="24"/>
          <w:szCs w:val="24"/>
        </w:rPr>
        <w:t>strongly indicate</w:t>
      </w:r>
      <w:r w:rsidR="00405EBD">
        <w:rPr>
          <w:rFonts w:ascii="Arial" w:hAnsi="Arial" w:cs="Arial"/>
          <w:sz w:val="24"/>
          <w:szCs w:val="24"/>
        </w:rPr>
        <w:t>s</w:t>
      </w:r>
      <w:r w:rsidR="00C26984">
        <w:rPr>
          <w:rFonts w:ascii="Arial" w:hAnsi="Arial" w:cs="Arial"/>
          <w:sz w:val="24"/>
          <w:szCs w:val="24"/>
        </w:rPr>
        <w:t xml:space="preserve"> the physical presence of a path between Point A and the centre of the playing fields from </w:t>
      </w:r>
      <w:r w:rsidR="00AB75FB">
        <w:rPr>
          <w:rFonts w:ascii="Arial" w:hAnsi="Arial" w:cs="Arial"/>
          <w:sz w:val="24"/>
          <w:szCs w:val="24"/>
        </w:rPr>
        <w:t>as early as 19</w:t>
      </w:r>
      <w:r w:rsidR="00DE425A">
        <w:rPr>
          <w:rFonts w:ascii="Arial" w:hAnsi="Arial" w:cs="Arial"/>
          <w:sz w:val="24"/>
          <w:szCs w:val="24"/>
        </w:rPr>
        <w:t xml:space="preserve">30.  The remainder of the path is less distinct until later years with some discrepancies in the route between Points B and C.  </w:t>
      </w:r>
      <w:r w:rsidR="00F46D54">
        <w:rPr>
          <w:rFonts w:ascii="Arial" w:hAnsi="Arial" w:cs="Arial"/>
          <w:sz w:val="24"/>
          <w:szCs w:val="24"/>
        </w:rPr>
        <w:t xml:space="preserve">There is some ambiguity in the maps as the current OS map does not show the link between the centre of the playing fields and Point B, although the aerial photographs from at least 1999 </w:t>
      </w:r>
      <w:r w:rsidR="00EC6987">
        <w:rPr>
          <w:rFonts w:ascii="Arial" w:hAnsi="Arial" w:cs="Arial"/>
          <w:sz w:val="24"/>
          <w:szCs w:val="24"/>
        </w:rPr>
        <w:t xml:space="preserve">strongly indicate its presence.  </w:t>
      </w:r>
    </w:p>
    <w:p w14:paraId="2DC00328" w14:textId="077BA6BD" w:rsidR="00426D09" w:rsidRPr="00426D09" w:rsidRDefault="00405EBD" w:rsidP="00426D09">
      <w:pPr>
        <w:pStyle w:val="Style1"/>
        <w:rPr>
          <w:rFonts w:ascii="Arial" w:hAnsi="Arial" w:cs="Arial"/>
          <w:sz w:val="24"/>
          <w:szCs w:val="24"/>
        </w:rPr>
      </w:pPr>
      <w:r>
        <w:rPr>
          <w:rFonts w:ascii="Arial" w:hAnsi="Arial" w:cs="Arial"/>
          <w:sz w:val="24"/>
          <w:szCs w:val="24"/>
        </w:rPr>
        <w:t>In any event</w:t>
      </w:r>
      <w:r w:rsidR="002038CD">
        <w:rPr>
          <w:rFonts w:ascii="Arial" w:hAnsi="Arial" w:cs="Arial"/>
          <w:sz w:val="24"/>
          <w:szCs w:val="24"/>
        </w:rPr>
        <w:t>,</w:t>
      </w:r>
      <w:r w:rsidR="00EC6987">
        <w:rPr>
          <w:rFonts w:ascii="Arial" w:hAnsi="Arial" w:cs="Arial"/>
          <w:sz w:val="24"/>
          <w:szCs w:val="24"/>
        </w:rPr>
        <w:t xml:space="preserve"> the evidence is not determinative as to status.  </w:t>
      </w:r>
      <w:r w:rsidR="00990425">
        <w:rPr>
          <w:rFonts w:ascii="Arial" w:hAnsi="Arial" w:cs="Arial"/>
          <w:sz w:val="24"/>
          <w:szCs w:val="24"/>
        </w:rPr>
        <w:t xml:space="preserve">As such I find the historical and documentary evidence </w:t>
      </w:r>
      <w:r w:rsidR="00503EF5">
        <w:rPr>
          <w:rFonts w:ascii="Arial" w:hAnsi="Arial" w:cs="Arial"/>
          <w:sz w:val="24"/>
          <w:szCs w:val="24"/>
        </w:rPr>
        <w:t>provided does not show that a public footpath is reasonably alleged to subsist on the claimed route</w:t>
      </w:r>
      <w:r w:rsidR="00323975">
        <w:rPr>
          <w:rFonts w:ascii="Arial" w:hAnsi="Arial" w:cs="Arial"/>
          <w:sz w:val="24"/>
          <w:szCs w:val="24"/>
        </w:rPr>
        <w:t>.  It is therefore</w:t>
      </w:r>
      <w:r w:rsidR="00503EF5">
        <w:rPr>
          <w:rFonts w:ascii="Arial" w:hAnsi="Arial" w:cs="Arial"/>
          <w:sz w:val="24"/>
          <w:szCs w:val="24"/>
        </w:rPr>
        <w:t xml:space="preserve"> necessary to consider whether the use of the claimed path can be presumed to have been </w:t>
      </w:r>
      <w:r w:rsidR="00503EF5">
        <w:rPr>
          <w:rFonts w:ascii="Arial" w:hAnsi="Arial" w:cs="Arial"/>
          <w:sz w:val="24"/>
          <w:szCs w:val="24"/>
        </w:rPr>
        <w:lastRenderedPageBreak/>
        <w:t>dedicated</w:t>
      </w:r>
      <w:r w:rsidR="00426D09">
        <w:rPr>
          <w:rFonts w:ascii="Arial" w:hAnsi="Arial" w:cs="Arial"/>
          <w:sz w:val="24"/>
          <w:szCs w:val="24"/>
        </w:rPr>
        <w:t xml:space="preserve"> in accordance with the provisions of the 1980 Act or inferred to have been dedicated at common law.  </w:t>
      </w:r>
    </w:p>
    <w:p w14:paraId="02C76ADF" w14:textId="123EDA32" w:rsidR="0036305A" w:rsidRDefault="0036305A" w:rsidP="0036305A">
      <w:pPr>
        <w:pStyle w:val="Style1"/>
        <w:numPr>
          <w:ilvl w:val="0"/>
          <w:numId w:val="0"/>
        </w:numPr>
        <w:ind w:left="431" w:hanging="431"/>
        <w:rPr>
          <w:rFonts w:ascii="Arial" w:hAnsi="Arial" w:cs="Arial"/>
          <w:b/>
          <w:bCs/>
          <w:i/>
          <w:iCs/>
          <w:sz w:val="24"/>
          <w:szCs w:val="24"/>
        </w:rPr>
      </w:pPr>
      <w:r w:rsidRPr="00426D09">
        <w:rPr>
          <w:rFonts w:ascii="Arial" w:hAnsi="Arial" w:cs="Arial"/>
          <w:b/>
          <w:bCs/>
          <w:i/>
          <w:iCs/>
          <w:sz w:val="24"/>
          <w:szCs w:val="24"/>
        </w:rPr>
        <w:t>Statutory Dedication</w:t>
      </w:r>
    </w:p>
    <w:p w14:paraId="36747441" w14:textId="47C15A08" w:rsidR="00426D09" w:rsidRDefault="00426D09" w:rsidP="0036305A">
      <w:pPr>
        <w:pStyle w:val="Style1"/>
        <w:numPr>
          <w:ilvl w:val="0"/>
          <w:numId w:val="0"/>
        </w:numPr>
        <w:ind w:left="431" w:hanging="431"/>
        <w:rPr>
          <w:rFonts w:ascii="Arial" w:hAnsi="Arial" w:cs="Arial"/>
          <w:i/>
          <w:iCs/>
          <w:sz w:val="24"/>
          <w:szCs w:val="24"/>
        </w:rPr>
      </w:pPr>
      <w:r>
        <w:rPr>
          <w:rFonts w:ascii="Arial" w:hAnsi="Arial" w:cs="Arial"/>
          <w:i/>
          <w:iCs/>
          <w:sz w:val="24"/>
          <w:szCs w:val="24"/>
        </w:rPr>
        <w:t>Date when the public use was brought into question</w:t>
      </w:r>
    </w:p>
    <w:p w14:paraId="785E56F9" w14:textId="5BE607EE" w:rsidR="00851A5D" w:rsidRDefault="00851A5D" w:rsidP="00851A5D">
      <w:pPr>
        <w:pStyle w:val="Style1"/>
        <w:rPr>
          <w:rFonts w:ascii="Arial" w:hAnsi="Arial" w:cs="Arial"/>
          <w:sz w:val="24"/>
          <w:szCs w:val="24"/>
        </w:rPr>
      </w:pPr>
      <w:r w:rsidRPr="00851A5D">
        <w:rPr>
          <w:rFonts w:ascii="Arial" w:hAnsi="Arial" w:cs="Arial"/>
          <w:sz w:val="24"/>
          <w:szCs w:val="24"/>
        </w:rPr>
        <w:t xml:space="preserve">The application </w:t>
      </w:r>
      <w:r w:rsidR="0044055C">
        <w:rPr>
          <w:rFonts w:ascii="Arial" w:hAnsi="Arial" w:cs="Arial"/>
          <w:sz w:val="24"/>
          <w:szCs w:val="24"/>
        </w:rPr>
        <w:t xml:space="preserve">was made on the basis that the right to use the claimed route was brought into question </w:t>
      </w:r>
      <w:r w:rsidR="0070650C">
        <w:rPr>
          <w:rFonts w:ascii="Arial" w:hAnsi="Arial" w:cs="Arial"/>
          <w:sz w:val="24"/>
          <w:szCs w:val="24"/>
        </w:rPr>
        <w:t>on 24 March</w:t>
      </w:r>
      <w:r w:rsidR="0035327A">
        <w:rPr>
          <w:rFonts w:ascii="Arial" w:hAnsi="Arial" w:cs="Arial"/>
          <w:sz w:val="24"/>
          <w:szCs w:val="24"/>
        </w:rPr>
        <w:t xml:space="preserve"> 2020 when the owners of the land, Birstall</w:t>
      </w:r>
      <w:r w:rsidR="009C3168">
        <w:rPr>
          <w:rFonts w:ascii="Arial" w:hAnsi="Arial" w:cs="Arial"/>
          <w:sz w:val="24"/>
          <w:szCs w:val="24"/>
        </w:rPr>
        <w:t xml:space="preserve"> Parish Council, erected gates at Points A and B of the claimed route.  </w:t>
      </w:r>
      <w:r w:rsidR="0070650C">
        <w:rPr>
          <w:rFonts w:ascii="Arial" w:hAnsi="Arial" w:cs="Arial"/>
          <w:sz w:val="24"/>
          <w:szCs w:val="24"/>
        </w:rPr>
        <w:t xml:space="preserve">The relevant </w:t>
      </w:r>
      <w:r w:rsidR="00EB3DC0">
        <w:rPr>
          <w:rFonts w:ascii="Arial" w:hAnsi="Arial" w:cs="Arial"/>
          <w:sz w:val="24"/>
          <w:szCs w:val="24"/>
        </w:rPr>
        <w:t>20</w:t>
      </w:r>
      <w:r w:rsidR="00BA2238">
        <w:rPr>
          <w:rFonts w:ascii="Arial" w:hAnsi="Arial" w:cs="Arial"/>
          <w:sz w:val="24"/>
          <w:szCs w:val="24"/>
        </w:rPr>
        <w:t>-</w:t>
      </w:r>
      <w:r w:rsidR="00EB3DC0">
        <w:rPr>
          <w:rFonts w:ascii="Arial" w:hAnsi="Arial" w:cs="Arial"/>
          <w:sz w:val="24"/>
          <w:szCs w:val="24"/>
        </w:rPr>
        <w:t>year period was</w:t>
      </w:r>
      <w:r w:rsidR="0070650C">
        <w:rPr>
          <w:rFonts w:ascii="Arial" w:hAnsi="Arial" w:cs="Arial"/>
          <w:sz w:val="24"/>
          <w:szCs w:val="24"/>
        </w:rPr>
        <w:t xml:space="preserve"> therefore considered to be 24 March </w:t>
      </w:r>
      <w:r w:rsidR="00E20DE8">
        <w:rPr>
          <w:rFonts w:ascii="Arial" w:hAnsi="Arial" w:cs="Arial"/>
          <w:sz w:val="24"/>
          <w:szCs w:val="24"/>
        </w:rPr>
        <w:t>2000 to 24 March 2020</w:t>
      </w:r>
      <w:r w:rsidR="00D60551">
        <w:rPr>
          <w:rFonts w:ascii="Arial" w:hAnsi="Arial" w:cs="Arial"/>
          <w:sz w:val="24"/>
          <w:szCs w:val="24"/>
        </w:rPr>
        <w:t xml:space="preserve">.  </w:t>
      </w:r>
      <w:r w:rsidR="00E20DE8">
        <w:rPr>
          <w:rFonts w:ascii="Arial" w:hAnsi="Arial" w:cs="Arial"/>
          <w:sz w:val="24"/>
          <w:szCs w:val="24"/>
        </w:rPr>
        <w:t xml:space="preserve"> </w:t>
      </w:r>
    </w:p>
    <w:p w14:paraId="066F1A7F" w14:textId="7A044447" w:rsidR="00D60551" w:rsidRPr="002225FB" w:rsidRDefault="00CB04D7" w:rsidP="002225FB">
      <w:pPr>
        <w:pStyle w:val="Style1"/>
        <w:rPr>
          <w:rFonts w:ascii="Arial" w:hAnsi="Arial" w:cs="Arial"/>
          <w:sz w:val="24"/>
          <w:szCs w:val="24"/>
        </w:rPr>
      </w:pPr>
      <w:r>
        <w:rPr>
          <w:rFonts w:ascii="Arial" w:hAnsi="Arial" w:cs="Arial"/>
          <w:sz w:val="24"/>
          <w:szCs w:val="24"/>
        </w:rPr>
        <w:t>However</w:t>
      </w:r>
      <w:r w:rsidR="00EB3DC0">
        <w:rPr>
          <w:rFonts w:ascii="Arial" w:hAnsi="Arial" w:cs="Arial"/>
          <w:sz w:val="24"/>
          <w:szCs w:val="24"/>
        </w:rPr>
        <w:t>,</w:t>
      </w:r>
      <w:r>
        <w:rPr>
          <w:rFonts w:ascii="Arial" w:hAnsi="Arial" w:cs="Arial"/>
          <w:sz w:val="24"/>
          <w:szCs w:val="24"/>
        </w:rPr>
        <w:t xml:space="preserve"> </w:t>
      </w:r>
      <w:r w:rsidR="00EB3DC0">
        <w:rPr>
          <w:rFonts w:ascii="Arial" w:hAnsi="Arial" w:cs="Arial"/>
          <w:sz w:val="24"/>
          <w:szCs w:val="24"/>
        </w:rPr>
        <w:t>Birstall Parish Council contends the</w:t>
      </w:r>
      <w:r w:rsidR="00022EA9">
        <w:rPr>
          <w:rFonts w:ascii="Arial" w:hAnsi="Arial" w:cs="Arial"/>
          <w:sz w:val="24"/>
          <w:szCs w:val="24"/>
        </w:rPr>
        <w:t xml:space="preserve"> path was </w:t>
      </w:r>
      <w:r>
        <w:rPr>
          <w:rFonts w:ascii="Arial" w:hAnsi="Arial" w:cs="Arial"/>
          <w:sz w:val="24"/>
          <w:szCs w:val="24"/>
        </w:rPr>
        <w:t xml:space="preserve">prohibited from use </w:t>
      </w:r>
      <w:r w:rsidR="004E0E37">
        <w:rPr>
          <w:rFonts w:ascii="Arial" w:hAnsi="Arial" w:cs="Arial"/>
          <w:sz w:val="24"/>
          <w:szCs w:val="24"/>
        </w:rPr>
        <w:t>during the Annual Gala</w:t>
      </w:r>
      <w:r w:rsidR="00D60551">
        <w:rPr>
          <w:rFonts w:ascii="Arial" w:hAnsi="Arial" w:cs="Arial"/>
          <w:sz w:val="24"/>
          <w:szCs w:val="24"/>
        </w:rPr>
        <w:t xml:space="preserve"> which has taken place</w:t>
      </w:r>
      <w:r w:rsidR="00563198">
        <w:rPr>
          <w:rFonts w:ascii="Arial" w:hAnsi="Arial" w:cs="Arial"/>
          <w:sz w:val="24"/>
          <w:szCs w:val="24"/>
        </w:rPr>
        <w:t xml:space="preserve"> on a yearly basis</w:t>
      </w:r>
      <w:r w:rsidR="00D60551">
        <w:rPr>
          <w:rFonts w:ascii="Arial" w:hAnsi="Arial" w:cs="Arial"/>
          <w:sz w:val="24"/>
          <w:szCs w:val="24"/>
        </w:rPr>
        <w:t xml:space="preserve"> since 2000. </w:t>
      </w:r>
      <w:r w:rsidR="008D3F4B">
        <w:rPr>
          <w:rFonts w:ascii="Arial" w:hAnsi="Arial" w:cs="Arial"/>
          <w:sz w:val="24"/>
          <w:szCs w:val="24"/>
        </w:rPr>
        <w:t xml:space="preserve"> </w:t>
      </w:r>
      <w:r w:rsidR="00C90531" w:rsidRPr="002225FB">
        <w:rPr>
          <w:rFonts w:ascii="Arial" w:hAnsi="Arial" w:cs="Arial"/>
          <w:sz w:val="24"/>
          <w:szCs w:val="24"/>
        </w:rPr>
        <w:t>The app</w:t>
      </w:r>
      <w:r w:rsidR="00CE6A53">
        <w:rPr>
          <w:rFonts w:ascii="Arial" w:hAnsi="Arial" w:cs="Arial"/>
          <w:sz w:val="24"/>
          <w:szCs w:val="24"/>
        </w:rPr>
        <w:t>ellant</w:t>
      </w:r>
      <w:r w:rsidR="008D3F4B" w:rsidRPr="002225FB">
        <w:rPr>
          <w:rFonts w:ascii="Arial" w:hAnsi="Arial" w:cs="Arial"/>
          <w:sz w:val="24"/>
          <w:szCs w:val="24"/>
        </w:rPr>
        <w:t xml:space="preserve"> </w:t>
      </w:r>
      <w:r w:rsidR="0067296D" w:rsidRPr="002225FB">
        <w:rPr>
          <w:rFonts w:ascii="Arial" w:hAnsi="Arial" w:cs="Arial"/>
          <w:sz w:val="24"/>
          <w:szCs w:val="24"/>
        </w:rPr>
        <w:t xml:space="preserve">disputes whether this </w:t>
      </w:r>
      <w:r w:rsidR="00D60551" w:rsidRPr="002225FB">
        <w:rPr>
          <w:rFonts w:ascii="Arial" w:hAnsi="Arial" w:cs="Arial"/>
          <w:sz w:val="24"/>
          <w:szCs w:val="24"/>
        </w:rPr>
        <w:t xml:space="preserve">closure </w:t>
      </w:r>
      <w:r w:rsidR="00C90531" w:rsidRPr="002225FB">
        <w:rPr>
          <w:rFonts w:ascii="Arial" w:hAnsi="Arial" w:cs="Arial"/>
          <w:sz w:val="24"/>
          <w:szCs w:val="24"/>
        </w:rPr>
        <w:t>actually occurred</w:t>
      </w:r>
      <w:r w:rsidR="006D06DB" w:rsidRPr="002225FB">
        <w:rPr>
          <w:rFonts w:ascii="Arial" w:hAnsi="Arial" w:cs="Arial"/>
          <w:sz w:val="24"/>
          <w:szCs w:val="24"/>
        </w:rPr>
        <w:t xml:space="preserve"> in the manner claimed</w:t>
      </w:r>
      <w:r w:rsidR="00C90531" w:rsidRPr="002225FB">
        <w:rPr>
          <w:rFonts w:ascii="Arial" w:hAnsi="Arial" w:cs="Arial"/>
          <w:sz w:val="24"/>
          <w:szCs w:val="24"/>
        </w:rPr>
        <w:t xml:space="preserve"> and whether</w:t>
      </w:r>
      <w:r w:rsidR="002E7FA8" w:rsidRPr="002225FB">
        <w:rPr>
          <w:rFonts w:ascii="Arial" w:hAnsi="Arial" w:cs="Arial"/>
          <w:sz w:val="24"/>
          <w:szCs w:val="24"/>
        </w:rPr>
        <w:t>,</w:t>
      </w:r>
      <w:r w:rsidR="00C90531" w:rsidRPr="002225FB">
        <w:rPr>
          <w:rFonts w:ascii="Arial" w:hAnsi="Arial" w:cs="Arial"/>
          <w:sz w:val="24"/>
          <w:szCs w:val="24"/>
        </w:rPr>
        <w:t xml:space="preserve"> even if it did</w:t>
      </w:r>
      <w:r w:rsidR="002E7FA8" w:rsidRPr="002225FB">
        <w:rPr>
          <w:rFonts w:ascii="Arial" w:hAnsi="Arial" w:cs="Arial"/>
          <w:sz w:val="24"/>
          <w:szCs w:val="24"/>
        </w:rPr>
        <w:t>,</w:t>
      </w:r>
      <w:r w:rsidR="00C90531" w:rsidRPr="002225FB">
        <w:rPr>
          <w:rFonts w:ascii="Arial" w:hAnsi="Arial" w:cs="Arial"/>
          <w:sz w:val="24"/>
          <w:szCs w:val="24"/>
        </w:rPr>
        <w:t xml:space="preserve"> it amounted to </w:t>
      </w:r>
      <w:r w:rsidR="00155E5C">
        <w:rPr>
          <w:rFonts w:ascii="Arial" w:hAnsi="Arial" w:cs="Arial"/>
          <w:sz w:val="24"/>
          <w:szCs w:val="24"/>
        </w:rPr>
        <w:t xml:space="preserve">calling the use into question or </w:t>
      </w:r>
      <w:r w:rsidR="00C90531" w:rsidRPr="002225FB">
        <w:rPr>
          <w:rFonts w:ascii="Arial" w:hAnsi="Arial" w:cs="Arial"/>
          <w:sz w:val="24"/>
          <w:szCs w:val="24"/>
        </w:rPr>
        <w:t>an interruption of the use resulting in a lack of</w:t>
      </w:r>
      <w:r w:rsidR="002E7FA8" w:rsidRPr="002225FB">
        <w:rPr>
          <w:rFonts w:ascii="Arial" w:hAnsi="Arial" w:cs="Arial"/>
          <w:sz w:val="24"/>
          <w:szCs w:val="24"/>
        </w:rPr>
        <w:t xml:space="preserve"> intention to</w:t>
      </w:r>
      <w:r w:rsidR="00C90531" w:rsidRPr="002225FB">
        <w:rPr>
          <w:rFonts w:ascii="Arial" w:hAnsi="Arial" w:cs="Arial"/>
          <w:sz w:val="24"/>
          <w:szCs w:val="24"/>
        </w:rPr>
        <w:t xml:space="preserve"> dedicat</w:t>
      </w:r>
      <w:r w:rsidR="002E7FA8" w:rsidRPr="002225FB">
        <w:rPr>
          <w:rFonts w:ascii="Arial" w:hAnsi="Arial" w:cs="Arial"/>
          <w:sz w:val="24"/>
          <w:szCs w:val="24"/>
        </w:rPr>
        <w:t>e</w:t>
      </w:r>
      <w:r w:rsidR="00C90531" w:rsidRPr="002225FB">
        <w:rPr>
          <w:rFonts w:ascii="Arial" w:hAnsi="Arial" w:cs="Arial"/>
          <w:sz w:val="24"/>
          <w:szCs w:val="24"/>
        </w:rPr>
        <w:t xml:space="preserve"> the path.  </w:t>
      </w:r>
      <w:r w:rsidR="00164A31" w:rsidRPr="002225FB">
        <w:rPr>
          <w:rFonts w:ascii="Arial" w:hAnsi="Arial" w:cs="Arial"/>
          <w:sz w:val="24"/>
          <w:szCs w:val="24"/>
        </w:rPr>
        <w:t xml:space="preserve">Nonetheless, there appears to be consensus that the Annual Gala </w:t>
      </w:r>
      <w:r w:rsidR="004400FD" w:rsidRPr="002225FB">
        <w:rPr>
          <w:rFonts w:ascii="Arial" w:hAnsi="Arial" w:cs="Arial"/>
          <w:sz w:val="24"/>
          <w:szCs w:val="24"/>
        </w:rPr>
        <w:t>and any associated closures</w:t>
      </w:r>
      <w:r w:rsidR="009D7250">
        <w:rPr>
          <w:rFonts w:ascii="Arial" w:hAnsi="Arial" w:cs="Arial"/>
          <w:sz w:val="24"/>
          <w:szCs w:val="24"/>
        </w:rPr>
        <w:t xml:space="preserve"> of the path</w:t>
      </w:r>
      <w:r w:rsidR="004400FD" w:rsidRPr="002225FB">
        <w:rPr>
          <w:rFonts w:ascii="Arial" w:hAnsi="Arial" w:cs="Arial"/>
          <w:sz w:val="24"/>
          <w:szCs w:val="24"/>
        </w:rPr>
        <w:t xml:space="preserve"> </w:t>
      </w:r>
      <w:r w:rsidR="00164A31" w:rsidRPr="002225FB">
        <w:rPr>
          <w:rFonts w:ascii="Arial" w:hAnsi="Arial" w:cs="Arial"/>
          <w:sz w:val="24"/>
          <w:szCs w:val="24"/>
        </w:rPr>
        <w:t xml:space="preserve">did not </w:t>
      </w:r>
      <w:r w:rsidR="004400FD" w:rsidRPr="002225FB">
        <w:rPr>
          <w:rFonts w:ascii="Arial" w:hAnsi="Arial" w:cs="Arial"/>
          <w:sz w:val="24"/>
          <w:szCs w:val="24"/>
        </w:rPr>
        <w:t xml:space="preserve">take place until 2000.  </w:t>
      </w:r>
    </w:p>
    <w:p w14:paraId="3AA5F6AA" w14:textId="2968CA9D" w:rsidR="004E40BA" w:rsidRDefault="00D60551" w:rsidP="00851A5D">
      <w:pPr>
        <w:pStyle w:val="Style1"/>
        <w:rPr>
          <w:rFonts w:ascii="Arial" w:hAnsi="Arial" w:cs="Arial"/>
          <w:sz w:val="24"/>
          <w:szCs w:val="24"/>
        </w:rPr>
      </w:pPr>
      <w:r>
        <w:rPr>
          <w:rFonts w:ascii="Arial" w:hAnsi="Arial" w:cs="Arial"/>
          <w:sz w:val="24"/>
          <w:szCs w:val="24"/>
        </w:rPr>
        <w:t>Whilst the Council took account of the period prior to 2000 in its considerations</w:t>
      </w:r>
      <w:r w:rsidR="00B05513">
        <w:rPr>
          <w:rFonts w:ascii="Arial" w:hAnsi="Arial" w:cs="Arial"/>
          <w:sz w:val="24"/>
          <w:szCs w:val="24"/>
        </w:rPr>
        <w:t xml:space="preserve"> on the basis that the closure of the path for the Gala co</w:t>
      </w:r>
      <w:r w:rsidR="00B04A60">
        <w:rPr>
          <w:rFonts w:ascii="Arial" w:hAnsi="Arial" w:cs="Arial"/>
          <w:sz w:val="24"/>
          <w:szCs w:val="24"/>
        </w:rPr>
        <w:t>uld co</w:t>
      </w:r>
      <w:r w:rsidR="00B05513">
        <w:rPr>
          <w:rFonts w:ascii="Arial" w:hAnsi="Arial" w:cs="Arial"/>
          <w:sz w:val="24"/>
          <w:szCs w:val="24"/>
        </w:rPr>
        <w:t>mprise a calling into question of the use</w:t>
      </w:r>
      <w:r>
        <w:rPr>
          <w:rFonts w:ascii="Arial" w:hAnsi="Arial" w:cs="Arial"/>
          <w:sz w:val="24"/>
          <w:szCs w:val="24"/>
        </w:rPr>
        <w:t xml:space="preserve">, </w:t>
      </w:r>
      <w:r w:rsidR="00B17C84">
        <w:rPr>
          <w:rFonts w:ascii="Arial" w:hAnsi="Arial" w:cs="Arial"/>
          <w:sz w:val="24"/>
          <w:szCs w:val="24"/>
        </w:rPr>
        <w:t xml:space="preserve">it found the user evidence to be insufficient to show a path subsisted </w:t>
      </w:r>
      <w:r w:rsidR="00731B88">
        <w:rPr>
          <w:rFonts w:ascii="Arial" w:hAnsi="Arial" w:cs="Arial"/>
          <w:sz w:val="24"/>
          <w:szCs w:val="24"/>
        </w:rPr>
        <w:t>either pre-2000 or from 2000 - 2020</w:t>
      </w:r>
      <w:r w:rsidR="00B17C84">
        <w:rPr>
          <w:rFonts w:ascii="Arial" w:hAnsi="Arial" w:cs="Arial"/>
          <w:sz w:val="24"/>
          <w:szCs w:val="24"/>
        </w:rPr>
        <w:t>.  T</w:t>
      </w:r>
      <w:r w:rsidR="004400FD">
        <w:rPr>
          <w:rFonts w:ascii="Arial" w:hAnsi="Arial" w:cs="Arial"/>
          <w:sz w:val="24"/>
          <w:szCs w:val="24"/>
        </w:rPr>
        <w:t>he app</w:t>
      </w:r>
      <w:r w:rsidR="00B04A60">
        <w:rPr>
          <w:rFonts w:ascii="Arial" w:hAnsi="Arial" w:cs="Arial"/>
          <w:sz w:val="24"/>
          <w:szCs w:val="24"/>
        </w:rPr>
        <w:t>ellant</w:t>
      </w:r>
      <w:r w:rsidR="004400FD">
        <w:rPr>
          <w:rFonts w:ascii="Arial" w:hAnsi="Arial" w:cs="Arial"/>
          <w:sz w:val="24"/>
          <w:szCs w:val="24"/>
        </w:rPr>
        <w:t xml:space="preserve"> has provided </w:t>
      </w:r>
      <w:r w:rsidR="00164A31">
        <w:rPr>
          <w:rFonts w:ascii="Arial" w:hAnsi="Arial" w:cs="Arial"/>
          <w:sz w:val="24"/>
          <w:szCs w:val="24"/>
        </w:rPr>
        <w:t xml:space="preserve">further user evidence as part of the appeal in relation to </w:t>
      </w:r>
      <w:r w:rsidR="004400FD">
        <w:rPr>
          <w:rFonts w:ascii="Arial" w:hAnsi="Arial" w:cs="Arial"/>
          <w:sz w:val="24"/>
          <w:szCs w:val="24"/>
        </w:rPr>
        <w:t>a 20</w:t>
      </w:r>
      <w:r w:rsidR="004E40BA">
        <w:rPr>
          <w:rFonts w:ascii="Arial" w:hAnsi="Arial" w:cs="Arial"/>
          <w:sz w:val="24"/>
          <w:szCs w:val="24"/>
        </w:rPr>
        <w:t>-</w:t>
      </w:r>
      <w:r w:rsidR="004400FD">
        <w:rPr>
          <w:rFonts w:ascii="Arial" w:hAnsi="Arial" w:cs="Arial"/>
          <w:sz w:val="24"/>
          <w:szCs w:val="24"/>
        </w:rPr>
        <w:t xml:space="preserve">year period between 1980 and 2000 should </w:t>
      </w:r>
      <w:r w:rsidR="00E8152A">
        <w:rPr>
          <w:rFonts w:ascii="Arial" w:hAnsi="Arial" w:cs="Arial"/>
          <w:sz w:val="24"/>
          <w:szCs w:val="24"/>
        </w:rPr>
        <w:t xml:space="preserve">the Annual Gala event be taken into as a calling into question of the route.  </w:t>
      </w:r>
    </w:p>
    <w:p w14:paraId="26A390DD" w14:textId="3A1CD4BB" w:rsidR="008A49F9" w:rsidRDefault="004E40BA" w:rsidP="00851A5D">
      <w:pPr>
        <w:pStyle w:val="Style1"/>
        <w:rPr>
          <w:rFonts w:ascii="Arial" w:hAnsi="Arial" w:cs="Arial"/>
          <w:sz w:val="24"/>
          <w:szCs w:val="24"/>
        </w:rPr>
      </w:pPr>
      <w:r>
        <w:rPr>
          <w:rFonts w:ascii="Arial" w:hAnsi="Arial" w:cs="Arial"/>
          <w:sz w:val="24"/>
          <w:szCs w:val="24"/>
        </w:rPr>
        <w:t xml:space="preserve">Given the </w:t>
      </w:r>
      <w:r w:rsidR="0056221D">
        <w:rPr>
          <w:rFonts w:ascii="Arial" w:hAnsi="Arial" w:cs="Arial"/>
          <w:sz w:val="24"/>
          <w:szCs w:val="24"/>
        </w:rPr>
        <w:t xml:space="preserve">respective views on the later period, </w:t>
      </w:r>
      <w:r w:rsidR="00E8152A">
        <w:rPr>
          <w:rFonts w:ascii="Arial" w:hAnsi="Arial" w:cs="Arial"/>
          <w:sz w:val="24"/>
          <w:szCs w:val="24"/>
        </w:rPr>
        <w:t>I have therefore</w:t>
      </w:r>
      <w:r w:rsidR="0056221D">
        <w:rPr>
          <w:rFonts w:ascii="Arial" w:hAnsi="Arial" w:cs="Arial"/>
          <w:sz w:val="24"/>
          <w:szCs w:val="24"/>
        </w:rPr>
        <w:t xml:space="preserve"> firstly</w:t>
      </w:r>
      <w:r w:rsidR="00BA2238">
        <w:rPr>
          <w:rFonts w:ascii="Arial" w:hAnsi="Arial" w:cs="Arial"/>
          <w:sz w:val="24"/>
          <w:szCs w:val="24"/>
        </w:rPr>
        <w:t xml:space="preserve"> taken</w:t>
      </w:r>
      <w:r w:rsidR="00E8152A">
        <w:rPr>
          <w:rFonts w:ascii="Arial" w:hAnsi="Arial" w:cs="Arial"/>
          <w:sz w:val="24"/>
          <w:szCs w:val="24"/>
        </w:rPr>
        <w:t xml:space="preserve"> the relevant period to be 1980 – 2000</w:t>
      </w:r>
      <w:r w:rsidR="0056221D">
        <w:rPr>
          <w:rFonts w:ascii="Arial" w:hAnsi="Arial" w:cs="Arial"/>
          <w:sz w:val="24"/>
          <w:szCs w:val="24"/>
        </w:rPr>
        <w:t xml:space="preserve">.  In the absence of use within this period being conclusive I shall then consider </w:t>
      </w:r>
      <w:r w:rsidR="008A49F9">
        <w:rPr>
          <w:rFonts w:ascii="Arial" w:hAnsi="Arial" w:cs="Arial"/>
          <w:sz w:val="24"/>
          <w:szCs w:val="24"/>
        </w:rPr>
        <w:t xml:space="preserve">the </w:t>
      </w:r>
      <w:r w:rsidR="00C654B7">
        <w:rPr>
          <w:rFonts w:ascii="Arial" w:hAnsi="Arial" w:cs="Arial"/>
          <w:sz w:val="24"/>
          <w:szCs w:val="24"/>
        </w:rPr>
        <w:t>use</w:t>
      </w:r>
      <w:r w:rsidR="008A49F9">
        <w:rPr>
          <w:rFonts w:ascii="Arial" w:hAnsi="Arial" w:cs="Arial"/>
          <w:sz w:val="24"/>
          <w:szCs w:val="24"/>
        </w:rPr>
        <w:t xml:space="preserve"> during the period 2000 – 2020.</w:t>
      </w:r>
    </w:p>
    <w:p w14:paraId="65DC704B" w14:textId="5F96DDFB" w:rsidR="00B667D4" w:rsidRDefault="00B667D4" w:rsidP="008A49F9">
      <w:pPr>
        <w:pStyle w:val="Style1"/>
        <w:numPr>
          <w:ilvl w:val="0"/>
          <w:numId w:val="0"/>
        </w:numPr>
        <w:rPr>
          <w:rFonts w:ascii="Arial" w:hAnsi="Arial" w:cs="Arial"/>
          <w:i/>
          <w:iCs/>
          <w:sz w:val="24"/>
          <w:szCs w:val="24"/>
        </w:rPr>
      </w:pPr>
      <w:r>
        <w:rPr>
          <w:rFonts w:ascii="Arial" w:hAnsi="Arial" w:cs="Arial"/>
          <w:i/>
          <w:iCs/>
          <w:sz w:val="24"/>
          <w:szCs w:val="24"/>
        </w:rPr>
        <w:t>Evidence of use – 1</w:t>
      </w:r>
      <w:r w:rsidR="00160D05">
        <w:rPr>
          <w:rFonts w:ascii="Arial" w:hAnsi="Arial" w:cs="Arial"/>
          <w:i/>
          <w:iCs/>
          <w:sz w:val="24"/>
          <w:szCs w:val="24"/>
        </w:rPr>
        <w:t>9</w:t>
      </w:r>
      <w:r>
        <w:rPr>
          <w:rFonts w:ascii="Arial" w:hAnsi="Arial" w:cs="Arial"/>
          <w:i/>
          <w:iCs/>
          <w:sz w:val="24"/>
          <w:szCs w:val="24"/>
        </w:rPr>
        <w:t>80 – 2000</w:t>
      </w:r>
    </w:p>
    <w:p w14:paraId="1A195527" w14:textId="107CD12C" w:rsidR="003C47D9" w:rsidRPr="003C47D9" w:rsidRDefault="00B53543" w:rsidP="00B667D4">
      <w:pPr>
        <w:pStyle w:val="Style1"/>
      </w:pPr>
      <w:r>
        <w:rPr>
          <w:rFonts w:ascii="Arial" w:hAnsi="Arial" w:cs="Arial"/>
          <w:sz w:val="24"/>
          <w:szCs w:val="24"/>
        </w:rPr>
        <w:t xml:space="preserve">19 </w:t>
      </w:r>
      <w:r w:rsidR="00BC6B00">
        <w:rPr>
          <w:rFonts w:ascii="Arial" w:hAnsi="Arial" w:cs="Arial"/>
          <w:sz w:val="24"/>
          <w:szCs w:val="24"/>
        </w:rPr>
        <w:t>u</w:t>
      </w:r>
      <w:r>
        <w:rPr>
          <w:rFonts w:ascii="Arial" w:hAnsi="Arial" w:cs="Arial"/>
          <w:sz w:val="24"/>
          <w:szCs w:val="24"/>
        </w:rPr>
        <w:t xml:space="preserve">ser </w:t>
      </w:r>
      <w:r w:rsidR="00BC6B00">
        <w:rPr>
          <w:rFonts w:ascii="Arial" w:hAnsi="Arial" w:cs="Arial"/>
          <w:sz w:val="24"/>
          <w:szCs w:val="24"/>
        </w:rPr>
        <w:t>e</w:t>
      </w:r>
      <w:r>
        <w:rPr>
          <w:rFonts w:ascii="Arial" w:hAnsi="Arial" w:cs="Arial"/>
          <w:sz w:val="24"/>
          <w:szCs w:val="24"/>
        </w:rPr>
        <w:t xml:space="preserve">vidence </w:t>
      </w:r>
      <w:r w:rsidR="00BC6B00">
        <w:rPr>
          <w:rFonts w:ascii="Arial" w:hAnsi="Arial" w:cs="Arial"/>
          <w:sz w:val="24"/>
          <w:szCs w:val="24"/>
        </w:rPr>
        <w:t>f</w:t>
      </w:r>
      <w:r>
        <w:rPr>
          <w:rFonts w:ascii="Arial" w:hAnsi="Arial" w:cs="Arial"/>
          <w:sz w:val="24"/>
          <w:szCs w:val="24"/>
        </w:rPr>
        <w:t xml:space="preserve">orms were submitted with the application.  </w:t>
      </w:r>
      <w:r w:rsidR="007A0E86">
        <w:rPr>
          <w:rFonts w:ascii="Arial" w:hAnsi="Arial" w:cs="Arial"/>
          <w:sz w:val="24"/>
          <w:szCs w:val="24"/>
        </w:rPr>
        <w:t>Whilst I note the Council’s correspondence in relation to the accuracy of the route on some of the forms, taking the evidence as a whole</w:t>
      </w:r>
      <w:r w:rsidR="00634A14">
        <w:rPr>
          <w:rFonts w:ascii="Arial" w:hAnsi="Arial" w:cs="Arial"/>
          <w:sz w:val="24"/>
          <w:szCs w:val="24"/>
        </w:rPr>
        <w:t xml:space="preserve"> with regard to the details in the replies,</w:t>
      </w:r>
      <w:r w:rsidR="007A0E86">
        <w:rPr>
          <w:rFonts w:ascii="Arial" w:hAnsi="Arial" w:cs="Arial"/>
          <w:sz w:val="24"/>
          <w:szCs w:val="24"/>
        </w:rPr>
        <w:t xml:space="preserve"> I am satisfied that the replies were </w:t>
      </w:r>
      <w:r w:rsidR="00A375D8">
        <w:rPr>
          <w:rFonts w:ascii="Arial" w:hAnsi="Arial" w:cs="Arial"/>
          <w:sz w:val="24"/>
          <w:szCs w:val="24"/>
        </w:rPr>
        <w:t>based on the claimed route</w:t>
      </w:r>
      <w:r w:rsidR="00634A14">
        <w:rPr>
          <w:rFonts w:ascii="Arial" w:hAnsi="Arial" w:cs="Arial"/>
          <w:sz w:val="24"/>
          <w:szCs w:val="24"/>
        </w:rPr>
        <w:t xml:space="preserve">.  </w:t>
      </w:r>
      <w:r>
        <w:rPr>
          <w:rFonts w:ascii="Arial" w:hAnsi="Arial" w:cs="Arial"/>
          <w:sz w:val="24"/>
          <w:szCs w:val="24"/>
        </w:rPr>
        <w:t>Of those</w:t>
      </w:r>
      <w:r w:rsidR="00634A14">
        <w:rPr>
          <w:rFonts w:ascii="Arial" w:hAnsi="Arial" w:cs="Arial"/>
          <w:sz w:val="24"/>
          <w:szCs w:val="24"/>
        </w:rPr>
        <w:t xml:space="preserve"> received</w:t>
      </w:r>
      <w:r>
        <w:rPr>
          <w:rFonts w:ascii="Arial" w:hAnsi="Arial" w:cs="Arial"/>
          <w:sz w:val="24"/>
          <w:szCs w:val="24"/>
        </w:rPr>
        <w:t xml:space="preserve">, </w:t>
      </w:r>
      <w:r w:rsidR="00AA15A3">
        <w:rPr>
          <w:rFonts w:ascii="Arial" w:hAnsi="Arial" w:cs="Arial"/>
          <w:sz w:val="24"/>
          <w:szCs w:val="24"/>
        </w:rPr>
        <w:t>seven</w:t>
      </w:r>
      <w:r w:rsidR="00E02C25">
        <w:rPr>
          <w:rFonts w:ascii="Arial" w:hAnsi="Arial" w:cs="Arial"/>
          <w:sz w:val="24"/>
          <w:szCs w:val="24"/>
        </w:rPr>
        <w:t xml:space="preserve"> </w:t>
      </w:r>
      <w:r w:rsidR="003310E7">
        <w:rPr>
          <w:rFonts w:ascii="Arial" w:hAnsi="Arial" w:cs="Arial"/>
          <w:sz w:val="24"/>
          <w:szCs w:val="24"/>
        </w:rPr>
        <w:t xml:space="preserve">users </w:t>
      </w:r>
      <w:r w:rsidR="0094693A">
        <w:rPr>
          <w:rFonts w:ascii="Arial" w:hAnsi="Arial" w:cs="Arial"/>
          <w:sz w:val="24"/>
          <w:szCs w:val="24"/>
        </w:rPr>
        <w:t>state that they used the route between 1980 and 2000</w:t>
      </w:r>
      <w:r w:rsidR="00756EAF">
        <w:rPr>
          <w:rFonts w:ascii="Arial" w:hAnsi="Arial" w:cs="Arial"/>
          <w:sz w:val="24"/>
          <w:szCs w:val="24"/>
        </w:rPr>
        <w:t xml:space="preserve"> (</w:t>
      </w:r>
      <w:r w:rsidR="00444C40">
        <w:rPr>
          <w:rFonts w:ascii="Arial" w:hAnsi="Arial" w:cs="Arial"/>
          <w:sz w:val="24"/>
          <w:szCs w:val="24"/>
        </w:rPr>
        <w:t xml:space="preserve">and </w:t>
      </w:r>
      <w:r w:rsidR="00E02C25">
        <w:rPr>
          <w:rFonts w:ascii="Arial" w:hAnsi="Arial" w:cs="Arial"/>
          <w:sz w:val="24"/>
          <w:szCs w:val="24"/>
        </w:rPr>
        <w:t xml:space="preserve">most </w:t>
      </w:r>
      <w:r w:rsidR="00AA15A3">
        <w:rPr>
          <w:rFonts w:ascii="Arial" w:hAnsi="Arial" w:cs="Arial"/>
          <w:sz w:val="24"/>
          <w:szCs w:val="24"/>
        </w:rPr>
        <w:t xml:space="preserve">of these used the path </w:t>
      </w:r>
      <w:r w:rsidR="00E02C25">
        <w:rPr>
          <w:rFonts w:ascii="Arial" w:hAnsi="Arial" w:cs="Arial"/>
          <w:sz w:val="24"/>
          <w:szCs w:val="24"/>
        </w:rPr>
        <w:t>for a</w:t>
      </w:r>
      <w:r w:rsidR="00AA15A3">
        <w:rPr>
          <w:rFonts w:ascii="Arial" w:hAnsi="Arial" w:cs="Arial"/>
          <w:sz w:val="24"/>
          <w:szCs w:val="24"/>
        </w:rPr>
        <w:t xml:space="preserve"> number of years</w:t>
      </w:r>
      <w:r w:rsidR="00E02C25">
        <w:rPr>
          <w:rFonts w:ascii="Arial" w:hAnsi="Arial" w:cs="Arial"/>
          <w:sz w:val="24"/>
          <w:szCs w:val="24"/>
        </w:rPr>
        <w:t xml:space="preserve"> prior</w:t>
      </w:r>
      <w:r w:rsidR="009D7250">
        <w:rPr>
          <w:rFonts w:ascii="Arial" w:hAnsi="Arial" w:cs="Arial"/>
          <w:sz w:val="24"/>
          <w:szCs w:val="24"/>
        </w:rPr>
        <w:t xml:space="preserve"> </w:t>
      </w:r>
      <w:r w:rsidR="00E02C25">
        <w:rPr>
          <w:rFonts w:ascii="Arial" w:hAnsi="Arial" w:cs="Arial"/>
          <w:sz w:val="24"/>
          <w:szCs w:val="24"/>
        </w:rPr>
        <w:t>to 1980</w:t>
      </w:r>
      <w:r w:rsidR="00444C40">
        <w:rPr>
          <w:rFonts w:ascii="Arial" w:hAnsi="Arial" w:cs="Arial"/>
          <w:sz w:val="24"/>
          <w:szCs w:val="24"/>
        </w:rPr>
        <w:t>)</w:t>
      </w:r>
      <w:r w:rsidR="009D7250">
        <w:rPr>
          <w:rFonts w:ascii="Arial" w:hAnsi="Arial" w:cs="Arial"/>
          <w:sz w:val="24"/>
          <w:szCs w:val="24"/>
        </w:rPr>
        <w:t>.</w:t>
      </w:r>
      <w:r w:rsidR="00E02C25">
        <w:rPr>
          <w:rFonts w:ascii="Arial" w:hAnsi="Arial" w:cs="Arial"/>
          <w:sz w:val="24"/>
          <w:szCs w:val="24"/>
        </w:rPr>
        <w:t xml:space="preserve">  </w:t>
      </w:r>
      <w:r w:rsidR="0094693A">
        <w:rPr>
          <w:rFonts w:ascii="Arial" w:hAnsi="Arial" w:cs="Arial"/>
          <w:sz w:val="24"/>
          <w:szCs w:val="24"/>
        </w:rPr>
        <w:t xml:space="preserve">I have disregarded one as </w:t>
      </w:r>
      <w:r w:rsidR="00422A5E">
        <w:rPr>
          <w:rFonts w:ascii="Arial" w:hAnsi="Arial" w:cs="Arial"/>
          <w:sz w:val="24"/>
          <w:szCs w:val="24"/>
        </w:rPr>
        <w:t xml:space="preserve">the path was not used between 1984 and 2000.  </w:t>
      </w:r>
      <w:r w:rsidR="005405B9">
        <w:rPr>
          <w:rFonts w:ascii="Arial" w:hAnsi="Arial" w:cs="Arial"/>
          <w:sz w:val="24"/>
          <w:szCs w:val="24"/>
        </w:rPr>
        <w:t xml:space="preserve">An additional </w:t>
      </w:r>
      <w:r w:rsidR="00E02C25">
        <w:rPr>
          <w:rFonts w:ascii="Arial" w:hAnsi="Arial" w:cs="Arial"/>
          <w:sz w:val="24"/>
          <w:szCs w:val="24"/>
        </w:rPr>
        <w:t>f</w:t>
      </w:r>
      <w:r w:rsidR="00EC6B42">
        <w:rPr>
          <w:rFonts w:ascii="Arial" w:hAnsi="Arial" w:cs="Arial"/>
          <w:sz w:val="24"/>
          <w:szCs w:val="24"/>
        </w:rPr>
        <w:t>ive</w:t>
      </w:r>
      <w:r w:rsidR="00E02C25">
        <w:rPr>
          <w:rFonts w:ascii="Arial" w:hAnsi="Arial" w:cs="Arial"/>
          <w:sz w:val="24"/>
          <w:szCs w:val="24"/>
        </w:rPr>
        <w:t xml:space="preserve"> </w:t>
      </w:r>
      <w:r w:rsidR="005405B9">
        <w:rPr>
          <w:rFonts w:ascii="Arial" w:hAnsi="Arial" w:cs="Arial"/>
          <w:sz w:val="24"/>
          <w:szCs w:val="24"/>
        </w:rPr>
        <w:t xml:space="preserve">used the path </w:t>
      </w:r>
      <w:r w:rsidR="00EC6B42">
        <w:rPr>
          <w:rFonts w:ascii="Arial" w:hAnsi="Arial" w:cs="Arial"/>
          <w:sz w:val="24"/>
          <w:szCs w:val="24"/>
        </w:rPr>
        <w:t xml:space="preserve">from </w:t>
      </w:r>
      <w:r w:rsidR="005D0708">
        <w:rPr>
          <w:rFonts w:ascii="Arial" w:hAnsi="Arial" w:cs="Arial"/>
          <w:sz w:val="24"/>
          <w:szCs w:val="24"/>
        </w:rPr>
        <w:t>during the 1980s</w:t>
      </w:r>
      <w:r w:rsidR="005405B9">
        <w:rPr>
          <w:rFonts w:ascii="Arial" w:hAnsi="Arial" w:cs="Arial"/>
          <w:sz w:val="24"/>
          <w:szCs w:val="24"/>
        </w:rPr>
        <w:t xml:space="preserve"> unti</w:t>
      </w:r>
      <w:r w:rsidR="00303767">
        <w:rPr>
          <w:rFonts w:ascii="Arial" w:hAnsi="Arial" w:cs="Arial"/>
          <w:sz w:val="24"/>
          <w:szCs w:val="24"/>
        </w:rPr>
        <w:t xml:space="preserve">l 2000 (and beyond).  </w:t>
      </w:r>
    </w:p>
    <w:p w14:paraId="56370910" w14:textId="55F7B199" w:rsidR="00AA15A3" w:rsidRPr="00813B9D" w:rsidRDefault="00AA15A3" w:rsidP="00B667D4">
      <w:pPr>
        <w:pStyle w:val="Style1"/>
      </w:pPr>
      <w:r>
        <w:rPr>
          <w:rFonts w:ascii="Arial" w:hAnsi="Arial" w:cs="Arial"/>
          <w:sz w:val="24"/>
          <w:szCs w:val="24"/>
        </w:rPr>
        <w:t xml:space="preserve">Those who used the path during the relevant period </w:t>
      </w:r>
      <w:r w:rsidR="00F21657">
        <w:rPr>
          <w:rFonts w:ascii="Arial" w:hAnsi="Arial" w:cs="Arial"/>
          <w:sz w:val="24"/>
          <w:szCs w:val="24"/>
        </w:rPr>
        <w:t>used it regularly</w:t>
      </w:r>
      <w:r w:rsidR="001B4AF8">
        <w:rPr>
          <w:rFonts w:ascii="Arial" w:hAnsi="Arial" w:cs="Arial"/>
          <w:sz w:val="24"/>
          <w:szCs w:val="24"/>
        </w:rPr>
        <w:t xml:space="preserve"> and frequently</w:t>
      </w:r>
      <w:r w:rsidR="00373328">
        <w:rPr>
          <w:rFonts w:ascii="Arial" w:hAnsi="Arial" w:cs="Arial"/>
          <w:sz w:val="24"/>
          <w:szCs w:val="24"/>
        </w:rPr>
        <w:t>.</w:t>
      </w:r>
      <w:r w:rsidR="000873BF">
        <w:rPr>
          <w:rFonts w:ascii="Arial" w:hAnsi="Arial" w:cs="Arial"/>
          <w:sz w:val="24"/>
          <w:szCs w:val="24"/>
        </w:rPr>
        <w:t xml:space="preserve">  </w:t>
      </w:r>
      <w:r w:rsidR="00373328">
        <w:rPr>
          <w:rFonts w:ascii="Arial" w:hAnsi="Arial" w:cs="Arial"/>
          <w:sz w:val="24"/>
          <w:szCs w:val="24"/>
        </w:rPr>
        <w:t>T</w:t>
      </w:r>
      <w:r w:rsidR="000873BF">
        <w:rPr>
          <w:rFonts w:ascii="Arial" w:hAnsi="Arial" w:cs="Arial"/>
          <w:sz w:val="24"/>
          <w:szCs w:val="24"/>
        </w:rPr>
        <w:t xml:space="preserve">hey used it for a variety of purposes including pleasure, walking dogs and accessing </w:t>
      </w:r>
      <w:r w:rsidR="00C717A0">
        <w:rPr>
          <w:rFonts w:ascii="Arial" w:hAnsi="Arial" w:cs="Arial"/>
          <w:sz w:val="24"/>
          <w:szCs w:val="24"/>
        </w:rPr>
        <w:t xml:space="preserve">the village, shops and the recreation ground/cricket and bowls club.  All </w:t>
      </w:r>
      <w:r w:rsidR="003C3E4D">
        <w:rPr>
          <w:rFonts w:ascii="Arial" w:hAnsi="Arial" w:cs="Arial"/>
          <w:sz w:val="24"/>
          <w:szCs w:val="24"/>
        </w:rPr>
        <w:t xml:space="preserve">state that they saw many other people using the path and their use was never prevented nor was it given permission.  </w:t>
      </w:r>
      <w:r w:rsidR="00E744BC">
        <w:rPr>
          <w:rFonts w:ascii="Arial" w:hAnsi="Arial" w:cs="Arial"/>
          <w:sz w:val="24"/>
          <w:szCs w:val="24"/>
        </w:rPr>
        <w:t xml:space="preserve">None remember any signs on the route.  </w:t>
      </w:r>
      <w:r w:rsidR="00813B9D">
        <w:rPr>
          <w:rFonts w:ascii="Arial" w:hAnsi="Arial" w:cs="Arial"/>
          <w:sz w:val="24"/>
          <w:szCs w:val="24"/>
        </w:rPr>
        <w:t xml:space="preserve">The path is consistently referred to as being surfaced with tarmac and a few understood that maintenance was carried out by either </w:t>
      </w:r>
      <w:r w:rsidR="00B55463">
        <w:rPr>
          <w:rFonts w:ascii="Arial" w:hAnsi="Arial" w:cs="Arial"/>
          <w:sz w:val="24"/>
          <w:szCs w:val="24"/>
        </w:rPr>
        <w:t>Birstall</w:t>
      </w:r>
      <w:r w:rsidR="00813B9D">
        <w:rPr>
          <w:rFonts w:ascii="Arial" w:hAnsi="Arial" w:cs="Arial"/>
          <w:sz w:val="24"/>
          <w:szCs w:val="24"/>
        </w:rPr>
        <w:t xml:space="preserve"> Parish Council or the County Council. </w:t>
      </w:r>
    </w:p>
    <w:p w14:paraId="70382913" w14:textId="40BD70EA" w:rsidR="00813B9D" w:rsidRPr="001A343D" w:rsidRDefault="00C35A9D" w:rsidP="00B667D4">
      <w:pPr>
        <w:pStyle w:val="Style1"/>
      </w:pPr>
      <w:r>
        <w:rPr>
          <w:rFonts w:ascii="Arial" w:hAnsi="Arial" w:cs="Arial"/>
          <w:sz w:val="24"/>
          <w:szCs w:val="24"/>
        </w:rPr>
        <w:t>The Council has made no comment on the additional information</w:t>
      </w:r>
      <w:r w:rsidR="00B55463">
        <w:rPr>
          <w:rFonts w:ascii="Arial" w:hAnsi="Arial" w:cs="Arial"/>
          <w:sz w:val="24"/>
          <w:szCs w:val="24"/>
        </w:rPr>
        <w:t xml:space="preserve"> provided with the appeal</w:t>
      </w:r>
      <w:r>
        <w:rPr>
          <w:rFonts w:ascii="Arial" w:hAnsi="Arial" w:cs="Arial"/>
          <w:sz w:val="24"/>
          <w:szCs w:val="24"/>
        </w:rPr>
        <w:t xml:space="preserve"> in its res</w:t>
      </w:r>
      <w:r w:rsidR="00637463">
        <w:rPr>
          <w:rFonts w:ascii="Arial" w:hAnsi="Arial" w:cs="Arial"/>
          <w:sz w:val="24"/>
          <w:szCs w:val="24"/>
        </w:rPr>
        <w:t>p</w:t>
      </w:r>
      <w:r>
        <w:rPr>
          <w:rFonts w:ascii="Arial" w:hAnsi="Arial" w:cs="Arial"/>
          <w:sz w:val="24"/>
          <w:szCs w:val="24"/>
        </w:rPr>
        <w:t>onse</w:t>
      </w:r>
      <w:r w:rsidR="00637463">
        <w:rPr>
          <w:rFonts w:ascii="Arial" w:hAnsi="Arial" w:cs="Arial"/>
          <w:sz w:val="24"/>
          <w:szCs w:val="24"/>
        </w:rPr>
        <w:t xml:space="preserve">.  </w:t>
      </w:r>
      <w:r w:rsidR="00537191">
        <w:rPr>
          <w:rFonts w:ascii="Arial" w:hAnsi="Arial" w:cs="Arial"/>
          <w:sz w:val="24"/>
          <w:szCs w:val="24"/>
        </w:rPr>
        <w:t>This evidence was largely collected through social media</w:t>
      </w:r>
      <w:r w:rsidR="00EB04FD">
        <w:rPr>
          <w:rFonts w:ascii="Arial" w:hAnsi="Arial" w:cs="Arial"/>
          <w:sz w:val="24"/>
          <w:szCs w:val="24"/>
        </w:rPr>
        <w:t>,</w:t>
      </w:r>
      <w:r w:rsidR="00537191">
        <w:rPr>
          <w:rFonts w:ascii="Arial" w:hAnsi="Arial" w:cs="Arial"/>
          <w:sz w:val="24"/>
          <w:szCs w:val="24"/>
        </w:rPr>
        <w:t xml:space="preserve"> </w:t>
      </w:r>
      <w:r w:rsidR="00FF6FAF">
        <w:rPr>
          <w:rFonts w:ascii="Arial" w:hAnsi="Arial" w:cs="Arial"/>
          <w:sz w:val="24"/>
          <w:szCs w:val="24"/>
        </w:rPr>
        <w:lastRenderedPageBreak/>
        <w:t xml:space="preserve">but I am satisfied that it provides relevant evidence relating to the use of the subject path </w:t>
      </w:r>
      <w:r w:rsidR="00720E8B">
        <w:rPr>
          <w:rFonts w:ascii="Arial" w:hAnsi="Arial" w:cs="Arial"/>
          <w:sz w:val="24"/>
          <w:szCs w:val="24"/>
        </w:rPr>
        <w:t xml:space="preserve">prior to 2000.  </w:t>
      </w:r>
      <w:r w:rsidR="00330E0C">
        <w:rPr>
          <w:rFonts w:ascii="Arial" w:hAnsi="Arial" w:cs="Arial"/>
          <w:sz w:val="24"/>
          <w:szCs w:val="24"/>
        </w:rPr>
        <w:t>A</w:t>
      </w:r>
      <w:r w:rsidR="00FE5381">
        <w:rPr>
          <w:rFonts w:ascii="Arial" w:hAnsi="Arial" w:cs="Arial"/>
          <w:sz w:val="24"/>
          <w:szCs w:val="24"/>
        </w:rPr>
        <w:t xml:space="preserve"> further </w:t>
      </w:r>
      <w:r w:rsidR="00FA45A7">
        <w:rPr>
          <w:rFonts w:ascii="Arial" w:hAnsi="Arial" w:cs="Arial"/>
          <w:sz w:val="24"/>
          <w:szCs w:val="24"/>
        </w:rPr>
        <w:t>11</w:t>
      </w:r>
      <w:r w:rsidR="00FE5381">
        <w:rPr>
          <w:rFonts w:ascii="Arial" w:hAnsi="Arial" w:cs="Arial"/>
          <w:sz w:val="24"/>
          <w:szCs w:val="24"/>
        </w:rPr>
        <w:t xml:space="preserve"> people demonstrate use </w:t>
      </w:r>
      <w:r w:rsidR="00D64D83">
        <w:rPr>
          <w:rFonts w:ascii="Arial" w:hAnsi="Arial" w:cs="Arial"/>
          <w:sz w:val="24"/>
          <w:szCs w:val="24"/>
        </w:rPr>
        <w:t>during</w:t>
      </w:r>
      <w:r w:rsidR="00FE5381">
        <w:rPr>
          <w:rFonts w:ascii="Arial" w:hAnsi="Arial" w:cs="Arial"/>
          <w:sz w:val="24"/>
          <w:szCs w:val="24"/>
        </w:rPr>
        <w:t xml:space="preserve"> </w:t>
      </w:r>
      <w:r w:rsidR="00BC6B00">
        <w:rPr>
          <w:rFonts w:ascii="Arial" w:hAnsi="Arial" w:cs="Arial"/>
          <w:sz w:val="24"/>
          <w:szCs w:val="24"/>
        </w:rPr>
        <w:t xml:space="preserve">the </w:t>
      </w:r>
      <w:r w:rsidR="00FA45A7">
        <w:rPr>
          <w:rFonts w:ascii="Arial" w:hAnsi="Arial" w:cs="Arial"/>
          <w:sz w:val="24"/>
          <w:szCs w:val="24"/>
        </w:rPr>
        <w:t>whole period between 1980 and</w:t>
      </w:r>
      <w:r w:rsidR="00BC6B00">
        <w:rPr>
          <w:rFonts w:ascii="Arial" w:hAnsi="Arial" w:cs="Arial"/>
          <w:sz w:val="24"/>
          <w:szCs w:val="24"/>
        </w:rPr>
        <w:t xml:space="preserve"> 2000</w:t>
      </w:r>
      <w:r w:rsidR="003B436B">
        <w:rPr>
          <w:rFonts w:ascii="Arial" w:hAnsi="Arial" w:cs="Arial"/>
          <w:sz w:val="24"/>
          <w:szCs w:val="24"/>
        </w:rPr>
        <w:t xml:space="preserve"> with a large number of others demonstrating use during parts of that period.  The</w:t>
      </w:r>
      <w:r w:rsidR="00BC6B00">
        <w:rPr>
          <w:rFonts w:ascii="Arial" w:hAnsi="Arial" w:cs="Arial"/>
          <w:sz w:val="24"/>
          <w:szCs w:val="24"/>
        </w:rPr>
        <w:t xml:space="preserve"> evidence corroborates that provided within the user evidence forms in that the</w:t>
      </w:r>
      <w:r w:rsidR="00A66292">
        <w:rPr>
          <w:rFonts w:ascii="Arial" w:hAnsi="Arial" w:cs="Arial"/>
          <w:sz w:val="24"/>
          <w:szCs w:val="24"/>
        </w:rPr>
        <w:t xml:space="preserve"> route was used </w:t>
      </w:r>
      <w:r w:rsidR="00D64D83">
        <w:rPr>
          <w:rFonts w:ascii="Arial" w:hAnsi="Arial" w:cs="Arial"/>
          <w:sz w:val="24"/>
          <w:szCs w:val="24"/>
        </w:rPr>
        <w:t xml:space="preserve">by the public at large on a regular basis </w:t>
      </w:r>
      <w:r w:rsidR="00A66292">
        <w:rPr>
          <w:rFonts w:ascii="Arial" w:hAnsi="Arial" w:cs="Arial"/>
          <w:sz w:val="24"/>
          <w:szCs w:val="24"/>
        </w:rPr>
        <w:t>for accessing</w:t>
      </w:r>
      <w:r w:rsidR="003B436B">
        <w:rPr>
          <w:rFonts w:ascii="Arial" w:hAnsi="Arial" w:cs="Arial"/>
          <w:sz w:val="24"/>
          <w:szCs w:val="24"/>
        </w:rPr>
        <w:t xml:space="preserve"> </w:t>
      </w:r>
      <w:r w:rsidR="00D64D83">
        <w:rPr>
          <w:rFonts w:ascii="Arial" w:hAnsi="Arial" w:cs="Arial"/>
          <w:sz w:val="24"/>
          <w:szCs w:val="24"/>
        </w:rPr>
        <w:t>the village, school, or recreational facilities</w:t>
      </w:r>
      <w:r w:rsidR="00BC6B00">
        <w:rPr>
          <w:rFonts w:ascii="Arial" w:hAnsi="Arial" w:cs="Arial"/>
          <w:sz w:val="24"/>
          <w:szCs w:val="24"/>
        </w:rPr>
        <w:t xml:space="preserve">.  </w:t>
      </w:r>
      <w:r w:rsidR="00BE63DF">
        <w:rPr>
          <w:rFonts w:ascii="Arial" w:hAnsi="Arial" w:cs="Arial"/>
          <w:sz w:val="24"/>
          <w:szCs w:val="24"/>
        </w:rPr>
        <w:t xml:space="preserve">None recall any locked gates on the route.  </w:t>
      </w:r>
    </w:p>
    <w:p w14:paraId="20B7F69F" w14:textId="630CB8D9" w:rsidR="009063AD" w:rsidRPr="009063AD" w:rsidRDefault="00AB3373" w:rsidP="00B667D4">
      <w:pPr>
        <w:pStyle w:val="Style1"/>
      </w:pPr>
      <w:r>
        <w:rPr>
          <w:rFonts w:ascii="Arial" w:hAnsi="Arial" w:cs="Arial"/>
          <w:sz w:val="24"/>
          <w:szCs w:val="24"/>
        </w:rPr>
        <w:t>I am satisfied that the evidence before me</w:t>
      </w:r>
      <w:r w:rsidR="00D95CB4">
        <w:rPr>
          <w:rFonts w:ascii="Arial" w:hAnsi="Arial" w:cs="Arial"/>
          <w:sz w:val="24"/>
          <w:szCs w:val="24"/>
        </w:rPr>
        <w:t xml:space="preserve"> is sufficient to</w:t>
      </w:r>
      <w:r>
        <w:rPr>
          <w:rFonts w:ascii="Arial" w:hAnsi="Arial" w:cs="Arial"/>
          <w:sz w:val="24"/>
          <w:szCs w:val="24"/>
        </w:rPr>
        <w:t xml:space="preserve"> demonstrate that the subject route has been used by the public at large </w:t>
      </w:r>
      <w:r w:rsidR="009063AD">
        <w:rPr>
          <w:rFonts w:ascii="Arial" w:hAnsi="Arial" w:cs="Arial"/>
          <w:sz w:val="24"/>
          <w:szCs w:val="24"/>
        </w:rPr>
        <w:t xml:space="preserve">on a regular basis </w:t>
      </w:r>
      <w:r w:rsidR="00327F94">
        <w:rPr>
          <w:rFonts w:ascii="Arial" w:hAnsi="Arial" w:cs="Arial"/>
          <w:sz w:val="24"/>
          <w:szCs w:val="24"/>
        </w:rPr>
        <w:t>between 1980 and 2000</w:t>
      </w:r>
      <w:r w:rsidR="009063AD">
        <w:rPr>
          <w:rFonts w:ascii="Arial" w:hAnsi="Arial" w:cs="Arial"/>
          <w:sz w:val="24"/>
          <w:szCs w:val="24"/>
        </w:rPr>
        <w:t>.  I am satisfied that during that</w:t>
      </w:r>
      <w:r w:rsidR="00327F94">
        <w:rPr>
          <w:rFonts w:ascii="Arial" w:hAnsi="Arial" w:cs="Arial"/>
          <w:sz w:val="24"/>
          <w:szCs w:val="24"/>
        </w:rPr>
        <w:t xml:space="preserve"> period</w:t>
      </w:r>
      <w:r w:rsidR="009063AD">
        <w:rPr>
          <w:rFonts w:ascii="Arial" w:hAnsi="Arial" w:cs="Arial"/>
          <w:sz w:val="24"/>
          <w:szCs w:val="24"/>
        </w:rPr>
        <w:t xml:space="preserve"> the </w:t>
      </w:r>
      <w:r w:rsidR="009D7250">
        <w:rPr>
          <w:rFonts w:ascii="Arial" w:hAnsi="Arial" w:cs="Arial"/>
          <w:sz w:val="24"/>
          <w:szCs w:val="24"/>
        </w:rPr>
        <w:t xml:space="preserve">evidence shows such </w:t>
      </w:r>
      <w:r w:rsidR="009063AD">
        <w:rPr>
          <w:rFonts w:ascii="Arial" w:hAnsi="Arial" w:cs="Arial"/>
          <w:sz w:val="24"/>
          <w:szCs w:val="24"/>
        </w:rPr>
        <w:t xml:space="preserve">use was without interruption or obstruction.  </w:t>
      </w:r>
    </w:p>
    <w:p w14:paraId="1C87635F" w14:textId="29717D56" w:rsidR="00933E47" w:rsidRPr="00C11408" w:rsidRDefault="00AB3373" w:rsidP="00933E47">
      <w:pPr>
        <w:pStyle w:val="Style1"/>
      </w:pPr>
      <w:r>
        <w:rPr>
          <w:rFonts w:ascii="Arial" w:hAnsi="Arial" w:cs="Arial"/>
          <w:sz w:val="24"/>
          <w:szCs w:val="24"/>
        </w:rPr>
        <w:t xml:space="preserve">However, </w:t>
      </w:r>
      <w:r w:rsidR="00580F4B">
        <w:rPr>
          <w:rFonts w:ascii="Arial" w:hAnsi="Arial" w:cs="Arial"/>
          <w:sz w:val="24"/>
          <w:szCs w:val="24"/>
        </w:rPr>
        <w:t>the Council</w:t>
      </w:r>
      <w:r>
        <w:rPr>
          <w:rFonts w:ascii="Arial" w:hAnsi="Arial" w:cs="Arial"/>
          <w:sz w:val="24"/>
          <w:szCs w:val="24"/>
        </w:rPr>
        <w:t xml:space="preserve"> contends that </w:t>
      </w:r>
      <w:r w:rsidR="00580F4B">
        <w:rPr>
          <w:rFonts w:ascii="Arial" w:hAnsi="Arial" w:cs="Arial"/>
          <w:sz w:val="24"/>
          <w:szCs w:val="24"/>
        </w:rPr>
        <w:t xml:space="preserve">the use </w:t>
      </w:r>
      <w:r w:rsidR="00AD25E6">
        <w:rPr>
          <w:rFonts w:ascii="Arial" w:hAnsi="Arial" w:cs="Arial"/>
          <w:sz w:val="24"/>
          <w:szCs w:val="24"/>
        </w:rPr>
        <w:t xml:space="preserve">of the path </w:t>
      </w:r>
      <w:r w:rsidR="00DC752B">
        <w:rPr>
          <w:rFonts w:ascii="Arial" w:hAnsi="Arial" w:cs="Arial"/>
          <w:sz w:val="24"/>
          <w:szCs w:val="24"/>
        </w:rPr>
        <w:t xml:space="preserve">was “likely” to have been with permission rather than as of right.  </w:t>
      </w:r>
      <w:r w:rsidR="00C11408">
        <w:rPr>
          <w:rFonts w:ascii="Arial" w:hAnsi="Arial" w:cs="Arial"/>
          <w:sz w:val="24"/>
          <w:szCs w:val="24"/>
        </w:rPr>
        <w:t>It does not question whether the path exists but whether it’s use has been permissive.</w:t>
      </w:r>
      <w:r w:rsidR="00327F94">
        <w:rPr>
          <w:rFonts w:ascii="Arial" w:hAnsi="Arial" w:cs="Arial"/>
          <w:sz w:val="24"/>
          <w:szCs w:val="24"/>
        </w:rPr>
        <w:t xml:space="preserve">  </w:t>
      </w:r>
      <w:r w:rsidR="00B66E92">
        <w:rPr>
          <w:rFonts w:ascii="Arial" w:hAnsi="Arial" w:cs="Arial"/>
          <w:sz w:val="24"/>
          <w:szCs w:val="24"/>
        </w:rPr>
        <w:t>It also questions whether Birstall Parish Council had</w:t>
      </w:r>
      <w:r w:rsidR="00AC0C7C">
        <w:rPr>
          <w:rFonts w:ascii="Arial" w:hAnsi="Arial" w:cs="Arial"/>
          <w:sz w:val="24"/>
          <w:szCs w:val="24"/>
        </w:rPr>
        <w:t xml:space="preserve"> any intention to dedicate the path as a public right of way.  </w:t>
      </w:r>
    </w:p>
    <w:p w14:paraId="2A69DC63" w14:textId="59EAA395" w:rsidR="00C11408" w:rsidRPr="00F93E34" w:rsidRDefault="00C11408" w:rsidP="00B667D4">
      <w:pPr>
        <w:pStyle w:val="Style1"/>
      </w:pPr>
      <w:r>
        <w:rPr>
          <w:rFonts w:ascii="Arial" w:hAnsi="Arial" w:cs="Arial"/>
          <w:sz w:val="24"/>
          <w:szCs w:val="24"/>
        </w:rPr>
        <w:t xml:space="preserve">From the evidence before me there is no dispute that Birstall Parish Council own </w:t>
      </w:r>
      <w:r w:rsidR="00C35562">
        <w:rPr>
          <w:rFonts w:ascii="Arial" w:hAnsi="Arial" w:cs="Arial"/>
          <w:sz w:val="24"/>
          <w:szCs w:val="24"/>
        </w:rPr>
        <w:t>the playing fields</w:t>
      </w:r>
      <w:r w:rsidR="00B66E92">
        <w:rPr>
          <w:rFonts w:ascii="Arial" w:hAnsi="Arial" w:cs="Arial"/>
          <w:sz w:val="24"/>
          <w:szCs w:val="24"/>
        </w:rPr>
        <w:t xml:space="preserve"> </w:t>
      </w:r>
      <w:r w:rsidR="007F6B14">
        <w:rPr>
          <w:rFonts w:ascii="Arial" w:hAnsi="Arial" w:cs="Arial"/>
          <w:sz w:val="24"/>
          <w:szCs w:val="24"/>
        </w:rPr>
        <w:t xml:space="preserve">which the path </w:t>
      </w:r>
      <w:r w:rsidR="00B66E92">
        <w:rPr>
          <w:rFonts w:ascii="Arial" w:hAnsi="Arial" w:cs="Arial"/>
          <w:sz w:val="24"/>
          <w:szCs w:val="24"/>
        </w:rPr>
        <w:t>crosses</w:t>
      </w:r>
      <w:r w:rsidR="00AD25E6">
        <w:rPr>
          <w:rFonts w:ascii="Arial" w:hAnsi="Arial" w:cs="Arial"/>
          <w:sz w:val="24"/>
          <w:szCs w:val="24"/>
        </w:rPr>
        <w:t xml:space="preserve"> and that </w:t>
      </w:r>
      <w:r w:rsidR="00B66E92">
        <w:rPr>
          <w:rFonts w:ascii="Arial" w:hAnsi="Arial" w:cs="Arial"/>
          <w:sz w:val="24"/>
          <w:szCs w:val="24"/>
        </w:rPr>
        <w:t>it has</w:t>
      </w:r>
      <w:r w:rsidR="00AD25E6">
        <w:rPr>
          <w:rFonts w:ascii="Arial" w:hAnsi="Arial" w:cs="Arial"/>
          <w:sz w:val="24"/>
          <w:szCs w:val="24"/>
        </w:rPr>
        <w:t xml:space="preserve"> done</w:t>
      </w:r>
      <w:r w:rsidR="001F68E8">
        <w:rPr>
          <w:rFonts w:ascii="Arial" w:hAnsi="Arial" w:cs="Arial"/>
          <w:sz w:val="24"/>
          <w:szCs w:val="24"/>
        </w:rPr>
        <w:t xml:space="preserve"> so</w:t>
      </w:r>
      <w:r w:rsidR="00AD25E6">
        <w:rPr>
          <w:rFonts w:ascii="Arial" w:hAnsi="Arial" w:cs="Arial"/>
          <w:sz w:val="24"/>
          <w:szCs w:val="24"/>
        </w:rPr>
        <w:t xml:space="preserve"> for many years</w:t>
      </w:r>
      <w:r w:rsidR="00C35562">
        <w:rPr>
          <w:rFonts w:ascii="Arial" w:hAnsi="Arial" w:cs="Arial"/>
          <w:sz w:val="24"/>
          <w:szCs w:val="24"/>
        </w:rPr>
        <w:t xml:space="preserve">.  </w:t>
      </w:r>
      <w:r w:rsidR="007F6B14">
        <w:rPr>
          <w:rFonts w:ascii="Arial" w:hAnsi="Arial" w:cs="Arial"/>
          <w:sz w:val="24"/>
          <w:szCs w:val="24"/>
        </w:rPr>
        <w:t xml:space="preserve">I also note the reference to the Council minutes dated 8 May 2020 </w:t>
      </w:r>
      <w:r w:rsidR="00933E47">
        <w:rPr>
          <w:rFonts w:ascii="Arial" w:hAnsi="Arial" w:cs="Arial"/>
          <w:sz w:val="24"/>
          <w:szCs w:val="24"/>
        </w:rPr>
        <w:t>which state that the public have a right to use the</w:t>
      </w:r>
      <w:r w:rsidR="00BF518C">
        <w:rPr>
          <w:rFonts w:ascii="Arial" w:hAnsi="Arial" w:cs="Arial"/>
          <w:sz w:val="24"/>
          <w:szCs w:val="24"/>
        </w:rPr>
        <w:t xml:space="preserve"> playing fields, sports ground and play areas, </w:t>
      </w:r>
      <w:r w:rsidR="00933E47">
        <w:rPr>
          <w:rFonts w:ascii="Arial" w:hAnsi="Arial" w:cs="Arial"/>
          <w:sz w:val="24"/>
          <w:szCs w:val="24"/>
        </w:rPr>
        <w:t xml:space="preserve">but it is private land that the public are permitted to use.  </w:t>
      </w:r>
    </w:p>
    <w:p w14:paraId="4FDFD98D" w14:textId="28D53545" w:rsidR="00536C09" w:rsidRPr="0066501D" w:rsidRDefault="00AC0C7C" w:rsidP="00B667D4">
      <w:pPr>
        <w:pStyle w:val="Style1"/>
      </w:pPr>
      <w:r>
        <w:rPr>
          <w:rFonts w:ascii="Arial" w:hAnsi="Arial" w:cs="Arial"/>
          <w:sz w:val="24"/>
          <w:szCs w:val="24"/>
        </w:rPr>
        <w:t>Whilst this minute post-dates the relevant period, t</w:t>
      </w:r>
      <w:r w:rsidR="00E23434">
        <w:rPr>
          <w:rFonts w:ascii="Arial" w:hAnsi="Arial" w:cs="Arial"/>
          <w:sz w:val="24"/>
          <w:szCs w:val="24"/>
        </w:rPr>
        <w:t>he Council assert</w:t>
      </w:r>
      <w:r>
        <w:rPr>
          <w:rFonts w:ascii="Arial" w:hAnsi="Arial" w:cs="Arial"/>
          <w:sz w:val="24"/>
          <w:szCs w:val="24"/>
        </w:rPr>
        <w:t>s</w:t>
      </w:r>
      <w:r w:rsidR="005A505C">
        <w:rPr>
          <w:rFonts w:ascii="Arial" w:hAnsi="Arial" w:cs="Arial"/>
          <w:sz w:val="24"/>
          <w:szCs w:val="24"/>
        </w:rPr>
        <w:t xml:space="preserve"> that as the path is within the grounds of the playing fields</w:t>
      </w:r>
      <w:r w:rsidR="00E23434">
        <w:rPr>
          <w:rFonts w:ascii="Arial" w:hAnsi="Arial" w:cs="Arial"/>
          <w:sz w:val="24"/>
          <w:szCs w:val="24"/>
        </w:rPr>
        <w:t xml:space="preserve"> this statement would apply to the claimed route.  </w:t>
      </w:r>
      <w:r w:rsidR="006A27BB">
        <w:rPr>
          <w:rFonts w:ascii="Arial" w:hAnsi="Arial" w:cs="Arial"/>
          <w:sz w:val="24"/>
          <w:szCs w:val="24"/>
        </w:rPr>
        <w:t>However, t</w:t>
      </w:r>
      <w:r w:rsidR="00B50A8B">
        <w:rPr>
          <w:rFonts w:ascii="Arial" w:hAnsi="Arial" w:cs="Arial"/>
          <w:sz w:val="24"/>
          <w:szCs w:val="24"/>
        </w:rPr>
        <w:t xml:space="preserve">he user evidence before me </w:t>
      </w:r>
      <w:r w:rsidR="004016A3">
        <w:rPr>
          <w:rFonts w:ascii="Arial" w:hAnsi="Arial" w:cs="Arial"/>
          <w:sz w:val="24"/>
          <w:szCs w:val="24"/>
        </w:rPr>
        <w:t xml:space="preserve">strongly indicates use of the path for </w:t>
      </w:r>
      <w:r w:rsidR="00A103E8">
        <w:rPr>
          <w:rFonts w:ascii="Arial" w:hAnsi="Arial" w:cs="Arial"/>
          <w:sz w:val="24"/>
          <w:szCs w:val="24"/>
        </w:rPr>
        <w:t xml:space="preserve">the </w:t>
      </w:r>
      <w:r w:rsidR="004016A3">
        <w:rPr>
          <w:rFonts w:ascii="Arial" w:hAnsi="Arial" w:cs="Arial"/>
          <w:sz w:val="24"/>
          <w:szCs w:val="24"/>
        </w:rPr>
        <w:t>purposes of accessing the local village</w:t>
      </w:r>
      <w:r w:rsidR="00A103E8">
        <w:rPr>
          <w:rFonts w:ascii="Arial" w:hAnsi="Arial" w:cs="Arial"/>
          <w:sz w:val="24"/>
          <w:szCs w:val="24"/>
        </w:rPr>
        <w:t xml:space="preserve">, </w:t>
      </w:r>
      <w:r w:rsidR="004016A3">
        <w:rPr>
          <w:rFonts w:ascii="Arial" w:hAnsi="Arial" w:cs="Arial"/>
          <w:sz w:val="24"/>
          <w:szCs w:val="24"/>
        </w:rPr>
        <w:t>school</w:t>
      </w:r>
      <w:r w:rsidR="00A103E8">
        <w:rPr>
          <w:rFonts w:ascii="Arial" w:hAnsi="Arial" w:cs="Arial"/>
          <w:sz w:val="24"/>
          <w:szCs w:val="24"/>
        </w:rPr>
        <w:t xml:space="preserve"> and surroundings</w:t>
      </w:r>
      <w:r w:rsidR="004016A3">
        <w:rPr>
          <w:rFonts w:ascii="Arial" w:hAnsi="Arial" w:cs="Arial"/>
          <w:sz w:val="24"/>
          <w:szCs w:val="24"/>
        </w:rPr>
        <w:t xml:space="preserve"> together with the recreational facilities.  </w:t>
      </w:r>
      <w:r w:rsidR="00B472B1">
        <w:rPr>
          <w:rFonts w:ascii="Arial" w:hAnsi="Arial" w:cs="Arial"/>
          <w:sz w:val="24"/>
          <w:szCs w:val="24"/>
        </w:rPr>
        <w:t xml:space="preserve">As such it </w:t>
      </w:r>
      <w:r w:rsidR="001D56F4">
        <w:rPr>
          <w:rFonts w:ascii="Arial" w:hAnsi="Arial" w:cs="Arial"/>
          <w:sz w:val="24"/>
          <w:szCs w:val="24"/>
        </w:rPr>
        <w:t>i</w:t>
      </w:r>
      <w:r w:rsidR="00B472B1">
        <w:rPr>
          <w:rFonts w:ascii="Arial" w:hAnsi="Arial" w:cs="Arial"/>
          <w:sz w:val="24"/>
          <w:szCs w:val="24"/>
        </w:rPr>
        <w:t xml:space="preserve">s not a route providing sole access to the </w:t>
      </w:r>
      <w:r w:rsidR="001D56F4">
        <w:rPr>
          <w:rFonts w:ascii="Arial" w:hAnsi="Arial" w:cs="Arial"/>
          <w:sz w:val="24"/>
          <w:szCs w:val="24"/>
        </w:rPr>
        <w:t xml:space="preserve">recreational facilities owned by Birstall Parish Council.  </w:t>
      </w:r>
      <w:r w:rsidR="00654732">
        <w:rPr>
          <w:rFonts w:ascii="Arial" w:hAnsi="Arial" w:cs="Arial"/>
          <w:sz w:val="24"/>
          <w:szCs w:val="24"/>
        </w:rPr>
        <w:t xml:space="preserve">Whilst Birstall Parish Council may have tolerated the use of the path over its land to access the wider surrounds, this in itself does not </w:t>
      </w:r>
      <w:r w:rsidR="0014279C">
        <w:rPr>
          <w:rFonts w:ascii="Arial" w:hAnsi="Arial" w:cs="Arial"/>
          <w:sz w:val="24"/>
          <w:szCs w:val="24"/>
        </w:rPr>
        <w:t xml:space="preserve">equate with permission.  </w:t>
      </w:r>
      <w:r w:rsidR="00103DBB">
        <w:rPr>
          <w:rFonts w:ascii="Arial" w:hAnsi="Arial" w:cs="Arial"/>
          <w:sz w:val="24"/>
          <w:szCs w:val="24"/>
        </w:rPr>
        <w:t xml:space="preserve">Furthermore, I have no evidence that signs were displayed suggesting the </w:t>
      </w:r>
      <w:r w:rsidR="0036723F">
        <w:rPr>
          <w:rFonts w:ascii="Arial" w:hAnsi="Arial" w:cs="Arial"/>
          <w:sz w:val="24"/>
          <w:szCs w:val="24"/>
        </w:rPr>
        <w:t xml:space="preserve">use of the path was permissive.  </w:t>
      </w:r>
      <w:r w:rsidR="00E14C68">
        <w:rPr>
          <w:rFonts w:ascii="Arial" w:hAnsi="Arial" w:cs="Arial"/>
          <w:sz w:val="24"/>
          <w:szCs w:val="24"/>
        </w:rPr>
        <w:t xml:space="preserve">The </w:t>
      </w:r>
      <w:r w:rsidR="00245FA9">
        <w:rPr>
          <w:rFonts w:ascii="Arial" w:hAnsi="Arial" w:cs="Arial"/>
          <w:sz w:val="24"/>
          <w:szCs w:val="24"/>
        </w:rPr>
        <w:t xml:space="preserve">Council concedes that it is unclear as to whether the permissive nature of the alleged path has been communicated to the public.  </w:t>
      </w:r>
    </w:p>
    <w:p w14:paraId="01966574" w14:textId="1AB71958" w:rsidR="0066501D" w:rsidRPr="00536C09" w:rsidRDefault="0066501D" w:rsidP="00B667D4">
      <w:pPr>
        <w:pStyle w:val="Style1"/>
      </w:pPr>
      <w:r w:rsidRPr="00D82B58">
        <w:rPr>
          <w:rFonts w:ascii="Arial" w:hAnsi="Arial" w:cs="Arial"/>
          <w:sz w:val="24"/>
          <w:szCs w:val="24"/>
        </w:rPr>
        <w:t xml:space="preserve">There is some discrepancy in the user evidence as to whether </w:t>
      </w:r>
      <w:r>
        <w:rPr>
          <w:rFonts w:ascii="Arial" w:hAnsi="Arial" w:cs="Arial"/>
          <w:sz w:val="24"/>
          <w:szCs w:val="24"/>
        </w:rPr>
        <w:t>Birstall</w:t>
      </w:r>
      <w:r w:rsidRPr="00D82B58">
        <w:rPr>
          <w:rFonts w:ascii="Arial" w:hAnsi="Arial" w:cs="Arial"/>
          <w:sz w:val="24"/>
          <w:szCs w:val="24"/>
        </w:rPr>
        <w:t xml:space="preserve"> Parish Council or </w:t>
      </w:r>
      <w:r>
        <w:rPr>
          <w:rFonts w:ascii="Arial" w:hAnsi="Arial" w:cs="Arial"/>
          <w:sz w:val="24"/>
          <w:szCs w:val="24"/>
        </w:rPr>
        <w:t xml:space="preserve">the </w:t>
      </w:r>
      <w:r w:rsidRPr="00D82B58">
        <w:rPr>
          <w:rFonts w:ascii="Arial" w:hAnsi="Arial" w:cs="Arial"/>
          <w:sz w:val="24"/>
          <w:szCs w:val="24"/>
        </w:rPr>
        <w:t xml:space="preserve">County Council have maintained the path.  However, even had </w:t>
      </w:r>
      <w:r>
        <w:rPr>
          <w:rFonts w:ascii="Arial" w:hAnsi="Arial" w:cs="Arial"/>
          <w:sz w:val="24"/>
          <w:szCs w:val="24"/>
        </w:rPr>
        <w:t xml:space="preserve">Birstall </w:t>
      </w:r>
      <w:r w:rsidRPr="00D82B58">
        <w:rPr>
          <w:rFonts w:ascii="Arial" w:hAnsi="Arial" w:cs="Arial"/>
          <w:sz w:val="24"/>
          <w:szCs w:val="24"/>
        </w:rPr>
        <w:t xml:space="preserve">Parish Council maintained it, I do not find this in itself to be demonstrative in itself that its use was </w:t>
      </w:r>
      <w:r w:rsidR="00971200">
        <w:rPr>
          <w:rFonts w:ascii="Arial" w:hAnsi="Arial" w:cs="Arial"/>
          <w:sz w:val="24"/>
          <w:szCs w:val="24"/>
        </w:rPr>
        <w:t xml:space="preserve">therefore </w:t>
      </w:r>
      <w:r w:rsidRPr="00D82B58">
        <w:rPr>
          <w:rFonts w:ascii="Arial" w:hAnsi="Arial" w:cs="Arial"/>
          <w:sz w:val="24"/>
          <w:szCs w:val="24"/>
        </w:rPr>
        <w:t xml:space="preserve">with permission.  </w:t>
      </w:r>
    </w:p>
    <w:p w14:paraId="7D7D33F9" w14:textId="68D2CD84" w:rsidR="00537471" w:rsidRPr="00DB76F4" w:rsidRDefault="0014279C" w:rsidP="00B667D4">
      <w:pPr>
        <w:pStyle w:val="Style1"/>
      </w:pPr>
      <w:r>
        <w:rPr>
          <w:rFonts w:ascii="Arial" w:hAnsi="Arial" w:cs="Arial"/>
          <w:sz w:val="24"/>
          <w:szCs w:val="24"/>
        </w:rPr>
        <w:t>With regard to the intention to dedicate the path, r</w:t>
      </w:r>
      <w:r w:rsidR="005A70F5">
        <w:rPr>
          <w:rFonts w:ascii="Arial" w:hAnsi="Arial" w:cs="Arial"/>
          <w:sz w:val="24"/>
          <w:szCs w:val="24"/>
        </w:rPr>
        <w:t xml:space="preserve">eference is made to the locking of two gates at night.  However, it is unclear as </w:t>
      </w:r>
      <w:r w:rsidR="00536C09">
        <w:rPr>
          <w:rFonts w:ascii="Arial" w:hAnsi="Arial" w:cs="Arial"/>
          <w:sz w:val="24"/>
          <w:szCs w:val="24"/>
        </w:rPr>
        <w:t xml:space="preserve">to the dates </w:t>
      </w:r>
      <w:r w:rsidR="005A70F5">
        <w:rPr>
          <w:rFonts w:ascii="Arial" w:hAnsi="Arial" w:cs="Arial"/>
          <w:sz w:val="24"/>
          <w:szCs w:val="24"/>
        </w:rPr>
        <w:t>these</w:t>
      </w:r>
      <w:r w:rsidR="00536C09">
        <w:rPr>
          <w:rFonts w:ascii="Arial" w:hAnsi="Arial" w:cs="Arial"/>
          <w:sz w:val="24"/>
          <w:szCs w:val="24"/>
        </w:rPr>
        <w:t xml:space="preserve"> were locked</w:t>
      </w:r>
      <w:r w:rsidR="005A70F5">
        <w:rPr>
          <w:rFonts w:ascii="Arial" w:hAnsi="Arial" w:cs="Arial"/>
          <w:sz w:val="24"/>
          <w:szCs w:val="24"/>
        </w:rPr>
        <w:t xml:space="preserve">. </w:t>
      </w:r>
      <w:r w:rsidR="00F94F60">
        <w:rPr>
          <w:rFonts w:ascii="Arial" w:hAnsi="Arial" w:cs="Arial"/>
          <w:sz w:val="24"/>
          <w:szCs w:val="24"/>
        </w:rPr>
        <w:t xml:space="preserve"> Nevertheless,</w:t>
      </w:r>
      <w:r w:rsidR="005A70F5">
        <w:rPr>
          <w:rFonts w:ascii="Arial" w:hAnsi="Arial" w:cs="Arial"/>
          <w:sz w:val="24"/>
          <w:szCs w:val="24"/>
        </w:rPr>
        <w:t xml:space="preserve"> </w:t>
      </w:r>
      <w:r w:rsidR="00AB6F69">
        <w:rPr>
          <w:rFonts w:ascii="Arial" w:hAnsi="Arial" w:cs="Arial"/>
          <w:sz w:val="24"/>
          <w:szCs w:val="24"/>
        </w:rPr>
        <w:t>the</w:t>
      </w:r>
      <w:r w:rsidR="00536C09">
        <w:rPr>
          <w:rFonts w:ascii="Arial" w:hAnsi="Arial" w:cs="Arial"/>
          <w:sz w:val="24"/>
          <w:szCs w:val="24"/>
        </w:rPr>
        <w:t xml:space="preserve"> eviden</w:t>
      </w:r>
      <w:r w:rsidR="00AB6F69">
        <w:rPr>
          <w:rFonts w:ascii="Arial" w:hAnsi="Arial" w:cs="Arial"/>
          <w:sz w:val="24"/>
          <w:szCs w:val="24"/>
        </w:rPr>
        <w:t>ce shows</w:t>
      </w:r>
      <w:r w:rsidR="00536C09">
        <w:rPr>
          <w:rFonts w:ascii="Arial" w:hAnsi="Arial" w:cs="Arial"/>
          <w:sz w:val="24"/>
          <w:szCs w:val="24"/>
        </w:rPr>
        <w:t xml:space="preserve"> that the gate at the Loughborough Road entrance</w:t>
      </w:r>
      <w:r w:rsidR="00354BCA">
        <w:rPr>
          <w:rFonts w:ascii="Arial" w:hAnsi="Arial" w:cs="Arial"/>
          <w:sz w:val="24"/>
          <w:szCs w:val="24"/>
        </w:rPr>
        <w:t xml:space="preserve"> remained unlocked.  I do not find </w:t>
      </w:r>
      <w:r w:rsidR="00AB6F69">
        <w:rPr>
          <w:rFonts w:ascii="Arial" w:hAnsi="Arial" w:cs="Arial"/>
          <w:sz w:val="24"/>
          <w:szCs w:val="24"/>
        </w:rPr>
        <w:t>the locking of the two gates to be</w:t>
      </w:r>
      <w:r w:rsidR="00354BCA">
        <w:rPr>
          <w:rFonts w:ascii="Arial" w:hAnsi="Arial" w:cs="Arial"/>
          <w:sz w:val="24"/>
          <w:szCs w:val="24"/>
        </w:rPr>
        <w:t xml:space="preserve"> conclusive </w:t>
      </w:r>
      <w:r>
        <w:rPr>
          <w:rFonts w:ascii="Arial" w:hAnsi="Arial" w:cs="Arial"/>
          <w:sz w:val="24"/>
          <w:szCs w:val="24"/>
        </w:rPr>
        <w:t>in</w:t>
      </w:r>
      <w:r w:rsidR="00354BCA">
        <w:rPr>
          <w:rFonts w:ascii="Arial" w:hAnsi="Arial" w:cs="Arial"/>
          <w:sz w:val="24"/>
          <w:szCs w:val="24"/>
        </w:rPr>
        <w:t xml:space="preserve"> indicat</w:t>
      </w:r>
      <w:r w:rsidR="00E052BB">
        <w:rPr>
          <w:rFonts w:ascii="Arial" w:hAnsi="Arial" w:cs="Arial"/>
          <w:sz w:val="24"/>
          <w:szCs w:val="24"/>
        </w:rPr>
        <w:t>ing</w:t>
      </w:r>
      <w:r w:rsidR="00354BCA">
        <w:rPr>
          <w:rFonts w:ascii="Arial" w:hAnsi="Arial" w:cs="Arial"/>
          <w:sz w:val="24"/>
          <w:szCs w:val="24"/>
        </w:rPr>
        <w:t xml:space="preserve"> </w:t>
      </w:r>
      <w:r>
        <w:rPr>
          <w:rFonts w:ascii="Arial" w:hAnsi="Arial" w:cs="Arial"/>
          <w:sz w:val="24"/>
          <w:szCs w:val="24"/>
        </w:rPr>
        <w:t>Birstall</w:t>
      </w:r>
      <w:r w:rsidR="00354BCA">
        <w:rPr>
          <w:rFonts w:ascii="Arial" w:hAnsi="Arial" w:cs="Arial"/>
          <w:sz w:val="24"/>
          <w:szCs w:val="24"/>
        </w:rPr>
        <w:t xml:space="preserve"> Parish Council was restricting </w:t>
      </w:r>
      <w:r w:rsidR="00E052BB">
        <w:rPr>
          <w:rFonts w:ascii="Arial" w:hAnsi="Arial" w:cs="Arial"/>
          <w:sz w:val="24"/>
          <w:szCs w:val="24"/>
        </w:rPr>
        <w:t xml:space="preserve">the manner in which the </w:t>
      </w:r>
      <w:r w:rsidR="00354BCA">
        <w:rPr>
          <w:rFonts w:ascii="Arial" w:hAnsi="Arial" w:cs="Arial"/>
          <w:sz w:val="24"/>
          <w:szCs w:val="24"/>
        </w:rPr>
        <w:t>claimed route</w:t>
      </w:r>
      <w:r w:rsidR="00E052BB">
        <w:rPr>
          <w:rFonts w:ascii="Arial" w:hAnsi="Arial" w:cs="Arial"/>
          <w:sz w:val="24"/>
          <w:szCs w:val="24"/>
        </w:rPr>
        <w:t xml:space="preserve"> was used</w:t>
      </w:r>
      <w:r w:rsidR="00537471">
        <w:rPr>
          <w:rFonts w:ascii="Arial" w:hAnsi="Arial" w:cs="Arial"/>
          <w:sz w:val="24"/>
          <w:szCs w:val="24"/>
        </w:rPr>
        <w:t xml:space="preserve">.  Furthermore, the Public Spaces Protection Order </w:t>
      </w:r>
      <w:r w:rsidR="0038454A">
        <w:rPr>
          <w:rFonts w:ascii="Arial" w:hAnsi="Arial" w:cs="Arial"/>
          <w:sz w:val="24"/>
          <w:szCs w:val="24"/>
        </w:rPr>
        <w:t>is inconclusive as to whether it related to the path</w:t>
      </w:r>
      <w:r w:rsidR="000D1B73">
        <w:rPr>
          <w:rFonts w:ascii="Arial" w:hAnsi="Arial" w:cs="Arial"/>
          <w:sz w:val="24"/>
          <w:szCs w:val="24"/>
        </w:rPr>
        <w:t xml:space="preserve">.  In my assessment it would seem </w:t>
      </w:r>
      <w:r w:rsidR="0038454A">
        <w:rPr>
          <w:rFonts w:ascii="Arial" w:hAnsi="Arial" w:cs="Arial"/>
          <w:sz w:val="24"/>
          <w:szCs w:val="24"/>
        </w:rPr>
        <w:t xml:space="preserve">likely that this was more generally applied to the </w:t>
      </w:r>
      <w:r w:rsidR="000D1B73">
        <w:rPr>
          <w:rFonts w:ascii="Arial" w:hAnsi="Arial" w:cs="Arial"/>
          <w:sz w:val="24"/>
          <w:szCs w:val="24"/>
        </w:rPr>
        <w:t>playing fields as a whole</w:t>
      </w:r>
      <w:r w:rsidR="006A27BB">
        <w:rPr>
          <w:rFonts w:ascii="Arial" w:hAnsi="Arial" w:cs="Arial"/>
          <w:sz w:val="24"/>
          <w:szCs w:val="24"/>
        </w:rPr>
        <w:t xml:space="preserve"> rather than seeking to control </w:t>
      </w:r>
      <w:r w:rsidR="00B62B1B">
        <w:rPr>
          <w:rFonts w:ascii="Arial" w:hAnsi="Arial" w:cs="Arial"/>
          <w:sz w:val="24"/>
          <w:szCs w:val="24"/>
        </w:rPr>
        <w:t>crime and anti-social behaviour on the path alone</w:t>
      </w:r>
      <w:r w:rsidR="00B66E92">
        <w:rPr>
          <w:rFonts w:ascii="Arial" w:hAnsi="Arial" w:cs="Arial"/>
          <w:sz w:val="24"/>
          <w:szCs w:val="24"/>
        </w:rPr>
        <w:t xml:space="preserve">. </w:t>
      </w:r>
      <w:r>
        <w:rPr>
          <w:rFonts w:ascii="Arial" w:hAnsi="Arial" w:cs="Arial"/>
          <w:sz w:val="24"/>
          <w:szCs w:val="24"/>
        </w:rPr>
        <w:t xml:space="preserve"> </w:t>
      </w:r>
    </w:p>
    <w:p w14:paraId="2A22A416" w14:textId="67D7F767" w:rsidR="00DB76F4" w:rsidRPr="00D82B58" w:rsidRDefault="00D82B58" w:rsidP="00D82B58">
      <w:pPr>
        <w:pStyle w:val="Style1"/>
        <w:rPr>
          <w:rFonts w:ascii="Arial" w:hAnsi="Arial" w:cs="Arial"/>
          <w:sz w:val="24"/>
          <w:szCs w:val="24"/>
        </w:rPr>
      </w:pPr>
      <w:r w:rsidRPr="00D82B58">
        <w:rPr>
          <w:rFonts w:ascii="Arial" w:hAnsi="Arial" w:cs="Arial"/>
          <w:sz w:val="24"/>
          <w:szCs w:val="24"/>
        </w:rPr>
        <w:lastRenderedPageBreak/>
        <w:t>Overall, I do not find there to be sufficient evidence to demonstrate that</w:t>
      </w:r>
      <w:r>
        <w:rPr>
          <w:rFonts w:ascii="Arial" w:hAnsi="Arial" w:cs="Arial"/>
          <w:sz w:val="24"/>
          <w:szCs w:val="24"/>
        </w:rPr>
        <w:t xml:space="preserve"> the use of the path was with permission, nor</w:t>
      </w:r>
      <w:r w:rsidR="00A73611">
        <w:rPr>
          <w:rFonts w:ascii="Arial" w:hAnsi="Arial" w:cs="Arial"/>
          <w:sz w:val="24"/>
          <w:szCs w:val="24"/>
        </w:rPr>
        <w:t xml:space="preserve"> that</w:t>
      </w:r>
      <w:r w:rsidRPr="00D82B58">
        <w:rPr>
          <w:rFonts w:ascii="Arial" w:hAnsi="Arial" w:cs="Arial"/>
          <w:sz w:val="24"/>
          <w:szCs w:val="24"/>
        </w:rPr>
        <w:t xml:space="preserve"> there was </w:t>
      </w:r>
      <w:r w:rsidR="00B616D2">
        <w:rPr>
          <w:rFonts w:ascii="Arial" w:hAnsi="Arial" w:cs="Arial"/>
          <w:sz w:val="24"/>
          <w:szCs w:val="24"/>
        </w:rPr>
        <w:t>no intention by the landowner</w:t>
      </w:r>
      <w:r w:rsidRPr="00D82B58">
        <w:rPr>
          <w:rFonts w:ascii="Arial" w:hAnsi="Arial" w:cs="Arial"/>
          <w:sz w:val="24"/>
          <w:szCs w:val="24"/>
        </w:rPr>
        <w:t xml:space="preserve"> to dedicate the right of way.  </w:t>
      </w:r>
    </w:p>
    <w:p w14:paraId="55A8702A" w14:textId="6D43168B" w:rsidR="009822BC" w:rsidRPr="00537471" w:rsidRDefault="00752850" w:rsidP="00B667D4">
      <w:pPr>
        <w:pStyle w:val="Style1"/>
      </w:pPr>
      <w:r>
        <w:rPr>
          <w:rFonts w:ascii="Arial" w:hAnsi="Arial" w:cs="Arial"/>
          <w:sz w:val="24"/>
          <w:szCs w:val="24"/>
        </w:rPr>
        <w:t>I h</w:t>
      </w:r>
      <w:r w:rsidR="00D82B58">
        <w:rPr>
          <w:rFonts w:ascii="Arial" w:hAnsi="Arial" w:cs="Arial"/>
          <w:sz w:val="24"/>
          <w:szCs w:val="24"/>
        </w:rPr>
        <w:t>av</w:t>
      </w:r>
      <w:r>
        <w:rPr>
          <w:rFonts w:ascii="Arial" w:hAnsi="Arial" w:cs="Arial"/>
          <w:sz w:val="24"/>
          <w:szCs w:val="24"/>
        </w:rPr>
        <w:t xml:space="preserve">e taken into account Birstall Parish Council’s objections. </w:t>
      </w:r>
      <w:r w:rsidR="00F94F60">
        <w:rPr>
          <w:rFonts w:ascii="Arial" w:hAnsi="Arial" w:cs="Arial"/>
          <w:sz w:val="24"/>
          <w:szCs w:val="24"/>
        </w:rPr>
        <w:t xml:space="preserve"> </w:t>
      </w:r>
      <w:r>
        <w:rPr>
          <w:rFonts w:ascii="Arial" w:hAnsi="Arial" w:cs="Arial"/>
          <w:sz w:val="24"/>
          <w:szCs w:val="24"/>
        </w:rPr>
        <w:t>However, these are largely concerned with the interruption of the</w:t>
      </w:r>
      <w:r w:rsidR="000C16B7">
        <w:rPr>
          <w:rFonts w:ascii="Arial" w:hAnsi="Arial" w:cs="Arial"/>
          <w:sz w:val="24"/>
          <w:szCs w:val="24"/>
        </w:rPr>
        <w:t xml:space="preserve"> use of the</w:t>
      </w:r>
      <w:r>
        <w:rPr>
          <w:rFonts w:ascii="Arial" w:hAnsi="Arial" w:cs="Arial"/>
          <w:sz w:val="24"/>
          <w:szCs w:val="24"/>
        </w:rPr>
        <w:t xml:space="preserve"> route resulting from the Annual Gala and which </w:t>
      </w:r>
      <w:r w:rsidR="00D32644">
        <w:rPr>
          <w:rFonts w:ascii="Arial" w:hAnsi="Arial" w:cs="Arial"/>
          <w:sz w:val="24"/>
          <w:szCs w:val="24"/>
        </w:rPr>
        <w:t>took place post 2000.  Comments in</w:t>
      </w:r>
      <w:r w:rsidR="005937B1">
        <w:rPr>
          <w:rFonts w:ascii="Arial" w:hAnsi="Arial" w:cs="Arial"/>
          <w:sz w:val="24"/>
          <w:szCs w:val="24"/>
        </w:rPr>
        <w:t>cluding those in</w:t>
      </w:r>
      <w:r w:rsidR="00D32644">
        <w:rPr>
          <w:rFonts w:ascii="Arial" w:hAnsi="Arial" w:cs="Arial"/>
          <w:sz w:val="24"/>
          <w:szCs w:val="24"/>
        </w:rPr>
        <w:t xml:space="preserve"> relation to the </w:t>
      </w:r>
      <w:r w:rsidR="008A4403">
        <w:rPr>
          <w:rFonts w:ascii="Arial" w:hAnsi="Arial" w:cs="Arial"/>
          <w:sz w:val="24"/>
          <w:szCs w:val="24"/>
        </w:rPr>
        <w:t xml:space="preserve">implications for </w:t>
      </w:r>
      <w:r w:rsidR="0066501D">
        <w:rPr>
          <w:rFonts w:ascii="Arial" w:hAnsi="Arial" w:cs="Arial"/>
          <w:sz w:val="24"/>
          <w:szCs w:val="24"/>
        </w:rPr>
        <w:t>Birstall</w:t>
      </w:r>
      <w:r w:rsidR="008A4403">
        <w:rPr>
          <w:rFonts w:ascii="Arial" w:hAnsi="Arial" w:cs="Arial"/>
          <w:sz w:val="24"/>
          <w:szCs w:val="24"/>
        </w:rPr>
        <w:t xml:space="preserve"> Parish Council </w:t>
      </w:r>
      <w:r w:rsidR="008F5DCE">
        <w:rPr>
          <w:rFonts w:ascii="Arial" w:hAnsi="Arial" w:cs="Arial"/>
          <w:sz w:val="24"/>
          <w:szCs w:val="24"/>
        </w:rPr>
        <w:t>as landowner</w:t>
      </w:r>
      <w:r w:rsidR="00A73611">
        <w:rPr>
          <w:rFonts w:ascii="Arial" w:hAnsi="Arial" w:cs="Arial"/>
          <w:sz w:val="24"/>
          <w:szCs w:val="24"/>
        </w:rPr>
        <w:t xml:space="preserve"> should the path be</w:t>
      </w:r>
      <w:r w:rsidR="00583A3F">
        <w:rPr>
          <w:rFonts w:ascii="Arial" w:hAnsi="Arial" w:cs="Arial"/>
          <w:sz w:val="24"/>
          <w:szCs w:val="24"/>
        </w:rPr>
        <w:t xml:space="preserve"> found to subsist</w:t>
      </w:r>
      <w:r w:rsidR="00202199">
        <w:rPr>
          <w:rFonts w:ascii="Arial" w:hAnsi="Arial" w:cs="Arial"/>
          <w:sz w:val="24"/>
          <w:szCs w:val="24"/>
        </w:rPr>
        <w:t>, anti-social behaviour</w:t>
      </w:r>
      <w:r w:rsidR="008F5DCE">
        <w:rPr>
          <w:rFonts w:ascii="Arial" w:hAnsi="Arial" w:cs="Arial"/>
          <w:sz w:val="24"/>
          <w:szCs w:val="24"/>
        </w:rPr>
        <w:t xml:space="preserve"> </w:t>
      </w:r>
      <w:r w:rsidR="005937B1">
        <w:rPr>
          <w:rFonts w:ascii="Arial" w:hAnsi="Arial" w:cs="Arial"/>
          <w:sz w:val="24"/>
          <w:szCs w:val="24"/>
        </w:rPr>
        <w:t xml:space="preserve">and health and safety </w:t>
      </w:r>
      <w:r w:rsidR="00202199">
        <w:rPr>
          <w:rFonts w:ascii="Arial" w:hAnsi="Arial" w:cs="Arial"/>
          <w:sz w:val="24"/>
          <w:szCs w:val="24"/>
        </w:rPr>
        <w:t xml:space="preserve">issues </w:t>
      </w:r>
      <w:r w:rsidR="00D32644">
        <w:rPr>
          <w:rFonts w:ascii="Arial" w:hAnsi="Arial" w:cs="Arial"/>
          <w:sz w:val="24"/>
          <w:szCs w:val="24"/>
        </w:rPr>
        <w:t xml:space="preserve">are not pertinent </w:t>
      </w:r>
      <w:r w:rsidR="008A4403">
        <w:rPr>
          <w:rFonts w:ascii="Arial" w:hAnsi="Arial" w:cs="Arial"/>
          <w:sz w:val="24"/>
          <w:szCs w:val="24"/>
        </w:rPr>
        <w:t xml:space="preserve">to my considerations having regard to the legal tests within the relevant Acts.  </w:t>
      </w:r>
    </w:p>
    <w:p w14:paraId="52387F49" w14:textId="6D49567F" w:rsidR="00FB4AF9" w:rsidRDefault="00112CDC" w:rsidP="00FB4AF9">
      <w:pPr>
        <w:pStyle w:val="Style1"/>
        <w:rPr>
          <w:rFonts w:ascii="Arial" w:hAnsi="Arial" w:cs="Arial"/>
          <w:sz w:val="24"/>
          <w:szCs w:val="24"/>
        </w:rPr>
      </w:pPr>
      <w:r w:rsidRPr="00FB4AF9">
        <w:rPr>
          <w:rFonts w:ascii="Arial" w:hAnsi="Arial" w:cs="Arial"/>
          <w:sz w:val="24"/>
          <w:szCs w:val="24"/>
        </w:rPr>
        <w:t>I am satisfied that th</w:t>
      </w:r>
      <w:r w:rsidR="00D46207">
        <w:rPr>
          <w:rFonts w:ascii="Arial" w:hAnsi="Arial" w:cs="Arial"/>
          <w:sz w:val="24"/>
          <w:szCs w:val="24"/>
        </w:rPr>
        <w:t xml:space="preserve">ere is sufficient </w:t>
      </w:r>
      <w:r w:rsidR="00FB4AF9" w:rsidRPr="00FB4AF9">
        <w:rPr>
          <w:rFonts w:ascii="Arial" w:hAnsi="Arial" w:cs="Arial"/>
          <w:sz w:val="24"/>
          <w:szCs w:val="24"/>
        </w:rPr>
        <w:t>use</w:t>
      </w:r>
      <w:r w:rsidR="00D46207">
        <w:rPr>
          <w:rFonts w:ascii="Arial" w:hAnsi="Arial" w:cs="Arial"/>
          <w:sz w:val="24"/>
          <w:szCs w:val="24"/>
        </w:rPr>
        <w:t xml:space="preserve">r evidence to reasonably allege that there has been use </w:t>
      </w:r>
      <w:r w:rsidR="006D7D49">
        <w:rPr>
          <w:rFonts w:ascii="Arial" w:hAnsi="Arial" w:cs="Arial"/>
          <w:sz w:val="24"/>
          <w:szCs w:val="24"/>
        </w:rPr>
        <w:t xml:space="preserve">of the claimed route </w:t>
      </w:r>
      <w:r w:rsidR="00D46207">
        <w:rPr>
          <w:rFonts w:ascii="Arial" w:hAnsi="Arial" w:cs="Arial"/>
          <w:sz w:val="24"/>
          <w:szCs w:val="24"/>
        </w:rPr>
        <w:t xml:space="preserve">by the </w:t>
      </w:r>
      <w:r w:rsidR="00CB773E">
        <w:rPr>
          <w:rFonts w:ascii="Arial" w:hAnsi="Arial" w:cs="Arial"/>
          <w:sz w:val="24"/>
          <w:szCs w:val="24"/>
        </w:rPr>
        <w:t>public</w:t>
      </w:r>
      <w:r w:rsidR="00A05840">
        <w:rPr>
          <w:rFonts w:ascii="Arial" w:hAnsi="Arial" w:cs="Arial"/>
          <w:sz w:val="24"/>
          <w:szCs w:val="24"/>
        </w:rPr>
        <w:t>,</w:t>
      </w:r>
      <w:r w:rsidR="00CB773E">
        <w:rPr>
          <w:rFonts w:ascii="Arial" w:hAnsi="Arial" w:cs="Arial"/>
          <w:sz w:val="24"/>
          <w:szCs w:val="24"/>
        </w:rPr>
        <w:t xml:space="preserve"> </w:t>
      </w:r>
      <w:r w:rsidR="00A05840">
        <w:rPr>
          <w:rFonts w:ascii="Arial" w:hAnsi="Arial" w:cs="Arial"/>
          <w:sz w:val="24"/>
          <w:szCs w:val="24"/>
        </w:rPr>
        <w:t xml:space="preserve">as of right, </w:t>
      </w:r>
      <w:r w:rsidR="00FC0395">
        <w:rPr>
          <w:rFonts w:ascii="Arial" w:hAnsi="Arial" w:cs="Arial"/>
          <w:sz w:val="24"/>
          <w:szCs w:val="24"/>
        </w:rPr>
        <w:t xml:space="preserve">for an uninterrupted period of 20 years </w:t>
      </w:r>
      <w:r w:rsidR="00FB4AF9" w:rsidRPr="00FB4AF9">
        <w:rPr>
          <w:rFonts w:ascii="Arial" w:hAnsi="Arial" w:cs="Arial"/>
          <w:sz w:val="24"/>
          <w:szCs w:val="24"/>
        </w:rPr>
        <w:t xml:space="preserve">between 1980 and 2000.  </w:t>
      </w:r>
      <w:r w:rsidR="009D63A0">
        <w:rPr>
          <w:rFonts w:ascii="Arial" w:hAnsi="Arial" w:cs="Arial"/>
          <w:sz w:val="24"/>
          <w:szCs w:val="24"/>
        </w:rPr>
        <w:t xml:space="preserve"> As such, I do not find it necessary to consider the period from 2000 – 2020 further.</w:t>
      </w:r>
    </w:p>
    <w:p w14:paraId="7FB455C5" w14:textId="2A277C14" w:rsidR="00FB4AF9" w:rsidRDefault="0002525F" w:rsidP="00FB4AF9">
      <w:pPr>
        <w:pStyle w:val="Style1"/>
        <w:rPr>
          <w:rFonts w:ascii="Arial" w:hAnsi="Arial" w:cs="Arial"/>
          <w:sz w:val="24"/>
          <w:szCs w:val="24"/>
        </w:rPr>
      </w:pPr>
      <w:r>
        <w:rPr>
          <w:rFonts w:ascii="Arial" w:hAnsi="Arial" w:cs="Arial"/>
          <w:sz w:val="24"/>
          <w:szCs w:val="24"/>
        </w:rPr>
        <w:t xml:space="preserve">In light of my findings on a statutory basis, </w:t>
      </w:r>
      <w:r w:rsidR="00DF3355">
        <w:rPr>
          <w:rFonts w:ascii="Arial" w:hAnsi="Arial" w:cs="Arial"/>
          <w:sz w:val="24"/>
          <w:szCs w:val="24"/>
        </w:rPr>
        <w:t xml:space="preserve">there is no need for me to consider the claim at common law.  </w:t>
      </w:r>
    </w:p>
    <w:p w14:paraId="1156EEEB" w14:textId="6F9FC791" w:rsidR="006366CA" w:rsidRDefault="006366CA" w:rsidP="006366CA">
      <w:pPr>
        <w:pStyle w:val="Heading6"/>
        <w:rPr>
          <w:rFonts w:ascii="Arial" w:hAnsi="Arial" w:cs="Arial"/>
          <w:sz w:val="24"/>
          <w:szCs w:val="24"/>
        </w:rPr>
      </w:pPr>
      <w:r w:rsidRPr="003B71F8">
        <w:rPr>
          <w:rFonts w:ascii="Arial" w:hAnsi="Arial" w:cs="Arial"/>
          <w:sz w:val="24"/>
          <w:szCs w:val="24"/>
        </w:rPr>
        <w:t>Conclusion</w:t>
      </w:r>
    </w:p>
    <w:p w14:paraId="3E1F635C" w14:textId="08D94CDD" w:rsidR="003B71F8" w:rsidRPr="00B35421" w:rsidRDefault="00B35421" w:rsidP="00B35421">
      <w:pPr>
        <w:pStyle w:val="Style1"/>
        <w:rPr>
          <w:rFonts w:ascii="Arial" w:hAnsi="Arial" w:cs="Arial"/>
          <w:sz w:val="24"/>
          <w:szCs w:val="24"/>
        </w:rPr>
      </w:pPr>
      <w:r w:rsidRPr="00B35421">
        <w:rPr>
          <w:rFonts w:ascii="Arial" w:hAnsi="Arial" w:cs="Arial"/>
          <w:sz w:val="24"/>
          <w:szCs w:val="24"/>
        </w:rPr>
        <w:t xml:space="preserve">Having regard to these and all other matters raised in the written representations I </w:t>
      </w:r>
      <w:r w:rsidR="00DF3355">
        <w:rPr>
          <w:rFonts w:ascii="Arial" w:hAnsi="Arial" w:cs="Arial"/>
          <w:sz w:val="24"/>
          <w:szCs w:val="24"/>
        </w:rPr>
        <w:t xml:space="preserve">conclude there is a conflict of </w:t>
      </w:r>
      <w:r w:rsidR="0012296F">
        <w:rPr>
          <w:rFonts w:ascii="Arial" w:hAnsi="Arial" w:cs="Arial"/>
          <w:sz w:val="24"/>
          <w:szCs w:val="24"/>
        </w:rPr>
        <w:t>evidence, but no incontrovertible evidence that the right</w:t>
      </w:r>
      <w:r w:rsidR="00B472AE">
        <w:rPr>
          <w:rFonts w:ascii="Arial" w:hAnsi="Arial" w:cs="Arial"/>
          <w:sz w:val="24"/>
          <w:szCs w:val="24"/>
        </w:rPr>
        <w:t xml:space="preserve"> </w:t>
      </w:r>
      <w:r w:rsidR="0012296F">
        <w:rPr>
          <w:rFonts w:ascii="Arial" w:hAnsi="Arial" w:cs="Arial"/>
          <w:sz w:val="24"/>
          <w:szCs w:val="24"/>
        </w:rPr>
        <w:t>of way could</w:t>
      </w:r>
      <w:r w:rsidR="00B472AE">
        <w:rPr>
          <w:rFonts w:ascii="Arial" w:hAnsi="Arial" w:cs="Arial"/>
          <w:sz w:val="24"/>
          <w:szCs w:val="24"/>
        </w:rPr>
        <w:t xml:space="preserve"> not</w:t>
      </w:r>
      <w:r w:rsidR="0012296F">
        <w:rPr>
          <w:rFonts w:ascii="Arial" w:hAnsi="Arial" w:cs="Arial"/>
          <w:sz w:val="24"/>
          <w:szCs w:val="24"/>
        </w:rPr>
        <w:t xml:space="preserve"> be reasonably alleged to subsist.  The a</w:t>
      </w:r>
      <w:r w:rsidRPr="00B35421">
        <w:rPr>
          <w:rFonts w:ascii="Arial" w:hAnsi="Arial" w:cs="Arial"/>
          <w:sz w:val="24"/>
          <w:szCs w:val="24"/>
        </w:rPr>
        <w:t>ppeal should</w:t>
      </w:r>
      <w:r w:rsidR="0012296F">
        <w:rPr>
          <w:rFonts w:ascii="Arial" w:hAnsi="Arial" w:cs="Arial"/>
          <w:sz w:val="24"/>
          <w:szCs w:val="24"/>
        </w:rPr>
        <w:t xml:space="preserve"> therefore</w:t>
      </w:r>
      <w:r w:rsidRPr="00B35421">
        <w:rPr>
          <w:rFonts w:ascii="Arial" w:hAnsi="Arial" w:cs="Arial"/>
          <w:sz w:val="24"/>
          <w:szCs w:val="24"/>
        </w:rPr>
        <w:t xml:space="preserve"> be </w:t>
      </w:r>
      <w:r w:rsidR="0012296F">
        <w:rPr>
          <w:rFonts w:ascii="Arial" w:hAnsi="Arial" w:cs="Arial"/>
          <w:sz w:val="24"/>
          <w:szCs w:val="24"/>
        </w:rPr>
        <w:t>allowed</w:t>
      </w:r>
      <w:r w:rsidRPr="00B35421">
        <w:rPr>
          <w:rFonts w:ascii="Arial" w:hAnsi="Arial" w:cs="Arial"/>
          <w:sz w:val="24"/>
          <w:szCs w:val="24"/>
        </w:rPr>
        <w:t>.</w:t>
      </w:r>
    </w:p>
    <w:p w14:paraId="38F0227C" w14:textId="79C84232" w:rsidR="003B71F8" w:rsidRDefault="00484640" w:rsidP="00AA5AF7">
      <w:pPr>
        <w:pStyle w:val="Heading6"/>
      </w:pPr>
      <w:r>
        <w:t>Formal Decision</w:t>
      </w:r>
    </w:p>
    <w:p w14:paraId="1E2A143F" w14:textId="2F8F299D" w:rsidR="003051A2" w:rsidRPr="003051A2" w:rsidRDefault="0028463E" w:rsidP="00281C79">
      <w:pPr>
        <w:pStyle w:val="Style1"/>
        <w:rPr>
          <w:rFonts w:ascii="Arial" w:hAnsi="Arial" w:cs="Arial"/>
          <w:sz w:val="24"/>
          <w:szCs w:val="24"/>
        </w:rPr>
      </w:pPr>
      <w:r>
        <w:rPr>
          <w:rFonts w:ascii="Arial" w:hAnsi="Arial" w:cs="Arial"/>
          <w:sz w:val="24"/>
          <w:szCs w:val="24"/>
        </w:rPr>
        <w:t xml:space="preserve">The appeal is allowed.  </w:t>
      </w:r>
      <w:r w:rsidR="00281C79" w:rsidRPr="003051A2">
        <w:rPr>
          <w:rFonts w:ascii="Arial" w:hAnsi="Arial" w:cs="Arial"/>
          <w:sz w:val="24"/>
          <w:szCs w:val="24"/>
        </w:rPr>
        <w:t xml:space="preserve">In accordance with paragraph 4 (2) of Schedule 14 to the 1981 Act </w:t>
      </w:r>
      <w:r w:rsidR="0012296F">
        <w:rPr>
          <w:rFonts w:ascii="Arial" w:hAnsi="Arial" w:cs="Arial"/>
          <w:sz w:val="24"/>
          <w:szCs w:val="24"/>
        </w:rPr>
        <w:t xml:space="preserve">Leicestershire County </w:t>
      </w:r>
      <w:r w:rsidR="00281C79" w:rsidRPr="003051A2">
        <w:rPr>
          <w:rFonts w:ascii="Arial" w:hAnsi="Arial" w:cs="Arial"/>
          <w:sz w:val="24"/>
          <w:szCs w:val="24"/>
        </w:rPr>
        <w:t xml:space="preserve">Council is directed to make an order under section 53 (2) and Schedule 15 of the 1981 Act </w:t>
      </w:r>
      <w:r>
        <w:rPr>
          <w:rFonts w:ascii="Arial" w:hAnsi="Arial" w:cs="Arial"/>
          <w:sz w:val="24"/>
          <w:szCs w:val="24"/>
        </w:rPr>
        <w:t xml:space="preserve">to modify the Definitive Map and Statement for Leicestershire County Council to add a public footpath as proposed in the application dated 26 June 2020 </w:t>
      </w:r>
      <w:r w:rsidR="0056616A" w:rsidRPr="003051A2">
        <w:rPr>
          <w:rFonts w:ascii="Arial" w:hAnsi="Arial" w:cs="Arial"/>
          <w:sz w:val="24"/>
          <w:szCs w:val="24"/>
        </w:rPr>
        <w:t xml:space="preserve">within three months </w:t>
      </w:r>
      <w:r w:rsidR="0010577F" w:rsidRPr="003051A2">
        <w:rPr>
          <w:rFonts w:ascii="Arial" w:hAnsi="Arial" w:cs="Arial"/>
          <w:sz w:val="24"/>
          <w:szCs w:val="24"/>
        </w:rPr>
        <w:t>of the date of this decision</w:t>
      </w:r>
      <w:r>
        <w:rPr>
          <w:rFonts w:ascii="Arial" w:hAnsi="Arial" w:cs="Arial"/>
          <w:sz w:val="24"/>
          <w:szCs w:val="24"/>
        </w:rPr>
        <w:t>.</w:t>
      </w:r>
    </w:p>
    <w:p w14:paraId="33F2C3D9" w14:textId="640D5C6E" w:rsidR="00484640" w:rsidRDefault="00281C79" w:rsidP="0028463E">
      <w:pPr>
        <w:pStyle w:val="Style1"/>
        <w:rPr>
          <w:rFonts w:ascii="Arial" w:hAnsi="Arial" w:cs="Arial"/>
          <w:sz w:val="24"/>
          <w:szCs w:val="24"/>
        </w:rPr>
      </w:pPr>
      <w:r w:rsidRPr="003051A2">
        <w:rPr>
          <w:rFonts w:ascii="Arial" w:hAnsi="Arial" w:cs="Arial"/>
          <w:sz w:val="24"/>
          <w:szCs w:val="24"/>
        </w:rPr>
        <w:t>This decision is made without prejudice to any decisions that may be given by the Secretary of State in accordance with powers under Schedule 15 of the 1981 Act.</w:t>
      </w:r>
    </w:p>
    <w:p w14:paraId="13EF1427" w14:textId="77777777" w:rsidR="0028463E" w:rsidRPr="0028463E" w:rsidRDefault="0028463E" w:rsidP="0028463E">
      <w:pPr>
        <w:pStyle w:val="Style1"/>
        <w:numPr>
          <w:ilvl w:val="0"/>
          <w:numId w:val="0"/>
        </w:numPr>
        <w:ind w:left="431"/>
        <w:rPr>
          <w:rFonts w:ascii="Arial" w:hAnsi="Arial" w:cs="Arial"/>
          <w:sz w:val="24"/>
          <w:szCs w:val="24"/>
        </w:rPr>
      </w:pPr>
    </w:p>
    <w:p w14:paraId="17278797" w14:textId="39E09F32" w:rsidR="00484640" w:rsidRPr="00484640" w:rsidRDefault="000D66F0" w:rsidP="00484640">
      <w:pPr>
        <w:pStyle w:val="Style1"/>
        <w:numPr>
          <w:ilvl w:val="0"/>
          <w:numId w:val="0"/>
        </w:numPr>
        <w:ind w:left="431" w:hanging="431"/>
        <w:rPr>
          <w:rFonts w:ascii="Monotype Corsiva" w:hAnsi="Monotype Corsiva" w:cs="Arial"/>
          <w:sz w:val="36"/>
          <w:szCs w:val="36"/>
        </w:rPr>
      </w:pPr>
      <w:r>
        <w:rPr>
          <w:rFonts w:ascii="Monotype Corsiva" w:hAnsi="Monotype Corsiva" w:cs="Arial"/>
          <w:sz w:val="36"/>
          <w:szCs w:val="36"/>
        </w:rPr>
        <w:t>Vicki Hirst</w:t>
      </w:r>
    </w:p>
    <w:p w14:paraId="3F4AC08B" w14:textId="0271EFF6" w:rsidR="00484640" w:rsidRPr="003B71F8" w:rsidRDefault="00484640" w:rsidP="00484640">
      <w:pPr>
        <w:pStyle w:val="Style1"/>
        <w:numPr>
          <w:ilvl w:val="0"/>
          <w:numId w:val="0"/>
        </w:numPr>
        <w:ind w:left="431" w:hanging="431"/>
        <w:rPr>
          <w:rFonts w:ascii="Arial" w:hAnsi="Arial" w:cs="Arial"/>
          <w:sz w:val="24"/>
          <w:szCs w:val="24"/>
        </w:rPr>
      </w:pPr>
      <w:r>
        <w:rPr>
          <w:rFonts w:ascii="Arial" w:hAnsi="Arial" w:cs="Arial"/>
          <w:sz w:val="24"/>
          <w:szCs w:val="24"/>
        </w:rPr>
        <w:t>Inspector</w:t>
      </w:r>
    </w:p>
    <w:p w14:paraId="01E7D6DB" w14:textId="7EDD8676" w:rsidR="006366CA" w:rsidRPr="00904354" w:rsidRDefault="006366CA" w:rsidP="00904354">
      <w:pPr>
        <w:pStyle w:val="Style1"/>
        <w:numPr>
          <w:ilvl w:val="0"/>
          <w:numId w:val="0"/>
        </w:numPr>
        <w:rPr>
          <w:rFonts w:ascii="Arial" w:hAnsi="Arial" w:cs="Arial"/>
          <w:sz w:val="24"/>
          <w:szCs w:val="24"/>
        </w:rPr>
      </w:pPr>
    </w:p>
    <w:sectPr w:rsidR="006366CA" w:rsidRPr="00904354" w:rsidSect="00EA1779">
      <w:headerReference w:type="default" r:id="rId12"/>
      <w:footerReference w:type="even" r:id="rId13"/>
      <w:footerReference w:type="default" r:id="rId14"/>
      <w:headerReference w:type="first" r:id="rId15"/>
      <w:footerReference w:type="first" r:id="rId16"/>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44A6A" w14:textId="77777777" w:rsidR="004B71BE" w:rsidRDefault="004B71BE" w:rsidP="00F62916">
      <w:r>
        <w:separator/>
      </w:r>
    </w:p>
  </w:endnote>
  <w:endnote w:type="continuationSeparator" w:id="0">
    <w:p w14:paraId="0734C1BD" w14:textId="77777777" w:rsidR="004B71BE" w:rsidRDefault="004B71BE"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741C"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7A333C"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73F88"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394958E7" wp14:editId="30EA52F1">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9BFD9"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535CFC60" w14:textId="77777777" w:rsidR="00366F95" w:rsidRPr="00E45340" w:rsidRDefault="00000000"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1658" w14:textId="77777777" w:rsidR="00366F95" w:rsidRDefault="00366F95" w:rsidP="00D46B11">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4CAC3929" wp14:editId="01DDB160">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5B0EA"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260B179F" w14:textId="77777777" w:rsidR="00366F95" w:rsidRPr="00451EE4" w:rsidRDefault="00000000">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C306E" w14:textId="77777777" w:rsidR="004B71BE" w:rsidRDefault="004B71BE" w:rsidP="00F62916">
      <w:r>
        <w:separator/>
      </w:r>
    </w:p>
  </w:footnote>
  <w:footnote w:type="continuationSeparator" w:id="0">
    <w:p w14:paraId="2D496C12" w14:textId="77777777" w:rsidR="004B71BE" w:rsidRDefault="004B71BE" w:rsidP="00F62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366F95" w14:paraId="31A07465" w14:textId="77777777">
      <w:tc>
        <w:tcPr>
          <w:tcW w:w="9520" w:type="dxa"/>
        </w:tcPr>
        <w:p w14:paraId="0EBADC41" w14:textId="7C5FD780" w:rsidR="00366F95" w:rsidRPr="00E00B84" w:rsidRDefault="00D46B11">
          <w:pPr>
            <w:pStyle w:val="Footer"/>
            <w:rPr>
              <w:rFonts w:ascii="Arial" w:hAnsi="Arial" w:cs="Arial"/>
              <w:sz w:val="20"/>
            </w:rPr>
          </w:pPr>
          <w:r w:rsidRPr="00E00B84">
            <w:rPr>
              <w:rFonts w:ascii="Arial" w:hAnsi="Arial" w:cs="Arial"/>
              <w:sz w:val="20"/>
            </w:rPr>
            <w:t xml:space="preserve">Appeal Decision </w:t>
          </w:r>
          <w:r w:rsidR="00CF294A">
            <w:rPr>
              <w:rFonts w:ascii="Arial" w:hAnsi="Arial" w:cs="Arial"/>
              <w:sz w:val="20"/>
            </w:rPr>
            <w:t>ROW</w:t>
          </w:r>
          <w:r w:rsidR="0019555A">
            <w:rPr>
              <w:rFonts w:ascii="Arial" w:hAnsi="Arial" w:cs="Arial"/>
              <w:sz w:val="20"/>
            </w:rPr>
            <w:t>/3316645</w:t>
          </w:r>
        </w:p>
      </w:tc>
    </w:tr>
  </w:tbl>
  <w:p w14:paraId="739E04CE" w14:textId="77777777" w:rsidR="00366F95" w:rsidRDefault="00366F95" w:rsidP="00087477">
    <w:pPr>
      <w:pStyle w:val="Footer"/>
      <w:spacing w:after="180"/>
    </w:pPr>
    <w:r>
      <w:rPr>
        <w:noProof/>
      </w:rPr>
      <mc:AlternateContent>
        <mc:Choice Requires="wps">
          <w:drawing>
            <wp:anchor distT="0" distB="0" distL="114300" distR="114300" simplePos="0" relativeHeight="251657728" behindDoc="0" locked="0" layoutInCell="1" allowOverlap="1" wp14:anchorId="0E01356E" wp14:editId="1A712679">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6A26E"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D8C3"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4"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5" w15:restartNumberingAfterBreak="0">
    <w:nsid w:val="284238AD"/>
    <w:multiLevelType w:val="multilevel"/>
    <w:tmpl w:val="A22611FC"/>
    <w:numStyleLink w:val="ConditionsList"/>
  </w:abstractNum>
  <w:abstractNum w:abstractNumId="6"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7" w15:restartNumberingAfterBreak="0">
    <w:nsid w:val="297D571E"/>
    <w:multiLevelType w:val="multilevel"/>
    <w:tmpl w:val="A22611FC"/>
    <w:numStyleLink w:val="ConditionsList"/>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8DD7A15"/>
    <w:multiLevelType w:val="multilevel"/>
    <w:tmpl w:val="6546933C"/>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0" w15:restartNumberingAfterBreak="0">
    <w:nsid w:val="4AB7177F"/>
    <w:multiLevelType w:val="multilevel"/>
    <w:tmpl w:val="A22611FC"/>
    <w:numStyleLink w:val="ConditionsList"/>
  </w:abstractNum>
  <w:abstractNum w:abstractNumId="11"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2342F1"/>
    <w:multiLevelType w:val="multilevel"/>
    <w:tmpl w:val="A22611FC"/>
    <w:numStyleLink w:val="ConditionsList"/>
  </w:abstractNum>
  <w:abstractNum w:abstractNumId="13" w15:restartNumberingAfterBreak="0">
    <w:nsid w:val="5137716E"/>
    <w:multiLevelType w:val="multilevel"/>
    <w:tmpl w:val="A22611FC"/>
    <w:numStyleLink w:val="ConditionsList"/>
  </w:abstractNum>
  <w:abstractNum w:abstractNumId="14" w15:restartNumberingAfterBreak="0">
    <w:nsid w:val="53F51752"/>
    <w:multiLevelType w:val="multilevel"/>
    <w:tmpl w:val="A22611FC"/>
    <w:numStyleLink w:val="ConditionsList"/>
  </w:abstractNum>
  <w:abstractNum w:abstractNumId="15"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6"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5B7639F"/>
    <w:multiLevelType w:val="multilevel"/>
    <w:tmpl w:val="A22611FC"/>
    <w:numStyleLink w:val="ConditionsList"/>
  </w:abstractNum>
  <w:abstractNum w:abstractNumId="19"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0"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476991201">
    <w:abstractNumId w:val="17"/>
  </w:num>
  <w:num w:numId="2" w16cid:durableId="517743150">
    <w:abstractNumId w:val="17"/>
  </w:num>
  <w:num w:numId="3" w16cid:durableId="2088913734">
    <w:abstractNumId w:val="19"/>
  </w:num>
  <w:num w:numId="4" w16cid:durableId="137573052">
    <w:abstractNumId w:val="0"/>
  </w:num>
  <w:num w:numId="5" w16cid:durableId="1587768668">
    <w:abstractNumId w:val="8"/>
  </w:num>
  <w:num w:numId="6" w16cid:durableId="2045473235">
    <w:abstractNumId w:val="16"/>
  </w:num>
  <w:num w:numId="7" w16cid:durableId="101803530">
    <w:abstractNumId w:val="20"/>
  </w:num>
  <w:num w:numId="8" w16cid:durableId="1338388271">
    <w:abstractNumId w:val="15"/>
  </w:num>
  <w:num w:numId="9" w16cid:durableId="864750872">
    <w:abstractNumId w:val="3"/>
  </w:num>
  <w:num w:numId="10" w16cid:durableId="1505895887">
    <w:abstractNumId w:val="4"/>
  </w:num>
  <w:num w:numId="11" w16cid:durableId="1544370531">
    <w:abstractNumId w:val="11"/>
  </w:num>
  <w:num w:numId="12" w16cid:durableId="461461329">
    <w:abstractNumId w:val="12"/>
  </w:num>
  <w:num w:numId="13" w16cid:durableId="959144955">
    <w:abstractNumId w:val="7"/>
  </w:num>
  <w:num w:numId="14" w16cid:durableId="1518422819">
    <w:abstractNumId w:val="10"/>
  </w:num>
  <w:num w:numId="15" w16cid:durableId="1992365015">
    <w:abstractNumId w:val="13"/>
  </w:num>
  <w:num w:numId="16" w16cid:durableId="1052726877">
    <w:abstractNumId w:val="1"/>
  </w:num>
  <w:num w:numId="17" w16cid:durableId="255293009">
    <w:abstractNumId w:val="14"/>
  </w:num>
  <w:num w:numId="18" w16cid:durableId="1998338999">
    <w:abstractNumId w:val="5"/>
  </w:num>
  <w:num w:numId="19" w16cid:durableId="753164723">
    <w:abstractNumId w:val="2"/>
  </w:num>
  <w:num w:numId="20" w16cid:durableId="34475943">
    <w:abstractNumId w:val="6"/>
  </w:num>
  <w:num w:numId="21" w16cid:durableId="1381980323">
    <w:abstractNumId w:val="9"/>
  </w:num>
  <w:num w:numId="22" w16cid:durableId="186913909">
    <w:abstractNumId w:val="9"/>
    <w:lvlOverride w:ilvl="0">
      <w:lvl w:ilvl="0">
        <w:start w:val="1"/>
        <w:numFmt w:val="decimal"/>
        <w:pStyle w:val="Style1"/>
        <w:lvlText w:val="%1."/>
        <w:lvlJc w:val="left"/>
        <w:pPr>
          <w:tabs>
            <w:tab w:val="num" w:pos="720"/>
          </w:tabs>
          <w:ind w:left="431" w:hanging="431"/>
        </w:pPr>
        <w:rPr>
          <w:rFonts w:hint="default"/>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16cid:durableId="129016471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46B11"/>
    <w:rsid w:val="000004B2"/>
    <w:rsid w:val="0000206B"/>
    <w:rsid w:val="0000335F"/>
    <w:rsid w:val="00022EA9"/>
    <w:rsid w:val="00024500"/>
    <w:rsid w:val="000247B2"/>
    <w:rsid w:val="0002525F"/>
    <w:rsid w:val="00027671"/>
    <w:rsid w:val="000316EE"/>
    <w:rsid w:val="0003351E"/>
    <w:rsid w:val="00036B95"/>
    <w:rsid w:val="00046145"/>
    <w:rsid w:val="0004625F"/>
    <w:rsid w:val="00053135"/>
    <w:rsid w:val="000534E9"/>
    <w:rsid w:val="00055A62"/>
    <w:rsid w:val="00067A70"/>
    <w:rsid w:val="00077358"/>
    <w:rsid w:val="000873BF"/>
    <w:rsid w:val="00087477"/>
    <w:rsid w:val="00087DEC"/>
    <w:rsid w:val="00094A44"/>
    <w:rsid w:val="000A4AEB"/>
    <w:rsid w:val="000A64AE"/>
    <w:rsid w:val="000B02BC"/>
    <w:rsid w:val="000B0589"/>
    <w:rsid w:val="000B362C"/>
    <w:rsid w:val="000C16B7"/>
    <w:rsid w:val="000C3F13"/>
    <w:rsid w:val="000C5098"/>
    <w:rsid w:val="000C698E"/>
    <w:rsid w:val="000D0673"/>
    <w:rsid w:val="000D1B73"/>
    <w:rsid w:val="000D4365"/>
    <w:rsid w:val="000D66F0"/>
    <w:rsid w:val="000E57C1"/>
    <w:rsid w:val="000F16F4"/>
    <w:rsid w:val="000F6EC2"/>
    <w:rsid w:val="001000CB"/>
    <w:rsid w:val="00102B91"/>
    <w:rsid w:val="00103DBB"/>
    <w:rsid w:val="00104D93"/>
    <w:rsid w:val="0010577F"/>
    <w:rsid w:val="00112CDC"/>
    <w:rsid w:val="0012296F"/>
    <w:rsid w:val="0012648C"/>
    <w:rsid w:val="0013677C"/>
    <w:rsid w:val="0014279C"/>
    <w:rsid w:val="001440C3"/>
    <w:rsid w:val="00152C92"/>
    <w:rsid w:val="00155E5C"/>
    <w:rsid w:val="00157496"/>
    <w:rsid w:val="00160D05"/>
    <w:rsid w:val="00161B5C"/>
    <w:rsid w:val="00162076"/>
    <w:rsid w:val="00164A31"/>
    <w:rsid w:val="00165957"/>
    <w:rsid w:val="00175539"/>
    <w:rsid w:val="001758E4"/>
    <w:rsid w:val="0019555A"/>
    <w:rsid w:val="00197325"/>
    <w:rsid w:val="00197B5B"/>
    <w:rsid w:val="001A343D"/>
    <w:rsid w:val="001B37BF"/>
    <w:rsid w:val="001B4AF8"/>
    <w:rsid w:val="001C6C67"/>
    <w:rsid w:val="001D56F4"/>
    <w:rsid w:val="001E20DE"/>
    <w:rsid w:val="001F5990"/>
    <w:rsid w:val="001F68E8"/>
    <w:rsid w:val="00202199"/>
    <w:rsid w:val="002038CD"/>
    <w:rsid w:val="00207816"/>
    <w:rsid w:val="00212C8F"/>
    <w:rsid w:val="00214335"/>
    <w:rsid w:val="00216F7C"/>
    <w:rsid w:val="00217DB2"/>
    <w:rsid w:val="00220399"/>
    <w:rsid w:val="00220970"/>
    <w:rsid w:val="002225FB"/>
    <w:rsid w:val="002259B8"/>
    <w:rsid w:val="0022733B"/>
    <w:rsid w:val="00242A5E"/>
    <w:rsid w:val="002457EB"/>
    <w:rsid w:val="00245FA9"/>
    <w:rsid w:val="00252D0C"/>
    <w:rsid w:val="002819AB"/>
    <w:rsid w:val="00281C79"/>
    <w:rsid w:val="0028463E"/>
    <w:rsid w:val="002958D9"/>
    <w:rsid w:val="002A0CCB"/>
    <w:rsid w:val="002A1A5B"/>
    <w:rsid w:val="002B5A3A"/>
    <w:rsid w:val="002C068A"/>
    <w:rsid w:val="002C2524"/>
    <w:rsid w:val="002D5A7C"/>
    <w:rsid w:val="002E2162"/>
    <w:rsid w:val="002E4351"/>
    <w:rsid w:val="002E6816"/>
    <w:rsid w:val="002E769D"/>
    <w:rsid w:val="002E7FA8"/>
    <w:rsid w:val="00303767"/>
    <w:rsid w:val="00303CA5"/>
    <w:rsid w:val="0030500E"/>
    <w:rsid w:val="003051A2"/>
    <w:rsid w:val="00305407"/>
    <w:rsid w:val="003164FE"/>
    <w:rsid w:val="003206FD"/>
    <w:rsid w:val="00323975"/>
    <w:rsid w:val="0032491B"/>
    <w:rsid w:val="003273DE"/>
    <w:rsid w:val="00327F94"/>
    <w:rsid w:val="00330E0C"/>
    <w:rsid w:val="003310E7"/>
    <w:rsid w:val="00340F23"/>
    <w:rsid w:val="00342BE3"/>
    <w:rsid w:val="00343669"/>
    <w:rsid w:val="00343A1F"/>
    <w:rsid w:val="00344294"/>
    <w:rsid w:val="00344CD1"/>
    <w:rsid w:val="00345C78"/>
    <w:rsid w:val="0035327A"/>
    <w:rsid w:val="00354BCA"/>
    <w:rsid w:val="00355FCC"/>
    <w:rsid w:val="003604D2"/>
    <w:rsid w:val="00360664"/>
    <w:rsid w:val="00361890"/>
    <w:rsid w:val="0036305A"/>
    <w:rsid w:val="00364E17"/>
    <w:rsid w:val="00366F95"/>
    <w:rsid w:val="0036723F"/>
    <w:rsid w:val="003673E2"/>
    <w:rsid w:val="00367E59"/>
    <w:rsid w:val="00373315"/>
    <w:rsid w:val="00373328"/>
    <w:rsid w:val="003753FE"/>
    <w:rsid w:val="0038454A"/>
    <w:rsid w:val="003847E1"/>
    <w:rsid w:val="003941CF"/>
    <w:rsid w:val="00395306"/>
    <w:rsid w:val="003A4257"/>
    <w:rsid w:val="003B0236"/>
    <w:rsid w:val="003B0C5A"/>
    <w:rsid w:val="003B282D"/>
    <w:rsid w:val="003B2FE6"/>
    <w:rsid w:val="003B436B"/>
    <w:rsid w:val="003B71F8"/>
    <w:rsid w:val="003C3E4D"/>
    <w:rsid w:val="003C47D9"/>
    <w:rsid w:val="003D1D4A"/>
    <w:rsid w:val="003D3715"/>
    <w:rsid w:val="003E13DB"/>
    <w:rsid w:val="003E54CC"/>
    <w:rsid w:val="003F2E44"/>
    <w:rsid w:val="003F3533"/>
    <w:rsid w:val="003F634D"/>
    <w:rsid w:val="003F7DFB"/>
    <w:rsid w:val="004014F5"/>
    <w:rsid w:val="004016A3"/>
    <w:rsid w:val="004029F3"/>
    <w:rsid w:val="00405DA3"/>
    <w:rsid w:val="00405EBD"/>
    <w:rsid w:val="00413700"/>
    <w:rsid w:val="004156F0"/>
    <w:rsid w:val="00422A5E"/>
    <w:rsid w:val="00424232"/>
    <w:rsid w:val="00426D09"/>
    <w:rsid w:val="00427FF3"/>
    <w:rsid w:val="00434739"/>
    <w:rsid w:val="004400FD"/>
    <w:rsid w:val="0044055C"/>
    <w:rsid w:val="00440AD3"/>
    <w:rsid w:val="00444C40"/>
    <w:rsid w:val="00446584"/>
    <w:rsid w:val="004474DE"/>
    <w:rsid w:val="00451EE4"/>
    <w:rsid w:val="004522C1"/>
    <w:rsid w:val="00453E15"/>
    <w:rsid w:val="00460690"/>
    <w:rsid w:val="0047718B"/>
    <w:rsid w:val="0048041A"/>
    <w:rsid w:val="004827A0"/>
    <w:rsid w:val="00483D15"/>
    <w:rsid w:val="00484640"/>
    <w:rsid w:val="004854E1"/>
    <w:rsid w:val="004976CF"/>
    <w:rsid w:val="004A2EB8"/>
    <w:rsid w:val="004B3A15"/>
    <w:rsid w:val="004B5375"/>
    <w:rsid w:val="004B6748"/>
    <w:rsid w:val="004B71BE"/>
    <w:rsid w:val="004C07CB"/>
    <w:rsid w:val="004C5094"/>
    <w:rsid w:val="004C58F6"/>
    <w:rsid w:val="004D0CAF"/>
    <w:rsid w:val="004E04E0"/>
    <w:rsid w:val="004E0E37"/>
    <w:rsid w:val="004E17CB"/>
    <w:rsid w:val="004E40BA"/>
    <w:rsid w:val="004E6091"/>
    <w:rsid w:val="004E6E5C"/>
    <w:rsid w:val="004F274A"/>
    <w:rsid w:val="00501011"/>
    <w:rsid w:val="00503EF5"/>
    <w:rsid w:val="00506851"/>
    <w:rsid w:val="005101D8"/>
    <w:rsid w:val="0052347F"/>
    <w:rsid w:val="00523706"/>
    <w:rsid w:val="00536C09"/>
    <w:rsid w:val="00537191"/>
    <w:rsid w:val="00537471"/>
    <w:rsid w:val="005405B9"/>
    <w:rsid w:val="00541734"/>
    <w:rsid w:val="00542B4C"/>
    <w:rsid w:val="00561E69"/>
    <w:rsid w:val="0056221D"/>
    <w:rsid w:val="00563198"/>
    <w:rsid w:val="00563656"/>
    <w:rsid w:val="0056616A"/>
    <w:rsid w:val="0056634F"/>
    <w:rsid w:val="0057098A"/>
    <w:rsid w:val="005718AF"/>
    <w:rsid w:val="00571FD4"/>
    <w:rsid w:val="00572879"/>
    <w:rsid w:val="0057399C"/>
    <w:rsid w:val="0057471E"/>
    <w:rsid w:val="0057782A"/>
    <w:rsid w:val="00580F4B"/>
    <w:rsid w:val="0058300E"/>
    <w:rsid w:val="00583A3F"/>
    <w:rsid w:val="00591235"/>
    <w:rsid w:val="005937B1"/>
    <w:rsid w:val="00596397"/>
    <w:rsid w:val="005A050D"/>
    <w:rsid w:val="005A0799"/>
    <w:rsid w:val="005A3A64"/>
    <w:rsid w:val="005A44E1"/>
    <w:rsid w:val="005A505C"/>
    <w:rsid w:val="005A66E2"/>
    <w:rsid w:val="005A70F5"/>
    <w:rsid w:val="005C57E1"/>
    <w:rsid w:val="005D02A3"/>
    <w:rsid w:val="005D0708"/>
    <w:rsid w:val="005D739E"/>
    <w:rsid w:val="005E34E1"/>
    <w:rsid w:val="005E34FF"/>
    <w:rsid w:val="005E3542"/>
    <w:rsid w:val="005E52F9"/>
    <w:rsid w:val="005E5482"/>
    <w:rsid w:val="005F0D9E"/>
    <w:rsid w:val="005F1261"/>
    <w:rsid w:val="00602315"/>
    <w:rsid w:val="006052EF"/>
    <w:rsid w:val="00610839"/>
    <w:rsid w:val="006127F0"/>
    <w:rsid w:val="00614E46"/>
    <w:rsid w:val="00615462"/>
    <w:rsid w:val="00622D07"/>
    <w:rsid w:val="006319E6"/>
    <w:rsid w:val="0063373D"/>
    <w:rsid w:val="00634A14"/>
    <w:rsid w:val="006366CA"/>
    <w:rsid w:val="00637463"/>
    <w:rsid w:val="00645192"/>
    <w:rsid w:val="00654732"/>
    <w:rsid w:val="0065719B"/>
    <w:rsid w:val="0066322F"/>
    <w:rsid w:val="00663331"/>
    <w:rsid w:val="00663463"/>
    <w:rsid w:val="0066501D"/>
    <w:rsid w:val="0067296D"/>
    <w:rsid w:val="006807BE"/>
    <w:rsid w:val="00681108"/>
    <w:rsid w:val="00683417"/>
    <w:rsid w:val="00683C5E"/>
    <w:rsid w:val="00685A46"/>
    <w:rsid w:val="0069559D"/>
    <w:rsid w:val="00696368"/>
    <w:rsid w:val="006A27BB"/>
    <w:rsid w:val="006A5085"/>
    <w:rsid w:val="006A5BB3"/>
    <w:rsid w:val="006A7B8B"/>
    <w:rsid w:val="006B0FE9"/>
    <w:rsid w:val="006C0FD4"/>
    <w:rsid w:val="006C4462"/>
    <w:rsid w:val="006C4C25"/>
    <w:rsid w:val="006C4D07"/>
    <w:rsid w:val="006C6D1A"/>
    <w:rsid w:val="006D06DB"/>
    <w:rsid w:val="006D2842"/>
    <w:rsid w:val="006D5133"/>
    <w:rsid w:val="006D7D49"/>
    <w:rsid w:val="006E027A"/>
    <w:rsid w:val="006E0BE5"/>
    <w:rsid w:val="006E37FD"/>
    <w:rsid w:val="006F16D9"/>
    <w:rsid w:val="006F3B00"/>
    <w:rsid w:val="006F6496"/>
    <w:rsid w:val="00704126"/>
    <w:rsid w:val="00704FF9"/>
    <w:rsid w:val="0070650C"/>
    <w:rsid w:val="0071604A"/>
    <w:rsid w:val="0071666C"/>
    <w:rsid w:val="00716D25"/>
    <w:rsid w:val="00720314"/>
    <w:rsid w:val="00720E8B"/>
    <w:rsid w:val="00731B88"/>
    <w:rsid w:val="00752850"/>
    <w:rsid w:val="00756EAF"/>
    <w:rsid w:val="007630D7"/>
    <w:rsid w:val="0077497D"/>
    <w:rsid w:val="00774D0E"/>
    <w:rsid w:val="0078122A"/>
    <w:rsid w:val="00785862"/>
    <w:rsid w:val="007859D4"/>
    <w:rsid w:val="00787D9B"/>
    <w:rsid w:val="007A0537"/>
    <w:rsid w:val="007A06BE"/>
    <w:rsid w:val="007A0E86"/>
    <w:rsid w:val="007B4C9B"/>
    <w:rsid w:val="007B6C32"/>
    <w:rsid w:val="007C1DBC"/>
    <w:rsid w:val="007C57DE"/>
    <w:rsid w:val="007D65B4"/>
    <w:rsid w:val="007F1352"/>
    <w:rsid w:val="007F3F10"/>
    <w:rsid w:val="007F59EB"/>
    <w:rsid w:val="007F6B14"/>
    <w:rsid w:val="00806F2A"/>
    <w:rsid w:val="00813B9D"/>
    <w:rsid w:val="00827937"/>
    <w:rsid w:val="00834368"/>
    <w:rsid w:val="008411A4"/>
    <w:rsid w:val="008501ED"/>
    <w:rsid w:val="00851A5D"/>
    <w:rsid w:val="00852247"/>
    <w:rsid w:val="0086535E"/>
    <w:rsid w:val="00874D03"/>
    <w:rsid w:val="008804E2"/>
    <w:rsid w:val="00880821"/>
    <w:rsid w:val="00882B66"/>
    <w:rsid w:val="0089037A"/>
    <w:rsid w:val="008A03E3"/>
    <w:rsid w:val="008A1EF6"/>
    <w:rsid w:val="008A4403"/>
    <w:rsid w:val="008A4678"/>
    <w:rsid w:val="008A49F9"/>
    <w:rsid w:val="008B7EB0"/>
    <w:rsid w:val="008C6FA3"/>
    <w:rsid w:val="008D3F4B"/>
    <w:rsid w:val="008D7653"/>
    <w:rsid w:val="008E359C"/>
    <w:rsid w:val="008F39C3"/>
    <w:rsid w:val="008F5DCE"/>
    <w:rsid w:val="00901334"/>
    <w:rsid w:val="00904354"/>
    <w:rsid w:val="009063AD"/>
    <w:rsid w:val="009124CE"/>
    <w:rsid w:val="00912954"/>
    <w:rsid w:val="0091773D"/>
    <w:rsid w:val="00921F34"/>
    <w:rsid w:val="00922E32"/>
    <w:rsid w:val="0092304C"/>
    <w:rsid w:val="00923F06"/>
    <w:rsid w:val="0092562E"/>
    <w:rsid w:val="00933E47"/>
    <w:rsid w:val="009349B7"/>
    <w:rsid w:val="00945492"/>
    <w:rsid w:val="0094693A"/>
    <w:rsid w:val="00957A55"/>
    <w:rsid w:val="00960B10"/>
    <w:rsid w:val="00971200"/>
    <w:rsid w:val="009822BC"/>
    <w:rsid w:val="009841DA"/>
    <w:rsid w:val="00984CDF"/>
    <w:rsid w:val="00986627"/>
    <w:rsid w:val="00990425"/>
    <w:rsid w:val="00994A8E"/>
    <w:rsid w:val="009A202E"/>
    <w:rsid w:val="009B1C4A"/>
    <w:rsid w:val="009B3075"/>
    <w:rsid w:val="009B72ED"/>
    <w:rsid w:val="009B7BD4"/>
    <w:rsid w:val="009B7F3F"/>
    <w:rsid w:val="009C1BA7"/>
    <w:rsid w:val="009C3168"/>
    <w:rsid w:val="009D09D5"/>
    <w:rsid w:val="009D63A0"/>
    <w:rsid w:val="009D7250"/>
    <w:rsid w:val="009E1447"/>
    <w:rsid w:val="009E179D"/>
    <w:rsid w:val="009E2010"/>
    <w:rsid w:val="009E3C69"/>
    <w:rsid w:val="009E4076"/>
    <w:rsid w:val="009E6F37"/>
    <w:rsid w:val="009E6FB7"/>
    <w:rsid w:val="009E7DE1"/>
    <w:rsid w:val="00A00FCD"/>
    <w:rsid w:val="00A03F32"/>
    <w:rsid w:val="00A05840"/>
    <w:rsid w:val="00A101CD"/>
    <w:rsid w:val="00A103E8"/>
    <w:rsid w:val="00A151A2"/>
    <w:rsid w:val="00A15691"/>
    <w:rsid w:val="00A175C7"/>
    <w:rsid w:val="00A23FC7"/>
    <w:rsid w:val="00A375D8"/>
    <w:rsid w:val="00A418A7"/>
    <w:rsid w:val="00A423FA"/>
    <w:rsid w:val="00A4640E"/>
    <w:rsid w:val="00A5760C"/>
    <w:rsid w:val="00A60DB3"/>
    <w:rsid w:val="00A66292"/>
    <w:rsid w:val="00A73611"/>
    <w:rsid w:val="00A95A3F"/>
    <w:rsid w:val="00AA15A3"/>
    <w:rsid w:val="00AA5015"/>
    <w:rsid w:val="00AA5AF7"/>
    <w:rsid w:val="00AB3373"/>
    <w:rsid w:val="00AB550B"/>
    <w:rsid w:val="00AB62E9"/>
    <w:rsid w:val="00AB6F69"/>
    <w:rsid w:val="00AB75FB"/>
    <w:rsid w:val="00AC0C7C"/>
    <w:rsid w:val="00AC6724"/>
    <w:rsid w:val="00AD0E39"/>
    <w:rsid w:val="00AD25E6"/>
    <w:rsid w:val="00AD2F56"/>
    <w:rsid w:val="00AD4B6B"/>
    <w:rsid w:val="00AD7701"/>
    <w:rsid w:val="00AE2FAA"/>
    <w:rsid w:val="00AE5D86"/>
    <w:rsid w:val="00AE71DD"/>
    <w:rsid w:val="00B049F2"/>
    <w:rsid w:val="00B04A60"/>
    <w:rsid w:val="00B05513"/>
    <w:rsid w:val="00B07B69"/>
    <w:rsid w:val="00B11086"/>
    <w:rsid w:val="00B17C84"/>
    <w:rsid w:val="00B32324"/>
    <w:rsid w:val="00B345C9"/>
    <w:rsid w:val="00B35421"/>
    <w:rsid w:val="00B472AE"/>
    <w:rsid w:val="00B472B1"/>
    <w:rsid w:val="00B50197"/>
    <w:rsid w:val="00B50A8B"/>
    <w:rsid w:val="00B51D9F"/>
    <w:rsid w:val="00B53543"/>
    <w:rsid w:val="00B55463"/>
    <w:rsid w:val="00B56990"/>
    <w:rsid w:val="00B616D2"/>
    <w:rsid w:val="00B61A59"/>
    <w:rsid w:val="00B62B1B"/>
    <w:rsid w:val="00B667D4"/>
    <w:rsid w:val="00B66E92"/>
    <w:rsid w:val="00B7142C"/>
    <w:rsid w:val="00B730DA"/>
    <w:rsid w:val="00B92443"/>
    <w:rsid w:val="00B92639"/>
    <w:rsid w:val="00BA2238"/>
    <w:rsid w:val="00BC0524"/>
    <w:rsid w:val="00BC2702"/>
    <w:rsid w:val="00BC6681"/>
    <w:rsid w:val="00BC6B00"/>
    <w:rsid w:val="00BD09CD"/>
    <w:rsid w:val="00BD3EE4"/>
    <w:rsid w:val="00BD56DA"/>
    <w:rsid w:val="00BD7683"/>
    <w:rsid w:val="00BE1CF0"/>
    <w:rsid w:val="00BE6377"/>
    <w:rsid w:val="00BE63DF"/>
    <w:rsid w:val="00BE78E4"/>
    <w:rsid w:val="00BF34D7"/>
    <w:rsid w:val="00BF518C"/>
    <w:rsid w:val="00C00E8A"/>
    <w:rsid w:val="00C05D34"/>
    <w:rsid w:val="00C10752"/>
    <w:rsid w:val="00C11408"/>
    <w:rsid w:val="00C11BD0"/>
    <w:rsid w:val="00C26984"/>
    <w:rsid w:val="00C274BD"/>
    <w:rsid w:val="00C35562"/>
    <w:rsid w:val="00C35A9D"/>
    <w:rsid w:val="00C36797"/>
    <w:rsid w:val="00C36D86"/>
    <w:rsid w:val="00C36DF0"/>
    <w:rsid w:val="00C40EA6"/>
    <w:rsid w:val="00C57B84"/>
    <w:rsid w:val="00C62B50"/>
    <w:rsid w:val="00C63522"/>
    <w:rsid w:val="00C654B7"/>
    <w:rsid w:val="00C717A0"/>
    <w:rsid w:val="00C7202D"/>
    <w:rsid w:val="00C74873"/>
    <w:rsid w:val="00C77300"/>
    <w:rsid w:val="00C8343C"/>
    <w:rsid w:val="00C857CB"/>
    <w:rsid w:val="00C8740F"/>
    <w:rsid w:val="00C90531"/>
    <w:rsid w:val="00C915A8"/>
    <w:rsid w:val="00C93392"/>
    <w:rsid w:val="00C9430E"/>
    <w:rsid w:val="00CB04D7"/>
    <w:rsid w:val="00CB1805"/>
    <w:rsid w:val="00CB773E"/>
    <w:rsid w:val="00CC50AC"/>
    <w:rsid w:val="00CD0515"/>
    <w:rsid w:val="00CE21C0"/>
    <w:rsid w:val="00CE6A53"/>
    <w:rsid w:val="00CF294A"/>
    <w:rsid w:val="00CF48FE"/>
    <w:rsid w:val="00D02B48"/>
    <w:rsid w:val="00D06750"/>
    <w:rsid w:val="00D1120A"/>
    <w:rsid w:val="00D125BE"/>
    <w:rsid w:val="00D1410D"/>
    <w:rsid w:val="00D20641"/>
    <w:rsid w:val="00D209C6"/>
    <w:rsid w:val="00D32644"/>
    <w:rsid w:val="00D354A3"/>
    <w:rsid w:val="00D413AD"/>
    <w:rsid w:val="00D423EB"/>
    <w:rsid w:val="00D46207"/>
    <w:rsid w:val="00D46B11"/>
    <w:rsid w:val="00D46B89"/>
    <w:rsid w:val="00D53D70"/>
    <w:rsid w:val="00D555DA"/>
    <w:rsid w:val="00D60551"/>
    <w:rsid w:val="00D64D83"/>
    <w:rsid w:val="00D71B3C"/>
    <w:rsid w:val="00D82B58"/>
    <w:rsid w:val="00D9551D"/>
    <w:rsid w:val="00D95CB4"/>
    <w:rsid w:val="00D96AE4"/>
    <w:rsid w:val="00DA2D4A"/>
    <w:rsid w:val="00DA5E61"/>
    <w:rsid w:val="00DB1128"/>
    <w:rsid w:val="00DB76F4"/>
    <w:rsid w:val="00DB7937"/>
    <w:rsid w:val="00DC0D3F"/>
    <w:rsid w:val="00DC752B"/>
    <w:rsid w:val="00DC7C22"/>
    <w:rsid w:val="00DD0F21"/>
    <w:rsid w:val="00DD4C5A"/>
    <w:rsid w:val="00DE265F"/>
    <w:rsid w:val="00DE3060"/>
    <w:rsid w:val="00DE347A"/>
    <w:rsid w:val="00DE3859"/>
    <w:rsid w:val="00DE425A"/>
    <w:rsid w:val="00DF04CE"/>
    <w:rsid w:val="00DF22CA"/>
    <w:rsid w:val="00DF3355"/>
    <w:rsid w:val="00DF3546"/>
    <w:rsid w:val="00E00B84"/>
    <w:rsid w:val="00E02C25"/>
    <w:rsid w:val="00E052BB"/>
    <w:rsid w:val="00E11244"/>
    <w:rsid w:val="00E14C68"/>
    <w:rsid w:val="00E15353"/>
    <w:rsid w:val="00E15A7B"/>
    <w:rsid w:val="00E165C3"/>
    <w:rsid w:val="00E16CAE"/>
    <w:rsid w:val="00E1791D"/>
    <w:rsid w:val="00E2064B"/>
    <w:rsid w:val="00E20DE8"/>
    <w:rsid w:val="00E23434"/>
    <w:rsid w:val="00E413F1"/>
    <w:rsid w:val="00E45340"/>
    <w:rsid w:val="00E515DB"/>
    <w:rsid w:val="00E54F7C"/>
    <w:rsid w:val="00E62E40"/>
    <w:rsid w:val="00E674DD"/>
    <w:rsid w:val="00E67B22"/>
    <w:rsid w:val="00E744BC"/>
    <w:rsid w:val="00E81323"/>
    <w:rsid w:val="00E8152A"/>
    <w:rsid w:val="00E85E3D"/>
    <w:rsid w:val="00E90956"/>
    <w:rsid w:val="00E913EF"/>
    <w:rsid w:val="00E974ED"/>
    <w:rsid w:val="00EA1779"/>
    <w:rsid w:val="00EA3D2F"/>
    <w:rsid w:val="00EA406E"/>
    <w:rsid w:val="00EA43AC"/>
    <w:rsid w:val="00EA52D3"/>
    <w:rsid w:val="00EA73CE"/>
    <w:rsid w:val="00EB04FD"/>
    <w:rsid w:val="00EB2329"/>
    <w:rsid w:val="00EB3DC0"/>
    <w:rsid w:val="00EB5DCF"/>
    <w:rsid w:val="00EC6987"/>
    <w:rsid w:val="00EC6B42"/>
    <w:rsid w:val="00ED043A"/>
    <w:rsid w:val="00ED3727"/>
    <w:rsid w:val="00ED3DDF"/>
    <w:rsid w:val="00ED3FF4"/>
    <w:rsid w:val="00ED50F4"/>
    <w:rsid w:val="00EE1C1A"/>
    <w:rsid w:val="00EE2613"/>
    <w:rsid w:val="00EE3CE2"/>
    <w:rsid w:val="00EE550A"/>
    <w:rsid w:val="00EE5BCC"/>
    <w:rsid w:val="00EF1E98"/>
    <w:rsid w:val="00EF5820"/>
    <w:rsid w:val="00F01E8A"/>
    <w:rsid w:val="00F029AF"/>
    <w:rsid w:val="00F06C13"/>
    <w:rsid w:val="00F1025A"/>
    <w:rsid w:val="00F16557"/>
    <w:rsid w:val="00F21657"/>
    <w:rsid w:val="00F2297F"/>
    <w:rsid w:val="00F2466B"/>
    <w:rsid w:val="00F260DC"/>
    <w:rsid w:val="00F31A58"/>
    <w:rsid w:val="00F35EDC"/>
    <w:rsid w:val="00F46D54"/>
    <w:rsid w:val="00F53832"/>
    <w:rsid w:val="00F62916"/>
    <w:rsid w:val="00F63D9A"/>
    <w:rsid w:val="00F659A3"/>
    <w:rsid w:val="00F7417F"/>
    <w:rsid w:val="00F82417"/>
    <w:rsid w:val="00F93E34"/>
    <w:rsid w:val="00F94F60"/>
    <w:rsid w:val="00FA02D2"/>
    <w:rsid w:val="00FA45A7"/>
    <w:rsid w:val="00FA734C"/>
    <w:rsid w:val="00FB2B28"/>
    <w:rsid w:val="00FB4AF9"/>
    <w:rsid w:val="00FB743C"/>
    <w:rsid w:val="00FC0395"/>
    <w:rsid w:val="00FC4D27"/>
    <w:rsid w:val="00FC6E8D"/>
    <w:rsid w:val="00FD239C"/>
    <w:rsid w:val="00FD307B"/>
    <w:rsid w:val="00FE5381"/>
    <w:rsid w:val="00FE68E4"/>
    <w:rsid w:val="00FF2735"/>
    <w:rsid w:val="00FF34A3"/>
    <w:rsid w:val="00FF6FAF"/>
    <w:rsid w:val="00FF7763"/>
    <w:rsid w:val="2D6A0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CD5809"/>
  <w15:docId w15:val="{574AC6FE-4DAF-4AED-BA0E-460FC378F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customStyle="1" w:styleId="Style1Char">
    <w:name w:val="Style1 Char"/>
    <w:basedOn w:val="DefaultParagraphFont"/>
    <w:link w:val="Style1"/>
    <w:locked/>
    <w:rsid w:val="00252D0C"/>
    <w:rPr>
      <w:rFonts w:ascii="Verdana" w:hAnsi="Verdana"/>
      <w:color w:val="000000"/>
      <w:kern w:val="28"/>
      <w:sz w:val="22"/>
    </w:rPr>
  </w:style>
  <w:style w:type="paragraph" w:customStyle="1" w:styleId="Default">
    <w:name w:val="Default"/>
    <w:rsid w:val="00FA734C"/>
    <w:pPr>
      <w:autoSpaceDE w:val="0"/>
      <w:autoSpaceDN w:val="0"/>
      <w:adjustRightInd w:val="0"/>
    </w:pPr>
    <w:rPr>
      <w:rFonts w:ascii="Verdana" w:hAnsi="Verdana" w:cs="Verdana"/>
      <w:color w:val="000000"/>
      <w:sz w:val="24"/>
      <w:szCs w:val="24"/>
    </w:rPr>
  </w:style>
  <w:style w:type="character" w:styleId="FootnoteReference">
    <w:name w:val="footnote reference"/>
    <w:basedOn w:val="DefaultParagraphFont"/>
    <w:rsid w:val="00C62B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71a6d4e-846b-4045-8024-24f3590889ec">
      <Terms xmlns="http://schemas.microsoft.com/office/infopath/2007/PartnerControls"/>
    </lcf76f155ced4ddcb4097134ff3c332f>
    <TaxCatchAll xmlns="9a4cad7d-cde0-4c4b-9900-a6ca365b2969" xsi:nil="true"/>
    <NUMBER xmlns="171a6d4e-846b-4045-8024-24f3590889ec" xsi:nil="true"/>
  </documentManagement>
</p:properti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1475DD-9C66-4F3C-8AA4-6F45F34CFF74}">
  <ds:schemaRefs>
    <ds:schemaRef ds:uri="http://schemas.microsoft.com/sharepoint/v3/contenttype/forms"/>
  </ds:schemaRefs>
</ds:datastoreItem>
</file>

<file path=customXml/itemProps2.xml><?xml version="1.0" encoding="utf-8"?>
<ds:datastoreItem xmlns:ds="http://schemas.openxmlformats.org/officeDocument/2006/customXml" ds:itemID="{427BC5FA-F845-4884-80EA-9280965097DC}">
  <ds:schemaRefs>
    <ds:schemaRef ds:uri="http://schemas.microsoft.com/office/2006/metadata/properties"/>
    <ds:schemaRef ds:uri="http://schemas.microsoft.com/office/infopath/2007/PartnerControls"/>
    <ds:schemaRef ds:uri="27881762-7f79-44fb-88a0-e9d753a66918"/>
    <ds:schemaRef ds:uri="d825e536-7637-490e-ba97-afee1efa6b76"/>
  </ds:schemaRefs>
</ds:datastoreItem>
</file>

<file path=customXml/itemProps3.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CF266E28-3C88-48CB-BBC4-BD42F9DB71DD}"/>
</file>

<file path=docProps/app.xml><?xml version="1.0" encoding="utf-8"?>
<Properties xmlns="http://schemas.openxmlformats.org/officeDocument/2006/extended-properties" xmlns:vt="http://schemas.openxmlformats.org/officeDocument/2006/docPropsVTypes">
  <Template>Decisions</Template>
  <TotalTime>3</TotalTime>
  <Pages>6</Pages>
  <Words>2578</Words>
  <Characters>14700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Beckett, Alan</dc:creator>
  <cp:lastModifiedBy>Richards, Clive</cp:lastModifiedBy>
  <cp:revision>4</cp:revision>
  <cp:lastPrinted>2024-04-23T08:06:00Z</cp:lastPrinted>
  <dcterms:created xsi:type="dcterms:W3CDTF">2024-04-23T09:52:00Z</dcterms:created>
  <dcterms:modified xsi:type="dcterms:W3CDTF">2024-04-23T09:53:00Z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Appeal Decision</vt:lpwstr>
  </property>
  <property fmtid="{D5CDD505-2E9C-101B-9397-08002B2CF9AE}" pid="9" name="DRDSLanguage">
    <vt:lpwstr>English</vt:lpwstr>
  </property>
  <property fmtid="{D5CDD505-2E9C-101B-9397-08002B2CF9AE}" pid="10" name="DRDSShortForm">
    <vt:lpwstr>Yes</vt:lpwstr>
  </property>
  <property fmtid="{D5CDD505-2E9C-101B-9397-08002B2CF9AE}" pid="11" name="ContentTypeId">
    <vt:lpwstr>0x0101002AA54CDEF871A647AC44520C841F1B03</vt:lpwstr>
  </property>
  <property fmtid="{D5CDD505-2E9C-101B-9397-08002B2CF9AE}" pid="12" name="MediaServiceImageTags">
    <vt:lpwstr/>
  </property>
</Properties>
</file>