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8D57" w14:textId="77777777" w:rsidR="009A1C38" w:rsidRDefault="009A1C38" w:rsidP="009A1C38">
      <w:pPr>
        <w:pStyle w:val="Conditions1"/>
        <w:numPr>
          <w:ilvl w:val="0"/>
          <w:numId w:val="0"/>
        </w:numPr>
      </w:pPr>
      <w:r>
        <w:rPr>
          <w:noProof/>
        </w:rPr>
        <w:drawing>
          <wp:inline distT="0" distB="0" distL="0" distR="0" wp14:anchorId="25AA2F31" wp14:editId="254F8584">
            <wp:extent cx="3419475" cy="359623"/>
            <wp:effectExtent l="0" t="0" r="0" b="2540"/>
            <wp:docPr id="4" name="Picture 4" descr="Planning Inspectorat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lanning Inspectorate logo&#10;"/>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C70292F" w14:textId="77777777" w:rsidR="009A1C38" w:rsidRDefault="009A1C38" w:rsidP="009A1C38"/>
    <w:p w14:paraId="05E8BD1B" w14:textId="77777777" w:rsidR="009A1C38" w:rsidRDefault="009A1C38" w:rsidP="009A1C38">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9A1C38" w:rsidRPr="001704E6" w14:paraId="653A1C4C" w14:textId="77777777" w:rsidTr="00AD1404">
        <w:trPr>
          <w:cantSplit/>
          <w:trHeight w:val="23"/>
        </w:trPr>
        <w:tc>
          <w:tcPr>
            <w:tcW w:w="9356" w:type="dxa"/>
            <w:shd w:val="clear" w:color="auto" w:fill="auto"/>
          </w:tcPr>
          <w:p w14:paraId="4CAB5DCB" w14:textId="77777777" w:rsidR="009A1C38" w:rsidRPr="001704E6" w:rsidRDefault="009A1C38" w:rsidP="00AD1404">
            <w:pPr>
              <w:spacing w:before="120"/>
              <w:ind w:left="-108" w:right="34"/>
              <w:rPr>
                <w:rFonts w:ascii="Arial" w:hAnsi="Arial" w:cs="Arial"/>
                <w:b/>
                <w:color w:val="000000"/>
                <w:sz w:val="44"/>
                <w:szCs w:val="44"/>
              </w:rPr>
            </w:pPr>
            <w:bookmarkStart w:id="0" w:name="bmkTable00"/>
            <w:bookmarkEnd w:id="0"/>
            <w:r w:rsidRPr="001704E6">
              <w:rPr>
                <w:rFonts w:ascii="Arial" w:hAnsi="Arial" w:cs="Arial"/>
                <w:b/>
                <w:color w:val="000000"/>
                <w:sz w:val="44"/>
                <w:szCs w:val="44"/>
              </w:rPr>
              <w:t>Application Decision</w:t>
            </w:r>
          </w:p>
        </w:tc>
      </w:tr>
      <w:tr w:rsidR="009A1C38" w:rsidRPr="001704E6" w14:paraId="516E70A3" w14:textId="77777777" w:rsidTr="00AD1404">
        <w:trPr>
          <w:cantSplit/>
          <w:trHeight w:val="23"/>
        </w:trPr>
        <w:tc>
          <w:tcPr>
            <w:tcW w:w="9356" w:type="dxa"/>
            <w:shd w:val="clear" w:color="auto" w:fill="auto"/>
            <w:vAlign w:val="center"/>
          </w:tcPr>
          <w:p w14:paraId="015C6A80" w14:textId="77777777" w:rsidR="009A1C38" w:rsidRPr="001704E6" w:rsidRDefault="009A1C38" w:rsidP="00AD1404">
            <w:pPr>
              <w:spacing w:before="60"/>
              <w:ind w:left="-108" w:right="34"/>
              <w:rPr>
                <w:rFonts w:ascii="Arial" w:hAnsi="Arial" w:cs="Arial"/>
                <w:color w:val="000000"/>
                <w:sz w:val="24"/>
                <w:szCs w:val="24"/>
              </w:rPr>
            </w:pPr>
            <w:r>
              <w:rPr>
                <w:rFonts w:ascii="Arial" w:hAnsi="Arial" w:cs="Arial"/>
                <w:color w:val="000000"/>
                <w:sz w:val="24"/>
                <w:szCs w:val="24"/>
              </w:rPr>
              <w:t>Accompanied s</w:t>
            </w:r>
            <w:r w:rsidRPr="001704E6">
              <w:rPr>
                <w:rFonts w:ascii="Arial" w:hAnsi="Arial" w:cs="Arial"/>
                <w:color w:val="000000"/>
                <w:sz w:val="24"/>
                <w:szCs w:val="24"/>
              </w:rPr>
              <w:t xml:space="preserve">ite visit made on 28 </w:t>
            </w:r>
            <w:r>
              <w:rPr>
                <w:rFonts w:ascii="Arial" w:hAnsi="Arial" w:cs="Arial"/>
                <w:color w:val="000000"/>
                <w:sz w:val="24"/>
                <w:szCs w:val="24"/>
              </w:rPr>
              <w:t>February</w:t>
            </w:r>
            <w:r w:rsidRPr="001704E6">
              <w:rPr>
                <w:rFonts w:ascii="Arial" w:hAnsi="Arial" w:cs="Arial"/>
                <w:color w:val="000000"/>
                <w:sz w:val="24"/>
                <w:szCs w:val="24"/>
              </w:rPr>
              <w:t xml:space="preserve"> 202</w:t>
            </w:r>
            <w:r>
              <w:rPr>
                <w:rFonts w:ascii="Arial" w:hAnsi="Arial" w:cs="Arial"/>
                <w:color w:val="000000"/>
                <w:sz w:val="24"/>
                <w:szCs w:val="24"/>
              </w:rPr>
              <w:t>4</w:t>
            </w:r>
          </w:p>
        </w:tc>
      </w:tr>
      <w:tr w:rsidR="009A1C38" w:rsidRPr="001704E6" w14:paraId="0B529127" w14:textId="77777777" w:rsidTr="00AD1404">
        <w:trPr>
          <w:cantSplit/>
          <w:trHeight w:val="23"/>
        </w:trPr>
        <w:tc>
          <w:tcPr>
            <w:tcW w:w="9356" w:type="dxa"/>
            <w:shd w:val="clear" w:color="auto" w:fill="auto"/>
          </w:tcPr>
          <w:p w14:paraId="14E409A4" w14:textId="77777777" w:rsidR="009A1C38" w:rsidRPr="001704E6" w:rsidRDefault="009A1C38" w:rsidP="00AD1404">
            <w:pPr>
              <w:spacing w:before="180"/>
              <w:ind w:left="-108" w:right="34"/>
              <w:rPr>
                <w:rFonts w:ascii="Arial" w:hAnsi="Arial" w:cs="Arial"/>
                <w:b/>
                <w:color w:val="000000"/>
                <w:sz w:val="18"/>
                <w:szCs w:val="24"/>
              </w:rPr>
            </w:pPr>
            <w:r w:rsidRPr="001704E6">
              <w:rPr>
                <w:rFonts w:ascii="Arial" w:hAnsi="Arial" w:cs="Arial"/>
                <w:b/>
                <w:color w:val="000000"/>
                <w:sz w:val="24"/>
                <w:szCs w:val="24"/>
              </w:rPr>
              <w:t xml:space="preserve">by </w:t>
            </w:r>
            <w:r>
              <w:rPr>
                <w:rFonts w:ascii="Arial" w:hAnsi="Arial" w:cs="Arial"/>
                <w:b/>
                <w:color w:val="000000"/>
                <w:sz w:val="24"/>
                <w:szCs w:val="24"/>
              </w:rPr>
              <w:t>Charlotte Ditchburn</w:t>
            </w:r>
            <w:r w:rsidRPr="001704E6">
              <w:rPr>
                <w:rFonts w:ascii="Arial" w:hAnsi="Arial" w:cs="Arial"/>
                <w:b/>
                <w:color w:val="000000"/>
                <w:sz w:val="24"/>
                <w:szCs w:val="24"/>
              </w:rPr>
              <w:t xml:space="preserve"> </w:t>
            </w:r>
            <w:r>
              <w:rPr>
                <w:rFonts w:ascii="Arial" w:hAnsi="Arial" w:cs="Arial"/>
                <w:b/>
                <w:color w:val="000000"/>
                <w:sz w:val="24"/>
                <w:szCs w:val="24"/>
              </w:rPr>
              <w:t>BSc (Honours) MIPROW</w:t>
            </w:r>
          </w:p>
        </w:tc>
      </w:tr>
      <w:tr w:rsidR="009A1C38" w:rsidRPr="001704E6" w14:paraId="3A30FA6F" w14:textId="77777777" w:rsidTr="00AD1404">
        <w:trPr>
          <w:cantSplit/>
          <w:trHeight w:val="23"/>
        </w:trPr>
        <w:tc>
          <w:tcPr>
            <w:tcW w:w="9356" w:type="dxa"/>
            <w:shd w:val="clear" w:color="auto" w:fill="auto"/>
          </w:tcPr>
          <w:p w14:paraId="79973DF6" w14:textId="77777777" w:rsidR="009A1C38" w:rsidRPr="001704E6" w:rsidRDefault="009A1C38" w:rsidP="00AD1404">
            <w:pPr>
              <w:spacing w:before="120"/>
              <w:ind w:left="-108" w:right="34"/>
              <w:rPr>
                <w:rFonts w:ascii="Arial" w:hAnsi="Arial" w:cs="Arial"/>
                <w:b/>
                <w:color w:val="000000"/>
                <w:sz w:val="18"/>
                <w:szCs w:val="18"/>
              </w:rPr>
            </w:pPr>
            <w:r w:rsidRPr="001704E6">
              <w:rPr>
                <w:rFonts w:ascii="Arial" w:hAnsi="Arial" w:cs="Arial"/>
                <w:b/>
                <w:color w:val="000000"/>
                <w:sz w:val="18"/>
                <w:szCs w:val="18"/>
              </w:rPr>
              <w:t>an Inspector appointed by the Secretary of State for Environment, Food and Rural Affairs</w:t>
            </w:r>
          </w:p>
        </w:tc>
      </w:tr>
      <w:tr w:rsidR="009A1C38" w:rsidRPr="001704E6" w14:paraId="308E5D17" w14:textId="77777777" w:rsidTr="00AD1404">
        <w:trPr>
          <w:cantSplit/>
          <w:trHeight w:val="23"/>
        </w:trPr>
        <w:tc>
          <w:tcPr>
            <w:tcW w:w="9356" w:type="dxa"/>
            <w:shd w:val="clear" w:color="auto" w:fill="auto"/>
          </w:tcPr>
          <w:p w14:paraId="040435BE" w14:textId="7C446CA4" w:rsidR="009A1C38" w:rsidRPr="001704E6" w:rsidRDefault="009A1C38" w:rsidP="00AD1404">
            <w:pPr>
              <w:spacing w:before="120"/>
              <w:ind w:left="-108" w:right="176"/>
              <w:rPr>
                <w:rFonts w:ascii="Arial" w:hAnsi="Arial" w:cs="Arial"/>
                <w:b/>
                <w:color w:val="000000"/>
                <w:sz w:val="18"/>
                <w:szCs w:val="18"/>
              </w:rPr>
            </w:pPr>
            <w:r w:rsidRPr="001704E6">
              <w:rPr>
                <w:rFonts w:ascii="Arial" w:hAnsi="Arial" w:cs="Arial"/>
                <w:b/>
                <w:color w:val="000000"/>
                <w:sz w:val="18"/>
                <w:szCs w:val="18"/>
              </w:rPr>
              <w:t xml:space="preserve">Decision date: </w:t>
            </w:r>
            <w:r w:rsidR="002801D0">
              <w:rPr>
                <w:rFonts w:ascii="Arial" w:hAnsi="Arial" w:cs="Arial"/>
                <w:b/>
                <w:color w:val="000000"/>
                <w:sz w:val="18"/>
                <w:szCs w:val="18"/>
              </w:rPr>
              <w:t>11 April 2024</w:t>
            </w:r>
          </w:p>
        </w:tc>
      </w:tr>
    </w:tbl>
    <w:p w14:paraId="6096157E" w14:textId="77777777" w:rsidR="009A1C38" w:rsidRPr="001704E6" w:rsidRDefault="009A1C38" w:rsidP="009A1C38">
      <w:pPr>
        <w:rPr>
          <w:rFonts w:ascii="Arial" w:hAnsi="Arial" w:cs="Arial"/>
          <w:sz w:val="24"/>
          <w:szCs w:val="22"/>
        </w:rPr>
      </w:pPr>
    </w:p>
    <w:tbl>
      <w:tblPr>
        <w:tblW w:w="0" w:type="auto"/>
        <w:tblLayout w:type="fixed"/>
        <w:tblLook w:val="0000" w:firstRow="0" w:lastRow="0" w:firstColumn="0" w:lastColumn="0" w:noHBand="0" w:noVBand="0"/>
      </w:tblPr>
      <w:tblGrid>
        <w:gridCol w:w="9520"/>
      </w:tblGrid>
      <w:tr w:rsidR="009A1C38" w:rsidRPr="001704E6" w14:paraId="29BCA1AF" w14:textId="77777777" w:rsidTr="00AD1404">
        <w:tc>
          <w:tcPr>
            <w:tcW w:w="9520" w:type="dxa"/>
            <w:shd w:val="clear" w:color="auto" w:fill="auto"/>
          </w:tcPr>
          <w:p w14:paraId="78C37051" w14:textId="77777777" w:rsidR="009A1C38" w:rsidRPr="001704E6" w:rsidRDefault="009A1C38" w:rsidP="00AD1404">
            <w:pPr>
              <w:rPr>
                <w:rFonts w:ascii="Arial" w:hAnsi="Arial" w:cs="Arial"/>
                <w:b/>
                <w:color w:val="000000"/>
                <w:sz w:val="24"/>
                <w:szCs w:val="22"/>
              </w:rPr>
            </w:pPr>
            <w:r w:rsidRPr="001704E6">
              <w:rPr>
                <w:rFonts w:ascii="Arial" w:hAnsi="Arial" w:cs="Arial"/>
                <w:b/>
                <w:color w:val="000000"/>
                <w:sz w:val="24"/>
                <w:szCs w:val="22"/>
              </w:rPr>
              <w:t>Application Ref: COM/</w:t>
            </w:r>
            <w:r>
              <w:rPr>
                <w:rFonts w:ascii="Arial" w:hAnsi="Arial" w:cs="Arial"/>
                <w:b/>
                <w:color w:val="000000"/>
                <w:sz w:val="24"/>
                <w:szCs w:val="22"/>
              </w:rPr>
              <w:t>3327735</w:t>
            </w:r>
          </w:p>
          <w:p w14:paraId="7CB8C2B1" w14:textId="77777777" w:rsidR="009A1C38" w:rsidRPr="001704E6" w:rsidRDefault="009A1C38" w:rsidP="00AD1404">
            <w:pPr>
              <w:spacing w:after="60"/>
              <w:rPr>
                <w:rFonts w:ascii="Arial" w:hAnsi="Arial" w:cs="Arial"/>
                <w:b/>
                <w:color w:val="000000"/>
                <w:sz w:val="24"/>
                <w:szCs w:val="22"/>
              </w:rPr>
            </w:pPr>
            <w:r w:rsidRPr="001704E6">
              <w:rPr>
                <w:rFonts w:ascii="Arial" w:hAnsi="Arial" w:cs="Arial"/>
                <w:b/>
                <w:color w:val="000000"/>
                <w:sz w:val="24"/>
                <w:szCs w:val="22"/>
              </w:rPr>
              <w:t>Lyneham Green, Lyneham, Wiltshire</w:t>
            </w:r>
          </w:p>
          <w:p w14:paraId="5711F676" w14:textId="77777777" w:rsidR="009A1C38" w:rsidRPr="001704E6" w:rsidRDefault="009A1C38" w:rsidP="00AD1404">
            <w:pPr>
              <w:spacing w:after="60"/>
              <w:rPr>
                <w:rFonts w:ascii="Arial" w:hAnsi="Arial" w:cs="Arial"/>
                <w:bCs/>
                <w:color w:val="000000"/>
                <w:szCs w:val="22"/>
              </w:rPr>
            </w:pPr>
            <w:r w:rsidRPr="001704E6">
              <w:rPr>
                <w:rFonts w:ascii="Arial" w:hAnsi="Arial" w:cs="Arial"/>
                <w:bCs/>
                <w:color w:val="000000"/>
                <w:szCs w:val="22"/>
              </w:rPr>
              <w:t>Register Unit No: CL47</w:t>
            </w:r>
          </w:p>
          <w:p w14:paraId="6728F7F0" w14:textId="77777777" w:rsidR="009A1C38" w:rsidRPr="001704E6" w:rsidRDefault="009A1C38" w:rsidP="00AD1404">
            <w:pPr>
              <w:spacing w:after="60"/>
              <w:rPr>
                <w:rFonts w:ascii="Arial" w:hAnsi="Arial" w:cs="Arial"/>
                <w:bCs/>
                <w:color w:val="000000"/>
                <w:szCs w:val="22"/>
              </w:rPr>
            </w:pPr>
            <w:r w:rsidRPr="001704E6">
              <w:rPr>
                <w:rFonts w:ascii="Arial" w:hAnsi="Arial" w:cs="Arial"/>
                <w:bCs/>
                <w:color w:val="000000"/>
                <w:szCs w:val="22"/>
              </w:rPr>
              <w:t>Commons Registration Authority: Wiltshire Council</w:t>
            </w:r>
          </w:p>
        </w:tc>
      </w:tr>
      <w:tr w:rsidR="009A1C38" w:rsidRPr="001704E6" w14:paraId="67F633C5" w14:textId="77777777" w:rsidTr="00AD1404">
        <w:tc>
          <w:tcPr>
            <w:tcW w:w="9520" w:type="dxa"/>
            <w:shd w:val="clear" w:color="auto" w:fill="auto"/>
          </w:tcPr>
          <w:p w14:paraId="449374D7" w14:textId="77777777" w:rsidR="009A1C38" w:rsidRPr="001704E6" w:rsidRDefault="009A1C38" w:rsidP="00AD1404">
            <w:pPr>
              <w:pStyle w:val="TBullet"/>
              <w:rPr>
                <w:rFonts w:ascii="Arial" w:hAnsi="Arial" w:cs="Arial"/>
                <w:sz w:val="22"/>
                <w:szCs w:val="22"/>
              </w:rPr>
            </w:pPr>
            <w:r w:rsidRPr="001704E6">
              <w:rPr>
                <w:rFonts w:ascii="Arial" w:hAnsi="Arial" w:cs="Arial"/>
                <w:sz w:val="22"/>
                <w:szCs w:val="22"/>
              </w:rPr>
              <w:t xml:space="preserve">The application, dated </w:t>
            </w:r>
            <w:r>
              <w:rPr>
                <w:rFonts w:ascii="Arial" w:hAnsi="Arial" w:cs="Arial"/>
                <w:sz w:val="22"/>
                <w:szCs w:val="22"/>
              </w:rPr>
              <w:t>10</w:t>
            </w:r>
            <w:r w:rsidRPr="001704E6">
              <w:rPr>
                <w:rFonts w:ascii="Arial" w:hAnsi="Arial" w:cs="Arial"/>
                <w:sz w:val="22"/>
                <w:szCs w:val="22"/>
              </w:rPr>
              <w:t xml:space="preserve"> </w:t>
            </w:r>
            <w:r>
              <w:rPr>
                <w:rFonts w:ascii="Arial" w:hAnsi="Arial" w:cs="Arial"/>
                <w:sz w:val="22"/>
                <w:szCs w:val="22"/>
              </w:rPr>
              <w:t>August</w:t>
            </w:r>
            <w:r w:rsidRPr="001704E6">
              <w:rPr>
                <w:rFonts w:ascii="Arial" w:hAnsi="Arial" w:cs="Arial"/>
                <w:sz w:val="22"/>
                <w:szCs w:val="22"/>
              </w:rPr>
              <w:t xml:space="preserve"> 202</w:t>
            </w:r>
            <w:r>
              <w:rPr>
                <w:rFonts w:ascii="Arial" w:hAnsi="Arial" w:cs="Arial"/>
                <w:sz w:val="22"/>
                <w:szCs w:val="22"/>
              </w:rPr>
              <w:t>3</w:t>
            </w:r>
            <w:r w:rsidRPr="001704E6">
              <w:rPr>
                <w:rFonts w:ascii="Arial" w:hAnsi="Arial" w:cs="Arial"/>
                <w:sz w:val="22"/>
                <w:szCs w:val="22"/>
              </w:rPr>
              <w:t xml:space="preserve">, </w:t>
            </w:r>
            <w:proofErr w:type="gramStart"/>
            <w:r w:rsidRPr="001704E6">
              <w:rPr>
                <w:rFonts w:ascii="Arial" w:hAnsi="Arial" w:cs="Arial"/>
                <w:sz w:val="22"/>
                <w:szCs w:val="22"/>
              </w:rPr>
              <w:t>is made</w:t>
            </w:r>
            <w:proofErr w:type="gramEnd"/>
            <w:r w:rsidRPr="001704E6">
              <w:rPr>
                <w:rFonts w:ascii="Arial" w:hAnsi="Arial" w:cs="Arial"/>
                <w:sz w:val="22"/>
                <w:szCs w:val="22"/>
              </w:rPr>
              <w:t xml:space="preserve"> under Section 38 of the Commons Act 2006 for consent to construct works on common land.</w:t>
            </w:r>
          </w:p>
        </w:tc>
      </w:tr>
      <w:tr w:rsidR="009A1C38" w:rsidRPr="001704E6" w14:paraId="26F24373" w14:textId="77777777" w:rsidTr="00AD1404">
        <w:tc>
          <w:tcPr>
            <w:tcW w:w="9520" w:type="dxa"/>
            <w:shd w:val="clear" w:color="auto" w:fill="auto"/>
          </w:tcPr>
          <w:p w14:paraId="6B2CFA56" w14:textId="77777777" w:rsidR="009A1C38" w:rsidRPr="001704E6" w:rsidRDefault="009A1C38" w:rsidP="00AD1404">
            <w:pPr>
              <w:pStyle w:val="TBullet"/>
              <w:rPr>
                <w:rFonts w:ascii="Arial" w:hAnsi="Arial" w:cs="Arial"/>
                <w:sz w:val="22"/>
                <w:szCs w:val="22"/>
              </w:rPr>
            </w:pPr>
            <w:r w:rsidRPr="001704E6">
              <w:rPr>
                <w:rFonts w:ascii="Arial" w:hAnsi="Arial" w:cs="Arial"/>
                <w:sz w:val="22"/>
                <w:szCs w:val="22"/>
              </w:rPr>
              <w:t xml:space="preserve">The application </w:t>
            </w:r>
            <w:proofErr w:type="gramStart"/>
            <w:r w:rsidRPr="001704E6">
              <w:rPr>
                <w:rFonts w:ascii="Arial" w:hAnsi="Arial" w:cs="Arial"/>
                <w:sz w:val="22"/>
                <w:szCs w:val="22"/>
              </w:rPr>
              <w:t>is made</w:t>
            </w:r>
            <w:proofErr w:type="gramEnd"/>
            <w:r w:rsidRPr="001704E6">
              <w:rPr>
                <w:rFonts w:ascii="Arial" w:hAnsi="Arial" w:cs="Arial"/>
                <w:sz w:val="22"/>
                <w:szCs w:val="22"/>
              </w:rPr>
              <w:t xml:space="preserve"> by Gladman Developments Limited.</w:t>
            </w:r>
          </w:p>
          <w:p w14:paraId="378C930E" w14:textId="77777777" w:rsidR="009A1C38" w:rsidRPr="001704E6" w:rsidRDefault="009A1C38" w:rsidP="00AD1404">
            <w:pPr>
              <w:pStyle w:val="TBullet"/>
              <w:rPr>
                <w:rFonts w:ascii="Arial" w:hAnsi="Arial" w:cs="Arial"/>
                <w:sz w:val="22"/>
                <w:szCs w:val="22"/>
              </w:rPr>
            </w:pPr>
            <w:r w:rsidRPr="001704E6">
              <w:rPr>
                <w:rFonts w:ascii="Arial" w:hAnsi="Arial" w:cs="Arial"/>
                <w:sz w:val="22"/>
                <w:szCs w:val="22"/>
              </w:rPr>
              <w:t>The works comprise construction of part of the bellmouth of a new access road, construction of footway, installation of services (pipes, cables, (ducts)) and temporary fencing as part of a proposed new residential development.</w:t>
            </w:r>
          </w:p>
        </w:tc>
      </w:tr>
      <w:tr w:rsidR="009A1C38" w:rsidRPr="001704E6" w14:paraId="54D009C2" w14:textId="77777777" w:rsidTr="00AD1404">
        <w:tc>
          <w:tcPr>
            <w:tcW w:w="9520" w:type="dxa"/>
            <w:shd w:val="clear" w:color="auto" w:fill="auto"/>
          </w:tcPr>
          <w:p w14:paraId="37125191" w14:textId="77777777" w:rsidR="009A1C38" w:rsidRPr="001704E6" w:rsidRDefault="009A1C38" w:rsidP="00AD1404">
            <w:pPr>
              <w:pStyle w:val="TBullet"/>
              <w:numPr>
                <w:ilvl w:val="0"/>
                <w:numId w:val="0"/>
              </w:numPr>
              <w:rPr>
                <w:rFonts w:ascii="Arial" w:hAnsi="Arial" w:cs="Arial"/>
              </w:rPr>
            </w:pPr>
          </w:p>
        </w:tc>
      </w:tr>
      <w:tr w:rsidR="009A1C38" w:rsidRPr="001704E6" w14:paraId="1601B17E" w14:textId="77777777" w:rsidTr="00AD1404">
        <w:tc>
          <w:tcPr>
            <w:tcW w:w="9520" w:type="dxa"/>
            <w:tcBorders>
              <w:bottom w:val="single" w:sz="6" w:space="0" w:color="000000"/>
            </w:tcBorders>
            <w:shd w:val="clear" w:color="auto" w:fill="auto"/>
          </w:tcPr>
          <w:p w14:paraId="4C132866" w14:textId="77777777" w:rsidR="009A1C38" w:rsidRPr="001704E6" w:rsidRDefault="009A1C38" w:rsidP="00AD1404">
            <w:pPr>
              <w:rPr>
                <w:rFonts w:ascii="Arial" w:hAnsi="Arial" w:cs="Arial"/>
                <w:b/>
                <w:color w:val="000000"/>
                <w:sz w:val="4"/>
              </w:rPr>
            </w:pPr>
            <w:bookmarkStart w:id="1" w:name="bmkReturn"/>
            <w:bookmarkEnd w:id="1"/>
          </w:p>
        </w:tc>
      </w:tr>
    </w:tbl>
    <w:p w14:paraId="5A02D97B" w14:textId="77777777" w:rsidR="009A1C38" w:rsidRPr="001704E6" w:rsidRDefault="009A1C38" w:rsidP="009A1C38">
      <w:pPr>
        <w:pStyle w:val="Heading6blackfont"/>
        <w:rPr>
          <w:rFonts w:ascii="Arial" w:hAnsi="Arial" w:cs="Arial"/>
          <w:sz w:val="24"/>
          <w:szCs w:val="24"/>
        </w:rPr>
      </w:pPr>
      <w:r w:rsidRPr="001704E6">
        <w:rPr>
          <w:rFonts w:ascii="Arial" w:hAnsi="Arial" w:cs="Arial"/>
          <w:sz w:val="24"/>
          <w:szCs w:val="24"/>
        </w:rPr>
        <w:t>Decision</w:t>
      </w:r>
    </w:p>
    <w:p w14:paraId="3A5E320E" w14:textId="77777777" w:rsidR="009A1C38" w:rsidRPr="00EE1CB5" w:rsidRDefault="009A1C38" w:rsidP="009A1C38">
      <w:pPr>
        <w:pStyle w:val="Style1"/>
        <w:rPr>
          <w:rFonts w:ascii="Arial" w:hAnsi="Arial" w:cs="Arial"/>
          <w:sz w:val="24"/>
          <w:szCs w:val="24"/>
        </w:rPr>
      </w:pPr>
      <w:r>
        <w:rPr>
          <w:rFonts w:ascii="Arial" w:hAnsi="Arial" w:cs="Arial"/>
          <w:sz w:val="24"/>
          <w:szCs w:val="24"/>
        </w:rPr>
        <w:t xml:space="preserve">Consent </w:t>
      </w:r>
      <w:proofErr w:type="gramStart"/>
      <w:r>
        <w:rPr>
          <w:rFonts w:ascii="Arial" w:hAnsi="Arial" w:cs="Arial"/>
          <w:sz w:val="24"/>
          <w:szCs w:val="24"/>
        </w:rPr>
        <w:t>is refused</w:t>
      </w:r>
      <w:proofErr w:type="gramEnd"/>
      <w:r>
        <w:rPr>
          <w:rFonts w:ascii="Arial" w:hAnsi="Arial" w:cs="Arial"/>
          <w:sz w:val="24"/>
          <w:szCs w:val="24"/>
        </w:rPr>
        <w:t>.</w:t>
      </w:r>
    </w:p>
    <w:p w14:paraId="4AB30BEA" w14:textId="77777777" w:rsidR="009A1C38" w:rsidRPr="001704E6" w:rsidRDefault="009A1C38" w:rsidP="009A1C38">
      <w:pPr>
        <w:pStyle w:val="Style1"/>
        <w:numPr>
          <w:ilvl w:val="0"/>
          <w:numId w:val="0"/>
        </w:numPr>
        <w:rPr>
          <w:rFonts w:ascii="Arial" w:hAnsi="Arial" w:cs="Arial"/>
          <w:b/>
          <w:bCs/>
          <w:sz w:val="24"/>
          <w:szCs w:val="24"/>
        </w:rPr>
      </w:pPr>
      <w:r w:rsidRPr="001704E6">
        <w:rPr>
          <w:rFonts w:ascii="Arial" w:hAnsi="Arial" w:cs="Arial"/>
          <w:b/>
          <w:bCs/>
          <w:sz w:val="24"/>
          <w:szCs w:val="24"/>
        </w:rPr>
        <w:t xml:space="preserve">Preliminary Matters, </w:t>
      </w:r>
      <w:proofErr w:type="gramStart"/>
      <w:r w:rsidRPr="001704E6">
        <w:rPr>
          <w:rFonts w:ascii="Arial" w:hAnsi="Arial" w:cs="Arial"/>
          <w:b/>
          <w:bCs/>
          <w:sz w:val="24"/>
          <w:szCs w:val="24"/>
        </w:rPr>
        <w:t>background</w:t>
      </w:r>
      <w:proofErr w:type="gramEnd"/>
      <w:r w:rsidRPr="001704E6">
        <w:rPr>
          <w:rFonts w:ascii="Arial" w:hAnsi="Arial" w:cs="Arial"/>
          <w:b/>
          <w:bCs/>
          <w:sz w:val="24"/>
          <w:szCs w:val="24"/>
        </w:rPr>
        <w:t xml:space="preserve"> and application</w:t>
      </w:r>
    </w:p>
    <w:p w14:paraId="51DCFF20" w14:textId="77777777" w:rsidR="009A1C38" w:rsidRPr="001704E6" w:rsidRDefault="009A1C38" w:rsidP="009A1C38">
      <w:pPr>
        <w:pStyle w:val="Style1"/>
        <w:rPr>
          <w:rFonts w:ascii="Arial" w:hAnsi="Arial" w:cs="Arial"/>
          <w:b/>
          <w:bCs/>
          <w:sz w:val="24"/>
          <w:szCs w:val="24"/>
        </w:rPr>
      </w:pPr>
      <w:r w:rsidRPr="001704E6">
        <w:rPr>
          <w:rFonts w:ascii="Arial" w:hAnsi="Arial" w:cs="Arial"/>
          <w:sz w:val="24"/>
          <w:szCs w:val="24"/>
          <w:shd w:val="clear" w:color="auto" w:fill="FFFFFF"/>
        </w:rPr>
        <w:t xml:space="preserve">Section 38 of the Commons Act 2006 (the 2006 Act) prohibits restricted works on common land unless consent </w:t>
      </w:r>
      <w:proofErr w:type="gramStart"/>
      <w:r w:rsidRPr="001704E6">
        <w:rPr>
          <w:rFonts w:ascii="Arial" w:hAnsi="Arial" w:cs="Arial"/>
          <w:sz w:val="24"/>
          <w:szCs w:val="24"/>
          <w:shd w:val="clear" w:color="auto" w:fill="FFFFFF"/>
        </w:rPr>
        <w:t>is obtained</w:t>
      </w:r>
      <w:proofErr w:type="gramEnd"/>
      <w:r w:rsidRPr="001704E6">
        <w:rPr>
          <w:rFonts w:ascii="Arial" w:hAnsi="Arial" w:cs="Arial"/>
          <w:sz w:val="24"/>
          <w:szCs w:val="24"/>
        </w:rPr>
        <w:t>. Restricted works include works for the re-surfacing of land, the erection of fencing and the digging of ditches and trenches.</w:t>
      </w:r>
    </w:p>
    <w:p w14:paraId="263456C7" w14:textId="77777777" w:rsidR="009A1C38" w:rsidRPr="001704E6" w:rsidRDefault="009A1C38" w:rsidP="009A1C38">
      <w:pPr>
        <w:pStyle w:val="Style1"/>
        <w:rPr>
          <w:rFonts w:ascii="Arial" w:hAnsi="Arial" w:cs="Arial"/>
          <w:b/>
          <w:bCs/>
          <w:sz w:val="24"/>
          <w:szCs w:val="24"/>
        </w:rPr>
      </w:pPr>
      <w:r w:rsidRPr="001704E6">
        <w:rPr>
          <w:rFonts w:ascii="Arial" w:hAnsi="Arial" w:cs="Arial"/>
          <w:sz w:val="24"/>
          <w:szCs w:val="24"/>
        </w:rPr>
        <w:t>Common Land unit CL47 comprises mostly linear parcels of land on both sides of the roads at the junction of Chippenham Road, Calne Road and the Green in the village of Lyneham. This application concerns a linear section of CL47 measuring approximately 203m</w:t>
      </w:r>
      <w:r w:rsidRPr="001704E6">
        <w:rPr>
          <w:rFonts w:ascii="Arial" w:hAnsi="Arial" w:cs="Arial"/>
          <w:sz w:val="24"/>
          <w:szCs w:val="24"/>
          <w:vertAlign w:val="superscript"/>
        </w:rPr>
        <w:t>2</w:t>
      </w:r>
      <w:r w:rsidRPr="001704E6">
        <w:rPr>
          <w:rFonts w:ascii="Arial" w:hAnsi="Arial" w:cs="Arial"/>
          <w:sz w:val="24"/>
          <w:szCs w:val="24"/>
        </w:rPr>
        <w:t xml:space="preserve"> on the south side of Chippenham Road. </w:t>
      </w:r>
    </w:p>
    <w:p w14:paraId="40F1D634" w14:textId="77777777" w:rsidR="009A1C38" w:rsidRPr="001704E6" w:rsidRDefault="009A1C38" w:rsidP="009A1C38">
      <w:pPr>
        <w:pStyle w:val="Style1"/>
        <w:rPr>
          <w:rFonts w:ascii="Arial" w:hAnsi="Arial" w:cs="Arial"/>
          <w:b/>
          <w:bCs/>
          <w:sz w:val="24"/>
          <w:szCs w:val="24"/>
        </w:rPr>
      </w:pPr>
      <w:r>
        <w:rPr>
          <w:rFonts w:ascii="Arial" w:hAnsi="Arial" w:cs="Arial"/>
          <w:sz w:val="24"/>
          <w:szCs w:val="24"/>
        </w:rPr>
        <w:t>O</w:t>
      </w:r>
      <w:r w:rsidRPr="001704E6">
        <w:rPr>
          <w:rFonts w:ascii="Arial" w:hAnsi="Arial" w:cs="Arial"/>
          <w:sz w:val="24"/>
          <w:szCs w:val="24"/>
        </w:rPr>
        <w:t xml:space="preserve">utline planning permission (reference APP/Y3940/W/20/3253204) </w:t>
      </w:r>
      <w:proofErr w:type="gramStart"/>
      <w:r w:rsidRPr="001704E6">
        <w:rPr>
          <w:rFonts w:ascii="Arial" w:hAnsi="Arial" w:cs="Arial"/>
          <w:sz w:val="24"/>
          <w:szCs w:val="24"/>
        </w:rPr>
        <w:t>was granted</w:t>
      </w:r>
      <w:proofErr w:type="gramEnd"/>
      <w:r w:rsidRPr="001704E6">
        <w:rPr>
          <w:rFonts w:ascii="Arial" w:hAnsi="Arial" w:cs="Arial"/>
          <w:sz w:val="24"/>
          <w:szCs w:val="24"/>
        </w:rPr>
        <w:t xml:space="preserve"> on 22 November 2021 for a major development on land to the south of the proposed works. This includes the erection of up to </w:t>
      </w:r>
      <w:proofErr w:type="gramStart"/>
      <w:r w:rsidRPr="001704E6">
        <w:rPr>
          <w:rFonts w:ascii="Arial" w:hAnsi="Arial" w:cs="Arial"/>
          <w:sz w:val="24"/>
          <w:szCs w:val="24"/>
        </w:rPr>
        <w:t>200</w:t>
      </w:r>
      <w:proofErr w:type="gramEnd"/>
      <w:r w:rsidRPr="001704E6">
        <w:rPr>
          <w:rFonts w:ascii="Arial" w:hAnsi="Arial" w:cs="Arial"/>
          <w:sz w:val="24"/>
          <w:szCs w:val="24"/>
        </w:rPr>
        <w:t xml:space="preserve"> dwellings, up to 2600m</w:t>
      </w:r>
      <w:r w:rsidRPr="001704E6">
        <w:rPr>
          <w:rFonts w:ascii="Arial" w:hAnsi="Arial" w:cs="Arial"/>
          <w:sz w:val="24"/>
          <w:szCs w:val="24"/>
          <w:vertAlign w:val="superscript"/>
        </w:rPr>
        <w:t>2</w:t>
      </w:r>
      <w:r w:rsidRPr="001704E6">
        <w:rPr>
          <w:rFonts w:ascii="Arial" w:hAnsi="Arial" w:cs="Arial"/>
          <w:sz w:val="24"/>
          <w:szCs w:val="24"/>
        </w:rPr>
        <w:t xml:space="preserve"> of business uses and up to 600m</w:t>
      </w:r>
      <w:r w:rsidRPr="001704E6">
        <w:rPr>
          <w:rFonts w:ascii="Arial" w:hAnsi="Arial" w:cs="Arial"/>
          <w:sz w:val="24"/>
          <w:szCs w:val="24"/>
          <w:vertAlign w:val="superscript"/>
        </w:rPr>
        <w:t>2</w:t>
      </w:r>
      <w:r w:rsidRPr="001704E6">
        <w:rPr>
          <w:rFonts w:ascii="Arial" w:hAnsi="Arial" w:cs="Arial"/>
          <w:sz w:val="24"/>
          <w:szCs w:val="24"/>
        </w:rPr>
        <w:t xml:space="preserve"> of community uses. Access </w:t>
      </w:r>
      <w:proofErr w:type="gramStart"/>
      <w:r w:rsidRPr="001704E6">
        <w:rPr>
          <w:rFonts w:ascii="Arial" w:hAnsi="Arial" w:cs="Arial"/>
          <w:sz w:val="24"/>
          <w:szCs w:val="24"/>
        </w:rPr>
        <w:t>was approved</w:t>
      </w:r>
      <w:proofErr w:type="gramEnd"/>
      <w:r w:rsidRPr="001704E6">
        <w:rPr>
          <w:rFonts w:ascii="Arial" w:hAnsi="Arial" w:cs="Arial"/>
          <w:sz w:val="24"/>
          <w:szCs w:val="24"/>
        </w:rPr>
        <w:t xml:space="preserve"> as part of the permission and shows a vehicular access point and footway onto Chippenham Road. Condition </w:t>
      </w:r>
      <w:proofErr w:type="gramStart"/>
      <w:r w:rsidRPr="001704E6">
        <w:rPr>
          <w:rFonts w:ascii="Arial" w:hAnsi="Arial" w:cs="Arial"/>
          <w:sz w:val="24"/>
          <w:szCs w:val="24"/>
        </w:rPr>
        <w:t>4</w:t>
      </w:r>
      <w:proofErr w:type="gramEnd"/>
      <w:r w:rsidRPr="001704E6">
        <w:rPr>
          <w:rFonts w:ascii="Arial" w:hAnsi="Arial" w:cs="Arial"/>
          <w:sz w:val="24"/>
          <w:szCs w:val="24"/>
        </w:rPr>
        <w:t xml:space="preserve"> of the outline permission requires the development to be carried out in accordance with the plans showing the proposed site access arrangement.</w:t>
      </w:r>
    </w:p>
    <w:p w14:paraId="18B34E6D" w14:textId="77777777" w:rsidR="009A1C38" w:rsidRPr="00AB2E53" w:rsidRDefault="009A1C38" w:rsidP="009A1C38">
      <w:pPr>
        <w:pStyle w:val="Style1"/>
        <w:rPr>
          <w:rFonts w:ascii="Arial" w:hAnsi="Arial" w:cs="Arial"/>
          <w:b/>
          <w:bCs/>
          <w:sz w:val="24"/>
          <w:szCs w:val="24"/>
        </w:rPr>
      </w:pPr>
      <w:proofErr w:type="gramStart"/>
      <w:r w:rsidRPr="001704E6">
        <w:rPr>
          <w:rFonts w:ascii="Arial" w:hAnsi="Arial" w:cs="Arial"/>
          <w:sz w:val="24"/>
          <w:szCs w:val="24"/>
        </w:rPr>
        <w:t>Some of</w:t>
      </w:r>
      <w:proofErr w:type="gramEnd"/>
      <w:r w:rsidRPr="001704E6">
        <w:rPr>
          <w:rFonts w:ascii="Arial" w:hAnsi="Arial" w:cs="Arial"/>
          <w:sz w:val="24"/>
          <w:szCs w:val="24"/>
        </w:rPr>
        <w:t xml:space="preserve"> the proposed access works and associated service provision overlaps a linear strip of common land CL47 adjacent to Chippenham Road and this corresponds with the substance of the application before me. The works proposed involve the construction and tarmac surfacing, </w:t>
      </w:r>
      <w:proofErr w:type="gramStart"/>
      <w:r w:rsidRPr="001704E6">
        <w:rPr>
          <w:rFonts w:ascii="Arial" w:hAnsi="Arial" w:cs="Arial"/>
          <w:sz w:val="24"/>
          <w:szCs w:val="24"/>
        </w:rPr>
        <w:t>kerbing</w:t>
      </w:r>
      <w:proofErr w:type="gramEnd"/>
      <w:r w:rsidRPr="001704E6">
        <w:rPr>
          <w:rFonts w:ascii="Arial" w:hAnsi="Arial" w:cs="Arial"/>
          <w:sz w:val="24"/>
          <w:szCs w:val="24"/>
        </w:rPr>
        <w:t xml:space="preserve"> and associated road markings of approximately 85m</w:t>
      </w:r>
      <w:r w:rsidRPr="001704E6">
        <w:rPr>
          <w:rFonts w:ascii="Arial" w:hAnsi="Arial" w:cs="Arial"/>
          <w:sz w:val="24"/>
          <w:szCs w:val="24"/>
          <w:vertAlign w:val="superscript"/>
        </w:rPr>
        <w:t>2</w:t>
      </w:r>
      <w:r w:rsidRPr="001704E6">
        <w:rPr>
          <w:rFonts w:ascii="Arial" w:hAnsi="Arial" w:cs="Arial"/>
          <w:sz w:val="24"/>
          <w:szCs w:val="24"/>
        </w:rPr>
        <w:t xml:space="preserve"> of the bellmouth and tarmac surfacing, kerbing and tactile paving for about 40m</w:t>
      </w:r>
      <w:r w:rsidRPr="001704E6">
        <w:rPr>
          <w:rFonts w:ascii="Arial" w:hAnsi="Arial" w:cs="Arial"/>
          <w:sz w:val="24"/>
          <w:szCs w:val="24"/>
          <w:vertAlign w:val="superscript"/>
        </w:rPr>
        <w:t>2</w:t>
      </w:r>
      <w:r w:rsidRPr="001704E6">
        <w:rPr>
          <w:rFonts w:ascii="Arial" w:hAnsi="Arial" w:cs="Arial"/>
          <w:sz w:val="24"/>
          <w:szCs w:val="24"/>
        </w:rPr>
        <w:t xml:space="preserve"> of footway</w:t>
      </w:r>
      <w:r>
        <w:rPr>
          <w:rFonts w:ascii="Arial" w:hAnsi="Arial" w:cs="Arial"/>
          <w:sz w:val="24"/>
          <w:szCs w:val="24"/>
        </w:rPr>
        <w:t xml:space="preserve"> and will be a permanent change to the land</w:t>
      </w:r>
      <w:r w:rsidRPr="001704E6">
        <w:rPr>
          <w:rFonts w:ascii="Arial" w:hAnsi="Arial" w:cs="Arial"/>
          <w:sz w:val="24"/>
          <w:szCs w:val="24"/>
        </w:rPr>
        <w:t xml:space="preserve">. In addition, between </w:t>
      </w:r>
      <w:proofErr w:type="gramStart"/>
      <w:r w:rsidRPr="001704E6">
        <w:rPr>
          <w:rFonts w:ascii="Arial" w:hAnsi="Arial" w:cs="Arial"/>
          <w:sz w:val="24"/>
          <w:szCs w:val="24"/>
        </w:rPr>
        <w:t>approximately 3-5m</w:t>
      </w:r>
      <w:proofErr w:type="gramEnd"/>
      <w:r w:rsidRPr="001704E6">
        <w:rPr>
          <w:rFonts w:ascii="Arial" w:hAnsi="Arial" w:cs="Arial"/>
          <w:sz w:val="24"/>
          <w:szCs w:val="24"/>
        </w:rPr>
        <w:t xml:space="preserve"> of respective pipes and cables are </w:t>
      </w:r>
      <w:r w:rsidRPr="001704E6">
        <w:rPr>
          <w:rFonts w:ascii="Arial" w:hAnsi="Arial" w:cs="Arial"/>
          <w:sz w:val="24"/>
          <w:szCs w:val="24"/>
        </w:rPr>
        <w:lastRenderedPageBreak/>
        <w:t xml:space="preserve">proposed to be laid to allow for the passage of </w:t>
      </w:r>
      <w:r>
        <w:rPr>
          <w:rFonts w:ascii="Arial" w:hAnsi="Arial" w:cs="Arial"/>
          <w:sz w:val="24"/>
          <w:szCs w:val="24"/>
        </w:rPr>
        <w:t>sewage</w:t>
      </w:r>
      <w:r w:rsidRPr="001704E6">
        <w:rPr>
          <w:rFonts w:ascii="Arial" w:hAnsi="Arial" w:cs="Arial"/>
          <w:sz w:val="24"/>
          <w:szCs w:val="24"/>
        </w:rPr>
        <w:t xml:space="preserve">, water, electricity, and gas. A trench of approximately 35m in length </w:t>
      </w:r>
      <w:proofErr w:type="gramStart"/>
      <w:r w:rsidRPr="001704E6">
        <w:rPr>
          <w:rFonts w:ascii="Arial" w:hAnsi="Arial" w:cs="Arial"/>
          <w:sz w:val="24"/>
          <w:szCs w:val="24"/>
        </w:rPr>
        <w:t>is proposed</w:t>
      </w:r>
      <w:proofErr w:type="gramEnd"/>
      <w:r w:rsidRPr="001704E6">
        <w:rPr>
          <w:rFonts w:ascii="Arial" w:hAnsi="Arial" w:cs="Arial"/>
          <w:sz w:val="24"/>
          <w:szCs w:val="24"/>
        </w:rPr>
        <w:t xml:space="preserve"> to provide a connection and route for telecommunications cabling</w:t>
      </w:r>
      <w:r>
        <w:rPr>
          <w:rFonts w:ascii="Arial" w:hAnsi="Arial" w:cs="Arial"/>
          <w:sz w:val="24"/>
          <w:szCs w:val="24"/>
        </w:rPr>
        <w:t xml:space="preserve">. The land will </w:t>
      </w:r>
      <w:proofErr w:type="gramStart"/>
      <w:r>
        <w:rPr>
          <w:rFonts w:ascii="Arial" w:hAnsi="Arial" w:cs="Arial"/>
          <w:sz w:val="24"/>
          <w:szCs w:val="24"/>
        </w:rPr>
        <w:t>be reinstated</w:t>
      </w:r>
      <w:proofErr w:type="gramEnd"/>
      <w:r>
        <w:rPr>
          <w:rFonts w:ascii="Arial" w:hAnsi="Arial" w:cs="Arial"/>
          <w:sz w:val="24"/>
          <w:szCs w:val="24"/>
        </w:rPr>
        <w:t xml:space="preserve"> to its original condition after these works</w:t>
      </w:r>
      <w:r w:rsidRPr="001704E6">
        <w:rPr>
          <w:rFonts w:ascii="Arial" w:hAnsi="Arial" w:cs="Arial"/>
          <w:sz w:val="24"/>
          <w:szCs w:val="24"/>
        </w:rPr>
        <w:t xml:space="preserve">. Temporary safety fencing of approximately 196m in length </w:t>
      </w:r>
      <w:proofErr w:type="gramStart"/>
      <w:r w:rsidRPr="001704E6">
        <w:rPr>
          <w:rFonts w:ascii="Arial" w:hAnsi="Arial" w:cs="Arial"/>
          <w:sz w:val="24"/>
          <w:szCs w:val="24"/>
        </w:rPr>
        <w:t>is also proposed</w:t>
      </w:r>
      <w:proofErr w:type="gramEnd"/>
      <w:r w:rsidRPr="001704E6">
        <w:rPr>
          <w:rFonts w:ascii="Arial" w:hAnsi="Arial" w:cs="Arial"/>
          <w:sz w:val="24"/>
          <w:szCs w:val="24"/>
        </w:rPr>
        <w:t xml:space="preserve"> to prevent access during the construction period and is intended to remain in place for a 16 week period.</w:t>
      </w:r>
    </w:p>
    <w:p w14:paraId="31D474A7" w14:textId="77777777" w:rsidR="009A1C38" w:rsidRPr="001704E6" w:rsidRDefault="009A1C38" w:rsidP="009A1C38">
      <w:pPr>
        <w:pStyle w:val="Style1"/>
        <w:rPr>
          <w:rFonts w:ascii="Arial" w:hAnsi="Arial" w:cs="Arial"/>
          <w:b/>
          <w:bCs/>
          <w:sz w:val="24"/>
          <w:szCs w:val="24"/>
        </w:rPr>
      </w:pPr>
      <w:r>
        <w:rPr>
          <w:rFonts w:ascii="Arial" w:hAnsi="Arial" w:cs="Arial"/>
          <w:sz w:val="24"/>
          <w:szCs w:val="24"/>
        </w:rPr>
        <w:t xml:space="preserve">A previous application (reference COM/3309337) </w:t>
      </w:r>
      <w:proofErr w:type="gramStart"/>
      <w:r>
        <w:rPr>
          <w:rFonts w:ascii="Arial" w:hAnsi="Arial" w:cs="Arial"/>
          <w:sz w:val="24"/>
          <w:szCs w:val="24"/>
        </w:rPr>
        <w:t>was refused</w:t>
      </w:r>
      <w:proofErr w:type="gramEnd"/>
      <w:r>
        <w:rPr>
          <w:rFonts w:ascii="Arial" w:hAnsi="Arial" w:cs="Arial"/>
          <w:sz w:val="24"/>
          <w:szCs w:val="24"/>
        </w:rPr>
        <w:t xml:space="preserve"> on the grounds that there was not an adequate mechanism that would secure the status or appropriate timing of the offered Town and Village Green (TVG) as replacement land. I have had regard to this decision in my determination of the application. </w:t>
      </w:r>
    </w:p>
    <w:p w14:paraId="3E8C0854" w14:textId="77777777" w:rsidR="009A1C38" w:rsidRPr="001704E6" w:rsidRDefault="009A1C38" w:rsidP="009A1C38">
      <w:pPr>
        <w:pStyle w:val="Heading6blackfont"/>
        <w:rPr>
          <w:rFonts w:ascii="Arial" w:hAnsi="Arial" w:cs="Arial"/>
          <w:sz w:val="24"/>
          <w:szCs w:val="24"/>
        </w:rPr>
      </w:pPr>
      <w:r w:rsidRPr="001704E6">
        <w:rPr>
          <w:rFonts w:ascii="Arial" w:hAnsi="Arial" w:cs="Arial"/>
          <w:sz w:val="24"/>
          <w:szCs w:val="24"/>
        </w:rPr>
        <w:t>Main Issues</w:t>
      </w:r>
    </w:p>
    <w:p w14:paraId="1D285A4E"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I </w:t>
      </w:r>
      <w:proofErr w:type="gramStart"/>
      <w:r w:rsidRPr="001704E6">
        <w:rPr>
          <w:rFonts w:ascii="Arial" w:hAnsi="Arial" w:cs="Arial"/>
          <w:sz w:val="24"/>
          <w:szCs w:val="24"/>
        </w:rPr>
        <w:t>am required</w:t>
      </w:r>
      <w:proofErr w:type="gramEnd"/>
      <w:r w:rsidRPr="001704E6">
        <w:rPr>
          <w:rFonts w:ascii="Arial" w:hAnsi="Arial" w:cs="Arial"/>
          <w:sz w:val="24"/>
          <w:szCs w:val="24"/>
        </w:rPr>
        <w:t xml:space="preserve"> by Section 39 of the 2006 Act to have regard to the following in determining this application:</w:t>
      </w:r>
    </w:p>
    <w:p w14:paraId="301D295F" w14:textId="77777777" w:rsidR="009A1C38" w:rsidRPr="001704E6" w:rsidRDefault="009A1C38" w:rsidP="009A1C38">
      <w:pPr>
        <w:pStyle w:val="Style1"/>
        <w:numPr>
          <w:ilvl w:val="0"/>
          <w:numId w:val="0"/>
        </w:numPr>
        <w:ind w:left="431"/>
        <w:rPr>
          <w:rFonts w:ascii="Arial" w:hAnsi="Arial" w:cs="Arial"/>
          <w:sz w:val="24"/>
          <w:szCs w:val="24"/>
        </w:rPr>
      </w:pPr>
      <w:r w:rsidRPr="001704E6">
        <w:rPr>
          <w:rFonts w:ascii="Arial" w:hAnsi="Arial" w:cs="Arial"/>
          <w:sz w:val="24"/>
          <w:szCs w:val="24"/>
        </w:rPr>
        <w:t xml:space="preserve">(a) the interests of persons having rights in relation to, or occupying, the land (and </w:t>
      </w:r>
      <w:proofErr w:type="gramStart"/>
      <w:r w:rsidRPr="001704E6">
        <w:rPr>
          <w:rFonts w:ascii="Arial" w:hAnsi="Arial" w:cs="Arial"/>
          <w:sz w:val="24"/>
          <w:szCs w:val="24"/>
        </w:rPr>
        <w:t>in particular persons</w:t>
      </w:r>
      <w:proofErr w:type="gramEnd"/>
      <w:r w:rsidRPr="001704E6">
        <w:rPr>
          <w:rFonts w:ascii="Arial" w:hAnsi="Arial" w:cs="Arial"/>
          <w:sz w:val="24"/>
          <w:szCs w:val="24"/>
        </w:rPr>
        <w:t xml:space="preserve"> exercising rights of common over it);</w:t>
      </w:r>
    </w:p>
    <w:p w14:paraId="69C8DC7A" w14:textId="77777777" w:rsidR="009A1C38" w:rsidRPr="001704E6" w:rsidRDefault="009A1C38" w:rsidP="009A1C38">
      <w:pPr>
        <w:pStyle w:val="Style1"/>
        <w:numPr>
          <w:ilvl w:val="0"/>
          <w:numId w:val="0"/>
        </w:numPr>
        <w:ind w:left="431"/>
        <w:rPr>
          <w:rFonts w:ascii="Arial" w:hAnsi="Arial" w:cs="Arial"/>
          <w:sz w:val="24"/>
          <w:szCs w:val="24"/>
        </w:rPr>
      </w:pPr>
      <w:r w:rsidRPr="001704E6">
        <w:rPr>
          <w:rFonts w:ascii="Arial" w:hAnsi="Arial" w:cs="Arial"/>
          <w:sz w:val="24"/>
          <w:szCs w:val="24"/>
        </w:rPr>
        <w:t>(b) the interests of the neighbourhood;</w:t>
      </w:r>
    </w:p>
    <w:p w14:paraId="59BF32A6" w14:textId="77777777" w:rsidR="009A1C38" w:rsidRPr="001704E6" w:rsidRDefault="009A1C38" w:rsidP="009A1C38">
      <w:pPr>
        <w:pStyle w:val="Style1"/>
        <w:numPr>
          <w:ilvl w:val="0"/>
          <w:numId w:val="0"/>
        </w:numPr>
        <w:ind w:left="431"/>
        <w:rPr>
          <w:rFonts w:ascii="Arial" w:hAnsi="Arial" w:cs="Arial"/>
          <w:sz w:val="24"/>
          <w:szCs w:val="24"/>
        </w:rPr>
      </w:pPr>
      <w:r w:rsidRPr="001704E6">
        <w:rPr>
          <w:rFonts w:ascii="Arial" w:hAnsi="Arial" w:cs="Arial"/>
          <w:sz w:val="24"/>
          <w:szCs w:val="24"/>
        </w:rPr>
        <w:t>(c) the public interest (section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p>
    <w:p w14:paraId="1706ED96" w14:textId="77777777" w:rsidR="009A1C38" w:rsidRPr="001704E6" w:rsidRDefault="009A1C38" w:rsidP="009A1C38">
      <w:pPr>
        <w:pStyle w:val="Style1"/>
        <w:numPr>
          <w:ilvl w:val="0"/>
          <w:numId w:val="0"/>
        </w:numPr>
        <w:ind w:left="431"/>
        <w:rPr>
          <w:rFonts w:ascii="Arial" w:hAnsi="Arial" w:cs="Arial"/>
          <w:sz w:val="24"/>
          <w:szCs w:val="24"/>
        </w:rPr>
      </w:pPr>
      <w:r w:rsidRPr="001704E6">
        <w:rPr>
          <w:rFonts w:ascii="Arial" w:hAnsi="Arial" w:cs="Arial"/>
          <w:sz w:val="24"/>
          <w:szCs w:val="24"/>
        </w:rPr>
        <w:t>(d) any other matter considered to be relevant.</w:t>
      </w:r>
    </w:p>
    <w:p w14:paraId="7FD560D1"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I have had regard to the Common Land Consents Policy issued by the Department for Environment, Food and Rural Affairs dated November 2015 (the 2015 policy) </w:t>
      </w:r>
      <w:r>
        <w:rPr>
          <w:rFonts w:ascii="Arial" w:hAnsi="Arial" w:cs="Arial"/>
          <w:sz w:val="24"/>
          <w:szCs w:val="24"/>
        </w:rPr>
        <w:t>in determining the application.</w:t>
      </w:r>
    </w:p>
    <w:p w14:paraId="37F01D26" w14:textId="77777777" w:rsidR="009A1C38" w:rsidRPr="001704E6" w:rsidRDefault="009A1C38" w:rsidP="009A1C38">
      <w:pPr>
        <w:pStyle w:val="Heading6blackfont"/>
        <w:rPr>
          <w:rFonts w:ascii="Arial" w:hAnsi="Arial" w:cs="Arial"/>
          <w:sz w:val="24"/>
          <w:szCs w:val="24"/>
        </w:rPr>
      </w:pPr>
      <w:r w:rsidRPr="005239D8">
        <w:rPr>
          <w:rFonts w:ascii="Arial" w:hAnsi="Arial" w:cs="Arial"/>
          <w:sz w:val="24"/>
          <w:szCs w:val="24"/>
        </w:rPr>
        <w:t>Representations and Objections</w:t>
      </w:r>
    </w:p>
    <w:p w14:paraId="119B11F3" w14:textId="77777777" w:rsidR="009A1C38" w:rsidRPr="001704E6" w:rsidRDefault="009A1C38" w:rsidP="009A1C38">
      <w:pPr>
        <w:pStyle w:val="Style1"/>
        <w:numPr>
          <w:ilvl w:val="0"/>
          <w:numId w:val="26"/>
        </w:numPr>
        <w:rPr>
          <w:rFonts w:ascii="Arial" w:hAnsi="Arial" w:cs="Arial"/>
          <w:sz w:val="24"/>
          <w:szCs w:val="24"/>
        </w:rPr>
      </w:pPr>
      <w:r>
        <w:rPr>
          <w:rFonts w:ascii="Arial" w:hAnsi="Arial" w:cs="Arial"/>
          <w:sz w:val="24"/>
          <w:szCs w:val="24"/>
        </w:rPr>
        <w:t>Representations</w:t>
      </w:r>
      <w:r w:rsidRPr="001704E6">
        <w:rPr>
          <w:rFonts w:ascii="Arial" w:hAnsi="Arial" w:cs="Arial"/>
          <w:sz w:val="24"/>
          <w:szCs w:val="24"/>
        </w:rPr>
        <w:t xml:space="preserve"> </w:t>
      </w:r>
      <w:proofErr w:type="gramStart"/>
      <w:r w:rsidRPr="001704E6">
        <w:rPr>
          <w:rFonts w:ascii="Arial" w:hAnsi="Arial" w:cs="Arial"/>
          <w:sz w:val="24"/>
          <w:szCs w:val="24"/>
        </w:rPr>
        <w:t>were made</w:t>
      </w:r>
      <w:proofErr w:type="gramEnd"/>
      <w:r w:rsidRPr="001704E6">
        <w:rPr>
          <w:rFonts w:ascii="Arial" w:hAnsi="Arial" w:cs="Arial"/>
          <w:sz w:val="24"/>
          <w:szCs w:val="24"/>
        </w:rPr>
        <w:t xml:space="preserve"> in response to the advertisement of the proposal from the Open Spaces Society (OSS) and Natural England (NE).</w:t>
      </w:r>
    </w:p>
    <w:p w14:paraId="050C5446"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Both the OSS and NE </w:t>
      </w:r>
      <w:r>
        <w:rPr>
          <w:rFonts w:ascii="Arial" w:hAnsi="Arial" w:cs="Arial"/>
          <w:sz w:val="24"/>
          <w:szCs w:val="24"/>
        </w:rPr>
        <w:t>acknowledge that the applicant sought to resolve the uncertainty about the potential registration of ‘replacement land’ via</w:t>
      </w:r>
      <w:r w:rsidRPr="001704E6">
        <w:rPr>
          <w:rFonts w:ascii="Arial" w:hAnsi="Arial" w:cs="Arial"/>
          <w:sz w:val="24"/>
          <w:szCs w:val="24"/>
        </w:rPr>
        <w:t xml:space="preserve"> an application under section 16 of the 2006 Act, a process by which the affected land would be de-registered as common land and a corresponding area of land registered as a replacement.</w:t>
      </w:r>
      <w:r>
        <w:rPr>
          <w:rFonts w:ascii="Arial" w:hAnsi="Arial" w:cs="Arial"/>
          <w:sz w:val="24"/>
          <w:szCs w:val="24"/>
        </w:rPr>
        <w:t xml:space="preserve"> Both OSS and NE acknowledge the efforts made by the applicant </w:t>
      </w:r>
      <w:r w:rsidRPr="00DC0640">
        <w:rPr>
          <w:rFonts w:ascii="Arial" w:hAnsi="Arial" w:cs="Arial"/>
          <w:sz w:val="24"/>
          <w:szCs w:val="24"/>
        </w:rPr>
        <w:t>to reach an agreement with the Parish Council</w:t>
      </w:r>
      <w:r>
        <w:rPr>
          <w:rFonts w:ascii="Arial" w:hAnsi="Arial" w:cs="Arial"/>
          <w:sz w:val="24"/>
          <w:szCs w:val="24"/>
        </w:rPr>
        <w:t xml:space="preserve"> (PC) (</w:t>
      </w:r>
      <w:r w:rsidRPr="00DC0640">
        <w:rPr>
          <w:rFonts w:ascii="Arial" w:hAnsi="Arial" w:cs="Arial"/>
          <w:sz w:val="24"/>
          <w:szCs w:val="24"/>
        </w:rPr>
        <w:t>as the landowners of the common land</w:t>
      </w:r>
      <w:r>
        <w:rPr>
          <w:rFonts w:ascii="Arial" w:hAnsi="Arial" w:cs="Arial"/>
          <w:sz w:val="24"/>
          <w:szCs w:val="24"/>
        </w:rPr>
        <w:t>),</w:t>
      </w:r>
      <w:r w:rsidRPr="00DC0640">
        <w:rPr>
          <w:rFonts w:ascii="Arial" w:hAnsi="Arial" w:cs="Arial"/>
          <w:sz w:val="24"/>
          <w:szCs w:val="24"/>
        </w:rPr>
        <w:t xml:space="preserve"> that would involve a transfer of the land and enable the applicant to progress a s</w:t>
      </w:r>
      <w:r>
        <w:rPr>
          <w:rFonts w:ascii="Arial" w:hAnsi="Arial" w:cs="Arial"/>
          <w:sz w:val="24"/>
          <w:szCs w:val="24"/>
        </w:rPr>
        <w:t xml:space="preserve">ection </w:t>
      </w:r>
      <w:r w:rsidRPr="00DC0640">
        <w:rPr>
          <w:rFonts w:ascii="Arial" w:hAnsi="Arial" w:cs="Arial"/>
          <w:sz w:val="24"/>
          <w:szCs w:val="24"/>
        </w:rPr>
        <w:t>16 application</w:t>
      </w:r>
      <w:r>
        <w:rPr>
          <w:rFonts w:ascii="Arial" w:hAnsi="Arial" w:cs="Arial"/>
          <w:sz w:val="24"/>
          <w:szCs w:val="24"/>
        </w:rPr>
        <w:t xml:space="preserve"> have been unsuccessful.</w:t>
      </w:r>
    </w:p>
    <w:p w14:paraId="4509AF5C" w14:textId="77777777" w:rsidR="009A1C38" w:rsidRDefault="009A1C38" w:rsidP="009A1C38">
      <w:pPr>
        <w:pStyle w:val="Style1"/>
        <w:numPr>
          <w:ilvl w:val="0"/>
          <w:numId w:val="26"/>
        </w:numPr>
        <w:rPr>
          <w:rFonts w:ascii="Arial" w:hAnsi="Arial" w:cs="Arial"/>
          <w:sz w:val="24"/>
          <w:szCs w:val="24"/>
        </w:rPr>
      </w:pPr>
      <w:r>
        <w:rPr>
          <w:rFonts w:ascii="Arial" w:hAnsi="Arial" w:cs="Arial"/>
          <w:sz w:val="24"/>
          <w:szCs w:val="24"/>
        </w:rPr>
        <w:t xml:space="preserve">OSS and NE state that they are not in principle opposed to the application </w:t>
      </w:r>
      <w:proofErr w:type="gramStart"/>
      <w:r>
        <w:rPr>
          <w:rFonts w:ascii="Arial" w:hAnsi="Arial" w:cs="Arial"/>
          <w:sz w:val="24"/>
          <w:szCs w:val="24"/>
        </w:rPr>
        <w:t>being granted</w:t>
      </w:r>
      <w:proofErr w:type="gramEnd"/>
      <w:r>
        <w:rPr>
          <w:rFonts w:ascii="Arial" w:hAnsi="Arial" w:cs="Arial"/>
          <w:sz w:val="24"/>
          <w:szCs w:val="24"/>
        </w:rPr>
        <w:t xml:space="preserve"> but raise concerns about </w:t>
      </w:r>
      <w:r w:rsidRPr="00380C36">
        <w:rPr>
          <w:rFonts w:ascii="Arial" w:hAnsi="Arial" w:cs="Arial"/>
          <w:sz w:val="24"/>
          <w:szCs w:val="24"/>
        </w:rPr>
        <w:t>what provision would be made to manage the TVG to enable it to function as a recreational area for the local community</w:t>
      </w:r>
      <w:r>
        <w:rPr>
          <w:rFonts w:ascii="Arial" w:hAnsi="Arial" w:cs="Arial"/>
          <w:sz w:val="24"/>
          <w:szCs w:val="24"/>
        </w:rPr>
        <w:t xml:space="preserve"> and how pedestrian access would be maintained without any restrictions.</w:t>
      </w:r>
    </w:p>
    <w:p w14:paraId="1F994387" w14:textId="77777777" w:rsidR="009A1C38" w:rsidRPr="001704E6" w:rsidRDefault="009A1C38" w:rsidP="009A1C38">
      <w:pPr>
        <w:pStyle w:val="Style1"/>
        <w:numPr>
          <w:ilvl w:val="0"/>
          <w:numId w:val="0"/>
        </w:numPr>
        <w:ind w:left="431" w:hanging="431"/>
        <w:rPr>
          <w:rFonts w:ascii="Arial" w:hAnsi="Arial" w:cs="Arial"/>
          <w:b/>
          <w:bCs/>
          <w:i/>
          <w:iCs/>
          <w:sz w:val="24"/>
          <w:szCs w:val="24"/>
        </w:rPr>
      </w:pPr>
      <w:r w:rsidRPr="001704E6">
        <w:rPr>
          <w:rFonts w:ascii="Arial" w:hAnsi="Arial" w:cs="Arial"/>
          <w:b/>
          <w:bCs/>
          <w:i/>
          <w:iCs/>
          <w:sz w:val="24"/>
          <w:szCs w:val="24"/>
        </w:rPr>
        <w:t>The interests of those occupying or having rights over the land</w:t>
      </w:r>
    </w:p>
    <w:p w14:paraId="55C0431F"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The information before me indicates that there are no rights of common registered over unit CL47, nor any relevant leaseholders, </w:t>
      </w:r>
      <w:proofErr w:type="gramStart"/>
      <w:r w:rsidRPr="001704E6">
        <w:rPr>
          <w:rFonts w:ascii="Arial" w:hAnsi="Arial" w:cs="Arial"/>
          <w:sz w:val="24"/>
          <w:szCs w:val="24"/>
        </w:rPr>
        <w:t>occupiers</w:t>
      </w:r>
      <w:proofErr w:type="gramEnd"/>
      <w:r w:rsidRPr="001704E6">
        <w:rPr>
          <w:rFonts w:ascii="Arial" w:hAnsi="Arial" w:cs="Arial"/>
          <w:sz w:val="24"/>
          <w:szCs w:val="24"/>
        </w:rPr>
        <w:t xml:space="preserve"> or parties with other rights </w:t>
      </w:r>
      <w:r w:rsidRPr="001704E6">
        <w:rPr>
          <w:rFonts w:ascii="Arial" w:hAnsi="Arial" w:cs="Arial"/>
          <w:sz w:val="24"/>
          <w:szCs w:val="24"/>
        </w:rPr>
        <w:lastRenderedPageBreak/>
        <w:t xml:space="preserve">over the land. On that basis, there would be no interference with rights of commoners arising from the works. </w:t>
      </w:r>
      <w:proofErr w:type="gramStart"/>
      <w:r w:rsidRPr="001704E6">
        <w:rPr>
          <w:rFonts w:ascii="Arial" w:hAnsi="Arial" w:cs="Arial"/>
          <w:sz w:val="24"/>
          <w:szCs w:val="24"/>
        </w:rPr>
        <w:t>The land is owned by Lyneham</w:t>
      </w:r>
      <w:proofErr w:type="gramEnd"/>
      <w:r w:rsidRPr="001704E6">
        <w:rPr>
          <w:rFonts w:ascii="Arial" w:hAnsi="Arial" w:cs="Arial"/>
          <w:sz w:val="24"/>
          <w:szCs w:val="24"/>
        </w:rPr>
        <w:t xml:space="preserve"> and Bradenstoke PC who have been notified of the proposal and have not objected</w:t>
      </w:r>
      <w:r>
        <w:rPr>
          <w:rFonts w:ascii="Arial" w:hAnsi="Arial" w:cs="Arial"/>
          <w:sz w:val="24"/>
          <w:szCs w:val="24"/>
        </w:rPr>
        <w:t>.</w:t>
      </w:r>
    </w:p>
    <w:p w14:paraId="4BDBD520" w14:textId="77777777" w:rsidR="009A1C38" w:rsidRPr="001704E6" w:rsidRDefault="009A1C38" w:rsidP="009A1C38">
      <w:pPr>
        <w:pStyle w:val="Style1"/>
        <w:numPr>
          <w:ilvl w:val="0"/>
          <w:numId w:val="26"/>
        </w:numPr>
        <w:rPr>
          <w:rFonts w:ascii="Arial" w:hAnsi="Arial" w:cs="Arial"/>
          <w:sz w:val="24"/>
          <w:szCs w:val="24"/>
        </w:rPr>
      </w:pPr>
      <w:r>
        <w:rPr>
          <w:rFonts w:ascii="Arial" w:hAnsi="Arial" w:cs="Arial"/>
          <w:sz w:val="24"/>
          <w:szCs w:val="24"/>
        </w:rPr>
        <w:t>T</w:t>
      </w:r>
      <w:r w:rsidRPr="001704E6">
        <w:rPr>
          <w:rFonts w:ascii="Arial" w:hAnsi="Arial" w:cs="Arial"/>
          <w:sz w:val="24"/>
          <w:szCs w:val="24"/>
        </w:rPr>
        <w:t xml:space="preserve">here is nothing before me to indicate that there would be notable direct benefit or harm to those occupying or having rights over the land. </w:t>
      </w:r>
    </w:p>
    <w:p w14:paraId="4B8C16CC" w14:textId="77777777" w:rsidR="009A1C38" w:rsidRPr="001704E6" w:rsidRDefault="009A1C38" w:rsidP="009A1C38">
      <w:pPr>
        <w:pStyle w:val="Style1"/>
        <w:numPr>
          <w:ilvl w:val="0"/>
          <w:numId w:val="0"/>
        </w:numPr>
        <w:ind w:left="431" w:hanging="431"/>
        <w:rPr>
          <w:rFonts w:ascii="Arial" w:hAnsi="Arial" w:cs="Arial"/>
          <w:b/>
          <w:bCs/>
          <w:i/>
          <w:iCs/>
          <w:sz w:val="24"/>
          <w:szCs w:val="24"/>
        </w:rPr>
      </w:pPr>
      <w:r w:rsidRPr="001704E6">
        <w:rPr>
          <w:rFonts w:ascii="Arial" w:hAnsi="Arial" w:cs="Arial"/>
          <w:b/>
          <w:bCs/>
          <w:i/>
          <w:iCs/>
          <w:sz w:val="24"/>
          <w:szCs w:val="24"/>
        </w:rPr>
        <w:t>The interests of the neighbourhood</w:t>
      </w:r>
    </w:p>
    <w:p w14:paraId="585378B5"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There is no definition within the 2006 Act of the term ‘neighbourhood’. In this case, the common is most likely to </w:t>
      </w:r>
      <w:proofErr w:type="gramStart"/>
      <w:r w:rsidRPr="001704E6">
        <w:rPr>
          <w:rFonts w:ascii="Arial" w:hAnsi="Arial" w:cs="Arial"/>
          <w:sz w:val="24"/>
          <w:szCs w:val="24"/>
        </w:rPr>
        <w:t>be used</w:t>
      </w:r>
      <w:proofErr w:type="gramEnd"/>
      <w:r w:rsidRPr="001704E6">
        <w:rPr>
          <w:rFonts w:ascii="Arial" w:hAnsi="Arial" w:cs="Arial"/>
          <w:sz w:val="24"/>
          <w:szCs w:val="24"/>
        </w:rPr>
        <w:t xml:space="preserve"> by residents of Lyneham. However, there is likely to be an overlap between the interests of those residents and those of the wider public. </w:t>
      </w:r>
    </w:p>
    <w:p w14:paraId="154AA77A"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The 2015 policy indicates that the issues to be considered in this context include whether the construction of the works means that local people will be prevented from using the common in the way they are used to and whether the works would interfere with the future use and enjoyment of the </w:t>
      </w:r>
      <w:proofErr w:type="gramStart"/>
      <w:r w:rsidRPr="001704E6">
        <w:rPr>
          <w:rFonts w:ascii="Arial" w:hAnsi="Arial" w:cs="Arial"/>
          <w:sz w:val="24"/>
          <w:szCs w:val="24"/>
        </w:rPr>
        <w:t>land as a whole</w:t>
      </w:r>
      <w:proofErr w:type="gramEnd"/>
      <w:r w:rsidRPr="001704E6">
        <w:rPr>
          <w:rFonts w:ascii="Arial" w:hAnsi="Arial" w:cs="Arial"/>
          <w:sz w:val="24"/>
          <w:szCs w:val="24"/>
        </w:rPr>
        <w:t xml:space="preserve">. </w:t>
      </w:r>
    </w:p>
    <w:p w14:paraId="6C07A020" w14:textId="77777777" w:rsidR="009A1C38" w:rsidRPr="001704E6" w:rsidRDefault="009A1C38" w:rsidP="009A1C38">
      <w:pPr>
        <w:pStyle w:val="Style1"/>
        <w:numPr>
          <w:ilvl w:val="0"/>
          <w:numId w:val="26"/>
        </w:numPr>
        <w:rPr>
          <w:rFonts w:ascii="Arial" w:hAnsi="Arial" w:cs="Arial"/>
          <w:color w:val="auto"/>
          <w:sz w:val="24"/>
          <w:szCs w:val="24"/>
        </w:rPr>
      </w:pPr>
      <w:r w:rsidRPr="001704E6">
        <w:rPr>
          <w:rFonts w:ascii="Arial" w:hAnsi="Arial" w:cs="Arial"/>
          <w:color w:val="auto"/>
          <w:sz w:val="24"/>
          <w:szCs w:val="24"/>
        </w:rPr>
        <w:t xml:space="preserve">The proposed </w:t>
      </w:r>
      <w:bookmarkStart w:id="2" w:name="_Hlk126658626"/>
      <w:r w:rsidRPr="001704E6">
        <w:rPr>
          <w:rFonts w:ascii="Arial" w:hAnsi="Arial" w:cs="Arial"/>
          <w:color w:val="auto"/>
          <w:sz w:val="24"/>
          <w:szCs w:val="24"/>
        </w:rPr>
        <w:t xml:space="preserve">works concern a thin strip of the common that runs adjacent to Chippenham Road. It is primarily experienced as highway verge comprising rough grass, </w:t>
      </w:r>
      <w:proofErr w:type="gramStart"/>
      <w:r w:rsidRPr="001704E6">
        <w:rPr>
          <w:rFonts w:ascii="Arial" w:hAnsi="Arial" w:cs="Arial"/>
          <w:color w:val="auto"/>
          <w:sz w:val="24"/>
          <w:szCs w:val="24"/>
        </w:rPr>
        <w:t>shrubs</w:t>
      </w:r>
      <w:proofErr w:type="gramEnd"/>
      <w:r w:rsidRPr="001704E6">
        <w:rPr>
          <w:rFonts w:ascii="Arial" w:hAnsi="Arial" w:cs="Arial"/>
          <w:color w:val="auto"/>
          <w:sz w:val="24"/>
          <w:szCs w:val="24"/>
        </w:rPr>
        <w:t xml:space="preserve"> and hedgerow. Its limited size, shape and proximity to the road would render it </w:t>
      </w:r>
      <w:proofErr w:type="gramStart"/>
      <w:r w:rsidRPr="001704E6">
        <w:rPr>
          <w:rFonts w:ascii="Arial" w:hAnsi="Arial" w:cs="Arial"/>
          <w:color w:val="auto"/>
          <w:sz w:val="24"/>
          <w:szCs w:val="24"/>
        </w:rPr>
        <w:t>generally unsuitable</w:t>
      </w:r>
      <w:proofErr w:type="gramEnd"/>
      <w:r w:rsidRPr="001704E6">
        <w:rPr>
          <w:rFonts w:ascii="Arial" w:hAnsi="Arial" w:cs="Arial"/>
          <w:color w:val="auto"/>
          <w:sz w:val="24"/>
          <w:szCs w:val="24"/>
        </w:rPr>
        <w:t xml:space="preserve"> for notable recreational use. </w:t>
      </w:r>
      <w:r>
        <w:rPr>
          <w:rFonts w:ascii="Arial" w:hAnsi="Arial" w:cs="Arial"/>
          <w:color w:val="auto"/>
          <w:sz w:val="24"/>
          <w:szCs w:val="24"/>
        </w:rPr>
        <w:t xml:space="preserve">This </w:t>
      </w:r>
      <w:proofErr w:type="gramStart"/>
      <w:r>
        <w:rPr>
          <w:rFonts w:ascii="Arial" w:hAnsi="Arial" w:cs="Arial"/>
          <w:color w:val="auto"/>
          <w:sz w:val="24"/>
          <w:szCs w:val="24"/>
        </w:rPr>
        <w:t>is reinforced</w:t>
      </w:r>
      <w:proofErr w:type="gramEnd"/>
      <w:r>
        <w:rPr>
          <w:rFonts w:ascii="Arial" w:hAnsi="Arial" w:cs="Arial"/>
          <w:color w:val="auto"/>
          <w:sz w:val="24"/>
          <w:szCs w:val="24"/>
        </w:rPr>
        <w:t xml:space="preserve"> by the fact that,</w:t>
      </w:r>
      <w:r w:rsidRPr="001704E6">
        <w:rPr>
          <w:rFonts w:ascii="Arial" w:hAnsi="Arial" w:cs="Arial"/>
          <w:color w:val="auto"/>
          <w:sz w:val="24"/>
          <w:szCs w:val="24"/>
        </w:rPr>
        <w:t xml:space="preserve"> unlike some other parts of Lyneham Green, the land is not designated as Local Green Space in the Lyneham and Bradenstoke Neighbourhood Plan, Made October 2021 (NP). </w:t>
      </w:r>
    </w:p>
    <w:p w14:paraId="7B96DD4A" w14:textId="77777777" w:rsidR="009A1C38" w:rsidRPr="001704E6" w:rsidRDefault="009A1C38" w:rsidP="009A1C38">
      <w:pPr>
        <w:pStyle w:val="Style1"/>
        <w:numPr>
          <w:ilvl w:val="0"/>
          <w:numId w:val="26"/>
        </w:numPr>
        <w:rPr>
          <w:rFonts w:ascii="Arial" w:hAnsi="Arial" w:cs="Arial"/>
          <w:color w:val="auto"/>
          <w:sz w:val="24"/>
          <w:szCs w:val="24"/>
        </w:rPr>
      </w:pPr>
      <w:r w:rsidRPr="001704E6">
        <w:rPr>
          <w:rFonts w:ascii="Arial" w:hAnsi="Arial" w:cs="Arial"/>
          <w:color w:val="auto"/>
          <w:sz w:val="24"/>
          <w:szCs w:val="24"/>
        </w:rPr>
        <w:t xml:space="preserve">Furthermore, the presence of a surfaced footway on the opposite side of Chippenham Road makes the use of the common as a pathway unlikely. Hence, the enjoyment of the land by local people is likely to </w:t>
      </w:r>
      <w:proofErr w:type="gramStart"/>
      <w:r w:rsidRPr="001704E6">
        <w:rPr>
          <w:rFonts w:ascii="Arial" w:hAnsi="Arial" w:cs="Arial"/>
          <w:color w:val="auto"/>
          <w:sz w:val="24"/>
          <w:szCs w:val="24"/>
        </w:rPr>
        <w:t>be derived</w:t>
      </w:r>
      <w:proofErr w:type="gramEnd"/>
      <w:r w:rsidRPr="001704E6">
        <w:rPr>
          <w:rFonts w:ascii="Arial" w:hAnsi="Arial" w:cs="Arial"/>
          <w:color w:val="auto"/>
          <w:sz w:val="24"/>
          <w:szCs w:val="24"/>
        </w:rPr>
        <w:t xml:space="preserve"> from its visual appearance, with its undeveloped nature and vegetation contributing towards rural character.</w:t>
      </w:r>
    </w:p>
    <w:p w14:paraId="65B44EDA"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The proposed works would facilitate the creation of a vehicular access and so would introduce areas of hard surfacing onto the common land which in turn would displace the present greenery. </w:t>
      </w:r>
    </w:p>
    <w:bookmarkEnd w:id="2"/>
    <w:p w14:paraId="5141DB7C"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In addition, the temporary safety fencing would prevent any access onto the land for a period of 16 weeks, and the future frequent presence of vehicles using the access would thereafter generally further hinder future access, save than by the proposed footway. </w:t>
      </w:r>
    </w:p>
    <w:p w14:paraId="668DF92A"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Accordingly, </w:t>
      </w:r>
      <w:r>
        <w:rPr>
          <w:rFonts w:ascii="Arial" w:hAnsi="Arial" w:cs="Arial"/>
          <w:sz w:val="24"/>
          <w:szCs w:val="24"/>
        </w:rPr>
        <w:t xml:space="preserve">I find there would be </w:t>
      </w:r>
      <w:proofErr w:type="gramStart"/>
      <w:r>
        <w:rPr>
          <w:rFonts w:ascii="Arial" w:hAnsi="Arial" w:cs="Arial"/>
          <w:sz w:val="24"/>
          <w:szCs w:val="24"/>
        </w:rPr>
        <w:t>some</w:t>
      </w:r>
      <w:proofErr w:type="gramEnd"/>
      <w:r>
        <w:rPr>
          <w:rFonts w:ascii="Arial" w:hAnsi="Arial" w:cs="Arial"/>
          <w:sz w:val="24"/>
          <w:szCs w:val="24"/>
        </w:rPr>
        <w:t xml:space="preserve"> visual harm and harm to public access both of which would be detrimental to the interests of the neighbourhood. </w:t>
      </w:r>
    </w:p>
    <w:p w14:paraId="6F9CA748" w14:textId="77777777" w:rsidR="009A1C38" w:rsidRPr="001704E6" w:rsidRDefault="009A1C38" w:rsidP="009A1C38">
      <w:pPr>
        <w:pStyle w:val="Style1"/>
        <w:numPr>
          <w:ilvl w:val="0"/>
          <w:numId w:val="0"/>
        </w:numPr>
        <w:ind w:left="431" w:hanging="431"/>
        <w:rPr>
          <w:rFonts w:ascii="Arial" w:hAnsi="Arial" w:cs="Arial"/>
          <w:b/>
          <w:bCs/>
          <w:i/>
          <w:iCs/>
          <w:sz w:val="24"/>
          <w:szCs w:val="24"/>
        </w:rPr>
      </w:pPr>
      <w:r w:rsidRPr="001704E6">
        <w:rPr>
          <w:rFonts w:ascii="Arial" w:hAnsi="Arial" w:cs="Arial"/>
          <w:b/>
          <w:bCs/>
          <w:i/>
          <w:iCs/>
          <w:sz w:val="24"/>
          <w:szCs w:val="24"/>
        </w:rPr>
        <w:t>The public interest</w:t>
      </w:r>
    </w:p>
    <w:p w14:paraId="67CA6BFE" w14:textId="77777777" w:rsidR="009A1C38" w:rsidRPr="001704E6" w:rsidRDefault="009A1C38" w:rsidP="009A1C38">
      <w:pPr>
        <w:pStyle w:val="Style1"/>
        <w:numPr>
          <w:ilvl w:val="0"/>
          <w:numId w:val="0"/>
        </w:numPr>
        <w:ind w:left="431" w:hanging="431"/>
        <w:rPr>
          <w:rFonts w:ascii="Arial" w:hAnsi="Arial" w:cs="Arial"/>
          <w:i/>
          <w:iCs/>
          <w:sz w:val="24"/>
          <w:szCs w:val="24"/>
        </w:rPr>
      </w:pPr>
      <w:r w:rsidRPr="001704E6">
        <w:rPr>
          <w:rFonts w:ascii="Arial" w:hAnsi="Arial" w:cs="Arial"/>
          <w:i/>
          <w:iCs/>
          <w:sz w:val="24"/>
          <w:szCs w:val="24"/>
        </w:rPr>
        <w:t>Nature conservation</w:t>
      </w:r>
    </w:p>
    <w:p w14:paraId="5B9DCC68"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The site does not form part of a national or locally designated site for nature conservation and </w:t>
      </w:r>
      <w:proofErr w:type="gramStart"/>
      <w:r w:rsidRPr="001704E6">
        <w:rPr>
          <w:rFonts w:ascii="Arial" w:hAnsi="Arial" w:cs="Arial"/>
          <w:sz w:val="24"/>
          <w:szCs w:val="24"/>
        </w:rPr>
        <w:t>most of</w:t>
      </w:r>
      <w:proofErr w:type="gramEnd"/>
      <w:r w:rsidRPr="001704E6">
        <w:rPr>
          <w:rFonts w:ascii="Arial" w:hAnsi="Arial" w:cs="Arial"/>
          <w:sz w:val="24"/>
          <w:szCs w:val="24"/>
        </w:rPr>
        <w:t xml:space="preserve"> the common land affected comprises rough grassland. The physical works would permanently displace a strip of rough grassland and hedgerow, but following the laying of cables, </w:t>
      </w:r>
      <w:proofErr w:type="gramStart"/>
      <w:r w:rsidRPr="001704E6">
        <w:rPr>
          <w:rFonts w:ascii="Arial" w:hAnsi="Arial" w:cs="Arial"/>
          <w:sz w:val="24"/>
          <w:szCs w:val="24"/>
        </w:rPr>
        <w:t>some</w:t>
      </w:r>
      <w:proofErr w:type="gramEnd"/>
      <w:r w:rsidRPr="001704E6">
        <w:rPr>
          <w:rFonts w:ascii="Arial" w:hAnsi="Arial" w:cs="Arial"/>
          <w:sz w:val="24"/>
          <w:szCs w:val="24"/>
        </w:rPr>
        <w:t xml:space="preserve"> areas of grass verge would remain. Moreover, the linear strip lies close to Chippenham Road, and there is little to suggest that it supports or houses species of </w:t>
      </w:r>
      <w:proofErr w:type="gramStart"/>
      <w:r w:rsidRPr="001704E6">
        <w:rPr>
          <w:rFonts w:ascii="Arial" w:hAnsi="Arial" w:cs="Arial"/>
          <w:sz w:val="24"/>
          <w:szCs w:val="24"/>
        </w:rPr>
        <w:t>particular biological</w:t>
      </w:r>
      <w:proofErr w:type="gramEnd"/>
      <w:r w:rsidRPr="001704E6">
        <w:rPr>
          <w:rFonts w:ascii="Arial" w:hAnsi="Arial" w:cs="Arial"/>
          <w:sz w:val="24"/>
          <w:szCs w:val="24"/>
        </w:rPr>
        <w:t xml:space="preserve"> </w:t>
      </w:r>
      <w:r>
        <w:rPr>
          <w:rFonts w:ascii="Arial" w:hAnsi="Arial" w:cs="Arial"/>
          <w:sz w:val="24"/>
          <w:szCs w:val="24"/>
        </w:rPr>
        <w:t>importance</w:t>
      </w:r>
      <w:r w:rsidRPr="001704E6">
        <w:rPr>
          <w:rFonts w:ascii="Arial" w:hAnsi="Arial" w:cs="Arial"/>
          <w:sz w:val="24"/>
          <w:szCs w:val="24"/>
        </w:rPr>
        <w:t>.</w:t>
      </w:r>
    </w:p>
    <w:p w14:paraId="4FB7A984"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lastRenderedPageBreak/>
        <w:t xml:space="preserve">The resultant reduction in available habitat would be minor and therefore, would be unlikely to have an adverse effect on the nature conservation of the </w:t>
      </w:r>
      <w:proofErr w:type="gramStart"/>
      <w:r w:rsidRPr="001704E6">
        <w:rPr>
          <w:rFonts w:ascii="Arial" w:hAnsi="Arial" w:cs="Arial"/>
          <w:sz w:val="24"/>
          <w:szCs w:val="24"/>
        </w:rPr>
        <w:t>common as a whole</w:t>
      </w:r>
      <w:proofErr w:type="gramEnd"/>
      <w:r w:rsidRPr="001704E6">
        <w:rPr>
          <w:rFonts w:ascii="Arial" w:hAnsi="Arial" w:cs="Arial"/>
          <w:sz w:val="24"/>
          <w:szCs w:val="24"/>
        </w:rPr>
        <w:t xml:space="preserve">. Nevertheless, owing to the introduction of hardstanding, removal of vegetation and </w:t>
      </w:r>
      <w:proofErr w:type="gramStart"/>
      <w:r w:rsidRPr="001704E6">
        <w:rPr>
          <w:rFonts w:ascii="Arial" w:hAnsi="Arial" w:cs="Arial"/>
          <w:sz w:val="24"/>
          <w:szCs w:val="24"/>
        </w:rPr>
        <w:t>likely increase</w:t>
      </w:r>
      <w:proofErr w:type="gramEnd"/>
      <w:r w:rsidRPr="001704E6">
        <w:rPr>
          <w:rFonts w:ascii="Arial" w:hAnsi="Arial" w:cs="Arial"/>
          <w:sz w:val="24"/>
          <w:szCs w:val="24"/>
        </w:rPr>
        <w:t xml:space="preserve"> in vehicular movements there would be some erosion of natural habitat. Therefore, limited harm would result to nature conservation.</w:t>
      </w:r>
    </w:p>
    <w:p w14:paraId="53EF10D5" w14:textId="77777777" w:rsidR="009A1C38" w:rsidRPr="001704E6" w:rsidRDefault="009A1C38" w:rsidP="009A1C38">
      <w:pPr>
        <w:pStyle w:val="Style1"/>
        <w:numPr>
          <w:ilvl w:val="0"/>
          <w:numId w:val="0"/>
        </w:numPr>
        <w:ind w:left="431" w:hanging="431"/>
        <w:rPr>
          <w:rFonts w:ascii="Arial" w:hAnsi="Arial" w:cs="Arial"/>
          <w:i/>
          <w:iCs/>
          <w:sz w:val="24"/>
          <w:szCs w:val="24"/>
        </w:rPr>
      </w:pPr>
      <w:r w:rsidRPr="001704E6">
        <w:rPr>
          <w:rFonts w:ascii="Arial" w:hAnsi="Arial" w:cs="Arial"/>
          <w:i/>
          <w:iCs/>
          <w:sz w:val="24"/>
          <w:szCs w:val="24"/>
        </w:rPr>
        <w:t>Conservation of the landscape</w:t>
      </w:r>
    </w:p>
    <w:p w14:paraId="15659A17" w14:textId="77777777" w:rsidR="009A1C38" w:rsidRPr="001704E6" w:rsidRDefault="009A1C38" w:rsidP="009A1C38">
      <w:pPr>
        <w:pStyle w:val="Style1"/>
        <w:numPr>
          <w:ilvl w:val="0"/>
          <w:numId w:val="26"/>
        </w:numPr>
        <w:rPr>
          <w:rFonts w:ascii="Arial" w:hAnsi="Arial" w:cs="Arial"/>
          <w:color w:val="auto"/>
          <w:sz w:val="24"/>
          <w:szCs w:val="24"/>
        </w:rPr>
      </w:pPr>
      <w:r w:rsidRPr="001704E6">
        <w:rPr>
          <w:rFonts w:ascii="Arial" w:hAnsi="Arial" w:cs="Arial"/>
          <w:color w:val="auto"/>
          <w:sz w:val="24"/>
          <w:szCs w:val="24"/>
        </w:rPr>
        <w:t xml:space="preserve">The strip of common that would be affected by the works </w:t>
      </w:r>
      <w:proofErr w:type="gramStart"/>
      <w:r w:rsidRPr="001704E6">
        <w:rPr>
          <w:rFonts w:ascii="Arial" w:hAnsi="Arial" w:cs="Arial"/>
          <w:color w:val="auto"/>
          <w:sz w:val="24"/>
          <w:szCs w:val="24"/>
        </w:rPr>
        <w:t>generally has</w:t>
      </w:r>
      <w:proofErr w:type="gramEnd"/>
      <w:r w:rsidRPr="001704E6">
        <w:rPr>
          <w:rFonts w:ascii="Arial" w:hAnsi="Arial" w:cs="Arial"/>
          <w:color w:val="auto"/>
          <w:sz w:val="24"/>
          <w:szCs w:val="24"/>
        </w:rPr>
        <w:t xml:space="preserve"> the appearance of a verdant highway verge adjacent to Chippenham Road. Although not remarkable, it </w:t>
      </w:r>
      <w:proofErr w:type="gramStart"/>
      <w:r w:rsidRPr="001704E6">
        <w:rPr>
          <w:rFonts w:ascii="Arial" w:hAnsi="Arial" w:cs="Arial"/>
          <w:color w:val="auto"/>
          <w:sz w:val="24"/>
          <w:szCs w:val="24"/>
        </w:rPr>
        <w:t>is presently seen</w:t>
      </w:r>
      <w:proofErr w:type="gramEnd"/>
      <w:r w:rsidRPr="001704E6">
        <w:rPr>
          <w:rFonts w:ascii="Arial" w:hAnsi="Arial" w:cs="Arial"/>
          <w:color w:val="auto"/>
          <w:sz w:val="24"/>
          <w:szCs w:val="24"/>
        </w:rPr>
        <w:t xml:space="preserve"> against the backdrop of open fields and the softening effect of the grass, shrubs and hedgerow contributes positively towards the rural character of the area. </w:t>
      </w:r>
    </w:p>
    <w:p w14:paraId="75D52E9B" w14:textId="77777777" w:rsidR="009A1C38" w:rsidRPr="001704E6" w:rsidRDefault="009A1C38" w:rsidP="009A1C38">
      <w:pPr>
        <w:pStyle w:val="Style1"/>
        <w:numPr>
          <w:ilvl w:val="0"/>
          <w:numId w:val="26"/>
        </w:numPr>
        <w:rPr>
          <w:rFonts w:ascii="Arial" w:hAnsi="Arial" w:cs="Arial"/>
          <w:color w:val="auto"/>
          <w:sz w:val="24"/>
          <w:szCs w:val="24"/>
        </w:rPr>
      </w:pPr>
      <w:r w:rsidRPr="001704E6">
        <w:rPr>
          <w:rFonts w:ascii="Arial" w:hAnsi="Arial" w:cs="Arial"/>
          <w:color w:val="auto"/>
          <w:sz w:val="24"/>
          <w:szCs w:val="24"/>
        </w:rPr>
        <w:t xml:space="preserve">However, it is relevant that outline planning permission exists for the fields to the south of the common to </w:t>
      </w:r>
      <w:proofErr w:type="gramStart"/>
      <w:r w:rsidRPr="001704E6">
        <w:rPr>
          <w:rFonts w:ascii="Arial" w:hAnsi="Arial" w:cs="Arial"/>
          <w:color w:val="auto"/>
          <w:sz w:val="24"/>
          <w:szCs w:val="24"/>
        </w:rPr>
        <w:t>be developed</w:t>
      </w:r>
      <w:proofErr w:type="gramEnd"/>
      <w:r w:rsidRPr="001704E6">
        <w:rPr>
          <w:rFonts w:ascii="Arial" w:hAnsi="Arial" w:cs="Arial"/>
          <w:color w:val="auto"/>
          <w:sz w:val="24"/>
          <w:szCs w:val="24"/>
        </w:rPr>
        <w:t xml:space="preserve"> </w:t>
      </w:r>
      <w:r>
        <w:rPr>
          <w:rFonts w:ascii="Arial" w:hAnsi="Arial" w:cs="Arial"/>
          <w:color w:val="auto"/>
          <w:sz w:val="24"/>
          <w:szCs w:val="24"/>
        </w:rPr>
        <w:t xml:space="preserve">for </w:t>
      </w:r>
      <w:r w:rsidRPr="001704E6">
        <w:rPr>
          <w:rFonts w:ascii="Arial" w:hAnsi="Arial" w:cs="Arial"/>
          <w:color w:val="auto"/>
          <w:sz w:val="24"/>
          <w:szCs w:val="24"/>
        </w:rPr>
        <w:t xml:space="preserve">employment and residential uses, which would alter the immediate context and rural backdrop. This is a factor that I have </w:t>
      </w:r>
      <w:proofErr w:type="gramStart"/>
      <w:r w:rsidRPr="001704E6">
        <w:rPr>
          <w:rFonts w:ascii="Arial" w:hAnsi="Arial" w:cs="Arial"/>
          <w:color w:val="auto"/>
          <w:sz w:val="24"/>
          <w:szCs w:val="24"/>
        </w:rPr>
        <w:t>taken into account</w:t>
      </w:r>
      <w:proofErr w:type="gramEnd"/>
      <w:r w:rsidRPr="001704E6">
        <w:rPr>
          <w:rFonts w:ascii="Arial" w:hAnsi="Arial" w:cs="Arial"/>
          <w:color w:val="auto"/>
          <w:sz w:val="24"/>
          <w:szCs w:val="24"/>
        </w:rPr>
        <w:t xml:space="preserve"> as part of my assessment. </w:t>
      </w:r>
    </w:p>
    <w:p w14:paraId="0E69F0BD" w14:textId="77777777" w:rsidR="009A1C38" w:rsidRPr="001704E6" w:rsidRDefault="009A1C38" w:rsidP="009A1C38">
      <w:pPr>
        <w:pStyle w:val="Style1"/>
        <w:numPr>
          <w:ilvl w:val="0"/>
          <w:numId w:val="26"/>
        </w:numPr>
        <w:rPr>
          <w:rFonts w:ascii="Arial" w:hAnsi="Arial" w:cs="Arial"/>
          <w:color w:val="auto"/>
          <w:sz w:val="24"/>
          <w:szCs w:val="24"/>
        </w:rPr>
      </w:pPr>
      <w:r w:rsidRPr="001704E6">
        <w:rPr>
          <w:rFonts w:ascii="Arial" w:hAnsi="Arial" w:cs="Arial"/>
          <w:color w:val="auto"/>
          <w:sz w:val="24"/>
          <w:szCs w:val="24"/>
        </w:rPr>
        <w:t xml:space="preserve">Even so, the proposed works would permanently change part of the surface of the common to tarmac. Furthermore, associated kerbing, road markings and tactile paving would </w:t>
      </w:r>
      <w:proofErr w:type="gramStart"/>
      <w:r w:rsidRPr="001704E6">
        <w:rPr>
          <w:rFonts w:ascii="Arial" w:hAnsi="Arial" w:cs="Arial"/>
          <w:color w:val="auto"/>
          <w:sz w:val="24"/>
          <w:szCs w:val="24"/>
        </w:rPr>
        <w:t>be introduced</w:t>
      </w:r>
      <w:proofErr w:type="gramEnd"/>
      <w:r w:rsidRPr="001704E6">
        <w:rPr>
          <w:rFonts w:ascii="Arial" w:hAnsi="Arial" w:cs="Arial"/>
          <w:color w:val="auto"/>
          <w:sz w:val="24"/>
          <w:szCs w:val="24"/>
        </w:rPr>
        <w:t xml:space="preserve">. Combined with the presence of vehicles using the access point, these factors would have an urbanising effect on the land. Moreover, the area of land across which the works </w:t>
      </w:r>
      <w:proofErr w:type="gramStart"/>
      <w:r w:rsidRPr="001704E6">
        <w:rPr>
          <w:rFonts w:ascii="Arial" w:hAnsi="Arial" w:cs="Arial"/>
          <w:color w:val="auto"/>
          <w:sz w:val="24"/>
          <w:szCs w:val="24"/>
        </w:rPr>
        <w:t>are proposed</w:t>
      </w:r>
      <w:proofErr w:type="gramEnd"/>
      <w:r w:rsidRPr="001704E6">
        <w:rPr>
          <w:rFonts w:ascii="Arial" w:hAnsi="Arial" w:cs="Arial"/>
          <w:color w:val="auto"/>
          <w:sz w:val="24"/>
          <w:szCs w:val="24"/>
        </w:rPr>
        <w:t xml:space="preserve"> is stated to be 203m</w:t>
      </w:r>
      <w:r w:rsidRPr="001704E6">
        <w:rPr>
          <w:rFonts w:ascii="Arial" w:hAnsi="Arial" w:cs="Arial"/>
          <w:color w:val="auto"/>
          <w:sz w:val="24"/>
          <w:szCs w:val="24"/>
          <w:vertAlign w:val="superscript"/>
        </w:rPr>
        <w:t>2</w:t>
      </w:r>
      <w:r w:rsidRPr="001704E6">
        <w:rPr>
          <w:rFonts w:ascii="Arial" w:hAnsi="Arial" w:cs="Arial"/>
          <w:color w:val="auto"/>
          <w:sz w:val="24"/>
          <w:szCs w:val="24"/>
        </w:rPr>
        <w:t xml:space="preserve">, which is </w:t>
      </w:r>
      <w:r>
        <w:rPr>
          <w:rFonts w:ascii="Arial" w:hAnsi="Arial" w:cs="Arial"/>
          <w:color w:val="auto"/>
          <w:sz w:val="24"/>
          <w:szCs w:val="24"/>
        </w:rPr>
        <w:t>a significant area.</w:t>
      </w:r>
    </w:p>
    <w:p w14:paraId="11454307" w14:textId="77777777" w:rsidR="009A1C38" w:rsidRPr="001704E6" w:rsidRDefault="009A1C38" w:rsidP="009A1C38">
      <w:pPr>
        <w:pStyle w:val="Style1"/>
        <w:numPr>
          <w:ilvl w:val="0"/>
          <w:numId w:val="26"/>
        </w:numPr>
        <w:rPr>
          <w:rFonts w:ascii="Arial" w:hAnsi="Arial" w:cs="Arial"/>
          <w:color w:val="auto"/>
          <w:sz w:val="24"/>
          <w:szCs w:val="24"/>
        </w:rPr>
      </w:pPr>
      <w:r w:rsidRPr="001704E6">
        <w:rPr>
          <w:rFonts w:ascii="Arial" w:hAnsi="Arial" w:cs="Arial"/>
          <w:color w:val="auto"/>
          <w:sz w:val="24"/>
          <w:szCs w:val="24"/>
        </w:rPr>
        <w:t>The proposed site access arrangement drawing illustrates that the access configuration with associated visibility splays would markedly alter the character and appearance of this section of Chippenham Road</w:t>
      </w:r>
      <w:r>
        <w:rPr>
          <w:rFonts w:ascii="Arial" w:hAnsi="Arial" w:cs="Arial"/>
          <w:color w:val="auto"/>
          <w:sz w:val="24"/>
          <w:szCs w:val="24"/>
        </w:rPr>
        <w:t xml:space="preserve">. </w:t>
      </w:r>
      <w:r w:rsidRPr="001704E6">
        <w:rPr>
          <w:rFonts w:ascii="Arial" w:hAnsi="Arial" w:cs="Arial"/>
          <w:color w:val="auto"/>
          <w:sz w:val="24"/>
          <w:szCs w:val="24"/>
        </w:rPr>
        <w:t>Hence, the urbanising changes would be readily apparent</w:t>
      </w:r>
      <w:r>
        <w:rPr>
          <w:rFonts w:ascii="Arial" w:hAnsi="Arial" w:cs="Arial"/>
          <w:color w:val="auto"/>
          <w:sz w:val="24"/>
          <w:szCs w:val="24"/>
        </w:rPr>
        <w:t xml:space="preserve">. </w:t>
      </w:r>
      <w:r w:rsidRPr="001704E6">
        <w:rPr>
          <w:rFonts w:ascii="Arial" w:hAnsi="Arial" w:cs="Arial"/>
          <w:sz w:val="24"/>
          <w:szCs w:val="24"/>
        </w:rPr>
        <w:t>Moreover, the use of the access by traffic, which given the scale of the outline development permitted would be considerable, would dilute the rural character of</w:t>
      </w:r>
      <w:r>
        <w:rPr>
          <w:rFonts w:ascii="Arial" w:hAnsi="Arial" w:cs="Arial"/>
          <w:sz w:val="24"/>
          <w:szCs w:val="24"/>
        </w:rPr>
        <w:t xml:space="preserve"> this part of t</w:t>
      </w:r>
      <w:r w:rsidRPr="001704E6">
        <w:rPr>
          <w:rFonts w:ascii="Arial" w:hAnsi="Arial" w:cs="Arial"/>
          <w:sz w:val="24"/>
          <w:szCs w:val="24"/>
        </w:rPr>
        <w:t>he common. As such, the proposed works would have a clearly visible, permanent urbanising effect.</w:t>
      </w:r>
    </w:p>
    <w:p w14:paraId="29291825" w14:textId="77777777" w:rsidR="009A1C38" w:rsidRPr="001704E6" w:rsidRDefault="009A1C38" w:rsidP="009A1C38">
      <w:pPr>
        <w:pStyle w:val="Style1"/>
        <w:numPr>
          <w:ilvl w:val="0"/>
          <w:numId w:val="26"/>
        </w:numPr>
        <w:rPr>
          <w:rFonts w:ascii="Arial" w:hAnsi="Arial" w:cs="Arial"/>
          <w:color w:val="auto"/>
          <w:sz w:val="24"/>
          <w:szCs w:val="24"/>
        </w:rPr>
      </w:pPr>
      <w:r w:rsidRPr="001704E6">
        <w:rPr>
          <w:rFonts w:ascii="Arial" w:hAnsi="Arial" w:cs="Arial"/>
          <w:sz w:val="24"/>
          <w:szCs w:val="24"/>
        </w:rPr>
        <w:t>In addition, the increased presence of vehicular traffic would have a marked impact on the way the common is experienced. The introduction of a section of surfaced footway leading to a pedestrian crossing over Chippenham Road would not entirely negate these detrimental effects.</w:t>
      </w:r>
    </w:p>
    <w:p w14:paraId="28900A8D" w14:textId="77777777" w:rsidR="009A1C38" w:rsidRPr="001704E6" w:rsidRDefault="009A1C38" w:rsidP="009A1C38">
      <w:pPr>
        <w:pStyle w:val="Style1"/>
        <w:numPr>
          <w:ilvl w:val="0"/>
          <w:numId w:val="26"/>
        </w:numPr>
        <w:rPr>
          <w:rFonts w:ascii="Arial" w:hAnsi="Arial" w:cs="Arial"/>
          <w:color w:val="auto"/>
          <w:sz w:val="24"/>
          <w:szCs w:val="24"/>
        </w:rPr>
      </w:pPr>
      <w:r w:rsidRPr="001704E6">
        <w:rPr>
          <w:rFonts w:ascii="Arial" w:hAnsi="Arial" w:cs="Arial"/>
          <w:color w:val="auto"/>
          <w:sz w:val="24"/>
          <w:szCs w:val="24"/>
        </w:rPr>
        <w:t>Therefore, I find that the proposal would result in localised</w:t>
      </w:r>
      <w:r>
        <w:rPr>
          <w:rFonts w:ascii="Arial" w:hAnsi="Arial" w:cs="Arial"/>
          <w:color w:val="auto"/>
          <w:sz w:val="24"/>
          <w:szCs w:val="24"/>
        </w:rPr>
        <w:t xml:space="preserve"> and</w:t>
      </w:r>
      <w:r w:rsidRPr="001704E6">
        <w:rPr>
          <w:rFonts w:ascii="Arial" w:hAnsi="Arial" w:cs="Arial"/>
          <w:color w:val="auto"/>
          <w:sz w:val="24"/>
          <w:szCs w:val="24"/>
        </w:rPr>
        <w:t xml:space="preserve"> permanent harm to the landscape character of the common</w:t>
      </w:r>
      <w:r>
        <w:rPr>
          <w:rFonts w:ascii="Arial" w:hAnsi="Arial" w:cs="Arial"/>
          <w:color w:val="auto"/>
          <w:sz w:val="24"/>
          <w:szCs w:val="24"/>
        </w:rPr>
        <w:t xml:space="preserve"> and, as such, would negatively impact on the public interest in the conservation of the landscape.</w:t>
      </w:r>
    </w:p>
    <w:p w14:paraId="38F18529" w14:textId="77777777" w:rsidR="009A1C38" w:rsidRPr="001704E6" w:rsidRDefault="009A1C38" w:rsidP="009A1C38">
      <w:pPr>
        <w:pStyle w:val="Style1"/>
        <w:numPr>
          <w:ilvl w:val="0"/>
          <w:numId w:val="0"/>
        </w:numPr>
        <w:ind w:left="431" w:hanging="431"/>
        <w:rPr>
          <w:rFonts w:ascii="Arial" w:hAnsi="Arial" w:cs="Arial"/>
          <w:i/>
          <w:iCs/>
          <w:color w:val="auto"/>
          <w:sz w:val="24"/>
          <w:szCs w:val="24"/>
        </w:rPr>
      </w:pPr>
      <w:r w:rsidRPr="001704E6">
        <w:rPr>
          <w:rFonts w:ascii="Arial" w:hAnsi="Arial" w:cs="Arial"/>
          <w:i/>
          <w:iCs/>
          <w:color w:val="auto"/>
          <w:sz w:val="24"/>
          <w:szCs w:val="24"/>
        </w:rPr>
        <w:t>Public Access</w:t>
      </w:r>
    </w:p>
    <w:p w14:paraId="248E49BE"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Lyneham Green is designated as </w:t>
      </w:r>
      <w:proofErr w:type="gramStart"/>
      <w:r w:rsidRPr="001704E6">
        <w:rPr>
          <w:rFonts w:ascii="Arial" w:hAnsi="Arial" w:cs="Arial"/>
          <w:sz w:val="24"/>
          <w:szCs w:val="24"/>
        </w:rPr>
        <w:t>open access</w:t>
      </w:r>
      <w:proofErr w:type="gramEnd"/>
      <w:r w:rsidRPr="001704E6">
        <w:rPr>
          <w:rFonts w:ascii="Arial" w:hAnsi="Arial" w:cs="Arial"/>
          <w:sz w:val="24"/>
          <w:szCs w:val="24"/>
        </w:rPr>
        <w:t xml:space="preserve"> land under the provisions of the Countryside and Rights of Way Act 2000, whereby a right of access on foot is available to the public at all times.</w:t>
      </w:r>
    </w:p>
    <w:p w14:paraId="01AFBB52" w14:textId="77777777" w:rsidR="009A1C38" w:rsidRPr="001704E6" w:rsidRDefault="009A1C38" w:rsidP="009A1C38">
      <w:pPr>
        <w:pStyle w:val="Style1"/>
        <w:numPr>
          <w:ilvl w:val="0"/>
          <w:numId w:val="26"/>
        </w:numPr>
        <w:rPr>
          <w:rFonts w:ascii="Arial" w:hAnsi="Arial" w:cs="Arial"/>
          <w:sz w:val="24"/>
          <w:szCs w:val="24"/>
        </w:rPr>
      </w:pPr>
      <w:r>
        <w:rPr>
          <w:rFonts w:ascii="Arial" w:hAnsi="Arial" w:cs="Arial"/>
          <w:sz w:val="24"/>
          <w:szCs w:val="24"/>
        </w:rPr>
        <w:t>Although</w:t>
      </w:r>
      <w:r w:rsidRPr="001704E6">
        <w:rPr>
          <w:rFonts w:ascii="Arial" w:hAnsi="Arial" w:cs="Arial"/>
          <w:sz w:val="24"/>
          <w:szCs w:val="24"/>
        </w:rPr>
        <w:t xml:space="preserve"> the proposed works would not present a physical barrier to continued public access, the presence of road infrastructure and vehicles would likely </w:t>
      </w:r>
      <w:proofErr w:type="gramStart"/>
      <w:r w:rsidRPr="001704E6">
        <w:rPr>
          <w:rFonts w:ascii="Arial" w:hAnsi="Arial" w:cs="Arial"/>
          <w:sz w:val="24"/>
          <w:szCs w:val="24"/>
        </w:rPr>
        <w:t>act as</w:t>
      </w:r>
      <w:proofErr w:type="gramEnd"/>
      <w:r w:rsidRPr="001704E6">
        <w:rPr>
          <w:rFonts w:ascii="Arial" w:hAnsi="Arial" w:cs="Arial"/>
          <w:sz w:val="24"/>
          <w:szCs w:val="24"/>
        </w:rPr>
        <w:t xml:space="preserve"> a deterrent. Paragraph 5.8 of the 2015 policy asks whether the works would be consistent with the use and enjoyment of the land as common land. In this instance, the proposed works would </w:t>
      </w:r>
      <w:proofErr w:type="gramStart"/>
      <w:r w:rsidRPr="001704E6">
        <w:rPr>
          <w:rFonts w:ascii="Arial" w:hAnsi="Arial" w:cs="Arial"/>
          <w:sz w:val="24"/>
          <w:szCs w:val="24"/>
        </w:rPr>
        <w:t>predominantly facilitate</w:t>
      </w:r>
      <w:proofErr w:type="gramEnd"/>
      <w:r w:rsidRPr="001704E6">
        <w:rPr>
          <w:rFonts w:ascii="Arial" w:hAnsi="Arial" w:cs="Arial"/>
          <w:sz w:val="24"/>
          <w:szCs w:val="24"/>
        </w:rPr>
        <w:t xml:space="preserve"> and provide access to </w:t>
      </w:r>
      <w:r w:rsidRPr="001704E6">
        <w:rPr>
          <w:rFonts w:ascii="Arial" w:hAnsi="Arial" w:cs="Arial"/>
          <w:sz w:val="24"/>
          <w:szCs w:val="24"/>
        </w:rPr>
        <w:lastRenderedPageBreak/>
        <w:t xml:space="preserve">adjacent major development, and consequently I find they would not be consistent with those purposes. </w:t>
      </w:r>
    </w:p>
    <w:p w14:paraId="4DB1DC3B" w14:textId="77777777" w:rsidR="009A1C38" w:rsidRPr="001704E6" w:rsidRDefault="009A1C38" w:rsidP="009A1C38">
      <w:pPr>
        <w:pStyle w:val="Style1"/>
        <w:numPr>
          <w:ilvl w:val="0"/>
          <w:numId w:val="26"/>
        </w:numPr>
        <w:rPr>
          <w:rFonts w:ascii="Arial" w:hAnsi="Arial" w:cs="Arial"/>
          <w:sz w:val="24"/>
          <w:szCs w:val="24"/>
        </w:rPr>
      </w:pPr>
      <w:r>
        <w:rPr>
          <w:rFonts w:ascii="Arial" w:hAnsi="Arial" w:cs="Arial"/>
          <w:sz w:val="24"/>
          <w:szCs w:val="24"/>
        </w:rPr>
        <w:t>T</w:t>
      </w:r>
      <w:r w:rsidRPr="001704E6">
        <w:rPr>
          <w:rFonts w:ascii="Arial" w:hAnsi="Arial" w:cs="Arial"/>
          <w:sz w:val="24"/>
          <w:szCs w:val="24"/>
        </w:rPr>
        <w:t xml:space="preserve">he presence of the vehicular access would result in traffic movements that could lead to conflicts between vehicular traffic and users of the common. That could manifest in users of the common </w:t>
      </w:r>
      <w:proofErr w:type="gramStart"/>
      <w:r w:rsidRPr="001704E6">
        <w:rPr>
          <w:rFonts w:ascii="Arial" w:hAnsi="Arial" w:cs="Arial"/>
          <w:sz w:val="24"/>
          <w:szCs w:val="24"/>
        </w:rPr>
        <w:t>being segregated</w:t>
      </w:r>
      <w:proofErr w:type="gramEnd"/>
      <w:r w:rsidRPr="001704E6">
        <w:rPr>
          <w:rFonts w:ascii="Arial" w:hAnsi="Arial" w:cs="Arial"/>
          <w:sz w:val="24"/>
          <w:szCs w:val="24"/>
        </w:rPr>
        <w:t xml:space="preserve"> and having to wait to cross the space safely. </w:t>
      </w:r>
    </w:p>
    <w:p w14:paraId="3B5A9A0E" w14:textId="77777777"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Temporary fencing </w:t>
      </w:r>
      <w:proofErr w:type="gramStart"/>
      <w:r w:rsidRPr="001704E6">
        <w:rPr>
          <w:rFonts w:ascii="Arial" w:hAnsi="Arial" w:cs="Arial"/>
          <w:sz w:val="24"/>
          <w:szCs w:val="24"/>
        </w:rPr>
        <w:t>is proposed</w:t>
      </w:r>
      <w:proofErr w:type="gramEnd"/>
      <w:r w:rsidRPr="001704E6">
        <w:rPr>
          <w:rFonts w:ascii="Arial" w:hAnsi="Arial" w:cs="Arial"/>
          <w:sz w:val="24"/>
          <w:szCs w:val="24"/>
        </w:rPr>
        <w:t xml:space="preserve"> for a period of 16 weeks to cover the new road, utility diversions, lowering and new supply installations. Public access over the area</w:t>
      </w:r>
      <w:r>
        <w:rPr>
          <w:rFonts w:ascii="Arial" w:hAnsi="Arial" w:cs="Arial"/>
          <w:sz w:val="24"/>
          <w:szCs w:val="24"/>
        </w:rPr>
        <w:t>,</w:t>
      </w:r>
      <w:r w:rsidRPr="001704E6">
        <w:rPr>
          <w:rFonts w:ascii="Arial" w:hAnsi="Arial" w:cs="Arial"/>
          <w:sz w:val="24"/>
          <w:szCs w:val="24"/>
        </w:rPr>
        <w:t xml:space="preserve"> edged in red</w:t>
      </w:r>
      <w:r>
        <w:rPr>
          <w:rFonts w:ascii="Arial" w:hAnsi="Arial" w:cs="Arial"/>
          <w:sz w:val="24"/>
          <w:szCs w:val="24"/>
        </w:rPr>
        <w:t>,</w:t>
      </w:r>
      <w:r w:rsidRPr="001704E6">
        <w:rPr>
          <w:rFonts w:ascii="Arial" w:hAnsi="Arial" w:cs="Arial"/>
          <w:sz w:val="24"/>
          <w:szCs w:val="24"/>
        </w:rPr>
        <w:t xml:space="preserve"> would </w:t>
      </w:r>
      <w:proofErr w:type="gramStart"/>
      <w:r w:rsidRPr="001704E6">
        <w:rPr>
          <w:rFonts w:ascii="Arial" w:hAnsi="Arial" w:cs="Arial"/>
          <w:sz w:val="24"/>
          <w:szCs w:val="24"/>
        </w:rPr>
        <w:t>be prevented</w:t>
      </w:r>
      <w:proofErr w:type="gramEnd"/>
      <w:r w:rsidRPr="001704E6">
        <w:rPr>
          <w:rFonts w:ascii="Arial" w:hAnsi="Arial" w:cs="Arial"/>
          <w:sz w:val="24"/>
          <w:szCs w:val="24"/>
        </w:rPr>
        <w:t xml:space="preserve"> during this time. I am satisfied that the proposed fencing strikes a reasonable balance between the need to temporarily separate the public from the works area in the interests of site safety and security and the need to minimise restrictions on public access.</w:t>
      </w:r>
    </w:p>
    <w:p w14:paraId="1DD4D4AB" w14:textId="2F943434" w:rsidR="009A1C38" w:rsidRPr="001704E6" w:rsidRDefault="009A1C38" w:rsidP="009A1C38">
      <w:pPr>
        <w:pStyle w:val="Style1"/>
        <w:numPr>
          <w:ilvl w:val="0"/>
          <w:numId w:val="26"/>
        </w:numPr>
        <w:rPr>
          <w:rFonts w:ascii="Arial" w:hAnsi="Arial" w:cs="Arial"/>
          <w:sz w:val="24"/>
          <w:szCs w:val="24"/>
        </w:rPr>
      </w:pPr>
      <w:r w:rsidRPr="001704E6">
        <w:rPr>
          <w:rFonts w:ascii="Arial" w:hAnsi="Arial" w:cs="Arial"/>
          <w:sz w:val="24"/>
          <w:szCs w:val="24"/>
        </w:rPr>
        <w:t xml:space="preserve">I recognise that, given the limited width, proximity to the road and presence of alternative surfaced footway, that it is </w:t>
      </w:r>
      <w:r>
        <w:rPr>
          <w:rFonts w:ascii="Arial" w:hAnsi="Arial" w:cs="Arial"/>
          <w:sz w:val="24"/>
          <w:szCs w:val="24"/>
        </w:rPr>
        <w:t>unlikely</w:t>
      </w:r>
      <w:r w:rsidRPr="001704E6">
        <w:rPr>
          <w:rFonts w:ascii="Arial" w:hAnsi="Arial" w:cs="Arial"/>
          <w:sz w:val="24"/>
          <w:szCs w:val="24"/>
        </w:rPr>
        <w:t xml:space="preserve"> that the public would frequently access the strip of common land that is the subject of this application for the purposes of recreation. Nevertheless, the area of common land that </w:t>
      </w:r>
      <w:proofErr w:type="gramStart"/>
      <w:r w:rsidRPr="001704E6">
        <w:rPr>
          <w:rFonts w:ascii="Arial" w:hAnsi="Arial" w:cs="Arial"/>
          <w:sz w:val="24"/>
          <w:szCs w:val="24"/>
        </w:rPr>
        <w:t>is proposed</w:t>
      </w:r>
      <w:proofErr w:type="gramEnd"/>
      <w:r w:rsidRPr="001704E6">
        <w:rPr>
          <w:rFonts w:ascii="Arial" w:hAnsi="Arial" w:cs="Arial"/>
          <w:sz w:val="24"/>
          <w:szCs w:val="24"/>
        </w:rPr>
        <w:t xml:space="preserve"> as part of the carriageway would </w:t>
      </w:r>
      <w:r>
        <w:rPr>
          <w:rFonts w:ascii="Arial" w:hAnsi="Arial" w:cs="Arial"/>
          <w:sz w:val="24"/>
          <w:szCs w:val="24"/>
        </w:rPr>
        <w:t>negatively impact on public access to both this pa</w:t>
      </w:r>
      <w:r w:rsidR="00B535C1">
        <w:rPr>
          <w:rFonts w:ascii="Arial" w:hAnsi="Arial" w:cs="Arial"/>
          <w:sz w:val="24"/>
          <w:szCs w:val="24"/>
        </w:rPr>
        <w:t>r</w:t>
      </w:r>
      <w:r>
        <w:rPr>
          <w:rFonts w:ascii="Arial" w:hAnsi="Arial" w:cs="Arial"/>
          <w:sz w:val="24"/>
          <w:szCs w:val="24"/>
        </w:rPr>
        <w:t>t of the common as well as the common overall</w:t>
      </w:r>
      <w:r w:rsidRPr="001704E6">
        <w:rPr>
          <w:rFonts w:ascii="Arial" w:hAnsi="Arial" w:cs="Arial"/>
          <w:sz w:val="24"/>
          <w:szCs w:val="24"/>
        </w:rPr>
        <w:t>. Consequently, I find that the proposal would have a limited adverse impact on public access to the common overall.</w:t>
      </w:r>
    </w:p>
    <w:p w14:paraId="08EF65D6" w14:textId="77777777" w:rsidR="009A1C38" w:rsidRPr="001704E6" w:rsidRDefault="009A1C38" w:rsidP="009A1C38">
      <w:pPr>
        <w:pStyle w:val="Style1"/>
        <w:numPr>
          <w:ilvl w:val="0"/>
          <w:numId w:val="0"/>
        </w:numPr>
        <w:ind w:left="431" w:hanging="431"/>
        <w:rPr>
          <w:rFonts w:ascii="Arial" w:hAnsi="Arial" w:cs="Arial"/>
          <w:i/>
          <w:iCs/>
          <w:sz w:val="24"/>
          <w:szCs w:val="24"/>
        </w:rPr>
      </w:pPr>
      <w:r w:rsidRPr="001704E6">
        <w:rPr>
          <w:rFonts w:ascii="Arial" w:hAnsi="Arial" w:cs="Arial"/>
          <w:i/>
          <w:iCs/>
          <w:sz w:val="24"/>
          <w:szCs w:val="24"/>
        </w:rPr>
        <w:t>Protection of archaeological remains and features of historic interest</w:t>
      </w:r>
    </w:p>
    <w:p w14:paraId="632281AE" w14:textId="7D85FC3F" w:rsidR="009A1C38" w:rsidRPr="00B535C1" w:rsidRDefault="009A1C38" w:rsidP="00B535C1">
      <w:pPr>
        <w:pStyle w:val="Style1"/>
        <w:numPr>
          <w:ilvl w:val="0"/>
          <w:numId w:val="26"/>
        </w:numPr>
        <w:rPr>
          <w:rFonts w:ascii="Arial" w:hAnsi="Arial" w:cs="Arial"/>
          <w:i/>
          <w:iCs/>
          <w:sz w:val="24"/>
          <w:szCs w:val="24"/>
        </w:rPr>
      </w:pPr>
      <w:r w:rsidRPr="00B535C1">
        <w:rPr>
          <w:rFonts w:ascii="Arial" w:hAnsi="Arial" w:cs="Arial"/>
          <w:sz w:val="24"/>
          <w:szCs w:val="24"/>
        </w:rPr>
        <w:t>There are no scheduled monuments or listed buildings on the land, and there is nothing before me that would indicate it falls within an area of high archaeological potential. Accordingly, I do not consider that the proposal would result in any material harm to archaeological remains or features of historic interest</w:t>
      </w:r>
      <w:proofErr w:type="gramStart"/>
      <w:r w:rsidRPr="00B535C1">
        <w:rPr>
          <w:rFonts w:ascii="Arial" w:hAnsi="Arial" w:cs="Arial"/>
          <w:sz w:val="24"/>
          <w:szCs w:val="24"/>
        </w:rPr>
        <w:t xml:space="preserve">.  </w:t>
      </w:r>
      <w:proofErr w:type="gramEnd"/>
    </w:p>
    <w:p w14:paraId="3DD5E03B" w14:textId="77777777" w:rsidR="009A1C38" w:rsidRPr="001704E6" w:rsidRDefault="009A1C38" w:rsidP="009A1C38">
      <w:pPr>
        <w:pStyle w:val="Style1"/>
        <w:numPr>
          <w:ilvl w:val="0"/>
          <w:numId w:val="0"/>
        </w:numPr>
        <w:ind w:left="431" w:hanging="431"/>
        <w:rPr>
          <w:rFonts w:ascii="Arial" w:hAnsi="Arial" w:cs="Arial"/>
          <w:b/>
          <w:bCs/>
          <w:i/>
          <w:iCs/>
          <w:sz w:val="24"/>
          <w:szCs w:val="24"/>
        </w:rPr>
      </w:pPr>
      <w:r w:rsidRPr="001704E6">
        <w:rPr>
          <w:rFonts w:ascii="Arial" w:hAnsi="Arial" w:cs="Arial"/>
          <w:b/>
          <w:bCs/>
          <w:i/>
          <w:iCs/>
          <w:sz w:val="24"/>
          <w:szCs w:val="24"/>
        </w:rPr>
        <w:t>Other matters considered to be relevant</w:t>
      </w:r>
    </w:p>
    <w:p w14:paraId="5108001D" w14:textId="0AD127DF" w:rsidR="009A1C38" w:rsidRPr="00B535C1" w:rsidRDefault="009A1C38" w:rsidP="00B535C1">
      <w:pPr>
        <w:pStyle w:val="Style1"/>
        <w:numPr>
          <w:ilvl w:val="0"/>
          <w:numId w:val="26"/>
        </w:numPr>
        <w:rPr>
          <w:rFonts w:ascii="Arial" w:hAnsi="Arial" w:cs="Arial"/>
          <w:sz w:val="24"/>
          <w:szCs w:val="24"/>
        </w:rPr>
      </w:pPr>
      <w:r w:rsidRPr="00B535C1">
        <w:rPr>
          <w:rFonts w:ascii="Arial" w:hAnsi="Arial" w:cs="Arial"/>
          <w:sz w:val="24"/>
          <w:szCs w:val="24"/>
        </w:rPr>
        <w:t xml:space="preserve">The works </w:t>
      </w:r>
      <w:proofErr w:type="gramStart"/>
      <w:r w:rsidRPr="00B535C1">
        <w:rPr>
          <w:rFonts w:ascii="Arial" w:hAnsi="Arial" w:cs="Arial"/>
          <w:sz w:val="24"/>
          <w:szCs w:val="24"/>
        </w:rPr>
        <w:t>are required</w:t>
      </w:r>
      <w:proofErr w:type="gramEnd"/>
      <w:r w:rsidRPr="00B535C1">
        <w:rPr>
          <w:rFonts w:ascii="Arial" w:hAnsi="Arial" w:cs="Arial"/>
          <w:sz w:val="24"/>
          <w:szCs w:val="24"/>
        </w:rPr>
        <w:t xml:space="preserve"> as part of the access for the recently approved major development. The approved scheme would boost local housing supply in an area where supply </w:t>
      </w:r>
      <w:proofErr w:type="gramStart"/>
      <w:r w:rsidRPr="00B535C1">
        <w:rPr>
          <w:rFonts w:ascii="Arial" w:hAnsi="Arial" w:cs="Arial"/>
          <w:sz w:val="24"/>
          <w:szCs w:val="24"/>
        </w:rPr>
        <w:t>was found</w:t>
      </w:r>
      <w:proofErr w:type="gramEnd"/>
      <w:r w:rsidRPr="00B535C1">
        <w:rPr>
          <w:rFonts w:ascii="Arial" w:hAnsi="Arial" w:cs="Arial"/>
          <w:sz w:val="24"/>
          <w:szCs w:val="24"/>
        </w:rPr>
        <w:t xml:space="preserve"> to be deficient. It would also provide affordable housing, land for employment, community uses, areas of public open space and landscaping. The development would confer economic, social, and environmental public benefits and therefore, this attracts weight in favour of allowing the proposal. Hence, this is a matter which I have considered in the overall balance.</w:t>
      </w:r>
    </w:p>
    <w:p w14:paraId="3AF939B8" w14:textId="77777777" w:rsidR="009A1C38" w:rsidRPr="00760097" w:rsidRDefault="009A1C38" w:rsidP="009A1C38">
      <w:pPr>
        <w:pStyle w:val="Style1"/>
        <w:numPr>
          <w:ilvl w:val="0"/>
          <w:numId w:val="26"/>
        </w:numPr>
        <w:rPr>
          <w:rFonts w:ascii="Arial" w:hAnsi="Arial" w:cs="Arial"/>
          <w:color w:val="auto"/>
          <w:sz w:val="24"/>
          <w:szCs w:val="24"/>
        </w:rPr>
      </w:pPr>
      <w:r w:rsidRPr="00760097">
        <w:rPr>
          <w:rFonts w:ascii="Arial" w:hAnsi="Arial" w:cs="Arial"/>
          <w:color w:val="auto"/>
          <w:sz w:val="24"/>
          <w:szCs w:val="24"/>
        </w:rPr>
        <w:t xml:space="preserve">Paragraph 4.3 of the 2015 policy states that the Secretary of State will wish to know what alternatives have </w:t>
      </w:r>
      <w:proofErr w:type="gramStart"/>
      <w:r w:rsidRPr="00760097">
        <w:rPr>
          <w:rFonts w:ascii="Arial" w:hAnsi="Arial" w:cs="Arial"/>
          <w:color w:val="auto"/>
          <w:sz w:val="24"/>
          <w:szCs w:val="24"/>
        </w:rPr>
        <w:t>been considered</w:t>
      </w:r>
      <w:proofErr w:type="gramEnd"/>
      <w:r w:rsidRPr="00760097">
        <w:rPr>
          <w:rFonts w:ascii="Arial" w:hAnsi="Arial" w:cs="Arial"/>
          <w:color w:val="auto"/>
          <w:sz w:val="24"/>
          <w:szCs w:val="24"/>
        </w:rPr>
        <w:t xml:space="preserve"> to the application proposal. The applicant explains that an application under section 16(1) of the 2006 Act to deregister the common land and register an alternative parcel was not an option available, as they do not own the land that is the subject of this application. The owners are the PC.</w:t>
      </w:r>
    </w:p>
    <w:p w14:paraId="062811E0" w14:textId="77777777" w:rsidR="009A1C38" w:rsidRDefault="009A1C38" w:rsidP="009A1C38">
      <w:pPr>
        <w:pStyle w:val="Style1"/>
        <w:numPr>
          <w:ilvl w:val="0"/>
          <w:numId w:val="26"/>
        </w:numPr>
        <w:rPr>
          <w:rFonts w:ascii="Arial" w:hAnsi="Arial" w:cs="Arial"/>
          <w:color w:val="auto"/>
          <w:sz w:val="24"/>
          <w:szCs w:val="24"/>
        </w:rPr>
      </w:pPr>
      <w:r>
        <w:rPr>
          <w:rFonts w:ascii="Arial" w:hAnsi="Arial" w:cs="Arial"/>
          <w:color w:val="auto"/>
          <w:sz w:val="24"/>
          <w:szCs w:val="24"/>
        </w:rPr>
        <w:t>The applicant has stated</w:t>
      </w:r>
      <w:r w:rsidRPr="00760097">
        <w:rPr>
          <w:rFonts w:ascii="Arial" w:hAnsi="Arial" w:cs="Arial"/>
          <w:color w:val="auto"/>
          <w:sz w:val="24"/>
          <w:szCs w:val="24"/>
        </w:rPr>
        <w:t xml:space="preserve"> that </w:t>
      </w:r>
      <w:r>
        <w:rPr>
          <w:rFonts w:ascii="Arial" w:hAnsi="Arial" w:cs="Arial"/>
          <w:color w:val="auto"/>
          <w:sz w:val="24"/>
          <w:szCs w:val="24"/>
        </w:rPr>
        <w:t>a</w:t>
      </w:r>
      <w:r w:rsidRPr="00760097">
        <w:rPr>
          <w:rFonts w:ascii="Arial" w:hAnsi="Arial" w:cs="Arial"/>
          <w:color w:val="auto"/>
          <w:sz w:val="24"/>
          <w:szCs w:val="24"/>
        </w:rPr>
        <w:t xml:space="preserve"> concerted effort </w:t>
      </w:r>
      <w:proofErr w:type="gramStart"/>
      <w:r w:rsidRPr="00760097">
        <w:rPr>
          <w:rFonts w:ascii="Arial" w:hAnsi="Arial" w:cs="Arial"/>
          <w:color w:val="auto"/>
          <w:sz w:val="24"/>
          <w:szCs w:val="24"/>
        </w:rPr>
        <w:t>was made</w:t>
      </w:r>
      <w:proofErr w:type="gramEnd"/>
      <w:r w:rsidRPr="00760097">
        <w:rPr>
          <w:rFonts w:ascii="Arial" w:hAnsi="Arial" w:cs="Arial"/>
          <w:color w:val="auto"/>
          <w:sz w:val="24"/>
          <w:szCs w:val="24"/>
        </w:rPr>
        <w:t xml:space="preserve"> to engage with the PC, with the clear objective of pursuing a section 16 application</w:t>
      </w:r>
      <w:r>
        <w:rPr>
          <w:rFonts w:ascii="Arial" w:hAnsi="Arial" w:cs="Arial"/>
          <w:color w:val="auto"/>
          <w:sz w:val="24"/>
          <w:szCs w:val="24"/>
        </w:rPr>
        <w:t xml:space="preserve">. However, </w:t>
      </w:r>
      <w:r w:rsidRPr="00760097">
        <w:rPr>
          <w:rFonts w:ascii="Arial" w:hAnsi="Arial" w:cs="Arial"/>
          <w:color w:val="auto"/>
          <w:sz w:val="24"/>
          <w:szCs w:val="24"/>
        </w:rPr>
        <w:t>the PC were not willing to progress a section 16 application.</w:t>
      </w:r>
    </w:p>
    <w:p w14:paraId="4A428389" w14:textId="77777777" w:rsidR="009A1C38" w:rsidRPr="00760097" w:rsidRDefault="009A1C38" w:rsidP="009A1C38">
      <w:pPr>
        <w:pStyle w:val="Style1"/>
        <w:numPr>
          <w:ilvl w:val="0"/>
          <w:numId w:val="26"/>
        </w:numPr>
        <w:rPr>
          <w:rFonts w:ascii="Arial" w:hAnsi="Arial" w:cs="Arial"/>
          <w:color w:val="auto"/>
          <w:sz w:val="24"/>
          <w:szCs w:val="24"/>
        </w:rPr>
      </w:pPr>
      <w:r w:rsidRPr="00760097">
        <w:rPr>
          <w:rFonts w:ascii="Arial" w:hAnsi="Arial" w:cs="Arial"/>
          <w:color w:val="auto"/>
          <w:sz w:val="24"/>
          <w:szCs w:val="24"/>
        </w:rPr>
        <w:t>The applicant states that subject to the present application being successful, they will apply under section 15(8) of the 2006 Act to register a rectangular parcel of land outside the consented outline scheme, measuring approximately 672m</w:t>
      </w:r>
      <w:r w:rsidRPr="00760097">
        <w:rPr>
          <w:rFonts w:ascii="Arial" w:hAnsi="Arial" w:cs="Arial"/>
          <w:color w:val="auto"/>
          <w:sz w:val="24"/>
          <w:szCs w:val="24"/>
          <w:vertAlign w:val="superscript"/>
        </w:rPr>
        <w:t>2</w:t>
      </w:r>
      <w:r w:rsidRPr="00760097">
        <w:rPr>
          <w:rFonts w:ascii="Arial" w:hAnsi="Arial" w:cs="Arial"/>
          <w:color w:val="auto"/>
          <w:sz w:val="24"/>
          <w:szCs w:val="24"/>
        </w:rPr>
        <w:t xml:space="preserve"> as town or village green. </w:t>
      </w:r>
    </w:p>
    <w:p w14:paraId="74BCEB58" w14:textId="77777777" w:rsidR="009A1C38" w:rsidRDefault="009A1C38" w:rsidP="009A1C38">
      <w:pPr>
        <w:pStyle w:val="Style1"/>
        <w:numPr>
          <w:ilvl w:val="0"/>
          <w:numId w:val="26"/>
        </w:numPr>
        <w:rPr>
          <w:rFonts w:ascii="Arial" w:hAnsi="Arial" w:cs="Arial"/>
          <w:color w:val="auto"/>
          <w:sz w:val="24"/>
          <w:szCs w:val="24"/>
        </w:rPr>
      </w:pPr>
      <w:r w:rsidRPr="00760097">
        <w:rPr>
          <w:rFonts w:ascii="Arial" w:hAnsi="Arial" w:cs="Arial"/>
          <w:color w:val="auto"/>
          <w:sz w:val="24"/>
          <w:szCs w:val="24"/>
        </w:rPr>
        <w:lastRenderedPageBreak/>
        <w:t xml:space="preserve">This land </w:t>
      </w:r>
      <w:proofErr w:type="gramStart"/>
      <w:r w:rsidRPr="00760097">
        <w:rPr>
          <w:rFonts w:ascii="Arial" w:hAnsi="Arial" w:cs="Arial"/>
          <w:color w:val="auto"/>
          <w:sz w:val="24"/>
          <w:szCs w:val="24"/>
        </w:rPr>
        <w:t>is identified</w:t>
      </w:r>
      <w:proofErr w:type="gramEnd"/>
      <w:r w:rsidRPr="00760097">
        <w:rPr>
          <w:rFonts w:ascii="Arial" w:hAnsi="Arial" w:cs="Arial"/>
          <w:color w:val="auto"/>
          <w:sz w:val="24"/>
          <w:szCs w:val="24"/>
        </w:rPr>
        <w:t xml:space="preserve"> on drawing number 2019-003/505 and is contiguous with a larger area of CL47, although is presently separated by a </w:t>
      </w:r>
      <w:r>
        <w:rPr>
          <w:rFonts w:ascii="Arial" w:hAnsi="Arial" w:cs="Arial"/>
          <w:color w:val="auto"/>
          <w:sz w:val="24"/>
          <w:szCs w:val="24"/>
        </w:rPr>
        <w:t>hedge</w:t>
      </w:r>
      <w:r w:rsidRPr="00760097">
        <w:rPr>
          <w:rFonts w:ascii="Arial" w:hAnsi="Arial" w:cs="Arial"/>
          <w:color w:val="auto"/>
          <w:sz w:val="24"/>
          <w:szCs w:val="24"/>
        </w:rPr>
        <w:t>. The land lies south east of the proposed works in this case</w:t>
      </w:r>
      <w:r>
        <w:rPr>
          <w:rFonts w:ascii="Arial" w:hAnsi="Arial" w:cs="Arial"/>
          <w:color w:val="auto"/>
          <w:sz w:val="24"/>
          <w:szCs w:val="24"/>
        </w:rPr>
        <w:t>.</w:t>
      </w:r>
      <w:r w:rsidRPr="00760097">
        <w:rPr>
          <w:rFonts w:ascii="Arial" w:hAnsi="Arial" w:cs="Arial"/>
          <w:color w:val="auto"/>
          <w:sz w:val="24"/>
          <w:szCs w:val="24"/>
        </w:rPr>
        <w:t xml:space="preserve"> Its rectangular shape and position away from the road and adjacent to existing nearby common land that </w:t>
      </w:r>
      <w:proofErr w:type="gramStart"/>
      <w:r w:rsidRPr="00760097">
        <w:rPr>
          <w:rFonts w:ascii="Arial" w:hAnsi="Arial" w:cs="Arial"/>
          <w:color w:val="auto"/>
          <w:sz w:val="24"/>
          <w:szCs w:val="24"/>
        </w:rPr>
        <w:t>is designated</w:t>
      </w:r>
      <w:proofErr w:type="gramEnd"/>
      <w:r w:rsidRPr="00760097">
        <w:rPr>
          <w:rFonts w:ascii="Arial" w:hAnsi="Arial" w:cs="Arial"/>
          <w:color w:val="auto"/>
          <w:sz w:val="24"/>
          <w:szCs w:val="24"/>
        </w:rPr>
        <w:t xml:space="preserve"> as Local Green Space in the NP would make it more suited for recreational purposes. Consequently, if registered as TVG, its size, shape and position </w:t>
      </w:r>
      <w:r>
        <w:rPr>
          <w:rFonts w:ascii="Arial" w:hAnsi="Arial" w:cs="Arial"/>
          <w:color w:val="auto"/>
          <w:sz w:val="24"/>
          <w:szCs w:val="24"/>
        </w:rPr>
        <w:t>would</w:t>
      </w:r>
      <w:r w:rsidRPr="00760097">
        <w:rPr>
          <w:rFonts w:ascii="Arial" w:hAnsi="Arial" w:cs="Arial"/>
          <w:color w:val="auto"/>
          <w:sz w:val="24"/>
          <w:szCs w:val="24"/>
        </w:rPr>
        <w:t xml:space="preserve"> adequately mitigate for the adverse impact arising from the works proposed in this case. Cumulatively, such an occurrence would increase the overall stock of </w:t>
      </w:r>
      <w:r>
        <w:rPr>
          <w:rFonts w:ascii="Arial" w:hAnsi="Arial" w:cs="Arial"/>
          <w:color w:val="auto"/>
          <w:sz w:val="24"/>
          <w:szCs w:val="24"/>
        </w:rPr>
        <w:t>access land</w:t>
      </w:r>
      <w:r w:rsidRPr="00760097">
        <w:rPr>
          <w:rFonts w:ascii="Arial" w:hAnsi="Arial" w:cs="Arial"/>
          <w:color w:val="auto"/>
          <w:sz w:val="24"/>
          <w:szCs w:val="24"/>
        </w:rPr>
        <w:t xml:space="preserve">. </w:t>
      </w:r>
    </w:p>
    <w:p w14:paraId="0E9D813D" w14:textId="77777777" w:rsidR="009A1C38" w:rsidRDefault="009A1C38" w:rsidP="009A1C38">
      <w:pPr>
        <w:pStyle w:val="Style1"/>
        <w:numPr>
          <w:ilvl w:val="0"/>
          <w:numId w:val="26"/>
        </w:numPr>
        <w:rPr>
          <w:rFonts w:ascii="Arial" w:hAnsi="Arial" w:cs="Arial"/>
          <w:color w:val="auto"/>
          <w:sz w:val="24"/>
          <w:szCs w:val="24"/>
        </w:rPr>
      </w:pPr>
      <w:r w:rsidRPr="008F6082">
        <w:rPr>
          <w:rFonts w:ascii="Arial" w:hAnsi="Arial" w:cs="Arial"/>
          <w:color w:val="auto"/>
          <w:sz w:val="24"/>
          <w:szCs w:val="24"/>
        </w:rPr>
        <w:t xml:space="preserve">The replacement land </w:t>
      </w:r>
      <w:r>
        <w:rPr>
          <w:rFonts w:ascii="Arial" w:hAnsi="Arial" w:cs="Arial"/>
          <w:color w:val="auto"/>
          <w:sz w:val="24"/>
          <w:szCs w:val="24"/>
        </w:rPr>
        <w:t>would</w:t>
      </w:r>
      <w:r w:rsidRPr="008F6082">
        <w:rPr>
          <w:rFonts w:ascii="Arial" w:hAnsi="Arial" w:cs="Arial"/>
          <w:color w:val="auto"/>
          <w:sz w:val="24"/>
          <w:szCs w:val="24"/>
        </w:rPr>
        <w:t xml:space="preserve"> </w:t>
      </w:r>
      <w:proofErr w:type="gramStart"/>
      <w:r w:rsidRPr="008F6082">
        <w:rPr>
          <w:rFonts w:ascii="Arial" w:hAnsi="Arial" w:cs="Arial"/>
          <w:color w:val="auto"/>
          <w:sz w:val="24"/>
          <w:szCs w:val="24"/>
        </w:rPr>
        <w:t>be separated</w:t>
      </w:r>
      <w:proofErr w:type="gramEnd"/>
      <w:r w:rsidRPr="008F6082">
        <w:rPr>
          <w:rFonts w:ascii="Arial" w:hAnsi="Arial" w:cs="Arial"/>
          <w:color w:val="auto"/>
          <w:sz w:val="24"/>
          <w:szCs w:val="24"/>
        </w:rPr>
        <w:t xml:space="preserve"> from the development site during the construction phase for health and safety purposes by temporary fencing. This approach </w:t>
      </w:r>
      <w:r>
        <w:rPr>
          <w:rFonts w:ascii="Arial" w:hAnsi="Arial" w:cs="Arial"/>
          <w:color w:val="auto"/>
          <w:sz w:val="24"/>
          <w:szCs w:val="24"/>
        </w:rPr>
        <w:t xml:space="preserve">would </w:t>
      </w:r>
      <w:r w:rsidRPr="008F6082">
        <w:rPr>
          <w:rFonts w:ascii="Arial" w:hAnsi="Arial" w:cs="Arial"/>
          <w:color w:val="auto"/>
          <w:sz w:val="24"/>
          <w:szCs w:val="24"/>
        </w:rPr>
        <w:t xml:space="preserve">allow the replacement land to </w:t>
      </w:r>
      <w:proofErr w:type="gramStart"/>
      <w:r w:rsidRPr="008F6082">
        <w:rPr>
          <w:rFonts w:ascii="Arial" w:hAnsi="Arial" w:cs="Arial"/>
          <w:color w:val="auto"/>
          <w:sz w:val="24"/>
          <w:szCs w:val="24"/>
        </w:rPr>
        <w:t>be made</w:t>
      </w:r>
      <w:proofErr w:type="gramEnd"/>
      <w:r w:rsidRPr="008F6082">
        <w:rPr>
          <w:rFonts w:ascii="Arial" w:hAnsi="Arial" w:cs="Arial"/>
          <w:color w:val="auto"/>
          <w:sz w:val="24"/>
          <w:szCs w:val="24"/>
        </w:rPr>
        <w:t xml:space="preserve"> available for use and be dedicated in advance of the completion of the development. The replacement land would connect to the proposed development, the south west boundary which abuts the new development w</w:t>
      </w:r>
      <w:r>
        <w:rPr>
          <w:rFonts w:ascii="Arial" w:hAnsi="Arial" w:cs="Arial"/>
          <w:color w:val="auto"/>
          <w:sz w:val="24"/>
          <w:szCs w:val="24"/>
        </w:rPr>
        <w:t>ould</w:t>
      </w:r>
      <w:r w:rsidRPr="008F6082">
        <w:rPr>
          <w:rFonts w:ascii="Arial" w:hAnsi="Arial" w:cs="Arial"/>
          <w:color w:val="auto"/>
          <w:sz w:val="24"/>
          <w:szCs w:val="24"/>
        </w:rPr>
        <w:t xml:space="preserve"> be open and a road with footpaths w</w:t>
      </w:r>
      <w:r>
        <w:rPr>
          <w:rFonts w:ascii="Arial" w:hAnsi="Arial" w:cs="Arial"/>
          <w:color w:val="auto"/>
          <w:sz w:val="24"/>
          <w:szCs w:val="24"/>
        </w:rPr>
        <w:t>ould</w:t>
      </w:r>
      <w:r w:rsidRPr="008F6082">
        <w:rPr>
          <w:rFonts w:ascii="Arial" w:hAnsi="Arial" w:cs="Arial"/>
          <w:color w:val="auto"/>
          <w:sz w:val="24"/>
          <w:szCs w:val="24"/>
        </w:rPr>
        <w:t xml:space="preserve"> </w:t>
      </w:r>
      <w:proofErr w:type="gramStart"/>
      <w:r w:rsidRPr="008F6082">
        <w:rPr>
          <w:rFonts w:ascii="Arial" w:hAnsi="Arial" w:cs="Arial"/>
          <w:color w:val="auto"/>
          <w:sz w:val="24"/>
          <w:szCs w:val="24"/>
        </w:rPr>
        <w:t>be brought</w:t>
      </w:r>
      <w:proofErr w:type="gramEnd"/>
      <w:r w:rsidRPr="008F6082">
        <w:rPr>
          <w:rFonts w:ascii="Arial" w:hAnsi="Arial" w:cs="Arial"/>
          <w:color w:val="auto"/>
          <w:sz w:val="24"/>
          <w:szCs w:val="24"/>
        </w:rPr>
        <w:t xml:space="preserve"> to the boundary. Under the proposed landscaping scheme for the new development, the existing hedge along the south eastern boundary w</w:t>
      </w:r>
      <w:r>
        <w:rPr>
          <w:rFonts w:ascii="Arial" w:hAnsi="Arial" w:cs="Arial"/>
          <w:color w:val="auto"/>
          <w:sz w:val="24"/>
          <w:szCs w:val="24"/>
        </w:rPr>
        <w:t>ould</w:t>
      </w:r>
      <w:r w:rsidRPr="008F6082">
        <w:rPr>
          <w:rFonts w:ascii="Arial" w:hAnsi="Arial" w:cs="Arial"/>
          <w:color w:val="auto"/>
          <w:sz w:val="24"/>
          <w:szCs w:val="24"/>
        </w:rPr>
        <w:t xml:space="preserve"> </w:t>
      </w:r>
      <w:proofErr w:type="gramStart"/>
      <w:r w:rsidRPr="008F6082">
        <w:rPr>
          <w:rFonts w:ascii="Arial" w:hAnsi="Arial" w:cs="Arial"/>
          <w:color w:val="auto"/>
          <w:sz w:val="24"/>
          <w:szCs w:val="24"/>
        </w:rPr>
        <w:t>be retained</w:t>
      </w:r>
      <w:proofErr w:type="gramEnd"/>
      <w:r w:rsidRPr="008F6082">
        <w:rPr>
          <w:rFonts w:ascii="Arial" w:hAnsi="Arial" w:cs="Arial"/>
          <w:color w:val="auto"/>
          <w:sz w:val="24"/>
          <w:szCs w:val="24"/>
        </w:rPr>
        <w:t xml:space="preserve"> and enhanced for ecological purposes but the north eastern boundary w</w:t>
      </w:r>
      <w:r>
        <w:rPr>
          <w:rFonts w:ascii="Arial" w:hAnsi="Arial" w:cs="Arial"/>
          <w:color w:val="auto"/>
          <w:sz w:val="24"/>
          <w:szCs w:val="24"/>
        </w:rPr>
        <w:t>ould</w:t>
      </w:r>
      <w:r w:rsidRPr="008F6082">
        <w:rPr>
          <w:rFonts w:ascii="Arial" w:hAnsi="Arial" w:cs="Arial"/>
          <w:color w:val="auto"/>
          <w:sz w:val="24"/>
          <w:szCs w:val="24"/>
        </w:rPr>
        <w:t xml:space="preserve"> remain open to the existing common land. </w:t>
      </w:r>
    </w:p>
    <w:p w14:paraId="4B73B4C9" w14:textId="77777777" w:rsidR="009A1C38" w:rsidRDefault="009A1C38" w:rsidP="009A1C38">
      <w:pPr>
        <w:pStyle w:val="Style1"/>
        <w:numPr>
          <w:ilvl w:val="0"/>
          <w:numId w:val="26"/>
        </w:numPr>
        <w:rPr>
          <w:rFonts w:ascii="Arial" w:hAnsi="Arial" w:cs="Arial"/>
          <w:b/>
          <w:bCs/>
          <w:sz w:val="24"/>
          <w:szCs w:val="24"/>
        </w:rPr>
      </w:pPr>
      <w:r w:rsidRPr="00240989">
        <w:rPr>
          <w:rFonts w:ascii="Arial" w:hAnsi="Arial" w:cs="Arial"/>
          <w:color w:val="auto"/>
          <w:sz w:val="24"/>
          <w:szCs w:val="24"/>
        </w:rPr>
        <w:t xml:space="preserve">The applicant states that if this application for restricted works </w:t>
      </w:r>
      <w:proofErr w:type="gramStart"/>
      <w:r w:rsidRPr="00240989">
        <w:rPr>
          <w:rFonts w:ascii="Arial" w:hAnsi="Arial" w:cs="Arial"/>
          <w:color w:val="auto"/>
          <w:sz w:val="24"/>
          <w:szCs w:val="24"/>
        </w:rPr>
        <w:t>is given</w:t>
      </w:r>
      <w:proofErr w:type="gramEnd"/>
      <w:r w:rsidRPr="00240989">
        <w:rPr>
          <w:rFonts w:ascii="Arial" w:hAnsi="Arial" w:cs="Arial"/>
          <w:color w:val="auto"/>
          <w:sz w:val="24"/>
          <w:szCs w:val="24"/>
        </w:rPr>
        <w:t xml:space="preserve"> consent, then a </w:t>
      </w:r>
      <w:r w:rsidRPr="00240989">
        <w:rPr>
          <w:rFonts w:ascii="Arial" w:hAnsi="Arial" w:cs="Arial"/>
          <w:sz w:val="24"/>
          <w:szCs w:val="24"/>
        </w:rPr>
        <w:t xml:space="preserve">Section 15(8) application for the dedication of the replacement land would be submitted before works commenced. </w:t>
      </w:r>
      <w:r>
        <w:rPr>
          <w:rFonts w:ascii="Arial" w:hAnsi="Arial" w:cs="Arial"/>
          <w:sz w:val="24"/>
          <w:szCs w:val="24"/>
        </w:rPr>
        <w:t xml:space="preserve">However, while I note the applicant’s suggestion that this could </w:t>
      </w:r>
      <w:proofErr w:type="gramStart"/>
      <w:r>
        <w:rPr>
          <w:rFonts w:ascii="Arial" w:hAnsi="Arial" w:cs="Arial"/>
          <w:sz w:val="24"/>
          <w:szCs w:val="24"/>
        </w:rPr>
        <w:t>be achieved</w:t>
      </w:r>
      <w:proofErr w:type="gramEnd"/>
      <w:r>
        <w:rPr>
          <w:rFonts w:ascii="Arial" w:hAnsi="Arial" w:cs="Arial"/>
          <w:sz w:val="24"/>
          <w:szCs w:val="24"/>
        </w:rPr>
        <w:t xml:space="preserve"> by means of a condition, I do not consider the imposition of such a condition would meet the requisite tests. </w:t>
      </w:r>
      <w:proofErr w:type="gramStart"/>
      <w:r>
        <w:rPr>
          <w:rFonts w:ascii="Arial" w:hAnsi="Arial" w:cs="Arial"/>
          <w:sz w:val="24"/>
          <w:szCs w:val="24"/>
        </w:rPr>
        <w:t>In particular, I</w:t>
      </w:r>
      <w:proofErr w:type="gramEnd"/>
      <w:r>
        <w:rPr>
          <w:rFonts w:ascii="Arial" w:hAnsi="Arial" w:cs="Arial"/>
          <w:sz w:val="24"/>
          <w:szCs w:val="24"/>
        </w:rPr>
        <w:t xml:space="preserve"> am not persuaded that it would be either lawful or enforceable.</w:t>
      </w:r>
      <w:r w:rsidRPr="00B77051">
        <w:rPr>
          <w:rFonts w:ascii="Arial" w:hAnsi="Arial" w:cs="Arial"/>
          <w:color w:val="auto"/>
          <w:sz w:val="24"/>
          <w:szCs w:val="24"/>
        </w:rPr>
        <w:t xml:space="preserve"> </w:t>
      </w:r>
      <w:r>
        <w:rPr>
          <w:rFonts w:ascii="Arial" w:hAnsi="Arial" w:cs="Arial"/>
          <w:color w:val="auto"/>
          <w:sz w:val="24"/>
          <w:szCs w:val="24"/>
        </w:rPr>
        <w:t xml:space="preserve">As such, </w:t>
      </w:r>
      <w:r w:rsidRPr="00312A93">
        <w:rPr>
          <w:rFonts w:ascii="Arial" w:hAnsi="Arial" w:cs="Arial"/>
          <w:color w:val="auto"/>
          <w:sz w:val="24"/>
          <w:szCs w:val="24"/>
        </w:rPr>
        <w:t xml:space="preserve">I cannot be certain that the replacement land would </w:t>
      </w:r>
      <w:proofErr w:type="gramStart"/>
      <w:r w:rsidRPr="00312A93">
        <w:rPr>
          <w:rFonts w:ascii="Arial" w:hAnsi="Arial" w:cs="Arial"/>
          <w:color w:val="auto"/>
          <w:sz w:val="24"/>
          <w:szCs w:val="24"/>
        </w:rPr>
        <w:t>be registered</w:t>
      </w:r>
      <w:proofErr w:type="gramEnd"/>
      <w:r w:rsidRPr="00312A93">
        <w:rPr>
          <w:rFonts w:ascii="Arial" w:hAnsi="Arial" w:cs="Arial"/>
          <w:color w:val="auto"/>
          <w:sz w:val="24"/>
          <w:szCs w:val="24"/>
        </w:rPr>
        <w:t xml:space="preserve"> before works commenced.</w:t>
      </w:r>
    </w:p>
    <w:p w14:paraId="30EB62A1" w14:textId="77777777" w:rsidR="009A1C38" w:rsidRPr="00312A93" w:rsidRDefault="009A1C38" w:rsidP="009A1C38">
      <w:pPr>
        <w:pStyle w:val="Style1"/>
        <w:numPr>
          <w:ilvl w:val="0"/>
          <w:numId w:val="0"/>
        </w:numPr>
        <w:rPr>
          <w:rFonts w:ascii="Arial" w:hAnsi="Arial" w:cs="Arial"/>
          <w:b/>
          <w:bCs/>
          <w:sz w:val="24"/>
          <w:szCs w:val="24"/>
        </w:rPr>
      </w:pPr>
      <w:r w:rsidRPr="00312A93">
        <w:rPr>
          <w:rFonts w:ascii="Arial" w:hAnsi="Arial" w:cs="Arial"/>
          <w:b/>
          <w:bCs/>
          <w:sz w:val="24"/>
          <w:szCs w:val="24"/>
        </w:rPr>
        <w:t>Overall balance and Conclusion</w:t>
      </w:r>
    </w:p>
    <w:p w14:paraId="51338BA3" w14:textId="77777777" w:rsidR="009A1C38" w:rsidRPr="00865523" w:rsidRDefault="009A1C38" w:rsidP="009A1C38">
      <w:pPr>
        <w:pStyle w:val="Style1"/>
        <w:rPr>
          <w:rFonts w:ascii="Arial" w:hAnsi="Arial" w:cs="Arial"/>
          <w:sz w:val="24"/>
          <w:szCs w:val="24"/>
        </w:rPr>
      </w:pPr>
      <w:r w:rsidRPr="00865523">
        <w:rPr>
          <w:rFonts w:ascii="Arial" w:hAnsi="Arial" w:cs="Arial"/>
          <w:sz w:val="24"/>
          <w:szCs w:val="24"/>
        </w:rPr>
        <w:t xml:space="preserve">Paragraph 3.2 of the 2015 policy seeks the outcome that works take place on common land only where they maintain or improve the condition of the common or where they confer </w:t>
      </w:r>
      <w:proofErr w:type="gramStart"/>
      <w:r w:rsidRPr="00865523">
        <w:rPr>
          <w:rFonts w:ascii="Arial" w:hAnsi="Arial" w:cs="Arial"/>
          <w:sz w:val="24"/>
          <w:szCs w:val="24"/>
        </w:rPr>
        <w:t>some</w:t>
      </w:r>
      <w:proofErr w:type="gramEnd"/>
      <w:r w:rsidRPr="00865523">
        <w:rPr>
          <w:rFonts w:ascii="Arial" w:hAnsi="Arial" w:cs="Arial"/>
          <w:sz w:val="24"/>
          <w:szCs w:val="24"/>
        </w:rPr>
        <w:t xml:space="preserve"> wider public benefit and are either temporary in duration or have no significant or lasting </w:t>
      </w:r>
      <w:r>
        <w:rPr>
          <w:rFonts w:ascii="Arial" w:hAnsi="Arial" w:cs="Arial"/>
          <w:sz w:val="24"/>
          <w:szCs w:val="24"/>
        </w:rPr>
        <w:t>effect</w:t>
      </w:r>
      <w:r w:rsidRPr="00865523">
        <w:rPr>
          <w:rFonts w:ascii="Arial" w:hAnsi="Arial" w:cs="Arial"/>
          <w:sz w:val="24"/>
          <w:szCs w:val="24"/>
        </w:rPr>
        <w:t xml:space="preserve">. I have found that the works proposed in this case would not maintain or improve the condition of the common. Whilst they would confer some wider public benefit in facilitating the implementation of the outline permission, they are not </w:t>
      </w:r>
      <w:proofErr w:type="gramStart"/>
      <w:r w:rsidRPr="00865523">
        <w:rPr>
          <w:rFonts w:ascii="Arial" w:hAnsi="Arial" w:cs="Arial"/>
          <w:sz w:val="24"/>
          <w:szCs w:val="24"/>
        </w:rPr>
        <w:t>for the most part temporary</w:t>
      </w:r>
      <w:proofErr w:type="gramEnd"/>
      <w:r w:rsidRPr="00865523">
        <w:rPr>
          <w:rFonts w:ascii="Arial" w:hAnsi="Arial" w:cs="Arial"/>
          <w:sz w:val="24"/>
          <w:szCs w:val="24"/>
        </w:rPr>
        <w:t xml:space="preserve">. </w:t>
      </w:r>
    </w:p>
    <w:p w14:paraId="4180BB31" w14:textId="77777777" w:rsidR="009A1C38" w:rsidRPr="00865523" w:rsidRDefault="009A1C38" w:rsidP="009A1C38">
      <w:pPr>
        <w:pStyle w:val="Style1"/>
        <w:rPr>
          <w:rFonts w:ascii="Arial" w:hAnsi="Arial" w:cs="Arial"/>
          <w:sz w:val="24"/>
          <w:szCs w:val="24"/>
        </w:rPr>
      </w:pPr>
      <w:r w:rsidRPr="00865523">
        <w:rPr>
          <w:rFonts w:ascii="Arial" w:hAnsi="Arial" w:cs="Arial"/>
          <w:sz w:val="24"/>
          <w:szCs w:val="24"/>
        </w:rPr>
        <w:t>Furthermore, I judge that the physical works to create an access on this section of common land would have a noticeable urbanising impact that would result in localised, permanent harm to the landscape. As such, they would have a significant and lasting impact. Moreover, the creation of the access would facilitate and increase vehicular movement on the common which would not be consistent with its status. Therefore, the proposal would conflict with the outcomes set out in paragraph 3.2 of the 2015 policy which counts heavily against the proposal.</w:t>
      </w:r>
    </w:p>
    <w:p w14:paraId="029A0B84" w14:textId="77777777" w:rsidR="009A1C38" w:rsidRPr="00865523" w:rsidRDefault="009A1C38" w:rsidP="009A1C38">
      <w:pPr>
        <w:pStyle w:val="Style1"/>
        <w:rPr>
          <w:rFonts w:ascii="Arial" w:hAnsi="Arial" w:cs="Arial"/>
          <w:sz w:val="24"/>
          <w:szCs w:val="24"/>
        </w:rPr>
      </w:pPr>
      <w:r w:rsidRPr="00865523">
        <w:rPr>
          <w:rFonts w:ascii="Arial" w:hAnsi="Arial" w:cs="Arial"/>
          <w:sz w:val="24"/>
          <w:szCs w:val="24"/>
        </w:rPr>
        <w:t xml:space="preserve">Paragraph 1.3 of the 2015 policy expects adherence to the policy but does allow for departures from it as appropriate based on the merits of the case. I have considered whether the wider public benefits arising from the proposal would justify a departure in this case. I accept that delivering the benefits inherent in the </w:t>
      </w:r>
      <w:r>
        <w:rPr>
          <w:rFonts w:ascii="Arial" w:hAnsi="Arial" w:cs="Arial"/>
          <w:sz w:val="24"/>
          <w:szCs w:val="24"/>
        </w:rPr>
        <w:t xml:space="preserve">planning </w:t>
      </w:r>
      <w:r w:rsidRPr="00865523">
        <w:rPr>
          <w:rFonts w:ascii="Arial" w:hAnsi="Arial" w:cs="Arial"/>
          <w:sz w:val="24"/>
          <w:szCs w:val="24"/>
        </w:rPr>
        <w:t xml:space="preserve">permission </w:t>
      </w:r>
      <w:proofErr w:type="gramStart"/>
      <w:r w:rsidRPr="00865523">
        <w:rPr>
          <w:rFonts w:ascii="Arial" w:hAnsi="Arial" w:cs="Arial"/>
          <w:sz w:val="24"/>
          <w:szCs w:val="24"/>
        </w:rPr>
        <w:t>are predicated</w:t>
      </w:r>
      <w:proofErr w:type="gramEnd"/>
      <w:r w:rsidRPr="00865523">
        <w:rPr>
          <w:rFonts w:ascii="Arial" w:hAnsi="Arial" w:cs="Arial"/>
          <w:sz w:val="24"/>
          <w:szCs w:val="24"/>
        </w:rPr>
        <w:t xml:space="preserve"> upon achieving suitable access to the site, and </w:t>
      </w:r>
      <w:r w:rsidRPr="00865523">
        <w:rPr>
          <w:rFonts w:ascii="Arial" w:hAnsi="Arial" w:cs="Arial"/>
          <w:sz w:val="24"/>
          <w:szCs w:val="24"/>
        </w:rPr>
        <w:lastRenderedPageBreak/>
        <w:t xml:space="preserve">there are no obvious alternative routes brought to my attention that would be less harmful to the common. This factor weighs in favour of the proposal. </w:t>
      </w:r>
    </w:p>
    <w:p w14:paraId="6AB869B8" w14:textId="77777777" w:rsidR="009A1C38" w:rsidRPr="00865523" w:rsidRDefault="009A1C38" w:rsidP="009A1C38">
      <w:pPr>
        <w:pStyle w:val="Style1"/>
        <w:rPr>
          <w:rFonts w:ascii="Arial" w:hAnsi="Arial" w:cs="Arial"/>
          <w:sz w:val="24"/>
          <w:szCs w:val="24"/>
        </w:rPr>
      </w:pPr>
      <w:r w:rsidRPr="00865523">
        <w:rPr>
          <w:rFonts w:ascii="Arial" w:hAnsi="Arial" w:cs="Arial"/>
          <w:sz w:val="24"/>
          <w:szCs w:val="24"/>
        </w:rPr>
        <w:t xml:space="preserve">Nevertheless, paragraph 3.2 of the 2015 policy is clear as to wider public benefits. Effectively, works having a permanent impact must confer a wider public benefit and that impact must not be significant. Hence, permanent works on a common which require section 38 consent are to </w:t>
      </w:r>
      <w:proofErr w:type="gramStart"/>
      <w:r w:rsidRPr="00865523">
        <w:rPr>
          <w:rFonts w:ascii="Arial" w:hAnsi="Arial" w:cs="Arial"/>
          <w:sz w:val="24"/>
          <w:szCs w:val="24"/>
        </w:rPr>
        <w:t>be avoided</w:t>
      </w:r>
      <w:proofErr w:type="gramEnd"/>
      <w:r w:rsidRPr="00865523">
        <w:rPr>
          <w:rFonts w:ascii="Arial" w:hAnsi="Arial" w:cs="Arial"/>
          <w:sz w:val="24"/>
          <w:szCs w:val="24"/>
        </w:rPr>
        <w:t xml:space="preserve"> if possible unless their effect is to maintain or improve the condition of the common.</w:t>
      </w:r>
    </w:p>
    <w:p w14:paraId="3FBC9C7A" w14:textId="77777777" w:rsidR="009A1C38" w:rsidRPr="00865523" w:rsidRDefault="009A1C38" w:rsidP="009A1C38">
      <w:pPr>
        <w:pStyle w:val="Style1"/>
        <w:rPr>
          <w:rFonts w:ascii="Arial" w:hAnsi="Arial" w:cs="Arial"/>
          <w:sz w:val="24"/>
          <w:szCs w:val="24"/>
        </w:rPr>
      </w:pPr>
      <w:r w:rsidRPr="00865523">
        <w:rPr>
          <w:rFonts w:ascii="Arial" w:hAnsi="Arial" w:cs="Arial"/>
          <w:sz w:val="24"/>
          <w:szCs w:val="24"/>
        </w:rPr>
        <w:t xml:space="preserve">The applicants are </w:t>
      </w:r>
      <w:r>
        <w:rPr>
          <w:rFonts w:ascii="Arial" w:hAnsi="Arial" w:cs="Arial"/>
          <w:sz w:val="24"/>
          <w:szCs w:val="24"/>
        </w:rPr>
        <w:t>unable to apply</w:t>
      </w:r>
      <w:r w:rsidRPr="00865523">
        <w:rPr>
          <w:rFonts w:ascii="Arial" w:hAnsi="Arial" w:cs="Arial"/>
          <w:sz w:val="24"/>
          <w:szCs w:val="24"/>
        </w:rPr>
        <w:t xml:space="preserve"> under section 16(1) of the 2006 </w:t>
      </w:r>
      <w:proofErr w:type="gramStart"/>
      <w:r w:rsidRPr="00865523">
        <w:rPr>
          <w:rFonts w:ascii="Arial" w:hAnsi="Arial" w:cs="Arial"/>
          <w:sz w:val="24"/>
          <w:szCs w:val="24"/>
        </w:rPr>
        <w:t>Act as</w:t>
      </w:r>
      <w:proofErr w:type="gramEnd"/>
      <w:r w:rsidRPr="00865523">
        <w:rPr>
          <w:rFonts w:ascii="Arial" w:hAnsi="Arial" w:cs="Arial"/>
          <w:sz w:val="24"/>
          <w:szCs w:val="24"/>
        </w:rPr>
        <w:t xml:space="preserve"> they do not own the common land upon which the works are proposed. However, this of itself is insufficient to convince me that the fundamental safeguards set out in the 2015 policy should </w:t>
      </w:r>
      <w:proofErr w:type="gramStart"/>
      <w:r w:rsidRPr="00865523">
        <w:rPr>
          <w:rFonts w:ascii="Arial" w:hAnsi="Arial" w:cs="Arial"/>
          <w:sz w:val="24"/>
          <w:szCs w:val="24"/>
        </w:rPr>
        <w:t>be overridden</w:t>
      </w:r>
      <w:proofErr w:type="gramEnd"/>
      <w:r w:rsidRPr="00865523">
        <w:rPr>
          <w:rFonts w:ascii="Arial" w:hAnsi="Arial" w:cs="Arial"/>
          <w:sz w:val="24"/>
          <w:szCs w:val="24"/>
        </w:rPr>
        <w:t>, as these are circumstances that could arise with some frequency. To do otherwise would be to the cumulative detriment of the overall stock of common land and would too easily circumvent the 2015 policy objectives.</w:t>
      </w:r>
    </w:p>
    <w:p w14:paraId="41CBBCA0" w14:textId="77777777" w:rsidR="009A1C38" w:rsidRPr="00865523" w:rsidRDefault="009A1C38" w:rsidP="009A1C38">
      <w:pPr>
        <w:pStyle w:val="Style1"/>
        <w:rPr>
          <w:rFonts w:ascii="Arial" w:hAnsi="Arial" w:cs="Arial"/>
          <w:sz w:val="24"/>
          <w:szCs w:val="24"/>
        </w:rPr>
      </w:pPr>
      <w:r w:rsidRPr="00865523">
        <w:rPr>
          <w:rFonts w:ascii="Arial" w:hAnsi="Arial" w:cs="Arial"/>
          <w:sz w:val="24"/>
          <w:szCs w:val="24"/>
        </w:rPr>
        <w:t xml:space="preserve">Nevertheless, I have had regard to the offered separate application under section 15 of the 2006 Act to register a parcel of nearby land as TVG. If successful, this would </w:t>
      </w:r>
      <w:r>
        <w:rPr>
          <w:rFonts w:ascii="Arial" w:hAnsi="Arial" w:cs="Arial"/>
          <w:sz w:val="24"/>
          <w:szCs w:val="24"/>
        </w:rPr>
        <w:t>increase</w:t>
      </w:r>
      <w:r w:rsidRPr="00865523">
        <w:rPr>
          <w:rFonts w:ascii="Arial" w:hAnsi="Arial" w:cs="Arial"/>
          <w:sz w:val="24"/>
          <w:szCs w:val="24"/>
        </w:rPr>
        <w:t xml:space="preserve"> the overall stock of land. Moreover, the configuration of the land proposed as town or village green would be generally advantageous in terms of its usability and it would border other more substantial areas of common land within CL47. </w:t>
      </w:r>
    </w:p>
    <w:p w14:paraId="40102AD4" w14:textId="77777777" w:rsidR="009A1C38" w:rsidRPr="0041624F" w:rsidRDefault="009A1C38" w:rsidP="009A1C38">
      <w:pPr>
        <w:pStyle w:val="Style1"/>
        <w:rPr>
          <w:rFonts w:ascii="Arial" w:hAnsi="Arial" w:cs="Arial"/>
          <w:sz w:val="24"/>
          <w:szCs w:val="24"/>
        </w:rPr>
      </w:pPr>
      <w:r w:rsidRPr="00865523">
        <w:rPr>
          <w:rFonts w:ascii="Arial" w:hAnsi="Arial" w:cs="Arial"/>
          <w:sz w:val="24"/>
          <w:szCs w:val="24"/>
        </w:rPr>
        <w:t xml:space="preserve">However, I </w:t>
      </w:r>
      <w:proofErr w:type="gramStart"/>
      <w:r w:rsidRPr="00865523">
        <w:rPr>
          <w:rFonts w:ascii="Arial" w:hAnsi="Arial" w:cs="Arial"/>
          <w:sz w:val="24"/>
          <w:szCs w:val="24"/>
        </w:rPr>
        <w:t>am not persuaded</w:t>
      </w:r>
      <w:proofErr w:type="gramEnd"/>
      <w:r w:rsidRPr="00865523">
        <w:rPr>
          <w:rFonts w:ascii="Arial" w:hAnsi="Arial" w:cs="Arial"/>
          <w:sz w:val="24"/>
          <w:szCs w:val="24"/>
        </w:rPr>
        <w:t xml:space="preserve"> that </w:t>
      </w:r>
      <w:r>
        <w:rPr>
          <w:rFonts w:ascii="Arial" w:hAnsi="Arial" w:cs="Arial"/>
          <w:sz w:val="24"/>
          <w:szCs w:val="24"/>
        </w:rPr>
        <w:t xml:space="preserve">the proposed condition is </w:t>
      </w:r>
      <w:r w:rsidRPr="00865523">
        <w:rPr>
          <w:rFonts w:ascii="Arial" w:hAnsi="Arial" w:cs="Arial"/>
          <w:sz w:val="24"/>
          <w:szCs w:val="24"/>
        </w:rPr>
        <w:t xml:space="preserve">an adequate mechanism </w:t>
      </w:r>
      <w:r>
        <w:rPr>
          <w:rFonts w:ascii="Arial" w:hAnsi="Arial" w:cs="Arial"/>
          <w:sz w:val="24"/>
          <w:szCs w:val="24"/>
        </w:rPr>
        <w:t>to</w:t>
      </w:r>
      <w:r w:rsidRPr="00865523">
        <w:rPr>
          <w:rFonts w:ascii="Arial" w:hAnsi="Arial" w:cs="Arial"/>
          <w:sz w:val="24"/>
          <w:szCs w:val="24"/>
        </w:rPr>
        <w:t xml:space="preserve"> secure the status or appropriate timing of the offered TVG. In the absence of this, I cannot be certain that </w:t>
      </w:r>
      <w:proofErr w:type="gramStart"/>
      <w:r>
        <w:rPr>
          <w:rFonts w:ascii="Arial" w:hAnsi="Arial" w:cs="Arial"/>
          <w:sz w:val="24"/>
          <w:szCs w:val="24"/>
        </w:rPr>
        <w:t>all of</w:t>
      </w:r>
      <w:proofErr w:type="gramEnd"/>
      <w:r>
        <w:rPr>
          <w:rFonts w:ascii="Arial" w:hAnsi="Arial" w:cs="Arial"/>
          <w:sz w:val="24"/>
          <w:szCs w:val="24"/>
        </w:rPr>
        <w:t xml:space="preserve"> the public benefits</w:t>
      </w:r>
      <w:r w:rsidRPr="0041624F">
        <w:rPr>
          <w:rFonts w:ascii="Arial" w:hAnsi="Arial" w:cs="Arial"/>
          <w:sz w:val="24"/>
          <w:szCs w:val="24"/>
        </w:rPr>
        <w:t xml:space="preserve"> I have identified </w:t>
      </w:r>
      <w:r>
        <w:rPr>
          <w:rFonts w:ascii="Arial" w:hAnsi="Arial" w:cs="Arial"/>
          <w:sz w:val="24"/>
          <w:szCs w:val="24"/>
        </w:rPr>
        <w:t xml:space="preserve">would be delivered and outweigh the harm </w:t>
      </w:r>
      <w:r w:rsidRPr="0041624F">
        <w:rPr>
          <w:rFonts w:ascii="Arial" w:hAnsi="Arial" w:cs="Arial"/>
          <w:sz w:val="24"/>
          <w:szCs w:val="24"/>
        </w:rPr>
        <w:t>to the common</w:t>
      </w:r>
      <w:r>
        <w:rPr>
          <w:rFonts w:ascii="Arial" w:hAnsi="Arial" w:cs="Arial"/>
          <w:sz w:val="24"/>
          <w:szCs w:val="24"/>
        </w:rPr>
        <w:t xml:space="preserve">. </w:t>
      </w:r>
      <w:r w:rsidRPr="0041624F">
        <w:rPr>
          <w:rFonts w:ascii="Arial" w:hAnsi="Arial" w:cs="Arial"/>
          <w:sz w:val="24"/>
          <w:szCs w:val="24"/>
        </w:rPr>
        <w:t>Hence, it attracts limited weight.</w:t>
      </w:r>
    </w:p>
    <w:p w14:paraId="4747E5A6" w14:textId="77777777" w:rsidR="009A1C38" w:rsidRPr="00865523" w:rsidRDefault="009A1C38" w:rsidP="009A1C38">
      <w:pPr>
        <w:pStyle w:val="Style1"/>
        <w:rPr>
          <w:rFonts w:ascii="Arial" w:hAnsi="Arial" w:cs="Arial"/>
          <w:sz w:val="24"/>
          <w:szCs w:val="24"/>
        </w:rPr>
      </w:pPr>
      <w:r w:rsidRPr="00865523">
        <w:rPr>
          <w:rFonts w:ascii="Arial" w:hAnsi="Arial" w:cs="Arial"/>
          <w:sz w:val="24"/>
          <w:szCs w:val="24"/>
        </w:rPr>
        <w:t xml:space="preserve">Therefore, having regard to the statutory criteria, 2015 policy and the written representations, I conclude on balance that consent for the works applied for should not </w:t>
      </w:r>
      <w:proofErr w:type="gramStart"/>
      <w:r w:rsidRPr="00865523">
        <w:rPr>
          <w:rFonts w:ascii="Arial" w:hAnsi="Arial" w:cs="Arial"/>
          <w:sz w:val="24"/>
          <w:szCs w:val="24"/>
        </w:rPr>
        <w:t>be granted</w:t>
      </w:r>
      <w:proofErr w:type="gramEnd"/>
      <w:r w:rsidRPr="00865523">
        <w:rPr>
          <w:rFonts w:ascii="Arial" w:hAnsi="Arial" w:cs="Arial"/>
          <w:sz w:val="24"/>
          <w:szCs w:val="24"/>
        </w:rPr>
        <w:t>.</w:t>
      </w:r>
    </w:p>
    <w:p w14:paraId="2C41FAF5" w14:textId="77777777" w:rsidR="009A1C38" w:rsidRPr="006F02E9" w:rsidRDefault="009A1C38" w:rsidP="009A1C38">
      <w:pPr>
        <w:pStyle w:val="Style1"/>
        <w:numPr>
          <w:ilvl w:val="0"/>
          <w:numId w:val="0"/>
        </w:numPr>
        <w:rPr>
          <w:rFonts w:ascii="Monotype Corsiva" w:hAnsi="Monotype Corsiva"/>
          <w:sz w:val="36"/>
          <w:szCs w:val="36"/>
        </w:rPr>
      </w:pPr>
      <w:r>
        <w:rPr>
          <w:rFonts w:ascii="Monotype Corsiva" w:hAnsi="Monotype Corsiva"/>
          <w:sz w:val="36"/>
          <w:szCs w:val="36"/>
        </w:rPr>
        <w:t>Charlotte Ditchburn</w:t>
      </w:r>
    </w:p>
    <w:p w14:paraId="7A4540D2" w14:textId="77777777" w:rsidR="009A1C38" w:rsidRPr="001704E6" w:rsidRDefault="009A1C38" w:rsidP="009A1C38">
      <w:pPr>
        <w:pStyle w:val="Style1"/>
        <w:numPr>
          <w:ilvl w:val="0"/>
          <w:numId w:val="0"/>
        </w:numPr>
        <w:rPr>
          <w:rFonts w:ascii="Arial" w:hAnsi="Arial" w:cs="Arial"/>
          <w:sz w:val="24"/>
          <w:szCs w:val="22"/>
        </w:rPr>
      </w:pPr>
      <w:r w:rsidRPr="001704E6">
        <w:rPr>
          <w:rFonts w:ascii="Arial" w:hAnsi="Arial" w:cs="Arial"/>
          <w:sz w:val="24"/>
          <w:szCs w:val="22"/>
        </w:rPr>
        <w:t>Inspector</w:t>
      </w:r>
    </w:p>
    <w:p w14:paraId="4DD4C4DB" w14:textId="77777777" w:rsidR="009A1C38" w:rsidRDefault="009A1C38" w:rsidP="009A1C38">
      <w:pPr>
        <w:pStyle w:val="Style1"/>
        <w:numPr>
          <w:ilvl w:val="0"/>
          <w:numId w:val="0"/>
        </w:numPr>
      </w:pPr>
    </w:p>
    <w:p w14:paraId="7690D61A" w14:textId="77777777" w:rsidR="009A1C38" w:rsidRDefault="009A1C38" w:rsidP="009A1C38">
      <w:pPr>
        <w:rPr>
          <w:color w:val="000000"/>
          <w:kern w:val="28"/>
        </w:rPr>
        <w:sectPr w:rsidR="009A1C38" w:rsidSect="00E674DD">
          <w:headerReference w:type="default" r:id="rId13"/>
          <w:footerReference w:type="even" r:id="rId14"/>
          <w:footerReference w:type="default" r:id="rId15"/>
          <w:headerReference w:type="first" r:id="rId16"/>
          <w:footerReference w:type="first" r:id="rId17"/>
          <w:pgSz w:w="11906" w:h="16838" w:code="9"/>
          <w:pgMar w:top="680" w:right="1077" w:bottom="1276" w:left="1525" w:header="624" w:footer="816" w:gutter="0"/>
          <w:cols w:space="720"/>
          <w:titlePg/>
        </w:sectPr>
      </w:pPr>
    </w:p>
    <w:p w14:paraId="2D72ADC4" w14:textId="77777777" w:rsidR="009A1C38" w:rsidRDefault="009A1C38" w:rsidP="009A1C38">
      <w:pPr>
        <w:rPr>
          <w:color w:val="000000"/>
          <w:kern w:val="28"/>
        </w:rPr>
        <w:sectPr w:rsidR="009A1C38" w:rsidSect="00CD478C">
          <w:pgSz w:w="16838" w:h="11906" w:orient="landscape" w:code="9"/>
          <w:pgMar w:top="1077" w:right="1276" w:bottom="1525" w:left="680" w:header="624" w:footer="816" w:gutter="0"/>
          <w:cols w:space="720"/>
          <w:titlePg/>
          <w:docGrid w:linePitch="299"/>
        </w:sectPr>
      </w:pPr>
      <w:r w:rsidRPr="00CD478C">
        <w:rPr>
          <w:noProof/>
          <w:color w:val="000000"/>
          <w:kern w:val="28"/>
        </w:rPr>
        <w:lastRenderedPageBreak/>
        <w:drawing>
          <wp:inline distT="0" distB="0" distL="0" distR="0" wp14:anchorId="37EDE671" wp14:editId="3F8D50B6">
            <wp:extent cx="8848725" cy="6155405"/>
            <wp:effectExtent l="0" t="0" r="0" b="0"/>
            <wp:docPr id="5" name="Picture 5" descr="Application Pla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pplication Plan 1&#10;"/>
                    <pic:cNvPicPr/>
                  </pic:nvPicPr>
                  <pic:blipFill>
                    <a:blip r:embed="rId18"/>
                    <a:stretch>
                      <a:fillRect/>
                    </a:stretch>
                  </pic:blipFill>
                  <pic:spPr>
                    <a:xfrm>
                      <a:off x="0" y="0"/>
                      <a:ext cx="8854281" cy="6159270"/>
                    </a:xfrm>
                    <a:prstGeom prst="rect">
                      <a:avLst/>
                    </a:prstGeom>
                  </pic:spPr>
                </pic:pic>
              </a:graphicData>
            </a:graphic>
          </wp:inline>
        </w:drawing>
      </w:r>
    </w:p>
    <w:p w14:paraId="545E5FC3" w14:textId="36DBD421" w:rsidR="009968E5" w:rsidRPr="009A1C38" w:rsidRDefault="009A1C38" w:rsidP="009A1C38">
      <w:pPr>
        <w:rPr>
          <w:color w:val="000000"/>
          <w:kern w:val="28"/>
        </w:rPr>
      </w:pPr>
      <w:r w:rsidRPr="00526BE7">
        <w:rPr>
          <w:noProof/>
          <w:color w:val="000000"/>
          <w:kern w:val="28"/>
        </w:rPr>
        <w:lastRenderedPageBreak/>
        <w:drawing>
          <wp:inline distT="0" distB="0" distL="0" distR="0" wp14:anchorId="06F7BE20" wp14:editId="0E9F7BEB">
            <wp:extent cx="8734425" cy="6168596"/>
            <wp:effectExtent l="0" t="0" r="0" b="3810"/>
            <wp:docPr id="6" name="Picture 6" descr="Application Pla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pplication Plan 2&#10;"/>
                    <pic:cNvPicPr/>
                  </pic:nvPicPr>
                  <pic:blipFill>
                    <a:blip r:embed="rId19"/>
                    <a:stretch>
                      <a:fillRect/>
                    </a:stretch>
                  </pic:blipFill>
                  <pic:spPr>
                    <a:xfrm>
                      <a:off x="0" y="0"/>
                      <a:ext cx="8740299" cy="6172744"/>
                    </a:xfrm>
                    <a:prstGeom prst="rect">
                      <a:avLst/>
                    </a:prstGeom>
                  </pic:spPr>
                </pic:pic>
              </a:graphicData>
            </a:graphic>
          </wp:inline>
        </w:drawing>
      </w:r>
    </w:p>
    <w:sectPr w:rsidR="009968E5" w:rsidRPr="009A1C38" w:rsidSect="00CD478C">
      <w:headerReference w:type="default" r:id="rId20"/>
      <w:footerReference w:type="even" r:id="rId21"/>
      <w:footerReference w:type="default" r:id="rId22"/>
      <w:headerReference w:type="first" r:id="rId23"/>
      <w:footerReference w:type="first" r:id="rId24"/>
      <w:pgSz w:w="16838" w:h="11906" w:orient="landscape" w:code="9"/>
      <w:pgMar w:top="1077" w:right="1276" w:bottom="1525" w:left="680" w:header="624" w:footer="8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365C" w14:textId="77777777" w:rsidR="003F4909" w:rsidRDefault="003F4909" w:rsidP="00F62916">
      <w:r>
        <w:separator/>
      </w:r>
    </w:p>
  </w:endnote>
  <w:endnote w:type="continuationSeparator" w:id="0">
    <w:p w14:paraId="20749F4B" w14:textId="77777777" w:rsidR="003F4909" w:rsidRDefault="003F4909" w:rsidP="00F62916">
      <w:r>
        <w:continuationSeparator/>
      </w:r>
    </w:p>
  </w:endnote>
  <w:endnote w:type="continuationNotice" w:id="1">
    <w:p w14:paraId="3AF21DE4" w14:textId="77777777" w:rsidR="003F4909" w:rsidRDefault="003F4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C043" w14:textId="77777777" w:rsidR="009A1C38" w:rsidRDefault="009A1C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AA779" w14:textId="77777777" w:rsidR="009A1C38" w:rsidRDefault="009A1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9E2F" w14:textId="77777777" w:rsidR="009A1C38" w:rsidRDefault="009A1C38">
    <w:pPr>
      <w:pStyle w:val="Noindent"/>
      <w:spacing w:before="120"/>
      <w:jc w:val="center"/>
      <w:rPr>
        <w:rStyle w:val="PageNumber"/>
      </w:rPr>
    </w:pPr>
    <w:r>
      <w:rPr>
        <w:noProof/>
        <w:sz w:val="18"/>
      </w:rPr>
      <mc:AlternateContent>
        <mc:Choice Requires="wps">
          <w:drawing>
            <wp:anchor distT="0" distB="0" distL="114300" distR="114300" simplePos="0" relativeHeight="251662338" behindDoc="0" locked="0" layoutInCell="1" allowOverlap="1" wp14:anchorId="5087D06D" wp14:editId="03E64879">
              <wp:simplePos x="0" y="0"/>
              <wp:positionH relativeFrom="column">
                <wp:posOffset>-2540</wp:posOffset>
              </wp:positionH>
              <wp:positionV relativeFrom="paragraph">
                <wp:posOffset>159385</wp:posOffset>
              </wp:positionV>
              <wp:extent cx="59436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1C9D4" id="Straight Connector 8" o:spid="_x0000_s1026" alt="&quot;&quot;" style="position:absolute;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9FE296B" w14:textId="77777777" w:rsidR="009A1C38" w:rsidRPr="00E45340" w:rsidRDefault="002801D0" w:rsidP="00E45340">
    <w:pPr>
      <w:pStyle w:val="Footer"/>
      <w:ind w:right="-52"/>
      <w:rPr>
        <w:sz w:val="16"/>
        <w:szCs w:val="16"/>
      </w:rPr>
    </w:pPr>
    <w:hyperlink r:id="rId1" w:history="1">
      <w:r w:rsidR="009A1C38" w:rsidRPr="00545259">
        <w:rPr>
          <w:rStyle w:val="Hyperlink"/>
          <w:rFonts w:ascii="Arial" w:hAnsi="Arial" w:cs="Arial"/>
          <w:sz w:val="16"/>
          <w:szCs w:val="16"/>
        </w:rPr>
        <w:t>https://www.gov.uk/planning-inspectorate</w:t>
      </w:r>
    </w:hyperlink>
    <w:r w:rsidR="009A1C38">
      <w:rPr>
        <w:sz w:val="16"/>
        <w:szCs w:val="16"/>
      </w:rPr>
      <w:t xml:space="preserve">                          </w:t>
    </w:r>
    <w:r w:rsidR="009A1C38">
      <w:rPr>
        <w:rStyle w:val="PageNumber"/>
      </w:rPr>
      <w:fldChar w:fldCharType="begin"/>
    </w:r>
    <w:r w:rsidR="009A1C38">
      <w:rPr>
        <w:rStyle w:val="PageNumber"/>
      </w:rPr>
      <w:instrText xml:space="preserve"> PAGE </w:instrText>
    </w:r>
    <w:r w:rsidR="009A1C38">
      <w:rPr>
        <w:rStyle w:val="PageNumber"/>
      </w:rPr>
      <w:fldChar w:fldCharType="separate"/>
    </w:r>
    <w:r w:rsidR="009A1C38">
      <w:rPr>
        <w:rStyle w:val="PageNumber"/>
        <w:noProof/>
      </w:rPr>
      <w:t>2</w:t>
    </w:r>
    <w:r w:rsidR="009A1C3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8FCC" w14:textId="77777777" w:rsidR="009A1C38" w:rsidRDefault="009A1C38" w:rsidP="00D9415B">
    <w:pPr>
      <w:pStyle w:val="Footer"/>
      <w:pBdr>
        <w:bottom w:val="none" w:sz="0" w:space="0" w:color="000000"/>
      </w:pBdr>
      <w:ind w:right="-52"/>
    </w:pPr>
    <w:r>
      <w:rPr>
        <w:noProof/>
      </w:rPr>
      <mc:AlternateContent>
        <mc:Choice Requires="wps">
          <w:drawing>
            <wp:anchor distT="0" distB="0" distL="114300" distR="114300" simplePos="0" relativeHeight="251660290" behindDoc="0" locked="0" layoutInCell="1" allowOverlap="1" wp14:anchorId="77F28838" wp14:editId="3476FE55">
              <wp:simplePos x="0" y="0"/>
              <wp:positionH relativeFrom="column">
                <wp:posOffset>-2540</wp:posOffset>
              </wp:positionH>
              <wp:positionV relativeFrom="paragraph">
                <wp:posOffset>121285</wp:posOffset>
              </wp:positionV>
              <wp:extent cx="59436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9FBA" id="Straight Connector 9" o:spid="_x0000_s1026" alt="&quot;&quot;"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7485476" w14:textId="77777777" w:rsidR="009A1C38" w:rsidRPr="00451EE4" w:rsidRDefault="002801D0">
    <w:pPr>
      <w:pStyle w:val="Footer"/>
      <w:ind w:right="-52"/>
      <w:rPr>
        <w:sz w:val="16"/>
        <w:szCs w:val="16"/>
      </w:rPr>
    </w:pPr>
    <w:hyperlink r:id="rId1" w:history="1">
      <w:r w:rsidR="009A1C38" w:rsidRPr="00026922">
        <w:rPr>
          <w:rStyle w:val="Hyperlink"/>
          <w:sz w:val="16"/>
          <w:szCs w:val="16"/>
        </w:rPr>
        <w:t>https://www.gov.uk/planning-inspectorate</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FF9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114E" w14:textId="77777777" w:rsidR="00366F95" w:rsidRDefault="00366F9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A34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749F74A1" wp14:editId="55AACF76">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77888"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5CEA9C5" w14:textId="77777777" w:rsidR="00366F95" w:rsidRPr="00E45340" w:rsidRDefault="002801D0" w:rsidP="00E45340">
    <w:pPr>
      <w:pStyle w:val="Footer"/>
      <w:ind w:right="-52"/>
      <w:rPr>
        <w:sz w:val="16"/>
        <w:szCs w:val="16"/>
      </w:rPr>
    </w:pPr>
    <w:hyperlink r:id="rId1" w:history="1">
      <w:r w:rsidR="004F274A" w:rsidRPr="00545259">
        <w:rPr>
          <w:rStyle w:val="Hyperlink"/>
          <w:rFonts w:ascii="Arial" w:hAnsi="Arial" w:cs="Arial"/>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F873" w14:textId="77777777" w:rsidR="00366F95" w:rsidRDefault="00366F95" w:rsidP="00D9415B">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4D826B58" wp14:editId="14E5CBF8">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04CD9"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090418D" w14:textId="77777777" w:rsidR="00366F95" w:rsidRPr="00451EE4" w:rsidRDefault="002801D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0DF9" w14:textId="77777777" w:rsidR="003F4909" w:rsidRDefault="003F4909" w:rsidP="00F62916">
      <w:r>
        <w:separator/>
      </w:r>
    </w:p>
  </w:footnote>
  <w:footnote w:type="continuationSeparator" w:id="0">
    <w:p w14:paraId="0160F1A9" w14:textId="77777777" w:rsidR="003F4909" w:rsidRDefault="003F4909" w:rsidP="00F62916">
      <w:r>
        <w:continuationSeparator/>
      </w:r>
    </w:p>
  </w:footnote>
  <w:footnote w:type="continuationNotice" w:id="1">
    <w:p w14:paraId="131D817D" w14:textId="77777777" w:rsidR="003F4909" w:rsidRDefault="003F49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9A1C38" w14:paraId="44876C82" w14:textId="77777777">
      <w:tc>
        <w:tcPr>
          <w:tcW w:w="9520" w:type="dxa"/>
        </w:tcPr>
        <w:p w14:paraId="2B0A4861" w14:textId="77777777" w:rsidR="009A1C38" w:rsidRPr="00824FF9" w:rsidRDefault="009A1C38">
          <w:pPr>
            <w:pStyle w:val="Footer"/>
            <w:rPr>
              <w:rFonts w:ascii="Arial" w:hAnsi="Arial" w:cs="Arial"/>
            </w:rPr>
          </w:pPr>
          <w:r w:rsidRPr="00824FF9">
            <w:rPr>
              <w:rFonts w:ascii="Arial" w:hAnsi="Arial" w:cs="Arial"/>
            </w:rPr>
            <w:t>Application Decision COM/33</w:t>
          </w:r>
          <w:r>
            <w:rPr>
              <w:rFonts w:ascii="Arial" w:hAnsi="Arial" w:cs="Arial"/>
            </w:rPr>
            <w:t>27735</w:t>
          </w:r>
        </w:p>
      </w:tc>
    </w:tr>
  </w:tbl>
  <w:p w14:paraId="1A5A84B4" w14:textId="77777777" w:rsidR="009A1C38" w:rsidRDefault="009A1C38" w:rsidP="00087477">
    <w:pPr>
      <w:pStyle w:val="Footer"/>
      <w:spacing w:after="180"/>
    </w:pPr>
    <w:r>
      <w:rPr>
        <w:noProof/>
      </w:rPr>
      <mc:AlternateContent>
        <mc:Choice Requires="wps">
          <w:drawing>
            <wp:anchor distT="0" distB="0" distL="114300" distR="114300" simplePos="0" relativeHeight="251661314" behindDoc="0" locked="0" layoutInCell="1" allowOverlap="1" wp14:anchorId="638B97F9" wp14:editId="76C1CD1A">
              <wp:simplePos x="0" y="0"/>
              <wp:positionH relativeFrom="column">
                <wp:posOffset>0</wp:posOffset>
              </wp:positionH>
              <wp:positionV relativeFrom="paragraph">
                <wp:posOffset>114300</wp:posOffset>
              </wp:positionV>
              <wp:extent cx="59436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C938" id="Straight Connector 7" o:spid="_x0000_s1026" alt="&quot;&quot;" style="position:absolute;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3B7A" w14:textId="77777777" w:rsidR="009A1C38" w:rsidRDefault="009A1C38">
    <w:pPr>
      <w:pStyle w:val="Header"/>
      <w:rPr>
        <w:sz w:val="12"/>
      </w:rPr>
    </w:pPr>
    <w:r>
      <w:rPr>
        <w:sz w:val="1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51A08B23" w14:textId="77777777">
      <w:tc>
        <w:tcPr>
          <w:tcW w:w="9520" w:type="dxa"/>
        </w:tcPr>
        <w:p w14:paraId="16B8FBCC" w14:textId="02CA705C" w:rsidR="00366F95" w:rsidRPr="00824FF9" w:rsidRDefault="00D9415B">
          <w:pPr>
            <w:pStyle w:val="Footer"/>
            <w:rPr>
              <w:rFonts w:ascii="Arial" w:hAnsi="Arial" w:cs="Arial"/>
            </w:rPr>
          </w:pPr>
          <w:r w:rsidRPr="00824FF9">
            <w:rPr>
              <w:rFonts w:ascii="Arial" w:hAnsi="Arial" w:cs="Arial"/>
            </w:rPr>
            <w:t>App</w:t>
          </w:r>
          <w:r w:rsidR="008A599D" w:rsidRPr="00824FF9">
            <w:rPr>
              <w:rFonts w:ascii="Arial" w:hAnsi="Arial" w:cs="Arial"/>
            </w:rPr>
            <w:t>lication</w:t>
          </w:r>
          <w:r w:rsidRPr="00824FF9">
            <w:rPr>
              <w:rFonts w:ascii="Arial" w:hAnsi="Arial" w:cs="Arial"/>
            </w:rPr>
            <w:t xml:space="preserve"> Decision COM/3</w:t>
          </w:r>
          <w:r w:rsidR="001A0B98" w:rsidRPr="00824FF9">
            <w:rPr>
              <w:rFonts w:ascii="Arial" w:hAnsi="Arial" w:cs="Arial"/>
            </w:rPr>
            <w:t>3</w:t>
          </w:r>
          <w:r w:rsidR="00F8726F">
            <w:rPr>
              <w:rFonts w:ascii="Arial" w:hAnsi="Arial" w:cs="Arial"/>
            </w:rPr>
            <w:t>27735</w:t>
          </w:r>
        </w:p>
      </w:tc>
    </w:tr>
  </w:tbl>
  <w:p w14:paraId="1706A93D"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296D4F84" wp14:editId="2B5E247E">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ABA3B"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FFED"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4071141"/>
    <w:multiLevelType w:val="hybridMultilevel"/>
    <w:tmpl w:val="BFF80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1D0F75A1"/>
    <w:multiLevelType w:val="hybridMultilevel"/>
    <w:tmpl w:val="0F9AEFC0"/>
    <w:lvl w:ilvl="0" w:tplc="1C9E292E">
      <w:start w:val="1"/>
      <w:numFmt w:val="lowerRoman"/>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8DD7A15"/>
    <w:multiLevelType w:val="multilevel"/>
    <w:tmpl w:val="0EC01A9E"/>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2" w15:restartNumberingAfterBreak="0">
    <w:nsid w:val="4AB7177F"/>
    <w:multiLevelType w:val="multilevel"/>
    <w:tmpl w:val="A22611FC"/>
    <w:numStyleLink w:val="ConditionsList"/>
  </w:abstractNum>
  <w:abstractNum w:abstractNumId="13" w15:restartNumberingAfterBreak="0">
    <w:nsid w:val="4D7076B6"/>
    <w:multiLevelType w:val="hybridMultilevel"/>
    <w:tmpl w:val="D618DF94"/>
    <w:lvl w:ilvl="0" w:tplc="40A4367E">
      <w:start w:val="1"/>
      <w:numFmt w:val="lowerRoman"/>
      <w:lvlText w:val="%1."/>
      <w:lvlJc w:val="left"/>
      <w:pPr>
        <w:ind w:left="1151" w:hanging="72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BB170D"/>
    <w:multiLevelType w:val="hybridMultilevel"/>
    <w:tmpl w:val="F488B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B7639F"/>
    <w:multiLevelType w:val="multilevel"/>
    <w:tmpl w:val="A22611FC"/>
    <w:numStyleLink w:val="ConditionsList"/>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5F91554"/>
    <w:multiLevelType w:val="hybridMultilevel"/>
    <w:tmpl w:val="CD4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0596565">
    <w:abstractNumId w:val="21"/>
  </w:num>
  <w:num w:numId="2" w16cid:durableId="362286516">
    <w:abstractNumId w:val="21"/>
  </w:num>
  <w:num w:numId="3" w16cid:durableId="842823687">
    <w:abstractNumId w:val="23"/>
  </w:num>
  <w:num w:numId="4" w16cid:durableId="1322847938">
    <w:abstractNumId w:val="0"/>
  </w:num>
  <w:num w:numId="5" w16cid:durableId="1709185531">
    <w:abstractNumId w:val="10"/>
  </w:num>
  <w:num w:numId="6" w16cid:durableId="367610939">
    <w:abstractNumId w:val="20"/>
  </w:num>
  <w:num w:numId="7" w16cid:durableId="1737433020">
    <w:abstractNumId w:val="25"/>
  </w:num>
  <w:num w:numId="8" w16cid:durableId="833565435">
    <w:abstractNumId w:val="19"/>
  </w:num>
  <w:num w:numId="9" w16cid:durableId="125245473">
    <w:abstractNumId w:val="4"/>
  </w:num>
  <w:num w:numId="10" w16cid:durableId="139737201">
    <w:abstractNumId w:val="6"/>
  </w:num>
  <w:num w:numId="11" w16cid:durableId="1097747787">
    <w:abstractNumId w:val="14"/>
  </w:num>
  <w:num w:numId="12" w16cid:durableId="732434964">
    <w:abstractNumId w:val="16"/>
  </w:num>
  <w:num w:numId="13" w16cid:durableId="323777364">
    <w:abstractNumId w:val="9"/>
  </w:num>
  <w:num w:numId="14" w16cid:durableId="1374840339">
    <w:abstractNumId w:val="12"/>
  </w:num>
  <w:num w:numId="15" w16cid:durableId="381902137">
    <w:abstractNumId w:val="17"/>
  </w:num>
  <w:num w:numId="16" w16cid:durableId="1204710830">
    <w:abstractNumId w:val="1"/>
  </w:num>
  <w:num w:numId="17" w16cid:durableId="1999383178">
    <w:abstractNumId w:val="18"/>
  </w:num>
  <w:num w:numId="18" w16cid:durableId="883830759">
    <w:abstractNumId w:val="7"/>
  </w:num>
  <w:num w:numId="19" w16cid:durableId="520515236">
    <w:abstractNumId w:val="2"/>
  </w:num>
  <w:num w:numId="20" w16cid:durableId="1688287961">
    <w:abstractNumId w:val="8"/>
  </w:num>
  <w:num w:numId="21" w16cid:durableId="2138907901">
    <w:abstractNumId w:val="11"/>
  </w:num>
  <w:num w:numId="22" w16cid:durableId="219248172">
    <w:abstractNumId w:val="11"/>
    <w:lvlOverride w:ilvl="0">
      <w:lvl w:ilvl="0">
        <w:start w:val="1"/>
        <w:numFmt w:val="decimal"/>
        <w:pStyle w:val="Style1"/>
        <w:lvlText w:val="%1."/>
        <w:lvlJc w:val="left"/>
        <w:pPr>
          <w:tabs>
            <w:tab w:val="num" w:pos="720"/>
          </w:tabs>
          <w:ind w:left="431" w:hanging="431"/>
        </w:pPr>
        <w:rPr>
          <w:rFonts w:hint="default"/>
          <w:b w:val="0"/>
          <w:bCs w:val="0"/>
        </w:rPr>
      </w:lvl>
    </w:lvlOverride>
  </w:num>
  <w:num w:numId="23" w16cid:durableId="529950969">
    <w:abstractNumId w:val="22"/>
  </w:num>
  <w:num w:numId="24" w16cid:durableId="1846245033">
    <w:abstractNumId w:val="3"/>
  </w:num>
  <w:num w:numId="25" w16cid:durableId="1370257441">
    <w:abstractNumId w:val="11"/>
    <w:lvlOverride w:ilvl="0">
      <w:lvl w:ilvl="0">
        <w:start w:val="1"/>
        <w:numFmt w:val="decimal"/>
        <w:pStyle w:val="Style1"/>
        <w:lvlText w:val="%1."/>
        <w:lvlJc w:val="left"/>
        <w:pPr>
          <w:tabs>
            <w:tab w:val="num" w:pos="720"/>
          </w:tabs>
          <w:ind w:left="431" w:hanging="431"/>
        </w:pPr>
        <w:rPr>
          <w:rFonts w:hint="default"/>
          <w:b w:val="0"/>
          <w:bCs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1920168433">
    <w:abstractNumId w:val="11"/>
    <w:lvlOverride w:ilvl="0">
      <w:lvl w:ilvl="0">
        <w:start w:val="1"/>
        <w:numFmt w:val="decimal"/>
        <w:pStyle w:val="Style1"/>
        <w:lvlText w:val="%1."/>
        <w:lvlJc w:val="left"/>
        <w:pPr>
          <w:tabs>
            <w:tab w:val="num" w:pos="720"/>
          </w:tabs>
          <w:ind w:left="431" w:hanging="431"/>
        </w:pPr>
        <w:rPr>
          <w:rFonts w:ascii="Arial" w:hAnsi="Arial" w:cs="Arial" w:hint="default"/>
          <w:b w:val="0"/>
          <w:bCs w:val="0"/>
          <w:i w:val="0"/>
          <w:iCs w:val="0"/>
          <w:sz w:val="24"/>
          <w:szCs w:val="24"/>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569998067">
    <w:abstractNumId w:val="11"/>
    <w:lvlOverride w:ilvl="0">
      <w:lvl w:ilvl="0">
        <w:start w:val="17"/>
        <w:numFmt w:val="decimal"/>
        <w:pStyle w:val="Style1"/>
        <w:lvlText w:val="%1."/>
        <w:lvlJc w:val="left"/>
        <w:pPr>
          <w:tabs>
            <w:tab w:val="num" w:pos="720"/>
          </w:tabs>
          <w:ind w:left="431" w:hanging="431"/>
        </w:pPr>
        <w:rPr>
          <w:rFonts w:hint="default"/>
        </w:rPr>
      </w:lvl>
    </w:lvlOverride>
  </w:num>
  <w:num w:numId="28" w16cid:durableId="10575008">
    <w:abstractNumId w:val="11"/>
    <w:lvlOverride w:ilvl="0">
      <w:lvl w:ilvl="0">
        <w:start w:val="17"/>
        <w:numFmt w:val="decimal"/>
        <w:pStyle w:val="Style1"/>
        <w:lvlText w:val="%1."/>
        <w:lvlJc w:val="left"/>
        <w:pPr>
          <w:tabs>
            <w:tab w:val="num" w:pos="720"/>
          </w:tabs>
          <w:ind w:left="431" w:hanging="431"/>
        </w:pPr>
        <w:rPr>
          <w:rFonts w:hint="default"/>
        </w:rPr>
      </w:lvl>
    </w:lvlOverride>
  </w:num>
  <w:num w:numId="29" w16cid:durableId="271209200">
    <w:abstractNumId w:val="11"/>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0" w16cid:durableId="1896888643">
    <w:abstractNumId w:val="24"/>
  </w:num>
  <w:num w:numId="31" w16cid:durableId="1902673459">
    <w:abstractNumId w:val="15"/>
  </w:num>
  <w:num w:numId="32" w16cid:durableId="857499598">
    <w:abstractNumId w:val="5"/>
  </w:num>
  <w:num w:numId="33" w16cid:durableId="2043900786">
    <w:abstractNumId w:val="13"/>
  </w:num>
  <w:num w:numId="34" w16cid:durableId="1996179674">
    <w:abstractNumId w:val="11"/>
    <w:lvlOverride w:ilvl="0">
      <w:startOverride w:val="38"/>
      <w:lvl w:ilvl="0">
        <w:start w:val="38"/>
        <w:numFmt w:val="decimal"/>
        <w:pStyle w:val="Style1"/>
        <w:lvlText w:val="%1."/>
        <w:lvlJc w:val="left"/>
        <w:pPr>
          <w:tabs>
            <w:tab w:val="num" w:pos="720"/>
          </w:tabs>
          <w:ind w:left="431" w:hanging="431"/>
        </w:pPr>
        <w:rPr>
          <w:rFonts w:hint="default"/>
          <w:b w:val="0"/>
          <w:bCs w: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9415B"/>
    <w:rsid w:val="00002022"/>
    <w:rsid w:val="00002AEC"/>
    <w:rsid w:val="0000335F"/>
    <w:rsid w:val="00003BAD"/>
    <w:rsid w:val="00004C2C"/>
    <w:rsid w:val="00005246"/>
    <w:rsid w:val="00006F90"/>
    <w:rsid w:val="000110ED"/>
    <w:rsid w:val="00011813"/>
    <w:rsid w:val="0001371C"/>
    <w:rsid w:val="00013BD8"/>
    <w:rsid w:val="0001431F"/>
    <w:rsid w:val="00014497"/>
    <w:rsid w:val="00014C92"/>
    <w:rsid w:val="000158A0"/>
    <w:rsid w:val="0001718F"/>
    <w:rsid w:val="00017619"/>
    <w:rsid w:val="0002026E"/>
    <w:rsid w:val="000205E8"/>
    <w:rsid w:val="00021698"/>
    <w:rsid w:val="000219FC"/>
    <w:rsid w:val="000225C2"/>
    <w:rsid w:val="00024500"/>
    <w:rsid w:val="000247B2"/>
    <w:rsid w:val="0002619D"/>
    <w:rsid w:val="000300F7"/>
    <w:rsid w:val="00030D4C"/>
    <w:rsid w:val="000322B0"/>
    <w:rsid w:val="000327AC"/>
    <w:rsid w:val="0003353E"/>
    <w:rsid w:val="00033EC7"/>
    <w:rsid w:val="00034D95"/>
    <w:rsid w:val="00035C3A"/>
    <w:rsid w:val="0004007A"/>
    <w:rsid w:val="00040192"/>
    <w:rsid w:val="00040E03"/>
    <w:rsid w:val="00041D4D"/>
    <w:rsid w:val="00044FB9"/>
    <w:rsid w:val="00046145"/>
    <w:rsid w:val="0004625F"/>
    <w:rsid w:val="00047157"/>
    <w:rsid w:val="00051198"/>
    <w:rsid w:val="000528B0"/>
    <w:rsid w:val="00053135"/>
    <w:rsid w:val="00054C7B"/>
    <w:rsid w:val="000550F7"/>
    <w:rsid w:val="00055A2E"/>
    <w:rsid w:val="00057EC2"/>
    <w:rsid w:val="00060FBB"/>
    <w:rsid w:val="00061326"/>
    <w:rsid w:val="00062C73"/>
    <w:rsid w:val="000640FE"/>
    <w:rsid w:val="000656FD"/>
    <w:rsid w:val="00066225"/>
    <w:rsid w:val="00067878"/>
    <w:rsid w:val="00071578"/>
    <w:rsid w:val="000715B6"/>
    <w:rsid w:val="00072447"/>
    <w:rsid w:val="0007248C"/>
    <w:rsid w:val="000737AD"/>
    <w:rsid w:val="00075B72"/>
    <w:rsid w:val="00075CD4"/>
    <w:rsid w:val="0007719A"/>
    <w:rsid w:val="00077358"/>
    <w:rsid w:val="00077CE5"/>
    <w:rsid w:val="0008020E"/>
    <w:rsid w:val="0008077A"/>
    <w:rsid w:val="00080954"/>
    <w:rsid w:val="00080F25"/>
    <w:rsid w:val="000819EB"/>
    <w:rsid w:val="000819ED"/>
    <w:rsid w:val="00082F1A"/>
    <w:rsid w:val="00083136"/>
    <w:rsid w:val="00083C98"/>
    <w:rsid w:val="00083DFC"/>
    <w:rsid w:val="0008494C"/>
    <w:rsid w:val="000856BF"/>
    <w:rsid w:val="00086460"/>
    <w:rsid w:val="00086B8E"/>
    <w:rsid w:val="00087477"/>
    <w:rsid w:val="00087B0E"/>
    <w:rsid w:val="00087DEC"/>
    <w:rsid w:val="00090DBF"/>
    <w:rsid w:val="00091E6F"/>
    <w:rsid w:val="000936B7"/>
    <w:rsid w:val="000947E4"/>
    <w:rsid w:val="00094A44"/>
    <w:rsid w:val="0009551A"/>
    <w:rsid w:val="0009719A"/>
    <w:rsid w:val="000979E8"/>
    <w:rsid w:val="000A1AF7"/>
    <w:rsid w:val="000A2201"/>
    <w:rsid w:val="000A36D8"/>
    <w:rsid w:val="000A3AE1"/>
    <w:rsid w:val="000A44A8"/>
    <w:rsid w:val="000A4AEB"/>
    <w:rsid w:val="000A64AE"/>
    <w:rsid w:val="000B02BC"/>
    <w:rsid w:val="000B0589"/>
    <w:rsid w:val="000B0800"/>
    <w:rsid w:val="000B177F"/>
    <w:rsid w:val="000B2033"/>
    <w:rsid w:val="000B30F3"/>
    <w:rsid w:val="000B7D41"/>
    <w:rsid w:val="000B7E89"/>
    <w:rsid w:val="000C04BC"/>
    <w:rsid w:val="000C04D7"/>
    <w:rsid w:val="000C0581"/>
    <w:rsid w:val="000C2419"/>
    <w:rsid w:val="000C2994"/>
    <w:rsid w:val="000C3153"/>
    <w:rsid w:val="000C3D93"/>
    <w:rsid w:val="000C3F13"/>
    <w:rsid w:val="000C4090"/>
    <w:rsid w:val="000C5098"/>
    <w:rsid w:val="000C53E9"/>
    <w:rsid w:val="000C698E"/>
    <w:rsid w:val="000C7250"/>
    <w:rsid w:val="000D0673"/>
    <w:rsid w:val="000D0F2B"/>
    <w:rsid w:val="000D1D8B"/>
    <w:rsid w:val="000D2AE3"/>
    <w:rsid w:val="000D2C54"/>
    <w:rsid w:val="000D44BB"/>
    <w:rsid w:val="000D6A22"/>
    <w:rsid w:val="000D776A"/>
    <w:rsid w:val="000D7CC6"/>
    <w:rsid w:val="000E26F1"/>
    <w:rsid w:val="000E4793"/>
    <w:rsid w:val="000E4A10"/>
    <w:rsid w:val="000E57C1"/>
    <w:rsid w:val="000E7718"/>
    <w:rsid w:val="000F0FAB"/>
    <w:rsid w:val="000F16F4"/>
    <w:rsid w:val="000F1BFE"/>
    <w:rsid w:val="000F1E6D"/>
    <w:rsid w:val="000F3D29"/>
    <w:rsid w:val="000F5390"/>
    <w:rsid w:val="000F5AF4"/>
    <w:rsid w:val="000F650E"/>
    <w:rsid w:val="000F6EC2"/>
    <w:rsid w:val="000F74B7"/>
    <w:rsid w:val="000F7CA9"/>
    <w:rsid w:val="001000CB"/>
    <w:rsid w:val="001007D4"/>
    <w:rsid w:val="00104AE2"/>
    <w:rsid w:val="00104D93"/>
    <w:rsid w:val="00105E76"/>
    <w:rsid w:val="001069A4"/>
    <w:rsid w:val="00111025"/>
    <w:rsid w:val="001112A4"/>
    <w:rsid w:val="0011213A"/>
    <w:rsid w:val="00113CDD"/>
    <w:rsid w:val="00114CEB"/>
    <w:rsid w:val="001154A6"/>
    <w:rsid w:val="00115623"/>
    <w:rsid w:val="00115B93"/>
    <w:rsid w:val="00116D93"/>
    <w:rsid w:val="00120B46"/>
    <w:rsid w:val="00121DD5"/>
    <w:rsid w:val="00122105"/>
    <w:rsid w:val="00123028"/>
    <w:rsid w:val="00123AA0"/>
    <w:rsid w:val="00123D22"/>
    <w:rsid w:val="00124B2A"/>
    <w:rsid w:val="00125B7E"/>
    <w:rsid w:val="00126B8E"/>
    <w:rsid w:val="00126E37"/>
    <w:rsid w:val="00127E28"/>
    <w:rsid w:val="001318C8"/>
    <w:rsid w:val="001333AA"/>
    <w:rsid w:val="00136AED"/>
    <w:rsid w:val="00137219"/>
    <w:rsid w:val="001377FB"/>
    <w:rsid w:val="00142C32"/>
    <w:rsid w:val="00142DCD"/>
    <w:rsid w:val="00143633"/>
    <w:rsid w:val="001440C3"/>
    <w:rsid w:val="00145884"/>
    <w:rsid w:val="001461F2"/>
    <w:rsid w:val="00146520"/>
    <w:rsid w:val="001465E7"/>
    <w:rsid w:val="001465EB"/>
    <w:rsid w:val="0014673B"/>
    <w:rsid w:val="00146D44"/>
    <w:rsid w:val="00146FDC"/>
    <w:rsid w:val="001474E5"/>
    <w:rsid w:val="0014783A"/>
    <w:rsid w:val="0015080C"/>
    <w:rsid w:val="00150960"/>
    <w:rsid w:val="0015158C"/>
    <w:rsid w:val="001521E4"/>
    <w:rsid w:val="00152C92"/>
    <w:rsid w:val="00155C5C"/>
    <w:rsid w:val="00156416"/>
    <w:rsid w:val="001571B9"/>
    <w:rsid w:val="00157F62"/>
    <w:rsid w:val="00160202"/>
    <w:rsid w:val="00160209"/>
    <w:rsid w:val="0016072A"/>
    <w:rsid w:val="00160AE0"/>
    <w:rsid w:val="00161650"/>
    <w:rsid w:val="00161B5C"/>
    <w:rsid w:val="00161DC2"/>
    <w:rsid w:val="00162E8F"/>
    <w:rsid w:val="00165216"/>
    <w:rsid w:val="00165AA7"/>
    <w:rsid w:val="00166E32"/>
    <w:rsid w:val="001671C2"/>
    <w:rsid w:val="001672A5"/>
    <w:rsid w:val="0016738B"/>
    <w:rsid w:val="0017041B"/>
    <w:rsid w:val="00170498"/>
    <w:rsid w:val="001704E6"/>
    <w:rsid w:val="0017073C"/>
    <w:rsid w:val="001714EF"/>
    <w:rsid w:val="00171E38"/>
    <w:rsid w:val="00173504"/>
    <w:rsid w:val="00175200"/>
    <w:rsid w:val="0017536B"/>
    <w:rsid w:val="00175BB2"/>
    <w:rsid w:val="001769F4"/>
    <w:rsid w:val="00176B71"/>
    <w:rsid w:val="00183CB3"/>
    <w:rsid w:val="0018428B"/>
    <w:rsid w:val="00184997"/>
    <w:rsid w:val="00185A83"/>
    <w:rsid w:val="00186464"/>
    <w:rsid w:val="00186A2B"/>
    <w:rsid w:val="001870AD"/>
    <w:rsid w:val="0019216F"/>
    <w:rsid w:val="00192B16"/>
    <w:rsid w:val="00193EFB"/>
    <w:rsid w:val="00194B8D"/>
    <w:rsid w:val="00194C30"/>
    <w:rsid w:val="00195854"/>
    <w:rsid w:val="001958AD"/>
    <w:rsid w:val="001958B7"/>
    <w:rsid w:val="0019660D"/>
    <w:rsid w:val="00196B50"/>
    <w:rsid w:val="00197B5B"/>
    <w:rsid w:val="001A0B98"/>
    <w:rsid w:val="001A0E8B"/>
    <w:rsid w:val="001A1957"/>
    <w:rsid w:val="001A2A21"/>
    <w:rsid w:val="001A3029"/>
    <w:rsid w:val="001A46C4"/>
    <w:rsid w:val="001A66A1"/>
    <w:rsid w:val="001B37BF"/>
    <w:rsid w:val="001B4130"/>
    <w:rsid w:val="001B5176"/>
    <w:rsid w:val="001B5337"/>
    <w:rsid w:val="001B559C"/>
    <w:rsid w:val="001B5966"/>
    <w:rsid w:val="001B6047"/>
    <w:rsid w:val="001B65F8"/>
    <w:rsid w:val="001B685A"/>
    <w:rsid w:val="001B758A"/>
    <w:rsid w:val="001C0136"/>
    <w:rsid w:val="001C03A9"/>
    <w:rsid w:val="001C0A84"/>
    <w:rsid w:val="001C0FD6"/>
    <w:rsid w:val="001C100A"/>
    <w:rsid w:val="001C15D8"/>
    <w:rsid w:val="001C197B"/>
    <w:rsid w:val="001C1E89"/>
    <w:rsid w:val="001C1EE6"/>
    <w:rsid w:val="001C3ABE"/>
    <w:rsid w:val="001C4110"/>
    <w:rsid w:val="001C7629"/>
    <w:rsid w:val="001D1628"/>
    <w:rsid w:val="001D19E4"/>
    <w:rsid w:val="001D3897"/>
    <w:rsid w:val="001D68E6"/>
    <w:rsid w:val="001D7DC0"/>
    <w:rsid w:val="001E008C"/>
    <w:rsid w:val="001E02DB"/>
    <w:rsid w:val="001E173E"/>
    <w:rsid w:val="001E1BDF"/>
    <w:rsid w:val="001E2391"/>
    <w:rsid w:val="001E3BE3"/>
    <w:rsid w:val="001E5A42"/>
    <w:rsid w:val="001E6314"/>
    <w:rsid w:val="001E6A5D"/>
    <w:rsid w:val="001E6BA7"/>
    <w:rsid w:val="001F065D"/>
    <w:rsid w:val="001F13BC"/>
    <w:rsid w:val="001F221C"/>
    <w:rsid w:val="001F2C8B"/>
    <w:rsid w:val="001F3800"/>
    <w:rsid w:val="001F3CE4"/>
    <w:rsid w:val="001F4299"/>
    <w:rsid w:val="001F4763"/>
    <w:rsid w:val="001F494B"/>
    <w:rsid w:val="001F4F7B"/>
    <w:rsid w:val="001F5990"/>
    <w:rsid w:val="001F5A03"/>
    <w:rsid w:val="001F6AB1"/>
    <w:rsid w:val="002036D7"/>
    <w:rsid w:val="00204072"/>
    <w:rsid w:val="002046D8"/>
    <w:rsid w:val="00205363"/>
    <w:rsid w:val="002072C9"/>
    <w:rsid w:val="002073BB"/>
    <w:rsid w:val="00207816"/>
    <w:rsid w:val="002103EB"/>
    <w:rsid w:val="00210F70"/>
    <w:rsid w:val="00211176"/>
    <w:rsid w:val="00211EEF"/>
    <w:rsid w:val="00212470"/>
    <w:rsid w:val="00212A68"/>
    <w:rsid w:val="00212C8F"/>
    <w:rsid w:val="00213395"/>
    <w:rsid w:val="00215D42"/>
    <w:rsid w:val="00216296"/>
    <w:rsid w:val="002172CA"/>
    <w:rsid w:val="00220165"/>
    <w:rsid w:val="0022087F"/>
    <w:rsid w:val="0022134A"/>
    <w:rsid w:val="00221F53"/>
    <w:rsid w:val="0022233B"/>
    <w:rsid w:val="002231E2"/>
    <w:rsid w:val="00223520"/>
    <w:rsid w:val="002244AD"/>
    <w:rsid w:val="00224FAE"/>
    <w:rsid w:val="0022730B"/>
    <w:rsid w:val="00227BA4"/>
    <w:rsid w:val="002302BB"/>
    <w:rsid w:val="002306FE"/>
    <w:rsid w:val="00230AB1"/>
    <w:rsid w:val="002333B3"/>
    <w:rsid w:val="00233AE5"/>
    <w:rsid w:val="00233DC6"/>
    <w:rsid w:val="002356E4"/>
    <w:rsid w:val="00236568"/>
    <w:rsid w:val="00236629"/>
    <w:rsid w:val="0023674B"/>
    <w:rsid w:val="002375B5"/>
    <w:rsid w:val="002378C2"/>
    <w:rsid w:val="00240989"/>
    <w:rsid w:val="00241DFF"/>
    <w:rsid w:val="00242A5E"/>
    <w:rsid w:val="00242C9A"/>
    <w:rsid w:val="00242FF4"/>
    <w:rsid w:val="00243E22"/>
    <w:rsid w:val="00245F88"/>
    <w:rsid w:val="00250BD5"/>
    <w:rsid w:val="00251542"/>
    <w:rsid w:val="00252249"/>
    <w:rsid w:val="002522F2"/>
    <w:rsid w:val="002530CD"/>
    <w:rsid w:val="00253302"/>
    <w:rsid w:val="00253ABE"/>
    <w:rsid w:val="00254C77"/>
    <w:rsid w:val="002561FD"/>
    <w:rsid w:val="00256387"/>
    <w:rsid w:val="00257312"/>
    <w:rsid w:val="00260378"/>
    <w:rsid w:val="00260D3C"/>
    <w:rsid w:val="00260D60"/>
    <w:rsid w:val="00260FC0"/>
    <w:rsid w:val="0026164A"/>
    <w:rsid w:val="0026181C"/>
    <w:rsid w:val="00264C53"/>
    <w:rsid w:val="00267DBF"/>
    <w:rsid w:val="00270082"/>
    <w:rsid w:val="00270888"/>
    <w:rsid w:val="00272D9C"/>
    <w:rsid w:val="00272E45"/>
    <w:rsid w:val="002748B9"/>
    <w:rsid w:val="00276018"/>
    <w:rsid w:val="00277355"/>
    <w:rsid w:val="002801D0"/>
    <w:rsid w:val="002819AB"/>
    <w:rsid w:val="00282096"/>
    <w:rsid w:val="00282700"/>
    <w:rsid w:val="00282823"/>
    <w:rsid w:val="00283143"/>
    <w:rsid w:val="0028361F"/>
    <w:rsid w:val="002836DB"/>
    <w:rsid w:val="00286110"/>
    <w:rsid w:val="00286191"/>
    <w:rsid w:val="00287BD5"/>
    <w:rsid w:val="0029060B"/>
    <w:rsid w:val="00290669"/>
    <w:rsid w:val="002915BF"/>
    <w:rsid w:val="00291EAF"/>
    <w:rsid w:val="00291EC4"/>
    <w:rsid w:val="002958D9"/>
    <w:rsid w:val="002A0828"/>
    <w:rsid w:val="002A0AEC"/>
    <w:rsid w:val="002A0EA8"/>
    <w:rsid w:val="002A17DA"/>
    <w:rsid w:val="002A250E"/>
    <w:rsid w:val="002A28A5"/>
    <w:rsid w:val="002A3170"/>
    <w:rsid w:val="002A34B9"/>
    <w:rsid w:val="002A384E"/>
    <w:rsid w:val="002A3885"/>
    <w:rsid w:val="002A4981"/>
    <w:rsid w:val="002A51FB"/>
    <w:rsid w:val="002A6F40"/>
    <w:rsid w:val="002A7580"/>
    <w:rsid w:val="002A7711"/>
    <w:rsid w:val="002A7948"/>
    <w:rsid w:val="002B0001"/>
    <w:rsid w:val="002B08F9"/>
    <w:rsid w:val="002B0CD6"/>
    <w:rsid w:val="002B1E87"/>
    <w:rsid w:val="002B5A3A"/>
    <w:rsid w:val="002B61AE"/>
    <w:rsid w:val="002B6B24"/>
    <w:rsid w:val="002B7942"/>
    <w:rsid w:val="002B796A"/>
    <w:rsid w:val="002C060F"/>
    <w:rsid w:val="002C068A"/>
    <w:rsid w:val="002C1113"/>
    <w:rsid w:val="002C1C08"/>
    <w:rsid w:val="002C2524"/>
    <w:rsid w:val="002C2A94"/>
    <w:rsid w:val="002C31FE"/>
    <w:rsid w:val="002C3E75"/>
    <w:rsid w:val="002C4410"/>
    <w:rsid w:val="002C45D6"/>
    <w:rsid w:val="002C5709"/>
    <w:rsid w:val="002C62AD"/>
    <w:rsid w:val="002C6D7F"/>
    <w:rsid w:val="002D0888"/>
    <w:rsid w:val="002D103E"/>
    <w:rsid w:val="002D1109"/>
    <w:rsid w:val="002D1743"/>
    <w:rsid w:val="002D306D"/>
    <w:rsid w:val="002D33D8"/>
    <w:rsid w:val="002D5A7C"/>
    <w:rsid w:val="002D6C8F"/>
    <w:rsid w:val="002D704E"/>
    <w:rsid w:val="002D79AD"/>
    <w:rsid w:val="002E0C9B"/>
    <w:rsid w:val="002E0DB5"/>
    <w:rsid w:val="002E1CF4"/>
    <w:rsid w:val="002E1E2E"/>
    <w:rsid w:val="002E3AFE"/>
    <w:rsid w:val="002E3B22"/>
    <w:rsid w:val="002E5485"/>
    <w:rsid w:val="002E562B"/>
    <w:rsid w:val="002E6EDF"/>
    <w:rsid w:val="002E72DA"/>
    <w:rsid w:val="002E7C0F"/>
    <w:rsid w:val="002E7D3E"/>
    <w:rsid w:val="002F08CF"/>
    <w:rsid w:val="002F0D59"/>
    <w:rsid w:val="002F2BB7"/>
    <w:rsid w:val="002F2C7D"/>
    <w:rsid w:val="002F336A"/>
    <w:rsid w:val="002F3B16"/>
    <w:rsid w:val="002F3EA4"/>
    <w:rsid w:val="002F482C"/>
    <w:rsid w:val="002F4FFA"/>
    <w:rsid w:val="002F537F"/>
    <w:rsid w:val="002F5727"/>
    <w:rsid w:val="002F64ED"/>
    <w:rsid w:val="003007C5"/>
    <w:rsid w:val="00302EB3"/>
    <w:rsid w:val="00303CA5"/>
    <w:rsid w:val="00304004"/>
    <w:rsid w:val="00304C26"/>
    <w:rsid w:val="0030500E"/>
    <w:rsid w:val="00307096"/>
    <w:rsid w:val="00307458"/>
    <w:rsid w:val="00307672"/>
    <w:rsid w:val="00307850"/>
    <w:rsid w:val="0031105E"/>
    <w:rsid w:val="003118D1"/>
    <w:rsid w:val="003149FE"/>
    <w:rsid w:val="00315D2F"/>
    <w:rsid w:val="00316132"/>
    <w:rsid w:val="003164A9"/>
    <w:rsid w:val="00317C99"/>
    <w:rsid w:val="003206FD"/>
    <w:rsid w:val="00322250"/>
    <w:rsid w:val="00322D93"/>
    <w:rsid w:val="00323EC7"/>
    <w:rsid w:val="00324E53"/>
    <w:rsid w:val="003272AE"/>
    <w:rsid w:val="00331200"/>
    <w:rsid w:val="00331F51"/>
    <w:rsid w:val="00332F86"/>
    <w:rsid w:val="00333238"/>
    <w:rsid w:val="003356FD"/>
    <w:rsid w:val="00335AF1"/>
    <w:rsid w:val="00335F60"/>
    <w:rsid w:val="003371D5"/>
    <w:rsid w:val="00337C43"/>
    <w:rsid w:val="00337DCC"/>
    <w:rsid w:val="00341E89"/>
    <w:rsid w:val="00342CFA"/>
    <w:rsid w:val="003431FB"/>
    <w:rsid w:val="00343A13"/>
    <w:rsid w:val="00343A1F"/>
    <w:rsid w:val="00344294"/>
    <w:rsid w:val="00344CD1"/>
    <w:rsid w:val="00345832"/>
    <w:rsid w:val="00347F36"/>
    <w:rsid w:val="0035036C"/>
    <w:rsid w:val="00350C77"/>
    <w:rsid w:val="00351A5B"/>
    <w:rsid w:val="0035430D"/>
    <w:rsid w:val="00354462"/>
    <w:rsid w:val="00354D5C"/>
    <w:rsid w:val="00354DED"/>
    <w:rsid w:val="00355FCC"/>
    <w:rsid w:val="003565C5"/>
    <w:rsid w:val="00360664"/>
    <w:rsid w:val="003606D5"/>
    <w:rsid w:val="00360B88"/>
    <w:rsid w:val="00361890"/>
    <w:rsid w:val="00363D57"/>
    <w:rsid w:val="00364E17"/>
    <w:rsid w:val="003651EF"/>
    <w:rsid w:val="00366F95"/>
    <w:rsid w:val="00367749"/>
    <w:rsid w:val="00367CB5"/>
    <w:rsid w:val="0037387B"/>
    <w:rsid w:val="00374686"/>
    <w:rsid w:val="003753FE"/>
    <w:rsid w:val="00375F26"/>
    <w:rsid w:val="00376BE2"/>
    <w:rsid w:val="00380078"/>
    <w:rsid w:val="00380B94"/>
    <w:rsid w:val="00380C36"/>
    <w:rsid w:val="00380EBA"/>
    <w:rsid w:val="003818F5"/>
    <w:rsid w:val="003819CC"/>
    <w:rsid w:val="0038227C"/>
    <w:rsid w:val="00383B07"/>
    <w:rsid w:val="00384028"/>
    <w:rsid w:val="0038449B"/>
    <w:rsid w:val="003851B9"/>
    <w:rsid w:val="003863A6"/>
    <w:rsid w:val="00386AFF"/>
    <w:rsid w:val="00387003"/>
    <w:rsid w:val="003879EC"/>
    <w:rsid w:val="00387F3F"/>
    <w:rsid w:val="00390AC5"/>
    <w:rsid w:val="00390C63"/>
    <w:rsid w:val="0039133A"/>
    <w:rsid w:val="0039179F"/>
    <w:rsid w:val="0039250F"/>
    <w:rsid w:val="003941CF"/>
    <w:rsid w:val="003942F3"/>
    <w:rsid w:val="00394612"/>
    <w:rsid w:val="00394F2C"/>
    <w:rsid w:val="003952CD"/>
    <w:rsid w:val="00395E5E"/>
    <w:rsid w:val="003A31C7"/>
    <w:rsid w:val="003A3BB0"/>
    <w:rsid w:val="003A3C28"/>
    <w:rsid w:val="003A4573"/>
    <w:rsid w:val="003A51BF"/>
    <w:rsid w:val="003A5C98"/>
    <w:rsid w:val="003B174E"/>
    <w:rsid w:val="003B202C"/>
    <w:rsid w:val="003B23CF"/>
    <w:rsid w:val="003B2FE6"/>
    <w:rsid w:val="003B40CF"/>
    <w:rsid w:val="003B5998"/>
    <w:rsid w:val="003B62BA"/>
    <w:rsid w:val="003B7E29"/>
    <w:rsid w:val="003C1EBD"/>
    <w:rsid w:val="003C2EA2"/>
    <w:rsid w:val="003C2FF4"/>
    <w:rsid w:val="003C3022"/>
    <w:rsid w:val="003C7125"/>
    <w:rsid w:val="003C7DCE"/>
    <w:rsid w:val="003D03BE"/>
    <w:rsid w:val="003D1A01"/>
    <w:rsid w:val="003D1D4A"/>
    <w:rsid w:val="003D2501"/>
    <w:rsid w:val="003D3715"/>
    <w:rsid w:val="003D3B2C"/>
    <w:rsid w:val="003D52C9"/>
    <w:rsid w:val="003E07AC"/>
    <w:rsid w:val="003E0EE7"/>
    <w:rsid w:val="003E178C"/>
    <w:rsid w:val="003E1D1A"/>
    <w:rsid w:val="003E2A58"/>
    <w:rsid w:val="003E51DF"/>
    <w:rsid w:val="003E54CC"/>
    <w:rsid w:val="003E5D96"/>
    <w:rsid w:val="003F15AD"/>
    <w:rsid w:val="003F2CC3"/>
    <w:rsid w:val="003F3533"/>
    <w:rsid w:val="003F3ECB"/>
    <w:rsid w:val="003F4909"/>
    <w:rsid w:val="003F5534"/>
    <w:rsid w:val="003F5919"/>
    <w:rsid w:val="003F6E0A"/>
    <w:rsid w:val="003F7DFB"/>
    <w:rsid w:val="003F7E23"/>
    <w:rsid w:val="004003C2"/>
    <w:rsid w:val="00400BF8"/>
    <w:rsid w:val="00400EB3"/>
    <w:rsid w:val="00402194"/>
    <w:rsid w:val="00402595"/>
    <w:rsid w:val="00402913"/>
    <w:rsid w:val="004029F3"/>
    <w:rsid w:val="00402A72"/>
    <w:rsid w:val="00402F4A"/>
    <w:rsid w:val="00403353"/>
    <w:rsid w:val="00403B5D"/>
    <w:rsid w:val="00403DE2"/>
    <w:rsid w:val="0040542D"/>
    <w:rsid w:val="00405877"/>
    <w:rsid w:val="00406C24"/>
    <w:rsid w:val="00410863"/>
    <w:rsid w:val="004109C9"/>
    <w:rsid w:val="004116FB"/>
    <w:rsid w:val="004120CA"/>
    <w:rsid w:val="00412905"/>
    <w:rsid w:val="00412E75"/>
    <w:rsid w:val="004144F9"/>
    <w:rsid w:val="004156F0"/>
    <w:rsid w:val="004169DF"/>
    <w:rsid w:val="0041710D"/>
    <w:rsid w:val="00420A6A"/>
    <w:rsid w:val="00421712"/>
    <w:rsid w:val="00421DAF"/>
    <w:rsid w:val="00422DE8"/>
    <w:rsid w:val="004235B8"/>
    <w:rsid w:val="00423CCF"/>
    <w:rsid w:val="00423CDE"/>
    <w:rsid w:val="00423CE9"/>
    <w:rsid w:val="004261B9"/>
    <w:rsid w:val="0042668D"/>
    <w:rsid w:val="0042672D"/>
    <w:rsid w:val="00427F11"/>
    <w:rsid w:val="00430439"/>
    <w:rsid w:val="004305C6"/>
    <w:rsid w:val="0043207D"/>
    <w:rsid w:val="004326ED"/>
    <w:rsid w:val="004336EB"/>
    <w:rsid w:val="00434739"/>
    <w:rsid w:val="00437C12"/>
    <w:rsid w:val="004408AD"/>
    <w:rsid w:val="00442C2C"/>
    <w:rsid w:val="00442E58"/>
    <w:rsid w:val="004439CD"/>
    <w:rsid w:val="00443AB5"/>
    <w:rsid w:val="00444F5D"/>
    <w:rsid w:val="004456C4"/>
    <w:rsid w:val="004462FB"/>
    <w:rsid w:val="004474DE"/>
    <w:rsid w:val="004500B8"/>
    <w:rsid w:val="004507ED"/>
    <w:rsid w:val="00451EE4"/>
    <w:rsid w:val="00451FA8"/>
    <w:rsid w:val="0045212B"/>
    <w:rsid w:val="004522C1"/>
    <w:rsid w:val="00452819"/>
    <w:rsid w:val="0045397A"/>
    <w:rsid w:val="00453E15"/>
    <w:rsid w:val="00455634"/>
    <w:rsid w:val="00455C5E"/>
    <w:rsid w:val="00455D01"/>
    <w:rsid w:val="0046047D"/>
    <w:rsid w:val="0046337E"/>
    <w:rsid w:val="00465C6A"/>
    <w:rsid w:val="00467DEF"/>
    <w:rsid w:val="00470E55"/>
    <w:rsid w:val="0047436B"/>
    <w:rsid w:val="0047521C"/>
    <w:rsid w:val="00475C8B"/>
    <w:rsid w:val="0047718B"/>
    <w:rsid w:val="004771FC"/>
    <w:rsid w:val="0048041A"/>
    <w:rsid w:val="0048161E"/>
    <w:rsid w:val="0048212F"/>
    <w:rsid w:val="004826A2"/>
    <w:rsid w:val="00482866"/>
    <w:rsid w:val="00483D15"/>
    <w:rsid w:val="00484989"/>
    <w:rsid w:val="00485F6D"/>
    <w:rsid w:val="004863E9"/>
    <w:rsid w:val="00487713"/>
    <w:rsid w:val="00487989"/>
    <w:rsid w:val="004915D7"/>
    <w:rsid w:val="00494301"/>
    <w:rsid w:val="0049692F"/>
    <w:rsid w:val="0049740C"/>
    <w:rsid w:val="004976CF"/>
    <w:rsid w:val="004A2EB8"/>
    <w:rsid w:val="004A3E0B"/>
    <w:rsid w:val="004A53A2"/>
    <w:rsid w:val="004A6104"/>
    <w:rsid w:val="004A6850"/>
    <w:rsid w:val="004B0AB2"/>
    <w:rsid w:val="004B32C4"/>
    <w:rsid w:val="004B3BE1"/>
    <w:rsid w:val="004B3E60"/>
    <w:rsid w:val="004B7C01"/>
    <w:rsid w:val="004C0361"/>
    <w:rsid w:val="004C07CB"/>
    <w:rsid w:val="004C428E"/>
    <w:rsid w:val="004D060F"/>
    <w:rsid w:val="004D0EA3"/>
    <w:rsid w:val="004D10DC"/>
    <w:rsid w:val="004D123C"/>
    <w:rsid w:val="004D26B5"/>
    <w:rsid w:val="004D2C7E"/>
    <w:rsid w:val="004D4010"/>
    <w:rsid w:val="004D43C0"/>
    <w:rsid w:val="004D685C"/>
    <w:rsid w:val="004D7617"/>
    <w:rsid w:val="004D77FE"/>
    <w:rsid w:val="004E04E0"/>
    <w:rsid w:val="004E09A5"/>
    <w:rsid w:val="004E17CB"/>
    <w:rsid w:val="004E1DCF"/>
    <w:rsid w:val="004E2F1E"/>
    <w:rsid w:val="004E32A9"/>
    <w:rsid w:val="004E5249"/>
    <w:rsid w:val="004E578C"/>
    <w:rsid w:val="004E6091"/>
    <w:rsid w:val="004E6957"/>
    <w:rsid w:val="004E7DD6"/>
    <w:rsid w:val="004F14CA"/>
    <w:rsid w:val="004F1543"/>
    <w:rsid w:val="004F2143"/>
    <w:rsid w:val="004F2193"/>
    <w:rsid w:val="004F25AB"/>
    <w:rsid w:val="004F274A"/>
    <w:rsid w:val="004F2F00"/>
    <w:rsid w:val="004F2F45"/>
    <w:rsid w:val="004F4019"/>
    <w:rsid w:val="004F4F0F"/>
    <w:rsid w:val="004F63AF"/>
    <w:rsid w:val="004F6756"/>
    <w:rsid w:val="004F6CE6"/>
    <w:rsid w:val="004F7697"/>
    <w:rsid w:val="004F76F6"/>
    <w:rsid w:val="00501CA0"/>
    <w:rsid w:val="005023AD"/>
    <w:rsid w:val="00503A68"/>
    <w:rsid w:val="00503D7F"/>
    <w:rsid w:val="005050E0"/>
    <w:rsid w:val="0050565C"/>
    <w:rsid w:val="00505CAF"/>
    <w:rsid w:val="00506851"/>
    <w:rsid w:val="00506EBD"/>
    <w:rsid w:val="00506EED"/>
    <w:rsid w:val="0050736C"/>
    <w:rsid w:val="00510BC1"/>
    <w:rsid w:val="0051143D"/>
    <w:rsid w:val="005118ED"/>
    <w:rsid w:val="00511CA0"/>
    <w:rsid w:val="00511FB6"/>
    <w:rsid w:val="00512424"/>
    <w:rsid w:val="00513D8E"/>
    <w:rsid w:val="0051597E"/>
    <w:rsid w:val="00515F64"/>
    <w:rsid w:val="00516345"/>
    <w:rsid w:val="00521792"/>
    <w:rsid w:val="00521D23"/>
    <w:rsid w:val="00521EA0"/>
    <w:rsid w:val="00522110"/>
    <w:rsid w:val="0052347F"/>
    <w:rsid w:val="00523706"/>
    <w:rsid w:val="00523891"/>
    <w:rsid w:val="005239D8"/>
    <w:rsid w:val="00525EC0"/>
    <w:rsid w:val="00526BE7"/>
    <w:rsid w:val="00526C08"/>
    <w:rsid w:val="0052793D"/>
    <w:rsid w:val="005318C0"/>
    <w:rsid w:val="00531C93"/>
    <w:rsid w:val="0053210E"/>
    <w:rsid w:val="00533059"/>
    <w:rsid w:val="0053532A"/>
    <w:rsid w:val="00535480"/>
    <w:rsid w:val="005360C5"/>
    <w:rsid w:val="0053624C"/>
    <w:rsid w:val="00536733"/>
    <w:rsid w:val="00536A5B"/>
    <w:rsid w:val="005404D0"/>
    <w:rsid w:val="00540582"/>
    <w:rsid w:val="00541734"/>
    <w:rsid w:val="00541A18"/>
    <w:rsid w:val="00542B4C"/>
    <w:rsid w:val="005438F5"/>
    <w:rsid w:val="00545259"/>
    <w:rsid w:val="00545EE0"/>
    <w:rsid w:val="00546F5D"/>
    <w:rsid w:val="00547ECC"/>
    <w:rsid w:val="00552E94"/>
    <w:rsid w:val="0055389F"/>
    <w:rsid w:val="005574E6"/>
    <w:rsid w:val="0056022C"/>
    <w:rsid w:val="00560324"/>
    <w:rsid w:val="00561E69"/>
    <w:rsid w:val="0056321B"/>
    <w:rsid w:val="0056492B"/>
    <w:rsid w:val="005649CB"/>
    <w:rsid w:val="00565EF2"/>
    <w:rsid w:val="0056634F"/>
    <w:rsid w:val="00566556"/>
    <w:rsid w:val="0057098A"/>
    <w:rsid w:val="0057105C"/>
    <w:rsid w:val="0057116D"/>
    <w:rsid w:val="005712EE"/>
    <w:rsid w:val="0057155F"/>
    <w:rsid w:val="005718AF"/>
    <w:rsid w:val="00571FD4"/>
    <w:rsid w:val="00572217"/>
    <w:rsid w:val="00572879"/>
    <w:rsid w:val="00573E9F"/>
    <w:rsid w:val="00573F16"/>
    <w:rsid w:val="0057404B"/>
    <w:rsid w:val="005746F9"/>
    <w:rsid w:val="0057471E"/>
    <w:rsid w:val="005748BC"/>
    <w:rsid w:val="0057547C"/>
    <w:rsid w:val="00575BD7"/>
    <w:rsid w:val="005769DB"/>
    <w:rsid w:val="00576CE0"/>
    <w:rsid w:val="0057782A"/>
    <w:rsid w:val="00577DF9"/>
    <w:rsid w:val="00577FA5"/>
    <w:rsid w:val="0058486D"/>
    <w:rsid w:val="00585501"/>
    <w:rsid w:val="00585A2F"/>
    <w:rsid w:val="005867D5"/>
    <w:rsid w:val="00587A05"/>
    <w:rsid w:val="005901C2"/>
    <w:rsid w:val="00590F77"/>
    <w:rsid w:val="00591235"/>
    <w:rsid w:val="00591ABE"/>
    <w:rsid w:val="00592BA3"/>
    <w:rsid w:val="00594C3F"/>
    <w:rsid w:val="00597F6E"/>
    <w:rsid w:val="005A0799"/>
    <w:rsid w:val="005A0F1C"/>
    <w:rsid w:val="005A15D7"/>
    <w:rsid w:val="005A171E"/>
    <w:rsid w:val="005A3A64"/>
    <w:rsid w:val="005A425F"/>
    <w:rsid w:val="005A4C87"/>
    <w:rsid w:val="005A4C9B"/>
    <w:rsid w:val="005A51EC"/>
    <w:rsid w:val="005A57B6"/>
    <w:rsid w:val="005A5F8A"/>
    <w:rsid w:val="005A65C0"/>
    <w:rsid w:val="005B00F4"/>
    <w:rsid w:val="005B1553"/>
    <w:rsid w:val="005B18D9"/>
    <w:rsid w:val="005B2010"/>
    <w:rsid w:val="005B62E2"/>
    <w:rsid w:val="005C151A"/>
    <w:rsid w:val="005C1B11"/>
    <w:rsid w:val="005C1B16"/>
    <w:rsid w:val="005C73AF"/>
    <w:rsid w:val="005C7456"/>
    <w:rsid w:val="005D03C1"/>
    <w:rsid w:val="005D2FD6"/>
    <w:rsid w:val="005D3D89"/>
    <w:rsid w:val="005D5F00"/>
    <w:rsid w:val="005D609B"/>
    <w:rsid w:val="005D6E71"/>
    <w:rsid w:val="005D739E"/>
    <w:rsid w:val="005E18BD"/>
    <w:rsid w:val="005E3103"/>
    <w:rsid w:val="005E34E1"/>
    <w:rsid w:val="005E34FF"/>
    <w:rsid w:val="005E3542"/>
    <w:rsid w:val="005E409D"/>
    <w:rsid w:val="005E4C92"/>
    <w:rsid w:val="005E52F9"/>
    <w:rsid w:val="005E551C"/>
    <w:rsid w:val="005E564C"/>
    <w:rsid w:val="005E57CF"/>
    <w:rsid w:val="005E66D7"/>
    <w:rsid w:val="005E6E01"/>
    <w:rsid w:val="005F06D3"/>
    <w:rsid w:val="005F1261"/>
    <w:rsid w:val="005F1CBB"/>
    <w:rsid w:val="005F4514"/>
    <w:rsid w:val="005F5873"/>
    <w:rsid w:val="005F6E64"/>
    <w:rsid w:val="005F7036"/>
    <w:rsid w:val="006017C5"/>
    <w:rsid w:val="00602315"/>
    <w:rsid w:val="00602B1B"/>
    <w:rsid w:val="00603668"/>
    <w:rsid w:val="00604276"/>
    <w:rsid w:val="00604807"/>
    <w:rsid w:val="006052EF"/>
    <w:rsid w:val="006055C3"/>
    <w:rsid w:val="006074B8"/>
    <w:rsid w:val="00610DD7"/>
    <w:rsid w:val="00610E01"/>
    <w:rsid w:val="0061194C"/>
    <w:rsid w:val="00612093"/>
    <w:rsid w:val="00612179"/>
    <w:rsid w:val="006121BD"/>
    <w:rsid w:val="006127D4"/>
    <w:rsid w:val="006127F0"/>
    <w:rsid w:val="00613C7D"/>
    <w:rsid w:val="00613D52"/>
    <w:rsid w:val="00614E46"/>
    <w:rsid w:val="00615462"/>
    <w:rsid w:val="0061683C"/>
    <w:rsid w:val="00616B4D"/>
    <w:rsid w:val="006178D3"/>
    <w:rsid w:val="0062072C"/>
    <w:rsid w:val="00620B3E"/>
    <w:rsid w:val="00622914"/>
    <w:rsid w:val="0062401C"/>
    <w:rsid w:val="00624E6F"/>
    <w:rsid w:val="006266D5"/>
    <w:rsid w:val="006319E6"/>
    <w:rsid w:val="0063204A"/>
    <w:rsid w:val="0063373D"/>
    <w:rsid w:val="00634CE5"/>
    <w:rsid w:val="006364C6"/>
    <w:rsid w:val="00640645"/>
    <w:rsid w:val="00642ED5"/>
    <w:rsid w:val="00643947"/>
    <w:rsid w:val="00645CAE"/>
    <w:rsid w:val="00646A69"/>
    <w:rsid w:val="0064742B"/>
    <w:rsid w:val="00650434"/>
    <w:rsid w:val="0065086C"/>
    <w:rsid w:val="006531E8"/>
    <w:rsid w:val="006538EA"/>
    <w:rsid w:val="00654994"/>
    <w:rsid w:val="00654B56"/>
    <w:rsid w:val="00654D25"/>
    <w:rsid w:val="00654E45"/>
    <w:rsid w:val="0065719B"/>
    <w:rsid w:val="00660B55"/>
    <w:rsid w:val="006611F3"/>
    <w:rsid w:val="0066200B"/>
    <w:rsid w:val="006623A2"/>
    <w:rsid w:val="00662903"/>
    <w:rsid w:val="0066322F"/>
    <w:rsid w:val="00663976"/>
    <w:rsid w:val="006655FA"/>
    <w:rsid w:val="0066590C"/>
    <w:rsid w:val="006664C6"/>
    <w:rsid w:val="006665A7"/>
    <w:rsid w:val="0066671E"/>
    <w:rsid w:val="006670BE"/>
    <w:rsid w:val="0067024B"/>
    <w:rsid w:val="00671729"/>
    <w:rsid w:val="006739FD"/>
    <w:rsid w:val="00673FBD"/>
    <w:rsid w:val="00675724"/>
    <w:rsid w:val="00676208"/>
    <w:rsid w:val="00681108"/>
    <w:rsid w:val="006811D5"/>
    <w:rsid w:val="00683417"/>
    <w:rsid w:val="0068379C"/>
    <w:rsid w:val="006837AB"/>
    <w:rsid w:val="00684279"/>
    <w:rsid w:val="006842AA"/>
    <w:rsid w:val="00685A46"/>
    <w:rsid w:val="0068798C"/>
    <w:rsid w:val="006904E8"/>
    <w:rsid w:val="00694902"/>
    <w:rsid w:val="006951AE"/>
    <w:rsid w:val="0069559D"/>
    <w:rsid w:val="00695772"/>
    <w:rsid w:val="00696368"/>
    <w:rsid w:val="00696954"/>
    <w:rsid w:val="00697A87"/>
    <w:rsid w:val="006A118A"/>
    <w:rsid w:val="006A194E"/>
    <w:rsid w:val="006A373E"/>
    <w:rsid w:val="006A5BB3"/>
    <w:rsid w:val="006A6C78"/>
    <w:rsid w:val="006A6EC6"/>
    <w:rsid w:val="006A7658"/>
    <w:rsid w:val="006A7B8B"/>
    <w:rsid w:val="006B269A"/>
    <w:rsid w:val="006B27AB"/>
    <w:rsid w:val="006B2C53"/>
    <w:rsid w:val="006B3CD1"/>
    <w:rsid w:val="006B3EE6"/>
    <w:rsid w:val="006C0FD4"/>
    <w:rsid w:val="006C2D51"/>
    <w:rsid w:val="006C3024"/>
    <w:rsid w:val="006C3B6B"/>
    <w:rsid w:val="006C4C25"/>
    <w:rsid w:val="006C6700"/>
    <w:rsid w:val="006C6D1A"/>
    <w:rsid w:val="006C71B2"/>
    <w:rsid w:val="006D0607"/>
    <w:rsid w:val="006D197C"/>
    <w:rsid w:val="006D2842"/>
    <w:rsid w:val="006D297D"/>
    <w:rsid w:val="006D299E"/>
    <w:rsid w:val="006D3874"/>
    <w:rsid w:val="006D5133"/>
    <w:rsid w:val="006D640E"/>
    <w:rsid w:val="006D6940"/>
    <w:rsid w:val="006D6E0A"/>
    <w:rsid w:val="006E03BE"/>
    <w:rsid w:val="006E04C1"/>
    <w:rsid w:val="006E2645"/>
    <w:rsid w:val="006E2EE2"/>
    <w:rsid w:val="006E2F90"/>
    <w:rsid w:val="006E3113"/>
    <w:rsid w:val="006E34CD"/>
    <w:rsid w:val="006E50E9"/>
    <w:rsid w:val="006E59A4"/>
    <w:rsid w:val="006E643F"/>
    <w:rsid w:val="006E67D1"/>
    <w:rsid w:val="006E67D6"/>
    <w:rsid w:val="006E7CFA"/>
    <w:rsid w:val="006F000B"/>
    <w:rsid w:val="006F00B7"/>
    <w:rsid w:val="006F02E9"/>
    <w:rsid w:val="006F04B0"/>
    <w:rsid w:val="006F11E0"/>
    <w:rsid w:val="006F16D9"/>
    <w:rsid w:val="006F4F8E"/>
    <w:rsid w:val="006F6496"/>
    <w:rsid w:val="006F6766"/>
    <w:rsid w:val="00700133"/>
    <w:rsid w:val="00700F04"/>
    <w:rsid w:val="00700F5A"/>
    <w:rsid w:val="007023B6"/>
    <w:rsid w:val="00702B2E"/>
    <w:rsid w:val="00704126"/>
    <w:rsid w:val="00704E69"/>
    <w:rsid w:val="007065AC"/>
    <w:rsid w:val="00706EE9"/>
    <w:rsid w:val="00707CF9"/>
    <w:rsid w:val="007101B9"/>
    <w:rsid w:val="007101F3"/>
    <w:rsid w:val="00711066"/>
    <w:rsid w:val="007123D3"/>
    <w:rsid w:val="007125B7"/>
    <w:rsid w:val="007130CD"/>
    <w:rsid w:val="00713B58"/>
    <w:rsid w:val="00713DAC"/>
    <w:rsid w:val="00715556"/>
    <w:rsid w:val="00715DC0"/>
    <w:rsid w:val="00715F68"/>
    <w:rsid w:val="0071604A"/>
    <w:rsid w:val="00717376"/>
    <w:rsid w:val="0072094C"/>
    <w:rsid w:val="0072191E"/>
    <w:rsid w:val="00722163"/>
    <w:rsid w:val="0072250F"/>
    <w:rsid w:val="0072488E"/>
    <w:rsid w:val="00724FEE"/>
    <w:rsid w:val="00725AFA"/>
    <w:rsid w:val="00725FEB"/>
    <w:rsid w:val="007269B3"/>
    <w:rsid w:val="00726D58"/>
    <w:rsid w:val="00727579"/>
    <w:rsid w:val="007304BF"/>
    <w:rsid w:val="0073420B"/>
    <w:rsid w:val="007345BC"/>
    <w:rsid w:val="0073539C"/>
    <w:rsid w:val="0073548D"/>
    <w:rsid w:val="007377BF"/>
    <w:rsid w:val="00737D67"/>
    <w:rsid w:val="0074152D"/>
    <w:rsid w:val="00741C0D"/>
    <w:rsid w:val="00742BC2"/>
    <w:rsid w:val="00744856"/>
    <w:rsid w:val="0074490D"/>
    <w:rsid w:val="00745553"/>
    <w:rsid w:val="00746B8E"/>
    <w:rsid w:val="00747507"/>
    <w:rsid w:val="00747C17"/>
    <w:rsid w:val="00750086"/>
    <w:rsid w:val="007511DD"/>
    <w:rsid w:val="00751F4B"/>
    <w:rsid w:val="0075209C"/>
    <w:rsid w:val="007533C9"/>
    <w:rsid w:val="007556A8"/>
    <w:rsid w:val="00755A2E"/>
    <w:rsid w:val="00755B6E"/>
    <w:rsid w:val="00755C98"/>
    <w:rsid w:val="00755DE0"/>
    <w:rsid w:val="00756523"/>
    <w:rsid w:val="00756E14"/>
    <w:rsid w:val="007577A7"/>
    <w:rsid w:val="007578AC"/>
    <w:rsid w:val="00757F55"/>
    <w:rsid w:val="00760097"/>
    <w:rsid w:val="0076029E"/>
    <w:rsid w:val="0076078E"/>
    <w:rsid w:val="00760D03"/>
    <w:rsid w:val="007620B5"/>
    <w:rsid w:val="00763C6D"/>
    <w:rsid w:val="00764517"/>
    <w:rsid w:val="00764707"/>
    <w:rsid w:val="007652EE"/>
    <w:rsid w:val="00765ED4"/>
    <w:rsid w:val="00766443"/>
    <w:rsid w:val="00766888"/>
    <w:rsid w:val="00771907"/>
    <w:rsid w:val="00772C4F"/>
    <w:rsid w:val="00774918"/>
    <w:rsid w:val="007750F8"/>
    <w:rsid w:val="0077598F"/>
    <w:rsid w:val="00782066"/>
    <w:rsid w:val="0078254C"/>
    <w:rsid w:val="007833D0"/>
    <w:rsid w:val="00783A79"/>
    <w:rsid w:val="00783A9A"/>
    <w:rsid w:val="00783EB0"/>
    <w:rsid w:val="00784C26"/>
    <w:rsid w:val="007855FE"/>
    <w:rsid w:val="00785862"/>
    <w:rsid w:val="00790AF4"/>
    <w:rsid w:val="00790E83"/>
    <w:rsid w:val="00791313"/>
    <w:rsid w:val="007928FB"/>
    <w:rsid w:val="00792A9F"/>
    <w:rsid w:val="00793060"/>
    <w:rsid w:val="00793779"/>
    <w:rsid w:val="00794626"/>
    <w:rsid w:val="00794AB1"/>
    <w:rsid w:val="0079524B"/>
    <w:rsid w:val="007962E1"/>
    <w:rsid w:val="007966E9"/>
    <w:rsid w:val="007978AC"/>
    <w:rsid w:val="007A0537"/>
    <w:rsid w:val="007A06BE"/>
    <w:rsid w:val="007A18DF"/>
    <w:rsid w:val="007A1A2B"/>
    <w:rsid w:val="007A315B"/>
    <w:rsid w:val="007A38A7"/>
    <w:rsid w:val="007A536C"/>
    <w:rsid w:val="007A610B"/>
    <w:rsid w:val="007A668E"/>
    <w:rsid w:val="007B16B0"/>
    <w:rsid w:val="007B20F0"/>
    <w:rsid w:val="007B48CF"/>
    <w:rsid w:val="007B4B9A"/>
    <w:rsid w:val="007B4C9B"/>
    <w:rsid w:val="007B4F91"/>
    <w:rsid w:val="007B5135"/>
    <w:rsid w:val="007B615B"/>
    <w:rsid w:val="007B68CE"/>
    <w:rsid w:val="007B6E4A"/>
    <w:rsid w:val="007B76E5"/>
    <w:rsid w:val="007C0D8F"/>
    <w:rsid w:val="007C1DBC"/>
    <w:rsid w:val="007C208D"/>
    <w:rsid w:val="007C35B7"/>
    <w:rsid w:val="007C363E"/>
    <w:rsid w:val="007C39FD"/>
    <w:rsid w:val="007C3AE9"/>
    <w:rsid w:val="007C41EA"/>
    <w:rsid w:val="007D0010"/>
    <w:rsid w:val="007D080B"/>
    <w:rsid w:val="007D14EB"/>
    <w:rsid w:val="007D1B4C"/>
    <w:rsid w:val="007D1B6C"/>
    <w:rsid w:val="007D2125"/>
    <w:rsid w:val="007D2918"/>
    <w:rsid w:val="007D2AC8"/>
    <w:rsid w:val="007D3BD8"/>
    <w:rsid w:val="007D4039"/>
    <w:rsid w:val="007D4E9E"/>
    <w:rsid w:val="007D637C"/>
    <w:rsid w:val="007D6523"/>
    <w:rsid w:val="007D65B4"/>
    <w:rsid w:val="007D74CB"/>
    <w:rsid w:val="007E03C5"/>
    <w:rsid w:val="007E09F1"/>
    <w:rsid w:val="007E0C34"/>
    <w:rsid w:val="007E1024"/>
    <w:rsid w:val="007E30D4"/>
    <w:rsid w:val="007E54A6"/>
    <w:rsid w:val="007E59BE"/>
    <w:rsid w:val="007E69D8"/>
    <w:rsid w:val="007F1352"/>
    <w:rsid w:val="007F224B"/>
    <w:rsid w:val="007F2F01"/>
    <w:rsid w:val="007F31C7"/>
    <w:rsid w:val="007F39CB"/>
    <w:rsid w:val="007F3F10"/>
    <w:rsid w:val="007F4D59"/>
    <w:rsid w:val="007F59EB"/>
    <w:rsid w:val="007F6E63"/>
    <w:rsid w:val="008002F1"/>
    <w:rsid w:val="008034A0"/>
    <w:rsid w:val="008061A4"/>
    <w:rsid w:val="00806239"/>
    <w:rsid w:val="00806F2A"/>
    <w:rsid w:val="0080779B"/>
    <w:rsid w:val="00810489"/>
    <w:rsid w:val="00811665"/>
    <w:rsid w:val="00811ACC"/>
    <w:rsid w:val="00813C53"/>
    <w:rsid w:val="008150EB"/>
    <w:rsid w:val="00816978"/>
    <w:rsid w:val="008169EB"/>
    <w:rsid w:val="00816C20"/>
    <w:rsid w:val="00816E51"/>
    <w:rsid w:val="00817417"/>
    <w:rsid w:val="00820700"/>
    <w:rsid w:val="008212D3"/>
    <w:rsid w:val="00821C15"/>
    <w:rsid w:val="00821F4D"/>
    <w:rsid w:val="0082319A"/>
    <w:rsid w:val="00823543"/>
    <w:rsid w:val="00823DF2"/>
    <w:rsid w:val="00824FF9"/>
    <w:rsid w:val="008272FA"/>
    <w:rsid w:val="00827937"/>
    <w:rsid w:val="00831032"/>
    <w:rsid w:val="0083152A"/>
    <w:rsid w:val="008315AF"/>
    <w:rsid w:val="00832049"/>
    <w:rsid w:val="00832382"/>
    <w:rsid w:val="00834368"/>
    <w:rsid w:val="00835150"/>
    <w:rsid w:val="00835715"/>
    <w:rsid w:val="008370F0"/>
    <w:rsid w:val="0083713B"/>
    <w:rsid w:val="00840314"/>
    <w:rsid w:val="008411A4"/>
    <w:rsid w:val="00841C06"/>
    <w:rsid w:val="00842156"/>
    <w:rsid w:val="008421F6"/>
    <w:rsid w:val="008426C0"/>
    <w:rsid w:val="008435E6"/>
    <w:rsid w:val="008436B4"/>
    <w:rsid w:val="00843996"/>
    <w:rsid w:val="00843A3F"/>
    <w:rsid w:val="008441A3"/>
    <w:rsid w:val="008448FC"/>
    <w:rsid w:val="00845345"/>
    <w:rsid w:val="008459E1"/>
    <w:rsid w:val="00846E8B"/>
    <w:rsid w:val="0084788A"/>
    <w:rsid w:val="00850298"/>
    <w:rsid w:val="008507D2"/>
    <w:rsid w:val="00850AFD"/>
    <w:rsid w:val="008516F4"/>
    <w:rsid w:val="0085296B"/>
    <w:rsid w:val="008531FF"/>
    <w:rsid w:val="008543DA"/>
    <w:rsid w:val="00855439"/>
    <w:rsid w:val="00855730"/>
    <w:rsid w:val="00857299"/>
    <w:rsid w:val="00860035"/>
    <w:rsid w:val="00860ACA"/>
    <w:rsid w:val="0086206B"/>
    <w:rsid w:val="0086292D"/>
    <w:rsid w:val="0086447D"/>
    <w:rsid w:val="008713DA"/>
    <w:rsid w:val="00872DEE"/>
    <w:rsid w:val="008731EB"/>
    <w:rsid w:val="0087380A"/>
    <w:rsid w:val="00875306"/>
    <w:rsid w:val="00875397"/>
    <w:rsid w:val="00875714"/>
    <w:rsid w:val="00875BE1"/>
    <w:rsid w:val="008807B8"/>
    <w:rsid w:val="008810D4"/>
    <w:rsid w:val="00882410"/>
    <w:rsid w:val="00882B66"/>
    <w:rsid w:val="00883EC2"/>
    <w:rsid w:val="00885B2C"/>
    <w:rsid w:val="00893988"/>
    <w:rsid w:val="0089402E"/>
    <w:rsid w:val="0089603F"/>
    <w:rsid w:val="0089626B"/>
    <w:rsid w:val="00896694"/>
    <w:rsid w:val="008967EB"/>
    <w:rsid w:val="00896DEE"/>
    <w:rsid w:val="008A03E3"/>
    <w:rsid w:val="008A0814"/>
    <w:rsid w:val="008A11FF"/>
    <w:rsid w:val="008A12EF"/>
    <w:rsid w:val="008A1397"/>
    <w:rsid w:val="008A28CB"/>
    <w:rsid w:val="008A2B2C"/>
    <w:rsid w:val="008A3264"/>
    <w:rsid w:val="008A3D1E"/>
    <w:rsid w:val="008A462E"/>
    <w:rsid w:val="008A599D"/>
    <w:rsid w:val="008A6DDB"/>
    <w:rsid w:val="008A7046"/>
    <w:rsid w:val="008A7D4A"/>
    <w:rsid w:val="008B175A"/>
    <w:rsid w:val="008B17EA"/>
    <w:rsid w:val="008B1C15"/>
    <w:rsid w:val="008B3164"/>
    <w:rsid w:val="008B5618"/>
    <w:rsid w:val="008B5710"/>
    <w:rsid w:val="008B58E8"/>
    <w:rsid w:val="008B5966"/>
    <w:rsid w:val="008B6141"/>
    <w:rsid w:val="008B7BC2"/>
    <w:rsid w:val="008C00F4"/>
    <w:rsid w:val="008C4249"/>
    <w:rsid w:val="008C51D1"/>
    <w:rsid w:val="008C6FA3"/>
    <w:rsid w:val="008C7BF6"/>
    <w:rsid w:val="008D0FC6"/>
    <w:rsid w:val="008D1804"/>
    <w:rsid w:val="008D25CB"/>
    <w:rsid w:val="008D2AFA"/>
    <w:rsid w:val="008D34E6"/>
    <w:rsid w:val="008D4C3C"/>
    <w:rsid w:val="008D553D"/>
    <w:rsid w:val="008D6242"/>
    <w:rsid w:val="008D6CF4"/>
    <w:rsid w:val="008D7803"/>
    <w:rsid w:val="008D7FDB"/>
    <w:rsid w:val="008E09DD"/>
    <w:rsid w:val="008E24CF"/>
    <w:rsid w:val="008E2540"/>
    <w:rsid w:val="008E359C"/>
    <w:rsid w:val="008E58C0"/>
    <w:rsid w:val="008E66B3"/>
    <w:rsid w:val="008E7E65"/>
    <w:rsid w:val="008F021F"/>
    <w:rsid w:val="008F022A"/>
    <w:rsid w:val="008F0CF2"/>
    <w:rsid w:val="008F12C0"/>
    <w:rsid w:val="008F23E8"/>
    <w:rsid w:val="008F4E89"/>
    <w:rsid w:val="008F6082"/>
    <w:rsid w:val="008F663C"/>
    <w:rsid w:val="008F6E7D"/>
    <w:rsid w:val="0090054B"/>
    <w:rsid w:val="00901334"/>
    <w:rsid w:val="009027C9"/>
    <w:rsid w:val="0090378B"/>
    <w:rsid w:val="0090387A"/>
    <w:rsid w:val="00903F65"/>
    <w:rsid w:val="009042BE"/>
    <w:rsid w:val="0090433D"/>
    <w:rsid w:val="0090656B"/>
    <w:rsid w:val="00906BD5"/>
    <w:rsid w:val="0091049A"/>
    <w:rsid w:val="009106B4"/>
    <w:rsid w:val="0091085E"/>
    <w:rsid w:val="00910C9F"/>
    <w:rsid w:val="009112A8"/>
    <w:rsid w:val="009124CE"/>
    <w:rsid w:val="00912954"/>
    <w:rsid w:val="009133CB"/>
    <w:rsid w:val="009145C2"/>
    <w:rsid w:val="00917A0E"/>
    <w:rsid w:val="00917A92"/>
    <w:rsid w:val="00921F34"/>
    <w:rsid w:val="0092209F"/>
    <w:rsid w:val="0092304C"/>
    <w:rsid w:val="00923064"/>
    <w:rsid w:val="009233CA"/>
    <w:rsid w:val="00923558"/>
    <w:rsid w:val="0092372C"/>
    <w:rsid w:val="00923CBA"/>
    <w:rsid w:val="00923F06"/>
    <w:rsid w:val="0092562E"/>
    <w:rsid w:val="00925F20"/>
    <w:rsid w:val="00926F6D"/>
    <w:rsid w:val="00927436"/>
    <w:rsid w:val="00930D5B"/>
    <w:rsid w:val="00934302"/>
    <w:rsid w:val="00935781"/>
    <w:rsid w:val="00935BCD"/>
    <w:rsid w:val="009368F7"/>
    <w:rsid w:val="009370FA"/>
    <w:rsid w:val="00940A61"/>
    <w:rsid w:val="00943547"/>
    <w:rsid w:val="00944308"/>
    <w:rsid w:val="009458E5"/>
    <w:rsid w:val="00946872"/>
    <w:rsid w:val="00946CAA"/>
    <w:rsid w:val="00950882"/>
    <w:rsid w:val="00950A1A"/>
    <w:rsid w:val="00952ADC"/>
    <w:rsid w:val="0095362D"/>
    <w:rsid w:val="009539FE"/>
    <w:rsid w:val="009553F3"/>
    <w:rsid w:val="00955598"/>
    <w:rsid w:val="00960230"/>
    <w:rsid w:val="00960ADD"/>
    <w:rsid w:val="00960B10"/>
    <w:rsid w:val="0096108C"/>
    <w:rsid w:val="009612CB"/>
    <w:rsid w:val="00962E3E"/>
    <w:rsid w:val="00963726"/>
    <w:rsid w:val="00964166"/>
    <w:rsid w:val="009648AA"/>
    <w:rsid w:val="00964A55"/>
    <w:rsid w:val="009656E3"/>
    <w:rsid w:val="00965E05"/>
    <w:rsid w:val="00966116"/>
    <w:rsid w:val="00966308"/>
    <w:rsid w:val="009668F6"/>
    <w:rsid w:val="00966B87"/>
    <w:rsid w:val="0096730E"/>
    <w:rsid w:val="00970D6F"/>
    <w:rsid w:val="00973501"/>
    <w:rsid w:val="00974BC6"/>
    <w:rsid w:val="00976D70"/>
    <w:rsid w:val="00980A34"/>
    <w:rsid w:val="00981F72"/>
    <w:rsid w:val="00982C00"/>
    <w:rsid w:val="00983A77"/>
    <w:rsid w:val="0098401B"/>
    <w:rsid w:val="009841DA"/>
    <w:rsid w:val="00984785"/>
    <w:rsid w:val="009851C5"/>
    <w:rsid w:val="0098523D"/>
    <w:rsid w:val="00985C5F"/>
    <w:rsid w:val="00985FB8"/>
    <w:rsid w:val="00986627"/>
    <w:rsid w:val="009870EA"/>
    <w:rsid w:val="00987223"/>
    <w:rsid w:val="00987304"/>
    <w:rsid w:val="00987E66"/>
    <w:rsid w:val="009910A4"/>
    <w:rsid w:val="00992006"/>
    <w:rsid w:val="00992C8B"/>
    <w:rsid w:val="00992FA2"/>
    <w:rsid w:val="009939B8"/>
    <w:rsid w:val="00994A8E"/>
    <w:rsid w:val="009953CC"/>
    <w:rsid w:val="00996320"/>
    <w:rsid w:val="009968E5"/>
    <w:rsid w:val="009970AA"/>
    <w:rsid w:val="009A00A0"/>
    <w:rsid w:val="009A0D0F"/>
    <w:rsid w:val="009A1C38"/>
    <w:rsid w:val="009A2F2E"/>
    <w:rsid w:val="009A51E6"/>
    <w:rsid w:val="009A5A13"/>
    <w:rsid w:val="009A636E"/>
    <w:rsid w:val="009A7B49"/>
    <w:rsid w:val="009B2E08"/>
    <w:rsid w:val="009B3075"/>
    <w:rsid w:val="009B3B11"/>
    <w:rsid w:val="009B5205"/>
    <w:rsid w:val="009B546D"/>
    <w:rsid w:val="009B5AB1"/>
    <w:rsid w:val="009B6FD2"/>
    <w:rsid w:val="009B726C"/>
    <w:rsid w:val="009B72ED"/>
    <w:rsid w:val="009B7BD4"/>
    <w:rsid w:val="009B7C18"/>
    <w:rsid w:val="009B7F3F"/>
    <w:rsid w:val="009C0AD7"/>
    <w:rsid w:val="009C1BA7"/>
    <w:rsid w:val="009C1D72"/>
    <w:rsid w:val="009C2A97"/>
    <w:rsid w:val="009C3AE3"/>
    <w:rsid w:val="009C601B"/>
    <w:rsid w:val="009C61DD"/>
    <w:rsid w:val="009C6A82"/>
    <w:rsid w:val="009C700D"/>
    <w:rsid w:val="009C79FB"/>
    <w:rsid w:val="009C7F92"/>
    <w:rsid w:val="009D00D4"/>
    <w:rsid w:val="009D1D3B"/>
    <w:rsid w:val="009D3BDF"/>
    <w:rsid w:val="009D3CBB"/>
    <w:rsid w:val="009D3F77"/>
    <w:rsid w:val="009D75D6"/>
    <w:rsid w:val="009E0AF4"/>
    <w:rsid w:val="009E0C0C"/>
    <w:rsid w:val="009E1447"/>
    <w:rsid w:val="009E1614"/>
    <w:rsid w:val="009E179D"/>
    <w:rsid w:val="009E2990"/>
    <w:rsid w:val="009E300B"/>
    <w:rsid w:val="009E38B3"/>
    <w:rsid w:val="009E39F3"/>
    <w:rsid w:val="009E3C69"/>
    <w:rsid w:val="009E4076"/>
    <w:rsid w:val="009E4481"/>
    <w:rsid w:val="009E5A19"/>
    <w:rsid w:val="009E5E62"/>
    <w:rsid w:val="009E6EBA"/>
    <w:rsid w:val="009E6FB7"/>
    <w:rsid w:val="009E726B"/>
    <w:rsid w:val="009E72DA"/>
    <w:rsid w:val="009E7647"/>
    <w:rsid w:val="009F0224"/>
    <w:rsid w:val="009F0C81"/>
    <w:rsid w:val="009F10EB"/>
    <w:rsid w:val="009F1E1F"/>
    <w:rsid w:val="009F1FCC"/>
    <w:rsid w:val="009F25D6"/>
    <w:rsid w:val="009F3131"/>
    <w:rsid w:val="009F3611"/>
    <w:rsid w:val="009F38FA"/>
    <w:rsid w:val="009F46FB"/>
    <w:rsid w:val="009F6A78"/>
    <w:rsid w:val="009F7DD2"/>
    <w:rsid w:val="00A00FCD"/>
    <w:rsid w:val="00A010EF"/>
    <w:rsid w:val="00A01120"/>
    <w:rsid w:val="00A020FA"/>
    <w:rsid w:val="00A02A99"/>
    <w:rsid w:val="00A03335"/>
    <w:rsid w:val="00A03CCF"/>
    <w:rsid w:val="00A046E8"/>
    <w:rsid w:val="00A05A1A"/>
    <w:rsid w:val="00A06AAE"/>
    <w:rsid w:val="00A101CD"/>
    <w:rsid w:val="00A11285"/>
    <w:rsid w:val="00A11C3F"/>
    <w:rsid w:val="00A1209B"/>
    <w:rsid w:val="00A1260A"/>
    <w:rsid w:val="00A126CA"/>
    <w:rsid w:val="00A12966"/>
    <w:rsid w:val="00A12D79"/>
    <w:rsid w:val="00A13199"/>
    <w:rsid w:val="00A13E67"/>
    <w:rsid w:val="00A14C5F"/>
    <w:rsid w:val="00A15D26"/>
    <w:rsid w:val="00A16D58"/>
    <w:rsid w:val="00A222E0"/>
    <w:rsid w:val="00A231F9"/>
    <w:rsid w:val="00A23FC7"/>
    <w:rsid w:val="00A25135"/>
    <w:rsid w:val="00A25451"/>
    <w:rsid w:val="00A256AE"/>
    <w:rsid w:val="00A2607C"/>
    <w:rsid w:val="00A267D2"/>
    <w:rsid w:val="00A26941"/>
    <w:rsid w:val="00A26A49"/>
    <w:rsid w:val="00A30C46"/>
    <w:rsid w:val="00A328CD"/>
    <w:rsid w:val="00A35FE2"/>
    <w:rsid w:val="00A40A27"/>
    <w:rsid w:val="00A40EE0"/>
    <w:rsid w:val="00A418A7"/>
    <w:rsid w:val="00A425DA"/>
    <w:rsid w:val="00A44308"/>
    <w:rsid w:val="00A4470B"/>
    <w:rsid w:val="00A44A3C"/>
    <w:rsid w:val="00A4559A"/>
    <w:rsid w:val="00A509AA"/>
    <w:rsid w:val="00A518EB"/>
    <w:rsid w:val="00A52C50"/>
    <w:rsid w:val="00A52EB1"/>
    <w:rsid w:val="00A53E6F"/>
    <w:rsid w:val="00A54971"/>
    <w:rsid w:val="00A54EA4"/>
    <w:rsid w:val="00A55B44"/>
    <w:rsid w:val="00A565E6"/>
    <w:rsid w:val="00A566ED"/>
    <w:rsid w:val="00A56A1A"/>
    <w:rsid w:val="00A5760C"/>
    <w:rsid w:val="00A60067"/>
    <w:rsid w:val="00A60DB3"/>
    <w:rsid w:val="00A61545"/>
    <w:rsid w:val="00A6257F"/>
    <w:rsid w:val="00A66ACB"/>
    <w:rsid w:val="00A6740A"/>
    <w:rsid w:val="00A70ADA"/>
    <w:rsid w:val="00A73ACD"/>
    <w:rsid w:val="00A76344"/>
    <w:rsid w:val="00A77729"/>
    <w:rsid w:val="00A80855"/>
    <w:rsid w:val="00A81CD3"/>
    <w:rsid w:val="00A83DB8"/>
    <w:rsid w:val="00A856FA"/>
    <w:rsid w:val="00A90120"/>
    <w:rsid w:val="00A908C7"/>
    <w:rsid w:val="00A9090A"/>
    <w:rsid w:val="00A9188E"/>
    <w:rsid w:val="00A91983"/>
    <w:rsid w:val="00A91D61"/>
    <w:rsid w:val="00A959B2"/>
    <w:rsid w:val="00A96312"/>
    <w:rsid w:val="00A97994"/>
    <w:rsid w:val="00AA0A1B"/>
    <w:rsid w:val="00AA102A"/>
    <w:rsid w:val="00AA12E3"/>
    <w:rsid w:val="00AA1647"/>
    <w:rsid w:val="00AA38CE"/>
    <w:rsid w:val="00AA3D51"/>
    <w:rsid w:val="00AA3F18"/>
    <w:rsid w:val="00AA594B"/>
    <w:rsid w:val="00AB0044"/>
    <w:rsid w:val="00AB293C"/>
    <w:rsid w:val="00AB2E53"/>
    <w:rsid w:val="00AB338E"/>
    <w:rsid w:val="00AB55AA"/>
    <w:rsid w:val="00AC032B"/>
    <w:rsid w:val="00AC1F95"/>
    <w:rsid w:val="00AC24BD"/>
    <w:rsid w:val="00AC29DF"/>
    <w:rsid w:val="00AC3512"/>
    <w:rsid w:val="00AC36F3"/>
    <w:rsid w:val="00AC3F6D"/>
    <w:rsid w:val="00AC53B3"/>
    <w:rsid w:val="00AC53DF"/>
    <w:rsid w:val="00AC6BA7"/>
    <w:rsid w:val="00AD058F"/>
    <w:rsid w:val="00AD0DDD"/>
    <w:rsid w:val="00AD0E39"/>
    <w:rsid w:val="00AD2D7D"/>
    <w:rsid w:val="00AD2F56"/>
    <w:rsid w:val="00AD39F8"/>
    <w:rsid w:val="00AD505D"/>
    <w:rsid w:val="00AD577F"/>
    <w:rsid w:val="00AD6585"/>
    <w:rsid w:val="00AD6A47"/>
    <w:rsid w:val="00AE09F8"/>
    <w:rsid w:val="00AE0A31"/>
    <w:rsid w:val="00AE2024"/>
    <w:rsid w:val="00AE21FD"/>
    <w:rsid w:val="00AE2860"/>
    <w:rsid w:val="00AE2FAA"/>
    <w:rsid w:val="00AE50B6"/>
    <w:rsid w:val="00AE559C"/>
    <w:rsid w:val="00AE599D"/>
    <w:rsid w:val="00AE5F69"/>
    <w:rsid w:val="00AE723C"/>
    <w:rsid w:val="00AF028C"/>
    <w:rsid w:val="00AF095D"/>
    <w:rsid w:val="00AF12D1"/>
    <w:rsid w:val="00AF2885"/>
    <w:rsid w:val="00AF2D25"/>
    <w:rsid w:val="00AF2E28"/>
    <w:rsid w:val="00AF2E9F"/>
    <w:rsid w:val="00AF385E"/>
    <w:rsid w:val="00AF3FF4"/>
    <w:rsid w:val="00AF459C"/>
    <w:rsid w:val="00AF5666"/>
    <w:rsid w:val="00AF7494"/>
    <w:rsid w:val="00AF799E"/>
    <w:rsid w:val="00AF7D01"/>
    <w:rsid w:val="00B00B0B"/>
    <w:rsid w:val="00B01690"/>
    <w:rsid w:val="00B04515"/>
    <w:rsid w:val="00B049F2"/>
    <w:rsid w:val="00B04EB7"/>
    <w:rsid w:val="00B0533E"/>
    <w:rsid w:val="00B06CE3"/>
    <w:rsid w:val="00B07156"/>
    <w:rsid w:val="00B100C3"/>
    <w:rsid w:val="00B1066A"/>
    <w:rsid w:val="00B11129"/>
    <w:rsid w:val="00B115CA"/>
    <w:rsid w:val="00B12190"/>
    <w:rsid w:val="00B128FF"/>
    <w:rsid w:val="00B12CD1"/>
    <w:rsid w:val="00B12F59"/>
    <w:rsid w:val="00B14D58"/>
    <w:rsid w:val="00B14D82"/>
    <w:rsid w:val="00B161EE"/>
    <w:rsid w:val="00B1631D"/>
    <w:rsid w:val="00B16DF7"/>
    <w:rsid w:val="00B17359"/>
    <w:rsid w:val="00B201E8"/>
    <w:rsid w:val="00B21313"/>
    <w:rsid w:val="00B22307"/>
    <w:rsid w:val="00B226B3"/>
    <w:rsid w:val="00B25976"/>
    <w:rsid w:val="00B26722"/>
    <w:rsid w:val="00B3118E"/>
    <w:rsid w:val="00B3191D"/>
    <w:rsid w:val="00B32236"/>
    <w:rsid w:val="00B32324"/>
    <w:rsid w:val="00B345C9"/>
    <w:rsid w:val="00B36153"/>
    <w:rsid w:val="00B367C3"/>
    <w:rsid w:val="00B37507"/>
    <w:rsid w:val="00B432A5"/>
    <w:rsid w:val="00B44151"/>
    <w:rsid w:val="00B456E8"/>
    <w:rsid w:val="00B46E42"/>
    <w:rsid w:val="00B50A3E"/>
    <w:rsid w:val="00B50DEE"/>
    <w:rsid w:val="00B51CBE"/>
    <w:rsid w:val="00B51D9F"/>
    <w:rsid w:val="00B535C1"/>
    <w:rsid w:val="00B537AD"/>
    <w:rsid w:val="00B53C7E"/>
    <w:rsid w:val="00B541DD"/>
    <w:rsid w:val="00B54749"/>
    <w:rsid w:val="00B5616E"/>
    <w:rsid w:val="00B56990"/>
    <w:rsid w:val="00B570DA"/>
    <w:rsid w:val="00B609DE"/>
    <w:rsid w:val="00B6107A"/>
    <w:rsid w:val="00B61A35"/>
    <w:rsid w:val="00B61A59"/>
    <w:rsid w:val="00B61EC0"/>
    <w:rsid w:val="00B62CCE"/>
    <w:rsid w:val="00B63E7D"/>
    <w:rsid w:val="00B66F59"/>
    <w:rsid w:val="00B70D7A"/>
    <w:rsid w:val="00B71179"/>
    <w:rsid w:val="00B7142C"/>
    <w:rsid w:val="00B749BB"/>
    <w:rsid w:val="00B74F19"/>
    <w:rsid w:val="00B75076"/>
    <w:rsid w:val="00B765E5"/>
    <w:rsid w:val="00B776AE"/>
    <w:rsid w:val="00B77D67"/>
    <w:rsid w:val="00B800F8"/>
    <w:rsid w:val="00B806BF"/>
    <w:rsid w:val="00B80B57"/>
    <w:rsid w:val="00B80BC0"/>
    <w:rsid w:val="00B8109D"/>
    <w:rsid w:val="00B82D13"/>
    <w:rsid w:val="00B82E78"/>
    <w:rsid w:val="00B851FB"/>
    <w:rsid w:val="00B87BF6"/>
    <w:rsid w:val="00B87D5B"/>
    <w:rsid w:val="00B9159D"/>
    <w:rsid w:val="00B91782"/>
    <w:rsid w:val="00B919EF"/>
    <w:rsid w:val="00B9359B"/>
    <w:rsid w:val="00B94918"/>
    <w:rsid w:val="00B95A66"/>
    <w:rsid w:val="00B95BED"/>
    <w:rsid w:val="00B97BFC"/>
    <w:rsid w:val="00BA1045"/>
    <w:rsid w:val="00BA1071"/>
    <w:rsid w:val="00BA13D7"/>
    <w:rsid w:val="00BA2394"/>
    <w:rsid w:val="00BA42F2"/>
    <w:rsid w:val="00BA4955"/>
    <w:rsid w:val="00BA4DA4"/>
    <w:rsid w:val="00BA6D15"/>
    <w:rsid w:val="00BA7D3E"/>
    <w:rsid w:val="00BB3D7F"/>
    <w:rsid w:val="00BB5C53"/>
    <w:rsid w:val="00BB5EC4"/>
    <w:rsid w:val="00BB7237"/>
    <w:rsid w:val="00BC0386"/>
    <w:rsid w:val="00BC0524"/>
    <w:rsid w:val="00BC22CD"/>
    <w:rsid w:val="00BC2702"/>
    <w:rsid w:val="00BC296E"/>
    <w:rsid w:val="00BC3A9C"/>
    <w:rsid w:val="00BC453E"/>
    <w:rsid w:val="00BC50C8"/>
    <w:rsid w:val="00BC6216"/>
    <w:rsid w:val="00BC6FAF"/>
    <w:rsid w:val="00BD0824"/>
    <w:rsid w:val="00BD09CD"/>
    <w:rsid w:val="00BD1174"/>
    <w:rsid w:val="00BD2518"/>
    <w:rsid w:val="00BD3FE9"/>
    <w:rsid w:val="00BD6F91"/>
    <w:rsid w:val="00BE05A2"/>
    <w:rsid w:val="00BE1000"/>
    <w:rsid w:val="00BE221D"/>
    <w:rsid w:val="00BE2CC5"/>
    <w:rsid w:val="00BE43BE"/>
    <w:rsid w:val="00BE4E80"/>
    <w:rsid w:val="00BE5071"/>
    <w:rsid w:val="00BE5178"/>
    <w:rsid w:val="00BE6377"/>
    <w:rsid w:val="00BF1F27"/>
    <w:rsid w:val="00BF233F"/>
    <w:rsid w:val="00BF30B6"/>
    <w:rsid w:val="00BF34D7"/>
    <w:rsid w:val="00BF6A1C"/>
    <w:rsid w:val="00BF7CE7"/>
    <w:rsid w:val="00C00E8A"/>
    <w:rsid w:val="00C028C4"/>
    <w:rsid w:val="00C03396"/>
    <w:rsid w:val="00C0544B"/>
    <w:rsid w:val="00C05A6B"/>
    <w:rsid w:val="00C06D9E"/>
    <w:rsid w:val="00C10DDF"/>
    <w:rsid w:val="00C11407"/>
    <w:rsid w:val="00C11BD0"/>
    <w:rsid w:val="00C11E76"/>
    <w:rsid w:val="00C12261"/>
    <w:rsid w:val="00C14687"/>
    <w:rsid w:val="00C15721"/>
    <w:rsid w:val="00C16C2F"/>
    <w:rsid w:val="00C17920"/>
    <w:rsid w:val="00C209A2"/>
    <w:rsid w:val="00C20A8C"/>
    <w:rsid w:val="00C20F56"/>
    <w:rsid w:val="00C212E8"/>
    <w:rsid w:val="00C22BAA"/>
    <w:rsid w:val="00C24441"/>
    <w:rsid w:val="00C24C1F"/>
    <w:rsid w:val="00C263A0"/>
    <w:rsid w:val="00C273C7"/>
    <w:rsid w:val="00C274BD"/>
    <w:rsid w:val="00C279B4"/>
    <w:rsid w:val="00C30C16"/>
    <w:rsid w:val="00C318CC"/>
    <w:rsid w:val="00C31A5B"/>
    <w:rsid w:val="00C32E19"/>
    <w:rsid w:val="00C34A11"/>
    <w:rsid w:val="00C34F46"/>
    <w:rsid w:val="00C356B6"/>
    <w:rsid w:val="00C3639C"/>
    <w:rsid w:val="00C3662E"/>
    <w:rsid w:val="00C36797"/>
    <w:rsid w:val="00C40EA6"/>
    <w:rsid w:val="00C414A5"/>
    <w:rsid w:val="00C418B7"/>
    <w:rsid w:val="00C45609"/>
    <w:rsid w:val="00C46289"/>
    <w:rsid w:val="00C466C8"/>
    <w:rsid w:val="00C5262B"/>
    <w:rsid w:val="00C52701"/>
    <w:rsid w:val="00C52EC8"/>
    <w:rsid w:val="00C53121"/>
    <w:rsid w:val="00C5482C"/>
    <w:rsid w:val="00C548ED"/>
    <w:rsid w:val="00C55367"/>
    <w:rsid w:val="00C576AB"/>
    <w:rsid w:val="00C57B84"/>
    <w:rsid w:val="00C6196B"/>
    <w:rsid w:val="00C62E1E"/>
    <w:rsid w:val="00C638F4"/>
    <w:rsid w:val="00C64DA7"/>
    <w:rsid w:val="00C67986"/>
    <w:rsid w:val="00C7022E"/>
    <w:rsid w:val="00C71E8F"/>
    <w:rsid w:val="00C72D69"/>
    <w:rsid w:val="00C74873"/>
    <w:rsid w:val="00C7582F"/>
    <w:rsid w:val="00C7643D"/>
    <w:rsid w:val="00C82188"/>
    <w:rsid w:val="00C823A7"/>
    <w:rsid w:val="00C8343C"/>
    <w:rsid w:val="00C84475"/>
    <w:rsid w:val="00C847BF"/>
    <w:rsid w:val="00C84DF5"/>
    <w:rsid w:val="00C857CB"/>
    <w:rsid w:val="00C8740F"/>
    <w:rsid w:val="00C87AED"/>
    <w:rsid w:val="00C915A8"/>
    <w:rsid w:val="00C94BE5"/>
    <w:rsid w:val="00C959FC"/>
    <w:rsid w:val="00C969E7"/>
    <w:rsid w:val="00C96D81"/>
    <w:rsid w:val="00CA1648"/>
    <w:rsid w:val="00CA253C"/>
    <w:rsid w:val="00CA2CDC"/>
    <w:rsid w:val="00CA441E"/>
    <w:rsid w:val="00CA50C3"/>
    <w:rsid w:val="00CA5BAE"/>
    <w:rsid w:val="00CA6330"/>
    <w:rsid w:val="00CB0051"/>
    <w:rsid w:val="00CB0544"/>
    <w:rsid w:val="00CB49BB"/>
    <w:rsid w:val="00CB4AEE"/>
    <w:rsid w:val="00CB6E04"/>
    <w:rsid w:val="00CB7B2F"/>
    <w:rsid w:val="00CB7C1E"/>
    <w:rsid w:val="00CC2244"/>
    <w:rsid w:val="00CC23F3"/>
    <w:rsid w:val="00CC3D2A"/>
    <w:rsid w:val="00CC4EF3"/>
    <w:rsid w:val="00CC4FF0"/>
    <w:rsid w:val="00CC50AC"/>
    <w:rsid w:val="00CC5E9B"/>
    <w:rsid w:val="00CC5FAE"/>
    <w:rsid w:val="00CC723D"/>
    <w:rsid w:val="00CC7552"/>
    <w:rsid w:val="00CC7C99"/>
    <w:rsid w:val="00CD1358"/>
    <w:rsid w:val="00CD27E8"/>
    <w:rsid w:val="00CD2F7A"/>
    <w:rsid w:val="00CD3AAB"/>
    <w:rsid w:val="00CD45BF"/>
    <w:rsid w:val="00CD478C"/>
    <w:rsid w:val="00CD6319"/>
    <w:rsid w:val="00CD6372"/>
    <w:rsid w:val="00CD6753"/>
    <w:rsid w:val="00CD6984"/>
    <w:rsid w:val="00CD795F"/>
    <w:rsid w:val="00CD7A0F"/>
    <w:rsid w:val="00CE040E"/>
    <w:rsid w:val="00CE0890"/>
    <w:rsid w:val="00CE151D"/>
    <w:rsid w:val="00CE1C5F"/>
    <w:rsid w:val="00CE21C0"/>
    <w:rsid w:val="00CE22EA"/>
    <w:rsid w:val="00CE307A"/>
    <w:rsid w:val="00CE3DD3"/>
    <w:rsid w:val="00CE6669"/>
    <w:rsid w:val="00CE7166"/>
    <w:rsid w:val="00CE74ED"/>
    <w:rsid w:val="00CE7870"/>
    <w:rsid w:val="00CF0CA8"/>
    <w:rsid w:val="00CF2B97"/>
    <w:rsid w:val="00CF322C"/>
    <w:rsid w:val="00CF43D9"/>
    <w:rsid w:val="00CF4F78"/>
    <w:rsid w:val="00CF6111"/>
    <w:rsid w:val="00CF7C7A"/>
    <w:rsid w:val="00D01373"/>
    <w:rsid w:val="00D01B8D"/>
    <w:rsid w:val="00D01C91"/>
    <w:rsid w:val="00D02B48"/>
    <w:rsid w:val="00D02EAC"/>
    <w:rsid w:val="00D037F6"/>
    <w:rsid w:val="00D049D3"/>
    <w:rsid w:val="00D05FD8"/>
    <w:rsid w:val="00D06609"/>
    <w:rsid w:val="00D06EE5"/>
    <w:rsid w:val="00D07472"/>
    <w:rsid w:val="00D07ADF"/>
    <w:rsid w:val="00D1088B"/>
    <w:rsid w:val="00D1120A"/>
    <w:rsid w:val="00D12446"/>
    <w:rsid w:val="00D125BE"/>
    <w:rsid w:val="00D12E20"/>
    <w:rsid w:val="00D1410D"/>
    <w:rsid w:val="00D16415"/>
    <w:rsid w:val="00D2055A"/>
    <w:rsid w:val="00D218A2"/>
    <w:rsid w:val="00D23B65"/>
    <w:rsid w:val="00D23FC1"/>
    <w:rsid w:val="00D25A70"/>
    <w:rsid w:val="00D272E5"/>
    <w:rsid w:val="00D30F49"/>
    <w:rsid w:val="00D314A7"/>
    <w:rsid w:val="00D31B89"/>
    <w:rsid w:val="00D31D4E"/>
    <w:rsid w:val="00D321FE"/>
    <w:rsid w:val="00D33C5F"/>
    <w:rsid w:val="00D354A3"/>
    <w:rsid w:val="00D4050A"/>
    <w:rsid w:val="00D4174B"/>
    <w:rsid w:val="00D423EB"/>
    <w:rsid w:val="00D432E5"/>
    <w:rsid w:val="00D433D1"/>
    <w:rsid w:val="00D435BD"/>
    <w:rsid w:val="00D44241"/>
    <w:rsid w:val="00D443B7"/>
    <w:rsid w:val="00D45A43"/>
    <w:rsid w:val="00D45A46"/>
    <w:rsid w:val="00D464DF"/>
    <w:rsid w:val="00D467ED"/>
    <w:rsid w:val="00D47D72"/>
    <w:rsid w:val="00D5080C"/>
    <w:rsid w:val="00D52147"/>
    <w:rsid w:val="00D52237"/>
    <w:rsid w:val="00D53465"/>
    <w:rsid w:val="00D555DA"/>
    <w:rsid w:val="00D5589A"/>
    <w:rsid w:val="00D563ED"/>
    <w:rsid w:val="00D56524"/>
    <w:rsid w:val="00D61802"/>
    <w:rsid w:val="00D63540"/>
    <w:rsid w:val="00D64C05"/>
    <w:rsid w:val="00D655B5"/>
    <w:rsid w:val="00D724AC"/>
    <w:rsid w:val="00D72742"/>
    <w:rsid w:val="00D72900"/>
    <w:rsid w:val="00D72B18"/>
    <w:rsid w:val="00D733D3"/>
    <w:rsid w:val="00D740DB"/>
    <w:rsid w:val="00D74484"/>
    <w:rsid w:val="00D746E2"/>
    <w:rsid w:val="00D74B5A"/>
    <w:rsid w:val="00D75597"/>
    <w:rsid w:val="00D76BFC"/>
    <w:rsid w:val="00D76F67"/>
    <w:rsid w:val="00D776EC"/>
    <w:rsid w:val="00D77769"/>
    <w:rsid w:val="00D82F29"/>
    <w:rsid w:val="00D853F1"/>
    <w:rsid w:val="00D858BB"/>
    <w:rsid w:val="00D85AF8"/>
    <w:rsid w:val="00D86925"/>
    <w:rsid w:val="00D86ADF"/>
    <w:rsid w:val="00D8776D"/>
    <w:rsid w:val="00D90A6A"/>
    <w:rsid w:val="00D90C09"/>
    <w:rsid w:val="00D910C7"/>
    <w:rsid w:val="00D9119F"/>
    <w:rsid w:val="00D922B4"/>
    <w:rsid w:val="00D9415B"/>
    <w:rsid w:val="00D944D3"/>
    <w:rsid w:val="00D94874"/>
    <w:rsid w:val="00D95346"/>
    <w:rsid w:val="00D961C6"/>
    <w:rsid w:val="00D97FDD"/>
    <w:rsid w:val="00DA00D7"/>
    <w:rsid w:val="00DA022F"/>
    <w:rsid w:val="00DA092C"/>
    <w:rsid w:val="00DA1F1F"/>
    <w:rsid w:val="00DA354A"/>
    <w:rsid w:val="00DA3F9F"/>
    <w:rsid w:val="00DA49D0"/>
    <w:rsid w:val="00DA4CE1"/>
    <w:rsid w:val="00DA4F3B"/>
    <w:rsid w:val="00DA6EE2"/>
    <w:rsid w:val="00DB0379"/>
    <w:rsid w:val="00DB0698"/>
    <w:rsid w:val="00DB1128"/>
    <w:rsid w:val="00DB12C5"/>
    <w:rsid w:val="00DB253B"/>
    <w:rsid w:val="00DB3699"/>
    <w:rsid w:val="00DB734E"/>
    <w:rsid w:val="00DB7915"/>
    <w:rsid w:val="00DB7937"/>
    <w:rsid w:val="00DC0640"/>
    <w:rsid w:val="00DC1802"/>
    <w:rsid w:val="00DC2384"/>
    <w:rsid w:val="00DC26C1"/>
    <w:rsid w:val="00DC2F52"/>
    <w:rsid w:val="00DC3062"/>
    <w:rsid w:val="00DC64C1"/>
    <w:rsid w:val="00DC6B86"/>
    <w:rsid w:val="00DC6CF3"/>
    <w:rsid w:val="00DC77B9"/>
    <w:rsid w:val="00DD09F5"/>
    <w:rsid w:val="00DD0A58"/>
    <w:rsid w:val="00DD0EE9"/>
    <w:rsid w:val="00DD0F21"/>
    <w:rsid w:val="00DD10EB"/>
    <w:rsid w:val="00DD266D"/>
    <w:rsid w:val="00DD3245"/>
    <w:rsid w:val="00DD3847"/>
    <w:rsid w:val="00DD640C"/>
    <w:rsid w:val="00DD7C31"/>
    <w:rsid w:val="00DE0088"/>
    <w:rsid w:val="00DE20DC"/>
    <w:rsid w:val="00DE265F"/>
    <w:rsid w:val="00DE3216"/>
    <w:rsid w:val="00DE4534"/>
    <w:rsid w:val="00DE48FA"/>
    <w:rsid w:val="00DE4FD3"/>
    <w:rsid w:val="00DE5838"/>
    <w:rsid w:val="00DF01A4"/>
    <w:rsid w:val="00DF1424"/>
    <w:rsid w:val="00DF20D0"/>
    <w:rsid w:val="00DF28D7"/>
    <w:rsid w:val="00DF2EEA"/>
    <w:rsid w:val="00DF3DA5"/>
    <w:rsid w:val="00DF49AD"/>
    <w:rsid w:val="00DF4C86"/>
    <w:rsid w:val="00DF616D"/>
    <w:rsid w:val="00DF6C18"/>
    <w:rsid w:val="00DF7132"/>
    <w:rsid w:val="00DF7993"/>
    <w:rsid w:val="00DF7DB6"/>
    <w:rsid w:val="00E018ED"/>
    <w:rsid w:val="00E0286F"/>
    <w:rsid w:val="00E036E7"/>
    <w:rsid w:val="00E04AD3"/>
    <w:rsid w:val="00E04F5D"/>
    <w:rsid w:val="00E05870"/>
    <w:rsid w:val="00E05CEA"/>
    <w:rsid w:val="00E0681E"/>
    <w:rsid w:val="00E0730C"/>
    <w:rsid w:val="00E10368"/>
    <w:rsid w:val="00E11244"/>
    <w:rsid w:val="00E12726"/>
    <w:rsid w:val="00E15353"/>
    <w:rsid w:val="00E15848"/>
    <w:rsid w:val="00E1602A"/>
    <w:rsid w:val="00E16CAE"/>
    <w:rsid w:val="00E17553"/>
    <w:rsid w:val="00E201DE"/>
    <w:rsid w:val="00E20789"/>
    <w:rsid w:val="00E20F51"/>
    <w:rsid w:val="00E214E5"/>
    <w:rsid w:val="00E22D90"/>
    <w:rsid w:val="00E24CB2"/>
    <w:rsid w:val="00E25076"/>
    <w:rsid w:val="00E303FD"/>
    <w:rsid w:val="00E316EA"/>
    <w:rsid w:val="00E31893"/>
    <w:rsid w:val="00E3238F"/>
    <w:rsid w:val="00E32B96"/>
    <w:rsid w:val="00E330C9"/>
    <w:rsid w:val="00E33BE1"/>
    <w:rsid w:val="00E33D56"/>
    <w:rsid w:val="00E3437D"/>
    <w:rsid w:val="00E3494B"/>
    <w:rsid w:val="00E4184F"/>
    <w:rsid w:val="00E4208D"/>
    <w:rsid w:val="00E42F8B"/>
    <w:rsid w:val="00E435F4"/>
    <w:rsid w:val="00E43B29"/>
    <w:rsid w:val="00E44738"/>
    <w:rsid w:val="00E45340"/>
    <w:rsid w:val="00E45633"/>
    <w:rsid w:val="00E459BC"/>
    <w:rsid w:val="00E462EB"/>
    <w:rsid w:val="00E511BC"/>
    <w:rsid w:val="00E515DB"/>
    <w:rsid w:val="00E5414E"/>
    <w:rsid w:val="00E54F7C"/>
    <w:rsid w:val="00E5520B"/>
    <w:rsid w:val="00E553A2"/>
    <w:rsid w:val="00E6025D"/>
    <w:rsid w:val="00E60C50"/>
    <w:rsid w:val="00E6180F"/>
    <w:rsid w:val="00E62457"/>
    <w:rsid w:val="00E62D71"/>
    <w:rsid w:val="00E63673"/>
    <w:rsid w:val="00E63AF8"/>
    <w:rsid w:val="00E64418"/>
    <w:rsid w:val="00E65331"/>
    <w:rsid w:val="00E65CCD"/>
    <w:rsid w:val="00E665CB"/>
    <w:rsid w:val="00E665F5"/>
    <w:rsid w:val="00E666AE"/>
    <w:rsid w:val="00E674DD"/>
    <w:rsid w:val="00E67B22"/>
    <w:rsid w:val="00E67DC0"/>
    <w:rsid w:val="00E67E24"/>
    <w:rsid w:val="00E7013F"/>
    <w:rsid w:val="00E710E1"/>
    <w:rsid w:val="00E7336C"/>
    <w:rsid w:val="00E73C89"/>
    <w:rsid w:val="00E740E4"/>
    <w:rsid w:val="00E74B0F"/>
    <w:rsid w:val="00E76E74"/>
    <w:rsid w:val="00E7715B"/>
    <w:rsid w:val="00E80488"/>
    <w:rsid w:val="00E808A1"/>
    <w:rsid w:val="00E80A23"/>
    <w:rsid w:val="00E81323"/>
    <w:rsid w:val="00E81B95"/>
    <w:rsid w:val="00E84257"/>
    <w:rsid w:val="00E85E19"/>
    <w:rsid w:val="00E85E3D"/>
    <w:rsid w:val="00E90D7F"/>
    <w:rsid w:val="00E917F2"/>
    <w:rsid w:val="00E91DB9"/>
    <w:rsid w:val="00E94355"/>
    <w:rsid w:val="00E9521D"/>
    <w:rsid w:val="00E9603E"/>
    <w:rsid w:val="00E97496"/>
    <w:rsid w:val="00E974ED"/>
    <w:rsid w:val="00E97FDA"/>
    <w:rsid w:val="00EA1479"/>
    <w:rsid w:val="00EA23D3"/>
    <w:rsid w:val="00EA2DF0"/>
    <w:rsid w:val="00EA3EDE"/>
    <w:rsid w:val="00EA3FC2"/>
    <w:rsid w:val="00EA406E"/>
    <w:rsid w:val="00EA43AC"/>
    <w:rsid w:val="00EA4B1A"/>
    <w:rsid w:val="00EA52D3"/>
    <w:rsid w:val="00EA6CB5"/>
    <w:rsid w:val="00EA6EF4"/>
    <w:rsid w:val="00EA73CE"/>
    <w:rsid w:val="00EA773C"/>
    <w:rsid w:val="00EA7779"/>
    <w:rsid w:val="00EB22DE"/>
    <w:rsid w:val="00EB2329"/>
    <w:rsid w:val="00EB3882"/>
    <w:rsid w:val="00EB4D18"/>
    <w:rsid w:val="00EB5058"/>
    <w:rsid w:val="00EB6601"/>
    <w:rsid w:val="00EB6911"/>
    <w:rsid w:val="00EC0B24"/>
    <w:rsid w:val="00EC101D"/>
    <w:rsid w:val="00EC11A7"/>
    <w:rsid w:val="00EC166C"/>
    <w:rsid w:val="00EC32C1"/>
    <w:rsid w:val="00EC5A33"/>
    <w:rsid w:val="00EC6B68"/>
    <w:rsid w:val="00EC7A1D"/>
    <w:rsid w:val="00ED01A1"/>
    <w:rsid w:val="00ED043A"/>
    <w:rsid w:val="00ED1FDC"/>
    <w:rsid w:val="00ED2CA1"/>
    <w:rsid w:val="00ED32AB"/>
    <w:rsid w:val="00ED3727"/>
    <w:rsid w:val="00ED38B9"/>
    <w:rsid w:val="00ED3DDF"/>
    <w:rsid w:val="00ED3FF4"/>
    <w:rsid w:val="00ED40A3"/>
    <w:rsid w:val="00ED50F4"/>
    <w:rsid w:val="00ED5C1C"/>
    <w:rsid w:val="00ED6497"/>
    <w:rsid w:val="00ED79D2"/>
    <w:rsid w:val="00EE1B15"/>
    <w:rsid w:val="00EE1C1A"/>
    <w:rsid w:val="00EE2613"/>
    <w:rsid w:val="00EE2EB0"/>
    <w:rsid w:val="00EE3C7F"/>
    <w:rsid w:val="00EE51BF"/>
    <w:rsid w:val="00EE550A"/>
    <w:rsid w:val="00EE6312"/>
    <w:rsid w:val="00EE651D"/>
    <w:rsid w:val="00EE7D52"/>
    <w:rsid w:val="00EF18FA"/>
    <w:rsid w:val="00EF1E98"/>
    <w:rsid w:val="00EF2837"/>
    <w:rsid w:val="00EF2902"/>
    <w:rsid w:val="00EF49EF"/>
    <w:rsid w:val="00EF5820"/>
    <w:rsid w:val="00EF6ACE"/>
    <w:rsid w:val="00F000A1"/>
    <w:rsid w:val="00F01209"/>
    <w:rsid w:val="00F0167F"/>
    <w:rsid w:val="00F02855"/>
    <w:rsid w:val="00F03600"/>
    <w:rsid w:val="00F047E1"/>
    <w:rsid w:val="00F05357"/>
    <w:rsid w:val="00F058FA"/>
    <w:rsid w:val="00F06504"/>
    <w:rsid w:val="00F06C38"/>
    <w:rsid w:val="00F07A03"/>
    <w:rsid w:val="00F1025A"/>
    <w:rsid w:val="00F12711"/>
    <w:rsid w:val="00F129F7"/>
    <w:rsid w:val="00F13749"/>
    <w:rsid w:val="00F14D4C"/>
    <w:rsid w:val="00F15FF4"/>
    <w:rsid w:val="00F162BA"/>
    <w:rsid w:val="00F163A7"/>
    <w:rsid w:val="00F176D5"/>
    <w:rsid w:val="00F17A2E"/>
    <w:rsid w:val="00F17B49"/>
    <w:rsid w:val="00F224AB"/>
    <w:rsid w:val="00F22692"/>
    <w:rsid w:val="00F22707"/>
    <w:rsid w:val="00F2297F"/>
    <w:rsid w:val="00F232CF"/>
    <w:rsid w:val="00F23977"/>
    <w:rsid w:val="00F24A9F"/>
    <w:rsid w:val="00F2521B"/>
    <w:rsid w:val="00F26A45"/>
    <w:rsid w:val="00F26A5C"/>
    <w:rsid w:val="00F26FBD"/>
    <w:rsid w:val="00F3055D"/>
    <w:rsid w:val="00F31A0A"/>
    <w:rsid w:val="00F31ECE"/>
    <w:rsid w:val="00F3200F"/>
    <w:rsid w:val="00F35B47"/>
    <w:rsid w:val="00F35EDC"/>
    <w:rsid w:val="00F367F3"/>
    <w:rsid w:val="00F4023C"/>
    <w:rsid w:val="00F446E7"/>
    <w:rsid w:val="00F46A9E"/>
    <w:rsid w:val="00F47219"/>
    <w:rsid w:val="00F47428"/>
    <w:rsid w:val="00F47CDF"/>
    <w:rsid w:val="00F47EB5"/>
    <w:rsid w:val="00F518EF"/>
    <w:rsid w:val="00F519A1"/>
    <w:rsid w:val="00F53DED"/>
    <w:rsid w:val="00F543B6"/>
    <w:rsid w:val="00F54FD0"/>
    <w:rsid w:val="00F570F8"/>
    <w:rsid w:val="00F62916"/>
    <w:rsid w:val="00F63C38"/>
    <w:rsid w:val="00F63D9A"/>
    <w:rsid w:val="00F64A6B"/>
    <w:rsid w:val="00F64DBC"/>
    <w:rsid w:val="00F65293"/>
    <w:rsid w:val="00F659A3"/>
    <w:rsid w:val="00F70565"/>
    <w:rsid w:val="00F70AF5"/>
    <w:rsid w:val="00F713D4"/>
    <w:rsid w:val="00F72333"/>
    <w:rsid w:val="00F72443"/>
    <w:rsid w:val="00F72B03"/>
    <w:rsid w:val="00F7372B"/>
    <w:rsid w:val="00F7417F"/>
    <w:rsid w:val="00F75243"/>
    <w:rsid w:val="00F7673D"/>
    <w:rsid w:val="00F77546"/>
    <w:rsid w:val="00F82F9D"/>
    <w:rsid w:val="00F85801"/>
    <w:rsid w:val="00F866E8"/>
    <w:rsid w:val="00F86C29"/>
    <w:rsid w:val="00F8726F"/>
    <w:rsid w:val="00F878FD"/>
    <w:rsid w:val="00F906F5"/>
    <w:rsid w:val="00F91501"/>
    <w:rsid w:val="00F915D8"/>
    <w:rsid w:val="00F931F6"/>
    <w:rsid w:val="00F93B56"/>
    <w:rsid w:val="00F93C93"/>
    <w:rsid w:val="00F94EF6"/>
    <w:rsid w:val="00F95A24"/>
    <w:rsid w:val="00F97EE4"/>
    <w:rsid w:val="00FA02D2"/>
    <w:rsid w:val="00FA1C50"/>
    <w:rsid w:val="00FA205D"/>
    <w:rsid w:val="00FA7070"/>
    <w:rsid w:val="00FA7A66"/>
    <w:rsid w:val="00FA7BC6"/>
    <w:rsid w:val="00FB032A"/>
    <w:rsid w:val="00FB3628"/>
    <w:rsid w:val="00FB4723"/>
    <w:rsid w:val="00FB48C8"/>
    <w:rsid w:val="00FB4AFE"/>
    <w:rsid w:val="00FB5143"/>
    <w:rsid w:val="00FB6B72"/>
    <w:rsid w:val="00FB743C"/>
    <w:rsid w:val="00FC0464"/>
    <w:rsid w:val="00FC1410"/>
    <w:rsid w:val="00FC1800"/>
    <w:rsid w:val="00FC3B45"/>
    <w:rsid w:val="00FC4BCE"/>
    <w:rsid w:val="00FC4FE5"/>
    <w:rsid w:val="00FC5AAB"/>
    <w:rsid w:val="00FC5D4D"/>
    <w:rsid w:val="00FC6E8D"/>
    <w:rsid w:val="00FC711E"/>
    <w:rsid w:val="00FC751B"/>
    <w:rsid w:val="00FC7CDD"/>
    <w:rsid w:val="00FD0615"/>
    <w:rsid w:val="00FD0784"/>
    <w:rsid w:val="00FD0830"/>
    <w:rsid w:val="00FD0F04"/>
    <w:rsid w:val="00FD1650"/>
    <w:rsid w:val="00FD1DF9"/>
    <w:rsid w:val="00FD307B"/>
    <w:rsid w:val="00FD3746"/>
    <w:rsid w:val="00FD3F64"/>
    <w:rsid w:val="00FD421F"/>
    <w:rsid w:val="00FD457E"/>
    <w:rsid w:val="00FD6310"/>
    <w:rsid w:val="00FD649D"/>
    <w:rsid w:val="00FD7B1E"/>
    <w:rsid w:val="00FE27A6"/>
    <w:rsid w:val="00FE58D1"/>
    <w:rsid w:val="00FE63A0"/>
    <w:rsid w:val="00FE67B1"/>
    <w:rsid w:val="00FE68E4"/>
    <w:rsid w:val="00FE7855"/>
    <w:rsid w:val="00FE7A9F"/>
    <w:rsid w:val="00FF1F34"/>
    <w:rsid w:val="00FF2D40"/>
    <w:rsid w:val="00FF34A3"/>
    <w:rsid w:val="00FF5482"/>
    <w:rsid w:val="00FF5A54"/>
    <w:rsid w:val="00FF653D"/>
    <w:rsid w:val="00FF6906"/>
    <w:rsid w:val="00FF7763"/>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A531B"/>
  <w15:docId w15:val="{31EB6022-02FB-49EE-ADA2-70AAB2F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38"/>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5"/>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5"/>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5"/>
      </w:numPr>
      <w:spacing w:before="240" w:after="40"/>
      <w:outlineLvl w:val="3"/>
    </w:pPr>
    <w:rPr>
      <w:b/>
      <w:i/>
      <w:color w:val="000000"/>
    </w:rPr>
  </w:style>
  <w:style w:type="paragraph" w:styleId="Heading5">
    <w:name w:val="heading 5"/>
    <w:basedOn w:val="Normal"/>
    <w:next w:val="Normal"/>
    <w:qFormat/>
    <w:rsid w:val="00591235"/>
    <w:pPr>
      <w:keepNext/>
      <w:numPr>
        <w:ilvl w:val="4"/>
        <w:numId w:val="25"/>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5"/>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5"/>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5"/>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unhideWhenUsed/>
    <w:rsid w:val="003F3ECB"/>
    <w:rPr>
      <w:vertAlign w:val="superscript"/>
    </w:rPr>
  </w:style>
  <w:style w:type="paragraph" w:styleId="ListParagraph">
    <w:name w:val="List Paragraph"/>
    <w:basedOn w:val="Normal"/>
    <w:uiPriority w:val="34"/>
    <w:qFormat/>
    <w:rsid w:val="00230AB1"/>
    <w:pPr>
      <w:ind w:left="720"/>
      <w:contextualSpacing/>
    </w:pPr>
  </w:style>
  <w:style w:type="paragraph" w:customStyle="1" w:styleId="legclearfix">
    <w:name w:val="legclearfix"/>
    <w:basedOn w:val="Normal"/>
    <w:rsid w:val="00212A68"/>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212A68"/>
  </w:style>
  <w:style w:type="paragraph" w:styleId="Revision">
    <w:name w:val="Revision"/>
    <w:hidden/>
    <w:uiPriority w:val="99"/>
    <w:semiHidden/>
    <w:rsid w:val="00F570F8"/>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3927">
      <w:bodyDiv w:val="1"/>
      <w:marLeft w:val="0"/>
      <w:marRight w:val="0"/>
      <w:marTop w:val="0"/>
      <w:marBottom w:val="0"/>
      <w:divBdr>
        <w:top w:val="none" w:sz="0" w:space="0" w:color="auto"/>
        <w:left w:val="none" w:sz="0" w:space="0" w:color="auto"/>
        <w:bottom w:val="none" w:sz="0" w:space="0" w:color="auto"/>
        <w:right w:val="none" w:sz="0" w:space="0" w:color="auto"/>
      </w:divBdr>
    </w:div>
    <w:div w:id="269506853">
      <w:bodyDiv w:val="1"/>
      <w:marLeft w:val="0"/>
      <w:marRight w:val="0"/>
      <w:marTop w:val="0"/>
      <w:marBottom w:val="0"/>
      <w:divBdr>
        <w:top w:val="none" w:sz="0" w:space="0" w:color="auto"/>
        <w:left w:val="none" w:sz="0" w:space="0" w:color="auto"/>
        <w:bottom w:val="none" w:sz="0" w:space="0" w:color="auto"/>
        <w:right w:val="none" w:sz="0" w:space="0" w:color="auto"/>
      </w:divBdr>
    </w:div>
    <w:div w:id="782725649">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705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
        <AccountId xsi:nil="true"/>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507EC94-5482-453B-B635-1C091FC64218}">
  <ds:schemaRefs>
    <ds:schemaRef ds:uri="http://schemas.openxmlformats.org/officeDocument/2006/bibliography"/>
  </ds:schemaRefs>
</ds:datastoreItem>
</file>

<file path=customXml/itemProps3.xml><?xml version="1.0" encoding="utf-8"?>
<ds:datastoreItem xmlns:ds="http://schemas.openxmlformats.org/officeDocument/2006/customXml" ds:itemID="{58BD0F11-4A43-4791-A5EB-B12F722F3856}">
  <ds:schemaRefs>
    <ds:schemaRef ds:uri="http://purl.org/dc/dcmitype/"/>
    <ds:schemaRef ds:uri="http://schemas.openxmlformats.org/package/2006/metadata/core-properties"/>
    <ds:schemaRef ds:uri="2c0906fd-6b37-47b4-88d3-437ffaecbb7d"/>
    <ds:schemaRef ds:uri="http://schemas.microsoft.com/office/2006/documentManagement/types"/>
    <ds:schemaRef ds:uri="c9a31704-8876-44e3-a39c-721bd2a9d2da"/>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6756AB68-5CDD-4626-99EE-94B75C8AB70B}">
  <ds:schemaRefs>
    <ds:schemaRef ds:uri="http://schemas.microsoft.com/sharepoint/v3/contenttype/forms"/>
  </ds:schemaRefs>
</ds:datastoreItem>
</file>

<file path=customXml/itemProps5.xml><?xml version="1.0" encoding="utf-8"?>
<ds:datastoreItem xmlns:ds="http://schemas.openxmlformats.org/officeDocument/2006/customXml" ds:itemID="{A5025AA7-C2AC-4134-8CA4-38F91A7C29F9}"/>
</file>

<file path=docProps/app.xml><?xml version="1.0" encoding="utf-8"?>
<Properties xmlns="http://schemas.openxmlformats.org/officeDocument/2006/extended-properties" xmlns:vt="http://schemas.openxmlformats.org/officeDocument/2006/docPropsVTypes">
  <Template>Decisions</Template>
  <TotalTime>16</TotalTime>
  <Pages>9</Pages>
  <Words>3334</Words>
  <Characters>16922</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O'Connor, Helen</dc:creator>
  <cp:lastModifiedBy>Davis, Rob</cp:lastModifiedBy>
  <cp:revision>2</cp:revision>
  <cp:lastPrinted>2024-02-29T15:46:00Z</cp:lastPrinted>
  <dcterms:created xsi:type="dcterms:W3CDTF">2024-04-11T10:13:00Z</dcterms:created>
  <dcterms:modified xsi:type="dcterms:W3CDTF">2024-04-11T10:13:00Z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Order">
    <vt:r8>15211700</vt:r8>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_ExtendedDescription">
    <vt:lpwstr/>
  </property>
  <property fmtid="{D5CDD505-2E9C-101B-9397-08002B2CF9AE}" pid="17" name="TriggerFlowInfo">
    <vt:lpwstr/>
  </property>
</Properties>
</file>