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824" w14:textId="286CAF0A" w:rsidR="009453D2" w:rsidRDefault="00F1171C" w:rsidP="009453D2">
      <w:pPr>
        <w:rPr>
          <w:sz w:val="24"/>
          <w:szCs w:val="24"/>
          <w:u w:val="single"/>
        </w:rPr>
      </w:pPr>
      <w:r w:rsidRPr="009453D2">
        <w:rPr>
          <w:i/>
          <w:noProof/>
          <w:sz w:val="24"/>
          <w:szCs w:val="24"/>
        </w:rPr>
        <w:drawing>
          <wp:inline distT="0" distB="0" distL="0" distR="0" wp14:anchorId="138B08C6" wp14:editId="2268C57A">
            <wp:extent cx="1473200" cy="673100"/>
            <wp:effectExtent l="0" t="0" r="0" b="0"/>
            <wp:docPr id="1" name="Picture 1" descr="HM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Treasu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673100"/>
                    </a:xfrm>
                    <a:prstGeom prst="rect">
                      <a:avLst/>
                    </a:prstGeom>
                    <a:noFill/>
                    <a:ln>
                      <a:noFill/>
                    </a:ln>
                  </pic:spPr>
                </pic:pic>
              </a:graphicData>
            </a:graphic>
          </wp:inline>
        </w:drawing>
      </w:r>
    </w:p>
    <w:p w14:paraId="184BB395" w14:textId="77777777" w:rsidR="000A3D98" w:rsidRPr="009453D2" w:rsidRDefault="006D7AF9" w:rsidP="009453D2">
      <w:pPr>
        <w:pStyle w:val="Heading1"/>
      </w:pPr>
      <w:r w:rsidRPr="009453D2">
        <w:t>G</w:t>
      </w:r>
      <w:r w:rsidR="00404ED6" w:rsidRPr="009453D2">
        <w:t xml:space="preserve">uidance on </w:t>
      </w:r>
      <w:r w:rsidR="000C375F" w:rsidRPr="009453D2">
        <w:t>applying for</w:t>
      </w:r>
      <w:r w:rsidR="00404ED6" w:rsidRPr="009453D2">
        <w:t xml:space="preserve"> a Decommissioning Relief Deed (“</w:t>
      </w:r>
      <w:r w:rsidR="009453D2">
        <w:t>DRD</w:t>
      </w:r>
      <w:r w:rsidR="00404ED6" w:rsidRPr="009453D2">
        <w:t>”)</w:t>
      </w:r>
    </w:p>
    <w:p w14:paraId="2B352CA7" w14:textId="77777777" w:rsidR="00404ED6" w:rsidRPr="009453D2" w:rsidRDefault="00404ED6" w:rsidP="007D2594">
      <w:pPr>
        <w:spacing w:line="240" w:lineRule="auto"/>
        <w:rPr>
          <w:rFonts w:ascii="Humnst777 Lt BT" w:hAnsi="Humnst777 Lt BT"/>
          <w:szCs w:val="24"/>
        </w:rPr>
      </w:pPr>
      <w:r w:rsidRPr="009453D2">
        <w:rPr>
          <w:rFonts w:ascii="Humnst777 Lt BT" w:hAnsi="Humnst777 Lt BT"/>
          <w:szCs w:val="24"/>
        </w:rPr>
        <w:t xml:space="preserve">This </w:t>
      </w:r>
      <w:r w:rsidR="00501F83" w:rsidRPr="009453D2">
        <w:rPr>
          <w:rFonts w:ascii="Humnst777 Lt BT" w:hAnsi="Humnst777 Lt BT"/>
          <w:szCs w:val="24"/>
        </w:rPr>
        <w:t xml:space="preserve">document </w:t>
      </w:r>
      <w:r w:rsidR="006D7AF9" w:rsidRPr="009453D2">
        <w:rPr>
          <w:rFonts w:ascii="Humnst777 Lt BT" w:hAnsi="Humnst777 Lt BT"/>
          <w:szCs w:val="24"/>
        </w:rPr>
        <w:t xml:space="preserve">provides guidance for </w:t>
      </w:r>
      <w:r w:rsidR="00075EC7" w:rsidRPr="009453D2">
        <w:rPr>
          <w:rFonts w:ascii="Humnst777 Lt BT" w:hAnsi="Humnst777 Lt BT"/>
          <w:szCs w:val="24"/>
        </w:rPr>
        <w:t xml:space="preserve">companies operating in the North Sea who wish </w:t>
      </w:r>
      <w:r w:rsidR="006D7AF9" w:rsidRPr="009453D2">
        <w:rPr>
          <w:rFonts w:ascii="Humnst777 Lt BT" w:hAnsi="Humnst777 Lt BT"/>
          <w:szCs w:val="24"/>
        </w:rPr>
        <w:t>to sign a</w:t>
      </w:r>
      <w:r w:rsidR="00F65FA6" w:rsidRPr="009453D2">
        <w:rPr>
          <w:rFonts w:ascii="Humnst777 Lt BT" w:hAnsi="Humnst777 Lt BT"/>
          <w:szCs w:val="24"/>
        </w:rPr>
        <w:t xml:space="preserve"> </w:t>
      </w:r>
      <w:r w:rsidR="00D03D43" w:rsidRPr="009453D2">
        <w:rPr>
          <w:rFonts w:ascii="Humnst777 Lt BT" w:hAnsi="Humnst777 Lt BT"/>
          <w:szCs w:val="24"/>
        </w:rPr>
        <w:t>D</w:t>
      </w:r>
      <w:r w:rsidR="009453D2">
        <w:rPr>
          <w:rFonts w:ascii="Humnst777 Lt BT" w:hAnsi="Humnst777 Lt BT"/>
          <w:szCs w:val="24"/>
        </w:rPr>
        <w:t>RD</w:t>
      </w:r>
      <w:r w:rsidR="00D03D43" w:rsidRPr="009453D2">
        <w:rPr>
          <w:rFonts w:ascii="Humnst777 Lt BT" w:hAnsi="Humnst777 Lt BT"/>
          <w:szCs w:val="24"/>
        </w:rPr>
        <w:t xml:space="preserve"> </w:t>
      </w:r>
      <w:r w:rsidR="00F65FA6" w:rsidRPr="009453D2">
        <w:rPr>
          <w:rFonts w:ascii="Humnst777 Lt BT" w:hAnsi="Humnst777 Lt BT"/>
          <w:szCs w:val="24"/>
        </w:rPr>
        <w:t xml:space="preserve">between </w:t>
      </w:r>
      <w:r w:rsidR="006D7AF9" w:rsidRPr="009453D2">
        <w:rPr>
          <w:rFonts w:ascii="Humnst777 Lt BT" w:hAnsi="Humnst777 Lt BT"/>
          <w:szCs w:val="24"/>
        </w:rPr>
        <w:t>their</w:t>
      </w:r>
      <w:r w:rsidR="00F65FA6" w:rsidRPr="009453D2">
        <w:rPr>
          <w:rFonts w:ascii="Humnst777 Lt BT" w:hAnsi="Humnst777 Lt BT"/>
          <w:szCs w:val="24"/>
        </w:rPr>
        <w:t xml:space="preserve"> company and Her Majesty’s Government (HMG)</w:t>
      </w:r>
      <w:r w:rsidR="00075EC7" w:rsidRPr="009453D2">
        <w:rPr>
          <w:rFonts w:ascii="Humnst777 Lt BT" w:hAnsi="Humnst777 Lt BT"/>
          <w:szCs w:val="24"/>
        </w:rPr>
        <w:t xml:space="preserve">. </w:t>
      </w:r>
    </w:p>
    <w:p w14:paraId="31FECE1F" w14:textId="77777777" w:rsidR="00075EC7" w:rsidRPr="009453D2" w:rsidRDefault="00075EC7" w:rsidP="00075EC7">
      <w:pPr>
        <w:pStyle w:val="Default"/>
        <w:rPr>
          <w:rFonts w:ascii="Humnst777 Lt BT" w:hAnsi="Humnst777 Lt BT"/>
          <w:b/>
          <w:color w:val="auto"/>
          <w:sz w:val="22"/>
        </w:rPr>
      </w:pPr>
      <w:r w:rsidRPr="009453D2">
        <w:rPr>
          <w:rFonts w:ascii="Humnst777 Lt BT" w:hAnsi="Humnst777 Lt BT"/>
          <w:b/>
          <w:color w:val="auto"/>
          <w:sz w:val="22"/>
        </w:rPr>
        <w:t>What is a D</w:t>
      </w:r>
      <w:r w:rsidR="009453D2" w:rsidRPr="009453D2">
        <w:rPr>
          <w:rFonts w:ascii="Humnst777 Lt BT" w:hAnsi="Humnst777 Lt BT"/>
          <w:b/>
          <w:color w:val="auto"/>
          <w:sz w:val="22"/>
        </w:rPr>
        <w:t xml:space="preserve">ecommissioning </w:t>
      </w:r>
      <w:r w:rsidRPr="009453D2">
        <w:rPr>
          <w:rFonts w:ascii="Humnst777 Lt BT" w:hAnsi="Humnst777 Lt BT"/>
          <w:b/>
          <w:color w:val="auto"/>
          <w:sz w:val="22"/>
        </w:rPr>
        <w:t>R</w:t>
      </w:r>
      <w:r w:rsidR="009453D2" w:rsidRPr="009453D2">
        <w:rPr>
          <w:rFonts w:ascii="Humnst777 Lt BT" w:hAnsi="Humnst777 Lt BT"/>
          <w:b/>
          <w:color w:val="auto"/>
          <w:sz w:val="22"/>
        </w:rPr>
        <w:t xml:space="preserve">elief </w:t>
      </w:r>
      <w:r w:rsidRPr="009453D2">
        <w:rPr>
          <w:rFonts w:ascii="Humnst777 Lt BT" w:hAnsi="Humnst777 Lt BT"/>
          <w:b/>
          <w:color w:val="auto"/>
          <w:sz w:val="22"/>
        </w:rPr>
        <w:t>D</w:t>
      </w:r>
      <w:r w:rsidR="009453D2" w:rsidRPr="009453D2">
        <w:rPr>
          <w:rFonts w:ascii="Humnst777 Lt BT" w:hAnsi="Humnst777 Lt BT"/>
          <w:b/>
          <w:color w:val="auto"/>
          <w:sz w:val="22"/>
        </w:rPr>
        <w:t>eed</w:t>
      </w:r>
      <w:r w:rsidRPr="009453D2">
        <w:rPr>
          <w:rFonts w:ascii="Humnst777 Lt BT" w:hAnsi="Humnst777 Lt BT"/>
          <w:b/>
          <w:color w:val="auto"/>
          <w:sz w:val="22"/>
        </w:rPr>
        <w:t>?</w:t>
      </w:r>
    </w:p>
    <w:p w14:paraId="173651BB" w14:textId="77777777" w:rsidR="00075EC7" w:rsidRPr="00075EC7" w:rsidRDefault="00075EC7" w:rsidP="00075EC7">
      <w:pPr>
        <w:pStyle w:val="Default"/>
        <w:rPr>
          <w:rFonts w:ascii="Calibri" w:hAnsi="Calibri"/>
          <w:color w:val="auto"/>
          <w:sz w:val="22"/>
          <w:szCs w:val="22"/>
        </w:rPr>
      </w:pPr>
    </w:p>
    <w:p w14:paraId="19EA3DF1" w14:textId="77777777" w:rsidR="00075EC7" w:rsidRPr="009453D2" w:rsidRDefault="00075EC7" w:rsidP="00075EC7">
      <w:pPr>
        <w:pStyle w:val="Default"/>
        <w:rPr>
          <w:rFonts w:ascii="Humnst777 Lt BT" w:hAnsi="Humnst777 Lt BT"/>
          <w:color w:val="auto"/>
          <w:sz w:val="22"/>
        </w:rPr>
      </w:pPr>
      <w:r w:rsidRPr="009453D2">
        <w:rPr>
          <w:rFonts w:ascii="Humnst777 Lt BT" w:hAnsi="Humnst777 Lt BT"/>
          <w:color w:val="auto"/>
          <w:sz w:val="22"/>
        </w:rPr>
        <w:t xml:space="preserve">The DRD is a contract between the Government and companies operating in the UK and UK Continental Shelf (UKCS), to provide </w:t>
      </w:r>
      <w:r w:rsidR="00366038">
        <w:rPr>
          <w:rFonts w:ascii="Humnst777 Lt BT" w:hAnsi="Humnst777 Lt BT"/>
          <w:color w:val="auto"/>
          <w:sz w:val="22"/>
        </w:rPr>
        <w:t>certainty</w:t>
      </w:r>
      <w:r w:rsidRPr="009453D2">
        <w:rPr>
          <w:rFonts w:ascii="Humnst777 Lt BT" w:hAnsi="Humnst777 Lt BT"/>
          <w:color w:val="auto"/>
          <w:sz w:val="22"/>
        </w:rPr>
        <w:t xml:space="preserve"> on the tax relief they will receive when decommissioning assets. </w:t>
      </w:r>
    </w:p>
    <w:p w14:paraId="4A56F335" w14:textId="77777777" w:rsidR="00075EC7" w:rsidRPr="00075EC7" w:rsidRDefault="00075EC7" w:rsidP="00075EC7">
      <w:pPr>
        <w:pStyle w:val="Default"/>
        <w:rPr>
          <w:rFonts w:ascii="Calibri" w:hAnsi="Calibri"/>
          <w:color w:val="auto"/>
          <w:sz w:val="22"/>
          <w:szCs w:val="22"/>
        </w:rPr>
      </w:pPr>
    </w:p>
    <w:p w14:paraId="04BD1BFD" w14:textId="77777777" w:rsidR="00075EC7" w:rsidRDefault="00075EC7" w:rsidP="00075EC7">
      <w:p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 xml:space="preserve">The DRD provides that, in such circumstances as are specified in the agreement, if the amount of tax relief in respect of any decommissioning expenditure incurred by the qualifying company is less than an amount determined in </w:t>
      </w:r>
      <w:r w:rsidR="00366038">
        <w:rPr>
          <w:rFonts w:ascii="Humnst777 Lt BT" w:hAnsi="Humnst777 Lt BT"/>
          <w:szCs w:val="24"/>
        </w:rPr>
        <w:t>accordance with the agreement (</w:t>
      </w:r>
      <w:r w:rsidRPr="00366038">
        <w:rPr>
          <w:rFonts w:ascii="Humnst777 Lt BT" w:hAnsi="Humnst777 Lt BT"/>
          <w:szCs w:val="24"/>
        </w:rPr>
        <w:t>the reference amount), the difference is payable to the company.</w:t>
      </w:r>
    </w:p>
    <w:p w14:paraId="65E76351" w14:textId="77777777" w:rsidR="00366038" w:rsidRDefault="00366038" w:rsidP="00366038">
      <w:pPr>
        <w:pStyle w:val="Default"/>
        <w:rPr>
          <w:b/>
          <w:u w:val="single"/>
        </w:rPr>
      </w:pPr>
      <w:r>
        <w:rPr>
          <w:b/>
          <w:u w:val="single"/>
        </w:rPr>
        <w:br/>
      </w:r>
      <w:r w:rsidRPr="00366038">
        <w:rPr>
          <w:rFonts w:ascii="Humnst777 Lt BT" w:hAnsi="Humnst777 Lt BT"/>
          <w:b/>
          <w:color w:val="auto"/>
          <w:sz w:val="22"/>
        </w:rPr>
        <w:t>Who is eligible?</w:t>
      </w:r>
    </w:p>
    <w:p w14:paraId="78DA1348" w14:textId="77777777" w:rsidR="00366038" w:rsidRPr="00366038" w:rsidRDefault="00366038" w:rsidP="00075EC7">
      <w:pPr>
        <w:autoSpaceDE w:val="0"/>
        <w:autoSpaceDN w:val="0"/>
        <w:adjustRightInd w:val="0"/>
        <w:spacing w:after="0" w:line="240" w:lineRule="auto"/>
        <w:rPr>
          <w:rFonts w:ascii="Humnst777 Lt BT" w:hAnsi="Humnst777 Lt BT"/>
          <w:szCs w:val="24"/>
        </w:rPr>
      </w:pPr>
    </w:p>
    <w:p w14:paraId="6122B0D5" w14:textId="77777777" w:rsidR="00366038" w:rsidRDefault="00366038" w:rsidP="00366038">
      <w:p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 xml:space="preserve">To be </w:t>
      </w:r>
      <w:r>
        <w:rPr>
          <w:rFonts w:ascii="Humnst777 Lt BT" w:hAnsi="Humnst777 Lt BT"/>
          <w:szCs w:val="24"/>
        </w:rPr>
        <w:t>eligible</w:t>
      </w:r>
      <w:r w:rsidR="007147DF">
        <w:rPr>
          <w:rFonts w:ascii="Humnst777 Lt BT" w:hAnsi="Humnst777 Lt BT"/>
          <w:szCs w:val="24"/>
        </w:rPr>
        <w:t>, the applicant must be a “qualifying company” under the terms of the DRD</w:t>
      </w:r>
      <w:r>
        <w:rPr>
          <w:rFonts w:ascii="Humnst777 Lt BT" w:hAnsi="Humnst777 Lt BT"/>
          <w:szCs w:val="24"/>
        </w:rPr>
        <w:t>. A qualifying company is:</w:t>
      </w:r>
    </w:p>
    <w:p w14:paraId="0AE6C901" w14:textId="77777777" w:rsidR="00366038" w:rsidRDefault="00366038" w:rsidP="00366038">
      <w:pPr>
        <w:autoSpaceDE w:val="0"/>
        <w:autoSpaceDN w:val="0"/>
        <w:adjustRightInd w:val="0"/>
        <w:spacing w:after="0" w:line="240" w:lineRule="auto"/>
        <w:rPr>
          <w:rFonts w:ascii="Humnst777 Lt BT" w:hAnsi="Humnst777 Lt BT"/>
          <w:szCs w:val="24"/>
        </w:rPr>
      </w:pPr>
    </w:p>
    <w:p w14:paraId="52B9D4DF" w14:textId="77777777" w:rsidR="00366038" w:rsidRDefault="00075EC7" w:rsidP="00366038">
      <w:pPr>
        <w:numPr>
          <w:ilvl w:val="0"/>
          <w:numId w:val="7"/>
        </w:num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any company that has at any tim</w:t>
      </w:r>
      <w:r w:rsidR="00366038" w:rsidRPr="00366038">
        <w:rPr>
          <w:rFonts w:ascii="Humnst777 Lt BT" w:hAnsi="Humnst777 Lt BT"/>
          <w:szCs w:val="24"/>
        </w:rPr>
        <w:t>e carried on a ring fence trade;</w:t>
      </w:r>
      <w:r w:rsidR="00366038">
        <w:rPr>
          <w:rFonts w:ascii="Humnst777 Lt BT" w:hAnsi="Humnst777 Lt BT"/>
          <w:szCs w:val="24"/>
        </w:rPr>
        <w:t xml:space="preserve"> or</w:t>
      </w:r>
    </w:p>
    <w:p w14:paraId="3E2860FA" w14:textId="77777777" w:rsidR="00075EC7" w:rsidRPr="00366038" w:rsidRDefault="00075EC7" w:rsidP="00366038">
      <w:pPr>
        <w:numPr>
          <w:ilvl w:val="0"/>
          <w:numId w:val="7"/>
        </w:num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any company that is associated with a company carrying on a ring fence</w:t>
      </w:r>
    </w:p>
    <w:p w14:paraId="2E1D3B3A" w14:textId="77777777" w:rsidR="00366038" w:rsidRPr="00366038" w:rsidRDefault="00366038" w:rsidP="00366038">
      <w:pPr>
        <w:autoSpaceDE w:val="0"/>
        <w:autoSpaceDN w:val="0"/>
        <w:adjustRightInd w:val="0"/>
        <w:spacing w:after="0" w:line="240" w:lineRule="auto"/>
        <w:ind w:firstLine="720"/>
        <w:rPr>
          <w:rFonts w:ascii="Humnst777 Lt BT" w:hAnsi="Humnst777 Lt BT"/>
          <w:szCs w:val="24"/>
        </w:rPr>
      </w:pPr>
      <w:r w:rsidRPr="00366038">
        <w:rPr>
          <w:rFonts w:ascii="Humnst777 Lt BT" w:hAnsi="Humnst777 Lt BT"/>
          <w:szCs w:val="24"/>
        </w:rPr>
        <w:t>Trade;</w:t>
      </w:r>
      <w:r>
        <w:rPr>
          <w:rFonts w:ascii="Humnst777 Lt BT" w:hAnsi="Humnst777 Lt BT"/>
          <w:szCs w:val="24"/>
        </w:rPr>
        <w:t xml:space="preserve"> or</w:t>
      </w:r>
    </w:p>
    <w:p w14:paraId="3275E2D5" w14:textId="77777777" w:rsidR="00366038" w:rsidRPr="00366038" w:rsidRDefault="00075EC7" w:rsidP="00366038">
      <w:pPr>
        <w:numPr>
          <w:ilvl w:val="0"/>
          <w:numId w:val="7"/>
        </w:num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any company that has at any time been associated with a company that</w:t>
      </w:r>
      <w:r w:rsidR="00366038" w:rsidRPr="00366038">
        <w:rPr>
          <w:rFonts w:ascii="Humnst777 Lt BT" w:hAnsi="Humnst777 Lt BT"/>
          <w:szCs w:val="24"/>
        </w:rPr>
        <w:t xml:space="preserve"> </w:t>
      </w:r>
      <w:r w:rsidRPr="00366038">
        <w:rPr>
          <w:rFonts w:ascii="Humnst777 Lt BT" w:hAnsi="Humnst777 Lt BT"/>
          <w:szCs w:val="24"/>
        </w:rPr>
        <w:t>was carrying on a ring fence trade at that time</w:t>
      </w:r>
      <w:r w:rsidR="00366038" w:rsidRPr="00366038">
        <w:rPr>
          <w:rFonts w:ascii="Humnst777 Lt BT" w:hAnsi="Humnst777 Lt BT"/>
          <w:szCs w:val="24"/>
        </w:rPr>
        <w:t>; or</w:t>
      </w:r>
    </w:p>
    <w:p w14:paraId="6F8BD925" w14:textId="77777777" w:rsidR="00366038" w:rsidRPr="00366038" w:rsidRDefault="00366038" w:rsidP="00366038">
      <w:pPr>
        <w:numPr>
          <w:ilvl w:val="0"/>
          <w:numId w:val="7"/>
        </w:numPr>
        <w:autoSpaceDE w:val="0"/>
        <w:autoSpaceDN w:val="0"/>
        <w:adjustRightInd w:val="0"/>
        <w:spacing w:after="0" w:line="240" w:lineRule="auto"/>
        <w:rPr>
          <w:rFonts w:ascii="Humnst777 Lt BT" w:hAnsi="Humnst777 Lt BT"/>
          <w:szCs w:val="24"/>
        </w:rPr>
      </w:pPr>
      <w:r w:rsidRPr="00366038">
        <w:rPr>
          <w:rFonts w:ascii="Humnst777 Lt BT" w:hAnsi="Humnst777 Lt BT"/>
          <w:szCs w:val="24"/>
        </w:rPr>
        <w:t>any company that is party to a joint operating agreement or unitisation agreement in relation to a cross-boundary field.</w:t>
      </w:r>
    </w:p>
    <w:p w14:paraId="6316637D" w14:textId="77777777" w:rsidR="00366038" w:rsidRDefault="00366038" w:rsidP="00366038">
      <w:pPr>
        <w:autoSpaceDE w:val="0"/>
        <w:autoSpaceDN w:val="0"/>
        <w:adjustRightInd w:val="0"/>
        <w:spacing w:after="0" w:line="240" w:lineRule="auto"/>
        <w:ind w:firstLine="720"/>
      </w:pPr>
    </w:p>
    <w:p w14:paraId="6CF3A6C5" w14:textId="77777777" w:rsidR="00075EC7" w:rsidRPr="007147DF" w:rsidRDefault="007147DF" w:rsidP="00075EC7">
      <w:pPr>
        <w:autoSpaceDE w:val="0"/>
        <w:autoSpaceDN w:val="0"/>
        <w:adjustRightInd w:val="0"/>
        <w:spacing w:after="0" w:line="240" w:lineRule="auto"/>
        <w:rPr>
          <w:rFonts w:ascii="Humnst777 Lt BT" w:hAnsi="Humnst777 Lt BT"/>
          <w:szCs w:val="24"/>
        </w:rPr>
      </w:pPr>
      <w:r w:rsidRPr="007147DF">
        <w:rPr>
          <w:rFonts w:ascii="Humnst777 Lt BT" w:hAnsi="Humnst777 Lt BT"/>
          <w:szCs w:val="24"/>
        </w:rPr>
        <w:t xml:space="preserve">The industry party must also warrant that it </w:t>
      </w:r>
      <w:r w:rsidR="005B56A4" w:rsidRPr="007147DF">
        <w:rPr>
          <w:rFonts w:ascii="Humnst777 Lt BT" w:hAnsi="Humnst777 Lt BT"/>
          <w:szCs w:val="24"/>
        </w:rPr>
        <w:t xml:space="preserve">has the </w:t>
      </w:r>
      <w:r>
        <w:rPr>
          <w:rFonts w:ascii="Humnst777 Lt BT" w:hAnsi="Humnst777 Lt BT"/>
          <w:szCs w:val="24"/>
        </w:rPr>
        <w:t>“</w:t>
      </w:r>
      <w:r w:rsidR="005B56A4" w:rsidRPr="007147DF">
        <w:rPr>
          <w:rFonts w:ascii="Humnst777 Lt BT" w:hAnsi="Humnst777 Lt BT"/>
          <w:szCs w:val="24"/>
        </w:rPr>
        <w:t>power and capacity</w:t>
      </w:r>
      <w:r>
        <w:rPr>
          <w:rFonts w:ascii="Humnst777 Lt BT" w:hAnsi="Humnst777 Lt BT"/>
          <w:szCs w:val="24"/>
        </w:rPr>
        <w:t>”</w:t>
      </w:r>
      <w:r w:rsidR="005B56A4" w:rsidRPr="007147DF">
        <w:rPr>
          <w:rFonts w:ascii="Humnst777 Lt BT" w:hAnsi="Humnst777 Lt BT"/>
          <w:szCs w:val="24"/>
        </w:rPr>
        <w:t xml:space="preserve"> to execute and deliver the DRD and any other documentation relating to the DRD to which it is a party, and perform its obligations under the DRD (see Clause 4.1 (a)).</w:t>
      </w:r>
    </w:p>
    <w:p w14:paraId="5A51D724" w14:textId="77777777" w:rsidR="005B56A4" w:rsidRPr="00075EC7" w:rsidRDefault="005B56A4" w:rsidP="00075EC7">
      <w:pPr>
        <w:autoSpaceDE w:val="0"/>
        <w:autoSpaceDN w:val="0"/>
        <w:adjustRightInd w:val="0"/>
        <w:spacing w:after="0" w:line="240" w:lineRule="auto"/>
      </w:pPr>
    </w:p>
    <w:p w14:paraId="10B7586C" w14:textId="77777777" w:rsidR="00AD38E7" w:rsidRDefault="00AD38E7" w:rsidP="008D3EB2">
      <w:pPr>
        <w:pStyle w:val="Default"/>
        <w:rPr>
          <w:rFonts w:ascii="Humnst777 Lt BT" w:hAnsi="Humnst777 Lt BT"/>
          <w:b/>
          <w:color w:val="auto"/>
          <w:sz w:val="22"/>
        </w:rPr>
      </w:pPr>
      <w:r w:rsidRPr="008D3EB2">
        <w:rPr>
          <w:rFonts w:ascii="Humnst777 Lt BT" w:hAnsi="Humnst777 Lt BT"/>
          <w:b/>
          <w:color w:val="auto"/>
          <w:sz w:val="22"/>
        </w:rPr>
        <w:t>How to apply</w:t>
      </w:r>
    </w:p>
    <w:p w14:paraId="64C7E0A1" w14:textId="77777777" w:rsidR="008D3EB2" w:rsidRPr="008D3EB2" w:rsidRDefault="008D3EB2" w:rsidP="008D3EB2">
      <w:pPr>
        <w:pStyle w:val="Default"/>
        <w:rPr>
          <w:rFonts w:ascii="Humnst777 Lt BT" w:hAnsi="Humnst777 Lt BT"/>
          <w:b/>
          <w:color w:val="auto"/>
          <w:sz w:val="22"/>
        </w:rPr>
      </w:pPr>
    </w:p>
    <w:p w14:paraId="63015F92" w14:textId="77777777" w:rsidR="008D3EB2" w:rsidRPr="008D3EB2" w:rsidRDefault="008D3EB2" w:rsidP="00AD38E7">
      <w:pPr>
        <w:spacing w:after="120" w:line="240" w:lineRule="auto"/>
        <w:rPr>
          <w:rFonts w:ascii="Humnst777 Lt BT" w:hAnsi="Humnst777 Lt BT"/>
          <w:szCs w:val="24"/>
        </w:rPr>
      </w:pPr>
      <w:r w:rsidRPr="008D3EB2">
        <w:rPr>
          <w:rFonts w:ascii="Humnst777 Lt BT" w:hAnsi="Humnst777 Lt BT"/>
          <w:szCs w:val="24"/>
        </w:rPr>
        <w:t xml:space="preserve">The company should fill out and sign the “Application for a Decommissioning Relief Deed” form at the end of this document. Applicants must also </w:t>
      </w:r>
      <w:r>
        <w:rPr>
          <w:rFonts w:ascii="Humnst777 Lt BT" w:hAnsi="Humnst777 Lt BT"/>
          <w:szCs w:val="24"/>
        </w:rPr>
        <w:t>acquire</w:t>
      </w:r>
      <w:r w:rsidRPr="008D3EB2">
        <w:rPr>
          <w:rFonts w:ascii="Humnst777 Lt BT" w:hAnsi="Humnst777 Lt BT"/>
          <w:szCs w:val="24"/>
        </w:rPr>
        <w:t xml:space="preserve"> copies of the documents listed under the “Evidence </w:t>
      </w:r>
      <w:r>
        <w:rPr>
          <w:rFonts w:ascii="Humnst777 Lt BT" w:hAnsi="Humnst777 Lt BT"/>
          <w:szCs w:val="24"/>
        </w:rPr>
        <w:t>Provided</w:t>
      </w:r>
      <w:r w:rsidRPr="008D3EB2">
        <w:rPr>
          <w:rFonts w:ascii="Humnst777 Lt BT" w:hAnsi="Humnst777 Lt BT"/>
          <w:szCs w:val="24"/>
        </w:rPr>
        <w:t xml:space="preserve">” column in this form. </w:t>
      </w:r>
    </w:p>
    <w:p w14:paraId="46BC5122" w14:textId="77777777" w:rsidR="00AD38E7" w:rsidRPr="008D3EB2" w:rsidRDefault="008D3EB2" w:rsidP="00AD38E7">
      <w:pPr>
        <w:spacing w:after="120" w:line="240" w:lineRule="auto"/>
        <w:rPr>
          <w:rFonts w:ascii="Humnst777 Lt BT" w:hAnsi="Humnst777 Lt BT"/>
          <w:szCs w:val="24"/>
        </w:rPr>
      </w:pPr>
      <w:r w:rsidRPr="008D3EB2">
        <w:rPr>
          <w:rFonts w:ascii="Humnst777 Lt BT" w:hAnsi="Humnst777 Lt BT"/>
          <w:szCs w:val="24"/>
        </w:rPr>
        <w:lastRenderedPageBreak/>
        <w:t xml:space="preserve">As set out in part 4 of the form, two printed copies of the DRD </w:t>
      </w:r>
      <w:r>
        <w:rPr>
          <w:rFonts w:ascii="Humnst777 Lt BT" w:hAnsi="Humnst777 Lt BT"/>
          <w:szCs w:val="24"/>
        </w:rPr>
        <w:t>must</w:t>
      </w:r>
      <w:r w:rsidR="00AD38E7" w:rsidRPr="008D3EB2">
        <w:rPr>
          <w:rFonts w:ascii="Humnst777 Lt BT" w:hAnsi="Humnst777 Lt BT"/>
          <w:szCs w:val="24"/>
        </w:rPr>
        <w:t xml:space="preserve"> be included</w:t>
      </w:r>
      <w:r w:rsidRPr="008D3EB2">
        <w:rPr>
          <w:rFonts w:ascii="Humnst777 Lt BT" w:hAnsi="Humnst777 Lt BT"/>
          <w:szCs w:val="24"/>
        </w:rPr>
        <w:t xml:space="preserve"> with the application</w:t>
      </w:r>
      <w:r w:rsidR="00AD38E7" w:rsidRPr="008D3EB2">
        <w:rPr>
          <w:rFonts w:ascii="Humnst777 Lt BT" w:hAnsi="Humnst777 Lt BT"/>
          <w:szCs w:val="24"/>
        </w:rPr>
        <w:t xml:space="preserve">, signed by the relevant management. It is for each company to decide who signs the DRD, but HMG will need to check that they have the relevant authority and that this is consistent with the company’s constitution. </w:t>
      </w:r>
      <w:r w:rsidR="009D5EC3" w:rsidRPr="008D3EB2">
        <w:rPr>
          <w:rFonts w:ascii="Humnst777 Lt BT" w:hAnsi="Humnst777 Lt BT"/>
          <w:szCs w:val="24"/>
        </w:rPr>
        <w:t>If, at a later date, it is discovered a DRD has been obtained using fals</w:t>
      </w:r>
      <w:r w:rsidR="002571B3" w:rsidRPr="008D3EB2">
        <w:rPr>
          <w:rFonts w:ascii="Humnst777 Lt BT" w:hAnsi="Humnst777 Lt BT"/>
          <w:szCs w:val="24"/>
        </w:rPr>
        <w:t xml:space="preserve">e information, the DRD will be </w:t>
      </w:r>
      <w:r w:rsidR="009D5EC3" w:rsidRPr="008D3EB2">
        <w:rPr>
          <w:rFonts w:ascii="Humnst777 Lt BT" w:hAnsi="Humnst777 Lt BT"/>
          <w:szCs w:val="24"/>
        </w:rPr>
        <w:t>considered invalid.</w:t>
      </w:r>
      <w:r w:rsidRPr="008D3EB2">
        <w:rPr>
          <w:rFonts w:ascii="Humnst777 Lt BT" w:hAnsi="Humnst777 Lt BT"/>
          <w:szCs w:val="24"/>
        </w:rPr>
        <w:t xml:space="preserve"> Please note that the DRD itself contains three signature options – the company only needs to sign the option that is applicable to its situation.</w:t>
      </w:r>
    </w:p>
    <w:p w14:paraId="4181712C" w14:textId="77777777" w:rsidR="00E14DC8" w:rsidRDefault="008D3EB2" w:rsidP="00BA5850">
      <w:pPr>
        <w:spacing w:after="120" w:line="240" w:lineRule="auto"/>
        <w:rPr>
          <w:rFonts w:ascii="Humnst777 Lt BT" w:hAnsi="Humnst777 Lt BT"/>
          <w:szCs w:val="24"/>
        </w:rPr>
      </w:pPr>
      <w:r w:rsidRPr="008D3EB2">
        <w:rPr>
          <w:rFonts w:ascii="Humnst777 Lt BT" w:hAnsi="Humnst777 Lt BT"/>
          <w:szCs w:val="24"/>
        </w:rPr>
        <w:t>HMG</w:t>
      </w:r>
      <w:r w:rsidR="007240BD" w:rsidRPr="008D3EB2">
        <w:rPr>
          <w:rFonts w:ascii="Humnst777 Lt BT" w:hAnsi="Humnst777 Lt BT"/>
          <w:szCs w:val="24"/>
        </w:rPr>
        <w:t xml:space="preserve"> will then perform due diligence on the documents submitted. Commercial confidentiality will be respected by all government departments involved in performing these checks. Once HMG is satisfied that the company is eligible, </w:t>
      </w:r>
      <w:r w:rsidR="007D2594" w:rsidRPr="008D3EB2">
        <w:rPr>
          <w:rFonts w:ascii="Humnst777 Lt BT" w:hAnsi="Humnst777 Lt BT"/>
          <w:szCs w:val="24"/>
        </w:rPr>
        <w:t>two copies of each</w:t>
      </w:r>
      <w:r w:rsidR="007240BD" w:rsidRPr="008D3EB2">
        <w:rPr>
          <w:rFonts w:ascii="Humnst777 Lt BT" w:hAnsi="Humnst777 Lt BT"/>
          <w:szCs w:val="24"/>
        </w:rPr>
        <w:t xml:space="preserve"> DRD will </w:t>
      </w:r>
      <w:r w:rsidR="007D2594" w:rsidRPr="008D3EB2">
        <w:rPr>
          <w:rFonts w:ascii="Humnst777 Lt BT" w:hAnsi="Humnst777 Lt BT"/>
          <w:szCs w:val="24"/>
        </w:rPr>
        <w:t>be signed</w:t>
      </w:r>
      <w:r w:rsidR="005C5730" w:rsidRPr="008D3EB2">
        <w:rPr>
          <w:rFonts w:ascii="Humnst777 Lt BT" w:hAnsi="Humnst777 Lt BT"/>
          <w:szCs w:val="24"/>
        </w:rPr>
        <w:t xml:space="preserve"> by two </w:t>
      </w:r>
      <w:r w:rsidR="007D2594" w:rsidRPr="008D3EB2">
        <w:rPr>
          <w:rFonts w:ascii="Humnst777 Lt BT" w:hAnsi="Humnst777 Lt BT"/>
          <w:szCs w:val="24"/>
        </w:rPr>
        <w:t xml:space="preserve">of the </w:t>
      </w:r>
      <w:r w:rsidR="005C5730" w:rsidRPr="008D3EB2">
        <w:rPr>
          <w:rFonts w:ascii="Humnst777 Lt BT" w:hAnsi="Humnst777 Lt BT"/>
          <w:szCs w:val="24"/>
        </w:rPr>
        <w:t>Lords Commissioners to HM Treasury</w:t>
      </w:r>
      <w:r w:rsidR="007D2594" w:rsidRPr="008D3EB2">
        <w:rPr>
          <w:rFonts w:ascii="Humnst777 Lt BT" w:hAnsi="Humnst777 Lt BT"/>
          <w:szCs w:val="24"/>
        </w:rPr>
        <w:t>. One copy of each signed DRD will be retained by HMG and one copy will be returned to the applicant.</w:t>
      </w:r>
      <w:r w:rsidR="007240BD" w:rsidRPr="008D3EB2">
        <w:rPr>
          <w:rFonts w:ascii="Humnst777 Lt BT" w:hAnsi="Humnst777 Lt BT"/>
          <w:szCs w:val="24"/>
        </w:rPr>
        <w:t xml:space="preserve"> </w:t>
      </w:r>
    </w:p>
    <w:p w14:paraId="1DDF8D70" w14:textId="77777777" w:rsidR="00E14DC8" w:rsidRDefault="00E14DC8" w:rsidP="00E14DC8">
      <w:pPr>
        <w:pStyle w:val="Default"/>
        <w:rPr>
          <w:rFonts w:ascii="Humnst777 Lt BT" w:hAnsi="Humnst777 Lt BT"/>
          <w:b/>
          <w:color w:val="auto"/>
          <w:sz w:val="22"/>
        </w:rPr>
      </w:pPr>
    </w:p>
    <w:p w14:paraId="2441BD1C" w14:textId="77777777" w:rsidR="00BA5850" w:rsidRPr="005C1DA7" w:rsidRDefault="00BA5850" w:rsidP="00E14DC8">
      <w:pPr>
        <w:pStyle w:val="Default"/>
        <w:rPr>
          <w:rFonts w:ascii="Humnst777 Lt BT" w:hAnsi="Humnst777 Lt BT"/>
          <w:b/>
          <w:color w:val="auto"/>
          <w:sz w:val="22"/>
        </w:rPr>
      </w:pPr>
      <w:r w:rsidRPr="005C1DA7">
        <w:rPr>
          <w:rFonts w:ascii="Humnst777 Lt BT" w:hAnsi="Humnst777 Lt BT"/>
          <w:b/>
          <w:color w:val="auto"/>
          <w:sz w:val="22"/>
        </w:rPr>
        <w:t>Where to send the DRD application</w:t>
      </w:r>
    </w:p>
    <w:p w14:paraId="0900903A" w14:textId="77777777" w:rsidR="00BA5850" w:rsidRPr="005C1DA7" w:rsidRDefault="00BA5850" w:rsidP="00BA5850">
      <w:pPr>
        <w:spacing w:after="0" w:line="240" w:lineRule="auto"/>
        <w:rPr>
          <w:rFonts w:ascii="Humnst777 Lt BT" w:hAnsi="Humnst777 Lt BT"/>
          <w:szCs w:val="24"/>
        </w:rPr>
      </w:pPr>
    </w:p>
    <w:p w14:paraId="75A9A542" w14:textId="77777777" w:rsidR="00BA5850" w:rsidRPr="000340CB" w:rsidRDefault="000F3EAE" w:rsidP="00BA5850">
      <w:pPr>
        <w:spacing w:after="0" w:line="240" w:lineRule="auto"/>
        <w:rPr>
          <w:rFonts w:ascii="Humnst777 Lt BT" w:hAnsi="Humnst777 Lt BT"/>
          <w:szCs w:val="24"/>
        </w:rPr>
      </w:pPr>
      <w:r w:rsidRPr="000340CB">
        <w:rPr>
          <w:rFonts w:ascii="Humnst777 Lt BT" w:hAnsi="Humnst777 Lt BT"/>
          <w:szCs w:val="24"/>
        </w:rPr>
        <w:t xml:space="preserve">1. </w:t>
      </w:r>
      <w:r w:rsidR="00E14DC8" w:rsidRPr="000340CB">
        <w:rPr>
          <w:rFonts w:ascii="Humnst777 Lt BT" w:hAnsi="Humnst777 Lt BT"/>
          <w:szCs w:val="24"/>
        </w:rPr>
        <w:t>A completed</w:t>
      </w:r>
      <w:r w:rsidRPr="000340CB">
        <w:rPr>
          <w:rFonts w:ascii="Humnst777 Lt BT" w:hAnsi="Humnst777 Lt BT"/>
          <w:szCs w:val="24"/>
        </w:rPr>
        <w:t xml:space="preserve"> physical</w:t>
      </w:r>
      <w:r w:rsidR="00E14DC8" w:rsidRPr="000340CB">
        <w:rPr>
          <w:rFonts w:ascii="Humnst777 Lt BT" w:hAnsi="Humnst777 Lt BT"/>
          <w:szCs w:val="24"/>
        </w:rPr>
        <w:t xml:space="preserve"> copy of the form below, along with the supporting evidence and two signed copies of the DRD, sho</w:t>
      </w:r>
      <w:r w:rsidR="00BA5850" w:rsidRPr="000340CB">
        <w:rPr>
          <w:rFonts w:ascii="Humnst777 Lt BT" w:hAnsi="Humnst777 Lt BT"/>
          <w:szCs w:val="24"/>
        </w:rPr>
        <w:t>uld be sent to:</w:t>
      </w:r>
    </w:p>
    <w:p w14:paraId="0835CAEB" w14:textId="77777777" w:rsidR="00BA5850" w:rsidRPr="000340CB" w:rsidRDefault="00BA5850" w:rsidP="00BA5850">
      <w:pPr>
        <w:spacing w:after="0" w:line="240" w:lineRule="auto"/>
        <w:rPr>
          <w:rFonts w:ascii="Humnst777 Lt BT" w:hAnsi="Humnst777 Lt BT"/>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571B3" w:rsidRPr="000340CB" w14:paraId="618ED904" w14:textId="77777777" w:rsidTr="005C1DA7">
        <w:trPr>
          <w:trHeight w:val="1921"/>
        </w:trPr>
        <w:tc>
          <w:tcPr>
            <w:tcW w:w="3828" w:type="dxa"/>
          </w:tcPr>
          <w:p w14:paraId="12B64941" w14:textId="77777777" w:rsidR="002571B3" w:rsidRPr="000340CB" w:rsidRDefault="002571B3" w:rsidP="007D25D2">
            <w:pPr>
              <w:spacing w:after="0" w:line="240" w:lineRule="auto"/>
              <w:rPr>
                <w:rFonts w:ascii="Humnst777 Lt BT" w:hAnsi="Humnst777 Lt BT"/>
                <w:b/>
                <w:szCs w:val="24"/>
              </w:rPr>
            </w:pPr>
            <w:r w:rsidRPr="000340CB">
              <w:rPr>
                <w:rFonts w:ascii="Humnst777 Lt BT" w:hAnsi="Humnst777 Lt BT"/>
                <w:b/>
                <w:szCs w:val="24"/>
              </w:rPr>
              <w:t>Decommissioning Certainty</w:t>
            </w:r>
          </w:p>
          <w:p w14:paraId="7624F8B5" w14:textId="77777777" w:rsidR="002571B3" w:rsidRPr="000340CB" w:rsidRDefault="002571B3" w:rsidP="007D25D2">
            <w:pPr>
              <w:spacing w:after="0" w:line="240" w:lineRule="auto"/>
              <w:rPr>
                <w:rFonts w:ascii="Humnst777 Lt BT" w:hAnsi="Humnst777 Lt BT"/>
                <w:b/>
                <w:szCs w:val="24"/>
              </w:rPr>
            </w:pPr>
            <w:r w:rsidRPr="000340CB">
              <w:rPr>
                <w:rFonts w:ascii="Humnst777 Lt BT" w:hAnsi="Humnst777 Lt BT"/>
                <w:b/>
                <w:szCs w:val="24"/>
              </w:rPr>
              <w:t>Environment and Transport Tax team</w:t>
            </w:r>
          </w:p>
          <w:p w14:paraId="03663D81" w14:textId="77777777" w:rsidR="00E14DC8" w:rsidRPr="000340CB" w:rsidRDefault="00195415" w:rsidP="00E14DC8">
            <w:pPr>
              <w:spacing w:after="0" w:line="240" w:lineRule="auto"/>
              <w:rPr>
                <w:rFonts w:ascii="Humnst777 Lt BT" w:hAnsi="Humnst777 Lt BT"/>
                <w:b/>
                <w:szCs w:val="24"/>
              </w:rPr>
            </w:pPr>
            <w:r w:rsidRPr="000340CB">
              <w:rPr>
                <w:rFonts w:ascii="Humnst777 Lt BT" w:hAnsi="Humnst777 Lt BT"/>
                <w:b/>
                <w:szCs w:val="24"/>
              </w:rPr>
              <w:t>Business and International Tax</w:t>
            </w:r>
            <w:r w:rsidR="002571B3" w:rsidRPr="000340CB">
              <w:rPr>
                <w:rFonts w:ascii="Humnst777 Lt BT" w:hAnsi="Humnst777 Lt BT"/>
                <w:b/>
                <w:szCs w:val="24"/>
              </w:rPr>
              <w:br/>
              <w:t xml:space="preserve">HM Treasury, </w:t>
            </w:r>
            <w:r w:rsidR="00E14DC8" w:rsidRPr="000340CB">
              <w:rPr>
                <w:rFonts w:ascii="Humnst777 Lt BT" w:hAnsi="Humnst777 Lt BT"/>
                <w:b/>
                <w:szCs w:val="24"/>
              </w:rPr>
              <w:t>First Floor</w:t>
            </w:r>
            <w:r w:rsidR="00E14DC8" w:rsidRPr="000340CB">
              <w:rPr>
                <w:rFonts w:ascii="Humnst777 Lt BT" w:hAnsi="Humnst777 Lt BT"/>
                <w:b/>
                <w:szCs w:val="24"/>
              </w:rPr>
              <w:br/>
              <w:t>1 Horse Guards Road</w:t>
            </w:r>
          </w:p>
          <w:p w14:paraId="04523A2F" w14:textId="77777777" w:rsidR="002571B3" w:rsidRPr="000340CB" w:rsidRDefault="002571B3" w:rsidP="00E14DC8">
            <w:pPr>
              <w:spacing w:after="0" w:line="240" w:lineRule="auto"/>
              <w:rPr>
                <w:rFonts w:ascii="Humnst777 Lt BT" w:hAnsi="Humnst777 Lt BT"/>
                <w:szCs w:val="24"/>
              </w:rPr>
            </w:pPr>
            <w:r w:rsidRPr="000340CB">
              <w:rPr>
                <w:rFonts w:ascii="Humnst777 Lt BT" w:hAnsi="Humnst777 Lt BT"/>
                <w:b/>
                <w:szCs w:val="24"/>
              </w:rPr>
              <w:t>London,</w:t>
            </w:r>
            <w:r w:rsidRPr="000340CB">
              <w:rPr>
                <w:rFonts w:ascii="Humnst777 Lt BT" w:hAnsi="Humnst777 Lt BT"/>
                <w:b/>
                <w:szCs w:val="24"/>
              </w:rPr>
              <w:br/>
              <w:t>SW1A 2HQ</w:t>
            </w:r>
          </w:p>
        </w:tc>
      </w:tr>
    </w:tbl>
    <w:p w14:paraId="40285448" w14:textId="77777777" w:rsidR="00BA5850" w:rsidRPr="000340CB" w:rsidRDefault="00BA5850" w:rsidP="00BA5850">
      <w:pPr>
        <w:spacing w:after="120" w:line="240" w:lineRule="auto"/>
        <w:rPr>
          <w:rFonts w:ascii="Humnst777 Lt BT" w:hAnsi="Humnst777 Lt BT"/>
          <w:szCs w:val="24"/>
        </w:rPr>
      </w:pPr>
    </w:p>
    <w:p w14:paraId="66362239" w14:textId="77777777" w:rsidR="000F3EAE" w:rsidRPr="000340CB" w:rsidRDefault="000F3EAE" w:rsidP="000F3EAE">
      <w:pPr>
        <w:spacing w:after="120" w:line="240" w:lineRule="auto"/>
        <w:rPr>
          <w:rFonts w:ascii="Humnst777 Lt BT" w:hAnsi="Humnst777 Lt BT"/>
          <w:szCs w:val="24"/>
        </w:rPr>
      </w:pPr>
      <w:r w:rsidRPr="000340CB">
        <w:rPr>
          <w:rFonts w:ascii="Humnst777 Lt BT" w:hAnsi="Humnst777 Lt BT"/>
          <w:szCs w:val="24"/>
        </w:rPr>
        <w:t xml:space="preserve">2. </w:t>
      </w:r>
      <w:r w:rsidR="00CB242D" w:rsidRPr="000340CB">
        <w:rPr>
          <w:rFonts w:ascii="Humnst777 Lt BT" w:hAnsi="Humnst777 Lt BT"/>
          <w:szCs w:val="24"/>
        </w:rPr>
        <w:t xml:space="preserve">We also require electronic copies of the </w:t>
      </w:r>
      <w:r w:rsidRPr="000340CB">
        <w:rPr>
          <w:rFonts w:ascii="Humnst777 Lt BT" w:hAnsi="Humnst777 Lt BT"/>
          <w:szCs w:val="24"/>
        </w:rPr>
        <w:t xml:space="preserve">documents </w:t>
      </w:r>
      <w:r w:rsidR="00CB242D" w:rsidRPr="000340CB">
        <w:rPr>
          <w:rFonts w:ascii="Humnst777 Lt BT" w:hAnsi="Humnst777 Lt BT"/>
          <w:szCs w:val="24"/>
        </w:rPr>
        <w:t xml:space="preserve">to </w:t>
      </w:r>
      <w:r w:rsidRPr="000340CB">
        <w:rPr>
          <w:rFonts w:ascii="Humnst777 Lt BT" w:hAnsi="Humnst777 Lt BT"/>
          <w:szCs w:val="24"/>
        </w:rPr>
        <w:t xml:space="preserve">be sent to </w:t>
      </w:r>
      <w:hyperlink r:id="rId8" w:history="1">
        <w:r w:rsidR="00297C98" w:rsidRPr="000340CB">
          <w:rPr>
            <w:rStyle w:val="Hyperlink"/>
            <w:rFonts w:ascii="Humnst777 Lt BT" w:hAnsi="Humnst777 Lt BT"/>
            <w:color w:val="auto"/>
          </w:rPr>
          <w:t>Decommissioning.Certainty@hmtreasury.gov.uk</w:t>
        </w:r>
      </w:hyperlink>
    </w:p>
    <w:p w14:paraId="45CBDD44" w14:textId="77777777" w:rsidR="00851C45" w:rsidRPr="000340CB" w:rsidRDefault="00851C45" w:rsidP="00BA5850">
      <w:pPr>
        <w:spacing w:after="120" w:line="240" w:lineRule="auto"/>
        <w:rPr>
          <w:rFonts w:ascii="Humnst777 Lt BT" w:hAnsi="Humnst777 Lt BT"/>
          <w:szCs w:val="24"/>
        </w:rPr>
      </w:pPr>
    </w:p>
    <w:p w14:paraId="38F45D82" w14:textId="77777777" w:rsidR="00BA5850" w:rsidRPr="000340CB" w:rsidRDefault="00E14DC8" w:rsidP="00BA5850">
      <w:pPr>
        <w:spacing w:after="120" w:line="240" w:lineRule="auto"/>
        <w:rPr>
          <w:rFonts w:ascii="Humnst777 Lt BT" w:hAnsi="Humnst777 Lt BT"/>
          <w:szCs w:val="24"/>
        </w:rPr>
      </w:pPr>
      <w:r w:rsidRPr="000340CB">
        <w:rPr>
          <w:rFonts w:ascii="Humnst777 Lt BT" w:hAnsi="Humnst777 Lt BT"/>
          <w:szCs w:val="24"/>
        </w:rPr>
        <w:t>Q</w:t>
      </w:r>
      <w:r w:rsidR="00ED250C" w:rsidRPr="000340CB">
        <w:rPr>
          <w:rFonts w:ascii="Humnst777 Lt BT" w:hAnsi="Humnst777 Lt BT"/>
          <w:szCs w:val="24"/>
        </w:rPr>
        <w:t>ueries</w:t>
      </w:r>
      <w:r w:rsidRPr="000340CB">
        <w:rPr>
          <w:rFonts w:ascii="Humnst777 Lt BT" w:hAnsi="Humnst777 Lt BT"/>
          <w:szCs w:val="24"/>
        </w:rPr>
        <w:t xml:space="preserve"> on the application can be emailed</w:t>
      </w:r>
      <w:r w:rsidR="00ED250C" w:rsidRPr="000340CB">
        <w:rPr>
          <w:rFonts w:ascii="Humnst777 Lt BT" w:hAnsi="Humnst777 Lt BT"/>
          <w:szCs w:val="24"/>
        </w:rPr>
        <w:t xml:space="preserve"> to</w:t>
      </w:r>
      <w:r w:rsidR="000F3EAE" w:rsidRPr="000340CB">
        <w:rPr>
          <w:rFonts w:ascii="Humnst777 Lt BT" w:hAnsi="Humnst777 Lt BT"/>
          <w:szCs w:val="24"/>
        </w:rPr>
        <w:t xml:space="preserve"> the same address.</w:t>
      </w:r>
    </w:p>
    <w:p w14:paraId="11B41BF9" w14:textId="77777777" w:rsidR="00BF606A" w:rsidRPr="000340CB" w:rsidRDefault="00BF606A" w:rsidP="00BA5850">
      <w:pPr>
        <w:spacing w:after="120" w:line="240" w:lineRule="auto"/>
        <w:rPr>
          <w:rFonts w:ascii="Humnst777 Lt BT" w:hAnsi="Humnst777 Lt BT"/>
          <w:szCs w:val="24"/>
        </w:rPr>
      </w:pPr>
    </w:p>
    <w:p w14:paraId="45A1C778" w14:textId="77777777" w:rsidR="00BF606A" w:rsidRPr="000340CB" w:rsidRDefault="00BF606A" w:rsidP="00BF606A">
      <w:pPr>
        <w:shd w:val="clear" w:color="auto" w:fill="FFFFFF"/>
        <w:spacing w:after="300" w:line="240" w:lineRule="auto"/>
        <w:rPr>
          <w:rFonts w:ascii="Humnst777 Lt BT" w:hAnsi="Humnst777 Lt BT" w:cs="Arial"/>
        </w:rPr>
      </w:pPr>
      <w:r w:rsidRPr="000340CB">
        <w:rPr>
          <w:rFonts w:ascii="Humnst777 Lt BT" w:hAnsi="Humnst777 Lt BT" w:cs="Arial"/>
        </w:rPr>
        <w:t xml:space="preserve">When sending information to </w:t>
      </w:r>
      <w:r w:rsidR="007338DD" w:rsidRPr="000340CB">
        <w:rPr>
          <w:rFonts w:ascii="Humnst777 Lt BT" w:hAnsi="Humnst777 Lt BT" w:cs="Arial"/>
        </w:rPr>
        <w:t>HM Treasury</w:t>
      </w:r>
      <w:r w:rsidRPr="000340CB">
        <w:rPr>
          <w:rFonts w:ascii="Humnst777 Lt BT" w:hAnsi="Humnst777 Lt BT" w:cs="Arial"/>
        </w:rPr>
        <w:t>, the sender must ensure they not only send all of the information required for this process but they also take appropriate measures to protect their data.</w:t>
      </w:r>
    </w:p>
    <w:p w14:paraId="6A6E2048" w14:textId="77777777" w:rsidR="00BF606A" w:rsidRPr="000340CB" w:rsidRDefault="00BF606A" w:rsidP="00BF606A">
      <w:pPr>
        <w:shd w:val="clear" w:color="auto" w:fill="FFFFFF"/>
        <w:spacing w:before="300" w:after="300" w:line="240" w:lineRule="auto"/>
        <w:rPr>
          <w:rFonts w:ascii="Humnst777 Lt BT" w:hAnsi="Humnst777 Lt BT" w:cs="Arial"/>
        </w:rPr>
      </w:pPr>
      <w:r w:rsidRPr="000340CB">
        <w:rPr>
          <w:rFonts w:ascii="Humnst777 Lt BT" w:hAnsi="Humnst777 Lt BT" w:cs="Arial"/>
        </w:rPr>
        <w:lastRenderedPageBreak/>
        <w:t>Sending confidential or sensitive information by email carries a number of risks, which could include interception by third parties, transferring malware, unauthorised contact information and data manipulation in transit.</w:t>
      </w:r>
    </w:p>
    <w:p w14:paraId="1DD95442" w14:textId="77777777" w:rsidR="00BF606A" w:rsidRPr="000340CB" w:rsidRDefault="007338DD" w:rsidP="00BF606A">
      <w:pPr>
        <w:shd w:val="clear" w:color="auto" w:fill="FFFFFF"/>
        <w:spacing w:before="300" w:after="300" w:line="240" w:lineRule="auto"/>
        <w:rPr>
          <w:rFonts w:ascii="Humnst777 Lt BT" w:hAnsi="Humnst777 Lt BT" w:cs="Arial"/>
        </w:rPr>
      </w:pPr>
      <w:r w:rsidRPr="000340CB">
        <w:rPr>
          <w:rFonts w:ascii="Humnst777 Lt BT" w:hAnsi="Humnst777 Lt BT" w:cs="Arial"/>
        </w:rPr>
        <w:t>HM Treasury</w:t>
      </w:r>
      <w:r w:rsidR="00BF606A" w:rsidRPr="000340CB">
        <w:rPr>
          <w:rFonts w:ascii="Humnst777 Lt BT" w:hAnsi="Humnst777 Lt BT" w:cs="Arial"/>
        </w:rPr>
        <w:t xml:space="preserve"> take the security of your data very seriously, so when sending data via email, please make sure that:</w:t>
      </w:r>
    </w:p>
    <w:p w14:paraId="3582233F" w14:textId="77777777" w:rsidR="00BF606A" w:rsidRPr="000340CB" w:rsidRDefault="00BF606A" w:rsidP="00BF606A">
      <w:pPr>
        <w:numPr>
          <w:ilvl w:val="0"/>
          <w:numId w:val="8"/>
        </w:numPr>
        <w:shd w:val="clear" w:color="auto" w:fill="FFFFFF"/>
        <w:spacing w:after="75" w:line="240" w:lineRule="auto"/>
        <w:ind w:left="1020"/>
        <w:rPr>
          <w:rFonts w:ascii="Humnst777 Lt BT" w:hAnsi="Humnst777 Lt BT" w:cs="Arial"/>
        </w:rPr>
      </w:pPr>
      <w:r w:rsidRPr="000340CB">
        <w:rPr>
          <w:rFonts w:ascii="Humnst777 Lt BT" w:hAnsi="Humnst777 Lt BT" w:cs="Arial"/>
        </w:rPr>
        <w:t xml:space="preserve">you only use the mailboxes or contacts provided by </w:t>
      </w:r>
      <w:r w:rsidR="00B3770E" w:rsidRPr="000340CB">
        <w:rPr>
          <w:rFonts w:ascii="Humnst777 Lt BT" w:hAnsi="Humnst777 Lt BT" w:cs="Arial"/>
        </w:rPr>
        <w:t>HM Treasury</w:t>
      </w:r>
      <w:r w:rsidRPr="000340CB">
        <w:rPr>
          <w:rFonts w:ascii="Humnst777 Lt BT" w:hAnsi="Humnst777 Lt BT" w:cs="Arial"/>
        </w:rPr>
        <w:t>,</w:t>
      </w:r>
    </w:p>
    <w:p w14:paraId="5C8EF55C" w14:textId="77777777" w:rsidR="00BF606A" w:rsidRPr="000340CB" w:rsidRDefault="00BF606A" w:rsidP="00BF606A">
      <w:pPr>
        <w:numPr>
          <w:ilvl w:val="0"/>
          <w:numId w:val="8"/>
        </w:numPr>
        <w:shd w:val="clear" w:color="auto" w:fill="FFFFFF"/>
        <w:spacing w:after="75" w:line="240" w:lineRule="auto"/>
        <w:ind w:left="1020"/>
        <w:rPr>
          <w:rFonts w:ascii="Humnst777 Lt BT" w:hAnsi="Humnst777 Lt BT" w:cs="Arial"/>
        </w:rPr>
      </w:pPr>
      <w:r w:rsidRPr="000340CB">
        <w:rPr>
          <w:rFonts w:ascii="Humnst777 Lt BT" w:hAnsi="Humnst777 Lt BT" w:cs="Arial"/>
        </w:rPr>
        <w:t>the person sending the data is authorised to act on your behalf,</w:t>
      </w:r>
    </w:p>
    <w:p w14:paraId="7367C394" w14:textId="77777777" w:rsidR="00BA5850" w:rsidRPr="000340CB" w:rsidRDefault="00BF606A" w:rsidP="00BF606A">
      <w:pPr>
        <w:numPr>
          <w:ilvl w:val="0"/>
          <w:numId w:val="8"/>
        </w:numPr>
        <w:shd w:val="clear" w:color="auto" w:fill="FFFFFF"/>
        <w:spacing w:after="75" w:line="240" w:lineRule="auto"/>
        <w:ind w:left="1020"/>
        <w:rPr>
          <w:rFonts w:ascii="Humnst777 Lt BT" w:hAnsi="Humnst777 Lt BT" w:cs="Arial"/>
        </w:rPr>
      </w:pPr>
      <w:r w:rsidRPr="000340CB">
        <w:rPr>
          <w:rFonts w:ascii="Humnst777 Lt BT" w:hAnsi="Humnst777 Lt BT" w:cs="Arial"/>
        </w:rPr>
        <w:t>you are aware of the risks.</w:t>
      </w:r>
    </w:p>
    <w:p w14:paraId="6EC6F9F3" w14:textId="77777777" w:rsidR="00BF606A" w:rsidRPr="00BF606A" w:rsidRDefault="00BF606A" w:rsidP="00BF606A">
      <w:pPr>
        <w:shd w:val="clear" w:color="auto" w:fill="FFFFFF"/>
        <w:spacing w:after="75" w:line="240" w:lineRule="auto"/>
        <w:rPr>
          <w:rFonts w:ascii="Humnst777 Lt BT" w:hAnsi="Humnst777 Lt BT" w:cs="Arial"/>
          <w:color w:val="0B0C0C"/>
        </w:rPr>
      </w:pPr>
    </w:p>
    <w:p w14:paraId="626FE2C6" w14:textId="77777777" w:rsidR="003537FB" w:rsidRPr="005C1DA7" w:rsidRDefault="003537FB" w:rsidP="003537FB">
      <w:pPr>
        <w:pStyle w:val="Default"/>
        <w:rPr>
          <w:rFonts w:ascii="Humnst777 Lt BT" w:hAnsi="Humnst777 Lt BT"/>
          <w:b/>
          <w:color w:val="auto"/>
          <w:sz w:val="22"/>
        </w:rPr>
      </w:pPr>
      <w:r>
        <w:rPr>
          <w:rFonts w:ascii="Humnst777 Lt BT" w:hAnsi="Humnst777 Lt BT"/>
          <w:b/>
          <w:color w:val="auto"/>
          <w:sz w:val="22"/>
        </w:rPr>
        <w:t>Timing</w:t>
      </w:r>
    </w:p>
    <w:p w14:paraId="795BBDBD" w14:textId="77777777" w:rsidR="003537FB" w:rsidRDefault="003537FB" w:rsidP="00EE4597">
      <w:pPr>
        <w:spacing w:after="120" w:line="240" w:lineRule="auto"/>
        <w:rPr>
          <w:rFonts w:ascii="Humnst777 Lt BT" w:hAnsi="Humnst777 Lt BT"/>
          <w:szCs w:val="24"/>
        </w:rPr>
      </w:pPr>
    </w:p>
    <w:p w14:paraId="4F8AE682" w14:textId="77777777" w:rsidR="003537FB" w:rsidRDefault="003537FB" w:rsidP="00EE4597">
      <w:pPr>
        <w:spacing w:after="120" w:line="240" w:lineRule="auto"/>
        <w:rPr>
          <w:rFonts w:ascii="Humnst777 Lt BT" w:hAnsi="Humnst777 Lt BT"/>
          <w:szCs w:val="24"/>
        </w:rPr>
      </w:pPr>
      <w:r>
        <w:rPr>
          <w:rFonts w:ascii="Humnst777 Lt BT" w:hAnsi="Humnst777 Lt BT"/>
          <w:szCs w:val="24"/>
        </w:rPr>
        <w:t>Once HMG has received the application, we will endeavour to process this within 3 weeks. This timing may vary if we require further information or evidence relating to your application.</w:t>
      </w:r>
    </w:p>
    <w:p w14:paraId="1EB9E3F8" w14:textId="77777777" w:rsidR="003537FB" w:rsidRPr="005C1DA7" w:rsidRDefault="003537FB" w:rsidP="00EE4597">
      <w:pPr>
        <w:spacing w:after="120" w:line="240" w:lineRule="auto"/>
        <w:rPr>
          <w:rFonts w:ascii="Humnst777 Lt BT" w:hAnsi="Humnst777 Lt BT"/>
          <w:szCs w:val="24"/>
        </w:rPr>
      </w:pPr>
    </w:p>
    <w:p w14:paraId="5C6B534B" w14:textId="77777777" w:rsidR="009D5EC3" w:rsidRPr="005C1DA7" w:rsidRDefault="009D5EC3" w:rsidP="00EE4597">
      <w:pPr>
        <w:spacing w:after="120" w:line="240" w:lineRule="auto"/>
        <w:rPr>
          <w:rFonts w:ascii="Humnst777 Lt BT" w:hAnsi="Humnst777 Lt BT"/>
          <w:b/>
          <w:szCs w:val="24"/>
        </w:rPr>
      </w:pPr>
      <w:r w:rsidRPr="005C1DA7">
        <w:rPr>
          <w:rFonts w:ascii="Humnst777 Lt BT" w:hAnsi="Humnst777 Lt BT"/>
          <w:b/>
          <w:szCs w:val="24"/>
        </w:rPr>
        <w:t>PRT Certificates</w:t>
      </w:r>
    </w:p>
    <w:p w14:paraId="1C6758E9" w14:textId="77777777" w:rsidR="0006146D" w:rsidRPr="005C1DA7" w:rsidRDefault="0005247F" w:rsidP="00EE4597">
      <w:pPr>
        <w:spacing w:after="120" w:line="240" w:lineRule="auto"/>
        <w:rPr>
          <w:rFonts w:ascii="Humnst777 Lt BT" w:hAnsi="Humnst777 Lt BT"/>
          <w:szCs w:val="24"/>
        </w:rPr>
      </w:pPr>
      <w:r w:rsidRPr="005C1DA7">
        <w:rPr>
          <w:rFonts w:ascii="Humnst777 Lt BT" w:hAnsi="Humnst777 Lt BT"/>
          <w:szCs w:val="24"/>
        </w:rPr>
        <w:t xml:space="preserve">Companies requiring PRT certificates should make their requests in writing or electronically </w:t>
      </w:r>
      <w:r w:rsidR="00BA5850" w:rsidRPr="005C1DA7">
        <w:rPr>
          <w:rFonts w:ascii="Humnst777 Lt BT" w:hAnsi="Humnst777 Lt BT"/>
          <w:szCs w:val="24"/>
        </w:rPr>
        <w:t>to</w:t>
      </w:r>
      <w:r w:rsidRPr="005C1DA7">
        <w:rPr>
          <w:rFonts w:ascii="Humnst777 Lt BT" w:hAnsi="Humnst777 Lt BT"/>
          <w:szCs w:val="24"/>
        </w:rPr>
        <w:t xml:space="preserve"> the address below. </w:t>
      </w:r>
      <w:r w:rsidR="009C09CA" w:rsidRPr="005C1DA7">
        <w:rPr>
          <w:rFonts w:ascii="Humnst777 Lt BT" w:hAnsi="Humnst777 Lt BT"/>
          <w:szCs w:val="24"/>
        </w:rPr>
        <w:t xml:space="preserve">Companies should specify under which paragraph within the </w:t>
      </w:r>
      <w:r w:rsidR="00BA5850" w:rsidRPr="005C1DA7">
        <w:rPr>
          <w:rFonts w:ascii="Humnst777 Lt BT" w:hAnsi="Humnst777 Lt BT"/>
          <w:szCs w:val="24"/>
        </w:rPr>
        <w:t>DRD</w:t>
      </w:r>
      <w:r w:rsidR="009C09CA" w:rsidRPr="005C1DA7">
        <w:rPr>
          <w:rFonts w:ascii="Humnst777 Lt BT" w:hAnsi="Humnst777 Lt BT"/>
          <w:szCs w:val="24"/>
        </w:rPr>
        <w:t xml:space="preserve"> they are making the request and the amount of decommissioning expenditure for which post-tax security is required. For this initial batch of certificates</w:t>
      </w:r>
      <w:r w:rsidR="0006146D" w:rsidRPr="005C1DA7">
        <w:rPr>
          <w:rFonts w:ascii="Humnst777 Lt BT" w:hAnsi="Humnst777 Lt BT"/>
          <w:szCs w:val="24"/>
        </w:rPr>
        <w:t>,</w:t>
      </w:r>
      <w:r w:rsidR="009C09CA" w:rsidRPr="005C1DA7">
        <w:rPr>
          <w:rFonts w:ascii="Humnst777 Lt BT" w:hAnsi="Humnst777 Lt BT"/>
          <w:szCs w:val="24"/>
        </w:rPr>
        <w:t xml:space="preserve"> companies should prioritise which certificates are required. For example, if the reference amount is not affected by having a certificate for a potential defaulter then in the first instance it is proposed that HMRC only issue a certificate in respect of the </w:t>
      </w:r>
      <w:r w:rsidR="00BA5850" w:rsidRPr="005C1DA7">
        <w:rPr>
          <w:rFonts w:ascii="Humnst777 Lt BT" w:hAnsi="Humnst777 Lt BT"/>
          <w:szCs w:val="24"/>
        </w:rPr>
        <w:t>DRD</w:t>
      </w:r>
      <w:r w:rsidR="009C09CA" w:rsidRPr="005C1DA7">
        <w:rPr>
          <w:rFonts w:ascii="Humnst777 Lt BT" w:hAnsi="Humnst777 Lt BT"/>
          <w:szCs w:val="24"/>
        </w:rPr>
        <w:t xml:space="preserve"> holder. </w:t>
      </w:r>
    </w:p>
    <w:p w14:paraId="43CAB55E" w14:textId="77777777" w:rsidR="0005247F" w:rsidRPr="005C1DA7" w:rsidRDefault="00BA5850" w:rsidP="00EE4597">
      <w:pPr>
        <w:spacing w:after="120" w:line="240" w:lineRule="auto"/>
        <w:rPr>
          <w:rFonts w:ascii="Humnst777 Lt BT" w:hAnsi="Humnst777 Lt BT"/>
          <w:szCs w:val="24"/>
        </w:rPr>
      </w:pPr>
      <w:r w:rsidRPr="005C1DA7">
        <w:rPr>
          <w:rFonts w:ascii="Humnst777 Lt BT" w:hAnsi="Humnst777 Lt BT"/>
          <w:szCs w:val="24"/>
        </w:rPr>
        <w:t>Requests for PRT certificates should be sent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226E40" w:rsidRPr="005C1DA7" w14:paraId="2A3A187E" w14:textId="77777777" w:rsidTr="005A3250">
        <w:trPr>
          <w:trHeight w:val="1921"/>
        </w:trPr>
        <w:tc>
          <w:tcPr>
            <w:tcW w:w="3828" w:type="dxa"/>
          </w:tcPr>
          <w:p w14:paraId="529C9F01"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HM Revenue &amp; Customs</w:t>
            </w:r>
          </w:p>
          <w:p w14:paraId="5D8CCA9E"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LB London</w:t>
            </w:r>
          </w:p>
          <w:p w14:paraId="7D4606C1"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PRT Section</w:t>
            </w:r>
          </w:p>
          <w:p w14:paraId="027E27E2"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Oil &amp; Gas Sector</w:t>
            </w:r>
          </w:p>
          <w:p w14:paraId="3CCCAFB1"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Bush House, SW Wing</w:t>
            </w:r>
          </w:p>
          <w:p w14:paraId="137CE1B0"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 xml:space="preserve">Strand </w:t>
            </w:r>
          </w:p>
          <w:p w14:paraId="38EAD2E3" w14:textId="77777777" w:rsidR="00420D67" w:rsidRPr="00420D67" w:rsidRDefault="00420D67" w:rsidP="00420D67">
            <w:pPr>
              <w:spacing w:after="0" w:line="240" w:lineRule="auto"/>
              <w:rPr>
                <w:rFonts w:ascii="Humnst777 Lt BT" w:hAnsi="Humnst777 Lt BT"/>
                <w:b/>
                <w:szCs w:val="24"/>
              </w:rPr>
            </w:pPr>
            <w:r w:rsidRPr="00420D67">
              <w:rPr>
                <w:rFonts w:ascii="Humnst777 Lt BT" w:hAnsi="Humnst777 Lt BT"/>
                <w:b/>
                <w:szCs w:val="24"/>
              </w:rPr>
              <w:t>London</w:t>
            </w:r>
          </w:p>
          <w:p w14:paraId="23A91FEA" w14:textId="77777777" w:rsidR="00226E40" w:rsidRPr="00226E40" w:rsidRDefault="00420D67" w:rsidP="00420D67">
            <w:pPr>
              <w:spacing w:after="0" w:line="240" w:lineRule="auto"/>
              <w:rPr>
                <w:rFonts w:ascii="Humnst777 Lt BT" w:hAnsi="Humnst777 Lt BT"/>
                <w:b/>
                <w:szCs w:val="24"/>
              </w:rPr>
            </w:pPr>
            <w:r w:rsidRPr="00420D67">
              <w:rPr>
                <w:rFonts w:ascii="Humnst777 Lt BT" w:hAnsi="Humnst777 Lt BT"/>
                <w:b/>
                <w:szCs w:val="24"/>
              </w:rPr>
              <w:t>WC2B 4RD</w:t>
            </w:r>
          </w:p>
        </w:tc>
      </w:tr>
    </w:tbl>
    <w:p w14:paraId="11CA745D" w14:textId="77777777" w:rsidR="00226E40" w:rsidRDefault="00226E40" w:rsidP="00BA5850">
      <w:pPr>
        <w:spacing w:after="0" w:line="240" w:lineRule="auto"/>
        <w:rPr>
          <w:rFonts w:ascii="Humnst777 Lt BT" w:hAnsi="Humnst777 Lt BT"/>
          <w:b/>
          <w:szCs w:val="24"/>
        </w:rPr>
      </w:pPr>
    </w:p>
    <w:p w14:paraId="1EDEDE6B" w14:textId="77777777" w:rsidR="0005247F" w:rsidRPr="008B6013" w:rsidRDefault="00195415" w:rsidP="00EE4597">
      <w:pPr>
        <w:spacing w:after="120" w:line="240" w:lineRule="auto"/>
        <w:rPr>
          <w:rFonts w:ascii="Humnst777 Lt BT" w:hAnsi="Humnst777 Lt BT"/>
          <w:szCs w:val="24"/>
        </w:rPr>
      </w:pPr>
      <w:r w:rsidRPr="005C1DA7">
        <w:rPr>
          <w:rFonts w:ascii="Humnst777 Lt BT" w:hAnsi="Humnst777 Lt BT"/>
          <w:szCs w:val="24"/>
        </w:rPr>
        <w:t>Queries on the PRT certificates can be emailed to</w:t>
      </w:r>
      <w:r w:rsidR="00BA5850" w:rsidRPr="005C1DA7">
        <w:rPr>
          <w:rFonts w:ascii="Humnst777 Lt BT" w:hAnsi="Humnst777 Lt BT"/>
          <w:szCs w:val="24"/>
        </w:rPr>
        <w:t xml:space="preserve">: </w:t>
      </w:r>
      <w:hyperlink r:id="rId9" w:history="1">
        <w:r w:rsidR="00297C98" w:rsidRPr="008B6013">
          <w:rPr>
            <w:rStyle w:val="Hyperlink"/>
            <w:rFonts w:ascii="Humnst777 Lt BT" w:hAnsi="Humnst777 Lt BT"/>
            <w:b/>
            <w:bCs/>
            <w:color w:val="auto"/>
          </w:rPr>
          <w:t>prtcertificates.lboilandgas@hmrc.gov.uk</w:t>
        </w:r>
      </w:hyperlink>
    </w:p>
    <w:p w14:paraId="67075F0C" w14:textId="77777777" w:rsidR="00490670" w:rsidRDefault="00490670" w:rsidP="00490670">
      <w:pPr>
        <w:rPr>
          <w:rFonts w:ascii="Humnst777 Lt BT" w:hAnsi="Humnst777 Lt BT"/>
        </w:rPr>
        <w:sectPr w:rsidR="00490670" w:rsidSect="000A3D9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20D647B2" w14:textId="77777777" w:rsidR="00490670" w:rsidRPr="00C61AB7" w:rsidRDefault="005B4715" w:rsidP="00490670">
      <w:pPr>
        <w:rPr>
          <w:rFonts w:ascii="Arial" w:hAnsi="Arial" w:cs="Arial"/>
          <w:b/>
          <w:bCs/>
          <w:sz w:val="28"/>
          <w:szCs w:val="32"/>
        </w:rPr>
      </w:pPr>
      <w:r w:rsidRPr="00C61AB7">
        <w:rPr>
          <w:rFonts w:ascii="Arial" w:hAnsi="Arial" w:cs="Arial"/>
          <w:b/>
          <w:bCs/>
          <w:sz w:val="28"/>
          <w:szCs w:val="32"/>
        </w:rPr>
        <w:lastRenderedPageBreak/>
        <w:t>APPPLICATION FOR A DECOMMISSIONING RELIEF DEED</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796"/>
      </w:tblGrid>
      <w:tr w:rsidR="00C61AB7" w:rsidRPr="00C61AB7" w14:paraId="61E8641F" w14:textId="77777777" w:rsidTr="00C61AB7">
        <w:trPr>
          <w:trHeight w:val="396"/>
        </w:trPr>
        <w:tc>
          <w:tcPr>
            <w:tcW w:w="1986" w:type="dxa"/>
            <w:tcBorders>
              <w:top w:val="nil"/>
              <w:left w:val="nil"/>
              <w:bottom w:val="nil"/>
            </w:tcBorders>
          </w:tcPr>
          <w:p w14:paraId="57894690" w14:textId="77777777" w:rsidR="00C61AB7" w:rsidRPr="00C61AB7" w:rsidRDefault="00C61AB7" w:rsidP="0001482D">
            <w:pPr>
              <w:rPr>
                <w:rFonts w:ascii="Arial" w:hAnsi="Arial" w:cs="Arial"/>
                <w:b/>
                <w:szCs w:val="24"/>
              </w:rPr>
            </w:pPr>
            <w:r w:rsidRPr="00C61AB7">
              <w:rPr>
                <w:rFonts w:ascii="Arial" w:hAnsi="Arial" w:cs="Arial"/>
                <w:b/>
                <w:szCs w:val="24"/>
              </w:rPr>
              <w:t xml:space="preserve">COMPANY: </w:t>
            </w:r>
          </w:p>
        </w:tc>
        <w:tc>
          <w:tcPr>
            <w:tcW w:w="7796" w:type="dxa"/>
            <w:tcBorders>
              <w:bottom w:val="single" w:sz="4" w:space="0" w:color="auto"/>
            </w:tcBorders>
          </w:tcPr>
          <w:p w14:paraId="4864E66B" w14:textId="77777777" w:rsidR="00C61AB7" w:rsidRPr="00C61AB7" w:rsidRDefault="00C61AB7" w:rsidP="0001482D">
            <w:pPr>
              <w:rPr>
                <w:rFonts w:ascii="Arial" w:hAnsi="Arial" w:cs="Arial"/>
                <w:szCs w:val="24"/>
              </w:rPr>
            </w:pPr>
          </w:p>
        </w:tc>
      </w:tr>
      <w:tr w:rsidR="00C61AB7" w:rsidRPr="00C61AB7" w14:paraId="1BB2FD18" w14:textId="77777777" w:rsidTr="00C61AB7">
        <w:trPr>
          <w:trHeight w:val="1765"/>
        </w:trPr>
        <w:tc>
          <w:tcPr>
            <w:tcW w:w="1986" w:type="dxa"/>
            <w:tcBorders>
              <w:top w:val="nil"/>
              <w:left w:val="nil"/>
              <w:bottom w:val="nil"/>
              <w:right w:val="single" w:sz="4" w:space="0" w:color="auto"/>
            </w:tcBorders>
          </w:tcPr>
          <w:p w14:paraId="2B55DD84" w14:textId="77777777" w:rsidR="00C61AB7" w:rsidRPr="00C61AB7" w:rsidRDefault="00C61AB7" w:rsidP="0001482D">
            <w:pPr>
              <w:rPr>
                <w:rFonts w:ascii="Arial" w:hAnsi="Arial" w:cs="Arial"/>
                <w:b/>
                <w:szCs w:val="24"/>
              </w:rPr>
            </w:pPr>
            <w:r w:rsidRPr="00C61AB7">
              <w:rPr>
                <w:rFonts w:ascii="Arial" w:hAnsi="Arial" w:cs="Arial"/>
                <w:b/>
                <w:szCs w:val="24"/>
              </w:rPr>
              <w:t>SUBMITTED BY:</w:t>
            </w:r>
            <w:r>
              <w:rPr>
                <w:rFonts w:ascii="Arial" w:hAnsi="Arial" w:cs="Arial"/>
                <w:b/>
                <w:szCs w:val="24"/>
              </w:rPr>
              <w:t xml:space="preserve"> </w:t>
            </w:r>
            <w:r w:rsidRPr="00C61AB7">
              <w:rPr>
                <w:rFonts w:ascii="Arial" w:hAnsi="Arial" w:cs="Arial"/>
                <w:szCs w:val="24"/>
              </w:rPr>
              <w:t>(please include name, address, email address and telephone number)</w:t>
            </w:r>
          </w:p>
        </w:tc>
        <w:tc>
          <w:tcPr>
            <w:tcW w:w="7796" w:type="dxa"/>
            <w:tcBorders>
              <w:left w:val="single" w:sz="4" w:space="0" w:color="auto"/>
              <w:bottom w:val="single" w:sz="4" w:space="0" w:color="auto"/>
              <w:right w:val="single" w:sz="4" w:space="0" w:color="auto"/>
            </w:tcBorders>
          </w:tcPr>
          <w:p w14:paraId="181FEC25" w14:textId="77777777" w:rsidR="00C61AB7" w:rsidRPr="00C61AB7" w:rsidRDefault="00C61AB7" w:rsidP="00C61AB7">
            <w:pPr>
              <w:rPr>
                <w:rFonts w:ascii="Arial" w:hAnsi="Arial" w:cs="Arial"/>
                <w:szCs w:val="24"/>
              </w:rPr>
            </w:pPr>
          </w:p>
        </w:tc>
      </w:tr>
    </w:tbl>
    <w:p w14:paraId="3CA4374B" w14:textId="77777777" w:rsidR="005B4715" w:rsidRPr="00C61AB7" w:rsidRDefault="005B4715" w:rsidP="00490670">
      <w:pPr>
        <w:rPr>
          <w:rFonts w:ascii="Arial" w:hAnsi="Arial" w:cs="Arial"/>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6662"/>
      </w:tblGrid>
      <w:tr w:rsidR="007910B3" w:rsidRPr="00C61AB7" w14:paraId="450E109B" w14:textId="77777777" w:rsidTr="0001482D">
        <w:trPr>
          <w:trHeight w:val="814"/>
        </w:trPr>
        <w:tc>
          <w:tcPr>
            <w:tcW w:w="9498" w:type="dxa"/>
            <w:gridSpan w:val="3"/>
            <w:tcBorders>
              <w:top w:val="nil"/>
              <w:left w:val="nil"/>
              <w:bottom w:val="nil"/>
              <w:right w:val="nil"/>
            </w:tcBorders>
          </w:tcPr>
          <w:p w14:paraId="02EA0D38" w14:textId="77777777" w:rsidR="007910B3" w:rsidRPr="007910B3" w:rsidRDefault="007910B3" w:rsidP="009B585A">
            <w:pPr>
              <w:spacing w:after="120" w:line="240" w:lineRule="auto"/>
              <w:rPr>
                <w:rFonts w:ascii="Arial" w:hAnsi="Arial" w:cs="Arial"/>
                <w:b/>
                <w:szCs w:val="24"/>
              </w:rPr>
            </w:pPr>
            <w:r w:rsidRPr="009A4F56">
              <w:rPr>
                <w:rFonts w:ascii="Arial" w:hAnsi="Arial" w:cs="Arial"/>
                <w:b/>
                <w:szCs w:val="24"/>
              </w:rPr>
              <w:t>1. QUALIFYING COMPANY</w:t>
            </w:r>
            <w:r>
              <w:rPr>
                <w:rFonts w:ascii="Arial" w:hAnsi="Arial" w:cs="Arial"/>
                <w:b/>
                <w:szCs w:val="24"/>
              </w:rPr>
              <w:t xml:space="preserve"> – please show that you meet </w:t>
            </w:r>
            <w:r w:rsidRPr="007910B3">
              <w:rPr>
                <w:rFonts w:ascii="Arial" w:hAnsi="Arial" w:cs="Arial"/>
                <w:b/>
                <w:szCs w:val="24"/>
                <w:u w:val="single"/>
              </w:rPr>
              <w:t>one</w:t>
            </w:r>
            <w:r>
              <w:rPr>
                <w:rFonts w:ascii="Arial" w:hAnsi="Arial" w:cs="Arial"/>
                <w:b/>
                <w:szCs w:val="24"/>
              </w:rPr>
              <w:t xml:space="preserve"> of the criteria below</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7337"/>
            </w:tblGrid>
            <w:tr w:rsidR="007910B3" w:rsidRPr="007910B3" w14:paraId="610FB5F8" w14:textId="77777777" w:rsidTr="007910B3">
              <w:tc>
                <w:tcPr>
                  <w:tcW w:w="2161" w:type="dxa"/>
                  <w:tcBorders>
                    <w:top w:val="nil"/>
                    <w:left w:val="nil"/>
                    <w:bottom w:val="nil"/>
                    <w:right w:val="nil"/>
                  </w:tcBorders>
                </w:tcPr>
                <w:p w14:paraId="6809D011" w14:textId="77777777" w:rsidR="007910B3" w:rsidRDefault="007910B3" w:rsidP="0001482D">
                  <w:pPr>
                    <w:spacing w:after="0"/>
                    <w:jc w:val="center"/>
                    <w:rPr>
                      <w:rFonts w:ascii="Arial" w:hAnsi="Arial" w:cs="Arial"/>
                      <w:sz w:val="24"/>
                      <w:szCs w:val="24"/>
                    </w:rPr>
                  </w:pPr>
                  <w:r w:rsidRPr="007910B3">
                    <w:rPr>
                      <w:rFonts w:ascii="Arial" w:hAnsi="Arial" w:cs="Arial"/>
                      <w:sz w:val="24"/>
                      <w:szCs w:val="24"/>
                    </w:rPr>
                    <w:t>CRITERION</w:t>
                  </w:r>
                </w:p>
                <w:p w14:paraId="5B801B41" w14:textId="77777777" w:rsidR="009B585A" w:rsidRPr="009B585A" w:rsidRDefault="009B585A" w:rsidP="009B585A">
                  <w:pPr>
                    <w:spacing w:after="0"/>
                    <w:jc w:val="both"/>
                    <w:rPr>
                      <w:rFonts w:ascii="Arial" w:hAnsi="Arial" w:cs="Arial"/>
                      <w:sz w:val="24"/>
                      <w:szCs w:val="24"/>
                      <w:u w:val="single"/>
                    </w:rPr>
                  </w:pPr>
                  <w:r w:rsidRPr="009B585A">
                    <w:rPr>
                      <w:rFonts w:ascii="Arial" w:hAnsi="Arial" w:cs="Arial"/>
                      <w:sz w:val="24"/>
                      <w:szCs w:val="24"/>
                      <w:u w:val="single"/>
                    </w:rPr>
                    <w:t>The company</w:t>
                  </w:r>
                </w:p>
              </w:tc>
              <w:tc>
                <w:tcPr>
                  <w:tcW w:w="7337" w:type="dxa"/>
                  <w:tcBorders>
                    <w:top w:val="nil"/>
                    <w:left w:val="nil"/>
                    <w:bottom w:val="nil"/>
                    <w:right w:val="nil"/>
                  </w:tcBorders>
                </w:tcPr>
                <w:p w14:paraId="5CA27FDA" w14:textId="77777777" w:rsidR="007910B3" w:rsidRPr="007910B3" w:rsidRDefault="009B585A" w:rsidP="009B585A">
                  <w:pPr>
                    <w:spacing w:after="0"/>
                    <w:jc w:val="center"/>
                    <w:rPr>
                      <w:rFonts w:ascii="Arial" w:hAnsi="Arial" w:cs="Arial"/>
                      <w:sz w:val="24"/>
                      <w:szCs w:val="24"/>
                    </w:rPr>
                  </w:pPr>
                  <w:r>
                    <w:rPr>
                      <w:rFonts w:ascii="Arial" w:hAnsi="Arial" w:cs="Arial"/>
                      <w:sz w:val="24"/>
                      <w:szCs w:val="24"/>
                    </w:rPr>
                    <w:t xml:space="preserve">EVIDENCE PROVIDED </w:t>
                  </w:r>
                  <w:r w:rsidR="007910B3" w:rsidRPr="007910B3">
                    <w:rPr>
                      <w:rFonts w:ascii="Arial" w:hAnsi="Arial" w:cs="Arial"/>
                      <w:sz w:val="24"/>
                      <w:szCs w:val="24"/>
                    </w:rPr>
                    <w:t>(</w:t>
                  </w:r>
                  <w:r>
                    <w:rPr>
                      <w:rFonts w:ascii="Arial" w:hAnsi="Arial" w:cs="Arial"/>
                      <w:sz w:val="24"/>
                      <w:szCs w:val="24"/>
                    </w:rPr>
                    <w:t>p</w:t>
                  </w:r>
                  <w:r w:rsidR="007910B3" w:rsidRPr="007910B3">
                    <w:rPr>
                      <w:rFonts w:ascii="Arial" w:hAnsi="Arial" w:cs="Arial"/>
                      <w:sz w:val="24"/>
                      <w:szCs w:val="24"/>
                    </w:rPr>
                    <w:t>lease tick appropriate boxes</w:t>
                  </w:r>
                  <w:r>
                    <w:rPr>
                      <w:rFonts w:ascii="Arial" w:hAnsi="Arial" w:cs="Arial"/>
                      <w:sz w:val="24"/>
                      <w:szCs w:val="24"/>
                    </w:rPr>
                    <w:t>)</w:t>
                  </w:r>
                </w:p>
              </w:tc>
            </w:tr>
          </w:tbl>
          <w:p w14:paraId="32C4DAE3" w14:textId="77777777" w:rsidR="007910B3" w:rsidRPr="00C61AB7" w:rsidRDefault="007910B3" w:rsidP="0001482D">
            <w:pPr>
              <w:spacing w:after="0"/>
              <w:rPr>
                <w:rFonts w:ascii="Arial" w:hAnsi="Arial" w:cs="Arial"/>
                <w:szCs w:val="24"/>
              </w:rPr>
            </w:pPr>
          </w:p>
        </w:tc>
      </w:tr>
      <w:tr w:rsidR="009B585A" w:rsidRPr="00C61AB7" w14:paraId="44A25DDB" w14:textId="77777777" w:rsidTr="00581B82">
        <w:tc>
          <w:tcPr>
            <w:tcW w:w="2269" w:type="dxa"/>
            <w:vMerge w:val="restart"/>
            <w:tcBorders>
              <w:top w:val="nil"/>
              <w:left w:val="nil"/>
              <w:right w:val="nil"/>
            </w:tcBorders>
          </w:tcPr>
          <w:p w14:paraId="479FD17E" w14:textId="77777777" w:rsidR="009B585A" w:rsidRPr="009B585A" w:rsidRDefault="009B585A" w:rsidP="007910B3">
            <w:pPr>
              <w:spacing w:after="0"/>
              <w:rPr>
                <w:rFonts w:ascii="Arial" w:hAnsi="Arial" w:cs="Arial"/>
              </w:rPr>
            </w:pPr>
            <w:r w:rsidRPr="009B585A">
              <w:rPr>
                <w:rFonts w:ascii="Arial" w:hAnsi="Arial" w:cs="Arial"/>
              </w:rPr>
              <w:t xml:space="preserve">(i) has at any time carried out a ring-fenced trade; </w:t>
            </w:r>
            <w:r w:rsidRPr="009B585A">
              <w:rPr>
                <w:rFonts w:ascii="Arial" w:hAnsi="Arial" w:cs="Arial"/>
                <w:u w:val="single"/>
              </w:rPr>
              <w:t>OR</w:t>
            </w:r>
          </w:p>
        </w:tc>
        <w:tc>
          <w:tcPr>
            <w:tcW w:w="567" w:type="dxa"/>
            <w:tcBorders>
              <w:top w:val="nil"/>
              <w:left w:val="nil"/>
              <w:bottom w:val="nil"/>
              <w:right w:val="nil"/>
            </w:tcBorders>
          </w:tcPr>
          <w:p w14:paraId="593497AD"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3"/>
                  <w:enabled/>
                  <w:calcOnExit w:val="0"/>
                  <w:checkBox>
                    <w:sizeAuto/>
                    <w:default w:val="0"/>
                  </w:checkBox>
                </w:ffData>
              </w:fldChar>
            </w:r>
            <w:bookmarkStart w:id="0" w:name="Check3"/>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0"/>
          </w:p>
        </w:tc>
        <w:tc>
          <w:tcPr>
            <w:tcW w:w="6662" w:type="dxa"/>
            <w:tcBorders>
              <w:top w:val="nil"/>
              <w:left w:val="nil"/>
              <w:bottom w:val="nil"/>
              <w:right w:val="nil"/>
            </w:tcBorders>
          </w:tcPr>
          <w:p w14:paraId="51ABBDEF" w14:textId="77777777" w:rsidR="009B585A" w:rsidRPr="009B585A" w:rsidRDefault="009B585A" w:rsidP="009B585A">
            <w:pPr>
              <w:pStyle w:val="ListParagraph"/>
              <w:spacing w:after="60" w:line="240" w:lineRule="auto"/>
              <w:ind w:left="0"/>
              <w:rPr>
                <w:rFonts w:ascii="Arial" w:hAnsi="Arial" w:cs="Arial"/>
              </w:rPr>
            </w:pPr>
            <w:r w:rsidRPr="009B585A">
              <w:rPr>
                <w:rFonts w:ascii="Arial" w:hAnsi="Arial" w:cs="Arial"/>
              </w:rPr>
              <w:t>Audited accounts, disclosing the company’s trading activities for a relevant year; and</w:t>
            </w:r>
          </w:p>
        </w:tc>
      </w:tr>
      <w:tr w:rsidR="009B585A" w:rsidRPr="00C61AB7" w14:paraId="38366CAC" w14:textId="77777777" w:rsidTr="00581B82">
        <w:tc>
          <w:tcPr>
            <w:tcW w:w="2269" w:type="dxa"/>
            <w:vMerge/>
            <w:tcBorders>
              <w:left w:val="nil"/>
              <w:right w:val="nil"/>
            </w:tcBorders>
          </w:tcPr>
          <w:p w14:paraId="23F760D8" w14:textId="77777777" w:rsidR="009B585A" w:rsidRPr="009B585A" w:rsidRDefault="009B585A" w:rsidP="0001482D">
            <w:pPr>
              <w:spacing w:after="0"/>
              <w:rPr>
                <w:rFonts w:ascii="Arial" w:hAnsi="Arial" w:cs="Arial"/>
              </w:rPr>
            </w:pPr>
          </w:p>
        </w:tc>
        <w:tc>
          <w:tcPr>
            <w:tcW w:w="567" w:type="dxa"/>
            <w:tcBorders>
              <w:top w:val="nil"/>
              <w:left w:val="nil"/>
              <w:bottom w:val="nil"/>
              <w:right w:val="nil"/>
            </w:tcBorders>
          </w:tcPr>
          <w:p w14:paraId="644B007B"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4"/>
                  <w:enabled/>
                  <w:calcOnExit w:val="0"/>
                  <w:checkBox>
                    <w:sizeAuto/>
                    <w:default w:val="0"/>
                  </w:checkBox>
                </w:ffData>
              </w:fldChar>
            </w:r>
            <w:bookmarkStart w:id="1" w:name="Check4"/>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1"/>
          </w:p>
        </w:tc>
        <w:tc>
          <w:tcPr>
            <w:tcW w:w="6662" w:type="dxa"/>
            <w:tcBorders>
              <w:top w:val="nil"/>
              <w:left w:val="nil"/>
              <w:bottom w:val="nil"/>
              <w:right w:val="nil"/>
            </w:tcBorders>
          </w:tcPr>
          <w:p w14:paraId="2C5E4980" w14:textId="77777777" w:rsidR="009B585A" w:rsidRPr="009B585A" w:rsidRDefault="009B585A" w:rsidP="009B585A">
            <w:pPr>
              <w:pStyle w:val="ListParagraph"/>
              <w:spacing w:after="60" w:line="240" w:lineRule="auto"/>
              <w:ind w:left="0"/>
              <w:rPr>
                <w:rFonts w:ascii="Arial" w:hAnsi="Arial" w:cs="Arial"/>
              </w:rPr>
            </w:pPr>
            <w:r w:rsidRPr="009B585A">
              <w:rPr>
                <w:rFonts w:ascii="Arial" w:hAnsi="Arial" w:cs="Arial"/>
              </w:rPr>
              <w:t>A copy of the company’s corporation tax return for that year; or</w:t>
            </w:r>
          </w:p>
        </w:tc>
      </w:tr>
      <w:tr w:rsidR="009B585A" w:rsidRPr="00C61AB7" w14:paraId="2C2CE6D8" w14:textId="77777777" w:rsidTr="00581B82">
        <w:tc>
          <w:tcPr>
            <w:tcW w:w="2269" w:type="dxa"/>
            <w:vMerge/>
            <w:tcBorders>
              <w:left w:val="nil"/>
              <w:bottom w:val="single" w:sz="4" w:space="0" w:color="auto"/>
              <w:right w:val="nil"/>
            </w:tcBorders>
          </w:tcPr>
          <w:p w14:paraId="1AF3CCAA" w14:textId="77777777" w:rsidR="009B585A" w:rsidRPr="009B585A" w:rsidRDefault="009B585A" w:rsidP="0001482D">
            <w:pPr>
              <w:spacing w:after="120"/>
              <w:rPr>
                <w:rFonts w:ascii="Arial" w:hAnsi="Arial" w:cs="Arial"/>
              </w:rPr>
            </w:pPr>
          </w:p>
        </w:tc>
        <w:tc>
          <w:tcPr>
            <w:tcW w:w="567" w:type="dxa"/>
            <w:tcBorders>
              <w:top w:val="nil"/>
              <w:left w:val="nil"/>
              <w:bottom w:val="single" w:sz="4" w:space="0" w:color="auto"/>
              <w:right w:val="nil"/>
            </w:tcBorders>
          </w:tcPr>
          <w:p w14:paraId="15FF68DB" w14:textId="77777777" w:rsidR="009B585A" w:rsidRPr="009B585A" w:rsidRDefault="009B585A" w:rsidP="0001482D">
            <w:pPr>
              <w:spacing w:after="120"/>
              <w:rPr>
                <w:rFonts w:ascii="Arial" w:hAnsi="Arial" w:cs="Arial"/>
              </w:rPr>
            </w:pPr>
            <w:r w:rsidRPr="009B585A">
              <w:rPr>
                <w:rFonts w:ascii="Arial" w:hAnsi="Arial" w:cs="Arial"/>
              </w:rPr>
              <w:fldChar w:fldCharType="begin">
                <w:ffData>
                  <w:name w:val="Check5"/>
                  <w:enabled/>
                  <w:calcOnExit w:val="0"/>
                  <w:checkBox>
                    <w:sizeAuto/>
                    <w:default w:val="0"/>
                  </w:checkBox>
                </w:ffData>
              </w:fldChar>
            </w:r>
            <w:bookmarkStart w:id="2" w:name="Check5"/>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2"/>
          </w:p>
        </w:tc>
        <w:tc>
          <w:tcPr>
            <w:tcW w:w="6662" w:type="dxa"/>
            <w:tcBorders>
              <w:top w:val="nil"/>
              <w:left w:val="nil"/>
              <w:bottom w:val="single" w:sz="4" w:space="0" w:color="auto"/>
              <w:right w:val="nil"/>
            </w:tcBorders>
          </w:tcPr>
          <w:p w14:paraId="02665DE6" w14:textId="77777777" w:rsidR="009B585A" w:rsidRPr="009B585A" w:rsidRDefault="00C6426C" w:rsidP="009B585A">
            <w:pPr>
              <w:spacing w:after="60" w:line="240" w:lineRule="auto"/>
              <w:rPr>
                <w:rFonts w:ascii="Arial" w:hAnsi="Arial" w:cs="Arial"/>
              </w:rPr>
            </w:pPr>
            <w:r>
              <w:rPr>
                <w:rFonts w:ascii="Arial" w:hAnsi="Arial" w:cs="Arial"/>
              </w:rPr>
              <w:t>(</w:t>
            </w:r>
            <w:r w:rsidR="009B585A" w:rsidRPr="009B585A">
              <w:rPr>
                <w:rFonts w:ascii="Arial" w:hAnsi="Arial" w:cs="Arial"/>
              </w:rPr>
              <w:t xml:space="preserve">If no tax history is available as the company is </w:t>
            </w:r>
            <w:r>
              <w:rPr>
                <w:rFonts w:ascii="Arial" w:hAnsi="Arial" w:cs="Arial"/>
              </w:rPr>
              <w:t>new to the UK Continental Shelf)</w:t>
            </w:r>
            <w:r w:rsidR="009B585A" w:rsidRPr="009B585A">
              <w:rPr>
                <w:rFonts w:ascii="Arial" w:hAnsi="Arial" w:cs="Arial"/>
              </w:rPr>
              <w:t xml:space="preserve">: The relevant licence from DECC. </w:t>
            </w:r>
          </w:p>
        </w:tc>
      </w:tr>
      <w:tr w:rsidR="009B585A" w:rsidRPr="00C61AB7" w14:paraId="3C13ACB8" w14:textId="77777777" w:rsidTr="00581B82">
        <w:tc>
          <w:tcPr>
            <w:tcW w:w="2269" w:type="dxa"/>
            <w:vMerge w:val="restart"/>
            <w:tcBorders>
              <w:top w:val="single" w:sz="4" w:space="0" w:color="auto"/>
              <w:left w:val="nil"/>
              <w:right w:val="nil"/>
            </w:tcBorders>
          </w:tcPr>
          <w:p w14:paraId="51A0BF57" w14:textId="77777777" w:rsidR="009B585A" w:rsidRPr="009B585A" w:rsidRDefault="009B585A" w:rsidP="007910B3">
            <w:pPr>
              <w:spacing w:before="120" w:after="0"/>
              <w:rPr>
                <w:rFonts w:ascii="Arial" w:hAnsi="Arial" w:cs="Arial"/>
              </w:rPr>
            </w:pPr>
            <w:r w:rsidRPr="009B585A">
              <w:rPr>
                <w:rFonts w:ascii="Arial" w:hAnsi="Arial" w:cs="Arial"/>
              </w:rPr>
              <w:t xml:space="preserve">(ii) is associated with a company carrying on a ring fence trade; </w:t>
            </w:r>
            <w:r w:rsidRPr="009B585A">
              <w:rPr>
                <w:rFonts w:ascii="Arial" w:hAnsi="Arial" w:cs="Arial"/>
                <w:u w:val="single"/>
              </w:rPr>
              <w:t>OR</w:t>
            </w:r>
          </w:p>
        </w:tc>
        <w:tc>
          <w:tcPr>
            <w:tcW w:w="567" w:type="dxa"/>
            <w:tcBorders>
              <w:top w:val="single" w:sz="4" w:space="0" w:color="auto"/>
              <w:left w:val="nil"/>
              <w:bottom w:val="nil"/>
              <w:right w:val="nil"/>
            </w:tcBorders>
          </w:tcPr>
          <w:p w14:paraId="1ED95967" w14:textId="77777777" w:rsidR="009B585A" w:rsidRPr="009B585A" w:rsidRDefault="009B585A" w:rsidP="0001482D">
            <w:pPr>
              <w:spacing w:before="120" w:after="0"/>
              <w:rPr>
                <w:rFonts w:ascii="Arial" w:hAnsi="Arial" w:cs="Arial"/>
              </w:rPr>
            </w:pPr>
            <w:r w:rsidRPr="009B585A">
              <w:rPr>
                <w:rFonts w:ascii="Arial" w:hAnsi="Arial" w:cs="Arial"/>
              </w:rPr>
              <w:fldChar w:fldCharType="begin">
                <w:ffData>
                  <w:name w:val="Check6"/>
                  <w:enabled/>
                  <w:calcOnExit w:val="0"/>
                  <w:checkBox>
                    <w:sizeAuto/>
                    <w:default w:val="0"/>
                  </w:checkBox>
                </w:ffData>
              </w:fldChar>
            </w:r>
            <w:bookmarkStart w:id="3" w:name="Check6"/>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3"/>
          </w:p>
        </w:tc>
        <w:tc>
          <w:tcPr>
            <w:tcW w:w="6662" w:type="dxa"/>
            <w:tcBorders>
              <w:top w:val="single" w:sz="4" w:space="0" w:color="auto"/>
              <w:left w:val="nil"/>
              <w:bottom w:val="nil"/>
              <w:right w:val="nil"/>
            </w:tcBorders>
          </w:tcPr>
          <w:p w14:paraId="1347945F" w14:textId="77777777" w:rsidR="009B585A" w:rsidRPr="009B585A" w:rsidRDefault="009B585A" w:rsidP="009B585A">
            <w:pPr>
              <w:spacing w:before="120" w:after="60" w:line="240" w:lineRule="auto"/>
              <w:rPr>
                <w:rFonts w:ascii="Arial" w:hAnsi="Arial" w:cs="Arial"/>
              </w:rPr>
            </w:pPr>
            <w:r>
              <w:rPr>
                <w:rFonts w:ascii="Arial" w:hAnsi="Arial" w:cs="Arial"/>
              </w:rPr>
              <w:t>A</w:t>
            </w:r>
            <w:r w:rsidRPr="009B585A">
              <w:rPr>
                <w:rFonts w:ascii="Arial" w:hAnsi="Arial" w:cs="Arial"/>
              </w:rPr>
              <w:t xml:space="preserve"> copy </w:t>
            </w:r>
            <w:r>
              <w:rPr>
                <w:rFonts w:ascii="Arial" w:hAnsi="Arial" w:cs="Arial"/>
              </w:rPr>
              <w:t xml:space="preserve">of the </w:t>
            </w:r>
            <w:r w:rsidRPr="009B585A">
              <w:rPr>
                <w:rFonts w:ascii="Arial" w:hAnsi="Arial" w:cs="Arial"/>
              </w:rPr>
              <w:t>share registers showing requisite ownership of ordinary share capital, to establish association with the company carrying on a ring fence trade (the ‘principal company’); and</w:t>
            </w:r>
          </w:p>
        </w:tc>
      </w:tr>
      <w:tr w:rsidR="009B585A" w:rsidRPr="00C61AB7" w14:paraId="4D037088" w14:textId="77777777" w:rsidTr="00581B82">
        <w:tc>
          <w:tcPr>
            <w:tcW w:w="2269" w:type="dxa"/>
            <w:vMerge/>
            <w:tcBorders>
              <w:left w:val="nil"/>
              <w:right w:val="nil"/>
            </w:tcBorders>
          </w:tcPr>
          <w:p w14:paraId="59D5EF20" w14:textId="77777777" w:rsidR="009B585A" w:rsidRPr="009B585A" w:rsidRDefault="009B585A" w:rsidP="0001482D">
            <w:pPr>
              <w:spacing w:after="0"/>
              <w:rPr>
                <w:rFonts w:ascii="Arial" w:hAnsi="Arial" w:cs="Arial"/>
              </w:rPr>
            </w:pPr>
          </w:p>
        </w:tc>
        <w:tc>
          <w:tcPr>
            <w:tcW w:w="567" w:type="dxa"/>
            <w:tcBorders>
              <w:top w:val="nil"/>
              <w:left w:val="nil"/>
              <w:bottom w:val="nil"/>
              <w:right w:val="nil"/>
            </w:tcBorders>
          </w:tcPr>
          <w:p w14:paraId="7F43881F"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7"/>
                  <w:enabled/>
                  <w:calcOnExit w:val="0"/>
                  <w:checkBox>
                    <w:sizeAuto/>
                    <w:default w:val="0"/>
                  </w:checkBox>
                </w:ffData>
              </w:fldChar>
            </w:r>
            <w:bookmarkStart w:id="4" w:name="Check7"/>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4"/>
          </w:p>
        </w:tc>
        <w:tc>
          <w:tcPr>
            <w:tcW w:w="6662" w:type="dxa"/>
            <w:tcBorders>
              <w:top w:val="nil"/>
              <w:left w:val="nil"/>
              <w:bottom w:val="nil"/>
              <w:right w:val="nil"/>
            </w:tcBorders>
          </w:tcPr>
          <w:p w14:paraId="5CCA03DF" w14:textId="77777777" w:rsidR="009B585A" w:rsidRPr="009B585A" w:rsidRDefault="009B585A" w:rsidP="009B585A">
            <w:pPr>
              <w:spacing w:after="60" w:line="240" w:lineRule="auto"/>
              <w:rPr>
                <w:rFonts w:ascii="Arial" w:hAnsi="Arial" w:cs="Arial"/>
              </w:rPr>
            </w:pPr>
            <w:r w:rsidRPr="009B585A">
              <w:rPr>
                <w:rFonts w:ascii="Arial" w:hAnsi="Arial" w:cs="Arial"/>
              </w:rPr>
              <w:t>Group stru</w:t>
            </w:r>
            <w:r>
              <w:rPr>
                <w:rFonts w:ascii="Arial" w:hAnsi="Arial" w:cs="Arial"/>
              </w:rPr>
              <w:t xml:space="preserve">cture diagram, known to be </w:t>
            </w:r>
            <w:r w:rsidRPr="009B585A">
              <w:rPr>
                <w:rFonts w:ascii="Arial" w:hAnsi="Arial" w:cs="Arial"/>
              </w:rPr>
              <w:t>accurate at the relevant time (unless the principal company is a 100% direct parent or subsidiary); and</w:t>
            </w:r>
          </w:p>
        </w:tc>
      </w:tr>
      <w:tr w:rsidR="009B585A" w:rsidRPr="00C61AB7" w14:paraId="57AF3384" w14:textId="77777777" w:rsidTr="00581B82">
        <w:tc>
          <w:tcPr>
            <w:tcW w:w="2269" w:type="dxa"/>
            <w:vMerge/>
            <w:tcBorders>
              <w:left w:val="nil"/>
              <w:right w:val="nil"/>
            </w:tcBorders>
          </w:tcPr>
          <w:p w14:paraId="1800E82D" w14:textId="77777777" w:rsidR="009B585A" w:rsidRPr="009B585A" w:rsidRDefault="009B585A" w:rsidP="0001482D">
            <w:pPr>
              <w:spacing w:after="0"/>
              <w:rPr>
                <w:rFonts w:ascii="Arial" w:hAnsi="Arial" w:cs="Arial"/>
              </w:rPr>
            </w:pPr>
          </w:p>
        </w:tc>
        <w:tc>
          <w:tcPr>
            <w:tcW w:w="567" w:type="dxa"/>
            <w:tcBorders>
              <w:top w:val="nil"/>
              <w:left w:val="nil"/>
              <w:bottom w:val="nil"/>
              <w:right w:val="nil"/>
            </w:tcBorders>
          </w:tcPr>
          <w:p w14:paraId="75D7C6DC"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8"/>
                  <w:enabled/>
                  <w:calcOnExit w:val="0"/>
                  <w:checkBox>
                    <w:sizeAuto/>
                    <w:default w:val="0"/>
                  </w:checkBox>
                </w:ffData>
              </w:fldChar>
            </w:r>
            <w:bookmarkStart w:id="5" w:name="Check8"/>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bookmarkEnd w:id="5"/>
          </w:p>
        </w:tc>
        <w:tc>
          <w:tcPr>
            <w:tcW w:w="6662" w:type="dxa"/>
            <w:tcBorders>
              <w:top w:val="nil"/>
              <w:left w:val="nil"/>
              <w:bottom w:val="nil"/>
              <w:right w:val="nil"/>
            </w:tcBorders>
          </w:tcPr>
          <w:p w14:paraId="71F4CED2" w14:textId="77777777" w:rsidR="009B585A" w:rsidRPr="009B585A" w:rsidRDefault="009B585A" w:rsidP="009B585A">
            <w:pPr>
              <w:spacing w:after="60" w:line="240" w:lineRule="auto"/>
              <w:rPr>
                <w:rFonts w:ascii="Arial" w:hAnsi="Arial" w:cs="Arial"/>
              </w:rPr>
            </w:pPr>
            <w:r w:rsidRPr="009B585A">
              <w:rPr>
                <w:rFonts w:ascii="Arial" w:hAnsi="Arial" w:cs="Arial"/>
              </w:rPr>
              <w:t>Latest audited accounts disclosing principal company’s trading activities; and</w:t>
            </w:r>
          </w:p>
        </w:tc>
      </w:tr>
      <w:tr w:rsidR="009B585A" w:rsidRPr="00C61AB7" w14:paraId="4EEB48AC" w14:textId="77777777" w:rsidTr="00581B82">
        <w:tc>
          <w:tcPr>
            <w:tcW w:w="2269" w:type="dxa"/>
            <w:vMerge/>
            <w:tcBorders>
              <w:left w:val="nil"/>
              <w:bottom w:val="nil"/>
              <w:right w:val="nil"/>
            </w:tcBorders>
          </w:tcPr>
          <w:p w14:paraId="77583813" w14:textId="77777777" w:rsidR="009B585A" w:rsidRPr="009B585A" w:rsidRDefault="009B585A" w:rsidP="0001482D">
            <w:pPr>
              <w:spacing w:after="0"/>
              <w:rPr>
                <w:rFonts w:ascii="Arial" w:hAnsi="Arial" w:cs="Arial"/>
              </w:rPr>
            </w:pPr>
          </w:p>
        </w:tc>
        <w:tc>
          <w:tcPr>
            <w:tcW w:w="567" w:type="dxa"/>
            <w:tcBorders>
              <w:top w:val="nil"/>
              <w:left w:val="nil"/>
              <w:bottom w:val="nil"/>
              <w:right w:val="nil"/>
            </w:tcBorders>
          </w:tcPr>
          <w:p w14:paraId="0E6C2B0A"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8"/>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nil"/>
              <w:left w:val="nil"/>
              <w:bottom w:val="nil"/>
              <w:right w:val="nil"/>
            </w:tcBorders>
          </w:tcPr>
          <w:p w14:paraId="66BBD51B" w14:textId="77777777" w:rsidR="009B585A" w:rsidRPr="009B585A" w:rsidRDefault="009B585A" w:rsidP="009B585A">
            <w:pPr>
              <w:spacing w:after="60" w:line="240" w:lineRule="auto"/>
              <w:rPr>
                <w:rFonts w:ascii="Arial" w:hAnsi="Arial" w:cs="Arial"/>
              </w:rPr>
            </w:pPr>
            <w:r w:rsidRPr="009B585A">
              <w:rPr>
                <w:rFonts w:ascii="Arial" w:hAnsi="Arial" w:cs="Arial"/>
              </w:rPr>
              <w:t>Corporation tax return of principal company for the same year as the accounts; and</w:t>
            </w:r>
          </w:p>
        </w:tc>
      </w:tr>
      <w:tr w:rsidR="00490670" w:rsidRPr="00C61AB7" w14:paraId="228C7D30" w14:textId="77777777" w:rsidTr="007910B3">
        <w:tc>
          <w:tcPr>
            <w:tcW w:w="2269" w:type="dxa"/>
            <w:tcBorders>
              <w:top w:val="nil"/>
              <w:left w:val="nil"/>
              <w:bottom w:val="single" w:sz="4" w:space="0" w:color="auto"/>
              <w:right w:val="nil"/>
            </w:tcBorders>
          </w:tcPr>
          <w:p w14:paraId="334FBC7C" w14:textId="77777777" w:rsidR="00490670" w:rsidRPr="009B585A" w:rsidRDefault="00490670" w:rsidP="0001482D">
            <w:pPr>
              <w:spacing w:after="0"/>
              <w:rPr>
                <w:rFonts w:ascii="Arial" w:hAnsi="Arial" w:cs="Arial"/>
              </w:rPr>
            </w:pPr>
          </w:p>
        </w:tc>
        <w:tc>
          <w:tcPr>
            <w:tcW w:w="567" w:type="dxa"/>
            <w:tcBorders>
              <w:top w:val="nil"/>
              <w:left w:val="nil"/>
              <w:bottom w:val="single" w:sz="4" w:space="0" w:color="auto"/>
              <w:right w:val="nil"/>
            </w:tcBorders>
          </w:tcPr>
          <w:p w14:paraId="14FEBE43" w14:textId="77777777" w:rsidR="00490670" w:rsidRPr="009B585A" w:rsidRDefault="00490670" w:rsidP="0001482D">
            <w:pPr>
              <w:spacing w:after="0"/>
              <w:rPr>
                <w:rFonts w:ascii="Arial" w:hAnsi="Arial" w:cs="Arial"/>
              </w:rPr>
            </w:pPr>
            <w:r w:rsidRPr="009B585A">
              <w:rPr>
                <w:rFonts w:ascii="Arial" w:hAnsi="Arial" w:cs="Arial"/>
              </w:rPr>
              <w:fldChar w:fldCharType="begin">
                <w:ffData>
                  <w:name w:val="Check8"/>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nil"/>
              <w:left w:val="nil"/>
              <w:bottom w:val="single" w:sz="4" w:space="0" w:color="auto"/>
              <w:right w:val="nil"/>
            </w:tcBorders>
          </w:tcPr>
          <w:p w14:paraId="0BD5C252" w14:textId="77777777" w:rsidR="00490670" w:rsidRPr="009B585A" w:rsidRDefault="00490670" w:rsidP="009B585A">
            <w:pPr>
              <w:spacing w:after="60" w:line="240" w:lineRule="auto"/>
              <w:rPr>
                <w:rFonts w:ascii="Arial" w:hAnsi="Arial" w:cs="Arial"/>
              </w:rPr>
            </w:pPr>
            <w:r w:rsidRPr="009B585A">
              <w:rPr>
                <w:rFonts w:ascii="Arial" w:hAnsi="Arial" w:cs="Arial"/>
              </w:rPr>
              <w:t>Written confirmation from a director of the principal company that the ring fence trade is continuing</w:t>
            </w:r>
          </w:p>
        </w:tc>
      </w:tr>
      <w:tr w:rsidR="009B585A" w:rsidRPr="00C61AB7" w14:paraId="4F20965C" w14:textId="77777777" w:rsidTr="00581B82">
        <w:tc>
          <w:tcPr>
            <w:tcW w:w="2269" w:type="dxa"/>
            <w:vMerge w:val="restart"/>
            <w:tcBorders>
              <w:top w:val="single" w:sz="4" w:space="0" w:color="auto"/>
              <w:left w:val="nil"/>
              <w:right w:val="nil"/>
            </w:tcBorders>
          </w:tcPr>
          <w:p w14:paraId="02AB532A" w14:textId="77777777" w:rsidR="009B585A" w:rsidRPr="009B585A" w:rsidRDefault="009B585A" w:rsidP="007910B3">
            <w:pPr>
              <w:spacing w:before="120" w:after="0"/>
              <w:rPr>
                <w:rFonts w:ascii="Arial" w:hAnsi="Arial" w:cs="Arial"/>
              </w:rPr>
            </w:pPr>
            <w:r w:rsidRPr="009B585A">
              <w:rPr>
                <w:rFonts w:ascii="Arial" w:hAnsi="Arial" w:cs="Arial"/>
              </w:rPr>
              <w:t xml:space="preserve">(iii) has been associated with a company that was (at the time of association) carrying on a ring fence trade; </w:t>
            </w:r>
            <w:r w:rsidRPr="009B585A">
              <w:rPr>
                <w:rFonts w:ascii="Arial" w:hAnsi="Arial" w:cs="Arial"/>
                <w:u w:val="single"/>
              </w:rPr>
              <w:t>OR</w:t>
            </w:r>
          </w:p>
        </w:tc>
        <w:tc>
          <w:tcPr>
            <w:tcW w:w="567" w:type="dxa"/>
            <w:tcBorders>
              <w:top w:val="single" w:sz="4" w:space="0" w:color="auto"/>
              <w:left w:val="nil"/>
              <w:bottom w:val="nil"/>
              <w:right w:val="nil"/>
            </w:tcBorders>
          </w:tcPr>
          <w:p w14:paraId="01A212A2" w14:textId="77777777" w:rsidR="009B585A" w:rsidRPr="009B585A" w:rsidRDefault="009B585A" w:rsidP="0001482D">
            <w:pPr>
              <w:spacing w:before="120" w:after="0"/>
              <w:rPr>
                <w:rFonts w:ascii="Arial" w:hAnsi="Arial" w:cs="Arial"/>
              </w:rPr>
            </w:pPr>
            <w:r w:rsidRPr="009B585A">
              <w:rPr>
                <w:rFonts w:ascii="Arial" w:hAnsi="Arial" w:cs="Arial"/>
              </w:rPr>
              <w:fldChar w:fldCharType="begin">
                <w:ffData>
                  <w:name w:val="Check1"/>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single" w:sz="4" w:space="0" w:color="auto"/>
              <w:left w:val="nil"/>
              <w:bottom w:val="nil"/>
              <w:right w:val="nil"/>
            </w:tcBorders>
          </w:tcPr>
          <w:p w14:paraId="41B16FF3" w14:textId="77777777" w:rsidR="009B585A" w:rsidRPr="009B585A" w:rsidRDefault="009B585A" w:rsidP="009B585A">
            <w:pPr>
              <w:spacing w:after="60" w:line="240" w:lineRule="auto"/>
              <w:rPr>
                <w:rFonts w:ascii="Arial" w:hAnsi="Arial" w:cs="Arial"/>
              </w:rPr>
            </w:pPr>
            <w:r w:rsidRPr="009B585A">
              <w:rPr>
                <w:rFonts w:ascii="Arial" w:hAnsi="Arial" w:cs="Arial"/>
              </w:rPr>
              <w:t>A copy of the share registers showing requisite ownership of ordinary share capital, demonstrating the requisite ownership and the existence of the trade at the relevant time; and</w:t>
            </w:r>
          </w:p>
        </w:tc>
      </w:tr>
      <w:tr w:rsidR="009B585A" w:rsidRPr="00C61AB7" w14:paraId="75900AFA" w14:textId="77777777" w:rsidTr="00581B82">
        <w:tc>
          <w:tcPr>
            <w:tcW w:w="2269" w:type="dxa"/>
            <w:vMerge/>
            <w:tcBorders>
              <w:left w:val="nil"/>
              <w:right w:val="nil"/>
            </w:tcBorders>
          </w:tcPr>
          <w:p w14:paraId="30353365" w14:textId="77777777" w:rsidR="009B585A" w:rsidRPr="009B585A" w:rsidRDefault="009B585A" w:rsidP="009A4F56">
            <w:pPr>
              <w:spacing w:before="120" w:after="0"/>
              <w:rPr>
                <w:rFonts w:ascii="Arial" w:hAnsi="Arial" w:cs="Arial"/>
              </w:rPr>
            </w:pPr>
          </w:p>
        </w:tc>
        <w:tc>
          <w:tcPr>
            <w:tcW w:w="567" w:type="dxa"/>
            <w:tcBorders>
              <w:top w:val="nil"/>
              <w:left w:val="nil"/>
              <w:bottom w:val="nil"/>
              <w:right w:val="nil"/>
            </w:tcBorders>
          </w:tcPr>
          <w:p w14:paraId="040179B8" w14:textId="77777777" w:rsidR="009B585A" w:rsidRPr="009B585A" w:rsidRDefault="009B585A" w:rsidP="0001482D">
            <w:pPr>
              <w:spacing w:after="0"/>
              <w:rPr>
                <w:rFonts w:ascii="Arial" w:hAnsi="Arial" w:cs="Arial"/>
              </w:rPr>
            </w:pPr>
            <w:r w:rsidRPr="009B585A">
              <w:rPr>
                <w:rFonts w:ascii="Arial" w:hAnsi="Arial" w:cs="Arial"/>
              </w:rPr>
              <w:fldChar w:fldCharType="begin">
                <w:ffData>
                  <w:name w:val="Check1"/>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nil"/>
              <w:left w:val="nil"/>
              <w:bottom w:val="nil"/>
              <w:right w:val="nil"/>
            </w:tcBorders>
          </w:tcPr>
          <w:p w14:paraId="47A73B05" w14:textId="77777777" w:rsidR="009B585A" w:rsidRPr="009B585A" w:rsidRDefault="009B585A" w:rsidP="009B585A">
            <w:pPr>
              <w:spacing w:after="60" w:line="240" w:lineRule="auto"/>
              <w:rPr>
                <w:rFonts w:ascii="Arial" w:hAnsi="Arial" w:cs="Arial"/>
              </w:rPr>
            </w:pPr>
            <w:r w:rsidRPr="009B585A">
              <w:rPr>
                <w:rFonts w:ascii="Arial" w:hAnsi="Arial" w:cs="Arial"/>
              </w:rPr>
              <w:t>Audited accounts disclosing principal company’s trading activities; and</w:t>
            </w:r>
          </w:p>
        </w:tc>
      </w:tr>
      <w:tr w:rsidR="009B585A" w:rsidRPr="00C61AB7" w14:paraId="7327762E" w14:textId="77777777" w:rsidTr="00581B82">
        <w:tc>
          <w:tcPr>
            <w:tcW w:w="2269" w:type="dxa"/>
            <w:vMerge/>
            <w:tcBorders>
              <w:left w:val="nil"/>
              <w:bottom w:val="single" w:sz="4" w:space="0" w:color="auto"/>
              <w:right w:val="nil"/>
            </w:tcBorders>
          </w:tcPr>
          <w:p w14:paraId="320202B2" w14:textId="77777777" w:rsidR="009B585A" w:rsidRPr="009B585A" w:rsidRDefault="009B585A" w:rsidP="009A4F56">
            <w:pPr>
              <w:spacing w:before="120" w:after="0"/>
              <w:rPr>
                <w:rFonts w:ascii="Arial" w:hAnsi="Arial" w:cs="Arial"/>
              </w:rPr>
            </w:pPr>
          </w:p>
        </w:tc>
        <w:tc>
          <w:tcPr>
            <w:tcW w:w="567" w:type="dxa"/>
            <w:tcBorders>
              <w:top w:val="nil"/>
              <w:left w:val="nil"/>
              <w:bottom w:val="single" w:sz="4" w:space="0" w:color="auto"/>
              <w:right w:val="nil"/>
            </w:tcBorders>
          </w:tcPr>
          <w:p w14:paraId="122E3378" w14:textId="77777777" w:rsidR="009B585A" w:rsidRPr="009B585A" w:rsidRDefault="009B585A" w:rsidP="0001482D">
            <w:pPr>
              <w:spacing w:after="120"/>
              <w:rPr>
                <w:rFonts w:ascii="Arial" w:hAnsi="Arial" w:cs="Arial"/>
              </w:rPr>
            </w:pPr>
            <w:r w:rsidRPr="009B585A">
              <w:rPr>
                <w:rFonts w:ascii="Arial" w:hAnsi="Arial" w:cs="Arial"/>
              </w:rPr>
              <w:fldChar w:fldCharType="begin">
                <w:ffData>
                  <w:name w:val="Check1"/>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nil"/>
              <w:left w:val="nil"/>
              <w:bottom w:val="single" w:sz="4" w:space="0" w:color="auto"/>
              <w:right w:val="nil"/>
            </w:tcBorders>
          </w:tcPr>
          <w:p w14:paraId="11793D0A" w14:textId="77777777" w:rsidR="009B585A" w:rsidRPr="009B585A" w:rsidRDefault="009B585A" w:rsidP="009B585A">
            <w:pPr>
              <w:spacing w:after="60" w:line="240" w:lineRule="auto"/>
              <w:rPr>
                <w:rFonts w:ascii="Arial" w:hAnsi="Arial" w:cs="Arial"/>
              </w:rPr>
            </w:pPr>
            <w:r w:rsidRPr="009B585A">
              <w:rPr>
                <w:rFonts w:ascii="Arial" w:hAnsi="Arial" w:cs="Arial"/>
              </w:rPr>
              <w:t>Corporation tax return of principal company for the same year as the accounts.</w:t>
            </w:r>
          </w:p>
        </w:tc>
      </w:tr>
      <w:tr w:rsidR="009B585A" w:rsidRPr="00C61AB7" w14:paraId="0A375DE7" w14:textId="77777777" w:rsidTr="009B585A">
        <w:tc>
          <w:tcPr>
            <w:tcW w:w="2269" w:type="dxa"/>
            <w:vMerge w:val="restart"/>
            <w:tcBorders>
              <w:top w:val="single" w:sz="4" w:space="0" w:color="auto"/>
              <w:left w:val="nil"/>
              <w:right w:val="nil"/>
            </w:tcBorders>
          </w:tcPr>
          <w:p w14:paraId="4BEDC2D7" w14:textId="77777777" w:rsidR="009B585A" w:rsidRPr="009B585A" w:rsidRDefault="009B585A" w:rsidP="007910B3">
            <w:pPr>
              <w:spacing w:before="120" w:after="0"/>
              <w:rPr>
                <w:rFonts w:ascii="Arial" w:hAnsi="Arial" w:cs="Arial"/>
              </w:rPr>
            </w:pPr>
            <w:r w:rsidRPr="009B585A">
              <w:rPr>
                <w:rFonts w:ascii="Arial" w:hAnsi="Arial" w:cs="Arial"/>
              </w:rPr>
              <w:t>(iv) is party to a joint operating agreement or unitisation agreement in relation to a cross-boundary field.</w:t>
            </w:r>
          </w:p>
        </w:tc>
        <w:tc>
          <w:tcPr>
            <w:tcW w:w="567" w:type="dxa"/>
            <w:tcBorders>
              <w:top w:val="single" w:sz="4" w:space="0" w:color="auto"/>
              <w:left w:val="nil"/>
              <w:bottom w:val="nil"/>
              <w:right w:val="nil"/>
            </w:tcBorders>
          </w:tcPr>
          <w:p w14:paraId="7B587CF5" w14:textId="77777777" w:rsidR="009B585A" w:rsidRPr="009B585A" w:rsidRDefault="009B585A" w:rsidP="0001482D">
            <w:pPr>
              <w:spacing w:before="120" w:after="0"/>
              <w:rPr>
                <w:rFonts w:ascii="Arial" w:hAnsi="Arial" w:cs="Arial"/>
              </w:rPr>
            </w:pPr>
            <w:r w:rsidRPr="009B585A">
              <w:rPr>
                <w:rFonts w:ascii="Arial" w:hAnsi="Arial" w:cs="Arial"/>
              </w:rPr>
              <w:fldChar w:fldCharType="begin">
                <w:ffData>
                  <w:name w:val="Check1"/>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single" w:sz="4" w:space="0" w:color="auto"/>
              <w:left w:val="nil"/>
              <w:bottom w:val="nil"/>
              <w:right w:val="nil"/>
            </w:tcBorders>
            <w:vAlign w:val="center"/>
          </w:tcPr>
          <w:p w14:paraId="0CBEAE74" w14:textId="77777777" w:rsidR="009B585A" w:rsidRPr="009B585A" w:rsidRDefault="009B585A" w:rsidP="009B585A">
            <w:pPr>
              <w:spacing w:before="120" w:after="60" w:line="240" w:lineRule="auto"/>
              <w:rPr>
                <w:rFonts w:ascii="Arial" w:hAnsi="Arial" w:cs="Arial"/>
              </w:rPr>
            </w:pPr>
            <w:r w:rsidRPr="009B585A">
              <w:rPr>
                <w:rFonts w:ascii="Arial" w:hAnsi="Arial" w:cs="Arial"/>
              </w:rPr>
              <w:t>A copy of the</w:t>
            </w:r>
            <w:r w:rsidR="009457AE">
              <w:rPr>
                <w:rFonts w:ascii="Arial" w:hAnsi="Arial" w:cs="Arial"/>
              </w:rPr>
              <w:t xml:space="preserve"> joint operating</w:t>
            </w:r>
            <w:r w:rsidRPr="009B585A">
              <w:rPr>
                <w:rFonts w:ascii="Arial" w:hAnsi="Arial" w:cs="Arial"/>
              </w:rPr>
              <w:t xml:space="preserve"> agreement.</w:t>
            </w:r>
          </w:p>
        </w:tc>
      </w:tr>
      <w:tr w:rsidR="009B585A" w:rsidRPr="00C61AB7" w14:paraId="1AF2E2BA" w14:textId="77777777" w:rsidTr="009457AE">
        <w:tc>
          <w:tcPr>
            <w:tcW w:w="2269" w:type="dxa"/>
            <w:vMerge/>
            <w:tcBorders>
              <w:left w:val="nil"/>
              <w:bottom w:val="nil"/>
              <w:right w:val="nil"/>
            </w:tcBorders>
          </w:tcPr>
          <w:p w14:paraId="091A1E85" w14:textId="77777777" w:rsidR="009B585A" w:rsidRPr="009B585A" w:rsidRDefault="009B585A" w:rsidP="0001482D">
            <w:pPr>
              <w:spacing w:after="120"/>
              <w:rPr>
                <w:rFonts w:ascii="Arial" w:hAnsi="Arial" w:cs="Arial"/>
              </w:rPr>
            </w:pPr>
          </w:p>
        </w:tc>
        <w:tc>
          <w:tcPr>
            <w:tcW w:w="567" w:type="dxa"/>
            <w:tcBorders>
              <w:top w:val="nil"/>
              <w:left w:val="nil"/>
              <w:bottom w:val="nil"/>
              <w:right w:val="nil"/>
            </w:tcBorders>
          </w:tcPr>
          <w:p w14:paraId="4A117F40" w14:textId="77777777" w:rsidR="009B585A" w:rsidRPr="009B585A" w:rsidRDefault="009B585A" w:rsidP="0001482D">
            <w:pPr>
              <w:spacing w:after="120"/>
              <w:rPr>
                <w:rFonts w:ascii="Arial" w:hAnsi="Arial" w:cs="Arial"/>
              </w:rPr>
            </w:pPr>
            <w:r w:rsidRPr="009B585A">
              <w:rPr>
                <w:rFonts w:ascii="Arial" w:hAnsi="Arial" w:cs="Arial"/>
              </w:rPr>
              <w:fldChar w:fldCharType="begin">
                <w:ffData>
                  <w:name w:val="Check1"/>
                  <w:enabled/>
                  <w:calcOnExit w:val="0"/>
                  <w:checkBox>
                    <w:sizeAuto/>
                    <w:default w:val="0"/>
                  </w:checkBox>
                </w:ffData>
              </w:fldChar>
            </w:r>
            <w:r w:rsidRPr="009B585A">
              <w:rPr>
                <w:rFonts w:ascii="Arial" w:hAnsi="Arial" w:cs="Arial"/>
              </w:rPr>
              <w:instrText xml:space="preserve"> FORMCHECKBOX </w:instrText>
            </w:r>
            <w:r w:rsidRPr="009B585A">
              <w:rPr>
                <w:rFonts w:ascii="Arial" w:hAnsi="Arial" w:cs="Arial"/>
              </w:rPr>
            </w:r>
            <w:r w:rsidRPr="009B585A">
              <w:rPr>
                <w:rFonts w:ascii="Arial" w:hAnsi="Arial" w:cs="Arial"/>
              </w:rPr>
              <w:fldChar w:fldCharType="end"/>
            </w:r>
          </w:p>
        </w:tc>
        <w:tc>
          <w:tcPr>
            <w:tcW w:w="6662" w:type="dxa"/>
            <w:tcBorders>
              <w:top w:val="nil"/>
              <w:left w:val="nil"/>
              <w:bottom w:val="nil"/>
              <w:right w:val="nil"/>
            </w:tcBorders>
          </w:tcPr>
          <w:p w14:paraId="1C4B972A" w14:textId="77777777" w:rsidR="009B585A" w:rsidRPr="009B585A" w:rsidRDefault="009B585A" w:rsidP="009457AE">
            <w:pPr>
              <w:spacing w:after="60" w:line="240" w:lineRule="auto"/>
              <w:rPr>
                <w:rFonts w:ascii="Arial" w:hAnsi="Arial" w:cs="Arial"/>
              </w:rPr>
            </w:pPr>
            <w:r w:rsidRPr="009B585A">
              <w:rPr>
                <w:rFonts w:ascii="Arial" w:hAnsi="Arial" w:cs="Arial"/>
              </w:rPr>
              <w:t xml:space="preserve">Written confirmation from a director that </w:t>
            </w:r>
            <w:r w:rsidR="009457AE">
              <w:rPr>
                <w:rFonts w:ascii="Arial" w:hAnsi="Arial" w:cs="Arial"/>
              </w:rPr>
              <w:t xml:space="preserve">the company </w:t>
            </w:r>
            <w:r w:rsidRPr="009B585A">
              <w:rPr>
                <w:rFonts w:ascii="Arial" w:hAnsi="Arial" w:cs="Arial"/>
              </w:rPr>
              <w:t>remains party and has no present intention to assign or otherwise dispose of its participation.</w:t>
            </w:r>
          </w:p>
        </w:tc>
      </w:tr>
    </w:tbl>
    <w:p w14:paraId="72F0C372" w14:textId="77777777" w:rsidR="009457AE" w:rsidRPr="009457AE" w:rsidRDefault="009457AE" w:rsidP="009457AE">
      <w:pPr>
        <w:spacing w:before="120" w:after="0"/>
        <w:rPr>
          <w:rFonts w:ascii="Arial" w:hAnsi="Arial" w:cs="Arial"/>
          <w:b/>
          <w:szCs w:val="24"/>
        </w:rPr>
      </w:pPr>
      <w:r>
        <w:br w:type="page"/>
      </w:r>
      <w:r w:rsidRPr="009457AE">
        <w:rPr>
          <w:rFonts w:ascii="Arial" w:hAnsi="Arial" w:cs="Arial"/>
          <w:b/>
          <w:szCs w:val="24"/>
        </w:rPr>
        <w:lastRenderedPageBreak/>
        <w:t>2. POWER AND CAPACITY (please show that you meet all of the below)</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6521"/>
      </w:tblGrid>
      <w:tr w:rsidR="009457AE" w:rsidRPr="00C61AB7" w14:paraId="68BFF4AD" w14:textId="77777777" w:rsidTr="009457AE">
        <w:tc>
          <w:tcPr>
            <w:tcW w:w="9498" w:type="dxa"/>
            <w:gridSpan w:val="3"/>
            <w:tcBorders>
              <w:top w:val="nil"/>
              <w:left w:val="nil"/>
              <w:bottom w:val="nil"/>
              <w:right w:val="nil"/>
            </w:tcBorders>
          </w:tcPr>
          <w:p w14:paraId="1986F05E" w14:textId="77777777" w:rsidR="009457AE" w:rsidRPr="00C61AB7" w:rsidRDefault="009457AE" w:rsidP="009457AE">
            <w:pPr>
              <w:spacing w:before="120" w:after="0"/>
              <w:rPr>
                <w:rFonts w:ascii="Arial" w:hAnsi="Arial" w:cs="Arial"/>
                <w:sz w:val="24"/>
                <w:szCs w:val="24"/>
              </w:rPr>
            </w:pPr>
          </w:p>
        </w:tc>
      </w:tr>
      <w:tr w:rsidR="009457AE" w:rsidRPr="00C61AB7" w14:paraId="3106F3F8" w14:textId="77777777" w:rsidTr="009457AE">
        <w:tc>
          <w:tcPr>
            <w:tcW w:w="2410" w:type="dxa"/>
            <w:tcBorders>
              <w:top w:val="nil"/>
              <w:left w:val="nil"/>
              <w:bottom w:val="single" w:sz="4" w:space="0" w:color="auto"/>
              <w:right w:val="nil"/>
            </w:tcBorders>
          </w:tcPr>
          <w:p w14:paraId="271A8956" w14:textId="77777777" w:rsidR="009457AE" w:rsidRPr="009457AE" w:rsidRDefault="009457AE" w:rsidP="009457AE">
            <w:pPr>
              <w:spacing w:after="0"/>
              <w:jc w:val="center"/>
              <w:rPr>
                <w:rFonts w:ascii="Arial" w:hAnsi="Arial" w:cs="Arial"/>
                <w:sz w:val="24"/>
                <w:szCs w:val="24"/>
              </w:rPr>
            </w:pPr>
            <w:r w:rsidRPr="007910B3">
              <w:rPr>
                <w:rFonts w:ascii="Arial" w:hAnsi="Arial" w:cs="Arial"/>
                <w:sz w:val="24"/>
                <w:szCs w:val="24"/>
              </w:rPr>
              <w:t>CRITERIO</w:t>
            </w:r>
            <w:r>
              <w:rPr>
                <w:rFonts w:ascii="Arial" w:hAnsi="Arial" w:cs="Arial"/>
                <w:sz w:val="24"/>
                <w:szCs w:val="24"/>
              </w:rPr>
              <w:t>N</w:t>
            </w:r>
          </w:p>
        </w:tc>
        <w:tc>
          <w:tcPr>
            <w:tcW w:w="567" w:type="dxa"/>
            <w:tcBorders>
              <w:top w:val="nil"/>
              <w:left w:val="nil"/>
              <w:bottom w:val="single" w:sz="4" w:space="0" w:color="auto"/>
              <w:right w:val="nil"/>
            </w:tcBorders>
          </w:tcPr>
          <w:p w14:paraId="40135EB7" w14:textId="77777777" w:rsidR="009457AE" w:rsidRPr="00C61AB7" w:rsidRDefault="009457AE" w:rsidP="0001482D">
            <w:pPr>
              <w:spacing w:before="120" w:after="0"/>
              <w:rPr>
                <w:rFonts w:ascii="Arial" w:hAnsi="Arial" w:cs="Arial"/>
                <w:szCs w:val="24"/>
              </w:rPr>
            </w:pPr>
          </w:p>
        </w:tc>
        <w:tc>
          <w:tcPr>
            <w:tcW w:w="6521" w:type="dxa"/>
            <w:tcBorders>
              <w:top w:val="nil"/>
              <w:left w:val="nil"/>
              <w:bottom w:val="single" w:sz="4" w:space="0" w:color="auto"/>
              <w:right w:val="nil"/>
            </w:tcBorders>
            <w:vAlign w:val="center"/>
          </w:tcPr>
          <w:p w14:paraId="42256E58" w14:textId="77777777" w:rsidR="009457AE" w:rsidRPr="00C61AB7" w:rsidRDefault="009457AE" w:rsidP="009457AE">
            <w:pPr>
              <w:spacing w:after="0"/>
              <w:jc w:val="center"/>
              <w:rPr>
                <w:rFonts w:ascii="Arial" w:hAnsi="Arial" w:cs="Arial"/>
                <w:sz w:val="24"/>
                <w:szCs w:val="24"/>
              </w:rPr>
            </w:pPr>
            <w:r>
              <w:rPr>
                <w:rFonts w:ascii="Arial" w:hAnsi="Arial" w:cs="Arial"/>
                <w:sz w:val="24"/>
                <w:szCs w:val="24"/>
              </w:rPr>
              <w:t xml:space="preserve">EVIDENCE PROVIDED </w:t>
            </w:r>
            <w:r w:rsidRPr="007910B3">
              <w:rPr>
                <w:rFonts w:ascii="Arial" w:hAnsi="Arial" w:cs="Arial"/>
                <w:sz w:val="24"/>
                <w:szCs w:val="24"/>
              </w:rPr>
              <w:t>(</w:t>
            </w:r>
            <w:r>
              <w:rPr>
                <w:rFonts w:ascii="Arial" w:hAnsi="Arial" w:cs="Arial"/>
                <w:sz w:val="24"/>
                <w:szCs w:val="24"/>
              </w:rPr>
              <w:t>p</w:t>
            </w:r>
            <w:r w:rsidRPr="007910B3">
              <w:rPr>
                <w:rFonts w:ascii="Arial" w:hAnsi="Arial" w:cs="Arial"/>
                <w:sz w:val="24"/>
                <w:szCs w:val="24"/>
              </w:rPr>
              <w:t xml:space="preserve">lease tick </w:t>
            </w:r>
            <w:r>
              <w:rPr>
                <w:rFonts w:ascii="Arial" w:hAnsi="Arial" w:cs="Arial"/>
                <w:sz w:val="24"/>
                <w:szCs w:val="24"/>
              </w:rPr>
              <w:t>all</w:t>
            </w:r>
            <w:r w:rsidRPr="007910B3">
              <w:rPr>
                <w:rFonts w:ascii="Arial" w:hAnsi="Arial" w:cs="Arial"/>
                <w:sz w:val="24"/>
                <w:szCs w:val="24"/>
              </w:rPr>
              <w:t xml:space="preserve"> boxes</w:t>
            </w:r>
            <w:r>
              <w:rPr>
                <w:rFonts w:ascii="Arial" w:hAnsi="Arial" w:cs="Arial"/>
                <w:sz w:val="24"/>
                <w:szCs w:val="24"/>
              </w:rPr>
              <w:t>)</w:t>
            </w:r>
          </w:p>
        </w:tc>
      </w:tr>
      <w:tr w:rsidR="00D80318" w:rsidRPr="00C61AB7" w14:paraId="2A156344" w14:textId="77777777" w:rsidTr="005A3250">
        <w:tc>
          <w:tcPr>
            <w:tcW w:w="2410" w:type="dxa"/>
            <w:vMerge w:val="restart"/>
            <w:tcBorders>
              <w:top w:val="single" w:sz="4" w:space="0" w:color="auto"/>
              <w:left w:val="nil"/>
              <w:right w:val="nil"/>
            </w:tcBorders>
          </w:tcPr>
          <w:p w14:paraId="72CA4E4D" w14:textId="77777777" w:rsidR="00D80318" w:rsidRPr="00C61AB7" w:rsidRDefault="00D80318" w:rsidP="00D80318">
            <w:pPr>
              <w:spacing w:before="120" w:after="0"/>
              <w:rPr>
                <w:rFonts w:ascii="Arial" w:hAnsi="Arial" w:cs="Arial"/>
                <w:szCs w:val="24"/>
              </w:rPr>
            </w:pPr>
            <w:r>
              <w:rPr>
                <w:rFonts w:ascii="Arial" w:hAnsi="Arial" w:cs="Arial"/>
                <w:szCs w:val="24"/>
              </w:rPr>
              <w:t>The company and individuals signing the DRD have the power and capacity to execute it</w:t>
            </w:r>
          </w:p>
        </w:tc>
        <w:tc>
          <w:tcPr>
            <w:tcW w:w="567" w:type="dxa"/>
            <w:tcBorders>
              <w:top w:val="single" w:sz="4" w:space="0" w:color="auto"/>
              <w:left w:val="nil"/>
              <w:bottom w:val="nil"/>
              <w:right w:val="nil"/>
            </w:tcBorders>
          </w:tcPr>
          <w:p w14:paraId="562ADEAD" w14:textId="77777777" w:rsidR="00D80318" w:rsidRPr="00C61AB7" w:rsidRDefault="00D80318" w:rsidP="00D80318">
            <w:pPr>
              <w:spacing w:before="120" w:after="0"/>
              <w:rPr>
                <w:rFonts w:ascii="Arial" w:hAnsi="Arial" w:cs="Arial"/>
                <w:szCs w:val="24"/>
              </w:rPr>
            </w:pPr>
            <w:r w:rsidRPr="00C61AB7">
              <w:rPr>
                <w:rFonts w:ascii="Arial" w:hAnsi="Arial" w:cs="Arial"/>
                <w:szCs w:val="24"/>
              </w:rPr>
              <w:fldChar w:fldCharType="begin">
                <w:ffData>
                  <w:name w:val="Check1"/>
                  <w:enabled/>
                  <w:calcOnExit w:val="0"/>
                  <w:checkBox>
                    <w:sizeAuto/>
                    <w:default w:val="0"/>
                  </w:checkBox>
                </w:ffData>
              </w:fldChar>
            </w:r>
            <w:bookmarkStart w:id="6" w:name="Check1"/>
            <w:r w:rsidRPr="00C61AB7">
              <w:rPr>
                <w:rFonts w:ascii="Arial" w:hAnsi="Arial" w:cs="Arial"/>
                <w:szCs w:val="24"/>
              </w:rPr>
              <w:instrText xml:space="preserve"> FORMCHECKBOX </w:instrText>
            </w:r>
            <w:r w:rsidRPr="00C61AB7">
              <w:rPr>
                <w:rFonts w:ascii="Arial" w:hAnsi="Arial" w:cs="Arial"/>
                <w:szCs w:val="24"/>
              </w:rPr>
            </w:r>
            <w:r w:rsidRPr="00C61AB7">
              <w:rPr>
                <w:rFonts w:ascii="Arial" w:hAnsi="Arial" w:cs="Arial"/>
                <w:szCs w:val="24"/>
              </w:rPr>
              <w:fldChar w:fldCharType="end"/>
            </w:r>
            <w:bookmarkEnd w:id="6"/>
          </w:p>
        </w:tc>
        <w:tc>
          <w:tcPr>
            <w:tcW w:w="6521" w:type="dxa"/>
            <w:tcBorders>
              <w:top w:val="single" w:sz="4" w:space="0" w:color="auto"/>
              <w:left w:val="nil"/>
              <w:bottom w:val="nil"/>
              <w:right w:val="nil"/>
            </w:tcBorders>
          </w:tcPr>
          <w:p w14:paraId="45AD72AE" w14:textId="77777777" w:rsidR="00D80318" w:rsidRPr="00D80318" w:rsidRDefault="00D80318" w:rsidP="00D80318">
            <w:pPr>
              <w:spacing w:before="120" w:after="60" w:line="240" w:lineRule="auto"/>
              <w:rPr>
                <w:rFonts w:ascii="Arial" w:hAnsi="Arial" w:cs="Arial"/>
              </w:rPr>
            </w:pPr>
            <w:r w:rsidRPr="00D80318">
              <w:rPr>
                <w:rFonts w:ascii="Arial" w:hAnsi="Arial" w:cs="Arial"/>
              </w:rPr>
              <w:t>Certificate of incorporation (and any certificates of incorporation on change of name) to establish that the company is validly incorporated, in existence and duly registered; and</w:t>
            </w:r>
          </w:p>
        </w:tc>
      </w:tr>
      <w:tr w:rsidR="00D80318" w:rsidRPr="00C61AB7" w14:paraId="6A4FBC75" w14:textId="77777777" w:rsidTr="005A3250">
        <w:tc>
          <w:tcPr>
            <w:tcW w:w="2410" w:type="dxa"/>
            <w:vMerge/>
            <w:tcBorders>
              <w:left w:val="nil"/>
              <w:right w:val="nil"/>
            </w:tcBorders>
          </w:tcPr>
          <w:p w14:paraId="118DEA51" w14:textId="77777777" w:rsidR="00D80318" w:rsidRPr="00C61AB7" w:rsidRDefault="00D80318" w:rsidP="0001482D">
            <w:pPr>
              <w:spacing w:after="0"/>
              <w:rPr>
                <w:rFonts w:ascii="Arial" w:hAnsi="Arial" w:cs="Arial"/>
                <w:szCs w:val="24"/>
              </w:rPr>
            </w:pPr>
          </w:p>
        </w:tc>
        <w:tc>
          <w:tcPr>
            <w:tcW w:w="567" w:type="dxa"/>
            <w:tcBorders>
              <w:top w:val="nil"/>
              <w:left w:val="nil"/>
              <w:bottom w:val="nil"/>
              <w:right w:val="nil"/>
            </w:tcBorders>
          </w:tcPr>
          <w:p w14:paraId="0C62EB43" w14:textId="77777777" w:rsidR="00D80318" w:rsidRPr="00C61AB7" w:rsidRDefault="00D80318" w:rsidP="0001482D">
            <w:pPr>
              <w:spacing w:after="0"/>
              <w:rPr>
                <w:rFonts w:ascii="Arial" w:hAnsi="Arial" w:cs="Arial"/>
                <w:szCs w:val="24"/>
              </w:rPr>
            </w:pPr>
            <w:r w:rsidRPr="00C61AB7">
              <w:rPr>
                <w:rFonts w:ascii="Arial" w:hAnsi="Arial" w:cs="Arial"/>
                <w:szCs w:val="24"/>
              </w:rPr>
              <w:fldChar w:fldCharType="begin">
                <w:ffData>
                  <w:name w:val=""/>
                  <w:enabled/>
                  <w:calcOnExit w:val="0"/>
                  <w:checkBox>
                    <w:sizeAuto/>
                    <w:default w:val="0"/>
                  </w:checkBox>
                </w:ffData>
              </w:fldChar>
            </w:r>
            <w:r w:rsidRPr="00C61AB7">
              <w:rPr>
                <w:rFonts w:ascii="Arial" w:hAnsi="Arial" w:cs="Arial"/>
                <w:szCs w:val="24"/>
              </w:rPr>
              <w:instrText xml:space="preserve"> FORMCHECKBOX </w:instrText>
            </w:r>
            <w:r w:rsidRPr="00C61AB7">
              <w:rPr>
                <w:rFonts w:ascii="Arial" w:hAnsi="Arial" w:cs="Arial"/>
                <w:szCs w:val="24"/>
              </w:rPr>
            </w:r>
            <w:r w:rsidRPr="00C61AB7">
              <w:rPr>
                <w:rFonts w:ascii="Arial" w:hAnsi="Arial" w:cs="Arial"/>
                <w:szCs w:val="24"/>
              </w:rPr>
              <w:fldChar w:fldCharType="end"/>
            </w:r>
          </w:p>
        </w:tc>
        <w:tc>
          <w:tcPr>
            <w:tcW w:w="6521" w:type="dxa"/>
            <w:tcBorders>
              <w:top w:val="nil"/>
              <w:left w:val="nil"/>
              <w:bottom w:val="nil"/>
              <w:right w:val="nil"/>
            </w:tcBorders>
          </w:tcPr>
          <w:p w14:paraId="49E827E8" w14:textId="77777777" w:rsidR="00D80318" w:rsidRPr="00D80318" w:rsidRDefault="00D80318" w:rsidP="00D80318">
            <w:pPr>
              <w:spacing w:after="60" w:line="240" w:lineRule="auto"/>
              <w:rPr>
                <w:rFonts w:ascii="Arial" w:hAnsi="Arial" w:cs="Arial"/>
              </w:rPr>
            </w:pPr>
            <w:r w:rsidRPr="00D80318">
              <w:rPr>
                <w:rFonts w:ascii="Arial" w:hAnsi="Arial" w:cs="Arial"/>
              </w:rPr>
              <w:t>Constitutional documents (for a UK company, its memorandum and articles of association) to show whether the company is empowered to enter into and perform its obligations under the DRD; and</w:t>
            </w:r>
          </w:p>
        </w:tc>
      </w:tr>
      <w:tr w:rsidR="00D80318" w:rsidRPr="00C61AB7" w14:paraId="4094CCA5" w14:textId="77777777" w:rsidTr="005A3250">
        <w:tc>
          <w:tcPr>
            <w:tcW w:w="2410" w:type="dxa"/>
            <w:vMerge/>
            <w:tcBorders>
              <w:left w:val="nil"/>
              <w:right w:val="nil"/>
            </w:tcBorders>
          </w:tcPr>
          <w:p w14:paraId="0FFDB1CB" w14:textId="77777777" w:rsidR="00D80318" w:rsidRPr="00C61AB7" w:rsidRDefault="00D80318" w:rsidP="0001482D">
            <w:pPr>
              <w:spacing w:after="0"/>
              <w:rPr>
                <w:rFonts w:ascii="Arial" w:hAnsi="Arial" w:cs="Arial"/>
                <w:szCs w:val="24"/>
              </w:rPr>
            </w:pPr>
          </w:p>
        </w:tc>
        <w:tc>
          <w:tcPr>
            <w:tcW w:w="567" w:type="dxa"/>
            <w:tcBorders>
              <w:top w:val="nil"/>
              <w:left w:val="nil"/>
              <w:bottom w:val="nil"/>
              <w:right w:val="nil"/>
            </w:tcBorders>
          </w:tcPr>
          <w:p w14:paraId="129A71B2" w14:textId="77777777" w:rsidR="00D80318" w:rsidRPr="00C61AB7" w:rsidRDefault="00D80318" w:rsidP="0001482D">
            <w:pPr>
              <w:spacing w:after="0"/>
              <w:rPr>
                <w:rFonts w:ascii="Arial" w:hAnsi="Arial" w:cs="Arial"/>
                <w:szCs w:val="24"/>
              </w:rPr>
            </w:pPr>
            <w:r w:rsidRPr="00C61AB7">
              <w:rPr>
                <w:rFonts w:ascii="Arial" w:hAnsi="Arial" w:cs="Arial"/>
                <w:szCs w:val="24"/>
              </w:rPr>
              <w:fldChar w:fldCharType="begin">
                <w:ffData>
                  <w:name w:val=""/>
                  <w:enabled/>
                  <w:calcOnExit w:val="0"/>
                  <w:checkBox>
                    <w:sizeAuto/>
                    <w:default w:val="0"/>
                  </w:checkBox>
                </w:ffData>
              </w:fldChar>
            </w:r>
            <w:r w:rsidRPr="00C61AB7">
              <w:rPr>
                <w:rFonts w:ascii="Arial" w:hAnsi="Arial" w:cs="Arial"/>
                <w:szCs w:val="24"/>
              </w:rPr>
              <w:instrText xml:space="preserve"> FORMCHECKBOX </w:instrText>
            </w:r>
            <w:r w:rsidRPr="00C61AB7">
              <w:rPr>
                <w:rFonts w:ascii="Arial" w:hAnsi="Arial" w:cs="Arial"/>
                <w:szCs w:val="24"/>
              </w:rPr>
            </w:r>
            <w:r w:rsidRPr="00C61AB7">
              <w:rPr>
                <w:rFonts w:ascii="Arial" w:hAnsi="Arial" w:cs="Arial"/>
                <w:szCs w:val="24"/>
              </w:rPr>
              <w:fldChar w:fldCharType="end"/>
            </w:r>
          </w:p>
        </w:tc>
        <w:tc>
          <w:tcPr>
            <w:tcW w:w="6521" w:type="dxa"/>
            <w:tcBorders>
              <w:top w:val="nil"/>
              <w:left w:val="nil"/>
              <w:bottom w:val="nil"/>
              <w:right w:val="nil"/>
            </w:tcBorders>
          </w:tcPr>
          <w:p w14:paraId="4A086EF0" w14:textId="77777777" w:rsidR="00D80318" w:rsidRPr="00D80318" w:rsidRDefault="00D80318" w:rsidP="00D80318">
            <w:pPr>
              <w:spacing w:after="60" w:line="240" w:lineRule="auto"/>
              <w:rPr>
                <w:rFonts w:ascii="Arial" w:hAnsi="Arial" w:cs="Arial"/>
              </w:rPr>
            </w:pPr>
            <w:r w:rsidRPr="00D80318">
              <w:rPr>
                <w:rFonts w:ascii="Arial" w:hAnsi="Arial" w:cs="Arial"/>
              </w:rPr>
              <w:t>An extract of the minutes of a duly held meeting of (or a signed declaration from) the directors of the company authorising the execution by the company of the DRD; and</w:t>
            </w:r>
          </w:p>
        </w:tc>
      </w:tr>
      <w:tr w:rsidR="00D80318" w:rsidRPr="00C61AB7" w14:paraId="335DB517" w14:textId="77777777" w:rsidTr="005A3250">
        <w:tc>
          <w:tcPr>
            <w:tcW w:w="2410" w:type="dxa"/>
            <w:vMerge/>
            <w:tcBorders>
              <w:left w:val="nil"/>
              <w:right w:val="nil"/>
            </w:tcBorders>
          </w:tcPr>
          <w:p w14:paraId="277BBF84" w14:textId="77777777" w:rsidR="00D80318" w:rsidRPr="00C61AB7" w:rsidRDefault="00D80318" w:rsidP="0001482D">
            <w:pPr>
              <w:spacing w:after="0"/>
              <w:rPr>
                <w:rFonts w:ascii="Arial" w:hAnsi="Arial" w:cs="Arial"/>
                <w:szCs w:val="24"/>
              </w:rPr>
            </w:pPr>
          </w:p>
        </w:tc>
        <w:tc>
          <w:tcPr>
            <w:tcW w:w="567" w:type="dxa"/>
            <w:tcBorders>
              <w:top w:val="nil"/>
              <w:left w:val="nil"/>
              <w:bottom w:val="nil"/>
              <w:right w:val="nil"/>
            </w:tcBorders>
          </w:tcPr>
          <w:p w14:paraId="516F022B" w14:textId="77777777" w:rsidR="00D80318" w:rsidRPr="00C61AB7" w:rsidRDefault="00D80318" w:rsidP="0001482D">
            <w:pPr>
              <w:spacing w:after="0"/>
              <w:rPr>
                <w:rFonts w:ascii="Arial" w:hAnsi="Arial" w:cs="Arial"/>
                <w:szCs w:val="24"/>
              </w:rPr>
            </w:pPr>
            <w:r w:rsidRPr="00C61AB7">
              <w:rPr>
                <w:rFonts w:ascii="Arial" w:hAnsi="Arial" w:cs="Arial"/>
                <w:szCs w:val="24"/>
              </w:rPr>
              <w:fldChar w:fldCharType="begin">
                <w:ffData>
                  <w:name w:val=""/>
                  <w:enabled/>
                  <w:calcOnExit w:val="0"/>
                  <w:checkBox>
                    <w:sizeAuto/>
                    <w:default w:val="0"/>
                  </w:checkBox>
                </w:ffData>
              </w:fldChar>
            </w:r>
            <w:r w:rsidRPr="00C61AB7">
              <w:rPr>
                <w:rFonts w:ascii="Arial" w:hAnsi="Arial" w:cs="Arial"/>
                <w:szCs w:val="24"/>
              </w:rPr>
              <w:instrText xml:space="preserve"> FORMCHECKBOX </w:instrText>
            </w:r>
            <w:r w:rsidRPr="00C61AB7">
              <w:rPr>
                <w:rFonts w:ascii="Arial" w:hAnsi="Arial" w:cs="Arial"/>
                <w:szCs w:val="24"/>
              </w:rPr>
            </w:r>
            <w:r w:rsidRPr="00C61AB7">
              <w:rPr>
                <w:rFonts w:ascii="Arial" w:hAnsi="Arial" w:cs="Arial"/>
                <w:szCs w:val="24"/>
              </w:rPr>
              <w:fldChar w:fldCharType="end"/>
            </w:r>
          </w:p>
        </w:tc>
        <w:tc>
          <w:tcPr>
            <w:tcW w:w="6521" w:type="dxa"/>
            <w:tcBorders>
              <w:top w:val="nil"/>
              <w:left w:val="nil"/>
              <w:bottom w:val="nil"/>
              <w:right w:val="nil"/>
            </w:tcBorders>
          </w:tcPr>
          <w:p w14:paraId="2AB315F2" w14:textId="77777777" w:rsidR="00D80318" w:rsidRPr="00D80318" w:rsidRDefault="00D80318" w:rsidP="00D80318">
            <w:pPr>
              <w:spacing w:after="60" w:line="240" w:lineRule="auto"/>
              <w:rPr>
                <w:rFonts w:ascii="Arial" w:hAnsi="Arial" w:cs="Arial"/>
              </w:rPr>
            </w:pPr>
            <w:r w:rsidRPr="00D80318">
              <w:rPr>
                <w:rFonts w:ascii="Arial" w:hAnsi="Arial" w:cs="Arial"/>
              </w:rPr>
              <w:t>Power of attorney for the relevant authorised signatory/ies and/or a list of the company’s authorised signatories; and</w:t>
            </w:r>
          </w:p>
        </w:tc>
      </w:tr>
      <w:tr w:rsidR="00D80318" w:rsidRPr="00C61AB7" w14:paraId="41302AAA" w14:textId="77777777" w:rsidTr="005A3250">
        <w:tc>
          <w:tcPr>
            <w:tcW w:w="2410" w:type="dxa"/>
            <w:vMerge/>
            <w:tcBorders>
              <w:left w:val="nil"/>
              <w:bottom w:val="nil"/>
              <w:right w:val="nil"/>
            </w:tcBorders>
          </w:tcPr>
          <w:p w14:paraId="2CF8F478" w14:textId="77777777" w:rsidR="00D80318" w:rsidRPr="00C61AB7" w:rsidRDefault="00D80318" w:rsidP="005A3250">
            <w:pPr>
              <w:spacing w:after="0"/>
              <w:rPr>
                <w:rFonts w:ascii="Arial" w:hAnsi="Arial" w:cs="Arial"/>
                <w:szCs w:val="24"/>
              </w:rPr>
            </w:pPr>
          </w:p>
        </w:tc>
        <w:tc>
          <w:tcPr>
            <w:tcW w:w="567" w:type="dxa"/>
            <w:tcBorders>
              <w:top w:val="nil"/>
              <w:left w:val="nil"/>
              <w:bottom w:val="nil"/>
              <w:right w:val="nil"/>
            </w:tcBorders>
          </w:tcPr>
          <w:p w14:paraId="65C77383" w14:textId="77777777" w:rsidR="00D80318" w:rsidRPr="00C61AB7" w:rsidRDefault="00D80318" w:rsidP="005A3250">
            <w:pPr>
              <w:spacing w:after="0"/>
              <w:rPr>
                <w:rFonts w:ascii="Arial" w:hAnsi="Arial" w:cs="Arial"/>
                <w:szCs w:val="24"/>
              </w:rPr>
            </w:pPr>
            <w:r w:rsidRPr="00C61AB7">
              <w:rPr>
                <w:rFonts w:ascii="Arial" w:hAnsi="Arial" w:cs="Arial"/>
                <w:szCs w:val="24"/>
              </w:rPr>
              <w:fldChar w:fldCharType="begin">
                <w:ffData>
                  <w:name w:val=""/>
                  <w:enabled/>
                  <w:calcOnExit w:val="0"/>
                  <w:checkBox>
                    <w:sizeAuto/>
                    <w:default w:val="0"/>
                  </w:checkBox>
                </w:ffData>
              </w:fldChar>
            </w:r>
            <w:r w:rsidRPr="00C61AB7">
              <w:rPr>
                <w:rFonts w:ascii="Arial" w:hAnsi="Arial" w:cs="Arial"/>
                <w:szCs w:val="24"/>
              </w:rPr>
              <w:instrText xml:space="preserve"> FORMCHECKBOX </w:instrText>
            </w:r>
            <w:r w:rsidRPr="00C61AB7">
              <w:rPr>
                <w:rFonts w:ascii="Arial" w:hAnsi="Arial" w:cs="Arial"/>
                <w:szCs w:val="24"/>
              </w:rPr>
            </w:r>
            <w:r w:rsidRPr="00C61AB7">
              <w:rPr>
                <w:rFonts w:ascii="Arial" w:hAnsi="Arial" w:cs="Arial"/>
                <w:szCs w:val="24"/>
              </w:rPr>
              <w:fldChar w:fldCharType="end"/>
            </w:r>
          </w:p>
        </w:tc>
        <w:tc>
          <w:tcPr>
            <w:tcW w:w="6521" w:type="dxa"/>
            <w:tcBorders>
              <w:top w:val="nil"/>
              <w:left w:val="nil"/>
              <w:bottom w:val="nil"/>
              <w:right w:val="nil"/>
            </w:tcBorders>
          </w:tcPr>
          <w:p w14:paraId="2FA75337" w14:textId="77777777" w:rsidR="00D80318" w:rsidRPr="00D80318" w:rsidRDefault="00D80318" w:rsidP="00D80318">
            <w:pPr>
              <w:spacing w:after="60" w:line="240" w:lineRule="auto"/>
              <w:rPr>
                <w:rFonts w:ascii="Arial" w:hAnsi="Arial" w:cs="Arial"/>
              </w:rPr>
            </w:pPr>
            <w:r w:rsidRPr="00D80318">
              <w:rPr>
                <w:rFonts w:ascii="Arial" w:hAnsi="Arial" w:cs="Arial"/>
              </w:rPr>
              <w:t>An extract of a shareholder resolution authorising the execution by the company of the DRD (if required under the company’s articles of association or other constitutional documentation).</w:t>
            </w:r>
          </w:p>
        </w:tc>
      </w:tr>
      <w:tr w:rsidR="00E81023" w:rsidRPr="00C61AB7" w14:paraId="75183F28" w14:textId="77777777" w:rsidTr="00E81023">
        <w:tc>
          <w:tcPr>
            <w:tcW w:w="9498" w:type="dxa"/>
            <w:gridSpan w:val="3"/>
            <w:tcBorders>
              <w:top w:val="nil"/>
              <w:left w:val="nil"/>
              <w:bottom w:val="nil"/>
              <w:right w:val="nil"/>
            </w:tcBorders>
          </w:tcPr>
          <w:p w14:paraId="6FE192BF" w14:textId="77777777" w:rsidR="00E81023" w:rsidRPr="00E81023" w:rsidRDefault="00E81023" w:rsidP="00E81023">
            <w:pPr>
              <w:spacing w:before="120" w:after="0" w:line="240" w:lineRule="auto"/>
              <w:rPr>
                <w:rFonts w:ascii="Arial" w:hAnsi="Arial" w:cs="Arial"/>
                <w:b/>
                <w:szCs w:val="24"/>
              </w:rPr>
            </w:pPr>
          </w:p>
          <w:p w14:paraId="3BC7A52B" w14:textId="77777777" w:rsidR="00E81023" w:rsidRPr="00E81023" w:rsidRDefault="00E81023" w:rsidP="00D80318">
            <w:pPr>
              <w:spacing w:before="120" w:after="0" w:line="240" w:lineRule="auto"/>
              <w:rPr>
                <w:rFonts w:ascii="Arial" w:hAnsi="Arial" w:cs="Arial"/>
                <w:b/>
                <w:szCs w:val="24"/>
              </w:rPr>
            </w:pPr>
            <w:r w:rsidRPr="00E81023">
              <w:rPr>
                <w:rFonts w:ascii="Arial" w:hAnsi="Arial" w:cs="Arial"/>
                <w:b/>
                <w:szCs w:val="24"/>
              </w:rPr>
              <w:t>3. THE DECOMMISSIONING RELIEF DEED</w:t>
            </w:r>
            <w:r w:rsidR="00D80318">
              <w:rPr>
                <w:rFonts w:ascii="Arial" w:hAnsi="Arial" w:cs="Arial"/>
                <w:b/>
                <w:szCs w:val="24"/>
              </w:rPr>
              <w:t xml:space="preserve"> </w:t>
            </w:r>
            <w:r w:rsidR="00D80318" w:rsidRPr="009457AE">
              <w:rPr>
                <w:rFonts w:ascii="Arial" w:hAnsi="Arial" w:cs="Arial"/>
                <w:b/>
                <w:szCs w:val="24"/>
              </w:rPr>
              <w:t xml:space="preserve">(please show that you </w:t>
            </w:r>
            <w:r w:rsidR="00D80318">
              <w:rPr>
                <w:rFonts w:ascii="Arial" w:hAnsi="Arial" w:cs="Arial"/>
                <w:b/>
                <w:szCs w:val="24"/>
              </w:rPr>
              <w:t>meet</w:t>
            </w:r>
            <w:r w:rsidR="00D80318" w:rsidRPr="009457AE">
              <w:rPr>
                <w:rFonts w:ascii="Arial" w:hAnsi="Arial" w:cs="Arial"/>
                <w:b/>
                <w:szCs w:val="24"/>
              </w:rPr>
              <w:t xml:space="preserve"> all of the below)</w:t>
            </w:r>
            <w:r>
              <w:rPr>
                <w:rFonts w:ascii="Arial" w:hAnsi="Arial" w:cs="Arial"/>
                <w:b/>
                <w:szCs w:val="24"/>
              </w:rPr>
              <w:br/>
            </w:r>
          </w:p>
        </w:tc>
      </w:tr>
      <w:tr w:rsidR="00E81023" w:rsidRPr="00C61AB7" w14:paraId="1E5C421A" w14:textId="77777777" w:rsidTr="00E81023">
        <w:tc>
          <w:tcPr>
            <w:tcW w:w="2410" w:type="dxa"/>
            <w:tcBorders>
              <w:top w:val="nil"/>
              <w:left w:val="nil"/>
              <w:right w:val="nil"/>
            </w:tcBorders>
          </w:tcPr>
          <w:p w14:paraId="3E3BC7E2" w14:textId="77777777" w:rsidR="00E81023" w:rsidRPr="00C61AB7" w:rsidRDefault="00E81023" w:rsidP="00D80318">
            <w:pPr>
              <w:spacing w:after="0"/>
              <w:jc w:val="center"/>
              <w:rPr>
                <w:rFonts w:ascii="Arial" w:hAnsi="Arial" w:cs="Arial"/>
                <w:szCs w:val="24"/>
              </w:rPr>
            </w:pPr>
            <w:r w:rsidRPr="00D80318">
              <w:rPr>
                <w:rFonts w:ascii="Arial" w:hAnsi="Arial" w:cs="Arial"/>
                <w:sz w:val="24"/>
                <w:szCs w:val="24"/>
              </w:rPr>
              <w:t>CRITERION</w:t>
            </w:r>
          </w:p>
        </w:tc>
        <w:tc>
          <w:tcPr>
            <w:tcW w:w="567" w:type="dxa"/>
            <w:tcBorders>
              <w:top w:val="nil"/>
              <w:left w:val="nil"/>
              <w:bottom w:val="nil"/>
              <w:right w:val="nil"/>
            </w:tcBorders>
          </w:tcPr>
          <w:p w14:paraId="167007BD" w14:textId="77777777" w:rsidR="00E81023" w:rsidRPr="00C61AB7" w:rsidRDefault="00E81023" w:rsidP="0001482D">
            <w:pPr>
              <w:spacing w:before="120" w:after="0"/>
              <w:rPr>
                <w:rFonts w:ascii="Arial" w:hAnsi="Arial" w:cs="Arial"/>
                <w:szCs w:val="24"/>
              </w:rPr>
            </w:pPr>
          </w:p>
        </w:tc>
        <w:tc>
          <w:tcPr>
            <w:tcW w:w="6521" w:type="dxa"/>
            <w:tcBorders>
              <w:top w:val="nil"/>
              <w:left w:val="nil"/>
              <w:bottom w:val="nil"/>
              <w:right w:val="nil"/>
            </w:tcBorders>
          </w:tcPr>
          <w:p w14:paraId="62E5A0F2" w14:textId="77777777" w:rsidR="00E81023" w:rsidRPr="00C61AB7" w:rsidRDefault="00E81023" w:rsidP="00D80318">
            <w:pPr>
              <w:spacing w:after="0"/>
              <w:jc w:val="center"/>
              <w:rPr>
                <w:rFonts w:ascii="Arial" w:hAnsi="Arial" w:cs="Arial"/>
                <w:sz w:val="24"/>
                <w:szCs w:val="24"/>
              </w:rPr>
            </w:pPr>
            <w:r>
              <w:rPr>
                <w:rFonts w:ascii="Arial" w:hAnsi="Arial" w:cs="Arial"/>
                <w:sz w:val="24"/>
                <w:szCs w:val="24"/>
              </w:rPr>
              <w:t>EVIDENCE PROVIDED</w:t>
            </w:r>
            <w:r w:rsidR="00D80318">
              <w:rPr>
                <w:rFonts w:ascii="Arial" w:hAnsi="Arial" w:cs="Arial"/>
                <w:sz w:val="24"/>
                <w:szCs w:val="24"/>
              </w:rPr>
              <w:t xml:space="preserve"> </w:t>
            </w:r>
            <w:r w:rsidR="00D80318" w:rsidRPr="007910B3">
              <w:rPr>
                <w:rFonts w:ascii="Arial" w:hAnsi="Arial" w:cs="Arial"/>
                <w:sz w:val="24"/>
                <w:szCs w:val="24"/>
              </w:rPr>
              <w:t>(</w:t>
            </w:r>
            <w:r w:rsidR="00D80318">
              <w:rPr>
                <w:rFonts w:ascii="Arial" w:hAnsi="Arial" w:cs="Arial"/>
                <w:sz w:val="24"/>
                <w:szCs w:val="24"/>
              </w:rPr>
              <w:t>p</w:t>
            </w:r>
            <w:r w:rsidR="00D80318" w:rsidRPr="007910B3">
              <w:rPr>
                <w:rFonts w:ascii="Arial" w:hAnsi="Arial" w:cs="Arial"/>
                <w:sz w:val="24"/>
                <w:szCs w:val="24"/>
              </w:rPr>
              <w:t xml:space="preserve">lease tick </w:t>
            </w:r>
            <w:r w:rsidR="00D80318">
              <w:rPr>
                <w:rFonts w:ascii="Arial" w:hAnsi="Arial" w:cs="Arial"/>
                <w:sz w:val="24"/>
                <w:szCs w:val="24"/>
              </w:rPr>
              <w:t>all</w:t>
            </w:r>
            <w:r w:rsidR="00D80318" w:rsidRPr="007910B3">
              <w:rPr>
                <w:rFonts w:ascii="Arial" w:hAnsi="Arial" w:cs="Arial"/>
                <w:sz w:val="24"/>
                <w:szCs w:val="24"/>
              </w:rPr>
              <w:t xml:space="preserve"> boxes</w:t>
            </w:r>
            <w:r w:rsidR="00D80318">
              <w:rPr>
                <w:rFonts w:ascii="Arial" w:hAnsi="Arial" w:cs="Arial"/>
                <w:sz w:val="24"/>
                <w:szCs w:val="24"/>
              </w:rPr>
              <w:t>)</w:t>
            </w:r>
          </w:p>
        </w:tc>
      </w:tr>
      <w:tr w:rsidR="009B498E" w:rsidRPr="00C61AB7" w14:paraId="378C2BAB" w14:textId="77777777" w:rsidTr="009B498E">
        <w:tc>
          <w:tcPr>
            <w:tcW w:w="2410" w:type="dxa"/>
            <w:vMerge w:val="restart"/>
            <w:tcBorders>
              <w:top w:val="single" w:sz="4" w:space="0" w:color="auto"/>
              <w:left w:val="nil"/>
              <w:right w:val="nil"/>
            </w:tcBorders>
          </w:tcPr>
          <w:p w14:paraId="54609F49" w14:textId="77777777" w:rsidR="009B498E" w:rsidRPr="00C61AB7" w:rsidRDefault="00D80318" w:rsidP="00D80318">
            <w:pPr>
              <w:spacing w:before="120" w:after="0" w:line="240" w:lineRule="auto"/>
              <w:rPr>
                <w:rFonts w:ascii="Arial" w:hAnsi="Arial" w:cs="Arial"/>
                <w:szCs w:val="24"/>
              </w:rPr>
            </w:pPr>
            <w:r>
              <w:rPr>
                <w:rFonts w:ascii="Arial" w:hAnsi="Arial" w:cs="Arial"/>
                <w:szCs w:val="24"/>
              </w:rPr>
              <w:t>The company has included two copies of the DRD with all relevant sections filled in</w:t>
            </w:r>
          </w:p>
        </w:tc>
        <w:tc>
          <w:tcPr>
            <w:tcW w:w="567" w:type="dxa"/>
            <w:tcBorders>
              <w:top w:val="single" w:sz="4" w:space="0" w:color="auto"/>
              <w:left w:val="nil"/>
              <w:bottom w:val="nil"/>
              <w:right w:val="nil"/>
            </w:tcBorders>
          </w:tcPr>
          <w:p w14:paraId="19CB8412" w14:textId="77777777" w:rsidR="009B498E" w:rsidRPr="00D80318" w:rsidRDefault="009B498E" w:rsidP="00D80318">
            <w:pPr>
              <w:spacing w:before="120" w:after="60" w:line="240" w:lineRule="auto"/>
              <w:rPr>
                <w:rFonts w:ascii="Arial" w:hAnsi="Arial" w:cs="Arial"/>
              </w:rPr>
            </w:pPr>
            <w:r w:rsidRPr="00D80318">
              <w:rPr>
                <w:rFonts w:ascii="Arial" w:hAnsi="Arial" w:cs="Arial"/>
              </w:rPr>
              <w:fldChar w:fldCharType="begin">
                <w:ffData>
                  <w:name w:val=""/>
                  <w:enabled/>
                  <w:calcOnExit w:val="0"/>
                  <w:checkBox>
                    <w:sizeAuto/>
                    <w:default w:val="0"/>
                  </w:checkBox>
                </w:ffData>
              </w:fldChar>
            </w:r>
            <w:r w:rsidRPr="00D80318">
              <w:rPr>
                <w:rFonts w:ascii="Arial" w:hAnsi="Arial" w:cs="Arial"/>
              </w:rPr>
              <w:instrText xml:space="preserve"> FORMCHECKBOX </w:instrText>
            </w:r>
            <w:r w:rsidRPr="00D80318">
              <w:rPr>
                <w:rFonts w:ascii="Arial" w:hAnsi="Arial" w:cs="Arial"/>
              </w:rPr>
            </w:r>
            <w:r w:rsidRPr="00D80318">
              <w:rPr>
                <w:rFonts w:ascii="Arial" w:hAnsi="Arial" w:cs="Arial"/>
              </w:rPr>
              <w:fldChar w:fldCharType="end"/>
            </w:r>
          </w:p>
        </w:tc>
        <w:tc>
          <w:tcPr>
            <w:tcW w:w="6521" w:type="dxa"/>
            <w:tcBorders>
              <w:top w:val="single" w:sz="4" w:space="0" w:color="auto"/>
              <w:left w:val="nil"/>
              <w:bottom w:val="nil"/>
              <w:right w:val="nil"/>
            </w:tcBorders>
          </w:tcPr>
          <w:p w14:paraId="2F966422" w14:textId="77777777" w:rsidR="009B498E" w:rsidRPr="00D80318" w:rsidRDefault="009B498E" w:rsidP="00D80318">
            <w:pPr>
              <w:spacing w:before="120" w:after="60" w:line="240" w:lineRule="auto"/>
              <w:rPr>
                <w:rFonts w:ascii="Arial" w:hAnsi="Arial" w:cs="Arial"/>
              </w:rPr>
            </w:pPr>
            <w:r w:rsidRPr="00D80318">
              <w:rPr>
                <w:rFonts w:ascii="Arial" w:hAnsi="Arial" w:cs="Arial"/>
              </w:rPr>
              <w:t>Two signed copies of the D</w:t>
            </w:r>
            <w:r w:rsidR="00E81023" w:rsidRPr="00D80318">
              <w:rPr>
                <w:rFonts w:ascii="Arial" w:hAnsi="Arial" w:cs="Arial"/>
              </w:rPr>
              <w:t>ecommissioning Relief Deed</w:t>
            </w:r>
            <w:r w:rsidRPr="00D80318">
              <w:rPr>
                <w:rFonts w:ascii="Arial" w:hAnsi="Arial" w:cs="Arial"/>
              </w:rPr>
              <w:t xml:space="preserve"> are included; and</w:t>
            </w:r>
          </w:p>
        </w:tc>
      </w:tr>
      <w:tr w:rsidR="009B498E" w:rsidRPr="00C61AB7" w14:paraId="364D8314" w14:textId="77777777" w:rsidTr="009B498E">
        <w:tc>
          <w:tcPr>
            <w:tcW w:w="2410" w:type="dxa"/>
            <w:vMerge/>
            <w:tcBorders>
              <w:left w:val="nil"/>
              <w:right w:val="nil"/>
            </w:tcBorders>
          </w:tcPr>
          <w:p w14:paraId="17740542" w14:textId="77777777" w:rsidR="009B498E" w:rsidRPr="00C61AB7" w:rsidRDefault="009B498E" w:rsidP="0001482D">
            <w:pPr>
              <w:spacing w:before="120" w:after="0" w:line="240" w:lineRule="auto"/>
              <w:rPr>
                <w:rFonts w:ascii="Arial" w:hAnsi="Arial" w:cs="Arial"/>
                <w:szCs w:val="24"/>
              </w:rPr>
            </w:pPr>
          </w:p>
        </w:tc>
        <w:tc>
          <w:tcPr>
            <w:tcW w:w="567" w:type="dxa"/>
            <w:tcBorders>
              <w:top w:val="nil"/>
              <w:left w:val="nil"/>
              <w:bottom w:val="nil"/>
              <w:right w:val="nil"/>
            </w:tcBorders>
          </w:tcPr>
          <w:p w14:paraId="58FA690D" w14:textId="77777777" w:rsidR="009B498E" w:rsidRPr="00D80318" w:rsidRDefault="009B498E" w:rsidP="00D80318">
            <w:pPr>
              <w:spacing w:after="60" w:line="240" w:lineRule="auto"/>
              <w:rPr>
                <w:rFonts w:ascii="Arial" w:hAnsi="Arial" w:cs="Arial"/>
              </w:rPr>
            </w:pPr>
            <w:r w:rsidRPr="00D80318">
              <w:rPr>
                <w:rFonts w:ascii="Arial" w:hAnsi="Arial" w:cs="Arial"/>
              </w:rPr>
              <w:fldChar w:fldCharType="begin">
                <w:ffData>
                  <w:name w:val=""/>
                  <w:enabled/>
                  <w:calcOnExit w:val="0"/>
                  <w:checkBox>
                    <w:sizeAuto/>
                    <w:default w:val="0"/>
                  </w:checkBox>
                </w:ffData>
              </w:fldChar>
            </w:r>
            <w:r w:rsidRPr="00D80318">
              <w:rPr>
                <w:rFonts w:ascii="Arial" w:hAnsi="Arial" w:cs="Arial"/>
              </w:rPr>
              <w:instrText xml:space="preserve"> FORMCHECKBOX </w:instrText>
            </w:r>
            <w:r w:rsidRPr="00D80318">
              <w:rPr>
                <w:rFonts w:ascii="Arial" w:hAnsi="Arial" w:cs="Arial"/>
              </w:rPr>
            </w:r>
            <w:r w:rsidRPr="00D80318">
              <w:rPr>
                <w:rFonts w:ascii="Arial" w:hAnsi="Arial" w:cs="Arial"/>
              </w:rPr>
              <w:fldChar w:fldCharType="end"/>
            </w:r>
          </w:p>
        </w:tc>
        <w:tc>
          <w:tcPr>
            <w:tcW w:w="6521" w:type="dxa"/>
            <w:tcBorders>
              <w:top w:val="nil"/>
              <w:left w:val="nil"/>
              <w:bottom w:val="nil"/>
              <w:right w:val="nil"/>
            </w:tcBorders>
          </w:tcPr>
          <w:p w14:paraId="199CFAC8" w14:textId="77777777" w:rsidR="009B498E" w:rsidRPr="00D80318" w:rsidRDefault="009B498E" w:rsidP="00D80318">
            <w:pPr>
              <w:spacing w:after="60" w:line="240" w:lineRule="auto"/>
              <w:rPr>
                <w:rFonts w:ascii="Arial" w:hAnsi="Arial" w:cs="Arial"/>
              </w:rPr>
            </w:pPr>
            <w:r w:rsidRPr="00D80318">
              <w:rPr>
                <w:rFonts w:ascii="Arial" w:hAnsi="Arial" w:cs="Arial"/>
              </w:rPr>
              <w:t>The front cover, the first page and Schedule 2 have the company’s details on them; and</w:t>
            </w:r>
          </w:p>
        </w:tc>
      </w:tr>
      <w:tr w:rsidR="009B498E" w:rsidRPr="00C61AB7" w14:paraId="5E0F7CCF" w14:textId="77777777" w:rsidTr="009B498E">
        <w:tc>
          <w:tcPr>
            <w:tcW w:w="2410" w:type="dxa"/>
            <w:vMerge/>
            <w:tcBorders>
              <w:left w:val="nil"/>
              <w:bottom w:val="nil"/>
              <w:right w:val="nil"/>
            </w:tcBorders>
          </w:tcPr>
          <w:p w14:paraId="56AA677D" w14:textId="77777777" w:rsidR="009B498E" w:rsidRPr="00C61AB7" w:rsidRDefault="009B498E" w:rsidP="0001482D">
            <w:pPr>
              <w:spacing w:before="120" w:after="0" w:line="240" w:lineRule="auto"/>
              <w:rPr>
                <w:rFonts w:ascii="Arial" w:hAnsi="Arial" w:cs="Arial"/>
                <w:szCs w:val="24"/>
              </w:rPr>
            </w:pPr>
          </w:p>
        </w:tc>
        <w:tc>
          <w:tcPr>
            <w:tcW w:w="567" w:type="dxa"/>
            <w:tcBorders>
              <w:top w:val="nil"/>
              <w:left w:val="nil"/>
              <w:bottom w:val="nil"/>
              <w:right w:val="nil"/>
            </w:tcBorders>
          </w:tcPr>
          <w:p w14:paraId="6250FC5A" w14:textId="77777777" w:rsidR="009B498E" w:rsidRPr="00D80318" w:rsidRDefault="009B498E" w:rsidP="00D80318">
            <w:pPr>
              <w:spacing w:after="60" w:line="240" w:lineRule="auto"/>
              <w:rPr>
                <w:rFonts w:ascii="Arial" w:hAnsi="Arial" w:cs="Arial"/>
              </w:rPr>
            </w:pPr>
            <w:r w:rsidRPr="00D80318">
              <w:rPr>
                <w:rFonts w:ascii="Arial" w:hAnsi="Arial" w:cs="Arial"/>
              </w:rPr>
              <w:fldChar w:fldCharType="begin">
                <w:ffData>
                  <w:name w:val=""/>
                  <w:enabled/>
                  <w:calcOnExit w:val="0"/>
                  <w:checkBox>
                    <w:sizeAuto/>
                    <w:default w:val="0"/>
                  </w:checkBox>
                </w:ffData>
              </w:fldChar>
            </w:r>
            <w:r w:rsidRPr="00D80318">
              <w:rPr>
                <w:rFonts w:ascii="Arial" w:hAnsi="Arial" w:cs="Arial"/>
              </w:rPr>
              <w:instrText xml:space="preserve"> FORMCHECKBOX </w:instrText>
            </w:r>
            <w:r w:rsidRPr="00D80318">
              <w:rPr>
                <w:rFonts w:ascii="Arial" w:hAnsi="Arial" w:cs="Arial"/>
              </w:rPr>
            </w:r>
            <w:r w:rsidRPr="00D80318">
              <w:rPr>
                <w:rFonts w:ascii="Arial" w:hAnsi="Arial" w:cs="Arial"/>
              </w:rPr>
              <w:fldChar w:fldCharType="end"/>
            </w:r>
          </w:p>
        </w:tc>
        <w:tc>
          <w:tcPr>
            <w:tcW w:w="6521" w:type="dxa"/>
            <w:tcBorders>
              <w:top w:val="nil"/>
              <w:left w:val="nil"/>
              <w:bottom w:val="nil"/>
              <w:right w:val="nil"/>
            </w:tcBorders>
          </w:tcPr>
          <w:p w14:paraId="57EDEFA5" w14:textId="77777777" w:rsidR="009B498E" w:rsidRPr="00D80318" w:rsidRDefault="009B498E" w:rsidP="00D80318">
            <w:pPr>
              <w:spacing w:after="60" w:line="240" w:lineRule="auto"/>
              <w:rPr>
                <w:rFonts w:ascii="Arial" w:hAnsi="Arial" w:cs="Arial"/>
              </w:rPr>
            </w:pPr>
            <w:r w:rsidRPr="00D80318">
              <w:rPr>
                <w:rFonts w:ascii="Arial" w:hAnsi="Arial" w:cs="Arial"/>
              </w:rPr>
              <w:t>The final page has been signed by the relevant people.</w:t>
            </w:r>
          </w:p>
        </w:tc>
      </w:tr>
    </w:tbl>
    <w:p w14:paraId="1333F24F" w14:textId="77777777" w:rsidR="009457AE" w:rsidRDefault="00D80318" w:rsidP="009A4F56">
      <w:pPr>
        <w:spacing w:line="240" w:lineRule="auto"/>
      </w:pPr>
      <w:r>
        <w:rPr>
          <w:rFonts w:ascii="Arial" w:hAnsi="Arial" w:cs="Arial"/>
          <w:b/>
          <w:szCs w:val="24"/>
        </w:rPr>
        <w:br/>
        <w:t xml:space="preserve">4. </w:t>
      </w:r>
      <w:r w:rsidRPr="00D80318">
        <w:rPr>
          <w:rFonts w:ascii="Arial" w:hAnsi="Arial" w:cs="Arial"/>
          <w:b/>
          <w:szCs w:val="24"/>
        </w:rPr>
        <w:t>DECLARATION</w:t>
      </w:r>
    </w:p>
    <w:p w14:paraId="4AE383C2" w14:textId="77777777" w:rsidR="00D80318" w:rsidRPr="00C61AB7" w:rsidRDefault="009457AE" w:rsidP="009457AE">
      <w:pPr>
        <w:spacing w:after="120"/>
        <w:rPr>
          <w:rFonts w:ascii="Arial" w:hAnsi="Arial" w:cs="Arial"/>
          <w:sz w:val="24"/>
          <w:szCs w:val="24"/>
        </w:rPr>
      </w:pPr>
      <w:r w:rsidRPr="009457AE">
        <w:rPr>
          <w:rFonts w:ascii="Arial" w:hAnsi="Arial" w:cs="Arial"/>
          <w:sz w:val="24"/>
          <w:szCs w:val="24"/>
        </w:rPr>
        <w:t xml:space="preserve">I hereby </w:t>
      </w:r>
      <w:r>
        <w:rPr>
          <w:rFonts w:ascii="Arial" w:hAnsi="Arial" w:cs="Arial"/>
          <w:sz w:val="24"/>
          <w:szCs w:val="24"/>
        </w:rPr>
        <w:t>confirm</w:t>
      </w:r>
      <w:r w:rsidRPr="00C61AB7">
        <w:rPr>
          <w:rFonts w:ascii="Arial" w:hAnsi="Arial" w:cs="Arial"/>
          <w:sz w:val="24"/>
          <w:szCs w:val="24"/>
        </w:rPr>
        <w:t xml:space="preserve"> that, the company is authorised to enter into the DRD, no further authorisations are required for the company to do so and that those authorisations remain in force and have not been revoked or amended</w:t>
      </w:r>
      <w:r>
        <w:rPr>
          <w:rFonts w:ascii="Arial" w:hAnsi="Arial" w:cs="Arial"/>
          <w:sz w:val="24"/>
          <w:szCs w:val="24"/>
        </w:rPr>
        <w:t>.</w:t>
      </w:r>
      <w:r w:rsidR="009B498E">
        <w:rPr>
          <w:rFonts w:ascii="Arial" w:hAnsi="Arial" w:cs="Arial"/>
          <w:sz w:val="24"/>
          <w:szCs w:val="24"/>
        </w:rPr>
        <w:t xml:space="preserve"> I also confirm that the above evidence, which has been included in the company’s DRD application, is up-to-date and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441"/>
      </w:tblGrid>
      <w:tr w:rsidR="00D80318" w14:paraId="0A79D2A8" w14:textId="77777777" w:rsidTr="005A3250">
        <w:tc>
          <w:tcPr>
            <w:tcW w:w="1526" w:type="dxa"/>
            <w:tcBorders>
              <w:top w:val="nil"/>
              <w:left w:val="nil"/>
              <w:bottom w:val="nil"/>
              <w:right w:val="nil"/>
            </w:tcBorders>
            <w:vAlign w:val="bottom"/>
          </w:tcPr>
          <w:p w14:paraId="1542991F" w14:textId="77777777" w:rsidR="00D80318" w:rsidRPr="005A3250" w:rsidRDefault="00D80318" w:rsidP="005A3250">
            <w:pPr>
              <w:spacing w:after="0" w:line="240" w:lineRule="auto"/>
              <w:jc w:val="right"/>
              <w:rPr>
                <w:rFonts w:ascii="Arial" w:hAnsi="Arial" w:cs="Arial"/>
                <w:b/>
                <w:szCs w:val="24"/>
              </w:rPr>
            </w:pPr>
            <w:r w:rsidRPr="005A3250">
              <w:rPr>
                <w:rFonts w:ascii="Arial" w:hAnsi="Arial" w:cs="Arial"/>
                <w:b/>
                <w:szCs w:val="24"/>
              </w:rPr>
              <w:t>NAME:</w:t>
            </w:r>
          </w:p>
        </w:tc>
        <w:tc>
          <w:tcPr>
            <w:tcW w:w="7716" w:type="dxa"/>
            <w:tcBorders>
              <w:top w:val="nil"/>
              <w:left w:val="nil"/>
              <w:bottom w:val="single" w:sz="4" w:space="0" w:color="auto"/>
              <w:right w:val="nil"/>
            </w:tcBorders>
          </w:tcPr>
          <w:p w14:paraId="36F90677" w14:textId="77777777" w:rsidR="00D80318" w:rsidRDefault="00D80318" w:rsidP="005A3250">
            <w:pPr>
              <w:spacing w:after="360" w:line="240" w:lineRule="auto"/>
            </w:pPr>
          </w:p>
        </w:tc>
      </w:tr>
      <w:tr w:rsidR="00D80318" w14:paraId="02AB10EC" w14:textId="77777777" w:rsidTr="005A3250">
        <w:tc>
          <w:tcPr>
            <w:tcW w:w="1526" w:type="dxa"/>
            <w:tcBorders>
              <w:top w:val="nil"/>
              <w:left w:val="nil"/>
              <w:bottom w:val="nil"/>
              <w:right w:val="nil"/>
            </w:tcBorders>
            <w:vAlign w:val="bottom"/>
          </w:tcPr>
          <w:p w14:paraId="7E933F2F" w14:textId="77777777" w:rsidR="00D80318" w:rsidRPr="005A3250" w:rsidRDefault="00D80318" w:rsidP="005A3250">
            <w:pPr>
              <w:spacing w:after="0" w:line="240" w:lineRule="auto"/>
              <w:jc w:val="right"/>
              <w:rPr>
                <w:rFonts w:ascii="Arial" w:hAnsi="Arial" w:cs="Arial"/>
                <w:b/>
                <w:szCs w:val="24"/>
              </w:rPr>
            </w:pPr>
            <w:r w:rsidRPr="005A3250">
              <w:rPr>
                <w:rFonts w:ascii="Arial" w:hAnsi="Arial" w:cs="Arial"/>
                <w:b/>
                <w:szCs w:val="24"/>
              </w:rPr>
              <w:t>POSITION:</w:t>
            </w:r>
          </w:p>
        </w:tc>
        <w:tc>
          <w:tcPr>
            <w:tcW w:w="7716" w:type="dxa"/>
            <w:tcBorders>
              <w:left w:val="nil"/>
              <w:right w:val="nil"/>
            </w:tcBorders>
          </w:tcPr>
          <w:p w14:paraId="71EBEB34" w14:textId="77777777" w:rsidR="00D80318" w:rsidRDefault="00D80318" w:rsidP="005A3250">
            <w:pPr>
              <w:spacing w:after="360" w:line="240" w:lineRule="auto"/>
            </w:pPr>
          </w:p>
        </w:tc>
      </w:tr>
      <w:tr w:rsidR="00D80318" w14:paraId="084D0AE9" w14:textId="77777777" w:rsidTr="005A3250">
        <w:tc>
          <w:tcPr>
            <w:tcW w:w="1526" w:type="dxa"/>
            <w:tcBorders>
              <w:top w:val="nil"/>
              <w:left w:val="nil"/>
              <w:bottom w:val="nil"/>
              <w:right w:val="nil"/>
            </w:tcBorders>
            <w:vAlign w:val="bottom"/>
          </w:tcPr>
          <w:p w14:paraId="77B4D7EA" w14:textId="77777777" w:rsidR="00D80318" w:rsidRPr="005A3250" w:rsidRDefault="00D80318" w:rsidP="005A3250">
            <w:pPr>
              <w:spacing w:after="0" w:line="240" w:lineRule="auto"/>
              <w:jc w:val="right"/>
              <w:rPr>
                <w:rFonts w:ascii="Arial" w:hAnsi="Arial" w:cs="Arial"/>
                <w:b/>
                <w:szCs w:val="24"/>
              </w:rPr>
            </w:pPr>
            <w:r w:rsidRPr="005A3250">
              <w:rPr>
                <w:rFonts w:ascii="Arial" w:hAnsi="Arial" w:cs="Arial"/>
                <w:b/>
                <w:szCs w:val="24"/>
              </w:rPr>
              <w:t>SIGNATURE:</w:t>
            </w:r>
          </w:p>
        </w:tc>
        <w:tc>
          <w:tcPr>
            <w:tcW w:w="7716" w:type="dxa"/>
            <w:tcBorders>
              <w:left w:val="nil"/>
              <w:right w:val="nil"/>
            </w:tcBorders>
          </w:tcPr>
          <w:p w14:paraId="6FCC3653" w14:textId="77777777" w:rsidR="00D80318" w:rsidRDefault="00D80318" w:rsidP="005A3250">
            <w:pPr>
              <w:spacing w:after="360" w:line="240" w:lineRule="auto"/>
            </w:pPr>
          </w:p>
        </w:tc>
      </w:tr>
      <w:tr w:rsidR="00D80318" w14:paraId="22769BF1" w14:textId="77777777" w:rsidTr="005A3250">
        <w:tc>
          <w:tcPr>
            <w:tcW w:w="1526" w:type="dxa"/>
            <w:tcBorders>
              <w:top w:val="nil"/>
              <w:left w:val="nil"/>
              <w:bottom w:val="nil"/>
              <w:right w:val="nil"/>
            </w:tcBorders>
            <w:vAlign w:val="bottom"/>
          </w:tcPr>
          <w:p w14:paraId="0EA850C2" w14:textId="77777777" w:rsidR="00D80318" w:rsidRPr="005A3250" w:rsidRDefault="00D80318" w:rsidP="005A3250">
            <w:pPr>
              <w:spacing w:after="0" w:line="240" w:lineRule="auto"/>
              <w:jc w:val="right"/>
              <w:rPr>
                <w:rFonts w:ascii="Arial" w:hAnsi="Arial" w:cs="Arial"/>
                <w:b/>
                <w:szCs w:val="24"/>
              </w:rPr>
            </w:pPr>
            <w:r w:rsidRPr="005A3250">
              <w:rPr>
                <w:rFonts w:ascii="Arial" w:hAnsi="Arial" w:cs="Arial"/>
                <w:b/>
                <w:szCs w:val="24"/>
              </w:rPr>
              <w:t>DATE:</w:t>
            </w:r>
          </w:p>
        </w:tc>
        <w:tc>
          <w:tcPr>
            <w:tcW w:w="7716" w:type="dxa"/>
            <w:tcBorders>
              <w:left w:val="nil"/>
              <w:right w:val="nil"/>
            </w:tcBorders>
          </w:tcPr>
          <w:p w14:paraId="6A2EDA39" w14:textId="77777777" w:rsidR="00D80318" w:rsidRDefault="00D80318" w:rsidP="005A3250">
            <w:pPr>
              <w:spacing w:after="360" w:line="240" w:lineRule="auto"/>
            </w:pPr>
          </w:p>
        </w:tc>
      </w:tr>
    </w:tbl>
    <w:p w14:paraId="3B494138" w14:textId="77777777" w:rsidR="009457AE" w:rsidRPr="00FF4490" w:rsidRDefault="00D80318" w:rsidP="009A4F56">
      <w:pPr>
        <w:spacing w:line="240" w:lineRule="auto"/>
      </w:pPr>
      <w:r>
        <w:t xml:space="preserve">                                                                           </w:t>
      </w:r>
    </w:p>
    <w:sectPr w:rsidR="009457AE" w:rsidRPr="00FF4490" w:rsidSect="000A3D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870A" w14:textId="77777777" w:rsidR="00D31C33" w:rsidRDefault="00D31C33" w:rsidP="00404ED6">
      <w:pPr>
        <w:spacing w:after="0" w:line="240" w:lineRule="auto"/>
      </w:pPr>
      <w:r>
        <w:separator/>
      </w:r>
    </w:p>
  </w:endnote>
  <w:endnote w:type="continuationSeparator" w:id="0">
    <w:p w14:paraId="4E7233EA" w14:textId="77777777" w:rsidR="00D31C33" w:rsidRDefault="00D31C33" w:rsidP="0040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Lt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7681" w14:textId="77777777" w:rsidR="00404ED6" w:rsidRDefault="00404ED6" w:rsidP="00404ED6">
    <w:pPr>
      <w:pStyle w:val="Foot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6A8B" w14:textId="77777777" w:rsidR="00404ED6" w:rsidRDefault="00404ED6" w:rsidP="00404ED6">
    <w:pPr>
      <w:pStyle w:val="Foot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B04F" w14:textId="77777777" w:rsidR="00404ED6" w:rsidRDefault="00404ED6" w:rsidP="00404ED6">
    <w:pPr>
      <w:pStyle w:val="Foot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E4ED" w14:textId="77777777" w:rsidR="00D31C33" w:rsidRDefault="00D31C33" w:rsidP="00404ED6">
      <w:pPr>
        <w:spacing w:after="0" w:line="240" w:lineRule="auto"/>
      </w:pPr>
      <w:r>
        <w:separator/>
      </w:r>
    </w:p>
  </w:footnote>
  <w:footnote w:type="continuationSeparator" w:id="0">
    <w:p w14:paraId="0E741D91" w14:textId="77777777" w:rsidR="00D31C33" w:rsidRDefault="00D31C33" w:rsidP="00404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F6B4" w14:textId="77777777" w:rsidR="00404ED6" w:rsidRDefault="00404ED6" w:rsidP="00404ED6">
    <w:pPr>
      <w:pStyle w:val="Head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00EA" w14:textId="77777777" w:rsidR="00404ED6" w:rsidRDefault="00404ED6" w:rsidP="00404ED6">
    <w:pPr>
      <w:pStyle w:val="Head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A02" w14:textId="77777777" w:rsidR="00404ED6" w:rsidRDefault="00404ED6" w:rsidP="00404ED6">
    <w:pPr>
      <w:pStyle w:val="Header"/>
      <w:jc w:val="center"/>
    </w:pPr>
    <w:r>
      <w:fldChar w:fldCharType="begin"/>
    </w:r>
    <w:r w:rsidRPr="00C6426C">
      <w:rPr>
        <w:color w:val="000000"/>
      </w:rPr>
      <w:instrText xml:space="preserve"> DOCPROPERTY  bjDocumentSecurityLabel"  \* MERGEFORMAT </w:instrText>
    </w:r>
    <w:r>
      <w:fldChar w:fldCharType="separate"/>
    </w:r>
    <w:r w:rsidR="00C6426C">
      <w:rPr>
        <w:color w:val="000000"/>
      </w:rPr>
      <w:t>UNCLASSIFIED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ADC"/>
    <w:multiLevelType w:val="hybridMultilevel"/>
    <w:tmpl w:val="689CA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67C66"/>
    <w:multiLevelType w:val="hybridMultilevel"/>
    <w:tmpl w:val="7264F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4B681B"/>
    <w:multiLevelType w:val="hybridMultilevel"/>
    <w:tmpl w:val="E4148C3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316EEE"/>
    <w:multiLevelType w:val="hybridMultilevel"/>
    <w:tmpl w:val="724AE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640B20"/>
    <w:multiLevelType w:val="multilevel"/>
    <w:tmpl w:val="EEF2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C64F1"/>
    <w:multiLevelType w:val="hybridMultilevel"/>
    <w:tmpl w:val="9AF42818"/>
    <w:lvl w:ilvl="0" w:tplc="8E1EBF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55941"/>
    <w:multiLevelType w:val="hybridMultilevel"/>
    <w:tmpl w:val="BD0E3B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764010"/>
    <w:multiLevelType w:val="hybridMultilevel"/>
    <w:tmpl w:val="7B7C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718764">
    <w:abstractNumId w:val="3"/>
  </w:num>
  <w:num w:numId="2" w16cid:durableId="1716277197">
    <w:abstractNumId w:val="5"/>
  </w:num>
  <w:num w:numId="3" w16cid:durableId="1055080242">
    <w:abstractNumId w:val="1"/>
  </w:num>
  <w:num w:numId="4" w16cid:durableId="384449542">
    <w:abstractNumId w:val="0"/>
  </w:num>
  <w:num w:numId="5" w16cid:durableId="1940215489">
    <w:abstractNumId w:val="2"/>
  </w:num>
  <w:num w:numId="6" w16cid:durableId="78647266">
    <w:abstractNumId w:val="7"/>
  </w:num>
  <w:num w:numId="7" w16cid:durableId="147786695">
    <w:abstractNumId w:val="6"/>
  </w:num>
  <w:num w:numId="8" w16cid:durableId="347560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D6"/>
    <w:rsid w:val="0001482D"/>
    <w:rsid w:val="000340CB"/>
    <w:rsid w:val="0005247F"/>
    <w:rsid w:val="0005540A"/>
    <w:rsid w:val="0005623C"/>
    <w:rsid w:val="0006146D"/>
    <w:rsid w:val="000704BD"/>
    <w:rsid w:val="00072A83"/>
    <w:rsid w:val="00075EC7"/>
    <w:rsid w:val="000836F9"/>
    <w:rsid w:val="0008470B"/>
    <w:rsid w:val="000A3D98"/>
    <w:rsid w:val="000C375F"/>
    <w:rsid w:val="000C3E1E"/>
    <w:rsid w:val="000E2488"/>
    <w:rsid w:val="000F3EAE"/>
    <w:rsid w:val="000F491B"/>
    <w:rsid w:val="001855A6"/>
    <w:rsid w:val="00195415"/>
    <w:rsid w:val="001E0D61"/>
    <w:rsid w:val="00226E40"/>
    <w:rsid w:val="00232303"/>
    <w:rsid w:val="0024156D"/>
    <w:rsid w:val="00246A5F"/>
    <w:rsid w:val="002571B3"/>
    <w:rsid w:val="00297C98"/>
    <w:rsid w:val="002C7FE3"/>
    <w:rsid w:val="003448B0"/>
    <w:rsid w:val="003537FB"/>
    <w:rsid w:val="00366038"/>
    <w:rsid w:val="003A117A"/>
    <w:rsid w:val="003A56AE"/>
    <w:rsid w:val="003A631E"/>
    <w:rsid w:val="003E4375"/>
    <w:rsid w:val="00401697"/>
    <w:rsid w:val="00404ED6"/>
    <w:rsid w:val="00420D67"/>
    <w:rsid w:val="0043308F"/>
    <w:rsid w:val="00490670"/>
    <w:rsid w:val="004F6DCA"/>
    <w:rsid w:val="00501F83"/>
    <w:rsid w:val="00580248"/>
    <w:rsid w:val="00580AF7"/>
    <w:rsid w:val="00581B82"/>
    <w:rsid w:val="00593C4B"/>
    <w:rsid w:val="005965BD"/>
    <w:rsid w:val="005A3250"/>
    <w:rsid w:val="005B4715"/>
    <w:rsid w:val="005B56A4"/>
    <w:rsid w:val="005C1DA7"/>
    <w:rsid w:val="005C5730"/>
    <w:rsid w:val="00603F46"/>
    <w:rsid w:val="00605345"/>
    <w:rsid w:val="0061305E"/>
    <w:rsid w:val="006262C3"/>
    <w:rsid w:val="00653CC4"/>
    <w:rsid w:val="00677368"/>
    <w:rsid w:val="00695047"/>
    <w:rsid w:val="006D7AF9"/>
    <w:rsid w:val="00706A7C"/>
    <w:rsid w:val="00710049"/>
    <w:rsid w:val="007147DF"/>
    <w:rsid w:val="007240BD"/>
    <w:rsid w:val="00727FE3"/>
    <w:rsid w:val="00731E28"/>
    <w:rsid w:val="007338DD"/>
    <w:rsid w:val="00737D71"/>
    <w:rsid w:val="007538CD"/>
    <w:rsid w:val="007910B3"/>
    <w:rsid w:val="007D2594"/>
    <w:rsid w:val="007D25D2"/>
    <w:rsid w:val="007E41CD"/>
    <w:rsid w:val="007E57F5"/>
    <w:rsid w:val="00851C45"/>
    <w:rsid w:val="008739BE"/>
    <w:rsid w:val="00894A8C"/>
    <w:rsid w:val="008B2872"/>
    <w:rsid w:val="008B54B9"/>
    <w:rsid w:val="008B6013"/>
    <w:rsid w:val="008D0C0F"/>
    <w:rsid w:val="008D3EB2"/>
    <w:rsid w:val="00906B2D"/>
    <w:rsid w:val="009453D2"/>
    <w:rsid w:val="009457AE"/>
    <w:rsid w:val="00952C79"/>
    <w:rsid w:val="0096073A"/>
    <w:rsid w:val="00987A8B"/>
    <w:rsid w:val="009A4F56"/>
    <w:rsid w:val="009B498E"/>
    <w:rsid w:val="009B53A8"/>
    <w:rsid w:val="009B585A"/>
    <w:rsid w:val="009C09CA"/>
    <w:rsid w:val="009D5EC3"/>
    <w:rsid w:val="009E6177"/>
    <w:rsid w:val="00A06682"/>
    <w:rsid w:val="00A13266"/>
    <w:rsid w:val="00A136DB"/>
    <w:rsid w:val="00A24829"/>
    <w:rsid w:val="00A434A5"/>
    <w:rsid w:val="00AD38E7"/>
    <w:rsid w:val="00AD4723"/>
    <w:rsid w:val="00B10E69"/>
    <w:rsid w:val="00B3770E"/>
    <w:rsid w:val="00BA5850"/>
    <w:rsid w:val="00BF606A"/>
    <w:rsid w:val="00C356B1"/>
    <w:rsid w:val="00C5096F"/>
    <w:rsid w:val="00C61AB7"/>
    <w:rsid w:val="00C6426C"/>
    <w:rsid w:val="00C85CA4"/>
    <w:rsid w:val="00CB242D"/>
    <w:rsid w:val="00CB3591"/>
    <w:rsid w:val="00CB7870"/>
    <w:rsid w:val="00CE1981"/>
    <w:rsid w:val="00D03D43"/>
    <w:rsid w:val="00D13EDE"/>
    <w:rsid w:val="00D31C33"/>
    <w:rsid w:val="00D65CD8"/>
    <w:rsid w:val="00D80318"/>
    <w:rsid w:val="00D80782"/>
    <w:rsid w:val="00DA1380"/>
    <w:rsid w:val="00DE218D"/>
    <w:rsid w:val="00DF70DF"/>
    <w:rsid w:val="00E14DC8"/>
    <w:rsid w:val="00E23F19"/>
    <w:rsid w:val="00E24771"/>
    <w:rsid w:val="00E27B9A"/>
    <w:rsid w:val="00E445FA"/>
    <w:rsid w:val="00E56DC6"/>
    <w:rsid w:val="00E6355C"/>
    <w:rsid w:val="00E6643D"/>
    <w:rsid w:val="00E66D09"/>
    <w:rsid w:val="00E74FAF"/>
    <w:rsid w:val="00E81023"/>
    <w:rsid w:val="00EC40C8"/>
    <w:rsid w:val="00ED250C"/>
    <w:rsid w:val="00EE4597"/>
    <w:rsid w:val="00F1171C"/>
    <w:rsid w:val="00F224FC"/>
    <w:rsid w:val="00F65FA6"/>
    <w:rsid w:val="00F85BB4"/>
    <w:rsid w:val="00FA6A29"/>
    <w:rsid w:val="00FC1BFE"/>
    <w:rsid w:val="00FC334C"/>
    <w:rsid w:val="00FC3C98"/>
    <w:rsid w:val="00FF4016"/>
    <w:rsid w:val="00FF4490"/>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4BF2212"/>
  <w15:docId w15:val="{78F615E4-D1DB-4BE7-A569-BA04996C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98"/>
    <w:pPr>
      <w:spacing w:after="200" w:line="276" w:lineRule="auto"/>
    </w:pPr>
    <w:rPr>
      <w:sz w:val="22"/>
      <w:szCs w:val="22"/>
    </w:rPr>
  </w:style>
  <w:style w:type="paragraph" w:styleId="Heading1">
    <w:name w:val="heading 1"/>
    <w:basedOn w:val="Normal"/>
    <w:next w:val="Normal"/>
    <w:link w:val="Heading1Char"/>
    <w:qFormat/>
    <w:rsid w:val="009453D2"/>
    <w:pPr>
      <w:keepNext/>
      <w:spacing w:after="120" w:line="240" w:lineRule="auto"/>
      <w:outlineLvl w:val="0"/>
    </w:pPr>
    <w:rPr>
      <w:rFonts w:ascii="Humnst777 Lt BT" w:hAnsi="Humnst777 Lt BT" w:cs="Arial"/>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E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4ED6"/>
  </w:style>
  <w:style w:type="paragraph" w:styleId="Footer">
    <w:name w:val="footer"/>
    <w:basedOn w:val="Normal"/>
    <w:link w:val="FooterChar"/>
    <w:uiPriority w:val="99"/>
    <w:semiHidden/>
    <w:unhideWhenUsed/>
    <w:rsid w:val="00404E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4ED6"/>
  </w:style>
  <w:style w:type="table" w:styleId="TableGrid">
    <w:name w:val="Table Grid"/>
    <w:basedOn w:val="TableNormal"/>
    <w:rsid w:val="0040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CA4"/>
    <w:pPr>
      <w:ind w:left="720"/>
      <w:contextualSpacing/>
    </w:pPr>
  </w:style>
  <w:style w:type="character" w:customStyle="1" w:styleId="DeltaViewInsertion">
    <w:name w:val="DeltaView Insertion"/>
    <w:rsid w:val="00EE4597"/>
    <w:rPr>
      <w:color w:val="008080"/>
      <w:u w:val="double"/>
    </w:rPr>
  </w:style>
  <w:style w:type="paragraph" w:styleId="BalloonText">
    <w:name w:val="Balloon Text"/>
    <w:basedOn w:val="Normal"/>
    <w:link w:val="BalloonTextChar"/>
    <w:uiPriority w:val="99"/>
    <w:semiHidden/>
    <w:unhideWhenUsed/>
    <w:rsid w:val="00EE4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597"/>
    <w:rPr>
      <w:rFonts w:ascii="Tahoma" w:hAnsi="Tahoma" w:cs="Tahoma"/>
      <w:sz w:val="16"/>
      <w:szCs w:val="16"/>
    </w:rPr>
  </w:style>
  <w:style w:type="character" w:styleId="CommentReference">
    <w:name w:val="annotation reference"/>
    <w:semiHidden/>
    <w:rsid w:val="007538CD"/>
    <w:rPr>
      <w:sz w:val="16"/>
      <w:szCs w:val="16"/>
    </w:rPr>
  </w:style>
  <w:style w:type="paragraph" w:styleId="CommentText">
    <w:name w:val="annotation text"/>
    <w:basedOn w:val="Normal"/>
    <w:semiHidden/>
    <w:rsid w:val="007538CD"/>
    <w:rPr>
      <w:sz w:val="20"/>
      <w:szCs w:val="20"/>
    </w:rPr>
  </w:style>
  <w:style w:type="paragraph" w:styleId="CommentSubject">
    <w:name w:val="annotation subject"/>
    <w:basedOn w:val="CommentText"/>
    <w:next w:val="CommentText"/>
    <w:semiHidden/>
    <w:rsid w:val="007538CD"/>
    <w:rPr>
      <w:b/>
      <w:bCs/>
    </w:rPr>
  </w:style>
  <w:style w:type="paragraph" w:customStyle="1" w:styleId="Default">
    <w:name w:val="Default"/>
    <w:rsid w:val="00075EC7"/>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9453D2"/>
    <w:rPr>
      <w:rFonts w:ascii="Humnst777 Lt BT" w:hAnsi="Humnst777 Lt BT" w:cs="Arial"/>
      <w:b/>
      <w:bCs/>
      <w:sz w:val="28"/>
      <w:szCs w:val="32"/>
    </w:rPr>
  </w:style>
  <w:style w:type="paragraph" w:styleId="Revision">
    <w:name w:val="Revision"/>
    <w:hidden/>
    <w:uiPriority w:val="99"/>
    <w:semiHidden/>
    <w:rsid w:val="00CB242D"/>
    <w:rPr>
      <w:sz w:val="22"/>
      <w:szCs w:val="22"/>
    </w:rPr>
  </w:style>
  <w:style w:type="character" w:styleId="Hyperlink">
    <w:name w:val="Hyperlink"/>
    <w:uiPriority w:val="99"/>
    <w:unhideWhenUsed/>
    <w:rsid w:val="00CB242D"/>
    <w:rPr>
      <w:color w:val="0563C1"/>
      <w:u w:val="single"/>
    </w:rPr>
  </w:style>
  <w:style w:type="character" w:styleId="UnresolvedMention">
    <w:name w:val="Unresolved Mention"/>
    <w:uiPriority w:val="99"/>
    <w:semiHidden/>
    <w:unhideWhenUsed/>
    <w:rsid w:val="00297C98"/>
    <w:rPr>
      <w:color w:val="605E5C"/>
      <w:shd w:val="clear" w:color="auto" w:fill="E1DFDD"/>
    </w:rPr>
  </w:style>
  <w:style w:type="paragraph" w:styleId="NormalWeb">
    <w:name w:val="Normal (Web)"/>
    <w:basedOn w:val="Normal"/>
    <w:uiPriority w:val="99"/>
    <w:semiHidden/>
    <w:unhideWhenUsed/>
    <w:rsid w:val="00BF606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6326">
      <w:bodyDiv w:val="1"/>
      <w:marLeft w:val="0"/>
      <w:marRight w:val="0"/>
      <w:marTop w:val="0"/>
      <w:marBottom w:val="0"/>
      <w:divBdr>
        <w:top w:val="none" w:sz="0" w:space="0" w:color="auto"/>
        <w:left w:val="none" w:sz="0" w:space="0" w:color="auto"/>
        <w:bottom w:val="none" w:sz="0" w:space="0" w:color="auto"/>
        <w:right w:val="none" w:sz="0" w:space="0" w:color="auto"/>
      </w:divBdr>
    </w:div>
    <w:div w:id="164535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commissioning.Certainty@hmtreasury.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tcertificates.lboilandgas@hmr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9579</CharactersWithSpaces>
  <SharedDoc>false</SharedDoc>
  <HLinks>
    <vt:vector size="12" baseType="variant">
      <vt:variant>
        <vt:i4>8257606</vt:i4>
      </vt:variant>
      <vt:variant>
        <vt:i4>3</vt:i4>
      </vt:variant>
      <vt:variant>
        <vt:i4>0</vt:i4>
      </vt:variant>
      <vt:variant>
        <vt:i4>5</vt:i4>
      </vt:variant>
      <vt:variant>
        <vt:lpwstr>mailto:prtcertificates.lboilandgas@hmrc.gov.uk</vt:lpwstr>
      </vt:variant>
      <vt:variant>
        <vt:lpwstr/>
      </vt:variant>
      <vt:variant>
        <vt:i4>6815811</vt:i4>
      </vt:variant>
      <vt:variant>
        <vt:i4>0</vt:i4>
      </vt:variant>
      <vt:variant>
        <vt:i4>0</vt:i4>
      </vt:variant>
      <vt:variant>
        <vt:i4>5</vt:i4>
      </vt:variant>
      <vt:variant>
        <vt:lpwstr>mailto:Decommissioning.Certainty@hmtreasury.gov.uk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Willis</dc:creator>
  <cp:keywords/>
  <dc:description/>
  <cp:lastModifiedBy>Sugden, Emily - HMT</cp:lastModifiedBy>
  <cp:revision>2</cp:revision>
  <cp:lastPrinted>2013-09-13T09:20:00Z</cp:lastPrinted>
  <dcterms:created xsi:type="dcterms:W3CDTF">2024-04-03T08:31:00Z</dcterms:created>
  <dcterms:modified xsi:type="dcterms:W3CDTF">2024-04-03T08:31:00Z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658c954a-491c-488b-b441-ee5a81d0e29c</vt:lpwstr>
  </property>
</Properties>
</file>