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334BD" w14:textId="77777777" w:rsidR="00B30A13" w:rsidRDefault="00B30A13" w:rsidP="00B30A13">
      <w:pPr>
        <w:pStyle w:val="Conditions1"/>
        <w:numPr>
          <w:ilvl w:val="0"/>
          <w:numId w:val="0"/>
        </w:numPr>
      </w:pPr>
      <w:r>
        <w:rPr>
          <w:noProof/>
        </w:rPr>
        <w:drawing>
          <wp:inline distT="0" distB="0" distL="0" distR="0" wp14:anchorId="5A931403" wp14:editId="0C2A289E">
            <wp:extent cx="3419475" cy="359623"/>
            <wp:effectExtent l="0" t="0" r="0" b="2540"/>
            <wp:docPr id="4" name="Picture 4" descr="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6ABB2BC6" w14:textId="77777777" w:rsidR="00B30A13" w:rsidRDefault="00B30A13" w:rsidP="00B30A13"/>
    <w:p w14:paraId="298B381A" w14:textId="77777777" w:rsidR="00B30A13" w:rsidRDefault="00B30A13" w:rsidP="00B30A13">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B30A13" w:rsidRPr="00265DBA" w14:paraId="192B9458" w14:textId="77777777" w:rsidTr="00C81F4C">
        <w:trPr>
          <w:cantSplit/>
          <w:trHeight w:val="23"/>
        </w:trPr>
        <w:tc>
          <w:tcPr>
            <w:tcW w:w="9356" w:type="dxa"/>
            <w:shd w:val="clear" w:color="auto" w:fill="auto"/>
          </w:tcPr>
          <w:p w14:paraId="5CF409DF" w14:textId="77777777" w:rsidR="00B30A13" w:rsidRPr="00265DBA" w:rsidRDefault="00B30A13" w:rsidP="00C81F4C">
            <w:pPr>
              <w:spacing w:before="120"/>
              <w:ind w:left="-105" w:right="34"/>
              <w:rPr>
                <w:rFonts w:ascii="Arial" w:hAnsi="Arial" w:cs="Arial"/>
                <w:b/>
                <w:color w:val="000000"/>
                <w:sz w:val="40"/>
                <w:szCs w:val="40"/>
              </w:rPr>
            </w:pPr>
            <w:bookmarkStart w:id="0" w:name="bmkTable00"/>
            <w:bookmarkEnd w:id="0"/>
            <w:r w:rsidRPr="00265DBA">
              <w:rPr>
                <w:rFonts w:ascii="Arial" w:hAnsi="Arial" w:cs="Arial"/>
                <w:b/>
                <w:color w:val="000000"/>
                <w:sz w:val="40"/>
                <w:szCs w:val="40"/>
              </w:rPr>
              <w:t>Order Decision</w:t>
            </w:r>
          </w:p>
        </w:tc>
      </w:tr>
      <w:tr w:rsidR="00B30A13" w:rsidRPr="00265DBA" w14:paraId="27F1A3BC" w14:textId="77777777" w:rsidTr="00C81F4C">
        <w:trPr>
          <w:cantSplit/>
          <w:trHeight w:val="23"/>
        </w:trPr>
        <w:tc>
          <w:tcPr>
            <w:tcW w:w="9356" w:type="dxa"/>
            <w:shd w:val="clear" w:color="auto" w:fill="auto"/>
            <w:vAlign w:val="center"/>
          </w:tcPr>
          <w:p w14:paraId="37E6AFC3" w14:textId="77777777" w:rsidR="00B30A13" w:rsidRPr="00265DBA" w:rsidRDefault="00B30A13" w:rsidP="00C81F4C">
            <w:pPr>
              <w:spacing w:before="60"/>
              <w:ind w:left="-105" w:right="34"/>
              <w:rPr>
                <w:rFonts w:ascii="Arial" w:hAnsi="Arial" w:cs="Arial"/>
                <w:color w:val="000000"/>
                <w:sz w:val="24"/>
                <w:szCs w:val="24"/>
              </w:rPr>
            </w:pPr>
            <w:r w:rsidRPr="00265DBA">
              <w:rPr>
                <w:rFonts w:ascii="Arial" w:hAnsi="Arial" w:cs="Arial"/>
                <w:color w:val="000000"/>
                <w:sz w:val="24"/>
                <w:szCs w:val="24"/>
              </w:rPr>
              <w:t xml:space="preserve"> </w:t>
            </w:r>
          </w:p>
        </w:tc>
      </w:tr>
      <w:tr w:rsidR="00B30A13" w:rsidRPr="00265DBA" w14:paraId="698C5755" w14:textId="77777777" w:rsidTr="00C81F4C">
        <w:trPr>
          <w:cantSplit/>
          <w:trHeight w:val="23"/>
        </w:trPr>
        <w:tc>
          <w:tcPr>
            <w:tcW w:w="9356" w:type="dxa"/>
            <w:shd w:val="clear" w:color="auto" w:fill="auto"/>
          </w:tcPr>
          <w:p w14:paraId="7C23193E" w14:textId="77777777" w:rsidR="00B30A13" w:rsidRPr="00265DBA" w:rsidRDefault="00B30A13" w:rsidP="00C81F4C">
            <w:pPr>
              <w:spacing w:before="180"/>
              <w:ind w:left="-105" w:right="34"/>
              <w:rPr>
                <w:rFonts w:ascii="Arial" w:hAnsi="Arial" w:cs="Arial"/>
                <w:b/>
                <w:color w:val="000000"/>
                <w:sz w:val="24"/>
                <w:szCs w:val="24"/>
              </w:rPr>
            </w:pPr>
            <w:r w:rsidRPr="00265DBA">
              <w:rPr>
                <w:rFonts w:ascii="Arial" w:hAnsi="Arial" w:cs="Arial"/>
                <w:b/>
                <w:color w:val="000000"/>
                <w:sz w:val="24"/>
                <w:szCs w:val="24"/>
              </w:rPr>
              <w:t xml:space="preserve">by </w:t>
            </w:r>
            <w:r>
              <w:rPr>
                <w:rFonts w:ascii="Arial" w:hAnsi="Arial" w:cs="Arial"/>
                <w:b/>
                <w:sz w:val="24"/>
                <w:szCs w:val="24"/>
              </w:rPr>
              <w:t>Charlotte Ditchburn BSc (Honours) MIPROW</w:t>
            </w:r>
          </w:p>
        </w:tc>
      </w:tr>
      <w:tr w:rsidR="00B30A13" w:rsidRPr="00265DBA" w14:paraId="26B29408" w14:textId="77777777" w:rsidTr="00C81F4C">
        <w:trPr>
          <w:cantSplit/>
          <w:trHeight w:val="23"/>
        </w:trPr>
        <w:tc>
          <w:tcPr>
            <w:tcW w:w="9356" w:type="dxa"/>
            <w:shd w:val="clear" w:color="auto" w:fill="auto"/>
          </w:tcPr>
          <w:p w14:paraId="47FF42CD" w14:textId="77777777" w:rsidR="00B30A13" w:rsidRPr="00265DBA" w:rsidRDefault="00B30A13" w:rsidP="00C81F4C">
            <w:pPr>
              <w:spacing w:before="120"/>
              <w:ind w:left="-105" w:right="34"/>
              <w:rPr>
                <w:rFonts w:ascii="Arial" w:hAnsi="Arial" w:cs="Arial"/>
                <w:b/>
                <w:color w:val="000000"/>
                <w:sz w:val="18"/>
                <w:szCs w:val="18"/>
              </w:rPr>
            </w:pPr>
            <w:r w:rsidRPr="00265DBA">
              <w:rPr>
                <w:rFonts w:ascii="Arial" w:hAnsi="Arial" w:cs="Arial"/>
                <w:b/>
                <w:color w:val="000000"/>
                <w:sz w:val="18"/>
                <w:szCs w:val="18"/>
              </w:rPr>
              <w:t>An Inspector appointed by the Secretary of State for Environment, Food and Rural Affairs</w:t>
            </w:r>
          </w:p>
        </w:tc>
      </w:tr>
      <w:tr w:rsidR="00B30A13" w:rsidRPr="00265DBA" w14:paraId="27A0626D" w14:textId="77777777" w:rsidTr="00C81F4C">
        <w:trPr>
          <w:cantSplit/>
          <w:trHeight w:val="23"/>
        </w:trPr>
        <w:tc>
          <w:tcPr>
            <w:tcW w:w="9356" w:type="dxa"/>
            <w:shd w:val="clear" w:color="auto" w:fill="auto"/>
          </w:tcPr>
          <w:p w14:paraId="2BE5BD6A" w14:textId="6A68C94C" w:rsidR="00B30A13" w:rsidRPr="00265DBA" w:rsidRDefault="00B30A13" w:rsidP="00C81F4C">
            <w:pPr>
              <w:spacing w:before="120"/>
              <w:ind w:left="-105" w:right="176"/>
              <w:rPr>
                <w:rFonts w:ascii="Arial" w:hAnsi="Arial" w:cs="Arial"/>
                <w:b/>
                <w:color w:val="000000"/>
                <w:sz w:val="18"/>
                <w:szCs w:val="18"/>
              </w:rPr>
            </w:pPr>
            <w:r w:rsidRPr="00265DBA">
              <w:rPr>
                <w:rFonts w:ascii="Arial" w:hAnsi="Arial" w:cs="Arial"/>
                <w:b/>
                <w:color w:val="000000"/>
                <w:sz w:val="18"/>
                <w:szCs w:val="18"/>
              </w:rPr>
              <w:t>Decision date:</w:t>
            </w:r>
            <w:r w:rsidR="000A441B">
              <w:rPr>
                <w:rFonts w:ascii="Arial" w:hAnsi="Arial" w:cs="Arial"/>
                <w:b/>
                <w:color w:val="000000"/>
                <w:sz w:val="18"/>
                <w:szCs w:val="18"/>
              </w:rPr>
              <w:t xml:space="preserve"> 12 March 2024</w:t>
            </w:r>
          </w:p>
        </w:tc>
      </w:tr>
    </w:tbl>
    <w:p w14:paraId="4EECBE0C" w14:textId="77777777" w:rsidR="00B30A13" w:rsidRPr="00265DBA" w:rsidRDefault="00B30A13" w:rsidP="00B30A13">
      <w:pPr>
        <w:rPr>
          <w:rFonts w:ascii="Arial" w:hAnsi="Arial" w:cs="Arial"/>
        </w:rPr>
      </w:pPr>
    </w:p>
    <w:tbl>
      <w:tblPr>
        <w:tblW w:w="0" w:type="auto"/>
        <w:tblLayout w:type="fixed"/>
        <w:tblLook w:val="0000" w:firstRow="0" w:lastRow="0" w:firstColumn="0" w:lastColumn="0" w:noHBand="0" w:noVBand="0"/>
      </w:tblPr>
      <w:tblGrid>
        <w:gridCol w:w="9520"/>
      </w:tblGrid>
      <w:tr w:rsidR="00B30A13" w:rsidRPr="00265DBA" w14:paraId="1F37866F" w14:textId="77777777" w:rsidTr="00C81F4C">
        <w:tc>
          <w:tcPr>
            <w:tcW w:w="9520" w:type="dxa"/>
            <w:shd w:val="clear" w:color="auto" w:fill="auto"/>
          </w:tcPr>
          <w:p w14:paraId="6B43B304" w14:textId="77777777" w:rsidR="00B30A13" w:rsidRPr="00265DBA" w:rsidRDefault="00B30A13" w:rsidP="00C81F4C">
            <w:pPr>
              <w:spacing w:after="60"/>
              <w:ind w:left="-105"/>
              <w:rPr>
                <w:rFonts w:ascii="Arial" w:hAnsi="Arial" w:cs="Arial"/>
                <w:b/>
                <w:color w:val="000000"/>
                <w:sz w:val="24"/>
                <w:szCs w:val="24"/>
              </w:rPr>
            </w:pPr>
            <w:r w:rsidRPr="00265DBA">
              <w:rPr>
                <w:rFonts w:ascii="Arial" w:hAnsi="Arial" w:cs="Arial"/>
                <w:b/>
                <w:color w:val="000000"/>
                <w:sz w:val="24"/>
                <w:szCs w:val="24"/>
              </w:rPr>
              <w:t>Order Ref: ROW/</w:t>
            </w:r>
            <w:r>
              <w:rPr>
                <w:rFonts w:ascii="Arial" w:hAnsi="Arial" w:cs="Arial"/>
                <w:b/>
                <w:color w:val="000000"/>
                <w:sz w:val="24"/>
                <w:szCs w:val="24"/>
              </w:rPr>
              <w:t>3318866</w:t>
            </w:r>
          </w:p>
        </w:tc>
      </w:tr>
      <w:tr w:rsidR="00B30A13" w:rsidRPr="00265DBA" w14:paraId="4B33D2EB" w14:textId="77777777" w:rsidTr="00C81F4C">
        <w:tc>
          <w:tcPr>
            <w:tcW w:w="9520" w:type="dxa"/>
            <w:shd w:val="clear" w:color="auto" w:fill="auto"/>
          </w:tcPr>
          <w:p w14:paraId="302D0C0B" w14:textId="77777777" w:rsidR="00B30A13" w:rsidRPr="00265DBA" w:rsidRDefault="00B30A13" w:rsidP="00C81F4C">
            <w:pPr>
              <w:pStyle w:val="TBullet"/>
              <w:ind w:left="-105"/>
              <w:rPr>
                <w:rFonts w:ascii="Arial" w:hAnsi="Arial" w:cs="Arial"/>
                <w:sz w:val="22"/>
                <w:szCs w:val="22"/>
              </w:rPr>
            </w:pPr>
            <w:r w:rsidRPr="00265DBA">
              <w:rPr>
                <w:rFonts w:ascii="Arial" w:hAnsi="Arial" w:cs="Arial"/>
                <w:sz w:val="22"/>
                <w:szCs w:val="22"/>
              </w:rPr>
              <w:t xml:space="preserve">This Order is made under Section 53 (2) (b) of the Wildlife and Countryside Act 1981 (the 1981 Act) and is known as </w:t>
            </w:r>
            <w:r>
              <w:rPr>
                <w:rFonts w:ascii="Arial" w:hAnsi="Arial" w:cs="Arial"/>
                <w:sz w:val="22"/>
                <w:szCs w:val="22"/>
              </w:rPr>
              <w:t>the Staffordshire County Council (Public Footpath from Ashby Road to Tower Road in Winshill Parish) Modification Order 2022</w:t>
            </w:r>
            <w:r w:rsidRPr="00265DBA">
              <w:rPr>
                <w:rFonts w:ascii="Arial" w:hAnsi="Arial" w:cs="Arial"/>
                <w:sz w:val="22"/>
                <w:szCs w:val="22"/>
              </w:rPr>
              <w:t>.</w:t>
            </w:r>
          </w:p>
        </w:tc>
      </w:tr>
      <w:tr w:rsidR="00B30A13" w:rsidRPr="00265DBA" w14:paraId="1AC7ECE9" w14:textId="77777777" w:rsidTr="00C81F4C">
        <w:tc>
          <w:tcPr>
            <w:tcW w:w="9520" w:type="dxa"/>
            <w:shd w:val="clear" w:color="auto" w:fill="auto"/>
          </w:tcPr>
          <w:p w14:paraId="1E2F61CE" w14:textId="77777777" w:rsidR="00B30A13" w:rsidRPr="00265DBA" w:rsidRDefault="00B30A13" w:rsidP="00C81F4C">
            <w:pPr>
              <w:pStyle w:val="TBullet"/>
              <w:ind w:left="-105"/>
              <w:rPr>
                <w:rFonts w:ascii="Arial" w:hAnsi="Arial" w:cs="Arial"/>
                <w:sz w:val="22"/>
                <w:szCs w:val="22"/>
              </w:rPr>
            </w:pPr>
            <w:r w:rsidRPr="00265DBA">
              <w:rPr>
                <w:rFonts w:ascii="Arial" w:hAnsi="Arial" w:cs="Arial"/>
                <w:sz w:val="22"/>
                <w:szCs w:val="22"/>
              </w:rPr>
              <w:t xml:space="preserve">The Order is dated </w:t>
            </w:r>
            <w:r>
              <w:rPr>
                <w:rFonts w:ascii="Arial" w:hAnsi="Arial" w:cs="Arial"/>
                <w:sz w:val="22"/>
                <w:szCs w:val="22"/>
              </w:rPr>
              <w:t>20 September 2022</w:t>
            </w:r>
            <w:r w:rsidRPr="00265DBA">
              <w:rPr>
                <w:rFonts w:ascii="Arial" w:hAnsi="Arial" w:cs="Arial"/>
                <w:sz w:val="22"/>
                <w:szCs w:val="22"/>
              </w:rPr>
              <w:t xml:space="preserve"> and proposes to modify the </w:t>
            </w:r>
            <w:r w:rsidRPr="00640E12">
              <w:rPr>
                <w:rFonts w:ascii="Arial" w:hAnsi="Arial" w:cs="Arial"/>
                <w:sz w:val="22"/>
                <w:szCs w:val="22"/>
              </w:rPr>
              <w:t>Definitive Map and Statement for the area by adding the public footpath as shown in the Order plan and described in the Order Schedule.</w:t>
            </w:r>
          </w:p>
        </w:tc>
      </w:tr>
      <w:tr w:rsidR="00B30A13" w:rsidRPr="00265DBA" w14:paraId="4419C580" w14:textId="77777777" w:rsidTr="00C81F4C">
        <w:tc>
          <w:tcPr>
            <w:tcW w:w="9520" w:type="dxa"/>
            <w:shd w:val="clear" w:color="auto" w:fill="auto"/>
          </w:tcPr>
          <w:p w14:paraId="02D86EA8" w14:textId="77777777" w:rsidR="00B30A13" w:rsidRPr="00265DBA" w:rsidRDefault="00B30A13" w:rsidP="00C81F4C">
            <w:pPr>
              <w:pStyle w:val="TBullet"/>
              <w:ind w:left="-105"/>
              <w:rPr>
                <w:rFonts w:ascii="Arial" w:hAnsi="Arial" w:cs="Arial"/>
                <w:sz w:val="22"/>
                <w:szCs w:val="22"/>
              </w:rPr>
            </w:pPr>
            <w:r w:rsidRPr="00265DBA">
              <w:rPr>
                <w:rFonts w:ascii="Arial" w:hAnsi="Arial" w:cs="Arial"/>
                <w:sz w:val="22"/>
                <w:szCs w:val="22"/>
              </w:rPr>
              <w:t>There w</w:t>
            </w:r>
            <w:r>
              <w:rPr>
                <w:rFonts w:ascii="Arial" w:hAnsi="Arial" w:cs="Arial"/>
                <w:sz w:val="22"/>
                <w:szCs w:val="22"/>
              </w:rPr>
              <w:t>as one</w:t>
            </w:r>
            <w:r w:rsidRPr="00265DBA">
              <w:rPr>
                <w:rFonts w:ascii="Arial" w:hAnsi="Arial" w:cs="Arial"/>
                <w:sz w:val="22"/>
                <w:szCs w:val="22"/>
              </w:rPr>
              <w:t xml:space="preserve"> objection outstanding when </w:t>
            </w:r>
            <w:r>
              <w:rPr>
                <w:rFonts w:ascii="Arial" w:hAnsi="Arial" w:cs="Arial"/>
                <w:sz w:val="22"/>
                <w:szCs w:val="22"/>
              </w:rPr>
              <w:t>Staffordshire County Council (‘the Council’)</w:t>
            </w:r>
            <w:r w:rsidRPr="00265DBA">
              <w:rPr>
                <w:rFonts w:ascii="Arial" w:hAnsi="Arial" w:cs="Arial"/>
                <w:sz w:val="22"/>
                <w:szCs w:val="22"/>
              </w:rPr>
              <w:t xml:space="preserve"> submitted the Order to the Secretary of State for Environment, Food and Rural Affairs for confirmation</w:t>
            </w:r>
            <w:r>
              <w:rPr>
                <w:rFonts w:ascii="Arial" w:hAnsi="Arial" w:cs="Arial"/>
                <w:sz w:val="22"/>
                <w:szCs w:val="22"/>
              </w:rPr>
              <w:t>.</w:t>
            </w:r>
          </w:p>
        </w:tc>
      </w:tr>
      <w:tr w:rsidR="00B30A13" w:rsidRPr="00265DBA" w14:paraId="2E0A24C5" w14:textId="77777777" w:rsidTr="00C81F4C">
        <w:tc>
          <w:tcPr>
            <w:tcW w:w="9520" w:type="dxa"/>
            <w:shd w:val="clear" w:color="auto" w:fill="auto"/>
          </w:tcPr>
          <w:p w14:paraId="2BBA8842" w14:textId="77777777" w:rsidR="00B30A13" w:rsidRPr="00265DBA" w:rsidRDefault="00B30A13" w:rsidP="00C81F4C">
            <w:pPr>
              <w:spacing w:before="60"/>
              <w:ind w:left="-105"/>
              <w:rPr>
                <w:rFonts w:ascii="Arial" w:hAnsi="Arial" w:cs="Arial"/>
                <w:b/>
                <w:color w:val="000000"/>
                <w:sz w:val="24"/>
                <w:szCs w:val="24"/>
              </w:rPr>
            </w:pPr>
            <w:r w:rsidRPr="00265DBA">
              <w:rPr>
                <w:rFonts w:ascii="Arial" w:hAnsi="Arial" w:cs="Arial"/>
                <w:b/>
                <w:color w:val="000000"/>
                <w:sz w:val="24"/>
                <w:szCs w:val="24"/>
              </w:rPr>
              <w:t>Summary of Decision:</w:t>
            </w:r>
            <w:r w:rsidRPr="00265DBA">
              <w:rPr>
                <w:rFonts w:ascii="Arial" w:hAnsi="Arial" w:cs="Arial"/>
                <w:b/>
                <w:sz w:val="24"/>
                <w:szCs w:val="24"/>
              </w:rPr>
              <w:t xml:space="preserve"> The Order is confirmed. </w:t>
            </w:r>
          </w:p>
        </w:tc>
      </w:tr>
      <w:tr w:rsidR="00B30A13" w:rsidRPr="00265DBA" w14:paraId="3DCCC081" w14:textId="77777777" w:rsidTr="00C81F4C">
        <w:tc>
          <w:tcPr>
            <w:tcW w:w="9520" w:type="dxa"/>
            <w:tcBorders>
              <w:bottom w:val="single" w:sz="6" w:space="0" w:color="000000"/>
            </w:tcBorders>
            <w:shd w:val="clear" w:color="auto" w:fill="auto"/>
          </w:tcPr>
          <w:p w14:paraId="56315668" w14:textId="77777777" w:rsidR="00B30A13" w:rsidRPr="00265DBA" w:rsidRDefault="00B30A13" w:rsidP="00C81F4C">
            <w:pPr>
              <w:spacing w:before="60"/>
              <w:rPr>
                <w:rFonts w:ascii="Arial" w:hAnsi="Arial" w:cs="Arial"/>
                <w:b/>
                <w:color w:val="000000"/>
                <w:sz w:val="2"/>
              </w:rPr>
            </w:pPr>
            <w:bookmarkStart w:id="1" w:name="bmkReturn"/>
            <w:bookmarkEnd w:id="1"/>
          </w:p>
        </w:tc>
      </w:tr>
    </w:tbl>
    <w:p w14:paraId="7301DDD7" w14:textId="77777777" w:rsidR="00B30A13" w:rsidRPr="00C811CE" w:rsidRDefault="00B30A13" w:rsidP="00B30A13">
      <w:pPr>
        <w:pStyle w:val="Heading6blackfont"/>
        <w:rPr>
          <w:rFonts w:ascii="Arial" w:hAnsi="Arial" w:cs="Arial"/>
          <w:sz w:val="24"/>
          <w:szCs w:val="24"/>
        </w:rPr>
      </w:pPr>
      <w:r w:rsidRPr="00C811CE">
        <w:rPr>
          <w:rFonts w:ascii="Arial" w:hAnsi="Arial" w:cs="Arial"/>
          <w:sz w:val="24"/>
          <w:szCs w:val="24"/>
        </w:rPr>
        <w:t>Procedural Matters</w:t>
      </w:r>
    </w:p>
    <w:p w14:paraId="29A87E2A" w14:textId="77777777" w:rsidR="00B30A13" w:rsidRPr="00C811CE" w:rsidRDefault="00B30A13" w:rsidP="00B30A13">
      <w:pPr>
        <w:pStyle w:val="Style1"/>
        <w:numPr>
          <w:ilvl w:val="0"/>
          <w:numId w:val="21"/>
        </w:numPr>
        <w:tabs>
          <w:tab w:val="clear" w:pos="720"/>
        </w:tabs>
        <w:rPr>
          <w:rFonts w:ascii="Arial" w:hAnsi="Arial" w:cs="Arial"/>
          <w:sz w:val="24"/>
          <w:szCs w:val="24"/>
        </w:rPr>
      </w:pPr>
      <w:r w:rsidRPr="00C811CE">
        <w:rPr>
          <w:rFonts w:ascii="Arial" w:hAnsi="Arial" w:cs="Arial"/>
          <w:sz w:val="24"/>
          <w:szCs w:val="24"/>
        </w:rPr>
        <w:t>This case concerns the addition of a Footpath from Ashby Road to Tower Road in Winshill Parish</w:t>
      </w:r>
      <w:r>
        <w:rPr>
          <w:rFonts w:ascii="Arial" w:hAnsi="Arial" w:cs="Arial"/>
          <w:sz w:val="24"/>
          <w:szCs w:val="24"/>
        </w:rPr>
        <w:t>.</w:t>
      </w:r>
    </w:p>
    <w:p w14:paraId="3FFCCAE1" w14:textId="77777777" w:rsidR="00B30A13" w:rsidRPr="00C811CE" w:rsidRDefault="00B30A13" w:rsidP="00B30A13">
      <w:pPr>
        <w:pStyle w:val="Style1"/>
        <w:numPr>
          <w:ilvl w:val="0"/>
          <w:numId w:val="21"/>
        </w:numPr>
        <w:tabs>
          <w:tab w:val="clear" w:pos="720"/>
        </w:tabs>
        <w:rPr>
          <w:rFonts w:ascii="Arial" w:hAnsi="Arial" w:cs="Arial"/>
          <w:sz w:val="24"/>
          <w:szCs w:val="24"/>
        </w:rPr>
      </w:pPr>
      <w:r w:rsidRPr="00C811CE">
        <w:rPr>
          <w:rFonts w:ascii="Arial" w:hAnsi="Arial" w:cs="Arial"/>
          <w:sz w:val="24"/>
          <w:szCs w:val="24"/>
        </w:rPr>
        <w:t>There was one objection outstanding when the Council submitted the Order to the Secretary of State for Environment, Food and Rural Affairs for confirmation. This objection was irrelevant as it was solely based on concerns regarding health and safety.</w:t>
      </w:r>
    </w:p>
    <w:p w14:paraId="5FFFE75D" w14:textId="77777777" w:rsidR="00B30A13" w:rsidRPr="00C811CE" w:rsidRDefault="00B30A13" w:rsidP="00B30A13">
      <w:pPr>
        <w:pStyle w:val="Style1"/>
        <w:numPr>
          <w:ilvl w:val="0"/>
          <w:numId w:val="21"/>
        </w:numPr>
        <w:tabs>
          <w:tab w:val="clear" w:pos="720"/>
        </w:tabs>
        <w:rPr>
          <w:rFonts w:ascii="Arial" w:hAnsi="Arial" w:cs="Arial"/>
          <w:sz w:val="24"/>
          <w:szCs w:val="24"/>
        </w:rPr>
      </w:pPr>
      <w:r w:rsidRPr="00C811CE">
        <w:rPr>
          <w:rFonts w:ascii="Arial" w:hAnsi="Arial" w:cs="Arial"/>
          <w:sz w:val="24"/>
          <w:szCs w:val="24"/>
        </w:rPr>
        <w:t>The Order has been determined on the papers submitted. I have not visited the site, but I am satisfied I can make my decision without the need to do so.</w:t>
      </w:r>
    </w:p>
    <w:p w14:paraId="775BBB84" w14:textId="77777777" w:rsidR="00B30A13" w:rsidRPr="00C811CE" w:rsidRDefault="00B30A13" w:rsidP="00B30A13">
      <w:pPr>
        <w:pStyle w:val="Style1"/>
        <w:numPr>
          <w:ilvl w:val="0"/>
          <w:numId w:val="21"/>
        </w:numPr>
        <w:tabs>
          <w:tab w:val="clear" w:pos="720"/>
        </w:tabs>
        <w:rPr>
          <w:rFonts w:ascii="Arial" w:hAnsi="Arial" w:cs="Arial"/>
          <w:sz w:val="24"/>
          <w:szCs w:val="24"/>
        </w:rPr>
      </w:pPr>
      <w:r w:rsidRPr="00C811CE">
        <w:rPr>
          <w:rFonts w:ascii="Arial" w:hAnsi="Arial" w:cs="Arial"/>
          <w:sz w:val="24"/>
          <w:szCs w:val="24"/>
        </w:rPr>
        <w:t>I have found it convenient to refer to the Order plan and for ease of reference a copy is attached.</w:t>
      </w:r>
    </w:p>
    <w:p w14:paraId="1535A3E7" w14:textId="77777777" w:rsidR="00B30A13" w:rsidRPr="00C811CE" w:rsidRDefault="00B30A13" w:rsidP="00B30A13">
      <w:pPr>
        <w:pStyle w:val="Heading6blackfont"/>
        <w:rPr>
          <w:rFonts w:ascii="Arial" w:hAnsi="Arial" w:cs="Arial"/>
          <w:sz w:val="24"/>
          <w:szCs w:val="24"/>
        </w:rPr>
      </w:pPr>
      <w:r w:rsidRPr="00C811CE">
        <w:rPr>
          <w:rFonts w:ascii="Arial" w:hAnsi="Arial" w:cs="Arial"/>
          <w:sz w:val="24"/>
          <w:szCs w:val="24"/>
        </w:rPr>
        <w:t>The Main Issues</w:t>
      </w:r>
    </w:p>
    <w:p w14:paraId="45DD8C97" w14:textId="77777777" w:rsidR="00B30A13" w:rsidRPr="00C811CE" w:rsidRDefault="00B30A13" w:rsidP="00B30A13">
      <w:pPr>
        <w:pStyle w:val="Style1"/>
        <w:numPr>
          <w:ilvl w:val="0"/>
          <w:numId w:val="21"/>
        </w:numPr>
        <w:tabs>
          <w:tab w:val="clear" w:pos="720"/>
        </w:tabs>
        <w:rPr>
          <w:rFonts w:ascii="Arial" w:hAnsi="Arial" w:cs="Arial"/>
          <w:sz w:val="24"/>
          <w:szCs w:val="24"/>
        </w:rPr>
      </w:pPr>
      <w:r w:rsidRPr="00C811CE">
        <w:rPr>
          <w:rFonts w:ascii="Arial" w:hAnsi="Arial" w:cs="Arial"/>
          <w:sz w:val="24"/>
          <w:szCs w:val="24"/>
        </w:rPr>
        <w:t>The Order has been made under Section 53(2)(b) of the Wildlife and Countryside Act 1981 in consequence of the occurrence of an event specified in Section 53(3)(c)(i).</w:t>
      </w:r>
    </w:p>
    <w:p w14:paraId="5F67551F" w14:textId="77777777" w:rsidR="00B30A13" w:rsidRPr="00C811CE" w:rsidRDefault="00B30A13" w:rsidP="00B30A13">
      <w:pPr>
        <w:pStyle w:val="Style1"/>
        <w:numPr>
          <w:ilvl w:val="0"/>
          <w:numId w:val="21"/>
        </w:numPr>
        <w:tabs>
          <w:tab w:val="clear" w:pos="720"/>
        </w:tabs>
        <w:rPr>
          <w:rFonts w:ascii="Arial" w:hAnsi="Arial" w:cs="Arial"/>
          <w:sz w:val="24"/>
          <w:szCs w:val="24"/>
        </w:rPr>
      </w:pPr>
      <w:r w:rsidRPr="00C811CE">
        <w:rPr>
          <w:rFonts w:ascii="Arial" w:hAnsi="Arial" w:cs="Arial"/>
          <w:sz w:val="24"/>
          <w:szCs w:val="24"/>
        </w:rPr>
        <w:t>Whilst it suffices under section 53(3)(c)(i) for a public right of way to be reasonably alleged to subsist, the standard of proof is higher for the Order to be confirmed. At this stage, evidence is required on the balance of probabilities that a right of way subsists.</w:t>
      </w:r>
    </w:p>
    <w:p w14:paraId="1A395F0E" w14:textId="77777777" w:rsidR="00B30A13" w:rsidRPr="00C811CE" w:rsidRDefault="00B30A13" w:rsidP="00B30A13">
      <w:pPr>
        <w:pStyle w:val="Heading6blackfont"/>
        <w:rPr>
          <w:rFonts w:ascii="Arial" w:hAnsi="Arial" w:cs="Arial"/>
          <w:sz w:val="24"/>
          <w:szCs w:val="24"/>
        </w:rPr>
      </w:pPr>
      <w:r w:rsidRPr="00C811CE">
        <w:rPr>
          <w:rFonts w:ascii="Arial" w:hAnsi="Arial" w:cs="Arial"/>
          <w:sz w:val="24"/>
          <w:szCs w:val="24"/>
        </w:rPr>
        <w:t>Reasons</w:t>
      </w:r>
    </w:p>
    <w:p w14:paraId="260058EE" w14:textId="77777777" w:rsidR="00B30A13" w:rsidRPr="00C811CE" w:rsidRDefault="00B30A13" w:rsidP="00B30A13">
      <w:pPr>
        <w:pStyle w:val="Style1"/>
        <w:numPr>
          <w:ilvl w:val="0"/>
          <w:numId w:val="21"/>
        </w:numPr>
        <w:tabs>
          <w:tab w:val="clear" w:pos="720"/>
        </w:tabs>
        <w:rPr>
          <w:rFonts w:ascii="Arial" w:hAnsi="Arial" w:cs="Arial"/>
          <w:sz w:val="24"/>
          <w:szCs w:val="24"/>
        </w:rPr>
      </w:pPr>
      <w:r w:rsidRPr="00C811CE">
        <w:rPr>
          <w:rFonts w:ascii="Arial" w:hAnsi="Arial" w:cs="Arial"/>
          <w:sz w:val="24"/>
          <w:szCs w:val="24"/>
        </w:rPr>
        <w:t>No documentary evidence supporting the confirmation of the Order was submitted.</w:t>
      </w:r>
    </w:p>
    <w:p w14:paraId="766068D1" w14:textId="77777777" w:rsidR="00B30A13" w:rsidRPr="00C811CE" w:rsidRDefault="00B30A13" w:rsidP="00B30A13">
      <w:pPr>
        <w:pStyle w:val="Style1"/>
        <w:numPr>
          <w:ilvl w:val="0"/>
          <w:numId w:val="21"/>
        </w:numPr>
        <w:tabs>
          <w:tab w:val="clear" w:pos="720"/>
        </w:tabs>
        <w:rPr>
          <w:rFonts w:ascii="Arial" w:hAnsi="Arial" w:cs="Arial"/>
          <w:sz w:val="24"/>
          <w:szCs w:val="24"/>
        </w:rPr>
      </w:pPr>
      <w:r w:rsidRPr="00C811CE">
        <w:rPr>
          <w:rFonts w:ascii="Arial" w:hAnsi="Arial" w:cs="Arial"/>
          <w:sz w:val="24"/>
          <w:szCs w:val="24"/>
        </w:rPr>
        <w:lastRenderedPageBreak/>
        <w:t>Accordingly, the determination of the Order depends entirely on the evidence of public use of the claimed route that is available and whether this indicates that a public footpath can be presumed to have been dedicated in accordance with the provisions of the Highways Act 1980 (statutory dedication) or inferred to have been dedicated at common law.</w:t>
      </w:r>
    </w:p>
    <w:p w14:paraId="6BA20944" w14:textId="77777777" w:rsidR="00B30A13" w:rsidRPr="00C811CE" w:rsidRDefault="00B30A13" w:rsidP="00B30A13">
      <w:pPr>
        <w:pStyle w:val="Style1"/>
        <w:numPr>
          <w:ilvl w:val="0"/>
          <w:numId w:val="0"/>
        </w:numPr>
        <w:rPr>
          <w:rFonts w:ascii="Arial" w:hAnsi="Arial" w:cs="Arial"/>
          <w:b/>
          <w:bCs/>
          <w:i/>
          <w:iCs/>
          <w:sz w:val="24"/>
          <w:szCs w:val="24"/>
        </w:rPr>
      </w:pPr>
      <w:r w:rsidRPr="00C811CE">
        <w:rPr>
          <w:rFonts w:ascii="Arial" w:hAnsi="Arial" w:cs="Arial"/>
          <w:b/>
          <w:bCs/>
          <w:i/>
          <w:iCs/>
          <w:sz w:val="24"/>
          <w:szCs w:val="24"/>
        </w:rPr>
        <w:t>Statutory Dedication</w:t>
      </w:r>
    </w:p>
    <w:p w14:paraId="424A72E9" w14:textId="77777777" w:rsidR="00B30A13" w:rsidRPr="00C811CE" w:rsidRDefault="00B30A13" w:rsidP="00B30A13">
      <w:pPr>
        <w:pStyle w:val="Style1"/>
        <w:numPr>
          <w:ilvl w:val="0"/>
          <w:numId w:val="0"/>
        </w:numPr>
        <w:rPr>
          <w:rFonts w:ascii="Arial" w:hAnsi="Arial" w:cs="Arial"/>
          <w:i/>
          <w:iCs/>
          <w:sz w:val="24"/>
          <w:szCs w:val="24"/>
        </w:rPr>
      </w:pPr>
      <w:r w:rsidRPr="00C811CE">
        <w:rPr>
          <w:rFonts w:ascii="Arial" w:hAnsi="Arial" w:cs="Arial"/>
          <w:i/>
          <w:iCs/>
          <w:sz w:val="24"/>
          <w:szCs w:val="24"/>
        </w:rPr>
        <w:t>When the status of the claimed route was brought into question</w:t>
      </w:r>
    </w:p>
    <w:p w14:paraId="3D271C34" w14:textId="77777777" w:rsidR="00B30A13" w:rsidRPr="00C811CE" w:rsidRDefault="00B30A13" w:rsidP="00B30A13">
      <w:pPr>
        <w:pStyle w:val="Style1"/>
        <w:numPr>
          <w:ilvl w:val="0"/>
          <w:numId w:val="21"/>
        </w:numPr>
        <w:rPr>
          <w:rFonts w:ascii="Arial" w:hAnsi="Arial" w:cs="Arial"/>
          <w:sz w:val="24"/>
          <w:szCs w:val="24"/>
        </w:rPr>
      </w:pPr>
      <w:r w:rsidRPr="00C811CE">
        <w:rPr>
          <w:rFonts w:ascii="Arial" w:hAnsi="Arial" w:cs="Arial"/>
          <w:sz w:val="24"/>
          <w:szCs w:val="24"/>
        </w:rPr>
        <w:t>The Council considers 27 September 1994 to be the date of challenge for pedestrian rights along the Order route. The Council states that the basis for this is that in the absence of any other major or identifiable challenge to the public’s use of the claimed route the date of the application will be used as the challenge date, accordingly, the requisite 20 year period of use was calculated retrospectively from this date. Consequently, the years 1974 to 1994 are the relevant 20 year period where the majority of users provide evidence of use. I have found no good reason to disagree in this regard.</w:t>
      </w:r>
    </w:p>
    <w:p w14:paraId="2071BC47" w14:textId="77777777" w:rsidR="00B30A13" w:rsidRPr="00C811CE" w:rsidRDefault="00B30A13" w:rsidP="00B30A13">
      <w:pPr>
        <w:pStyle w:val="Style1"/>
        <w:numPr>
          <w:ilvl w:val="0"/>
          <w:numId w:val="0"/>
        </w:numPr>
        <w:rPr>
          <w:rFonts w:ascii="Arial" w:hAnsi="Arial" w:cs="Arial"/>
          <w:i/>
          <w:iCs/>
          <w:sz w:val="24"/>
          <w:szCs w:val="24"/>
        </w:rPr>
      </w:pPr>
      <w:r w:rsidRPr="00C811CE">
        <w:rPr>
          <w:rFonts w:ascii="Arial" w:hAnsi="Arial" w:cs="Arial"/>
          <w:i/>
          <w:iCs/>
          <w:sz w:val="24"/>
          <w:szCs w:val="24"/>
        </w:rPr>
        <w:t>Whether the claimed footpath was used by the public as of right and without interruption for a period of not less than 20 years ending on the date the public’s right to do so was brought into question</w:t>
      </w:r>
    </w:p>
    <w:p w14:paraId="4650AAE9" w14:textId="77777777" w:rsidR="00B30A13" w:rsidRPr="00F21C0D" w:rsidRDefault="00B30A13" w:rsidP="00B30A13">
      <w:pPr>
        <w:pStyle w:val="Style1"/>
        <w:numPr>
          <w:ilvl w:val="0"/>
          <w:numId w:val="21"/>
        </w:numPr>
        <w:tabs>
          <w:tab w:val="clear" w:pos="720"/>
        </w:tabs>
        <w:rPr>
          <w:rFonts w:ascii="Arial" w:hAnsi="Arial" w:cs="Arial"/>
          <w:sz w:val="24"/>
          <w:szCs w:val="24"/>
        </w:rPr>
      </w:pPr>
      <w:r w:rsidRPr="00F21C0D">
        <w:rPr>
          <w:rFonts w:ascii="Arial" w:hAnsi="Arial" w:cs="Arial"/>
          <w:sz w:val="24"/>
          <w:szCs w:val="24"/>
        </w:rPr>
        <w:t>Twelve individuals completed user evidence forms (UEFs). The evidence provided is of recreational use of the route. The earliest claimed use was from 1925, but several users claimed to have used the route from the 1960s. Most claimed to have used the route up to the date of the application.</w:t>
      </w:r>
      <w:r>
        <w:rPr>
          <w:rFonts w:ascii="Arial" w:hAnsi="Arial" w:cs="Arial"/>
          <w:sz w:val="24"/>
          <w:szCs w:val="24"/>
        </w:rPr>
        <w:t xml:space="preserve"> </w:t>
      </w:r>
      <w:r w:rsidRPr="00F21C0D">
        <w:rPr>
          <w:rFonts w:ascii="Arial" w:hAnsi="Arial" w:cs="Arial"/>
          <w:sz w:val="24"/>
          <w:szCs w:val="24"/>
        </w:rPr>
        <w:t>The frequency of the use varied but a significant number of users claimed occasional use being 4-6 times a year</w:t>
      </w:r>
      <w:r>
        <w:rPr>
          <w:rFonts w:ascii="Arial" w:hAnsi="Arial" w:cs="Arial"/>
          <w:sz w:val="24"/>
          <w:szCs w:val="24"/>
        </w:rPr>
        <w:t xml:space="preserve"> during the relevant period</w:t>
      </w:r>
      <w:r w:rsidRPr="00F21C0D">
        <w:rPr>
          <w:rFonts w:ascii="Arial" w:hAnsi="Arial" w:cs="Arial"/>
          <w:sz w:val="24"/>
          <w:szCs w:val="24"/>
        </w:rPr>
        <w:t>.</w:t>
      </w:r>
    </w:p>
    <w:p w14:paraId="1FB9928D" w14:textId="77777777" w:rsidR="00B30A13" w:rsidRPr="00C811CE" w:rsidRDefault="00B30A13" w:rsidP="00B30A13">
      <w:pPr>
        <w:pStyle w:val="Style1"/>
        <w:numPr>
          <w:ilvl w:val="0"/>
          <w:numId w:val="21"/>
        </w:numPr>
        <w:rPr>
          <w:rFonts w:ascii="Arial" w:hAnsi="Arial" w:cs="Arial"/>
          <w:sz w:val="24"/>
          <w:szCs w:val="24"/>
        </w:rPr>
      </w:pPr>
      <w:r w:rsidRPr="00C811CE">
        <w:rPr>
          <w:rFonts w:ascii="Arial" w:hAnsi="Arial" w:cs="Arial"/>
          <w:sz w:val="24"/>
          <w:szCs w:val="24"/>
        </w:rPr>
        <w:t>Two of the UEFs mention a footpath sign stating ‘Public Footpath to Brizlincote and Newhall’ at the Ashby Road end of the route,</w:t>
      </w:r>
      <w:r>
        <w:rPr>
          <w:rFonts w:ascii="Arial" w:hAnsi="Arial" w:cs="Arial"/>
          <w:sz w:val="24"/>
          <w:szCs w:val="24"/>
        </w:rPr>
        <w:t xml:space="preserve"> this may have served to encourage people to use the route. O</w:t>
      </w:r>
      <w:r w:rsidRPr="00C811CE">
        <w:rPr>
          <w:rFonts w:ascii="Arial" w:hAnsi="Arial" w:cs="Arial"/>
          <w:sz w:val="24"/>
          <w:szCs w:val="24"/>
        </w:rPr>
        <w:t xml:space="preserve">ne UEF stated there was a sign with ‘Private Lane Footpath Only’ at </w:t>
      </w:r>
      <w:r>
        <w:rPr>
          <w:rFonts w:ascii="Arial" w:hAnsi="Arial" w:cs="Arial"/>
          <w:sz w:val="24"/>
          <w:szCs w:val="24"/>
        </w:rPr>
        <w:t>Point A</w:t>
      </w:r>
      <w:r w:rsidRPr="00C811CE">
        <w:rPr>
          <w:rFonts w:ascii="Arial" w:hAnsi="Arial" w:cs="Arial"/>
          <w:sz w:val="24"/>
          <w:szCs w:val="24"/>
        </w:rPr>
        <w:t xml:space="preserve">. Three of the UEFs </w:t>
      </w:r>
      <w:r>
        <w:rPr>
          <w:rFonts w:ascii="Arial" w:hAnsi="Arial" w:cs="Arial"/>
          <w:sz w:val="24"/>
          <w:szCs w:val="24"/>
        </w:rPr>
        <w:t>highlight</w:t>
      </w:r>
      <w:r w:rsidRPr="00C811CE">
        <w:rPr>
          <w:rFonts w:ascii="Arial" w:hAnsi="Arial" w:cs="Arial"/>
          <w:sz w:val="24"/>
          <w:szCs w:val="24"/>
        </w:rPr>
        <w:t xml:space="preserve"> that there was no footpath sign/waymarker at </w:t>
      </w:r>
      <w:r>
        <w:rPr>
          <w:rFonts w:ascii="Arial" w:hAnsi="Arial" w:cs="Arial"/>
          <w:sz w:val="24"/>
          <w:szCs w:val="24"/>
        </w:rPr>
        <w:t>Point B</w:t>
      </w:r>
      <w:r w:rsidRPr="00C811CE">
        <w:rPr>
          <w:rFonts w:ascii="Arial" w:hAnsi="Arial" w:cs="Arial"/>
          <w:sz w:val="24"/>
          <w:szCs w:val="24"/>
        </w:rPr>
        <w:t xml:space="preserve"> which may imply there was a sign at </w:t>
      </w:r>
      <w:r>
        <w:rPr>
          <w:rFonts w:ascii="Arial" w:hAnsi="Arial" w:cs="Arial"/>
          <w:sz w:val="24"/>
          <w:szCs w:val="24"/>
        </w:rPr>
        <w:t>Point A</w:t>
      </w:r>
      <w:r w:rsidRPr="00C811CE">
        <w:rPr>
          <w:rFonts w:ascii="Arial" w:hAnsi="Arial" w:cs="Arial"/>
          <w:sz w:val="24"/>
          <w:szCs w:val="24"/>
        </w:rPr>
        <w:t>.</w:t>
      </w:r>
      <w:r>
        <w:rPr>
          <w:rFonts w:ascii="Arial" w:hAnsi="Arial" w:cs="Arial"/>
          <w:sz w:val="24"/>
          <w:szCs w:val="24"/>
        </w:rPr>
        <w:t xml:space="preserve"> </w:t>
      </w:r>
    </w:p>
    <w:p w14:paraId="2D37DFE6" w14:textId="77777777" w:rsidR="00B30A13" w:rsidRPr="00C811CE" w:rsidRDefault="00B30A13" w:rsidP="00B30A13">
      <w:pPr>
        <w:pStyle w:val="Style1"/>
        <w:numPr>
          <w:ilvl w:val="0"/>
          <w:numId w:val="21"/>
        </w:numPr>
        <w:rPr>
          <w:rFonts w:ascii="Arial" w:hAnsi="Arial" w:cs="Arial"/>
          <w:sz w:val="24"/>
          <w:szCs w:val="24"/>
        </w:rPr>
      </w:pPr>
      <w:r w:rsidRPr="00C811CE">
        <w:rPr>
          <w:rFonts w:ascii="Arial" w:hAnsi="Arial" w:cs="Arial"/>
          <w:sz w:val="24"/>
          <w:szCs w:val="24"/>
        </w:rPr>
        <w:t>I am satisfied that there is sufficient evidence of uninterrupted use by the public as of right to give rise to a presumption of dedication.</w:t>
      </w:r>
    </w:p>
    <w:p w14:paraId="539548A1" w14:textId="77777777" w:rsidR="00B30A13" w:rsidRPr="00C811CE" w:rsidRDefault="00B30A13" w:rsidP="00B30A13">
      <w:pPr>
        <w:pStyle w:val="Style1"/>
        <w:numPr>
          <w:ilvl w:val="0"/>
          <w:numId w:val="0"/>
        </w:numPr>
        <w:rPr>
          <w:rFonts w:ascii="Arial" w:hAnsi="Arial" w:cs="Arial"/>
          <w:b/>
          <w:bCs/>
          <w:sz w:val="24"/>
          <w:szCs w:val="24"/>
        </w:rPr>
      </w:pPr>
      <w:r w:rsidRPr="00C811CE">
        <w:rPr>
          <w:rFonts w:ascii="Arial" w:hAnsi="Arial" w:cs="Arial"/>
          <w:b/>
          <w:bCs/>
          <w:i/>
          <w:iCs/>
          <w:sz w:val="24"/>
          <w:szCs w:val="24"/>
        </w:rPr>
        <w:t>The evidence and actions of landowners</w:t>
      </w:r>
    </w:p>
    <w:p w14:paraId="21102CAB" w14:textId="77777777" w:rsidR="00B30A13" w:rsidRPr="00C811CE" w:rsidRDefault="00B30A13" w:rsidP="00B30A13">
      <w:pPr>
        <w:pStyle w:val="Style1"/>
        <w:numPr>
          <w:ilvl w:val="0"/>
          <w:numId w:val="21"/>
        </w:numPr>
        <w:tabs>
          <w:tab w:val="clear" w:pos="720"/>
        </w:tabs>
        <w:rPr>
          <w:rFonts w:ascii="Arial" w:hAnsi="Arial" w:cs="Arial"/>
          <w:sz w:val="24"/>
          <w:szCs w:val="24"/>
        </w:rPr>
      </w:pPr>
      <w:r w:rsidRPr="00C811CE">
        <w:rPr>
          <w:rFonts w:ascii="Arial" w:hAnsi="Arial" w:cs="Arial"/>
          <w:sz w:val="24"/>
          <w:szCs w:val="24"/>
        </w:rPr>
        <w:t xml:space="preserve">The remaining part of the Section 31 test considers where the landowner has taken any action to rebut the statutory presumption of dedication. Often this is evidenced by way of notices or obstructions to prevent people accessing or using the path. </w:t>
      </w:r>
    </w:p>
    <w:p w14:paraId="048E7058" w14:textId="77777777" w:rsidR="00B30A13" w:rsidRPr="00C811CE" w:rsidRDefault="00B30A13" w:rsidP="00B30A13">
      <w:pPr>
        <w:pStyle w:val="Style1"/>
        <w:numPr>
          <w:ilvl w:val="0"/>
          <w:numId w:val="21"/>
        </w:numPr>
        <w:rPr>
          <w:rFonts w:ascii="Arial" w:hAnsi="Arial" w:cs="Arial"/>
          <w:sz w:val="24"/>
          <w:szCs w:val="24"/>
        </w:rPr>
      </w:pPr>
      <w:r w:rsidRPr="00C811CE">
        <w:rPr>
          <w:rFonts w:ascii="Arial" w:hAnsi="Arial" w:cs="Arial"/>
          <w:sz w:val="24"/>
          <w:szCs w:val="24"/>
        </w:rPr>
        <w:t>A landowner questionnaire completed, following consultation by the Council at the time of the application, by Mr Lomas stated that he had owned the land affected for 26 years and considered the route to be a public footpath. Following a further consultation in 2018</w:t>
      </w:r>
      <w:r>
        <w:rPr>
          <w:rFonts w:ascii="Arial" w:hAnsi="Arial" w:cs="Arial"/>
          <w:sz w:val="24"/>
          <w:szCs w:val="24"/>
        </w:rPr>
        <w:t>,</w:t>
      </w:r>
      <w:r w:rsidRPr="00C811CE">
        <w:rPr>
          <w:rFonts w:ascii="Arial" w:hAnsi="Arial" w:cs="Arial"/>
          <w:sz w:val="24"/>
          <w:szCs w:val="24"/>
        </w:rPr>
        <w:t xml:space="preserve"> Mr and Mrs Lomas</w:t>
      </w:r>
      <w:r>
        <w:rPr>
          <w:rFonts w:ascii="Arial" w:hAnsi="Arial" w:cs="Arial"/>
          <w:sz w:val="24"/>
          <w:szCs w:val="24"/>
        </w:rPr>
        <w:t>’</w:t>
      </w:r>
      <w:r w:rsidRPr="00C811CE">
        <w:rPr>
          <w:rFonts w:ascii="Arial" w:hAnsi="Arial" w:cs="Arial"/>
          <w:sz w:val="24"/>
          <w:szCs w:val="24"/>
        </w:rPr>
        <w:t xml:space="preserve"> landowner forms advised that they did not consider the route to be public.</w:t>
      </w:r>
    </w:p>
    <w:p w14:paraId="677899BD" w14:textId="77777777" w:rsidR="00B30A13" w:rsidRPr="00C811CE" w:rsidRDefault="00B30A13" w:rsidP="00B30A13">
      <w:pPr>
        <w:pStyle w:val="Style1"/>
        <w:numPr>
          <w:ilvl w:val="0"/>
          <w:numId w:val="21"/>
        </w:numPr>
        <w:rPr>
          <w:rFonts w:ascii="Arial" w:hAnsi="Arial" w:cs="Arial"/>
          <w:sz w:val="24"/>
          <w:szCs w:val="24"/>
        </w:rPr>
      </w:pPr>
      <w:r w:rsidRPr="00C811CE">
        <w:rPr>
          <w:rFonts w:ascii="Arial" w:hAnsi="Arial" w:cs="Arial"/>
          <w:sz w:val="24"/>
          <w:szCs w:val="24"/>
        </w:rPr>
        <w:t>Following the landowner consultation in 2018, Mr Tulley stated that he believed the route to be a public footpath.</w:t>
      </w:r>
    </w:p>
    <w:p w14:paraId="18AEC33A" w14:textId="77777777" w:rsidR="00B30A13" w:rsidRPr="00C811CE" w:rsidRDefault="00B30A13" w:rsidP="00B30A13">
      <w:pPr>
        <w:pStyle w:val="Style1"/>
        <w:numPr>
          <w:ilvl w:val="0"/>
          <w:numId w:val="21"/>
        </w:numPr>
        <w:rPr>
          <w:rFonts w:ascii="Arial" w:hAnsi="Arial" w:cs="Arial"/>
          <w:sz w:val="24"/>
          <w:szCs w:val="24"/>
        </w:rPr>
      </w:pPr>
      <w:r w:rsidRPr="00C811CE">
        <w:rPr>
          <w:rFonts w:ascii="Arial" w:hAnsi="Arial" w:cs="Arial"/>
          <w:sz w:val="24"/>
          <w:szCs w:val="24"/>
        </w:rPr>
        <w:lastRenderedPageBreak/>
        <w:t>Mr and Mrs Lomas stated on their forms in 2018 that if they saw any people in the field, they would inform them to keep out. This evidence is uncorroborated for the relevant period, and it is contradicted by all</w:t>
      </w:r>
      <w:r>
        <w:rPr>
          <w:rFonts w:ascii="Arial" w:hAnsi="Arial" w:cs="Arial"/>
          <w:sz w:val="24"/>
          <w:szCs w:val="24"/>
        </w:rPr>
        <w:t xml:space="preserve"> of</w:t>
      </w:r>
      <w:r w:rsidRPr="00C811CE">
        <w:rPr>
          <w:rFonts w:ascii="Arial" w:hAnsi="Arial" w:cs="Arial"/>
          <w:sz w:val="24"/>
          <w:szCs w:val="24"/>
        </w:rPr>
        <w:t xml:space="preserve"> the users who state that they were never challenged.</w:t>
      </w:r>
    </w:p>
    <w:p w14:paraId="03843A34" w14:textId="77777777" w:rsidR="00B30A13" w:rsidRPr="00C811CE" w:rsidRDefault="00B30A13" w:rsidP="00B30A13">
      <w:pPr>
        <w:pStyle w:val="Style1"/>
        <w:numPr>
          <w:ilvl w:val="0"/>
          <w:numId w:val="21"/>
        </w:numPr>
        <w:rPr>
          <w:rFonts w:ascii="Arial" w:hAnsi="Arial" w:cs="Arial"/>
          <w:sz w:val="24"/>
          <w:szCs w:val="24"/>
        </w:rPr>
      </w:pPr>
      <w:r w:rsidRPr="00C811CE">
        <w:rPr>
          <w:rFonts w:ascii="Arial" w:hAnsi="Arial" w:cs="Arial"/>
          <w:sz w:val="24"/>
          <w:szCs w:val="24"/>
        </w:rPr>
        <w:t xml:space="preserve">In this case, there is some evidence of public use from 1925 onwards and </w:t>
      </w:r>
      <w:r>
        <w:rPr>
          <w:rFonts w:ascii="Arial" w:hAnsi="Arial" w:cs="Arial"/>
          <w:sz w:val="24"/>
          <w:szCs w:val="24"/>
        </w:rPr>
        <w:t>there is not sufficient evidence of</w:t>
      </w:r>
      <w:r w:rsidRPr="00C811CE">
        <w:rPr>
          <w:rFonts w:ascii="Arial" w:hAnsi="Arial" w:cs="Arial"/>
          <w:sz w:val="24"/>
          <w:szCs w:val="24"/>
        </w:rPr>
        <w:t xml:space="preserve"> substantive actions by landowners that would indicate a lack of intention to dedicate it as a public right of way before 1994.</w:t>
      </w:r>
    </w:p>
    <w:p w14:paraId="02B97DDD" w14:textId="77777777" w:rsidR="00B30A13" w:rsidRPr="003A7E36" w:rsidRDefault="00B30A13" w:rsidP="00B30A13">
      <w:pPr>
        <w:pStyle w:val="Style1"/>
        <w:numPr>
          <w:ilvl w:val="0"/>
          <w:numId w:val="0"/>
        </w:numPr>
        <w:rPr>
          <w:rFonts w:ascii="Arial" w:hAnsi="Arial" w:cs="Arial"/>
          <w:b/>
          <w:bCs/>
          <w:i/>
          <w:iCs/>
          <w:sz w:val="24"/>
          <w:szCs w:val="24"/>
        </w:rPr>
      </w:pPr>
      <w:r w:rsidRPr="003A7E36">
        <w:rPr>
          <w:rFonts w:ascii="Arial" w:hAnsi="Arial" w:cs="Arial"/>
          <w:b/>
          <w:bCs/>
          <w:i/>
          <w:iCs/>
          <w:sz w:val="24"/>
          <w:szCs w:val="24"/>
        </w:rPr>
        <w:t>Conclusions regarding Statutory Dedication</w:t>
      </w:r>
    </w:p>
    <w:p w14:paraId="211E37C4" w14:textId="77777777" w:rsidR="00B30A13" w:rsidRPr="00C811CE" w:rsidRDefault="00B30A13" w:rsidP="00B30A13">
      <w:pPr>
        <w:pStyle w:val="Style1"/>
        <w:numPr>
          <w:ilvl w:val="0"/>
          <w:numId w:val="21"/>
        </w:numPr>
        <w:rPr>
          <w:rFonts w:ascii="Arial" w:hAnsi="Arial" w:cs="Arial"/>
          <w:sz w:val="24"/>
          <w:szCs w:val="24"/>
        </w:rPr>
      </w:pPr>
      <w:r w:rsidRPr="00C811CE">
        <w:rPr>
          <w:rFonts w:ascii="Arial" w:hAnsi="Arial" w:cs="Arial"/>
          <w:sz w:val="24"/>
          <w:szCs w:val="24"/>
        </w:rPr>
        <w:t xml:space="preserve">Overall, it is my view that there is not sufficient evidence of actions by landowners indicating their lack of intention to dedicate the Order route as a public footpath in the period 1974 to 1994 to rebut the presumption that it had been dedicated. </w:t>
      </w:r>
    </w:p>
    <w:p w14:paraId="1F4E21B0" w14:textId="77777777" w:rsidR="00B30A13" w:rsidRPr="00C811CE" w:rsidRDefault="00B30A13" w:rsidP="00B30A13">
      <w:pPr>
        <w:pStyle w:val="Style1"/>
        <w:numPr>
          <w:ilvl w:val="0"/>
          <w:numId w:val="0"/>
        </w:numPr>
        <w:rPr>
          <w:rFonts w:ascii="Arial" w:hAnsi="Arial" w:cs="Arial"/>
          <w:b/>
          <w:bCs/>
          <w:i/>
          <w:iCs/>
          <w:sz w:val="24"/>
          <w:szCs w:val="24"/>
        </w:rPr>
      </w:pPr>
      <w:r w:rsidRPr="00C811CE">
        <w:rPr>
          <w:rFonts w:ascii="Arial" w:hAnsi="Arial" w:cs="Arial"/>
          <w:b/>
          <w:bCs/>
          <w:i/>
          <w:iCs/>
          <w:sz w:val="24"/>
          <w:szCs w:val="24"/>
        </w:rPr>
        <w:t>Common Law</w:t>
      </w:r>
    </w:p>
    <w:p w14:paraId="136F325C" w14:textId="77777777" w:rsidR="00B30A13" w:rsidRPr="003E433D" w:rsidRDefault="00B30A13" w:rsidP="00B30A13">
      <w:pPr>
        <w:pStyle w:val="Style1"/>
        <w:numPr>
          <w:ilvl w:val="0"/>
          <w:numId w:val="21"/>
        </w:numPr>
        <w:tabs>
          <w:tab w:val="clear" w:pos="720"/>
        </w:tabs>
        <w:rPr>
          <w:rFonts w:ascii="Arial" w:hAnsi="Arial" w:cs="Arial"/>
          <w:sz w:val="24"/>
          <w:szCs w:val="24"/>
        </w:rPr>
      </w:pPr>
      <w:r w:rsidRPr="00C811CE">
        <w:rPr>
          <w:rFonts w:ascii="Arial" w:hAnsi="Arial" w:cs="Arial"/>
          <w:sz w:val="24"/>
          <w:szCs w:val="24"/>
        </w:rPr>
        <w:t xml:space="preserve">As a claim under statute succeeds, I do not need to give consideration to the evidence of common law i.e. where an inference that a way has been dedicated for public use </w:t>
      </w:r>
      <w:r w:rsidRPr="003E433D">
        <w:rPr>
          <w:rFonts w:ascii="Arial" w:hAnsi="Arial" w:cs="Arial"/>
          <w:sz w:val="24"/>
          <w:szCs w:val="24"/>
        </w:rPr>
        <w:t>where the actions of landowners (or lack of action) indicate that they intended a way to be dedicated as a highway and where the public have accepted it. The Council did not rely on common law dedication and similarly, I have no need to consider this either given my findings on statutory dedication.</w:t>
      </w:r>
    </w:p>
    <w:p w14:paraId="2BEBA999" w14:textId="77777777" w:rsidR="00B30A13" w:rsidRPr="003E433D" w:rsidRDefault="00B30A13" w:rsidP="00B30A13">
      <w:pPr>
        <w:pStyle w:val="Heading6blackfont"/>
        <w:rPr>
          <w:rFonts w:ascii="Arial" w:hAnsi="Arial" w:cs="Arial"/>
          <w:sz w:val="24"/>
          <w:szCs w:val="24"/>
        </w:rPr>
      </w:pPr>
      <w:r w:rsidRPr="003E433D">
        <w:rPr>
          <w:rFonts w:ascii="Arial" w:hAnsi="Arial" w:cs="Arial"/>
          <w:sz w:val="24"/>
          <w:szCs w:val="24"/>
        </w:rPr>
        <w:t>Other Matters</w:t>
      </w:r>
    </w:p>
    <w:p w14:paraId="0AD61293" w14:textId="77777777" w:rsidR="00B30A13" w:rsidRPr="003E433D" w:rsidRDefault="00B30A13" w:rsidP="00B30A13">
      <w:pPr>
        <w:pStyle w:val="Style1"/>
        <w:numPr>
          <w:ilvl w:val="0"/>
          <w:numId w:val="21"/>
        </w:numPr>
        <w:tabs>
          <w:tab w:val="clear" w:pos="720"/>
        </w:tabs>
        <w:rPr>
          <w:rFonts w:ascii="Arial" w:hAnsi="Arial" w:cs="Arial"/>
          <w:sz w:val="24"/>
          <w:szCs w:val="24"/>
        </w:rPr>
      </w:pPr>
      <w:r w:rsidRPr="003E433D">
        <w:rPr>
          <w:rFonts w:ascii="Arial" w:hAnsi="Arial" w:cs="Arial"/>
          <w:sz w:val="24"/>
          <w:szCs w:val="24"/>
        </w:rPr>
        <w:t xml:space="preserve">The </w:t>
      </w:r>
      <w:r>
        <w:rPr>
          <w:rFonts w:ascii="Arial" w:hAnsi="Arial" w:cs="Arial"/>
          <w:sz w:val="24"/>
          <w:szCs w:val="24"/>
        </w:rPr>
        <w:t>objector</w:t>
      </w:r>
      <w:r w:rsidRPr="003E433D">
        <w:rPr>
          <w:rFonts w:ascii="Arial" w:hAnsi="Arial" w:cs="Arial"/>
          <w:sz w:val="24"/>
          <w:szCs w:val="24"/>
        </w:rPr>
        <w:t xml:space="preserve"> state</w:t>
      </w:r>
      <w:r>
        <w:rPr>
          <w:rFonts w:ascii="Arial" w:hAnsi="Arial" w:cs="Arial"/>
          <w:sz w:val="24"/>
          <w:szCs w:val="24"/>
        </w:rPr>
        <w:t>s</w:t>
      </w:r>
      <w:r w:rsidRPr="003E433D">
        <w:rPr>
          <w:rFonts w:ascii="Arial" w:hAnsi="Arial" w:cs="Arial"/>
          <w:sz w:val="24"/>
          <w:szCs w:val="24"/>
        </w:rPr>
        <w:t xml:space="preserve"> they have </w:t>
      </w:r>
      <w:r>
        <w:rPr>
          <w:rFonts w:ascii="Arial" w:hAnsi="Arial" w:cs="Arial"/>
          <w:sz w:val="24"/>
          <w:szCs w:val="24"/>
        </w:rPr>
        <w:t>concerns</w:t>
      </w:r>
      <w:r w:rsidRPr="003E433D">
        <w:rPr>
          <w:rFonts w:ascii="Arial" w:hAnsi="Arial" w:cs="Arial"/>
          <w:sz w:val="24"/>
          <w:szCs w:val="24"/>
        </w:rPr>
        <w:t xml:space="preserve"> about danger/harm to their livestock and dogs off leads. I understand those concerns, but they are not matters that can influence my decision.</w:t>
      </w:r>
    </w:p>
    <w:p w14:paraId="51934986" w14:textId="77777777" w:rsidR="00B30A13" w:rsidRPr="003E433D" w:rsidRDefault="00B30A13" w:rsidP="00B30A13">
      <w:pPr>
        <w:pStyle w:val="Heading6blackfont"/>
        <w:rPr>
          <w:rFonts w:ascii="Arial" w:hAnsi="Arial" w:cs="Arial"/>
          <w:sz w:val="24"/>
          <w:szCs w:val="24"/>
        </w:rPr>
      </w:pPr>
      <w:r w:rsidRPr="003E433D">
        <w:rPr>
          <w:rFonts w:ascii="Arial" w:hAnsi="Arial" w:cs="Arial"/>
          <w:sz w:val="24"/>
          <w:szCs w:val="24"/>
        </w:rPr>
        <w:t>Conclusions</w:t>
      </w:r>
    </w:p>
    <w:p w14:paraId="1A787565" w14:textId="77777777" w:rsidR="00B30A13" w:rsidRPr="00C811CE" w:rsidRDefault="00B30A13" w:rsidP="00B30A13">
      <w:pPr>
        <w:pStyle w:val="Style1"/>
        <w:numPr>
          <w:ilvl w:val="0"/>
          <w:numId w:val="21"/>
        </w:numPr>
        <w:tabs>
          <w:tab w:val="clear" w:pos="720"/>
        </w:tabs>
        <w:rPr>
          <w:rFonts w:ascii="Arial" w:hAnsi="Arial" w:cs="Arial"/>
          <w:sz w:val="24"/>
          <w:szCs w:val="24"/>
        </w:rPr>
      </w:pPr>
      <w:r w:rsidRPr="003E433D">
        <w:rPr>
          <w:rFonts w:ascii="Arial" w:hAnsi="Arial" w:cs="Arial"/>
          <w:sz w:val="24"/>
          <w:szCs w:val="24"/>
        </w:rPr>
        <w:t>Having regard to these and all other matters raised in the written representations I conclude that the Order</w:t>
      </w:r>
      <w:r w:rsidRPr="00C811CE">
        <w:rPr>
          <w:rFonts w:ascii="Arial" w:hAnsi="Arial" w:cs="Arial"/>
          <w:sz w:val="24"/>
          <w:szCs w:val="24"/>
        </w:rPr>
        <w:t xml:space="preserve"> should be confirmed.</w:t>
      </w:r>
    </w:p>
    <w:p w14:paraId="1A3C63C2" w14:textId="77777777" w:rsidR="00B30A13" w:rsidRPr="00C811CE" w:rsidRDefault="00B30A13" w:rsidP="00B30A13">
      <w:pPr>
        <w:pStyle w:val="Heading6blackfont"/>
        <w:rPr>
          <w:rFonts w:ascii="Arial" w:hAnsi="Arial" w:cs="Arial"/>
          <w:sz w:val="24"/>
          <w:szCs w:val="24"/>
        </w:rPr>
      </w:pPr>
      <w:bookmarkStart w:id="2" w:name="bmkScheduleStart"/>
      <w:bookmarkEnd w:id="2"/>
      <w:r w:rsidRPr="00C811CE">
        <w:rPr>
          <w:rFonts w:ascii="Arial" w:hAnsi="Arial" w:cs="Arial"/>
          <w:sz w:val="24"/>
          <w:szCs w:val="24"/>
        </w:rPr>
        <w:t>Formal Decision</w:t>
      </w:r>
    </w:p>
    <w:p w14:paraId="19CBC892" w14:textId="77777777" w:rsidR="00B30A13" w:rsidRPr="00C811CE" w:rsidRDefault="00B30A13" w:rsidP="00B30A13">
      <w:pPr>
        <w:pStyle w:val="Style1"/>
        <w:numPr>
          <w:ilvl w:val="0"/>
          <w:numId w:val="21"/>
        </w:numPr>
        <w:tabs>
          <w:tab w:val="clear" w:pos="720"/>
        </w:tabs>
        <w:rPr>
          <w:rFonts w:ascii="Arial" w:hAnsi="Arial" w:cs="Arial"/>
          <w:sz w:val="24"/>
          <w:szCs w:val="24"/>
        </w:rPr>
      </w:pPr>
      <w:r w:rsidRPr="00C811CE">
        <w:rPr>
          <w:rFonts w:ascii="Arial" w:hAnsi="Arial" w:cs="Arial"/>
          <w:sz w:val="24"/>
          <w:szCs w:val="24"/>
        </w:rPr>
        <w:t>I confirm the Order.</w:t>
      </w:r>
    </w:p>
    <w:p w14:paraId="39DA3A45" w14:textId="77777777" w:rsidR="00B30A13" w:rsidRDefault="00B30A13" w:rsidP="00B30A13">
      <w:pPr>
        <w:pStyle w:val="Style1"/>
        <w:numPr>
          <w:ilvl w:val="0"/>
          <w:numId w:val="0"/>
        </w:numPr>
        <w:rPr>
          <w:rFonts w:ascii="Arial" w:hAnsi="Arial" w:cs="Arial"/>
          <w:sz w:val="24"/>
          <w:szCs w:val="24"/>
        </w:rPr>
      </w:pPr>
    </w:p>
    <w:p w14:paraId="03FA2982" w14:textId="77777777" w:rsidR="00B30A13" w:rsidRPr="00265DBA" w:rsidRDefault="00B30A13" w:rsidP="00B30A13">
      <w:pPr>
        <w:pStyle w:val="Style1"/>
        <w:numPr>
          <w:ilvl w:val="0"/>
          <w:numId w:val="0"/>
        </w:numPr>
        <w:rPr>
          <w:rFonts w:ascii="Arial" w:hAnsi="Arial" w:cs="Arial"/>
          <w:sz w:val="24"/>
          <w:szCs w:val="24"/>
        </w:rPr>
      </w:pPr>
    </w:p>
    <w:p w14:paraId="2F171BCC" w14:textId="77777777" w:rsidR="00B30A13" w:rsidRDefault="00B30A13" w:rsidP="00B30A13">
      <w:pPr>
        <w:pStyle w:val="Style1"/>
        <w:numPr>
          <w:ilvl w:val="0"/>
          <w:numId w:val="0"/>
        </w:numPr>
        <w:rPr>
          <w:rFonts w:ascii="Monotype Corsiva" w:hAnsi="Monotype Corsiva"/>
          <w:sz w:val="36"/>
          <w:szCs w:val="36"/>
        </w:rPr>
      </w:pPr>
      <w:r>
        <w:rPr>
          <w:rFonts w:ascii="Monotype Corsiva" w:hAnsi="Monotype Corsiva"/>
          <w:sz w:val="36"/>
          <w:szCs w:val="36"/>
        </w:rPr>
        <w:t>Charlotte Ditchburn</w:t>
      </w:r>
    </w:p>
    <w:p w14:paraId="24922419" w14:textId="77777777" w:rsidR="00B30A13" w:rsidRPr="009C36BC" w:rsidRDefault="00B30A13" w:rsidP="00B30A13">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157F9566" w14:textId="71B13F13" w:rsidR="00274F4D" w:rsidRDefault="00274F4D">
      <w:r>
        <w:br w:type="page"/>
      </w:r>
    </w:p>
    <w:p w14:paraId="37CDAC25" w14:textId="103E1DB1" w:rsidR="00B30A13" w:rsidRPr="009C36BC" w:rsidRDefault="00274F4D" w:rsidP="00B30A13">
      <w:pPr>
        <w:pStyle w:val="Noindent"/>
      </w:pPr>
      <w:r w:rsidRPr="00274F4D">
        <w:rPr>
          <w:noProof/>
        </w:rPr>
        <w:drawing>
          <wp:inline distT="0" distB="0" distL="0" distR="0" wp14:anchorId="227CF1AB" wp14:editId="12728D67">
            <wp:extent cx="5908040" cy="8342630"/>
            <wp:effectExtent l="0" t="0" r="0" b="1270"/>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8040" cy="8342630"/>
                    </a:xfrm>
                    <a:prstGeom prst="rect">
                      <a:avLst/>
                    </a:prstGeom>
                    <a:noFill/>
                    <a:ln>
                      <a:noFill/>
                    </a:ln>
                  </pic:spPr>
                </pic:pic>
              </a:graphicData>
            </a:graphic>
          </wp:inline>
        </w:drawing>
      </w:r>
    </w:p>
    <w:p w14:paraId="5370EF00" w14:textId="5B7C9A86" w:rsidR="00355FCC" w:rsidRPr="00B30A13" w:rsidRDefault="00355FCC" w:rsidP="00B30A13"/>
    <w:sectPr w:rsidR="00355FCC" w:rsidRPr="00B30A13"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7E862" w14:textId="77777777" w:rsidR="009C36BC" w:rsidRDefault="009C36BC" w:rsidP="00F62916">
      <w:r>
        <w:separator/>
      </w:r>
    </w:p>
  </w:endnote>
  <w:endnote w:type="continuationSeparator" w:id="0">
    <w:p w14:paraId="60732F29" w14:textId="77777777" w:rsidR="009C36BC" w:rsidRDefault="009C36BC" w:rsidP="00F62916">
      <w:r>
        <w:continuationSeparator/>
      </w:r>
    </w:p>
  </w:endnote>
  <w:endnote w:type="continuationNotice" w:id="1">
    <w:p w14:paraId="6A11ED04" w14:textId="77777777" w:rsidR="00E419DF" w:rsidRDefault="00E419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646A679A" wp14:editId="65B083BB">
              <wp:simplePos x="0" y="0"/>
              <wp:positionH relativeFrom="column">
                <wp:posOffset>-2540</wp:posOffset>
              </wp:positionH>
              <wp:positionV relativeFrom="paragraph">
                <wp:posOffset>159385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1FF7B" id="Straight Connector 2"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3AE08FE" w14:textId="77777777" w:rsidR="00366F95" w:rsidRPr="00E45340" w:rsidRDefault="00341C8C"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101D8D98" wp14:editId="3FBA8383">
              <wp:simplePos x="0" y="0"/>
              <wp:positionH relativeFrom="column">
                <wp:posOffset>-2540</wp:posOffset>
              </wp:positionH>
              <wp:positionV relativeFrom="paragraph">
                <wp:posOffset>121285</wp:posOffset>
              </wp:positionV>
              <wp:extent cx="59436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1ED37" id="Straight Connector 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451EE4" w:rsidRDefault="00341C8C">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AB36E" w14:textId="77777777" w:rsidR="009C36BC" w:rsidRDefault="009C36BC" w:rsidP="00F62916">
      <w:r>
        <w:separator/>
      </w:r>
    </w:p>
  </w:footnote>
  <w:footnote w:type="continuationSeparator" w:id="0">
    <w:p w14:paraId="0B2395E0" w14:textId="77777777" w:rsidR="009C36BC" w:rsidRDefault="009C36BC" w:rsidP="00F62916">
      <w:r>
        <w:continuationSeparator/>
      </w:r>
    </w:p>
  </w:footnote>
  <w:footnote w:type="continuationNotice" w:id="1">
    <w:p w14:paraId="3D3C6DF8" w14:textId="77777777" w:rsidR="00E419DF" w:rsidRDefault="00E419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5A444DA7"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9578E3">
            <w:rPr>
              <w:rFonts w:ascii="Arial" w:hAnsi="Arial" w:cs="Arial"/>
              <w:sz w:val="20"/>
            </w:rPr>
            <w:t>3318866</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58242" behindDoc="0" locked="0" layoutInCell="1" allowOverlap="1" wp14:anchorId="255A0893" wp14:editId="4864FFA7">
              <wp:simplePos x="0" y="0"/>
              <wp:positionH relativeFrom="column">
                <wp:posOffset>0</wp:posOffset>
              </wp:positionH>
              <wp:positionV relativeFrom="paragraph">
                <wp:posOffset>114300</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DFFC9" id="Straight Connector 3"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56192363">
    <w:abstractNumId w:val="17"/>
  </w:num>
  <w:num w:numId="2" w16cid:durableId="106587993">
    <w:abstractNumId w:val="17"/>
  </w:num>
  <w:num w:numId="3" w16cid:durableId="739134184">
    <w:abstractNumId w:val="19"/>
  </w:num>
  <w:num w:numId="4" w16cid:durableId="2101099719">
    <w:abstractNumId w:val="0"/>
  </w:num>
  <w:num w:numId="5" w16cid:durableId="2033914262">
    <w:abstractNumId w:val="8"/>
  </w:num>
  <w:num w:numId="6" w16cid:durableId="2080209955">
    <w:abstractNumId w:val="16"/>
  </w:num>
  <w:num w:numId="7" w16cid:durableId="1206526138">
    <w:abstractNumId w:val="20"/>
  </w:num>
  <w:num w:numId="8" w16cid:durableId="1513690930">
    <w:abstractNumId w:val="15"/>
  </w:num>
  <w:num w:numId="9" w16cid:durableId="98842746">
    <w:abstractNumId w:val="3"/>
  </w:num>
  <w:num w:numId="10" w16cid:durableId="1673752176">
    <w:abstractNumId w:val="4"/>
  </w:num>
  <w:num w:numId="11" w16cid:durableId="287976854">
    <w:abstractNumId w:val="11"/>
  </w:num>
  <w:num w:numId="12" w16cid:durableId="40328497">
    <w:abstractNumId w:val="12"/>
  </w:num>
  <w:num w:numId="13" w16cid:durableId="1781877839">
    <w:abstractNumId w:val="7"/>
  </w:num>
  <w:num w:numId="14" w16cid:durableId="636838888">
    <w:abstractNumId w:val="10"/>
  </w:num>
  <w:num w:numId="15" w16cid:durableId="949896181">
    <w:abstractNumId w:val="13"/>
  </w:num>
  <w:num w:numId="16" w16cid:durableId="359430039">
    <w:abstractNumId w:val="1"/>
  </w:num>
  <w:num w:numId="17" w16cid:durableId="981538561">
    <w:abstractNumId w:val="14"/>
  </w:num>
  <w:num w:numId="18" w16cid:durableId="927420121">
    <w:abstractNumId w:val="5"/>
  </w:num>
  <w:num w:numId="19" w16cid:durableId="521404460">
    <w:abstractNumId w:val="2"/>
  </w:num>
  <w:num w:numId="20" w16cid:durableId="498348241">
    <w:abstractNumId w:val="6"/>
  </w:num>
  <w:num w:numId="21" w16cid:durableId="1134984906">
    <w:abstractNumId w:val="9"/>
  </w:num>
  <w:num w:numId="22" w16cid:durableId="448162108">
    <w:abstractNumId w:val="9"/>
  </w:num>
  <w:num w:numId="23" w16cid:durableId="355817684">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335F"/>
    <w:rsid w:val="00007A67"/>
    <w:rsid w:val="00020924"/>
    <w:rsid w:val="00024500"/>
    <w:rsid w:val="000247B2"/>
    <w:rsid w:val="00042207"/>
    <w:rsid w:val="00046145"/>
    <w:rsid w:val="0004625F"/>
    <w:rsid w:val="00053135"/>
    <w:rsid w:val="000604E2"/>
    <w:rsid w:val="00075050"/>
    <w:rsid w:val="00077358"/>
    <w:rsid w:val="000856DC"/>
    <w:rsid w:val="00087477"/>
    <w:rsid w:val="00087DEC"/>
    <w:rsid w:val="00094A44"/>
    <w:rsid w:val="000A441B"/>
    <w:rsid w:val="000A4AEB"/>
    <w:rsid w:val="000A64AE"/>
    <w:rsid w:val="000B02BC"/>
    <w:rsid w:val="000B0589"/>
    <w:rsid w:val="000C3F13"/>
    <w:rsid w:val="000C5098"/>
    <w:rsid w:val="000C698E"/>
    <w:rsid w:val="000D0673"/>
    <w:rsid w:val="000E57C1"/>
    <w:rsid w:val="000E5BE6"/>
    <w:rsid w:val="000F16F4"/>
    <w:rsid w:val="000F6EC2"/>
    <w:rsid w:val="001000CB"/>
    <w:rsid w:val="00104D93"/>
    <w:rsid w:val="001440C3"/>
    <w:rsid w:val="00152C92"/>
    <w:rsid w:val="00161B5C"/>
    <w:rsid w:val="00166502"/>
    <w:rsid w:val="001665FB"/>
    <w:rsid w:val="00167B8B"/>
    <w:rsid w:val="001828A7"/>
    <w:rsid w:val="001916BC"/>
    <w:rsid w:val="00195BD6"/>
    <w:rsid w:val="00197B5B"/>
    <w:rsid w:val="001A75F3"/>
    <w:rsid w:val="001B37BF"/>
    <w:rsid w:val="001D5102"/>
    <w:rsid w:val="001F5990"/>
    <w:rsid w:val="00207816"/>
    <w:rsid w:val="00212C8F"/>
    <w:rsid w:val="002206BB"/>
    <w:rsid w:val="00221C0A"/>
    <w:rsid w:val="00221CC4"/>
    <w:rsid w:val="00222798"/>
    <w:rsid w:val="00241D41"/>
    <w:rsid w:val="00242A5E"/>
    <w:rsid w:val="00253BCB"/>
    <w:rsid w:val="00262857"/>
    <w:rsid w:val="00265DBA"/>
    <w:rsid w:val="00274F4D"/>
    <w:rsid w:val="002819AB"/>
    <w:rsid w:val="002958D9"/>
    <w:rsid w:val="00295A3A"/>
    <w:rsid w:val="002A5993"/>
    <w:rsid w:val="002B5A3A"/>
    <w:rsid w:val="002C068A"/>
    <w:rsid w:val="002C1137"/>
    <w:rsid w:val="002C2524"/>
    <w:rsid w:val="002D5A7C"/>
    <w:rsid w:val="002F4DB7"/>
    <w:rsid w:val="00303CA5"/>
    <w:rsid w:val="0030500E"/>
    <w:rsid w:val="003123FD"/>
    <w:rsid w:val="003206FD"/>
    <w:rsid w:val="00334790"/>
    <w:rsid w:val="00334D89"/>
    <w:rsid w:val="00341C8C"/>
    <w:rsid w:val="00343A1F"/>
    <w:rsid w:val="00344294"/>
    <w:rsid w:val="00344CD1"/>
    <w:rsid w:val="00355FCC"/>
    <w:rsid w:val="00360664"/>
    <w:rsid w:val="00361890"/>
    <w:rsid w:val="00364E17"/>
    <w:rsid w:val="00366F95"/>
    <w:rsid w:val="003753FE"/>
    <w:rsid w:val="003941CF"/>
    <w:rsid w:val="003B2FE6"/>
    <w:rsid w:val="003C5072"/>
    <w:rsid w:val="003D1D4A"/>
    <w:rsid w:val="003D3715"/>
    <w:rsid w:val="003E0D38"/>
    <w:rsid w:val="003E433D"/>
    <w:rsid w:val="003E54CC"/>
    <w:rsid w:val="003E6337"/>
    <w:rsid w:val="003F1B55"/>
    <w:rsid w:val="003F3533"/>
    <w:rsid w:val="003F413D"/>
    <w:rsid w:val="003F7DFB"/>
    <w:rsid w:val="004029F3"/>
    <w:rsid w:val="00407670"/>
    <w:rsid w:val="004156F0"/>
    <w:rsid w:val="00426906"/>
    <w:rsid w:val="00434739"/>
    <w:rsid w:val="004474DE"/>
    <w:rsid w:val="00451EE4"/>
    <w:rsid w:val="004522C1"/>
    <w:rsid w:val="00453E15"/>
    <w:rsid w:val="00473C3C"/>
    <w:rsid w:val="0047718B"/>
    <w:rsid w:val="0048041A"/>
    <w:rsid w:val="00483D15"/>
    <w:rsid w:val="0048547E"/>
    <w:rsid w:val="004976CF"/>
    <w:rsid w:val="004A1BD9"/>
    <w:rsid w:val="004A2EB8"/>
    <w:rsid w:val="004C07CB"/>
    <w:rsid w:val="004D0EA5"/>
    <w:rsid w:val="004E04E0"/>
    <w:rsid w:val="004E17CB"/>
    <w:rsid w:val="004E6091"/>
    <w:rsid w:val="004F274A"/>
    <w:rsid w:val="004F7B93"/>
    <w:rsid w:val="00506851"/>
    <w:rsid w:val="00516761"/>
    <w:rsid w:val="00517039"/>
    <w:rsid w:val="0052347F"/>
    <w:rsid w:val="00523706"/>
    <w:rsid w:val="005262B8"/>
    <w:rsid w:val="00533F6E"/>
    <w:rsid w:val="00541734"/>
    <w:rsid w:val="00542B4C"/>
    <w:rsid w:val="00551204"/>
    <w:rsid w:val="00561E69"/>
    <w:rsid w:val="0056634F"/>
    <w:rsid w:val="0057098A"/>
    <w:rsid w:val="005718AF"/>
    <w:rsid w:val="00571FD4"/>
    <w:rsid w:val="00572879"/>
    <w:rsid w:val="0057471E"/>
    <w:rsid w:val="0057782A"/>
    <w:rsid w:val="00591235"/>
    <w:rsid w:val="005A0799"/>
    <w:rsid w:val="005A2810"/>
    <w:rsid w:val="005A3A64"/>
    <w:rsid w:val="005D739E"/>
    <w:rsid w:val="005E34E1"/>
    <w:rsid w:val="005E34FF"/>
    <w:rsid w:val="005E3542"/>
    <w:rsid w:val="005E52F9"/>
    <w:rsid w:val="005F1261"/>
    <w:rsid w:val="00602315"/>
    <w:rsid w:val="006052EF"/>
    <w:rsid w:val="006127F0"/>
    <w:rsid w:val="00614E46"/>
    <w:rsid w:val="00615462"/>
    <w:rsid w:val="00624606"/>
    <w:rsid w:val="006319E6"/>
    <w:rsid w:val="0063373D"/>
    <w:rsid w:val="00637BCE"/>
    <w:rsid w:val="00640E12"/>
    <w:rsid w:val="00644942"/>
    <w:rsid w:val="00646B29"/>
    <w:rsid w:val="0065719B"/>
    <w:rsid w:val="0066322F"/>
    <w:rsid w:val="00681108"/>
    <w:rsid w:val="00683417"/>
    <w:rsid w:val="00685A46"/>
    <w:rsid w:val="0069559D"/>
    <w:rsid w:val="00696368"/>
    <w:rsid w:val="006A5BB3"/>
    <w:rsid w:val="006A7B8B"/>
    <w:rsid w:val="006B2BFC"/>
    <w:rsid w:val="006C0FD4"/>
    <w:rsid w:val="006C4C25"/>
    <w:rsid w:val="006C6D1A"/>
    <w:rsid w:val="006D2842"/>
    <w:rsid w:val="006D5133"/>
    <w:rsid w:val="006F16D9"/>
    <w:rsid w:val="006F257C"/>
    <w:rsid w:val="006F6496"/>
    <w:rsid w:val="00704126"/>
    <w:rsid w:val="00707E50"/>
    <w:rsid w:val="0071604A"/>
    <w:rsid w:val="00721E03"/>
    <w:rsid w:val="00735E32"/>
    <w:rsid w:val="00785862"/>
    <w:rsid w:val="007A0537"/>
    <w:rsid w:val="007A06BE"/>
    <w:rsid w:val="007A7C4B"/>
    <w:rsid w:val="007B4C9B"/>
    <w:rsid w:val="007C1DBC"/>
    <w:rsid w:val="007D65B4"/>
    <w:rsid w:val="007F1352"/>
    <w:rsid w:val="007F3F10"/>
    <w:rsid w:val="007F59EB"/>
    <w:rsid w:val="00806F2A"/>
    <w:rsid w:val="00827937"/>
    <w:rsid w:val="00834368"/>
    <w:rsid w:val="008411A4"/>
    <w:rsid w:val="00882B66"/>
    <w:rsid w:val="00885853"/>
    <w:rsid w:val="008A03E3"/>
    <w:rsid w:val="008C4BCD"/>
    <w:rsid w:val="008C6FA3"/>
    <w:rsid w:val="008D4B07"/>
    <w:rsid w:val="008E359C"/>
    <w:rsid w:val="00901334"/>
    <w:rsid w:val="009124CE"/>
    <w:rsid w:val="00912954"/>
    <w:rsid w:val="00921F34"/>
    <w:rsid w:val="0092304C"/>
    <w:rsid w:val="00923F06"/>
    <w:rsid w:val="0092562E"/>
    <w:rsid w:val="009578E3"/>
    <w:rsid w:val="00960B10"/>
    <w:rsid w:val="00965010"/>
    <w:rsid w:val="00977908"/>
    <w:rsid w:val="009841DA"/>
    <w:rsid w:val="00986627"/>
    <w:rsid w:val="00994A8E"/>
    <w:rsid w:val="009A0918"/>
    <w:rsid w:val="009A4BE8"/>
    <w:rsid w:val="009B3075"/>
    <w:rsid w:val="009B72ED"/>
    <w:rsid w:val="009B7BD4"/>
    <w:rsid w:val="009B7F3F"/>
    <w:rsid w:val="009C1BA7"/>
    <w:rsid w:val="009C36BC"/>
    <w:rsid w:val="009D2A16"/>
    <w:rsid w:val="009E005E"/>
    <w:rsid w:val="009E1447"/>
    <w:rsid w:val="009E179D"/>
    <w:rsid w:val="009E3C69"/>
    <w:rsid w:val="009E4076"/>
    <w:rsid w:val="009E6FB7"/>
    <w:rsid w:val="00A00FCD"/>
    <w:rsid w:val="00A064CE"/>
    <w:rsid w:val="00A101CD"/>
    <w:rsid w:val="00A17335"/>
    <w:rsid w:val="00A23FC7"/>
    <w:rsid w:val="00A30A82"/>
    <w:rsid w:val="00A319E0"/>
    <w:rsid w:val="00A418A7"/>
    <w:rsid w:val="00A5760C"/>
    <w:rsid w:val="00A60DB3"/>
    <w:rsid w:val="00A63473"/>
    <w:rsid w:val="00A83795"/>
    <w:rsid w:val="00AB6117"/>
    <w:rsid w:val="00AD0E39"/>
    <w:rsid w:val="00AD2F56"/>
    <w:rsid w:val="00AD7786"/>
    <w:rsid w:val="00AE2FAA"/>
    <w:rsid w:val="00AF5954"/>
    <w:rsid w:val="00B049F2"/>
    <w:rsid w:val="00B30A13"/>
    <w:rsid w:val="00B31F1E"/>
    <w:rsid w:val="00B32324"/>
    <w:rsid w:val="00B345C9"/>
    <w:rsid w:val="00B40FB4"/>
    <w:rsid w:val="00B51D9F"/>
    <w:rsid w:val="00B56990"/>
    <w:rsid w:val="00B57B23"/>
    <w:rsid w:val="00B61A59"/>
    <w:rsid w:val="00B7142C"/>
    <w:rsid w:val="00BA16ED"/>
    <w:rsid w:val="00BA29EF"/>
    <w:rsid w:val="00BC0524"/>
    <w:rsid w:val="00BC2702"/>
    <w:rsid w:val="00BD09CD"/>
    <w:rsid w:val="00BE6377"/>
    <w:rsid w:val="00BF34D7"/>
    <w:rsid w:val="00C00E8A"/>
    <w:rsid w:val="00C0431B"/>
    <w:rsid w:val="00C11BD0"/>
    <w:rsid w:val="00C274BD"/>
    <w:rsid w:val="00C36797"/>
    <w:rsid w:val="00C40EA6"/>
    <w:rsid w:val="00C45121"/>
    <w:rsid w:val="00C451D3"/>
    <w:rsid w:val="00C55AF9"/>
    <w:rsid w:val="00C57B84"/>
    <w:rsid w:val="00C66A47"/>
    <w:rsid w:val="00C74873"/>
    <w:rsid w:val="00C811CE"/>
    <w:rsid w:val="00C8343C"/>
    <w:rsid w:val="00C857CB"/>
    <w:rsid w:val="00C8740F"/>
    <w:rsid w:val="00C915A8"/>
    <w:rsid w:val="00CA3038"/>
    <w:rsid w:val="00CC50AC"/>
    <w:rsid w:val="00CD6813"/>
    <w:rsid w:val="00CE21C0"/>
    <w:rsid w:val="00CF018E"/>
    <w:rsid w:val="00CF53D2"/>
    <w:rsid w:val="00D02B48"/>
    <w:rsid w:val="00D03309"/>
    <w:rsid w:val="00D1120A"/>
    <w:rsid w:val="00D125BE"/>
    <w:rsid w:val="00D1410D"/>
    <w:rsid w:val="00D34E70"/>
    <w:rsid w:val="00D354A3"/>
    <w:rsid w:val="00D423EB"/>
    <w:rsid w:val="00D555DA"/>
    <w:rsid w:val="00D91446"/>
    <w:rsid w:val="00DB1128"/>
    <w:rsid w:val="00DB7937"/>
    <w:rsid w:val="00DC1FF8"/>
    <w:rsid w:val="00DD0F21"/>
    <w:rsid w:val="00DD262D"/>
    <w:rsid w:val="00DD47C6"/>
    <w:rsid w:val="00DD51D3"/>
    <w:rsid w:val="00DE265F"/>
    <w:rsid w:val="00E11244"/>
    <w:rsid w:val="00E15353"/>
    <w:rsid w:val="00E16CAE"/>
    <w:rsid w:val="00E20C57"/>
    <w:rsid w:val="00E3543E"/>
    <w:rsid w:val="00E37E15"/>
    <w:rsid w:val="00E419DF"/>
    <w:rsid w:val="00E45340"/>
    <w:rsid w:val="00E515DB"/>
    <w:rsid w:val="00E54F7C"/>
    <w:rsid w:val="00E56498"/>
    <w:rsid w:val="00E674DD"/>
    <w:rsid w:val="00E67B22"/>
    <w:rsid w:val="00E81323"/>
    <w:rsid w:val="00E85E3D"/>
    <w:rsid w:val="00E974ED"/>
    <w:rsid w:val="00EA406E"/>
    <w:rsid w:val="00EA43AC"/>
    <w:rsid w:val="00EA52D3"/>
    <w:rsid w:val="00EA73CE"/>
    <w:rsid w:val="00EB2329"/>
    <w:rsid w:val="00ED043A"/>
    <w:rsid w:val="00ED3727"/>
    <w:rsid w:val="00ED3DDF"/>
    <w:rsid w:val="00ED3FF4"/>
    <w:rsid w:val="00ED50F4"/>
    <w:rsid w:val="00ED7C7C"/>
    <w:rsid w:val="00EE1C1A"/>
    <w:rsid w:val="00EE2613"/>
    <w:rsid w:val="00EE550A"/>
    <w:rsid w:val="00EF1E98"/>
    <w:rsid w:val="00EF5820"/>
    <w:rsid w:val="00F1025A"/>
    <w:rsid w:val="00F21C0D"/>
    <w:rsid w:val="00F22469"/>
    <w:rsid w:val="00F2297F"/>
    <w:rsid w:val="00F35EDC"/>
    <w:rsid w:val="00F41326"/>
    <w:rsid w:val="00F55777"/>
    <w:rsid w:val="00F62916"/>
    <w:rsid w:val="00F63D9A"/>
    <w:rsid w:val="00F659A3"/>
    <w:rsid w:val="00F667F1"/>
    <w:rsid w:val="00F7417F"/>
    <w:rsid w:val="00F83597"/>
    <w:rsid w:val="00F87494"/>
    <w:rsid w:val="00FA02D2"/>
    <w:rsid w:val="00FB198B"/>
    <w:rsid w:val="00FB743C"/>
    <w:rsid w:val="00FC6E8D"/>
    <w:rsid w:val="00FD307B"/>
    <w:rsid w:val="00FE3BF2"/>
    <w:rsid w:val="00FE68E4"/>
    <w:rsid w:val="00FE7F78"/>
    <w:rsid w:val="00FF34A3"/>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0A13"/>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qFormat/>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48547E"/>
    <w:rPr>
      <w:rFonts w:ascii="Verdana" w:hAnsi="Verdana"/>
      <w:color w:val="000000"/>
      <w:kern w:val="28"/>
      <w:sz w:val="22"/>
    </w:rPr>
  </w:style>
  <w:style w:type="paragraph" w:styleId="Revision">
    <w:name w:val="Revision"/>
    <w:hidden/>
    <w:uiPriority w:val="99"/>
    <w:semiHidden/>
    <w:rsid w:val="00F41326"/>
    <w:rPr>
      <w:rFonts w:ascii="Verdana" w:hAnsi="Verdan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Ditchburn, Charlotte</DisplayName>
        <AccountId>1809</AccountId>
        <AccountType/>
      </UserInfo>
      <UserInfo>
        <DisplayName>Yates, Mark</DisplayName>
        <AccountId>1813</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9" ma:contentTypeDescription="Create a new document." ma:contentTypeScope="" ma:versionID="81c8ff55bc8d7c4c4b04226de2f0b7b9">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C26128-0A32-4901-B4BA-471E73ADE367}">
  <ds:schemaRefs>
    <ds:schemaRef ds:uri="http://schemas.microsoft.com/office/2006/metadata/properties"/>
    <ds:schemaRef ds:uri="c9a31704-8876-44e3-a39c-721bd2a9d2da"/>
    <ds:schemaRef ds:uri="http://purl.org/dc/terms/"/>
    <ds:schemaRef ds:uri="http://schemas.openxmlformats.org/package/2006/metadata/core-properties"/>
    <ds:schemaRef ds:uri="2c0906fd-6b37-47b4-88d3-437ffaecbb7d"/>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ECA1B6EC-85F1-4C8C-8382-C0D6D46DCFF9}"/>
</file>

<file path=docProps/app.xml><?xml version="1.0" encoding="utf-8"?>
<Properties xmlns="http://schemas.openxmlformats.org/officeDocument/2006/extended-properties" xmlns:vt="http://schemas.openxmlformats.org/officeDocument/2006/docPropsVTypes">
  <Template>Decisions</Template>
  <TotalTime>2</TotalTime>
  <Pages>4</Pages>
  <Words>1161</Words>
  <Characters>5554</Characters>
  <Application>Microsoft Office Word</Application>
  <DocSecurity>0</DocSecurity>
  <Lines>46</Lines>
  <Paragraphs>13</Paragraphs>
  <ScaleCrop>false</ScaleCrop>
  <Company>Department for Communities and Local Government</Company>
  <LinksUpToDate>false</LinksUpToDate>
  <CharactersWithSpaces>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Beckett, Alan</dc:creator>
  <cp:lastModifiedBy>Richards, Clive</cp:lastModifiedBy>
  <cp:revision>5</cp:revision>
  <cp:lastPrinted>2013-05-29T14:27:00Z</cp:lastPrinted>
  <dcterms:created xsi:type="dcterms:W3CDTF">2024-03-12T12:29:00Z</dcterms:created>
  <dcterms:modified xsi:type="dcterms:W3CDTF">2024-03-12T12:31:00Z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