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7267C" w:rsidRPr="001457B2" w:rsidRDefault="009E57AB">
      <w:pPr>
        <w:jc w:val="center"/>
        <w:rPr>
          <w:b/>
        </w:rPr>
      </w:pPr>
      <w:r w:rsidRPr="001457B2">
        <w:rPr>
          <w:b/>
        </w:rPr>
        <w:t>The third Trade Specialised Committee on Public Procurement under the EU-UK</w:t>
      </w:r>
    </w:p>
    <w:p w14:paraId="00000002" w14:textId="77777777" w:rsidR="00A7267C" w:rsidRPr="001457B2" w:rsidRDefault="009E57AB">
      <w:pPr>
        <w:jc w:val="center"/>
        <w:rPr>
          <w:b/>
        </w:rPr>
      </w:pPr>
      <w:r w:rsidRPr="001457B2">
        <w:rPr>
          <w:b/>
        </w:rPr>
        <w:t>Trade and Cooperation Agreement</w:t>
      </w:r>
    </w:p>
    <w:p w14:paraId="00000003" w14:textId="77777777" w:rsidR="00A7267C" w:rsidRPr="001457B2" w:rsidRDefault="009E57AB">
      <w:pPr>
        <w:jc w:val="center"/>
        <w:rPr>
          <w:b/>
        </w:rPr>
      </w:pPr>
      <w:r w:rsidRPr="001457B2">
        <w:rPr>
          <w:b/>
        </w:rPr>
        <w:t>London, 16 November 2023 &amp; via videoconference</w:t>
      </w:r>
    </w:p>
    <w:p w14:paraId="00000004" w14:textId="77777777" w:rsidR="00A7267C" w:rsidRPr="001457B2" w:rsidRDefault="00A7267C">
      <w:pPr>
        <w:jc w:val="center"/>
        <w:rPr>
          <w:b/>
        </w:rPr>
      </w:pPr>
    </w:p>
    <w:p w14:paraId="00000005" w14:textId="77777777" w:rsidR="00A7267C" w:rsidRPr="001457B2" w:rsidRDefault="009E57AB">
      <w:pPr>
        <w:jc w:val="center"/>
        <w:rPr>
          <w:b/>
        </w:rPr>
      </w:pPr>
      <w:r w:rsidRPr="001457B2">
        <w:rPr>
          <w:b/>
        </w:rPr>
        <w:t>Joint Minutes</w:t>
      </w:r>
    </w:p>
    <w:p w14:paraId="00000008" w14:textId="77777777" w:rsidR="00A7267C" w:rsidRPr="001457B2" w:rsidRDefault="00A7267C"/>
    <w:p w14:paraId="00000009" w14:textId="77777777" w:rsidR="00A7267C" w:rsidRPr="001457B2" w:rsidRDefault="00A7267C"/>
    <w:p w14:paraId="0000000A" w14:textId="77777777" w:rsidR="00A7267C" w:rsidRPr="001457B2" w:rsidRDefault="009E57AB">
      <w:pPr>
        <w:jc w:val="both"/>
        <w:rPr>
          <w:i/>
        </w:rPr>
      </w:pPr>
      <w:r w:rsidRPr="001457B2">
        <w:rPr>
          <w:i/>
        </w:rPr>
        <w:t>The third meeting of the Trade Specialised Committee on Public Procurement (TSC PP) under the Trade and Cooperation Agreement (TCA) between the European Union (EU) and the United Kingdom (UK) took place on 16 November 2023 in London (with some participants connecting via videoconference).</w:t>
      </w:r>
    </w:p>
    <w:p w14:paraId="0000000B" w14:textId="77777777" w:rsidR="00A7267C" w:rsidRPr="001457B2" w:rsidRDefault="00A7267C">
      <w:pPr>
        <w:jc w:val="both"/>
        <w:rPr>
          <w:i/>
        </w:rPr>
      </w:pPr>
    </w:p>
    <w:p w14:paraId="0000000C" w14:textId="77777777" w:rsidR="00A7267C" w:rsidRPr="001457B2" w:rsidRDefault="009E57AB">
      <w:pPr>
        <w:jc w:val="both"/>
        <w:rPr>
          <w:i/>
        </w:rPr>
      </w:pPr>
      <w:r w:rsidRPr="001457B2">
        <w:rPr>
          <w:i/>
        </w:rPr>
        <w:t xml:space="preserve">Following the opening remarks from both the UK and the EU, the two Parties presented latest developments in the area of public procurement and discussed implementation issues. </w:t>
      </w:r>
    </w:p>
    <w:p w14:paraId="0000000D" w14:textId="77777777" w:rsidR="00A7267C" w:rsidRPr="001457B2" w:rsidRDefault="00A7267C">
      <w:pPr>
        <w:jc w:val="both"/>
      </w:pPr>
    </w:p>
    <w:p w14:paraId="0000000E" w14:textId="77777777" w:rsidR="00A7267C" w:rsidRPr="001457B2" w:rsidRDefault="009E57AB">
      <w:pPr>
        <w:jc w:val="both"/>
        <w:rPr>
          <w:b/>
        </w:rPr>
      </w:pPr>
      <w:r w:rsidRPr="001457B2">
        <w:rPr>
          <w:b/>
        </w:rPr>
        <w:t>Agenda Item 2 - Update on the latest developments in the EU and the United Kingdom</w:t>
      </w:r>
    </w:p>
    <w:p w14:paraId="0000000F" w14:textId="77777777" w:rsidR="00A7267C" w:rsidRPr="001457B2" w:rsidRDefault="00A7267C">
      <w:pPr>
        <w:jc w:val="both"/>
      </w:pPr>
    </w:p>
    <w:p w14:paraId="00000010" w14:textId="77777777" w:rsidR="00A7267C" w:rsidRPr="001457B2" w:rsidRDefault="009E57AB">
      <w:pPr>
        <w:jc w:val="both"/>
        <w:rPr>
          <w:i/>
        </w:rPr>
      </w:pPr>
      <w:r w:rsidRPr="001457B2">
        <w:rPr>
          <w:i/>
        </w:rPr>
        <w:t xml:space="preserve">The Parties discussed their latest legislative and policy developments. </w:t>
      </w:r>
    </w:p>
    <w:p w14:paraId="00000011" w14:textId="77777777" w:rsidR="00A7267C" w:rsidRPr="001457B2" w:rsidRDefault="00A7267C">
      <w:pPr>
        <w:jc w:val="both"/>
        <w:rPr>
          <w:i/>
        </w:rPr>
      </w:pPr>
    </w:p>
    <w:p w14:paraId="00000012" w14:textId="77777777" w:rsidR="00A7267C" w:rsidRPr="001457B2" w:rsidRDefault="009E57AB">
      <w:pPr>
        <w:jc w:val="both"/>
        <w:rPr>
          <w:i/>
          <w:highlight w:val="yellow"/>
        </w:rPr>
      </w:pPr>
      <w:r w:rsidRPr="001457B2">
        <w:rPr>
          <w:i/>
        </w:rPr>
        <w:t xml:space="preserve">The UK gave a presentation on the Procurement Act 2023 and explained what it sees as the benefits of the new regime such as encouraging flexibility and innovation in procurements, improving transparency, and removing barriers to small and medium-sized enterprises. The Parties agreed that the EU might follow up with questions in writing. </w:t>
      </w:r>
      <w:r w:rsidRPr="001457B2">
        <w:rPr>
          <w:i/>
          <w:highlight w:val="yellow"/>
        </w:rPr>
        <w:t xml:space="preserve"> </w:t>
      </w:r>
    </w:p>
    <w:p w14:paraId="00000013" w14:textId="77777777" w:rsidR="00A7267C" w:rsidRPr="001457B2" w:rsidRDefault="00A7267C">
      <w:pPr>
        <w:jc w:val="both"/>
        <w:rPr>
          <w:i/>
        </w:rPr>
      </w:pPr>
    </w:p>
    <w:p w14:paraId="00000014" w14:textId="77777777" w:rsidR="00A7267C" w:rsidRPr="001457B2" w:rsidRDefault="009E57AB">
      <w:pPr>
        <w:jc w:val="both"/>
        <w:rPr>
          <w:i/>
        </w:rPr>
      </w:pPr>
      <w:r w:rsidRPr="001457B2">
        <w:rPr>
          <w:i/>
        </w:rPr>
        <w:t>The EU presented its approach to sustainable procurement, focusing on ways to foster strategic procurement by developing collective intelligence and providing support for big buyers. In its presentation, the EU also presented the draft procurement provisions of the proposal for the Net Zero Industry Act, which is currently undergoing the EU legislative process.</w:t>
      </w:r>
    </w:p>
    <w:p w14:paraId="00000015" w14:textId="77777777" w:rsidR="00A7267C" w:rsidRPr="001457B2" w:rsidRDefault="00A7267C">
      <w:pPr>
        <w:jc w:val="both"/>
      </w:pPr>
    </w:p>
    <w:p w14:paraId="00000016" w14:textId="77777777" w:rsidR="00A7267C" w:rsidRPr="001457B2" w:rsidRDefault="009E57AB">
      <w:pPr>
        <w:jc w:val="both"/>
        <w:rPr>
          <w:b/>
        </w:rPr>
      </w:pPr>
      <w:r w:rsidRPr="001457B2">
        <w:rPr>
          <w:b/>
        </w:rPr>
        <w:t>Agenda Item 3 – Implementation issues</w:t>
      </w:r>
    </w:p>
    <w:p w14:paraId="00000017" w14:textId="77777777" w:rsidR="00A7267C" w:rsidRPr="001457B2" w:rsidRDefault="00A7267C">
      <w:pPr>
        <w:jc w:val="both"/>
      </w:pPr>
    </w:p>
    <w:p w14:paraId="00000018" w14:textId="77777777" w:rsidR="00A7267C" w:rsidRPr="001457B2" w:rsidRDefault="009E57AB">
      <w:pPr>
        <w:jc w:val="both"/>
        <w:rPr>
          <w:i/>
        </w:rPr>
      </w:pPr>
      <w:r w:rsidRPr="001457B2">
        <w:rPr>
          <w:i/>
        </w:rPr>
        <w:t xml:space="preserve">Following last year’s TSC PP, the EU raised concern about the UK Carbon Reduction Plans and whether this policy could lead to discrimination of EU companies in bidding for contracts in the UK. The EU asked about the implementation of the policy. </w:t>
      </w:r>
    </w:p>
    <w:p w14:paraId="00000019" w14:textId="77777777" w:rsidR="00A7267C" w:rsidRPr="001457B2" w:rsidRDefault="009E57AB">
      <w:pPr>
        <w:jc w:val="both"/>
        <w:rPr>
          <w:i/>
        </w:rPr>
      </w:pPr>
      <w:r w:rsidRPr="001457B2">
        <w:rPr>
          <w:i/>
        </w:rPr>
        <w:t xml:space="preserve">  </w:t>
      </w:r>
    </w:p>
    <w:p w14:paraId="0000001A" w14:textId="2E3F1DAC" w:rsidR="00A7267C" w:rsidRPr="001457B2" w:rsidRDefault="009E57AB">
      <w:pPr>
        <w:jc w:val="both"/>
        <w:rPr>
          <w:i/>
        </w:rPr>
      </w:pPr>
      <w:r w:rsidRPr="001457B2">
        <w:rPr>
          <w:i/>
        </w:rPr>
        <w:t>The UK raised concerns with the cloud cyber certification scheme in one EU Member State. Following last year’s TSC PP, where the UK set out concerns with the scheme's engagement of TCA and Agreement on Government Procurement (GPA) provisions on non-discrimination, and access to public procurement, the EU Member State in question brought forward clarifications. The UK considers that not all their concerns</w:t>
      </w:r>
      <w:r w:rsidRPr="001457B2">
        <w:t xml:space="preserve"> </w:t>
      </w:r>
      <w:r w:rsidRPr="001457B2">
        <w:rPr>
          <w:i/>
        </w:rPr>
        <w:t xml:space="preserve">were addressed in the clarification. The UK asked about some aspects of the revised scheme that, in its view, could lead to discrimination of UK companies in bidding for contracts in that EU Member State, and stated that </w:t>
      </w:r>
      <w:sdt>
        <w:sdtPr>
          <w:tag w:val="goog_rdk_0"/>
          <w:id w:val="1422602943"/>
        </w:sdtPr>
        <w:sdtEndPr/>
        <w:sdtContent>
          <w:r w:rsidRPr="001457B2">
            <w:rPr>
              <w:i/>
            </w:rPr>
            <w:t>any exceptions from non-discrimination obligations should be specific, limited and targeted at specific risks in the least trade restrictive manner possible.</w:t>
          </w:r>
        </w:sdtContent>
      </w:sdt>
      <w:sdt>
        <w:sdtPr>
          <w:tag w:val="goog_rdk_1"/>
          <w:id w:val="213862948"/>
          <w:showingPlcHdr/>
        </w:sdtPr>
        <w:sdtEndPr/>
        <w:sdtContent>
          <w:r w:rsidRPr="001457B2">
            <w:t xml:space="preserve">     </w:t>
          </w:r>
        </w:sdtContent>
      </w:sdt>
      <w:r w:rsidRPr="001457B2">
        <w:rPr>
          <w:i/>
        </w:rPr>
        <w:t xml:space="preserve"> </w:t>
      </w:r>
    </w:p>
    <w:p w14:paraId="0000001B" w14:textId="77777777" w:rsidR="00A7267C" w:rsidRPr="001457B2" w:rsidRDefault="00A7267C">
      <w:pPr>
        <w:jc w:val="both"/>
        <w:rPr>
          <w:i/>
        </w:rPr>
      </w:pPr>
    </w:p>
    <w:p w14:paraId="0000001C" w14:textId="05127E76" w:rsidR="00A7267C" w:rsidRPr="001457B2" w:rsidRDefault="009E57AB">
      <w:pPr>
        <w:jc w:val="both"/>
        <w:rPr>
          <w:i/>
        </w:rPr>
      </w:pPr>
      <w:r w:rsidRPr="001457B2">
        <w:rPr>
          <w:i/>
        </w:rPr>
        <w:t xml:space="preserve">The EU restated its position that the Scheme in question is fully in line with the EU’s international commitments, including those under the TCA, and that the provisions in question allegedly discriminating against non-EU companies were covered by the security and general exceptions of the GPA and the TCA. </w:t>
      </w:r>
      <w:sdt>
        <w:sdtPr>
          <w:tag w:val="goog_rdk_2"/>
          <w:id w:val="-1816096506"/>
          <w:showingPlcHdr/>
        </w:sdtPr>
        <w:sdtEndPr/>
        <w:sdtContent>
          <w:r w:rsidRPr="001457B2">
            <w:t xml:space="preserve">     </w:t>
          </w:r>
        </w:sdtContent>
      </w:sdt>
      <w:sdt>
        <w:sdtPr>
          <w:tag w:val="goog_rdk_3"/>
          <w:id w:val="998537497"/>
        </w:sdtPr>
        <w:sdtEndPr/>
        <w:sdtContent>
          <w:sdt>
            <w:sdtPr>
              <w:tag w:val="goog_rdk_4"/>
              <w:id w:val="-50927666"/>
              <w:showingPlcHdr/>
            </w:sdtPr>
            <w:sdtEndPr/>
            <w:sdtContent>
              <w:r w:rsidRPr="001457B2">
                <w:t xml:space="preserve">     </w:t>
              </w:r>
            </w:sdtContent>
          </w:sdt>
        </w:sdtContent>
      </w:sdt>
      <w:sdt>
        <w:sdtPr>
          <w:tag w:val="goog_rdk_5"/>
          <w:id w:val="151343548"/>
          <w:showingPlcHdr/>
        </w:sdtPr>
        <w:sdtEndPr/>
        <w:sdtContent>
          <w:r w:rsidRPr="001457B2">
            <w:t xml:space="preserve">     </w:t>
          </w:r>
        </w:sdtContent>
      </w:sdt>
      <w:sdt>
        <w:sdtPr>
          <w:tag w:val="goog_rdk_6"/>
          <w:id w:val="-530878519"/>
          <w:showingPlcHdr/>
        </w:sdtPr>
        <w:sdtEndPr/>
        <w:sdtContent>
          <w:r w:rsidRPr="001457B2">
            <w:t xml:space="preserve">     </w:t>
          </w:r>
        </w:sdtContent>
      </w:sdt>
      <w:r w:rsidRPr="001457B2">
        <w:t xml:space="preserve">     </w:t>
      </w:r>
    </w:p>
    <w:p w14:paraId="0000001D" w14:textId="77777777" w:rsidR="00A7267C" w:rsidRPr="001457B2" w:rsidRDefault="00A7267C">
      <w:pPr>
        <w:jc w:val="both"/>
        <w:rPr>
          <w:i/>
        </w:rPr>
      </w:pPr>
    </w:p>
    <w:p w14:paraId="0000001E" w14:textId="77777777" w:rsidR="00A7267C" w:rsidRPr="001457B2" w:rsidRDefault="009E57AB">
      <w:pPr>
        <w:jc w:val="both"/>
        <w:rPr>
          <w:i/>
        </w:rPr>
      </w:pPr>
      <w:r w:rsidRPr="001457B2">
        <w:rPr>
          <w:i/>
        </w:rPr>
        <w:lastRenderedPageBreak/>
        <w:t xml:space="preserve">The UK also enquired about a further cloud certification scheme being developed at EU-level, noting significant stakeholder interest. The UK requested an update on the scheme’s development. In reference to a scheme being developed at EU-level, the EU maintained it was not in a position to comment whilst the draft proposal is not yet published. When a proposal is mature, the Trade Specialised Committees will be the appropriate forum to discuss. </w:t>
      </w:r>
      <w:r w:rsidRPr="001457B2">
        <w:t xml:space="preserve">     </w:t>
      </w:r>
    </w:p>
    <w:p w14:paraId="0000001F" w14:textId="77777777" w:rsidR="00A7267C" w:rsidRPr="001457B2" w:rsidRDefault="00A7267C">
      <w:pPr>
        <w:jc w:val="both"/>
        <w:rPr>
          <w:i/>
        </w:rPr>
      </w:pPr>
    </w:p>
    <w:p w14:paraId="00000020" w14:textId="77777777" w:rsidR="00A7267C" w:rsidRPr="001457B2" w:rsidRDefault="00A7267C">
      <w:pPr>
        <w:jc w:val="both"/>
        <w:rPr>
          <w:i/>
        </w:rPr>
      </w:pPr>
    </w:p>
    <w:p w14:paraId="00000021" w14:textId="77777777" w:rsidR="00A7267C" w:rsidRPr="001457B2" w:rsidRDefault="009E57AB">
      <w:pPr>
        <w:jc w:val="center"/>
        <w:rPr>
          <w:i/>
        </w:rPr>
      </w:pPr>
      <w:r w:rsidRPr="001457B2">
        <w:rPr>
          <w:i/>
        </w:rPr>
        <w:t>***</w:t>
      </w:r>
    </w:p>
    <w:p w14:paraId="00000022" w14:textId="77777777" w:rsidR="00A7267C" w:rsidRPr="001457B2" w:rsidRDefault="00A7267C">
      <w:pPr>
        <w:jc w:val="both"/>
        <w:rPr>
          <w:i/>
        </w:rPr>
      </w:pPr>
    </w:p>
    <w:p w14:paraId="00000023" w14:textId="77777777" w:rsidR="00A7267C" w:rsidRPr="001457B2" w:rsidRDefault="009E57AB">
      <w:pPr>
        <w:jc w:val="both"/>
      </w:pPr>
      <w:r w:rsidRPr="001457B2">
        <w:t>Attachments</w:t>
      </w:r>
    </w:p>
    <w:p w14:paraId="00000024" w14:textId="77777777" w:rsidR="00A7267C" w:rsidRPr="001457B2" w:rsidRDefault="00A7267C">
      <w:pPr>
        <w:jc w:val="both"/>
      </w:pPr>
    </w:p>
    <w:p w14:paraId="00000025" w14:textId="77777777" w:rsidR="00A7267C" w:rsidRPr="001457B2" w:rsidRDefault="009E57AB">
      <w:pPr>
        <w:jc w:val="both"/>
      </w:pPr>
      <w:r w:rsidRPr="001457B2">
        <w:t>1. Final agenda</w:t>
      </w:r>
    </w:p>
    <w:p w14:paraId="00000026" w14:textId="77777777" w:rsidR="00A7267C" w:rsidRPr="001457B2" w:rsidRDefault="00A7267C">
      <w:pPr>
        <w:jc w:val="both"/>
      </w:pPr>
    </w:p>
    <w:p w14:paraId="00000027" w14:textId="7F615A8D" w:rsidR="00A7267C" w:rsidRPr="001457B2" w:rsidRDefault="009E57AB">
      <w:pPr>
        <w:jc w:val="both"/>
      </w:pPr>
      <w:r w:rsidRPr="001457B2">
        <w:t>2. List of participants</w:t>
      </w:r>
    </w:p>
    <w:p w14:paraId="54DBCF01" w14:textId="0FA135E7" w:rsidR="00D00255" w:rsidRPr="001457B2" w:rsidRDefault="00D00255">
      <w:pPr>
        <w:jc w:val="both"/>
      </w:pPr>
    </w:p>
    <w:p w14:paraId="369D9EE8" w14:textId="57E608C4" w:rsidR="00D00255" w:rsidRPr="001457B2" w:rsidRDefault="00D00255">
      <w:pPr>
        <w:jc w:val="both"/>
      </w:pPr>
    </w:p>
    <w:p w14:paraId="2EEB22EB" w14:textId="0DA75170" w:rsidR="00D00255" w:rsidRPr="001457B2" w:rsidRDefault="00D00255">
      <w:r w:rsidRPr="001457B2">
        <w:br w:type="page"/>
      </w:r>
    </w:p>
    <w:p w14:paraId="66EBF4C6" w14:textId="36BEF1C0" w:rsidR="00D00255" w:rsidRPr="001457B2" w:rsidRDefault="00D00255">
      <w:pPr>
        <w:jc w:val="both"/>
        <w:rPr>
          <w:b/>
        </w:rPr>
      </w:pPr>
      <w:r w:rsidRPr="001457B2">
        <w:rPr>
          <w:b/>
        </w:rPr>
        <w:lastRenderedPageBreak/>
        <w:t>Attachment 1 – Final agenda</w:t>
      </w:r>
    </w:p>
    <w:p w14:paraId="564D3308" w14:textId="6AABA367" w:rsidR="00D00255" w:rsidRPr="001457B2" w:rsidRDefault="00D00255">
      <w:pPr>
        <w:jc w:val="both"/>
      </w:pPr>
    </w:p>
    <w:p w14:paraId="55A89D07" w14:textId="409D03FD" w:rsidR="00D00255" w:rsidRPr="001457B2" w:rsidRDefault="00D00255">
      <w:pPr>
        <w:jc w:val="both"/>
      </w:pPr>
    </w:p>
    <w:tbl>
      <w:tblPr>
        <w:tblW w:w="0" w:type="auto"/>
        <w:tblCellMar>
          <w:top w:w="15" w:type="dxa"/>
          <w:left w:w="15" w:type="dxa"/>
          <w:bottom w:w="15" w:type="dxa"/>
          <w:right w:w="15" w:type="dxa"/>
        </w:tblCellMar>
        <w:tblLook w:val="04A0" w:firstRow="1" w:lastRow="0" w:firstColumn="1" w:lastColumn="0" w:noHBand="0" w:noVBand="1"/>
      </w:tblPr>
      <w:tblGrid>
        <w:gridCol w:w="290"/>
        <w:gridCol w:w="222"/>
      </w:tblGrid>
      <w:tr w:rsidR="00A6453E" w:rsidRPr="001457B2" w14:paraId="6B01FEE3" w14:textId="77777777" w:rsidTr="00A6453E">
        <w:tc>
          <w:tcPr>
            <w:tcW w:w="0" w:type="auto"/>
            <w:tcMar>
              <w:top w:w="142" w:type="dxa"/>
              <w:left w:w="142" w:type="dxa"/>
              <w:bottom w:w="142" w:type="dxa"/>
              <w:right w:w="142" w:type="dxa"/>
            </w:tcMar>
            <w:vAlign w:val="center"/>
            <w:hideMark/>
          </w:tcPr>
          <w:p w14:paraId="10C61C4F" w14:textId="77777777" w:rsidR="00A6453E" w:rsidRPr="001457B2" w:rsidRDefault="00A6453E"/>
        </w:tc>
        <w:tc>
          <w:tcPr>
            <w:tcW w:w="0" w:type="auto"/>
            <w:tcMar>
              <w:top w:w="0" w:type="dxa"/>
              <w:left w:w="108" w:type="dxa"/>
              <w:bottom w:w="0" w:type="dxa"/>
              <w:right w:w="108" w:type="dxa"/>
            </w:tcMar>
            <w:vAlign w:val="center"/>
            <w:hideMark/>
          </w:tcPr>
          <w:p w14:paraId="1B38BEF2" w14:textId="77777777" w:rsidR="00A6453E" w:rsidRPr="001457B2" w:rsidRDefault="00A6453E"/>
        </w:tc>
      </w:tr>
    </w:tbl>
    <w:p w14:paraId="469C346A" w14:textId="77777777" w:rsidR="00A6453E" w:rsidRPr="001457B2" w:rsidRDefault="00A6453E" w:rsidP="00A6453E">
      <w:pPr>
        <w:pStyle w:val="NormalWeb"/>
        <w:spacing w:before="0" w:beforeAutospacing="0" w:after="0" w:afterAutospacing="0"/>
        <w:jc w:val="center"/>
      </w:pPr>
      <w:r w:rsidRPr="001457B2">
        <w:rPr>
          <w:b/>
          <w:bCs/>
          <w:color w:val="000000"/>
        </w:rPr>
        <w:t>The third Trade Specialised Committee on Public Procurement under the UK-EU Trade and Cooperation Agreement</w:t>
      </w:r>
    </w:p>
    <w:p w14:paraId="71939A5A" w14:textId="77777777" w:rsidR="00A6453E" w:rsidRPr="001457B2" w:rsidRDefault="00A6453E" w:rsidP="00A6453E"/>
    <w:p w14:paraId="4695525A" w14:textId="77777777" w:rsidR="00A6453E" w:rsidRPr="001457B2" w:rsidRDefault="00A6453E" w:rsidP="00A6453E">
      <w:pPr>
        <w:pStyle w:val="NormalWeb"/>
        <w:spacing w:before="0" w:beforeAutospacing="0" w:after="0" w:afterAutospacing="0"/>
        <w:jc w:val="center"/>
      </w:pPr>
      <w:r w:rsidRPr="001457B2">
        <w:rPr>
          <w:b/>
          <w:bCs/>
          <w:color w:val="000000"/>
        </w:rPr>
        <w:t>London, Thursday 16 November 2023</w:t>
      </w:r>
    </w:p>
    <w:p w14:paraId="698510A6" w14:textId="77777777" w:rsidR="00A6453E" w:rsidRPr="001457B2" w:rsidRDefault="00A6453E" w:rsidP="00A6453E">
      <w:pPr>
        <w:pStyle w:val="NormalWeb"/>
        <w:spacing w:before="0" w:beforeAutospacing="0" w:after="0" w:afterAutospacing="0"/>
        <w:jc w:val="center"/>
      </w:pPr>
      <w:r w:rsidRPr="001457B2">
        <w:rPr>
          <w:b/>
          <w:bCs/>
          <w:color w:val="000000"/>
        </w:rPr>
        <w:t>10:00 – 12:00 (GMT) / 11.00 – 13.00 (CET)</w:t>
      </w:r>
    </w:p>
    <w:p w14:paraId="30DC94DC" w14:textId="77777777" w:rsidR="00A6453E" w:rsidRPr="001457B2" w:rsidRDefault="00A6453E" w:rsidP="00A6453E"/>
    <w:p w14:paraId="19478C9F" w14:textId="77777777" w:rsidR="00A6453E" w:rsidRPr="001457B2" w:rsidRDefault="00A6453E" w:rsidP="00A6453E">
      <w:pPr>
        <w:pStyle w:val="NormalWeb"/>
        <w:spacing w:before="0" w:beforeAutospacing="0" w:after="0" w:afterAutospacing="0"/>
        <w:jc w:val="center"/>
      </w:pPr>
      <w:r w:rsidRPr="001457B2">
        <w:rPr>
          <w:b/>
          <w:bCs/>
          <w:color w:val="000000"/>
        </w:rPr>
        <w:t>Agenda </w:t>
      </w:r>
    </w:p>
    <w:p w14:paraId="68EA7B4A" w14:textId="2C6CF720" w:rsidR="00A6453E" w:rsidRPr="001457B2" w:rsidRDefault="00A6453E" w:rsidP="00A6453E">
      <w:pPr>
        <w:pStyle w:val="NormalWeb"/>
        <w:spacing w:before="0" w:beforeAutospacing="0" w:after="0" w:afterAutospacing="0"/>
        <w:jc w:val="center"/>
        <w:rPr>
          <w:b/>
          <w:bCs/>
          <w:i/>
          <w:iCs/>
          <w:color w:val="000000"/>
        </w:rPr>
      </w:pPr>
      <w:r w:rsidRPr="001457B2">
        <w:rPr>
          <w:b/>
          <w:bCs/>
          <w:i/>
          <w:iCs/>
          <w:color w:val="000000"/>
        </w:rPr>
        <w:t>(London and via videoconference)</w:t>
      </w:r>
    </w:p>
    <w:p w14:paraId="6B514F74" w14:textId="77777777" w:rsidR="00A6453E" w:rsidRPr="001457B2" w:rsidRDefault="00A6453E" w:rsidP="00A6453E">
      <w:pPr>
        <w:pStyle w:val="NormalWeb"/>
        <w:spacing w:before="0" w:beforeAutospacing="0" w:after="0" w:afterAutospacing="0"/>
        <w:jc w:val="center"/>
      </w:pPr>
    </w:p>
    <w:p w14:paraId="0688A352" w14:textId="77777777" w:rsidR="00A6453E" w:rsidRPr="001457B2" w:rsidRDefault="00A6453E" w:rsidP="00A6453E"/>
    <w:tbl>
      <w:tblPr>
        <w:tblW w:w="0" w:type="auto"/>
        <w:tblInd w:w="1036" w:type="dxa"/>
        <w:tblCellMar>
          <w:top w:w="15" w:type="dxa"/>
          <w:left w:w="15" w:type="dxa"/>
          <w:bottom w:w="15" w:type="dxa"/>
          <w:right w:w="15" w:type="dxa"/>
        </w:tblCellMar>
        <w:tblLook w:val="04A0" w:firstRow="1" w:lastRow="0" w:firstColumn="1" w:lastColumn="0" w:noHBand="0" w:noVBand="1"/>
      </w:tblPr>
      <w:tblGrid>
        <w:gridCol w:w="464"/>
        <w:gridCol w:w="7010"/>
      </w:tblGrid>
      <w:tr w:rsidR="00A6453E" w:rsidRPr="001457B2" w14:paraId="236AEBF3" w14:textId="77777777" w:rsidTr="00A6453E">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42EE47AC" w14:textId="77777777" w:rsidR="00A6453E" w:rsidRPr="001457B2" w:rsidRDefault="00A6453E">
            <w:pPr>
              <w:pStyle w:val="NormalWeb"/>
              <w:spacing w:before="0" w:beforeAutospacing="0" w:after="0" w:afterAutospacing="0"/>
              <w:jc w:val="center"/>
            </w:pPr>
            <w:r w:rsidRPr="001457B2">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4A4064E1" w14:textId="77777777" w:rsidR="00A6453E" w:rsidRPr="001457B2" w:rsidRDefault="00A6453E">
            <w:pPr>
              <w:pStyle w:val="NormalWeb"/>
              <w:spacing w:before="0" w:beforeAutospacing="0" w:after="0" w:afterAutospacing="0"/>
            </w:pPr>
            <w:r w:rsidRPr="001457B2">
              <w:rPr>
                <w:color w:val="000000"/>
              </w:rPr>
              <w:t>Opening remarks and adoption of the agenda</w:t>
            </w:r>
          </w:p>
        </w:tc>
      </w:tr>
      <w:tr w:rsidR="00A6453E" w:rsidRPr="001457B2" w14:paraId="4BF1F8BA" w14:textId="77777777" w:rsidTr="00A6453E">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57EA8572" w14:textId="77777777" w:rsidR="00A6453E" w:rsidRPr="001457B2" w:rsidRDefault="00A6453E">
            <w:pPr>
              <w:pStyle w:val="NormalWeb"/>
              <w:spacing w:before="0" w:beforeAutospacing="0" w:after="0" w:afterAutospacing="0"/>
              <w:jc w:val="center"/>
            </w:pPr>
            <w:r w:rsidRPr="001457B2">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5B0E3AC8" w14:textId="77777777" w:rsidR="00A6453E" w:rsidRPr="001457B2" w:rsidRDefault="00A6453E" w:rsidP="00A6453E">
            <w:pPr>
              <w:pStyle w:val="NormalWeb"/>
              <w:spacing w:before="0" w:beforeAutospacing="0" w:after="0" w:afterAutospacing="0"/>
              <w:jc w:val="center"/>
            </w:pPr>
            <w:r w:rsidRPr="001457B2">
              <w:rPr>
                <w:color w:val="000000"/>
              </w:rPr>
              <w:t>Update on the latest developments in the EU and the United Kingdom</w:t>
            </w:r>
          </w:p>
        </w:tc>
      </w:tr>
      <w:tr w:rsidR="00A6453E" w:rsidRPr="001457B2" w14:paraId="0F9380D5" w14:textId="77777777" w:rsidTr="00A6453E">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1CDFCAE5" w14:textId="77777777" w:rsidR="00A6453E" w:rsidRPr="001457B2" w:rsidRDefault="00A6453E">
            <w:pPr>
              <w:pStyle w:val="NormalWeb"/>
              <w:spacing w:before="0" w:beforeAutospacing="0" w:after="0" w:afterAutospacing="0"/>
              <w:jc w:val="center"/>
            </w:pPr>
            <w:r w:rsidRPr="001457B2">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50776611" w14:textId="77777777" w:rsidR="00A6453E" w:rsidRPr="001457B2" w:rsidRDefault="00A6453E">
            <w:pPr>
              <w:pStyle w:val="NormalWeb"/>
              <w:spacing w:before="0" w:beforeAutospacing="0" w:after="0" w:afterAutospacing="0"/>
            </w:pPr>
            <w:r w:rsidRPr="001457B2">
              <w:rPr>
                <w:color w:val="000000"/>
              </w:rPr>
              <w:t>Implementation issues</w:t>
            </w:r>
          </w:p>
        </w:tc>
      </w:tr>
      <w:tr w:rsidR="00A6453E" w:rsidRPr="001457B2" w14:paraId="59F7325A" w14:textId="77777777" w:rsidTr="00A6453E">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28C21903" w14:textId="77777777" w:rsidR="00A6453E" w:rsidRPr="001457B2" w:rsidRDefault="00A6453E">
            <w:pPr>
              <w:pStyle w:val="NormalWeb"/>
              <w:spacing w:before="0" w:beforeAutospacing="0" w:after="0" w:afterAutospacing="0"/>
              <w:jc w:val="center"/>
            </w:pPr>
            <w:r w:rsidRPr="001457B2">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142" w:type="dxa"/>
              <w:left w:w="142" w:type="dxa"/>
              <w:bottom w:w="142" w:type="dxa"/>
              <w:right w:w="142" w:type="dxa"/>
            </w:tcMar>
            <w:hideMark/>
          </w:tcPr>
          <w:p w14:paraId="39465352" w14:textId="77777777" w:rsidR="00A6453E" w:rsidRPr="001457B2" w:rsidRDefault="00A6453E">
            <w:pPr>
              <w:pStyle w:val="NormalWeb"/>
              <w:spacing w:before="0" w:beforeAutospacing="0" w:after="0" w:afterAutospacing="0"/>
            </w:pPr>
            <w:r w:rsidRPr="001457B2">
              <w:rPr>
                <w:color w:val="000000"/>
              </w:rPr>
              <w:t>Closing</w:t>
            </w:r>
          </w:p>
        </w:tc>
      </w:tr>
    </w:tbl>
    <w:p w14:paraId="7B537E0F" w14:textId="77777777" w:rsidR="00A6453E" w:rsidRPr="001457B2" w:rsidRDefault="00A6453E" w:rsidP="00A6453E">
      <w:pPr>
        <w:spacing w:after="240"/>
      </w:pPr>
      <w:r w:rsidRPr="001457B2">
        <w:br/>
      </w:r>
    </w:p>
    <w:p w14:paraId="4D17FDB5" w14:textId="77777777" w:rsidR="00A6453E" w:rsidRPr="001457B2" w:rsidRDefault="00A6453E" w:rsidP="00A6453E">
      <w:pPr>
        <w:pStyle w:val="NormalWeb"/>
        <w:spacing w:before="0" w:beforeAutospacing="0" w:after="0" w:afterAutospacing="0"/>
        <w:jc w:val="center"/>
      </w:pPr>
      <w:r w:rsidRPr="001457B2">
        <w:rPr>
          <w:color w:val="000000"/>
        </w:rPr>
        <w:t>***</w:t>
      </w:r>
    </w:p>
    <w:p w14:paraId="62AED0B5" w14:textId="67899AC0" w:rsidR="00D00255" w:rsidRPr="001457B2" w:rsidRDefault="00D00255">
      <w:pPr>
        <w:jc w:val="both"/>
      </w:pPr>
    </w:p>
    <w:p w14:paraId="2502A047" w14:textId="70CB862D" w:rsidR="00D00255" w:rsidRPr="001457B2" w:rsidRDefault="00D00255">
      <w:pPr>
        <w:jc w:val="both"/>
      </w:pPr>
    </w:p>
    <w:p w14:paraId="4AE76A01" w14:textId="2ADA735E" w:rsidR="00D00255" w:rsidRPr="001457B2" w:rsidRDefault="00D00255">
      <w:pPr>
        <w:jc w:val="both"/>
      </w:pPr>
    </w:p>
    <w:p w14:paraId="1988B02C" w14:textId="2BDB455A" w:rsidR="00D00255" w:rsidRPr="001457B2" w:rsidRDefault="00D00255">
      <w:pPr>
        <w:jc w:val="both"/>
      </w:pPr>
    </w:p>
    <w:p w14:paraId="16005E79" w14:textId="2734F417" w:rsidR="00D00255" w:rsidRPr="001457B2" w:rsidRDefault="00D00255">
      <w:pPr>
        <w:jc w:val="both"/>
      </w:pPr>
    </w:p>
    <w:p w14:paraId="3584EFAC" w14:textId="47EB60BE" w:rsidR="00D00255" w:rsidRPr="001457B2" w:rsidRDefault="00D00255">
      <w:r w:rsidRPr="001457B2">
        <w:br w:type="page"/>
      </w:r>
    </w:p>
    <w:p w14:paraId="04DE0CFC" w14:textId="4D11CA0C" w:rsidR="00D00255" w:rsidRPr="001457B2" w:rsidRDefault="00D00255" w:rsidP="00D00255">
      <w:pPr>
        <w:jc w:val="both"/>
        <w:rPr>
          <w:b/>
        </w:rPr>
      </w:pPr>
      <w:r w:rsidRPr="001457B2">
        <w:rPr>
          <w:b/>
        </w:rPr>
        <w:lastRenderedPageBreak/>
        <w:t>Attachment 2 - List of participants of the</w:t>
      </w:r>
      <w:r w:rsidR="00A6453E" w:rsidRPr="001457B2">
        <w:rPr>
          <w:b/>
        </w:rPr>
        <w:t xml:space="preserve"> third</w:t>
      </w:r>
      <w:r w:rsidRPr="001457B2">
        <w:rPr>
          <w:b/>
        </w:rPr>
        <w:t xml:space="preserve"> Trade Specialised Committee on Public Procurement</w:t>
      </w:r>
      <w:r w:rsidR="00A6453E" w:rsidRPr="001457B2">
        <w:rPr>
          <w:b/>
        </w:rPr>
        <w:t xml:space="preserve"> </w:t>
      </w:r>
      <w:r w:rsidRPr="001457B2">
        <w:rPr>
          <w:b/>
        </w:rPr>
        <w:t>under the EU-UK Trade and Cooperation Agreement</w:t>
      </w:r>
    </w:p>
    <w:p w14:paraId="55A4D7F8" w14:textId="465C19C7" w:rsidR="00D00255" w:rsidRPr="001457B2" w:rsidRDefault="00D00255" w:rsidP="00D00255">
      <w:pPr>
        <w:jc w:val="both"/>
      </w:pPr>
    </w:p>
    <w:p w14:paraId="5655C028" w14:textId="77777777" w:rsidR="00A6453E" w:rsidRPr="001457B2" w:rsidRDefault="00A6453E" w:rsidP="00D00255">
      <w:pPr>
        <w:jc w:val="both"/>
      </w:pPr>
    </w:p>
    <w:p w14:paraId="2FFE1651" w14:textId="794D6BCC" w:rsidR="00D00255" w:rsidRPr="001457B2" w:rsidRDefault="00D00255" w:rsidP="00D00255">
      <w:pPr>
        <w:jc w:val="both"/>
      </w:pPr>
      <w:r w:rsidRPr="001457B2">
        <w:t xml:space="preserve">EU Delegation </w:t>
      </w:r>
    </w:p>
    <w:p w14:paraId="41AAF75E" w14:textId="77777777" w:rsidR="00D00255" w:rsidRPr="001457B2" w:rsidRDefault="00D00255" w:rsidP="00D00255">
      <w:pPr>
        <w:jc w:val="both"/>
      </w:pPr>
    </w:p>
    <w:p w14:paraId="56E0B819" w14:textId="673F8D9E" w:rsidR="00D00255" w:rsidRPr="001457B2" w:rsidRDefault="00D00255" w:rsidP="00D00255">
      <w:pPr>
        <w:pStyle w:val="ListParagraph"/>
        <w:numPr>
          <w:ilvl w:val="0"/>
          <w:numId w:val="2"/>
        </w:numPr>
        <w:jc w:val="both"/>
      </w:pPr>
      <w:r w:rsidRPr="001457B2">
        <w:t>EU Co-Chair of the Trade Specialised Committee on Public Procurement</w:t>
      </w:r>
    </w:p>
    <w:p w14:paraId="060386F4" w14:textId="77777777" w:rsidR="00D00255" w:rsidRPr="001457B2" w:rsidRDefault="00D00255" w:rsidP="00D00255">
      <w:pPr>
        <w:jc w:val="both"/>
      </w:pPr>
    </w:p>
    <w:p w14:paraId="4C610F9F" w14:textId="77777777" w:rsidR="00D00255" w:rsidRPr="001457B2" w:rsidRDefault="00D00255" w:rsidP="00D00255">
      <w:pPr>
        <w:pStyle w:val="ListParagraph"/>
        <w:numPr>
          <w:ilvl w:val="0"/>
          <w:numId w:val="2"/>
        </w:numPr>
      </w:pPr>
      <w:r w:rsidRPr="001457B2">
        <w:t xml:space="preserve">European Commission Officials </w:t>
      </w:r>
      <w:r w:rsidRPr="001457B2">
        <w:t xml:space="preserve">(DG TRADE, DG GROW, DG CNECT and the Secretariat-General) </w:t>
      </w:r>
    </w:p>
    <w:p w14:paraId="42A11596" w14:textId="77777777" w:rsidR="00D00255" w:rsidRPr="001457B2" w:rsidRDefault="00D00255" w:rsidP="00D00255">
      <w:pPr>
        <w:pStyle w:val="ListParagraph"/>
      </w:pPr>
    </w:p>
    <w:p w14:paraId="549682D6" w14:textId="77777777" w:rsidR="00A6453E" w:rsidRPr="001457B2" w:rsidRDefault="00D00255" w:rsidP="00A6453E">
      <w:pPr>
        <w:pStyle w:val="ListParagraph"/>
        <w:numPr>
          <w:ilvl w:val="0"/>
          <w:numId w:val="2"/>
        </w:numPr>
      </w:pPr>
      <w:r w:rsidRPr="001457B2">
        <w:t>EU Officials from Delegation of the European Union to the UK</w:t>
      </w:r>
      <w:r w:rsidR="00A6453E" w:rsidRPr="001457B2">
        <w:t xml:space="preserve"> </w:t>
      </w:r>
    </w:p>
    <w:p w14:paraId="2D263937" w14:textId="77777777" w:rsidR="00A6453E" w:rsidRPr="001457B2" w:rsidRDefault="00A6453E" w:rsidP="00A6453E">
      <w:pPr>
        <w:pStyle w:val="ListParagraph"/>
      </w:pPr>
    </w:p>
    <w:p w14:paraId="7FB12B06" w14:textId="6F601870" w:rsidR="00A6453E" w:rsidRPr="001457B2" w:rsidRDefault="00A6453E" w:rsidP="00A6453E">
      <w:pPr>
        <w:pStyle w:val="ListParagraph"/>
        <w:numPr>
          <w:ilvl w:val="0"/>
          <w:numId w:val="2"/>
        </w:numPr>
      </w:pPr>
      <w:r w:rsidRPr="001457B2">
        <w:t>Representatives of EU Member States</w:t>
      </w:r>
    </w:p>
    <w:p w14:paraId="4C8D9922" w14:textId="77777777" w:rsidR="00D00255" w:rsidRPr="001457B2" w:rsidRDefault="00D00255" w:rsidP="00D00255">
      <w:pPr>
        <w:jc w:val="both"/>
      </w:pPr>
    </w:p>
    <w:p w14:paraId="54EEF955" w14:textId="77777777" w:rsidR="00D00255" w:rsidRPr="001457B2" w:rsidRDefault="00D00255" w:rsidP="00D00255">
      <w:pPr>
        <w:jc w:val="both"/>
      </w:pPr>
    </w:p>
    <w:p w14:paraId="5E11DC28" w14:textId="705B4AB1" w:rsidR="00D00255" w:rsidRPr="001457B2" w:rsidRDefault="00D00255" w:rsidP="00D00255">
      <w:pPr>
        <w:jc w:val="both"/>
      </w:pPr>
      <w:r w:rsidRPr="001457B2">
        <w:t>UK Delegation</w:t>
      </w:r>
    </w:p>
    <w:p w14:paraId="6E37D168" w14:textId="77777777" w:rsidR="00D00255" w:rsidRPr="001457B2" w:rsidRDefault="00D00255" w:rsidP="00D00255">
      <w:pPr>
        <w:jc w:val="both"/>
      </w:pPr>
    </w:p>
    <w:p w14:paraId="6E696BAE" w14:textId="5676116D" w:rsidR="00D00255" w:rsidRPr="001457B2" w:rsidRDefault="00D00255" w:rsidP="00A6453E">
      <w:pPr>
        <w:pStyle w:val="ListParagraph"/>
        <w:numPr>
          <w:ilvl w:val="0"/>
          <w:numId w:val="2"/>
        </w:numPr>
        <w:jc w:val="both"/>
      </w:pPr>
      <w:r w:rsidRPr="001457B2">
        <w:t>UK Co-</w:t>
      </w:r>
      <w:r w:rsidR="001457B2">
        <w:t>C</w:t>
      </w:r>
      <w:r w:rsidRPr="001457B2">
        <w:t>hair of the Trade Specialised Committee on Public Procurement</w:t>
      </w:r>
    </w:p>
    <w:p w14:paraId="5D54D770" w14:textId="77777777" w:rsidR="00D00255" w:rsidRPr="001457B2" w:rsidRDefault="00D00255" w:rsidP="00A6453E">
      <w:pPr>
        <w:pStyle w:val="ListParagraph"/>
        <w:jc w:val="both"/>
      </w:pPr>
    </w:p>
    <w:p w14:paraId="1AD9CCD1" w14:textId="2DE674C7" w:rsidR="00D00255" w:rsidRPr="001457B2" w:rsidRDefault="00D00255" w:rsidP="00A6453E">
      <w:pPr>
        <w:pStyle w:val="ListParagraph"/>
        <w:numPr>
          <w:ilvl w:val="0"/>
          <w:numId w:val="2"/>
        </w:numPr>
        <w:jc w:val="both"/>
      </w:pPr>
      <w:r w:rsidRPr="001457B2">
        <w:t>UK Government Officials from the Cabinet Office, FCDO, D</w:t>
      </w:r>
      <w:r w:rsidR="00A6453E" w:rsidRPr="001457B2">
        <w:t>SIT</w:t>
      </w:r>
    </w:p>
    <w:p w14:paraId="30931B55" w14:textId="77777777" w:rsidR="00D00255" w:rsidRPr="001457B2" w:rsidRDefault="00D00255" w:rsidP="00A6453E">
      <w:pPr>
        <w:pStyle w:val="ListParagraph"/>
        <w:jc w:val="both"/>
      </w:pPr>
    </w:p>
    <w:p w14:paraId="168C6891" w14:textId="456E9894" w:rsidR="00D00255" w:rsidRPr="001457B2" w:rsidRDefault="00D00255" w:rsidP="00A6453E">
      <w:pPr>
        <w:pStyle w:val="ListParagraph"/>
        <w:numPr>
          <w:ilvl w:val="0"/>
          <w:numId w:val="2"/>
        </w:numPr>
        <w:jc w:val="both"/>
      </w:pPr>
      <w:r w:rsidRPr="001457B2">
        <w:t>UK Government Official</w:t>
      </w:r>
      <w:r w:rsidR="00900FE0">
        <w:t>s</w:t>
      </w:r>
      <w:bookmarkStart w:id="0" w:name="_GoBack"/>
      <w:bookmarkEnd w:id="0"/>
      <w:r w:rsidRPr="001457B2">
        <w:t xml:space="preserve"> from UK Mission to the European Union</w:t>
      </w:r>
    </w:p>
    <w:p w14:paraId="2394509A" w14:textId="77777777" w:rsidR="00D00255" w:rsidRPr="001457B2" w:rsidRDefault="00D00255" w:rsidP="00A6453E">
      <w:pPr>
        <w:pStyle w:val="ListParagraph"/>
        <w:jc w:val="both"/>
      </w:pPr>
    </w:p>
    <w:p w14:paraId="0BE4FA31" w14:textId="07A9D294" w:rsidR="00D00255" w:rsidRPr="001457B2" w:rsidRDefault="00D00255" w:rsidP="00A6453E">
      <w:pPr>
        <w:pStyle w:val="ListParagraph"/>
        <w:numPr>
          <w:ilvl w:val="0"/>
          <w:numId w:val="2"/>
        </w:numPr>
        <w:jc w:val="both"/>
      </w:pPr>
      <w:r w:rsidRPr="001457B2">
        <w:t>Scottish Government Official</w:t>
      </w:r>
      <w:r w:rsidR="001457B2">
        <w:t>s</w:t>
      </w:r>
    </w:p>
    <w:p w14:paraId="6A5EDFE6" w14:textId="77777777" w:rsidR="00D00255" w:rsidRPr="001457B2" w:rsidRDefault="00D00255" w:rsidP="00A6453E">
      <w:pPr>
        <w:pStyle w:val="ListParagraph"/>
        <w:jc w:val="both"/>
      </w:pPr>
    </w:p>
    <w:p w14:paraId="54C059F0" w14:textId="3DA8748F" w:rsidR="00D00255" w:rsidRPr="001457B2" w:rsidRDefault="00D00255" w:rsidP="00A6453E">
      <w:pPr>
        <w:pStyle w:val="ListParagraph"/>
        <w:numPr>
          <w:ilvl w:val="0"/>
          <w:numId w:val="2"/>
        </w:numPr>
        <w:jc w:val="both"/>
      </w:pPr>
      <w:r w:rsidRPr="001457B2">
        <w:t>Northern Ireland Executive Official</w:t>
      </w:r>
      <w:r w:rsidR="00900FE0">
        <w:t>s</w:t>
      </w:r>
    </w:p>
    <w:p w14:paraId="72472ECA" w14:textId="77777777" w:rsidR="00D00255" w:rsidRPr="001457B2" w:rsidRDefault="00D00255" w:rsidP="00A6453E">
      <w:pPr>
        <w:pStyle w:val="ListParagraph"/>
        <w:jc w:val="both"/>
      </w:pPr>
    </w:p>
    <w:p w14:paraId="2BEB28E6" w14:textId="028C796E" w:rsidR="00D00255" w:rsidRPr="001457B2" w:rsidRDefault="00D00255" w:rsidP="00A6453E">
      <w:pPr>
        <w:pStyle w:val="ListParagraph"/>
        <w:numPr>
          <w:ilvl w:val="0"/>
          <w:numId w:val="2"/>
        </w:numPr>
        <w:jc w:val="both"/>
      </w:pPr>
      <w:r w:rsidRPr="001457B2">
        <w:t>Welsh Government Official</w:t>
      </w:r>
      <w:r w:rsidR="00900FE0">
        <w:t>s</w:t>
      </w:r>
    </w:p>
    <w:sectPr w:rsidR="00D00255" w:rsidRPr="001457B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BD2EC" w14:textId="77777777" w:rsidR="00BE1734" w:rsidRDefault="00BE1734">
      <w:r>
        <w:separator/>
      </w:r>
    </w:p>
  </w:endnote>
  <w:endnote w:type="continuationSeparator" w:id="0">
    <w:p w14:paraId="035BBD44" w14:textId="77777777" w:rsidR="00BE1734" w:rsidRDefault="00BE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A7267C" w:rsidRDefault="00A7267C">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A7267C" w:rsidRDefault="00A7267C">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A7267C" w:rsidRDefault="00A7267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9432" w14:textId="77777777" w:rsidR="00BE1734" w:rsidRDefault="00BE1734">
      <w:r>
        <w:separator/>
      </w:r>
    </w:p>
  </w:footnote>
  <w:footnote w:type="continuationSeparator" w:id="0">
    <w:p w14:paraId="1FFD6351" w14:textId="77777777" w:rsidR="00BE1734" w:rsidRDefault="00BE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A7267C" w:rsidRDefault="00A7267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A7267C" w:rsidRDefault="00A7267C">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A7267C" w:rsidRDefault="00A7267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CBE"/>
    <w:multiLevelType w:val="hybridMultilevel"/>
    <w:tmpl w:val="812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40053E"/>
    <w:multiLevelType w:val="multilevel"/>
    <w:tmpl w:val="AFCC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7C"/>
    <w:rsid w:val="001457B2"/>
    <w:rsid w:val="0069144B"/>
    <w:rsid w:val="00900FE0"/>
    <w:rsid w:val="009E57AB"/>
    <w:rsid w:val="00A6453E"/>
    <w:rsid w:val="00A7267C"/>
    <w:rsid w:val="00BE1734"/>
    <w:rsid w:val="00D002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B8236"/>
  <w15:docId w15:val="{B3B5D2C5-86F7-4DF8-A9A0-65593671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EB439A"/>
  </w:style>
  <w:style w:type="paragraph" w:styleId="ListParagraph">
    <w:name w:val="List Paragraph"/>
    <w:basedOn w:val="Normal"/>
    <w:uiPriority w:val="34"/>
    <w:qFormat/>
    <w:rsid w:val="00D00255"/>
    <w:pPr>
      <w:ind w:left="720"/>
      <w:contextualSpacing/>
    </w:pPr>
  </w:style>
  <w:style w:type="paragraph" w:styleId="NormalWeb">
    <w:name w:val="Normal (Web)"/>
    <w:basedOn w:val="Normal"/>
    <w:uiPriority w:val="99"/>
    <w:semiHidden/>
    <w:unhideWhenUsed/>
    <w:rsid w:val="00A6453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6894">
      <w:bodyDiv w:val="1"/>
      <w:marLeft w:val="0"/>
      <w:marRight w:val="0"/>
      <w:marTop w:val="0"/>
      <w:marBottom w:val="0"/>
      <w:divBdr>
        <w:top w:val="none" w:sz="0" w:space="0" w:color="auto"/>
        <w:left w:val="none" w:sz="0" w:space="0" w:color="auto"/>
        <w:bottom w:val="none" w:sz="0" w:space="0" w:color="auto"/>
        <w:right w:val="none" w:sz="0" w:space="0" w:color="auto"/>
      </w:divBdr>
    </w:div>
    <w:div w:id="1195579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XR1jbXfdrlAdzMGZ6LW8qEh40g==">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Kiltie</dc:creator>
  <cp:lastModifiedBy>David Kiltie</cp:lastModifiedBy>
  <cp:revision>3</cp:revision>
  <dcterms:created xsi:type="dcterms:W3CDTF">2024-02-16T16:19:00Z</dcterms:created>
  <dcterms:modified xsi:type="dcterms:W3CDTF">2024-02-16T16:29:00Z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SetDate">
    <vt:lpwstr>2023-10-30T12:14:11Z</vt:lpwstr>
  </property>
  <property fmtid="{D5CDD505-2E9C-101B-9397-08002B2CF9AE}" pid="3" name="MSIP_Label_6bd9ddd1-4d20-43f6-abfa-fc3c07406f94_ContentBits">
    <vt:lpwstr>0</vt:lpwstr>
  </property>
  <property fmtid="{D5CDD505-2E9C-101B-9397-08002B2CF9AE}" pid="4" name="MediaServiceImageTags">
    <vt:lpwstr>MediaServiceImageTags</vt:lpwstr>
  </property>
  <property fmtid="{D5CDD505-2E9C-101B-9397-08002B2CF9AE}" pid="5" name="_ExtendedDescription">
    <vt:lpwstr>_ExtendedDescription</vt:lpwstr>
  </property>
  <property fmtid="{D5CDD505-2E9C-101B-9397-08002B2CF9AE}" pid="6" name="ContentTypeId">
    <vt:lpwstr>0x010100EBD38489BEB9454CA08F08D42D242754</vt:lpwstr>
  </property>
  <property fmtid="{D5CDD505-2E9C-101B-9397-08002B2CF9AE}" pid="7" name="TriggerFlowInfo">
    <vt:lpwstr>TriggerFlowInfo</vt:lpwstr>
  </property>
  <property fmtid="{D5CDD505-2E9C-101B-9397-08002B2CF9AE}" pid="8" name="MSIP_Label_6bd9ddd1-4d20-43f6-abfa-fc3c07406f94_Enabled">
    <vt:lpwstr>true</vt:lpwstr>
  </property>
  <property fmtid="{D5CDD505-2E9C-101B-9397-08002B2CF9AE}" pid="9" name="MSIP_Label_6bd9ddd1-4d20-43f6-abfa-fc3c07406f94_ActionId">
    <vt:lpwstr>8bd46c5c-1217-425d-91cc-0d5ab7bb803b</vt:lpwstr>
  </property>
  <property fmtid="{D5CDD505-2E9C-101B-9397-08002B2CF9AE}" pid="10" name="MSIP_Label_6bd9ddd1-4d20-43f6-abfa-fc3c07406f94_SiteId">
    <vt:lpwstr>b24c8b06-522c-46fe-9080-70926f8dddb1</vt:lpwstr>
  </property>
  <property fmtid="{D5CDD505-2E9C-101B-9397-08002B2CF9AE}" pid="11" name="ComplianceAssetId">
    <vt:lpwstr>ComplianceAssetId</vt:lpwstr>
  </property>
  <property fmtid="{D5CDD505-2E9C-101B-9397-08002B2CF9AE}" pid="12" name="MSIP_Label_6bd9ddd1-4d20-43f6-abfa-fc3c07406f94_Method">
    <vt:lpwstr>Standard</vt:lpwstr>
  </property>
  <property fmtid="{D5CDD505-2E9C-101B-9397-08002B2CF9AE}" pid="13" name="MSIP_Label_6bd9ddd1-4d20-43f6-abfa-fc3c07406f94_Name">
    <vt:lpwstr>Commission Use</vt:lpwstr>
  </property>
  <property fmtid="{D5CDD505-2E9C-101B-9397-08002B2CF9AE}" pid="14" name="_activity">
    <vt:lpwstr>{"FileActivityType":"6","FileActivityTimeStamp":"2023-11-13T17:29:26.537Z","FileActivityUsersOnPage":[{"DisplayName":"Harriet Spivey","Id":"harriet.spivey@fco.gov.uk"}],"FileActivityNavigationId":null}</vt:lpwstr>
  </property>
</Properties>
</file>