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660C" w14:paraId="3A0126DA" w14:textId="77777777" w:rsidTr="00144DB4">
        <w:trPr>
          <w:trHeight w:val="1408"/>
        </w:trPr>
        <w:tc>
          <w:tcPr>
            <w:tcW w:w="10065" w:type="dxa"/>
          </w:tcPr>
          <w:p w14:paraId="35BA09F9" w14:textId="77777777" w:rsidR="0064660C" w:rsidRDefault="0064660C" w:rsidP="00144DB4">
            <w:pPr>
              <w:pStyle w:val="Heading2"/>
              <w:spacing w:before="240"/>
              <w:ind w:left="0"/>
              <w:rPr>
                <w:rFonts w:ascii="Arial" w:hAnsi="Arial" w:cs="Arial"/>
                <w:szCs w:val="24"/>
              </w:rPr>
            </w:pPr>
            <w:r>
              <w:rPr>
                <w:rFonts w:ascii="Arial" w:hAnsi="Arial" w:cs="Arial"/>
                <w:szCs w:val="24"/>
              </w:rPr>
              <w:t xml:space="preserve">NOTICE OF APPLICATION FOR A </w:t>
            </w:r>
            <w:r w:rsidR="001D1476">
              <w:rPr>
                <w:rFonts w:ascii="Arial" w:hAnsi="Arial" w:cs="Arial"/>
                <w:szCs w:val="24"/>
              </w:rPr>
              <w:t>MORATORIUM EXTENSION ORDER</w:t>
            </w:r>
          </w:p>
          <w:p w14:paraId="3D1D68ED" w14:textId="77777777" w:rsidR="0064660C" w:rsidRDefault="0064660C" w:rsidP="00144DB4">
            <w:pPr>
              <w:pStyle w:val="Heading2"/>
              <w:spacing w:before="60"/>
              <w:ind w:left="0"/>
              <w:rPr>
                <w:rFonts w:ascii="Arial" w:hAnsi="Arial" w:cs="Arial"/>
                <w:szCs w:val="24"/>
              </w:rPr>
            </w:pPr>
            <w:r>
              <w:rPr>
                <w:rFonts w:ascii="Arial" w:hAnsi="Arial" w:cs="Arial"/>
                <w:szCs w:val="24"/>
              </w:rPr>
              <w:t>UNDER THE PROCEEDS OF CRIME ACT 2002</w:t>
            </w:r>
          </w:p>
          <w:p w14:paraId="2C4F3347" w14:textId="7F9CA33F" w:rsidR="0064660C" w:rsidRDefault="00B5125B" w:rsidP="00144DB4">
            <w:pPr>
              <w:pStyle w:val="Heading5"/>
              <w:spacing w:before="120"/>
              <w:ind w:left="0"/>
              <w:rPr>
                <w:rFonts w:ascii="Arial" w:hAnsi="Arial" w:cs="Arial"/>
                <w:b w:val="0"/>
                <w:i/>
                <w:sz w:val="22"/>
              </w:rPr>
            </w:pPr>
            <w:r>
              <w:rPr>
                <w:rFonts w:ascii="Arial" w:hAnsi="Arial" w:cs="Arial"/>
                <w:b w:val="0"/>
                <w:i/>
                <w:sz w:val="22"/>
              </w:rPr>
              <w:t xml:space="preserve">(Criminal Procedure Rules, </w:t>
            </w:r>
            <w:r w:rsidR="0064660C">
              <w:rPr>
                <w:rFonts w:ascii="Arial" w:hAnsi="Arial" w:cs="Arial"/>
                <w:b w:val="0"/>
                <w:i/>
                <w:sz w:val="22"/>
              </w:rPr>
              <w:t>r.47.</w:t>
            </w:r>
            <w:r w:rsidR="00144DB4">
              <w:rPr>
                <w:rFonts w:ascii="Arial" w:hAnsi="Arial" w:cs="Arial"/>
                <w:b w:val="0"/>
                <w:i/>
                <w:sz w:val="22"/>
              </w:rPr>
              <w:t>6</w:t>
            </w:r>
            <w:r w:rsidR="00976744">
              <w:rPr>
                <w:rFonts w:ascii="Arial" w:hAnsi="Arial" w:cs="Arial"/>
                <w:b w:val="0"/>
                <w:i/>
                <w:sz w:val="22"/>
              </w:rPr>
              <w:t>1</w:t>
            </w:r>
            <w:r>
              <w:rPr>
                <w:rFonts w:ascii="Arial" w:hAnsi="Arial" w:cs="Arial"/>
                <w:b w:val="0"/>
                <w:i/>
                <w:sz w:val="22"/>
              </w:rPr>
              <w:t>;</w:t>
            </w:r>
            <w:r w:rsidR="0064660C">
              <w:rPr>
                <w:rFonts w:ascii="Arial" w:hAnsi="Arial" w:cs="Arial"/>
                <w:b w:val="0"/>
                <w:i/>
                <w:sz w:val="22"/>
              </w:rPr>
              <w:t xml:space="preserve"> s.3</w:t>
            </w:r>
            <w:r w:rsidR="00144DB4">
              <w:rPr>
                <w:rFonts w:ascii="Arial" w:hAnsi="Arial" w:cs="Arial"/>
                <w:b w:val="0"/>
                <w:i/>
                <w:sz w:val="22"/>
              </w:rPr>
              <w:t>36A</w:t>
            </w:r>
            <w:r>
              <w:rPr>
                <w:rFonts w:ascii="Arial" w:hAnsi="Arial" w:cs="Arial"/>
                <w:b w:val="0"/>
                <w:i/>
                <w:sz w:val="22"/>
              </w:rPr>
              <w:t>,</w:t>
            </w:r>
            <w:r w:rsidR="0064660C">
              <w:rPr>
                <w:rFonts w:ascii="Arial" w:hAnsi="Arial" w:cs="Arial"/>
                <w:b w:val="0"/>
                <w:i/>
                <w:sz w:val="22"/>
              </w:rPr>
              <w:t xml:space="preserve"> Proceeds of Crime Act 2002)</w:t>
            </w:r>
          </w:p>
          <w:p w14:paraId="756EE2D6" w14:textId="77777777" w:rsidR="0064660C" w:rsidRDefault="0064660C" w:rsidP="00144DB4">
            <w:pPr>
              <w:pStyle w:val="Heading5"/>
              <w:ind w:left="0"/>
              <w:jc w:val="left"/>
            </w:pPr>
          </w:p>
        </w:tc>
      </w:tr>
      <w:tr w:rsidR="0064660C" w14:paraId="63D7397E" w14:textId="77777777" w:rsidTr="00144DB4">
        <w:tc>
          <w:tcPr>
            <w:tcW w:w="10065" w:type="dxa"/>
          </w:tcPr>
          <w:p w14:paraId="593C3D74" w14:textId="77777777" w:rsidR="0064660C" w:rsidRDefault="0064660C" w:rsidP="005C3C82">
            <w:pPr>
              <w:pStyle w:val="BodyTextIndent2"/>
              <w:spacing w:before="240" w:line="240" w:lineRule="auto"/>
              <w:ind w:left="0"/>
              <w:rPr>
                <w:b w:val="0"/>
                <w:bCs/>
                <w:szCs w:val="22"/>
              </w:rPr>
            </w:pPr>
            <w:r>
              <w:rPr>
                <w:bCs/>
                <w:szCs w:val="22"/>
              </w:rPr>
              <w:t>To:</w:t>
            </w:r>
            <w:r w:rsidRPr="00C019D0">
              <w:rPr>
                <w:b w:val="0"/>
                <w:bCs/>
                <w:szCs w:val="22"/>
              </w:rPr>
              <w:t xml:space="preserve"> </w:t>
            </w:r>
            <w:r w:rsidRPr="00406456">
              <w:rPr>
                <w:b w:val="0"/>
                <w:bCs/>
                <w:szCs w:val="22"/>
              </w:rPr>
              <w:t>…………………………………...…….</w:t>
            </w:r>
            <w:r>
              <w:rPr>
                <w:b w:val="0"/>
                <w:bCs/>
                <w:szCs w:val="22"/>
              </w:rPr>
              <w:t xml:space="preserve"> </w:t>
            </w:r>
            <w:r w:rsidR="005C3C82">
              <w:rPr>
                <w:b w:val="0"/>
                <w:bCs/>
                <w:szCs w:val="22"/>
              </w:rPr>
              <w:t xml:space="preserve"> </w:t>
            </w:r>
            <w:r w:rsidR="00B34007">
              <w:rPr>
                <w:b w:val="0"/>
                <w:bCs/>
                <w:szCs w:val="22"/>
              </w:rPr>
              <w:t>[</w:t>
            </w:r>
            <w:r w:rsidR="005C3C82">
              <w:rPr>
                <w:b w:val="0"/>
                <w:bCs/>
                <w:szCs w:val="22"/>
              </w:rPr>
              <w:t>(as the person who made the relevant disclosure)</w:t>
            </w:r>
            <w:r w:rsidR="00B34007">
              <w:rPr>
                <w:b w:val="0"/>
                <w:bCs/>
                <w:szCs w:val="22"/>
              </w:rPr>
              <w:t>] [a person who appears to have an interest in the relevant property]</w:t>
            </w:r>
            <w:r w:rsidR="005C3C82">
              <w:rPr>
                <w:b w:val="0"/>
                <w:bCs/>
                <w:szCs w:val="22"/>
              </w:rPr>
              <w:t xml:space="preserve"> </w:t>
            </w:r>
          </w:p>
          <w:p w14:paraId="770E772F" w14:textId="77777777" w:rsidR="0064660C" w:rsidRDefault="0064660C" w:rsidP="00144DB4">
            <w:pPr>
              <w:pStyle w:val="BodyTextIndent2"/>
              <w:spacing w:before="60" w:line="240" w:lineRule="auto"/>
              <w:ind w:left="0"/>
              <w:rPr>
                <w:bCs/>
                <w:szCs w:val="22"/>
              </w:rPr>
            </w:pPr>
            <w:r w:rsidRPr="00C019D0">
              <w:rPr>
                <w:bCs/>
                <w:szCs w:val="22"/>
              </w:rPr>
              <w:t>of:</w:t>
            </w:r>
            <w:r>
              <w:rPr>
                <w:b w:val="0"/>
                <w:bCs/>
                <w:szCs w:val="22"/>
              </w:rPr>
              <w:t xml:space="preserve"> </w:t>
            </w:r>
            <w:r w:rsidRPr="00406456">
              <w:rPr>
                <w:b w:val="0"/>
                <w:bCs/>
                <w:szCs w:val="22"/>
              </w:rPr>
              <w:t>……………………………………</w:t>
            </w:r>
            <w:r>
              <w:rPr>
                <w:b w:val="0"/>
                <w:bCs/>
                <w:szCs w:val="22"/>
              </w:rPr>
              <w:t>…………………………….</w:t>
            </w:r>
            <w:r w:rsidRPr="00406456">
              <w:rPr>
                <w:b w:val="0"/>
                <w:bCs/>
                <w:szCs w:val="22"/>
              </w:rPr>
              <w:t>……………………...…….</w:t>
            </w:r>
            <w:r>
              <w:rPr>
                <w:b w:val="0"/>
                <w:bCs/>
                <w:szCs w:val="22"/>
              </w:rPr>
              <w:t xml:space="preserve"> (address)</w:t>
            </w:r>
          </w:p>
          <w:p w14:paraId="00FF436F" w14:textId="77777777" w:rsidR="0064660C" w:rsidRDefault="0064660C" w:rsidP="00144DB4">
            <w:pPr>
              <w:pStyle w:val="BodyTextIndent2"/>
              <w:spacing w:line="240" w:lineRule="auto"/>
              <w:ind w:left="0"/>
              <w:rPr>
                <w:b w:val="0"/>
                <w:bCs/>
                <w:szCs w:val="22"/>
              </w:rPr>
            </w:pPr>
            <w:r>
              <w:rPr>
                <w:bCs/>
                <w:szCs w:val="22"/>
              </w:rPr>
              <w:t xml:space="preserve">This notice is given by </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(name of</w:t>
            </w:r>
            <w:r>
              <w:rPr>
                <w:b w:val="0"/>
                <w:bCs/>
                <w:szCs w:val="22"/>
              </w:rPr>
              <w:t xml:space="preserve"> applicant</w:t>
            </w:r>
            <w:r w:rsidRPr="003138CE">
              <w:rPr>
                <w:b w:val="0"/>
                <w:bCs/>
                <w:szCs w:val="22"/>
              </w:rPr>
              <w:t>)</w:t>
            </w:r>
          </w:p>
          <w:p w14:paraId="5BCAA874" w14:textId="77777777" w:rsidR="0064660C" w:rsidRDefault="0064660C" w:rsidP="00144DB4">
            <w:pPr>
              <w:pStyle w:val="BodyTextIndent2"/>
              <w:spacing w:before="60" w:line="240" w:lineRule="auto"/>
              <w:ind w:left="0"/>
              <w:rPr>
                <w:b w:val="0"/>
                <w:bCs/>
                <w:szCs w:val="22"/>
              </w:rPr>
            </w:pPr>
            <w:r w:rsidRPr="00AE14A9">
              <w:rPr>
                <w:bCs/>
                <w:szCs w:val="22"/>
              </w:rPr>
              <w:t>of</w:t>
            </w:r>
            <w:r>
              <w:rPr>
                <w:b w:val="0"/>
                <w:bCs/>
                <w:szCs w:val="22"/>
              </w:rPr>
              <w:t xml:space="preserve"> </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(name of</w:t>
            </w:r>
            <w:r>
              <w:rPr>
                <w:b w:val="0"/>
                <w:bCs/>
                <w:szCs w:val="22"/>
              </w:rPr>
              <w:t xml:space="preserve"> police force or investigating agency</w:t>
            </w:r>
            <w:r w:rsidRPr="003138CE">
              <w:rPr>
                <w:b w:val="0"/>
                <w:bCs/>
                <w:szCs w:val="22"/>
              </w:rPr>
              <w:t>)</w:t>
            </w:r>
          </w:p>
          <w:p w14:paraId="08AD4DA6" w14:textId="77777777" w:rsidR="0064660C" w:rsidRDefault="0064660C" w:rsidP="00144DB4">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 xml:space="preserve">Applicant’s address: </w:t>
            </w:r>
            <w:r w:rsidRPr="00664B23">
              <w:rPr>
                <w:bCs/>
                <w:szCs w:val="22"/>
              </w:rPr>
              <w:t>…………………………………………...…….……</w:t>
            </w:r>
            <w:r>
              <w:rPr>
                <w:bCs/>
                <w:szCs w:val="22"/>
              </w:rPr>
              <w:t>………………………...</w:t>
            </w:r>
            <w:r w:rsidRPr="00664B23">
              <w:rPr>
                <w:bCs/>
                <w:szCs w:val="22"/>
              </w:rPr>
              <w:t>…</w:t>
            </w:r>
          </w:p>
          <w:p w14:paraId="7B88A0A2" w14:textId="77777777" w:rsidR="0064660C" w:rsidRDefault="0064660C" w:rsidP="00144DB4">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 xml:space="preserve">Email address: </w:t>
            </w:r>
            <w:r w:rsidRPr="00664B23">
              <w:rPr>
                <w:bCs/>
                <w:szCs w:val="22"/>
              </w:rPr>
              <w:t>…………………………………………...…….……</w:t>
            </w:r>
            <w:r>
              <w:rPr>
                <w:bCs/>
                <w:szCs w:val="22"/>
              </w:rPr>
              <w:t>………………………………</w:t>
            </w:r>
            <w:r w:rsidRPr="00664B23">
              <w:rPr>
                <w:bCs/>
                <w:szCs w:val="22"/>
              </w:rPr>
              <w:t>…</w:t>
            </w:r>
          </w:p>
          <w:p w14:paraId="4387640F" w14:textId="77777777" w:rsidR="0064660C" w:rsidRDefault="0064660C" w:rsidP="00144DB4">
            <w:pPr>
              <w:pStyle w:val="BodyText"/>
              <w:overflowPunct/>
              <w:autoSpaceDE/>
              <w:autoSpaceDN/>
              <w:adjustRightInd/>
              <w:spacing w:before="120"/>
              <w:textAlignment w:val="auto"/>
              <w:rPr>
                <w:rFonts w:ascii="Arial" w:hAnsi="Arial" w:cs="Arial"/>
                <w:sz w:val="22"/>
                <w:lang w:val="en-GB"/>
              </w:rPr>
            </w:pPr>
            <w:r w:rsidRPr="00497F8D">
              <w:rPr>
                <w:rFonts w:ascii="Arial" w:hAnsi="Arial" w:cs="Arial"/>
                <w:sz w:val="22"/>
                <w:lang w:val="en-GB"/>
              </w:rPr>
              <w:t>Contact telephone number(s): ………………………………</w:t>
            </w:r>
            <w:r>
              <w:rPr>
                <w:rFonts w:ascii="Arial" w:hAnsi="Arial" w:cs="Arial"/>
                <w:sz w:val="22"/>
                <w:lang w:val="en-GB"/>
              </w:rPr>
              <w:t>…………………………………………….</w:t>
            </w:r>
            <w:r w:rsidRPr="00497F8D">
              <w:rPr>
                <w:rFonts w:ascii="Arial" w:hAnsi="Arial" w:cs="Arial"/>
                <w:sz w:val="22"/>
                <w:lang w:val="en-GB"/>
              </w:rPr>
              <w:t xml:space="preserve">… </w:t>
            </w:r>
          </w:p>
          <w:p w14:paraId="3C165B02" w14:textId="77777777" w:rsidR="0064660C" w:rsidRPr="00E817EC" w:rsidRDefault="0064660C" w:rsidP="00144DB4">
            <w:pPr>
              <w:pStyle w:val="BodyText3"/>
              <w:spacing w:before="60"/>
              <w:rPr>
                <w:rFonts w:ascii="Arial" w:hAnsi="Arial" w:cs="Arial"/>
                <w:sz w:val="22"/>
                <w:szCs w:val="22"/>
              </w:rPr>
            </w:pPr>
            <w:r w:rsidRPr="00E817EC">
              <w:rPr>
                <w:rFonts w:ascii="Arial" w:hAnsi="Arial" w:cs="Arial"/>
                <w:sz w:val="22"/>
                <w:szCs w:val="22"/>
              </w:rPr>
              <w:t xml:space="preserve">I </w:t>
            </w:r>
            <w:r>
              <w:rPr>
                <w:rFonts w:ascii="Arial" w:hAnsi="Arial" w:cs="Arial"/>
                <w:sz w:val="22"/>
                <w:szCs w:val="22"/>
              </w:rPr>
              <w:t xml:space="preserve">am applying </w:t>
            </w:r>
            <w:r w:rsidRPr="00E817EC">
              <w:rPr>
                <w:rFonts w:ascii="Arial" w:hAnsi="Arial" w:cs="Arial"/>
                <w:sz w:val="22"/>
                <w:szCs w:val="22"/>
              </w:rPr>
              <w:t xml:space="preserve">to a judge at </w:t>
            </w:r>
            <w:r w:rsidRPr="00E817EC">
              <w:rPr>
                <w:rFonts w:ascii="Arial" w:hAnsi="Arial" w:cs="Arial"/>
                <w:b w:val="0"/>
                <w:sz w:val="22"/>
                <w:szCs w:val="22"/>
              </w:rPr>
              <w:t>…</w:t>
            </w:r>
            <w:r>
              <w:rPr>
                <w:rFonts w:ascii="Arial" w:hAnsi="Arial" w:cs="Arial"/>
                <w:b w:val="0"/>
                <w:sz w:val="22"/>
                <w:szCs w:val="22"/>
              </w:rPr>
              <w:t>….……</w:t>
            </w:r>
            <w:r w:rsidRPr="00E817EC">
              <w:rPr>
                <w:rFonts w:ascii="Arial" w:hAnsi="Arial" w:cs="Arial"/>
                <w:b w:val="0"/>
                <w:sz w:val="22"/>
                <w:szCs w:val="22"/>
              </w:rPr>
              <w:t>….</w:t>
            </w:r>
            <w:r w:rsidRPr="00E817EC">
              <w:rPr>
                <w:rFonts w:ascii="Arial" w:hAnsi="Arial" w:cs="Arial"/>
                <w:sz w:val="22"/>
                <w:szCs w:val="22"/>
              </w:rPr>
              <w:t xml:space="preserve"> Crown Court at </w:t>
            </w:r>
            <w:r w:rsidRPr="00E817EC">
              <w:rPr>
                <w:rFonts w:ascii="Arial" w:hAnsi="Arial" w:cs="Arial"/>
                <w:b w:val="0"/>
                <w:sz w:val="22"/>
                <w:szCs w:val="22"/>
              </w:rPr>
              <w:t>…</w:t>
            </w:r>
            <w:r>
              <w:rPr>
                <w:rFonts w:ascii="Arial" w:hAnsi="Arial" w:cs="Arial"/>
                <w:b w:val="0"/>
                <w:sz w:val="22"/>
                <w:szCs w:val="22"/>
              </w:rPr>
              <w:t>….……………………….…</w:t>
            </w:r>
            <w:r w:rsidRPr="00E817EC">
              <w:rPr>
                <w:rFonts w:ascii="Arial" w:hAnsi="Arial" w:cs="Arial"/>
                <w:b w:val="0"/>
                <w:sz w:val="22"/>
                <w:szCs w:val="22"/>
              </w:rPr>
              <w:t>…….</w:t>
            </w:r>
            <w:r w:rsidRPr="00E817EC">
              <w:rPr>
                <w:rFonts w:ascii="Arial" w:hAnsi="Arial" w:cs="Arial"/>
                <w:sz w:val="22"/>
                <w:szCs w:val="22"/>
              </w:rPr>
              <w:t xml:space="preserve"> </w:t>
            </w:r>
            <w:r w:rsidRPr="00E817EC">
              <w:rPr>
                <w:rFonts w:ascii="Arial" w:hAnsi="Arial" w:cs="Arial"/>
                <w:b w:val="0"/>
                <w:sz w:val="22"/>
                <w:szCs w:val="22"/>
              </w:rPr>
              <w:t>(address)</w:t>
            </w:r>
            <w:r>
              <w:rPr>
                <w:rFonts w:ascii="Arial" w:hAnsi="Arial" w:cs="Arial"/>
                <w:b w:val="0"/>
                <w:sz w:val="22"/>
                <w:szCs w:val="22"/>
              </w:rPr>
              <w:t xml:space="preserve"> </w:t>
            </w:r>
            <w:r>
              <w:rPr>
                <w:rFonts w:ascii="Arial" w:hAnsi="Arial" w:cs="Arial"/>
                <w:sz w:val="22"/>
                <w:szCs w:val="22"/>
              </w:rPr>
              <w:t xml:space="preserve">for </w:t>
            </w:r>
            <w:r w:rsidRPr="00E817EC">
              <w:rPr>
                <w:rFonts w:ascii="Arial" w:hAnsi="Arial" w:cs="Arial"/>
                <w:sz w:val="22"/>
                <w:szCs w:val="22"/>
              </w:rPr>
              <w:t xml:space="preserve">an order </w:t>
            </w:r>
            <w:r w:rsidR="00144DB4">
              <w:rPr>
                <w:rFonts w:ascii="Arial" w:hAnsi="Arial" w:cs="Arial"/>
                <w:sz w:val="22"/>
                <w:szCs w:val="22"/>
              </w:rPr>
              <w:t>extending the moratorium period under section 33</w:t>
            </w:r>
            <w:r w:rsidR="00390925">
              <w:rPr>
                <w:rFonts w:ascii="Arial" w:hAnsi="Arial" w:cs="Arial"/>
                <w:sz w:val="22"/>
                <w:szCs w:val="22"/>
              </w:rPr>
              <w:t>6</w:t>
            </w:r>
            <w:r w:rsidR="00144DB4">
              <w:rPr>
                <w:rFonts w:ascii="Arial" w:hAnsi="Arial" w:cs="Arial"/>
                <w:sz w:val="22"/>
                <w:szCs w:val="22"/>
              </w:rPr>
              <w:t>A of the Proceeds of Crime Act 2002 (the “2002 Act”).</w:t>
            </w:r>
          </w:p>
          <w:p w14:paraId="40AE211C" w14:textId="77777777" w:rsidR="0064660C" w:rsidRDefault="0064660C" w:rsidP="00144DB4">
            <w:pPr>
              <w:pStyle w:val="BodyTextIndent2"/>
              <w:spacing w:line="240" w:lineRule="auto"/>
              <w:ind w:left="0"/>
              <w:rPr>
                <w:bCs/>
                <w:szCs w:val="22"/>
              </w:rPr>
            </w:pPr>
            <w:r w:rsidRPr="00491BC4">
              <w:rPr>
                <w:bCs/>
                <w:szCs w:val="22"/>
              </w:rPr>
              <w:t>I intend to satisfy the court that the requirements of section 3</w:t>
            </w:r>
            <w:r w:rsidR="00144DB4">
              <w:rPr>
                <w:bCs/>
                <w:szCs w:val="22"/>
              </w:rPr>
              <w:t>3</w:t>
            </w:r>
            <w:r w:rsidR="00390925">
              <w:rPr>
                <w:bCs/>
                <w:szCs w:val="22"/>
              </w:rPr>
              <w:t>6</w:t>
            </w:r>
            <w:r w:rsidR="00144DB4">
              <w:rPr>
                <w:bCs/>
                <w:szCs w:val="22"/>
              </w:rPr>
              <w:t>A(1)</w:t>
            </w:r>
            <w:r w:rsidRPr="00491BC4">
              <w:rPr>
                <w:bCs/>
                <w:szCs w:val="22"/>
              </w:rPr>
              <w:t xml:space="preserve"> of the </w:t>
            </w:r>
            <w:r w:rsidR="00144DB4">
              <w:rPr>
                <w:bCs/>
                <w:szCs w:val="22"/>
              </w:rPr>
              <w:t xml:space="preserve">2002 </w:t>
            </w:r>
            <w:r w:rsidRPr="00491BC4">
              <w:rPr>
                <w:bCs/>
                <w:szCs w:val="22"/>
              </w:rPr>
              <w:t>Act</w:t>
            </w:r>
            <w:r w:rsidRPr="00491BC4">
              <w:rPr>
                <w:rStyle w:val="FootnoteReference"/>
                <w:b w:val="0"/>
              </w:rPr>
              <w:footnoteReference w:id="1"/>
            </w:r>
            <w:r w:rsidRPr="00491BC4">
              <w:rPr>
                <w:bCs/>
                <w:szCs w:val="22"/>
              </w:rPr>
              <w:t xml:space="preserve"> are met.</w:t>
            </w:r>
          </w:p>
          <w:p w14:paraId="733910A7" w14:textId="7C581B09" w:rsidR="008701F9" w:rsidRDefault="008701F9" w:rsidP="00144DB4">
            <w:pPr>
              <w:pStyle w:val="BodyTextIndent2"/>
              <w:spacing w:line="240" w:lineRule="auto"/>
              <w:ind w:left="0"/>
              <w:rPr>
                <w:bCs/>
                <w:szCs w:val="22"/>
              </w:rPr>
            </w:pPr>
            <w:r>
              <w:rPr>
                <w:bCs/>
                <w:szCs w:val="22"/>
              </w:rPr>
              <w:t>[I am applying for the application to be determined at a hearing</w:t>
            </w:r>
            <w:r w:rsidR="00B5125B">
              <w:rPr>
                <w:bCs/>
                <w:szCs w:val="22"/>
              </w:rPr>
              <w:t xml:space="preserve"> [on ……………. (date)]</w:t>
            </w:r>
            <w:r>
              <w:rPr>
                <w:bCs/>
                <w:szCs w:val="22"/>
              </w:rPr>
              <w:t xml:space="preserve">, which will be </w:t>
            </w:r>
            <w:r w:rsidR="00B5125B">
              <w:rPr>
                <w:bCs/>
                <w:szCs w:val="22"/>
              </w:rPr>
              <w:t xml:space="preserve">in </w:t>
            </w:r>
            <w:r>
              <w:rPr>
                <w:bCs/>
                <w:szCs w:val="22"/>
              </w:rPr>
              <w:t>private unless the court otherwise directs.]</w:t>
            </w:r>
          </w:p>
          <w:p w14:paraId="6F40BC91" w14:textId="77777777" w:rsidR="00144DB4" w:rsidRDefault="00144DB4" w:rsidP="005C3C82">
            <w:pPr>
              <w:pStyle w:val="BodyTextIndent2"/>
              <w:spacing w:line="240" w:lineRule="auto"/>
              <w:ind w:left="0"/>
              <w:rPr>
                <w:bCs/>
                <w:szCs w:val="22"/>
              </w:rPr>
            </w:pPr>
            <w:r>
              <w:rPr>
                <w:bCs/>
                <w:szCs w:val="22"/>
              </w:rPr>
              <w:t>[</w:t>
            </w:r>
            <w:r w:rsidR="000665C7">
              <w:rPr>
                <w:bCs/>
                <w:szCs w:val="22"/>
              </w:rPr>
              <w:t>I am applying to the Crown Court to exclude you [and anyone representing you] from</w:t>
            </w:r>
            <w:r w:rsidR="00D358F8">
              <w:rPr>
                <w:bCs/>
                <w:szCs w:val="22"/>
              </w:rPr>
              <w:t xml:space="preserve"> [a part/some parts of]</w:t>
            </w:r>
            <w:r w:rsidR="008701F9">
              <w:rPr>
                <w:bCs/>
                <w:szCs w:val="22"/>
              </w:rPr>
              <w:t xml:space="preserve"> the hearing.]</w:t>
            </w:r>
          </w:p>
          <w:p w14:paraId="218F0814" w14:textId="77777777" w:rsidR="008701F9" w:rsidRDefault="008701F9" w:rsidP="008701F9">
            <w:pPr>
              <w:pStyle w:val="BodyTextIndent2"/>
              <w:spacing w:line="240" w:lineRule="auto"/>
              <w:ind w:left="0"/>
              <w:rPr>
                <w:bCs/>
                <w:szCs w:val="22"/>
              </w:rPr>
            </w:pPr>
            <w:r>
              <w:rPr>
                <w:bCs/>
                <w:szCs w:val="22"/>
              </w:rPr>
              <w:t>[I am applying for the application to be determined without a hearing.]</w:t>
            </w:r>
          </w:p>
          <w:p w14:paraId="0735B56B" w14:textId="77777777" w:rsidR="008701F9" w:rsidRDefault="00D358F8" w:rsidP="00144DB4">
            <w:pPr>
              <w:pStyle w:val="BodyTextIndent2"/>
              <w:spacing w:line="240" w:lineRule="auto"/>
              <w:ind w:left="0"/>
              <w:rPr>
                <w:bCs/>
                <w:szCs w:val="22"/>
              </w:rPr>
            </w:pPr>
            <w:r>
              <w:rPr>
                <w:bCs/>
                <w:szCs w:val="22"/>
              </w:rPr>
              <w:t>[I am applying for the application to be determined in your absence.]</w:t>
            </w:r>
            <w:r>
              <w:rPr>
                <w:rStyle w:val="FootnoteReference"/>
                <w:bCs/>
                <w:szCs w:val="22"/>
              </w:rPr>
              <w:footnoteReference w:id="2"/>
            </w:r>
          </w:p>
          <w:p w14:paraId="327D8EA8" w14:textId="77777777" w:rsidR="008701F9" w:rsidRPr="00491BC4" w:rsidRDefault="00E5737D" w:rsidP="005C3C82">
            <w:pPr>
              <w:pStyle w:val="BodyTextIndent2"/>
              <w:spacing w:line="240" w:lineRule="auto"/>
              <w:ind w:left="0"/>
              <w:rPr>
                <w:bCs/>
                <w:szCs w:val="22"/>
              </w:rPr>
            </w:pPr>
            <w:r>
              <w:rPr>
                <w:bCs/>
                <w:szCs w:val="22"/>
              </w:rPr>
              <w:t>[I am applying to the court for an order that specified information upon which I intend to rely will be withheld from you, [and anyone representing you].</w:t>
            </w:r>
            <w:r>
              <w:rPr>
                <w:rStyle w:val="FootnoteReference"/>
                <w:bCs/>
                <w:szCs w:val="22"/>
              </w:rPr>
              <w:footnoteReference w:id="3"/>
            </w:r>
          </w:p>
          <w:p w14:paraId="15D69322" w14:textId="77777777" w:rsidR="0064660C" w:rsidRPr="00306870" w:rsidRDefault="0064660C" w:rsidP="00144DB4">
            <w:pPr>
              <w:pStyle w:val="BodyTextIndent2"/>
              <w:spacing w:before="0" w:line="240" w:lineRule="auto"/>
              <w:ind w:left="0"/>
              <w:rPr>
                <w:b w:val="0"/>
              </w:rPr>
            </w:pPr>
          </w:p>
        </w:tc>
      </w:tr>
      <w:tr w:rsidR="0064660C" w14:paraId="2ABB768B" w14:textId="77777777" w:rsidTr="00144DB4">
        <w:trPr>
          <w:trHeight w:val="4470"/>
        </w:trPr>
        <w:tc>
          <w:tcPr>
            <w:tcW w:w="10065" w:type="dxa"/>
          </w:tcPr>
          <w:p w14:paraId="52C5952D" w14:textId="77777777" w:rsidR="0064660C" w:rsidRDefault="0064660C" w:rsidP="00144DB4">
            <w:pPr>
              <w:pStyle w:val="BodyTextIndent2"/>
              <w:spacing w:before="240"/>
              <w:ind w:left="0"/>
              <w:jc w:val="center"/>
              <w:rPr>
                <w:bCs/>
                <w:szCs w:val="22"/>
              </w:rPr>
            </w:pPr>
            <w:r>
              <w:rPr>
                <w:bCs/>
                <w:szCs w:val="22"/>
              </w:rPr>
              <w:t>Important information</w:t>
            </w:r>
          </w:p>
          <w:p w14:paraId="00F8C99A" w14:textId="77777777" w:rsidR="0064660C" w:rsidRPr="00333B33" w:rsidRDefault="0064660C" w:rsidP="00144DB4">
            <w:pPr>
              <w:pStyle w:val="BodyTextIndent2"/>
              <w:spacing w:before="60" w:line="240" w:lineRule="auto"/>
              <w:ind w:left="0"/>
              <w:rPr>
                <w:bCs/>
                <w:szCs w:val="22"/>
              </w:rPr>
            </w:pPr>
            <w:r>
              <w:rPr>
                <w:bCs/>
                <w:szCs w:val="22"/>
              </w:rPr>
              <w:t xml:space="preserve">IT IS AN OFFENCE to prejudice an investigation by disclosing information about it or by interfering with documents that may be relevant. The maximum penalty on summary conviction is 6 months’ imprisonment or a fine or both, and on conviction on indictment 5 years’ imprisonment or a fine or both. </w:t>
            </w:r>
            <w:r w:rsidRPr="00333B33">
              <w:rPr>
                <w:bCs/>
                <w:szCs w:val="22"/>
              </w:rPr>
              <w:t xml:space="preserve">YOU MUST NOT </w:t>
            </w:r>
            <w:r>
              <w:rPr>
                <w:bCs/>
                <w:szCs w:val="22"/>
              </w:rPr>
              <w:t xml:space="preserve">therefore </w:t>
            </w:r>
            <w:r w:rsidRPr="00333B33">
              <w:rPr>
                <w:bCs/>
                <w:szCs w:val="22"/>
              </w:rPr>
              <w:t xml:space="preserve">falsify, conceal, destroy or otherwise dispose of </w:t>
            </w:r>
            <w:r>
              <w:rPr>
                <w:bCs/>
                <w:szCs w:val="22"/>
              </w:rPr>
              <w:t>relevant documents, or disclose information liable to prejudice this investigation</w:t>
            </w:r>
            <w:r w:rsidRPr="00333B33">
              <w:rPr>
                <w:bCs/>
                <w:szCs w:val="22"/>
              </w:rPr>
              <w:t>.</w:t>
            </w:r>
          </w:p>
          <w:p w14:paraId="635ABBC9" w14:textId="77777777" w:rsidR="00E4034F" w:rsidRDefault="00E4034F" w:rsidP="00144DB4">
            <w:pPr>
              <w:pStyle w:val="BodyTextIndent2"/>
              <w:spacing w:before="60" w:line="240" w:lineRule="auto"/>
              <w:ind w:left="0"/>
              <w:rPr>
                <w:b w:val="0"/>
                <w:bCs/>
                <w:szCs w:val="22"/>
              </w:rPr>
            </w:pPr>
          </w:p>
          <w:p w14:paraId="2AE2F99F" w14:textId="77777777" w:rsidR="00E4034F" w:rsidRPr="00E4034F" w:rsidRDefault="00E4034F" w:rsidP="00E4034F">
            <w:pPr>
              <w:pStyle w:val="BodyTextIndent2"/>
              <w:spacing w:before="60" w:line="240" w:lineRule="auto"/>
              <w:ind w:left="0"/>
              <w:rPr>
                <w:b w:val="0"/>
                <w:bCs/>
                <w:i/>
                <w:szCs w:val="22"/>
              </w:rPr>
            </w:pPr>
            <w:r w:rsidRPr="00E4034F">
              <w:rPr>
                <w:b w:val="0"/>
                <w:bCs/>
                <w:i/>
                <w:szCs w:val="22"/>
              </w:rPr>
              <w:t xml:space="preserve">If you are applying for the application to be determined </w:t>
            </w:r>
            <w:r>
              <w:rPr>
                <w:b w:val="0"/>
                <w:bCs/>
                <w:i/>
                <w:szCs w:val="22"/>
              </w:rPr>
              <w:t>at</w:t>
            </w:r>
            <w:r w:rsidRPr="00E4034F">
              <w:rPr>
                <w:b w:val="0"/>
                <w:bCs/>
                <w:i/>
                <w:szCs w:val="22"/>
              </w:rPr>
              <w:t xml:space="preserve"> a hearing:</w:t>
            </w:r>
          </w:p>
          <w:p w14:paraId="608F0168" w14:textId="77777777" w:rsidR="00E4034F" w:rsidRDefault="00E4034F" w:rsidP="00144DB4">
            <w:pPr>
              <w:pStyle w:val="BodyTextIndent2"/>
              <w:spacing w:before="60" w:line="240" w:lineRule="auto"/>
              <w:ind w:left="0"/>
              <w:rPr>
                <w:b w:val="0"/>
                <w:bCs/>
                <w:szCs w:val="22"/>
              </w:rPr>
            </w:pPr>
          </w:p>
          <w:p w14:paraId="6935D8E8" w14:textId="77777777" w:rsidR="0064660C" w:rsidRDefault="00E4034F" w:rsidP="00144DB4">
            <w:pPr>
              <w:pStyle w:val="BodyTextIndent2"/>
              <w:spacing w:before="60" w:line="240" w:lineRule="auto"/>
              <w:ind w:left="0"/>
              <w:rPr>
                <w:b w:val="0"/>
                <w:bCs/>
                <w:szCs w:val="22"/>
              </w:rPr>
            </w:pPr>
            <w:r>
              <w:rPr>
                <w:b w:val="0"/>
                <w:bCs/>
                <w:szCs w:val="22"/>
              </w:rPr>
              <w:t>[</w:t>
            </w:r>
            <w:r w:rsidR="0064660C" w:rsidRPr="00C34545">
              <w:rPr>
                <w:b w:val="0"/>
                <w:bCs/>
                <w:szCs w:val="22"/>
              </w:rPr>
              <w:t xml:space="preserve">You </w:t>
            </w:r>
            <w:r w:rsidR="0064660C">
              <w:rPr>
                <w:b w:val="0"/>
                <w:bCs/>
                <w:szCs w:val="22"/>
              </w:rPr>
              <w:t>may make representations to the court about my application in writing, or at a hearing, or both.</w:t>
            </w:r>
          </w:p>
          <w:p w14:paraId="51CF2C39" w14:textId="77777777" w:rsidR="00E4034F" w:rsidRDefault="00E4034F" w:rsidP="00E4034F">
            <w:pPr>
              <w:pStyle w:val="BodyTextIndent2"/>
              <w:spacing w:before="60" w:line="240" w:lineRule="auto"/>
              <w:ind w:left="0"/>
              <w:rPr>
                <w:b w:val="0"/>
                <w:bCs/>
                <w:szCs w:val="22"/>
              </w:rPr>
            </w:pPr>
            <w:r>
              <w:rPr>
                <w:b w:val="0"/>
                <w:bCs/>
                <w:szCs w:val="22"/>
              </w:rPr>
              <w:t>Unless you tell me that you are content for the court to deal with my application in your absence, a hearing will be arranged.  I shall give you notice of when that hearing will be.  Please let me know within 2 business days of receiving this notice if you do NOT want a court hearing.]</w:t>
            </w:r>
          </w:p>
          <w:p w14:paraId="13E06EC9" w14:textId="77777777" w:rsidR="00E4034F" w:rsidRDefault="00E4034F" w:rsidP="00144DB4">
            <w:pPr>
              <w:pStyle w:val="BodyTextIndent2"/>
              <w:spacing w:before="60" w:line="240" w:lineRule="auto"/>
              <w:ind w:left="0"/>
              <w:rPr>
                <w:b w:val="0"/>
                <w:bCs/>
                <w:szCs w:val="22"/>
              </w:rPr>
            </w:pPr>
          </w:p>
          <w:p w14:paraId="2406D3F6" w14:textId="77777777" w:rsidR="00E4034F" w:rsidRDefault="00E4034F" w:rsidP="00144DB4">
            <w:pPr>
              <w:pStyle w:val="BodyTextIndent2"/>
              <w:spacing w:before="60" w:line="240" w:lineRule="auto"/>
              <w:ind w:left="0"/>
              <w:rPr>
                <w:b w:val="0"/>
                <w:bCs/>
                <w:szCs w:val="22"/>
              </w:rPr>
            </w:pPr>
          </w:p>
          <w:p w14:paraId="34FE4E06" w14:textId="77777777" w:rsidR="00E4034F" w:rsidRDefault="00E4034F" w:rsidP="00144DB4">
            <w:pPr>
              <w:pStyle w:val="BodyTextIndent2"/>
              <w:spacing w:before="60" w:line="240" w:lineRule="auto"/>
              <w:ind w:left="0"/>
              <w:rPr>
                <w:b w:val="0"/>
                <w:bCs/>
                <w:i/>
                <w:szCs w:val="22"/>
              </w:rPr>
            </w:pPr>
            <w:r w:rsidRPr="00E4034F">
              <w:rPr>
                <w:b w:val="0"/>
                <w:bCs/>
                <w:i/>
                <w:szCs w:val="22"/>
              </w:rPr>
              <w:lastRenderedPageBreak/>
              <w:t>If you are applying for the application to be determined without a hearing:</w:t>
            </w:r>
          </w:p>
          <w:p w14:paraId="1B0404DD" w14:textId="77777777" w:rsidR="00E4034F" w:rsidRDefault="00E4034F" w:rsidP="00144DB4">
            <w:pPr>
              <w:pStyle w:val="BodyTextIndent2"/>
              <w:spacing w:before="60" w:line="240" w:lineRule="auto"/>
              <w:ind w:left="0"/>
              <w:rPr>
                <w:b w:val="0"/>
                <w:bCs/>
                <w:i/>
                <w:szCs w:val="22"/>
              </w:rPr>
            </w:pPr>
          </w:p>
          <w:p w14:paraId="043B4D1C" w14:textId="77777777" w:rsidR="00E4034F" w:rsidRDefault="00E4034F" w:rsidP="00E4034F">
            <w:pPr>
              <w:pStyle w:val="BodyTextIndent2"/>
              <w:spacing w:before="60" w:line="240" w:lineRule="auto"/>
              <w:ind w:left="0"/>
              <w:rPr>
                <w:b w:val="0"/>
                <w:bCs/>
                <w:szCs w:val="22"/>
              </w:rPr>
            </w:pPr>
            <w:r>
              <w:rPr>
                <w:b w:val="0"/>
                <w:bCs/>
                <w:szCs w:val="22"/>
              </w:rPr>
              <w:t>[</w:t>
            </w:r>
            <w:r w:rsidRPr="00C34545">
              <w:rPr>
                <w:b w:val="0"/>
                <w:bCs/>
                <w:szCs w:val="22"/>
              </w:rPr>
              <w:t xml:space="preserve">You </w:t>
            </w:r>
            <w:r>
              <w:rPr>
                <w:b w:val="0"/>
                <w:bCs/>
                <w:szCs w:val="22"/>
              </w:rPr>
              <w:t>may make representations to the court about my application in writing.]</w:t>
            </w:r>
          </w:p>
          <w:p w14:paraId="7209CED6" w14:textId="77777777" w:rsidR="00E4034F" w:rsidRPr="00E4034F" w:rsidRDefault="00E4034F" w:rsidP="00144DB4">
            <w:pPr>
              <w:pStyle w:val="BodyTextIndent2"/>
              <w:spacing w:before="60" w:line="240" w:lineRule="auto"/>
              <w:ind w:left="0"/>
              <w:rPr>
                <w:b w:val="0"/>
                <w:bCs/>
                <w:i/>
                <w:szCs w:val="22"/>
              </w:rPr>
            </w:pPr>
          </w:p>
          <w:p w14:paraId="7D50D343" w14:textId="77777777" w:rsidR="00E4034F" w:rsidRDefault="00E4034F" w:rsidP="00144DB4">
            <w:pPr>
              <w:pStyle w:val="BodyTextIndent2"/>
              <w:spacing w:before="60" w:line="240" w:lineRule="auto"/>
              <w:ind w:left="0"/>
              <w:rPr>
                <w:b w:val="0"/>
                <w:bCs/>
                <w:szCs w:val="22"/>
              </w:rPr>
            </w:pPr>
          </w:p>
          <w:p w14:paraId="20C5A45B" w14:textId="77777777" w:rsidR="0064660C" w:rsidRDefault="0064660C" w:rsidP="00144DB4">
            <w:pPr>
              <w:pStyle w:val="BodyTextIndent2"/>
              <w:spacing w:before="60" w:line="240" w:lineRule="auto"/>
              <w:ind w:left="0"/>
              <w:rPr>
                <w:b w:val="0"/>
                <w:bCs/>
                <w:szCs w:val="22"/>
              </w:rPr>
            </w:pPr>
            <w:r>
              <w:rPr>
                <w:b w:val="0"/>
                <w:bCs/>
                <w:szCs w:val="22"/>
              </w:rPr>
              <w:t>If you want to make written representations, make sure that the court receives them, and I receive a copy, within 2 business days of you receiving this notice.</w:t>
            </w:r>
            <w:r w:rsidRPr="00C34545">
              <w:rPr>
                <w:rStyle w:val="FootnoteReference"/>
                <w:b w:val="0"/>
              </w:rPr>
              <w:footnoteReference w:id="4"/>
            </w:r>
          </w:p>
          <w:p w14:paraId="593F0A01" w14:textId="77777777" w:rsidR="00E4034F" w:rsidRDefault="00E4034F" w:rsidP="00144DB4">
            <w:pPr>
              <w:pStyle w:val="BodyTextIndent2"/>
              <w:spacing w:before="60" w:line="240" w:lineRule="auto"/>
              <w:ind w:left="0"/>
              <w:rPr>
                <w:b w:val="0"/>
                <w:bCs/>
                <w:szCs w:val="22"/>
              </w:rPr>
            </w:pPr>
          </w:p>
          <w:p w14:paraId="626FA51F" w14:textId="77777777" w:rsidR="00E4034F" w:rsidRDefault="00E4034F" w:rsidP="00144DB4">
            <w:pPr>
              <w:pStyle w:val="BodyTextIndent2"/>
              <w:spacing w:before="60" w:line="240" w:lineRule="auto"/>
              <w:ind w:left="0"/>
              <w:rPr>
                <w:b w:val="0"/>
                <w:bCs/>
                <w:szCs w:val="22"/>
              </w:rPr>
            </w:pPr>
          </w:p>
          <w:p w14:paraId="701E9184" w14:textId="77777777" w:rsidR="00E4034F" w:rsidRDefault="00E4034F" w:rsidP="00144DB4">
            <w:pPr>
              <w:pStyle w:val="BodyTextIndent2"/>
              <w:spacing w:before="60" w:line="240" w:lineRule="auto"/>
              <w:ind w:left="0"/>
              <w:rPr>
                <w:b w:val="0"/>
                <w:bCs/>
                <w:szCs w:val="22"/>
              </w:rPr>
            </w:pPr>
          </w:p>
          <w:p w14:paraId="5FC16D70" w14:textId="77777777" w:rsidR="0064660C" w:rsidRDefault="0064660C" w:rsidP="00144DB4">
            <w:pPr>
              <w:pStyle w:val="BodyTextIndent2"/>
              <w:spacing w:before="60" w:line="240" w:lineRule="auto"/>
              <w:ind w:left="0"/>
              <w:rPr>
                <w:bCs/>
                <w:szCs w:val="22"/>
              </w:rPr>
            </w:pPr>
            <w:r w:rsidRPr="00A067C2">
              <w:rPr>
                <w:bCs/>
                <w:szCs w:val="22"/>
              </w:rPr>
              <w:t>If you want to discuss this notice, please contact me</w:t>
            </w:r>
            <w:r>
              <w:rPr>
                <w:bCs/>
                <w:szCs w:val="22"/>
              </w:rPr>
              <w:t xml:space="preserve"> (see above)</w:t>
            </w:r>
            <w:r w:rsidRPr="00A067C2">
              <w:rPr>
                <w:bCs/>
                <w:szCs w:val="22"/>
              </w:rPr>
              <w:t>.</w:t>
            </w:r>
            <w:r>
              <w:rPr>
                <w:bCs/>
                <w:szCs w:val="22"/>
              </w:rPr>
              <w:t xml:space="preserve"> </w:t>
            </w:r>
          </w:p>
          <w:p w14:paraId="1A903E87" w14:textId="77777777" w:rsidR="00416220" w:rsidRPr="001037A9" w:rsidRDefault="00416220" w:rsidP="00144DB4">
            <w:pPr>
              <w:pStyle w:val="BodyTextIndent2"/>
              <w:spacing w:before="60" w:line="240" w:lineRule="auto"/>
              <w:ind w:left="0"/>
              <w:rPr>
                <w:b w:val="0"/>
              </w:rPr>
            </w:pPr>
          </w:p>
        </w:tc>
      </w:tr>
    </w:tbl>
    <w:p w14:paraId="57150BF2" w14:textId="77777777" w:rsidR="0064660C" w:rsidRPr="003D0A65" w:rsidRDefault="0064660C" w:rsidP="002C238E">
      <w:pPr>
        <w:ind w:left="-425" w:right="-709"/>
        <w:jc w:val="both"/>
        <w:rPr>
          <w:rFonts w:ascii="Arial" w:hAnsi="Arial" w:cs="Arial"/>
          <w:sz w:val="22"/>
          <w:szCs w:val="22"/>
        </w:rPr>
      </w:pPr>
    </w:p>
    <w:p w14:paraId="5D78260B" w14:textId="77777777" w:rsidR="0064660C" w:rsidRPr="00874CB3" w:rsidRDefault="0064660C" w:rsidP="0064660C">
      <w:pPr>
        <w:ind w:left="-426" w:right="-711"/>
        <w:jc w:val="center"/>
        <w:rPr>
          <w:rFonts w:ascii="Arial" w:hAnsi="Arial" w:cs="Arial"/>
          <w:b/>
        </w:rPr>
      </w:pPr>
      <w:r w:rsidRPr="00874CB3">
        <w:rPr>
          <w:rFonts w:ascii="Arial" w:hAnsi="Arial" w:cs="Arial"/>
          <w:b/>
          <w:bCs/>
        </w:rPr>
        <w:t xml:space="preserve">Requirements for making a </w:t>
      </w:r>
      <w:r w:rsidR="00144DB4">
        <w:rPr>
          <w:rFonts w:ascii="Arial" w:hAnsi="Arial" w:cs="Arial"/>
          <w:b/>
          <w:bCs/>
        </w:rPr>
        <w:t>moratorium extension</w:t>
      </w:r>
      <w:r w:rsidRPr="00874CB3">
        <w:rPr>
          <w:rFonts w:ascii="Arial" w:hAnsi="Arial" w:cs="Arial"/>
          <w:b/>
          <w:bCs/>
        </w:rPr>
        <w:t xml:space="preserve"> order: section 3</w:t>
      </w:r>
      <w:r w:rsidR="00144DB4">
        <w:rPr>
          <w:rFonts w:ascii="Arial" w:hAnsi="Arial" w:cs="Arial"/>
          <w:b/>
          <w:bCs/>
        </w:rPr>
        <w:t>36A(1)</w:t>
      </w:r>
      <w:r w:rsidRPr="00874CB3">
        <w:rPr>
          <w:rFonts w:ascii="Arial" w:hAnsi="Arial" w:cs="Arial"/>
          <w:b/>
          <w:bCs/>
        </w:rPr>
        <w:t>, Proceeds of Crime Act 2002</w:t>
      </w:r>
    </w:p>
    <w:p w14:paraId="655859BF" w14:textId="77777777" w:rsidR="0064660C" w:rsidRPr="00874CB3" w:rsidRDefault="0064660C" w:rsidP="0064660C">
      <w:pPr>
        <w:pStyle w:val="BodyTextIndent2"/>
        <w:spacing w:line="240" w:lineRule="auto"/>
        <w:ind w:left="-425" w:right="-709"/>
        <w:rPr>
          <w:b w:val="0"/>
          <w:bCs/>
          <w:sz w:val="20"/>
        </w:rPr>
      </w:pPr>
      <w:r w:rsidRPr="00874CB3">
        <w:rPr>
          <w:b w:val="0"/>
          <w:bCs/>
          <w:sz w:val="20"/>
        </w:rPr>
        <w:t>The court must be satisfied that—</w:t>
      </w:r>
    </w:p>
    <w:p w14:paraId="0977E7DB" w14:textId="77777777" w:rsidR="0064660C" w:rsidRPr="00874CB3" w:rsidRDefault="0064660C" w:rsidP="0064660C">
      <w:pPr>
        <w:pStyle w:val="BodyTextIndent2"/>
        <w:spacing w:before="60" w:line="240" w:lineRule="auto"/>
        <w:ind w:left="0" w:right="-709"/>
        <w:rPr>
          <w:b w:val="0"/>
          <w:sz w:val="20"/>
        </w:rPr>
      </w:pPr>
      <w:r w:rsidRPr="00874CB3">
        <w:rPr>
          <w:b w:val="0"/>
          <w:bCs/>
          <w:sz w:val="20"/>
        </w:rPr>
        <w:t xml:space="preserve">(a) </w:t>
      </w:r>
      <w:r w:rsidR="00144DB4">
        <w:rPr>
          <w:b w:val="0"/>
          <w:sz w:val="20"/>
        </w:rPr>
        <w:t>an investigation is being carried out in relation to a relevant disclosure (but has not been completed),</w:t>
      </w:r>
    </w:p>
    <w:p w14:paraId="58066C83" w14:textId="77777777" w:rsidR="0064660C" w:rsidRDefault="0064660C" w:rsidP="0064660C">
      <w:pPr>
        <w:pStyle w:val="BodyTextIndent2"/>
        <w:spacing w:before="60" w:line="240" w:lineRule="auto"/>
        <w:ind w:left="0" w:right="-709"/>
        <w:rPr>
          <w:b w:val="0"/>
          <w:sz w:val="20"/>
        </w:rPr>
      </w:pPr>
      <w:r w:rsidRPr="00874CB3">
        <w:rPr>
          <w:b w:val="0"/>
          <w:sz w:val="20"/>
        </w:rPr>
        <w:t xml:space="preserve">(b) </w:t>
      </w:r>
      <w:r w:rsidR="00144DB4">
        <w:rPr>
          <w:b w:val="0"/>
          <w:sz w:val="20"/>
        </w:rPr>
        <w:t>the investigation is being conducted diligently and expeditiously,</w:t>
      </w:r>
    </w:p>
    <w:p w14:paraId="097DC106" w14:textId="77777777" w:rsidR="00144DB4" w:rsidRDefault="00144DB4" w:rsidP="0064660C">
      <w:pPr>
        <w:pStyle w:val="BodyTextIndent2"/>
        <w:spacing w:before="60" w:line="240" w:lineRule="auto"/>
        <w:ind w:left="0" w:right="-709"/>
        <w:rPr>
          <w:b w:val="0"/>
          <w:sz w:val="20"/>
        </w:rPr>
      </w:pPr>
      <w:r>
        <w:rPr>
          <w:b w:val="0"/>
          <w:sz w:val="20"/>
        </w:rPr>
        <w:t>(c) further time is needed for conducting the investigation, and</w:t>
      </w:r>
    </w:p>
    <w:p w14:paraId="3862B814" w14:textId="77777777" w:rsidR="0064660C" w:rsidRPr="00AA4FC8" w:rsidRDefault="0064660C" w:rsidP="0064660C">
      <w:pPr>
        <w:pStyle w:val="BodyTextIndent2"/>
        <w:spacing w:before="60" w:line="240" w:lineRule="auto"/>
        <w:ind w:left="0" w:right="-709"/>
        <w:rPr>
          <w:b w:val="0"/>
          <w:sz w:val="20"/>
        </w:rPr>
      </w:pPr>
      <w:r w:rsidRPr="00AA4FC8">
        <w:rPr>
          <w:b w:val="0"/>
          <w:sz w:val="20"/>
        </w:rPr>
        <w:t>(</w:t>
      </w:r>
      <w:r w:rsidR="00E4034F">
        <w:rPr>
          <w:b w:val="0"/>
          <w:sz w:val="20"/>
        </w:rPr>
        <w:t>d</w:t>
      </w:r>
      <w:r w:rsidRPr="00AA4FC8">
        <w:rPr>
          <w:b w:val="0"/>
          <w:sz w:val="20"/>
        </w:rPr>
        <w:t xml:space="preserve">) </w:t>
      </w:r>
      <w:r w:rsidR="00144DB4">
        <w:rPr>
          <w:b w:val="0"/>
          <w:sz w:val="20"/>
        </w:rPr>
        <w:t>it is reasonable in all the circumstances for the moratorium period to be extended</w:t>
      </w:r>
      <w:r w:rsidRPr="00AA4FC8">
        <w:rPr>
          <w:b w:val="0"/>
          <w:sz w:val="20"/>
        </w:rPr>
        <w:t>.</w:t>
      </w:r>
    </w:p>
    <w:p w14:paraId="3E3CBA3F" w14:textId="77777777" w:rsidR="0064660C" w:rsidRPr="00874CB3" w:rsidRDefault="0064660C" w:rsidP="0064660C">
      <w:pPr>
        <w:ind w:left="-426" w:right="-711"/>
        <w:jc w:val="both"/>
        <w:rPr>
          <w:rFonts w:ascii="Arial" w:hAnsi="Arial" w:cs="Arial"/>
        </w:rPr>
      </w:pPr>
    </w:p>
    <w:p w14:paraId="3AC1DAB4" w14:textId="77777777" w:rsidR="008701F9" w:rsidRPr="00874CB3" w:rsidRDefault="008701F9" w:rsidP="008701F9">
      <w:pPr>
        <w:ind w:left="-426" w:right="-711"/>
        <w:jc w:val="center"/>
        <w:rPr>
          <w:rFonts w:ascii="Arial" w:hAnsi="Arial" w:cs="Arial"/>
          <w:b/>
        </w:rPr>
      </w:pPr>
      <w:r w:rsidRPr="00874CB3">
        <w:rPr>
          <w:rFonts w:ascii="Arial" w:hAnsi="Arial" w:cs="Arial"/>
          <w:b/>
          <w:bCs/>
        </w:rPr>
        <w:t xml:space="preserve">Requirements for </w:t>
      </w:r>
      <w:r w:rsidR="009911C3">
        <w:rPr>
          <w:rFonts w:ascii="Arial" w:hAnsi="Arial" w:cs="Arial"/>
          <w:b/>
          <w:bCs/>
        </w:rPr>
        <w:t>an application to be determined in the absence of the respondent: Criminal procedure Rule 47.63(3)</w:t>
      </w:r>
    </w:p>
    <w:p w14:paraId="39F000BC" w14:textId="77777777" w:rsidR="008701F9" w:rsidRPr="00874CB3" w:rsidRDefault="008701F9" w:rsidP="008701F9">
      <w:pPr>
        <w:pStyle w:val="BodyTextIndent2"/>
        <w:spacing w:line="240" w:lineRule="auto"/>
        <w:ind w:left="-425" w:right="-709"/>
        <w:rPr>
          <w:b w:val="0"/>
          <w:bCs/>
          <w:sz w:val="20"/>
        </w:rPr>
      </w:pPr>
      <w:r w:rsidRPr="00874CB3">
        <w:rPr>
          <w:b w:val="0"/>
          <w:bCs/>
          <w:sz w:val="20"/>
        </w:rPr>
        <w:t xml:space="preserve">The court </w:t>
      </w:r>
      <w:r w:rsidR="009911C3">
        <w:rPr>
          <w:b w:val="0"/>
          <w:bCs/>
          <w:sz w:val="20"/>
        </w:rPr>
        <w:t>must not determine such an application in the absence of a respondent unless</w:t>
      </w:r>
      <w:r w:rsidRPr="00874CB3">
        <w:rPr>
          <w:b w:val="0"/>
          <w:bCs/>
          <w:sz w:val="20"/>
        </w:rPr>
        <w:t>—</w:t>
      </w:r>
    </w:p>
    <w:p w14:paraId="475901DD" w14:textId="77777777" w:rsidR="008701F9" w:rsidRPr="00874CB3" w:rsidRDefault="008701F9" w:rsidP="008701F9">
      <w:pPr>
        <w:pStyle w:val="BodyTextIndent2"/>
        <w:spacing w:before="60" w:line="240" w:lineRule="auto"/>
        <w:ind w:left="0" w:right="-709"/>
        <w:rPr>
          <w:b w:val="0"/>
          <w:sz w:val="20"/>
        </w:rPr>
      </w:pPr>
      <w:r w:rsidRPr="00874CB3">
        <w:rPr>
          <w:b w:val="0"/>
          <w:bCs/>
          <w:sz w:val="20"/>
        </w:rPr>
        <w:t xml:space="preserve">(a) </w:t>
      </w:r>
      <w:r w:rsidR="009911C3">
        <w:rPr>
          <w:b w:val="0"/>
          <w:sz w:val="20"/>
        </w:rPr>
        <w:t xml:space="preserve">the absentee has had at least 2 business </w:t>
      </w:r>
      <w:proofErr w:type="spellStart"/>
      <w:r w:rsidR="009911C3">
        <w:rPr>
          <w:b w:val="0"/>
          <w:sz w:val="20"/>
        </w:rPr>
        <w:t>das</w:t>
      </w:r>
      <w:proofErr w:type="spellEnd"/>
      <w:r w:rsidR="009911C3">
        <w:rPr>
          <w:b w:val="0"/>
          <w:sz w:val="20"/>
        </w:rPr>
        <w:t xml:space="preserve"> in which to make representations; or</w:t>
      </w:r>
    </w:p>
    <w:p w14:paraId="3CA965C2" w14:textId="77777777" w:rsidR="008701F9" w:rsidRDefault="008701F9" w:rsidP="008701F9">
      <w:pPr>
        <w:pStyle w:val="BodyTextIndent2"/>
        <w:spacing w:before="60" w:line="240" w:lineRule="auto"/>
        <w:ind w:left="0" w:right="-709"/>
        <w:rPr>
          <w:b w:val="0"/>
          <w:sz w:val="20"/>
        </w:rPr>
      </w:pPr>
      <w:r w:rsidRPr="00874CB3">
        <w:rPr>
          <w:b w:val="0"/>
          <w:sz w:val="20"/>
        </w:rPr>
        <w:t xml:space="preserve">(b) </w:t>
      </w:r>
      <w:r>
        <w:rPr>
          <w:b w:val="0"/>
          <w:sz w:val="20"/>
        </w:rPr>
        <w:t xml:space="preserve">the </w:t>
      </w:r>
      <w:r w:rsidR="009911C3">
        <w:rPr>
          <w:b w:val="0"/>
          <w:sz w:val="20"/>
        </w:rPr>
        <w:t>court is satisfied that-</w:t>
      </w:r>
    </w:p>
    <w:p w14:paraId="49B1A196" w14:textId="77777777" w:rsidR="009911C3" w:rsidRDefault="009911C3" w:rsidP="009911C3">
      <w:pPr>
        <w:pStyle w:val="BodyTextIndent2"/>
        <w:spacing w:before="60" w:line="240" w:lineRule="auto"/>
        <w:ind w:left="0" w:right="-709" w:firstLine="720"/>
        <w:rPr>
          <w:b w:val="0"/>
          <w:sz w:val="20"/>
        </w:rPr>
      </w:pPr>
      <w:r>
        <w:rPr>
          <w:b w:val="0"/>
          <w:sz w:val="20"/>
        </w:rPr>
        <w:t>(i) the applicant cannot identify or contact the absentee;</w:t>
      </w:r>
    </w:p>
    <w:p w14:paraId="3E90D6BA" w14:textId="77777777" w:rsidR="009911C3" w:rsidRDefault="009911C3" w:rsidP="009911C3">
      <w:pPr>
        <w:pStyle w:val="BodyTextIndent2"/>
        <w:spacing w:before="60" w:line="240" w:lineRule="auto"/>
        <w:ind w:left="0" w:right="-709" w:firstLine="720"/>
        <w:rPr>
          <w:b w:val="0"/>
          <w:sz w:val="20"/>
        </w:rPr>
      </w:pPr>
      <w:r>
        <w:rPr>
          <w:b w:val="0"/>
          <w:sz w:val="20"/>
        </w:rPr>
        <w:t>(ii) it would prejudice the investigation if the absentee were present,</w:t>
      </w:r>
    </w:p>
    <w:p w14:paraId="558A723D" w14:textId="77777777" w:rsidR="009911C3" w:rsidRDefault="009911C3" w:rsidP="009911C3">
      <w:pPr>
        <w:pStyle w:val="BodyTextIndent2"/>
        <w:spacing w:before="60" w:line="240" w:lineRule="auto"/>
        <w:ind w:right="-709"/>
        <w:rPr>
          <w:b w:val="0"/>
          <w:sz w:val="20"/>
        </w:rPr>
      </w:pPr>
      <w:r>
        <w:rPr>
          <w:b w:val="0"/>
          <w:sz w:val="20"/>
        </w:rPr>
        <w:t>(iii) it would prejudice the investigation to adjourn or postpone the application so as to allow the absentee to attend, or</w:t>
      </w:r>
    </w:p>
    <w:p w14:paraId="3B4D71BE" w14:textId="77777777" w:rsidR="009911C3" w:rsidRDefault="009911C3" w:rsidP="009911C3">
      <w:pPr>
        <w:pStyle w:val="BodyTextIndent2"/>
        <w:spacing w:before="60" w:line="240" w:lineRule="auto"/>
        <w:ind w:left="0" w:right="-709" w:firstLine="720"/>
        <w:rPr>
          <w:b w:val="0"/>
          <w:sz w:val="20"/>
        </w:rPr>
      </w:pPr>
      <w:r>
        <w:rPr>
          <w:b w:val="0"/>
          <w:sz w:val="20"/>
        </w:rPr>
        <w:t>(iv) the absentee has waived the opportunity to attend.</w:t>
      </w:r>
    </w:p>
    <w:p w14:paraId="251148DD" w14:textId="77777777" w:rsidR="00D728BE" w:rsidRDefault="00D728BE"/>
    <w:p w14:paraId="2324FAAA" w14:textId="77777777" w:rsidR="00E5737D" w:rsidRPr="00874CB3" w:rsidRDefault="00E5737D" w:rsidP="00E5737D">
      <w:pPr>
        <w:ind w:left="-426" w:right="-711"/>
        <w:jc w:val="center"/>
        <w:rPr>
          <w:rFonts w:ascii="Arial" w:hAnsi="Arial" w:cs="Arial"/>
          <w:b/>
        </w:rPr>
      </w:pPr>
      <w:r w:rsidRPr="00874CB3">
        <w:rPr>
          <w:rFonts w:ascii="Arial" w:hAnsi="Arial" w:cs="Arial"/>
          <w:b/>
          <w:bCs/>
        </w:rPr>
        <w:t xml:space="preserve">Requirements for </w:t>
      </w:r>
      <w:r>
        <w:rPr>
          <w:rFonts w:ascii="Arial" w:hAnsi="Arial" w:cs="Arial"/>
          <w:b/>
          <w:bCs/>
        </w:rPr>
        <w:t>withholding specified information from an interested person and their representatives</w:t>
      </w:r>
      <w:r w:rsidRPr="00874CB3">
        <w:rPr>
          <w:rFonts w:ascii="Arial" w:hAnsi="Arial" w:cs="Arial"/>
          <w:b/>
          <w:bCs/>
        </w:rPr>
        <w:t>: section 3</w:t>
      </w:r>
      <w:r>
        <w:rPr>
          <w:rFonts w:ascii="Arial" w:hAnsi="Arial" w:cs="Arial"/>
          <w:b/>
          <w:bCs/>
        </w:rPr>
        <w:t>36B(5)</w:t>
      </w:r>
      <w:r w:rsidRPr="00874CB3">
        <w:rPr>
          <w:rFonts w:ascii="Arial" w:hAnsi="Arial" w:cs="Arial"/>
          <w:b/>
          <w:bCs/>
        </w:rPr>
        <w:t>, Proceeds of Crime Act 2002</w:t>
      </w:r>
    </w:p>
    <w:p w14:paraId="5CB0FDF5" w14:textId="77777777" w:rsidR="00E5737D" w:rsidRPr="00874CB3" w:rsidRDefault="00E5737D" w:rsidP="00E5737D">
      <w:pPr>
        <w:pStyle w:val="BodyTextIndent2"/>
        <w:spacing w:line="240" w:lineRule="auto"/>
        <w:ind w:left="-425" w:right="-709"/>
        <w:rPr>
          <w:b w:val="0"/>
          <w:bCs/>
          <w:sz w:val="20"/>
        </w:rPr>
      </w:pPr>
      <w:r w:rsidRPr="00874CB3">
        <w:rPr>
          <w:b w:val="0"/>
          <w:bCs/>
          <w:sz w:val="20"/>
        </w:rPr>
        <w:t>The court must be satisfied that</w:t>
      </w:r>
      <w:r>
        <w:rPr>
          <w:b w:val="0"/>
          <w:bCs/>
          <w:sz w:val="20"/>
        </w:rPr>
        <w:t xml:space="preserve"> that there are reasonable grounds to believe that if the specified information were disclosed</w:t>
      </w:r>
      <w:r w:rsidRPr="00874CB3">
        <w:rPr>
          <w:b w:val="0"/>
          <w:bCs/>
          <w:sz w:val="20"/>
        </w:rPr>
        <w:t>—</w:t>
      </w:r>
    </w:p>
    <w:p w14:paraId="0D0B94AC" w14:textId="77777777" w:rsidR="00E5737D" w:rsidRPr="00874CB3" w:rsidRDefault="00E5737D" w:rsidP="00E5737D">
      <w:pPr>
        <w:pStyle w:val="BodyTextIndent2"/>
        <w:spacing w:before="60" w:line="240" w:lineRule="auto"/>
        <w:ind w:left="0" w:right="-709"/>
        <w:rPr>
          <w:b w:val="0"/>
          <w:sz w:val="20"/>
        </w:rPr>
      </w:pPr>
      <w:r w:rsidRPr="00874CB3">
        <w:rPr>
          <w:b w:val="0"/>
          <w:bCs/>
          <w:sz w:val="20"/>
        </w:rPr>
        <w:t xml:space="preserve">(a) </w:t>
      </w:r>
      <w:r>
        <w:rPr>
          <w:b w:val="0"/>
          <w:sz w:val="20"/>
        </w:rPr>
        <w:t>evidence of an offence would be interfered with or harmed,</w:t>
      </w:r>
    </w:p>
    <w:p w14:paraId="105336D8" w14:textId="77777777" w:rsidR="00E5737D" w:rsidRDefault="00E5737D" w:rsidP="00E5737D">
      <w:pPr>
        <w:pStyle w:val="BodyTextIndent2"/>
        <w:spacing w:before="60" w:line="240" w:lineRule="auto"/>
        <w:ind w:left="0" w:right="-709"/>
        <w:rPr>
          <w:b w:val="0"/>
          <w:sz w:val="20"/>
        </w:rPr>
      </w:pPr>
      <w:r w:rsidRPr="00874CB3">
        <w:rPr>
          <w:b w:val="0"/>
          <w:sz w:val="20"/>
        </w:rPr>
        <w:t xml:space="preserve">(b) </w:t>
      </w:r>
      <w:r w:rsidR="00E4034F">
        <w:rPr>
          <w:b w:val="0"/>
          <w:sz w:val="20"/>
        </w:rPr>
        <w:t>the gathering of information about the possible commission of an offence would be interfered with,</w:t>
      </w:r>
    </w:p>
    <w:p w14:paraId="636BC453" w14:textId="77777777" w:rsidR="00E5737D" w:rsidRDefault="00E5737D" w:rsidP="00E5737D">
      <w:pPr>
        <w:pStyle w:val="BodyTextIndent2"/>
        <w:spacing w:before="60" w:line="240" w:lineRule="auto"/>
        <w:ind w:left="0" w:right="-709"/>
        <w:rPr>
          <w:b w:val="0"/>
          <w:sz w:val="20"/>
        </w:rPr>
      </w:pPr>
      <w:r>
        <w:rPr>
          <w:b w:val="0"/>
          <w:sz w:val="20"/>
        </w:rPr>
        <w:t xml:space="preserve">(c) </w:t>
      </w:r>
      <w:r w:rsidR="00E4034F">
        <w:rPr>
          <w:b w:val="0"/>
          <w:sz w:val="20"/>
        </w:rPr>
        <w:t>a person would be interfered with or physically injured,</w:t>
      </w:r>
      <w:r>
        <w:rPr>
          <w:b w:val="0"/>
          <w:sz w:val="20"/>
        </w:rPr>
        <w:t xml:space="preserve"> </w:t>
      </w:r>
    </w:p>
    <w:p w14:paraId="38578569" w14:textId="77777777" w:rsidR="00E4034F" w:rsidRDefault="00E5737D" w:rsidP="00E5737D">
      <w:pPr>
        <w:pStyle w:val="BodyTextIndent2"/>
        <w:spacing w:before="60" w:line="240" w:lineRule="auto"/>
        <w:ind w:left="0" w:right="-709"/>
        <w:rPr>
          <w:b w:val="0"/>
          <w:sz w:val="20"/>
        </w:rPr>
      </w:pPr>
      <w:r w:rsidRPr="00AA4FC8">
        <w:rPr>
          <w:b w:val="0"/>
          <w:sz w:val="20"/>
        </w:rPr>
        <w:t>(</w:t>
      </w:r>
      <w:r w:rsidR="00E4034F">
        <w:rPr>
          <w:b w:val="0"/>
          <w:sz w:val="20"/>
        </w:rPr>
        <w:t>d</w:t>
      </w:r>
      <w:r w:rsidRPr="00AA4FC8">
        <w:rPr>
          <w:b w:val="0"/>
          <w:sz w:val="20"/>
        </w:rPr>
        <w:t xml:space="preserve">) </w:t>
      </w:r>
      <w:r w:rsidR="00E4034F">
        <w:rPr>
          <w:b w:val="0"/>
          <w:sz w:val="20"/>
        </w:rPr>
        <w:t>the recovery of property under the Act would be hindered, or</w:t>
      </w:r>
    </w:p>
    <w:p w14:paraId="10A5DE25" w14:textId="77777777" w:rsidR="00E5737D" w:rsidRPr="00AA4FC8" w:rsidRDefault="00E4034F" w:rsidP="00E5737D">
      <w:pPr>
        <w:pStyle w:val="BodyTextIndent2"/>
        <w:spacing w:before="60" w:line="240" w:lineRule="auto"/>
        <w:ind w:left="0" w:right="-709"/>
        <w:rPr>
          <w:b w:val="0"/>
          <w:sz w:val="20"/>
        </w:rPr>
      </w:pPr>
      <w:r>
        <w:rPr>
          <w:b w:val="0"/>
          <w:sz w:val="20"/>
        </w:rPr>
        <w:t>(e) national security would be put at risk.</w:t>
      </w:r>
    </w:p>
    <w:p w14:paraId="4647F27B" w14:textId="77777777" w:rsidR="00CD0A1D" w:rsidRDefault="00CD0A1D">
      <w:pPr>
        <w:spacing w:after="200" w:line="276" w:lineRule="auto"/>
      </w:pPr>
      <w:r>
        <w:br w:type="page"/>
      </w:r>
    </w:p>
    <w:p w14:paraId="512E25A2" w14:textId="77777777" w:rsidR="00CD0A1D" w:rsidRPr="001707B0" w:rsidRDefault="00CD0A1D" w:rsidP="00CD0A1D">
      <w:pPr>
        <w:ind w:right="-428"/>
        <w:jc w:val="center"/>
        <w:rPr>
          <w:rFonts w:ascii="Arial" w:hAnsi="Arial" w:cs="Arial"/>
          <w:b/>
          <w:sz w:val="22"/>
          <w:szCs w:val="22"/>
        </w:rPr>
      </w:pPr>
      <w:r w:rsidRPr="001707B0">
        <w:rPr>
          <w:rFonts w:ascii="Arial" w:hAnsi="Arial" w:cs="Arial"/>
          <w:b/>
          <w:sz w:val="22"/>
          <w:szCs w:val="22"/>
        </w:rPr>
        <w:lastRenderedPageBreak/>
        <w:t>Notes for guidance for applicants</w:t>
      </w:r>
    </w:p>
    <w:p w14:paraId="7266A698" w14:textId="77777777" w:rsidR="00CD0A1D" w:rsidRPr="001707B0" w:rsidRDefault="00CD0A1D" w:rsidP="00CD0A1D">
      <w:pPr>
        <w:tabs>
          <w:tab w:val="center" w:pos="8789"/>
        </w:tabs>
        <w:spacing w:before="60"/>
        <w:ind w:right="-425"/>
        <w:jc w:val="both"/>
        <w:rPr>
          <w:rFonts w:ascii="Arial" w:hAnsi="Arial" w:cs="Arial"/>
          <w:iCs/>
          <w:sz w:val="22"/>
          <w:szCs w:val="22"/>
        </w:rPr>
      </w:pPr>
      <w:r w:rsidRPr="001707B0">
        <w:rPr>
          <w:rFonts w:ascii="Arial" w:hAnsi="Arial" w:cs="Arial"/>
          <w:b/>
          <w:iCs/>
          <w:sz w:val="22"/>
          <w:szCs w:val="22"/>
        </w:rPr>
        <w:t>Contents of these notes</w:t>
      </w:r>
      <w:r w:rsidRPr="001707B0">
        <w:rPr>
          <w:rFonts w:ascii="Arial" w:hAnsi="Arial" w:cs="Arial"/>
          <w:iCs/>
          <w:sz w:val="22"/>
          <w:szCs w:val="22"/>
        </w:rPr>
        <w:tab/>
        <w:t>Page</w:t>
      </w:r>
    </w:p>
    <w:p w14:paraId="671200E3" w14:textId="46B3536F" w:rsidR="00E5737D" w:rsidRDefault="00416220" w:rsidP="002A09FF">
      <w:pPr>
        <w:tabs>
          <w:tab w:val="center" w:pos="8789"/>
        </w:tabs>
        <w:spacing w:before="60"/>
        <w:ind w:left="284" w:right="-425"/>
        <w:jc w:val="both"/>
        <w:rPr>
          <w:rFonts w:ascii="Arial" w:hAnsi="Arial" w:cs="Arial"/>
          <w:iCs/>
          <w:sz w:val="22"/>
          <w:szCs w:val="22"/>
        </w:rPr>
      </w:pPr>
      <w:r>
        <w:rPr>
          <w:rFonts w:ascii="Arial" w:hAnsi="Arial" w:cs="Arial"/>
          <w:iCs/>
          <w:sz w:val="22"/>
          <w:szCs w:val="22"/>
        </w:rPr>
        <w:t>Using</w:t>
      </w:r>
      <w:r w:rsidR="002C238E">
        <w:rPr>
          <w:rFonts w:ascii="Arial" w:hAnsi="Arial" w:cs="Arial"/>
          <w:iCs/>
          <w:sz w:val="22"/>
          <w:szCs w:val="22"/>
        </w:rPr>
        <w:t xml:space="preserve"> this form</w:t>
      </w:r>
      <w:r w:rsidR="002C238E">
        <w:rPr>
          <w:rFonts w:ascii="Arial" w:hAnsi="Arial" w:cs="Arial"/>
          <w:iCs/>
          <w:sz w:val="22"/>
          <w:szCs w:val="22"/>
        </w:rPr>
        <w:tab/>
        <w:t>3</w:t>
      </w:r>
    </w:p>
    <w:p w14:paraId="38B9056B" w14:textId="1E151FC2" w:rsidR="002A09FF" w:rsidRDefault="002C238E" w:rsidP="002A09FF">
      <w:pPr>
        <w:tabs>
          <w:tab w:val="center" w:pos="8789"/>
        </w:tabs>
        <w:spacing w:before="60"/>
        <w:ind w:left="284" w:right="-425"/>
        <w:jc w:val="both"/>
        <w:rPr>
          <w:rFonts w:ascii="Arial" w:hAnsi="Arial" w:cs="Arial"/>
          <w:iCs/>
          <w:sz w:val="22"/>
          <w:szCs w:val="22"/>
        </w:rPr>
      </w:pPr>
      <w:r>
        <w:rPr>
          <w:rFonts w:ascii="Arial" w:hAnsi="Arial" w:cs="Arial"/>
          <w:iCs/>
          <w:sz w:val="22"/>
          <w:szCs w:val="22"/>
        </w:rPr>
        <w:t xml:space="preserve">How to use this form </w:t>
      </w:r>
      <w:r>
        <w:rPr>
          <w:rFonts w:ascii="Arial" w:hAnsi="Arial" w:cs="Arial"/>
          <w:iCs/>
          <w:sz w:val="22"/>
          <w:szCs w:val="22"/>
        </w:rPr>
        <w:tab/>
        <w:t>4</w:t>
      </w:r>
    </w:p>
    <w:p w14:paraId="2D11A480" w14:textId="77777777" w:rsidR="002A09FF" w:rsidRDefault="002A09FF" w:rsidP="002A09FF">
      <w:pPr>
        <w:tabs>
          <w:tab w:val="center" w:pos="8789"/>
        </w:tabs>
        <w:spacing w:before="60"/>
        <w:ind w:left="284" w:right="-425"/>
        <w:jc w:val="both"/>
      </w:pPr>
    </w:p>
    <w:p w14:paraId="18E0990B" w14:textId="77777777" w:rsidR="00CD0A1D" w:rsidRPr="00416220" w:rsidRDefault="00416220" w:rsidP="00CD0A1D">
      <w:pPr>
        <w:autoSpaceDE w:val="0"/>
        <w:autoSpaceDN w:val="0"/>
        <w:adjustRightInd w:val="0"/>
        <w:rPr>
          <w:rFonts w:ascii="Arial" w:hAnsi="Arial" w:cs="Arial"/>
          <w:b/>
          <w:iCs/>
          <w:sz w:val="22"/>
          <w:szCs w:val="22"/>
        </w:rPr>
      </w:pPr>
      <w:r>
        <w:rPr>
          <w:rFonts w:ascii="Arial" w:hAnsi="Arial" w:cs="Arial"/>
          <w:b/>
          <w:iCs/>
          <w:sz w:val="22"/>
          <w:szCs w:val="22"/>
        </w:rPr>
        <w:t>Using</w:t>
      </w:r>
      <w:r w:rsidR="00CD0A1D" w:rsidRPr="00416220">
        <w:rPr>
          <w:rFonts w:ascii="Arial" w:hAnsi="Arial" w:cs="Arial"/>
          <w:b/>
          <w:iCs/>
          <w:sz w:val="22"/>
          <w:szCs w:val="22"/>
        </w:rPr>
        <w:t xml:space="preserve"> this form:</w:t>
      </w:r>
    </w:p>
    <w:p w14:paraId="7B5C0CF7" w14:textId="77777777" w:rsidR="00CD0A1D" w:rsidRDefault="00CD0A1D" w:rsidP="00CD0A1D">
      <w:pPr>
        <w:autoSpaceDE w:val="0"/>
        <w:autoSpaceDN w:val="0"/>
        <w:adjustRightInd w:val="0"/>
        <w:rPr>
          <w:rFonts w:ascii="Arial" w:hAnsi="Arial" w:cs="Arial"/>
          <w:iCs/>
          <w:sz w:val="22"/>
          <w:szCs w:val="22"/>
        </w:rPr>
      </w:pPr>
      <w:r w:rsidRPr="00634C46">
        <w:rPr>
          <w:rFonts w:ascii="Arial" w:hAnsi="Arial" w:cs="Arial"/>
          <w:iCs/>
          <w:sz w:val="22"/>
          <w:szCs w:val="22"/>
        </w:rPr>
        <w:t xml:space="preserve">This form is </w:t>
      </w:r>
      <w:r w:rsidR="008208AF">
        <w:rPr>
          <w:rFonts w:ascii="Arial" w:hAnsi="Arial" w:cs="Arial"/>
          <w:iCs/>
          <w:sz w:val="22"/>
          <w:szCs w:val="22"/>
        </w:rPr>
        <w:t>to notify all ‘respondents’ of</w:t>
      </w:r>
      <w:r w:rsidRPr="00634C46">
        <w:rPr>
          <w:rFonts w:ascii="Arial" w:hAnsi="Arial" w:cs="Arial"/>
          <w:iCs/>
          <w:sz w:val="22"/>
          <w:szCs w:val="22"/>
        </w:rPr>
        <w:t xml:space="preserve"> an application for </w:t>
      </w:r>
      <w:r>
        <w:rPr>
          <w:rFonts w:ascii="Arial" w:hAnsi="Arial" w:cs="Arial"/>
          <w:iCs/>
          <w:sz w:val="22"/>
          <w:szCs w:val="22"/>
        </w:rPr>
        <w:t xml:space="preserve">an order to extend the moratorium period </w:t>
      </w:r>
      <w:r w:rsidRPr="00634C46">
        <w:rPr>
          <w:rFonts w:ascii="Arial" w:hAnsi="Arial" w:cs="Arial"/>
          <w:iCs/>
          <w:sz w:val="22"/>
          <w:szCs w:val="22"/>
        </w:rPr>
        <w:t>under rule 47.</w:t>
      </w:r>
      <w:r>
        <w:rPr>
          <w:rFonts w:ascii="Arial" w:hAnsi="Arial" w:cs="Arial"/>
          <w:iCs/>
          <w:sz w:val="22"/>
          <w:szCs w:val="22"/>
        </w:rPr>
        <w:t xml:space="preserve">62 </w:t>
      </w:r>
      <w:r w:rsidRPr="00634C46">
        <w:rPr>
          <w:rFonts w:ascii="Arial" w:hAnsi="Arial" w:cs="Arial"/>
          <w:iCs/>
          <w:sz w:val="22"/>
          <w:szCs w:val="22"/>
        </w:rPr>
        <w:t xml:space="preserve">of the Criminal Procedure Rules (CrimPR) and section </w:t>
      </w:r>
      <w:r>
        <w:rPr>
          <w:rFonts w:ascii="Arial" w:hAnsi="Arial" w:cs="Arial"/>
          <w:iCs/>
          <w:sz w:val="22"/>
          <w:szCs w:val="22"/>
        </w:rPr>
        <w:t>336A</w:t>
      </w:r>
      <w:r w:rsidRPr="00634C46">
        <w:rPr>
          <w:rFonts w:ascii="Arial" w:hAnsi="Arial" w:cs="Arial"/>
          <w:iCs/>
          <w:sz w:val="22"/>
          <w:szCs w:val="22"/>
        </w:rPr>
        <w:t xml:space="preserve"> of the Proceeds of Crime Act 2002 (POCA)</w:t>
      </w:r>
      <w:r w:rsidRPr="006779BD">
        <w:rPr>
          <w:rFonts w:ascii="Arial" w:hAnsi="Arial" w:cs="Arial"/>
          <w:iCs/>
          <w:sz w:val="22"/>
          <w:szCs w:val="22"/>
        </w:rPr>
        <w:t xml:space="preserve">. </w:t>
      </w:r>
      <w:r>
        <w:rPr>
          <w:rFonts w:ascii="Arial" w:hAnsi="Arial" w:cs="Arial"/>
          <w:iCs/>
          <w:sz w:val="22"/>
          <w:szCs w:val="22"/>
        </w:rPr>
        <w:t xml:space="preserve"> Sections 327 to 329 of POCA provide that a person commits an offence if the person knows or suspects (or has reasonable grounds to know or suspect) that a person is engaged in money laundering.  “Money laundering” means an act involving criminal property which constitutes an offence under sections 327 to 329 of POCA. The person does not commit these offences if an authorised disclosure under section 338 POCA is made to a constable, a customs officer or a nominated officer, and the person in the regulated sector has appropriate consent (see sections 335 and 336 of POCA) to do the “prohibited act”. A “prohibited act” means an act </w:t>
      </w:r>
      <w:r w:rsidRPr="004B44E6">
        <w:rPr>
          <w:rFonts w:ascii="Arial" w:hAnsi="Arial" w:cs="Arial"/>
          <w:iCs/>
          <w:sz w:val="22"/>
          <w:szCs w:val="22"/>
        </w:rPr>
        <w:t>mentioned in section 327(1), 328(1) or 329(1) (as the case may be).</w:t>
      </w:r>
    </w:p>
    <w:p w14:paraId="156A54FF" w14:textId="77777777" w:rsidR="00CD0A1D" w:rsidRDefault="00CD0A1D" w:rsidP="00CD0A1D">
      <w:pPr>
        <w:tabs>
          <w:tab w:val="left" w:pos="2410"/>
        </w:tabs>
        <w:spacing w:before="60"/>
        <w:ind w:right="-428"/>
        <w:jc w:val="both"/>
        <w:rPr>
          <w:rFonts w:ascii="Arial" w:hAnsi="Arial" w:cs="Arial"/>
          <w:iCs/>
          <w:sz w:val="22"/>
          <w:szCs w:val="22"/>
        </w:rPr>
      </w:pPr>
    </w:p>
    <w:p w14:paraId="2B4B7874" w14:textId="77777777" w:rsidR="00CD0A1D" w:rsidRDefault="00CD0A1D" w:rsidP="00CD0A1D">
      <w:pPr>
        <w:tabs>
          <w:tab w:val="left" w:pos="2410"/>
        </w:tabs>
        <w:spacing w:before="60"/>
        <w:ind w:right="-428"/>
        <w:jc w:val="both"/>
        <w:rPr>
          <w:rFonts w:ascii="Arial" w:hAnsi="Arial" w:cs="Arial"/>
          <w:iCs/>
          <w:sz w:val="22"/>
          <w:szCs w:val="22"/>
        </w:rPr>
      </w:pPr>
      <w:r>
        <w:rPr>
          <w:rFonts w:ascii="Arial" w:hAnsi="Arial" w:cs="Arial"/>
          <w:iCs/>
          <w:sz w:val="22"/>
          <w:szCs w:val="22"/>
        </w:rPr>
        <w:t>If appropriate consent is refused within 7 days of the disclosure above, and “the moratorium period” expires, the person within the regulated sector must be treated as having  the appropriate consent.   The “moratorium period” means:</w:t>
      </w:r>
    </w:p>
    <w:p w14:paraId="0958CE5D" w14:textId="77777777" w:rsidR="008208AF" w:rsidRDefault="008208AF" w:rsidP="00CD0A1D">
      <w:pPr>
        <w:tabs>
          <w:tab w:val="left" w:pos="2410"/>
        </w:tabs>
        <w:spacing w:before="60"/>
        <w:ind w:right="-428"/>
        <w:jc w:val="both"/>
        <w:rPr>
          <w:rFonts w:ascii="Arial" w:hAnsi="Arial" w:cs="Arial"/>
          <w:iCs/>
          <w:sz w:val="22"/>
          <w:szCs w:val="22"/>
        </w:rPr>
      </w:pPr>
    </w:p>
    <w:p w14:paraId="2EF17F8E" w14:textId="77777777" w:rsidR="00CD0A1D" w:rsidRPr="00C42BE5" w:rsidRDefault="00CD0A1D" w:rsidP="00CD0A1D">
      <w:pPr>
        <w:tabs>
          <w:tab w:val="left" w:pos="2410"/>
        </w:tabs>
        <w:spacing w:before="60"/>
        <w:ind w:left="142" w:right="-428"/>
        <w:jc w:val="both"/>
        <w:rPr>
          <w:rFonts w:ascii="Arial" w:eastAsiaTheme="minorHAnsi" w:hAnsi="Arial" w:cs="Arial"/>
          <w:sz w:val="22"/>
          <w:szCs w:val="22"/>
        </w:rPr>
      </w:pPr>
      <w:r w:rsidRPr="00C42BE5">
        <w:rPr>
          <w:rFonts w:ascii="Arial" w:hAnsi="Arial" w:cs="Arial"/>
          <w:iCs/>
          <w:sz w:val="22"/>
          <w:szCs w:val="22"/>
        </w:rPr>
        <w:t>(</w:t>
      </w:r>
      <w:r w:rsidRPr="00C42BE5">
        <w:rPr>
          <w:rFonts w:ascii="Arial" w:eastAsiaTheme="minorHAnsi" w:hAnsi="Arial" w:cs="Arial"/>
          <w:sz w:val="22"/>
          <w:szCs w:val="22"/>
        </w:rPr>
        <w:t xml:space="preserve">a) the period of 31 days starting with the day on which the person making an authorised disclosure receives notice that consent to the doing of </w:t>
      </w:r>
      <w:r>
        <w:rPr>
          <w:rFonts w:ascii="Arial" w:eastAsiaTheme="minorHAnsi" w:hAnsi="Arial" w:cs="Arial"/>
          <w:sz w:val="22"/>
          <w:szCs w:val="22"/>
        </w:rPr>
        <w:t xml:space="preserve">a prohibited </w:t>
      </w:r>
      <w:r w:rsidRPr="00C42BE5">
        <w:rPr>
          <w:rFonts w:ascii="Arial" w:eastAsiaTheme="minorHAnsi" w:hAnsi="Arial" w:cs="Arial"/>
          <w:sz w:val="22"/>
          <w:szCs w:val="22"/>
        </w:rPr>
        <w:t>act</w:t>
      </w:r>
      <w:r>
        <w:rPr>
          <w:rFonts w:ascii="Arial" w:eastAsiaTheme="minorHAnsi" w:hAnsi="Arial" w:cs="Arial"/>
          <w:sz w:val="22"/>
          <w:szCs w:val="22"/>
        </w:rPr>
        <w:t xml:space="preserve"> </w:t>
      </w:r>
      <w:r w:rsidRPr="00C42BE5">
        <w:rPr>
          <w:rFonts w:ascii="Arial" w:eastAsiaTheme="minorHAnsi" w:hAnsi="Arial" w:cs="Arial"/>
          <w:sz w:val="22"/>
          <w:szCs w:val="22"/>
        </w:rPr>
        <w:t xml:space="preserve">is refused; </w:t>
      </w:r>
    </w:p>
    <w:p w14:paraId="01B74627" w14:textId="77777777" w:rsidR="00CD0A1D" w:rsidRPr="00C42BE5" w:rsidRDefault="00CD0A1D" w:rsidP="00CD0A1D">
      <w:pPr>
        <w:autoSpaceDE w:val="0"/>
        <w:autoSpaceDN w:val="0"/>
        <w:adjustRightInd w:val="0"/>
        <w:ind w:left="142"/>
        <w:rPr>
          <w:rFonts w:ascii="Arial" w:eastAsiaTheme="minorHAnsi" w:hAnsi="Arial" w:cs="Arial"/>
          <w:sz w:val="22"/>
          <w:szCs w:val="22"/>
        </w:rPr>
      </w:pPr>
      <w:r w:rsidRPr="00C42BE5">
        <w:rPr>
          <w:rFonts w:ascii="Arial" w:eastAsiaTheme="minorHAnsi" w:hAnsi="Arial" w:cs="Arial"/>
          <w:sz w:val="22"/>
          <w:szCs w:val="22"/>
        </w:rPr>
        <w:t xml:space="preserve">(b) the period of 31 days starting with the day on which the nominated officer is given notice that consent to the doing of </w:t>
      </w:r>
      <w:r>
        <w:rPr>
          <w:rFonts w:ascii="Arial" w:eastAsiaTheme="minorHAnsi" w:hAnsi="Arial" w:cs="Arial"/>
          <w:sz w:val="22"/>
          <w:szCs w:val="22"/>
        </w:rPr>
        <w:t>a prohibited</w:t>
      </w:r>
      <w:r w:rsidRPr="00C42BE5">
        <w:rPr>
          <w:rFonts w:ascii="Arial" w:eastAsiaTheme="minorHAnsi" w:hAnsi="Arial" w:cs="Arial"/>
          <w:sz w:val="22"/>
          <w:szCs w:val="22"/>
        </w:rPr>
        <w:t xml:space="preserve"> act is refused; or</w:t>
      </w:r>
    </w:p>
    <w:p w14:paraId="6F0AF84B" w14:textId="77777777" w:rsidR="00CD0A1D" w:rsidRPr="00C42BE5" w:rsidRDefault="00CD0A1D" w:rsidP="00CD0A1D">
      <w:pPr>
        <w:autoSpaceDE w:val="0"/>
        <w:autoSpaceDN w:val="0"/>
        <w:adjustRightInd w:val="0"/>
        <w:ind w:left="142"/>
        <w:rPr>
          <w:rFonts w:ascii="Arial" w:hAnsi="Arial" w:cs="Arial"/>
          <w:iCs/>
          <w:sz w:val="22"/>
          <w:szCs w:val="22"/>
        </w:rPr>
      </w:pPr>
      <w:r w:rsidRPr="00C42BE5">
        <w:rPr>
          <w:rFonts w:ascii="Arial" w:eastAsiaTheme="minorHAnsi" w:hAnsi="Arial" w:cs="Arial"/>
          <w:sz w:val="22"/>
          <w:szCs w:val="22"/>
        </w:rPr>
        <w:t>(c) any such period as extended or further extended by virtue of a previous order under section 336A of POCA (power of court to extend the moratorium period),  or in accordance with any provision of section 336C of POCA (extension of moratorium period pending determination of proceedings).</w:t>
      </w:r>
    </w:p>
    <w:p w14:paraId="12E442F2" w14:textId="77777777" w:rsidR="00CD0A1D" w:rsidRPr="006779BD" w:rsidRDefault="00CD0A1D" w:rsidP="00CD0A1D">
      <w:pPr>
        <w:tabs>
          <w:tab w:val="left" w:pos="2410"/>
        </w:tabs>
        <w:spacing w:before="60"/>
        <w:ind w:right="-428"/>
        <w:jc w:val="both"/>
        <w:rPr>
          <w:rFonts w:ascii="Arial" w:hAnsi="Arial" w:cs="Arial"/>
          <w:iCs/>
          <w:sz w:val="22"/>
          <w:szCs w:val="22"/>
        </w:rPr>
      </w:pPr>
    </w:p>
    <w:p w14:paraId="59E90578" w14:textId="77777777" w:rsidR="00CD0A1D" w:rsidRDefault="00CD0A1D" w:rsidP="00CD0A1D">
      <w:pPr>
        <w:spacing w:before="60"/>
        <w:ind w:right="-428"/>
        <w:jc w:val="both"/>
        <w:rPr>
          <w:rFonts w:ascii="Arial" w:hAnsi="Arial" w:cs="Arial"/>
          <w:iCs/>
          <w:sz w:val="22"/>
          <w:szCs w:val="22"/>
        </w:rPr>
      </w:pPr>
      <w:r w:rsidRPr="006779BD">
        <w:rPr>
          <w:rFonts w:ascii="Arial" w:hAnsi="Arial" w:cs="Arial"/>
          <w:iCs/>
          <w:sz w:val="22"/>
          <w:szCs w:val="22"/>
        </w:rPr>
        <w:t>Under s.3</w:t>
      </w:r>
      <w:r>
        <w:rPr>
          <w:rFonts w:ascii="Arial" w:hAnsi="Arial" w:cs="Arial"/>
          <w:iCs/>
          <w:sz w:val="22"/>
          <w:szCs w:val="22"/>
        </w:rPr>
        <w:t xml:space="preserve">36A of POCA </w:t>
      </w:r>
      <w:r w:rsidRPr="006779BD">
        <w:rPr>
          <w:rFonts w:ascii="Arial" w:hAnsi="Arial" w:cs="Arial"/>
          <w:iCs/>
          <w:sz w:val="22"/>
          <w:szCs w:val="22"/>
        </w:rPr>
        <w:t xml:space="preserve">a judge can order that </w:t>
      </w:r>
      <w:r>
        <w:rPr>
          <w:rFonts w:ascii="Arial" w:hAnsi="Arial" w:cs="Arial"/>
          <w:iCs/>
          <w:sz w:val="22"/>
          <w:szCs w:val="22"/>
        </w:rPr>
        <w:t>the moratorium period can be extended for up to 31 days if satisfied that</w:t>
      </w:r>
      <w:r w:rsidRPr="006779BD">
        <w:rPr>
          <w:rFonts w:ascii="Arial" w:hAnsi="Arial" w:cs="Arial"/>
          <w:iCs/>
          <w:sz w:val="22"/>
          <w:szCs w:val="22"/>
        </w:rPr>
        <w:t>—</w:t>
      </w:r>
    </w:p>
    <w:p w14:paraId="5B83B857" w14:textId="77777777" w:rsidR="008208AF" w:rsidRPr="006779BD" w:rsidRDefault="008208AF" w:rsidP="00CD0A1D">
      <w:pPr>
        <w:spacing w:before="60"/>
        <w:ind w:right="-428"/>
        <w:jc w:val="both"/>
        <w:rPr>
          <w:rFonts w:ascii="Arial" w:hAnsi="Arial" w:cs="Arial"/>
          <w:iCs/>
          <w:sz w:val="22"/>
          <w:szCs w:val="22"/>
        </w:rPr>
      </w:pPr>
    </w:p>
    <w:p w14:paraId="6743C316" w14:textId="77777777" w:rsidR="00CD0A1D" w:rsidRDefault="00CD0A1D" w:rsidP="00CD0A1D">
      <w:pPr>
        <w:pStyle w:val="BodyTextIndent2"/>
        <w:spacing w:before="60" w:line="240" w:lineRule="auto"/>
        <w:ind w:left="142" w:right="-709"/>
        <w:rPr>
          <w:b w:val="0"/>
          <w:bCs/>
          <w:szCs w:val="22"/>
        </w:rPr>
      </w:pPr>
      <w:r w:rsidRPr="006779BD">
        <w:rPr>
          <w:b w:val="0"/>
          <w:bCs/>
          <w:szCs w:val="22"/>
        </w:rPr>
        <w:t xml:space="preserve">(a) </w:t>
      </w:r>
      <w:r>
        <w:rPr>
          <w:b w:val="0"/>
          <w:bCs/>
          <w:szCs w:val="22"/>
        </w:rPr>
        <w:t>an investigation is being carried out in relation to a relevant disclosure (but has not been completed),</w:t>
      </w:r>
    </w:p>
    <w:p w14:paraId="2DA008E5" w14:textId="77777777" w:rsidR="00CD0A1D" w:rsidRDefault="00CD0A1D" w:rsidP="00CD0A1D">
      <w:pPr>
        <w:pStyle w:val="BodyTextIndent2"/>
        <w:spacing w:before="60" w:line="240" w:lineRule="auto"/>
        <w:ind w:left="142" w:right="-709"/>
        <w:rPr>
          <w:b w:val="0"/>
          <w:bCs/>
          <w:szCs w:val="22"/>
        </w:rPr>
      </w:pPr>
      <w:r>
        <w:rPr>
          <w:b w:val="0"/>
          <w:bCs/>
          <w:szCs w:val="22"/>
        </w:rPr>
        <w:t>(b) the investigation is being conducted diligently and expeditiously,</w:t>
      </w:r>
    </w:p>
    <w:p w14:paraId="6F82143A" w14:textId="77777777" w:rsidR="00CD0A1D" w:rsidRDefault="00CD0A1D" w:rsidP="00CD0A1D">
      <w:pPr>
        <w:pStyle w:val="BodyTextIndent2"/>
        <w:spacing w:before="60" w:line="240" w:lineRule="auto"/>
        <w:ind w:left="142" w:right="-709"/>
        <w:rPr>
          <w:b w:val="0"/>
          <w:bCs/>
          <w:szCs w:val="22"/>
        </w:rPr>
      </w:pPr>
      <w:r>
        <w:rPr>
          <w:b w:val="0"/>
          <w:bCs/>
          <w:szCs w:val="22"/>
        </w:rPr>
        <w:t>(c) further time is needed for conducting the investigation, and</w:t>
      </w:r>
    </w:p>
    <w:p w14:paraId="6C4EE982" w14:textId="77777777" w:rsidR="00CD0A1D" w:rsidRDefault="00CD0A1D" w:rsidP="00CD0A1D">
      <w:pPr>
        <w:pStyle w:val="BodyTextIndent2"/>
        <w:spacing w:before="60" w:line="240" w:lineRule="auto"/>
        <w:ind w:left="142" w:right="-709"/>
        <w:rPr>
          <w:b w:val="0"/>
          <w:bCs/>
          <w:szCs w:val="22"/>
        </w:rPr>
      </w:pPr>
      <w:r>
        <w:rPr>
          <w:b w:val="0"/>
          <w:bCs/>
          <w:szCs w:val="22"/>
        </w:rPr>
        <w:t>(d) it is reasonable in all the circumstances for the moratorium period to be extended.</w:t>
      </w:r>
    </w:p>
    <w:p w14:paraId="2A61048F" w14:textId="77777777" w:rsidR="00CD0A1D" w:rsidRDefault="00CD0A1D" w:rsidP="00CD0A1D">
      <w:pPr>
        <w:pStyle w:val="BodyTextIndent2"/>
        <w:spacing w:before="60" w:line="240" w:lineRule="auto"/>
        <w:ind w:left="0" w:right="-709"/>
        <w:rPr>
          <w:b w:val="0"/>
          <w:bCs/>
          <w:szCs w:val="22"/>
        </w:rPr>
      </w:pPr>
    </w:p>
    <w:p w14:paraId="66F89DD1" w14:textId="77777777" w:rsidR="00CD0A1D" w:rsidRDefault="00CD0A1D" w:rsidP="00CD0A1D">
      <w:pPr>
        <w:pStyle w:val="BodyTextIndent2"/>
        <w:spacing w:before="60" w:line="240" w:lineRule="auto"/>
        <w:ind w:left="0" w:right="-709"/>
        <w:rPr>
          <w:b w:val="0"/>
          <w:bCs/>
          <w:szCs w:val="22"/>
        </w:rPr>
      </w:pPr>
      <w:r>
        <w:rPr>
          <w:b w:val="0"/>
          <w:bCs/>
          <w:szCs w:val="22"/>
        </w:rPr>
        <w:t>The court can grant further extensions to the moratorium period, but section 336A(7) POCA provides that the moratorium period cannot be extended for a period of more than 186 days (in total) beginning with the day after the end of the 31 day period mentioned in section 335(6) or (as the case may be) section 336(8).</w:t>
      </w:r>
    </w:p>
    <w:p w14:paraId="6ACB39C8" w14:textId="77777777" w:rsidR="00CD0A1D" w:rsidRPr="006779BD" w:rsidRDefault="00CD0A1D" w:rsidP="00416220">
      <w:pPr>
        <w:pStyle w:val="BodyTextIndent2"/>
        <w:spacing w:before="60" w:line="240" w:lineRule="auto"/>
        <w:ind w:left="0" w:right="-709"/>
        <w:rPr>
          <w:b w:val="0"/>
          <w:bCs/>
          <w:szCs w:val="22"/>
        </w:rPr>
      </w:pPr>
    </w:p>
    <w:p w14:paraId="1174AC37" w14:textId="0CA5B9AD" w:rsidR="00CD0A1D" w:rsidRDefault="00CD0A1D" w:rsidP="00CD0A1D">
      <w:pPr>
        <w:spacing w:before="60"/>
        <w:ind w:right="-428"/>
        <w:jc w:val="both"/>
        <w:rPr>
          <w:rFonts w:ascii="Arial" w:hAnsi="Arial" w:cs="Arial"/>
          <w:iCs/>
          <w:sz w:val="22"/>
          <w:szCs w:val="22"/>
        </w:rPr>
      </w:pPr>
      <w:r>
        <w:rPr>
          <w:rFonts w:ascii="Arial" w:hAnsi="Arial" w:cs="Arial"/>
          <w:iCs/>
          <w:sz w:val="22"/>
          <w:szCs w:val="22"/>
        </w:rPr>
        <w:t>Rule 47.6</w:t>
      </w:r>
      <w:r w:rsidR="005E0337">
        <w:rPr>
          <w:rFonts w:ascii="Arial" w:hAnsi="Arial" w:cs="Arial"/>
          <w:iCs/>
          <w:sz w:val="22"/>
          <w:szCs w:val="22"/>
        </w:rPr>
        <w:t>1</w:t>
      </w:r>
      <w:r>
        <w:rPr>
          <w:rFonts w:ascii="Arial" w:hAnsi="Arial" w:cs="Arial"/>
          <w:iCs/>
          <w:sz w:val="22"/>
          <w:szCs w:val="22"/>
        </w:rPr>
        <w:t xml:space="preserve"> CrimPR provides that an applicant for an order to extend the moratorium period must</w:t>
      </w:r>
    </w:p>
    <w:p w14:paraId="43FF6584" w14:textId="77777777" w:rsidR="008208AF" w:rsidRDefault="008208AF" w:rsidP="00CD0A1D">
      <w:pPr>
        <w:spacing w:before="60"/>
        <w:ind w:right="-428"/>
        <w:jc w:val="both"/>
        <w:rPr>
          <w:rFonts w:ascii="Arial" w:hAnsi="Arial" w:cs="Arial"/>
          <w:iCs/>
          <w:sz w:val="22"/>
          <w:szCs w:val="22"/>
        </w:rPr>
      </w:pPr>
    </w:p>
    <w:p w14:paraId="37E640E3" w14:textId="77777777" w:rsidR="00CD0A1D" w:rsidRPr="00E94675" w:rsidRDefault="00CD0A1D" w:rsidP="00CD0A1D">
      <w:pPr>
        <w:pStyle w:val="Default"/>
        <w:spacing w:before="60"/>
        <w:ind w:left="142"/>
        <w:rPr>
          <w:rFonts w:ascii="Arial" w:hAnsi="Arial" w:cs="Arial"/>
          <w:sz w:val="22"/>
          <w:szCs w:val="22"/>
        </w:rPr>
      </w:pPr>
      <w:r w:rsidRPr="00E94675">
        <w:rPr>
          <w:rFonts w:ascii="Arial" w:eastAsia="Times New Roman" w:hAnsi="Arial" w:cs="Arial"/>
          <w:bCs/>
          <w:color w:val="auto"/>
          <w:sz w:val="22"/>
          <w:szCs w:val="22"/>
        </w:rPr>
        <w:t xml:space="preserve">(a) apply in writing before the date on which </w:t>
      </w:r>
      <w:r w:rsidRPr="00E94675">
        <w:rPr>
          <w:rFonts w:ascii="Arial" w:hAnsi="Arial" w:cs="Arial"/>
          <w:sz w:val="22"/>
          <w:szCs w:val="22"/>
        </w:rPr>
        <w:t xml:space="preserve">the moratorium period otherwise would end; </w:t>
      </w:r>
    </w:p>
    <w:p w14:paraId="17540654" w14:textId="77777777" w:rsidR="00CD0A1D" w:rsidRPr="00E94675" w:rsidRDefault="00CD0A1D" w:rsidP="00CD0A1D">
      <w:pPr>
        <w:pStyle w:val="Default"/>
        <w:spacing w:before="60"/>
        <w:ind w:left="142"/>
        <w:rPr>
          <w:rFonts w:ascii="Arial" w:hAnsi="Arial" w:cs="Arial"/>
          <w:sz w:val="22"/>
          <w:szCs w:val="22"/>
        </w:rPr>
      </w:pPr>
      <w:r w:rsidRPr="00E94675">
        <w:rPr>
          <w:rFonts w:ascii="Arial" w:hAnsi="Arial" w:cs="Arial"/>
          <w:sz w:val="22"/>
          <w:szCs w:val="22"/>
        </w:rPr>
        <w:t xml:space="preserve">(b) demonstrate that the applicant is entitled to apply as a senior officer within the meaning of section 336D of the Proceeds of Crime Act 2002; </w:t>
      </w:r>
    </w:p>
    <w:p w14:paraId="0D839165" w14:textId="77777777" w:rsidR="00CD0A1D" w:rsidRPr="00E94675" w:rsidRDefault="00CD0A1D" w:rsidP="00CD0A1D">
      <w:pPr>
        <w:pStyle w:val="Default"/>
        <w:spacing w:before="60"/>
        <w:ind w:left="142"/>
        <w:rPr>
          <w:rFonts w:ascii="Arial" w:hAnsi="Arial" w:cs="Arial"/>
          <w:sz w:val="22"/>
          <w:szCs w:val="22"/>
        </w:rPr>
      </w:pPr>
      <w:r w:rsidRPr="00E94675">
        <w:rPr>
          <w:rFonts w:ascii="Arial" w:hAnsi="Arial" w:cs="Arial"/>
          <w:sz w:val="22"/>
          <w:szCs w:val="22"/>
        </w:rPr>
        <w:t xml:space="preserve">(c) serve the application on the court officer; </w:t>
      </w:r>
    </w:p>
    <w:p w14:paraId="0B6D911B" w14:textId="77777777" w:rsidR="00CD0A1D" w:rsidRPr="00E94675" w:rsidRDefault="00CD0A1D" w:rsidP="00CD0A1D">
      <w:pPr>
        <w:pStyle w:val="Default"/>
        <w:spacing w:before="60"/>
        <w:ind w:left="142"/>
        <w:rPr>
          <w:rFonts w:ascii="Arial" w:hAnsi="Arial" w:cs="Arial"/>
          <w:color w:val="auto"/>
          <w:sz w:val="22"/>
          <w:szCs w:val="22"/>
        </w:rPr>
      </w:pPr>
      <w:r w:rsidRPr="00E94675">
        <w:rPr>
          <w:rFonts w:ascii="Arial" w:hAnsi="Arial" w:cs="Arial"/>
          <w:color w:val="auto"/>
          <w:sz w:val="22"/>
          <w:szCs w:val="22"/>
        </w:rPr>
        <w:lastRenderedPageBreak/>
        <w:t xml:space="preserve">(d) serve notice on each respondent that an application has been made; and </w:t>
      </w:r>
    </w:p>
    <w:p w14:paraId="0564823E" w14:textId="77777777" w:rsidR="00CD0A1D" w:rsidRPr="00E94675" w:rsidRDefault="00CD0A1D" w:rsidP="00CD0A1D">
      <w:pPr>
        <w:pStyle w:val="Default"/>
        <w:spacing w:before="60"/>
        <w:ind w:left="142"/>
        <w:rPr>
          <w:rFonts w:ascii="Arial" w:hAnsi="Arial" w:cs="Arial"/>
          <w:color w:val="auto"/>
          <w:sz w:val="22"/>
          <w:szCs w:val="22"/>
        </w:rPr>
      </w:pPr>
      <w:r w:rsidRPr="00E94675">
        <w:rPr>
          <w:rFonts w:ascii="Arial" w:hAnsi="Arial" w:cs="Arial"/>
          <w:color w:val="auto"/>
          <w:sz w:val="22"/>
          <w:szCs w:val="22"/>
        </w:rPr>
        <w:t xml:space="preserve">(e) serve the application on each respondent to such extent, if any, as the court directs. </w:t>
      </w:r>
    </w:p>
    <w:p w14:paraId="7BE5384C" w14:textId="77777777" w:rsidR="00CD0A1D" w:rsidRDefault="00CD0A1D"/>
    <w:p w14:paraId="23ADA928" w14:textId="77777777" w:rsidR="00416220" w:rsidRDefault="00416220" w:rsidP="00416220">
      <w:pPr>
        <w:pStyle w:val="BodyTextIndent2"/>
        <w:spacing w:before="60" w:line="240" w:lineRule="auto"/>
        <w:ind w:left="0" w:right="-709"/>
        <w:rPr>
          <w:b w:val="0"/>
          <w:bCs/>
          <w:szCs w:val="22"/>
        </w:rPr>
      </w:pPr>
      <w:r w:rsidRPr="00416220">
        <w:rPr>
          <w:b w:val="0"/>
          <w:bCs/>
          <w:szCs w:val="22"/>
        </w:rPr>
        <w:t xml:space="preserve">Notice is to be served (unless grounds can be made out) on all those who made the disclosure and those who appear to have an interest in the property in question. </w:t>
      </w:r>
    </w:p>
    <w:p w14:paraId="583F2C96" w14:textId="77777777" w:rsidR="00416220" w:rsidRPr="00416220" w:rsidRDefault="00416220" w:rsidP="00416220">
      <w:pPr>
        <w:pStyle w:val="BodyTextIndent2"/>
        <w:spacing w:before="60" w:line="240" w:lineRule="auto"/>
        <w:ind w:left="0" w:right="-709"/>
        <w:rPr>
          <w:b w:val="0"/>
          <w:bCs/>
          <w:szCs w:val="22"/>
        </w:rPr>
      </w:pPr>
    </w:p>
    <w:p w14:paraId="0A9E5428" w14:textId="77777777" w:rsidR="00416220" w:rsidRDefault="00416220" w:rsidP="00416220">
      <w:pPr>
        <w:pStyle w:val="BodyTextIndent2"/>
        <w:spacing w:before="60" w:line="240" w:lineRule="auto"/>
        <w:ind w:left="0" w:right="-709"/>
        <w:rPr>
          <w:bCs/>
          <w:szCs w:val="22"/>
        </w:rPr>
      </w:pPr>
      <w:r w:rsidRPr="00416220">
        <w:rPr>
          <w:bCs/>
          <w:szCs w:val="22"/>
        </w:rPr>
        <w:t>How to use this form:</w:t>
      </w:r>
    </w:p>
    <w:p w14:paraId="172D301B" w14:textId="571FB130" w:rsidR="00382CD5" w:rsidRPr="00382CD5" w:rsidRDefault="00382CD5" w:rsidP="00382CD5">
      <w:pPr>
        <w:spacing w:before="60"/>
        <w:ind w:right="-428"/>
        <w:jc w:val="both"/>
        <w:rPr>
          <w:rFonts w:ascii="Arial" w:hAnsi="Arial" w:cs="Arial"/>
          <w:b/>
          <w:iCs/>
          <w:sz w:val="22"/>
          <w:szCs w:val="22"/>
        </w:rPr>
      </w:pPr>
    </w:p>
    <w:p w14:paraId="1DE2790A" w14:textId="23439DFC" w:rsidR="009C5B96" w:rsidRPr="00382CD5" w:rsidRDefault="009C5B96" w:rsidP="00382CD5">
      <w:pPr>
        <w:pStyle w:val="ListParagraph"/>
        <w:numPr>
          <w:ilvl w:val="0"/>
          <w:numId w:val="3"/>
        </w:numPr>
        <w:spacing w:before="60"/>
        <w:ind w:right="-428"/>
        <w:jc w:val="both"/>
        <w:rPr>
          <w:rFonts w:ascii="Arial" w:hAnsi="Arial" w:cs="Arial"/>
          <w:b/>
          <w:iCs/>
          <w:sz w:val="22"/>
          <w:szCs w:val="22"/>
        </w:rPr>
      </w:pPr>
      <w:r w:rsidRPr="00382CD5">
        <w:rPr>
          <w:rFonts w:ascii="Arial" w:hAnsi="Arial" w:cs="Arial"/>
          <w:b/>
          <w:iCs/>
          <w:sz w:val="22"/>
          <w:szCs w:val="22"/>
        </w:rPr>
        <w:t>Complete the fields within the notice form (please note,</w:t>
      </w:r>
      <w:r w:rsidR="005236B1" w:rsidRPr="00382CD5">
        <w:rPr>
          <w:rFonts w:ascii="Arial" w:hAnsi="Arial" w:cs="Arial"/>
          <w:b/>
          <w:iCs/>
          <w:sz w:val="22"/>
          <w:szCs w:val="22"/>
        </w:rPr>
        <w:t xml:space="preserve"> this form can be amended for different respondents</w:t>
      </w:r>
      <w:r w:rsidRPr="00382CD5">
        <w:rPr>
          <w:rFonts w:ascii="Arial" w:hAnsi="Arial" w:cs="Arial"/>
          <w:b/>
          <w:iCs/>
          <w:sz w:val="22"/>
          <w:szCs w:val="22"/>
        </w:rPr>
        <w:t xml:space="preserve">).  </w:t>
      </w:r>
      <w:r w:rsidRPr="00382CD5">
        <w:rPr>
          <w:rFonts w:ascii="Arial" w:hAnsi="Arial" w:cs="Arial"/>
          <w:iCs/>
          <w:sz w:val="22"/>
          <w:szCs w:val="22"/>
        </w:rPr>
        <w:t>Delete words in square brackets that do not apply. If you need more space, you may attach extra sheets.</w:t>
      </w:r>
      <w:r w:rsidR="00A4032E" w:rsidRPr="00382CD5">
        <w:rPr>
          <w:rFonts w:ascii="Arial" w:hAnsi="Arial" w:cs="Arial"/>
          <w:b/>
          <w:iCs/>
          <w:sz w:val="22"/>
          <w:szCs w:val="22"/>
        </w:rPr>
        <w:t xml:space="preserve"> </w:t>
      </w:r>
    </w:p>
    <w:p w14:paraId="144A2F9B" w14:textId="77777777" w:rsidR="00A4032E" w:rsidRPr="000D3F0E" w:rsidRDefault="00A4032E" w:rsidP="009C5B96">
      <w:pPr>
        <w:spacing w:before="60"/>
        <w:ind w:right="-428"/>
        <w:jc w:val="both"/>
        <w:rPr>
          <w:rFonts w:ascii="Arial" w:hAnsi="Arial" w:cs="Arial"/>
          <w:bCs/>
          <w:iCs/>
          <w:sz w:val="22"/>
          <w:szCs w:val="22"/>
        </w:rPr>
      </w:pPr>
    </w:p>
    <w:p w14:paraId="7D10FEE8" w14:textId="44863F06" w:rsidR="009C5B96" w:rsidRPr="0019647B" w:rsidRDefault="009C5B96" w:rsidP="00382CD5">
      <w:pPr>
        <w:pStyle w:val="ListParagraph"/>
        <w:numPr>
          <w:ilvl w:val="0"/>
          <w:numId w:val="3"/>
        </w:numPr>
        <w:spacing w:before="60"/>
        <w:ind w:right="-428"/>
        <w:jc w:val="both"/>
        <w:rPr>
          <w:rFonts w:ascii="Arial" w:hAnsi="Arial" w:cs="Arial"/>
          <w:iCs/>
          <w:sz w:val="22"/>
          <w:szCs w:val="22"/>
        </w:rPr>
      </w:pPr>
      <w:r w:rsidRPr="000D3F0E">
        <w:rPr>
          <w:rFonts w:ascii="Arial" w:hAnsi="Arial" w:cs="Arial"/>
          <w:b/>
          <w:iCs/>
          <w:sz w:val="22"/>
          <w:szCs w:val="22"/>
        </w:rPr>
        <w:t xml:space="preserve">Send or deliver a copy of the completed form </w:t>
      </w:r>
      <w:r>
        <w:rPr>
          <w:rFonts w:ascii="Arial" w:hAnsi="Arial" w:cs="Arial"/>
          <w:b/>
          <w:iCs/>
          <w:sz w:val="22"/>
          <w:szCs w:val="22"/>
        </w:rPr>
        <w:t>to the person who made the relevant disclosure and/or a person with an interest in the relevant property</w:t>
      </w:r>
      <w:r w:rsidRPr="000D3F0E">
        <w:rPr>
          <w:rFonts w:ascii="Arial" w:hAnsi="Arial" w:cs="Arial"/>
          <w:b/>
          <w:iCs/>
          <w:sz w:val="22"/>
          <w:szCs w:val="22"/>
        </w:rPr>
        <w:t>.</w:t>
      </w:r>
      <w:r w:rsidRPr="000D3F0E">
        <w:rPr>
          <w:rFonts w:ascii="Arial" w:hAnsi="Arial" w:cs="Arial"/>
          <w:iCs/>
          <w:sz w:val="22"/>
          <w:szCs w:val="22"/>
        </w:rPr>
        <w:t xml:space="preserve">  </w:t>
      </w:r>
    </w:p>
    <w:p w14:paraId="101013EE" w14:textId="77777777" w:rsidR="009C5B96" w:rsidRPr="006779BD" w:rsidRDefault="009C5B96" w:rsidP="009C5B96">
      <w:pPr>
        <w:spacing w:before="60"/>
        <w:ind w:right="-428"/>
        <w:jc w:val="both"/>
        <w:rPr>
          <w:rFonts w:ascii="Arial" w:hAnsi="Arial" w:cs="Arial"/>
          <w:iCs/>
          <w:sz w:val="22"/>
          <w:szCs w:val="22"/>
        </w:rPr>
      </w:pPr>
    </w:p>
    <w:p w14:paraId="53D9387F" w14:textId="3B8B78C4" w:rsidR="00416220" w:rsidRDefault="00416220" w:rsidP="00382CD5"/>
    <w:sectPr w:rsidR="00416220" w:rsidSect="00144DB4">
      <w:headerReference w:type="default" r:id="rId8"/>
      <w:footerReference w:type="even" r:id="rId9"/>
      <w:footerReference w:type="default" r:id="rId10"/>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FA1D" w14:textId="77777777" w:rsidR="00161458" w:rsidRDefault="00161458" w:rsidP="0064660C">
      <w:r>
        <w:separator/>
      </w:r>
    </w:p>
  </w:endnote>
  <w:endnote w:type="continuationSeparator" w:id="0">
    <w:p w14:paraId="04705E01" w14:textId="77777777" w:rsidR="00161458" w:rsidRDefault="00161458" w:rsidP="0064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5A5F" w14:textId="77777777" w:rsidR="00E5737D" w:rsidRDefault="00792362">
    <w:pPr>
      <w:pStyle w:val="Footer"/>
      <w:framePr w:wrap="around" w:vAnchor="text" w:hAnchor="margin" w:xAlign="center" w:y="1"/>
      <w:rPr>
        <w:rStyle w:val="PageNumber"/>
      </w:rPr>
    </w:pPr>
    <w:r>
      <w:rPr>
        <w:rStyle w:val="PageNumber"/>
      </w:rPr>
      <w:fldChar w:fldCharType="begin"/>
    </w:r>
    <w:r w:rsidR="00E5737D">
      <w:rPr>
        <w:rStyle w:val="PageNumber"/>
      </w:rPr>
      <w:instrText xml:space="preserve">PAGE  </w:instrText>
    </w:r>
    <w:r>
      <w:rPr>
        <w:rStyle w:val="PageNumber"/>
      </w:rPr>
      <w:fldChar w:fldCharType="end"/>
    </w:r>
  </w:p>
  <w:p w14:paraId="60FCA5BB" w14:textId="77777777" w:rsidR="00E5737D" w:rsidRDefault="00E57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44660"/>
      <w:docPartObj>
        <w:docPartGallery w:val="Page Numbers (Bottom of Page)"/>
        <w:docPartUnique/>
      </w:docPartObj>
    </w:sdtPr>
    <w:sdtEndPr>
      <w:rPr>
        <w:rFonts w:ascii="Arial" w:hAnsi="Arial" w:cs="Arial"/>
        <w:noProof/>
      </w:rPr>
    </w:sdtEndPr>
    <w:sdtContent>
      <w:p w14:paraId="564B340D" w14:textId="1343F478" w:rsidR="00CD0A1D" w:rsidRPr="002C238E" w:rsidRDefault="00792362">
        <w:pPr>
          <w:pStyle w:val="Footer"/>
          <w:jc w:val="center"/>
          <w:rPr>
            <w:rFonts w:ascii="Arial" w:hAnsi="Arial" w:cs="Arial"/>
          </w:rPr>
        </w:pPr>
        <w:r w:rsidRPr="002C238E">
          <w:rPr>
            <w:rFonts w:ascii="Arial" w:hAnsi="Arial" w:cs="Arial"/>
          </w:rPr>
          <w:fldChar w:fldCharType="begin"/>
        </w:r>
        <w:r w:rsidR="00CD0A1D" w:rsidRPr="002C238E">
          <w:rPr>
            <w:rFonts w:ascii="Arial" w:hAnsi="Arial" w:cs="Arial"/>
          </w:rPr>
          <w:instrText xml:space="preserve"> PAGE   \* MERGEFORMAT </w:instrText>
        </w:r>
        <w:r w:rsidRPr="002C238E">
          <w:rPr>
            <w:rFonts w:ascii="Arial" w:hAnsi="Arial" w:cs="Arial"/>
          </w:rPr>
          <w:fldChar w:fldCharType="separate"/>
        </w:r>
        <w:r w:rsidR="00F220BB">
          <w:rPr>
            <w:rFonts w:ascii="Arial" w:hAnsi="Arial" w:cs="Arial"/>
            <w:noProof/>
          </w:rPr>
          <w:t>4</w:t>
        </w:r>
        <w:r w:rsidRPr="002C238E">
          <w:rPr>
            <w:rFonts w:ascii="Arial" w:hAnsi="Arial" w:cs="Arial"/>
            <w:noProof/>
          </w:rPr>
          <w:fldChar w:fldCharType="end"/>
        </w:r>
      </w:p>
    </w:sdtContent>
  </w:sdt>
  <w:p w14:paraId="1E18B7AF" w14:textId="77777777" w:rsidR="00E5737D" w:rsidRPr="00335316" w:rsidRDefault="00E5737D" w:rsidP="008D0C09">
    <w:pPr>
      <w:pStyle w:val="Footer"/>
      <w:ind w:left="720"/>
      <w:jc w:val="right"/>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ADCC" w14:textId="77777777" w:rsidR="00161458" w:rsidRDefault="00161458" w:rsidP="0064660C">
      <w:r>
        <w:separator/>
      </w:r>
    </w:p>
  </w:footnote>
  <w:footnote w:type="continuationSeparator" w:id="0">
    <w:p w14:paraId="371F515F" w14:textId="77777777" w:rsidR="00161458" w:rsidRDefault="00161458" w:rsidP="0064660C">
      <w:r>
        <w:continuationSeparator/>
      </w:r>
    </w:p>
  </w:footnote>
  <w:footnote w:id="1">
    <w:p w14:paraId="369AF1AD" w14:textId="77777777" w:rsidR="00E5737D" w:rsidRPr="00D27902" w:rsidRDefault="00E5737D" w:rsidP="0064660C">
      <w:pPr>
        <w:pStyle w:val="FootnoteText"/>
        <w:rPr>
          <w:rFonts w:ascii="Arial" w:hAnsi="Arial" w:cs="Arial"/>
          <w:sz w:val="16"/>
          <w:szCs w:val="16"/>
        </w:rPr>
      </w:pPr>
      <w:r w:rsidRPr="00D27902">
        <w:rPr>
          <w:rStyle w:val="FootnoteReference"/>
          <w:rFonts w:ascii="Arial" w:hAnsi="Arial" w:cs="Arial"/>
          <w:sz w:val="16"/>
          <w:szCs w:val="16"/>
        </w:rPr>
        <w:footnoteRef/>
      </w:r>
      <w:r>
        <w:rPr>
          <w:rFonts w:ascii="Arial" w:hAnsi="Arial" w:cs="Arial"/>
          <w:sz w:val="16"/>
          <w:szCs w:val="16"/>
        </w:rPr>
        <w:t xml:space="preserve"> The requirements for a moratorium extension </w:t>
      </w:r>
      <w:r w:rsidR="00390925">
        <w:rPr>
          <w:rFonts w:ascii="Arial" w:hAnsi="Arial" w:cs="Arial"/>
          <w:sz w:val="16"/>
          <w:szCs w:val="16"/>
        </w:rPr>
        <w:t xml:space="preserve">order </w:t>
      </w:r>
      <w:r>
        <w:rPr>
          <w:rFonts w:ascii="Arial" w:hAnsi="Arial" w:cs="Arial"/>
          <w:sz w:val="16"/>
          <w:szCs w:val="16"/>
        </w:rPr>
        <w:t>are listed on the back of this notice.</w:t>
      </w:r>
    </w:p>
  </w:footnote>
  <w:footnote w:id="2">
    <w:p w14:paraId="71365050" w14:textId="77777777" w:rsidR="00E5737D" w:rsidRDefault="00E5737D">
      <w:pPr>
        <w:pStyle w:val="FootnoteText"/>
      </w:pPr>
      <w:r w:rsidRPr="00CD0A1D">
        <w:rPr>
          <w:rStyle w:val="FootnoteReference"/>
        </w:rPr>
        <w:footnoteRef/>
      </w:r>
      <w:r w:rsidRPr="00E5737D">
        <w:rPr>
          <w:rFonts w:ascii="Arial" w:hAnsi="Arial" w:cs="Arial"/>
          <w:sz w:val="16"/>
          <w:szCs w:val="16"/>
        </w:rPr>
        <w:t xml:space="preserve"> The requirements for an application to be determined in the respondent’s absence are listed on the back of this notice.</w:t>
      </w:r>
    </w:p>
  </w:footnote>
  <w:footnote w:id="3">
    <w:p w14:paraId="4BB3FE6E" w14:textId="77777777" w:rsidR="00E5737D" w:rsidRDefault="00E5737D">
      <w:pPr>
        <w:pStyle w:val="FootnoteText"/>
      </w:pPr>
      <w:r w:rsidRPr="00CD0A1D">
        <w:rPr>
          <w:rStyle w:val="FootnoteReference"/>
        </w:rPr>
        <w:footnoteRef/>
      </w:r>
      <w:r w:rsidRPr="00CD0A1D">
        <w:rPr>
          <w:rStyle w:val="FootnoteReference"/>
        </w:rPr>
        <w:t xml:space="preserve"> </w:t>
      </w:r>
      <w:r w:rsidRPr="00E5737D">
        <w:rPr>
          <w:rFonts w:ascii="Arial" w:hAnsi="Arial" w:cs="Arial"/>
          <w:sz w:val="16"/>
          <w:szCs w:val="16"/>
        </w:rPr>
        <w:t>The requirements for an order withholding information from an interested person and/or anyone representing such person are listed on the back of this notice.</w:t>
      </w:r>
    </w:p>
  </w:footnote>
  <w:footnote w:id="4">
    <w:p w14:paraId="5334950E" w14:textId="77777777" w:rsidR="00E5737D" w:rsidRPr="00D27902" w:rsidRDefault="00E5737D" w:rsidP="0064660C">
      <w:pPr>
        <w:pStyle w:val="FootnoteText"/>
        <w:rPr>
          <w:rFonts w:ascii="Arial" w:hAnsi="Arial" w:cs="Arial"/>
          <w:sz w:val="16"/>
          <w:szCs w:val="16"/>
        </w:rPr>
      </w:pPr>
      <w:r w:rsidRPr="00D27902">
        <w:rPr>
          <w:rStyle w:val="FootnoteReference"/>
          <w:rFonts w:ascii="Arial" w:hAnsi="Arial" w:cs="Arial"/>
          <w:sz w:val="16"/>
          <w:szCs w:val="16"/>
        </w:rPr>
        <w:footnoteRef/>
      </w:r>
      <w:r>
        <w:rPr>
          <w:rFonts w:ascii="Arial" w:hAnsi="Arial" w:cs="Arial"/>
          <w:sz w:val="16"/>
          <w:szCs w:val="16"/>
        </w:rPr>
        <w:t xml:space="preserve"> </w:t>
      </w:r>
      <w:r w:rsidRPr="003A4F66">
        <w:rPr>
          <w:rFonts w:ascii="Arial" w:hAnsi="Arial" w:cs="Arial"/>
          <w:sz w:val="16"/>
          <w:szCs w:val="16"/>
        </w:rPr>
        <w:t>‘Business day’ means any day except Saturday, Sunday, Christmas Day, Boxing Day, Good Friday, Easter Monday or a bank holiday.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A2A3" w14:textId="7C476BC6" w:rsidR="00B5125B" w:rsidRPr="00B5125B" w:rsidRDefault="00FC7647" w:rsidP="00B5125B">
    <w:pPr>
      <w:pStyle w:val="Header"/>
      <w:jc w:val="right"/>
      <w:rPr>
        <w:rFonts w:ascii="Arial" w:hAnsi="Arial" w:cs="Arial"/>
        <w:i/>
      </w:rPr>
    </w:pPr>
    <w:r>
      <w:rPr>
        <w:rFonts w:ascii="Arial" w:hAnsi="Arial" w:cs="Arial"/>
        <w:i/>
      </w:rPr>
      <w:t xml:space="preserve">February </w:t>
    </w:r>
    <w:r w:rsidR="00B5125B" w:rsidRPr="00B5125B">
      <w:rPr>
        <w:rFonts w:ascii="Arial" w:hAnsi="Arial" w:cs="Arial"/>
        <w:i/>
      </w:rPr>
      <w:t>20</w:t>
    </w:r>
    <w:r>
      <w:rPr>
        <w:rFonts w:ascii="Arial" w:hAnsi="Arial" w:cs="Arial"/>
        <w:i/>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4EF"/>
    <w:multiLevelType w:val="hybridMultilevel"/>
    <w:tmpl w:val="82D00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55A80"/>
    <w:multiLevelType w:val="hybridMultilevel"/>
    <w:tmpl w:val="67D48F5A"/>
    <w:lvl w:ilvl="0" w:tplc="500C50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0F37E6"/>
    <w:multiLevelType w:val="hybridMultilevel"/>
    <w:tmpl w:val="EB48D3C4"/>
    <w:lvl w:ilvl="0" w:tplc="AA8E8208">
      <w:start w:val="1"/>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198857222">
    <w:abstractNumId w:val="0"/>
  </w:num>
  <w:num w:numId="2" w16cid:durableId="1162425282">
    <w:abstractNumId w:val="1"/>
  </w:num>
  <w:num w:numId="3" w16cid:durableId="2110853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0C"/>
    <w:rsid w:val="000024DD"/>
    <w:rsid w:val="00003607"/>
    <w:rsid w:val="000049B2"/>
    <w:rsid w:val="00004D12"/>
    <w:rsid w:val="00004F13"/>
    <w:rsid w:val="00005690"/>
    <w:rsid w:val="00011A6A"/>
    <w:rsid w:val="00013086"/>
    <w:rsid w:val="0001361C"/>
    <w:rsid w:val="000138B7"/>
    <w:rsid w:val="00013E21"/>
    <w:rsid w:val="00013F02"/>
    <w:rsid w:val="00014430"/>
    <w:rsid w:val="00014931"/>
    <w:rsid w:val="00014F25"/>
    <w:rsid w:val="00015FAC"/>
    <w:rsid w:val="00017FDF"/>
    <w:rsid w:val="00020DB7"/>
    <w:rsid w:val="000214E0"/>
    <w:rsid w:val="00021EEA"/>
    <w:rsid w:val="00021F8D"/>
    <w:rsid w:val="00022756"/>
    <w:rsid w:val="00022BAC"/>
    <w:rsid w:val="00023B59"/>
    <w:rsid w:val="00024FB9"/>
    <w:rsid w:val="00026030"/>
    <w:rsid w:val="000260D3"/>
    <w:rsid w:val="000268A7"/>
    <w:rsid w:val="00026DF8"/>
    <w:rsid w:val="000273D0"/>
    <w:rsid w:val="00027F06"/>
    <w:rsid w:val="000304A5"/>
    <w:rsid w:val="00030B78"/>
    <w:rsid w:val="00032084"/>
    <w:rsid w:val="000321B7"/>
    <w:rsid w:val="000322FB"/>
    <w:rsid w:val="00034106"/>
    <w:rsid w:val="000353B8"/>
    <w:rsid w:val="000357EF"/>
    <w:rsid w:val="0003603D"/>
    <w:rsid w:val="00036C95"/>
    <w:rsid w:val="00036D53"/>
    <w:rsid w:val="00036FCC"/>
    <w:rsid w:val="000400A1"/>
    <w:rsid w:val="00040555"/>
    <w:rsid w:val="00040DAD"/>
    <w:rsid w:val="00041252"/>
    <w:rsid w:val="00041370"/>
    <w:rsid w:val="00042D66"/>
    <w:rsid w:val="000433A5"/>
    <w:rsid w:val="00043418"/>
    <w:rsid w:val="00043893"/>
    <w:rsid w:val="00043E7B"/>
    <w:rsid w:val="000440FF"/>
    <w:rsid w:val="00044392"/>
    <w:rsid w:val="00044EE7"/>
    <w:rsid w:val="00045B66"/>
    <w:rsid w:val="000460F3"/>
    <w:rsid w:val="00050ABB"/>
    <w:rsid w:val="00051AB1"/>
    <w:rsid w:val="00051F66"/>
    <w:rsid w:val="00053635"/>
    <w:rsid w:val="00053684"/>
    <w:rsid w:val="0005445B"/>
    <w:rsid w:val="0005753D"/>
    <w:rsid w:val="00057D14"/>
    <w:rsid w:val="0006148F"/>
    <w:rsid w:val="00061A1A"/>
    <w:rsid w:val="00061B44"/>
    <w:rsid w:val="00061FCE"/>
    <w:rsid w:val="000621B8"/>
    <w:rsid w:val="0006321B"/>
    <w:rsid w:val="000665C7"/>
    <w:rsid w:val="00066C1A"/>
    <w:rsid w:val="00067469"/>
    <w:rsid w:val="000676BA"/>
    <w:rsid w:val="000678E4"/>
    <w:rsid w:val="0007120F"/>
    <w:rsid w:val="00072013"/>
    <w:rsid w:val="000732A3"/>
    <w:rsid w:val="0007403A"/>
    <w:rsid w:val="000744AA"/>
    <w:rsid w:val="00074689"/>
    <w:rsid w:val="00075000"/>
    <w:rsid w:val="00075342"/>
    <w:rsid w:val="00075896"/>
    <w:rsid w:val="000759E3"/>
    <w:rsid w:val="00075BE3"/>
    <w:rsid w:val="00076CD5"/>
    <w:rsid w:val="00076EC9"/>
    <w:rsid w:val="0008006D"/>
    <w:rsid w:val="000800AF"/>
    <w:rsid w:val="00080CC2"/>
    <w:rsid w:val="000819FB"/>
    <w:rsid w:val="00081E80"/>
    <w:rsid w:val="0008384A"/>
    <w:rsid w:val="0008480D"/>
    <w:rsid w:val="00084E5B"/>
    <w:rsid w:val="00085166"/>
    <w:rsid w:val="00085DCC"/>
    <w:rsid w:val="00086F74"/>
    <w:rsid w:val="00087486"/>
    <w:rsid w:val="0009096A"/>
    <w:rsid w:val="000910B1"/>
    <w:rsid w:val="000925F2"/>
    <w:rsid w:val="00094536"/>
    <w:rsid w:val="000945D8"/>
    <w:rsid w:val="00094E3E"/>
    <w:rsid w:val="000953DE"/>
    <w:rsid w:val="000957B1"/>
    <w:rsid w:val="00095826"/>
    <w:rsid w:val="00096D39"/>
    <w:rsid w:val="00097170"/>
    <w:rsid w:val="00097789"/>
    <w:rsid w:val="000A0203"/>
    <w:rsid w:val="000A0857"/>
    <w:rsid w:val="000A128C"/>
    <w:rsid w:val="000A1872"/>
    <w:rsid w:val="000A2483"/>
    <w:rsid w:val="000A3D7F"/>
    <w:rsid w:val="000A463A"/>
    <w:rsid w:val="000A46EB"/>
    <w:rsid w:val="000A4714"/>
    <w:rsid w:val="000A47F1"/>
    <w:rsid w:val="000A4BC4"/>
    <w:rsid w:val="000A5199"/>
    <w:rsid w:val="000A7206"/>
    <w:rsid w:val="000A7461"/>
    <w:rsid w:val="000A74F7"/>
    <w:rsid w:val="000A7564"/>
    <w:rsid w:val="000A796F"/>
    <w:rsid w:val="000B0279"/>
    <w:rsid w:val="000B11B6"/>
    <w:rsid w:val="000B2131"/>
    <w:rsid w:val="000B2548"/>
    <w:rsid w:val="000B36AB"/>
    <w:rsid w:val="000B3FE0"/>
    <w:rsid w:val="000B5997"/>
    <w:rsid w:val="000B5C5C"/>
    <w:rsid w:val="000B62DA"/>
    <w:rsid w:val="000B66C8"/>
    <w:rsid w:val="000B6D72"/>
    <w:rsid w:val="000C02C5"/>
    <w:rsid w:val="000C1323"/>
    <w:rsid w:val="000C14CA"/>
    <w:rsid w:val="000C2C45"/>
    <w:rsid w:val="000C35BF"/>
    <w:rsid w:val="000C4253"/>
    <w:rsid w:val="000C4BC9"/>
    <w:rsid w:val="000C6A2F"/>
    <w:rsid w:val="000C72E0"/>
    <w:rsid w:val="000C732A"/>
    <w:rsid w:val="000D0B64"/>
    <w:rsid w:val="000D0DC9"/>
    <w:rsid w:val="000D2352"/>
    <w:rsid w:val="000D2A3E"/>
    <w:rsid w:val="000D32F2"/>
    <w:rsid w:val="000D332B"/>
    <w:rsid w:val="000D3864"/>
    <w:rsid w:val="000D3FC3"/>
    <w:rsid w:val="000D547A"/>
    <w:rsid w:val="000D57A2"/>
    <w:rsid w:val="000D63B4"/>
    <w:rsid w:val="000D7A02"/>
    <w:rsid w:val="000E0321"/>
    <w:rsid w:val="000E05EF"/>
    <w:rsid w:val="000E0902"/>
    <w:rsid w:val="000E1254"/>
    <w:rsid w:val="000E1317"/>
    <w:rsid w:val="000E1FC8"/>
    <w:rsid w:val="000E25B5"/>
    <w:rsid w:val="000E2C22"/>
    <w:rsid w:val="000E35D1"/>
    <w:rsid w:val="000E4912"/>
    <w:rsid w:val="000E763C"/>
    <w:rsid w:val="000E798D"/>
    <w:rsid w:val="000F005A"/>
    <w:rsid w:val="000F0265"/>
    <w:rsid w:val="000F14C4"/>
    <w:rsid w:val="000F1D46"/>
    <w:rsid w:val="000F33AF"/>
    <w:rsid w:val="000F3417"/>
    <w:rsid w:val="000F3566"/>
    <w:rsid w:val="000F3848"/>
    <w:rsid w:val="000F4947"/>
    <w:rsid w:val="000F605F"/>
    <w:rsid w:val="000F6240"/>
    <w:rsid w:val="000F7341"/>
    <w:rsid w:val="000F7B98"/>
    <w:rsid w:val="000F7E09"/>
    <w:rsid w:val="00100D50"/>
    <w:rsid w:val="00101865"/>
    <w:rsid w:val="001026C8"/>
    <w:rsid w:val="00102835"/>
    <w:rsid w:val="00104AF9"/>
    <w:rsid w:val="00104F8F"/>
    <w:rsid w:val="00105C63"/>
    <w:rsid w:val="00107409"/>
    <w:rsid w:val="00107C20"/>
    <w:rsid w:val="001105CC"/>
    <w:rsid w:val="00110D09"/>
    <w:rsid w:val="001120D2"/>
    <w:rsid w:val="00113694"/>
    <w:rsid w:val="0011415D"/>
    <w:rsid w:val="001151A8"/>
    <w:rsid w:val="00120D91"/>
    <w:rsid w:val="0012184C"/>
    <w:rsid w:val="00121B32"/>
    <w:rsid w:val="00121CCB"/>
    <w:rsid w:val="001223D5"/>
    <w:rsid w:val="001226E3"/>
    <w:rsid w:val="00122E4D"/>
    <w:rsid w:val="001239D3"/>
    <w:rsid w:val="00123A69"/>
    <w:rsid w:val="00123E70"/>
    <w:rsid w:val="001248D6"/>
    <w:rsid w:val="0012530F"/>
    <w:rsid w:val="00125BA8"/>
    <w:rsid w:val="0012636E"/>
    <w:rsid w:val="00126994"/>
    <w:rsid w:val="00126BB7"/>
    <w:rsid w:val="00127502"/>
    <w:rsid w:val="00130350"/>
    <w:rsid w:val="00131ADB"/>
    <w:rsid w:val="00131C20"/>
    <w:rsid w:val="00131F12"/>
    <w:rsid w:val="00132E1D"/>
    <w:rsid w:val="00133F2A"/>
    <w:rsid w:val="0013450F"/>
    <w:rsid w:val="00135593"/>
    <w:rsid w:val="00135ACC"/>
    <w:rsid w:val="00136A69"/>
    <w:rsid w:val="00136D98"/>
    <w:rsid w:val="001370CE"/>
    <w:rsid w:val="00137E77"/>
    <w:rsid w:val="001402D4"/>
    <w:rsid w:val="001404E4"/>
    <w:rsid w:val="00140A50"/>
    <w:rsid w:val="00140ABA"/>
    <w:rsid w:val="00140CDB"/>
    <w:rsid w:val="0014185B"/>
    <w:rsid w:val="00142055"/>
    <w:rsid w:val="00142F99"/>
    <w:rsid w:val="00143A14"/>
    <w:rsid w:val="00143F2F"/>
    <w:rsid w:val="0014451B"/>
    <w:rsid w:val="00144DB4"/>
    <w:rsid w:val="00145A65"/>
    <w:rsid w:val="00145E86"/>
    <w:rsid w:val="0014606E"/>
    <w:rsid w:val="00152A60"/>
    <w:rsid w:val="00156F3D"/>
    <w:rsid w:val="00157ED3"/>
    <w:rsid w:val="00161458"/>
    <w:rsid w:val="00162679"/>
    <w:rsid w:val="00163668"/>
    <w:rsid w:val="001640D3"/>
    <w:rsid w:val="001643B0"/>
    <w:rsid w:val="00164BDC"/>
    <w:rsid w:val="00165DA8"/>
    <w:rsid w:val="001675B3"/>
    <w:rsid w:val="00167BC5"/>
    <w:rsid w:val="001713CA"/>
    <w:rsid w:val="00171FCA"/>
    <w:rsid w:val="001733B5"/>
    <w:rsid w:val="00173B81"/>
    <w:rsid w:val="0017423B"/>
    <w:rsid w:val="0017480D"/>
    <w:rsid w:val="00180256"/>
    <w:rsid w:val="001809FF"/>
    <w:rsid w:val="0018116B"/>
    <w:rsid w:val="001813B4"/>
    <w:rsid w:val="00181A30"/>
    <w:rsid w:val="00181CED"/>
    <w:rsid w:val="001821CB"/>
    <w:rsid w:val="001826EB"/>
    <w:rsid w:val="00182A07"/>
    <w:rsid w:val="00182E55"/>
    <w:rsid w:val="00183558"/>
    <w:rsid w:val="00183CF6"/>
    <w:rsid w:val="001841BB"/>
    <w:rsid w:val="0018486B"/>
    <w:rsid w:val="00184948"/>
    <w:rsid w:val="001854A2"/>
    <w:rsid w:val="00186722"/>
    <w:rsid w:val="0018693D"/>
    <w:rsid w:val="00186C35"/>
    <w:rsid w:val="001876BF"/>
    <w:rsid w:val="00190048"/>
    <w:rsid w:val="001906C9"/>
    <w:rsid w:val="001906F5"/>
    <w:rsid w:val="00191069"/>
    <w:rsid w:val="00191DB2"/>
    <w:rsid w:val="00192A99"/>
    <w:rsid w:val="00193008"/>
    <w:rsid w:val="00193A6E"/>
    <w:rsid w:val="00196C7C"/>
    <w:rsid w:val="001A02A1"/>
    <w:rsid w:val="001A0E87"/>
    <w:rsid w:val="001A100E"/>
    <w:rsid w:val="001A12EA"/>
    <w:rsid w:val="001A3F6C"/>
    <w:rsid w:val="001A4835"/>
    <w:rsid w:val="001A4C8E"/>
    <w:rsid w:val="001A792C"/>
    <w:rsid w:val="001B07F6"/>
    <w:rsid w:val="001B125E"/>
    <w:rsid w:val="001B1A6C"/>
    <w:rsid w:val="001B2142"/>
    <w:rsid w:val="001B21C8"/>
    <w:rsid w:val="001B3663"/>
    <w:rsid w:val="001B3C2F"/>
    <w:rsid w:val="001B46D2"/>
    <w:rsid w:val="001B60DC"/>
    <w:rsid w:val="001B6492"/>
    <w:rsid w:val="001B69B7"/>
    <w:rsid w:val="001B7D6C"/>
    <w:rsid w:val="001B7E11"/>
    <w:rsid w:val="001C2234"/>
    <w:rsid w:val="001C27AF"/>
    <w:rsid w:val="001C2DE2"/>
    <w:rsid w:val="001C3003"/>
    <w:rsid w:val="001C3DE9"/>
    <w:rsid w:val="001C3F8C"/>
    <w:rsid w:val="001C5378"/>
    <w:rsid w:val="001C5A1D"/>
    <w:rsid w:val="001D0125"/>
    <w:rsid w:val="001D1476"/>
    <w:rsid w:val="001D19A5"/>
    <w:rsid w:val="001D2277"/>
    <w:rsid w:val="001D28AC"/>
    <w:rsid w:val="001D2AE1"/>
    <w:rsid w:val="001D3E89"/>
    <w:rsid w:val="001D4C68"/>
    <w:rsid w:val="001D4D98"/>
    <w:rsid w:val="001D5C69"/>
    <w:rsid w:val="001D61E8"/>
    <w:rsid w:val="001E0CC2"/>
    <w:rsid w:val="001E1007"/>
    <w:rsid w:val="001E100D"/>
    <w:rsid w:val="001E1860"/>
    <w:rsid w:val="001E2572"/>
    <w:rsid w:val="001E417C"/>
    <w:rsid w:val="001E425A"/>
    <w:rsid w:val="001E4481"/>
    <w:rsid w:val="001E4B60"/>
    <w:rsid w:val="001E71C3"/>
    <w:rsid w:val="001F2835"/>
    <w:rsid w:val="001F28F9"/>
    <w:rsid w:val="001F5904"/>
    <w:rsid w:val="001F600A"/>
    <w:rsid w:val="001F65A6"/>
    <w:rsid w:val="00200C96"/>
    <w:rsid w:val="0020153A"/>
    <w:rsid w:val="00201988"/>
    <w:rsid w:val="0020264C"/>
    <w:rsid w:val="00202FC7"/>
    <w:rsid w:val="002039B2"/>
    <w:rsid w:val="0020517A"/>
    <w:rsid w:val="00205ED9"/>
    <w:rsid w:val="00206397"/>
    <w:rsid w:val="00206542"/>
    <w:rsid w:val="00206B4E"/>
    <w:rsid w:val="00206D70"/>
    <w:rsid w:val="00211604"/>
    <w:rsid w:val="002119C8"/>
    <w:rsid w:val="00212401"/>
    <w:rsid w:val="002131D6"/>
    <w:rsid w:val="00213D90"/>
    <w:rsid w:val="00215609"/>
    <w:rsid w:val="00217425"/>
    <w:rsid w:val="0021757C"/>
    <w:rsid w:val="00220AA8"/>
    <w:rsid w:val="0022122A"/>
    <w:rsid w:val="00221F37"/>
    <w:rsid w:val="00222725"/>
    <w:rsid w:val="002229A5"/>
    <w:rsid w:val="0022473E"/>
    <w:rsid w:val="002256F7"/>
    <w:rsid w:val="00225749"/>
    <w:rsid w:val="00225AE2"/>
    <w:rsid w:val="00225DC6"/>
    <w:rsid w:val="00226023"/>
    <w:rsid w:val="00226BD5"/>
    <w:rsid w:val="002275A0"/>
    <w:rsid w:val="00227E84"/>
    <w:rsid w:val="00230143"/>
    <w:rsid w:val="002315DA"/>
    <w:rsid w:val="00233A41"/>
    <w:rsid w:val="00233F98"/>
    <w:rsid w:val="002340B9"/>
    <w:rsid w:val="00235CF0"/>
    <w:rsid w:val="00236047"/>
    <w:rsid w:val="00236EF6"/>
    <w:rsid w:val="00237678"/>
    <w:rsid w:val="002376A0"/>
    <w:rsid w:val="0023782C"/>
    <w:rsid w:val="0024013B"/>
    <w:rsid w:val="00240FF6"/>
    <w:rsid w:val="00241D63"/>
    <w:rsid w:val="00241E4A"/>
    <w:rsid w:val="0024201F"/>
    <w:rsid w:val="00242122"/>
    <w:rsid w:val="00242C24"/>
    <w:rsid w:val="00242D09"/>
    <w:rsid w:val="00243998"/>
    <w:rsid w:val="002448A2"/>
    <w:rsid w:val="00245370"/>
    <w:rsid w:val="002465ED"/>
    <w:rsid w:val="002476AC"/>
    <w:rsid w:val="00250613"/>
    <w:rsid w:val="00251BDA"/>
    <w:rsid w:val="00252FEC"/>
    <w:rsid w:val="00254190"/>
    <w:rsid w:val="002544D5"/>
    <w:rsid w:val="00254EA5"/>
    <w:rsid w:val="00255A27"/>
    <w:rsid w:val="00255ACE"/>
    <w:rsid w:val="00255D03"/>
    <w:rsid w:val="00260800"/>
    <w:rsid w:val="00260857"/>
    <w:rsid w:val="00263098"/>
    <w:rsid w:val="002636D7"/>
    <w:rsid w:val="00263826"/>
    <w:rsid w:val="002638CD"/>
    <w:rsid w:val="00263A56"/>
    <w:rsid w:val="00264025"/>
    <w:rsid w:val="00264AF5"/>
    <w:rsid w:val="00264E0D"/>
    <w:rsid w:val="00265D98"/>
    <w:rsid w:val="002663CA"/>
    <w:rsid w:val="00267116"/>
    <w:rsid w:val="002677C0"/>
    <w:rsid w:val="00270AE3"/>
    <w:rsid w:val="00272C90"/>
    <w:rsid w:val="00272CFC"/>
    <w:rsid w:val="002733EC"/>
    <w:rsid w:val="00273E9C"/>
    <w:rsid w:val="00275312"/>
    <w:rsid w:val="00276465"/>
    <w:rsid w:val="002766D7"/>
    <w:rsid w:val="00277EB4"/>
    <w:rsid w:val="00280697"/>
    <w:rsid w:val="0028098B"/>
    <w:rsid w:val="00282C12"/>
    <w:rsid w:val="00283042"/>
    <w:rsid w:val="00286E98"/>
    <w:rsid w:val="0028708D"/>
    <w:rsid w:val="00287B66"/>
    <w:rsid w:val="002904CE"/>
    <w:rsid w:val="00290BFE"/>
    <w:rsid w:val="00290C70"/>
    <w:rsid w:val="00290F27"/>
    <w:rsid w:val="002921A1"/>
    <w:rsid w:val="002928E4"/>
    <w:rsid w:val="00294B6B"/>
    <w:rsid w:val="00295C99"/>
    <w:rsid w:val="0029764F"/>
    <w:rsid w:val="00297A14"/>
    <w:rsid w:val="00297DEF"/>
    <w:rsid w:val="002A0136"/>
    <w:rsid w:val="002A0316"/>
    <w:rsid w:val="002A0391"/>
    <w:rsid w:val="002A09FF"/>
    <w:rsid w:val="002A1B38"/>
    <w:rsid w:val="002A2DE0"/>
    <w:rsid w:val="002A36CD"/>
    <w:rsid w:val="002A38D0"/>
    <w:rsid w:val="002A3F94"/>
    <w:rsid w:val="002A6121"/>
    <w:rsid w:val="002A6835"/>
    <w:rsid w:val="002A7CF6"/>
    <w:rsid w:val="002B02CE"/>
    <w:rsid w:val="002B0D34"/>
    <w:rsid w:val="002B0D4D"/>
    <w:rsid w:val="002B1708"/>
    <w:rsid w:val="002B1B28"/>
    <w:rsid w:val="002B1B91"/>
    <w:rsid w:val="002B219C"/>
    <w:rsid w:val="002B2E43"/>
    <w:rsid w:val="002B34C5"/>
    <w:rsid w:val="002B5074"/>
    <w:rsid w:val="002B5772"/>
    <w:rsid w:val="002B5C11"/>
    <w:rsid w:val="002B700B"/>
    <w:rsid w:val="002B760C"/>
    <w:rsid w:val="002B7C42"/>
    <w:rsid w:val="002B7D96"/>
    <w:rsid w:val="002C0ADC"/>
    <w:rsid w:val="002C13E0"/>
    <w:rsid w:val="002C238E"/>
    <w:rsid w:val="002C2587"/>
    <w:rsid w:val="002C4B45"/>
    <w:rsid w:val="002C6C36"/>
    <w:rsid w:val="002D1CBE"/>
    <w:rsid w:val="002D3054"/>
    <w:rsid w:val="002D378D"/>
    <w:rsid w:val="002D40C5"/>
    <w:rsid w:val="002D419A"/>
    <w:rsid w:val="002D430C"/>
    <w:rsid w:val="002D55A1"/>
    <w:rsid w:val="002D6A5B"/>
    <w:rsid w:val="002E0454"/>
    <w:rsid w:val="002E0A2D"/>
    <w:rsid w:val="002E0C25"/>
    <w:rsid w:val="002E12B6"/>
    <w:rsid w:val="002E163B"/>
    <w:rsid w:val="002E169D"/>
    <w:rsid w:val="002E20A3"/>
    <w:rsid w:val="002E2E8E"/>
    <w:rsid w:val="002E3A71"/>
    <w:rsid w:val="002E44D7"/>
    <w:rsid w:val="002E4742"/>
    <w:rsid w:val="002E542F"/>
    <w:rsid w:val="002E581E"/>
    <w:rsid w:val="002E5A44"/>
    <w:rsid w:val="002E5A94"/>
    <w:rsid w:val="002E5D1E"/>
    <w:rsid w:val="002E5D50"/>
    <w:rsid w:val="002E62B6"/>
    <w:rsid w:val="002E63E5"/>
    <w:rsid w:val="002E68B8"/>
    <w:rsid w:val="002E7D9A"/>
    <w:rsid w:val="002E7E1D"/>
    <w:rsid w:val="002F05DC"/>
    <w:rsid w:val="002F154B"/>
    <w:rsid w:val="002F2281"/>
    <w:rsid w:val="002F2322"/>
    <w:rsid w:val="002F2475"/>
    <w:rsid w:val="002F2D4B"/>
    <w:rsid w:val="002F2F34"/>
    <w:rsid w:val="002F3499"/>
    <w:rsid w:val="002F520F"/>
    <w:rsid w:val="002F714F"/>
    <w:rsid w:val="002F7C79"/>
    <w:rsid w:val="002F7EA1"/>
    <w:rsid w:val="003001AE"/>
    <w:rsid w:val="00300A9E"/>
    <w:rsid w:val="00301C48"/>
    <w:rsid w:val="00301E3B"/>
    <w:rsid w:val="003027FB"/>
    <w:rsid w:val="00302A8C"/>
    <w:rsid w:val="003030CE"/>
    <w:rsid w:val="00303F63"/>
    <w:rsid w:val="00306248"/>
    <w:rsid w:val="0030654E"/>
    <w:rsid w:val="00310150"/>
    <w:rsid w:val="0031053C"/>
    <w:rsid w:val="00310708"/>
    <w:rsid w:val="00311FD4"/>
    <w:rsid w:val="00312FAF"/>
    <w:rsid w:val="00314BBC"/>
    <w:rsid w:val="00315B46"/>
    <w:rsid w:val="00317841"/>
    <w:rsid w:val="00320214"/>
    <w:rsid w:val="0032083D"/>
    <w:rsid w:val="00320DF5"/>
    <w:rsid w:val="003215C0"/>
    <w:rsid w:val="00322346"/>
    <w:rsid w:val="003234CE"/>
    <w:rsid w:val="00324407"/>
    <w:rsid w:val="00324A81"/>
    <w:rsid w:val="003252C1"/>
    <w:rsid w:val="0032563A"/>
    <w:rsid w:val="00330B9B"/>
    <w:rsid w:val="0033177E"/>
    <w:rsid w:val="003318CB"/>
    <w:rsid w:val="00331C9C"/>
    <w:rsid w:val="003343B6"/>
    <w:rsid w:val="003354DC"/>
    <w:rsid w:val="0033572A"/>
    <w:rsid w:val="00335CA0"/>
    <w:rsid w:val="00336524"/>
    <w:rsid w:val="00336CE5"/>
    <w:rsid w:val="00337046"/>
    <w:rsid w:val="00337D91"/>
    <w:rsid w:val="00341FD2"/>
    <w:rsid w:val="003422BC"/>
    <w:rsid w:val="003442CB"/>
    <w:rsid w:val="00344CDD"/>
    <w:rsid w:val="0034556C"/>
    <w:rsid w:val="00345E33"/>
    <w:rsid w:val="00346D50"/>
    <w:rsid w:val="00347267"/>
    <w:rsid w:val="00347AEE"/>
    <w:rsid w:val="00350AEA"/>
    <w:rsid w:val="00351743"/>
    <w:rsid w:val="0035331C"/>
    <w:rsid w:val="00354F10"/>
    <w:rsid w:val="003568F0"/>
    <w:rsid w:val="00356D15"/>
    <w:rsid w:val="00356D2E"/>
    <w:rsid w:val="003576EF"/>
    <w:rsid w:val="00357E1C"/>
    <w:rsid w:val="003603FE"/>
    <w:rsid w:val="003604E1"/>
    <w:rsid w:val="00360F09"/>
    <w:rsid w:val="00360F2D"/>
    <w:rsid w:val="00361368"/>
    <w:rsid w:val="003616AE"/>
    <w:rsid w:val="00362E8E"/>
    <w:rsid w:val="0036356E"/>
    <w:rsid w:val="00363B8E"/>
    <w:rsid w:val="003649BA"/>
    <w:rsid w:val="00364D35"/>
    <w:rsid w:val="003651F9"/>
    <w:rsid w:val="003661F8"/>
    <w:rsid w:val="00366252"/>
    <w:rsid w:val="003670AD"/>
    <w:rsid w:val="00367951"/>
    <w:rsid w:val="00367FD9"/>
    <w:rsid w:val="0037075A"/>
    <w:rsid w:val="00370C6E"/>
    <w:rsid w:val="0037147A"/>
    <w:rsid w:val="003725EE"/>
    <w:rsid w:val="00372A0D"/>
    <w:rsid w:val="0037485F"/>
    <w:rsid w:val="003753E6"/>
    <w:rsid w:val="003756FD"/>
    <w:rsid w:val="00375BDC"/>
    <w:rsid w:val="00376308"/>
    <w:rsid w:val="00380B72"/>
    <w:rsid w:val="00380C29"/>
    <w:rsid w:val="00381117"/>
    <w:rsid w:val="003814F9"/>
    <w:rsid w:val="00382CD5"/>
    <w:rsid w:val="00382CE2"/>
    <w:rsid w:val="00383501"/>
    <w:rsid w:val="00383516"/>
    <w:rsid w:val="003841C4"/>
    <w:rsid w:val="00384BCB"/>
    <w:rsid w:val="00384D32"/>
    <w:rsid w:val="00385653"/>
    <w:rsid w:val="003858EE"/>
    <w:rsid w:val="00385959"/>
    <w:rsid w:val="00386D9F"/>
    <w:rsid w:val="00387AB4"/>
    <w:rsid w:val="00390925"/>
    <w:rsid w:val="00391398"/>
    <w:rsid w:val="003913BB"/>
    <w:rsid w:val="003916D2"/>
    <w:rsid w:val="00391EF3"/>
    <w:rsid w:val="003923D3"/>
    <w:rsid w:val="003927E8"/>
    <w:rsid w:val="0039307F"/>
    <w:rsid w:val="00393376"/>
    <w:rsid w:val="003936E6"/>
    <w:rsid w:val="00393798"/>
    <w:rsid w:val="00393D79"/>
    <w:rsid w:val="0039404E"/>
    <w:rsid w:val="00394FAC"/>
    <w:rsid w:val="00395536"/>
    <w:rsid w:val="003958AA"/>
    <w:rsid w:val="003962B2"/>
    <w:rsid w:val="00397D85"/>
    <w:rsid w:val="003A0171"/>
    <w:rsid w:val="003A09C9"/>
    <w:rsid w:val="003A13F3"/>
    <w:rsid w:val="003A3B32"/>
    <w:rsid w:val="003A4333"/>
    <w:rsid w:val="003A5292"/>
    <w:rsid w:val="003A6805"/>
    <w:rsid w:val="003A776E"/>
    <w:rsid w:val="003A77B7"/>
    <w:rsid w:val="003A7CE9"/>
    <w:rsid w:val="003B138B"/>
    <w:rsid w:val="003B2A3F"/>
    <w:rsid w:val="003B2A41"/>
    <w:rsid w:val="003B32C5"/>
    <w:rsid w:val="003B3826"/>
    <w:rsid w:val="003B3BE8"/>
    <w:rsid w:val="003B41B9"/>
    <w:rsid w:val="003B42D5"/>
    <w:rsid w:val="003B5425"/>
    <w:rsid w:val="003B5C9C"/>
    <w:rsid w:val="003B691F"/>
    <w:rsid w:val="003B70A8"/>
    <w:rsid w:val="003C0203"/>
    <w:rsid w:val="003C0405"/>
    <w:rsid w:val="003C21FB"/>
    <w:rsid w:val="003C2743"/>
    <w:rsid w:val="003C2890"/>
    <w:rsid w:val="003C2C53"/>
    <w:rsid w:val="003C3DA8"/>
    <w:rsid w:val="003C3E45"/>
    <w:rsid w:val="003C4AD3"/>
    <w:rsid w:val="003C527D"/>
    <w:rsid w:val="003C5592"/>
    <w:rsid w:val="003C5FB3"/>
    <w:rsid w:val="003C6480"/>
    <w:rsid w:val="003C660F"/>
    <w:rsid w:val="003C68EA"/>
    <w:rsid w:val="003D0F78"/>
    <w:rsid w:val="003D10E6"/>
    <w:rsid w:val="003D13CB"/>
    <w:rsid w:val="003D3363"/>
    <w:rsid w:val="003D3B67"/>
    <w:rsid w:val="003D438A"/>
    <w:rsid w:val="003D5043"/>
    <w:rsid w:val="003D59DD"/>
    <w:rsid w:val="003D5D13"/>
    <w:rsid w:val="003D65FD"/>
    <w:rsid w:val="003D6EF6"/>
    <w:rsid w:val="003D7379"/>
    <w:rsid w:val="003D7B76"/>
    <w:rsid w:val="003E02CB"/>
    <w:rsid w:val="003E1A0D"/>
    <w:rsid w:val="003E31DC"/>
    <w:rsid w:val="003E3648"/>
    <w:rsid w:val="003E37FD"/>
    <w:rsid w:val="003E4BB8"/>
    <w:rsid w:val="003E6077"/>
    <w:rsid w:val="003E628D"/>
    <w:rsid w:val="003E731D"/>
    <w:rsid w:val="003F16B5"/>
    <w:rsid w:val="003F1E6F"/>
    <w:rsid w:val="003F284E"/>
    <w:rsid w:val="003F35B1"/>
    <w:rsid w:val="003F3692"/>
    <w:rsid w:val="003F45C5"/>
    <w:rsid w:val="003F4CFE"/>
    <w:rsid w:val="003F4E70"/>
    <w:rsid w:val="003F7AA5"/>
    <w:rsid w:val="004007F0"/>
    <w:rsid w:val="004021E2"/>
    <w:rsid w:val="00403B24"/>
    <w:rsid w:val="00403B8C"/>
    <w:rsid w:val="00403ED3"/>
    <w:rsid w:val="00403F42"/>
    <w:rsid w:val="004047D2"/>
    <w:rsid w:val="00404F65"/>
    <w:rsid w:val="00405574"/>
    <w:rsid w:val="00405DF0"/>
    <w:rsid w:val="00410234"/>
    <w:rsid w:val="004110F9"/>
    <w:rsid w:val="00411C88"/>
    <w:rsid w:val="004125A0"/>
    <w:rsid w:val="00412936"/>
    <w:rsid w:val="004134C1"/>
    <w:rsid w:val="00414CBE"/>
    <w:rsid w:val="00416220"/>
    <w:rsid w:val="004171F2"/>
    <w:rsid w:val="00417D90"/>
    <w:rsid w:val="00417EB6"/>
    <w:rsid w:val="00417F02"/>
    <w:rsid w:val="00420648"/>
    <w:rsid w:val="00421A9C"/>
    <w:rsid w:val="00421AD2"/>
    <w:rsid w:val="00421E88"/>
    <w:rsid w:val="00423DBA"/>
    <w:rsid w:val="0042493F"/>
    <w:rsid w:val="00424CCC"/>
    <w:rsid w:val="00426420"/>
    <w:rsid w:val="00430315"/>
    <w:rsid w:val="00431154"/>
    <w:rsid w:val="0043137A"/>
    <w:rsid w:val="0043274B"/>
    <w:rsid w:val="00433A9A"/>
    <w:rsid w:val="00433ACE"/>
    <w:rsid w:val="00433B84"/>
    <w:rsid w:val="00435562"/>
    <w:rsid w:val="00435B74"/>
    <w:rsid w:val="004371E0"/>
    <w:rsid w:val="00437F25"/>
    <w:rsid w:val="00440511"/>
    <w:rsid w:val="00440AC3"/>
    <w:rsid w:val="00441034"/>
    <w:rsid w:val="004422EB"/>
    <w:rsid w:val="00442704"/>
    <w:rsid w:val="00443112"/>
    <w:rsid w:val="00443DF0"/>
    <w:rsid w:val="00443EBA"/>
    <w:rsid w:val="004447BA"/>
    <w:rsid w:val="00444C1D"/>
    <w:rsid w:val="00444C2C"/>
    <w:rsid w:val="004453CA"/>
    <w:rsid w:val="00445EFC"/>
    <w:rsid w:val="004472EB"/>
    <w:rsid w:val="004478AB"/>
    <w:rsid w:val="00447EA3"/>
    <w:rsid w:val="00447F0C"/>
    <w:rsid w:val="0045006C"/>
    <w:rsid w:val="00450D08"/>
    <w:rsid w:val="00451CD8"/>
    <w:rsid w:val="00452925"/>
    <w:rsid w:val="00453B50"/>
    <w:rsid w:val="00455916"/>
    <w:rsid w:val="00456D21"/>
    <w:rsid w:val="0045799E"/>
    <w:rsid w:val="00462086"/>
    <w:rsid w:val="004628FF"/>
    <w:rsid w:val="00463582"/>
    <w:rsid w:val="004654F1"/>
    <w:rsid w:val="004656D0"/>
    <w:rsid w:val="00465B1E"/>
    <w:rsid w:val="0046637C"/>
    <w:rsid w:val="00466B1C"/>
    <w:rsid w:val="00471238"/>
    <w:rsid w:val="004725AC"/>
    <w:rsid w:val="00472680"/>
    <w:rsid w:val="0047310C"/>
    <w:rsid w:val="004734C3"/>
    <w:rsid w:val="00474EDA"/>
    <w:rsid w:val="0047548E"/>
    <w:rsid w:val="00477667"/>
    <w:rsid w:val="0048125E"/>
    <w:rsid w:val="00481BCD"/>
    <w:rsid w:val="004826E0"/>
    <w:rsid w:val="00483519"/>
    <w:rsid w:val="00483A50"/>
    <w:rsid w:val="00484D83"/>
    <w:rsid w:val="004860F7"/>
    <w:rsid w:val="0048622D"/>
    <w:rsid w:val="004878B0"/>
    <w:rsid w:val="004901FF"/>
    <w:rsid w:val="004906C8"/>
    <w:rsid w:val="00491C39"/>
    <w:rsid w:val="00493136"/>
    <w:rsid w:val="00493188"/>
    <w:rsid w:val="00493336"/>
    <w:rsid w:val="00493A2C"/>
    <w:rsid w:val="00493D75"/>
    <w:rsid w:val="00495073"/>
    <w:rsid w:val="004959D1"/>
    <w:rsid w:val="00496034"/>
    <w:rsid w:val="004960CE"/>
    <w:rsid w:val="00496127"/>
    <w:rsid w:val="004A1E71"/>
    <w:rsid w:val="004A1ED0"/>
    <w:rsid w:val="004A45AD"/>
    <w:rsid w:val="004A5E61"/>
    <w:rsid w:val="004A66A0"/>
    <w:rsid w:val="004B0FCB"/>
    <w:rsid w:val="004B1FC8"/>
    <w:rsid w:val="004B2FCD"/>
    <w:rsid w:val="004B329B"/>
    <w:rsid w:val="004B39F0"/>
    <w:rsid w:val="004B3B64"/>
    <w:rsid w:val="004B3E5C"/>
    <w:rsid w:val="004B41F0"/>
    <w:rsid w:val="004B4A82"/>
    <w:rsid w:val="004B5731"/>
    <w:rsid w:val="004B5AA3"/>
    <w:rsid w:val="004B65E0"/>
    <w:rsid w:val="004B74C6"/>
    <w:rsid w:val="004C011E"/>
    <w:rsid w:val="004C0295"/>
    <w:rsid w:val="004C09C5"/>
    <w:rsid w:val="004C13DB"/>
    <w:rsid w:val="004C14D7"/>
    <w:rsid w:val="004C1A41"/>
    <w:rsid w:val="004C20CC"/>
    <w:rsid w:val="004C2A50"/>
    <w:rsid w:val="004C3FBF"/>
    <w:rsid w:val="004C41F3"/>
    <w:rsid w:val="004C421E"/>
    <w:rsid w:val="004C4C28"/>
    <w:rsid w:val="004C4DB0"/>
    <w:rsid w:val="004C4DC1"/>
    <w:rsid w:val="004C5C67"/>
    <w:rsid w:val="004C6709"/>
    <w:rsid w:val="004D1731"/>
    <w:rsid w:val="004D1821"/>
    <w:rsid w:val="004D2167"/>
    <w:rsid w:val="004D21A1"/>
    <w:rsid w:val="004D22C6"/>
    <w:rsid w:val="004D2EF8"/>
    <w:rsid w:val="004D3724"/>
    <w:rsid w:val="004D41A4"/>
    <w:rsid w:val="004D4800"/>
    <w:rsid w:val="004D4F0D"/>
    <w:rsid w:val="004D5EB3"/>
    <w:rsid w:val="004D6CED"/>
    <w:rsid w:val="004D77A4"/>
    <w:rsid w:val="004E0DD3"/>
    <w:rsid w:val="004E15C3"/>
    <w:rsid w:val="004E205C"/>
    <w:rsid w:val="004E2F54"/>
    <w:rsid w:val="004E3701"/>
    <w:rsid w:val="004E5152"/>
    <w:rsid w:val="004E6989"/>
    <w:rsid w:val="004E6C70"/>
    <w:rsid w:val="004F087C"/>
    <w:rsid w:val="004F18F4"/>
    <w:rsid w:val="004F1EE9"/>
    <w:rsid w:val="004F3047"/>
    <w:rsid w:val="004F392B"/>
    <w:rsid w:val="004F3E45"/>
    <w:rsid w:val="004F49C1"/>
    <w:rsid w:val="004F5D64"/>
    <w:rsid w:val="004F5E47"/>
    <w:rsid w:val="004F626F"/>
    <w:rsid w:val="004F6CEF"/>
    <w:rsid w:val="005014F3"/>
    <w:rsid w:val="00501A4E"/>
    <w:rsid w:val="00501ED1"/>
    <w:rsid w:val="0050476A"/>
    <w:rsid w:val="00504F57"/>
    <w:rsid w:val="0050549C"/>
    <w:rsid w:val="00505CA1"/>
    <w:rsid w:val="00506841"/>
    <w:rsid w:val="0050691B"/>
    <w:rsid w:val="00511C30"/>
    <w:rsid w:val="005134C8"/>
    <w:rsid w:val="005137EB"/>
    <w:rsid w:val="00514063"/>
    <w:rsid w:val="00514B2F"/>
    <w:rsid w:val="00514F6E"/>
    <w:rsid w:val="0051694E"/>
    <w:rsid w:val="00516C50"/>
    <w:rsid w:val="00517586"/>
    <w:rsid w:val="00522057"/>
    <w:rsid w:val="005236B1"/>
    <w:rsid w:val="005247C6"/>
    <w:rsid w:val="00524B2F"/>
    <w:rsid w:val="00524B8A"/>
    <w:rsid w:val="005250AA"/>
    <w:rsid w:val="005268BD"/>
    <w:rsid w:val="00526FC4"/>
    <w:rsid w:val="005275B8"/>
    <w:rsid w:val="00530B40"/>
    <w:rsid w:val="00531508"/>
    <w:rsid w:val="005323F5"/>
    <w:rsid w:val="00532606"/>
    <w:rsid w:val="005329F9"/>
    <w:rsid w:val="00533B14"/>
    <w:rsid w:val="00535CE3"/>
    <w:rsid w:val="00536006"/>
    <w:rsid w:val="00536448"/>
    <w:rsid w:val="00537697"/>
    <w:rsid w:val="00537854"/>
    <w:rsid w:val="005401CD"/>
    <w:rsid w:val="005417AB"/>
    <w:rsid w:val="005453AC"/>
    <w:rsid w:val="00545BAC"/>
    <w:rsid w:val="00545BEE"/>
    <w:rsid w:val="00545C65"/>
    <w:rsid w:val="00545EFC"/>
    <w:rsid w:val="00546E69"/>
    <w:rsid w:val="0054785C"/>
    <w:rsid w:val="00550455"/>
    <w:rsid w:val="005509D4"/>
    <w:rsid w:val="00550DC8"/>
    <w:rsid w:val="00551770"/>
    <w:rsid w:val="00551E73"/>
    <w:rsid w:val="00552F71"/>
    <w:rsid w:val="00555839"/>
    <w:rsid w:val="005559CF"/>
    <w:rsid w:val="005560CC"/>
    <w:rsid w:val="005564E8"/>
    <w:rsid w:val="00556B18"/>
    <w:rsid w:val="00557684"/>
    <w:rsid w:val="00560EB8"/>
    <w:rsid w:val="00561FF4"/>
    <w:rsid w:val="005620F9"/>
    <w:rsid w:val="0056286D"/>
    <w:rsid w:val="005645D9"/>
    <w:rsid w:val="00565CA9"/>
    <w:rsid w:val="00566BDA"/>
    <w:rsid w:val="005676D4"/>
    <w:rsid w:val="00567BD6"/>
    <w:rsid w:val="00567F6A"/>
    <w:rsid w:val="00571294"/>
    <w:rsid w:val="00571676"/>
    <w:rsid w:val="005739A2"/>
    <w:rsid w:val="00573C96"/>
    <w:rsid w:val="0057473D"/>
    <w:rsid w:val="00575684"/>
    <w:rsid w:val="00575FB7"/>
    <w:rsid w:val="005764D9"/>
    <w:rsid w:val="00576F6A"/>
    <w:rsid w:val="005770B1"/>
    <w:rsid w:val="00580629"/>
    <w:rsid w:val="005806CD"/>
    <w:rsid w:val="0058087E"/>
    <w:rsid w:val="005824B1"/>
    <w:rsid w:val="0058313A"/>
    <w:rsid w:val="00583ED1"/>
    <w:rsid w:val="00584D04"/>
    <w:rsid w:val="005850AA"/>
    <w:rsid w:val="00585851"/>
    <w:rsid w:val="00585A26"/>
    <w:rsid w:val="00585CCA"/>
    <w:rsid w:val="00586F81"/>
    <w:rsid w:val="00587D4C"/>
    <w:rsid w:val="0059202A"/>
    <w:rsid w:val="0059273C"/>
    <w:rsid w:val="005931DE"/>
    <w:rsid w:val="00596AEF"/>
    <w:rsid w:val="005A044C"/>
    <w:rsid w:val="005A0B94"/>
    <w:rsid w:val="005A0E79"/>
    <w:rsid w:val="005A1416"/>
    <w:rsid w:val="005A20A4"/>
    <w:rsid w:val="005A24C1"/>
    <w:rsid w:val="005A31CE"/>
    <w:rsid w:val="005A3A5A"/>
    <w:rsid w:val="005A43FC"/>
    <w:rsid w:val="005A50D9"/>
    <w:rsid w:val="005A63B6"/>
    <w:rsid w:val="005A7B18"/>
    <w:rsid w:val="005B2764"/>
    <w:rsid w:val="005B2B87"/>
    <w:rsid w:val="005B2CDA"/>
    <w:rsid w:val="005B3274"/>
    <w:rsid w:val="005B3A1C"/>
    <w:rsid w:val="005B3BA5"/>
    <w:rsid w:val="005B48EA"/>
    <w:rsid w:val="005B49E4"/>
    <w:rsid w:val="005B66E0"/>
    <w:rsid w:val="005C0C10"/>
    <w:rsid w:val="005C1340"/>
    <w:rsid w:val="005C1FC9"/>
    <w:rsid w:val="005C345B"/>
    <w:rsid w:val="005C3B1C"/>
    <w:rsid w:val="005C3C82"/>
    <w:rsid w:val="005C45D7"/>
    <w:rsid w:val="005C473B"/>
    <w:rsid w:val="005C6742"/>
    <w:rsid w:val="005C6A2A"/>
    <w:rsid w:val="005D01DA"/>
    <w:rsid w:val="005D1B80"/>
    <w:rsid w:val="005D2DAD"/>
    <w:rsid w:val="005D2E06"/>
    <w:rsid w:val="005D56F2"/>
    <w:rsid w:val="005D623D"/>
    <w:rsid w:val="005D63C2"/>
    <w:rsid w:val="005D65F0"/>
    <w:rsid w:val="005D78B1"/>
    <w:rsid w:val="005E0337"/>
    <w:rsid w:val="005E07AF"/>
    <w:rsid w:val="005E10D9"/>
    <w:rsid w:val="005E2E65"/>
    <w:rsid w:val="005E395B"/>
    <w:rsid w:val="005E3999"/>
    <w:rsid w:val="005E4443"/>
    <w:rsid w:val="005E497F"/>
    <w:rsid w:val="005F06D8"/>
    <w:rsid w:val="005F0F41"/>
    <w:rsid w:val="005F1688"/>
    <w:rsid w:val="005F170B"/>
    <w:rsid w:val="005F2568"/>
    <w:rsid w:val="005F648C"/>
    <w:rsid w:val="005F7088"/>
    <w:rsid w:val="005F72DF"/>
    <w:rsid w:val="005F79FF"/>
    <w:rsid w:val="006006DB"/>
    <w:rsid w:val="00601224"/>
    <w:rsid w:val="00602270"/>
    <w:rsid w:val="006039A7"/>
    <w:rsid w:val="00604388"/>
    <w:rsid w:val="0060456B"/>
    <w:rsid w:val="00604BC5"/>
    <w:rsid w:val="00605354"/>
    <w:rsid w:val="00605C19"/>
    <w:rsid w:val="00606717"/>
    <w:rsid w:val="00606F1D"/>
    <w:rsid w:val="0060725A"/>
    <w:rsid w:val="00610289"/>
    <w:rsid w:val="006103A6"/>
    <w:rsid w:val="0061451F"/>
    <w:rsid w:val="00614D63"/>
    <w:rsid w:val="00614F90"/>
    <w:rsid w:val="0061610A"/>
    <w:rsid w:val="00616D5E"/>
    <w:rsid w:val="006201ED"/>
    <w:rsid w:val="00620491"/>
    <w:rsid w:val="0062055F"/>
    <w:rsid w:val="00621387"/>
    <w:rsid w:val="006219FC"/>
    <w:rsid w:val="00622150"/>
    <w:rsid w:val="00623174"/>
    <w:rsid w:val="006231AA"/>
    <w:rsid w:val="00623A39"/>
    <w:rsid w:val="00623B4F"/>
    <w:rsid w:val="00624329"/>
    <w:rsid w:val="00625395"/>
    <w:rsid w:val="0062548B"/>
    <w:rsid w:val="00626127"/>
    <w:rsid w:val="00627C96"/>
    <w:rsid w:val="00627F32"/>
    <w:rsid w:val="00630110"/>
    <w:rsid w:val="006303A6"/>
    <w:rsid w:val="00631172"/>
    <w:rsid w:val="00631463"/>
    <w:rsid w:val="00632EFE"/>
    <w:rsid w:val="00633C51"/>
    <w:rsid w:val="00633D58"/>
    <w:rsid w:val="00633FBE"/>
    <w:rsid w:val="0063556B"/>
    <w:rsid w:val="00635C40"/>
    <w:rsid w:val="00635F83"/>
    <w:rsid w:val="006403EF"/>
    <w:rsid w:val="0064081E"/>
    <w:rsid w:val="00640A5D"/>
    <w:rsid w:val="00640E52"/>
    <w:rsid w:val="00640EC0"/>
    <w:rsid w:val="00641967"/>
    <w:rsid w:val="006420CF"/>
    <w:rsid w:val="00642532"/>
    <w:rsid w:val="006426F5"/>
    <w:rsid w:val="00642AFA"/>
    <w:rsid w:val="00643D0A"/>
    <w:rsid w:val="006444B1"/>
    <w:rsid w:val="006459EC"/>
    <w:rsid w:val="0064660C"/>
    <w:rsid w:val="00646806"/>
    <w:rsid w:val="00646E1D"/>
    <w:rsid w:val="00647B04"/>
    <w:rsid w:val="00650A5D"/>
    <w:rsid w:val="00650B5C"/>
    <w:rsid w:val="0065287F"/>
    <w:rsid w:val="00653563"/>
    <w:rsid w:val="0065390F"/>
    <w:rsid w:val="00654A21"/>
    <w:rsid w:val="00655319"/>
    <w:rsid w:val="00655493"/>
    <w:rsid w:val="0065639F"/>
    <w:rsid w:val="006568B5"/>
    <w:rsid w:val="006579C8"/>
    <w:rsid w:val="00660643"/>
    <w:rsid w:val="00663DF3"/>
    <w:rsid w:val="00664727"/>
    <w:rsid w:val="006653C0"/>
    <w:rsid w:val="0066580A"/>
    <w:rsid w:val="00666577"/>
    <w:rsid w:val="00666EC7"/>
    <w:rsid w:val="00667C6F"/>
    <w:rsid w:val="006706A3"/>
    <w:rsid w:val="0067083F"/>
    <w:rsid w:val="00671E6B"/>
    <w:rsid w:val="00672CA9"/>
    <w:rsid w:val="00674AFB"/>
    <w:rsid w:val="0067559B"/>
    <w:rsid w:val="00675A34"/>
    <w:rsid w:val="00675C60"/>
    <w:rsid w:val="0067693B"/>
    <w:rsid w:val="0067735E"/>
    <w:rsid w:val="00677627"/>
    <w:rsid w:val="00680D9A"/>
    <w:rsid w:val="00681678"/>
    <w:rsid w:val="00681705"/>
    <w:rsid w:val="00681F7C"/>
    <w:rsid w:val="0068253D"/>
    <w:rsid w:val="006834F4"/>
    <w:rsid w:val="00684646"/>
    <w:rsid w:val="00686B06"/>
    <w:rsid w:val="00686CBD"/>
    <w:rsid w:val="00690420"/>
    <w:rsid w:val="00690479"/>
    <w:rsid w:val="00691013"/>
    <w:rsid w:val="00691B6E"/>
    <w:rsid w:val="00691BB4"/>
    <w:rsid w:val="00692006"/>
    <w:rsid w:val="00692564"/>
    <w:rsid w:val="00693F60"/>
    <w:rsid w:val="00694376"/>
    <w:rsid w:val="006943EF"/>
    <w:rsid w:val="00694BE0"/>
    <w:rsid w:val="00696CF7"/>
    <w:rsid w:val="006970BB"/>
    <w:rsid w:val="00697A2B"/>
    <w:rsid w:val="006A101D"/>
    <w:rsid w:val="006A1A97"/>
    <w:rsid w:val="006A1AB4"/>
    <w:rsid w:val="006A3052"/>
    <w:rsid w:val="006A40E5"/>
    <w:rsid w:val="006A459F"/>
    <w:rsid w:val="006A4EE1"/>
    <w:rsid w:val="006A5B20"/>
    <w:rsid w:val="006A61A7"/>
    <w:rsid w:val="006B0213"/>
    <w:rsid w:val="006B04BB"/>
    <w:rsid w:val="006B1EA5"/>
    <w:rsid w:val="006B2283"/>
    <w:rsid w:val="006B2CDA"/>
    <w:rsid w:val="006B3C69"/>
    <w:rsid w:val="006B3D71"/>
    <w:rsid w:val="006B47B8"/>
    <w:rsid w:val="006B5163"/>
    <w:rsid w:val="006B57FE"/>
    <w:rsid w:val="006B6F14"/>
    <w:rsid w:val="006B7DF7"/>
    <w:rsid w:val="006C021F"/>
    <w:rsid w:val="006C1A06"/>
    <w:rsid w:val="006C1BD8"/>
    <w:rsid w:val="006C1E1A"/>
    <w:rsid w:val="006C28C6"/>
    <w:rsid w:val="006C2C6B"/>
    <w:rsid w:val="006C3B32"/>
    <w:rsid w:val="006C4207"/>
    <w:rsid w:val="006C4351"/>
    <w:rsid w:val="006C6810"/>
    <w:rsid w:val="006D025F"/>
    <w:rsid w:val="006D105A"/>
    <w:rsid w:val="006D182C"/>
    <w:rsid w:val="006D1A7B"/>
    <w:rsid w:val="006D5F68"/>
    <w:rsid w:val="006D655B"/>
    <w:rsid w:val="006D70E6"/>
    <w:rsid w:val="006E1E3F"/>
    <w:rsid w:val="006E3E4B"/>
    <w:rsid w:val="006E41CE"/>
    <w:rsid w:val="006E42ED"/>
    <w:rsid w:val="006E4987"/>
    <w:rsid w:val="006E4D5C"/>
    <w:rsid w:val="006E5067"/>
    <w:rsid w:val="006E5714"/>
    <w:rsid w:val="006E59A7"/>
    <w:rsid w:val="006E5CE8"/>
    <w:rsid w:val="006E5F9D"/>
    <w:rsid w:val="006E65A3"/>
    <w:rsid w:val="006E692F"/>
    <w:rsid w:val="006E6C37"/>
    <w:rsid w:val="006E791F"/>
    <w:rsid w:val="006F03FA"/>
    <w:rsid w:val="006F052F"/>
    <w:rsid w:val="006F0836"/>
    <w:rsid w:val="006F289D"/>
    <w:rsid w:val="006F2FC9"/>
    <w:rsid w:val="006F3FC5"/>
    <w:rsid w:val="006F418B"/>
    <w:rsid w:val="006F46C1"/>
    <w:rsid w:val="006F4A04"/>
    <w:rsid w:val="006F4C2E"/>
    <w:rsid w:val="006F5AC4"/>
    <w:rsid w:val="006F5B27"/>
    <w:rsid w:val="006F675D"/>
    <w:rsid w:val="006F68B1"/>
    <w:rsid w:val="006F7814"/>
    <w:rsid w:val="006F7A2B"/>
    <w:rsid w:val="007009DF"/>
    <w:rsid w:val="007018F5"/>
    <w:rsid w:val="007020F2"/>
    <w:rsid w:val="007029E5"/>
    <w:rsid w:val="00703A0E"/>
    <w:rsid w:val="00704770"/>
    <w:rsid w:val="00705857"/>
    <w:rsid w:val="007067CA"/>
    <w:rsid w:val="007070F7"/>
    <w:rsid w:val="0070781B"/>
    <w:rsid w:val="00710554"/>
    <w:rsid w:val="00712355"/>
    <w:rsid w:val="007123B4"/>
    <w:rsid w:val="00712832"/>
    <w:rsid w:val="00712D6C"/>
    <w:rsid w:val="007134EA"/>
    <w:rsid w:val="0071374A"/>
    <w:rsid w:val="00713CE8"/>
    <w:rsid w:val="00714D10"/>
    <w:rsid w:val="0071536C"/>
    <w:rsid w:val="00715C24"/>
    <w:rsid w:val="007161D9"/>
    <w:rsid w:val="00720A55"/>
    <w:rsid w:val="00721601"/>
    <w:rsid w:val="00722985"/>
    <w:rsid w:val="00724880"/>
    <w:rsid w:val="00724BFF"/>
    <w:rsid w:val="0072520D"/>
    <w:rsid w:val="00725EEB"/>
    <w:rsid w:val="00726403"/>
    <w:rsid w:val="007269D5"/>
    <w:rsid w:val="00727F48"/>
    <w:rsid w:val="007300A3"/>
    <w:rsid w:val="00730376"/>
    <w:rsid w:val="0073128C"/>
    <w:rsid w:val="007320C4"/>
    <w:rsid w:val="00732ABA"/>
    <w:rsid w:val="00732AD1"/>
    <w:rsid w:val="0073513D"/>
    <w:rsid w:val="00735544"/>
    <w:rsid w:val="00737DF3"/>
    <w:rsid w:val="00742424"/>
    <w:rsid w:val="00744CA4"/>
    <w:rsid w:val="00745224"/>
    <w:rsid w:val="00745502"/>
    <w:rsid w:val="00745C81"/>
    <w:rsid w:val="0074617A"/>
    <w:rsid w:val="007462EE"/>
    <w:rsid w:val="00746316"/>
    <w:rsid w:val="00747F05"/>
    <w:rsid w:val="0075048B"/>
    <w:rsid w:val="007506E2"/>
    <w:rsid w:val="007513EE"/>
    <w:rsid w:val="007528B0"/>
    <w:rsid w:val="00753147"/>
    <w:rsid w:val="00753487"/>
    <w:rsid w:val="00753F8F"/>
    <w:rsid w:val="00754D28"/>
    <w:rsid w:val="00756111"/>
    <w:rsid w:val="0075640E"/>
    <w:rsid w:val="00756CBA"/>
    <w:rsid w:val="00757160"/>
    <w:rsid w:val="007571E2"/>
    <w:rsid w:val="007575DC"/>
    <w:rsid w:val="007623B6"/>
    <w:rsid w:val="00763B44"/>
    <w:rsid w:val="00764D2A"/>
    <w:rsid w:val="00766497"/>
    <w:rsid w:val="007708C9"/>
    <w:rsid w:val="0077179E"/>
    <w:rsid w:val="00771F66"/>
    <w:rsid w:val="007733D2"/>
    <w:rsid w:val="00773996"/>
    <w:rsid w:val="00773D37"/>
    <w:rsid w:val="0077526C"/>
    <w:rsid w:val="00775CE4"/>
    <w:rsid w:val="00777FB2"/>
    <w:rsid w:val="00781AA6"/>
    <w:rsid w:val="00782072"/>
    <w:rsid w:val="0078208C"/>
    <w:rsid w:val="00783E49"/>
    <w:rsid w:val="0078427E"/>
    <w:rsid w:val="00786C51"/>
    <w:rsid w:val="007871C5"/>
    <w:rsid w:val="007907F3"/>
    <w:rsid w:val="00790E6B"/>
    <w:rsid w:val="00792166"/>
    <w:rsid w:val="0079225B"/>
    <w:rsid w:val="00792362"/>
    <w:rsid w:val="00793DA8"/>
    <w:rsid w:val="00794E05"/>
    <w:rsid w:val="00795950"/>
    <w:rsid w:val="007969B5"/>
    <w:rsid w:val="00796FD9"/>
    <w:rsid w:val="00797E61"/>
    <w:rsid w:val="007A2AEC"/>
    <w:rsid w:val="007A3845"/>
    <w:rsid w:val="007A4433"/>
    <w:rsid w:val="007A575D"/>
    <w:rsid w:val="007A70D6"/>
    <w:rsid w:val="007B0429"/>
    <w:rsid w:val="007B0A3B"/>
    <w:rsid w:val="007B0CFF"/>
    <w:rsid w:val="007B14C9"/>
    <w:rsid w:val="007B1D6F"/>
    <w:rsid w:val="007B2FF1"/>
    <w:rsid w:val="007B3F01"/>
    <w:rsid w:val="007B45D4"/>
    <w:rsid w:val="007B4E79"/>
    <w:rsid w:val="007B58D5"/>
    <w:rsid w:val="007B5FC2"/>
    <w:rsid w:val="007B6C48"/>
    <w:rsid w:val="007B6D7D"/>
    <w:rsid w:val="007B71F3"/>
    <w:rsid w:val="007C21C1"/>
    <w:rsid w:val="007C28BB"/>
    <w:rsid w:val="007C3D1B"/>
    <w:rsid w:val="007C4812"/>
    <w:rsid w:val="007C48CD"/>
    <w:rsid w:val="007C4925"/>
    <w:rsid w:val="007C5A20"/>
    <w:rsid w:val="007C6212"/>
    <w:rsid w:val="007C6E7A"/>
    <w:rsid w:val="007C6F32"/>
    <w:rsid w:val="007C77AB"/>
    <w:rsid w:val="007D09F8"/>
    <w:rsid w:val="007D19F9"/>
    <w:rsid w:val="007D3957"/>
    <w:rsid w:val="007D39B9"/>
    <w:rsid w:val="007D3BCF"/>
    <w:rsid w:val="007D4215"/>
    <w:rsid w:val="007D5002"/>
    <w:rsid w:val="007D548A"/>
    <w:rsid w:val="007D6050"/>
    <w:rsid w:val="007D69D9"/>
    <w:rsid w:val="007D6C77"/>
    <w:rsid w:val="007D6F79"/>
    <w:rsid w:val="007E005E"/>
    <w:rsid w:val="007E2A24"/>
    <w:rsid w:val="007E2AC4"/>
    <w:rsid w:val="007E3227"/>
    <w:rsid w:val="007E3897"/>
    <w:rsid w:val="007E4BFD"/>
    <w:rsid w:val="007E533D"/>
    <w:rsid w:val="007E5492"/>
    <w:rsid w:val="007E5BDC"/>
    <w:rsid w:val="007E5DCB"/>
    <w:rsid w:val="007E6262"/>
    <w:rsid w:val="007E7A97"/>
    <w:rsid w:val="007F0E2B"/>
    <w:rsid w:val="007F119A"/>
    <w:rsid w:val="007F2053"/>
    <w:rsid w:val="007F57CF"/>
    <w:rsid w:val="007F5AEA"/>
    <w:rsid w:val="007F6688"/>
    <w:rsid w:val="007F66AD"/>
    <w:rsid w:val="007F66C4"/>
    <w:rsid w:val="007F6772"/>
    <w:rsid w:val="007F6B8E"/>
    <w:rsid w:val="007F768C"/>
    <w:rsid w:val="007F7C9F"/>
    <w:rsid w:val="00801DD4"/>
    <w:rsid w:val="00802E6B"/>
    <w:rsid w:val="008042DA"/>
    <w:rsid w:val="00806C39"/>
    <w:rsid w:val="00806CCF"/>
    <w:rsid w:val="008071AB"/>
    <w:rsid w:val="0080742E"/>
    <w:rsid w:val="00807548"/>
    <w:rsid w:val="0081061E"/>
    <w:rsid w:val="00811D1E"/>
    <w:rsid w:val="008121BD"/>
    <w:rsid w:val="00812CCC"/>
    <w:rsid w:val="008138C1"/>
    <w:rsid w:val="00813F8C"/>
    <w:rsid w:val="00814A9B"/>
    <w:rsid w:val="0081598D"/>
    <w:rsid w:val="0081638C"/>
    <w:rsid w:val="00816A1C"/>
    <w:rsid w:val="00816A35"/>
    <w:rsid w:val="00816B5D"/>
    <w:rsid w:val="0081745F"/>
    <w:rsid w:val="00817BB9"/>
    <w:rsid w:val="00820860"/>
    <w:rsid w:val="008208AF"/>
    <w:rsid w:val="00821DD0"/>
    <w:rsid w:val="0082519E"/>
    <w:rsid w:val="00825DA3"/>
    <w:rsid w:val="008263F7"/>
    <w:rsid w:val="008270F0"/>
    <w:rsid w:val="0082765D"/>
    <w:rsid w:val="008310C9"/>
    <w:rsid w:val="008319C9"/>
    <w:rsid w:val="008328CF"/>
    <w:rsid w:val="00833994"/>
    <w:rsid w:val="00836353"/>
    <w:rsid w:val="008367BB"/>
    <w:rsid w:val="00837F88"/>
    <w:rsid w:val="00840325"/>
    <w:rsid w:val="0084036A"/>
    <w:rsid w:val="008406C4"/>
    <w:rsid w:val="0084090B"/>
    <w:rsid w:val="00841A34"/>
    <w:rsid w:val="00841D82"/>
    <w:rsid w:val="008434AD"/>
    <w:rsid w:val="00844591"/>
    <w:rsid w:val="00845F34"/>
    <w:rsid w:val="0084651D"/>
    <w:rsid w:val="00847B54"/>
    <w:rsid w:val="00852213"/>
    <w:rsid w:val="00852C26"/>
    <w:rsid w:val="00852C99"/>
    <w:rsid w:val="0085334A"/>
    <w:rsid w:val="00853BA4"/>
    <w:rsid w:val="008543B4"/>
    <w:rsid w:val="00855996"/>
    <w:rsid w:val="00856A93"/>
    <w:rsid w:val="00856F2B"/>
    <w:rsid w:val="00856FDC"/>
    <w:rsid w:val="00857E42"/>
    <w:rsid w:val="00860507"/>
    <w:rsid w:val="00860584"/>
    <w:rsid w:val="008617D9"/>
    <w:rsid w:val="00862ECB"/>
    <w:rsid w:val="00864CBC"/>
    <w:rsid w:val="00866CD4"/>
    <w:rsid w:val="008701F9"/>
    <w:rsid w:val="00870988"/>
    <w:rsid w:val="00870A42"/>
    <w:rsid w:val="008713C5"/>
    <w:rsid w:val="00872E73"/>
    <w:rsid w:val="008735CE"/>
    <w:rsid w:val="00873678"/>
    <w:rsid w:val="00873CCA"/>
    <w:rsid w:val="00874E8C"/>
    <w:rsid w:val="00875A18"/>
    <w:rsid w:val="00875B2B"/>
    <w:rsid w:val="00876598"/>
    <w:rsid w:val="008808DD"/>
    <w:rsid w:val="00884441"/>
    <w:rsid w:val="0088490A"/>
    <w:rsid w:val="008853A2"/>
    <w:rsid w:val="0088698F"/>
    <w:rsid w:val="008870A4"/>
    <w:rsid w:val="00890D94"/>
    <w:rsid w:val="008927B9"/>
    <w:rsid w:val="00892DA8"/>
    <w:rsid w:val="00893641"/>
    <w:rsid w:val="00893E53"/>
    <w:rsid w:val="00894A1E"/>
    <w:rsid w:val="008960C2"/>
    <w:rsid w:val="0089628F"/>
    <w:rsid w:val="008A03D2"/>
    <w:rsid w:val="008A084F"/>
    <w:rsid w:val="008A245C"/>
    <w:rsid w:val="008A2D66"/>
    <w:rsid w:val="008A3932"/>
    <w:rsid w:val="008A3BF7"/>
    <w:rsid w:val="008A42A5"/>
    <w:rsid w:val="008A4403"/>
    <w:rsid w:val="008A4929"/>
    <w:rsid w:val="008A499C"/>
    <w:rsid w:val="008A51EE"/>
    <w:rsid w:val="008A6786"/>
    <w:rsid w:val="008A7ABB"/>
    <w:rsid w:val="008B0BB7"/>
    <w:rsid w:val="008B1AB6"/>
    <w:rsid w:val="008B1F58"/>
    <w:rsid w:val="008B394E"/>
    <w:rsid w:val="008B4AFF"/>
    <w:rsid w:val="008B51DD"/>
    <w:rsid w:val="008B5728"/>
    <w:rsid w:val="008B5BEE"/>
    <w:rsid w:val="008B70BA"/>
    <w:rsid w:val="008B731C"/>
    <w:rsid w:val="008C00DB"/>
    <w:rsid w:val="008C20E7"/>
    <w:rsid w:val="008C26C6"/>
    <w:rsid w:val="008C4B76"/>
    <w:rsid w:val="008C751D"/>
    <w:rsid w:val="008C78DF"/>
    <w:rsid w:val="008C7AB0"/>
    <w:rsid w:val="008D0634"/>
    <w:rsid w:val="008D0A60"/>
    <w:rsid w:val="008D0C09"/>
    <w:rsid w:val="008D1CB7"/>
    <w:rsid w:val="008D30C4"/>
    <w:rsid w:val="008D3A3E"/>
    <w:rsid w:val="008D41CA"/>
    <w:rsid w:val="008D46AA"/>
    <w:rsid w:val="008D4D12"/>
    <w:rsid w:val="008D5EDA"/>
    <w:rsid w:val="008D7331"/>
    <w:rsid w:val="008E08E1"/>
    <w:rsid w:val="008E0B21"/>
    <w:rsid w:val="008E0ED4"/>
    <w:rsid w:val="008E157D"/>
    <w:rsid w:val="008E19BF"/>
    <w:rsid w:val="008E2166"/>
    <w:rsid w:val="008E23C2"/>
    <w:rsid w:val="008E28D1"/>
    <w:rsid w:val="008E3240"/>
    <w:rsid w:val="008E34AD"/>
    <w:rsid w:val="008E572B"/>
    <w:rsid w:val="008F1140"/>
    <w:rsid w:val="008F1B1F"/>
    <w:rsid w:val="008F2AA2"/>
    <w:rsid w:val="008F384E"/>
    <w:rsid w:val="008F4559"/>
    <w:rsid w:val="008F4BF5"/>
    <w:rsid w:val="008F609C"/>
    <w:rsid w:val="008F689C"/>
    <w:rsid w:val="008F68AB"/>
    <w:rsid w:val="008F6ECD"/>
    <w:rsid w:val="008F7D0F"/>
    <w:rsid w:val="00900D7D"/>
    <w:rsid w:val="009012D9"/>
    <w:rsid w:val="009013A9"/>
    <w:rsid w:val="00901BE7"/>
    <w:rsid w:val="00901F2B"/>
    <w:rsid w:val="00902760"/>
    <w:rsid w:val="00903294"/>
    <w:rsid w:val="00903B6E"/>
    <w:rsid w:val="00904BEE"/>
    <w:rsid w:val="00904D31"/>
    <w:rsid w:val="0090604A"/>
    <w:rsid w:val="00906306"/>
    <w:rsid w:val="00907012"/>
    <w:rsid w:val="0091038B"/>
    <w:rsid w:val="00910964"/>
    <w:rsid w:val="00912DC1"/>
    <w:rsid w:val="009133B8"/>
    <w:rsid w:val="0091369C"/>
    <w:rsid w:val="00913F16"/>
    <w:rsid w:val="00914E83"/>
    <w:rsid w:val="009155A8"/>
    <w:rsid w:val="009170FF"/>
    <w:rsid w:val="009174DE"/>
    <w:rsid w:val="00920F3D"/>
    <w:rsid w:val="00921264"/>
    <w:rsid w:val="009215FF"/>
    <w:rsid w:val="00921676"/>
    <w:rsid w:val="00921B64"/>
    <w:rsid w:val="009232CD"/>
    <w:rsid w:val="0092333A"/>
    <w:rsid w:val="00923532"/>
    <w:rsid w:val="00924BF9"/>
    <w:rsid w:val="00927067"/>
    <w:rsid w:val="00927660"/>
    <w:rsid w:val="00927D43"/>
    <w:rsid w:val="009304E8"/>
    <w:rsid w:val="009338EE"/>
    <w:rsid w:val="009341BE"/>
    <w:rsid w:val="009366EB"/>
    <w:rsid w:val="00937599"/>
    <w:rsid w:val="00940D3C"/>
    <w:rsid w:val="00941BD4"/>
    <w:rsid w:val="00942422"/>
    <w:rsid w:val="00943D72"/>
    <w:rsid w:val="009442CE"/>
    <w:rsid w:val="00944579"/>
    <w:rsid w:val="0094475F"/>
    <w:rsid w:val="00945055"/>
    <w:rsid w:val="00945AC4"/>
    <w:rsid w:val="009462A5"/>
    <w:rsid w:val="00946D81"/>
    <w:rsid w:val="00952A0F"/>
    <w:rsid w:val="009538BD"/>
    <w:rsid w:val="00954856"/>
    <w:rsid w:val="00955C5F"/>
    <w:rsid w:val="00955ECF"/>
    <w:rsid w:val="00957840"/>
    <w:rsid w:val="00957B01"/>
    <w:rsid w:val="00957D1C"/>
    <w:rsid w:val="00960038"/>
    <w:rsid w:val="0096063E"/>
    <w:rsid w:val="00961837"/>
    <w:rsid w:val="0096284B"/>
    <w:rsid w:val="00963403"/>
    <w:rsid w:val="00963C1A"/>
    <w:rsid w:val="00964685"/>
    <w:rsid w:val="009652C7"/>
    <w:rsid w:val="00965304"/>
    <w:rsid w:val="00965359"/>
    <w:rsid w:val="0096671F"/>
    <w:rsid w:val="00967156"/>
    <w:rsid w:val="009676C1"/>
    <w:rsid w:val="00971691"/>
    <w:rsid w:val="009718DD"/>
    <w:rsid w:val="00974C73"/>
    <w:rsid w:val="00976744"/>
    <w:rsid w:val="009769EC"/>
    <w:rsid w:val="009811C2"/>
    <w:rsid w:val="00981207"/>
    <w:rsid w:val="009813FE"/>
    <w:rsid w:val="00981BE0"/>
    <w:rsid w:val="009820FE"/>
    <w:rsid w:val="00982422"/>
    <w:rsid w:val="00982BEE"/>
    <w:rsid w:val="00982EBC"/>
    <w:rsid w:val="00984086"/>
    <w:rsid w:val="009859A2"/>
    <w:rsid w:val="00986233"/>
    <w:rsid w:val="009862E5"/>
    <w:rsid w:val="009866F5"/>
    <w:rsid w:val="009871C3"/>
    <w:rsid w:val="00987B0A"/>
    <w:rsid w:val="00990242"/>
    <w:rsid w:val="00990543"/>
    <w:rsid w:val="0099059E"/>
    <w:rsid w:val="0099078F"/>
    <w:rsid w:val="009911C3"/>
    <w:rsid w:val="0099175D"/>
    <w:rsid w:val="00992A59"/>
    <w:rsid w:val="00992CF3"/>
    <w:rsid w:val="009937D1"/>
    <w:rsid w:val="00993B90"/>
    <w:rsid w:val="0099409D"/>
    <w:rsid w:val="0099484A"/>
    <w:rsid w:val="00994BD0"/>
    <w:rsid w:val="00995B1C"/>
    <w:rsid w:val="00995EB3"/>
    <w:rsid w:val="00996ADC"/>
    <w:rsid w:val="00996FB6"/>
    <w:rsid w:val="00996FEF"/>
    <w:rsid w:val="009974D0"/>
    <w:rsid w:val="009978BC"/>
    <w:rsid w:val="009A055A"/>
    <w:rsid w:val="009A14A9"/>
    <w:rsid w:val="009A1544"/>
    <w:rsid w:val="009A1F6D"/>
    <w:rsid w:val="009A2136"/>
    <w:rsid w:val="009A2EB4"/>
    <w:rsid w:val="009A49BF"/>
    <w:rsid w:val="009A6002"/>
    <w:rsid w:val="009A699D"/>
    <w:rsid w:val="009A728A"/>
    <w:rsid w:val="009A741C"/>
    <w:rsid w:val="009A7F21"/>
    <w:rsid w:val="009B03F1"/>
    <w:rsid w:val="009B0564"/>
    <w:rsid w:val="009B08FC"/>
    <w:rsid w:val="009B0B35"/>
    <w:rsid w:val="009B1015"/>
    <w:rsid w:val="009B1076"/>
    <w:rsid w:val="009B18FD"/>
    <w:rsid w:val="009B229B"/>
    <w:rsid w:val="009B237D"/>
    <w:rsid w:val="009B2EF4"/>
    <w:rsid w:val="009B3B5C"/>
    <w:rsid w:val="009B3F4C"/>
    <w:rsid w:val="009B49EC"/>
    <w:rsid w:val="009B654E"/>
    <w:rsid w:val="009B67BE"/>
    <w:rsid w:val="009B7E8A"/>
    <w:rsid w:val="009C149E"/>
    <w:rsid w:val="009C1DD7"/>
    <w:rsid w:val="009C2149"/>
    <w:rsid w:val="009C357F"/>
    <w:rsid w:val="009C43AA"/>
    <w:rsid w:val="009C44E5"/>
    <w:rsid w:val="009C4B5A"/>
    <w:rsid w:val="009C4E9F"/>
    <w:rsid w:val="009C57D3"/>
    <w:rsid w:val="009C5B96"/>
    <w:rsid w:val="009C6E71"/>
    <w:rsid w:val="009C7351"/>
    <w:rsid w:val="009C7794"/>
    <w:rsid w:val="009C7E40"/>
    <w:rsid w:val="009C7F5B"/>
    <w:rsid w:val="009D094D"/>
    <w:rsid w:val="009D0FB6"/>
    <w:rsid w:val="009D1440"/>
    <w:rsid w:val="009D1563"/>
    <w:rsid w:val="009D31E6"/>
    <w:rsid w:val="009D3D1F"/>
    <w:rsid w:val="009D4BBA"/>
    <w:rsid w:val="009D5ECE"/>
    <w:rsid w:val="009D705E"/>
    <w:rsid w:val="009D72E1"/>
    <w:rsid w:val="009E0DC8"/>
    <w:rsid w:val="009E1CA6"/>
    <w:rsid w:val="009E2B25"/>
    <w:rsid w:val="009E4284"/>
    <w:rsid w:val="009E4DF6"/>
    <w:rsid w:val="009E5FFB"/>
    <w:rsid w:val="009E60D8"/>
    <w:rsid w:val="009E71E0"/>
    <w:rsid w:val="009F028F"/>
    <w:rsid w:val="009F0DE8"/>
    <w:rsid w:val="009F1AE2"/>
    <w:rsid w:val="009F25B9"/>
    <w:rsid w:val="009F2E26"/>
    <w:rsid w:val="009F4B66"/>
    <w:rsid w:val="009F563C"/>
    <w:rsid w:val="009F5B20"/>
    <w:rsid w:val="009F6531"/>
    <w:rsid w:val="009F6764"/>
    <w:rsid w:val="009F7934"/>
    <w:rsid w:val="009F7A34"/>
    <w:rsid w:val="00A0050D"/>
    <w:rsid w:val="00A010FC"/>
    <w:rsid w:val="00A016FB"/>
    <w:rsid w:val="00A036DE"/>
    <w:rsid w:val="00A053C5"/>
    <w:rsid w:val="00A05B65"/>
    <w:rsid w:val="00A0720A"/>
    <w:rsid w:val="00A10071"/>
    <w:rsid w:val="00A10D8D"/>
    <w:rsid w:val="00A11A8F"/>
    <w:rsid w:val="00A123AA"/>
    <w:rsid w:val="00A127ED"/>
    <w:rsid w:val="00A12BAE"/>
    <w:rsid w:val="00A12F5C"/>
    <w:rsid w:val="00A1301E"/>
    <w:rsid w:val="00A13382"/>
    <w:rsid w:val="00A1352E"/>
    <w:rsid w:val="00A13D5A"/>
    <w:rsid w:val="00A148C9"/>
    <w:rsid w:val="00A14CF3"/>
    <w:rsid w:val="00A16811"/>
    <w:rsid w:val="00A2178A"/>
    <w:rsid w:val="00A2480C"/>
    <w:rsid w:val="00A24EDE"/>
    <w:rsid w:val="00A24F61"/>
    <w:rsid w:val="00A2562F"/>
    <w:rsid w:val="00A25926"/>
    <w:rsid w:val="00A25A9E"/>
    <w:rsid w:val="00A26E88"/>
    <w:rsid w:val="00A27814"/>
    <w:rsid w:val="00A27F03"/>
    <w:rsid w:val="00A30D36"/>
    <w:rsid w:val="00A31049"/>
    <w:rsid w:val="00A313BE"/>
    <w:rsid w:val="00A31C4E"/>
    <w:rsid w:val="00A31EDC"/>
    <w:rsid w:val="00A32D2B"/>
    <w:rsid w:val="00A33242"/>
    <w:rsid w:val="00A33FAE"/>
    <w:rsid w:val="00A34E30"/>
    <w:rsid w:val="00A37259"/>
    <w:rsid w:val="00A37999"/>
    <w:rsid w:val="00A37A39"/>
    <w:rsid w:val="00A37BBE"/>
    <w:rsid w:val="00A4032E"/>
    <w:rsid w:val="00A40946"/>
    <w:rsid w:val="00A41653"/>
    <w:rsid w:val="00A42FA1"/>
    <w:rsid w:val="00A43582"/>
    <w:rsid w:val="00A43B7D"/>
    <w:rsid w:val="00A440A8"/>
    <w:rsid w:val="00A44782"/>
    <w:rsid w:val="00A44A4F"/>
    <w:rsid w:val="00A4674F"/>
    <w:rsid w:val="00A469E0"/>
    <w:rsid w:val="00A469E1"/>
    <w:rsid w:val="00A46C84"/>
    <w:rsid w:val="00A47AC7"/>
    <w:rsid w:val="00A5009A"/>
    <w:rsid w:val="00A50339"/>
    <w:rsid w:val="00A5105B"/>
    <w:rsid w:val="00A51D65"/>
    <w:rsid w:val="00A525E8"/>
    <w:rsid w:val="00A53E4D"/>
    <w:rsid w:val="00A54EF5"/>
    <w:rsid w:val="00A5522B"/>
    <w:rsid w:val="00A55410"/>
    <w:rsid w:val="00A556D7"/>
    <w:rsid w:val="00A55F01"/>
    <w:rsid w:val="00A562AC"/>
    <w:rsid w:val="00A56527"/>
    <w:rsid w:val="00A568A1"/>
    <w:rsid w:val="00A5696C"/>
    <w:rsid w:val="00A57B7C"/>
    <w:rsid w:val="00A618DF"/>
    <w:rsid w:val="00A631B0"/>
    <w:rsid w:val="00A6394F"/>
    <w:rsid w:val="00A640B6"/>
    <w:rsid w:val="00A67977"/>
    <w:rsid w:val="00A67DA5"/>
    <w:rsid w:val="00A703F8"/>
    <w:rsid w:val="00A707AC"/>
    <w:rsid w:val="00A70DB4"/>
    <w:rsid w:val="00A71165"/>
    <w:rsid w:val="00A718AA"/>
    <w:rsid w:val="00A720D4"/>
    <w:rsid w:val="00A72DBF"/>
    <w:rsid w:val="00A73586"/>
    <w:rsid w:val="00A75082"/>
    <w:rsid w:val="00A75FA1"/>
    <w:rsid w:val="00A765FD"/>
    <w:rsid w:val="00A768DD"/>
    <w:rsid w:val="00A76D34"/>
    <w:rsid w:val="00A801D5"/>
    <w:rsid w:val="00A802CA"/>
    <w:rsid w:val="00A81D50"/>
    <w:rsid w:val="00A81E9B"/>
    <w:rsid w:val="00A82C2F"/>
    <w:rsid w:val="00A83952"/>
    <w:rsid w:val="00A84228"/>
    <w:rsid w:val="00A844E8"/>
    <w:rsid w:val="00A8461F"/>
    <w:rsid w:val="00A849A7"/>
    <w:rsid w:val="00A84A62"/>
    <w:rsid w:val="00A86270"/>
    <w:rsid w:val="00A862FE"/>
    <w:rsid w:val="00A863D5"/>
    <w:rsid w:val="00A866AF"/>
    <w:rsid w:val="00A866F6"/>
    <w:rsid w:val="00A86A23"/>
    <w:rsid w:val="00A86C05"/>
    <w:rsid w:val="00A9012B"/>
    <w:rsid w:val="00A90294"/>
    <w:rsid w:val="00A905CF"/>
    <w:rsid w:val="00A9195F"/>
    <w:rsid w:val="00A9291E"/>
    <w:rsid w:val="00A94215"/>
    <w:rsid w:val="00A94826"/>
    <w:rsid w:val="00A950E4"/>
    <w:rsid w:val="00A960E9"/>
    <w:rsid w:val="00A9614E"/>
    <w:rsid w:val="00A974ED"/>
    <w:rsid w:val="00AA0473"/>
    <w:rsid w:val="00AA085B"/>
    <w:rsid w:val="00AA1370"/>
    <w:rsid w:val="00AA26D3"/>
    <w:rsid w:val="00AA4124"/>
    <w:rsid w:val="00AA4F03"/>
    <w:rsid w:val="00AA630D"/>
    <w:rsid w:val="00AA70BE"/>
    <w:rsid w:val="00AA72C6"/>
    <w:rsid w:val="00AA73CD"/>
    <w:rsid w:val="00AB2138"/>
    <w:rsid w:val="00AB3B90"/>
    <w:rsid w:val="00AB5B74"/>
    <w:rsid w:val="00AB7226"/>
    <w:rsid w:val="00AB7458"/>
    <w:rsid w:val="00AB76CD"/>
    <w:rsid w:val="00AB7DD6"/>
    <w:rsid w:val="00AC00EA"/>
    <w:rsid w:val="00AC160D"/>
    <w:rsid w:val="00AC21DE"/>
    <w:rsid w:val="00AC3E64"/>
    <w:rsid w:val="00AC5D17"/>
    <w:rsid w:val="00AC61CC"/>
    <w:rsid w:val="00AC75B9"/>
    <w:rsid w:val="00AC7F3E"/>
    <w:rsid w:val="00AD1ADB"/>
    <w:rsid w:val="00AD32F6"/>
    <w:rsid w:val="00AD3DDD"/>
    <w:rsid w:val="00AD606B"/>
    <w:rsid w:val="00AD6201"/>
    <w:rsid w:val="00AD6247"/>
    <w:rsid w:val="00AD643B"/>
    <w:rsid w:val="00AD6C76"/>
    <w:rsid w:val="00AD7337"/>
    <w:rsid w:val="00AD774B"/>
    <w:rsid w:val="00AD7B3C"/>
    <w:rsid w:val="00AD7C9F"/>
    <w:rsid w:val="00AD7DD8"/>
    <w:rsid w:val="00AE139F"/>
    <w:rsid w:val="00AE186D"/>
    <w:rsid w:val="00AE220F"/>
    <w:rsid w:val="00AE54F8"/>
    <w:rsid w:val="00AE5BEA"/>
    <w:rsid w:val="00AE619A"/>
    <w:rsid w:val="00AE635B"/>
    <w:rsid w:val="00AE737B"/>
    <w:rsid w:val="00AF332C"/>
    <w:rsid w:val="00AF3A31"/>
    <w:rsid w:val="00AF47ED"/>
    <w:rsid w:val="00AF6925"/>
    <w:rsid w:val="00B007E7"/>
    <w:rsid w:val="00B00ACA"/>
    <w:rsid w:val="00B0129E"/>
    <w:rsid w:val="00B01B62"/>
    <w:rsid w:val="00B01F33"/>
    <w:rsid w:val="00B0289D"/>
    <w:rsid w:val="00B02D45"/>
    <w:rsid w:val="00B02DCB"/>
    <w:rsid w:val="00B06A33"/>
    <w:rsid w:val="00B07359"/>
    <w:rsid w:val="00B07874"/>
    <w:rsid w:val="00B078A3"/>
    <w:rsid w:val="00B079B6"/>
    <w:rsid w:val="00B07E8A"/>
    <w:rsid w:val="00B10467"/>
    <w:rsid w:val="00B10EC6"/>
    <w:rsid w:val="00B117E7"/>
    <w:rsid w:val="00B119F2"/>
    <w:rsid w:val="00B12C76"/>
    <w:rsid w:val="00B13722"/>
    <w:rsid w:val="00B146E0"/>
    <w:rsid w:val="00B14ACB"/>
    <w:rsid w:val="00B14D19"/>
    <w:rsid w:val="00B14DA1"/>
    <w:rsid w:val="00B14FCE"/>
    <w:rsid w:val="00B1539D"/>
    <w:rsid w:val="00B1697D"/>
    <w:rsid w:val="00B16F67"/>
    <w:rsid w:val="00B204C7"/>
    <w:rsid w:val="00B206C0"/>
    <w:rsid w:val="00B21D29"/>
    <w:rsid w:val="00B22C49"/>
    <w:rsid w:val="00B22FEE"/>
    <w:rsid w:val="00B23965"/>
    <w:rsid w:val="00B23E5D"/>
    <w:rsid w:val="00B2572A"/>
    <w:rsid w:val="00B26A0F"/>
    <w:rsid w:val="00B27B88"/>
    <w:rsid w:val="00B313AD"/>
    <w:rsid w:val="00B320B3"/>
    <w:rsid w:val="00B3259D"/>
    <w:rsid w:val="00B32D61"/>
    <w:rsid w:val="00B33092"/>
    <w:rsid w:val="00B34007"/>
    <w:rsid w:val="00B3496C"/>
    <w:rsid w:val="00B3516D"/>
    <w:rsid w:val="00B35D5B"/>
    <w:rsid w:val="00B35E99"/>
    <w:rsid w:val="00B35F20"/>
    <w:rsid w:val="00B36032"/>
    <w:rsid w:val="00B3748A"/>
    <w:rsid w:val="00B402E2"/>
    <w:rsid w:val="00B403BB"/>
    <w:rsid w:val="00B4136B"/>
    <w:rsid w:val="00B41A95"/>
    <w:rsid w:val="00B42C53"/>
    <w:rsid w:val="00B44406"/>
    <w:rsid w:val="00B44B74"/>
    <w:rsid w:val="00B4522A"/>
    <w:rsid w:val="00B46798"/>
    <w:rsid w:val="00B5060F"/>
    <w:rsid w:val="00B50E0C"/>
    <w:rsid w:val="00B5125B"/>
    <w:rsid w:val="00B52B42"/>
    <w:rsid w:val="00B5414B"/>
    <w:rsid w:val="00B57345"/>
    <w:rsid w:val="00B614AA"/>
    <w:rsid w:val="00B650FE"/>
    <w:rsid w:val="00B652E2"/>
    <w:rsid w:val="00B6534B"/>
    <w:rsid w:val="00B65687"/>
    <w:rsid w:val="00B6630C"/>
    <w:rsid w:val="00B66347"/>
    <w:rsid w:val="00B66427"/>
    <w:rsid w:val="00B66F73"/>
    <w:rsid w:val="00B70C8D"/>
    <w:rsid w:val="00B72817"/>
    <w:rsid w:val="00B739E9"/>
    <w:rsid w:val="00B762E0"/>
    <w:rsid w:val="00B76362"/>
    <w:rsid w:val="00B772F0"/>
    <w:rsid w:val="00B77F21"/>
    <w:rsid w:val="00B806BC"/>
    <w:rsid w:val="00B8073B"/>
    <w:rsid w:val="00B809F7"/>
    <w:rsid w:val="00B81100"/>
    <w:rsid w:val="00B81717"/>
    <w:rsid w:val="00B81A5B"/>
    <w:rsid w:val="00B823C7"/>
    <w:rsid w:val="00B829A9"/>
    <w:rsid w:val="00B82CB2"/>
    <w:rsid w:val="00B83AB8"/>
    <w:rsid w:val="00B851E3"/>
    <w:rsid w:val="00B863CD"/>
    <w:rsid w:val="00B865C6"/>
    <w:rsid w:val="00B868FA"/>
    <w:rsid w:val="00B8740E"/>
    <w:rsid w:val="00B8745D"/>
    <w:rsid w:val="00B90196"/>
    <w:rsid w:val="00B90E93"/>
    <w:rsid w:val="00B91A4C"/>
    <w:rsid w:val="00B93AC0"/>
    <w:rsid w:val="00B93B30"/>
    <w:rsid w:val="00B93E14"/>
    <w:rsid w:val="00B943E9"/>
    <w:rsid w:val="00B94EC9"/>
    <w:rsid w:val="00B95260"/>
    <w:rsid w:val="00B9652C"/>
    <w:rsid w:val="00B96631"/>
    <w:rsid w:val="00BA01E2"/>
    <w:rsid w:val="00BA07C1"/>
    <w:rsid w:val="00BA2E52"/>
    <w:rsid w:val="00BA30EF"/>
    <w:rsid w:val="00BA30F7"/>
    <w:rsid w:val="00BA4645"/>
    <w:rsid w:val="00BA4CD3"/>
    <w:rsid w:val="00BA4E87"/>
    <w:rsid w:val="00BA542B"/>
    <w:rsid w:val="00BA590B"/>
    <w:rsid w:val="00BA5D40"/>
    <w:rsid w:val="00BA69CA"/>
    <w:rsid w:val="00BA756E"/>
    <w:rsid w:val="00BB145E"/>
    <w:rsid w:val="00BB23B3"/>
    <w:rsid w:val="00BB4225"/>
    <w:rsid w:val="00BB4608"/>
    <w:rsid w:val="00BB4960"/>
    <w:rsid w:val="00BB5360"/>
    <w:rsid w:val="00BB551D"/>
    <w:rsid w:val="00BB79AB"/>
    <w:rsid w:val="00BB7FC6"/>
    <w:rsid w:val="00BC013D"/>
    <w:rsid w:val="00BC01E0"/>
    <w:rsid w:val="00BC01E4"/>
    <w:rsid w:val="00BC02A1"/>
    <w:rsid w:val="00BC03D9"/>
    <w:rsid w:val="00BC0B86"/>
    <w:rsid w:val="00BC1044"/>
    <w:rsid w:val="00BC1132"/>
    <w:rsid w:val="00BC1FAB"/>
    <w:rsid w:val="00BC2B86"/>
    <w:rsid w:val="00BC34AE"/>
    <w:rsid w:val="00BC3BFA"/>
    <w:rsid w:val="00BC4276"/>
    <w:rsid w:val="00BC5B7E"/>
    <w:rsid w:val="00BC6547"/>
    <w:rsid w:val="00BC6693"/>
    <w:rsid w:val="00BC7131"/>
    <w:rsid w:val="00BD1874"/>
    <w:rsid w:val="00BD1B0E"/>
    <w:rsid w:val="00BD39E9"/>
    <w:rsid w:val="00BD3F90"/>
    <w:rsid w:val="00BD5555"/>
    <w:rsid w:val="00BD5D9A"/>
    <w:rsid w:val="00BD71D7"/>
    <w:rsid w:val="00BD720A"/>
    <w:rsid w:val="00BD7386"/>
    <w:rsid w:val="00BD7481"/>
    <w:rsid w:val="00BE10DF"/>
    <w:rsid w:val="00BE1536"/>
    <w:rsid w:val="00BE2632"/>
    <w:rsid w:val="00BE3AEF"/>
    <w:rsid w:val="00BE532B"/>
    <w:rsid w:val="00BE5507"/>
    <w:rsid w:val="00BE693D"/>
    <w:rsid w:val="00BE6D40"/>
    <w:rsid w:val="00BE6FE0"/>
    <w:rsid w:val="00BE7451"/>
    <w:rsid w:val="00BE7580"/>
    <w:rsid w:val="00BE7AC6"/>
    <w:rsid w:val="00BE7BD8"/>
    <w:rsid w:val="00BF0F03"/>
    <w:rsid w:val="00BF29BC"/>
    <w:rsid w:val="00BF2E1C"/>
    <w:rsid w:val="00BF2EC9"/>
    <w:rsid w:val="00BF3F10"/>
    <w:rsid w:val="00BF49C4"/>
    <w:rsid w:val="00BF5644"/>
    <w:rsid w:val="00BF621F"/>
    <w:rsid w:val="00BF65BC"/>
    <w:rsid w:val="00BF7FA5"/>
    <w:rsid w:val="00C01183"/>
    <w:rsid w:val="00C01B4B"/>
    <w:rsid w:val="00C0206F"/>
    <w:rsid w:val="00C032A5"/>
    <w:rsid w:val="00C05327"/>
    <w:rsid w:val="00C055E8"/>
    <w:rsid w:val="00C10650"/>
    <w:rsid w:val="00C1198F"/>
    <w:rsid w:val="00C119DD"/>
    <w:rsid w:val="00C11ABC"/>
    <w:rsid w:val="00C123A6"/>
    <w:rsid w:val="00C123C0"/>
    <w:rsid w:val="00C13BBF"/>
    <w:rsid w:val="00C14150"/>
    <w:rsid w:val="00C14447"/>
    <w:rsid w:val="00C152D3"/>
    <w:rsid w:val="00C156F1"/>
    <w:rsid w:val="00C15715"/>
    <w:rsid w:val="00C162C0"/>
    <w:rsid w:val="00C1636B"/>
    <w:rsid w:val="00C16820"/>
    <w:rsid w:val="00C170C3"/>
    <w:rsid w:val="00C17D4B"/>
    <w:rsid w:val="00C215DA"/>
    <w:rsid w:val="00C21DD8"/>
    <w:rsid w:val="00C2343C"/>
    <w:rsid w:val="00C2505D"/>
    <w:rsid w:val="00C262BC"/>
    <w:rsid w:val="00C278D8"/>
    <w:rsid w:val="00C31132"/>
    <w:rsid w:val="00C3120F"/>
    <w:rsid w:val="00C312A2"/>
    <w:rsid w:val="00C31ABF"/>
    <w:rsid w:val="00C33421"/>
    <w:rsid w:val="00C339B6"/>
    <w:rsid w:val="00C33EC0"/>
    <w:rsid w:val="00C348C0"/>
    <w:rsid w:val="00C34C14"/>
    <w:rsid w:val="00C35394"/>
    <w:rsid w:val="00C35A0B"/>
    <w:rsid w:val="00C3734E"/>
    <w:rsid w:val="00C379DC"/>
    <w:rsid w:val="00C40EC1"/>
    <w:rsid w:val="00C413CD"/>
    <w:rsid w:val="00C41A7E"/>
    <w:rsid w:val="00C428B8"/>
    <w:rsid w:val="00C44786"/>
    <w:rsid w:val="00C45133"/>
    <w:rsid w:val="00C451D6"/>
    <w:rsid w:val="00C4679D"/>
    <w:rsid w:val="00C46D47"/>
    <w:rsid w:val="00C4753C"/>
    <w:rsid w:val="00C47CCB"/>
    <w:rsid w:val="00C514C5"/>
    <w:rsid w:val="00C51522"/>
    <w:rsid w:val="00C5203A"/>
    <w:rsid w:val="00C54F38"/>
    <w:rsid w:val="00C551F7"/>
    <w:rsid w:val="00C55B8C"/>
    <w:rsid w:val="00C55BB4"/>
    <w:rsid w:val="00C60D2C"/>
    <w:rsid w:val="00C63159"/>
    <w:rsid w:val="00C63575"/>
    <w:rsid w:val="00C65ACA"/>
    <w:rsid w:val="00C664E8"/>
    <w:rsid w:val="00C70AC4"/>
    <w:rsid w:val="00C70CB7"/>
    <w:rsid w:val="00C7156A"/>
    <w:rsid w:val="00C7216F"/>
    <w:rsid w:val="00C72206"/>
    <w:rsid w:val="00C72C7E"/>
    <w:rsid w:val="00C72C8F"/>
    <w:rsid w:val="00C74500"/>
    <w:rsid w:val="00C75438"/>
    <w:rsid w:val="00C77D30"/>
    <w:rsid w:val="00C80997"/>
    <w:rsid w:val="00C80D17"/>
    <w:rsid w:val="00C8179E"/>
    <w:rsid w:val="00C831C7"/>
    <w:rsid w:val="00C83C02"/>
    <w:rsid w:val="00C86C1B"/>
    <w:rsid w:val="00C874D0"/>
    <w:rsid w:val="00C90B4B"/>
    <w:rsid w:val="00C9209F"/>
    <w:rsid w:val="00C93036"/>
    <w:rsid w:val="00C96E71"/>
    <w:rsid w:val="00CA12E2"/>
    <w:rsid w:val="00CA161B"/>
    <w:rsid w:val="00CA2573"/>
    <w:rsid w:val="00CA286E"/>
    <w:rsid w:val="00CA3CDC"/>
    <w:rsid w:val="00CA49B0"/>
    <w:rsid w:val="00CA4D80"/>
    <w:rsid w:val="00CA6098"/>
    <w:rsid w:val="00CA62E8"/>
    <w:rsid w:val="00CA6465"/>
    <w:rsid w:val="00CA6DF8"/>
    <w:rsid w:val="00CA73E8"/>
    <w:rsid w:val="00CB0617"/>
    <w:rsid w:val="00CB1D09"/>
    <w:rsid w:val="00CB301E"/>
    <w:rsid w:val="00CB31DD"/>
    <w:rsid w:val="00CB3291"/>
    <w:rsid w:val="00CB351B"/>
    <w:rsid w:val="00CB3794"/>
    <w:rsid w:val="00CB3885"/>
    <w:rsid w:val="00CB4399"/>
    <w:rsid w:val="00CB6647"/>
    <w:rsid w:val="00CB6716"/>
    <w:rsid w:val="00CB691B"/>
    <w:rsid w:val="00CB7BCC"/>
    <w:rsid w:val="00CB7C28"/>
    <w:rsid w:val="00CB7CAD"/>
    <w:rsid w:val="00CB7CF1"/>
    <w:rsid w:val="00CC09A2"/>
    <w:rsid w:val="00CC0A8F"/>
    <w:rsid w:val="00CC1002"/>
    <w:rsid w:val="00CC12E3"/>
    <w:rsid w:val="00CC1C5E"/>
    <w:rsid w:val="00CC220A"/>
    <w:rsid w:val="00CC2286"/>
    <w:rsid w:val="00CC2D9E"/>
    <w:rsid w:val="00CC2F5A"/>
    <w:rsid w:val="00CC3AF6"/>
    <w:rsid w:val="00CC4078"/>
    <w:rsid w:val="00CC4281"/>
    <w:rsid w:val="00CC4568"/>
    <w:rsid w:val="00CC46A9"/>
    <w:rsid w:val="00CC4CBD"/>
    <w:rsid w:val="00CC5172"/>
    <w:rsid w:val="00CC7459"/>
    <w:rsid w:val="00CC79D1"/>
    <w:rsid w:val="00CC7BF1"/>
    <w:rsid w:val="00CD099C"/>
    <w:rsid w:val="00CD0A1D"/>
    <w:rsid w:val="00CD0B4C"/>
    <w:rsid w:val="00CD1A1E"/>
    <w:rsid w:val="00CD1C26"/>
    <w:rsid w:val="00CD4129"/>
    <w:rsid w:val="00CD5422"/>
    <w:rsid w:val="00CD6D52"/>
    <w:rsid w:val="00CE0754"/>
    <w:rsid w:val="00CE0A6E"/>
    <w:rsid w:val="00CE0F0D"/>
    <w:rsid w:val="00CE143C"/>
    <w:rsid w:val="00CE1C57"/>
    <w:rsid w:val="00CE20ED"/>
    <w:rsid w:val="00CE2205"/>
    <w:rsid w:val="00CE2463"/>
    <w:rsid w:val="00CE2B46"/>
    <w:rsid w:val="00CE40BD"/>
    <w:rsid w:val="00CE49AF"/>
    <w:rsid w:val="00CE5321"/>
    <w:rsid w:val="00CE5CF3"/>
    <w:rsid w:val="00CE730B"/>
    <w:rsid w:val="00CE7C3B"/>
    <w:rsid w:val="00CE7FC1"/>
    <w:rsid w:val="00CF031D"/>
    <w:rsid w:val="00CF1BD9"/>
    <w:rsid w:val="00CF2624"/>
    <w:rsid w:val="00CF2753"/>
    <w:rsid w:val="00CF36AE"/>
    <w:rsid w:val="00CF38F5"/>
    <w:rsid w:val="00CF45F3"/>
    <w:rsid w:val="00CF4D01"/>
    <w:rsid w:val="00CF4D9C"/>
    <w:rsid w:val="00CF7D16"/>
    <w:rsid w:val="00D0132D"/>
    <w:rsid w:val="00D023CC"/>
    <w:rsid w:val="00D02B11"/>
    <w:rsid w:val="00D03FD6"/>
    <w:rsid w:val="00D051C6"/>
    <w:rsid w:val="00D052CB"/>
    <w:rsid w:val="00D05827"/>
    <w:rsid w:val="00D05D60"/>
    <w:rsid w:val="00D06152"/>
    <w:rsid w:val="00D06385"/>
    <w:rsid w:val="00D06C82"/>
    <w:rsid w:val="00D07F7C"/>
    <w:rsid w:val="00D11075"/>
    <w:rsid w:val="00D11169"/>
    <w:rsid w:val="00D1203C"/>
    <w:rsid w:val="00D12A7F"/>
    <w:rsid w:val="00D1392C"/>
    <w:rsid w:val="00D14E76"/>
    <w:rsid w:val="00D15069"/>
    <w:rsid w:val="00D15361"/>
    <w:rsid w:val="00D16F4D"/>
    <w:rsid w:val="00D17141"/>
    <w:rsid w:val="00D21756"/>
    <w:rsid w:val="00D2235A"/>
    <w:rsid w:val="00D22BAC"/>
    <w:rsid w:val="00D247FB"/>
    <w:rsid w:val="00D25C4A"/>
    <w:rsid w:val="00D26E53"/>
    <w:rsid w:val="00D26E81"/>
    <w:rsid w:val="00D277DB"/>
    <w:rsid w:val="00D30D9B"/>
    <w:rsid w:val="00D3295C"/>
    <w:rsid w:val="00D343CF"/>
    <w:rsid w:val="00D35384"/>
    <w:rsid w:val="00D358F8"/>
    <w:rsid w:val="00D35C29"/>
    <w:rsid w:val="00D36100"/>
    <w:rsid w:val="00D400B7"/>
    <w:rsid w:val="00D40821"/>
    <w:rsid w:val="00D42EC0"/>
    <w:rsid w:val="00D43DE8"/>
    <w:rsid w:val="00D44C65"/>
    <w:rsid w:val="00D45B63"/>
    <w:rsid w:val="00D45FF5"/>
    <w:rsid w:val="00D460D8"/>
    <w:rsid w:val="00D46386"/>
    <w:rsid w:val="00D47143"/>
    <w:rsid w:val="00D50743"/>
    <w:rsid w:val="00D50840"/>
    <w:rsid w:val="00D514A6"/>
    <w:rsid w:val="00D52E8F"/>
    <w:rsid w:val="00D5336B"/>
    <w:rsid w:val="00D5370A"/>
    <w:rsid w:val="00D5429E"/>
    <w:rsid w:val="00D5460B"/>
    <w:rsid w:val="00D54821"/>
    <w:rsid w:val="00D55759"/>
    <w:rsid w:val="00D55F82"/>
    <w:rsid w:val="00D55FE4"/>
    <w:rsid w:val="00D56B0C"/>
    <w:rsid w:val="00D56FB1"/>
    <w:rsid w:val="00D571EF"/>
    <w:rsid w:val="00D57F2B"/>
    <w:rsid w:val="00D60127"/>
    <w:rsid w:val="00D610F7"/>
    <w:rsid w:val="00D6165C"/>
    <w:rsid w:val="00D61B6B"/>
    <w:rsid w:val="00D62F5C"/>
    <w:rsid w:val="00D640CD"/>
    <w:rsid w:val="00D6629D"/>
    <w:rsid w:val="00D66C28"/>
    <w:rsid w:val="00D673FC"/>
    <w:rsid w:val="00D674EE"/>
    <w:rsid w:val="00D67A2D"/>
    <w:rsid w:val="00D67D39"/>
    <w:rsid w:val="00D70715"/>
    <w:rsid w:val="00D70B44"/>
    <w:rsid w:val="00D71766"/>
    <w:rsid w:val="00D71D32"/>
    <w:rsid w:val="00D7243C"/>
    <w:rsid w:val="00D728BE"/>
    <w:rsid w:val="00D72B7F"/>
    <w:rsid w:val="00D73200"/>
    <w:rsid w:val="00D7360D"/>
    <w:rsid w:val="00D73768"/>
    <w:rsid w:val="00D74A69"/>
    <w:rsid w:val="00D74A9C"/>
    <w:rsid w:val="00D7548E"/>
    <w:rsid w:val="00D75D0B"/>
    <w:rsid w:val="00D760AA"/>
    <w:rsid w:val="00D7631F"/>
    <w:rsid w:val="00D77653"/>
    <w:rsid w:val="00D80967"/>
    <w:rsid w:val="00D81E17"/>
    <w:rsid w:val="00D821CF"/>
    <w:rsid w:val="00D8232A"/>
    <w:rsid w:val="00D82804"/>
    <w:rsid w:val="00D8285F"/>
    <w:rsid w:val="00D831C8"/>
    <w:rsid w:val="00D83D59"/>
    <w:rsid w:val="00D84346"/>
    <w:rsid w:val="00D84D98"/>
    <w:rsid w:val="00D84DB0"/>
    <w:rsid w:val="00D861D2"/>
    <w:rsid w:val="00D86284"/>
    <w:rsid w:val="00D90848"/>
    <w:rsid w:val="00D918C1"/>
    <w:rsid w:val="00D918E3"/>
    <w:rsid w:val="00D91E3A"/>
    <w:rsid w:val="00D92643"/>
    <w:rsid w:val="00D9388F"/>
    <w:rsid w:val="00D94A3F"/>
    <w:rsid w:val="00D959F3"/>
    <w:rsid w:val="00D967EB"/>
    <w:rsid w:val="00D968E5"/>
    <w:rsid w:val="00D9702A"/>
    <w:rsid w:val="00D979C7"/>
    <w:rsid w:val="00DA0E8D"/>
    <w:rsid w:val="00DA103A"/>
    <w:rsid w:val="00DA12A5"/>
    <w:rsid w:val="00DA2672"/>
    <w:rsid w:val="00DA2951"/>
    <w:rsid w:val="00DA31C0"/>
    <w:rsid w:val="00DA33CE"/>
    <w:rsid w:val="00DA3CDF"/>
    <w:rsid w:val="00DA42A8"/>
    <w:rsid w:val="00DA6971"/>
    <w:rsid w:val="00DA6FD9"/>
    <w:rsid w:val="00DB05C0"/>
    <w:rsid w:val="00DB0813"/>
    <w:rsid w:val="00DB109A"/>
    <w:rsid w:val="00DB23EC"/>
    <w:rsid w:val="00DB2F9F"/>
    <w:rsid w:val="00DB42C9"/>
    <w:rsid w:val="00DB42DE"/>
    <w:rsid w:val="00DB506E"/>
    <w:rsid w:val="00DB52F4"/>
    <w:rsid w:val="00DB61AA"/>
    <w:rsid w:val="00DB6A83"/>
    <w:rsid w:val="00DC016E"/>
    <w:rsid w:val="00DC0188"/>
    <w:rsid w:val="00DC0CCA"/>
    <w:rsid w:val="00DC167C"/>
    <w:rsid w:val="00DC49E8"/>
    <w:rsid w:val="00DC4EAA"/>
    <w:rsid w:val="00DC5311"/>
    <w:rsid w:val="00DC5CE3"/>
    <w:rsid w:val="00DC6E0A"/>
    <w:rsid w:val="00DC7071"/>
    <w:rsid w:val="00DC7BB1"/>
    <w:rsid w:val="00DD04E0"/>
    <w:rsid w:val="00DD1293"/>
    <w:rsid w:val="00DD1DCA"/>
    <w:rsid w:val="00DD24F3"/>
    <w:rsid w:val="00DD325E"/>
    <w:rsid w:val="00DD39CB"/>
    <w:rsid w:val="00DD3FBA"/>
    <w:rsid w:val="00DD43A7"/>
    <w:rsid w:val="00DD4853"/>
    <w:rsid w:val="00DE0A62"/>
    <w:rsid w:val="00DE135A"/>
    <w:rsid w:val="00DE1A5B"/>
    <w:rsid w:val="00DE3EB6"/>
    <w:rsid w:val="00DE4D29"/>
    <w:rsid w:val="00DE5F37"/>
    <w:rsid w:val="00DE61D6"/>
    <w:rsid w:val="00DE7760"/>
    <w:rsid w:val="00DE7E1D"/>
    <w:rsid w:val="00DF0031"/>
    <w:rsid w:val="00DF15CB"/>
    <w:rsid w:val="00DF1BD6"/>
    <w:rsid w:val="00DF2FB9"/>
    <w:rsid w:val="00DF3B48"/>
    <w:rsid w:val="00DF41C0"/>
    <w:rsid w:val="00DF4988"/>
    <w:rsid w:val="00DF5063"/>
    <w:rsid w:val="00DF683D"/>
    <w:rsid w:val="00DF6E27"/>
    <w:rsid w:val="00E01211"/>
    <w:rsid w:val="00E02841"/>
    <w:rsid w:val="00E02E3D"/>
    <w:rsid w:val="00E04416"/>
    <w:rsid w:val="00E05406"/>
    <w:rsid w:val="00E063AE"/>
    <w:rsid w:val="00E06725"/>
    <w:rsid w:val="00E0717D"/>
    <w:rsid w:val="00E07984"/>
    <w:rsid w:val="00E07AA2"/>
    <w:rsid w:val="00E1038B"/>
    <w:rsid w:val="00E1042B"/>
    <w:rsid w:val="00E10C40"/>
    <w:rsid w:val="00E11973"/>
    <w:rsid w:val="00E12402"/>
    <w:rsid w:val="00E136DC"/>
    <w:rsid w:val="00E140C5"/>
    <w:rsid w:val="00E146FC"/>
    <w:rsid w:val="00E14C00"/>
    <w:rsid w:val="00E16CD1"/>
    <w:rsid w:val="00E16DE8"/>
    <w:rsid w:val="00E17F47"/>
    <w:rsid w:val="00E20AEC"/>
    <w:rsid w:val="00E21FDD"/>
    <w:rsid w:val="00E240AC"/>
    <w:rsid w:val="00E2477A"/>
    <w:rsid w:val="00E255DC"/>
    <w:rsid w:val="00E2600D"/>
    <w:rsid w:val="00E26371"/>
    <w:rsid w:val="00E27488"/>
    <w:rsid w:val="00E279F1"/>
    <w:rsid w:val="00E30039"/>
    <w:rsid w:val="00E312BC"/>
    <w:rsid w:val="00E31BD9"/>
    <w:rsid w:val="00E329A2"/>
    <w:rsid w:val="00E32D1B"/>
    <w:rsid w:val="00E34646"/>
    <w:rsid w:val="00E34DE1"/>
    <w:rsid w:val="00E356E9"/>
    <w:rsid w:val="00E36CE3"/>
    <w:rsid w:val="00E37459"/>
    <w:rsid w:val="00E37BDE"/>
    <w:rsid w:val="00E4034F"/>
    <w:rsid w:val="00E42072"/>
    <w:rsid w:val="00E421A5"/>
    <w:rsid w:val="00E4299F"/>
    <w:rsid w:val="00E42C38"/>
    <w:rsid w:val="00E4302A"/>
    <w:rsid w:val="00E444BC"/>
    <w:rsid w:val="00E44DBC"/>
    <w:rsid w:val="00E4607B"/>
    <w:rsid w:val="00E46701"/>
    <w:rsid w:val="00E46A9F"/>
    <w:rsid w:val="00E46CBC"/>
    <w:rsid w:val="00E47CE7"/>
    <w:rsid w:val="00E507D0"/>
    <w:rsid w:val="00E50ECD"/>
    <w:rsid w:val="00E51B20"/>
    <w:rsid w:val="00E52C62"/>
    <w:rsid w:val="00E54DB3"/>
    <w:rsid w:val="00E5506C"/>
    <w:rsid w:val="00E568ED"/>
    <w:rsid w:val="00E569A2"/>
    <w:rsid w:val="00E5737D"/>
    <w:rsid w:val="00E60202"/>
    <w:rsid w:val="00E603FA"/>
    <w:rsid w:val="00E6043C"/>
    <w:rsid w:val="00E60A64"/>
    <w:rsid w:val="00E62F5F"/>
    <w:rsid w:val="00E63B52"/>
    <w:rsid w:val="00E63E51"/>
    <w:rsid w:val="00E64D75"/>
    <w:rsid w:val="00E66ED8"/>
    <w:rsid w:val="00E66F2E"/>
    <w:rsid w:val="00E6712D"/>
    <w:rsid w:val="00E67229"/>
    <w:rsid w:val="00E6736A"/>
    <w:rsid w:val="00E67981"/>
    <w:rsid w:val="00E67AF0"/>
    <w:rsid w:val="00E70B07"/>
    <w:rsid w:val="00E70C2D"/>
    <w:rsid w:val="00E7101B"/>
    <w:rsid w:val="00E71D89"/>
    <w:rsid w:val="00E723EF"/>
    <w:rsid w:val="00E729CA"/>
    <w:rsid w:val="00E73149"/>
    <w:rsid w:val="00E73501"/>
    <w:rsid w:val="00E73534"/>
    <w:rsid w:val="00E73AB5"/>
    <w:rsid w:val="00E74109"/>
    <w:rsid w:val="00E74C08"/>
    <w:rsid w:val="00E74D88"/>
    <w:rsid w:val="00E75AB7"/>
    <w:rsid w:val="00E761B3"/>
    <w:rsid w:val="00E76593"/>
    <w:rsid w:val="00E76626"/>
    <w:rsid w:val="00E766B5"/>
    <w:rsid w:val="00E76C9C"/>
    <w:rsid w:val="00E76DAF"/>
    <w:rsid w:val="00E77549"/>
    <w:rsid w:val="00E77996"/>
    <w:rsid w:val="00E80042"/>
    <w:rsid w:val="00E803CA"/>
    <w:rsid w:val="00E80579"/>
    <w:rsid w:val="00E81039"/>
    <w:rsid w:val="00E81FF7"/>
    <w:rsid w:val="00E82400"/>
    <w:rsid w:val="00E830D8"/>
    <w:rsid w:val="00E834F1"/>
    <w:rsid w:val="00E83B7A"/>
    <w:rsid w:val="00E84165"/>
    <w:rsid w:val="00E851D2"/>
    <w:rsid w:val="00E857C9"/>
    <w:rsid w:val="00E85F5A"/>
    <w:rsid w:val="00E86E01"/>
    <w:rsid w:val="00E878AC"/>
    <w:rsid w:val="00E905CD"/>
    <w:rsid w:val="00E90EC2"/>
    <w:rsid w:val="00E9161C"/>
    <w:rsid w:val="00E92324"/>
    <w:rsid w:val="00E92E16"/>
    <w:rsid w:val="00E93D7E"/>
    <w:rsid w:val="00E953A1"/>
    <w:rsid w:val="00E97914"/>
    <w:rsid w:val="00E97A86"/>
    <w:rsid w:val="00EA09C7"/>
    <w:rsid w:val="00EA0A47"/>
    <w:rsid w:val="00EA1204"/>
    <w:rsid w:val="00EA1363"/>
    <w:rsid w:val="00EA2891"/>
    <w:rsid w:val="00EA297D"/>
    <w:rsid w:val="00EA2A0F"/>
    <w:rsid w:val="00EA344E"/>
    <w:rsid w:val="00EA41BF"/>
    <w:rsid w:val="00EA4573"/>
    <w:rsid w:val="00EA545A"/>
    <w:rsid w:val="00EA5480"/>
    <w:rsid w:val="00EA549E"/>
    <w:rsid w:val="00EA5D5D"/>
    <w:rsid w:val="00EB0C8E"/>
    <w:rsid w:val="00EB2566"/>
    <w:rsid w:val="00EB290C"/>
    <w:rsid w:val="00EB2926"/>
    <w:rsid w:val="00EB2D4B"/>
    <w:rsid w:val="00EB3547"/>
    <w:rsid w:val="00EB435A"/>
    <w:rsid w:val="00EB443E"/>
    <w:rsid w:val="00EB647F"/>
    <w:rsid w:val="00EB6FC8"/>
    <w:rsid w:val="00EB7165"/>
    <w:rsid w:val="00EB76DD"/>
    <w:rsid w:val="00EC3629"/>
    <w:rsid w:val="00EC52DA"/>
    <w:rsid w:val="00EC5C1A"/>
    <w:rsid w:val="00EC7232"/>
    <w:rsid w:val="00EC7E70"/>
    <w:rsid w:val="00ED0391"/>
    <w:rsid w:val="00ED1C09"/>
    <w:rsid w:val="00ED2BE2"/>
    <w:rsid w:val="00ED3A1C"/>
    <w:rsid w:val="00ED4689"/>
    <w:rsid w:val="00ED5F11"/>
    <w:rsid w:val="00ED6CE8"/>
    <w:rsid w:val="00EE0B15"/>
    <w:rsid w:val="00EE0B2A"/>
    <w:rsid w:val="00EE3BBA"/>
    <w:rsid w:val="00EE4253"/>
    <w:rsid w:val="00EE5CE1"/>
    <w:rsid w:val="00EE69E8"/>
    <w:rsid w:val="00EE725D"/>
    <w:rsid w:val="00EE77F8"/>
    <w:rsid w:val="00EE7CA1"/>
    <w:rsid w:val="00EF0A6E"/>
    <w:rsid w:val="00EF0CBE"/>
    <w:rsid w:val="00EF10C4"/>
    <w:rsid w:val="00EF342C"/>
    <w:rsid w:val="00EF36B5"/>
    <w:rsid w:val="00EF6897"/>
    <w:rsid w:val="00EF76A1"/>
    <w:rsid w:val="00EF7D6F"/>
    <w:rsid w:val="00F006DD"/>
    <w:rsid w:val="00F00BBD"/>
    <w:rsid w:val="00F012F4"/>
    <w:rsid w:val="00F013A6"/>
    <w:rsid w:val="00F017A4"/>
    <w:rsid w:val="00F01FA8"/>
    <w:rsid w:val="00F0226E"/>
    <w:rsid w:val="00F027C8"/>
    <w:rsid w:val="00F042F8"/>
    <w:rsid w:val="00F067B8"/>
    <w:rsid w:val="00F1095A"/>
    <w:rsid w:val="00F10C20"/>
    <w:rsid w:val="00F1167C"/>
    <w:rsid w:val="00F12453"/>
    <w:rsid w:val="00F13C47"/>
    <w:rsid w:val="00F13EC0"/>
    <w:rsid w:val="00F14055"/>
    <w:rsid w:val="00F148B8"/>
    <w:rsid w:val="00F15D9B"/>
    <w:rsid w:val="00F20866"/>
    <w:rsid w:val="00F220BB"/>
    <w:rsid w:val="00F2299A"/>
    <w:rsid w:val="00F22D6A"/>
    <w:rsid w:val="00F22F34"/>
    <w:rsid w:val="00F237BB"/>
    <w:rsid w:val="00F24502"/>
    <w:rsid w:val="00F246FE"/>
    <w:rsid w:val="00F264A2"/>
    <w:rsid w:val="00F27534"/>
    <w:rsid w:val="00F27C0C"/>
    <w:rsid w:val="00F27C1C"/>
    <w:rsid w:val="00F308C0"/>
    <w:rsid w:val="00F30B11"/>
    <w:rsid w:val="00F315E0"/>
    <w:rsid w:val="00F32678"/>
    <w:rsid w:val="00F326C5"/>
    <w:rsid w:val="00F32F42"/>
    <w:rsid w:val="00F330B8"/>
    <w:rsid w:val="00F33389"/>
    <w:rsid w:val="00F337E0"/>
    <w:rsid w:val="00F33B25"/>
    <w:rsid w:val="00F34168"/>
    <w:rsid w:val="00F349AC"/>
    <w:rsid w:val="00F34D29"/>
    <w:rsid w:val="00F35751"/>
    <w:rsid w:val="00F37039"/>
    <w:rsid w:val="00F37EA5"/>
    <w:rsid w:val="00F37FB6"/>
    <w:rsid w:val="00F43732"/>
    <w:rsid w:val="00F43B5A"/>
    <w:rsid w:val="00F44233"/>
    <w:rsid w:val="00F4451A"/>
    <w:rsid w:val="00F45BA7"/>
    <w:rsid w:val="00F471D2"/>
    <w:rsid w:val="00F474A2"/>
    <w:rsid w:val="00F47D24"/>
    <w:rsid w:val="00F509F2"/>
    <w:rsid w:val="00F50B82"/>
    <w:rsid w:val="00F5230F"/>
    <w:rsid w:val="00F54089"/>
    <w:rsid w:val="00F54C1E"/>
    <w:rsid w:val="00F54C4A"/>
    <w:rsid w:val="00F54FBD"/>
    <w:rsid w:val="00F57598"/>
    <w:rsid w:val="00F60755"/>
    <w:rsid w:val="00F60B89"/>
    <w:rsid w:val="00F61029"/>
    <w:rsid w:val="00F612FC"/>
    <w:rsid w:val="00F61B96"/>
    <w:rsid w:val="00F658C6"/>
    <w:rsid w:val="00F6612C"/>
    <w:rsid w:val="00F661CA"/>
    <w:rsid w:val="00F668FD"/>
    <w:rsid w:val="00F67681"/>
    <w:rsid w:val="00F67D6A"/>
    <w:rsid w:val="00F70062"/>
    <w:rsid w:val="00F7006E"/>
    <w:rsid w:val="00F703D6"/>
    <w:rsid w:val="00F70CBF"/>
    <w:rsid w:val="00F711E7"/>
    <w:rsid w:val="00F72B7E"/>
    <w:rsid w:val="00F72BBD"/>
    <w:rsid w:val="00F72E69"/>
    <w:rsid w:val="00F72F6B"/>
    <w:rsid w:val="00F75840"/>
    <w:rsid w:val="00F7618E"/>
    <w:rsid w:val="00F768F1"/>
    <w:rsid w:val="00F77943"/>
    <w:rsid w:val="00F77FB5"/>
    <w:rsid w:val="00F802AC"/>
    <w:rsid w:val="00F81117"/>
    <w:rsid w:val="00F81B1A"/>
    <w:rsid w:val="00F823C4"/>
    <w:rsid w:val="00F8248E"/>
    <w:rsid w:val="00F838D9"/>
    <w:rsid w:val="00F83AD7"/>
    <w:rsid w:val="00F83B0A"/>
    <w:rsid w:val="00F85523"/>
    <w:rsid w:val="00F85A9E"/>
    <w:rsid w:val="00F85DB4"/>
    <w:rsid w:val="00F864C5"/>
    <w:rsid w:val="00F920C7"/>
    <w:rsid w:val="00F92351"/>
    <w:rsid w:val="00F93435"/>
    <w:rsid w:val="00F94D05"/>
    <w:rsid w:val="00F951E2"/>
    <w:rsid w:val="00F95461"/>
    <w:rsid w:val="00F95ED0"/>
    <w:rsid w:val="00F96078"/>
    <w:rsid w:val="00F9607D"/>
    <w:rsid w:val="00F9735C"/>
    <w:rsid w:val="00F97836"/>
    <w:rsid w:val="00F979A4"/>
    <w:rsid w:val="00FA00AC"/>
    <w:rsid w:val="00FA0810"/>
    <w:rsid w:val="00FA1C32"/>
    <w:rsid w:val="00FA30A3"/>
    <w:rsid w:val="00FA451A"/>
    <w:rsid w:val="00FA45F9"/>
    <w:rsid w:val="00FA5112"/>
    <w:rsid w:val="00FA549B"/>
    <w:rsid w:val="00FA5B93"/>
    <w:rsid w:val="00FA66D5"/>
    <w:rsid w:val="00FA6A1B"/>
    <w:rsid w:val="00FB0580"/>
    <w:rsid w:val="00FB23F9"/>
    <w:rsid w:val="00FB4971"/>
    <w:rsid w:val="00FB4AFC"/>
    <w:rsid w:val="00FB4CFC"/>
    <w:rsid w:val="00FB4E4E"/>
    <w:rsid w:val="00FB5A76"/>
    <w:rsid w:val="00FB5F90"/>
    <w:rsid w:val="00FB61F8"/>
    <w:rsid w:val="00FB64F2"/>
    <w:rsid w:val="00FB66EA"/>
    <w:rsid w:val="00FB73F8"/>
    <w:rsid w:val="00FB764F"/>
    <w:rsid w:val="00FC062F"/>
    <w:rsid w:val="00FC066C"/>
    <w:rsid w:val="00FC0F91"/>
    <w:rsid w:val="00FC1465"/>
    <w:rsid w:val="00FC1B1F"/>
    <w:rsid w:val="00FC2187"/>
    <w:rsid w:val="00FC2219"/>
    <w:rsid w:val="00FC3363"/>
    <w:rsid w:val="00FC33E4"/>
    <w:rsid w:val="00FC3454"/>
    <w:rsid w:val="00FC3BAB"/>
    <w:rsid w:val="00FC3F63"/>
    <w:rsid w:val="00FC5593"/>
    <w:rsid w:val="00FC68BB"/>
    <w:rsid w:val="00FC6B84"/>
    <w:rsid w:val="00FC73A4"/>
    <w:rsid w:val="00FC7647"/>
    <w:rsid w:val="00FC7DB3"/>
    <w:rsid w:val="00FD07FA"/>
    <w:rsid w:val="00FD09A9"/>
    <w:rsid w:val="00FD1192"/>
    <w:rsid w:val="00FD28E8"/>
    <w:rsid w:val="00FD30BA"/>
    <w:rsid w:val="00FD3AE9"/>
    <w:rsid w:val="00FD592A"/>
    <w:rsid w:val="00FD5C06"/>
    <w:rsid w:val="00FD6D02"/>
    <w:rsid w:val="00FD725E"/>
    <w:rsid w:val="00FE035D"/>
    <w:rsid w:val="00FE1047"/>
    <w:rsid w:val="00FE11A0"/>
    <w:rsid w:val="00FE3136"/>
    <w:rsid w:val="00FE3B0E"/>
    <w:rsid w:val="00FE3D52"/>
    <w:rsid w:val="00FE4D07"/>
    <w:rsid w:val="00FE6D5C"/>
    <w:rsid w:val="00FF260A"/>
    <w:rsid w:val="00FF28D4"/>
    <w:rsid w:val="00FF340B"/>
    <w:rsid w:val="00FF3946"/>
    <w:rsid w:val="00FF3A5B"/>
    <w:rsid w:val="00FF3EA8"/>
    <w:rsid w:val="00FF447D"/>
    <w:rsid w:val="00FF5E71"/>
    <w:rsid w:val="00FF6807"/>
    <w:rsid w:val="00FF79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C54A"/>
  <w15:docId w15:val="{9440AD37-42F4-4670-8BA2-69D26E82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0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4660C"/>
    <w:pPr>
      <w:keepNext/>
      <w:ind w:left="720"/>
      <w:jc w:val="center"/>
      <w:outlineLvl w:val="1"/>
    </w:pPr>
    <w:rPr>
      <w:b/>
      <w:sz w:val="24"/>
    </w:rPr>
  </w:style>
  <w:style w:type="paragraph" w:styleId="Heading5">
    <w:name w:val="heading 5"/>
    <w:basedOn w:val="Normal"/>
    <w:next w:val="Normal"/>
    <w:link w:val="Heading5Char"/>
    <w:qFormat/>
    <w:rsid w:val="0064660C"/>
    <w:pPr>
      <w:keepNext/>
      <w:ind w:left="72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60C"/>
    <w:rPr>
      <w:rFonts w:ascii="Times New Roman" w:eastAsia="Times New Roman" w:hAnsi="Times New Roman" w:cs="Times New Roman"/>
      <w:b/>
      <w:szCs w:val="20"/>
    </w:rPr>
  </w:style>
  <w:style w:type="character" w:customStyle="1" w:styleId="Heading5Char">
    <w:name w:val="Heading 5 Char"/>
    <w:basedOn w:val="DefaultParagraphFont"/>
    <w:link w:val="Heading5"/>
    <w:rsid w:val="0064660C"/>
    <w:rPr>
      <w:rFonts w:ascii="Times New Roman" w:eastAsia="Times New Roman" w:hAnsi="Times New Roman" w:cs="Times New Roman"/>
      <w:b/>
      <w:sz w:val="28"/>
      <w:szCs w:val="20"/>
    </w:rPr>
  </w:style>
  <w:style w:type="paragraph" w:styleId="Footer">
    <w:name w:val="footer"/>
    <w:basedOn w:val="Normal"/>
    <w:link w:val="FooterChar"/>
    <w:uiPriority w:val="99"/>
    <w:rsid w:val="0064660C"/>
    <w:pPr>
      <w:tabs>
        <w:tab w:val="center" w:pos="4320"/>
        <w:tab w:val="right" w:pos="8640"/>
      </w:tabs>
    </w:pPr>
  </w:style>
  <w:style w:type="character" w:customStyle="1" w:styleId="FooterChar">
    <w:name w:val="Footer Char"/>
    <w:basedOn w:val="DefaultParagraphFont"/>
    <w:link w:val="Footer"/>
    <w:uiPriority w:val="99"/>
    <w:rsid w:val="0064660C"/>
    <w:rPr>
      <w:rFonts w:ascii="Times New Roman" w:eastAsia="Times New Roman" w:hAnsi="Times New Roman" w:cs="Times New Roman"/>
      <w:sz w:val="20"/>
      <w:szCs w:val="20"/>
    </w:rPr>
  </w:style>
  <w:style w:type="paragraph" w:styleId="BodyText">
    <w:name w:val="Body Text"/>
    <w:basedOn w:val="Normal"/>
    <w:link w:val="BodyTextChar"/>
    <w:rsid w:val="0064660C"/>
    <w:pPr>
      <w:overflowPunct w:val="0"/>
      <w:autoSpaceDE w:val="0"/>
      <w:autoSpaceDN w:val="0"/>
      <w:adjustRightInd w:val="0"/>
      <w:jc w:val="both"/>
      <w:textAlignment w:val="baseline"/>
    </w:pPr>
    <w:rPr>
      <w:sz w:val="24"/>
      <w:lang w:val="en-AU"/>
    </w:rPr>
  </w:style>
  <w:style w:type="character" w:customStyle="1" w:styleId="BodyTextChar">
    <w:name w:val="Body Text Char"/>
    <w:basedOn w:val="DefaultParagraphFont"/>
    <w:link w:val="BodyText"/>
    <w:rsid w:val="0064660C"/>
    <w:rPr>
      <w:rFonts w:ascii="Times New Roman" w:eastAsia="Times New Roman" w:hAnsi="Times New Roman" w:cs="Times New Roman"/>
      <w:szCs w:val="20"/>
      <w:lang w:val="en-AU"/>
    </w:rPr>
  </w:style>
  <w:style w:type="character" w:styleId="PageNumber">
    <w:name w:val="page number"/>
    <w:basedOn w:val="DefaultParagraphFont"/>
    <w:rsid w:val="0064660C"/>
  </w:style>
  <w:style w:type="paragraph" w:styleId="BodyText3">
    <w:name w:val="Body Text 3"/>
    <w:basedOn w:val="Normal"/>
    <w:link w:val="BodyText3Char"/>
    <w:rsid w:val="0064660C"/>
    <w:pPr>
      <w:jc w:val="both"/>
    </w:pPr>
    <w:rPr>
      <w:b/>
      <w:sz w:val="24"/>
    </w:rPr>
  </w:style>
  <w:style w:type="character" w:customStyle="1" w:styleId="BodyText3Char">
    <w:name w:val="Body Text 3 Char"/>
    <w:basedOn w:val="DefaultParagraphFont"/>
    <w:link w:val="BodyText3"/>
    <w:rsid w:val="0064660C"/>
    <w:rPr>
      <w:rFonts w:ascii="Times New Roman" w:eastAsia="Times New Roman" w:hAnsi="Times New Roman" w:cs="Times New Roman"/>
      <w:b/>
      <w:szCs w:val="20"/>
    </w:rPr>
  </w:style>
  <w:style w:type="paragraph" w:styleId="BodyTextIndent2">
    <w:name w:val="Body Text Indent 2"/>
    <w:basedOn w:val="Normal"/>
    <w:link w:val="BodyTextIndent2Char"/>
    <w:rsid w:val="0064660C"/>
    <w:pPr>
      <w:spacing w:before="120" w:line="360" w:lineRule="auto"/>
      <w:ind w:left="720"/>
      <w:jc w:val="both"/>
    </w:pPr>
    <w:rPr>
      <w:rFonts w:ascii="Arial" w:hAnsi="Arial" w:cs="Arial"/>
      <w:b/>
      <w:sz w:val="22"/>
    </w:rPr>
  </w:style>
  <w:style w:type="character" w:customStyle="1" w:styleId="BodyTextIndent2Char">
    <w:name w:val="Body Text Indent 2 Char"/>
    <w:basedOn w:val="DefaultParagraphFont"/>
    <w:link w:val="BodyTextIndent2"/>
    <w:rsid w:val="0064660C"/>
    <w:rPr>
      <w:rFonts w:eastAsia="Times New Roman"/>
      <w:b/>
      <w:sz w:val="22"/>
      <w:szCs w:val="20"/>
    </w:rPr>
  </w:style>
  <w:style w:type="paragraph" w:styleId="FootnoteText">
    <w:name w:val="footnote text"/>
    <w:basedOn w:val="Normal"/>
    <w:link w:val="FootnoteTextChar"/>
    <w:semiHidden/>
    <w:rsid w:val="0064660C"/>
  </w:style>
  <w:style w:type="character" w:customStyle="1" w:styleId="FootnoteTextChar">
    <w:name w:val="Footnote Text Char"/>
    <w:basedOn w:val="DefaultParagraphFont"/>
    <w:link w:val="FootnoteText"/>
    <w:semiHidden/>
    <w:rsid w:val="0064660C"/>
    <w:rPr>
      <w:rFonts w:ascii="Times New Roman" w:eastAsia="Times New Roman" w:hAnsi="Times New Roman" w:cs="Times New Roman"/>
      <w:sz w:val="20"/>
      <w:szCs w:val="20"/>
    </w:rPr>
  </w:style>
  <w:style w:type="character" w:styleId="FootnoteReference">
    <w:name w:val="footnote reference"/>
    <w:semiHidden/>
    <w:rsid w:val="0064660C"/>
    <w:rPr>
      <w:vertAlign w:val="superscript"/>
    </w:rPr>
  </w:style>
  <w:style w:type="paragraph" w:styleId="BalloonText">
    <w:name w:val="Balloon Text"/>
    <w:basedOn w:val="Normal"/>
    <w:link w:val="BalloonTextChar"/>
    <w:uiPriority w:val="99"/>
    <w:semiHidden/>
    <w:unhideWhenUsed/>
    <w:rsid w:val="005C3C82"/>
    <w:rPr>
      <w:rFonts w:ascii="Tahoma" w:hAnsi="Tahoma" w:cs="Tahoma"/>
      <w:sz w:val="16"/>
      <w:szCs w:val="16"/>
    </w:rPr>
  </w:style>
  <w:style w:type="character" w:customStyle="1" w:styleId="BalloonTextChar">
    <w:name w:val="Balloon Text Char"/>
    <w:basedOn w:val="DefaultParagraphFont"/>
    <w:link w:val="BalloonText"/>
    <w:uiPriority w:val="99"/>
    <w:semiHidden/>
    <w:rsid w:val="005C3C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C3C82"/>
    <w:rPr>
      <w:sz w:val="16"/>
      <w:szCs w:val="16"/>
    </w:rPr>
  </w:style>
  <w:style w:type="paragraph" w:styleId="CommentText">
    <w:name w:val="annotation text"/>
    <w:basedOn w:val="Normal"/>
    <w:link w:val="CommentTextChar"/>
    <w:uiPriority w:val="99"/>
    <w:semiHidden/>
    <w:unhideWhenUsed/>
    <w:rsid w:val="005C3C82"/>
  </w:style>
  <w:style w:type="character" w:customStyle="1" w:styleId="CommentTextChar">
    <w:name w:val="Comment Text Char"/>
    <w:basedOn w:val="DefaultParagraphFont"/>
    <w:link w:val="CommentText"/>
    <w:uiPriority w:val="99"/>
    <w:semiHidden/>
    <w:rsid w:val="005C3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3C82"/>
    <w:rPr>
      <w:b/>
      <w:bCs/>
    </w:rPr>
  </w:style>
  <w:style w:type="character" w:customStyle="1" w:styleId="CommentSubjectChar">
    <w:name w:val="Comment Subject Char"/>
    <w:basedOn w:val="CommentTextChar"/>
    <w:link w:val="CommentSubject"/>
    <w:uiPriority w:val="99"/>
    <w:semiHidden/>
    <w:rsid w:val="005C3C8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0C09"/>
    <w:pPr>
      <w:tabs>
        <w:tab w:val="center" w:pos="4513"/>
        <w:tab w:val="right" w:pos="9026"/>
      </w:tabs>
    </w:pPr>
  </w:style>
  <w:style w:type="character" w:customStyle="1" w:styleId="HeaderChar">
    <w:name w:val="Header Char"/>
    <w:basedOn w:val="DefaultParagraphFont"/>
    <w:link w:val="Header"/>
    <w:uiPriority w:val="99"/>
    <w:rsid w:val="008D0C09"/>
    <w:rPr>
      <w:rFonts w:ascii="Times New Roman" w:eastAsia="Times New Roman" w:hAnsi="Times New Roman" w:cs="Times New Roman"/>
      <w:sz w:val="20"/>
      <w:szCs w:val="20"/>
    </w:rPr>
  </w:style>
  <w:style w:type="paragraph" w:customStyle="1" w:styleId="Default">
    <w:name w:val="Default"/>
    <w:rsid w:val="00CD0A1D"/>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A4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2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0FE68-2E19-41AB-A8E5-2C818FF9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Rowlands</dc:creator>
  <cp:lastModifiedBy>Solly, Jonathan</cp:lastModifiedBy>
  <cp:revision>5</cp:revision>
  <dcterms:created xsi:type="dcterms:W3CDTF">2024-02-10T09:59:00Z</dcterms:created>
  <dcterms:modified xsi:type="dcterms:W3CDTF">2024-02-10T10:08:00Z</dcterms:modified>
</cp:coreProperties>
</file>