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BD8A4" w14:textId="77777777" w:rsidR="000B0589" w:rsidRDefault="000B0589" w:rsidP="00BC2702">
      <w:pPr>
        <w:pStyle w:val="Conditions1"/>
        <w:numPr>
          <w:ilvl w:val="0"/>
          <w:numId w:val="0"/>
        </w:numPr>
      </w:pPr>
      <w:r>
        <w:rPr>
          <w:noProof/>
        </w:rPr>
        <w:drawing>
          <wp:inline distT="0" distB="0" distL="0" distR="0" wp14:anchorId="0FB98BFE" wp14:editId="01895003">
            <wp:extent cx="341947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7842B649" w14:textId="77777777" w:rsidR="000B0589" w:rsidRDefault="000B0589" w:rsidP="00A5760C"/>
    <w:p w14:paraId="3257FCE4"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7B2339" w14:paraId="736A1F05" w14:textId="77777777" w:rsidTr="00920B6E">
        <w:trPr>
          <w:cantSplit/>
          <w:trHeight w:val="23"/>
        </w:trPr>
        <w:tc>
          <w:tcPr>
            <w:tcW w:w="9356" w:type="dxa"/>
            <w:shd w:val="clear" w:color="auto" w:fill="auto"/>
          </w:tcPr>
          <w:p w14:paraId="748D7FBB" w14:textId="3436BA55" w:rsidR="000B0589" w:rsidRPr="007B2339" w:rsidRDefault="00E67245" w:rsidP="002E2646">
            <w:pPr>
              <w:spacing w:before="120"/>
              <w:ind w:left="-108" w:right="34"/>
              <w:rPr>
                <w:rFonts w:ascii="Arial" w:hAnsi="Arial" w:cs="Arial"/>
                <w:b/>
                <w:color w:val="000000"/>
                <w:sz w:val="40"/>
                <w:szCs w:val="40"/>
              </w:rPr>
            </w:pPr>
            <w:bookmarkStart w:id="0" w:name="bmkTable00"/>
            <w:bookmarkEnd w:id="0"/>
            <w:r>
              <w:rPr>
                <w:rFonts w:ascii="Arial" w:hAnsi="Arial" w:cs="Arial"/>
                <w:b/>
                <w:color w:val="000000"/>
                <w:sz w:val="40"/>
                <w:szCs w:val="40"/>
              </w:rPr>
              <w:t xml:space="preserve">Interim </w:t>
            </w:r>
            <w:r w:rsidR="00920B6E" w:rsidRPr="007B2339">
              <w:rPr>
                <w:rFonts w:ascii="Arial" w:hAnsi="Arial" w:cs="Arial"/>
                <w:b/>
                <w:color w:val="000000"/>
                <w:sz w:val="40"/>
                <w:szCs w:val="40"/>
              </w:rPr>
              <w:t>Order Decision</w:t>
            </w:r>
          </w:p>
        </w:tc>
      </w:tr>
      <w:tr w:rsidR="000B0589" w:rsidRPr="007B2339" w14:paraId="0D88D931" w14:textId="77777777" w:rsidTr="00920B6E">
        <w:trPr>
          <w:cantSplit/>
          <w:trHeight w:val="23"/>
        </w:trPr>
        <w:tc>
          <w:tcPr>
            <w:tcW w:w="9356" w:type="dxa"/>
            <w:shd w:val="clear" w:color="auto" w:fill="auto"/>
            <w:vAlign w:val="center"/>
          </w:tcPr>
          <w:p w14:paraId="4934E6D8" w14:textId="7ECCCC07" w:rsidR="000B0589" w:rsidRPr="007B2339" w:rsidRDefault="00920B6E" w:rsidP="00920B6E">
            <w:pPr>
              <w:spacing w:before="60"/>
              <w:ind w:left="-108" w:right="34"/>
              <w:rPr>
                <w:rFonts w:ascii="Arial" w:hAnsi="Arial" w:cs="Arial"/>
                <w:color w:val="000000"/>
                <w:szCs w:val="22"/>
              </w:rPr>
            </w:pPr>
            <w:r w:rsidRPr="007B2339">
              <w:rPr>
                <w:rFonts w:ascii="Arial" w:hAnsi="Arial" w:cs="Arial"/>
                <w:color w:val="000000"/>
                <w:szCs w:val="22"/>
              </w:rPr>
              <w:t>Site visit made on 12 September 2023</w:t>
            </w:r>
          </w:p>
        </w:tc>
      </w:tr>
      <w:tr w:rsidR="000B0589" w:rsidRPr="007B2339" w14:paraId="7DE1D058" w14:textId="77777777" w:rsidTr="00920B6E">
        <w:trPr>
          <w:cantSplit/>
          <w:trHeight w:val="23"/>
        </w:trPr>
        <w:tc>
          <w:tcPr>
            <w:tcW w:w="9356" w:type="dxa"/>
            <w:shd w:val="clear" w:color="auto" w:fill="auto"/>
          </w:tcPr>
          <w:p w14:paraId="5600F5C8" w14:textId="5AE6ED67" w:rsidR="000B0589" w:rsidRPr="007B2339" w:rsidRDefault="00920B6E" w:rsidP="00920B6E">
            <w:pPr>
              <w:spacing w:before="180"/>
              <w:ind w:left="-108" w:right="34"/>
              <w:rPr>
                <w:rFonts w:ascii="Arial" w:hAnsi="Arial" w:cs="Arial"/>
                <w:b/>
                <w:color w:val="000000"/>
                <w:sz w:val="16"/>
                <w:szCs w:val="22"/>
              </w:rPr>
            </w:pPr>
            <w:r w:rsidRPr="007B2339">
              <w:rPr>
                <w:rFonts w:ascii="Arial" w:hAnsi="Arial" w:cs="Arial"/>
                <w:b/>
                <w:color w:val="000000"/>
                <w:szCs w:val="22"/>
              </w:rPr>
              <w:t>by A Spencer-Peet BSc(Hons) PGDip.LP Solicitor (Non Practicing)</w:t>
            </w:r>
          </w:p>
        </w:tc>
      </w:tr>
      <w:tr w:rsidR="000B0589" w:rsidRPr="007B2339" w14:paraId="147BFF2F" w14:textId="77777777" w:rsidTr="00920B6E">
        <w:trPr>
          <w:cantSplit/>
          <w:trHeight w:val="23"/>
        </w:trPr>
        <w:tc>
          <w:tcPr>
            <w:tcW w:w="9356" w:type="dxa"/>
            <w:shd w:val="clear" w:color="auto" w:fill="auto"/>
          </w:tcPr>
          <w:p w14:paraId="5B02C63D" w14:textId="370F639F" w:rsidR="000B0589" w:rsidRPr="007B2339" w:rsidRDefault="00920B6E" w:rsidP="002E2646">
            <w:pPr>
              <w:spacing w:before="120"/>
              <w:ind w:left="-108" w:right="34"/>
              <w:rPr>
                <w:rFonts w:ascii="Arial" w:hAnsi="Arial" w:cs="Arial"/>
                <w:b/>
                <w:color w:val="000000"/>
                <w:sz w:val="16"/>
                <w:szCs w:val="16"/>
              </w:rPr>
            </w:pPr>
            <w:r w:rsidRPr="007B2339">
              <w:rPr>
                <w:rFonts w:ascii="Arial" w:hAnsi="Arial" w:cs="Arial"/>
                <w:b/>
                <w:color w:val="000000"/>
                <w:sz w:val="16"/>
                <w:szCs w:val="16"/>
              </w:rPr>
              <w:t>an Inspector appointed by the Secretary of State for Environment, Food and Rural Affairs</w:t>
            </w:r>
          </w:p>
        </w:tc>
      </w:tr>
      <w:tr w:rsidR="000B0589" w:rsidRPr="007B2339" w14:paraId="42C6BCE2" w14:textId="77777777" w:rsidTr="00920B6E">
        <w:trPr>
          <w:cantSplit/>
          <w:trHeight w:val="23"/>
        </w:trPr>
        <w:tc>
          <w:tcPr>
            <w:tcW w:w="9356" w:type="dxa"/>
            <w:shd w:val="clear" w:color="auto" w:fill="auto"/>
          </w:tcPr>
          <w:p w14:paraId="73F96C90" w14:textId="79DA9DC3" w:rsidR="000B0589" w:rsidRPr="007B2339" w:rsidRDefault="000B0589" w:rsidP="002E2646">
            <w:pPr>
              <w:spacing w:before="120"/>
              <w:ind w:left="-108" w:right="176"/>
              <w:rPr>
                <w:rFonts w:ascii="Arial" w:hAnsi="Arial" w:cs="Arial"/>
                <w:b/>
                <w:color w:val="000000"/>
                <w:sz w:val="16"/>
                <w:szCs w:val="16"/>
              </w:rPr>
            </w:pPr>
            <w:r w:rsidRPr="007B2339">
              <w:rPr>
                <w:rFonts w:ascii="Arial" w:hAnsi="Arial" w:cs="Arial"/>
                <w:b/>
                <w:color w:val="000000"/>
                <w:sz w:val="16"/>
                <w:szCs w:val="16"/>
              </w:rPr>
              <w:t>Decision date:</w:t>
            </w:r>
            <w:r w:rsidR="004938BB">
              <w:rPr>
                <w:rFonts w:ascii="Arial" w:hAnsi="Arial" w:cs="Arial"/>
                <w:b/>
                <w:color w:val="000000"/>
                <w:sz w:val="16"/>
                <w:szCs w:val="16"/>
              </w:rPr>
              <w:t xml:space="preserve"> </w:t>
            </w:r>
            <w:r w:rsidR="00C84284">
              <w:rPr>
                <w:rFonts w:ascii="Arial" w:hAnsi="Arial" w:cs="Arial"/>
                <w:b/>
                <w:color w:val="000000"/>
                <w:sz w:val="16"/>
                <w:szCs w:val="16"/>
              </w:rPr>
              <w:t>09 January 2024</w:t>
            </w:r>
          </w:p>
        </w:tc>
      </w:tr>
    </w:tbl>
    <w:p w14:paraId="78B0AD82" w14:textId="77777777" w:rsidR="00920B6E" w:rsidRPr="007B2339" w:rsidRDefault="00920B6E" w:rsidP="000B0589">
      <w:pPr>
        <w:rPr>
          <w:rFonts w:ascii="Arial" w:hAnsi="Arial" w:cs="Arial"/>
        </w:rPr>
      </w:pPr>
    </w:p>
    <w:tbl>
      <w:tblPr>
        <w:tblW w:w="0" w:type="auto"/>
        <w:tblLayout w:type="fixed"/>
        <w:tblLook w:val="0000" w:firstRow="0" w:lastRow="0" w:firstColumn="0" w:lastColumn="0" w:noHBand="0" w:noVBand="0"/>
      </w:tblPr>
      <w:tblGrid>
        <w:gridCol w:w="9520"/>
      </w:tblGrid>
      <w:tr w:rsidR="00920B6E" w:rsidRPr="007B2339" w14:paraId="24B0B6D9" w14:textId="77777777" w:rsidTr="00920B6E">
        <w:tc>
          <w:tcPr>
            <w:tcW w:w="9520" w:type="dxa"/>
            <w:shd w:val="clear" w:color="auto" w:fill="auto"/>
          </w:tcPr>
          <w:p w14:paraId="0EDBE36E" w14:textId="434EA837" w:rsidR="00920B6E" w:rsidRPr="007B2339" w:rsidRDefault="00920B6E" w:rsidP="00920B6E">
            <w:pPr>
              <w:spacing w:after="60"/>
              <w:rPr>
                <w:rFonts w:ascii="Arial" w:hAnsi="Arial" w:cs="Arial"/>
                <w:b/>
                <w:color w:val="000000"/>
              </w:rPr>
            </w:pPr>
            <w:r w:rsidRPr="007B2339">
              <w:rPr>
                <w:rFonts w:ascii="Arial" w:hAnsi="Arial" w:cs="Arial"/>
                <w:b/>
                <w:color w:val="000000"/>
              </w:rPr>
              <w:t>Order Ref: ROW/3313266</w:t>
            </w:r>
          </w:p>
        </w:tc>
      </w:tr>
      <w:tr w:rsidR="00920B6E" w:rsidRPr="007B2339" w14:paraId="09941E4A" w14:textId="77777777" w:rsidTr="00920B6E">
        <w:tc>
          <w:tcPr>
            <w:tcW w:w="9520" w:type="dxa"/>
            <w:shd w:val="clear" w:color="auto" w:fill="auto"/>
          </w:tcPr>
          <w:p w14:paraId="4A49BAE7" w14:textId="0D220763" w:rsidR="00920B6E" w:rsidRPr="007B2339" w:rsidRDefault="00920B6E" w:rsidP="00920B6E">
            <w:pPr>
              <w:pStyle w:val="TBullet"/>
              <w:rPr>
                <w:rFonts w:ascii="Arial" w:hAnsi="Arial" w:cs="Arial"/>
              </w:rPr>
            </w:pPr>
            <w:r w:rsidRPr="007B2339">
              <w:rPr>
                <w:rFonts w:ascii="Arial" w:hAnsi="Arial" w:cs="Arial"/>
              </w:rPr>
              <w:t>This Order is made under Section 53 (2) (b) of the Wildlife and Countryside Act 1981 (the 1981 Act) and is known as the Kent County Council (Restricted Byway AB27 at Tenterden) Definitive Map Modification Order 2021.</w:t>
            </w:r>
          </w:p>
        </w:tc>
      </w:tr>
      <w:tr w:rsidR="00920B6E" w:rsidRPr="007B2339" w14:paraId="6383D72F" w14:textId="77777777" w:rsidTr="00920B6E">
        <w:tc>
          <w:tcPr>
            <w:tcW w:w="9520" w:type="dxa"/>
            <w:shd w:val="clear" w:color="auto" w:fill="auto"/>
          </w:tcPr>
          <w:p w14:paraId="5844D3F2" w14:textId="110D1476" w:rsidR="00920B6E" w:rsidRPr="007B2339" w:rsidRDefault="00920B6E" w:rsidP="00920B6E">
            <w:pPr>
              <w:pStyle w:val="TBullet"/>
              <w:rPr>
                <w:rFonts w:ascii="Arial" w:hAnsi="Arial" w:cs="Arial"/>
              </w:rPr>
            </w:pPr>
            <w:r w:rsidRPr="007B2339">
              <w:rPr>
                <w:rFonts w:ascii="Arial" w:hAnsi="Arial" w:cs="Arial"/>
              </w:rPr>
              <w:t xml:space="preserve">The Order is dated 23 September 2021 and proposes to modify the Definitive Map and Statement for the area by </w:t>
            </w:r>
            <w:r w:rsidR="00997F10" w:rsidRPr="007B2339">
              <w:rPr>
                <w:rFonts w:ascii="Arial" w:hAnsi="Arial" w:cs="Arial"/>
              </w:rPr>
              <w:t>amending the description of the restricted byway so as to clarify its width</w:t>
            </w:r>
            <w:r w:rsidRPr="007B2339">
              <w:rPr>
                <w:rFonts w:ascii="Arial" w:hAnsi="Arial" w:cs="Arial"/>
              </w:rPr>
              <w:t xml:space="preserve"> as shown in the Order plan and described in the Order Schedule.</w:t>
            </w:r>
          </w:p>
        </w:tc>
      </w:tr>
      <w:tr w:rsidR="00920B6E" w:rsidRPr="007B2339" w14:paraId="52408C09" w14:textId="77777777" w:rsidTr="00920B6E">
        <w:tc>
          <w:tcPr>
            <w:tcW w:w="9520" w:type="dxa"/>
            <w:shd w:val="clear" w:color="auto" w:fill="auto"/>
          </w:tcPr>
          <w:p w14:paraId="1BDEED41" w14:textId="277AD562" w:rsidR="00920B6E" w:rsidRPr="007B2339" w:rsidRDefault="00920B6E" w:rsidP="00920B6E">
            <w:pPr>
              <w:pStyle w:val="TBullet"/>
              <w:rPr>
                <w:rFonts w:ascii="Arial" w:hAnsi="Arial" w:cs="Arial"/>
              </w:rPr>
            </w:pPr>
            <w:r w:rsidRPr="007B2339">
              <w:rPr>
                <w:rFonts w:ascii="Arial" w:hAnsi="Arial" w:cs="Arial"/>
              </w:rPr>
              <w:t>There w</w:t>
            </w:r>
            <w:r w:rsidR="004369B6" w:rsidRPr="007B2339">
              <w:rPr>
                <w:rFonts w:ascii="Arial" w:hAnsi="Arial" w:cs="Arial"/>
              </w:rPr>
              <w:t>as one</w:t>
            </w:r>
            <w:r w:rsidRPr="007B2339">
              <w:rPr>
                <w:rFonts w:ascii="Arial" w:hAnsi="Arial" w:cs="Arial"/>
              </w:rPr>
              <w:t xml:space="preserve"> objection outstanding when </w:t>
            </w:r>
            <w:r w:rsidR="004369B6" w:rsidRPr="007B2339">
              <w:rPr>
                <w:rFonts w:ascii="Arial" w:hAnsi="Arial" w:cs="Arial"/>
              </w:rPr>
              <w:t>Kent County Council</w:t>
            </w:r>
            <w:r w:rsidRPr="007B2339">
              <w:rPr>
                <w:rFonts w:ascii="Arial" w:hAnsi="Arial" w:cs="Arial"/>
              </w:rPr>
              <w:t xml:space="preserve"> submitted the Order to the Secretary of State for Environment, Food and Rural Affairs for confirmation.</w:t>
            </w:r>
          </w:p>
        </w:tc>
      </w:tr>
      <w:tr w:rsidR="00920B6E" w14:paraId="614A2C11" w14:textId="77777777" w:rsidTr="00920B6E">
        <w:tc>
          <w:tcPr>
            <w:tcW w:w="9520" w:type="dxa"/>
            <w:shd w:val="clear" w:color="auto" w:fill="auto"/>
          </w:tcPr>
          <w:p w14:paraId="18070B53" w14:textId="6C895BB3" w:rsidR="00920B6E" w:rsidRPr="00920B6E" w:rsidRDefault="00920B6E" w:rsidP="00920B6E">
            <w:pPr>
              <w:spacing w:before="60"/>
              <w:rPr>
                <w:b/>
                <w:color w:val="000000"/>
              </w:rPr>
            </w:pPr>
            <w:r w:rsidRPr="007B2339">
              <w:rPr>
                <w:rFonts w:ascii="Arial" w:hAnsi="Arial" w:cs="Arial"/>
                <w:b/>
                <w:color w:val="000000"/>
              </w:rPr>
              <w:t>Summary of Decision:</w:t>
            </w:r>
            <w:r w:rsidR="00933FC2">
              <w:rPr>
                <w:b/>
                <w:color w:val="000000"/>
              </w:rPr>
              <w:t xml:space="preserve"> </w:t>
            </w:r>
            <w:r w:rsidR="00933FC2" w:rsidRPr="002E16CF">
              <w:rPr>
                <w:rFonts w:ascii="Arial" w:hAnsi="Arial" w:cs="Arial"/>
                <w:b/>
              </w:rPr>
              <w:t xml:space="preserve">The Order is </w:t>
            </w:r>
            <w:r w:rsidR="004E34A9">
              <w:rPr>
                <w:rFonts w:ascii="Arial" w:hAnsi="Arial" w:cs="Arial"/>
                <w:b/>
              </w:rPr>
              <w:t xml:space="preserve">proposed for </w:t>
            </w:r>
            <w:r w:rsidR="00933FC2" w:rsidRPr="002E16CF">
              <w:rPr>
                <w:rFonts w:ascii="Arial" w:hAnsi="Arial" w:cs="Arial"/>
                <w:b/>
              </w:rPr>
              <w:t>confirm</w:t>
            </w:r>
            <w:r w:rsidR="004E34A9">
              <w:rPr>
                <w:rFonts w:ascii="Arial" w:hAnsi="Arial" w:cs="Arial"/>
                <w:b/>
              </w:rPr>
              <w:t>ation</w:t>
            </w:r>
            <w:r w:rsidR="00933FC2" w:rsidRPr="002E16CF">
              <w:rPr>
                <w:rFonts w:ascii="Arial" w:hAnsi="Arial" w:cs="Arial"/>
                <w:b/>
              </w:rPr>
              <w:t xml:space="preserve"> subject to </w:t>
            </w:r>
            <w:r w:rsidR="006128CF">
              <w:rPr>
                <w:rFonts w:ascii="Arial" w:hAnsi="Arial" w:cs="Arial"/>
                <w:b/>
              </w:rPr>
              <w:t>the</w:t>
            </w:r>
            <w:r w:rsidR="00933FC2" w:rsidRPr="002E16CF">
              <w:rPr>
                <w:rFonts w:ascii="Arial" w:hAnsi="Arial" w:cs="Arial"/>
                <w:b/>
              </w:rPr>
              <w:t xml:space="preserve"> modification</w:t>
            </w:r>
            <w:r w:rsidR="00E24277">
              <w:rPr>
                <w:rFonts w:ascii="Arial" w:hAnsi="Arial" w:cs="Arial"/>
                <w:b/>
              </w:rPr>
              <w:t>s</w:t>
            </w:r>
            <w:r w:rsidR="00933FC2" w:rsidRPr="002E16CF">
              <w:rPr>
                <w:rFonts w:ascii="Arial" w:hAnsi="Arial" w:cs="Arial"/>
                <w:b/>
              </w:rPr>
              <w:t xml:space="preserve"> set out below in the Formal Decision</w:t>
            </w:r>
          </w:p>
        </w:tc>
      </w:tr>
      <w:tr w:rsidR="00920B6E" w14:paraId="61963B80" w14:textId="77777777" w:rsidTr="00920B6E">
        <w:tc>
          <w:tcPr>
            <w:tcW w:w="9520" w:type="dxa"/>
            <w:tcBorders>
              <w:bottom w:val="single" w:sz="6" w:space="0" w:color="000000"/>
            </w:tcBorders>
            <w:shd w:val="clear" w:color="auto" w:fill="auto"/>
          </w:tcPr>
          <w:p w14:paraId="5DF02A5E" w14:textId="28228509" w:rsidR="00920B6E" w:rsidRPr="00920B6E" w:rsidRDefault="005457CB" w:rsidP="00920B6E">
            <w:pPr>
              <w:spacing w:before="60"/>
              <w:rPr>
                <w:b/>
                <w:color w:val="000000"/>
                <w:sz w:val="2"/>
              </w:rPr>
            </w:pPr>
            <w:bookmarkStart w:id="1" w:name="bmkReturn"/>
            <w:bookmarkEnd w:id="1"/>
            <w:r>
              <w:rPr>
                <w:b/>
                <w:color w:val="000000"/>
                <w:sz w:val="2"/>
              </w:rPr>
              <w:br/>
            </w:r>
          </w:p>
        </w:tc>
      </w:tr>
    </w:tbl>
    <w:p w14:paraId="09FC5BEF" w14:textId="4F5661B7" w:rsidR="009D7B29" w:rsidRPr="00045CEA" w:rsidRDefault="005457CB" w:rsidP="00045CEA">
      <w:pPr>
        <w:pStyle w:val="Heading6blackfont"/>
        <w:rPr>
          <w:rFonts w:ascii="Arial" w:hAnsi="Arial" w:cs="Arial"/>
          <w:sz w:val="24"/>
          <w:szCs w:val="24"/>
        </w:rPr>
      </w:pPr>
      <w:r>
        <w:rPr>
          <w:rFonts w:ascii="Arial" w:hAnsi="Arial" w:cs="Arial"/>
          <w:sz w:val="24"/>
          <w:szCs w:val="24"/>
        </w:rPr>
        <w:br/>
      </w:r>
      <w:r w:rsidR="00856D68" w:rsidRPr="00CA3F02">
        <w:rPr>
          <w:rFonts w:ascii="Arial" w:hAnsi="Arial" w:cs="Arial"/>
          <w:sz w:val="24"/>
          <w:szCs w:val="24"/>
        </w:rPr>
        <w:t>Background and t</w:t>
      </w:r>
      <w:r w:rsidR="00920B6E" w:rsidRPr="00CA3F02">
        <w:rPr>
          <w:rFonts w:ascii="Arial" w:hAnsi="Arial" w:cs="Arial"/>
          <w:sz w:val="24"/>
          <w:szCs w:val="24"/>
        </w:rPr>
        <w:t>he Main Issue</w:t>
      </w:r>
    </w:p>
    <w:p w14:paraId="004D6050" w14:textId="77777777" w:rsidR="00386846" w:rsidRDefault="00386846" w:rsidP="00386846">
      <w:pPr>
        <w:pStyle w:val="Style1"/>
        <w:numPr>
          <w:ilvl w:val="0"/>
          <w:numId w:val="21"/>
        </w:numPr>
        <w:tabs>
          <w:tab w:val="clear" w:pos="720"/>
        </w:tabs>
        <w:rPr>
          <w:rFonts w:ascii="Arial" w:hAnsi="Arial" w:cs="Arial"/>
          <w:sz w:val="24"/>
          <w:szCs w:val="24"/>
        </w:rPr>
      </w:pPr>
      <w:r w:rsidRPr="00D65F2F">
        <w:rPr>
          <w:rFonts w:ascii="Arial" w:hAnsi="Arial" w:cs="Arial"/>
          <w:sz w:val="24"/>
          <w:szCs w:val="24"/>
        </w:rPr>
        <w:t xml:space="preserve">The Order route runs from Smallhythe Road, at point A on the Order plan, in a generally southwest direction before turning in a southerly direction between points B-C-D-E. </w:t>
      </w:r>
      <w:r>
        <w:rPr>
          <w:rFonts w:ascii="Arial" w:hAnsi="Arial" w:cs="Arial"/>
          <w:sz w:val="24"/>
          <w:szCs w:val="24"/>
        </w:rPr>
        <w:t>The Order route then runs in a west southwest direction between points E-F</w:t>
      </w:r>
      <w:r>
        <w:rPr>
          <w:rFonts w:ascii="Arial" w:hAnsi="Arial" w:cs="Arial"/>
          <w:color w:val="FF0000"/>
          <w:sz w:val="24"/>
          <w:szCs w:val="24"/>
        </w:rPr>
        <w:t xml:space="preserve"> </w:t>
      </w:r>
      <w:r w:rsidRPr="001E0889">
        <w:rPr>
          <w:rFonts w:ascii="Arial" w:hAnsi="Arial" w:cs="Arial"/>
          <w:color w:val="auto"/>
          <w:sz w:val="24"/>
          <w:szCs w:val="24"/>
        </w:rPr>
        <w:t xml:space="preserve">before turning </w:t>
      </w:r>
      <w:r w:rsidRPr="00D65F2F">
        <w:rPr>
          <w:rFonts w:ascii="Arial" w:hAnsi="Arial" w:cs="Arial"/>
          <w:sz w:val="24"/>
          <w:szCs w:val="24"/>
        </w:rPr>
        <w:t>in a generally southwest direction from point F to point H on the Order plan where the Order route connects with a public footpath</w:t>
      </w:r>
      <w:r>
        <w:rPr>
          <w:rFonts w:ascii="Arial" w:hAnsi="Arial" w:cs="Arial"/>
          <w:sz w:val="24"/>
          <w:szCs w:val="24"/>
        </w:rPr>
        <w:t>.</w:t>
      </w:r>
    </w:p>
    <w:p w14:paraId="33748A78" w14:textId="77777777" w:rsidR="00386846" w:rsidRPr="0019172B" w:rsidRDefault="00386846" w:rsidP="00386846">
      <w:pPr>
        <w:pStyle w:val="Style1"/>
        <w:numPr>
          <w:ilvl w:val="0"/>
          <w:numId w:val="21"/>
        </w:numPr>
        <w:tabs>
          <w:tab w:val="clear" w:pos="720"/>
        </w:tabs>
        <w:rPr>
          <w:rFonts w:ascii="Arial" w:hAnsi="Arial" w:cs="Arial"/>
          <w:sz w:val="24"/>
          <w:szCs w:val="24"/>
        </w:rPr>
      </w:pPr>
      <w:r w:rsidRPr="00CA3F02">
        <w:rPr>
          <w:rFonts w:ascii="Arial" w:hAnsi="Arial" w:cs="Arial"/>
          <w:sz w:val="24"/>
          <w:szCs w:val="24"/>
        </w:rPr>
        <w:t xml:space="preserve">Following consideration of a number of applications submitted under section 53(5) of the 1981 Act, given that the matters </w:t>
      </w:r>
      <w:r>
        <w:rPr>
          <w:rFonts w:ascii="Arial" w:hAnsi="Arial" w:cs="Arial"/>
          <w:sz w:val="24"/>
          <w:szCs w:val="24"/>
        </w:rPr>
        <w:t xml:space="preserve">substantially </w:t>
      </w:r>
      <w:r w:rsidRPr="00CA3F02">
        <w:rPr>
          <w:rFonts w:ascii="Arial" w:hAnsi="Arial" w:cs="Arial"/>
          <w:sz w:val="24"/>
          <w:szCs w:val="24"/>
        </w:rPr>
        <w:t>involved the same evidence, Kent County Council as the Order Making Authority (the OMA), decided to determine all those applications at the same time. Following research and investigation, the OMA decided to make an Order to record a width along the Order route. However, the OMA declined to make an Order in respect of recording gates as limitations and as to the downgrading of the Order route, as well as another public right of way within the area, from restricted byways to footpaths.</w:t>
      </w:r>
      <w:r>
        <w:rPr>
          <w:rFonts w:ascii="Arial" w:hAnsi="Arial" w:cs="Arial"/>
          <w:sz w:val="24"/>
          <w:szCs w:val="24"/>
        </w:rPr>
        <w:t xml:space="preserve"> </w:t>
      </w:r>
      <w:r w:rsidRPr="00163FBF">
        <w:rPr>
          <w:rFonts w:ascii="Arial" w:hAnsi="Arial" w:cs="Arial"/>
          <w:sz w:val="24"/>
          <w:szCs w:val="24"/>
        </w:rPr>
        <w:t>The OMA’s decision not to record gates as limitations and not to downgrade the status of the disputed routes, was subsequently appealed</w:t>
      </w:r>
      <w:r>
        <w:rPr>
          <w:rFonts w:ascii="Arial" w:hAnsi="Arial" w:cs="Arial"/>
          <w:sz w:val="24"/>
          <w:szCs w:val="24"/>
        </w:rPr>
        <w:t xml:space="preserve"> under Schedule 14 of the 1981 Act and determined by another Inspector</w:t>
      </w:r>
      <w:r w:rsidRPr="00163FBF">
        <w:rPr>
          <w:rFonts w:ascii="Arial" w:hAnsi="Arial" w:cs="Arial"/>
          <w:sz w:val="24"/>
          <w:szCs w:val="24"/>
        </w:rPr>
        <w:t>.</w:t>
      </w:r>
    </w:p>
    <w:p w14:paraId="18F0FA49" w14:textId="54219A1F" w:rsidR="00386846" w:rsidRPr="00CA3F02" w:rsidRDefault="00386846" w:rsidP="00386846">
      <w:pPr>
        <w:pStyle w:val="Style1"/>
        <w:numPr>
          <w:ilvl w:val="0"/>
          <w:numId w:val="21"/>
        </w:numPr>
        <w:tabs>
          <w:tab w:val="clear" w:pos="720"/>
        </w:tabs>
        <w:rPr>
          <w:rFonts w:ascii="Arial" w:hAnsi="Arial" w:cs="Arial"/>
          <w:sz w:val="24"/>
          <w:szCs w:val="24"/>
        </w:rPr>
      </w:pPr>
      <w:r w:rsidRPr="00CA3F02">
        <w:rPr>
          <w:rFonts w:ascii="Arial" w:hAnsi="Arial" w:cs="Arial"/>
          <w:sz w:val="24"/>
          <w:szCs w:val="24"/>
        </w:rPr>
        <w:t xml:space="preserve">This Order Decision concerns the application to amend the Definitive Map and Statement (the DMS) for the area </w:t>
      </w:r>
      <w:r>
        <w:rPr>
          <w:rFonts w:ascii="Arial" w:hAnsi="Arial" w:cs="Arial"/>
          <w:sz w:val="24"/>
          <w:szCs w:val="24"/>
        </w:rPr>
        <w:t>by</w:t>
      </w:r>
      <w:r w:rsidRPr="00CA3F02">
        <w:rPr>
          <w:rFonts w:ascii="Arial" w:hAnsi="Arial" w:cs="Arial"/>
          <w:sz w:val="24"/>
          <w:szCs w:val="24"/>
        </w:rPr>
        <w:t xml:space="preserve"> record</w:t>
      </w:r>
      <w:r>
        <w:rPr>
          <w:rFonts w:ascii="Arial" w:hAnsi="Arial" w:cs="Arial"/>
          <w:sz w:val="24"/>
          <w:szCs w:val="24"/>
        </w:rPr>
        <w:t>ing</w:t>
      </w:r>
      <w:r w:rsidRPr="00CA3F02">
        <w:rPr>
          <w:rFonts w:ascii="Arial" w:hAnsi="Arial" w:cs="Arial"/>
          <w:sz w:val="24"/>
          <w:szCs w:val="24"/>
        </w:rPr>
        <w:t xml:space="preserve"> the width of </w:t>
      </w:r>
      <w:r>
        <w:rPr>
          <w:rFonts w:ascii="Arial" w:hAnsi="Arial" w:cs="Arial"/>
          <w:sz w:val="24"/>
          <w:szCs w:val="24"/>
        </w:rPr>
        <w:t>Restricted Byway</w:t>
      </w:r>
      <w:r w:rsidRPr="00CA3F02">
        <w:rPr>
          <w:rFonts w:ascii="Arial" w:hAnsi="Arial" w:cs="Arial"/>
          <w:sz w:val="24"/>
          <w:szCs w:val="24"/>
        </w:rPr>
        <w:t xml:space="preserve"> AB27. </w:t>
      </w:r>
      <w:r w:rsidRPr="00CA3F02">
        <w:rPr>
          <w:rFonts w:ascii="Arial" w:hAnsi="Arial" w:cs="Arial"/>
          <w:color w:val="auto"/>
          <w:sz w:val="24"/>
          <w:szCs w:val="24"/>
        </w:rPr>
        <w:t>The criteria for confirmation of the Order are contained within Section 53(3)(c)(iii) of the 1981 Act which provides that the discovery of evidence which, when considered with all other relevant evidence available, shows (amongst other matters) that, on the balance of probabilities, any other particulars contained within the map and statement require modification.</w:t>
      </w:r>
      <w:r w:rsidR="005457CB">
        <w:rPr>
          <w:rFonts w:ascii="Arial" w:hAnsi="Arial" w:cs="Arial"/>
          <w:color w:val="auto"/>
          <w:sz w:val="24"/>
          <w:szCs w:val="24"/>
        </w:rPr>
        <w:br/>
      </w:r>
    </w:p>
    <w:p w14:paraId="6FBE7877" w14:textId="77777777" w:rsidR="00386846" w:rsidRPr="00CA3F02" w:rsidRDefault="00386846" w:rsidP="00386846">
      <w:pPr>
        <w:pStyle w:val="Style1"/>
        <w:numPr>
          <w:ilvl w:val="0"/>
          <w:numId w:val="24"/>
        </w:numPr>
        <w:ind w:left="360" w:hanging="360"/>
        <w:rPr>
          <w:rFonts w:ascii="Arial" w:hAnsi="Arial" w:cs="Arial"/>
          <w:color w:val="auto"/>
          <w:sz w:val="24"/>
          <w:szCs w:val="24"/>
        </w:rPr>
      </w:pPr>
      <w:r w:rsidRPr="00CA3F02">
        <w:rPr>
          <w:rFonts w:ascii="Arial" w:hAnsi="Arial" w:cs="Arial"/>
          <w:color w:val="auto"/>
          <w:sz w:val="24"/>
          <w:szCs w:val="24"/>
        </w:rPr>
        <w:lastRenderedPageBreak/>
        <w:t xml:space="preserve">The main issue concerns the width of the Restricted Byway AB27, shown between points A-B-C-D-E-F-G-H on the Order plan. There are no recorded widths for </w:t>
      </w:r>
      <w:r>
        <w:rPr>
          <w:rFonts w:ascii="Arial" w:hAnsi="Arial" w:cs="Arial"/>
          <w:color w:val="auto"/>
          <w:sz w:val="24"/>
          <w:szCs w:val="24"/>
        </w:rPr>
        <w:t>R</w:t>
      </w:r>
      <w:r w:rsidRPr="00CA3F02">
        <w:rPr>
          <w:rFonts w:ascii="Arial" w:hAnsi="Arial" w:cs="Arial"/>
          <w:color w:val="auto"/>
          <w:sz w:val="24"/>
          <w:szCs w:val="24"/>
        </w:rPr>
        <w:t xml:space="preserve">estricted </w:t>
      </w:r>
      <w:r>
        <w:rPr>
          <w:rFonts w:ascii="Arial" w:hAnsi="Arial" w:cs="Arial"/>
          <w:color w:val="auto"/>
          <w:sz w:val="24"/>
          <w:szCs w:val="24"/>
        </w:rPr>
        <w:t>B</w:t>
      </w:r>
      <w:r w:rsidRPr="00CA3F02">
        <w:rPr>
          <w:rFonts w:ascii="Arial" w:hAnsi="Arial" w:cs="Arial"/>
          <w:color w:val="auto"/>
          <w:sz w:val="24"/>
          <w:szCs w:val="24"/>
        </w:rPr>
        <w:t xml:space="preserve">yway AB27 within the DMS. As such, it is necessary for me to consider the width of the restricted byway in relation to the documentary evidence adduced. </w:t>
      </w:r>
    </w:p>
    <w:p w14:paraId="7920650A" w14:textId="77777777" w:rsidR="00386846" w:rsidRPr="00CA3F02" w:rsidRDefault="00386846" w:rsidP="00386846">
      <w:pPr>
        <w:pStyle w:val="Style1"/>
        <w:numPr>
          <w:ilvl w:val="0"/>
          <w:numId w:val="24"/>
        </w:numPr>
        <w:ind w:left="360" w:hanging="360"/>
        <w:rPr>
          <w:rFonts w:ascii="Arial" w:hAnsi="Arial" w:cs="Arial"/>
          <w:color w:val="auto"/>
          <w:sz w:val="24"/>
          <w:szCs w:val="24"/>
        </w:rPr>
      </w:pPr>
      <w:r w:rsidRPr="00CA3F02">
        <w:rPr>
          <w:rFonts w:ascii="Arial" w:hAnsi="Arial" w:cs="Arial"/>
          <w:color w:val="auto"/>
          <w:sz w:val="24"/>
          <w:szCs w:val="24"/>
        </w:rPr>
        <w:t xml:space="preserve">The OMA has put it to me that whilst the documentary evidence may not provide an exact width, or widths, the evidence does provide assistance in ascertaining the likely widths that were available when the route was deemed to have been dedicated to the public. In that regard, the OMA maintains that as there is no absolute proof of when public rights were dedicated, there can be no absolute proof of how wide the route was at that time. </w:t>
      </w:r>
    </w:p>
    <w:p w14:paraId="6AD11B8E" w14:textId="77777777" w:rsidR="00386846" w:rsidRPr="00CA3F02" w:rsidRDefault="00386846" w:rsidP="00386846">
      <w:pPr>
        <w:pStyle w:val="Style1"/>
        <w:numPr>
          <w:ilvl w:val="0"/>
          <w:numId w:val="24"/>
        </w:numPr>
        <w:ind w:left="360" w:hanging="360"/>
        <w:rPr>
          <w:rFonts w:ascii="Arial" w:hAnsi="Arial" w:cs="Arial"/>
          <w:color w:val="auto"/>
          <w:sz w:val="24"/>
          <w:szCs w:val="24"/>
        </w:rPr>
      </w:pPr>
      <w:r w:rsidRPr="00CA3F02">
        <w:rPr>
          <w:rFonts w:ascii="Arial" w:hAnsi="Arial" w:cs="Arial"/>
          <w:color w:val="auto"/>
          <w:sz w:val="24"/>
          <w:szCs w:val="24"/>
        </w:rPr>
        <w:t>Consequently, the OMA made the Order to record widths along the route based on a number of factors to include: the date when the public rights were considered to have been dedicated over the route</w:t>
      </w:r>
      <w:r>
        <w:rPr>
          <w:rFonts w:ascii="Arial" w:hAnsi="Arial" w:cs="Arial"/>
          <w:color w:val="auto"/>
          <w:sz w:val="24"/>
          <w:szCs w:val="24"/>
        </w:rPr>
        <w:t>,</w:t>
      </w:r>
      <w:r w:rsidRPr="00CA3F02">
        <w:rPr>
          <w:rFonts w:ascii="Arial" w:hAnsi="Arial" w:cs="Arial"/>
          <w:color w:val="auto"/>
          <w:sz w:val="24"/>
          <w:szCs w:val="24"/>
        </w:rPr>
        <w:t xml:space="preserve"> boundary features that may have been present at the time</w:t>
      </w:r>
      <w:r>
        <w:rPr>
          <w:rFonts w:ascii="Arial" w:hAnsi="Arial" w:cs="Arial"/>
          <w:color w:val="auto"/>
          <w:sz w:val="24"/>
          <w:szCs w:val="24"/>
        </w:rPr>
        <w:t>,</w:t>
      </w:r>
      <w:r w:rsidRPr="00CA3F02">
        <w:rPr>
          <w:rFonts w:ascii="Arial" w:hAnsi="Arial" w:cs="Arial"/>
          <w:color w:val="auto"/>
          <w:sz w:val="24"/>
          <w:szCs w:val="24"/>
        </w:rPr>
        <w:t xml:space="preserve"> and details obtained from mapping and aerial photographs. The OMA supports confirmation of the Order subject to certain modifications in respect of: providing additional wording within the Schedule to the Order and which clarifies the description of certain sections of the Order route in conjunction with supplementary plans to accompany the Order plan</w:t>
      </w:r>
      <w:r>
        <w:rPr>
          <w:rFonts w:ascii="Arial" w:hAnsi="Arial" w:cs="Arial"/>
          <w:color w:val="auto"/>
          <w:sz w:val="24"/>
          <w:szCs w:val="24"/>
        </w:rPr>
        <w:t>,</w:t>
      </w:r>
      <w:r w:rsidRPr="00CA3F02">
        <w:rPr>
          <w:rFonts w:ascii="Arial" w:hAnsi="Arial" w:cs="Arial"/>
          <w:color w:val="auto"/>
          <w:sz w:val="24"/>
          <w:szCs w:val="24"/>
        </w:rPr>
        <w:t xml:space="preserve"> and amendments to grid references as included within the Order. </w:t>
      </w:r>
    </w:p>
    <w:p w14:paraId="731AF837" w14:textId="77777777" w:rsidR="00386846" w:rsidRPr="00CA3F02" w:rsidRDefault="00386846" w:rsidP="00386846">
      <w:pPr>
        <w:pStyle w:val="Style1"/>
        <w:numPr>
          <w:ilvl w:val="0"/>
          <w:numId w:val="24"/>
        </w:numPr>
        <w:ind w:left="360" w:hanging="360"/>
        <w:rPr>
          <w:rFonts w:ascii="Arial" w:hAnsi="Arial" w:cs="Arial"/>
          <w:color w:val="auto"/>
          <w:sz w:val="24"/>
          <w:szCs w:val="24"/>
        </w:rPr>
      </w:pPr>
      <w:r w:rsidRPr="00CA3F02">
        <w:rPr>
          <w:rFonts w:ascii="Arial" w:hAnsi="Arial" w:cs="Arial"/>
          <w:color w:val="auto"/>
          <w:sz w:val="24"/>
          <w:szCs w:val="24"/>
        </w:rPr>
        <w:t>In objection to the Order, it has been put to me by a landowner that they disagree with the OMA regarding when public rights on the Order route were dedicated, that use of details obtained from mapping cannot be relied upon in respect of widths and that they disagree with the widths stated in the Order as made. Furthermore, the objection raises concerns regarding the scale of the Order plan and the details contained thereon.</w:t>
      </w:r>
    </w:p>
    <w:p w14:paraId="6B2124E0" w14:textId="7634FDAD" w:rsidR="00680999" w:rsidRPr="00CA3F02" w:rsidRDefault="00386846" w:rsidP="00386846">
      <w:pPr>
        <w:pStyle w:val="Style1"/>
        <w:numPr>
          <w:ilvl w:val="0"/>
          <w:numId w:val="24"/>
        </w:numPr>
        <w:ind w:left="360" w:hanging="360"/>
        <w:rPr>
          <w:rFonts w:ascii="Arial" w:hAnsi="Arial" w:cs="Arial"/>
          <w:color w:val="auto"/>
          <w:sz w:val="24"/>
          <w:szCs w:val="24"/>
        </w:rPr>
      </w:pPr>
      <w:r w:rsidRPr="00CA3F02">
        <w:rPr>
          <w:rFonts w:ascii="Arial" w:hAnsi="Arial" w:cs="Arial"/>
          <w:color w:val="auto"/>
          <w:sz w:val="24"/>
          <w:szCs w:val="24"/>
        </w:rPr>
        <w:t>In addition to the above and following the OMA’s submission of the Order for confirmation, a representation was made by another landowner, and which broadly agrees with the OMA’s conclusions regarding the widths of the Order route to be recorded within the DMS. However, the representation raises concerns regarding the exact width of the route at certain points and proposes that further modifications are required in those respects</w:t>
      </w:r>
      <w:r>
        <w:rPr>
          <w:rFonts w:ascii="Arial" w:hAnsi="Arial" w:cs="Arial"/>
          <w:color w:val="auto"/>
          <w:sz w:val="24"/>
          <w:szCs w:val="24"/>
        </w:rPr>
        <w:t>.</w:t>
      </w:r>
    </w:p>
    <w:p w14:paraId="2B610457" w14:textId="1D95EBE3" w:rsidR="000B2F83" w:rsidRPr="00CA080A" w:rsidRDefault="00920B6E" w:rsidP="00CA080A">
      <w:pPr>
        <w:pStyle w:val="Heading6blackfont"/>
        <w:rPr>
          <w:rFonts w:ascii="Arial" w:hAnsi="Arial" w:cs="Arial"/>
          <w:sz w:val="24"/>
          <w:szCs w:val="24"/>
        </w:rPr>
      </w:pPr>
      <w:r w:rsidRPr="00D65F2F">
        <w:rPr>
          <w:rFonts w:ascii="Arial" w:hAnsi="Arial" w:cs="Arial"/>
          <w:sz w:val="24"/>
          <w:szCs w:val="24"/>
        </w:rPr>
        <w:t>Reasons</w:t>
      </w:r>
    </w:p>
    <w:p w14:paraId="72E81EEC" w14:textId="6ED687E7" w:rsidR="0082186D" w:rsidRPr="00522D12" w:rsidRDefault="00071786" w:rsidP="00522D12">
      <w:pPr>
        <w:pStyle w:val="Style1"/>
        <w:numPr>
          <w:ilvl w:val="0"/>
          <w:numId w:val="0"/>
        </w:numPr>
        <w:rPr>
          <w:i/>
          <w:iCs/>
        </w:rPr>
      </w:pPr>
      <w:r w:rsidRPr="008A372A">
        <w:rPr>
          <w:i/>
          <w:iCs/>
        </w:rPr>
        <w:t>Evidence</w:t>
      </w:r>
    </w:p>
    <w:p w14:paraId="6965CB55" w14:textId="77777777" w:rsidR="000B3F93" w:rsidRPr="00522D12" w:rsidRDefault="000B3F93" w:rsidP="000B3F93">
      <w:pPr>
        <w:pStyle w:val="Style1"/>
        <w:rPr>
          <w:rFonts w:ascii="Arial" w:hAnsi="Arial" w:cs="Arial"/>
          <w:sz w:val="24"/>
          <w:szCs w:val="24"/>
        </w:rPr>
      </w:pPr>
      <w:r w:rsidRPr="00522D12">
        <w:rPr>
          <w:rFonts w:ascii="Arial" w:hAnsi="Arial" w:cs="Arial"/>
          <w:sz w:val="24"/>
          <w:szCs w:val="24"/>
        </w:rPr>
        <w:t xml:space="preserve">I have been provided with copies of a number of maps, photographs and declarations. The earliest document that is before me is the Mudge-Faden Map of Kent (1801), and which shows a feature, bounded on both sides and uncoloured, that corresponds with the alignment of the Order route. </w:t>
      </w:r>
    </w:p>
    <w:p w14:paraId="01366887" w14:textId="77777777" w:rsidR="000B3F93" w:rsidRPr="00522D12" w:rsidRDefault="000B3F93" w:rsidP="000B3F93">
      <w:pPr>
        <w:pStyle w:val="Style1"/>
        <w:rPr>
          <w:rFonts w:ascii="Arial" w:hAnsi="Arial" w:cs="Arial"/>
          <w:sz w:val="24"/>
          <w:szCs w:val="24"/>
        </w:rPr>
      </w:pPr>
      <w:r w:rsidRPr="00522D12">
        <w:rPr>
          <w:rFonts w:ascii="Arial" w:hAnsi="Arial" w:cs="Arial"/>
          <w:sz w:val="24"/>
          <w:szCs w:val="24"/>
        </w:rPr>
        <w:t xml:space="preserve">The provided copies of the Tenterden Tithe Map from circa 1843 show the Order route as a feature. The Tithe map records also appear to depict that part of the feature that corresponds with the Order route between points A-B, is appreciably wider than for that part of the feature which corresponds with the Order route shown between points B-C-D-E-F on the Order plan. </w:t>
      </w:r>
    </w:p>
    <w:p w14:paraId="1F54C50F" w14:textId="77777777" w:rsidR="000B3F93" w:rsidRPr="00522D12" w:rsidRDefault="000B3F93" w:rsidP="000B3F93">
      <w:pPr>
        <w:pStyle w:val="Style1"/>
        <w:rPr>
          <w:rFonts w:ascii="Arial" w:hAnsi="Arial" w:cs="Arial"/>
          <w:sz w:val="24"/>
          <w:szCs w:val="24"/>
        </w:rPr>
      </w:pPr>
      <w:r w:rsidRPr="00522D12">
        <w:rPr>
          <w:rFonts w:ascii="Arial" w:hAnsi="Arial" w:cs="Arial"/>
          <w:sz w:val="24"/>
          <w:szCs w:val="24"/>
        </w:rPr>
        <w:t xml:space="preserve">In terms of Ordnance Survey maps (OS Map), the County Series First Edition OS Map (1871 – 1890) shows the Order route as a clearly defined way, being enclosed on both sides between points A-B-C. Between points C-D, the First Edition OS Map </w:t>
      </w:r>
      <w:r w:rsidRPr="00522D12">
        <w:rPr>
          <w:rFonts w:ascii="Arial" w:hAnsi="Arial" w:cs="Arial"/>
          <w:sz w:val="24"/>
          <w:szCs w:val="24"/>
        </w:rPr>
        <w:lastRenderedPageBreak/>
        <w:t xml:space="preserve">shows the way enclosed only on its western side. The remainder of the defined way, between points E-F-G-H, is shown enclosed on both sides. </w:t>
      </w:r>
    </w:p>
    <w:p w14:paraId="121884E7" w14:textId="77777777" w:rsidR="000B3F93" w:rsidRPr="00522D12" w:rsidRDefault="000B3F93" w:rsidP="000B3F93">
      <w:pPr>
        <w:pStyle w:val="Style1"/>
        <w:rPr>
          <w:rFonts w:ascii="Arial" w:hAnsi="Arial" w:cs="Arial"/>
          <w:sz w:val="24"/>
          <w:szCs w:val="24"/>
        </w:rPr>
      </w:pPr>
      <w:r w:rsidRPr="00522D12">
        <w:rPr>
          <w:rFonts w:ascii="Arial" w:hAnsi="Arial" w:cs="Arial"/>
          <w:sz w:val="24"/>
          <w:szCs w:val="24"/>
        </w:rPr>
        <w:t xml:space="preserve">The Second Edition OS Map (1897-1900) shows the Order route depicted in a very similar manner to that as shown on the First Edition OS Map as described above. However, the provided copy of this OS Map does not show the area to the south of Morghew House, and so a comparison with the First Edition OS Map for that area is not possible. The Third Edition OS Map (1907-1923) also shows the Order route depicted in a very similar manner to that as shown on the First Edition OS Map. </w:t>
      </w:r>
    </w:p>
    <w:p w14:paraId="51AF5697" w14:textId="77777777" w:rsidR="000B3F93" w:rsidRPr="00522D12" w:rsidRDefault="000B3F93" w:rsidP="000B3F93">
      <w:pPr>
        <w:pStyle w:val="Style1"/>
        <w:rPr>
          <w:rFonts w:ascii="Arial" w:hAnsi="Arial" w:cs="Arial"/>
          <w:sz w:val="24"/>
          <w:szCs w:val="24"/>
        </w:rPr>
      </w:pPr>
      <w:r w:rsidRPr="00522D12">
        <w:rPr>
          <w:rFonts w:ascii="Arial" w:hAnsi="Arial" w:cs="Arial"/>
          <w:sz w:val="24"/>
          <w:szCs w:val="24"/>
        </w:rPr>
        <w:t>Further to the above, I have also been provided with extracts of the Six Inch County Series (1876), the Twenty Five Inch County Series (1908) and the Six Inch County Series (1947) OS Maps. The provided extracts show the area around Morghew House, equating to the area between points B-C-D-E-F shown on the Order plan. Those extracts are consistent in terms of showing the way between points B-C on the Order plan as being enclosed on both sides with that section of the way that would correspond with the way between points C-D being enclosed only on its western side. These OS maps show the section of the Order route between points D-E as an unenclosed trackway.</w:t>
      </w:r>
    </w:p>
    <w:p w14:paraId="4E99B7AF" w14:textId="7A1E9F15" w:rsidR="000B3F93" w:rsidRPr="00522D12" w:rsidRDefault="000B3F93" w:rsidP="000B3F93">
      <w:pPr>
        <w:pStyle w:val="Style1"/>
        <w:rPr>
          <w:rFonts w:ascii="Arial" w:hAnsi="Arial" w:cs="Arial"/>
          <w:sz w:val="24"/>
          <w:szCs w:val="24"/>
        </w:rPr>
      </w:pPr>
      <w:r w:rsidRPr="00522D12">
        <w:rPr>
          <w:rFonts w:ascii="Arial" w:hAnsi="Arial" w:cs="Arial"/>
          <w:sz w:val="24"/>
          <w:szCs w:val="24"/>
        </w:rPr>
        <w:t xml:space="preserve">An extract from the 1974 Metric Series OS Map shows the Order route between points B-C as enclosed on both sides. However, between points C-D the way is enclosed on its eastern side with a depiction of a drain bounding the western side of that section. The 1974 OS Map extract also shows the way between points </w:t>
      </w:r>
      <w:r w:rsidR="00AC1896">
        <w:rPr>
          <w:rFonts w:ascii="Arial" w:hAnsi="Arial" w:cs="Arial"/>
          <w:sz w:val="24"/>
          <w:szCs w:val="24"/>
        </w:rPr>
        <w:br/>
      </w:r>
      <w:r w:rsidRPr="00522D12">
        <w:rPr>
          <w:rFonts w:ascii="Arial" w:hAnsi="Arial" w:cs="Arial"/>
          <w:sz w:val="24"/>
          <w:szCs w:val="24"/>
        </w:rPr>
        <w:t>D-E-F as an unenclosed track.</w:t>
      </w:r>
    </w:p>
    <w:p w14:paraId="7A28880B" w14:textId="77777777" w:rsidR="000B3F93" w:rsidRPr="00522D12" w:rsidRDefault="000B3F93" w:rsidP="000B3F93">
      <w:pPr>
        <w:pStyle w:val="Style1"/>
        <w:rPr>
          <w:rFonts w:ascii="Arial" w:hAnsi="Arial" w:cs="Arial"/>
          <w:sz w:val="24"/>
          <w:szCs w:val="24"/>
        </w:rPr>
      </w:pPr>
      <w:r w:rsidRPr="00522D12">
        <w:rPr>
          <w:rFonts w:ascii="Arial" w:hAnsi="Arial" w:cs="Arial"/>
          <w:sz w:val="24"/>
          <w:szCs w:val="24"/>
        </w:rPr>
        <w:t>Copies of the 1961, 1970 and 1980 Metric Series OS Maps show the entire Order route as a feature. The 1961 OS Map shows the way between points A-B-C-D and between points F-G-H as being enclosed on both sides, with the track between points D-E-F appearing to be unenclosed. The later 1970 and 1980 OS Maps also  depict a drain feature on the western side of the way between points C-D.</w:t>
      </w:r>
    </w:p>
    <w:p w14:paraId="7FF7F52B" w14:textId="6302366C" w:rsidR="000B3F93" w:rsidRPr="00522D12" w:rsidRDefault="000B3F93" w:rsidP="000B3F93">
      <w:pPr>
        <w:pStyle w:val="Style1"/>
        <w:rPr>
          <w:rFonts w:ascii="Arial" w:hAnsi="Arial" w:cs="Arial"/>
          <w:sz w:val="24"/>
          <w:szCs w:val="24"/>
        </w:rPr>
      </w:pPr>
      <w:r w:rsidRPr="00522D12">
        <w:rPr>
          <w:rFonts w:ascii="Arial" w:hAnsi="Arial" w:cs="Arial"/>
          <w:sz w:val="24"/>
          <w:szCs w:val="24"/>
        </w:rPr>
        <w:t>Finance Act 1910 maps and field books have been provided.</w:t>
      </w:r>
      <w:r w:rsidR="00497172">
        <w:rPr>
          <w:rFonts w:ascii="Arial" w:hAnsi="Arial" w:cs="Arial"/>
          <w:color w:val="auto"/>
          <w:sz w:val="24"/>
          <w:szCs w:val="24"/>
        </w:rPr>
        <w:t xml:space="preserve"> </w:t>
      </w:r>
      <w:r w:rsidR="00497172" w:rsidRPr="008A3DA7">
        <w:rPr>
          <w:rFonts w:ascii="Arial" w:hAnsi="Arial" w:cs="Arial"/>
          <w:color w:val="auto"/>
          <w:sz w:val="24"/>
          <w:szCs w:val="24"/>
        </w:rPr>
        <w:t>Those records used the Third Edition OS map (1907-1923) as a base map and show the section of the Order route between points A-B-C as uncoloured, with the remainder of the Order route between points C-D-E-F-G-H being shown within hereditaments for which deductions for public right of way or user have been claimed. The latter is suggestive of the existence of public rights of way being of the same status for the route’s continuation between points A-B-C on the Order plan</w:t>
      </w:r>
      <w:r w:rsidRPr="00522D12">
        <w:rPr>
          <w:rFonts w:ascii="Arial" w:hAnsi="Arial" w:cs="Arial"/>
          <w:color w:val="auto"/>
          <w:sz w:val="24"/>
          <w:szCs w:val="24"/>
        </w:rPr>
        <w:t>.</w:t>
      </w:r>
      <w:r w:rsidRPr="00522D12">
        <w:rPr>
          <w:rFonts w:ascii="Arial" w:hAnsi="Arial" w:cs="Arial"/>
          <w:sz w:val="24"/>
          <w:szCs w:val="24"/>
        </w:rPr>
        <w:t xml:space="preserve"> </w:t>
      </w:r>
    </w:p>
    <w:p w14:paraId="66857778" w14:textId="52ADB81B" w:rsidR="000B3F93" w:rsidRPr="00522D12" w:rsidRDefault="000B3F93" w:rsidP="000B3F93">
      <w:pPr>
        <w:pStyle w:val="Style1"/>
        <w:rPr>
          <w:rFonts w:ascii="Arial" w:hAnsi="Arial" w:cs="Arial"/>
          <w:sz w:val="24"/>
          <w:szCs w:val="24"/>
        </w:rPr>
      </w:pPr>
      <w:r w:rsidRPr="00522D12">
        <w:rPr>
          <w:rFonts w:ascii="Arial" w:hAnsi="Arial" w:cs="Arial"/>
          <w:sz w:val="24"/>
          <w:szCs w:val="24"/>
        </w:rPr>
        <w:t>Ground level photographs of sections of the Order route have been provided. These photographs may show the existence of features on the ground, and particular use by persons, at the time they were obtained. While they may assist me in building a picture of the situation on the ground at the time they were taken, these images do not provide evidence of the width of the Order route. I have also been provided with a series of aerial photographs taken between 1946 and 2013 which show the potential position of gates along the Order route and whilst these may not assist with precisely determining what the width of the route should be at any given points, they do assist in providing context in terms of where the route narrowed or widened.</w:t>
      </w:r>
      <w:r w:rsidR="008A177A">
        <w:rPr>
          <w:rFonts w:ascii="Arial" w:hAnsi="Arial" w:cs="Arial"/>
          <w:sz w:val="24"/>
          <w:szCs w:val="24"/>
        </w:rPr>
        <w:br/>
      </w:r>
    </w:p>
    <w:p w14:paraId="102F022C" w14:textId="65A3148C" w:rsidR="001D6CD5" w:rsidRPr="00522D12" w:rsidRDefault="000B3F93" w:rsidP="000B3F93">
      <w:pPr>
        <w:pStyle w:val="Style1"/>
        <w:rPr>
          <w:rFonts w:ascii="Arial" w:hAnsi="Arial" w:cs="Arial"/>
          <w:sz w:val="24"/>
          <w:szCs w:val="24"/>
        </w:rPr>
      </w:pPr>
      <w:r w:rsidRPr="00522D12">
        <w:rPr>
          <w:rFonts w:ascii="Arial" w:hAnsi="Arial" w:cs="Arial"/>
          <w:sz w:val="24"/>
          <w:szCs w:val="24"/>
        </w:rPr>
        <w:t xml:space="preserve">Two statutory declarations provided by local residents predominantly concern the existence and status of the Order route. However, both declarations provide some comments with regards to the width of sections of the Order route after the </w:t>
      </w:r>
      <w:r w:rsidR="003413C0">
        <w:rPr>
          <w:rFonts w:ascii="Arial" w:hAnsi="Arial" w:cs="Arial"/>
          <w:sz w:val="24"/>
          <w:szCs w:val="24"/>
        </w:rPr>
        <w:br/>
      </w:r>
      <w:r w:rsidRPr="00522D12">
        <w:rPr>
          <w:rFonts w:ascii="Arial" w:hAnsi="Arial" w:cs="Arial"/>
          <w:sz w:val="24"/>
          <w:szCs w:val="24"/>
        </w:rPr>
        <w:t>late 1930s. In that regard both describe the way being wider where it connected with Smallhythe Road, with one describing that section comprising a surfaced area and grassed verges with trees being of an ’ordinary road width’ and with fences beyond. Furthermore, both declarations include comments to the effect that between the junction with Smallhythe Road and Morghew House, verges were used when vehicles met other vehicles or walkers using the route. The two statutory declarations also provide that the route narrowed after passing Morghew House before then widening again</w:t>
      </w:r>
      <w:r w:rsidR="00CD1185">
        <w:rPr>
          <w:rFonts w:ascii="Arial" w:hAnsi="Arial" w:cs="Arial"/>
          <w:sz w:val="24"/>
          <w:szCs w:val="24"/>
        </w:rPr>
        <w:t>.</w:t>
      </w:r>
    </w:p>
    <w:p w14:paraId="07644BF7" w14:textId="1753A315" w:rsidR="0018223A" w:rsidRPr="00C73AC0" w:rsidRDefault="00920B6E" w:rsidP="00C73AC0">
      <w:pPr>
        <w:pStyle w:val="Heading6blackfont"/>
        <w:rPr>
          <w:rFonts w:ascii="Arial" w:hAnsi="Arial" w:cs="Arial"/>
          <w:b w:val="0"/>
          <w:bCs/>
          <w:i/>
          <w:iCs/>
          <w:sz w:val="24"/>
          <w:szCs w:val="24"/>
        </w:rPr>
      </w:pPr>
      <w:r w:rsidRPr="004B031A">
        <w:rPr>
          <w:rFonts w:ascii="Arial" w:hAnsi="Arial" w:cs="Arial"/>
          <w:b w:val="0"/>
          <w:bCs/>
          <w:i/>
          <w:iCs/>
          <w:sz w:val="24"/>
          <w:szCs w:val="24"/>
        </w:rPr>
        <w:t>Conclusions</w:t>
      </w:r>
      <w:r w:rsidR="00ED6BF2" w:rsidRPr="004B031A">
        <w:rPr>
          <w:rFonts w:ascii="Arial" w:hAnsi="Arial" w:cs="Arial"/>
          <w:b w:val="0"/>
          <w:bCs/>
          <w:i/>
          <w:iCs/>
          <w:sz w:val="24"/>
          <w:szCs w:val="24"/>
        </w:rPr>
        <w:t xml:space="preserve"> on the Evidence</w:t>
      </w:r>
    </w:p>
    <w:p w14:paraId="3CAD14B9" w14:textId="77777777" w:rsidR="00ED6F58" w:rsidRPr="00C73AC0" w:rsidRDefault="00ED6F58" w:rsidP="00ED6F58">
      <w:pPr>
        <w:pStyle w:val="Style1"/>
        <w:rPr>
          <w:rFonts w:ascii="Arial" w:hAnsi="Arial" w:cs="Arial"/>
          <w:sz w:val="24"/>
          <w:szCs w:val="24"/>
        </w:rPr>
      </w:pPr>
      <w:r w:rsidRPr="00C73AC0">
        <w:rPr>
          <w:rFonts w:ascii="Arial" w:hAnsi="Arial" w:cs="Arial"/>
          <w:sz w:val="24"/>
          <w:szCs w:val="24"/>
        </w:rPr>
        <w:t>The main parties have referred me to the abovementioned appeal against the OMA’s decision not to record gates as limitations and not to downgrade the status of the Order route, and specifically to the finding within that appeal decision that states, “</w:t>
      </w:r>
      <w:r w:rsidRPr="00C73AC0">
        <w:rPr>
          <w:rFonts w:ascii="Arial" w:hAnsi="Arial" w:cs="Arial"/>
          <w:i/>
          <w:iCs/>
          <w:sz w:val="24"/>
          <w:szCs w:val="24"/>
        </w:rPr>
        <w:t xml:space="preserve">Although a specific date when public rights were dedicated cannot be proven, I find, on the balance of probability in the absence of cogent evidence to the contrary, that public rights for the majority of the route AB27 did not exist prior to 1910 and for the section … </w:t>
      </w:r>
      <w:r w:rsidRPr="00C73AC0">
        <w:rPr>
          <w:rFonts w:ascii="Arial" w:hAnsi="Arial" w:cs="Arial"/>
          <w:sz w:val="24"/>
          <w:szCs w:val="24"/>
        </w:rPr>
        <w:t>[A-B-C on the Order plan] …</w:t>
      </w:r>
      <w:r w:rsidRPr="00C73AC0">
        <w:rPr>
          <w:rFonts w:ascii="Arial" w:hAnsi="Arial" w:cs="Arial"/>
          <w:i/>
          <w:iCs/>
          <w:sz w:val="24"/>
          <w:szCs w:val="24"/>
        </w:rPr>
        <w:t xml:space="preserve"> prior to 1929</w:t>
      </w:r>
      <w:r w:rsidRPr="00C73AC0">
        <w:rPr>
          <w:rFonts w:ascii="Arial" w:hAnsi="Arial" w:cs="Arial"/>
          <w:sz w:val="24"/>
          <w:szCs w:val="24"/>
        </w:rPr>
        <w:t>”.</w:t>
      </w:r>
    </w:p>
    <w:p w14:paraId="5700C044" w14:textId="77777777" w:rsidR="00ED6F58" w:rsidRPr="00C73AC0" w:rsidRDefault="00ED6F58" w:rsidP="00ED6F58">
      <w:pPr>
        <w:pStyle w:val="Style1"/>
        <w:rPr>
          <w:rFonts w:ascii="Arial" w:hAnsi="Arial" w:cs="Arial"/>
          <w:sz w:val="24"/>
          <w:szCs w:val="24"/>
        </w:rPr>
      </w:pPr>
      <w:r w:rsidRPr="00C73AC0">
        <w:rPr>
          <w:rFonts w:ascii="Arial" w:hAnsi="Arial" w:cs="Arial"/>
          <w:sz w:val="24"/>
          <w:szCs w:val="24"/>
        </w:rPr>
        <w:t>The Council’s report to the committee was made prior to the issue of the abovementioned appeal decision and, whilst the OMA does not necessarily disagree with the Inspector’s conclusions regarding when public rights were dedicated over the Order route, the OMA considers that it is likely that public rights had been dedicated around the time of the Tithe map 1843. Nonetheless, the OMA maintains that even when taking into consideration the conclusions of the aforementioned appeal decision, there is consistency in terms of the physical depiction of the route on the OS maps over the years, with the layout of the route not having changed significantly from the time the Tithe map was produced, up until the production of the Third Edition OS map (1907-1923) which was the base mapping used for the Finance Act 1910 maps.</w:t>
      </w:r>
    </w:p>
    <w:p w14:paraId="52DCE058" w14:textId="77777777" w:rsidR="00ED6F58" w:rsidRPr="00C73AC0" w:rsidRDefault="00ED6F58" w:rsidP="00ED6F58">
      <w:pPr>
        <w:pStyle w:val="Style1"/>
        <w:rPr>
          <w:rFonts w:ascii="Arial" w:hAnsi="Arial" w:cs="Arial"/>
          <w:sz w:val="24"/>
          <w:szCs w:val="24"/>
        </w:rPr>
      </w:pPr>
      <w:r w:rsidRPr="00C73AC0">
        <w:rPr>
          <w:rFonts w:ascii="Arial" w:hAnsi="Arial" w:cs="Arial"/>
          <w:sz w:val="24"/>
          <w:szCs w:val="24"/>
        </w:rPr>
        <w:t xml:space="preserve">The evidence before me confirms that the Order route was previously classified as a Road Used as a Public Path (the RUPP) on the First Definitive Map (Relevant date being 1 December 1952) and that subsequently, subject to section 47 of the Countryside and Rights of Way Act 2000, the RUPP was then shown as a restricted byway. </w:t>
      </w:r>
    </w:p>
    <w:p w14:paraId="7E978288" w14:textId="77777777" w:rsidR="00ED6F58" w:rsidRPr="00C73AC0" w:rsidRDefault="00ED6F58" w:rsidP="00ED6F58">
      <w:pPr>
        <w:pStyle w:val="Style1"/>
        <w:rPr>
          <w:rFonts w:ascii="Arial" w:hAnsi="Arial" w:cs="Arial"/>
          <w:sz w:val="24"/>
          <w:szCs w:val="24"/>
        </w:rPr>
      </w:pPr>
      <w:r w:rsidRPr="00C73AC0">
        <w:rPr>
          <w:rFonts w:ascii="Arial" w:hAnsi="Arial" w:cs="Arial"/>
          <w:sz w:val="24"/>
          <w:szCs w:val="24"/>
        </w:rPr>
        <w:t>There does not appear to be any dispute that the OMA, in its capacity as Highways Authority, did not maintain RUPPs prior to their redesignation to restricted byways and that the metalled surface on the Order route which was laid down sometime after public rights had come into existence, was done so privately and not at the public’s expense. Consequently, the made up surface on the Order route may or may not be the same width as the extent over which use by the public has been enjoyed and, consequently, the public may not necessarily be confined to using the made up width as exists on the ground.</w:t>
      </w:r>
    </w:p>
    <w:p w14:paraId="15779132" w14:textId="77777777" w:rsidR="00ED6F58" w:rsidRPr="00C73AC0" w:rsidRDefault="00ED6F58" w:rsidP="00ED6F58">
      <w:pPr>
        <w:pStyle w:val="Style1"/>
        <w:rPr>
          <w:rFonts w:ascii="Arial" w:hAnsi="Arial" w:cs="Arial"/>
          <w:sz w:val="24"/>
          <w:szCs w:val="24"/>
        </w:rPr>
      </w:pPr>
      <w:r w:rsidRPr="00C73AC0">
        <w:rPr>
          <w:rFonts w:ascii="Arial" w:hAnsi="Arial" w:cs="Arial"/>
          <w:sz w:val="24"/>
          <w:szCs w:val="24"/>
        </w:rPr>
        <w:t>As such, and in light of the above noted consistencies in the depiction of the Order route on OS Maps, the OMA considered it was a logical methodology to determine the width of the Order route by scaling off measurements taken from the First (1871-1890) and Third (1907-1923) Edition OS Maps, giving preference to the Third Edition OS Maps where there were any differences, and essentially using the boundary to boundary principle. The OMA accepts that the boundary to boundary principle only applies provided that boundary features were laid out by reference to the highway. In that regard, the OMA contends that there is not a clear answer as to whether or not features were laid out by reference to the highway.</w:t>
      </w:r>
    </w:p>
    <w:p w14:paraId="2709F352" w14:textId="77777777" w:rsidR="00ED6F58" w:rsidRPr="00C73AC0" w:rsidRDefault="00ED6F58" w:rsidP="00ED6F58">
      <w:pPr>
        <w:pStyle w:val="Style1"/>
        <w:rPr>
          <w:rFonts w:ascii="Arial" w:hAnsi="Arial" w:cs="Arial"/>
          <w:sz w:val="24"/>
          <w:szCs w:val="24"/>
        </w:rPr>
      </w:pPr>
      <w:r w:rsidRPr="00C73AC0">
        <w:rPr>
          <w:rFonts w:ascii="Arial" w:hAnsi="Arial" w:cs="Arial"/>
          <w:sz w:val="24"/>
          <w:szCs w:val="24"/>
        </w:rPr>
        <w:t xml:space="preserve">However, in objection to the Order, it has been put to me that the date at which public rights had been dedicated on the Order route should be as has been decided in the abovementioned appeal decision, and that the boundary fences which the OMA has relied upon were in place for a significant period of time before any public rights of way had been established. It is therefore maintained that the boundaries were not set out with reference to the highway and, consequently, the boundary to boundary principle cannot apply here. </w:t>
      </w:r>
    </w:p>
    <w:p w14:paraId="43C8678E" w14:textId="77777777" w:rsidR="00ED6F58" w:rsidRPr="00C73AC0" w:rsidRDefault="00ED6F58" w:rsidP="00ED6F58">
      <w:pPr>
        <w:pStyle w:val="Style1"/>
        <w:rPr>
          <w:rFonts w:ascii="Arial" w:hAnsi="Arial" w:cs="Arial"/>
          <w:color w:val="auto"/>
          <w:sz w:val="24"/>
          <w:szCs w:val="24"/>
        </w:rPr>
      </w:pPr>
      <w:r w:rsidRPr="00C73AC0">
        <w:rPr>
          <w:rFonts w:ascii="Arial" w:hAnsi="Arial" w:cs="Arial"/>
          <w:sz w:val="24"/>
          <w:szCs w:val="24"/>
        </w:rPr>
        <w:t xml:space="preserve">In that regard, the Objector contends that the Tithe map is clear evidence that the physical boundaries along that section which corresponds with points A-B-C on the Order plan, were laid out at least sixty years prior to any suggestion that public rights were dedicated over any part of the Order route, and that the same would apply to the western boundary between points C-D. </w:t>
      </w:r>
      <w:r w:rsidRPr="00C73AC0">
        <w:rPr>
          <w:rFonts w:ascii="Arial" w:hAnsi="Arial" w:cs="Arial"/>
          <w:color w:val="auto"/>
          <w:sz w:val="24"/>
          <w:szCs w:val="24"/>
        </w:rPr>
        <w:t>Furthermore, it is maintained that this position is confirmed by evidence in the form of the 1871 OS Map. It has been also put to me that later OS Maps confirm that no physical boundaries were provided between points C-D until after the public right of way came into existence, with the first physical changes being the provision of ditches to the side of the track, and that there is no suggestion that the public habitually used the land between the track and the ditches.</w:t>
      </w:r>
    </w:p>
    <w:p w14:paraId="7A399976" w14:textId="77777777" w:rsidR="00ED6F58" w:rsidRPr="00C73AC0" w:rsidRDefault="00ED6F58" w:rsidP="00ED6F58">
      <w:pPr>
        <w:pStyle w:val="Style1"/>
        <w:rPr>
          <w:rFonts w:ascii="Arial" w:hAnsi="Arial" w:cs="Arial"/>
          <w:sz w:val="24"/>
          <w:szCs w:val="24"/>
        </w:rPr>
      </w:pPr>
      <w:r w:rsidRPr="00C73AC0">
        <w:rPr>
          <w:rFonts w:ascii="Arial" w:hAnsi="Arial" w:cs="Arial"/>
          <w:sz w:val="24"/>
          <w:szCs w:val="24"/>
        </w:rPr>
        <w:t>Nonetheless, the OMA considers that the boundary to boundary principle could still apply if the public had the use of the full width of the way when public rights were dedicated. In this instance, the OMA contends that there is no evidence to suggest the public did not use the full width between the boundaries. Notwithstanding that, a representation has been made which maintains that there is evidence, in the form of the previous presence of cattle grids across what was a carriageway highway at locations which correspond with point D and point F on the Order plan, and which demonstrates that the land between the boundaries was used freely by the public.</w:t>
      </w:r>
    </w:p>
    <w:p w14:paraId="0EC12CC5" w14:textId="77777777" w:rsidR="00ED6F58" w:rsidRPr="00C73AC0" w:rsidRDefault="00ED6F58" w:rsidP="00ED6F58">
      <w:pPr>
        <w:pStyle w:val="Style1"/>
        <w:rPr>
          <w:rFonts w:ascii="Arial" w:hAnsi="Arial" w:cs="Arial"/>
          <w:sz w:val="24"/>
          <w:szCs w:val="24"/>
        </w:rPr>
      </w:pPr>
      <w:r w:rsidRPr="00C73AC0">
        <w:rPr>
          <w:rFonts w:ascii="Arial" w:hAnsi="Arial" w:cs="Arial"/>
          <w:sz w:val="24"/>
          <w:szCs w:val="24"/>
        </w:rPr>
        <w:t xml:space="preserve">The submissions indicate that the cattle grids as referred to me were installed circa 1971, if not earlier, and that as the public on foot could not cross them, users would bypass them by using the verge to either side. In that respect, it has been put to me that the landowner must have considered the width of the highway to include the grass verges along the way generally. </w:t>
      </w:r>
    </w:p>
    <w:p w14:paraId="757F9694" w14:textId="5BF36F8D" w:rsidR="008212B1" w:rsidRPr="004D0C19" w:rsidRDefault="00ED6F58" w:rsidP="004D0C19">
      <w:pPr>
        <w:pStyle w:val="Style1"/>
        <w:rPr>
          <w:rFonts w:ascii="Arial" w:hAnsi="Arial" w:cs="Arial"/>
          <w:sz w:val="24"/>
          <w:szCs w:val="24"/>
        </w:rPr>
      </w:pPr>
      <w:r w:rsidRPr="00C73AC0">
        <w:rPr>
          <w:rFonts w:ascii="Arial" w:hAnsi="Arial" w:cs="Arial"/>
          <w:sz w:val="24"/>
          <w:szCs w:val="24"/>
        </w:rPr>
        <w:t xml:space="preserve">I acknowledge the objector’s submissions with regards to the rebuttable boundary to boundary presumption and have noted the cited caselaw. However, it does not appear that a specific date when public rights over the route were dedicated can be proven and, irrespective of the above described previous finding that </w:t>
      </w:r>
      <w:r w:rsidR="00C1207F">
        <w:rPr>
          <w:rFonts w:ascii="Arial" w:hAnsi="Arial" w:cs="Arial"/>
          <w:sz w:val="24"/>
          <w:szCs w:val="24"/>
        </w:rPr>
        <w:t xml:space="preserve">public rights for the majority of </w:t>
      </w:r>
      <w:r w:rsidR="000276DF">
        <w:rPr>
          <w:rFonts w:ascii="Arial" w:hAnsi="Arial" w:cs="Arial"/>
          <w:sz w:val="24"/>
          <w:szCs w:val="24"/>
        </w:rPr>
        <w:t xml:space="preserve">the route did not exist prior to </w:t>
      </w:r>
      <w:r w:rsidR="000744B2">
        <w:rPr>
          <w:rFonts w:ascii="Arial" w:hAnsi="Arial" w:cs="Arial"/>
          <w:sz w:val="24"/>
          <w:szCs w:val="24"/>
        </w:rPr>
        <w:t>1910</w:t>
      </w:r>
      <w:r w:rsidRPr="000744B2">
        <w:rPr>
          <w:rFonts w:ascii="Arial" w:hAnsi="Arial" w:cs="Arial"/>
          <w:sz w:val="24"/>
          <w:szCs w:val="24"/>
        </w:rPr>
        <w:t>, it is noted that the full width between the boundaries has been available for people to use since at least the time of the Tithe Map (1843). As such, whenever the public acquired the rights, people have been able to use the width between the boundaries as depicted on maps and including the Third Edition OS Map (1907-1923). Consequently, in the absence of any evidence to displace the presumption, the boundary to boundary principle applies.</w:t>
      </w:r>
    </w:p>
    <w:p w14:paraId="0681853F" w14:textId="4A2295FF" w:rsidR="00D80C1A" w:rsidRDefault="00D80C1A" w:rsidP="008212B1">
      <w:pPr>
        <w:pStyle w:val="Style1"/>
        <w:rPr>
          <w:rFonts w:ascii="Arial" w:hAnsi="Arial" w:cs="Arial"/>
          <w:sz w:val="24"/>
          <w:szCs w:val="24"/>
        </w:rPr>
      </w:pPr>
      <w:r w:rsidRPr="008B43A7">
        <w:rPr>
          <w:rFonts w:ascii="Arial" w:hAnsi="Arial" w:cs="Arial"/>
          <w:color w:val="auto"/>
          <w:sz w:val="24"/>
          <w:szCs w:val="24"/>
        </w:rPr>
        <w:t>Furthermore, and although a specific date when public rights over the route were dedicated cannot be proven, the physical layout of the Order route has not changed significantly between the time of the Tithe Map (1843) and the Third Edition OS map (1907-1923). The Third Edition OS map would have been published following an accurate survey of the physical features present at the date of the survey and as noted above, this edition was used as the base mapping for the Finance Act (1910) map. As such, it would be reasonable and appropriate to scale up from the Third Edition OS map (1907 -1923) given the reliable nature of the details contained thereon</w:t>
      </w:r>
      <w:r w:rsidR="004D0C19">
        <w:rPr>
          <w:rFonts w:ascii="Arial" w:hAnsi="Arial" w:cs="Arial"/>
          <w:color w:val="auto"/>
          <w:sz w:val="24"/>
          <w:szCs w:val="24"/>
        </w:rPr>
        <w:t>.</w:t>
      </w:r>
    </w:p>
    <w:p w14:paraId="46B7A503" w14:textId="6726E524" w:rsidR="00ED6F58" w:rsidRPr="008212B1" w:rsidRDefault="003C5FEF" w:rsidP="008212B1">
      <w:pPr>
        <w:pStyle w:val="Style1"/>
        <w:rPr>
          <w:rFonts w:ascii="Arial" w:hAnsi="Arial" w:cs="Arial"/>
          <w:sz w:val="24"/>
          <w:szCs w:val="24"/>
        </w:rPr>
      </w:pPr>
      <w:r>
        <w:rPr>
          <w:rFonts w:ascii="Arial" w:hAnsi="Arial" w:cs="Arial"/>
          <w:sz w:val="24"/>
          <w:szCs w:val="24"/>
        </w:rPr>
        <w:t xml:space="preserve">In addition to the above, </w:t>
      </w:r>
      <w:r w:rsidR="00ED6F58" w:rsidRPr="008212B1">
        <w:rPr>
          <w:rFonts w:ascii="Arial" w:hAnsi="Arial" w:cs="Arial"/>
          <w:sz w:val="24"/>
          <w:szCs w:val="24"/>
        </w:rPr>
        <w:t>I find that recently obtained on ground survey measurements would only assist in determining the width of the way if such information was supported by documentary evidence and, in light of the above conclusion that it is reasonable in these circumstances to scale off measurements from OS maps in order to define the width of the Order route, it has not been necessary for me to consider whether the principle of a “reasonable width” should be applied in this instance.</w:t>
      </w:r>
    </w:p>
    <w:p w14:paraId="0E4230E5" w14:textId="77777777" w:rsidR="00ED6F58" w:rsidRPr="00C73AC0" w:rsidRDefault="00ED6F58" w:rsidP="00ED6F58">
      <w:pPr>
        <w:pStyle w:val="Style1"/>
        <w:rPr>
          <w:rFonts w:ascii="Arial" w:hAnsi="Arial" w:cs="Arial"/>
          <w:sz w:val="24"/>
          <w:szCs w:val="24"/>
        </w:rPr>
      </w:pPr>
      <w:r w:rsidRPr="00C73AC0">
        <w:rPr>
          <w:rFonts w:ascii="Arial" w:hAnsi="Arial" w:cs="Arial"/>
          <w:sz w:val="24"/>
          <w:szCs w:val="24"/>
        </w:rPr>
        <w:t>Notwithstanding the above, given that the evidence provides that the width of the Order route varies along its length, it is necessary to consider the scaled off measurements provided by the OMA in order to precisely define the width that is to be applied within the DMS to the different sections of the route. In that regard, the OMA proposes that the Order as made be modified through the inclusion of additional wording describing particular sections of the route, that certain grid references given in the Order should be amended, and further suggests that a number of supplementary plans accompany the modified Order.</w:t>
      </w:r>
    </w:p>
    <w:p w14:paraId="1C5A7BA3" w14:textId="77777777" w:rsidR="00ED6F58" w:rsidRPr="00C73AC0" w:rsidRDefault="00ED6F58" w:rsidP="00ED6F58">
      <w:pPr>
        <w:pStyle w:val="Style1"/>
        <w:rPr>
          <w:rFonts w:ascii="Arial" w:hAnsi="Arial" w:cs="Arial"/>
          <w:sz w:val="24"/>
          <w:szCs w:val="24"/>
        </w:rPr>
      </w:pPr>
      <w:r w:rsidRPr="00C73AC0">
        <w:rPr>
          <w:rFonts w:ascii="Arial" w:hAnsi="Arial" w:cs="Arial"/>
          <w:sz w:val="24"/>
          <w:szCs w:val="24"/>
        </w:rPr>
        <w:t xml:space="preserve">The OMA states that from scaling off the OS maps provides an average width between points A-B on the Order plan of 8.5 metres which, it is maintained, is consistent with the abovementioned description of this section of the route being “an ordinary road width”. I note that a representation has been made to the effect that the width for the section between points A-B would be better defined by reference to existing fencing and which would provide a width of 9.2 metres. However, there does not appear to be any substantive evidence before me as to when that fencing was erected and, as such, whether it has been moved significantly since the production of the Third Edition OS map. In that regard, and by reason of the consistencies in mapping over a significant period of time, I therefore find it reasonable to scale off from that mapping and not to rely on recently obtained on ground measurements between the existing fences for this section of the Order route. </w:t>
      </w:r>
    </w:p>
    <w:p w14:paraId="5645E9C4" w14:textId="41B99502" w:rsidR="00ED6F58" w:rsidRPr="00C73AC0" w:rsidRDefault="00ED6F58" w:rsidP="00ED6F58">
      <w:pPr>
        <w:pStyle w:val="Style1"/>
        <w:rPr>
          <w:rFonts w:ascii="Arial" w:hAnsi="Arial" w:cs="Arial"/>
          <w:sz w:val="24"/>
          <w:szCs w:val="24"/>
        </w:rPr>
      </w:pPr>
      <w:r w:rsidRPr="00C73AC0">
        <w:rPr>
          <w:rFonts w:ascii="Arial" w:hAnsi="Arial" w:cs="Arial"/>
          <w:sz w:val="24"/>
          <w:szCs w:val="24"/>
        </w:rPr>
        <w:t>For the section of the Order route between points B-C the OMA states that, from scaling off from the OS maps, the average width of the way is 7.5 metres. For the section between points C-D, the OS maps have consistently shown the way as enclosed on its western side. The OMA states that from scaling off from the maps, provides an average width between points C-D of 5.1 metres. The narrowing of the way for this section of the route would be consistent with the comments made in the provided statutory declarations and would reflect the noticeable change in width as depicted on the Tithe map and on the First, Second and Third Edition OS maps.</w:t>
      </w:r>
      <w:r w:rsidR="00ED7887">
        <w:rPr>
          <w:rFonts w:ascii="Arial" w:hAnsi="Arial" w:cs="Arial"/>
          <w:sz w:val="24"/>
          <w:szCs w:val="24"/>
        </w:rPr>
        <w:br/>
      </w:r>
      <w:r w:rsidR="00ED7887">
        <w:rPr>
          <w:rFonts w:ascii="Arial" w:hAnsi="Arial" w:cs="Arial"/>
          <w:sz w:val="24"/>
          <w:szCs w:val="24"/>
        </w:rPr>
        <w:br/>
      </w:r>
    </w:p>
    <w:p w14:paraId="5325DDF7" w14:textId="60C8783C" w:rsidR="00ED6F58" w:rsidRPr="00C73AC0" w:rsidRDefault="00ED6F58" w:rsidP="00ED6F58">
      <w:pPr>
        <w:pStyle w:val="Style1"/>
        <w:rPr>
          <w:rFonts w:ascii="Arial" w:hAnsi="Arial" w:cs="Arial"/>
          <w:sz w:val="24"/>
          <w:szCs w:val="24"/>
        </w:rPr>
      </w:pPr>
      <w:r w:rsidRPr="00C73AC0">
        <w:rPr>
          <w:rFonts w:ascii="Arial" w:hAnsi="Arial" w:cs="Arial"/>
          <w:sz w:val="24"/>
          <w:szCs w:val="24"/>
        </w:rPr>
        <w:t xml:space="preserve">As noted above, the mapping shows that the route between points D-E-F as unenclosed and narrower than for the section of the route shown between points </w:t>
      </w:r>
      <w:r w:rsidR="00454D22">
        <w:rPr>
          <w:rFonts w:ascii="Arial" w:hAnsi="Arial" w:cs="Arial"/>
          <w:sz w:val="24"/>
          <w:szCs w:val="24"/>
        </w:rPr>
        <w:br/>
      </w:r>
      <w:r w:rsidRPr="00C73AC0">
        <w:rPr>
          <w:rFonts w:ascii="Arial" w:hAnsi="Arial" w:cs="Arial"/>
          <w:sz w:val="24"/>
          <w:szCs w:val="24"/>
        </w:rPr>
        <w:t xml:space="preserve">A-B-C-D. The narrowing of the way between points D-E-F as shown on the mapping is consistent with the description provided within the statutory declarations. </w:t>
      </w:r>
    </w:p>
    <w:p w14:paraId="6EC13DCB" w14:textId="77777777" w:rsidR="00ED6F58" w:rsidRPr="00C73AC0" w:rsidRDefault="00ED6F58" w:rsidP="00ED6F58">
      <w:pPr>
        <w:pStyle w:val="Style1"/>
        <w:rPr>
          <w:rFonts w:ascii="Arial" w:hAnsi="Arial" w:cs="Arial"/>
          <w:sz w:val="24"/>
          <w:szCs w:val="24"/>
        </w:rPr>
      </w:pPr>
      <w:r w:rsidRPr="00C73AC0">
        <w:rPr>
          <w:rFonts w:ascii="Arial" w:hAnsi="Arial" w:cs="Arial"/>
          <w:sz w:val="24"/>
          <w:szCs w:val="24"/>
        </w:rPr>
        <w:t>The OMA states that, when scaling off the Third Edition OS map, the width of the way at point D is 4.6 metres. Further, the OMA states that where the unenclosed route passes in front of Morghew House, the scaled off measurements provide a width of 3.1 metres between points D-E and increasing to a width of 6.2 metres at point F on the Order plan.</w:t>
      </w:r>
    </w:p>
    <w:p w14:paraId="066C98A0" w14:textId="77777777" w:rsidR="00ED6F58" w:rsidRPr="00C73AC0" w:rsidRDefault="00ED6F58" w:rsidP="00ED6F58">
      <w:pPr>
        <w:pStyle w:val="Style1"/>
        <w:rPr>
          <w:rFonts w:ascii="Arial" w:hAnsi="Arial" w:cs="Arial"/>
          <w:sz w:val="24"/>
          <w:szCs w:val="24"/>
        </w:rPr>
      </w:pPr>
      <w:r w:rsidRPr="00C73AC0">
        <w:rPr>
          <w:rFonts w:ascii="Arial" w:hAnsi="Arial" w:cs="Arial"/>
          <w:sz w:val="24"/>
          <w:szCs w:val="24"/>
        </w:rPr>
        <w:t>However, the submitted representation raises concerns regarding the width to be applied between points D-E-F and specifically in relation to the position of point D and point E as shown on the Order plan.</w:t>
      </w:r>
    </w:p>
    <w:p w14:paraId="0F27D99E" w14:textId="775F06AE" w:rsidR="00ED6F58" w:rsidRPr="00C73AC0" w:rsidRDefault="00ED6F58" w:rsidP="00ED6F58">
      <w:pPr>
        <w:pStyle w:val="Style1"/>
        <w:rPr>
          <w:rFonts w:ascii="Arial" w:hAnsi="Arial" w:cs="Arial"/>
          <w:sz w:val="24"/>
          <w:szCs w:val="24"/>
        </w:rPr>
      </w:pPr>
      <w:r w:rsidRPr="00C73AC0">
        <w:rPr>
          <w:rFonts w:ascii="Arial" w:hAnsi="Arial" w:cs="Arial"/>
          <w:sz w:val="24"/>
          <w:szCs w:val="24"/>
        </w:rPr>
        <w:t>As I observed on my visit, at point D there was a cattlegrid with posts to either side. A gate was in position hanging from the southernmost of these posts. I note that the representation considers that point D could be better defined as being located between the southernmost gates and has provided a suggested modification to the grid reference to be included within the Order schedule. However, in that respect I find that the points given on the Order plan should not reflect the position of existing structures such as these gateposts, but rather should reflect the position where the width of the way changes as scaled up from the relevant OS map. Furthermore, whilst I acknowledge that it is difficult to ascertain the changes in width of the way before, at and after point D from the Order plan, in the event that the Order is confirmed, a modification could be applied to the Order Schedule which refers to the width as being as shown on a reliable source of mapping, such as OS maps.</w:t>
      </w:r>
    </w:p>
    <w:p w14:paraId="06D42B50" w14:textId="77777777" w:rsidR="00ED6F58" w:rsidRPr="00C73AC0" w:rsidRDefault="00ED6F58" w:rsidP="00ED6F58">
      <w:pPr>
        <w:pStyle w:val="Style1"/>
        <w:rPr>
          <w:rFonts w:ascii="Arial" w:hAnsi="Arial" w:cs="Arial"/>
          <w:sz w:val="24"/>
          <w:szCs w:val="24"/>
        </w:rPr>
      </w:pPr>
      <w:r w:rsidRPr="00C73AC0">
        <w:rPr>
          <w:rFonts w:ascii="Arial" w:hAnsi="Arial" w:cs="Arial"/>
          <w:sz w:val="24"/>
          <w:szCs w:val="24"/>
        </w:rPr>
        <w:t xml:space="preserve">In terms of the position of point E, the representation maintains that there are significant differences between the 3.1 metre width of the route as described and shown within the Order, to that as shown on older OS mapping. In that respect, it has been put to me that when scaled up from the 1871 OS map the width of the route at point E is 6.4 metres, and when scaled off the 1908 OS map the width of the route at point E is 7.5 metres. Consequently, it is the Representor’s contention that the grid reference coordinates for point E given on the Order should be amended to define a location to the northeast, maintaining that that location would reflect the position of where the width of the route changes as shown on the 1908 OS map. </w:t>
      </w:r>
    </w:p>
    <w:p w14:paraId="148E5649" w14:textId="4215C5A9" w:rsidR="00ED6F58" w:rsidRPr="00C73AC0" w:rsidRDefault="00ED6F58" w:rsidP="00ED6F58">
      <w:pPr>
        <w:pStyle w:val="Style1"/>
        <w:rPr>
          <w:rFonts w:ascii="Arial" w:hAnsi="Arial" w:cs="Arial"/>
          <w:sz w:val="24"/>
          <w:szCs w:val="24"/>
        </w:rPr>
      </w:pPr>
      <w:r w:rsidRPr="00C73AC0">
        <w:rPr>
          <w:rFonts w:ascii="Arial" w:hAnsi="Arial" w:cs="Arial"/>
          <w:sz w:val="24"/>
          <w:szCs w:val="24"/>
        </w:rPr>
        <w:t xml:space="preserve">However, whilst I acknowledge those submissions, for the reasons given above I find that it is reasonable to determine the width of the Order route by scaling up from the Third Edition </w:t>
      </w:r>
      <w:r w:rsidRPr="00C73AC0">
        <w:rPr>
          <w:rFonts w:ascii="Arial" w:hAnsi="Arial" w:cs="Arial"/>
          <w:color w:val="auto"/>
          <w:sz w:val="24"/>
          <w:szCs w:val="24"/>
        </w:rPr>
        <w:t>OS Map (1907-1923)</w:t>
      </w:r>
      <w:r w:rsidRPr="00C73AC0">
        <w:rPr>
          <w:rFonts w:ascii="Arial" w:hAnsi="Arial" w:cs="Arial"/>
          <w:sz w:val="24"/>
          <w:szCs w:val="24"/>
        </w:rPr>
        <w:t xml:space="preserve">. As such, preference should be given to the measurements taken from the Third Edition OS map and should not therefore be taken from the 1908 OS map as put to me. Consequently, it is not necessary to amend the grid reference coordinates as shown within the Order for point E. </w:t>
      </w:r>
    </w:p>
    <w:p w14:paraId="3390E72B" w14:textId="77777777" w:rsidR="00ED6F58" w:rsidRPr="00C73AC0" w:rsidRDefault="00ED6F58" w:rsidP="00ED6F58">
      <w:pPr>
        <w:pStyle w:val="Style1"/>
        <w:rPr>
          <w:rFonts w:ascii="Arial" w:hAnsi="Arial" w:cs="Arial"/>
          <w:sz w:val="24"/>
          <w:szCs w:val="24"/>
        </w:rPr>
      </w:pPr>
      <w:r w:rsidRPr="00C73AC0">
        <w:rPr>
          <w:rFonts w:ascii="Arial" w:hAnsi="Arial" w:cs="Arial"/>
          <w:sz w:val="24"/>
          <w:szCs w:val="24"/>
        </w:rPr>
        <w:t>For the section of the Order route between points F-G-H, OS maps have consistently shown the way enclosed on both sides. The OMA states that between points F-G the scaled off measurements provide an average of 7 metres width, with the scaled off measurements between boundary features for section G-H on the Order plan providing an average width of 4.7 metres.</w:t>
      </w:r>
    </w:p>
    <w:p w14:paraId="59011C62" w14:textId="59EE7C96" w:rsidR="00ED6F58" w:rsidRPr="00C73AC0" w:rsidRDefault="00ED6F58" w:rsidP="00ED6F58">
      <w:pPr>
        <w:pStyle w:val="Style1"/>
        <w:rPr>
          <w:rFonts w:ascii="Arial" w:hAnsi="Arial" w:cs="Arial"/>
          <w:sz w:val="24"/>
          <w:szCs w:val="24"/>
        </w:rPr>
      </w:pPr>
      <w:r w:rsidRPr="00C73AC0">
        <w:rPr>
          <w:rFonts w:ascii="Arial" w:hAnsi="Arial" w:cs="Arial"/>
          <w:sz w:val="24"/>
          <w:szCs w:val="24"/>
        </w:rPr>
        <w:t xml:space="preserve">In these circumstances and for the reasons given above, I conclude that the approach taken by the OMA to define the changing widths of the Order route by reference to scaling off from the abovementioned Third Edition OS map is reasonable. </w:t>
      </w:r>
    </w:p>
    <w:p w14:paraId="1AAACB8C" w14:textId="7CEF28E4" w:rsidR="00ED6F58" w:rsidRPr="00C73AC0" w:rsidRDefault="00ED6F58" w:rsidP="00ED6F58">
      <w:pPr>
        <w:pStyle w:val="Style1"/>
        <w:rPr>
          <w:rFonts w:ascii="Arial" w:hAnsi="Arial" w:cs="Arial"/>
          <w:sz w:val="24"/>
          <w:szCs w:val="24"/>
        </w:rPr>
      </w:pPr>
      <w:r w:rsidRPr="00C73AC0">
        <w:rPr>
          <w:rFonts w:ascii="Arial" w:hAnsi="Arial" w:cs="Arial"/>
          <w:sz w:val="24"/>
          <w:szCs w:val="24"/>
        </w:rPr>
        <w:t>However as noted above, for the sections of the Order route between points A-B-C-D and between points F-G-H, the OMA has calculated an “average width” from the scaled up measurements taken from the relevant OS map, and has incorporated that “average width” as a specific width within the Order as made, with clarification being provided by supplementary plans.</w:t>
      </w:r>
    </w:p>
    <w:p w14:paraId="254F7B93" w14:textId="77777777" w:rsidR="00ED6F58" w:rsidRPr="00C73AC0" w:rsidRDefault="00ED6F58" w:rsidP="00ED6F58">
      <w:pPr>
        <w:pStyle w:val="Style1"/>
        <w:rPr>
          <w:rFonts w:ascii="Arial" w:hAnsi="Arial" w:cs="Arial"/>
          <w:sz w:val="24"/>
          <w:szCs w:val="24"/>
        </w:rPr>
      </w:pPr>
      <w:r w:rsidRPr="00C73AC0">
        <w:rPr>
          <w:rFonts w:ascii="Arial" w:hAnsi="Arial" w:cs="Arial"/>
          <w:sz w:val="24"/>
          <w:szCs w:val="24"/>
        </w:rPr>
        <w:t xml:space="preserve">In that respect, in order to allow for effective management of the rights of way network and effective management of the land over which the rights of way pass, it is necessary to record widths of routes as accurately as possible. Following my request, the OMA has provided supplementary plans to include shading showing the width of the way for various sections of the Order route. </w:t>
      </w:r>
    </w:p>
    <w:p w14:paraId="75447557" w14:textId="77777777" w:rsidR="00ED6F58" w:rsidRPr="00C73AC0" w:rsidRDefault="00ED6F58" w:rsidP="00ED6F58">
      <w:pPr>
        <w:pStyle w:val="Style1"/>
        <w:rPr>
          <w:rFonts w:ascii="Arial" w:hAnsi="Arial" w:cs="Arial"/>
          <w:sz w:val="24"/>
          <w:szCs w:val="24"/>
        </w:rPr>
      </w:pPr>
      <w:r w:rsidRPr="00C73AC0">
        <w:rPr>
          <w:rFonts w:ascii="Arial" w:hAnsi="Arial" w:cs="Arial"/>
          <w:sz w:val="24"/>
          <w:szCs w:val="24"/>
        </w:rPr>
        <w:t>However, I have not been provided with shaded plans showing the Order route fully between points F-G-H. Additionally, the varying widths shown on the submitted supplementary plans would not accord with the specific defined width as included within the Order Schedule and would provide little assistance in helping to define the width along particular sections of the Order route. Furthermore, the Order as made records three separate widths for the grid refence given for point D on the Order plan, with the submitted shaded supplementary plan providing no further assistance in determining the width of the way at point D.</w:t>
      </w:r>
    </w:p>
    <w:p w14:paraId="143A9F0B" w14:textId="35C88E03" w:rsidR="00CD1185" w:rsidRPr="00C73AC0" w:rsidRDefault="00ED6F58" w:rsidP="00ED6F58">
      <w:pPr>
        <w:pStyle w:val="Style1"/>
        <w:rPr>
          <w:rFonts w:ascii="Arial" w:hAnsi="Arial" w:cs="Arial"/>
          <w:sz w:val="24"/>
          <w:szCs w:val="24"/>
        </w:rPr>
      </w:pPr>
      <w:r w:rsidRPr="00C73AC0">
        <w:rPr>
          <w:rFonts w:ascii="Arial" w:hAnsi="Arial" w:cs="Arial"/>
          <w:sz w:val="24"/>
          <w:szCs w:val="24"/>
        </w:rPr>
        <w:t>In this instance it appears from the evidence before me that the width of the way varies frequently along its length. As such and in order to provide clarity and certainty to landowners and future users of the way, I conclude that the width of the Order route should be made with reference to the Third Edition OS Map (1907-1923) which is a reliable source of mapping. I therefore propose to modify the Order by defining the width of the entire Order route by reference to the Third Edition OS Map (1907-1923).</w:t>
      </w:r>
    </w:p>
    <w:p w14:paraId="3B776978" w14:textId="7300B93F" w:rsidR="00A17107" w:rsidRPr="00284EB6" w:rsidRDefault="00934094" w:rsidP="00284EB6">
      <w:pPr>
        <w:pStyle w:val="Style1"/>
        <w:numPr>
          <w:ilvl w:val="0"/>
          <w:numId w:val="0"/>
        </w:numPr>
        <w:rPr>
          <w:rFonts w:ascii="Arial" w:hAnsi="Arial" w:cs="Arial"/>
          <w:i/>
          <w:iCs/>
          <w:sz w:val="24"/>
          <w:szCs w:val="24"/>
        </w:rPr>
      </w:pPr>
      <w:r w:rsidRPr="00C425D3">
        <w:rPr>
          <w:rFonts w:ascii="Arial" w:hAnsi="Arial" w:cs="Arial"/>
          <w:i/>
          <w:iCs/>
          <w:sz w:val="24"/>
          <w:szCs w:val="24"/>
        </w:rPr>
        <w:t xml:space="preserve">Modifications Proposed by </w:t>
      </w:r>
      <w:r w:rsidR="00941C65">
        <w:rPr>
          <w:rFonts w:ascii="Arial" w:hAnsi="Arial" w:cs="Arial"/>
          <w:i/>
          <w:iCs/>
          <w:sz w:val="24"/>
          <w:szCs w:val="24"/>
        </w:rPr>
        <w:t xml:space="preserve">the </w:t>
      </w:r>
      <w:r w:rsidRPr="00C425D3">
        <w:rPr>
          <w:rFonts w:ascii="Arial" w:hAnsi="Arial" w:cs="Arial"/>
          <w:i/>
          <w:iCs/>
          <w:sz w:val="24"/>
          <w:szCs w:val="24"/>
        </w:rPr>
        <w:t>OMA</w:t>
      </w:r>
    </w:p>
    <w:p w14:paraId="5D2F4EA7" w14:textId="77777777" w:rsidR="00284EB6" w:rsidRPr="00284EB6" w:rsidRDefault="00284EB6" w:rsidP="00284EB6">
      <w:pPr>
        <w:pStyle w:val="Style1"/>
        <w:rPr>
          <w:rFonts w:ascii="Arial" w:hAnsi="Arial" w:cs="Arial"/>
          <w:sz w:val="24"/>
          <w:szCs w:val="24"/>
        </w:rPr>
      </w:pPr>
      <w:r w:rsidRPr="00284EB6">
        <w:rPr>
          <w:rFonts w:ascii="Arial" w:hAnsi="Arial" w:cs="Arial"/>
          <w:sz w:val="24"/>
          <w:szCs w:val="24"/>
        </w:rPr>
        <w:t>The OMA has recommended a number of modifications to the Order as made. In the first instance, the OMA proposes modifications which correct the grid reference given for point A on the Order plan, with further clarification of the position of point D on the Order plan by application of a ten digit grid reference to replace the eight digit reference as included in the Order schedule. In that regard, I find that it is necessary to amend the grid references stated in the Order so as to provide greater clarity for users and the landowners.</w:t>
      </w:r>
    </w:p>
    <w:p w14:paraId="7AE949D6" w14:textId="32CCBE8D" w:rsidR="00284EB6" w:rsidRPr="00284EB6" w:rsidRDefault="00284EB6" w:rsidP="00284EB6">
      <w:pPr>
        <w:pStyle w:val="Style1"/>
        <w:rPr>
          <w:rFonts w:ascii="Arial" w:hAnsi="Arial" w:cs="Arial"/>
          <w:sz w:val="24"/>
          <w:szCs w:val="24"/>
        </w:rPr>
      </w:pPr>
      <w:r w:rsidRPr="00284EB6">
        <w:rPr>
          <w:rFonts w:ascii="Arial" w:hAnsi="Arial" w:cs="Arial"/>
          <w:sz w:val="24"/>
          <w:szCs w:val="24"/>
        </w:rPr>
        <w:t xml:space="preserve">Further modifications are proposed to include wording which refers to supplementary plans. For the reasons given above, I do not find reference should be made to these supplementary plans within the Order schedule. Whilst I note that alternative supplementary plans have </w:t>
      </w:r>
      <w:r w:rsidR="002712DF">
        <w:rPr>
          <w:rFonts w:ascii="Arial" w:hAnsi="Arial" w:cs="Arial"/>
          <w:sz w:val="24"/>
          <w:szCs w:val="24"/>
        </w:rPr>
        <w:t xml:space="preserve">also </w:t>
      </w:r>
      <w:r w:rsidRPr="00284EB6">
        <w:rPr>
          <w:rFonts w:ascii="Arial" w:hAnsi="Arial" w:cs="Arial"/>
          <w:sz w:val="24"/>
          <w:szCs w:val="24"/>
        </w:rPr>
        <w:t>been provided by the Representor, those plans include additional details of lines taken from a range of map sources and which, in my view, would confuse those who referred to them as to which lines depict the width and alignment of the Order route.</w:t>
      </w:r>
      <w:r w:rsidR="0065069C">
        <w:rPr>
          <w:rFonts w:ascii="Arial" w:hAnsi="Arial" w:cs="Arial"/>
          <w:sz w:val="24"/>
          <w:szCs w:val="24"/>
        </w:rPr>
        <w:br/>
      </w:r>
    </w:p>
    <w:p w14:paraId="7F0403C0" w14:textId="27B84809" w:rsidR="008464D8" w:rsidRPr="00297051" w:rsidRDefault="00284EB6" w:rsidP="00297051">
      <w:pPr>
        <w:pStyle w:val="Style1"/>
        <w:rPr>
          <w:rFonts w:ascii="Arial" w:hAnsi="Arial" w:cs="Arial"/>
          <w:sz w:val="24"/>
          <w:szCs w:val="24"/>
        </w:rPr>
      </w:pPr>
      <w:r w:rsidRPr="00284EB6">
        <w:rPr>
          <w:rFonts w:ascii="Arial" w:hAnsi="Arial" w:cs="Arial"/>
          <w:sz w:val="24"/>
          <w:szCs w:val="24"/>
        </w:rPr>
        <w:t>Further to the above, the OMA has also suggested modifications to the wording included within the Order schedule which it considers should contain greater detail by reference to certain features such as fences and a drainage system. However, in my view such additional wording is unnecessary given that the Order plan and wording in the schedule would be sufficient to allow users to ascertain the extent of the right of way across the Order route. I therefore do not propose to modify the Order in those respects</w:t>
      </w:r>
      <w:r w:rsidR="00391321" w:rsidRPr="00297051">
        <w:rPr>
          <w:rFonts w:ascii="Arial" w:hAnsi="Arial" w:cs="Arial"/>
          <w:sz w:val="24"/>
          <w:szCs w:val="24"/>
        </w:rPr>
        <w:t>.</w:t>
      </w:r>
      <w:r w:rsidR="0068663E" w:rsidRPr="00297051">
        <w:rPr>
          <w:rFonts w:ascii="Arial" w:hAnsi="Arial" w:cs="Arial"/>
          <w:sz w:val="24"/>
          <w:szCs w:val="24"/>
        </w:rPr>
        <w:t xml:space="preserve"> </w:t>
      </w:r>
      <w:r w:rsidR="00052CC4" w:rsidRPr="00297051">
        <w:rPr>
          <w:rFonts w:ascii="Arial" w:hAnsi="Arial" w:cs="Arial"/>
          <w:sz w:val="24"/>
          <w:szCs w:val="24"/>
        </w:rPr>
        <w:t xml:space="preserve"> </w:t>
      </w:r>
      <w:r w:rsidR="008E7DD2" w:rsidRPr="00297051">
        <w:rPr>
          <w:rFonts w:ascii="Arial" w:hAnsi="Arial" w:cs="Arial"/>
          <w:sz w:val="24"/>
          <w:szCs w:val="24"/>
        </w:rPr>
        <w:t xml:space="preserve"> </w:t>
      </w:r>
      <w:r w:rsidR="00CD094E" w:rsidRPr="00297051">
        <w:rPr>
          <w:rFonts w:ascii="Arial" w:hAnsi="Arial" w:cs="Arial"/>
          <w:sz w:val="24"/>
          <w:szCs w:val="24"/>
        </w:rPr>
        <w:t xml:space="preserve">  </w:t>
      </w:r>
    </w:p>
    <w:p w14:paraId="2E1E3DF5" w14:textId="69E1CE07" w:rsidR="00ED6BF2" w:rsidRPr="00FD491B" w:rsidRDefault="00ED6BF2" w:rsidP="00ED6BF2">
      <w:pPr>
        <w:pStyle w:val="Style1"/>
        <w:numPr>
          <w:ilvl w:val="0"/>
          <w:numId w:val="0"/>
        </w:numPr>
        <w:rPr>
          <w:rFonts w:ascii="Arial" w:hAnsi="Arial" w:cs="Arial"/>
          <w:b/>
          <w:bCs/>
          <w:sz w:val="24"/>
          <w:szCs w:val="24"/>
        </w:rPr>
      </w:pPr>
      <w:r w:rsidRPr="00FD491B">
        <w:rPr>
          <w:rFonts w:ascii="Arial" w:hAnsi="Arial" w:cs="Arial"/>
          <w:b/>
          <w:bCs/>
          <w:sz w:val="24"/>
          <w:szCs w:val="24"/>
        </w:rPr>
        <w:t>Conclusion</w:t>
      </w:r>
    </w:p>
    <w:p w14:paraId="4164BA36" w14:textId="6B2C4B56" w:rsidR="00ED6BF2" w:rsidRPr="00FD491B" w:rsidRDefault="00FA2B07" w:rsidP="004369B6">
      <w:pPr>
        <w:pStyle w:val="Style1"/>
        <w:rPr>
          <w:rFonts w:ascii="Arial" w:hAnsi="Arial" w:cs="Arial"/>
          <w:sz w:val="24"/>
          <w:szCs w:val="24"/>
        </w:rPr>
      </w:pPr>
      <w:r w:rsidRPr="00FD491B">
        <w:rPr>
          <w:rFonts w:ascii="Arial" w:hAnsi="Arial" w:cs="Arial"/>
          <w:color w:val="auto"/>
          <w:sz w:val="24"/>
          <w:szCs w:val="24"/>
        </w:rPr>
        <w:t xml:space="preserve">Having regard to these and all other matters raised in the written representations, I conclude that the Order should be </w:t>
      </w:r>
      <w:r w:rsidR="00C1056A">
        <w:rPr>
          <w:rFonts w:ascii="Arial" w:hAnsi="Arial" w:cs="Arial"/>
          <w:color w:val="auto"/>
          <w:sz w:val="24"/>
          <w:szCs w:val="24"/>
        </w:rPr>
        <w:t xml:space="preserve">proposed </w:t>
      </w:r>
      <w:r w:rsidR="00775AF6">
        <w:rPr>
          <w:rFonts w:ascii="Arial" w:hAnsi="Arial" w:cs="Arial"/>
          <w:color w:val="auto"/>
          <w:sz w:val="24"/>
          <w:szCs w:val="24"/>
        </w:rPr>
        <w:t xml:space="preserve">for </w:t>
      </w:r>
      <w:r w:rsidRPr="00FD491B">
        <w:rPr>
          <w:rFonts w:ascii="Arial" w:hAnsi="Arial" w:cs="Arial"/>
          <w:color w:val="auto"/>
          <w:sz w:val="24"/>
          <w:szCs w:val="24"/>
        </w:rPr>
        <w:t>confirm</w:t>
      </w:r>
      <w:r w:rsidR="00775AF6">
        <w:rPr>
          <w:rFonts w:ascii="Arial" w:hAnsi="Arial" w:cs="Arial"/>
          <w:color w:val="auto"/>
          <w:sz w:val="24"/>
          <w:szCs w:val="24"/>
        </w:rPr>
        <w:t>ation</w:t>
      </w:r>
      <w:r w:rsidR="008A372A" w:rsidRPr="00FD491B">
        <w:rPr>
          <w:rFonts w:ascii="Arial" w:hAnsi="Arial" w:cs="Arial"/>
          <w:color w:val="auto"/>
          <w:sz w:val="24"/>
          <w:szCs w:val="24"/>
        </w:rPr>
        <w:t xml:space="preserve"> with mod</w:t>
      </w:r>
      <w:r w:rsidR="003D62CA">
        <w:rPr>
          <w:rFonts w:ascii="Arial" w:hAnsi="Arial" w:cs="Arial"/>
          <w:color w:val="auto"/>
          <w:sz w:val="24"/>
          <w:szCs w:val="24"/>
        </w:rPr>
        <w:t>ification</w:t>
      </w:r>
      <w:r w:rsidR="008A372A" w:rsidRPr="00FD491B">
        <w:rPr>
          <w:rFonts w:ascii="Arial" w:hAnsi="Arial" w:cs="Arial"/>
          <w:color w:val="auto"/>
          <w:sz w:val="24"/>
          <w:szCs w:val="24"/>
        </w:rPr>
        <w:t>s</w:t>
      </w:r>
      <w:r w:rsidRPr="00FD491B">
        <w:rPr>
          <w:rFonts w:ascii="Arial" w:hAnsi="Arial" w:cs="Arial"/>
          <w:color w:val="auto"/>
          <w:sz w:val="24"/>
          <w:szCs w:val="24"/>
        </w:rPr>
        <w:t>.</w:t>
      </w:r>
    </w:p>
    <w:p w14:paraId="570CC197" w14:textId="15C5EB11" w:rsidR="00FA2B07" w:rsidRPr="00FD491B" w:rsidRDefault="00FA2B07" w:rsidP="00FA2B07">
      <w:pPr>
        <w:pStyle w:val="Style1"/>
        <w:numPr>
          <w:ilvl w:val="0"/>
          <w:numId w:val="0"/>
        </w:numPr>
        <w:rPr>
          <w:rFonts w:ascii="Arial" w:hAnsi="Arial" w:cs="Arial"/>
          <w:b/>
          <w:bCs/>
          <w:sz w:val="24"/>
          <w:szCs w:val="24"/>
        </w:rPr>
      </w:pPr>
      <w:r w:rsidRPr="00FD491B">
        <w:rPr>
          <w:rFonts w:ascii="Arial" w:hAnsi="Arial" w:cs="Arial"/>
          <w:b/>
          <w:bCs/>
          <w:color w:val="auto"/>
          <w:sz w:val="24"/>
          <w:szCs w:val="24"/>
        </w:rPr>
        <w:t>Formal Decision</w:t>
      </w:r>
    </w:p>
    <w:p w14:paraId="58C0E117" w14:textId="14C6E12D" w:rsidR="007311F7" w:rsidRPr="00B74DD8" w:rsidRDefault="008A372A" w:rsidP="00B74DD8">
      <w:pPr>
        <w:pStyle w:val="Style1"/>
        <w:numPr>
          <w:ilvl w:val="0"/>
          <w:numId w:val="24"/>
        </w:numPr>
        <w:tabs>
          <w:tab w:val="clear" w:pos="720"/>
        </w:tabs>
        <w:rPr>
          <w:rFonts w:ascii="Arial" w:hAnsi="Arial" w:cs="Arial"/>
          <w:color w:val="auto"/>
          <w:sz w:val="24"/>
          <w:szCs w:val="24"/>
        </w:rPr>
      </w:pPr>
      <w:r w:rsidRPr="00FD491B">
        <w:rPr>
          <w:rFonts w:ascii="Arial" w:hAnsi="Arial" w:cs="Arial"/>
          <w:color w:val="auto"/>
          <w:sz w:val="24"/>
          <w:szCs w:val="24"/>
        </w:rPr>
        <w:t xml:space="preserve">I </w:t>
      </w:r>
      <w:r w:rsidR="00C64916">
        <w:rPr>
          <w:rFonts w:ascii="Arial" w:hAnsi="Arial" w:cs="Arial"/>
          <w:color w:val="auto"/>
          <w:sz w:val="24"/>
          <w:szCs w:val="24"/>
        </w:rPr>
        <w:t xml:space="preserve">propose to confirm the Order subject to the following </w:t>
      </w:r>
      <w:r w:rsidR="009220DD">
        <w:rPr>
          <w:rFonts w:ascii="Arial" w:hAnsi="Arial" w:cs="Arial"/>
          <w:color w:val="auto"/>
          <w:sz w:val="24"/>
          <w:szCs w:val="24"/>
        </w:rPr>
        <w:t>modification</w:t>
      </w:r>
      <w:r w:rsidR="003D1EC1">
        <w:rPr>
          <w:rFonts w:ascii="Arial" w:hAnsi="Arial" w:cs="Arial"/>
          <w:color w:val="auto"/>
          <w:sz w:val="24"/>
          <w:szCs w:val="24"/>
        </w:rPr>
        <w:t>s</w:t>
      </w:r>
      <w:r w:rsidR="009220DD">
        <w:rPr>
          <w:rFonts w:ascii="Arial" w:hAnsi="Arial" w:cs="Arial"/>
          <w:color w:val="auto"/>
          <w:sz w:val="24"/>
          <w:szCs w:val="24"/>
        </w:rPr>
        <w:t>:</w:t>
      </w:r>
    </w:p>
    <w:p w14:paraId="1DDCBE8F" w14:textId="77777777" w:rsidR="00B74DD8" w:rsidRDefault="00B74DD8" w:rsidP="00B74DD8">
      <w:pPr>
        <w:pStyle w:val="Style1"/>
        <w:numPr>
          <w:ilvl w:val="0"/>
          <w:numId w:val="25"/>
        </w:numPr>
        <w:rPr>
          <w:rFonts w:ascii="Arial" w:hAnsi="Arial" w:cs="Arial"/>
          <w:color w:val="auto"/>
          <w:sz w:val="24"/>
          <w:szCs w:val="24"/>
        </w:rPr>
      </w:pPr>
      <w:r w:rsidRPr="00F6707A">
        <w:rPr>
          <w:rFonts w:ascii="Arial" w:hAnsi="Arial" w:cs="Arial"/>
          <w:color w:val="auto"/>
          <w:sz w:val="24"/>
          <w:szCs w:val="24"/>
        </w:rPr>
        <w:t xml:space="preserve">Delete </w:t>
      </w:r>
      <w:r>
        <w:rPr>
          <w:rFonts w:ascii="Arial" w:hAnsi="Arial" w:cs="Arial"/>
          <w:color w:val="auto"/>
          <w:sz w:val="24"/>
          <w:szCs w:val="24"/>
        </w:rPr>
        <w:t>all the text after “</w:t>
      </w:r>
      <w:r w:rsidRPr="003132E2">
        <w:rPr>
          <w:rFonts w:ascii="Arial" w:hAnsi="Arial" w:cs="Arial"/>
          <w:i/>
          <w:iCs/>
          <w:color w:val="auto"/>
          <w:sz w:val="24"/>
          <w:szCs w:val="24"/>
        </w:rPr>
        <w:t>The width of Restricted Byway is recorded as follows:</w:t>
      </w:r>
      <w:r>
        <w:rPr>
          <w:rFonts w:ascii="Arial" w:hAnsi="Arial" w:cs="Arial"/>
          <w:color w:val="auto"/>
          <w:sz w:val="24"/>
          <w:szCs w:val="24"/>
        </w:rPr>
        <w:t xml:space="preserve">” in </w:t>
      </w:r>
      <w:r w:rsidRPr="00F6707A">
        <w:rPr>
          <w:rFonts w:ascii="Arial" w:hAnsi="Arial" w:cs="Arial"/>
          <w:color w:val="auto"/>
          <w:sz w:val="24"/>
          <w:szCs w:val="24"/>
        </w:rPr>
        <w:t>Part I</w:t>
      </w:r>
      <w:r>
        <w:rPr>
          <w:rFonts w:ascii="Arial" w:hAnsi="Arial" w:cs="Arial"/>
          <w:color w:val="auto"/>
          <w:sz w:val="24"/>
          <w:szCs w:val="24"/>
        </w:rPr>
        <w:t>I</w:t>
      </w:r>
      <w:r w:rsidRPr="00F6707A">
        <w:rPr>
          <w:rFonts w:ascii="Arial" w:hAnsi="Arial" w:cs="Arial"/>
          <w:color w:val="auto"/>
          <w:sz w:val="24"/>
          <w:szCs w:val="24"/>
        </w:rPr>
        <w:t xml:space="preserve"> of the Order Schedule and insert</w:t>
      </w:r>
      <w:r>
        <w:rPr>
          <w:rFonts w:ascii="Arial" w:hAnsi="Arial" w:cs="Arial"/>
          <w:color w:val="auto"/>
          <w:sz w:val="24"/>
          <w:szCs w:val="24"/>
        </w:rPr>
        <w:t>:</w:t>
      </w:r>
    </w:p>
    <w:p w14:paraId="38872EFE" w14:textId="77777777" w:rsidR="00B74DD8" w:rsidRPr="0092740D" w:rsidRDefault="00B74DD8" w:rsidP="00B74DD8">
      <w:pPr>
        <w:pStyle w:val="Style1"/>
        <w:numPr>
          <w:ilvl w:val="0"/>
          <w:numId w:val="0"/>
        </w:numPr>
        <w:ind w:left="360"/>
        <w:rPr>
          <w:rFonts w:ascii="Arial" w:hAnsi="Arial" w:cs="Arial"/>
          <w:i/>
          <w:iCs/>
          <w:color w:val="auto"/>
          <w:sz w:val="24"/>
          <w:szCs w:val="24"/>
        </w:rPr>
      </w:pPr>
      <w:r>
        <w:rPr>
          <w:rFonts w:ascii="Arial" w:hAnsi="Arial" w:cs="Arial"/>
          <w:color w:val="auto"/>
          <w:sz w:val="24"/>
          <w:szCs w:val="24"/>
        </w:rPr>
        <w:t>“</w:t>
      </w:r>
      <w:r w:rsidRPr="0092740D">
        <w:rPr>
          <w:rFonts w:ascii="Arial" w:hAnsi="Arial" w:cs="Arial"/>
          <w:i/>
          <w:iCs/>
          <w:color w:val="auto"/>
          <w:sz w:val="24"/>
          <w:szCs w:val="24"/>
        </w:rPr>
        <w:t xml:space="preserve">From its connection with Small Hythe Road (B2082) at point A on the Order plan (Grid Reference: NGR TQ 8840 3273), via point B on the Order plan (Grid Reference: NGR TQ 8830 3259), via point C on the Order plan (Grid Reference: NGR TQ 8832 3246), via point D on the Order plan (Grid Reference: NGR TQ 88354 32277), via point E on the Order pan (Grid Reference: NGR TQ 8834 3216), via point F on the Order plan (Grid Reference: NGR TQ 8833 3215), via point G on the Order plan (Grid Reference: NGR TQ 8809 3202), to point H on the Order </w:t>
      </w:r>
      <w:r>
        <w:rPr>
          <w:rFonts w:ascii="Arial" w:hAnsi="Arial" w:cs="Arial"/>
          <w:i/>
          <w:iCs/>
          <w:color w:val="auto"/>
          <w:sz w:val="24"/>
          <w:szCs w:val="24"/>
        </w:rPr>
        <w:t xml:space="preserve">plan </w:t>
      </w:r>
      <w:r w:rsidRPr="0092740D">
        <w:rPr>
          <w:rFonts w:ascii="Arial" w:hAnsi="Arial" w:cs="Arial"/>
          <w:i/>
          <w:iCs/>
          <w:color w:val="auto"/>
          <w:sz w:val="24"/>
          <w:szCs w:val="24"/>
        </w:rPr>
        <w:t>(Grid Reference: NGR TQ 8755 3177)</w:t>
      </w:r>
      <w:r>
        <w:rPr>
          <w:rFonts w:ascii="Arial" w:hAnsi="Arial" w:cs="Arial"/>
          <w:i/>
          <w:iCs/>
          <w:color w:val="auto"/>
          <w:sz w:val="24"/>
          <w:szCs w:val="24"/>
        </w:rPr>
        <w:t>,</w:t>
      </w:r>
      <w:r w:rsidRPr="0092740D">
        <w:rPr>
          <w:rFonts w:ascii="Arial" w:hAnsi="Arial" w:cs="Arial"/>
          <w:i/>
          <w:iCs/>
          <w:color w:val="auto"/>
          <w:sz w:val="24"/>
          <w:szCs w:val="24"/>
        </w:rPr>
        <w:t xml:space="preserve"> a width as shown on the Third Edition Ordnance Survey Map (1907-1923).</w:t>
      </w:r>
    </w:p>
    <w:p w14:paraId="5845A9E8" w14:textId="5A93765E" w:rsidR="00985DA5" w:rsidRDefault="00B74DD8" w:rsidP="00B01C47">
      <w:pPr>
        <w:pStyle w:val="Style1"/>
        <w:numPr>
          <w:ilvl w:val="0"/>
          <w:numId w:val="0"/>
        </w:numPr>
        <w:ind w:left="360"/>
        <w:rPr>
          <w:rFonts w:ascii="Arial" w:hAnsi="Arial" w:cs="Arial"/>
          <w:color w:val="auto"/>
          <w:sz w:val="24"/>
          <w:szCs w:val="24"/>
        </w:rPr>
      </w:pPr>
      <w:r w:rsidRPr="0092740D">
        <w:rPr>
          <w:rFonts w:ascii="Arial" w:hAnsi="Arial" w:cs="Arial"/>
          <w:i/>
          <w:iCs/>
          <w:color w:val="auto"/>
          <w:sz w:val="24"/>
          <w:szCs w:val="24"/>
        </w:rPr>
        <w:t xml:space="preserve">Connections – Connections are unchanged.” </w:t>
      </w:r>
    </w:p>
    <w:p w14:paraId="120AA074" w14:textId="2E82CA44" w:rsidR="00DE0624" w:rsidRPr="006539F1" w:rsidRDefault="00CA3F5B" w:rsidP="006539F1">
      <w:pPr>
        <w:pStyle w:val="Style1"/>
        <w:numPr>
          <w:ilvl w:val="0"/>
          <w:numId w:val="24"/>
        </w:numPr>
        <w:rPr>
          <w:rFonts w:ascii="Arial" w:hAnsi="Arial" w:cs="Arial"/>
          <w:color w:val="auto"/>
          <w:sz w:val="24"/>
          <w:szCs w:val="24"/>
        </w:rPr>
      </w:pPr>
      <w:r w:rsidRPr="004A7062">
        <w:rPr>
          <w:rFonts w:ascii="Arial" w:hAnsi="Arial" w:cs="Arial"/>
          <w:sz w:val="24"/>
          <w:szCs w:val="24"/>
        </w:rPr>
        <w:t>Since the confirmed Order would affect land not affected by the Order as submitted, I am required, by reason of Paragraph 8(2) of Schedule 15 to the 1981 Act to give notice of the proposal to modify the Order and to give an opportunity for objections and representations to be made to the proposed modifications. A letter will be sent to interested persons about the advertisement procedure</w:t>
      </w:r>
      <w:r w:rsidR="005E25DD">
        <w:rPr>
          <w:rFonts w:ascii="Arial" w:hAnsi="Arial" w:cs="Arial"/>
          <w:color w:val="auto"/>
          <w:sz w:val="24"/>
          <w:szCs w:val="24"/>
        </w:rPr>
        <w:t>.</w:t>
      </w:r>
    </w:p>
    <w:p w14:paraId="0BC83D01" w14:textId="77777777" w:rsidR="008A372A" w:rsidRPr="00335EA7" w:rsidRDefault="008A372A" w:rsidP="008A372A">
      <w:pPr>
        <w:pStyle w:val="Style1"/>
        <w:numPr>
          <w:ilvl w:val="0"/>
          <w:numId w:val="0"/>
        </w:numPr>
        <w:ind w:left="431" w:hanging="431"/>
        <w:rPr>
          <w:rFonts w:ascii="Arial" w:hAnsi="Arial" w:cs="Arial"/>
          <w:color w:val="auto"/>
          <w:sz w:val="24"/>
          <w:szCs w:val="24"/>
        </w:rPr>
      </w:pPr>
    </w:p>
    <w:p w14:paraId="1BD8F787" w14:textId="77777777" w:rsidR="008A372A" w:rsidRPr="00335EA7" w:rsidRDefault="008A372A" w:rsidP="008A372A">
      <w:pPr>
        <w:rPr>
          <w:rFonts w:ascii="Arial" w:hAnsi="Arial" w:cs="Arial"/>
          <w:sz w:val="24"/>
          <w:szCs w:val="24"/>
        </w:rPr>
      </w:pPr>
      <w:r w:rsidRPr="00335EA7">
        <w:rPr>
          <w:rFonts w:ascii="Monotype Corsiva" w:hAnsi="Monotype Corsiva"/>
          <w:kern w:val="28"/>
          <w:sz w:val="36"/>
          <w:szCs w:val="36"/>
        </w:rPr>
        <w:t xml:space="preserve">Mr A Spencer-Peet   </w:t>
      </w:r>
    </w:p>
    <w:p w14:paraId="71C543EC" w14:textId="6D9CB74E" w:rsidR="00FA2B07" w:rsidRDefault="008A372A" w:rsidP="008A372A">
      <w:pPr>
        <w:pStyle w:val="Style1"/>
        <w:numPr>
          <w:ilvl w:val="0"/>
          <w:numId w:val="0"/>
        </w:numPr>
        <w:ind w:left="431" w:hanging="431"/>
        <w:rPr>
          <w:color w:val="auto"/>
        </w:rPr>
      </w:pPr>
      <w:r w:rsidRPr="00335EA7">
        <w:rPr>
          <w:color w:val="auto"/>
        </w:rPr>
        <w:t>INSPECTOR</w:t>
      </w:r>
    </w:p>
    <w:p w14:paraId="37F5D493" w14:textId="6CE8EB02" w:rsidR="004E64D7" w:rsidRDefault="004E64D7">
      <w:pPr>
        <w:rPr>
          <w:kern w:val="28"/>
        </w:rPr>
      </w:pPr>
      <w:r>
        <w:br w:type="page"/>
      </w:r>
    </w:p>
    <w:p w14:paraId="67BEE496" w14:textId="77777777" w:rsidR="003C1119" w:rsidRDefault="00554F23" w:rsidP="008A372A">
      <w:pPr>
        <w:pStyle w:val="Style1"/>
        <w:numPr>
          <w:ilvl w:val="0"/>
          <w:numId w:val="0"/>
        </w:numPr>
        <w:ind w:left="431" w:hanging="431"/>
      </w:pPr>
      <w:r>
        <w:t>COPY OF ORDER - NOT TO SCALE</w:t>
      </w:r>
    </w:p>
    <w:p w14:paraId="696C2BD7" w14:textId="57FEDF07" w:rsidR="00554F23" w:rsidRPr="004369B6" w:rsidRDefault="003C1119" w:rsidP="008A372A">
      <w:pPr>
        <w:pStyle w:val="Style1"/>
        <w:numPr>
          <w:ilvl w:val="0"/>
          <w:numId w:val="0"/>
        </w:numPr>
        <w:ind w:left="431" w:hanging="431"/>
      </w:pPr>
      <w:r w:rsidRPr="005E2076">
        <w:rPr>
          <w:noProof/>
        </w:rPr>
        <w:drawing>
          <wp:inline distT="0" distB="0" distL="0" distR="0" wp14:anchorId="09500ECA" wp14:editId="281B9489">
            <wp:extent cx="5731510" cy="8102600"/>
            <wp:effectExtent l="0" t="0" r="2540" b="0"/>
            <wp:docPr id="5" name="Picture 5"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der ma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8102600"/>
                    </a:xfrm>
                    <a:prstGeom prst="rect">
                      <a:avLst/>
                    </a:prstGeom>
                    <a:noFill/>
                    <a:ln>
                      <a:noFill/>
                    </a:ln>
                  </pic:spPr>
                </pic:pic>
              </a:graphicData>
            </a:graphic>
          </wp:inline>
        </w:drawing>
      </w:r>
    </w:p>
    <w:sectPr w:rsidR="00554F23" w:rsidRPr="004369B6" w:rsidSect="00E674DD">
      <w:headerReference w:type="default" r:id="rId13"/>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4FC10" w14:textId="77777777" w:rsidR="00BC545D" w:rsidRDefault="00BC545D" w:rsidP="00F62916">
      <w:r>
        <w:separator/>
      </w:r>
    </w:p>
  </w:endnote>
  <w:endnote w:type="continuationSeparator" w:id="0">
    <w:p w14:paraId="2C509A80" w14:textId="77777777" w:rsidR="00BC545D" w:rsidRDefault="00BC545D"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47A48"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940B34"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BC3E4"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12E2809B" wp14:editId="2FBE0D0B">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FD15D"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6956BEBE" w14:textId="77777777" w:rsidR="00366F95" w:rsidRPr="00E45340" w:rsidRDefault="003C2EDB"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AB5DE" w14:textId="77777777" w:rsidR="00366F95" w:rsidRDefault="00366F95" w:rsidP="00920B6E">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5A3518C0" wp14:editId="29073A8F">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FBD49"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3B20046D" w14:textId="77777777" w:rsidR="00366F95" w:rsidRPr="00451EE4" w:rsidRDefault="003C2EDB">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14080" w14:textId="77777777" w:rsidR="00BC545D" w:rsidRDefault="00BC545D" w:rsidP="00F62916">
      <w:r>
        <w:separator/>
      </w:r>
    </w:p>
  </w:footnote>
  <w:footnote w:type="continuationSeparator" w:id="0">
    <w:p w14:paraId="6D13AE45" w14:textId="77777777" w:rsidR="00BC545D" w:rsidRDefault="00BC545D"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5BF236A4" w14:textId="77777777">
      <w:tc>
        <w:tcPr>
          <w:tcW w:w="9520" w:type="dxa"/>
        </w:tcPr>
        <w:p w14:paraId="00446C0F" w14:textId="2C31BAB3" w:rsidR="00366F95" w:rsidRDefault="00920B6E">
          <w:pPr>
            <w:pStyle w:val="Footer"/>
          </w:pPr>
          <w:r>
            <w:t xml:space="preserve">Order Decision </w:t>
          </w:r>
          <w:r w:rsidR="007F20E5">
            <w:t>ROW/3313266</w:t>
          </w:r>
        </w:p>
      </w:tc>
    </w:tr>
  </w:tbl>
  <w:p w14:paraId="76271E73" w14:textId="77777777" w:rsidR="00366F95" w:rsidRDefault="00366F95" w:rsidP="00087477">
    <w:pPr>
      <w:pStyle w:val="Footer"/>
      <w:spacing w:after="180"/>
    </w:pPr>
    <w:r>
      <w:rPr>
        <w:noProof/>
      </w:rPr>
      <mc:AlternateContent>
        <mc:Choice Requires="wps">
          <w:drawing>
            <wp:anchor distT="0" distB="0" distL="114300" distR="114300" simplePos="0" relativeHeight="251666944" behindDoc="0" locked="0" layoutInCell="1" allowOverlap="1" wp14:anchorId="4E63B501" wp14:editId="451E1FFD">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5414D" id="Line 14" o:spid="_x0000_s1026" alt="&quot;&quot;"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9B58"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0" w15:restartNumberingAfterBreak="0">
    <w:nsid w:val="4AB7177F"/>
    <w:multiLevelType w:val="multilevel"/>
    <w:tmpl w:val="A22611FC"/>
    <w:numStyleLink w:val="ConditionsList"/>
  </w:abstractNum>
  <w:abstractNum w:abstractNumId="1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F2342F1"/>
    <w:multiLevelType w:val="multilevel"/>
    <w:tmpl w:val="A22611FC"/>
    <w:numStyleLink w:val="ConditionsList"/>
  </w:abstractNum>
  <w:abstractNum w:abstractNumId="13" w15:restartNumberingAfterBreak="0">
    <w:nsid w:val="5137716E"/>
    <w:multiLevelType w:val="multilevel"/>
    <w:tmpl w:val="A22611FC"/>
    <w:numStyleLink w:val="ConditionsList"/>
  </w:abstractNum>
  <w:abstractNum w:abstractNumId="14" w15:restartNumberingAfterBreak="0">
    <w:nsid w:val="53F51752"/>
    <w:multiLevelType w:val="multilevel"/>
    <w:tmpl w:val="A22611FC"/>
    <w:numStyleLink w:val="ConditionsList"/>
  </w:abstractNum>
  <w:abstractNum w:abstractNumId="15"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6"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8" w15:restartNumberingAfterBreak="0">
    <w:nsid w:val="65B7639F"/>
    <w:multiLevelType w:val="multilevel"/>
    <w:tmpl w:val="A22611FC"/>
    <w:numStyleLink w:val="ConditionsList"/>
  </w:abstractNum>
  <w:abstractNum w:abstractNumId="1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0" w15:restartNumberingAfterBreak="0">
    <w:nsid w:val="787025E6"/>
    <w:multiLevelType w:val="hybridMultilevel"/>
    <w:tmpl w:val="A0A6AE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730739434">
    <w:abstractNumId w:val="17"/>
  </w:num>
  <w:num w:numId="2" w16cid:durableId="1953660042">
    <w:abstractNumId w:val="17"/>
  </w:num>
  <w:num w:numId="3" w16cid:durableId="334965766">
    <w:abstractNumId w:val="19"/>
  </w:num>
  <w:num w:numId="4" w16cid:durableId="1778131960">
    <w:abstractNumId w:val="0"/>
  </w:num>
  <w:num w:numId="5" w16cid:durableId="716392740">
    <w:abstractNumId w:val="8"/>
  </w:num>
  <w:num w:numId="6" w16cid:durableId="433869682">
    <w:abstractNumId w:val="16"/>
  </w:num>
  <w:num w:numId="7" w16cid:durableId="2146655064">
    <w:abstractNumId w:val="21"/>
  </w:num>
  <w:num w:numId="8" w16cid:durableId="621771401">
    <w:abstractNumId w:val="15"/>
  </w:num>
  <w:num w:numId="9" w16cid:durableId="2131394204">
    <w:abstractNumId w:val="3"/>
  </w:num>
  <w:num w:numId="10" w16cid:durableId="51927986">
    <w:abstractNumId w:val="4"/>
  </w:num>
  <w:num w:numId="11" w16cid:durableId="421420157">
    <w:abstractNumId w:val="11"/>
  </w:num>
  <w:num w:numId="12" w16cid:durableId="632178122">
    <w:abstractNumId w:val="12"/>
  </w:num>
  <w:num w:numId="13" w16cid:durableId="840394604">
    <w:abstractNumId w:val="7"/>
  </w:num>
  <w:num w:numId="14" w16cid:durableId="1070924606">
    <w:abstractNumId w:val="10"/>
  </w:num>
  <w:num w:numId="15" w16cid:durableId="2132748317">
    <w:abstractNumId w:val="13"/>
  </w:num>
  <w:num w:numId="16" w16cid:durableId="144979352">
    <w:abstractNumId w:val="1"/>
  </w:num>
  <w:num w:numId="17" w16cid:durableId="1504276289">
    <w:abstractNumId w:val="14"/>
  </w:num>
  <w:num w:numId="18" w16cid:durableId="1377504187">
    <w:abstractNumId w:val="5"/>
  </w:num>
  <w:num w:numId="19" w16cid:durableId="147676571">
    <w:abstractNumId w:val="2"/>
  </w:num>
  <w:num w:numId="20" w16cid:durableId="2036035286">
    <w:abstractNumId w:val="6"/>
  </w:num>
  <w:num w:numId="21" w16cid:durableId="607353316">
    <w:abstractNumId w:val="9"/>
  </w:num>
  <w:num w:numId="22" w16cid:durableId="331614564">
    <w:abstractNumId w:val="9"/>
  </w:num>
  <w:num w:numId="23" w16cid:durableId="1082334031">
    <w:abstractNumId w:val="18"/>
  </w:num>
  <w:num w:numId="24" w16cid:durableId="1951470479">
    <w:abstractNumId w:val="9"/>
    <w:lvlOverride w:ilvl="0">
      <w:lvl w:ilvl="0">
        <w:start w:val="1"/>
        <w:numFmt w:val="decimal"/>
        <w:pStyle w:val="Style1"/>
        <w:lvlText w:val="%1."/>
        <w:lvlJc w:val="left"/>
        <w:pPr>
          <w:tabs>
            <w:tab w:val="num" w:pos="720"/>
          </w:tabs>
          <w:ind w:left="431" w:hanging="431"/>
        </w:pPr>
        <w:rPr>
          <w:rFonts w:hint="default"/>
          <w:color w:val="auto"/>
        </w:rPr>
      </w:lvl>
    </w:lvlOverride>
  </w:num>
  <w:num w:numId="25" w16cid:durableId="1009023917">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20B6E"/>
    <w:rsid w:val="000002C6"/>
    <w:rsid w:val="000004CB"/>
    <w:rsid w:val="00000750"/>
    <w:rsid w:val="000010C8"/>
    <w:rsid w:val="000015CE"/>
    <w:rsid w:val="00001C85"/>
    <w:rsid w:val="0000335F"/>
    <w:rsid w:val="0000391A"/>
    <w:rsid w:val="000052E7"/>
    <w:rsid w:val="00010CD5"/>
    <w:rsid w:val="000117DA"/>
    <w:rsid w:val="00015035"/>
    <w:rsid w:val="00015F85"/>
    <w:rsid w:val="00016274"/>
    <w:rsid w:val="00020BA5"/>
    <w:rsid w:val="0002334E"/>
    <w:rsid w:val="00024500"/>
    <w:rsid w:val="000247B2"/>
    <w:rsid w:val="00026014"/>
    <w:rsid w:val="000276DF"/>
    <w:rsid w:val="00030E67"/>
    <w:rsid w:val="00031724"/>
    <w:rsid w:val="0003252D"/>
    <w:rsid w:val="000343B5"/>
    <w:rsid w:val="00036D59"/>
    <w:rsid w:val="000376D5"/>
    <w:rsid w:val="00037972"/>
    <w:rsid w:val="00041F01"/>
    <w:rsid w:val="0004257E"/>
    <w:rsid w:val="00042774"/>
    <w:rsid w:val="0004443C"/>
    <w:rsid w:val="00045CEA"/>
    <w:rsid w:val="00046145"/>
    <w:rsid w:val="0004625F"/>
    <w:rsid w:val="00047415"/>
    <w:rsid w:val="00052CC4"/>
    <w:rsid w:val="000530E5"/>
    <w:rsid w:val="00053135"/>
    <w:rsid w:val="00053850"/>
    <w:rsid w:val="000547C7"/>
    <w:rsid w:val="00054E7F"/>
    <w:rsid w:val="00056021"/>
    <w:rsid w:val="00060C16"/>
    <w:rsid w:val="00060C54"/>
    <w:rsid w:val="00061F18"/>
    <w:rsid w:val="000627AF"/>
    <w:rsid w:val="000634D2"/>
    <w:rsid w:val="000636E7"/>
    <w:rsid w:val="000679C7"/>
    <w:rsid w:val="00070D18"/>
    <w:rsid w:val="00071786"/>
    <w:rsid w:val="000718F8"/>
    <w:rsid w:val="00071CF3"/>
    <w:rsid w:val="00074190"/>
    <w:rsid w:val="000744B2"/>
    <w:rsid w:val="00074C92"/>
    <w:rsid w:val="00074F46"/>
    <w:rsid w:val="00077358"/>
    <w:rsid w:val="00077446"/>
    <w:rsid w:val="000846E7"/>
    <w:rsid w:val="0008606F"/>
    <w:rsid w:val="00087477"/>
    <w:rsid w:val="00087DEC"/>
    <w:rsid w:val="00091322"/>
    <w:rsid w:val="00091E32"/>
    <w:rsid w:val="00091EB2"/>
    <w:rsid w:val="00094A44"/>
    <w:rsid w:val="000950A0"/>
    <w:rsid w:val="000956F1"/>
    <w:rsid w:val="00096284"/>
    <w:rsid w:val="00097C1A"/>
    <w:rsid w:val="000A0274"/>
    <w:rsid w:val="000A3179"/>
    <w:rsid w:val="000A47D9"/>
    <w:rsid w:val="000A4AEB"/>
    <w:rsid w:val="000A54EA"/>
    <w:rsid w:val="000A5BE5"/>
    <w:rsid w:val="000A64AE"/>
    <w:rsid w:val="000A66B7"/>
    <w:rsid w:val="000A77E2"/>
    <w:rsid w:val="000B02BC"/>
    <w:rsid w:val="000B0589"/>
    <w:rsid w:val="000B05BC"/>
    <w:rsid w:val="000B200E"/>
    <w:rsid w:val="000B2F83"/>
    <w:rsid w:val="000B3F93"/>
    <w:rsid w:val="000B40BB"/>
    <w:rsid w:val="000B5616"/>
    <w:rsid w:val="000B5BD5"/>
    <w:rsid w:val="000C05FF"/>
    <w:rsid w:val="000C0860"/>
    <w:rsid w:val="000C1736"/>
    <w:rsid w:val="000C1E76"/>
    <w:rsid w:val="000C3A5C"/>
    <w:rsid w:val="000C3F13"/>
    <w:rsid w:val="000C5098"/>
    <w:rsid w:val="000C698E"/>
    <w:rsid w:val="000C6ADF"/>
    <w:rsid w:val="000D0673"/>
    <w:rsid w:val="000D3C6C"/>
    <w:rsid w:val="000D5165"/>
    <w:rsid w:val="000E088E"/>
    <w:rsid w:val="000E57C1"/>
    <w:rsid w:val="000F16F4"/>
    <w:rsid w:val="000F51BE"/>
    <w:rsid w:val="000F521C"/>
    <w:rsid w:val="000F5A8B"/>
    <w:rsid w:val="000F6EC2"/>
    <w:rsid w:val="001000CB"/>
    <w:rsid w:val="001009CA"/>
    <w:rsid w:val="001017F5"/>
    <w:rsid w:val="001036C3"/>
    <w:rsid w:val="00104D93"/>
    <w:rsid w:val="001057F3"/>
    <w:rsid w:val="0010702D"/>
    <w:rsid w:val="00107BC1"/>
    <w:rsid w:val="00110A86"/>
    <w:rsid w:val="00112208"/>
    <w:rsid w:val="00112483"/>
    <w:rsid w:val="00114234"/>
    <w:rsid w:val="001165FB"/>
    <w:rsid w:val="00116B69"/>
    <w:rsid w:val="00116D18"/>
    <w:rsid w:val="001171FB"/>
    <w:rsid w:val="001174D6"/>
    <w:rsid w:val="00120387"/>
    <w:rsid w:val="00122DC4"/>
    <w:rsid w:val="00123F1E"/>
    <w:rsid w:val="00124C19"/>
    <w:rsid w:val="00130345"/>
    <w:rsid w:val="00130EA6"/>
    <w:rsid w:val="001311B7"/>
    <w:rsid w:val="001311CA"/>
    <w:rsid w:val="00131512"/>
    <w:rsid w:val="00132FB0"/>
    <w:rsid w:val="001331E7"/>
    <w:rsid w:val="00133754"/>
    <w:rsid w:val="00133BB9"/>
    <w:rsid w:val="001349D2"/>
    <w:rsid w:val="00140316"/>
    <w:rsid w:val="001405A1"/>
    <w:rsid w:val="00140A35"/>
    <w:rsid w:val="00143B00"/>
    <w:rsid w:val="001440C3"/>
    <w:rsid w:val="001445C1"/>
    <w:rsid w:val="00144947"/>
    <w:rsid w:val="00145C91"/>
    <w:rsid w:val="00152C92"/>
    <w:rsid w:val="00152F59"/>
    <w:rsid w:val="001548EE"/>
    <w:rsid w:val="0016099F"/>
    <w:rsid w:val="00161B5C"/>
    <w:rsid w:val="001623B1"/>
    <w:rsid w:val="00162E3A"/>
    <w:rsid w:val="00163FBF"/>
    <w:rsid w:val="001649FD"/>
    <w:rsid w:val="001677A5"/>
    <w:rsid w:val="0017087B"/>
    <w:rsid w:val="00170FE1"/>
    <w:rsid w:val="00171D8A"/>
    <w:rsid w:val="001726D5"/>
    <w:rsid w:val="001751E6"/>
    <w:rsid w:val="00177C9E"/>
    <w:rsid w:val="00180779"/>
    <w:rsid w:val="001818ED"/>
    <w:rsid w:val="00181B6E"/>
    <w:rsid w:val="0018223A"/>
    <w:rsid w:val="00187758"/>
    <w:rsid w:val="0019172B"/>
    <w:rsid w:val="0019187B"/>
    <w:rsid w:val="00192085"/>
    <w:rsid w:val="00192B8F"/>
    <w:rsid w:val="001939C1"/>
    <w:rsid w:val="00193B2D"/>
    <w:rsid w:val="001972AB"/>
    <w:rsid w:val="00197B5B"/>
    <w:rsid w:val="00197C1C"/>
    <w:rsid w:val="001A1CE7"/>
    <w:rsid w:val="001A1E05"/>
    <w:rsid w:val="001A3ABD"/>
    <w:rsid w:val="001A61EB"/>
    <w:rsid w:val="001A6C22"/>
    <w:rsid w:val="001B1F12"/>
    <w:rsid w:val="001B2D1F"/>
    <w:rsid w:val="001B37BF"/>
    <w:rsid w:val="001B478B"/>
    <w:rsid w:val="001B5207"/>
    <w:rsid w:val="001B6276"/>
    <w:rsid w:val="001B65ED"/>
    <w:rsid w:val="001B7091"/>
    <w:rsid w:val="001C4B41"/>
    <w:rsid w:val="001C5816"/>
    <w:rsid w:val="001C5D53"/>
    <w:rsid w:val="001C5FF0"/>
    <w:rsid w:val="001C6888"/>
    <w:rsid w:val="001C6CB8"/>
    <w:rsid w:val="001C7652"/>
    <w:rsid w:val="001D1371"/>
    <w:rsid w:val="001D47A0"/>
    <w:rsid w:val="001D4B15"/>
    <w:rsid w:val="001D5783"/>
    <w:rsid w:val="001D6CD5"/>
    <w:rsid w:val="001E033B"/>
    <w:rsid w:val="001E0889"/>
    <w:rsid w:val="001E19AB"/>
    <w:rsid w:val="001E1C99"/>
    <w:rsid w:val="001F2EF7"/>
    <w:rsid w:val="001F4BE1"/>
    <w:rsid w:val="001F4E02"/>
    <w:rsid w:val="001F5990"/>
    <w:rsid w:val="001F7BFA"/>
    <w:rsid w:val="00204E12"/>
    <w:rsid w:val="0020635C"/>
    <w:rsid w:val="00207816"/>
    <w:rsid w:val="0021029A"/>
    <w:rsid w:val="0021265D"/>
    <w:rsid w:val="00212C8F"/>
    <w:rsid w:val="00213D14"/>
    <w:rsid w:val="002151F9"/>
    <w:rsid w:val="0021703D"/>
    <w:rsid w:val="00220916"/>
    <w:rsid w:val="00223D81"/>
    <w:rsid w:val="002247E3"/>
    <w:rsid w:val="00230F6E"/>
    <w:rsid w:val="0023115D"/>
    <w:rsid w:val="00232C28"/>
    <w:rsid w:val="00234C01"/>
    <w:rsid w:val="00234C52"/>
    <w:rsid w:val="00235D28"/>
    <w:rsid w:val="002362C0"/>
    <w:rsid w:val="00236ACD"/>
    <w:rsid w:val="00240DB8"/>
    <w:rsid w:val="00241AD8"/>
    <w:rsid w:val="00242A5E"/>
    <w:rsid w:val="002436C4"/>
    <w:rsid w:val="00244572"/>
    <w:rsid w:val="00244CEF"/>
    <w:rsid w:val="002456BC"/>
    <w:rsid w:val="00247451"/>
    <w:rsid w:val="002508FF"/>
    <w:rsid w:val="00254FD4"/>
    <w:rsid w:val="00257F13"/>
    <w:rsid w:val="00262E0E"/>
    <w:rsid w:val="002707EF"/>
    <w:rsid w:val="002712DF"/>
    <w:rsid w:val="00271C09"/>
    <w:rsid w:val="00273094"/>
    <w:rsid w:val="00276E66"/>
    <w:rsid w:val="002819AB"/>
    <w:rsid w:val="00281F5B"/>
    <w:rsid w:val="002824FA"/>
    <w:rsid w:val="00283DF9"/>
    <w:rsid w:val="00284BC9"/>
    <w:rsid w:val="00284EB6"/>
    <w:rsid w:val="0029216B"/>
    <w:rsid w:val="002938E6"/>
    <w:rsid w:val="00293F54"/>
    <w:rsid w:val="00293F97"/>
    <w:rsid w:val="00295749"/>
    <w:rsid w:val="002958D9"/>
    <w:rsid w:val="00297051"/>
    <w:rsid w:val="00297135"/>
    <w:rsid w:val="00297968"/>
    <w:rsid w:val="002A3A4C"/>
    <w:rsid w:val="002A50E5"/>
    <w:rsid w:val="002B1D34"/>
    <w:rsid w:val="002B23C7"/>
    <w:rsid w:val="002B3354"/>
    <w:rsid w:val="002B3903"/>
    <w:rsid w:val="002B49C7"/>
    <w:rsid w:val="002B504D"/>
    <w:rsid w:val="002B5A3A"/>
    <w:rsid w:val="002B7733"/>
    <w:rsid w:val="002C065D"/>
    <w:rsid w:val="002C068A"/>
    <w:rsid w:val="002C2524"/>
    <w:rsid w:val="002C656C"/>
    <w:rsid w:val="002C6F63"/>
    <w:rsid w:val="002C76FE"/>
    <w:rsid w:val="002D1BC9"/>
    <w:rsid w:val="002D5A7C"/>
    <w:rsid w:val="002D608C"/>
    <w:rsid w:val="002D6EB6"/>
    <w:rsid w:val="002E3085"/>
    <w:rsid w:val="002E30F3"/>
    <w:rsid w:val="002E6400"/>
    <w:rsid w:val="002F0F55"/>
    <w:rsid w:val="002F6CC8"/>
    <w:rsid w:val="002F7405"/>
    <w:rsid w:val="00303CA5"/>
    <w:rsid w:val="00304379"/>
    <w:rsid w:val="0030500E"/>
    <w:rsid w:val="00305B82"/>
    <w:rsid w:val="0031143C"/>
    <w:rsid w:val="00312E47"/>
    <w:rsid w:val="003133BC"/>
    <w:rsid w:val="00313A99"/>
    <w:rsid w:val="003148CC"/>
    <w:rsid w:val="003152EF"/>
    <w:rsid w:val="003206FD"/>
    <w:rsid w:val="00321111"/>
    <w:rsid w:val="003220D6"/>
    <w:rsid w:val="00323749"/>
    <w:rsid w:val="00323808"/>
    <w:rsid w:val="0032716E"/>
    <w:rsid w:val="00330D58"/>
    <w:rsid w:val="00332988"/>
    <w:rsid w:val="00332EE4"/>
    <w:rsid w:val="003345A3"/>
    <w:rsid w:val="003348E5"/>
    <w:rsid w:val="00336079"/>
    <w:rsid w:val="00337BA6"/>
    <w:rsid w:val="0034029D"/>
    <w:rsid w:val="00340E42"/>
    <w:rsid w:val="003411BA"/>
    <w:rsid w:val="003413C0"/>
    <w:rsid w:val="00343A1F"/>
    <w:rsid w:val="00343ECA"/>
    <w:rsid w:val="00344294"/>
    <w:rsid w:val="00344CD1"/>
    <w:rsid w:val="00345A52"/>
    <w:rsid w:val="0034736F"/>
    <w:rsid w:val="0034790B"/>
    <w:rsid w:val="003502FD"/>
    <w:rsid w:val="00352942"/>
    <w:rsid w:val="00355FCC"/>
    <w:rsid w:val="00356436"/>
    <w:rsid w:val="003564AD"/>
    <w:rsid w:val="00360664"/>
    <w:rsid w:val="00361890"/>
    <w:rsid w:val="00363204"/>
    <w:rsid w:val="00364E17"/>
    <w:rsid w:val="00366F95"/>
    <w:rsid w:val="00367C63"/>
    <w:rsid w:val="00372CF6"/>
    <w:rsid w:val="003753FE"/>
    <w:rsid w:val="00376010"/>
    <w:rsid w:val="00381253"/>
    <w:rsid w:val="003814FC"/>
    <w:rsid w:val="00381DCF"/>
    <w:rsid w:val="00382A3A"/>
    <w:rsid w:val="00383E1C"/>
    <w:rsid w:val="00383FD7"/>
    <w:rsid w:val="00385873"/>
    <w:rsid w:val="00386846"/>
    <w:rsid w:val="00390C01"/>
    <w:rsid w:val="00391321"/>
    <w:rsid w:val="00391C84"/>
    <w:rsid w:val="00391E51"/>
    <w:rsid w:val="003941CF"/>
    <w:rsid w:val="00396F2A"/>
    <w:rsid w:val="00397803"/>
    <w:rsid w:val="003A433A"/>
    <w:rsid w:val="003A4864"/>
    <w:rsid w:val="003A55DA"/>
    <w:rsid w:val="003B15B3"/>
    <w:rsid w:val="003B171E"/>
    <w:rsid w:val="003B2FE6"/>
    <w:rsid w:val="003C1119"/>
    <w:rsid w:val="003C13C3"/>
    <w:rsid w:val="003C1E84"/>
    <w:rsid w:val="003C2EDB"/>
    <w:rsid w:val="003C4AF6"/>
    <w:rsid w:val="003C5FEF"/>
    <w:rsid w:val="003C6E2A"/>
    <w:rsid w:val="003D0989"/>
    <w:rsid w:val="003D179C"/>
    <w:rsid w:val="003D1D4A"/>
    <w:rsid w:val="003D1EC1"/>
    <w:rsid w:val="003D3715"/>
    <w:rsid w:val="003D54A6"/>
    <w:rsid w:val="003D5CB8"/>
    <w:rsid w:val="003D62CA"/>
    <w:rsid w:val="003D65DB"/>
    <w:rsid w:val="003D664B"/>
    <w:rsid w:val="003D775D"/>
    <w:rsid w:val="003E075D"/>
    <w:rsid w:val="003E17A0"/>
    <w:rsid w:val="003E223F"/>
    <w:rsid w:val="003E2D76"/>
    <w:rsid w:val="003E31B3"/>
    <w:rsid w:val="003E4119"/>
    <w:rsid w:val="003E54CC"/>
    <w:rsid w:val="003E60CD"/>
    <w:rsid w:val="003E7228"/>
    <w:rsid w:val="003E7B36"/>
    <w:rsid w:val="003F3533"/>
    <w:rsid w:val="003F364C"/>
    <w:rsid w:val="003F3AA8"/>
    <w:rsid w:val="003F4EC8"/>
    <w:rsid w:val="003F4EE9"/>
    <w:rsid w:val="003F7DFB"/>
    <w:rsid w:val="004029F3"/>
    <w:rsid w:val="00402ABB"/>
    <w:rsid w:val="0040359B"/>
    <w:rsid w:val="004037D9"/>
    <w:rsid w:val="00406A4C"/>
    <w:rsid w:val="00406F3F"/>
    <w:rsid w:val="00413D0C"/>
    <w:rsid w:val="004156F0"/>
    <w:rsid w:val="0041597E"/>
    <w:rsid w:val="00421002"/>
    <w:rsid w:val="00421885"/>
    <w:rsid w:val="00422025"/>
    <w:rsid w:val="004247AD"/>
    <w:rsid w:val="00425399"/>
    <w:rsid w:val="0043006B"/>
    <w:rsid w:val="00430320"/>
    <w:rsid w:val="00431F54"/>
    <w:rsid w:val="00432E3B"/>
    <w:rsid w:val="00433438"/>
    <w:rsid w:val="00434739"/>
    <w:rsid w:val="004369B6"/>
    <w:rsid w:val="00445D6F"/>
    <w:rsid w:val="004474DE"/>
    <w:rsid w:val="00447727"/>
    <w:rsid w:val="00450EC8"/>
    <w:rsid w:val="00451CDD"/>
    <w:rsid w:val="00451EE4"/>
    <w:rsid w:val="004522C1"/>
    <w:rsid w:val="00452C3F"/>
    <w:rsid w:val="00453CF6"/>
    <w:rsid w:val="00453E15"/>
    <w:rsid w:val="00454D22"/>
    <w:rsid w:val="00456935"/>
    <w:rsid w:val="00461811"/>
    <w:rsid w:val="0046244F"/>
    <w:rsid w:val="0046247A"/>
    <w:rsid w:val="004647A6"/>
    <w:rsid w:val="00467097"/>
    <w:rsid w:val="0046736B"/>
    <w:rsid w:val="00472404"/>
    <w:rsid w:val="00472722"/>
    <w:rsid w:val="00472C58"/>
    <w:rsid w:val="00474FA6"/>
    <w:rsid w:val="0047718B"/>
    <w:rsid w:val="00477220"/>
    <w:rsid w:val="00477B68"/>
    <w:rsid w:val="0048041A"/>
    <w:rsid w:val="004807F1"/>
    <w:rsid w:val="00482452"/>
    <w:rsid w:val="00483D15"/>
    <w:rsid w:val="00484044"/>
    <w:rsid w:val="004914BD"/>
    <w:rsid w:val="00491BE5"/>
    <w:rsid w:val="004938BB"/>
    <w:rsid w:val="00494751"/>
    <w:rsid w:val="0049615F"/>
    <w:rsid w:val="00497172"/>
    <w:rsid w:val="00497600"/>
    <w:rsid w:val="004976CF"/>
    <w:rsid w:val="004A2B28"/>
    <w:rsid w:val="004A2EB8"/>
    <w:rsid w:val="004A3D75"/>
    <w:rsid w:val="004B031A"/>
    <w:rsid w:val="004B0448"/>
    <w:rsid w:val="004B2660"/>
    <w:rsid w:val="004B31BF"/>
    <w:rsid w:val="004B4C37"/>
    <w:rsid w:val="004B4C76"/>
    <w:rsid w:val="004C0289"/>
    <w:rsid w:val="004C07CB"/>
    <w:rsid w:val="004C1C72"/>
    <w:rsid w:val="004C2821"/>
    <w:rsid w:val="004C4B47"/>
    <w:rsid w:val="004C6F84"/>
    <w:rsid w:val="004C6FE2"/>
    <w:rsid w:val="004C71F1"/>
    <w:rsid w:val="004D0C19"/>
    <w:rsid w:val="004D22F7"/>
    <w:rsid w:val="004D2B43"/>
    <w:rsid w:val="004D4756"/>
    <w:rsid w:val="004E04E0"/>
    <w:rsid w:val="004E05DB"/>
    <w:rsid w:val="004E17CB"/>
    <w:rsid w:val="004E269B"/>
    <w:rsid w:val="004E34A9"/>
    <w:rsid w:val="004E496F"/>
    <w:rsid w:val="004E6091"/>
    <w:rsid w:val="004E64D7"/>
    <w:rsid w:val="004F03D5"/>
    <w:rsid w:val="004F2014"/>
    <w:rsid w:val="004F274A"/>
    <w:rsid w:val="004F44C8"/>
    <w:rsid w:val="004F592D"/>
    <w:rsid w:val="004F65B0"/>
    <w:rsid w:val="00501382"/>
    <w:rsid w:val="0050144D"/>
    <w:rsid w:val="00503074"/>
    <w:rsid w:val="00504F7C"/>
    <w:rsid w:val="00504FB1"/>
    <w:rsid w:val="00506851"/>
    <w:rsid w:val="00506976"/>
    <w:rsid w:val="005078B7"/>
    <w:rsid w:val="00511D32"/>
    <w:rsid w:val="005125E5"/>
    <w:rsid w:val="00515518"/>
    <w:rsid w:val="0052295E"/>
    <w:rsid w:val="00522D12"/>
    <w:rsid w:val="0052347F"/>
    <w:rsid w:val="00523706"/>
    <w:rsid w:val="005317F8"/>
    <w:rsid w:val="005319B9"/>
    <w:rsid w:val="00531AE3"/>
    <w:rsid w:val="005327DF"/>
    <w:rsid w:val="005332A7"/>
    <w:rsid w:val="00533924"/>
    <w:rsid w:val="00541620"/>
    <w:rsid w:val="00541734"/>
    <w:rsid w:val="0054207E"/>
    <w:rsid w:val="00542B4C"/>
    <w:rsid w:val="0054434E"/>
    <w:rsid w:val="005457CB"/>
    <w:rsid w:val="0055040F"/>
    <w:rsid w:val="00551EFB"/>
    <w:rsid w:val="00553216"/>
    <w:rsid w:val="00553DB8"/>
    <w:rsid w:val="00554F23"/>
    <w:rsid w:val="005552ED"/>
    <w:rsid w:val="00561675"/>
    <w:rsid w:val="0056167C"/>
    <w:rsid w:val="00561E69"/>
    <w:rsid w:val="00562F4F"/>
    <w:rsid w:val="0056367C"/>
    <w:rsid w:val="00563828"/>
    <w:rsid w:val="00563B7D"/>
    <w:rsid w:val="005658A1"/>
    <w:rsid w:val="0056634F"/>
    <w:rsid w:val="0056763C"/>
    <w:rsid w:val="0057098A"/>
    <w:rsid w:val="005718AF"/>
    <w:rsid w:val="00571FD4"/>
    <w:rsid w:val="00572879"/>
    <w:rsid w:val="0057471E"/>
    <w:rsid w:val="005766A1"/>
    <w:rsid w:val="005772A7"/>
    <w:rsid w:val="0057782A"/>
    <w:rsid w:val="005836D9"/>
    <w:rsid w:val="00583A77"/>
    <w:rsid w:val="00584632"/>
    <w:rsid w:val="005864D4"/>
    <w:rsid w:val="005869CD"/>
    <w:rsid w:val="00587756"/>
    <w:rsid w:val="00591235"/>
    <w:rsid w:val="005913F4"/>
    <w:rsid w:val="00592AE6"/>
    <w:rsid w:val="00592D30"/>
    <w:rsid w:val="005931F6"/>
    <w:rsid w:val="0059558A"/>
    <w:rsid w:val="0059685B"/>
    <w:rsid w:val="005A0799"/>
    <w:rsid w:val="005A2E6E"/>
    <w:rsid w:val="005A3A64"/>
    <w:rsid w:val="005A44B1"/>
    <w:rsid w:val="005A4D8D"/>
    <w:rsid w:val="005A6CD6"/>
    <w:rsid w:val="005B37F8"/>
    <w:rsid w:val="005B40F6"/>
    <w:rsid w:val="005B7913"/>
    <w:rsid w:val="005B7D16"/>
    <w:rsid w:val="005C3731"/>
    <w:rsid w:val="005C564B"/>
    <w:rsid w:val="005C5BF5"/>
    <w:rsid w:val="005C749C"/>
    <w:rsid w:val="005C7BB3"/>
    <w:rsid w:val="005D0D69"/>
    <w:rsid w:val="005D148C"/>
    <w:rsid w:val="005D1CAF"/>
    <w:rsid w:val="005D5CB9"/>
    <w:rsid w:val="005D643D"/>
    <w:rsid w:val="005D660C"/>
    <w:rsid w:val="005D713E"/>
    <w:rsid w:val="005D739E"/>
    <w:rsid w:val="005E0A62"/>
    <w:rsid w:val="005E0B32"/>
    <w:rsid w:val="005E1D79"/>
    <w:rsid w:val="005E25DD"/>
    <w:rsid w:val="005E3145"/>
    <w:rsid w:val="005E34E1"/>
    <w:rsid w:val="005E34FF"/>
    <w:rsid w:val="005E3542"/>
    <w:rsid w:val="005E49F6"/>
    <w:rsid w:val="005E52F9"/>
    <w:rsid w:val="005F0B9C"/>
    <w:rsid w:val="005F1261"/>
    <w:rsid w:val="005F222F"/>
    <w:rsid w:val="005F6211"/>
    <w:rsid w:val="00600D63"/>
    <w:rsid w:val="00601E2F"/>
    <w:rsid w:val="00602315"/>
    <w:rsid w:val="006027B8"/>
    <w:rsid w:val="00604327"/>
    <w:rsid w:val="0060480E"/>
    <w:rsid w:val="006052EF"/>
    <w:rsid w:val="00605DB2"/>
    <w:rsid w:val="0060788D"/>
    <w:rsid w:val="006105C6"/>
    <w:rsid w:val="006127F0"/>
    <w:rsid w:val="006128CF"/>
    <w:rsid w:val="00613610"/>
    <w:rsid w:val="00614E46"/>
    <w:rsid w:val="00615462"/>
    <w:rsid w:val="00621872"/>
    <w:rsid w:val="006228E4"/>
    <w:rsid w:val="0062351F"/>
    <w:rsid w:val="00624423"/>
    <w:rsid w:val="0062709C"/>
    <w:rsid w:val="0062731C"/>
    <w:rsid w:val="006319E6"/>
    <w:rsid w:val="0063373D"/>
    <w:rsid w:val="00635E0D"/>
    <w:rsid w:val="006360F2"/>
    <w:rsid w:val="00636BE9"/>
    <w:rsid w:val="00641247"/>
    <w:rsid w:val="00641AAA"/>
    <w:rsid w:val="00642A77"/>
    <w:rsid w:val="00645F88"/>
    <w:rsid w:val="006475FC"/>
    <w:rsid w:val="006478A4"/>
    <w:rsid w:val="0065069C"/>
    <w:rsid w:val="006539F1"/>
    <w:rsid w:val="00655783"/>
    <w:rsid w:val="00655F33"/>
    <w:rsid w:val="0065719B"/>
    <w:rsid w:val="00661D23"/>
    <w:rsid w:val="00661D9A"/>
    <w:rsid w:val="00662883"/>
    <w:rsid w:val="00662DBB"/>
    <w:rsid w:val="0066322F"/>
    <w:rsid w:val="00664131"/>
    <w:rsid w:val="006644B4"/>
    <w:rsid w:val="00664A9E"/>
    <w:rsid w:val="00667EA5"/>
    <w:rsid w:val="00672742"/>
    <w:rsid w:val="006738BF"/>
    <w:rsid w:val="00675DEC"/>
    <w:rsid w:val="00676E29"/>
    <w:rsid w:val="00680999"/>
    <w:rsid w:val="00681108"/>
    <w:rsid w:val="006813BC"/>
    <w:rsid w:val="00683417"/>
    <w:rsid w:val="00685886"/>
    <w:rsid w:val="00685A46"/>
    <w:rsid w:val="006860D6"/>
    <w:rsid w:val="0068663E"/>
    <w:rsid w:val="00691E78"/>
    <w:rsid w:val="00695124"/>
    <w:rsid w:val="0069559D"/>
    <w:rsid w:val="00695B4B"/>
    <w:rsid w:val="00696368"/>
    <w:rsid w:val="006A17A2"/>
    <w:rsid w:val="006A1BEE"/>
    <w:rsid w:val="006A2945"/>
    <w:rsid w:val="006A2A9E"/>
    <w:rsid w:val="006A2BEA"/>
    <w:rsid w:val="006A48A5"/>
    <w:rsid w:val="006A4B6D"/>
    <w:rsid w:val="006A52AB"/>
    <w:rsid w:val="006A5BB3"/>
    <w:rsid w:val="006A7B8B"/>
    <w:rsid w:val="006B15BB"/>
    <w:rsid w:val="006B4464"/>
    <w:rsid w:val="006B52F6"/>
    <w:rsid w:val="006B5EA4"/>
    <w:rsid w:val="006B7494"/>
    <w:rsid w:val="006B7C65"/>
    <w:rsid w:val="006C0FD4"/>
    <w:rsid w:val="006C1F61"/>
    <w:rsid w:val="006C4C25"/>
    <w:rsid w:val="006C60E6"/>
    <w:rsid w:val="006C6380"/>
    <w:rsid w:val="006C6D1A"/>
    <w:rsid w:val="006C71FF"/>
    <w:rsid w:val="006D23BD"/>
    <w:rsid w:val="006D2842"/>
    <w:rsid w:val="006D4619"/>
    <w:rsid w:val="006D50CC"/>
    <w:rsid w:val="006D5133"/>
    <w:rsid w:val="006D5FA6"/>
    <w:rsid w:val="006D7C8F"/>
    <w:rsid w:val="006E0781"/>
    <w:rsid w:val="006E6B49"/>
    <w:rsid w:val="006E7BE7"/>
    <w:rsid w:val="006F16D9"/>
    <w:rsid w:val="006F6496"/>
    <w:rsid w:val="0070233C"/>
    <w:rsid w:val="00704126"/>
    <w:rsid w:val="00705A51"/>
    <w:rsid w:val="007063A1"/>
    <w:rsid w:val="00712076"/>
    <w:rsid w:val="007122A7"/>
    <w:rsid w:val="00714025"/>
    <w:rsid w:val="0071604A"/>
    <w:rsid w:val="00720D48"/>
    <w:rsid w:val="00721BCB"/>
    <w:rsid w:val="007254C3"/>
    <w:rsid w:val="0072644E"/>
    <w:rsid w:val="00730325"/>
    <w:rsid w:val="0073078C"/>
    <w:rsid w:val="007311F7"/>
    <w:rsid w:val="007368E4"/>
    <w:rsid w:val="007427F3"/>
    <w:rsid w:val="00742D79"/>
    <w:rsid w:val="00742DAD"/>
    <w:rsid w:val="00744667"/>
    <w:rsid w:val="0074467C"/>
    <w:rsid w:val="007457F3"/>
    <w:rsid w:val="0074620A"/>
    <w:rsid w:val="00747F9D"/>
    <w:rsid w:val="007567F6"/>
    <w:rsid w:val="007643FC"/>
    <w:rsid w:val="00767274"/>
    <w:rsid w:val="007679F5"/>
    <w:rsid w:val="00775AF6"/>
    <w:rsid w:val="00784006"/>
    <w:rsid w:val="00785862"/>
    <w:rsid w:val="00785B4E"/>
    <w:rsid w:val="00785B56"/>
    <w:rsid w:val="007906A2"/>
    <w:rsid w:val="007913BA"/>
    <w:rsid w:val="00794E53"/>
    <w:rsid w:val="0079546A"/>
    <w:rsid w:val="00795FF2"/>
    <w:rsid w:val="0079635C"/>
    <w:rsid w:val="007A0537"/>
    <w:rsid w:val="007A054E"/>
    <w:rsid w:val="007A06BE"/>
    <w:rsid w:val="007A0D5E"/>
    <w:rsid w:val="007A6F30"/>
    <w:rsid w:val="007A7C58"/>
    <w:rsid w:val="007B15C9"/>
    <w:rsid w:val="007B1FC8"/>
    <w:rsid w:val="007B2339"/>
    <w:rsid w:val="007B4C9B"/>
    <w:rsid w:val="007B4DF7"/>
    <w:rsid w:val="007C04F9"/>
    <w:rsid w:val="007C1DBC"/>
    <w:rsid w:val="007C474B"/>
    <w:rsid w:val="007C53E6"/>
    <w:rsid w:val="007C53EC"/>
    <w:rsid w:val="007C582F"/>
    <w:rsid w:val="007D0CF4"/>
    <w:rsid w:val="007D100E"/>
    <w:rsid w:val="007D1145"/>
    <w:rsid w:val="007D4136"/>
    <w:rsid w:val="007D4842"/>
    <w:rsid w:val="007D65B4"/>
    <w:rsid w:val="007E0123"/>
    <w:rsid w:val="007E1A7C"/>
    <w:rsid w:val="007E243F"/>
    <w:rsid w:val="007E7F2D"/>
    <w:rsid w:val="007F1352"/>
    <w:rsid w:val="007F20E5"/>
    <w:rsid w:val="007F3F10"/>
    <w:rsid w:val="007F59EB"/>
    <w:rsid w:val="007F65D2"/>
    <w:rsid w:val="007F7E11"/>
    <w:rsid w:val="008011AF"/>
    <w:rsid w:val="00806F2A"/>
    <w:rsid w:val="00807346"/>
    <w:rsid w:val="0081105C"/>
    <w:rsid w:val="00812ECB"/>
    <w:rsid w:val="00817F0E"/>
    <w:rsid w:val="00820560"/>
    <w:rsid w:val="00821279"/>
    <w:rsid w:val="008212B1"/>
    <w:rsid w:val="008214CD"/>
    <w:rsid w:val="0082186D"/>
    <w:rsid w:val="008229CD"/>
    <w:rsid w:val="00824AF6"/>
    <w:rsid w:val="00825921"/>
    <w:rsid w:val="00827937"/>
    <w:rsid w:val="00831D7B"/>
    <w:rsid w:val="00834368"/>
    <w:rsid w:val="00840C4C"/>
    <w:rsid w:val="008411A4"/>
    <w:rsid w:val="0084159E"/>
    <w:rsid w:val="0084168F"/>
    <w:rsid w:val="00841754"/>
    <w:rsid w:val="008464D8"/>
    <w:rsid w:val="00851A1B"/>
    <w:rsid w:val="00856D68"/>
    <w:rsid w:val="00867921"/>
    <w:rsid w:val="00872EEB"/>
    <w:rsid w:val="00874EEA"/>
    <w:rsid w:val="008771B1"/>
    <w:rsid w:val="00877922"/>
    <w:rsid w:val="00880AD9"/>
    <w:rsid w:val="00881463"/>
    <w:rsid w:val="00882B66"/>
    <w:rsid w:val="00885343"/>
    <w:rsid w:val="0088604D"/>
    <w:rsid w:val="00886227"/>
    <w:rsid w:val="008864C2"/>
    <w:rsid w:val="00891020"/>
    <w:rsid w:val="00891057"/>
    <w:rsid w:val="00893622"/>
    <w:rsid w:val="008938E9"/>
    <w:rsid w:val="00896D64"/>
    <w:rsid w:val="008A03E3"/>
    <w:rsid w:val="008A10D3"/>
    <w:rsid w:val="008A177A"/>
    <w:rsid w:val="008A372A"/>
    <w:rsid w:val="008A37B2"/>
    <w:rsid w:val="008A5355"/>
    <w:rsid w:val="008A6B72"/>
    <w:rsid w:val="008A716F"/>
    <w:rsid w:val="008B0F42"/>
    <w:rsid w:val="008B10CF"/>
    <w:rsid w:val="008B3BFD"/>
    <w:rsid w:val="008B5DF3"/>
    <w:rsid w:val="008B727F"/>
    <w:rsid w:val="008C0E3B"/>
    <w:rsid w:val="008C4BD1"/>
    <w:rsid w:val="008C61DF"/>
    <w:rsid w:val="008C6FA3"/>
    <w:rsid w:val="008D0D35"/>
    <w:rsid w:val="008D3174"/>
    <w:rsid w:val="008E00D2"/>
    <w:rsid w:val="008E0519"/>
    <w:rsid w:val="008E0B57"/>
    <w:rsid w:val="008E10E2"/>
    <w:rsid w:val="008E359C"/>
    <w:rsid w:val="008E3893"/>
    <w:rsid w:val="008E7DD2"/>
    <w:rsid w:val="008F4D68"/>
    <w:rsid w:val="008F5648"/>
    <w:rsid w:val="008F5F6C"/>
    <w:rsid w:val="008F67BC"/>
    <w:rsid w:val="008F71C1"/>
    <w:rsid w:val="00901334"/>
    <w:rsid w:val="00902575"/>
    <w:rsid w:val="0090702B"/>
    <w:rsid w:val="009075E9"/>
    <w:rsid w:val="00910107"/>
    <w:rsid w:val="0091059E"/>
    <w:rsid w:val="009124CE"/>
    <w:rsid w:val="00912954"/>
    <w:rsid w:val="00915E97"/>
    <w:rsid w:val="00920736"/>
    <w:rsid w:val="00920B6E"/>
    <w:rsid w:val="00921F34"/>
    <w:rsid w:val="009220DD"/>
    <w:rsid w:val="009228B7"/>
    <w:rsid w:val="0092304C"/>
    <w:rsid w:val="00923F06"/>
    <w:rsid w:val="0092562E"/>
    <w:rsid w:val="009257D4"/>
    <w:rsid w:val="009309F7"/>
    <w:rsid w:val="0093101C"/>
    <w:rsid w:val="00932193"/>
    <w:rsid w:val="00933600"/>
    <w:rsid w:val="00933A0F"/>
    <w:rsid w:val="00933FC2"/>
    <w:rsid w:val="00934094"/>
    <w:rsid w:val="009348C8"/>
    <w:rsid w:val="00936868"/>
    <w:rsid w:val="00941C65"/>
    <w:rsid w:val="009508F4"/>
    <w:rsid w:val="009525C7"/>
    <w:rsid w:val="00954755"/>
    <w:rsid w:val="009565FB"/>
    <w:rsid w:val="00956718"/>
    <w:rsid w:val="00960B10"/>
    <w:rsid w:val="00960BFD"/>
    <w:rsid w:val="00960F1B"/>
    <w:rsid w:val="009625DF"/>
    <w:rsid w:val="00963AAB"/>
    <w:rsid w:val="00965B9F"/>
    <w:rsid w:val="00965EC2"/>
    <w:rsid w:val="00967B9C"/>
    <w:rsid w:val="00970152"/>
    <w:rsid w:val="00971427"/>
    <w:rsid w:val="009738CD"/>
    <w:rsid w:val="009746A6"/>
    <w:rsid w:val="0097511A"/>
    <w:rsid w:val="00980ADF"/>
    <w:rsid w:val="00983243"/>
    <w:rsid w:val="009841DA"/>
    <w:rsid w:val="00984610"/>
    <w:rsid w:val="00985DA5"/>
    <w:rsid w:val="00986627"/>
    <w:rsid w:val="009936B7"/>
    <w:rsid w:val="009949C1"/>
    <w:rsid w:val="00994A8E"/>
    <w:rsid w:val="00995039"/>
    <w:rsid w:val="009977A5"/>
    <w:rsid w:val="00997B46"/>
    <w:rsid w:val="00997F10"/>
    <w:rsid w:val="009A187F"/>
    <w:rsid w:val="009A1BE5"/>
    <w:rsid w:val="009A20DD"/>
    <w:rsid w:val="009A2403"/>
    <w:rsid w:val="009A27AD"/>
    <w:rsid w:val="009A3C56"/>
    <w:rsid w:val="009A6568"/>
    <w:rsid w:val="009A6C39"/>
    <w:rsid w:val="009B1D59"/>
    <w:rsid w:val="009B3075"/>
    <w:rsid w:val="009B3EEB"/>
    <w:rsid w:val="009B451E"/>
    <w:rsid w:val="009B55B1"/>
    <w:rsid w:val="009B63A2"/>
    <w:rsid w:val="009B6812"/>
    <w:rsid w:val="009B721E"/>
    <w:rsid w:val="009B72ED"/>
    <w:rsid w:val="009B7BD4"/>
    <w:rsid w:val="009B7F3F"/>
    <w:rsid w:val="009C0FDA"/>
    <w:rsid w:val="009C1BA7"/>
    <w:rsid w:val="009D16D1"/>
    <w:rsid w:val="009D36A0"/>
    <w:rsid w:val="009D49E7"/>
    <w:rsid w:val="009D7B29"/>
    <w:rsid w:val="009E0977"/>
    <w:rsid w:val="009E1447"/>
    <w:rsid w:val="009E1638"/>
    <w:rsid w:val="009E179D"/>
    <w:rsid w:val="009E3C69"/>
    <w:rsid w:val="009E4076"/>
    <w:rsid w:val="009E4359"/>
    <w:rsid w:val="009E4FCD"/>
    <w:rsid w:val="009E64B7"/>
    <w:rsid w:val="009E6FB7"/>
    <w:rsid w:val="009F0EC2"/>
    <w:rsid w:val="009F1417"/>
    <w:rsid w:val="009F3211"/>
    <w:rsid w:val="009F7BAE"/>
    <w:rsid w:val="00A00808"/>
    <w:rsid w:val="00A00FCD"/>
    <w:rsid w:val="00A026A1"/>
    <w:rsid w:val="00A05C4F"/>
    <w:rsid w:val="00A101CD"/>
    <w:rsid w:val="00A13A27"/>
    <w:rsid w:val="00A17107"/>
    <w:rsid w:val="00A2020A"/>
    <w:rsid w:val="00A21FF8"/>
    <w:rsid w:val="00A23FC7"/>
    <w:rsid w:val="00A26EA3"/>
    <w:rsid w:val="00A279A3"/>
    <w:rsid w:val="00A30B23"/>
    <w:rsid w:val="00A32B52"/>
    <w:rsid w:val="00A33438"/>
    <w:rsid w:val="00A371B7"/>
    <w:rsid w:val="00A418A7"/>
    <w:rsid w:val="00A43A7A"/>
    <w:rsid w:val="00A44B5A"/>
    <w:rsid w:val="00A46A63"/>
    <w:rsid w:val="00A46C92"/>
    <w:rsid w:val="00A504F2"/>
    <w:rsid w:val="00A5487B"/>
    <w:rsid w:val="00A54B52"/>
    <w:rsid w:val="00A552E0"/>
    <w:rsid w:val="00A5629E"/>
    <w:rsid w:val="00A563C9"/>
    <w:rsid w:val="00A5760C"/>
    <w:rsid w:val="00A60DB3"/>
    <w:rsid w:val="00A62BBD"/>
    <w:rsid w:val="00A649FE"/>
    <w:rsid w:val="00A65D59"/>
    <w:rsid w:val="00A672A9"/>
    <w:rsid w:val="00A67BA4"/>
    <w:rsid w:val="00A700EA"/>
    <w:rsid w:val="00A73BDF"/>
    <w:rsid w:val="00A74262"/>
    <w:rsid w:val="00A75937"/>
    <w:rsid w:val="00A769AE"/>
    <w:rsid w:val="00A77081"/>
    <w:rsid w:val="00A80A57"/>
    <w:rsid w:val="00A87E18"/>
    <w:rsid w:val="00A914F3"/>
    <w:rsid w:val="00A962EC"/>
    <w:rsid w:val="00AA1033"/>
    <w:rsid w:val="00AA1EA8"/>
    <w:rsid w:val="00AA20B3"/>
    <w:rsid w:val="00AA262E"/>
    <w:rsid w:val="00AA3112"/>
    <w:rsid w:val="00AA5593"/>
    <w:rsid w:val="00AA5A27"/>
    <w:rsid w:val="00AB5040"/>
    <w:rsid w:val="00AB7294"/>
    <w:rsid w:val="00AC1896"/>
    <w:rsid w:val="00AC1B5F"/>
    <w:rsid w:val="00AC3E24"/>
    <w:rsid w:val="00AC3F17"/>
    <w:rsid w:val="00AC4876"/>
    <w:rsid w:val="00AC5739"/>
    <w:rsid w:val="00AC594A"/>
    <w:rsid w:val="00AC5EC8"/>
    <w:rsid w:val="00AC754F"/>
    <w:rsid w:val="00AD0069"/>
    <w:rsid w:val="00AD0E39"/>
    <w:rsid w:val="00AD24D1"/>
    <w:rsid w:val="00AD2F56"/>
    <w:rsid w:val="00AD3546"/>
    <w:rsid w:val="00AE2FAA"/>
    <w:rsid w:val="00AE4DFF"/>
    <w:rsid w:val="00AE6745"/>
    <w:rsid w:val="00AE6F3A"/>
    <w:rsid w:val="00AE730D"/>
    <w:rsid w:val="00AF0309"/>
    <w:rsid w:val="00AF032A"/>
    <w:rsid w:val="00AF1686"/>
    <w:rsid w:val="00AF47D8"/>
    <w:rsid w:val="00B011D3"/>
    <w:rsid w:val="00B01C47"/>
    <w:rsid w:val="00B02DD9"/>
    <w:rsid w:val="00B03E58"/>
    <w:rsid w:val="00B0470B"/>
    <w:rsid w:val="00B049F2"/>
    <w:rsid w:val="00B100B2"/>
    <w:rsid w:val="00B10E34"/>
    <w:rsid w:val="00B12805"/>
    <w:rsid w:val="00B12C33"/>
    <w:rsid w:val="00B130A9"/>
    <w:rsid w:val="00B14B1A"/>
    <w:rsid w:val="00B158A0"/>
    <w:rsid w:val="00B20A55"/>
    <w:rsid w:val="00B24702"/>
    <w:rsid w:val="00B24DF1"/>
    <w:rsid w:val="00B25011"/>
    <w:rsid w:val="00B32182"/>
    <w:rsid w:val="00B32324"/>
    <w:rsid w:val="00B345C9"/>
    <w:rsid w:val="00B35BB7"/>
    <w:rsid w:val="00B366AB"/>
    <w:rsid w:val="00B40709"/>
    <w:rsid w:val="00B413C8"/>
    <w:rsid w:val="00B42293"/>
    <w:rsid w:val="00B43956"/>
    <w:rsid w:val="00B44656"/>
    <w:rsid w:val="00B45636"/>
    <w:rsid w:val="00B51D9F"/>
    <w:rsid w:val="00B53CD9"/>
    <w:rsid w:val="00B544E8"/>
    <w:rsid w:val="00B549EC"/>
    <w:rsid w:val="00B56990"/>
    <w:rsid w:val="00B57839"/>
    <w:rsid w:val="00B57BAA"/>
    <w:rsid w:val="00B617C1"/>
    <w:rsid w:val="00B61A59"/>
    <w:rsid w:val="00B63C94"/>
    <w:rsid w:val="00B65371"/>
    <w:rsid w:val="00B7142C"/>
    <w:rsid w:val="00B71B89"/>
    <w:rsid w:val="00B721DF"/>
    <w:rsid w:val="00B72C36"/>
    <w:rsid w:val="00B74DD8"/>
    <w:rsid w:val="00B75F1F"/>
    <w:rsid w:val="00B76E5E"/>
    <w:rsid w:val="00B81343"/>
    <w:rsid w:val="00B83B64"/>
    <w:rsid w:val="00B90B65"/>
    <w:rsid w:val="00B931FA"/>
    <w:rsid w:val="00B94A5A"/>
    <w:rsid w:val="00B962A6"/>
    <w:rsid w:val="00BA0DCC"/>
    <w:rsid w:val="00BA14D0"/>
    <w:rsid w:val="00BA28DC"/>
    <w:rsid w:val="00BA29D9"/>
    <w:rsid w:val="00BA5A8E"/>
    <w:rsid w:val="00BA600D"/>
    <w:rsid w:val="00BB0AA3"/>
    <w:rsid w:val="00BB0FFE"/>
    <w:rsid w:val="00BB1AEF"/>
    <w:rsid w:val="00BB3606"/>
    <w:rsid w:val="00BB39B9"/>
    <w:rsid w:val="00BB44E8"/>
    <w:rsid w:val="00BB5CE3"/>
    <w:rsid w:val="00BB62EF"/>
    <w:rsid w:val="00BB71F9"/>
    <w:rsid w:val="00BB7FE3"/>
    <w:rsid w:val="00BC0524"/>
    <w:rsid w:val="00BC2702"/>
    <w:rsid w:val="00BC3425"/>
    <w:rsid w:val="00BC41D1"/>
    <w:rsid w:val="00BC545D"/>
    <w:rsid w:val="00BC64AF"/>
    <w:rsid w:val="00BD09CD"/>
    <w:rsid w:val="00BD11FB"/>
    <w:rsid w:val="00BD37E0"/>
    <w:rsid w:val="00BD6687"/>
    <w:rsid w:val="00BE00FE"/>
    <w:rsid w:val="00BE0FD0"/>
    <w:rsid w:val="00BE3BAD"/>
    <w:rsid w:val="00BE3E5D"/>
    <w:rsid w:val="00BE5063"/>
    <w:rsid w:val="00BE6377"/>
    <w:rsid w:val="00BF0575"/>
    <w:rsid w:val="00BF1641"/>
    <w:rsid w:val="00BF16D8"/>
    <w:rsid w:val="00BF2912"/>
    <w:rsid w:val="00BF34D7"/>
    <w:rsid w:val="00BF3825"/>
    <w:rsid w:val="00BF3CA4"/>
    <w:rsid w:val="00BF49FA"/>
    <w:rsid w:val="00C00E8A"/>
    <w:rsid w:val="00C026D2"/>
    <w:rsid w:val="00C0317B"/>
    <w:rsid w:val="00C046D7"/>
    <w:rsid w:val="00C05B65"/>
    <w:rsid w:val="00C05F7A"/>
    <w:rsid w:val="00C07632"/>
    <w:rsid w:val="00C1056A"/>
    <w:rsid w:val="00C11BD0"/>
    <w:rsid w:val="00C11CF5"/>
    <w:rsid w:val="00C1207F"/>
    <w:rsid w:val="00C1375F"/>
    <w:rsid w:val="00C14146"/>
    <w:rsid w:val="00C14B5D"/>
    <w:rsid w:val="00C15149"/>
    <w:rsid w:val="00C15B7E"/>
    <w:rsid w:val="00C21CFD"/>
    <w:rsid w:val="00C242E2"/>
    <w:rsid w:val="00C271A0"/>
    <w:rsid w:val="00C274BD"/>
    <w:rsid w:val="00C33DCF"/>
    <w:rsid w:val="00C34574"/>
    <w:rsid w:val="00C35454"/>
    <w:rsid w:val="00C357AC"/>
    <w:rsid w:val="00C35E85"/>
    <w:rsid w:val="00C36797"/>
    <w:rsid w:val="00C36EED"/>
    <w:rsid w:val="00C4003C"/>
    <w:rsid w:val="00C40EA6"/>
    <w:rsid w:val="00C425D3"/>
    <w:rsid w:val="00C426EE"/>
    <w:rsid w:val="00C43EFB"/>
    <w:rsid w:val="00C46846"/>
    <w:rsid w:val="00C51438"/>
    <w:rsid w:val="00C526F4"/>
    <w:rsid w:val="00C5472E"/>
    <w:rsid w:val="00C559DF"/>
    <w:rsid w:val="00C56AA2"/>
    <w:rsid w:val="00C579AA"/>
    <w:rsid w:val="00C57A6E"/>
    <w:rsid w:val="00C57B84"/>
    <w:rsid w:val="00C57FFA"/>
    <w:rsid w:val="00C64916"/>
    <w:rsid w:val="00C66C54"/>
    <w:rsid w:val="00C66E63"/>
    <w:rsid w:val="00C719CF"/>
    <w:rsid w:val="00C73578"/>
    <w:rsid w:val="00C73AC0"/>
    <w:rsid w:val="00C74873"/>
    <w:rsid w:val="00C82955"/>
    <w:rsid w:val="00C8343C"/>
    <w:rsid w:val="00C84284"/>
    <w:rsid w:val="00C85272"/>
    <w:rsid w:val="00C857CB"/>
    <w:rsid w:val="00C8740F"/>
    <w:rsid w:val="00C915A8"/>
    <w:rsid w:val="00C9190E"/>
    <w:rsid w:val="00C91B9C"/>
    <w:rsid w:val="00C92E91"/>
    <w:rsid w:val="00C930AC"/>
    <w:rsid w:val="00C93B5B"/>
    <w:rsid w:val="00C94AEA"/>
    <w:rsid w:val="00C95F0F"/>
    <w:rsid w:val="00C9791D"/>
    <w:rsid w:val="00C97A1A"/>
    <w:rsid w:val="00CA080A"/>
    <w:rsid w:val="00CA0A34"/>
    <w:rsid w:val="00CA1392"/>
    <w:rsid w:val="00CA37C7"/>
    <w:rsid w:val="00CA38FF"/>
    <w:rsid w:val="00CA3F02"/>
    <w:rsid w:val="00CA3F5B"/>
    <w:rsid w:val="00CA4877"/>
    <w:rsid w:val="00CA727E"/>
    <w:rsid w:val="00CA7D44"/>
    <w:rsid w:val="00CB06A9"/>
    <w:rsid w:val="00CB12F9"/>
    <w:rsid w:val="00CB22AF"/>
    <w:rsid w:val="00CC11FD"/>
    <w:rsid w:val="00CC13A1"/>
    <w:rsid w:val="00CC29BE"/>
    <w:rsid w:val="00CC4F18"/>
    <w:rsid w:val="00CC50AC"/>
    <w:rsid w:val="00CC51CE"/>
    <w:rsid w:val="00CC5588"/>
    <w:rsid w:val="00CC5CE8"/>
    <w:rsid w:val="00CC6241"/>
    <w:rsid w:val="00CC6381"/>
    <w:rsid w:val="00CC699E"/>
    <w:rsid w:val="00CD094E"/>
    <w:rsid w:val="00CD1185"/>
    <w:rsid w:val="00CD1A38"/>
    <w:rsid w:val="00CD694C"/>
    <w:rsid w:val="00CD7928"/>
    <w:rsid w:val="00CE02D8"/>
    <w:rsid w:val="00CE0302"/>
    <w:rsid w:val="00CE21C0"/>
    <w:rsid w:val="00CE2D26"/>
    <w:rsid w:val="00CE3E45"/>
    <w:rsid w:val="00CE5FE7"/>
    <w:rsid w:val="00CE6BB1"/>
    <w:rsid w:val="00CF03B5"/>
    <w:rsid w:val="00CF0E5A"/>
    <w:rsid w:val="00CF2C6E"/>
    <w:rsid w:val="00CF390A"/>
    <w:rsid w:val="00CF4A13"/>
    <w:rsid w:val="00CF4E89"/>
    <w:rsid w:val="00CF5C51"/>
    <w:rsid w:val="00CF704B"/>
    <w:rsid w:val="00CF71E2"/>
    <w:rsid w:val="00D01A49"/>
    <w:rsid w:val="00D02B48"/>
    <w:rsid w:val="00D075AB"/>
    <w:rsid w:val="00D1120A"/>
    <w:rsid w:val="00D125BE"/>
    <w:rsid w:val="00D1410D"/>
    <w:rsid w:val="00D158A0"/>
    <w:rsid w:val="00D15F74"/>
    <w:rsid w:val="00D179BF"/>
    <w:rsid w:val="00D22CE6"/>
    <w:rsid w:val="00D26A47"/>
    <w:rsid w:val="00D27B53"/>
    <w:rsid w:val="00D354A3"/>
    <w:rsid w:val="00D373A2"/>
    <w:rsid w:val="00D42061"/>
    <w:rsid w:val="00D423EB"/>
    <w:rsid w:val="00D442A8"/>
    <w:rsid w:val="00D44D7A"/>
    <w:rsid w:val="00D5487D"/>
    <w:rsid w:val="00D54A3E"/>
    <w:rsid w:val="00D555DA"/>
    <w:rsid w:val="00D57FB1"/>
    <w:rsid w:val="00D61E88"/>
    <w:rsid w:val="00D65509"/>
    <w:rsid w:val="00D65F2F"/>
    <w:rsid w:val="00D706D6"/>
    <w:rsid w:val="00D70A74"/>
    <w:rsid w:val="00D71A04"/>
    <w:rsid w:val="00D72DDD"/>
    <w:rsid w:val="00D73BBF"/>
    <w:rsid w:val="00D76983"/>
    <w:rsid w:val="00D76A1C"/>
    <w:rsid w:val="00D76EAF"/>
    <w:rsid w:val="00D779F9"/>
    <w:rsid w:val="00D80C1A"/>
    <w:rsid w:val="00D81885"/>
    <w:rsid w:val="00D822F4"/>
    <w:rsid w:val="00D86134"/>
    <w:rsid w:val="00D86696"/>
    <w:rsid w:val="00D903FF"/>
    <w:rsid w:val="00D904FD"/>
    <w:rsid w:val="00D92669"/>
    <w:rsid w:val="00D928D0"/>
    <w:rsid w:val="00D934F5"/>
    <w:rsid w:val="00D97448"/>
    <w:rsid w:val="00DA08AA"/>
    <w:rsid w:val="00DA17C8"/>
    <w:rsid w:val="00DA2B16"/>
    <w:rsid w:val="00DA39EB"/>
    <w:rsid w:val="00DA3E12"/>
    <w:rsid w:val="00DA7015"/>
    <w:rsid w:val="00DB1128"/>
    <w:rsid w:val="00DB5A06"/>
    <w:rsid w:val="00DB6D8A"/>
    <w:rsid w:val="00DB7937"/>
    <w:rsid w:val="00DC01F5"/>
    <w:rsid w:val="00DC07B5"/>
    <w:rsid w:val="00DC2322"/>
    <w:rsid w:val="00DC2652"/>
    <w:rsid w:val="00DC2DFD"/>
    <w:rsid w:val="00DC3FBB"/>
    <w:rsid w:val="00DC42C1"/>
    <w:rsid w:val="00DC472C"/>
    <w:rsid w:val="00DC5E29"/>
    <w:rsid w:val="00DC7934"/>
    <w:rsid w:val="00DD0F21"/>
    <w:rsid w:val="00DD20EB"/>
    <w:rsid w:val="00DD2EDB"/>
    <w:rsid w:val="00DD3DE4"/>
    <w:rsid w:val="00DD56E1"/>
    <w:rsid w:val="00DD5D3E"/>
    <w:rsid w:val="00DD7269"/>
    <w:rsid w:val="00DE0624"/>
    <w:rsid w:val="00DE1D8A"/>
    <w:rsid w:val="00DE265F"/>
    <w:rsid w:val="00DE6150"/>
    <w:rsid w:val="00DE7617"/>
    <w:rsid w:val="00DF1016"/>
    <w:rsid w:val="00DF26DB"/>
    <w:rsid w:val="00DF2A2E"/>
    <w:rsid w:val="00DF4165"/>
    <w:rsid w:val="00DF45B9"/>
    <w:rsid w:val="00DF5202"/>
    <w:rsid w:val="00DF5358"/>
    <w:rsid w:val="00DF549C"/>
    <w:rsid w:val="00E00386"/>
    <w:rsid w:val="00E00FAB"/>
    <w:rsid w:val="00E01CB8"/>
    <w:rsid w:val="00E04371"/>
    <w:rsid w:val="00E060D3"/>
    <w:rsid w:val="00E076E9"/>
    <w:rsid w:val="00E10A84"/>
    <w:rsid w:val="00E11244"/>
    <w:rsid w:val="00E13252"/>
    <w:rsid w:val="00E15353"/>
    <w:rsid w:val="00E15848"/>
    <w:rsid w:val="00E16CAE"/>
    <w:rsid w:val="00E17E7C"/>
    <w:rsid w:val="00E23924"/>
    <w:rsid w:val="00E24277"/>
    <w:rsid w:val="00E24580"/>
    <w:rsid w:val="00E26568"/>
    <w:rsid w:val="00E267DB"/>
    <w:rsid w:val="00E31D2A"/>
    <w:rsid w:val="00E33201"/>
    <w:rsid w:val="00E33704"/>
    <w:rsid w:val="00E34529"/>
    <w:rsid w:val="00E34ED8"/>
    <w:rsid w:val="00E358D2"/>
    <w:rsid w:val="00E35DFB"/>
    <w:rsid w:val="00E37C15"/>
    <w:rsid w:val="00E4011C"/>
    <w:rsid w:val="00E403AC"/>
    <w:rsid w:val="00E41ABF"/>
    <w:rsid w:val="00E4337C"/>
    <w:rsid w:val="00E45340"/>
    <w:rsid w:val="00E458A1"/>
    <w:rsid w:val="00E4595D"/>
    <w:rsid w:val="00E45E44"/>
    <w:rsid w:val="00E47BC5"/>
    <w:rsid w:val="00E5149E"/>
    <w:rsid w:val="00E515DB"/>
    <w:rsid w:val="00E52B09"/>
    <w:rsid w:val="00E52C65"/>
    <w:rsid w:val="00E5306E"/>
    <w:rsid w:val="00E53705"/>
    <w:rsid w:val="00E54C71"/>
    <w:rsid w:val="00E54F7C"/>
    <w:rsid w:val="00E61FA0"/>
    <w:rsid w:val="00E627BC"/>
    <w:rsid w:val="00E6368C"/>
    <w:rsid w:val="00E65722"/>
    <w:rsid w:val="00E66378"/>
    <w:rsid w:val="00E67245"/>
    <w:rsid w:val="00E674DD"/>
    <w:rsid w:val="00E67B22"/>
    <w:rsid w:val="00E71E83"/>
    <w:rsid w:val="00E73121"/>
    <w:rsid w:val="00E739E3"/>
    <w:rsid w:val="00E744F1"/>
    <w:rsid w:val="00E75B6C"/>
    <w:rsid w:val="00E8009D"/>
    <w:rsid w:val="00E81323"/>
    <w:rsid w:val="00E82B97"/>
    <w:rsid w:val="00E8339C"/>
    <w:rsid w:val="00E85C7F"/>
    <w:rsid w:val="00E85E3D"/>
    <w:rsid w:val="00E87E43"/>
    <w:rsid w:val="00E87F26"/>
    <w:rsid w:val="00E91292"/>
    <w:rsid w:val="00E932B9"/>
    <w:rsid w:val="00E974ED"/>
    <w:rsid w:val="00EA406E"/>
    <w:rsid w:val="00EA43AC"/>
    <w:rsid w:val="00EA52D3"/>
    <w:rsid w:val="00EA73CE"/>
    <w:rsid w:val="00EB2329"/>
    <w:rsid w:val="00EB23AB"/>
    <w:rsid w:val="00EB3A93"/>
    <w:rsid w:val="00EB610A"/>
    <w:rsid w:val="00EB6BA6"/>
    <w:rsid w:val="00EB7297"/>
    <w:rsid w:val="00EB7D30"/>
    <w:rsid w:val="00EC0211"/>
    <w:rsid w:val="00EC05AC"/>
    <w:rsid w:val="00EC067B"/>
    <w:rsid w:val="00EC4F7A"/>
    <w:rsid w:val="00EC61A3"/>
    <w:rsid w:val="00EC7B8A"/>
    <w:rsid w:val="00EC7F3C"/>
    <w:rsid w:val="00ED043A"/>
    <w:rsid w:val="00ED297B"/>
    <w:rsid w:val="00ED3674"/>
    <w:rsid w:val="00ED3727"/>
    <w:rsid w:val="00ED3DDF"/>
    <w:rsid w:val="00ED3FF4"/>
    <w:rsid w:val="00ED50F4"/>
    <w:rsid w:val="00ED6037"/>
    <w:rsid w:val="00ED6BF2"/>
    <w:rsid w:val="00ED6F58"/>
    <w:rsid w:val="00ED7887"/>
    <w:rsid w:val="00EE1C1A"/>
    <w:rsid w:val="00EE2613"/>
    <w:rsid w:val="00EE550A"/>
    <w:rsid w:val="00EE6310"/>
    <w:rsid w:val="00EE6460"/>
    <w:rsid w:val="00EF1E3B"/>
    <w:rsid w:val="00EF1E98"/>
    <w:rsid w:val="00EF464A"/>
    <w:rsid w:val="00EF5820"/>
    <w:rsid w:val="00EF5A71"/>
    <w:rsid w:val="00EF6A01"/>
    <w:rsid w:val="00F02057"/>
    <w:rsid w:val="00F035D4"/>
    <w:rsid w:val="00F0673D"/>
    <w:rsid w:val="00F10041"/>
    <w:rsid w:val="00F1025A"/>
    <w:rsid w:val="00F11291"/>
    <w:rsid w:val="00F155B4"/>
    <w:rsid w:val="00F16136"/>
    <w:rsid w:val="00F20149"/>
    <w:rsid w:val="00F2287D"/>
    <w:rsid w:val="00F2297F"/>
    <w:rsid w:val="00F22A94"/>
    <w:rsid w:val="00F23175"/>
    <w:rsid w:val="00F23BFF"/>
    <w:rsid w:val="00F26062"/>
    <w:rsid w:val="00F272F3"/>
    <w:rsid w:val="00F27B98"/>
    <w:rsid w:val="00F27F9C"/>
    <w:rsid w:val="00F34C98"/>
    <w:rsid w:val="00F34D58"/>
    <w:rsid w:val="00F35EDC"/>
    <w:rsid w:val="00F40308"/>
    <w:rsid w:val="00F43F8C"/>
    <w:rsid w:val="00F43FC2"/>
    <w:rsid w:val="00F45CD0"/>
    <w:rsid w:val="00F46B93"/>
    <w:rsid w:val="00F470DC"/>
    <w:rsid w:val="00F47A7F"/>
    <w:rsid w:val="00F5075B"/>
    <w:rsid w:val="00F52309"/>
    <w:rsid w:val="00F52821"/>
    <w:rsid w:val="00F52B47"/>
    <w:rsid w:val="00F53DA4"/>
    <w:rsid w:val="00F53E05"/>
    <w:rsid w:val="00F56219"/>
    <w:rsid w:val="00F61CE9"/>
    <w:rsid w:val="00F625DF"/>
    <w:rsid w:val="00F62916"/>
    <w:rsid w:val="00F63709"/>
    <w:rsid w:val="00F63D9A"/>
    <w:rsid w:val="00F64302"/>
    <w:rsid w:val="00F64D69"/>
    <w:rsid w:val="00F659A3"/>
    <w:rsid w:val="00F66CBE"/>
    <w:rsid w:val="00F708B9"/>
    <w:rsid w:val="00F70D84"/>
    <w:rsid w:val="00F714F2"/>
    <w:rsid w:val="00F71F3F"/>
    <w:rsid w:val="00F72370"/>
    <w:rsid w:val="00F73B97"/>
    <w:rsid w:val="00F7417F"/>
    <w:rsid w:val="00F7527E"/>
    <w:rsid w:val="00F7568F"/>
    <w:rsid w:val="00F817DE"/>
    <w:rsid w:val="00F819AB"/>
    <w:rsid w:val="00F8640D"/>
    <w:rsid w:val="00F86515"/>
    <w:rsid w:val="00F86F7E"/>
    <w:rsid w:val="00F8789A"/>
    <w:rsid w:val="00F90ED5"/>
    <w:rsid w:val="00F92593"/>
    <w:rsid w:val="00F939D3"/>
    <w:rsid w:val="00F94782"/>
    <w:rsid w:val="00F977CD"/>
    <w:rsid w:val="00FA02D2"/>
    <w:rsid w:val="00FA02DF"/>
    <w:rsid w:val="00FA1A87"/>
    <w:rsid w:val="00FA1F4D"/>
    <w:rsid w:val="00FA2B07"/>
    <w:rsid w:val="00FA420E"/>
    <w:rsid w:val="00FA53BF"/>
    <w:rsid w:val="00FA676F"/>
    <w:rsid w:val="00FA79B0"/>
    <w:rsid w:val="00FB1FE1"/>
    <w:rsid w:val="00FB2130"/>
    <w:rsid w:val="00FB569C"/>
    <w:rsid w:val="00FB743C"/>
    <w:rsid w:val="00FC197E"/>
    <w:rsid w:val="00FC3988"/>
    <w:rsid w:val="00FC6E8D"/>
    <w:rsid w:val="00FC769E"/>
    <w:rsid w:val="00FD09A0"/>
    <w:rsid w:val="00FD2468"/>
    <w:rsid w:val="00FD280A"/>
    <w:rsid w:val="00FD307B"/>
    <w:rsid w:val="00FD491B"/>
    <w:rsid w:val="00FD49EE"/>
    <w:rsid w:val="00FD52D6"/>
    <w:rsid w:val="00FD7CA6"/>
    <w:rsid w:val="00FE1C51"/>
    <w:rsid w:val="00FE1D96"/>
    <w:rsid w:val="00FE2C67"/>
    <w:rsid w:val="00FE68E4"/>
    <w:rsid w:val="00FF0CCE"/>
    <w:rsid w:val="00FF305F"/>
    <w:rsid w:val="00FF34A3"/>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F40422"/>
  <w15:docId w15:val="{6AB1FA37-AAA1-4756-B3A3-4D5D93756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9D16D1"/>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8" ma:contentTypeDescription="Create a new document." ma:contentTypeScope="" ma:versionID="a774ed50907202eb81f1ae63d93352f7">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4c235d448a59726f8cc3833a546177"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Spencer-Peet, Andrew</DisplayName>
        <AccountId>1020</AccountId>
        <AccountType/>
      </UserInfo>
      <UserInfo>
        <DisplayName>Doran, Sue</DisplayName>
        <AccountId>1810</AccountId>
        <AccountType/>
      </UserInfo>
    </SharedWithUsers>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D519B95-DA12-41FA-8CC0-70487991AD22}">
  <ds:schemaRefs>
    <ds:schemaRef ds:uri="http://schemas.microsoft.com/sharepoint/v3/contenttype/forms"/>
  </ds:schemaRefs>
</ds:datastoreItem>
</file>

<file path=customXml/itemProps2.xml><?xml version="1.0" encoding="utf-8"?>
<ds:datastoreItem xmlns:ds="http://schemas.openxmlformats.org/officeDocument/2006/customXml" ds:itemID="{52889783-C76C-4FC5-B85C-2D5ADC3F4D8E}"/>
</file>

<file path=customXml/itemProps3.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1750F31E-C4BA-45D7-B663-434861A68D2C}">
  <ds:schemaRefs>
    <ds:schemaRef ds:uri="http://schemas.microsoft.com/office/2006/metadata/properties"/>
    <ds:schemaRef ds:uri="http://schemas.microsoft.com/office/infopath/2007/PartnerControls"/>
    <ds:schemaRef ds:uri="c9a31704-8876-44e3-a39c-721bd2a9d2da"/>
    <ds:schemaRef ds:uri="2c0906fd-6b37-47b4-88d3-437ffaecbb7d"/>
  </ds:schemaRefs>
</ds:datastoreItem>
</file>

<file path=docProps/app.xml><?xml version="1.0" encoding="utf-8"?>
<Properties xmlns="http://schemas.openxmlformats.org/officeDocument/2006/extended-properties" xmlns:vt="http://schemas.openxmlformats.org/officeDocument/2006/docPropsVTypes">
  <Template>Decisions</Template>
  <TotalTime>7</TotalTime>
  <Pages>10</Pages>
  <Words>4265</Words>
  <Characters>24316</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28524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Spencer-Peet, Andrew</dc:creator>
  <cp:lastModifiedBy>Richards, Clive</cp:lastModifiedBy>
  <cp:revision>9</cp:revision>
  <cp:lastPrinted>2013-05-29T14:27:00Z</cp:lastPrinted>
  <dcterms:created xsi:type="dcterms:W3CDTF">2024-01-09T08:19:00Z</dcterms:created>
  <dcterms:modified xsi:type="dcterms:W3CDTF">2024-01-09T08:25:00Z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