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F391" w14:textId="77777777" w:rsidR="000B0589" w:rsidRDefault="000B0589" w:rsidP="00BC2702">
      <w:pPr>
        <w:pStyle w:val="Conditions1"/>
        <w:numPr>
          <w:ilvl w:val="0"/>
          <w:numId w:val="0"/>
        </w:numPr>
      </w:pPr>
      <w:r>
        <w:rPr>
          <w:noProof/>
        </w:rPr>
        <w:drawing>
          <wp:inline distT="0" distB="0" distL="0" distR="0" wp14:anchorId="570FF3BF" wp14:editId="570FF3C0">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70FF392" w14:textId="77777777" w:rsidR="000B0589" w:rsidRDefault="000B0589" w:rsidP="00A5760C"/>
    <w:p w14:paraId="570FF393"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70FF395" w14:textId="77777777" w:rsidTr="002F04FA">
        <w:trPr>
          <w:cantSplit/>
          <w:trHeight w:val="23"/>
        </w:trPr>
        <w:tc>
          <w:tcPr>
            <w:tcW w:w="9356" w:type="dxa"/>
            <w:shd w:val="clear" w:color="auto" w:fill="auto"/>
          </w:tcPr>
          <w:p w14:paraId="570FF394" w14:textId="757DA9C0" w:rsidR="000B0589" w:rsidRPr="00B50B04" w:rsidRDefault="00F323B1" w:rsidP="002E2646">
            <w:pPr>
              <w:spacing w:before="120"/>
              <w:ind w:left="-108" w:right="34"/>
              <w:rPr>
                <w:rFonts w:ascii="Arial" w:hAnsi="Arial" w:cs="Arial"/>
                <w:b/>
                <w:color w:val="000000"/>
                <w:sz w:val="44"/>
                <w:szCs w:val="44"/>
              </w:rPr>
            </w:pPr>
            <w:bookmarkStart w:id="0" w:name="bmkTable00"/>
            <w:bookmarkEnd w:id="0"/>
            <w:r>
              <w:rPr>
                <w:rFonts w:ascii="Arial" w:hAnsi="Arial" w:cs="Arial"/>
                <w:b/>
                <w:color w:val="000000"/>
                <w:sz w:val="44"/>
                <w:szCs w:val="44"/>
              </w:rPr>
              <w:t xml:space="preserve">Interim </w:t>
            </w:r>
            <w:r w:rsidR="002F04FA" w:rsidRPr="00B50B04">
              <w:rPr>
                <w:rFonts w:ascii="Arial" w:hAnsi="Arial" w:cs="Arial"/>
                <w:b/>
                <w:color w:val="000000"/>
                <w:sz w:val="44"/>
                <w:szCs w:val="44"/>
              </w:rPr>
              <w:t>Order Decision</w:t>
            </w:r>
          </w:p>
        </w:tc>
      </w:tr>
      <w:tr w:rsidR="000B0589" w:rsidRPr="000C3F13" w14:paraId="570FF397" w14:textId="77777777" w:rsidTr="002F04FA">
        <w:trPr>
          <w:cantSplit/>
          <w:trHeight w:val="23"/>
        </w:trPr>
        <w:tc>
          <w:tcPr>
            <w:tcW w:w="9356" w:type="dxa"/>
            <w:shd w:val="clear" w:color="auto" w:fill="auto"/>
            <w:vAlign w:val="center"/>
          </w:tcPr>
          <w:p w14:paraId="570FF396" w14:textId="4E195A19" w:rsidR="00BC7C0F" w:rsidRPr="002F04FA" w:rsidRDefault="008375BA" w:rsidP="002F04FA">
            <w:pPr>
              <w:spacing w:before="60"/>
              <w:ind w:left="-108" w:right="34"/>
              <w:rPr>
                <w:color w:val="000000"/>
                <w:szCs w:val="22"/>
              </w:rPr>
            </w:pPr>
            <w:r>
              <w:rPr>
                <w:rFonts w:ascii="Arial" w:hAnsi="Arial" w:cs="Arial"/>
                <w:color w:val="000000"/>
                <w:sz w:val="24"/>
                <w:szCs w:val="24"/>
              </w:rPr>
              <w:t xml:space="preserve">Inquiry opened on </w:t>
            </w:r>
            <w:r w:rsidR="00221AD1">
              <w:rPr>
                <w:rFonts w:ascii="Arial" w:hAnsi="Arial" w:cs="Arial"/>
                <w:color w:val="000000"/>
                <w:sz w:val="24"/>
                <w:szCs w:val="24"/>
              </w:rPr>
              <w:t>23</w:t>
            </w:r>
            <w:r w:rsidR="008D1B30">
              <w:rPr>
                <w:rFonts w:ascii="Arial" w:hAnsi="Arial" w:cs="Arial"/>
                <w:color w:val="000000"/>
                <w:sz w:val="24"/>
                <w:szCs w:val="24"/>
              </w:rPr>
              <w:t xml:space="preserve"> May</w:t>
            </w:r>
            <w:r>
              <w:rPr>
                <w:rFonts w:ascii="Arial" w:hAnsi="Arial" w:cs="Arial"/>
                <w:color w:val="000000"/>
                <w:sz w:val="24"/>
                <w:szCs w:val="24"/>
              </w:rPr>
              <w:t xml:space="preserve"> 2023</w:t>
            </w:r>
          </w:p>
        </w:tc>
      </w:tr>
      <w:tr w:rsidR="000B0589" w:rsidRPr="00361890" w14:paraId="570FF399" w14:textId="77777777" w:rsidTr="002F04FA">
        <w:trPr>
          <w:cantSplit/>
          <w:trHeight w:val="23"/>
        </w:trPr>
        <w:tc>
          <w:tcPr>
            <w:tcW w:w="9356" w:type="dxa"/>
            <w:shd w:val="clear" w:color="auto" w:fill="auto"/>
          </w:tcPr>
          <w:p w14:paraId="570FF398" w14:textId="6A7AABFD" w:rsidR="000B0589" w:rsidRPr="00B50B04" w:rsidRDefault="002F04FA" w:rsidP="002F04FA">
            <w:pPr>
              <w:spacing w:before="180"/>
              <w:ind w:left="-108" w:right="34"/>
              <w:rPr>
                <w:rFonts w:ascii="Arial" w:hAnsi="Arial" w:cs="Arial"/>
                <w:b/>
                <w:color w:val="000000"/>
                <w:sz w:val="24"/>
                <w:szCs w:val="24"/>
              </w:rPr>
            </w:pPr>
            <w:r w:rsidRPr="00B50B04">
              <w:rPr>
                <w:rFonts w:ascii="Arial" w:hAnsi="Arial" w:cs="Arial"/>
                <w:b/>
                <w:color w:val="000000"/>
                <w:sz w:val="24"/>
                <w:szCs w:val="24"/>
              </w:rPr>
              <w:t xml:space="preserve">by K R </w:t>
            </w:r>
            <w:proofErr w:type="gramStart"/>
            <w:r w:rsidRPr="00B50B04">
              <w:rPr>
                <w:rFonts w:ascii="Arial" w:hAnsi="Arial" w:cs="Arial"/>
                <w:b/>
                <w:color w:val="000000"/>
                <w:sz w:val="24"/>
                <w:szCs w:val="24"/>
              </w:rPr>
              <w:t>Saward  Solicitor</w:t>
            </w:r>
            <w:proofErr w:type="gramEnd"/>
            <w:r w:rsidR="00991875">
              <w:rPr>
                <w:rFonts w:ascii="Arial" w:hAnsi="Arial" w:cs="Arial"/>
                <w:b/>
                <w:color w:val="000000"/>
                <w:sz w:val="24"/>
                <w:szCs w:val="24"/>
              </w:rPr>
              <w:t>, MIPROW</w:t>
            </w:r>
          </w:p>
        </w:tc>
      </w:tr>
      <w:tr w:rsidR="000B0589" w:rsidRPr="00361890" w14:paraId="570FF39B" w14:textId="77777777" w:rsidTr="002F04FA">
        <w:trPr>
          <w:cantSplit/>
          <w:trHeight w:val="23"/>
        </w:trPr>
        <w:tc>
          <w:tcPr>
            <w:tcW w:w="9356" w:type="dxa"/>
            <w:shd w:val="clear" w:color="auto" w:fill="auto"/>
          </w:tcPr>
          <w:p w14:paraId="570FF39A" w14:textId="77777777" w:rsidR="000B0589" w:rsidRPr="00B50B04" w:rsidRDefault="002F04FA" w:rsidP="002E2646">
            <w:pPr>
              <w:spacing w:before="120"/>
              <w:ind w:left="-108" w:right="34"/>
              <w:rPr>
                <w:rFonts w:ascii="Arial" w:hAnsi="Arial" w:cs="Arial"/>
                <w:b/>
                <w:color w:val="000000"/>
                <w:sz w:val="20"/>
              </w:rPr>
            </w:pPr>
            <w:r w:rsidRPr="00B50B04">
              <w:rPr>
                <w:rFonts w:ascii="Arial" w:hAnsi="Arial" w:cs="Arial"/>
                <w:b/>
                <w:color w:val="000000"/>
                <w:sz w:val="20"/>
              </w:rPr>
              <w:t>an Inspector appointed by the Secretary of State for Environment, Food and Rural Affairs</w:t>
            </w:r>
          </w:p>
        </w:tc>
      </w:tr>
      <w:tr w:rsidR="000B0589" w:rsidRPr="00A101CD" w14:paraId="570FF39D" w14:textId="77777777" w:rsidTr="002F04FA">
        <w:trPr>
          <w:cantSplit/>
          <w:trHeight w:val="23"/>
        </w:trPr>
        <w:tc>
          <w:tcPr>
            <w:tcW w:w="9356" w:type="dxa"/>
            <w:shd w:val="clear" w:color="auto" w:fill="auto"/>
          </w:tcPr>
          <w:p w14:paraId="570FF39C" w14:textId="6F63F37A" w:rsidR="000B0589" w:rsidRPr="00B50B04" w:rsidRDefault="000B0589" w:rsidP="002E2646">
            <w:pPr>
              <w:spacing w:before="120"/>
              <w:ind w:left="-108" w:right="176"/>
              <w:rPr>
                <w:rFonts w:ascii="Arial" w:hAnsi="Arial" w:cs="Arial"/>
                <w:b/>
                <w:color w:val="000000"/>
                <w:sz w:val="20"/>
              </w:rPr>
            </w:pPr>
            <w:r w:rsidRPr="00B50B04">
              <w:rPr>
                <w:rFonts w:ascii="Arial" w:hAnsi="Arial" w:cs="Arial"/>
                <w:b/>
                <w:color w:val="000000"/>
                <w:sz w:val="20"/>
              </w:rPr>
              <w:t>Decision date:</w:t>
            </w:r>
            <w:r w:rsidR="00D8250E">
              <w:rPr>
                <w:rFonts w:ascii="Arial" w:hAnsi="Arial" w:cs="Arial"/>
                <w:b/>
                <w:color w:val="000000"/>
                <w:sz w:val="20"/>
              </w:rPr>
              <w:t xml:space="preserve"> 5 January 2024</w:t>
            </w:r>
          </w:p>
        </w:tc>
      </w:tr>
    </w:tbl>
    <w:p w14:paraId="570FF39E" w14:textId="77777777" w:rsidR="002F04FA" w:rsidRDefault="002F04FA" w:rsidP="000B0589"/>
    <w:tbl>
      <w:tblPr>
        <w:tblW w:w="0" w:type="auto"/>
        <w:tblLayout w:type="fixed"/>
        <w:tblLook w:val="0000" w:firstRow="0" w:lastRow="0" w:firstColumn="0" w:lastColumn="0" w:noHBand="0" w:noVBand="0"/>
      </w:tblPr>
      <w:tblGrid>
        <w:gridCol w:w="9520"/>
      </w:tblGrid>
      <w:tr w:rsidR="002F04FA" w14:paraId="570FF3A0" w14:textId="77777777" w:rsidTr="002F04FA">
        <w:tc>
          <w:tcPr>
            <w:tcW w:w="9520" w:type="dxa"/>
            <w:shd w:val="clear" w:color="auto" w:fill="auto"/>
          </w:tcPr>
          <w:p w14:paraId="570FF39F" w14:textId="6B1A7094" w:rsidR="002F04FA" w:rsidRPr="00B50B04" w:rsidRDefault="002F04FA" w:rsidP="002F04FA">
            <w:pPr>
              <w:spacing w:after="60"/>
              <w:rPr>
                <w:rFonts w:ascii="Arial" w:hAnsi="Arial" w:cs="Arial"/>
                <w:b/>
                <w:color w:val="000000"/>
                <w:sz w:val="24"/>
                <w:szCs w:val="24"/>
              </w:rPr>
            </w:pPr>
            <w:r w:rsidRPr="00B50B04">
              <w:rPr>
                <w:rFonts w:ascii="Arial" w:hAnsi="Arial" w:cs="Arial"/>
                <w:b/>
                <w:color w:val="000000"/>
                <w:sz w:val="24"/>
                <w:szCs w:val="24"/>
              </w:rPr>
              <w:t xml:space="preserve">Order Ref: </w:t>
            </w:r>
            <w:r w:rsidR="00616F16" w:rsidRPr="00B50B04">
              <w:rPr>
                <w:rFonts w:ascii="Arial" w:hAnsi="Arial" w:cs="Arial"/>
                <w:b/>
                <w:color w:val="000000"/>
                <w:sz w:val="24"/>
                <w:szCs w:val="24"/>
              </w:rPr>
              <w:t>ROW</w:t>
            </w:r>
            <w:r w:rsidRPr="00B50B04">
              <w:rPr>
                <w:rFonts w:ascii="Arial" w:hAnsi="Arial" w:cs="Arial"/>
                <w:b/>
                <w:color w:val="000000"/>
                <w:sz w:val="24"/>
                <w:szCs w:val="24"/>
              </w:rPr>
              <w:t>/</w:t>
            </w:r>
            <w:r w:rsidR="00135061">
              <w:rPr>
                <w:rFonts w:ascii="Arial" w:hAnsi="Arial" w:cs="Arial"/>
                <w:b/>
                <w:color w:val="000000"/>
                <w:sz w:val="24"/>
                <w:szCs w:val="24"/>
              </w:rPr>
              <w:t>3278454</w:t>
            </w:r>
          </w:p>
        </w:tc>
      </w:tr>
      <w:tr w:rsidR="002F04FA" w14:paraId="570FF3A2" w14:textId="77777777" w:rsidTr="002F04FA">
        <w:tc>
          <w:tcPr>
            <w:tcW w:w="9520" w:type="dxa"/>
            <w:shd w:val="clear" w:color="auto" w:fill="auto"/>
          </w:tcPr>
          <w:p w14:paraId="570FF3A1" w14:textId="773F6E09" w:rsidR="005B003A" w:rsidRPr="00B50B04" w:rsidRDefault="002F04FA" w:rsidP="000A167D">
            <w:pPr>
              <w:pStyle w:val="TBullet"/>
              <w:rPr>
                <w:rFonts w:ascii="Arial" w:hAnsi="Arial" w:cs="Arial"/>
                <w:sz w:val="22"/>
                <w:szCs w:val="22"/>
              </w:rPr>
            </w:pPr>
            <w:r w:rsidRPr="00B50B04">
              <w:rPr>
                <w:rFonts w:ascii="Arial" w:hAnsi="Arial" w:cs="Arial"/>
                <w:sz w:val="22"/>
                <w:szCs w:val="22"/>
              </w:rPr>
              <w:t>This Order is made under Section 53(2)(b) of the Wildlife and Countryside Act 1981 (</w:t>
            </w:r>
            <w:r w:rsidR="00B8637A">
              <w:rPr>
                <w:rFonts w:ascii="Arial" w:hAnsi="Arial" w:cs="Arial"/>
                <w:sz w:val="22"/>
                <w:szCs w:val="22"/>
              </w:rPr>
              <w:t>‘</w:t>
            </w:r>
            <w:r w:rsidRPr="00B50B04">
              <w:rPr>
                <w:rFonts w:ascii="Arial" w:hAnsi="Arial" w:cs="Arial"/>
                <w:sz w:val="22"/>
                <w:szCs w:val="22"/>
              </w:rPr>
              <w:t>the 1981 Act</w:t>
            </w:r>
            <w:r w:rsidR="00B8637A">
              <w:rPr>
                <w:rFonts w:ascii="Arial" w:hAnsi="Arial" w:cs="Arial"/>
                <w:sz w:val="22"/>
                <w:szCs w:val="22"/>
              </w:rPr>
              <w:t>’</w:t>
            </w:r>
            <w:r w:rsidRPr="00B50B04">
              <w:rPr>
                <w:rFonts w:ascii="Arial" w:hAnsi="Arial" w:cs="Arial"/>
                <w:sz w:val="22"/>
                <w:szCs w:val="22"/>
              </w:rPr>
              <w:t>) and is known as</w:t>
            </w:r>
            <w:r w:rsidR="008E3F05">
              <w:rPr>
                <w:rFonts w:ascii="Arial" w:hAnsi="Arial" w:cs="Arial"/>
                <w:sz w:val="22"/>
                <w:szCs w:val="22"/>
              </w:rPr>
              <w:t xml:space="preserve"> </w:t>
            </w:r>
            <w:r w:rsidR="000D121D">
              <w:rPr>
                <w:rFonts w:ascii="Arial" w:hAnsi="Arial" w:cs="Arial"/>
                <w:sz w:val="22"/>
                <w:szCs w:val="22"/>
              </w:rPr>
              <w:t>t</w:t>
            </w:r>
            <w:r w:rsidR="002C3FD1">
              <w:rPr>
                <w:rFonts w:ascii="Arial" w:hAnsi="Arial" w:cs="Arial"/>
                <w:sz w:val="22"/>
                <w:szCs w:val="22"/>
              </w:rPr>
              <w:t xml:space="preserve">he Kirklees Council (Huddersfield 231 – Sandy Lane </w:t>
            </w:r>
            <w:r w:rsidR="006B4203">
              <w:rPr>
                <w:rFonts w:ascii="Arial" w:hAnsi="Arial" w:cs="Arial"/>
                <w:sz w:val="22"/>
                <w:szCs w:val="22"/>
              </w:rPr>
              <w:t xml:space="preserve">to Nether Moor Road, South Crosland) </w:t>
            </w:r>
            <w:r w:rsidR="00013A57">
              <w:rPr>
                <w:rFonts w:ascii="Arial" w:hAnsi="Arial" w:cs="Arial"/>
                <w:sz w:val="22"/>
                <w:szCs w:val="22"/>
              </w:rPr>
              <w:t>Definitive Map</w:t>
            </w:r>
            <w:r w:rsidR="006B4203">
              <w:rPr>
                <w:rFonts w:ascii="Arial" w:hAnsi="Arial" w:cs="Arial"/>
                <w:sz w:val="22"/>
                <w:szCs w:val="22"/>
              </w:rPr>
              <w:t xml:space="preserve"> </w:t>
            </w:r>
            <w:r w:rsidR="00850118">
              <w:rPr>
                <w:rFonts w:ascii="Arial" w:hAnsi="Arial" w:cs="Arial"/>
                <w:sz w:val="22"/>
                <w:szCs w:val="22"/>
              </w:rPr>
              <w:t>Modification Order 20</w:t>
            </w:r>
            <w:r w:rsidR="004C71C4">
              <w:rPr>
                <w:rFonts w:ascii="Arial" w:hAnsi="Arial" w:cs="Arial"/>
                <w:sz w:val="22"/>
                <w:szCs w:val="22"/>
              </w:rPr>
              <w:t>20</w:t>
            </w:r>
            <w:r w:rsidR="00806EA6">
              <w:rPr>
                <w:rFonts w:ascii="Arial" w:hAnsi="Arial" w:cs="Arial"/>
                <w:sz w:val="22"/>
                <w:szCs w:val="22"/>
              </w:rPr>
              <w:t>.</w:t>
            </w:r>
            <w:r w:rsidR="006D3D6F">
              <w:rPr>
                <w:rFonts w:ascii="Arial" w:hAnsi="Arial" w:cs="Arial"/>
                <w:sz w:val="22"/>
                <w:szCs w:val="22"/>
              </w:rPr>
              <w:t xml:space="preserve"> </w:t>
            </w:r>
          </w:p>
        </w:tc>
      </w:tr>
      <w:tr w:rsidR="002F04FA" w14:paraId="570FF3A4" w14:textId="77777777" w:rsidTr="002F04FA">
        <w:tc>
          <w:tcPr>
            <w:tcW w:w="9520" w:type="dxa"/>
            <w:shd w:val="clear" w:color="auto" w:fill="auto"/>
          </w:tcPr>
          <w:p w14:paraId="570FF3A3" w14:textId="543212EE" w:rsidR="002F04FA" w:rsidRPr="00B50B04" w:rsidRDefault="002F04FA" w:rsidP="00D73D17">
            <w:pPr>
              <w:pStyle w:val="TBullet"/>
              <w:rPr>
                <w:rFonts w:ascii="Arial" w:hAnsi="Arial" w:cs="Arial"/>
                <w:sz w:val="22"/>
                <w:szCs w:val="22"/>
              </w:rPr>
            </w:pPr>
            <w:r w:rsidRPr="00B50B04">
              <w:rPr>
                <w:rFonts w:ascii="Arial" w:hAnsi="Arial" w:cs="Arial"/>
                <w:sz w:val="22"/>
                <w:szCs w:val="22"/>
              </w:rPr>
              <w:t xml:space="preserve">The Order </w:t>
            </w:r>
            <w:r w:rsidR="00031770">
              <w:rPr>
                <w:rFonts w:ascii="Arial" w:hAnsi="Arial" w:cs="Arial"/>
                <w:sz w:val="22"/>
                <w:szCs w:val="22"/>
              </w:rPr>
              <w:t xml:space="preserve">is </w:t>
            </w:r>
            <w:r w:rsidRPr="00B50B04">
              <w:rPr>
                <w:rFonts w:ascii="Arial" w:hAnsi="Arial" w:cs="Arial"/>
                <w:sz w:val="22"/>
                <w:szCs w:val="22"/>
              </w:rPr>
              <w:t xml:space="preserve">dated </w:t>
            </w:r>
            <w:r w:rsidR="00E978CD">
              <w:rPr>
                <w:rFonts w:ascii="Arial" w:hAnsi="Arial" w:cs="Arial"/>
                <w:sz w:val="22"/>
                <w:szCs w:val="22"/>
              </w:rPr>
              <w:t>11 September 2020</w:t>
            </w:r>
            <w:r w:rsidRPr="00B50B04">
              <w:rPr>
                <w:rFonts w:ascii="Arial" w:hAnsi="Arial" w:cs="Arial"/>
                <w:sz w:val="22"/>
                <w:szCs w:val="22"/>
              </w:rPr>
              <w:t xml:space="preserve"> and proposes to modify the Definitive Map and Statement </w:t>
            </w:r>
            <w:r w:rsidR="00D73D17">
              <w:rPr>
                <w:rFonts w:ascii="Arial" w:hAnsi="Arial" w:cs="Arial"/>
                <w:sz w:val="22"/>
                <w:szCs w:val="22"/>
              </w:rPr>
              <w:t xml:space="preserve">(‘DMS’) </w:t>
            </w:r>
            <w:r w:rsidRPr="00B50B04">
              <w:rPr>
                <w:rFonts w:ascii="Arial" w:hAnsi="Arial" w:cs="Arial"/>
                <w:sz w:val="22"/>
                <w:szCs w:val="22"/>
              </w:rPr>
              <w:t xml:space="preserve">for the area by </w:t>
            </w:r>
            <w:r w:rsidR="00F45CB7">
              <w:rPr>
                <w:rFonts w:ascii="Arial" w:hAnsi="Arial" w:cs="Arial"/>
                <w:sz w:val="22"/>
                <w:szCs w:val="22"/>
              </w:rPr>
              <w:t>down</w:t>
            </w:r>
            <w:r w:rsidR="005A77C0">
              <w:rPr>
                <w:rFonts w:ascii="Arial" w:hAnsi="Arial" w:cs="Arial"/>
                <w:sz w:val="22"/>
                <w:szCs w:val="22"/>
              </w:rPr>
              <w:t xml:space="preserve">grading </w:t>
            </w:r>
            <w:r w:rsidR="00C21DE4">
              <w:rPr>
                <w:rFonts w:ascii="Arial" w:hAnsi="Arial" w:cs="Arial"/>
                <w:sz w:val="22"/>
                <w:szCs w:val="22"/>
              </w:rPr>
              <w:t>a way recorded as a byway open to all traffic</w:t>
            </w:r>
            <w:r w:rsidR="00FA21F7">
              <w:rPr>
                <w:rFonts w:ascii="Arial" w:hAnsi="Arial" w:cs="Arial"/>
                <w:sz w:val="22"/>
                <w:szCs w:val="22"/>
              </w:rPr>
              <w:t xml:space="preserve"> </w:t>
            </w:r>
            <w:r w:rsidR="002E2E75">
              <w:rPr>
                <w:rFonts w:ascii="Arial" w:hAnsi="Arial" w:cs="Arial"/>
                <w:sz w:val="22"/>
                <w:szCs w:val="22"/>
              </w:rPr>
              <w:t xml:space="preserve">(‘BOAT’) </w:t>
            </w:r>
            <w:r w:rsidR="00FA21F7">
              <w:rPr>
                <w:rFonts w:ascii="Arial" w:hAnsi="Arial" w:cs="Arial"/>
                <w:sz w:val="22"/>
                <w:szCs w:val="22"/>
              </w:rPr>
              <w:t xml:space="preserve">to a bridleway </w:t>
            </w:r>
            <w:r w:rsidR="001B6353">
              <w:rPr>
                <w:rFonts w:ascii="Arial" w:hAnsi="Arial" w:cs="Arial"/>
                <w:sz w:val="22"/>
                <w:szCs w:val="22"/>
              </w:rPr>
              <w:t xml:space="preserve">and to record </w:t>
            </w:r>
            <w:proofErr w:type="gramStart"/>
            <w:r w:rsidR="006A13C4">
              <w:rPr>
                <w:rFonts w:ascii="Arial" w:hAnsi="Arial" w:cs="Arial"/>
                <w:sz w:val="22"/>
                <w:szCs w:val="22"/>
              </w:rPr>
              <w:t>a number of</w:t>
            </w:r>
            <w:proofErr w:type="gramEnd"/>
            <w:r w:rsidR="006A13C4">
              <w:rPr>
                <w:rFonts w:ascii="Arial" w:hAnsi="Arial" w:cs="Arial"/>
                <w:sz w:val="22"/>
                <w:szCs w:val="22"/>
              </w:rPr>
              <w:t xml:space="preserve"> limitations to the route, </w:t>
            </w:r>
            <w:r w:rsidR="002E2E75">
              <w:rPr>
                <w:rFonts w:ascii="Arial" w:hAnsi="Arial" w:cs="Arial"/>
                <w:sz w:val="22"/>
                <w:szCs w:val="22"/>
              </w:rPr>
              <w:t xml:space="preserve">as detailed </w:t>
            </w:r>
            <w:r w:rsidRPr="00B50B04">
              <w:rPr>
                <w:rFonts w:ascii="Arial" w:hAnsi="Arial" w:cs="Arial"/>
                <w:sz w:val="22"/>
                <w:szCs w:val="22"/>
              </w:rPr>
              <w:t>in the Order plan and described in the Order Schedule</w:t>
            </w:r>
            <w:r w:rsidR="006A13C4">
              <w:rPr>
                <w:rFonts w:ascii="Arial" w:hAnsi="Arial" w:cs="Arial"/>
                <w:sz w:val="22"/>
                <w:szCs w:val="22"/>
              </w:rPr>
              <w:t>s</w:t>
            </w:r>
            <w:r w:rsidRPr="00B50B04">
              <w:rPr>
                <w:rFonts w:ascii="Arial" w:hAnsi="Arial" w:cs="Arial"/>
                <w:sz w:val="22"/>
                <w:szCs w:val="22"/>
              </w:rPr>
              <w:t>.</w:t>
            </w:r>
          </w:p>
        </w:tc>
      </w:tr>
      <w:tr w:rsidR="002F04FA" w14:paraId="570FF3A6" w14:textId="77777777" w:rsidTr="002F04FA">
        <w:tc>
          <w:tcPr>
            <w:tcW w:w="9520" w:type="dxa"/>
            <w:shd w:val="clear" w:color="auto" w:fill="auto"/>
          </w:tcPr>
          <w:p w14:paraId="570FF3A5" w14:textId="6976821D" w:rsidR="00261DD2" w:rsidRPr="00B50B04" w:rsidRDefault="002F04FA" w:rsidP="00E166FB">
            <w:pPr>
              <w:pStyle w:val="TBullet"/>
              <w:rPr>
                <w:rFonts w:ascii="Arial" w:hAnsi="Arial" w:cs="Arial"/>
                <w:sz w:val="22"/>
                <w:szCs w:val="22"/>
              </w:rPr>
            </w:pPr>
            <w:r w:rsidRPr="00B50B04">
              <w:rPr>
                <w:rFonts w:ascii="Arial" w:hAnsi="Arial" w:cs="Arial"/>
                <w:sz w:val="22"/>
                <w:szCs w:val="22"/>
              </w:rPr>
              <w:t>There w</w:t>
            </w:r>
            <w:r w:rsidR="00261DD2">
              <w:rPr>
                <w:rFonts w:ascii="Arial" w:hAnsi="Arial" w:cs="Arial"/>
                <w:sz w:val="22"/>
                <w:szCs w:val="22"/>
              </w:rPr>
              <w:t>as one</w:t>
            </w:r>
            <w:r w:rsidRPr="00B50B04">
              <w:rPr>
                <w:rFonts w:ascii="Arial" w:hAnsi="Arial" w:cs="Arial"/>
                <w:sz w:val="22"/>
                <w:szCs w:val="22"/>
              </w:rPr>
              <w:t xml:space="preserve"> objection outstanding at the commencement of the </w:t>
            </w:r>
            <w:r w:rsidR="00865287">
              <w:rPr>
                <w:rFonts w:ascii="Arial" w:hAnsi="Arial" w:cs="Arial"/>
                <w:sz w:val="22"/>
                <w:szCs w:val="22"/>
              </w:rPr>
              <w:t>I</w:t>
            </w:r>
            <w:r w:rsidRPr="00B50B04">
              <w:rPr>
                <w:rFonts w:ascii="Arial" w:hAnsi="Arial" w:cs="Arial"/>
                <w:sz w:val="22"/>
                <w:szCs w:val="22"/>
              </w:rPr>
              <w:t>nquiry.</w:t>
            </w:r>
          </w:p>
        </w:tc>
      </w:tr>
      <w:tr w:rsidR="002F04FA" w14:paraId="570FF3A8" w14:textId="77777777" w:rsidTr="002F04FA">
        <w:tc>
          <w:tcPr>
            <w:tcW w:w="9520" w:type="dxa"/>
            <w:shd w:val="clear" w:color="auto" w:fill="auto"/>
          </w:tcPr>
          <w:p w14:paraId="570FF3A7" w14:textId="6E764B1A" w:rsidR="00071EB3" w:rsidRPr="00B50B04" w:rsidRDefault="002F04FA" w:rsidP="00071EB3">
            <w:pPr>
              <w:spacing w:before="60"/>
              <w:rPr>
                <w:rFonts w:ascii="Arial" w:hAnsi="Arial" w:cs="Arial"/>
                <w:b/>
                <w:color w:val="000000"/>
                <w:sz w:val="24"/>
                <w:szCs w:val="24"/>
              </w:rPr>
            </w:pPr>
            <w:r w:rsidRPr="00B50B04">
              <w:rPr>
                <w:rFonts w:ascii="Arial" w:hAnsi="Arial" w:cs="Arial"/>
                <w:b/>
                <w:color w:val="000000"/>
                <w:sz w:val="24"/>
                <w:szCs w:val="24"/>
              </w:rPr>
              <w:t>Summary of Decision:</w:t>
            </w:r>
            <w:r w:rsidR="00071EB3" w:rsidRPr="00B50B04">
              <w:rPr>
                <w:rFonts w:ascii="Arial" w:hAnsi="Arial" w:cs="Arial"/>
                <w:b/>
                <w:color w:val="000000"/>
                <w:sz w:val="24"/>
                <w:szCs w:val="24"/>
              </w:rPr>
              <w:t xml:space="preserve"> </w:t>
            </w:r>
            <w:r w:rsidR="00071EB3" w:rsidRPr="00B50B04">
              <w:rPr>
                <w:rFonts w:ascii="Arial" w:hAnsi="Arial" w:cs="Arial"/>
                <w:b/>
                <w:sz w:val="24"/>
                <w:szCs w:val="24"/>
              </w:rPr>
              <w:t>The Order is proposed for confirmation subject to the modifications set out below in the Formal Decision.</w:t>
            </w:r>
          </w:p>
        </w:tc>
      </w:tr>
      <w:tr w:rsidR="002F04FA" w14:paraId="570FF3AA" w14:textId="77777777" w:rsidTr="002F04FA">
        <w:tc>
          <w:tcPr>
            <w:tcW w:w="9520" w:type="dxa"/>
            <w:tcBorders>
              <w:bottom w:val="single" w:sz="6" w:space="0" w:color="000000"/>
            </w:tcBorders>
            <w:shd w:val="clear" w:color="auto" w:fill="auto"/>
          </w:tcPr>
          <w:p w14:paraId="570FF3A9" w14:textId="77777777" w:rsidR="002F04FA" w:rsidRPr="002F04FA" w:rsidRDefault="002F04FA" w:rsidP="002F04FA">
            <w:pPr>
              <w:spacing w:before="60"/>
              <w:rPr>
                <w:b/>
                <w:color w:val="000000"/>
                <w:sz w:val="2"/>
              </w:rPr>
            </w:pPr>
            <w:bookmarkStart w:id="1" w:name="bmkReturn"/>
            <w:bookmarkEnd w:id="1"/>
          </w:p>
        </w:tc>
      </w:tr>
    </w:tbl>
    <w:p w14:paraId="570FF3AB" w14:textId="77777777" w:rsidR="002F04FA" w:rsidRPr="00B50B04" w:rsidRDefault="002F04FA" w:rsidP="002F04FA">
      <w:pPr>
        <w:pStyle w:val="Heading6blackfont"/>
        <w:rPr>
          <w:rFonts w:ascii="Arial" w:hAnsi="Arial" w:cs="Arial"/>
          <w:sz w:val="24"/>
          <w:szCs w:val="24"/>
        </w:rPr>
      </w:pPr>
      <w:r w:rsidRPr="00B50B04">
        <w:rPr>
          <w:rFonts w:ascii="Arial" w:hAnsi="Arial" w:cs="Arial"/>
          <w:sz w:val="24"/>
          <w:szCs w:val="24"/>
        </w:rPr>
        <w:t>Procedural Matters</w:t>
      </w:r>
    </w:p>
    <w:p w14:paraId="082CE061" w14:textId="6A8812DD" w:rsidR="00237F8E" w:rsidRPr="00DC7A83" w:rsidRDefault="00993178" w:rsidP="00993178">
      <w:pPr>
        <w:pStyle w:val="Style1"/>
        <w:ind w:left="720" w:hanging="720"/>
        <w:rPr>
          <w:rFonts w:ascii="Arial" w:hAnsi="Arial" w:cs="Arial"/>
          <w:sz w:val="24"/>
          <w:szCs w:val="24"/>
        </w:rPr>
      </w:pPr>
      <w:r>
        <w:rPr>
          <w:rFonts w:ascii="Arial" w:hAnsi="Arial" w:cs="Arial"/>
          <w:sz w:val="24"/>
          <w:szCs w:val="24"/>
        </w:rPr>
        <w:t xml:space="preserve">    </w:t>
      </w:r>
      <w:r w:rsidR="00237F8E" w:rsidRPr="004C71C4">
        <w:rPr>
          <w:rFonts w:ascii="Arial" w:hAnsi="Arial" w:cs="Arial"/>
          <w:sz w:val="24"/>
          <w:szCs w:val="24"/>
        </w:rPr>
        <w:t xml:space="preserve">The Order replaces </w:t>
      </w:r>
      <w:r w:rsidR="003E07A1">
        <w:rPr>
          <w:rFonts w:ascii="Arial" w:hAnsi="Arial" w:cs="Arial"/>
          <w:sz w:val="24"/>
          <w:szCs w:val="24"/>
        </w:rPr>
        <w:t>one</w:t>
      </w:r>
      <w:r w:rsidR="00F7514E" w:rsidRPr="004C71C4">
        <w:rPr>
          <w:rFonts w:ascii="Arial" w:hAnsi="Arial" w:cs="Arial"/>
          <w:sz w:val="24"/>
          <w:szCs w:val="24"/>
        </w:rPr>
        <w:t xml:space="preserve"> made on 24 January 2018</w:t>
      </w:r>
      <w:r w:rsidR="00D97FA0">
        <w:rPr>
          <w:rFonts w:ascii="Arial" w:hAnsi="Arial" w:cs="Arial"/>
          <w:sz w:val="24"/>
          <w:szCs w:val="24"/>
        </w:rPr>
        <w:t>.</w:t>
      </w:r>
      <w:r w:rsidR="004111DA" w:rsidRPr="004C71C4">
        <w:rPr>
          <w:rFonts w:ascii="Arial" w:hAnsi="Arial" w:cs="Arial"/>
          <w:sz w:val="24"/>
          <w:szCs w:val="24"/>
        </w:rPr>
        <w:t xml:space="preserve"> The 2018 Order</w:t>
      </w:r>
      <w:r w:rsidR="00FC208F" w:rsidRPr="004C71C4">
        <w:rPr>
          <w:rFonts w:ascii="Arial" w:hAnsi="Arial" w:cs="Arial"/>
          <w:sz w:val="24"/>
          <w:szCs w:val="24"/>
        </w:rPr>
        <w:t xml:space="preserve"> </w:t>
      </w:r>
      <w:r w:rsidR="00BC697A" w:rsidRPr="004C71C4">
        <w:rPr>
          <w:rFonts w:ascii="Arial" w:hAnsi="Arial" w:cs="Arial"/>
          <w:sz w:val="24"/>
          <w:szCs w:val="24"/>
        </w:rPr>
        <w:t xml:space="preserve">had been </w:t>
      </w:r>
      <w:r w:rsidR="004111DA" w:rsidRPr="004C71C4">
        <w:rPr>
          <w:rFonts w:ascii="Arial" w:hAnsi="Arial" w:cs="Arial"/>
          <w:sz w:val="24"/>
          <w:szCs w:val="24"/>
        </w:rPr>
        <w:t>confirmed with modifications</w:t>
      </w:r>
      <w:r w:rsidR="004C71C4" w:rsidRPr="004C71C4">
        <w:rPr>
          <w:rFonts w:ascii="Arial" w:hAnsi="Arial" w:cs="Arial"/>
          <w:sz w:val="24"/>
          <w:szCs w:val="24"/>
        </w:rPr>
        <w:t xml:space="preserve"> </w:t>
      </w:r>
      <w:r w:rsidR="0017628F">
        <w:rPr>
          <w:rFonts w:ascii="Arial" w:hAnsi="Arial" w:cs="Arial"/>
          <w:sz w:val="24"/>
          <w:szCs w:val="24"/>
        </w:rPr>
        <w:t xml:space="preserve">by a previous Inspector </w:t>
      </w:r>
      <w:r w:rsidR="004C71C4" w:rsidRPr="004C71C4">
        <w:rPr>
          <w:rFonts w:ascii="Arial" w:hAnsi="Arial" w:cs="Arial"/>
          <w:sz w:val="24"/>
          <w:szCs w:val="24"/>
        </w:rPr>
        <w:t>on 17 June 2019</w:t>
      </w:r>
      <w:r w:rsidR="004111DA" w:rsidRPr="004C71C4">
        <w:rPr>
          <w:rFonts w:ascii="Arial" w:hAnsi="Arial" w:cs="Arial"/>
          <w:sz w:val="24"/>
          <w:szCs w:val="24"/>
        </w:rPr>
        <w:t xml:space="preserve"> </w:t>
      </w:r>
      <w:r w:rsidR="004C71C4" w:rsidRPr="004C71C4">
        <w:rPr>
          <w:rFonts w:ascii="Arial" w:hAnsi="Arial" w:cs="Arial"/>
          <w:sz w:val="24"/>
          <w:szCs w:val="24"/>
        </w:rPr>
        <w:t>following an Inquiry held earlier that year.</w:t>
      </w:r>
      <w:r w:rsidR="00FC208F" w:rsidRPr="004C71C4">
        <w:rPr>
          <w:rFonts w:ascii="Arial" w:hAnsi="Arial" w:cs="Arial"/>
          <w:sz w:val="24"/>
          <w:szCs w:val="24"/>
        </w:rPr>
        <w:t xml:space="preserve"> </w:t>
      </w:r>
      <w:r w:rsidR="0017628F">
        <w:rPr>
          <w:rFonts w:ascii="Arial" w:hAnsi="Arial" w:cs="Arial"/>
          <w:sz w:val="24"/>
          <w:szCs w:val="24"/>
        </w:rPr>
        <w:t>After</w:t>
      </w:r>
      <w:r w:rsidR="00C36107">
        <w:rPr>
          <w:rFonts w:ascii="Arial" w:hAnsi="Arial" w:cs="Arial"/>
          <w:sz w:val="24"/>
          <w:szCs w:val="24"/>
        </w:rPr>
        <w:t xml:space="preserve"> </w:t>
      </w:r>
      <w:r w:rsidR="00CC141B">
        <w:rPr>
          <w:rFonts w:ascii="Arial" w:hAnsi="Arial" w:cs="Arial"/>
          <w:sz w:val="24"/>
          <w:szCs w:val="24"/>
        </w:rPr>
        <w:t xml:space="preserve">legal proceedings were begun </w:t>
      </w:r>
      <w:r w:rsidR="005B115D">
        <w:rPr>
          <w:rFonts w:ascii="Arial" w:hAnsi="Arial" w:cs="Arial"/>
          <w:sz w:val="24"/>
          <w:szCs w:val="24"/>
        </w:rPr>
        <w:t>in the High Court for a</w:t>
      </w:r>
      <w:r w:rsidR="00C36107">
        <w:rPr>
          <w:rFonts w:ascii="Arial" w:hAnsi="Arial" w:cs="Arial"/>
          <w:sz w:val="24"/>
          <w:szCs w:val="24"/>
        </w:rPr>
        <w:t xml:space="preserve"> statutory review, the 2018 Order was quashed by consent on</w:t>
      </w:r>
      <w:r w:rsidR="004C2607">
        <w:rPr>
          <w:rFonts w:ascii="Arial" w:hAnsi="Arial" w:cs="Arial"/>
          <w:sz w:val="24"/>
          <w:szCs w:val="24"/>
        </w:rPr>
        <w:t xml:space="preserve"> </w:t>
      </w:r>
      <w:r w:rsidR="00382CAA">
        <w:rPr>
          <w:rFonts w:ascii="Arial" w:hAnsi="Arial" w:cs="Arial"/>
          <w:sz w:val="24"/>
          <w:szCs w:val="24"/>
        </w:rPr>
        <w:t xml:space="preserve">                         </w:t>
      </w:r>
      <w:r w:rsidR="00C36107">
        <w:rPr>
          <w:rFonts w:ascii="Arial" w:hAnsi="Arial" w:cs="Arial"/>
          <w:sz w:val="24"/>
          <w:szCs w:val="24"/>
        </w:rPr>
        <w:t>27 November 2019</w:t>
      </w:r>
      <w:r w:rsidR="0017628F">
        <w:rPr>
          <w:rFonts w:ascii="Arial" w:hAnsi="Arial" w:cs="Arial"/>
          <w:sz w:val="24"/>
          <w:szCs w:val="24"/>
        </w:rPr>
        <w:t xml:space="preserve">. </w:t>
      </w:r>
      <w:r w:rsidR="00C33B12">
        <w:rPr>
          <w:rFonts w:ascii="Arial" w:hAnsi="Arial" w:cs="Arial"/>
          <w:sz w:val="24"/>
          <w:szCs w:val="24"/>
        </w:rPr>
        <w:t xml:space="preserve">After jurisdiction was returned to </w:t>
      </w:r>
      <w:r w:rsidR="000B6222">
        <w:rPr>
          <w:rFonts w:ascii="Arial" w:hAnsi="Arial" w:cs="Arial"/>
          <w:sz w:val="24"/>
          <w:szCs w:val="24"/>
        </w:rPr>
        <w:t xml:space="preserve">Kirklees </w:t>
      </w:r>
      <w:r w:rsidR="009E0EA6">
        <w:rPr>
          <w:rFonts w:ascii="Arial" w:hAnsi="Arial" w:cs="Arial"/>
          <w:sz w:val="24"/>
          <w:szCs w:val="24"/>
        </w:rPr>
        <w:t>Council</w:t>
      </w:r>
      <w:r w:rsidR="00637F28">
        <w:rPr>
          <w:rFonts w:ascii="Arial" w:hAnsi="Arial" w:cs="Arial"/>
          <w:sz w:val="24"/>
          <w:szCs w:val="24"/>
        </w:rPr>
        <w:t xml:space="preserve"> as Order Making Authority (‘OMA’)</w:t>
      </w:r>
      <w:r w:rsidR="009E0EA6">
        <w:rPr>
          <w:rFonts w:ascii="Arial" w:hAnsi="Arial" w:cs="Arial"/>
          <w:sz w:val="24"/>
          <w:szCs w:val="24"/>
        </w:rPr>
        <w:t xml:space="preserve">, </w:t>
      </w:r>
      <w:r w:rsidR="007240AE">
        <w:rPr>
          <w:rFonts w:ascii="Arial" w:hAnsi="Arial" w:cs="Arial"/>
          <w:sz w:val="24"/>
          <w:szCs w:val="24"/>
        </w:rPr>
        <w:t xml:space="preserve">it re-made </w:t>
      </w:r>
      <w:r w:rsidR="005D6BF8">
        <w:rPr>
          <w:rFonts w:ascii="Arial" w:hAnsi="Arial" w:cs="Arial"/>
          <w:sz w:val="24"/>
          <w:szCs w:val="24"/>
        </w:rPr>
        <w:t xml:space="preserve">the Order </w:t>
      </w:r>
      <w:r w:rsidR="00080C0C">
        <w:rPr>
          <w:rFonts w:ascii="Arial" w:hAnsi="Arial" w:cs="Arial"/>
          <w:sz w:val="24"/>
          <w:szCs w:val="24"/>
        </w:rPr>
        <w:t>on</w:t>
      </w:r>
      <w:r w:rsidR="004C2607">
        <w:rPr>
          <w:rFonts w:ascii="Arial" w:hAnsi="Arial" w:cs="Arial"/>
          <w:sz w:val="24"/>
          <w:szCs w:val="24"/>
        </w:rPr>
        <w:t xml:space="preserve"> </w:t>
      </w:r>
      <w:r w:rsidR="00080C0C">
        <w:rPr>
          <w:rFonts w:ascii="Arial" w:hAnsi="Arial" w:cs="Arial"/>
          <w:sz w:val="24"/>
          <w:szCs w:val="24"/>
        </w:rPr>
        <w:t>11 September 2020</w:t>
      </w:r>
      <w:r w:rsidR="00794E21">
        <w:rPr>
          <w:rFonts w:ascii="Arial" w:hAnsi="Arial" w:cs="Arial"/>
          <w:sz w:val="24"/>
          <w:szCs w:val="24"/>
        </w:rPr>
        <w:t xml:space="preserve"> following further investigation</w:t>
      </w:r>
      <w:r w:rsidR="005E524C">
        <w:rPr>
          <w:rFonts w:ascii="Arial" w:hAnsi="Arial" w:cs="Arial"/>
          <w:sz w:val="24"/>
          <w:szCs w:val="24"/>
        </w:rPr>
        <w:t xml:space="preserve">. </w:t>
      </w:r>
      <w:r w:rsidR="00DC7A83" w:rsidRPr="00DC7A83">
        <w:rPr>
          <w:rFonts w:ascii="Arial" w:hAnsi="Arial" w:cs="Arial"/>
          <w:sz w:val="24"/>
          <w:szCs w:val="24"/>
        </w:rPr>
        <w:t>This decision supersedes that issued on</w:t>
      </w:r>
      <w:r w:rsidR="004C2607">
        <w:rPr>
          <w:rFonts w:ascii="Arial" w:hAnsi="Arial" w:cs="Arial"/>
          <w:sz w:val="24"/>
          <w:szCs w:val="24"/>
        </w:rPr>
        <w:t xml:space="preserve"> </w:t>
      </w:r>
      <w:r w:rsidR="00DC7A83" w:rsidRPr="00DC7A83">
        <w:rPr>
          <w:rFonts w:ascii="Arial" w:hAnsi="Arial" w:cs="Arial"/>
          <w:sz w:val="24"/>
          <w:szCs w:val="24"/>
        </w:rPr>
        <w:t>17 June 2019</w:t>
      </w:r>
      <w:r w:rsidR="00B05C71">
        <w:rPr>
          <w:rFonts w:ascii="Arial" w:hAnsi="Arial" w:cs="Arial"/>
          <w:sz w:val="24"/>
          <w:szCs w:val="24"/>
        </w:rPr>
        <w:t xml:space="preserve"> and relates to the new </w:t>
      </w:r>
      <w:r w:rsidR="00C648C4">
        <w:rPr>
          <w:rFonts w:ascii="Arial" w:hAnsi="Arial" w:cs="Arial"/>
          <w:sz w:val="24"/>
          <w:szCs w:val="24"/>
        </w:rPr>
        <w:t xml:space="preserve">2020 </w:t>
      </w:r>
      <w:r w:rsidR="00B05C71">
        <w:rPr>
          <w:rFonts w:ascii="Arial" w:hAnsi="Arial" w:cs="Arial"/>
          <w:sz w:val="24"/>
          <w:szCs w:val="24"/>
        </w:rPr>
        <w:t>Order.</w:t>
      </w:r>
    </w:p>
    <w:p w14:paraId="1211F491" w14:textId="546DD562" w:rsidR="00581300" w:rsidRDefault="00993178" w:rsidP="00993178">
      <w:pPr>
        <w:pStyle w:val="Style1"/>
        <w:ind w:left="720" w:hanging="720"/>
        <w:rPr>
          <w:rFonts w:ascii="Arial" w:hAnsi="Arial" w:cs="Arial"/>
          <w:sz w:val="24"/>
          <w:szCs w:val="24"/>
        </w:rPr>
      </w:pPr>
      <w:r>
        <w:rPr>
          <w:rFonts w:ascii="Arial" w:hAnsi="Arial" w:cs="Arial"/>
          <w:sz w:val="24"/>
          <w:szCs w:val="24"/>
        </w:rPr>
        <w:t xml:space="preserve">    </w:t>
      </w:r>
      <w:r w:rsidR="007617A7">
        <w:rPr>
          <w:rFonts w:ascii="Arial" w:hAnsi="Arial" w:cs="Arial"/>
          <w:sz w:val="24"/>
          <w:szCs w:val="24"/>
        </w:rPr>
        <w:t xml:space="preserve">In making </w:t>
      </w:r>
      <w:r w:rsidR="001D2875">
        <w:rPr>
          <w:rFonts w:ascii="Arial" w:hAnsi="Arial" w:cs="Arial"/>
          <w:sz w:val="24"/>
          <w:szCs w:val="24"/>
        </w:rPr>
        <w:t xml:space="preserve">my determination </w:t>
      </w:r>
      <w:r w:rsidR="004F20EB" w:rsidRPr="003D1B5B">
        <w:rPr>
          <w:rFonts w:ascii="Arial" w:hAnsi="Arial" w:cs="Arial"/>
          <w:sz w:val="24"/>
          <w:szCs w:val="24"/>
        </w:rPr>
        <w:t xml:space="preserve">I </w:t>
      </w:r>
      <w:r w:rsidR="00F3006D">
        <w:rPr>
          <w:rFonts w:ascii="Arial" w:hAnsi="Arial" w:cs="Arial"/>
          <w:sz w:val="24"/>
          <w:szCs w:val="24"/>
        </w:rPr>
        <w:t>shall</w:t>
      </w:r>
      <w:r w:rsidR="004F20EB" w:rsidRPr="003D1B5B">
        <w:rPr>
          <w:rFonts w:ascii="Arial" w:hAnsi="Arial" w:cs="Arial"/>
          <w:sz w:val="24"/>
          <w:szCs w:val="24"/>
        </w:rPr>
        <w:t xml:space="preserve"> </w:t>
      </w:r>
      <w:r w:rsidR="003D1B5B" w:rsidRPr="003D1B5B">
        <w:rPr>
          <w:rFonts w:ascii="Arial" w:hAnsi="Arial" w:cs="Arial"/>
          <w:sz w:val="24"/>
          <w:szCs w:val="24"/>
        </w:rPr>
        <w:t xml:space="preserve">consider matters </w:t>
      </w:r>
      <w:r w:rsidR="00A87F57" w:rsidRPr="003D1B5B">
        <w:rPr>
          <w:rFonts w:ascii="Arial" w:hAnsi="Arial" w:cs="Arial"/>
          <w:sz w:val="24"/>
          <w:szCs w:val="24"/>
        </w:rPr>
        <w:t xml:space="preserve">totally </w:t>
      </w:r>
      <w:r w:rsidR="00B5784B" w:rsidRPr="003D1B5B">
        <w:rPr>
          <w:rFonts w:ascii="Arial" w:hAnsi="Arial" w:cs="Arial"/>
          <w:sz w:val="24"/>
          <w:szCs w:val="24"/>
        </w:rPr>
        <w:t>afresh</w:t>
      </w:r>
      <w:r w:rsidR="00A87F57" w:rsidRPr="003D1B5B">
        <w:rPr>
          <w:rFonts w:ascii="Arial" w:hAnsi="Arial" w:cs="Arial"/>
          <w:sz w:val="24"/>
          <w:szCs w:val="24"/>
        </w:rPr>
        <w:t xml:space="preserve"> </w:t>
      </w:r>
      <w:proofErr w:type="gramStart"/>
      <w:r w:rsidR="000B36B7">
        <w:rPr>
          <w:rFonts w:ascii="Arial" w:hAnsi="Arial" w:cs="Arial"/>
          <w:sz w:val="24"/>
          <w:szCs w:val="24"/>
        </w:rPr>
        <w:t>on the basis of</w:t>
      </w:r>
      <w:proofErr w:type="gramEnd"/>
      <w:r w:rsidR="000B36B7">
        <w:rPr>
          <w:rFonts w:ascii="Arial" w:hAnsi="Arial" w:cs="Arial"/>
          <w:sz w:val="24"/>
          <w:szCs w:val="24"/>
        </w:rPr>
        <w:t xml:space="preserve"> all </w:t>
      </w:r>
      <w:r w:rsidR="005A4682">
        <w:rPr>
          <w:rFonts w:ascii="Arial" w:hAnsi="Arial" w:cs="Arial"/>
          <w:sz w:val="24"/>
          <w:szCs w:val="24"/>
        </w:rPr>
        <w:t>information</w:t>
      </w:r>
      <w:r w:rsidR="00FE37B4">
        <w:rPr>
          <w:rFonts w:ascii="Arial" w:hAnsi="Arial" w:cs="Arial"/>
          <w:sz w:val="24"/>
          <w:szCs w:val="24"/>
        </w:rPr>
        <w:t xml:space="preserve"> </w:t>
      </w:r>
      <w:r w:rsidR="00F32CB7">
        <w:rPr>
          <w:rFonts w:ascii="Arial" w:hAnsi="Arial" w:cs="Arial"/>
          <w:sz w:val="24"/>
          <w:szCs w:val="24"/>
        </w:rPr>
        <w:t>presente</w:t>
      </w:r>
      <w:r w:rsidR="00FE37B4">
        <w:rPr>
          <w:rFonts w:ascii="Arial" w:hAnsi="Arial" w:cs="Arial"/>
          <w:sz w:val="24"/>
          <w:szCs w:val="24"/>
        </w:rPr>
        <w:t>d.</w:t>
      </w:r>
      <w:r w:rsidR="00997352">
        <w:rPr>
          <w:rFonts w:ascii="Arial" w:hAnsi="Arial" w:cs="Arial"/>
          <w:sz w:val="24"/>
          <w:szCs w:val="24"/>
        </w:rPr>
        <w:t xml:space="preserve"> The previous Inspector’s decision is part of the history </w:t>
      </w:r>
      <w:r w:rsidR="00AC0F73">
        <w:rPr>
          <w:rFonts w:ascii="Arial" w:hAnsi="Arial" w:cs="Arial"/>
          <w:sz w:val="24"/>
          <w:szCs w:val="24"/>
        </w:rPr>
        <w:t xml:space="preserve">and to that extent </w:t>
      </w:r>
      <w:r w:rsidR="00673226">
        <w:rPr>
          <w:rFonts w:ascii="Arial" w:hAnsi="Arial" w:cs="Arial"/>
          <w:sz w:val="24"/>
          <w:szCs w:val="24"/>
        </w:rPr>
        <w:t>it is a consideration amongst many others. I am not bound by any part of that previous Decision</w:t>
      </w:r>
      <w:r w:rsidR="000F1F1A">
        <w:rPr>
          <w:rFonts w:ascii="Arial" w:hAnsi="Arial" w:cs="Arial"/>
          <w:sz w:val="24"/>
          <w:szCs w:val="24"/>
        </w:rPr>
        <w:t>,</w:t>
      </w:r>
      <w:r w:rsidR="00673226">
        <w:rPr>
          <w:rFonts w:ascii="Arial" w:hAnsi="Arial" w:cs="Arial"/>
          <w:sz w:val="24"/>
          <w:szCs w:val="24"/>
        </w:rPr>
        <w:t xml:space="preserve"> and I remain mindful that </w:t>
      </w:r>
      <w:r w:rsidR="00AB539C">
        <w:rPr>
          <w:rFonts w:ascii="Arial" w:hAnsi="Arial" w:cs="Arial"/>
          <w:sz w:val="24"/>
          <w:szCs w:val="24"/>
        </w:rPr>
        <w:t xml:space="preserve">other evidence and arguments have since </w:t>
      </w:r>
      <w:r w:rsidR="003026C0">
        <w:rPr>
          <w:rFonts w:ascii="Arial" w:hAnsi="Arial" w:cs="Arial"/>
          <w:sz w:val="24"/>
          <w:szCs w:val="24"/>
        </w:rPr>
        <w:t>emerged</w:t>
      </w:r>
      <w:r w:rsidR="00A067A7">
        <w:rPr>
          <w:rFonts w:ascii="Arial" w:hAnsi="Arial" w:cs="Arial"/>
          <w:sz w:val="24"/>
          <w:szCs w:val="24"/>
        </w:rPr>
        <w:t>.</w:t>
      </w:r>
      <w:r w:rsidR="00A940A5">
        <w:rPr>
          <w:rFonts w:ascii="Arial" w:hAnsi="Arial" w:cs="Arial"/>
          <w:sz w:val="24"/>
          <w:szCs w:val="24"/>
        </w:rPr>
        <w:t xml:space="preserve"> My decision is made on the totality of evidence </w:t>
      </w:r>
      <w:r w:rsidR="00BE5399">
        <w:rPr>
          <w:rFonts w:ascii="Arial" w:hAnsi="Arial" w:cs="Arial"/>
          <w:sz w:val="24"/>
          <w:szCs w:val="24"/>
        </w:rPr>
        <w:t>seen and heard.</w:t>
      </w:r>
    </w:p>
    <w:p w14:paraId="015A8885" w14:textId="0E162526" w:rsidR="00950A92" w:rsidRDefault="00993178" w:rsidP="00993178">
      <w:pPr>
        <w:pStyle w:val="Style1"/>
        <w:ind w:left="720" w:hanging="720"/>
        <w:rPr>
          <w:rFonts w:ascii="Arial" w:hAnsi="Arial" w:cs="Arial"/>
          <w:sz w:val="24"/>
          <w:szCs w:val="24"/>
        </w:rPr>
      </w:pPr>
      <w:r>
        <w:rPr>
          <w:rFonts w:ascii="Arial" w:hAnsi="Arial" w:cs="Arial"/>
          <w:sz w:val="24"/>
          <w:szCs w:val="24"/>
        </w:rPr>
        <w:t xml:space="preserve">    </w:t>
      </w:r>
      <w:r w:rsidR="004E2D24">
        <w:rPr>
          <w:rFonts w:ascii="Arial" w:hAnsi="Arial" w:cs="Arial"/>
          <w:sz w:val="24"/>
          <w:szCs w:val="24"/>
        </w:rPr>
        <w:t>Shortly before the Inquiry opened</w:t>
      </w:r>
      <w:r w:rsidR="00774235">
        <w:rPr>
          <w:rFonts w:ascii="Arial" w:hAnsi="Arial" w:cs="Arial"/>
          <w:sz w:val="24"/>
          <w:szCs w:val="24"/>
        </w:rPr>
        <w:t xml:space="preserve">, the </w:t>
      </w:r>
      <w:r w:rsidR="00652E91">
        <w:rPr>
          <w:rFonts w:ascii="Arial" w:hAnsi="Arial" w:cs="Arial"/>
          <w:sz w:val="24"/>
          <w:szCs w:val="24"/>
        </w:rPr>
        <w:t xml:space="preserve">British Horse Society complained to the </w:t>
      </w:r>
      <w:r w:rsidR="00774235">
        <w:rPr>
          <w:rFonts w:ascii="Arial" w:hAnsi="Arial" w:cs="Arial"/>
          <w:sz w:val="24"/>
          <w:szCs w:val="24"/>
        </w:rPr>
        <w:t xml:space="preserve">Planning Inspectorate </w:t>
      </w:r>
      <w:r w:rsidR="00652E91">
        <w:rPr>
          <w:rFonts w:ascii="Arial" w:hAnsi="Arial" w:cs="Arial"/>
          <w:sz w:val="24"/>
          <w:szCs w:val="24"/>
        </w:rPr>
        <w:t xml:space="preserve">over what it considered to be </w:t>
      </w:r>
      <w:r w:rsidR="007902DE">
        <w:rPr>
          <w:rFonts w:ascii="Arial" w:hAnsi="Arial" w:cs="Arial"/>
          <w:sz w:val="24"/>
          <w:szCs w:val="24"/>
        </w:rPr>
        <w:t xml:space="preserve">libellous content within </w:t>
      </w:r>
      <w:r w:rsidR="00B35785">
        <w:rPr>
          <w:rFonts w:ascii="Arial" w:hAnsi="Arial" w:cs="Arial"/>
          <w:sz w:val="24"/>
          <w:szCs w:val="24"/>
        </w:rPr>
        <w:t xml:space="preserve">a paragraph </w:t>
      </w:r>
      <w:r w:rsidR="007902DE">
        <w:rPr>
          <w:rFonts w:ascii="Arial" w:hAnsi="Arial" w:cs="Arial"/>
          <w:sz w:val="24"/>
          <w:szCs w:val="24"/>
        </w:rPr>
        <w:t xml:space="preserve">of the </w:t>
      </w:r>
      <w:r w:rsidR="00B35785">
        <w:rPr>
          <w:rFonts w:ascii="Arial" w:hAnsi="Arial" w:cs="Arial"/>
          <w:sz w:val="24"/>
          <w:szCs w:val="24"/>
        </w:rPr>
        <w:t xml:space="preserve">statutory declaration of </w:t>
      </w:r>
      <w:r w:rsidR="00843E5E">
        <w:rPr>
          <w:rFonts w:ascii="Arial" w:hAnsi="Arial" w:cs="Arial"/>
          <w:sz w:val="24"/>
          <w:szCs w:val="24"/>
        </w:rPr>
        <w:t>Robert</w:t>
      </w:r>
      <w:r w:rsidR="00B35785">
        <w:rPr>
          <w:rFonts w:ascii="Arial" w:hAnsi="Arial" w:cs="Arial"/>
          <w:sz w:val="24"/>
          <w:szCs w:val="24"/>
        </w:rPr>
        <w:t xml:space="preserve"> Bradley</w:t>
      </w:r>
      <w:r w:rsidR="00292A16">
        <w:rPr>
          <w:rFonts w:ascii="Arial" w:hAnsi="Arial" w:cs="Arial"/>
          <w:sz w:val="24"/>
          <w:szCs w:val="24"/>
        </w:rPr>
        <w:t>, one of the statutory objectors</w:t>
      </w:r>
      <w:r w:rsidR="007902DE">
        <w:rPr>
          <w:rFonts w:ascii="Arial" w:hAnsi="Arial" w:cs="Arial"/>
          <w:sz w:val="24"/>
          <w:szCs w:val="24"/>
        </w:rPr>
        <w:t>.</w:t>
      </w:r>
      <w:r w:rsidR="00817022">
        <w:rPr>
          <w:rFonts w:ascii="Arial" w:hAnsi="Arial" w:cs="Arial"/>
          <w:sz w:val="24"/>
          <w:szCs w:val="24"/>
        </w:rPr>
        <w:t xml:space="preserve"> </w:t>
      </w:r>
      <w:r w:rsidR="00352035">
        <w:rPr>
          <w:rFonts w:ascii="Arial" w:hAnsi="Arial" w:cs="Arial"/>
          <w:sz w:val="24"/>
          <w:szCs w:val="24"/>
        </w:rPr>
        <w:t xml:space="preserve">Whilst making no admission, </w:t>
      </w:r>
      <w:r w:rsidR="00CB2112">
        <w:rPr>
          <w:rFonts w:ascii="Arial" w:hAnsi="Arial" w:cs="Arial"/>
          <w:sz w:val="24"/>
          <w:szCs w:val="24"/>
        </w:rPr>
        <w:t xml:space="preserve">Counsel for Mr Bradley offered on his behalf to redact the </w:t>
      </w:r>
      <w:r w:rsidR="00050CD4">
        <w:rPr>
          <w:rFonts w:ascii="Arial" w:hAnsi="Arial" w:cs="Arial"/>
          <w:sz w:val="24"/>
          <w:szCs w:val="24"/>
        </w:rPr>
        <w:t xml:space="preserve">disputed </w:t>
      </w:r>
      <w:r w:rsidR="00CB2112">
        <w:rPr>
          <w:rFonts w:ascii="Arial" w:hAnsi="Arial" w:cs="Arial"/>
          <w:sz w:val="24"/>
          <w:szCs w:val="24"/>
        </w:rPr>
        <w:t xml:space="preserve">content </w:t>
      </w:r>
      <w:proofErr w:type="gramStart"/>
      <w:r w:rsidR="00C84AFF">
        <w:rPr>
          <w:rFonts w:ascii="Arial" w:hAnsi="Arial" w:cs="Arial"/>
          <w:sz w:val="24"/>
          <w:szCs w:val="24"/>
        </w:rPr>
        <w:t xml:space="preserve">in order </w:t>
      </w:r>
      <w:r w:rsidR="00342DDC">
        <w:rPr>
          <w:rFonts w:ascii="Arial" w:hAnsi="Arial" w:cs="Arial"/>
          <w:sz w:val="24"/>
          <w:szCs w:val="24"/>
        </w:rPr>
        <w:t>to</w:t>
      </w:r>
      <w:proofErr w:type="gramEnd"/>
      <w:r w:rsidR="00342DDC">
        <w:rPr>
          <w:rFonts w:ascii="Arial" w:hAnsi="Arial" w:cs="Arial"/>
          <w:sz w:val="24"/>
          <w:szCs w:val="24"/>
        </w:rPr>
        <w:t xml:space="preserve"> avoid any delay </w:t>
      </w:r>
      <w:r w:rsidR="00CD4DB3">
        <w:rPr>
          <w:rFonts w:ascii="Arial" w:hAnsi="Arial" w:cs="Arial"/>
          <w:sz w:val="24"/>
          <w:szCs w:val="24"/>
        </w:rPr>
        <w:t xml:space="preserve">in proceedings whilst matters were resolved. </w:t>
      </w:r>
      <w:r w:rsidR="00FF5049">
        <w:rPr>
          <w:rFonts w:ascii="Arial" w:hAnsi="Arial" w:cs="Arial"/>
          <w:sz w:val="24"/>
          <w:szCs w:val="24"/>
        </w:rPr>
        <w:t>Arrangements were made for all copies to be redacted accordingly.</w:t>
      </w:r>
    </w:p>
    <w:p w14:paraId="558D9F59" w14:textId="1D7E9A23" w:rsidR="00FB7F08" w:rsidRDefault="00993178" w:rsidP="00993178">
      <w:pPr>
        <w:pStyle w:val="Style1"/>
        <w:ind w:left="720" w:hanging="720"/>
        <w:rPr>
          <w:rFonts w:ascii="Arial" w:hAnsi="Arial" w:cs="Arial"/>
          <w:sz w:val="24"/>
          <w:szCs w:val="24"/>
        </w:rPr>
      </w:pPr>
      <w:r>
        <w:rPr>
          <w:rFonts w:ascii="Arial" w:hAnsi="Arial" w:cs="Arial"/>
          <w:sz w:val="24"/>
          <w:szCs w:val="24"/>
        </w:rPr>
        <w:t xml:space="preserve">    </w:t>
      </w:r>
      <w:r w:rsidR="005F35D8">
        <w:rPr>
          <w:rFonts w:ascii="Arial" w:hAnsi="Arial" w:cs="Arial"/>
          <w:sz w:val="24"/>
          <w:szCs w:val="24"/>
        </w:rPr>
        <w:t xml:space="preserve">Following agreement </w:t>
      </w:r>
      <w:r w:rsidR="00E54A4F">
        <w:rPr>
          <w:rFonts w:ascii="Arial" w:hAnsi="Arial" w:cs="Arial"/>
          <w:sz w:val="24"/>
          <w:szCs w:val="24"/>
        </w:rPr>
        <w:t>between</w:t>
      </w:r>
      <w:r w:rsidR="00FB7F08">
        <w:rPr>
          <w:rFonts w:ascii="Arial" w:hAnsi="Arial" w:cs="Arial"/>
          <w:sz w:val="24"/>
          <w:szCs w:val="24"/>
        </w:rPr>
        <w:t xml:space="preserve"> the principal parties, the evidence of the Green Lane Association (</w:t>
      </w:r>
      <w:r w:rsidR="00CE6A88">
        <w:rPr>
          <w:rFonts w:ascii="Arial" w:hAnsi="Arial" w:cs="Arial"/>
          <w:sz w:val="24"/>
          <w:szCs w:val="24"/>
        </w:rPr>
        <w:t>‘</w:t>
      </w:r>
      <w:r w:rsidR="00FB7F08">
        <w:rPr>
          <w:rFonts w:ascii="Arial" w:hAnsi="Arial" w:cs="Arial"/>
          <w:sz w:val="24"/>
          <w:szCs w:val="24"/>
        </w:rPr>
        <w:t>GLASS</w:t>
      </w:r>
      <w:r w:rsidR="00CE6A88">
        <w:rPr>
          <w:rFonts w:ascii="Arial" w:hAnsi="Arial" w:cs="Arial"/>
          <w:sz w:val="24"/>
          <w:szCs w:val="24"/>
        </w:rPr>
        <w:t>’</w:t>
      </w:r>
      <w:r w:rsidR="00FB7F08">
        <w:rPr>
          <w:rFonts w:ascii="Arial" w:hAnsi="Arial" w:cs="Arial"/>
          <w:sz w:val="24"/>
          <w:szCs w:val="24"/>
        </w:rPr>
        <w:t>), which focussed on historical records, was heard ahead of that presented by the statutory objectors.</w:t>
      </w:r>
    </w:p>
    <w:p w14:paraId="1CCC8EDC" w14:textId="2C927F91" w:rsidR="002D26E6" w:rsidRDefault="005F47DE" w:rsidP="002D26E6">
      <w:pPr>
        <w:pStyle w:val="Style1"/>
        <w:ind w:left="720" w:hanging="720"/>
        <w:rPr>
          <w:rFonts w:ascii="Arial" w:hAnsi="Arial" w:cs="Arial"/>
          <w:sz w:val="24"/>
          <w:szCs w:val="24"/>
        </w:rPr>
      </w:pPr>
      <w:r>
        <w:rPr>
          <w:rFonts w:ascii="Arial" w:hAnsi="Arial" w:cs="Arial"/>
          <w:sz w:val="24"/>
          <w:szCs w:val="24"/>
        </w:rPr>
        <w:lastRenderedPageBreak/>
        <w:t xml:space="preserve">    </w:t>
      </w:r>
      <w:r w:rsidR="00FF5049">
        <w:rPr>
          <w:rFonts w:ascii="Arial" w:hAnsi="Arial" w:cs="Arial"/>
          <w:sz w:val="24"/>
          <w:szCs w:val="24"/>
        </w:rPr>
        <w:t xml:space="preserve">The Inquiry was scheduled for 3 days. </w:t>
      </w:r>
      <w:r w:rsidR="00D037AC">
        <w:rPr>
          <w:rFonts w:ascii="Arial" w:hAnsi="Arial" w:cs="Arial"/>
          <w:sz w:val="24"/>
          <w:szCs w:val="24"/>
        </w:rPr>
        <w:t xml:space="preserve">This was </w:t>
      </w:r>
      <w:r w:rsidR="00983325">
        <w:rPr>
          <w:rFonts w:ascii="Arial" w:hAnsi="Arial" w:cs="Arial"/>
          <w:sz w:val="24"/>
          <w:szCs w:val="24"/>
        </w:rPr>
        <w:t>insuf</w:t>
      </w:r>
      <w:r w:rsidR="008A6050">
        <w:rPr>
          <w:rFonts w:ascii="Arial" w:hAnsi="Arial" w:cs="Arial"/>
          <w:sz w:val="24"/>
          <w:szCs w:val="24"/>
        </w:rPr>
        <w:t>fi</w:t>
      </w:r>
      <w:r w:rsidR="00983325">
        <w:rPr>
          <w:rFonts w:ascii="Arial" w:hAnsi="Arial" w:cs="Arial"/>
          <w:sz w:val="24"/>
          <w:szCs w:val="24"/>
        </w:rPr>
        <w:t>c</w:t>
      </w:r>
      <w:r w:rsidR="00D037AC">
        <w:rPr>
          <w:rFonts w:ascii="Arial" w:hAnsi="Arial" w:cs="Arial"/>
          <w:sz w:val="24"/>
          <w:szCs w:val="24"/>
        </w:rPr>
        <w:t>i</w:t>
      </w:r>
      <w:r w:rsidR="00983325">
        <w:rPr>
          <w:rFonts w:ascii="Arial" w:hAnsi="Arial" w:cs="Arial"/>
          <w:sz w:val="24"/>
          <w:szCs w:val="24"/>
        </w:rPr>
        <w:t xml:space="preserve">ent time </w:t>
      </w:r>
      <w:r w:rsidR="003E5D94">
        <w:rPr>
          <w:rFonts w:ascii="Arial" w:hAnsi="Arial" w:cs="Arial"/>
          <w:sz w:val="24"/>
          <w:szCs w:val="24"/>
        </w:rPr>
        <w:t xml:space="preserve">given the </w:t>
      </w:r>
      <w:r w:rsidR="007030F4">
        <w:rPr>
          <w:rFonts w:ascii="Arial" w:hAnsi="Arial" w:cs="Arial"/>
          <w:sz w:val="24"/>
          <w:szCs w:val="24"/>
        </w:rPr>
        <w:t>issues before the Inquiry upon which witness</w:t>
      </w:r>
      <w:r w:rsidR="00371F04">
        <w:rPr>
          <w:rFonts w:ascii="Arial" w:hAnsi="Arial" w:cs="Arial"/>
          <w:sz w:val="24"/>
          <w:szCs w:val="24"/>
        </w:rPr>
        <w:t xml:space="preserve">es were </w:t>
      </w:r>
      <w:r w:rsidR="00B700F5">
        <w:rPr>
          <w:rFonts w:ascii="Arial" w:hAnsi="Arial" w:cs="Arial"/>
          <w:sz w:val="24"/>
          <w:szCs w:val="24"/>
        </w:rPr>
        <w:t xml:space="preserve">to be </w:t>
      </w:r>
      <w:r w:rsidR="00371F04">
        <w:rPr>
          <w:rFonts w:ascii="Arial" w:hAnsi="Arial" w:cs="Arial"/>
          <w:sz w:val="24"/>
          <w:szCs w:val="24"/>
        </w:rPr>
        <w:t xml:space="preserve">called </w:t>
      </w:r>
      <w:r w:rsidR="003E5D94">
        <w:rPr>
          <w:rFonts w:ascii="Arial" w:hAnsi="Arial" w:cs="Arial"/>
          <w:sz w:val="24"/>
          <w:szCs w:val="24"/>
        </w:rPr>
        <w:t xml:space="preserve">and </w:t>
      </w:r>
      <w:r w:rsidR="00C85B4B">
        <w:rPr>
          <w:rFonts w:ascii="Arial" w:hAnsi="Arial" w:cs="Arial"/>
          <w:sz w:val="24"/>
          <w:szCs w:val="24"/>
        </w:rPr>
        <w:t>others wished to be heard</w:t>
      </w:r>
      <w:r w:rsidR="002B2CDA">
        <w:rPr>
          <w:rFonts w:ascii="Arial" w:hAnsi="Arial" w:cs="Arial"/>
          <w:sz w:val="24"/>
          <w:szCs w:val="24"/>
        </w:rPr>
        <w:t xml:space="preserve">. </w:t>
      </w:r>
      <w:r w:rsidR="000B4B65">
        <w:rPr>
          <w:rFonts w:ascii="Arial" w:hAnsi="Arial" w:cs="Arial"/>
          <w:sz w:val="24"/>
          <w:szCs w:val="24"/>
        </w:rPr>
        <w:t xml:space="preserve">The Inquiry resumed </w:t>
      </w:r>
      <w:r w:rsidR="0080611A">
        <w:rPr>
          <w:rFonts w:ascii="Arial" w:hAnsi="Arial" w:cs="Arial"/>
          <w:sz w:val="24"/>
          <w:szCs w:val="24"/>
        </w:rPr>
        <w:t>on 3 October 2023 for a further 2 days</w:t>
      </w:r>
      <w:r w:rsidR="00A750B9">
        <w:rPr>
          <w:rFonts w:ascii="Arial" w:hAnsi="Arial" w:cs="Arial"/>
          <w:sz w:val="24"/>
          <w:szCs w:val="24"/>
        </w:rPr>
        <w:t xml:space="preserve"> in person</w:t>
      </w:r>
      <w:r w:rsidR="0080611A">
        <w:rPr>
          <w:rFonts w:ascii="Arial" w:hAnsi="Arial" w:cs="Arial"/>
          <w:sz w:val="24"/>
          <w:szCs w:val="24"/>
        </w:rPr>
        <w:t>.</w:t>
      </w:r>
      <w:r w:rsidR="003A3FA9">
        <w:rPr>
          <w:rFonts w:ascii="Arial" w:hAnsi="Arial" w:cs="Arial"/>
          <w:sz w:val="24"/>
          <w:szCs w:val="24"/>
        </w:rPr>
        <w:t xml:space="preserve"> </w:t>
      </w:r>
      <w:r w:rsidR="00546D9D">
        <w:rPr>
          <w:rFonts w:ascii="Arial" w:hAnsi="Arial" w:cs="Arial"/>
          <w:sz w:val="24"/>
          <w:szCs w:val="24"/>
        </w:rPr>
        <w:t>Regrettably</w:t>
      </w:r>
      <w:r w:rsidR="00CD3CF9">
        <w:rPr>
          <w:rFonts w:ascii="Arial" w:hAnsi="Arial" w:cs="Arial"/>
          <w:sz w:val="24"/>
          <w:szCs w:val="24"/>
        </w:rPr>
        <w:t xml:space="preserve">, due to an </w:t>
      </w:r>
      <w:r w:rsidR="005678B6">
        <w:rPr>
          <w:rFonts w:ascii="Arial" w:hAnsi="Arial" w:cs="Arial"/>
          <w:sz w:val="24"/>
          <w:szCs w:val="24"/>
        </w:rPr>
        <w:t>oversight</w:t>
      </w:r>
      <w:r w:rsidR="00CD3CF9">
        <w:rPr>
          <w:rFonts w:ascii="Arial" w:hAnsi="Arial" w:cs="Arial"/>
          <w:sz w:val="24"/>
          <w:szCs w:val="24"/>
        </w:rPr>
        <w:t xml:space="preserve"> at </w:t>
      </w:r>
      <w:r w:rsidR="00F27924">
        <w:rPr>
          <w:rFonts w:ascii="Arial" w:hAnsi="Arial" w:cs="Arial"/>
          <w:sz w:val="24"/>
          <w:szCs w:val="24"/>
        </w:rPr>
        <w:t>the Planning Inspectorate</w:t>
      </w:r>
      <w:r w:rsidR="00CD3CF9">
        <w:rPr>
          <w:rFonts w:ascii="Arial" w:hAnsi="Arial" w:cs="Arial"/>
          <w:sz w:val="24"/>
          <w:szCs w:val="24"/>
        </w:rPr>
        <w:t xml:space="preserve">, </w:t>
      </w:r>
      <w:r w:rsidR="00546C91">
        <w:rPr>
          <w:rFonts w:ascii="Arial" w:hAnsi="Arial" w:cs="Arial"/>
          <w:sz w:val="24"/>
          <w:szCs w:val="24"/>
        </w:rPr>
        <w:t xml:space="preserve">I was not informed of a change in venue resulting in day 4 of the Inquiry opening late at 10.30am. </w:t>
      </w:r>
    </w:p>
    <w:p w14:paraId="05D9F5DE" w14:textId="5C9CBF1D" w:rsidR="00586EFA" w:rsidRDefault="00586EFA" w:rsidP="002D26E6">
      <w:pPr>
        <w:pStyle w:val="Style1"/>
        <w:ind w:left="720" w:hanging="720"/>
        <w:rPr>
          <w:rFonts w:ascii="Arial" w:hAnsi="Arial" w:cs="Arial"/>
          <w:sz w:val="24"/>
          <w:szCs w:val="24"/>
        </w:rPr>
      </w:pPr>
      <w:r>
        <w:rPr>
          <w:rFonts w:ascii="Arial" w:hAnsi="Arial" w:cs="Arial"/>
          <w:sz w:val="24"/>
          <w:szCs w:val="24"/>
        </w:rPr>
        <w:t xml:space="preserve">    </w:t>
      </w:r>
      <w:r w:rsidR="009B4905">
        <w:rPr>
          <w:rFonts w:ascii="Arial" w:hAnsi="Arial" w:cs="Arial"/>
          <w:sz w:val="24"/>
          <w:szCs w:val="24"/>
        </w:rPr>
        <w:t xml:space="preserve">Mr Champion, the </w:t>
      </w:r>
      <w:r w:rsidR="00F64838">
        <w:rPr>
          <w:rFonts w:ascii="Arial" w:hAnsi="Arial" w:cs="Arial"/>
          <w:sz w:val="24"/>
          <w:szCs w:val="24"/>
        </w:rPr>
        <w:t>OMA’s</w:t>
      </w:r>
      <w:r w:rsidR="009B4905">
        <w:rPr>
          <w:rFonts w:ascii="Arial" w:hAnsi="Arial" w:cs="Arial"/>
          <w:sz w:val="24"/>
          <w:szCs w:val="24"/>
        </w:rPr>
        <w:t xml:space="preserve"> Definitive Map Officer</w:t>
      </w:r>
      <w:r w:rsidR="00604D26">
        <w:rPr>
          <w:rFonts w:ascii="Arial" w:hAnsi="Arial" w:cs="Arial"/>
          <w:sz w:val="24"/>
          <w:szCs w:val="24"/>
        </w:rPr>
        <w:t>,</w:t>
      </w:r>
      <w:r w:rsidR="009B4905">
        <w:rPr>
          <w:rFonts w:ascii="Arial" w:hAnsi="Arial" w:cs="Arial"/>
          <w:sz w:val="24"/>
          <w:szCs w:val="24"/>
        </w:rPr>
        <w:t xml:space="preserve"> </w:t>
      </w:r>
      <w:r w:rsidR="00274EB4">
        <w:rPr>
          <w:rFonts w:ascii="Arial" w:hAnsi="Arial" w:cs="Arial"/>
          <w:sz w:val="24"/>
          <w:szCs w:val="24"/>
        </w:rPr>
        <w:t xml:space="preserve">was unable to attend the Inquiry on 3 and 4 October 2023. </w:t>
      </w:r>
      <w:r w:rsidR="00C11786">
        <w:rPr>
          <w:rFonts w:ascii="Arial" w:hAnsi="Arial" w:cs="Arial"/>
          <w:sz w:val="24"/>
          <w:szCs w:val="24"/>
        </w:rPr>
        <w:t xml:space="preserve">No objection was raised to the use of a webcam to enable Mr Champion </w:t>
      </w:r>
      <w:r w:rsidR="00274EB4">
        <w:rPr>
          <w:rFonts w:ascii="Arial" w:hAnsi="Arial" w:cs="Arial"/>
          <w:sz w:val="24"/>
          <w:szCs w:val="24"/>
        </w:rPr>
        <w:t xml:space="preserve">to </w:t>
      </w:r>
      <w:r w:rsidR="009B4905">
        <w:rPr>
          <w:rFonts w:ascii="Arial" w:hAnsi="Arial" w:cs="Arial"/>
          <w:sz w:val="24"/>
          <w:szCs w:val="24"/>
        </w:rPr>
        <w:t>observ</w:t>
      </w:r>
      <w:r w:rsidR="00C11786">
        <w:rPr>
          <w:rFonts w:ascii="Arial" w:hAnsi="Arial" w:cs="Arial"/>
          <w:sz w:val="24"/>
          <w:szCs w:val="24"/>
        </w:rPr>
        <w:t>e</w:t>
      </w:r>
      <w:r w:rsidR="009B4905">
        <w:rPr>
          <w:rFonts w:ascii="Arial" w:hAnsi="Arial" w:cs="Arial"/>
          <w:sz w:val="24"/>
          <w:szCs w:val="24"/>
        </w:rPr>
        <w:t xml:space="preserve"> proceedings</w:t>
      </w:r>
      <w:r w:rsidR="00C11786">
        <w:rPr>
          <w:rFonts w:ascii="Arial" w:hAnsi="Arial" w:cs="Arial"/>
          <w:sz w:val="24"/>
          <w:szCs w:val="24"/>
        </w:rPr>
        <w:t xml:space="preserve"> remotely.</w:t>
      </w:r>
      <w:r w:rsidR="009B4905">
        <w:rPr>
          <w:rFonts w:ascii="Arial" w:hAnsi="Arial" w:cs="Arial"/>
          <w:sz w:val="24"/>
          <w:szCs w:val="24"/>
        </w:rPr>
        <w:t xml:space="preserve"> </w:t>
      </w:r>
    </w:p>
    <w:p w14:paraId="5D4D6DF9" w14:textId="15EB99D9" w:rsidR="006263CA" w:rsidRPr="002D26E6" w:rsidRDefault="002D26E6" w:rsidP="002D26E6">
      <w:pPr>
        <w:pStyle w:val="Style1"/>
        <w:ind w:left="720" w:hanging="720"/>
        <w:rPr>
          <w:rFonts w:ascii="Arial" w:hAnsi="Arial" w:cs="Arial"/>
          <w:sz w:val="24"/>
          <w:szCs w:val="24"/>
        </w:rPr>
      </w:pPr>
      <w:r>
        <w:rPr>
          <w:rFonts w:ascii="Arial" w:hAnsi="Arial" w:cs="Arial"/>
          <w:sz w:val="24"/>
          <w:szCs w:val="24"/>
        </w:rPr>
        <w:t xml:space="preserve">    </w:t>
      </w:r>
      <w:r w:rsidR="006263CA" w:rsidRPr="002D26E6">
        <w:rPr>
          <w:rFonts w:ascii="Arial" w:hAnsi="Arial" w:cs="Arial"/>
          <w:sz w:val="24"/>
          <w:szCs w:val="24"/>
        </w:rPr>
        <w:t>Due to</w:t>
      </w:r>
      <w:r w:rsidR="005F47DE" w:rsidRPr="002D26E6">
        <w:rPr>
          <w:rFonts w:ascii="Arial" w:hAnsi="Arial" w:cs="Arial"/>
          <w:sz w:val="24"/>
          <w:szCs w:val="24"/>
        </w:rPr>
        <w:t xml:space="preserve"> </w:t>
      </w:r>
      <w:r w:rsidR="006263CA" w:rsidRPr="002D26E6">
        <w:rPr>
          <w:rFonts w:ascii="Arial" w:hAnsi="Arial" w:cs="Arial"/>
          <w:sz w:val="24"/>
          <w:szCs w:val="24"/>
        </w:rPr>
        <w:t>a ra</w:t>
      </w:r>
      <w:r>
        <w:rPr>
          <w:rFonts w:ascii="Arial" w:hAnsi="Arial" w:cs="Arial"/>
          <w:sz w:val="24"/>
          <w:szCs w:val="24"/>
        </w:rPr>
        <w:t>i</w:t>
      </w:r>
      <w:r w:rsidR="006263CA" w:rsidRPr="002D26E6">
        <w:rPr>
          <w:rFonts w:ascii="Arial" w:hAnsi="Arial" w:cs="Arial"/>
          <w:sz w:val="24"/>
          <w:szCs w:val="24"/>
        </w:rPr>
        <w:t xml:space="preserve">l strike, I agreed that </w:t>
      </w:r>
      <w:r w:rsidR="008B4C9F" w:rsidRPr="002D26E6">
        <w:rPr>
          <w:rFonts w:ascii="Arial" w:hAnsi="Arial" w:cs="Arial"/>
          <w:sz w:val="24"/>
          <w:szCs w:val="24"/>
        </w:rPr>
        <w:t xml:space="preserve">exceptional circumstances existed for </w:t>
      </w:r>
      <w:r w:rsidR="00F756D5">
        <w:rPr>
          <w:rFonts w:ascii="Arial" w:hAnsi="Arial" w:cs="Arial"/>
          <w:sz w:val="24"/>
          <w:szCs w:val="24"/>
        </w:rPr>
        <w:t xml:space="preserve">a blended event </w:t>
      </w:r>
      <w:r>
        <w:rPr>
          <w:rFonts w:ascii="Arial" w:hAnsi="Arial" w:cs="Arial"/>
          <w:sz w:val="24"/>
          <w:szCs w:val="24"/>
        </w:rPr>
        <w:t>on 4 October 2023</w:t>
      </w:r>
      <w:r w:rsidR="00691F7A">
        <w:rPr>
          <w:rFonts w:ascii="Arial" w:hAnsi="Arial" w:cs="Arial"/>
          <w:sz w:val="24"/>
          <w:szCs w:val="24"/>
        </w:rPr>
        <w:t xml:space="preserve"> so that anyone affected could </w:t>
      </w:r>
      <w:r w:rsidR="001619EC">
        <w:rPr>
          <w:rFonts w:ascii="Arial" w:hAnsi="Arial" w:cs="Arial"/>
          <w:sz w:val="24"/>
          <w:szCs w:val="24"/>
        </w:rPr>
        <w:t>attend rem</w:t>
      </w:r>
      <w:r w:rsidR="00691F7A">
        <w:rPr>
          <w:rFonts w:ascii="Arial" w:hAnsi="Arial" w:cs="Arial"/>
          <w:sz w:val="24"/>
          <w:szCs w:val="24"/>
        </w:rPr>
        <w:t>otely</w:t>
      </w:r>
      <w:r w:rsidR="001619EC">
        <w:rPr>
          <w:rFonts w:ascii="Arial" w:hAnsi="Arial" w:cs="Arial"/>
          <w:sz w:val="24"/>
          <w:szCs w:val="24"/>
        </w:rPr>
        <w:t xml:space="preserve">. </w:t>
      </w:r>
      <w:r w:rsidR="005470B7">
        <w:rPr>
          <w:rFonts w:ascii="Arial" w:hAnsi="Arial" w:cs="Arial"/>
          <w:sz w:val="24"/>
          <w:szCs w:val="24"/>
        </w:rPr>
        <w:t xml:space="preserve">As it was, all </w:t>
      </w:r>
      <w:r w:rsidR="0032089F">
        <w:rPr>
          <w:rFonts w:ascii="Arial" w:hAnsi="Arial" w:cs="Arial"/>
          <w:sz w:val="24"/>
          <w:szCs w:val="24"/>
        </w:rPr>
        <w:t xml:space="preserve">advocates </w:t>
      </w:r>
      <w:r w:rsidR="00624B7A">
        <w:rPr>
          <w:rFonts w:ascii="Arial" w:hAnsi="Arial" w:cs="Arial"/>
          <w:sz w:val="24"/>
          <w:szCs w:val="24"/>
        </w:rPr>
        <w:t xml:space="preserve">were able to </w:t>
      </w:r>
      <w:proofErr w:type="gramStart"/>
      <w:r w:rsidR="0032089F">
        <w:rPr>
          <w:rFonts w:ascii="Arial" w:hAnsi="Arial" w:cs="Arial"/>
          <w:sz w:val="24"/>
          <w:szCs w:val="24"/>
        </w:rPr>
        <w:t>ma</w:t>
      </w:r>
      <w:r w:rsidR="00BA5E5C">
        <w:rPr>
          <w:rFonts w:ascii="Arial" w:hAnsi="Arial" w:cs="Arial"/>
          <w:sz w:val="24"/>
          <w:szCs w:val="24"/>
        </w:rPr>
        <w:t>k</w:t>
      </w:r>
      <w:r w:rsidR="0032089F">
        <w:rPr>
          <w:rFonts w:ascii="Arial" w:hAnsi="Arial" w:cs="Arial"/>
          <w:sz w:val="24"/>
          <w:szCs w:val="24"/>
        </w:rPr>
        <w:t>e arran</w:t>
      </w:r>
      <w:r w:rsidR="00F03705">
        <w:rPr>
          <w:rFonts w:ascii="Arial" w:hAnsi="Arial" w:cs="Arial"/>
          <w:sz w:val="24"/>
          <w:szCs w:val="24"/>
        </w:rPr>
        <w:t>gements</w:t>
      </w:r>
      <w:proofErr w:type="gramEnd"/>
      <w:r w:rsidR="00F03705">
        <w:rPr>
          <w:rFonts w:ascii="Arial" w:hAnsi="Arial" w:cs="Arial"/>
          <w:sz w:val="24"/>
          <w:szCs w:val="24"/>
        </w:rPr>
        <w:t xml:space="preserve"> </w:t>
      </w:r>
      <w:r w:rsidR="00546D9D">
        <w:rPr>
          <w:rFonts w:ascii="Arial" w:hAnsi="Arial" w:cs="Arial"/>
          <w:sz w:val="24"/>
          <w:szCs w:val="24"/>
        </w:rPr>
        <w:t>to appear in person for the final day</w:t>
      </w:r>
      <w:r w:rsidR="00EE3536">
        <w:rPr>
          <w:rFonts w:ascii="Arial" w:hAnsi="Arial" w:cs="Arial"/>
          <w:sz w:val="24"/>
          <w:szCs w:val="24"/>
        </w:rPr>
        <w:t xml:space="preserve"> and no</w:t>
      </w:r>
      <w:r w:rsidR="004F7EDC">
        <w:rPr>
          <w:rFonts w:ascii="Arial" w:hAnsi="Arial" w:cs="Arial"/>
          <w:sz w:val="24"/>
          <w:szCs w:val="24"/>
        </w:rPr>
        <w:t>-one else requested remote access</w:t>
      </w:r>
      <w:r w:rsidR="00546D9D">
        <w:rPr>
          <w:rFonts w:ascii="Arial" w:hAnsi="Arial" w:cs="Arial"/>
          <w:sz w:val="24"/>
          <w:szCs w:val="24"/>
        </w:rPr>
        <w:t>.</w:t>
      </w:r>
      <w:r w:rsidR="005F47DE" w:rsidRPr="002D26E6">
        <w:rPr>
          <w:rFonts w:ascii="Arial" w:hAnsi="Arial" w:cs="Arial"/>
          <w:sz w:val="24"/>
          <w:szCs w:val="24"/>
        </w:rPr>
        <w:t xml:space="preserve"> </w:t>
      </w:r>
    </w:p>
    <w:p w14:paraId="6F2838BA" w14:textId="55915D89" w:rsidR="001E1EF5" w:rsidRPr="00B4110D" w:rsidRDefault="002D26E6" w:rsidP="00E36DC4">
      <w:pPr>
        <w:pStyle w:val="Style1"/>
        <w:ind w:left="720" w:hanging="720"/>
        <w:rPr>
          <w:rFonts w:ascii="Arial" w:hAnsi="Arial" w:cs="Arial"/>
          <w:bCs/>
          <w:sz w:val="24"/>
          <w:szCs w:val="24"/>
        </w:rPr>
      </w:pPr>
      <w:r w:rsidRPr="00B4110D">
        <w:rPr>
          <w:rFonts w:ascii="Arial" w:hAnsi="Arial" w:cs="Arial"/>
          <w:sz w:val="24"/>
          <w:szCs w:val="24"/>
        </w:rPr>
        <w:t xml:space="preserve">    </w:t>
      </w:r>
      <w:r w:rsidR="0080611A" w:rsidRPr="00B4110D">
        <w:rPr>
          <w:rFonts w:ascii="Arial" w:hAnsi="Arial" w:cs="Arial"/>
          <w:sz w:val="24"/>
          <w:szCs w:val="24"/>
        </w:rPr>
        <w:t>My site visit was conducted on the morning of 25 May 2023</w:t>
      </w:r>
      <w:r w:rsidR="001E1EF5" w:rsidRPr="00B4110D">
        <w:rPr>
          <w:rFonts w:ascii="Arial" w:hAnsi="Arial" w:cs="Arial"/>
          <w:sz w:val="24"/>
          <w:szCs w:val="24"/>
        </w:rPr>
        <w:t>.</w:t>
      </w:r>
      <w:r w:rsidR="0080611A" w:rsidRPr="00B4110D">
        <w:rPr>
          <w:rFonts w:ascii="Arial" w:hAnsi="Arial" w:cs="Arial"/>
          <w:sz w:val="24"/>
          <w:szCs w:val="24"/>
        </w:rPr>
        <w:t xml:space="preserve"> I was accompanied by Mrs Bradley (</w:t>
      </w:r>
      <w:r w:rsidR="00490274">
        <w:rPr>
          <w:rFonts w:ascii="Arial" w:hAnsi="Arial" w:cs="Arial"/>
          <w:sz w:val="24"/>
          <w:szCs w:val="24"/>
        </w:rPr>
        <w:t xml:space="preserve">statutory </w:t>
      </w:r>
      <w:r w:rsidR="0080611A" w:rsidRPr="00B4110D">
        <w:rPr>
          <w:rFonts w:ascii="Arial" w:hAnsi="Arial" w:cs="Arial"/>
          <w:sz w:val="24"/>
          <w:szCs w:val="24"/>
        </w:rPr>
        <w:t>objector), Mr Carr (</w:t>
      </w:r>
      <w:r w:rsidR="00AC5579" w:rsidRPr="00B4110D">
        <w:rPr>
          <w:rFonts w:ascii="Arial" w:hAnsi="Arial" w:cs="Arial"/>
          <w:sz w:val="24"/>
          <w:szCs w:val="24"/>
        </w:rPr>
        <w:t xml:space="preserve">objectors’ </w:t>
      </w:r>
      <w:r w:rsidR="0080611A" w:rsidRPr="00B4110D">
        <w:rPr>
          <w:rFonts w:ascii="Arial" w:hAnsi="Arial" w:cs="Arial"/>
          <w:sz w:val="24"/>
          <w:szCs w:val="24"/>
        </w:rPr>
        <w:t>consultant) and Mr Champion (</w:t>
      </w:r>
      <w:r w:rsidR="00490274">
        <w:rPr>
          <w:rFonts w:ascii="Arial" w:hAnsi="Arial" w:cs="Arial"/>
          <w:sz w:val="24"/>
          <w:szCs w:val="24"/>
        </w:rPr>
        <w:t>for the OMA</w:t>
      </w:r>
      <w:r w:rsidR="0080611A" w:rsidRPr="00B4110D">
        <w:rPr>
          <w:rFonts w:ascii="Arial" w:hAnsi="Arial" w:cs="Arial"/>
          <w:sz w:val="24"/>
          <w:szCs w:val="24"/>
        </w:rPr>
        <w:t xml:space="preserve">). </w:t>
      </w:r>
      <w:r w:rsidR="001138B2" w:rsidRPr="00B4110D">
        <w:rPr>
          <w:rFonts w:ascii="Arial" w:hAnsi="Arial" w:cs="Arial"/>
          <w:sz w:val="24"/>
          <w:szCs w:val="24"/>
        </w:rPr>
        <w:t xml:space="preserve">The western </w:t>
      </w:r>
      <w:r w:rsidR="003B3A02" w:rsidRPr="00B4110D">
        <w:rPr>
          <w:rFonts w:ascii="Arial" w:hAnsi="Arial" w:cs="Arial"/>
          <w:sz w:val="24"/>
          <w:szCs w:val="24"/>
        </w:rPr>
        <w:t xml:space="preserve">stretch of the route between the farmyard and Nether Moor Road was </w:t>
      </w:r>
      <w:r w:rsidR="00C67648" w:rsidRPr="00B4110D">
        <w:rPr>
          <w:rFonts w:ascii="Arial" w:hAnsi="Arial" w:cs="Arial"/>
          <w:sz w:val="24"/>
          <w:szCs w:val="24"/>
        </w:rPr>
        <w:t xml:space="preserve">heavily overgrown making it unsuitable </w:t>
      </w:r>
      <w:r w:rsidR="00B918EE" w:rsidRPr="00B4110D">
        <w:rPr>
          <w:rFonts w:ascii="Arial" w:hAnsi="Arial" w:cs="Arial"/>
          <w:sz w:val="24"/>
          <w:szCs w:val="24"/>
        </w:rPr>
        <w:t xml:space="preserve">for </w:t>
      </w:r>
      <w:r w:rsidR="00C67648" w:rsidRPr="00B4110D">
        <w:rPr>
          <w:rFonts w:ascii="Arial" w:hAnsi="Arial" w:cs="Arial"/>
          <w:sz w:val="24"/>
          <w:szCs w:val="24"/>
        </w:rPr>
        <w:t xml:space="preserve">safe </w:t>
      </w:r>
      <w:r w:rsidR="00B918EE" w:rsidRPr="00B4110D">
        <w:rPr>
          <w:rFonts w:ascii="Arial" w:hAnsi="Arial" w:cs="Arial"/>
          <w:sz w:val="24"/>
          <w:szCs w:val="24"/>
        </w:rPr>
        <w:t>passage on foot</w:t>
      </w:r>
      <w:r w:rsidR="00DC57B7" w:rsidRPr="00B4110D">
        <w:rPr>
          <w:rFonts w:ascii="Arial" w:hAnsi="Arial" w:cs="Arial"/>
          <w:sz w:val="24"/>
          <w:szCs w:val="24"/>
        </w:rPr>
        <w:t>.</w:t>
      </w:r>
      <w:r w:rsidR="007A7585" w:rsidRPr="00B4110D">
        <w:rPr>
          <w:rFonts w:ascii="Arial" w:hAnsi="Arial" w:cs="Arial"/>
          <w:sz w:val="24"/>
          <w:szCs w:val="24"/>
        </w:rPr>
        <w:t xml:space="preserve"> Therefore, I observed </w:t>
      </w:r>
      <w:r w:rsidR="00A7349E" w:rsidRPr="00B4110D">
        <w:rPr>
          <w:rFonts w:ascii="Arial" w:hAnsi="Arial" w:cs="Arial"/>
          <w:sz w:val="24"/>
          <w:szCs w:val="24"/>
        </w:rPr>
        <w:t xml:space="preserve">this </w:t>
      </w:r>
      <w:r w:rsidR="00EE3005" w:rsidRPr="00B4110D">
        <w:rPr>
          <w:rFonts w:ascii="Arial" w:hAnsi="Arial" w:cs="Arial"/>
          <w:sz w:val="24"/>
          <w:szCs w:val="24"/>
        </w:rPr>
        <w:t>stretch</w:t>
      </w:r>
      <w:r w:rsidR="007A7585" w:rsidRPr="00B4110D">
        <w:rPr>
          <w:rFonts w:ascii="Arial" w:hAnsi="Arial" w:cs="Arial"/>
          <w:sz w:val="24"/>
          <w:szCs w:val="24"/>
        </w:rPr>
        <w:t xml:space="preserve"> by walking </w:t>
      </w:r>
      <w:r w:rsidR="00965B27" w:rsidRPr="00B4110D">
        <w:rPr>
          <w:rFonts w:ascii="Arial" w:hAnsi="Arial" w:cs="Arial"/>
          <w:sz w:val="24"/>
          <w:szCs w:val="24"/>
        </w:rPr>
        <w:t xml:space="preserve">through the fields </w:t>
      </w:r>
      <w:r w:rsidR="005B6DC5" w:rsidRPr="00B4110D">
        <w:rPr>
          <w:rFonts w:ascii="Arial" w:hAnsi="Arial" w:cs="Arial"/>
          <w:sz w:val="24"/>
          <w:szCs w:val="24"/>
        </w:rPr>
        <w:t xml:space="preserve">immediately </w:t>
      </w:r>
      <w:r w:rsidR="007A7585" w:rsidRPr="00B4110D">
        <w:rPr>
          <w:rFonts w:ascii="Arial" w:hAnsi="Arial" w:cs="Arial"/>
          <w:sz w:val="24"/>
          <w:szCs w:val="24"/>
        </w:rPr>
        <w:t xml:space="preserve">adjacent to the stone wall </w:t>
      </w:r>
      <w:r w:rsidR="00965B27" w:rsidRPr="00B4110D">
        <w:rPr>
          <w:rFonts w:ascii="Arial" w:hAnsi="Arial" w:cs="Arial"/>
          <w:sz w:val="24"/>
          <w:szCs w:val="24"/>
        </w:rPr>
        <w:t>enclos</w:t>
      </w:r>
      <w:r w:rsidR="00BB605B" w:rsidRPr="00B4110D">
        <w:rPr>
          <w:rFonts w:ascii="Arial" w:hAnsi="Arial" w:cs="Arial"/>
          <w:sz w:val="24"/>
          <w:szCs w:val="24"/>
        </w:rPr>
        <w:t>ing</w:t>
      </w:r>
      <w:r w:rsidR="001F160F" w:rsidRPr="00B4110D">
        <w:rPr>
          <w:rFonts w:ascii="Arial" w:hAnsi="Arial" w:cs="Arial"/>
          <w:sz w:val="24"/>
          <w:szCs w:val="24"/>
        </w:rPr>
        <w:t xml:space="preserve"> this part of</w:t>
      </w:r>
      <w:r w:rsidR="00965B27" w:rsidRPr="00B4110D">
        <w:rPr>
          <w:rFonts w:ascii="Arial" w:hAnsi="Arial" w:cs="Arial"/>
          <w:sz w:val="24"/>
          <w:szCs w:val="24"/>
        </w:rPr>
        <w:t xml:space="preserve"> the route. </w:t>
      </w:r>
    </w:p>
    <w:p w14:paraId="6EE0F750" w14:textId="1DD696FC" w:rsidR="0080611A" w:rsidRPr="0080611A" w:rsidRDefault="005F47DE" w:rsidP="005F47DE">
      <w:pPr>
        <w:pStyle w:val="Style1"/>
        <w:ind w:left="720" w:hanging="720"/>
        <w:rPr>
          <w:rFonts w:ascii="Arial" w:hAnsi="Arial" w:cs="Arial"/>
          <w:bCs/>
          <w:sz w:val="24"/>
          <w:szCs w:val="24"/>
        </w:rPr>
      </w:pPr>
      <w:r>
        <w:rPr>
          <w:rFonts w:ascii="Arial" w:hAnsi="Arial" w:cs="Arial"/>
          <w:sz w:val="24"/>
          <w:szCs w:val="24"/>
        </w:rPr>
        <w:t xml:space="preserve">    </w:t>
      </w:r>
      <w:r w:rsidR="0080611A" w:rsidRPr="0080611A">
        <w:rPr>
          <w:rFonts w:ascii="Arial" w:hAnsi="Arial" w:cs="Arial"/>
          <w:sz w:val="24"/>
          <w:szCs w:val="24"/>
        </w:rPr>
        <w:t xml:space="preserve">During the site visit it emerged that </w:t>
      </w:r>
      <w:r w:rsidR="0080611A" w:rsidRPr="0080611A">
        <w:rPr>
          <w:rFonts w:ascii="Arial" w:hAnsi="Arial" w:cs="Arial"/>
          <w:bCs/>
          <w:sz w:val="24"/>
          <w:szCs w:val="24"/>
        </w:rPr>
        <w:t xml:space="preserve">the points </w:t>
      </w:r>
      <w:r w:rsidR="00F010F5">
        <w:rPr>
          <w:rFonts w:ascii="Arial" w:hAnsi="Arial" w:cs="Arial"/>
          <w:bCs/>
          <w:sz w:val="24"/>
          <w:szCs w:val="24"/>
        </w:rPr>
        <w:t xml:space="preserve">shown on the Order Map </w:t>
      </w:r>
      <w:r w:rsidR="0080611A" w:rsidRPr="0080611A">
        <w:rPr>
          <w:rFonts w:ascii="Arial" w:hAnsi="Arial" w:cs="Arial"/>
          <w:bCs/>
          <w:sz w:val="24"/>
          <w:szCs w:val="24"/>
        </w:rPr>
        <w:t xml:space="preserve">for </w:t>
      </w:r>
      <w:r w:rsidR="009D6DA1">
        <w:rPr>
          <w:rFonts w:ascii="Arial" w:hAnsi="Arial" w:cs="Arial"/>
          <w:bCs/>
          <w:sz w:val="24"/>
          <w:szCs w:val="24"/>
        </w:rPr>
        <w:t xml:space="preserve">the position of </w:t>
      </w:r>
      <w:r w:rsidR="0080611A" w:rsidRPr="0080611A">
        <w:rPr>
          <w:rFonts w:ascii="Arial" w:hAnsi="Arial" w:cs="Arial"/>
          <w:bCs/>
          <w:sz w:val="24"/>
          <w:szCs w:val="24"/>
        </w:rPr>
        <w:t>gates and poles d</w:t>
      </w:r>
      <w:r w:rsidR="009D6DA1">
        <w:rPr>
          <w:rFonts w:ascii="Arial" w:hAnsi="Arial" w:cs="Arial"/>
          <w:bCs/>
          <w:sz w:val="24"/>
          <w:szCs w:val="24"/>
        </w:rPr>
        <w:t>o</w:t>
      </w:r>
      <w:r w:rsidR="0080611A" w:rsidRPr="0080611A">
        <w:rPr>
          <w:rFonts w:ascii="Arial" w:hAnsi="Arial" w:cs="Arial"/>
          <w:bCs/>
          <w:sz w:val="24"/>
          <w:szCs w:val="24"/>
        </w:rPr>
        <w:t xml:space="preserve"> not appear to correspond with those </w:t>
      </w:r>
      <w:r w:rsidR="000378AB">
        <w:rPr>
          <w:rFonts w:ascii="Arial" w:hAnsi="Arial" w:cs="Arial"/>
          <w:bCs/>
          <w:sz w:val="24"/>
          <w:szCs w:val="24"/>
        </w:rPr>
        <w:t>on the ground</w:t>
      </w:r>
      <w:r w:rsidR="0080611A" w:rsidRPr="0080611A">
        <w:rPr>
          <w:rFonts w:ascii="Arial" w:hAnsi="Arial" w:cs="Arial"/>
          <w:bCs/>
          <w:sz w:val="24"/>
          <w:szCs w:val="24"/>
        </w:rPr>
        <w:t xml:space="preserve">. I was shown various points where </w:t>
      </w:r>
      <w:r w:rsidR="008067EC">
        <w:rPr>
          <w:rFonts w:ascii="Arial" w:hAnsi="Arial" w:cs="Arial"/>
          <w:bCs/>
          <w:sz w:val="24"/>
          <w:szCs w:val="24"/>
        </w:rPr>
        <w:t xml:space="preserve">metal </w:t>
      </w:r>
      <w:r w:rsidR="0080611A" w:rsidRPr="0080611A">
        <w:rPr>
          <w:rFonts w:ascii="Arial" w:hAnsi="Arial" w:cs="Arial"/>
          <w:bCs/>
          <w:sz w:val="24"/>
          <w:szCs w:val="24"/>
        </w:rPr>
        <w:t>poles are placed across the route for the purposes of moving livestock</w:t>
      </w:r>
      <w:r w:rsidR="00CB2BAB">
        <w:rPr>
          <w:rFonts w:ascii="Arial" w:hAnsi="Arial" w:cs="Arial"/>
          <w:bCs/>
          <w:sz w:val="24"/>
          <w:szCs w:val="24"/>
        </w:rPr>
        <w:t>. T</w:t>
      </w:r>
      <w:r w:rsidR="0080611A" w:rsidRPr="0080611A">
        <w:rPr>
          <w:rFonts w:ascii="Arial" w:hAnsi="Arial" w:cs="Arial"/>
          <w:bCs/>
          <w:sz w:val="24"/>
          <w:szCs w:val="24"/>
        </w:rPr>
        <w:t xml:space="preserve">he location varies depending upon where cows are being moved to or from. </w:t>
      </w:r>
      <w:r w:rsidR="003B0AB5">
        <w:rPr>
          <w:rFonts w:ascii="Arial" w:hAnsi="Arial" w:cs="Arial"/>
          <w:bCs/>
          <w:sz w:val="24"/>
          <w:szCs w:val="24"/>
        </w:rPr>
        <w:t xml:space="preserve">The </w:t>
      </w:r>
      <w:r w:rsidR="00C60B2A">
        <w:rPr>
          <w:rFonts w:ascii="Arial" w:hAnsi="Arial" w:cs="Arial"/>
          <w:bCs/>
          <w:sz w:val="24"/>
          <w:szCs w:val="24"/>
        </w:rPr>
        <w:t>poles</w:t>
      </w:r>
      <w:r w:rsidR="003B0AB5">
        <w:rPr>
          <w:rFonts w:ascii="Arial" w:hAnsi="Arial" w:cs="Arial"/>
          <w:bCs/>
          <w:sz w:val="24"/>
          <w:szCs w:val="24"/>
        </w:rPr>
        <w:t xml:space="preserve"> </w:t>
      </w:r>
      <w:r w:rsidR="00A15885">
        <w:rPr>
          <w:rFonts w:ascii="Arial" w:hAnsi="Arial" w:cs="Arial"/>
          <w:bCs/>
          <w:sz w:val="24"/>
          <w:szCs w:val="24"/>
        </w:rPr>
        <w:t>are</w:t>
      </w:r>
      <w:r w:rsidR="0080611A" w:rsidRPr="0080611A">
        <w:rPr>
          <w:rFonts w:ascii="Arial" w:hAnsi="Arial" w:cs="Arial"/>
          <w:bCs/>
          <w:sz w:val="24"/>
          <w:szCs w:val="24"/>
        </w:rPr>
        <w:t xml:space="preserve"> usually rested upon the stone wall on either side of the track or perhaps a gate. </w:t>
      </w:r>
    </w:p>
    <w:p w14:paraId="52DFC233" w14:textId="1249E88A" w:rsidR="003F2862" w:rsidRPr="00245E03" w:rsidRDefault="005F47DE" w:rsidP="00245E03">
      <w:pPr>
        <w:pStyle w:val="Style1"/>
        <w:ind w:left="720" w:hanging="720"/>
        <w:rPr>
          <w:rFonts w:ascii="Arial" w:hAnsi="Arial" w:cs="Arial"/>
          <w:bCs/>
          <w:sz w:val="24"/>
          <w:szCs w:val="24"/>
        </w:rPr>
      </w:pPr>
      <w:r w:rsidRPr="00245E03">
        <w:rPr>
          <w:rFonts w:ascii="Arial" w:hAnsi="Arial" w:cs="Arial"/>
          <w:bCs/>
          <w:sz w:val="24"/>
          <w:szCs w:val="24"/>
        </w:rPr>
        <w:t xml:space="preserve">    </w:t>
      </w:r>
      <w:r w:rsidR="0080611A" w:rsidRPr="00245E03">
        <w:rPr>
          <w:rFonts w:ascii="Arial" w:hAnsi="Arial" w:cs="Arial"/>
          <w:bCs/>
          <w:sz w:val="24"/>
          <w:szCs w:val="24"/>
        </w:rPr>
        <w:t>In view of the above, I invited the OMA and objectors to liaise and produce an agreed note on the accuracy of the limitations recorded in the Order.</w:t>
      </w:r>
      <w:r w:rsidR="00841C64" w:rsidRPr="00245E03">
        <w:rPr>
          <w:rFonts w:ascii="Arial" w:hAnsi="Arial" w:cs="Arial"/>
          <w:bCs/>
          <w:sz w:val="24"/>
          <w:szCs w:val="24"/>
        </w:rPr>
        <w:t xml:space="preserve"> </w:t>
      </w:r>
      <w:r w:rsidR="00C466ED" w:rsidRPr="00245E03">
        <w:rPr>
          <w:rFonts w:ascii="Arial" w:hAnsi="Arial" w:cs="Arial"/>
          <w:bCs/>
          <w:sz w:val="24"/>
          <w:szCs w:val="24"/>
        </w:rPr>
        <w:t>Ag</w:t>
      </w:r>
      <w:r w:rsidR="00484380" w:rsidRPr="00245E03">
        <w:rPr>
          <w:rFonts w:ascii="Arial" w:hAnsi="Arial" w:cs="Arial"/>
          <w:bCs/>
          <w:sz w:val="24"/>
          <w:szCs w:val="24"/>
        </w:rPr>
        <w:t xml:space="preserve">reement could not be reached </w:t>
      </w:r>
      <w:r w:rsidR="00C466ED" w:rsidRPr="00245E03">
        <w:rPr>
          <w:rFonts w:ascii="Arial" w:hAnsi="Arial" w:cs="Arial"/>
          <w:bCs/>
          <w:sz w:val="24"/>
          <w:szCs w:val="24"/>
        </w:rPr>
        <w:t>on all points</w:t>
      </w:r>
      <w:r w:rsidR="00F1122B" w:rsidRPr="00245E03">
        <w:rPr>
          <w:rFonts w:ascii="Arial" w:hAnsi="Arial" w:cs="Arial"/>
          <w:bCs/>
          <w:sz w:val="24"/>
          <w:szCs w:val="24"/>
        </w:rPr>
        <w:t xml:space="preserve"> but a</w:t>
      </w:r>
      <w:r w:rsidR="00C466ED" w:rsidRPr="00245E03">
        <w:rPr>
          <w:rFonts w:ascii="Arial" w:hAnsi="Arial" w:cs="Arial"/>
          <w:bCs/>
          <w:sz w:val="24"/>
          <w:szCs w:val="24"/>
        </w:rPr>
        <w:t xml:space="preserve"> note on limitations was </w:t>
      </w:r>
      <w:r w:rsidR="00746C0A" w:rsidRPr="00245E03">
        <w:rPr>
          <w:rFonts w:ascii="Arial" w:hAnsi="Arial" w:cs="Arial"/>
          <w:bCs/>
          <w:sz w:val="24"/>
          <w:szCs w:val="24"/>
        </w:rPr>
        <w:t>submitted by both t</w:t>
      </w:r>
      <w:r w:rsidR="00E80B93" w:rsidRPr="00245E03">
        <w:rPr>
          <w:rFonts w:ascii="Arial" w:hAnsi="Arial" w:cs="Arial"/>
          <w:bCs/>
          <w:sz w:val="24"/>
          <w:szCs w:val="24"/>
        </w:rPr>
        <w:t xml:space="preserve">he OMA and </w:t>
      </w:r>
      <w:r w:rsidR="006C3F2E" w:rsidRPr="00245E03">
        <w:rPr>
          <w:rFonts w:ascii="Arial" w:hAnsi="Arial" w:cs="Arial"/>
          <w:bCs/>
          <w:sz w:val="24"/>
          <w:szCs w:val="24"/>
        </w:rPr>
        <w:t>the Bradleys</w:t>
      </w:r>
      <w:r w:rsidR="000354BC" w:rsidRPr="00245E03">
        <w:rPr>
          <w:rFonts w:ascii="Arial" w:hAnsi="Arial" w:cs="Arial"/>
          <w:bCs/>
          <w:sz w:val="24"/>
          <w:szCs w:val="24"/>
        </w:rPr>
        <w:t xml:space="preserve"> (with attachments)</w:t>
      </w:r>
      <w:r w:rsidR="009D2848" w:rsidRPr="00245E03">
        <w:rPr>
          <w:rFonts w:ascii="Arial" w:hAnsi="Arial" w:cs="Arial"/>
          <w:bCs/>
          <w:sz w:val="24"/>
          <w:szCs w:val="24"/>
        </w:rPr>
        <w:t xml:space="preserve"> </w:t>
      </w:r>
      <w:r w:rsidR="006C3F2E" w:rsidRPr="00245E03">
        <w:rPr>
          <w:rFonts w:ascii="Arial" w:hAnsi="Arial" w:cs="Arial"/>
          <w:bCs/>
          <w:sz w:val="24"/>
          <w:szCs w:val="24"/>
        </w:rPr>
        <w:t>on</w:t>
      </w:r>
      <w:r w:rsidR="00F1122B" w:rsidRPr="00245E03">
        <w:rPr>
          <w:rFonts w:ascii="Arial" w:hAnsi="Arial" w:cs="Arial"/>
          <w:bCs/>
          <w:sz w:val="24"/>
          <w:szCs w:val="24"/>
        </w:rPr>
        <w:t xml:space="preserve"> </w:t>
      </w:r>
      <w:r w:rsidR="009D2848" w:rsidRPr="00245E03">
        <w:rPr>
          <w:rFonts w:ascii="Arial" w:hAnsi="Arial" w:cs="Arial"/>
          <w:bCs/>
          <w:sz w:val="24"/>
          <w:szCs w:val="24"/>
        </w:rPr>
        <w:t xml:space="preserve">27 July 2023. </w:t>
      </w:r>
      <w:r w:rsidR="00382DEE" w:rsidRPr="00245E03">
        <w:rPr>
          <w:rFonts w:ascii="Arial" w:hAnsi="Arial" w:cs="Arial"/>
          <w:bCs/>
          <w:sz w:val="24"/>
          <w:szCs w:val="24"/>
        </w:rPr>
        <w:t xml:space="preserve">Of course, the issue of limitations only arises if the Order is to be confirmed </w:t>
      </w:r>
      <w:r w:rsidR="00511B4D" w:rsidRPr="00245E03">
        <w:rPr>
          <w:rFonts w:ascii="Arial" w:hAnsi="Arial" w:cs="Arial"/>
          <w:bCs/>
          <w:sz w:val="24"/>
          <w:szCs w:val="24"/>
        </w:rPr>
        <w:t xml:space="preserve">(either with or without modifications). </w:t>
      </w:r>
    </w:p>
    <w:p w14:paraId="4C19C192" w14:textId="757589A0" w:rsidR="00E9720C" w:rsidRDefault="005F47DE" w:rsidP="005F47DE">
      <w:pPr>
        <w:pStyle w:val="Style1"/>
        <w:ind w:left="720" w:hanging="720"/>
        <w:rPr>
          <w:rFonts w:ascii="Arial" w:hAnsi="Arial" w:cs="Arial"/>
          <w:bCs/>
          <w:sz w:val="24"/>
          <w:szCs w:val="24"/>
        </w:rPr>
      </w:pPr>
      <w:r>
        <w:rPr>
          <w:rFonts w:ascii="Arial" w:hAnsi="Arial" w:cs="Arial"/>
          <w:bCs/>
          <w:sz w:val="24"/>
          <w:szCs w:val="24"/>
        </w:rPr>
        <w:t xml:space="preserve">    </w:t>
      </w:r>
      <w:r w:rsidR="00946B68">
        <w:rPr>
          <w:rFonts w:ascii="Arial" w:hAnsi="Arial" w:cs="Arial"/>
          <w:bCs/>
          <w:sz w:val="24"/>
          <w:szCs w:val="24"/>
        </w:rPr>
        <w:t xml:space="preserve">One point </w:t>
      </w:r>
      <w:r w:rsidR="0074286A">
        <w:rPr>
          <w:rFonts w:ascii="Arial" w:hAnsi="Arial" w:cs="Arial"/>
          <w:bCs/>
          <w:sz w:val="24"/>
          <w:szCs w:val="24"/>
        </w:rPr>
        <w:t>worthy of</w:t>
      </w:r>
      <w:r w:rsidR="009676EB">
        <w:rPr>
          <w:rFonts w:ascii="Arial" w:hAnsi="Arial" w:cs="Arial"/>
          <w:bCs/>
          <w:sz w:val="24"/>
          <w:szCs w:val="24"/>
        </w:rPr>
        <w:t xml:space="preserve"> mention at th</w:t>
      </w:r>
      <w:r w:rsidR="00537A48">
        <w:rPr>
          <w:rFonts w:ascii="Arial" w:hAnsi="Arial" w:cs="Arial"/>
          <w:bCs/>
          <w:sz w:val="24"/>
          <w:szCs w:val="24"/>
        </w:rPr>
        <w:t>e outset</w:t>
      </w:r>
      <w:r w:rsidR="009676EB">
        <w:rPr>
          <w:rFonts w:ascii="Arial" w:hAnsi="Arial" w:cs="Arial"/>
          <w:bCs/>
          <w:sz w:val="24"/>
          <w:szCs w:val="24"/>
        </w:rPr>
        <w:t xml:space="preserve">, is that </w:t>
      </w:r>
      <w:r w:rsidR="00924EDA">
        <w:rPr>
          <w:rFonts w:ascii="Arial" w:hAnsi="Arial" w:cs="Arial"/>
          <w:bCs/>
          <w:sz w:val="24"/>
          <w:szCs w:val="24"/>
        </w:rPr>
        <w:t xml:space="preserve">the OMA recognises </w:t>
      </w:r>
      <w:r w:rsidR="00602C89">
        <w:rPr>
          <w:rFonts w:ascii="Arial" w:hAnsi="Arial" w:cs="Arial"/>
          <w:bCs/>
          <w:sz w:val="24"/>
          <w:szCs w:val="24"/>
        </w:rPr>
        <w:t xml:space="preserve">there is an error </w:t>
      </w:r>
      <w:r w:rsidR="007B6B94">
        <w:rPr>
          <w:rFonts w:ascii="Arial" w:hAnsi="Arial" w:cs="Arial"/>
          <w:bCs/>
          <w:sz w:val="24"/>
          <w:szCs w:val="24"/>
        </w:rPr>
        <w:t xml:space="preserve">in the grid reference given </w:t>
      </w:r>
      <w:r w:rsidR="00FB36B3">
        <w:rPr>
          <w:rFonts w:ascii="Arial" w:hAnsi="Arial" w:cs="Arial"/>
          <w:bCs/>
          <w:sz w:val="24"/>
          <w:szCs w:val="24"/>
        </w:rPr>
        <w:t xml:space="preserve">in the Order </w:t>
      </w:r>
      <w:r w:rsidR="007B6B94">
        <w:rPr>
          <w:rFonts w:ascii="Arial" w:hAnsi="Arial" w:cs="Arial"/>
          <w:bCs/>
          <w:sz w:val="24"/>
          <w:szCs w:val="24"/>
        </w:rPr>
        <w:t>for point D</w:t>
      </w:r>
      <w:r w:rsidR="005D465A">
        <w:rPr>
          <w:rFonts w:ascii="Arial" w:hAnsi="Arial" w:cs="Arial"/>
          <w:bCs/>
          <w:sz w:val="24"/>
          <w:szCs w:val="24"/>
        </w:rPr>
        <w:t>. The</w:t>
      </w:r>
      <w:r w:rsidR="00370F8D">
        <w:rPr>
          <w:rFonts w:ascii="Arial" w:hAnsi="Arial" w:cs="Arial"/>
          <w:bCs/>
          <w:sz w:val="24"/>
          <w:szCs w:val="24"/>
        </w:rPr>
        <w:t xml:space="preserve"> position</w:t>
      </w:r>
      <w:r w:rsidR="005D465A">
        <w:rPr>
          <w:rFonts w:ascii="Arial" w:hAnsi="Arial" w:cs="Arial"/>
          <w:bCs/>
          <w:sz w:val="24"/>
          <w:szCs w:val="24"/>
        </w:rPr>
        <w:t xml:space="preserve"> of point D is also incorrectly shown</w:t>
      </w:r>
      <w:r w:rsidR="00370F8D">
        <w:rPr>
          <w:rFonts w:ascii="Arial" w:hAnsi="Arial" w:cs="Arial"/>
          <w:bCs/>
          <w:sz w:val="24"/>
          <w:szCs w:val="24"/>
        </w:rPr>
        <w:t xml:space="preserve"> on the </w:t>
      </w:r>
      <w:r w:rsidR="00926801">
        <w:rPr>
          <w:rFonts w:ascii="Arial" w:hAnsi="Arial" w:cs="Arial"/>
          <w:bCs/>
          <w:sz w:val="24"/>
          <w:szCs w:val="24"/>
        </w:rPr>
        <w:t xml:space="preserve">Order </w:t>
      </w:r>
      <w:r w:rsidR="00370F8D">
        <w:rPr>
          <w:rFonts w:ascii="Arial" w:hAnsi="Arial" w:cs="Arial"/>
          <w:bCs/>
          <w:sz w:val="24"/>
          <w:szCs w:val="24"/>
        </w:rPr>
        <w:t>map</w:t>
      </w:r>
      <w:r w:rsidR="001C2D11">
        <w:rPr>
          <w:rFonts w:ascii="Arial" w:hAnsi="Arial" w:cs="Arial"/>
          <w:bCs/>
          <w:sz w:val="24"/>
          <w:szCs w:val="24"/>
        </w:rPr>
        <w:t xml:space="preserve"> </w:t>
      </w:r>
      <w:r w:rsidR="009718D0">
        <w:rPr>
          <w:rFonts w:ascii="Arial" w:hAnsi="Arial" w:cs="Arial"/>
          <w:bCs/>
          <w:sz w:val="24"/>
          <w:szCs w:val="24"/>
        </w:rPr>
        <w:t>and</w:t>
      </w:r>
      <w:r w:rsidR="001C2D11">
        <w:rPr>
          <w:rFonts w:ascii="Arial" w:hAnsi="Arial" w:cs="Arial"/>
          <w:bCs/>
          <w:sz w:val="24"/>
          <w:szCs w:val="24"/>
        </w:rPr>
        <w:t xml:space="preserve"> should be closer to the eastern end of the yard at Nether Moor Farm. </w:t>
      </w:r>
      <w:r w:rsidR="005D465A">
        <w:rPr>
          <w:rFonts w:ascii="Arial" w:hAnsi="Arial" w:cs="Arial"/>
          <w:bCs/>
          <w:sz w:val="24"/>
          <w:szCs w:val="24"/>
        </w:rPr>
        <w:t>M</w:t>
      </w:r>
      <w:r w:rsidR="00C34B15">
        <w:rPr>
          <w:rFonts w:ascii="Arial" w:hAnsi="Arial" w:cs="Arial"/>
          <w:bCs/>
          <w:sz w:val="24"/>
          <w:szCs w:val="24"/>
        </w:rPr>
        <w:t>odification</w:t>
      </w:r>
      <w:r w:rsidR="005D465A">
        <w:rPr>
          <w:rFonts w:ascii="Arial" w:hAnsi="Arial" w:cs="Arial"/>
          <w:bCs/>
          <w:sz w:val="24"/>
          <w:szCs w:val="24"/>
        </w:rPr>
        <w:t xml:space="preserve">s are </w:t>
      </w:r>
      <w:r w:rsidR="00C34B15">
        <w:rPr>
          <w:rFonts w:ascii="Arial" w:hAnsi="Arial" w:cs="Arial"/>
          <w:bCs/>
          <w:sz w:val="24"/>
          <w:szCs w:val="24"/>
        </w:rPr>
        <w:t>requested</w:t>
      </w:r>
      <w:r w:rsidR="005D465A">
        <w:rPr>
          <w:rFonts w:ascii="Arial" w:hAnsi="Arial" w:cs="Arial"/>
          <w:bCs/>
          <w:sz w:val="24"/>
          <w:szCs w:val="24"/>
        </w:rPr>
        <w:t xml:space="preserve"> by the OMA to correct these errors</w:t>
      </w:r>
      <w:r w:rsidR="0047052D">
        <w:rPr>
          <w:rFonts w:ascii="Arial" w:hAnsi="Arial" w:cs="Arial"/>
          <w:bCs/>
          <w:sz w:val="24"/>
          <w:szCs w:val="24"/>
        </w:rPr>
        <w:t xml:space="preserve"> in the event of confirmation</w:t>
      </w:r>
      <w:r w:rsidR="00904AE4">
        <w:rPr>
          <w:rFonts w:ascii="Arial" w:hAnsi="Arial" w:cs="Arial"/>
          <w:bCs/>
          <w:sz w:val="24"/>
          <w:szCs w:val="24"/>
        </w:rPr>
        <w:t xml:space="preserve"> of the Order</w:t>
      </w:r>
      <w:r w:rsidR="005D465A">
        <w:rPr>
          <w:rFonts w:ascii="Arial" w:hAnsi="Arial" w:cs="Arial"/>
          <w:bCs/>
          <w:sz w:val="24"/>
          <w:szCs w:val="24"/>
        </w:rPr>
        <w:t>.</w:t>
      </w:r>
      <w:r w:rsidR="00C34B15">
        <w:rPr>
          <w:rFonts w:ascii="Arial" w:hAnsi="Arial" w:cs="Arial"/>
          <w:bCs/>
          <w:sz w:val="24"/>
          <w:szCs w:val="24"/>
        </w:rPr>
        <w:t xml:space="preserve"> </w:t>
      </w:r>
    </w:p>
    <w:p w14:paraId="2D51BA62" w14:textId="5BDFA118" w:rsidR="00FB7F08" w:rsidRPr="00B4110D" w:rsidRDefault="005F47DE" w:rsidP="00B4110D">
      <w:pPr>
        <w:pStyle w:val="Style1"/>
        <w:ind w:left="720" w:hanging="720"/>
        <w:rPr>
          <w:rFonts w:ascii="Arial" w:hAnsi="Arial" w:cs="Arial"/>
          <w:sz w:val="24"/>
          <w:szCs w:val="24"/>
        </w:rPr>
      </w:pPr>
      <w:r>
        <w:rPr>
          <w:rFonts w:ascii="Arial" w:hAnsi="Arial" w:cs="Arial"/>
          <w:sz w:val="24"/>
          <w:szCs w:val="24"/>
        </w:rPr>
        <w:t xml:space="preserve">    </w:t>
      </w:r>
      <w:r w:rsidR="008544EE">
        <w:rPr>
          <w:rFonts w:ascii="Arial" w:hAnsi="Arial" w:cs="Arial"/>
          <w:sz w:val="24"/>
          <w:szCs w:val="24"/>
        </w:rPr>
        <w:t xml:space="preserve">Following </w:t>
      </w:r>
      <w:r w:rsidR="00F4274B">
        <w:rPr>
          <w:rFonts w:ascii="Arial" w:hAnsi="Arial" w:cs="Arial"/>
          <w:sz w:val="24"/>
          <w:szCs w:val="24"/>
        </w:rPr>
        <w:t xml:space="preserve">new information </w:t>
      </w:r>
      <w:r w:rsidR="00BD2B00">
        <w:rPr>
          <w:rFonts w:ascii="Arial" w:hAnsi="Arial" w:cs="Arial"/>
          <w:sz w:val="24"/>
          <w:szCs w:val="24"/>
        </w:rPr>
        <w:t xml:space="preserve">arising </w:t>
      </w:r>
      <w:r w:rsidR="002647BA">
        <w:rPr>
          <w:rFonts w:ascii="Arial" w:hAnsi="Arial" w:cs="Arial"/>
          <w:sz w:val="24"/>
          <w:szCs w:val="24"/>
        </w:rPr>
        <w:t xml:space="preserve">on the interpretation of historical maps </w:t>
      </w:r>
      <w:r w:rsidR="00EE58C9">
        <w:rPr>
          <w:rFonts w:ascii="Arial" w:hAnsi="Arial" w:cs="Arial"/>
          <w:sz w:val="24"/>
          <w:szCs w:val="24"/>
        </w:rPr>
        <w:t>in the evidence of Mr Hobson</w:t>
      </w:r>
      <w:r w:rsidR="00865DF0">
        <w:rPr>
          <w:rFonts w:ascii="Arial" w:hAnsi="Arial" w:cs="Arial"/>
          <w:sz w:val="24"/>
          <w:szCs w:val="24"/>
        </w:rPr>
        <w:t xml:space="preserve"> (</w:t>
      </w:r>
      <w:r w:rsidR="00EE58C9">
        <w:rPr>
          <w:rFonts w:ascii="Arial" w:hAnsi="Arial" w:cs="Arial"/>
          <w:sz w:val="24"/>
          <w:szCs w:val="24"/>
        </w:rPr>
        <w:t>professional witness for GLASS</w:t>
      </w:r>
      <w:r w:rsidR="00865DF0">
        <w:rPr>
          <w:rFonts w:ascii="Arial" w:hAnsi="Arial" w:cs="Arial"/>
          <w:sz w:val="24"/>
          <w:szCs w:val="24"/>
        </w:rPr>
        <w:t>)</w:t>
      </w:r>
      <w:r w:rsidR="0080264C">
        <w:rPr>
          <w:rFonts w:ascii="Arial" w:hAnsi="Arial" w:cs="Arial"/>
          <w:sz w:val="24"/>
          <w:szCs w:val="24"/>
        </w:rPr>
        <w:t>,</w:t>
      </w:r>
      <w:r w:rsidR="00D31F99">
        <w:rPr>
          <w:rFonts w:ascii="Arial" w:hAnsi="Arial" w:cs="Arial"/>
          <w:sz w:val="24"/>
          <w:szCs w:val="24"/>
        </w:rPr>
        <w:t xml:space="preserve"> </w:t>
      </w:r>
      <w:r w:rsidR="0080264C">
        <w:rPr>
          <w:rFonts w:ascii="Arial" w:hAnsi="Arial" w:cs="Arial"/>
          <w:sz w:val="24"/>
          <w:szCs w:val="24"/>
        </w:rPr>
        <w:t xml:space="preserve">I agreed to </w:t>
      </w:r>
      <w:r w:rsidR="000B13D3">
        <w:rPr>
          <w:rFonts w:ascii="Arial" w:hAnsi="Arial" w:cs="Arial"/>
          <w:sz w:val="24"/>
          <w:szCs w:val="24"/>
        </w:rPr>
        <w:t>the submission of a supplementary proof of evidence from the statutory objectors</w:t>
      </w:r>
      <w:r w:rsidR="00034380">
        <w:rPr>
          <w:rFonts w:ascii="Arial" w:hAnsi="Arial" w:cs="Arial"/>
          <w:sz w:val="24"/>
          <w:szCs w:val="24"/>
        </w:rPr>
        <w:t>’</w:t>
      </w:r>
      <w:r w:rsidR="000B13D3">
        <w:rPr>
          <w:rFonts w:ascii="Arial" w:hAnsi="Arial" w:cs="Arial"/>
          <w:sz w:val="24"/>
          <w:szCs w:val="24"/>
        </w:rPr>
        <w:t xml:space="preserve"> professional </w:t>
      </w:r>
      <w:r w:rsidR="00034380">
        <w:rPr>
          <w:rFonts w:ascii="Arial" w:hAnsi="Arial" w:cs="Arial"/>
          <w:sz w:val="24"/>
          <w:szCs w:val="24"/>
        </w:rPr>
        <w:t xml:space="preserve">witness in rebuttal. </w:t>
      </w:r>
      <w:r w:rsidR="008C7493">
        <w:rPr>
          <w:rFonts w:ascii="Arial" w:hAnsi="Arial" w:cs="Arial"/>
          <w:sz w:val="24"/>
          <w:szCs w:val="24"/>
        </w:rPr>
        <w:t xml:space="preserve">The supplemental proof of evidence </w:t>
      </w:r>
      <w:r w:rsidR="00E6269B">
        <w:rPr>
          <w:rFonts w:ascii="Arial" w:hAnsi="Arial" w:cs="Arial"/>
          <w:sz w:val="24"/>
          <w:szCs w:val="24"/>
        </w:rPr>
        <w:t xml:space="preserve">from </w:t>
      </w:r>
      <w:r w:rsidR="001833CF">
        <w:rPr>
          <w:rFonts w:ascii="Arial" w:hAnsi="Arial" w:cs="Arial"/>
          <w:sz w:val="24"/>
          <w:szCs w:val="24"/>
        </w:rPr>
        <w:t xml:space="preserve">                 </w:t>
      </w:r>
      <w:r w:rsidR="00E6269B">
        <w:rPr>
          <w:rFonts w:ascii="Arial" w:hAnsi="Arial" w:cs="Arial"/>
          <w:sz w:val="24"/>
          <w:szCs w:val="24"/>
        </w:rPr>
        <w:t>Mr Carr is dated 31</w:t>
      </w:r>
      <w:r w:rsidR="007F62C5">
        <w:rPr>
          <w:rFonts w:ascii="Arial" w:hAnsi="Arial" w:cs="Arial"/>
          <w:sz w:val="24"/>
          <w:szCs w:val="24"/>
        </w:rPr>
        <w:t xml:space="preserve"> August 2023</w:t>
      </w:r>
      <w:r w:rsidR="00E6269B">
        <w:rPr>
          <w:rFonts w:ascii="Arial" w:hAnsi="Arial" w:cs="Arial"/>
          <w:sz w:val="24"/>
          <w:szCs w:val="24"/>
        </w:rPr>
        <w:t xml:space="preserve">. </w:t>
      </w:r>
      <w:r w:rsidR="00EA0B98">
        <w:rPr>
          <w:rFonts w:ascii="Arial" w:hAnsi="Arial" w:cs="Arial"/>
          <w:sz w:val="24"/>
          <w:szCs w:val="24"/>
        </w:rPr>
        <w:t>Appendix 10</w:t>
      </w:r>
      <w:r w:rsidR="001B30E7">
        <w:rPr>
          <w:rFonts w:ascii="Arial" w:hAnsi="Arial" w:cs="Arial"/>
          <w:sz w:val="24"/>
          <w:szCs w:val="24"/>
        </w:rPr>
        <w:t xml:space="preserve"> </w:t>
      </w:r>
      <w:r w:rsidR="00802A65">
        <w:rPr>
          <w:rFonts w:ascii="Arial" w:hAnsi="Arial" w:cs="Arial"/>
          <w:sz w:val="24"/>
          <w:szCs w:val="24"/>
        </w:rPr>
        <w:t xml:space="preserve">thereto </w:t>
      </w:r>
      <w:r w:rsidR="001B30E7">
        <w:rPr>
          <w:rFonts w:ascii="Arial" w:hAnsi="Arial" w:cs="Arial"/>
          <w:sz w:val="24"/>
          <w:szCs w:val="24"/>
        </w:rPr>
        <w:t>(Greenwoods</w:t>
      </w:r>
      <w:r w:rsidR="008E4372">
        <w:rPr>
          <w:rFonts w:ascii="Arial" w:hAnsi="Arial" w:cs="Arial"/>
          <w:sz w:val="24"/>
          <w:szCs w:val="24"/>
        </w:rPr>
        <w:t>’</w:t>
      </w:r>
      <w:r w:rsidR="001B30E7">
        <w:rPr>
          <w:rFonts w:ascii="Arial" w:hAnsi="Arial" w:cs="Arial"/>
          <w:sz w:val="24"/>
          <w:szCs w:val="24"/>
        </w:rPr>
        <w:t xml:space="preserve"> map and advert</w:t>
      </w:r>
      <w:r w:rsidR="00F66AE5">
        <w:rPr>
          <w:rFonts w:ascii="Arial" w:hAnsi="Arial" w:cs="Arial"/>
          <w:sz w:val="24"/>
          <w:szCs w:val="24"/>
        </w:rPr>
        <w:t xml:space="preserve">) was re-submitted </w:t>
      </w:r>
      <w:r w:rsidR="00B716D6">
        <w:rPr>
          <w:rFonts w:ascii="Arial" w:hAnsi="Arial" w:cs="Arial"/>
          <w:sz w:val="24"/>
          <w:szCs w:val="24"/>
        </w:rPr>
        <w:t xml:space="preserve">ahead of the resumed Inquiry </w:t>
      </w:r>
      <w:r w:rsidR="00F66AE5">
        <w:rPr>
          <w:rFonts w:ascii="Arial" w:hAnsi="Arial" w:cs="Arial"/>
          <w:sz w:val="24"/>
          <w:szCs w:val="24"/>
        </w:rPr>
        <w:t>as it was incomple</w:t>
      </w:r>
      <w:r w:rsidR="00802A65">
        <w:rPr>
          <w:rFonts w:ascii="Arial" w:hAnsi="Arial" w:cs="Arial"/>
          <w:sz w:val="24"/>
          <w:szCs w:val="24"/>
        </w:rPr>
        <w:t>te</w:t>
      </w:r>
      <w:r w:rsidR="002860F2">
        <w:rPr>
          <w:rFonts w:ascii="Arial" w:hAnsi="Arial" w:cs="Arial"/>
          <w:sz w:val="24"/>
          <w:szCs w:val="24"/>
        </w:rPr>
        <w:t>.</w:t>
      </w:r>
    </w:p>
    <w:p w14:paraId="570FF3AD" w14:textId="2E55CB2E" w:rsidR="002F04FA" w:rsidRPr="00B50B04" w:rsidRDefault="002F04FA" w:rsidP="002F04FA">
      <w:pPr>
        <w:pStyle w:val="Heading6blackfont"/>
        <w:rPr>
          <w:rFonts w:ascii="Arial" w:hAnsi="Arial" w:cs="Arial"/>
          <w:sz w:val="24"/>
          <w:szCs w:val="24"/>
        </w:rPr>
      </w:pPr>
      <w:r w:rsidRPr="00B50B04">
        <w:rPr>
          <w:rFonts w:ascii="Arial" w:hAnsi="Arial" w:cs="Arial"/>
          <w:sz w:val="24"/>
          <w:szCs w:val="24"/>
        </w:rPr>
        <w:t>Main Issues</w:t>
      </w:r>
    </w:p>
    <w:p w14:paraId="024FD2F9" w14:textId="730AA7F7" w:rsidR="00AB78D2" w:rsidRPr="00AB78D2" w:rsidRDefault="005F47DE" w:rsidP="005F47DE">
      <w:pPr>
        <w:pStyle w:val="Style1"/>
        <w:ind w:left="720" w:hanging="720"/>
        <w:rPr>
          <w:rFonts w:ascii="Arial" w:hAnsi="Arial" w:cs="Arial"/>
          <w:sz w:val="24"/>
          <w:szCs w:val="24"/>
        </w:rPr>
      </w:pPr>
      <w:r>
        <w:rPr>
          <w:rFonts w:ascii="Arial" w:hAnsi="Arial" w:cs="Arial"/>
          <w:sz w:val="24"/>
          <w:szCs w:val="24"/>
        </w:rPr>
        <w:t xml:space="preserve">    </w:t>
      </w:r>
      <w:r w:rsidR="00AB78D2" w:rsidRPr="00AB78D2">
        <w:rPr>
          <w:rFonts w:ascii="Arial" w:hAnsi="Arial" w:cs="Arial"/>
          <w:sz w:val="24"/>
          <w:szCs w:val="24"/>
        </w:rPr>
        <w:t xml:space="preserve">The Order has been made under </w:t>
      </w:r>
      <w:r w:rsidR="00CF6390">
        <w:rPr>
          <w:rFonts w:ascii="Arial" w:hAnsi="Arial" w:cs="Arial"/>
          <w:sz w:val="24"/>
          <w:szCs w:val="24"/>
        </w:rPr>
        <w:t>s</w:t>
      </w:r>
      <w:r w:rsidR="00AB78D2" w:rsidRPr="00AB78D2">
        <w:rPr>
          <w:rFonts w:ascii="Arial" w:hAnsi="Arial" w:cs="Arial"/>
          <w:sz w:val="24"/>
          <w:szCs w:val="24"/>
        </w:rPr>
        <w:t xml:space="preserve">ection 53(2)(b) of the </w:t>
      </w:r>
      <w:r w:rsidR="00F93895">
        <w:rPr>
          <w:rFonts w:ascii="Arial" w:hAnsi="Arial" w:cs="Arial"/>
          <w:sz w:val="24"/>
          <w:szCs w:val="24"/>
        </w:rPr>
        <w:t xml:space="preserve">1981 Act </w:t>
      </w:r>
      <w:r w:rsidR="00AB78D2" w:rsidRPr="00AB78D2">
        <w:rPr>
          <w:rFonts w:ascii="Arial" w:hAnsi="Arial" w:cs="Arial"/>
          <w:sz w:val="24"/>
          <w:szCs w:val="24"/>
        </w:rPr>
        <w:t xml:space="preserve">in consequence of the occurrence of an event specified in </w:t>
      </w:r>
      <w:r w:rsidR="00CF6390">
        <w:rPr>
          <w:rFonts w:ascii="Arial" w:hAnsi="Arial" w:cs="Arial"/>
          <w:sz w:val="24"/>
          <w:szCs w:val="24"/>
        </w:rPr>
        <w:t>s</w:t>
      </w:r>
      <w:r w:rsidR="00AB78D2" w:rsidRPr="00AB78D2">
        <w:rPr>
          <w:rFonts w:ascii="Arial" w:hAnsi="Arial" w:cs="Arial"/>
          <w:sz w:val="24"/>
          <w:szCs w:val="24"/>
        </w:rPr>
        <w:t>ection 53(3)(c)(i</w:t>
      </w:r>
      <w:r w:rsidR="00E032E1">
        <w:rPr>
          <w:rFonts w:ascii="Arial" w:hAnsi="Arial" w:cs="Arial"/>
          <w:sz w:val="24"/>
          <w:szCs w:val="24"/>
        </w:rPr>
        <w:t>i</w:t>
      </w:r>
      <w:r w:rsidR="00AB78D2" w:rsidRPr="00AB78D2">
        <w:rPr>
          <w:rFonts w:ascii="Arial" w:hAnsi="Arial" w:cs="Arial"/>
          <w:sz w:val="24"/>
          <w:szCs w:val="24"/>
        </w:rPr>
        <w:t xml:space="preserve">). </w:t>
      </w:r>
      <w:r w:rsidR="008F2C21">
        <w:rPr>
          <w:rFonts w:ascii="Arial" w:hAnsi="Arial" w:cs="Arial"/>
          <w:sz w:val="24"/>
          <w:szCs w:val="24"/>
        </w:rPr>
        <w:t xml:space="preserve">The statutory objectors, </w:t>
      </w:r>
      <w:proofErr w:type="gramStart"/>
      <w:r w:rsidR="008F2C21">
        <w:rPr>
          <w:rFonts w:ascii="Arial" w:hAnsi="Arial" w:cs="Arial"/>
          <w:sz w:val="24"/>
          <w:szCs w:val="24"/>
        </w:rPr>
        <w:t>Mr</w:t>
      </w:r>
      <w:proofErr w:type="gramEnd"/>
      <w:r w:rsidR="008F2C21">
        <w:rPr>
          <w:rFonts w:ascii="Arial" w:hAnsi="Arial" w:cs="Arial"/>
          <w:sz w:val="24"/>
          <w:szCs w:val="24"/>
        </w:rPr>
        <w:t xml:space="preserve"> and Mrs Bradley</w:t>
      </w:r>
      <w:r w:rsidR="000C5B8B">
        <w:rPr>
          <w:rFonts w:ascii="Arial" w:hAnsi="Arial" w:cs="Arial"/>
          <w:sz w:val="24"/>
          <w:szCs w:val="24"/>
        </w:rPr>
        <w:t xml:space="preserve">, maintain that </w:t>
      </w:r>
      <w:r w:rsidR="00A53F56">
        <w:rPr>
          <w:rFonts w:ascii="Arial" w:hAnsi="Arial" w:cs="Arial"/>
          <w:sz w:val="24"/>
          <w:szCs w:val="24"/>
        </w:rPr>
        <w:t>the</w:t>
      </w:r>
      <w:r w:rsidR="000C6393">
        <w:rPr>
          <w:rFonts w:ascii="Arial" w:hAnsi="Arial" w:cs="Arial"/>
          <w:sz w:val="24"/>
          <w:szCs w:val="24"/>
        </w:rPr>
        <w:t xml:space="preserve"> evidence discovered </w:t>
      </w:r>
      <w:r w:rsidR="000C6393">
        <w:rPr>
          <w:rFonts w:ascii="Arial" w:hAnsi="Arial" w:cs="Arial"/>
          <w:sz w:val="24"/>
          <w:szCs w:val="24"/>
        </w:rPr>
        <w:lastRenderedPageBreak/>
        <w:t xml:space="preserve">reveals </w:t>
      </w:r>
      <w:r w:rsidR="00D93829">
        <w:rPr>
          <w:rFonts w:ascii="Arial" w:hAnsi="Arial" w:cs="Arial"/>
          <w:sz w:val="24"/>
          <w:szCs w:val="24"/>
        </w:rPr>
        <w:t>there is</w:t>
      </w:r>
      <w:r w:rsidR="00582650">
        <w:rPr>
          <w:rFonts w:ascii="Arial" w:hAnsi="Arial" w:cs="Arial"/>
          <w:sz w:val="24"/>
          <w:szCs w:val="24"/>
        </w:rPr>
        <w:t xml:space="preserve"> </w:t>
      </w:r>
      <w:r w:rsidR="00DD2B51">
        <w:rPr>
          <w:rFonts w:ascii="Arial" w:hAnsi="Arial" w:cs="Arial"/>
          <w:sz w:val="24"/>
          <w:szCs w:val="24"/>
        </w:rPr>
        <w:t>no public right of way over land shown in the DMS</w:t>
      </w:r>
      <w:r w:rsidR="009436A1">
        <w:rPr>
          <w:rFonts w:ascii="Arial" w:hAnsi="Arial" w:cs="Arial"/>
          <w:sz w:val="24"/>
          <w:szCs w:val="24"/>
        </w:rPr>
        <w:t xml:space="preserve"> as a highway of any description</w:t>
      </w:r>
      <w:r w:rsidR="007E1B96">
        <w:rPr>
          <w:rFonts w:ascii="Arial" w:hAnsi="Arial" w:cs="Arial"/>
          <w:sz w:val="24"/>
          <w:szCs w:val="24"/>
        </w:rPr>
        <w:t xml:space="preserve">, being an event specified within section </w:t>
      </w:r>
      <w:r w:rsidR="00737A66">
        <w:rPr>
          <w:rFonts w:ascii="Arial" w:hAnsi="Arial" w:cs="Arial"/>
          <w:sz w:val="24"/>
          <w:szCs w:val="24"/>
        </w:rPr>
        <w:t>53(3)</w:t>
      </w:r>
      <w:r w:rsidR="00587188">
        <w:rPr>
          <w:rFonts w:ascii="Arial" w:hAnsi="Arial" w:cs="Arial"/>
          <w:sz w:val="24"/>
          <w:szCs w:val="24"/>
        </w:rPr>
        <w:t>(c)</w:t>
      </w:r>
      <w:r w:rsidR="00737A66">
        <w:rPr>
          <w:rFonts w:ascii="Arial" w:hAnsi="Arial" w:cs="Arial"/>
          <w:sz w:val="24"/>
          <w:szCs w:val="24"/>
        </w:rPr>
        <w:t>(iii).</w:t>
      </w:r>
      <w:r w:rsidR="009A03B0">
        <w:rPr>
          <w:rFonts w:ascii="Arial" w:hAnsi="Arial" w:cs="Arial"/>
          <w:sz w:val="24"/>
          <w:szCs w:val="24"/>
        </w:rPr>
        <w:t xml:space="preserve"> Whilst the Order has been made solely under </w:t>
      </w:r>
      <w:r w:rsidR="006D454A">
        <w:rPr>
          <w:rFonts w:ascii="Arial" w:hAnsi="Arial" w:cs="Arial"/>
          <w:sz w:val="24"/>
          <w:szCs w:val="24"/>
        </w:rPr>
        <w:t>section 53(3)(c)(ii), in v</w:t>
      </w:r>
      <w:r w:rsidR="00890A0E">
        <w:rPr>
          <w:rFonts w:ascii="Arial" w:hAnsi="Arial" w:cs="Arial"/>
          <w:sz w:val="24"/>
          <w:szCs w:val="24"/>
        </w:rPr>
        <w:t xml:space="preserve">iew of the </w:t>
      </w:r>
      <w:r w:rsidR="00183CDF">
        <w:rPr>
          <w:rFonts w:ascii="Arial" w:hAnsi="Arial" w:cs="Arial"/>
          <w:sz w:val="24"/>
          <w:szCs w:val="24"/>
        </w:rPr>
        <w:t>objectors’ position</w:t>
      </w:r>
      <w:r w:rsidR="00521BD8">
        <w:rPr>
          <w:rFonts w:ascii="Arial" w:hAnsi="Arial" w:cs="Arial"/>
          <w:sz w:val="24"/>
          <w:szCs w:val="24"/>
        </w:rPr>
        <w:t xml:space="preserve">, I shall </w:t>
      </w:r>
      <w:r w:rsidR="0037327F">
        <w:rPr>
          <w:rFonts w:ascii="Arial" w:hAnsi="Arial" w:cs="Arial"/>
          <w:sz w:val="24"/>
          <w:szCs w:val="24"/>
        </w:rPr>
        <w:t>consider section 53(c)(iii) also.</w:t>
      </w:r>
      <w:r w:rsidR="0093197B">
        <w:rPr>
          <w:rFonts w:ascii="Arial" w:hAnsi="Arial" w:cs="Arial"/>
          <w:sz w:val="24"/>
          <w:szCs w:val="24"/>
        </w:rPr>
        <w:t xml:space="preserve"> It is open to me to modify the </w:t>
      </w:r>
      <w:r w:rsidR="00DC6F60">
        <w:rPr>
          <w:rFonts w:ascii="Arial" w:hAnsi="Arial" w:cs="Arial"/>
          <w:sz w:val="24"/>
          <w:szCs w:val="24"/>
        </w:rPr>
        <w:t>Order should I be satisfied by the evidence that it is appropriate to do so.</w:t>
      </w:r>
    </w:p>
    <w:p w14:paraId="5A7747F4" w14:textId="1D9B82F9" w:rsidR="001B5D99" w:rsidRPr="00BB52C3" w:rsidRDefault="005F47DE" w:rsidP="005F47DE">
      <w:pPr>
        <w:pStyle w:val="Style1"/>
        <w:ind w:left="720" w:hanging="720"/>
      </w:pPr>
      <w:r>
        <w:rPr>
          <w:rFonts w:ascii="Arial" w:hAnsi="Arial" w:cs="Arial"/>
          <w:sz w:val="24"/>
          <w:szCs w:val="24"/>
        </w:rPr>
        <w:t xml:space="preserve">    </w:t>
      </w:r>
      <w:r w:rsidR="00A33327" w:rsidRPr="00A33327">
        <w:rPr>
          <w:rFonts w:ascii="Arial" w:hAnsi="Arial" w:cs="Arial"/>
          <w:sz w:val="24"/>
          <w:szCs w:val="24"/>
        </w:rPr>
        <w:t>It follows that t</w:t>
      </w:r>
      <w:r w:rsidR="001B5D99" w:rsidRPr="00A33327">
        <w:rPr>
          <w:rFonts w:ascii="Arial" w:hAnsi="Arial" w:cs="Arial"/>
          <w:sz w:val="24"/>
          <w:szCs w:val="24"/>
        </w:rPr>
        <w:t>he main issue is whether the</w:t>
      </w:r>
      <w:r w:rsidR="00737A66">
        <w:rPr>
          <w:rFonts w:ascii="Arial" w:hAnsi="Arial" w:cs="Arial"/>
          <w:sz w:val="24"/>
          <w:szCs w:val="24"/>
        </w:rPr>
        <w:t xml:space="preserve">re has been a </w:t>
      </w:r>
      <w:r w:rsidR="001B5D99" w:rsidRPr="00A33327">
        <w:rPr>
          <w:rFonts w:ascii="Arial" w:hAnsi="Arial" w:cs="Arial"/>
          <w:sz w:val="24"/>
          <w:szCs w:val="24"/>
        </w:rPr>
        <w:t xml:space="preserve">discovery by the </w:t>
      </w:r>
      <w:r w:rsidR="00BB2151">
        <w:rPr>
          <w:rFonts w:ascii="Arial" w:hAnsi="Arial" w:cs="Arial"/>
          <w:sz w:val="24"/>
          <w:szCs w:val="24"/>
        </w:rPr>
        <w:t xml:space="preserve">OMA, as the surveying </w:t>
      </w:r>
      <w:r w:rsidR="001B5D99" w:rsidRPr="00A33327">
        <w:rPr>
          <w:rFonts w:ascii="Arial" w:hAnsi="Arial" w:cs="Arial"/>
          <w:sz w:val="24"/>
          <w:szCs w:val="24"/>
        </w:rPr>
        <w:t>authority</w:t>
      </w:r>
      <w:r w:rsidR="004A5E1A">
        <w:rPr>
          <w:rFonts w:ascii="Arial" w:hAnsi="Arial" w:cs="Arial"/>
          <w:sz w:val="24"/>
          <w:szCs w:val="24"/>
        </w:rPr>
        <w:t>,</w:t>
      </w:r>
      <w:r w:rsidR="001B5D99" w:rsidRPr="00A33327">
        <w:rPr>
          <w:rFonts w:ascii="Arial" w:hAnsi="Arial" w:cs="Arial"/>
          <w:sz w:val="24"/>
          <w:szCs w:val="24"/>
        </w:rPr>
        <w:t xml:space="preserve"> of evidence which (when considered with all other relevant evidence available) is sufficient to show that a highway shown in the </w:t>
      </w:r>
      <w:r w:rsidR="00491F9F" w:rsidRPr="00A33327">
        <w:rPr>
          <w:rFonts w:ascii="Arial" w:hAnsi="Arial" w:cs="Arial"/>
          <w:sz w:val="24"/>
          <w:szCs w:val="24"/>
        </w:rPr>
        <w:t>DMS</w:t>
      </w:r>
      <w:r w:rsidR="001B5D99" w:rsidRPr="00A33327">
        <w:rPr>
          <w:rFonts w:ascii="Arial" w:hAnsi="Arial" w:cs="Arial"/>
          <w:sz w:val="24"/>
          <w:szCs w:val="24"/>
        </w:rPr>
        <w:t xml:space="preserve"> subsists as a highway of a particular description which ought to be there shown as a highway of a different description</w:t>
      </w:r>
      <w:r w:rsidR="00A07694">
        <w:rPr>
          <w:rFonts w:ascii="Arial" w:hAnsi="Arial" w:cs="Arial"/>
          <w:sz w:val="24"/>
          <w:szCs w:val="24"/>
        </w:rPr>
        <w:t xml:space="preserve"> or that there is no </w:t>
      </w:r>
      <w:r w:rsidR="00985A9C">
        <w:rPr>
          <w:rFonts w:ascii="Arial" w:hAnsi="Arial" w:cs="Arial"/>
          <w:sz w:val="24"/>
          <w:szCs w:val="24"/>
        </w:rPr>
        <w:t xml:space="preserve">public right of way over land shown in </w:t>
      </w:r>
      <w:r w:rsidR="00CF3D13">
        <w:rPr>
          <w:rFonts w:ascii="Arial" w:hAnsi="Arial" w:cs="Arial"/>
          <w:sz w:val="24"/>
          <w:szCs w:val="24"/>
        </w:rPr>
        <w:t>the DMS</w:t>
      </w:r>
      <w:r w:rsidR="001B5D99" w:rsidRPr="00A33327">
        <w:rPr>
          <w:rFonts w:ascii="Arial" w:hAnsi="Arial" w:cs="Arial"/>
          <w:sz w:val="24"/>
          <w:szCs w:val="24"/>
        </w:rPr>
        <w:t>.</w:t>
      </w:r>
    </w:p>
    <w:p w14:paraId="6CE5C248" w14:textId="3CB7B210" w:rsidR="007238F4" w:rsidRPr="00BA576D" w:rsidRDefault="005F47DE" w:rsidP="00587D3C">
      <w:pPr>
        <w:pStyle w:val="Style1"/>
        <w:ind w:left="720" w:hanging="720"/>
        <w:rPr>
          <w:rFonts w:ascii="Arial" w:hAnsi="Arial" w:cs="Arial"/>
          <w:sz w:val="24"/>
          <w:szCs w:val="24"/>
        </w:rPr>
      </w:pPr>
      <w:r w:rsidRPr="00BA576D">
        <w:rPr>
          <w:rFonts w:ascii="Arial" w:hAnsi="Arial" w:cs="Arial"/>
          <w:sz w:val="24"/>
          <w:szCs w:val="24"/>
        </w:rPr>
        <w:t xml:space="preserve">    </w:t>
      </w:r>
      <w:r w:rsidR="00F21246" w:rsidRPr="00BA576D">
        <w:rPr>
          <w:rFonts w:ascii="Arial" w:hAnsi="Arial" w:cs="Arial"/>
          <w:sz w:val="24"/>
          <w:szCs w:val="24"/>
        </w:rPr>
        <w:t>Guidance</w:t>
      </w:r>
      <w:r w:rsidR="003B521A" w:rsidRPr="00BA576D">
        <w:rPr>
          <w:rFonts w:ascii="Arial" w:hAnsi="Arial" w:cs="Arial"/>
          <w:sz w:val="24"/>
          <w:szCs w:val="24"/>
        </w:rPr>
        <w:t xml:space="preserve"> is contained within Department for Environment, Food and Rural Affairs, Rights of Way Circular 1/09, </w:t>
      </w:r>
      <w:r w:rsidR="00FB5912" w:rsidRPr="00BA576D">
        <w:rPr>
          <w:rFonts w:ascii="Arial" w:hAnsi="Arial" w:cs="Arial"/>
          <w:sz w:val="24"/>
          <w:szCs w:val="24"/>
        </w:rPr>
        <w:t>v</w:t>
      </w:r>
      <w:r w:rsidR="003B521A" w:rsidRPr="00BA576D">
        <w:rPr>
          <w:rFonts w:ascii="Arial" w:hAnsi="Arial" w:cs="Arial"/>
          <w:sz w:val="24"/>
          <w:szCs w:val="24"/>
        </w:rPr>
        <w:t>ersion 2 October 2009</w:t>
      </w:r>
      <w:r w:rsidR="00D7027D" w:rsidRPr="00BA576D">
        <w:rPr>
          <w:rFonts w:ascii="Arial" w:hAnsi="Arial" w:cs="Arial"/>
          <w:sz w:val="24"/>
          <w:szCs w:val="24"/>
        </w:rPr>
        <w:t>. This provides</w:t>
      </w:r>
      <w:r w:rsidR="003B521A" w:rsidRPr="00BA576D">
        <w:rPr>
          <w:rFonts w:ascii="Arial" w:hAnsi="Arial" w:cs="Arial"/>
          <w:sz w:val="24"/>
          <w:szCs w:val="24"/>
        </w:rPr>
        <w:t>,</w:t>
      </w:r>
      <w:r w:rsidR="00D7027D" w:rsidRPr="00BA576D">
        <w:rPr>
          <w:rFonts w:ascii="Arial" w:hAnsi="Arial" w:cs="Arial"/>
          <w:sz w:val="24"/>
          <w:szCs w:val="24"/>
        </w:rPr>
        <w:t xml:space="preserve"> at</w:t>
      </w:r>
      <w:r w:rsidR="003B521A" w:rsidRPr="00BA576D">
        <w:rPr>
          <w:rFonts w:ascii="Arial" w:hAnsi="Arial" w:cs="Arial"/>
          <w:sz w:val="24"/>
          <w:szCs w:val="24"/>
        </w:rPr>
        <w:t xml:space="preserve"> paragraph 4.33</w:t>
      </w:r>
      <w:r w:rsidR="00D7027D" w:rsidRPr="00BA576D">
        <w:rPr>
          <w:rFonts w:ascii="Arial" w:hAnsi="Arial" w:cs="Arial"/>
          <w:sz w:val="24"/>
          <w:szCs w:val="24"/>
        </w:rPr>
        <w:t>,</w:t>
      </w:r>
      <w:r w:rsidR="00F21246" w:rsidRPr="00BA576D">
        <w:rPr>
          <w:rFonts w:ascii="Arial" w:hAnsi="Arial" w:cs="Arial"/>
          <w:sz w:val="24"/>
          <w:szCs w:val="24"/>
        </w:rPr>
        <w:t xml:space="preserve"> that the evidence needed to downgrade a way recorded in the DMS with “higher” rights to one with “lower” rights will need to fulfil certain stringent requirements. </w:t>
      </w:r>
      <w:r w:rsidR="007238F4" w:rsidRPr="00BA576D">
        <w:rPr>
          <w:rFonts w:ascii="Arial" w:hAnsi="Arial" w:cs="Arial"/>
          <w:sz w:val="24"/>
          <w:szCs w:val="24"/>
        </w:rPr>
        <w:t>All three of the following conditions must be met.</w:t>
      </w:r>
    </w:p>
    <w:p w14:paraId="65920500" w14:textId="77777777" w:rsidR="00663189" w:rsidRPr="00AE2324" w:rsidRDefault="00663189" w:rsidP="00F21246">
      <w:pPr>
        <w:pStyle w:val="Default"/>
        <w:ind w:left="720" w:hanging="720"/>
        <w:rPr>
          <w:rFonts w:ascii="Arial" w:hAnsi="Arial" w:cs="Arial"/>
        </w:rPr>
      </w:pPr>
    </w:p>
    <w:p w14:paraId="046BF6FB" w14:textId="781BBF8A" w:rsidR="00F21246" w:rsidRPr="00AE2324" w:rsidRDefault="00F21246" w:rsidP="003A3C80">
      <w:pPr>
        <w:pStyle w:val="Default"/>
        <w:ind w:left="1440" w:hanging="1440"/>
        <w:rPr>
          <w:rFonts w:ascii="Arial" w:hAnsi="Arial" w:cs="Arial"/>
        </w:rPr>
      </w:pPr>
      <w:r w:rsidRPr="00AE2324">
        <w:rPr>
          <w:rFonts w:ascii="Arial" w:hAnsi="Arial" w:cs="Arial"/>
        </w:rPr>
        <w:t xml:space="preserve">      </w:t>
      </w:r>
      <w:r w:rsidR="003A3C80">
        <w:rPr>
          <w:rFonts w:ascii="Arial" w:hAnsi="Arial" w:cs="Arial"/>
        </w:rPr>
        <w:t xml:space="preserve">     </w:t>
      </w:r>
      <w:r w:rsidRPr="00AE2324">
        <w:rPr>
          <w:rFonts w:ascii="Arial" w:hAnsi="Arial" w:cs="Arial"/>
        </w:rPr>
        <w:t xml:space="preserve"> •</w:t>
      </w:r>
      <w:r w:rsidR="00EB65C7">
        <w:rPr>
          <w:rFonts w:ascii="Arial" w:hAnsi="Arial" w:cs="Arial"/>
        </w:rPr>
        <w:t xml:space="preserve">  </w:t>
      </w:r>
      <w:r w:rsidR="005F47DE">
        <w:rPr>
          <w:rFonts w:ascii="Arial" w:hAnsi="Arial" w:cs="Arial"/>
        </w:rPr>
        <w:t xml:space="preserve">      </w:t>
      </w:r>
      <w:r w:rsidRPr="00AE2324">
        <w:rPr>
          <w:rFonts w:ascii="Arial" w:hAnsi="Arial" w:cs="Arial"/>
        </w:rPr>
        <w:t>the evidence must be new – an order cannot be founded simply on the re-examination of evidence known at the time the definitive map was surveyed and made</w:t>
      </w:r>
      <w:r w:rsidR="00BE2585">
        <w:rPr>
          <w:rFonts w:ascii="Arial" w:hAnsi="Arial" w:cs="Arial"/>
        </w:rPr>
        <w:t>.</w:t>
      </w:r>
      <w:r w:rsidRPr="00AE2324">
        <w:rPr>
          <w:rFonts w:ascii="Arial" w:hAnsi="Arial" w:cs="Arial"/>
        </w:rPr>
        <w:t xml:space="preserve"> </w:t>
      </w:r>
    </w:p>
    <w:p w14:paraId="3CEEACDD" w14:textId="6D8C43FD" w:rsidR="00F21246" w:rsidRPr="00AE2324" w:rsidRDefault="00663189" w:rsidP="005F47DE">
      <w:pPr>
        <w:pStyle w:val="Default"/>
        <w:ind w:left="1440" w:hanging="1440"/>
        <w:rPr>
          <w:rFonts w:ascii="Arial" w:hAnsi="Arial" w:cs="Arial"/>
        </w:rPr>
      </w:pPr>
      <w:r w:rsidRPr="00AE2324">
        <w:rPr>
          <w:rFonts w:ascii="Arial" w:hAnsi="Arial" w:cs="Arial"/>
        </w:rPr>
        <w:t xml:space="preserve">      </w:t>
      </w:r>
      <w:r w:rsidR="005F47DE">
        <w:rPr>
          <w:rFonts w:ascii="Arial" w:hAnsi="Arial" w:cs="Arial"/>
        </w:rPr>
        <w:t xml:space="preserve">     </w:t>
      </w:r>
      <w:r w:rsidRPr="00AE2324">
        <w:rPr>
          <w:rFonts w:ascii="Arial" w:hAnsi="Arial" w:cs="Arial"/>
        </w:rPr>
        <w:t xml:space="preserve"> </w:t>
      </w:r>
      <w:r w:rsidR="00F21246" w:rsidRPr="00AE2324">
        <w:rPr>
          <w:rFonts w:ascii="Arial" w:hAnsi="Arial" w:cs="Arial"/>
        </w:rPr>
        <w:t xml:space="preserve">• </w:t>
      </w:r>
      <w:r w:rsidR="00C41C19">
        <w:rPr>
          <w:rFonts w:ascii="Arial" w:hAnsi="Arial" w:cs="Arial"/>
        </w:rPr>
        <w:t xml:space="preserve"> </w:t>
      </w:r>
      <w:r w:rsidR="005F47DE">
        <w:rPr>
          <w:rFonts w:ascii="Arial" w:hAnsi="Arial" w:cs="Arial"/>
        </w:rPr>
        <w:t xml:space="preserve">      </w:t>
      </w:r>
      <w:r w:rsidR="00F21246" w:rsidRPr="00AE2324">
        <w:rPr>
          <w:rFonts w:ascii="Arial" w:hAnsi="Arial" w:cs="Arial"/>
        </w:rPr>
        <w:t>the evidence must be of sufficient substance to displace the presumption that the definitive map is correct</w:t>
      </w:r>
      <w:r w:rsidR="00BE2585">
        <w:rPr>
          <w:rFonts w:ascii="Arial" w:hAnsi="Arial" w:cs="Arial"/>
        </w:rPr>
        <w:t>.</w:t>
      </w:r>
      <w:r w:rsidR="00F21246" w:rsidRPr="00AE2324">
        <w:rPr>
          <w:rFonts w:ascii="Arial" w:hAnsi="Arial" w:cs="Arial"/>
        </w:rPr>
        <w:t xml:space="preserve"> </w:t>
      </w:r>
    </w:p>
    <w:p w14:paraId="2B6A5E2C" w14:textId="30605C0B" w:rsidR="00F21246" w:rsidRPr="00AE2324" w:rsidRDefault="00663189" w:rsidP="00663189">
      <w:pPr>
        <w:pStyle w:val="Default"/>
        <w:ind w:left="720" w:hanging="720"/>
        <w:rPr>
          <w:rFonts w:ascii="Arial" w:hAnsi="Arial" w:cs="Arial"/>
        </w:rPr>
      </w:pPr>
      <w:r w:rsidRPr="00AE2324">
        <w:rPr>
          <w:rFonts w:ascii="Arial" w:hAnsi="Arial" w:cs="Arial"/>
        </w:rPr>
        <w:t xml:space="preserve">     </w:t>
      </w:r>
      <w:r w:rsidR="005F47DE">
        <w:rPr>
          <w:rFonts w:ascii="Arial" w:hAnsi="Arial" w:cs="Arial"/>
        </w:rPr>
        <w:t xml:space="preserve">     </w:t>
      </w:r>
      <w:r w:rsidRPr="00AE2324">
        <w:rPr>
          <w:rFonts w:ascii="Arial" w:hAnsi="Arial" w:cs="Arial"/>
        </w:rPr>
        <w:t xml:space="preserve">  </w:t>
      </w:r>
      <w:r w:rsidR="00F21246" w:rsidRPr="00AE2324">
        <w:rPr>
          <w:rFonts w:ascii="Arial" w:hAnsi="Arial" w:cs="Arial"/>
        </w:rPr>
        <w:t xml:space="preserve">• </w:t>
      </w:r>
      <w:r w:rsidR="00C41C19">
        <w:rPr>
          <w:rFonts w:ascii="Arial" w:hAnsi="Arial" w:cs="Arial"/>
        </w:rPr>
        <w:t xml:space="preserve"> </w:t>
      </w:r>
      <w:r w:rsidR="005F47DE">
        <w:rPr>
          <w:rFonts w:ascii="Arial" w:hAnsi="Arial" w:cs="Arial"/>
        </w:rPr>
        <w:t xml:space="preserve">      </w:t>
      </w:r>
      <w:r w:rsidR="00F21246" w:rsidRPr="00AE2324">
        <w:rPr>
          <w:rFonts w:ascii="Arial" w:hAnsi="Arial" w:cs="Arial"/>
        </w:rPr>
        <w:t>the evidence must be cogent</w:t>
      </w:r>
      <w:r w:rsidR="00BE2585">
        <w:rPr>
          <w:rFonts w:ascii="Arial" w:hAnsi="Arial" w:cs="Arial"/>
        </w:rPr>
        <w:t>.</w:t>
      </w:r>
      <w:r w:rsidR="00F21246" w:rsidRPr="00AE2324">
        <w:rPr>
          <w:rFonts w:ascii="Arial" w:hAnsi="Arial" w:cs="Arial"/>
        </w:rPr>
        <w:t xml:space="preserve"> </w:t>
      </w:r>
    </w:p>
    <w:p w14:paraId="576ECD78" w14:textId="58A8C259" w:rsidR="00010127" w:rsidRPr="007238F4" w:rsidRDefault="003A3C80" w:rsidP="00B96FB2">
      <w:pPr>
        <w:pStyle w:val="Style1"/>
        <w:ind w:left="720" w:hanging="720"/>
        <w:rPr>
          <w:rFonts w:ascii="Arial" w:hAnsi="Arial" w:cs="Arial"/>
          <w:sz w:val="24"/>
          <w:szCs w:val="24"/>
        </w:rPr>
      </w:pPr>
      <w:r w:rsidRPr="007238F4">
        <w:rPr>
          <w:rFonts w:ascii="Arial" w:hAnsi="Arial" w:cs="Arial"/>
          <w:sz w:val="24"/>
          <w:szCs w:val="24"/>
        </w:rPr>
        <w:t xml:space="preserve">     </w:t>
      </w:r>
      <w:r w:rsidR="00663189" w:rsidRPr="007238F4">
        <w:rPr>
          <w:rFonts w:ascii="Arial" w:hAnsi="Arial" w:cs="Arial"/>
          <w:sz w:val="24"/>
          <w:szCs w:val="24"/>
        </w:rPr>
        <w:t xml:space="preserve">In considering the evidence, I </w:t>
      </w:r>
      <w:r w:rsidR="00960D88" w:rsidRPr="007238F4">
        <w:rPr>
          <w:rFonts w:ascii="Arial" w:hAnsi="Arial" w:cs="Arial"/>
          <w:sz w:val="24"/>
          <w:szCs w:val="24"/>
        </w:rPr>
        <w:t>will</w:t>
      </w:r>
      <w:r w:rsidR="00663189" w:rsidRPr="007238F4">
        <w:rPr>
          <w:rFonts w:ascii="Arial" w:hAnsi="Arial" w:cs="Arial"/>
          <w:sz w:val="24"/>
          <w:szCs w:val="24"/>
        </w:rPr>
        <w:t xml:space="preserve"> have regard to the </w:t>
      </w:r>
      <w:r w:rsidR="00120217" w:rsidRPr="007238F4">
        <w:rPr>
          <w:rFonts w:ascii="Arial" w:hAnsi="Arial" w:cs="Arial"/>
          <w:sz w:val="24"/>
          <w:szCs w:val="24"/>
        </w:rPr>
        <w:t xml:space="preserve">leading </w:t>
      </w:r>
      <w:r w:rsidR="00663189" w:rsidRPr="007238F4">
        <w:rPr>
          <w:rFonts w:ascii="Arial" w:hAnsi="Arial" w:cs="Arial"/>
          <w:sz w:val="24"/>
          <w:szCs w:val="24"/>
        </w:rPr>
        <w:t xml:space="preserve">judgment in </w:t>
      </w:r>
      <w:r w:rsidR="00010127" w:rsidRPr="007238F4">
        <w:rPr>
          <w:rFonts w:ascii="Arial" w:hAnsi="Arial" w:cs="Arial"/>
          <w:sz w:val="24"/>
          <w:szCs w:val="24"/>
        </w:rPr>
        <w:t xml:space="preserve">              </w:t>
      </w:r>
      <w:r w:rsidR="00663189" w:rsidRPr="007238F4">
        <w:rPr>
          <w:rFonts w:ascii="Arial" w:hAnsi="Arial" w:cs="Arial"/>
          <w:i/>
          <w:iCs/>
          <w:sz w:val="24"/>
          <w:szCs w:val="24"/>
        </w:rPr>
        <w:t xml:space="preserve">Trevelyan v Secretary of State for the Environment, </w:t>
      </w:r>
      <w:proofErr w:type="gramStart"/>
      <w:r w:rsidR="00663189" w:rsidRPr="007238F4">
        <w:rPr>
          <w:rFonts w:ascii="Arial" w:hAnsi="Arial" w:cs="Arial"/>
          <w:i/>
          <w:iCs/>
          <w:sz w:val="24"/>
          <w:szCs w:val="24"/>
        </w:rPr>
        <w:t>Transport</w:t>
      </w:r>
      <w:proofErr w:type="gramEnd"/>
      <w:r w:rsidR="00663189" w:rsidRPr="007238F4">
        <w:rPr>
          <w:rFonts w:ascii="Arial" w:hAnsi="Arial" w:cs="Arial"/>
          <w:i/>
          <w:iCs/>
          <w:sz w:val="24"/>
          <w:szCs w:val="24"/>
        </w:rPr>
        <w:t xml:space="preserve"> and the Regions </w:t>
      </w:r>
      <w:r w:rsidR="00663189" w:rsidRPr="007238F4">
        <w:rPr>
          <w:rFonts w:ascii="Arial" w:hAnsi="Arial" w:cs="Arial"/>
          <w:sz w:val="24"/>
          <w:szCs w:val="24"/>
        </w:rPr>
        <w:t>[2001]</w:t>
      </w:r>
      <w:r w:rsidR="00641AF6" w:rsidRPr="007238F4">
        <w:rPr>
          <w:rFonts w:ascii="Arial" w:hAnsi="Arial" w:cs="Arial"/>
          <w:sz w:val="24"/>
          <w:szCs w:val="24"/>
        </w:rPr>
        <w:t xml:space="preserve"> EWCA CIV 266</w:t>
      </w:r>
      <w:r w:rsidR="00481B4A" w:rsidRPr="007238F4">
        <w:rPr>
          <w:rFonts w:ascii="Arial" w:hAnsi="Arial" w:cs="Arial"/>
          <w:sz w:val="24"/>
          <w:szCs w:val="24"/>
        </w:rPr>
        <w:t xml:space="preserve"> </w:t>
      </w:r>
      <w:r w:rsidR="00812C2B" w:rsidRPr="007238F4">
        <w:rPr>
          <w:rFonts w:ascii="Arial" w:hAnsi="Arial" w:cs="Arial"/>
          <w:sz w:val="24"/>
          <w:szCs w:val="24"/>
        </w:rPr>
        <w:t>where</w:t>
      </w:r>
      <w:r w:rsidR="00481B4A" w:rsidRPr="007238F4">
        <w:rPr>
          <w:rFonts w:ascii="Arial" w:hAnsi="Arial" w:cs="Arial"/>
          <w:sz w:val="24"/>
          <w:szCs w:val="24"/>
        </w:rPr>
        <w:t xml:space="preserve"> relevant to the issues before me</w:t>
      </w:r>
      <w:r w:rsidR="00393C6F" w:rsidRPr="007238F4">
        <w:rPr>
          <w:rFonts w:ascii="Arial" w:hAnsi="Arial" w:cs="Arial"/>
          <w:sz w:val="24"/>
          <w:szCs w:val="24"/>
        </w:rPr>
        <w:t xml:space="preserve">. In the judgment of </w:t>
      </w:r>
      <w:r w:rsidR="00663189" w:rsidRPr="007238F4">
        <w:rPr>
          <w:rFonts w:ascii="Arial" w:hAnsi="Arial" w:cs="Arial"/>
          <w:sz w:val="24"/>
          <w:szCs w:val="24"/>
        </w:rPr>
        <w:t xml:space="preserve">Lord Phillips </w:t>
      </w:r>
      <w:proofErr w:type="gramStart"/>
      <w:r w:rsidR="00663189" w:rsidRPr="007238F4">
        <w:rPr>
          <w:rFonts w:ascii="Arial" w:hAnsi="Arial" w:cs="Arial"/>
          <w:sz w:val="24"/>
          <w:szCs w:val="24"/>
        </w:rPr>
        <w:t>M.R.</w:t>
      </w:r>
      <w:r w:rsidR="00726BA9" w:rsidRPr="007238F4">
        <w:rPr>
          <w:rFonts w:ascii="Arial" w:hAnsi="Arial" w:cs="Arial"/>
          <w:sz w:val="24"/>
          <w:szCs w:val="24"/>
        </w:rPr>
        <w:t>:</w:t>
      </w:r>
      <w:r w:rsidR="00960D88" w:rsidRPr="007238F4">
        <w:rPr>
          <w:rFonts w:ascii="Arial" w:hAnsi="Arial" w:cs="Arial"/>
          <w:sz w:val="24"/>
          <w:szCs w:val="24"/>
        </w:rPr>
        <w:t>-</w:t>
      </w:r>
      <w:proofErr w:type="gramEnd"/>
      <w:r w:rsidR="00663189" w:rsidRPr="007238F4">
        <w:rPr>
          <w:rFonts w:ascii="Arial" w:hAnsi="Arial" w:cs="Arial"/>
          <w:sz w:val="24"/>
          <w:szCs w:val="24"/>
        </w:rPr>
        <w:t xml:space="preserve"> </w:t>
      </w:r>
    </w:p>
    <w:p w14:paraId="59B343EF" w14:textId="69B951FA" w:rsidR="006F12EA" w:rsidRPr="006F12EA" w:rsidRDefault="00283525" w:rsidP="00283525">
      <w:pPr>
        <w:pStyle w:val="Style1"/>
        <w:numPr>
          <w:ilvl w:val="0"/>
          <w:numId w:val="0"/>
        </w:numPr>
        <w:ind w:left="720" w:hanging="289"/>
        <w:rPr>
          <w:rFonts w:ascii="Arial" w:hAnsi="Arial" w:cs="Arial"/>
          <w:i/>
          <w:iCs/>
          <w:sz w:val="24"/>
          <w:szCs w:val="24"/>
        </w:rPr>
      </w:pPr>
      <w:r>
        <w:rPr>
          <w:rFonts w:ascii="Arial" w:hAnsi="Arial" w:cs="Arial"/>
          <w:i/>
          <w:iCs/>
          <w:sz w:val="24"/>
          <w:szCs w:val="24"/>
        </w:rPr>
        <w:t xml:space="preserve">    </w:t>
      </w:r>
      <w:r w:rsidR="006F12EA">
        <w:rPr>
          <w:rFonts w:ascii="Arial" w:hAnsi="Arial" w:cs="Arial"/>
          <w:i/>
          <w:iCs/>
          <w:sz w:val="24"/>
          <w:szCs w:val="24"/>
        </w:rPr>
        <w:t>“</w:t>
      </w:r>
      <w:r w:rsidR="006F12EA" w:rsidRPr="006F12EA">
        <w:rPr>
          <w:rFonts w:ascii="Arial" w:hAnsi="Arial" w:cs="Arial"/>
          <w:i/>
          <w:iCs/>
          <w:sz w:val="24"/>
          <w:szCs w:val="24"/>
        </w:rPr>
        <w:t xml:space="preserve">Where the Secretary of State or an inspector appointed by him </w:t>
      </w:r>
      <w:proofErr w:type="gramStart"/>
      <w:r w:rsidR="006F12EA" w:rsidRPr="006F12EA">
        <w:rPr>
          <w:rFonts w:ascii="Arial" w:hAnsi="Arial" w:cs="Arial"/>
          <w:i/>
          <w:iCs/>
          <w:sz w:val="24"/>
          <w:szCs w:val="24"/>
        </w:rPr>
        <w:t>has to</w:t>
      </w:r>
      <w:proofErr w:type="gramEnd"/>
      <w:r w:rsidR="006F12EA" w:rsidRPr="006F12EA">
        <w:rPr>
          <w:rFonts w:ascii="Arial" w:hAnsi="Arial" w:cs="Arial"/>
          <w:i/>
          <w:iCs/>
          <w:sz w:val="24"/>
          <w:szCs w:val="24"/>
        </w:rPr>
        <w:t xml:space="preserve"> consider whether a right of</w:t>
      </w:r>
      <w:r w:rsidR="006F12EA">
        <w:rPr>
          <w:rFonts w:ascii="Arial" w:hAnsi="Arial" w:cs="Arial"/>
          <w:i/>
          <w:iCs/>
          <w:sz w:val="24"/>
          <w:szCs w:val="24"/>
        </w:rPr>
        <w:t xml:space="preserve"> </w:t>
      </w:r>
      <w:r w:rsidR="006F12EA" w:rsidRPr="006F12EA">
        <w:rPr>
          <w:rFonts w:ascii="Arial" w:hAnsi="Arial" w:cs="Arial"/>
          <w:i/>
          <w:iCs/>
          <w:sz w:val="24"/>
          <w:szCs w:val="24"/>
        </w:rPr>
        <w:t>way that is marked on a definitive map in fact exists, he must start with an initial presumption that it</w:t>
      </w:r>
      <w:r w:rsidR="006F12EA">
        <w:rPr>
          <w:rFonts w:ascii="Arial" w:hAnsi="Arial" w:cs="Arial"/>
          <w:i/>
          <w:iCs/>
          <w:sz w:val="24"/>
          <w:szCs w:val="24"/>
        </w:rPr>
        <w:t xml:space="preserve"> </w:t>
      </w:r>
      <w:r w:rsidR="006F12EA" w:rsidRPr="006F12EA">
        <w:rPr>
          <w:rFonts w:ascii="Arial" w:hAnsi="Arial" w:cs="Arial"/>
          <w:i/>
          <w:iCs/>
          <w:sz w:val="24"/>
          <w:szCs w:val="24"/>
        </w:rPr>
        <w:t>does. If there were no evidence which made it reasonably arguable that such a right of way existed, it</w:t>
      </w:r>
      <w:r w:rsidR="006F12EA">
        <w:rPr>
          <w:rFonts w:ascii="Arial" w:hAnsi="Arial" w:cs="Arial"/>
          <w:i/>
          <w:iCs/>
          <w:sz w:val="24"/>
          <w:szCs w:val="24"/>
        </w:rPr>
        <w:t xml:space="preserve"> </w:t>
      </w:r>
      <w:r w:rsidR="006F12EA" w:rsidRPr="006F12EA">
        <w:rPr>
          <w:rFonts w:ascii="Arial" w:hAnsi="Arial" w:cs="Arial"/>
          <w:i/>
          <w:iCs/>
          <w:sz w:val="24"/>
          <w:szCs w:val="24"/>
        </w:rPr>
        <w:t>should not have been marked on the map. In the absence of evidence to the contrary, it should be</w:t>
      </w:r>
      <w:r w:rsidR="006F12EA">
        <w:rPr>
          <w:rFonts w:ascii="Arial" w:hAnsi="Arial" w:cs="Arial"/>
          <w:i/>
          <w:iCs/>
          <w:sz w:val="24"/>
          <w:szCs w:val="24"/>
        </w:rPr>
        <w:t xml:space="preserve"> </w:t>
      </w:r>
      <w:r w:rsidR="006F12EA" w:rsidRPr="006F12EA">
        <w:rPr>
          <w:rFonts w:ascii="Arial" w:hAnsi="Arial" w:cs="Arial"/>
          <w:i/>
          <w:iCs/>
          <w:sz w:val="24"/>
          <w:szCs w:val="24"/>
        </w:rPr>
        <w:t>assumed that the proper procedures were followed and thus that such evidence existed. At the end of</w:t>
      </w:r>
      <w:r w:rsidR="00DF3D1E">
        <w:rPr>
          <w:rFonts w:ascii="Arial" w:hAnsi="Arial" w:cs="Arial"/>
          <w:i/>
          <w:iCs/>
          <w:sz w:val="24"/>
          <w:szCs w:val="24"/>
        </w:rPr>
        <w:t xml:space="preserve"> </w:t>
      </w:r>
      <w:r w:rsidR="006F12EA" w:rsidRPr="006F12EA">
        <w:rPr>
          <w:rFonts w:ascii="Arial" w:hAnsi="Arial" w:cs="Arial"/>
          <w:i/>
          <w:iCs/>
          <w:sz w:val="24"/>
          <w:szCs w:val="24"/>
        </w:rPr>
        <w:t>the day, when all the evidence has been considered, the standard of proof required to justify a finding</w:t>
      </w:r>
      <w:r w:rsidR="006F12EA">
        <w:rPr>
          <w:rFonts w:ascii="Arial" w:hAnsi="Arial" w:cs="Arial"/>
          <w:i/>
          <w:iCs/>
          <w:sz w:val="24"/>
          <w:szCs w:val="24"/>
        </w:rPr>
        <w:t xml:space="preserve"> </w:t>
      </w:r>
      <w:r w:rsidR="006F12EA" w:rsidRPr="006F12EA">
        <w:rPr>
          <w:rFonts w:ascii="Arial" w:hAnsi="Arial" w:cs="Arial"/>
          <w:i/>
          <w:iCs/>
          <w:sz w:val="24"/>
          <w:szCs w:val="24"/>
        </w:rPr>
        <w:t xml:space="preserve">that no right of way exists is no more than the balance of probabilities. But evidence of </w:t>
      </w:r>
      <w:bookmarkStart w:id="2" w:name="_Hlk141963729"/>
      <w:r w:rsidR="006F12EA" w:rsidRPr="006F12EA">
        <w:rPr>
          <w:rFonts w:ascii="Arial" w:hAnsi="Arial" w:cs="Arial"/>
          <w:i/>
          <w:iCs/>
          <w:sz w:val="24"/>
          <w:szCs w:val="24"/>
        </w:rPr>
        <w:t>some</w:t>
      </w:r>
      <w:r w:rsidR="006F12EA">
        <w:rPr>
          <w:rFonts w:ascii="Arial" w:hAnsi="Arial" w:cs="Arial"/>
          <w:i/>
          <w:iCs/>
          <w:sz w:val="24"/>
          <w:szCs w:val="24"/>
        </w:rPr>
        <w:t xml:space="preserve"> </w:t>
      </w:r>
      <w:r w:rsidR="006F12EA" w:rsidRPr="006F12EA">
        <w:rPr>
          <w:rFonts w:ascii="Arial" w:hAnsi="Arial" w:cs="Arial"/>
          <w:i/>
          <w:iCs/>
          <w:sz w:val="24"/>
          <w:szCs w:val="24"/>
        </w:rPr>
        <w:t>substance must be put in the balance, if it is to outweigh the initial presumption that the right of way</w:t>
      </w:r>
      <w:r w:rsidR="006F12EA">
        <w:rPr>
          <w:rFonts w:ascii="Arial" w:hAnsi="Arial" w:cs="Arial"/>
          <w:i/>
          <w:iCs/>
          <w:sz w:val="24"/>
          <w:szCs w:val="24"/>
        </w:rPr>
        <w:t xml:space="preserve"> </w:t>
      </w:r>
      <w:r w:rsidR="006F12EA" w:rsidRPr="006F12EA">
        <w:rPr>
          <w:rFonts w:ascii="Arial" w:hAnsi="Arial" w:cs="Arial"/>
          <w:i/>
          <w:iCs/>
          <w:sz w:val="24"/>
          <w:szCs w:val="24"/>
        </w:rPr>
        <w:t>exists</w:t>
      </w:r>
      <w:bookmarkEnd w:id="2"/>
      <w:r w:rsidR="006F12EA" w:rsidRPr="006F12EA">
        <w:rPr>
          <w:rFonts w:ascii="Arial" w:hAnsi="Arial" w:cs="Arial"/>
          <w:i/>
          <w:iCs/>
          <w:sz w:val="24"/>
          <w:szCs w:val="24"/>
        </w:rPr>
        <w:t>. Proof of a negative is seldom easy, and the more time that elapses, the more difficult will be</w:t>
      </w:r>
      <w:r w:rsidR="006F12EA">
        <w:rPr>
          <w:rFonts w:ascii="Arial" w:hAnsi="Arial" w:cs="Arial"/>
          <w:i/>
          <w:iCs/>
          <w:sz w:val="24"/>
          <w:szCs w:val="24"/>
        </w:rPr>
        <w:t xml:space="preserve"> </w:t>
      </w:r>
      <w:r w:rsidR="006F12EA" w:rsidRPr="006F12EA">
        <w:rPr>
          <w:rFonts w:ascii="Arial" w:hAnsi="Arial" w:cs="Arial"/>
          <w:i/>
          <w:iCs/>
          <w:sz w:val="24"/>
          <w:szCs w:val="24"/>
        </w:rPr>
        <w:t>the task of adducing the positive evidence that is necessary to establish that a right of way that has been marked on a definitive map has been marked there by mistake.</w:t>
      </w:r>
      <w:r w:rsidR="006F12EA">
        <w:rPr>
          <w:rFonts w:ascii="Arial" w:hAnsi="Arial" w:cs="Arial"/>
          <w:i/>
          <w:iCs/>
          <w:sz w:val="24"/>
          <w:szCs w:val="24"/>
        </w:rPr>
        <w:t>”</w:t>
      </w:r>
    </w:p>
    <w:p w14:paraId="472FEA16" w14:textId="3B67F704" w:rsidR="002C6E53" w:rsidRPr="00B02CBF" w:rsidRDefault="00283525" w:rsidP="00536154">
      <w:pPr>
        <w:pStyle w:val="Style1"/>
        <w:ind w:left="720" w:hanging="720"/>
        <w:rPr>
          <w:rFonts w:ascii="Arial" w:hAnsi="Arial" w:cs="Arial"/>
          <w:sz w:val="24"/>
          <w:szCs w:val="24"/>
        </w:rPr>
      </w:pPr>
      <w:r w:rsidRPr="00B02CBF">
        <w:rPr>
          <w:rFonts w:ascii="Arial" w:hAnsi="Arial" w:cs="Arial"/>
          <w:sz w:val="24"/>
          <w:szCs w:val="24"/>
        </w:rPr>
        <w:t xml:space="preserve">    </w:t>
      </w:r>
      <w:r w:rsidR="00F21246" w:rsidRPr="00B02CBF">
        <w:rPr>
          <w:rFonts w:ascii="Arial" w:hAnsi="Arial" w:cs="Arial"/>
          <w:sz w:val="24"/>
          <w:szCs w:val="24"/>
        </w:rPr>
        <w:t xml:space="preserve">In view of the above, </w:t>
      </w:r>
      <w:r w:rsidR="00A35BB1" w:rsidRPr="00B02CBF">
        <w:rPr>
          <w:rFonts w:ascii="Arial" w:hAnsi="Arial" w:cs="Arial"/>
          <w:sz w:val="24"/>
          <w:szCs w:val="24"/>
        </w:rPr>
        <w:t>the</w:t>
      </w:r>
      <w:r w:rsidR="00F21246" w:rsidRPr="00B02CBF">
        <w:rPr>
          <w:rFonts w:ascii="Arial" w:hAnsi="Arial" w:cs="Arial"/>
          <w:sz w:val="24"/>
          <w:szCs w:val="24"/>
        </w:rPr>
        <w:t xml:space="preserve"> starting point is that the appeal route is presumed to exist, as a BOAT</w:t>
      </w:r>
      <w:r w:rsidR="00304BAB" w:rsidRPr="00B02CBF">
        <w:rPr>
          <w:rFonts w:ascii="Arial" w:hAnsi="Arial" w:cs="Arial"/>
          <w:sz w:val="24"/>
          <w:szCs w:val="24"/>
        </w:rPr>
        <w:t xml:space="preserve"> </w:t>
      </w:r>
      <w:r w:rsidR="009544C7" w:rsidRPr="00B02CBF">
        <w:rPr>
          <w:rFonts w:ascii="Arial" w:hAnsi="Arial" w:cs="Arial"/>
          <w:sz w:val="24"/>
          <w:szCs w:val="24"/>
        </w:rPr>
        <w:t>(</w:t>
      </w:r>
      <w:r w:rsidR="00304BAB" w:rsidRPr="00B02CBF">
        <w:rPr>
          <w:rFonts w:ascii="Arial" w:hAnsi="Arial" w:cs="Arial"/>
          <w:sz w:val="24"/>
          <w:szCs w:val="24"/>
        </w:rPr>
        <w:t>i.e.,</w:t>
      </w:r>
      <w:r w:rsidR="00BD54E7" w:rsidRPr="00B02CBF">
        <w:rPr>
          <w:rFonts w:ascii="Arial" w:hAnsi="Arial" w:cs="Arial"/>
          <w:sz w:val="24"/>
          <w:szCs w:val="24"/>
        </w:rPr>
        <w:t xml:space="preserve"> a public right of way </w:t>
      </w:r>
      <w:r w:rsidR="006B433E" w:rsidRPr="00B02CBF">
        <w:rPr>
          <w:rFonts w:ascii="Arial" w:hAnsi="Arial" w:cs="Arial"/>
          <w:sz w:val="24"/>
          <w:szCs w:val="24"/>
        </w:rPr>
        <w:t xml:space="preserve">for all traffic including vehicles but mainly used </w:t>
      </w:r>
      <w:r w:rsidR="005D088E" w:rsidRPr="00B02CBF">
        <w:rPr>
          <w:rFonts w:ascii="Arial" w:hAnsi="Arial" w:cs="Arial"/>
          <w:sz w:val="24"/>
          <w:szCs w:val="24"/>
        </w:rPr>
        <w:t>by the public as a footpath or bridleway</w:t>
      </w:r>
      <w:r w:rsidR="009544C7" w:rsidRPr="00B02CBF">
        <w:rPr>
          <w:rFonts w:ascii="Arial" w:hAnsi="Arial" w:cs="Arial"/>
          <w:sz w:val="24"/>
          <w:szCs w:val="24"/>
        </w:rPr>
        <w:t>)</w:t>
      </w:r>
      <w:r w:rsidR="005D088E" w:rsidRPr="00B02CBF">
        <w:rPr>
          <w:rFonts w:ascii="Arial" w:hAnsi="Arial" w:cs="Arial"/>
          <w:sz w:val="24"/>
          <w:szCs w:val="24"/>
        </w:rPr>
        <w:t>.</w:t>
      </w:r>
    </w:p>
    <w:p w14:paraId="7EE3160A" w14:textId="291B1898" w:rsidR="00D92A8C" w:rsidRDefault="00283525" w:rsidP="00283525">
      <w:pPr>
        <w:pStyle w:val="Style1"/>
        <w:ind w:left="720" w:hanging="720"/>
        <w:rPr>
          <w:rFonts w:ascii="Arial" w:hAnsi="Arial" w:cs="Arial"/>
          <w:sz w:val="24"/>
          <w:szCs w:val="24"/>
        </w:rPr>
      </w:pPr>
      <w:r>
        <w:rPr>
          <w:rFonts w:ascii="Arial" w:hAnsi="Arial" w:cs="Arial"/>
          <w:sz w:val="24"/>
          <w:szCs w:val="24"/>
        </w:rPr>
        <w:t xml:space="preserve">     </w:t>
      </w:r>
      <w:r w:rsidR="00F21246" w:rsidRPr="00AE2324">
        <w:rPr>
          <w:rFonts w:ascii="Arial" w:hAnsi="Arial" w:cs="Arial"/>
          <w:sz w:val="24"/>
          <w:szCs w:val="24"/>
        </w:rPr>
        <w:t>It is for those contending a mistake has been made to provide evidence which demonstrates that, on a balance of probabilit</w:t>
      </w:r>
      <w:r w:rsidR="00E8242D">
        <w:rPr>
          <w:rFonts w:ascii="Arial" w:hAnsi="Arial" w:cs="Arial"/>
          <w:sz w:val="24"/>
          <w:szCs w:val="24"/>
        </w:rPr>
        <w:t>ies</w:t>
      </w:r>
      <w:r w:rsidR="00F21246" w:rsidRPr="00AE2324">
        <w:rPr>
          <w:rFonts w:ascii="Arial" w:hAnsi="Arial" w:cs="Arial"/>
          <w:sz w:val="24"/>
          <w:szCs w:val="24"/>
        </w:rPr>
        <w:t>, the appeal route is of a lower status than that shown in the DMS</w:t>
      </w:r>
      <w:r w:rsidR="003E3CCA">
        <w:rPr>
          <w:rFonts w:ascii="Arial" w:hAnsi="Arial" w:cs="Arial"/>
          <w:sz w:val="24"/>
          <w:szCs w:val="24"/>
        </w:rPr>
        <w:t xml:space="preserve"> or that </w:t>
      </w:r>
      <w:r w:rsidR="004C7A9C">
        <w:rPr>
          <w:rFonts w:ascii="Arial" w:hAnsi="Arial" w:cs="Arial"/>
          <w:sz w:val="24"/>
          <w:szCs w:val="24"/>
        </w:rPr>
        <w:t xml:space="preserve">no public rights </w:t>
      </w:r>
      <w:r w:rsidR="00C83FCD">
        <w:rPr>
          <w:rFonts w:ascii="Arial" w:hAnsi="Arial" w:cs="Arial"/>
          <w:sz w:val="24"/>
          <w:szCs w:val="24"/>
        </w:rPr>
        <w:t xml:space="preserve">of way </w:t>
      </w:r>
      <w:r w:rsidR="004C7A9C">
        <w:rPr>
          <w:rFonts w:ascii="Arial" w:hAnsi="Arial" w:cs="Arial"/>
          <w:sz w:val="24"/>
          <w:szCs w:val="24"/>
        </w:rPr>
        <w:t>exist</w:t>
      </w:r>
      <w:r w:rsidR="00F21246" w:rsidRPr="00AE2324">
        <w:rPr>
          <w:rFonts w:ascii="Arial" w:hAnsi="Arial" w:cs="Arial"/>
          <w:sz w:val="24"/>
          <w:szCs w:val="24"/>
        </w:rPr>
        <w:t xml:space="preserve">. </w:t>
      </w:r>
    </w:p>
    <w:p w14:paraId="11F93153" w14:textId="1FD2BE65" w:rsidR="00192831" w:rsidRPr="000D03A8" w:rsidRDefault="00283525" w:rsidP="00283525">
      <w:pPr>
        <w:pStyle w:val="Style1"/>
        <w:ind w:left="720" w:hanging="720"/>
        <w:rPr>
          <w:rFonts w:ascii="Arial" w:hAnsi="Arial" w:cs="Arial"/>
          <w:sz w:val="24"/>
          <w:szCs w:val="24"/>
        </w:rPr>
      </w:pPr>
      <w:r>
        <w:rPr>
          <w:rFonts w:ascii="Arial" w:hAnsi="Arial" w:cs="Arial"/>
          <w:sz w:val="24"/>
          <w:szCs w:val="24"/>
        </w:rPr>
        <w:lastRenderedPageBreak/>
        <w:t xml:space="preserve">    </w:t>
      </w:r>
      <w:r w:rsidR="00CC3D66">
        <w:rPr>
          <w:rFonts w:ascii="Arial" w:hAnsi="Arial" w:cs="Arial"/>
          <w:sz w:val="24"/>
          <w:szCs w:val="24"/>
        </w:rPr>
        <w:t xml:space="preserve">Thus, </w:t>
      </w:r>
      <w:r w:rsidR="00D00345">
        <w:rPr>
          <w:rFonts w:ascii="Arial" w:hAnsi="Arial" w:cs="Arial"/>
          <w:sz w:val="24"/>
          <w:szCs w:val="24"/>
        </w:rPr>
        <w:t xml:space="preserve">the burden of proof lies with </w:t>
      </w:r>
      <w:r w:rsidR="009654AE" w:rsidRPr="000D03A8">
        <w:rPr>
          <w:rFonts w:ascii="Arial" w:hAnsi="Arial" w:cs="Arial"/>
          <w:sz w:val="24"/>
          <w:szCs w:val="24"/>
        </w:rPr>
        <w:t xml:space="preserve">the OMA </w:t>
      </w:r>
      <w:r w:rsidR="00BA6CA9">
        <w:rPr>
          <w:rFonts w:ascii="Arial" w:hAnsi="Arial" w:cs="Arial"/>
          <w:sz w:val="24"/>
          <w:szCs w:val="24"/>
        </w:rPr>
        <w:t xml:space="preserve">to support its contention </w:t>
      </w:r>
      <w:r w:rsidR="004F6568" w:rsidRPr="000D03A8">
        <w:rPr>
          <w:rFonts w:ascii="Arial" w:hAnsi="Arial" w:cs="Arial"/>
          <w:sz w:val="24"/>
          <w:szCs w:val="24"/>
        </w:rPr>
        <w:t xml:space="preserve">that the BOAT should be </w:t>
      </w:r>
      <w:r w:rsidR="001072E2">
        <w:rPr>
          <w:rFonts w:ascii="Arial" w:hAnsi="Arial" w:cs="Arial"/>
          <w:sz w:val="24"/>
          <w:szCs w:val="24"/>
        </w:rPr>
        <w:t>recorded as</w:t>
      </w:r>
      <w:r w:rsidR="004F6568" w:rsidRPr="000D03A8">
        <w:rPr>
          <w:rFonts w:ascii="Arial" w:hAnsi="Arial" w:cs="Arial"/>
          <w:sz w:val="24"/>
          <w:szCs w:val="24"/>
        </w:rPr>
        <w:t xml:space="preserve"> a bridleway</w:t>
      </w:r>
      <w:r w:rsidR="00BA6CA9">
        <w:rPr>
          <w:rFonts w:ascii="Arial" w:hAnsi="Arial" w:cs="Arial"/>
          <w:sz w:val="24"/>
          <w:szCs w:val="24"/>
        </w:rPr>
        <w:t>.</w:t>
      </w:r>
      <w:r w:rsidR="004729B1" w:rsidRPr="000D03A8">
        <w:rPr>
          <w:rFonts w:ascii="Arial" w:hAnsi="Arial" w:cs="Arial"/>
          <w:sz w:val="24"/>
          <w:szCs w:val="24"/>
        </w:rPr>
        <w:t xml:space="preserve"> </w:t>
      </w:r>
      <w:r w:rsidR="000400C8" w:rsidRPr="000D03A8">
        <w:rPr>
          <w:rFonts w:ascii="Arial" w:hAnsi="Arial" w:cs="Arial"/>
          <w:sz w:val="24"/>
          <w:szCs w:val="24"/>
        </w:rPr>
        <w:t>Similarly, t</w:t>
      </w:r>
      <w:r w:rsidR="004729B1" w:rsidRPr="000D03A8">
        <w:rPr>
          <w:rFonts w:ascii="Arial" w:hAnsi="Arial" w:cs="Arial"/>
          <w:sz w:val="24"/>
          <w:szCs w:val="24"/>
        </w:rPr>
        <w:t xml:space="preserve">he </w:t>
      </w:r>
      <w:r w:rsidR="00CF46AC" w:rsidRPr="000D03A8">
        <w:rPr>
          <w:rFonts w:ascii="Arial" w:hAnsi="Arial" w:cs="Arial"/>
          <w:sz w:val="24"/>
          <w:szCs w:val="24"/>
        </w:rPr>
        <w:t>onus</w:t>
      </w:r>
      <w:r w:rsidR="004729B1" w:rsidRPr="000D03A8">
        <w:rPr>
          <w:rFonts w:ascii="Arial" w:hAnsi="Arial" w:cs="Arial"/>
          <w:sz w:val="24"/>
          <w:szCs w:val="24"/>
        </w:rPr>
        <w:t xml:space="preserve"> is upon the statutory objectors to demonstrate that</w:t>
      </w:r>
      <w:r w:rsidR="008B6F19" w:rsidRPr="000D03A8">
        <w:rPr>
          <w:rFonts w:ascii="Arial" w:hAnsi="Arial" w:cs="Arial"/>
          <w:sz w:val="24"/>
          <w:szCs w:val="24"/>
        </w:rPr>
        <w:t xml:space="preserve"> </w:t>
      </w:r>
      <w:r w:rsidR="00C76BBB" w:rsidRPr="000D03A8">
        <w:rPr>
          <w:rFonts w:ascii="Arial" w:hAnsi="Arial" w:cs="Arial"/>
          <w:sz w:val="24"/>
          <w:szCs w:val="24"/>
        </w:rPr>
        <w:t>an error occurred such that no public right of way exists</w:t>
      </w:r>
      <w:r w:rsidR="000400C8" w:rsidRPr="000D03A8">
        <w:rPr>
          <w:rFonts w:ascii="Arial" w:hAnsi="Arial" w:cs="Arial"/>
          <w:sz w:val="24"/>
          <w:szCs w:val="24"/>
        </w:rPr>
        <w:t xml:space="preserve"> and the </w:t>
      </w:r>
      <w:r w:rsidR="00192831" w:rsidRPr="000D03A8">
        <w:rPr>
          <w:rFonts w:ascii="Arial" w:hAnsi="Arial" w:cs="Arial"/>
          <w:sz w:val="24"/>
          <w:szCs w:val="24"/>
        </w:rPr>
        <w:t xml:space="preserve">route should be deleted </w:t>
      </w:r>
      <w:r w:rsidR="001F09C4" w:rsidRPr="000D03A8">
        <w:rPr>
          <w:rFonts w:ascii="Arial" w:hAnsi="Arial" w:cs="Arial"/>
          <w:sz w:val="24"/>
          <w:szCs w:val="24"/>
        </w:rPr>
        <w:t xml:space="preserve">from the DMS </w:t>
      </w:r>
      <w:r w:rsidR="00192831" w:rsidRPr="000D03A8">
        <w:rPr>
          <w:rFonts w:ascii="Arial" w:hAnsi="Arial" w:cs="Arial"/>
          <w:sz w:val="24"/>
          <w:szCs w:val="24"/>
        </w:rPr>
        <w:t>altogether.</w:t>
      </w:r>
    </w:p>
    <w:p w14:paraId="2E07137E" w14:textId="0630B85E" w:rsidR="00F84E33" w:rsidRPr="00AE2324" w:rsidRDefault="001606CD" w:rsidP="001606CD">
      <w:pPr>
        <w:pStyle w:val="Style1"/>
        <w:ind w:left="720" w:hanging="720"/>
        <w:rPr>
          <w:rFonts w:ascii="Arial" w:hAnsi="Arial" w:cs="Arial"/>
          <w:sz w:val="24"/>
          <w:szCs w:val="24"/>
        </w:rPr>
      </w:pPr>
      <w:r>
        <w:rPr>
          <w:rFonts w:ascii="Arial" w:hAnsi="Arial" w:cs="Arial"/>
          <w:sz w:val="24"/>
          <w:szCs w:val="24"/>
        </w:rPr>
        <w:t xml:space="preserve">    </w:t>
      </w:r>
      <w:r w:rsidR="00F21246" w:rsidRPr="00AE2324">
        <w:rPr>
          <w:rFonts w:ascii="Arial" w:hAnsi="Arial" w:cs="Arial"/>
          <w:sz w:val="24"/>
          <w:szCs w:val="24"/>
        </w:rPr>
        <w:t xml:space="preserve">In reaching my decision I </w:t>
      </w:r>
      <w:r w:rsidR="00450E18">
        <w:rPr>
          <w:rFonts w:ascii="Arial" w:hAnsi="Arial" w:cs="Arial"/>
          <w:sz w:val="24"/>
          <w:szCs w:val="24"/>
        </w:rPr>
        <w:t xml:space="preserve">have </w:t>
      </w:r>
      <w:r w:rsidR="00725BFB">
        <w:rPr>
          <w:rFonts w:ascii="Arial" w:hAnsi="Arial" w:cs="Arial"/>
          <w:sz w:val="24"/>
          <w:szCs w:val="24"/>
        </w:rPr>
        <w:t>considered</w:t>
      </w:r>
      <w:r w:rsidR="00F21246" w:rsidRPr="00AE2324">
        <w:rPr>
          <w:rFonts w:ascii="Arial" w:hAnsi="Arial" w:cs="Arial"/>
          <w:sz w:val="24"/>
          <w:szCs w:val="24"/>
        </w:rPr>
        <w:t xml:space="preserve"> the caselaw referred to by </w:t>
      </w:r>
      <w:r>
        <w:rPr>
          <w:rFonts w:ascii="Arial" w:hAnsi="Arial" w:cs="Arial"/>
          <w:sz w:val="24"/>
          <w:szCs w:val="24"/>
        </w:rPr>
        <w:t xml:space="preserve">all </w:t>
      </w:r>
      <w:r w:rsidR="00F21246" w:rsidRPr="00AE2324">
        <w:rPr>
          <w:rFonts w:ascii="Arial" w:hAnsi="Arial" w:cs="Arial"/>
          <w:sz w:val="24"/>
          <w:szCs w:val="24"/>
        </w:rPr>
        <w:t>parties</w:t>
      </w:r>
      <w:r w:rsidR="00D92A8C" w:rsidRPr="00AE2324">
        <w:rPr>
          <w:rFonts w:ascii="Arial" w:hAnsi="Arial" w:cs="Arial"/>
          <w:sz w:val="24"/>
          <w:szCs w:val="24"/>
        </w:rPr>
        <w:t>.</w:t>
      </w:r>
    </w:p>
    <w:p w14:paraId="5DC6C93B" w14:textId="4F860442" w:rsidR="005E5B49" w:rsidRPr="005E5B49" w:rsidRDefault="005E5B49" w:rsidP="005E5B49">
      <w:pPr>
        <w:pStyle w:val="Style1"/>
        <w:numPr>
          <w:ilvl w:val="0"/>
          <w:numId w:val="0"/>
        </w:numPr>
        <w:rPr>
          <w:rFonts w:ascii="Arial" w:hAnsi="Arial" w:cs="Arial"/>
          <w:b/>
          <w:bCs/>
          <w:sz w:val="24"/>
          <w:szCs w:val="24"/>
        </w:rPr>
      </w:pPr>
      <w:r>
        <w:rPr>
          <w:rFonts w:ascii="Arial" w:hAnsi="Arial" w:cs="Arial"/>
          <w:b/>
          <w:bCs/>
          <w:sz w:val="24"/>
          <w:szCs w:val="24"/>
        </w:rPr>
        <w:t>Background</w:t>
      </w:r>
    </w:p>
    <w:p w14:paraId="2F175732" w14:textId="51AC4C65" w:rsidR="005E5B49" w:rsidRDefault="009D2F71" w:rsidP="000102E8">
      <w:pPr>
        <w:pStyle w:val="Style1"/>
        <w:ind w:left="720" w:hanging="720"/>
        <w:rPr>
          <w:rFonts w:ascii="Arial" w:hAnsi="Arial" w:cs="Arial"/>
          <w:sz w:val="24"/>
          <w:szCs w:val="24"/>
        </w:rPr>
      </w:pPr>
      <w:r>
        <w:rPr>
          <w:rFonts w:ascii="Arial" w:hAnsi="Arial" w:cs="Arial"/>
          <w:sz w:val="24"/>
          <w:szCs w:val="24"/>
        </w:rPr>
        <w:t xml:space="preserve">    </w:t>
      </w:r>
      <w:r w:rsidR="0040388D">
        <w:rPr>
          <w:rFonts w:ascii="Arial" w:hAnsi="Arial" w:cs="Arial"/>
          <w:sz w:val="24"/>
          <w:szCs w:val="24"/>
        </w:rPr>
        <w:t xml:space="preserve">The background </w:t>
      </w:r>
      <w:r w:rsidR="000102E8">
        <w:rPr>
          <w:rFonts w:ascii="Arial" w:hAnsi="Arial" w:cs="Arial"/>
          <w:sz w:val="24"/>
          <w:szCs w:val="24"/>
        </w:rPr>
        <w:t xml:space="preserve">to this case </w:t>
      </w:r>
      <w:r w:rsidR="00105AFA">
        <w:rPr>
          <w:rFonts w:ascii="Arial" w:hAnsi="Arial" w:cs="Arial"/>
          <w:sz w:val="24"/>
          <w:szCs w:val="24"/>
        </w:rPr>
        <w:t xml:space="preserve">is not altogether straight-forward and </w:t>
      </w:r>
      <w:r w:rsidR="0040388D">
        <w:rPr>
          <w:rFonts w:ascii="Arial" w:hAnsi="Arial" w:cs="Arial"/>
          <w:sz w:val="24"/>
          <w:szCs w:val="24"/>
        </w:rPr>
        <w:t xml:space="preserve">warrants </w:t>
      </w:r>
      <w:proofErr w:type="gramStart"/>
      <w:r w:rsidR="001438CF">
        <w:rPr>
          <w:rFonts w:ascii="Arial" w:hAnsi="Arial" w:cs="Arial"/>
          <w:sz w:val="24"/>
          <w:szCs w:val="24"/>
        </w:rPr>
        <w:t>brief summary</w:t>
      </w:r>
      <w:proofErr w:type="gramEnd"/>
      <w:r w:rsidR="00105AFA">
        <w:rPr>
          <w:rFonts w:ascii="Arial" w:hAnsi="Arial" w:cs="Arial"/>
          <w:sz w:val="24"/>
          <w:szCs w:val="24"/>
        </w:rPr>
        <w:t>.</w:t>
      </w:r>
    </w:p>
    <w:p w14:paraId="239836E7" w14:textId="4CED0CCC" w:rsidR="00590054" w:rsidRPr="00F27B92" w:rsidRDefault="009D2F71" w:rsidP="0086078F">
      <w:pPr>
        <w:pStyle w:val="Style1"/>
        <w:ind w:left="720" w:hanging="720"/>
        <w:rPr>
          <w:rFonts w:ascii="Arial" w:hAnsi="Arial" w:cs="Arial"/>
          <w:sz w:val="24"/>
          <w:szCs w:val="24"/>
        </w:rPr>
      </w:pPr>
      <w:r w:rsidRPr="00F27B92">
        <w:rPr>
          <w:rFonts w:ascii="Arial" w:hAnsi="Arial" w:cs="Arial"/>
          <w:sz w:val="24"/>
          <w:szCs w:val="24"/>
        </w:rPr>
        <w:t xml:space="preserve">    </w:t>
      </w:r>
      <w:r w:rsidR="00032EB5" w:rsidRPr="00F27B92">
        <w:rPr>
          <w:rFonts w:ascii="Arial" w:hAnsi="Arial" w:cs="Arial"/>
          <w:sz w:val="24"/>
          <w:szCs w:val="24"/>
        </w:rPr>
        <w:t>The</w:t>
      </w:r>
      <w:r w:rsidR="00043AAD" w:rsidRPr="00F27B92">
        <w:rPr>
          <w:rFonts w:ascii="Arial" w:hAnsi="Arial" w:cs="Arial"/>
          <w:sz w:val="24"/>
          <w:szCs w:val="24"/>
        </w:rPr>
        <w:t xml:space="preserve"> Order route is recorded in the </w:t>
      </w:r>
      <w:r w:rsidR="00122623" w:rsidRPr="00F27B92">
        <w:rPr>
          <w:rFonts w:ascii="Arial" w:hAnsi="Arial" w:cs="Arial"/>
          <w:sz w:val="24"/>
          <w:szCs w:val="24"/>
        </w:rPr>
        <w:t xml:space="preserve">current </w:t>
      </w:r>
      <w:r w:rsidR="00043AAD" w:rsidRPr="00F27B92">
        <w:rPr>
          <w:rFonts w:ascii="Arial" w:hAnsi="Arial" w:cs="Arial"/>
          <w:sz w:val="24"/>
          <w:szCs w:val="24"/>
        </w:rPr>
        <w:t>DMS</w:t>
      </w:r>
      <w:r w:rsidR="006D64CD" w:rsidRPr="00F27B92">
        <w:rPr>
          <w:rFonts w:ascii="Arial" w:hAnsi="Arial" w:cs="Arial"/>
          <w:sz w:val="24"/>
          <w:szCs w:val="24"/>
        </w:rPr>
        <w:t xml:space="preserve"> (relevant date of </w:t>
      </w:r>
      <w:r w:rsidR="00DA3985" w:rsidRPr="00F27B92">
        <w:rPr>
          <w:rFonts w:ascii="Arial" w:hAnsi="Arial" w:cs="Arial"/>
          <w:sz w:val="24"/>
          <w:szCs w:val="24"/>
        </w:rPr>
        <w:t>30 April 1985)</w:t>
      </w:r>
      <w:r w:rsidR="00043AAD" w:rsidRPr="00F27B92">
        <w:rPr>
          <w:rFonts w:ascii="Arial" w:hAnsi="Arial" w:cs="Arial"/>
          <w:sz w:val="24"/>
          <w:szCs w:val="24"/>
        </w:rPr>
        <w:t xml:space="preserve"> </w:t>
      </w:r>
      <w:r w:rsidR="008D5703" w:rsidRPr="00F27B92">
        <w:rPr>
          <w:rFonts w:ascii="Arial" w:hAnsi="Arial" w:cs="Arial"/>
          <w:sz w:val="24"/>
          <w:szCs w:val="24"/>
        </w:rPr>
        <w:t xml:space="preserve">as </w:t>
      </w:r>
      <w:r w:rsidR="00043AAD" w:rsidRPr="00F27B92">
        <w:rPr>
          <w:rFonts w:ascii="Arial" w:hAnsi="Arial" w:cs="Arial"/>
          <w:sz w:val="24"/>
          <w:szCs w:val="24"/>
        </w:rPr>
        <w:t>‘Huddersfield</w:t>
      </w:r>
      <w:r w:rsidR="008D5703" w:rsidRPr="00F27B92">
        <w:rPr>
          <w:rFonts w:ascii="Arial" w:hAnsi="Arial" w:cs="Arial"/>
          <w:sz w:val="24"/>
          <w:szCs w:val="24"/>
        </w:rPr>
        <w:t xml:space="preserve"> 231’.</w:t>
      </w:r>
      <w:r w:rsidR="00726D61" w:rsidRPr="00F27B92">
        <w:rPr>
          <w:rFonts w:ascii="Arial" w:hAnsi="Arial" w:cs="Arial"/>
          <w:sz w:val="24"/>
          <w:szCs w:val="24"/>
        </w:rPr>
        <w:t xml:space="preserve"> </w:t>
      </w:r>
      <w:r w:rsidR="00E2358E" w:rsidRPr="00F27B92">
        <w:rPr>
          <w:rFonts w:ascii="Arial" w:hAnsi="Arial" w:cs="Arial"/>
          <w:sz w:val="24"/>
          <w:szCs w:val="24"/>
        </w:rPr>
        <w:t>The route</w:t>
      </w:r>
      <w:r w:rsidR="005947C2" w:rsidRPr="00F27B92">
        <w:rPr>
          <w:rFonts w:ascii="Arial" w:hAnsi="Arial" w:cs="Arial"/>
          <w:sz w:val="24"/>
          <w:szCs w:val="24"/>
        </w:rPr>
        <w:t xml:space="preserve"> passes along the </w:t>
      </w:r>
      <w:r w:rsidR="005933ED" w:rsidRPr="00F27B92">
        <w:rPr>
          <w:rFonts w:ascii="Arial" w:hAnsi="Arial" w:cs="Arial"/>
          <w:sz w:val="24"/>
          <w:szCs w:val="24"/>
        </w:rPr>
        <w:t xml:space="preserve">farm </w:t>
      </w:r>
      <w:r w:rsidR="005947C2" w:rsidRPr="00F27B92">
        <w:rPr>
          <w:rFonts w:ascii="Arial" w:hAnsi="Arial" w:cs="Arial"/>
          <w:sz w:val="24"/>
          <w:szCs w:val="24"/>
        </w:rPr>
        <w:t xml:space="preserve">track off </w:t>
      </w:r>
      <w:r w:rsidR="009941F8" w:rsidRPr="00F27B92">
        <w:rPr>
          <w:rFonts w:ascii="Arial" w:hAnsi="Arial" w:cs="Arial"/>
          <w:sz w:val="24"/>
          <w:szCs w:val="24"/>
        </w:rPr>
        <w:t>Sandy Lane</w:t>
      </w:r>
      <w:r w:rsidR="000563E8" w:rsidRPr="00F27B92">
        <w:rPr>
          <w:rFonts w:ascii="Arial" w:hAnsi="Arial" w:cs="Arial"/>
          <w:sz w:val="24"/>
          <w:szCs w:val="24"/>
        </w:rPr>
        <w:t xml:space="preserve"> to the west</w:t>
      </w:r>
      <w:r w:rsidR="00C55477" w:rsidRPr="00F27B92">
        <w:rPr>
          <w:rFonts w:ascii="Arial" w:hAnsi="Arial" w:cs="Arial"/>
          <w:sz w:val="24"/>
          <w:szCs w:val="24"/>
        </w:rPr>
        <w:t>,</w:t>
      </w:r>
      <w:r w:rsidR="001A6B4B" w:rsidRPr="00F27B92">
        <w:rPr>
          <w:rFonts w:ascii="Arial" w:hAnsi="Arial" w:cs="Arial"/>
          <w:sz w:val="24"/>
          <w:szCs w:val="24"/>
        </w:rPr>
        <w:t xml:space="preserve"> </w:t>
      </w:r>
      <w:r w:rsidR="00C55477" w:rsidRPr="00F27B92">
        <w:rPr>
          <w:rFonts w:ascii="Arial" w:hAnsi="Arial" w:cs="Arial"/>
          <w:sz w:val="24"/>
          <w:szCs w:val="24"/>
        </w:rPr>
        <w:t>continuing</w:t>
      </w:r>
      <w:r w:rsidR="00630412" w:rsidRPr="00F27B92">
        <w:rPr>
          <w:rFonts w:ascii="Arial" w:hAnsi="Arial" w:cs="Arial"/>
          <w:sz w:val="24"/>
          <w:szCs w:val="24"/>
        </w:rPr>
        <w:t xml:space="preserve"> through the farmyard at Nether Moor Farm</w:t>
      </w:r>
      <w:r w:rsidR="00A31C40" w:rsidRPr="00F27B92">
        <w:rPr>
          <w:rFonts w:ascii="Arial" w:hAnsi="Arial" w:cs="Arial"/>
          <w:sz w:val="24"/>
          <w:szCs w:val="24"/>
        </w:rPr>
        <w:t xml:space="preserve">. It proceeds </w:t>
      </w:r>
      <w:r w:rsidR="00630412" w:rsidRPr="00F27B92">
        <w:rPr>
          <w:rFonts w:ascii="Arial" w:hAnsi="Arial" w:cs="Arial"/>
          <w:sz w:val="24"/>
          <w:szCs w:val="24"/>
        </w:rPr>
        <w:t xml:space="preserve">along a narrower </w:t>
      </w:r>
      <w:r w:rsidR="00AD16D7" w:rsidRPr="00F27B92">
        <w:rPr>
          <w:rFonts w:ascii="Arial" w:hAnsi="Arial" w:cs="Arial"/>
          <w:sz w:val="24"/>
          <w:szCs w:val="24"/>
        </w:rPr>
        <w:t xml:space="preserve">enclosed </w:t>
      </w:r>
      <w:r w:rsidR="00630412" w:rsidRPr="00F27B92">
        <w:rPr>
          <w:rFonts w:ascii="Arial" w:hAnsi="Arial" w:cs="Arial"/>
          <w:sz w:val="24"/>
          <w:szCs w:val="24"/>
        </w:rPr>
        <w:t xml:space="preserve">track </w:t>
      </w:r>
      <w:r w:rsidR="00E8387F" w:rsidRPr="00F27B92">
        <w:rPr>
          <w:rFonts w:ascii="Arial" w:hAnsi="Arial" w:cs="Arial"/>
          <w:sz w:val="24"/>
          <w:szCs w:val="24"/>
        </w:rPr>
        <w:t xml:space="preserve">leading through the fields forming part of the agricultural unit to </w:t>
      </w:r>
      <w:r w:rsidR="00C55477" w:rsidRPr="00F27B92">
        <w:rPr>
          <w:rFonts w:ascii="Arial" w:hAnsi="Arial" w:cs="Arial"/>
          <w:sz w:val="24"/>
          <w:szCs w:val="24"/>
        </w:rPr>
        <w:t>connect with Nether Moor Road</w:t>
      </w:r>
      <w:r w:rsidR="000563E8" w:rsidRPr="00F27B92">
        <w:rPr>
          <w:rFonts w:ascii="Arial" w:hAnsi="Arial" w:cs="Arial"/>
          <w:sz w:val="24"/>
          <w:szCs w:val="24"/>
        </w:rPr>
        <w:t xml:space="preserve"> to the east</w:t>
      </w:r>
      <w:r w:rsidR="00C55477" w:rsidRPr="00F27B92">
        <w:rPr>
          <w:rFonts w:ascii="Arial" w:hAnsi="Arial" w:cs="Arial"/>
          <w:sz w:val="24"/>
          <w:szCs w:val="24"/>
        </w:rPr>
        <w:t>.</w:t>
      </w:r>
    </w:p>
    <w:p w14:paraId="77775254" w14:textId="1B882AD5" w:rsidR="006C2016" w:rsidRDefault="009D2F71" w:rsidP="009D2F71">
      <w:pPr>
        <w:pStyle w:val="Style1"/>
        <w:ind w:left="720" w:hanging="720"/>
        <w:rPr>
          <w:rFonts w:ascii="Arial" w:hAnsi="Arial" w:cs="Arial"/>
          <w:sz w:val="24"/>
          <w:szCs w:val="24"/>
        </w:rPr>
      </w:pPr>
      <w:r>
        <w:rPr>
          <w:rFonts w:ascii="Arial" w:hAnsi="Arial" w:cs="Arial"/>
          <w:sz w:val="24"/>
          <w:szCs w:val="24"/>
        </w:rPr>
        <w:t xml:space="preserve">    </w:t>
      </w:r>
      <w:r w:rsidR="006C2016">
        <w:rPr>
          <w:rFonts w:ascii="Arial" w:hAnsi="Arial" w:cs="Arial"/>
          <w:sz w:val="24"/>
          <w:szCs w:val="24"/>
        </w:rPr>
        <w:t xml:space="preserve">Mr and Mrs Bradley are the </w:t>
      </w:r>
      <w:r w:rsidR="00EA228F">
        <w:rPr>
          <w:rFonts w:ascii="Arial" w:hAnsi="Arial" w:cs="Arial"/>
          <w:sz w:val="24"/>
          <w:szCs w:val="24"/>
        </w:rPr>
        <w:t>affected landowners</w:t>
      </w:r>
      <w:r w:rsidR="0099304F">
        <w:rPr>
          <w:rFonts w:ascii="Arial" w:hAnsi="Arial" w:cs="Arial"/>
          <w:sz w:val="24"/>
          <w:szCs w:val="24"/>
        </w:rPr>
        <w:t xml:space="preserve">. They </w:t>
      </w:r>
      <w:r w:rsidR="00E52B6A">
        <w:rPr>
          <w:rFonts w:ascii="Arial" w:hAnsi="Arial" w:cs="Arial"/>
          <w:sz w:val="24"/>
          <w:szCs w:val="24"/>
        </w:rPr>
        <w:t>are business partners</w:t>
      </w:r>
      <w:r w:rsidR="00461180">
        <w:rPr>
          <w:rFonts w:ascii="Arial" w:hAnsi="Arial" w:cs="Arial"/>
          <w:sz w:val="24"/>
          <w:szCs w:val="24"/>
        </w:rPr>
        <w:t xml:space="preserve"> run</w:t>
      </w:r>
      <w:r w:rsidR="00E52B6A">
        <w:rPr>
          <w:rFonts w:ascii="Arial" w:hAnsi="Arial" w:cs="Arial"/>
          <w:sz w:val="24"/>
          <w:szCs w:val="24"/>
        </w:rPr>
        <w:t>ning</w:t>
      </w:r>
      <w:r w:rsidR="00461180">
        <w:rPr>
          <w:rFonts w:ascii="Arial" w:hAnsi="Arial" w:cs="Arial"/>
          <w:sz w:val="24"/>
          <w:szCs w:val="24"/>
        </w:rPr>
        <w:t xml:space="preserve"> </w:t>
      </w:r>
      <w:r w:rsidR="0099304F">
        <w:rPr>
          <w:rFonts w:ascii="Arial" w:hAnsi="Arial" w:cs="Arial"/>
          <w:sz w:val="24"/>
          <w:szCs w:val="24"/>
        </w:rPr>
        <w:t>Nether Moor Farm</w:t>
      </w:r>
      <w:r w:rsidR="00E52B6A">
        <w:rPr>
          <w:rFonts w:ascii="Arial" w:hAnsi="Arial" w:cs="Arial"/>
          <w:sz w:val="24"/>
          <w:szCs w:val="24"/>
        </w:rPr>
        <w:t xml:space="preserve"> as</w:t>
      </w:r>
      <w:r w:rsidR="00461180">
        <w:rPr>
          <w:rFonts w:ascii="Arial" w:hAnsi="Arial" w:cs="Arial"/>
          <w:sz w:val="24"/>
          <w:szCs w:val="24"/>
        </w:rPr>
        <w:t xml:space="preserve"> a </w:t>
      </w:r>
      <w:r w:rsidR="00E52B6A">
        <w:rPr>
          <w:rFonts w:ascii="Arial" w:hAnsi="Arial" w:cs="Arial"/>
          <w:sz w:val="24"/>
          <w:szCs w:val="24"/>
        </w:rPr>
        <w:t xml:space="preserve">working </w:t>
      </w:r>
      <w:r w:rsidR="00461180">
        <w:rPr>
          <w:rFonts w:ascii="Arial" w:hAnsi="Arial" w:cs="Arial"/>
          <w:sz w:val="24"/>
          <w:szCs w:val="24"/>
        </w:rPr>
        <w:t>dairy farm</w:t>
      </w:r>
      <w:r w:rsidR="00E52B6A">
        <w:rPr>
          <w:rFonts w:ascii="Arial" w:hAnsi="Arial" w:cs="Arial"/>
          <w:sz w:val="24"/>
          <w:szCs w:val="24"/>
        </w:rPr>
        <w:t>. The farm</w:t>
      </w:r>
      <w:r w:rsidR="000579BD">
        <w:rPr>
          <w:rFonts w:ascii="Arial" w:hAnsi="Arial" w:cs="Arial"/>
          <w:sz w:val="24"/>
          <w:szCs w:val="24"/>
        </w:rPr>
        <w:t xml:space="preserve"> has been in </w:t>
      </w:r>
      <w:r w:rsidR="00636A34">
        <w:rPr>
          <w:rFonts w:ascii="Arial" w:hAnsi="Arial" w:cs="Arial"/>
          <w:sz w:val="24"/>
          <w:szCs w:val="24"/>
        </w:rPr>
        <w:t xml:space="preserve">                     </w:t>
      </w:r>
      <w:r w:rsidR="000579BD">
        <w:rPr>
          <w:rFonts w:ascii="Arial" w:hAnsi="Arial" w:cs="Arial"/>
          <w:sz w:val="24"/>
          <w:szCs w:val="24"/>
        </w:rPr>
        <w:t>Mr Bradley’s family for several generations</w:t>
      </w:r>
      <w:r w:rsidR="002C1CF9">
        <w:rPr>
          <w:rFonts w:ascii="Arial" w:hAnsi="Arial" w:cs="Arial"/>
          <w:sz w:val="24"/>
          <w:szCs w:val="24"/>
        </w:rPr>
        <w:t xml:space="preserve"> dating back to the 1890’s</w:t>
      </w:r>
      <w:r w:rsidR="000579BD">
        <w:rPr>
          <w:rFonts w:ascii="Arial" w:hAnsi="Arial" w:cs="Arial"/>
          <w:sz w:val="24"/>
          <w:szCs w:val="24"/>
        </w:rPr>
        <w:t>.</w:t>
      </w:r>
    </w:p>
    <w:p w14:paraId="5979E0F1" w14:textId="77777777" w:rsidR="00321879" w:rsidRDefault="009D2F71" w:rsidP="00CD1494">
      <w:pPr>
        <w:pStyle w:val="Style1"/>
        <w:ind w:left="720" w:hanging="720"/>
        <w:rPr>
          <w:rFonts w:ascii="Arial" w:hAnsi="Arial" w:cs="Arial"/>
          <w:sz w:val="24"/>
          <w:szCs w:val="24"/>
        </w:rPr>
      </w:pPr>
      <w:r w:rsidRPr="00104996">
        <w:rPr>
          <w:rFonts w:ascii="Arial" w:hAnsi="Arial" w:cs="Arial"/>
          <w:sz w:val="24"/>
          <w:szCs w:val="24"/>
        </w:rPr>
        <w:t xml:space="preserve">    </w:t>
      </w:r>
      <w:r w:rsidR="00C06A1C" w:rsidRPr="00104996">
        <w:rPr>
          <w:rFonts w:ascii="Arial" w:hAnsi="Arial" w:cs="Arial"/>
          <w:sz w:val="24"/>
          <w:szCs w:val="24"/>
        </w:rPr>
        <w:t xml:space="preserve">Upon realising in </w:t>
      </w:r>
      <w:r w:rsidR="002421C4" w:rsidRPr="00104996">
        <w:rPr>
          <w:rFonts w:ascii="Arial" w:hAnsi="Arial" w:cs="Arial"/>
          <w:sz w:val="24"/>
          <w:szCs w:val="24"/>
        </w:rPr>
        <w:t xml:space="preserve">early </w:t>
      </w:r>
      <w:r w:rsidR="00C06A1C" w:rsidRPr="00104996">
        <w:rPr>
          <w:rFonts w:ascii="Arial" w:hAnsi="Arial" w:cs="Arial"/>
          <w:sz w:val="24"/>
          <w:szCs w:val="24"/>
        </w:rPr>
        <w:t xml:space="preserve">2009 that the Order route </w:t>
      </w:r>
      <w:r w:rsidR="00400460" w:rsidRPr="00104996">
        <w:rPr>
          <w:rFonts w:ascii="Arial" w:hAnsi="Arial" w:cs="Arial"/>
          <w:sz w:val="24"/>
          <w:szCs w:val="24"/>
        </w:rPr>
        <w:t>i</w:t>
      </w:r>
      <w:r w:rsidR="00C06A1C" w:rsidRPr="00104996">
        <w:rPr>
          <w:rFonts w:ascii="Arial" w:hAnsi="Arial" w:cs="Arial"/>
          <w:sz w:val="24"/>
          <w:szCs w:val="24"/>
        </w:rPr>
        <w:t xml:space="preserve">s recorded in the DMS as a BOAT, Mr and Mrs Bradley applied to the OMA to </w:t>
      </w:r>
      <w:r w:rsidR="00BF2026">
        <w:rPr>
          <w:rFonts w:ascii="Arial" w:hAnsi="Arial" w:cs="Arial"/>
          <w:sz w:val="24"/>
          <w:szCs w:val="24"/>
        </w:rPr>
        <w:t>‘</w:t>
      </w:r>
      <w:r w:rsidR="00C06A1C" w:rsidRPr="00104996">
        <w:rPr>
          <w:rFonts w:ascii="Arial" w:hAnsi="Arial" w:cs="Arial"/>
          <w:sz w:val="24"/>
          <w:szCs w:val="24"/>
        </w:rPr>
        <w:t>downgrade</w:t>
      </w:r>
      <w:r w:rsidR="00BF2026">
        <w:rPr>
          <w:rFonts w:ascii="Arial" w:hAnsi="Arial" w:cs="Arial"/>
          <w:sz w:val="24"/>
          <w:szCs w:val="24"/>
        </w:rPr>
        <w:t>’</w:t>
      </w:r>
      <w:r w:rsidR="00C06A1C" w:rsidRPr="00104996">
        <w:rPr>
          <w:rFonts w:ascii="Arial" w:hAnsi="Arial" w:cs="Arial"/>
          <w:sz w:val="24"/>
          <w:szCs w:val="24"/>
        </w:rPr>
        <w:t xml:space="preserve"> the </w:t>
      </w:r>
      <w:r w:rsidR="00D86428" w:rsidRPr="00104996">
        <w:rPr>
          <w:rFonts w:ascii="Arial" w:hAnsi="Arial" w:cs="Arial"/>
          <w:sz w:val="24"/>
          <w:szCs w:val="24"/>
        </w:rPr>
        <w:t xml:space="preserve">route to a </w:t>
      </w:r>
      <w:r w:rsidR="00DA0F9F" w:rsidRPr="00104996">
        <w:rPr>
          <w:rFonts w:ascii="Arial" w:hAnsi="Arial" w:cs="Arial"/>
          <w:sz w:val="24"/>
          <w:szCs w:val="24"/>
        </w:rPr>
        <w:t>bridleway</w:t>
      </w:r>
      <w:r w:rsidR="001E270A" w:rsidRPr="00104996">
        <w:rPr>
          <w:rFonts w:ascii="Arial" w:hAnsi="Arial" w:cs="Arial"/>
          <w:sz w:val="24"/>
          <w:szCs w:val="24"/>
        </w:rPr>
        <w:t xml:space="preserve">. </w:t>
      </w:r>
      <w:r w:rsidR="007E0106">
        <w:rPr>
          <w:rFonts w:ascii="Arial" w:hAnsi="Arial" w:cs="Arial"/>
          <w:sz w:val="24"/>
          <w:szCs w:val="24"/>
        </w:rPr>
        <w:t>Having</w:t>
      </w:r>
      <w:r w:rsidR="00CA7F0A" w:rsidRPr="00104996">
        <w:rPr>
          <w:rFonts w:ascii="Arial" w:hAnsi="Arial" w:cs="Arial"/>
          <w:sz w:val="24"/>
          <w:szCs w:val="24"/>
        </w:rPr>
        <w:t xml:space="preserve"> amended the application in </w:t>
      </w:r>
      <w:r w:rsidR="006A3DA7" w:rsidRPr="00104996">
        <w:rPr>
          <w:rFonts w:ascii="Arial" w:hAnsi="Arial" w:cs="Arial"/>
          <w:sz w:val="24"/>
          <w:szCs w:val="24"/>
        </w:rPr>
        <w:t xml:space="preserve">2012 </w:t>
      </w:r>
      <w:r w:rsidR="00811548">
        <w:rPr>
          <w:rFonts w:ascii="Arial" w:hAnsi="Arial" w:cs="Arial"/>
          <w:sz w:val="24"/>
          <w:szCs w:val="24"/>
        </w:rPr>
        <w:t xml:space="preserve">for a </w:t>
      </w:r>
      <w:r w:rsidR="006A3DA7" w:rsidRPr="00104996">
        <w:rPr>
          <w:rFonts w:ascii="Arial" w:hAnsi="Arial" w:cs="Arial"/>
          <w:sz w:val="24"/>
          <w:szCs w:val="24"/>
        </w:rPr>
        <w:t>downgrade to a footpath</w:t>
      </w:r>
      <w:r w:rsidR="007E0106">
        <w:rPr>
          <w:rFonts w:ascii="Arial" w:hAnsi="Arial" w:cs="Arial"/>
          <w:sz w:val="24"/>
          <w:szCs w:val="24"/>
        </w:rPr>
        <w:t xml:space="preserve">, </w:t>
      </w:r>
      <w:r w:rsidR="007A2797">
        <w:rPr>
          <w:rFonts w:ascii="Arial" w:hAnsi="Arial" w:cs="Arial"/>
          <w:sz w:val="24"/>
          <w:szCs w:val="24"/>
        </w:rPr>
        <w:t xml:space="preserve">they </w:t>
      </w:r>
      <w:r w:rsidR="006A3DA7" w:rsidRPr="00104996">
        <w:rPr>
          <w:rFonts w:ascii="Arial" w:hAnsi="Arial" w:cs="Arial"/>
          <w:sz w:val="24"/>
          <w:szCs w:val="24"/>
        </w:rPr>
        <w:t xml:space="preserve">subsequently withdrew </w:t>
      </w:r>
      <w:r w:rsidR="007A2797">
        <w:rPr>
          <w:rFonts w:ascii="Arial" w:hAnsi="Arial" w:cs="Arial"/>
          <w:sz w:val="24"/>
          <w:szCs w:val="24"/>
        </w:rPr>
        <w:t>the application</w:t>
      </w:r>
      <w:r w:rsidR="006A3DA7" w:rsidRPr="00104996">
        <w:rPr>
          <w:rFonts w:ascii="Arial" w:hAnsi="Arial" w:cs="Arial"/>
          <w:sz w:val="24"/>
          <w:szCs w:val="24"/>
        </w:rPr>
        <w:t xml:space="preserve"> altogether in 2016 a</w:t>
      </w:r>
      <w:r w:rsidR="001E270A" w:rsidRPr="00104996">
        <w:rPr>
          <w:rFonts w:ascii="Arial" w:hAnsi="Arial" w:cs="Arial"/>
          <w:sz w:val="24"/>
          <w:szCs w:val="24"/>
        </w:rPr>
        <w:t>fter obtaining specialist advice</w:t>
      </w:r>
      <w:r w:rsidR="0071427B" w:rsidRPr="00104996">
        <w:rPr>
          <w:rFonts w:ascii="Arial" w:hAnsi="Arial" w:cs="Arial"/>
          <w:sz w:val="24"/>
          <w:szCs w:val="24"/>
        </w:rPr>
        <w:t>.</w:t>
      </w:r>
      <w:r w:rsidR="001E270A" w:rsidRPr="00104996">
        <w:rPr>
          <w:rFonts w:ascii="Arial" w:hAnsi="Arial" w:cs="Arial"/>
          <w:sz w:val="24"/>
          <w:szCs w:val="24"/>
        </w:rPr>
        <w:t xml:space="preserve"> </w:t>
      </w:r>
      <w:r w:rsidR="00B82312" w:rsidRPr="00104996">
        <w:rPr>
          <w:rFonts w:ascii="Arial" w:hAnsi="Arial" w:cs="Arial"/>
          <w:sz w:val="24"/>
          <w:szCs w:val="24"/>
        </w:rPr>
        <w:t xml:space="preserve">Notwithstanding </w:t>
      </w:r>
      <w:r w:rsidR="00122FF2" w:rsidRPr="00104996">
        <w:rPr>
          <w:rFonts w:ascii="Arial" w:hAnsi="Arial" w:cs="Arial"/>
          <w:sz w:val="24"/>
          <w:szCs w:val="24"/>
        </w:rPr>
        <w:t>these changes,</w:t>
      </w:r>
      <w:r w:rsidR="00E323A8" w:rsidRPr="00104996">
        <w:rPr>
          <w:rFonts w:ascii="Arial" w:hAnsi="Arial" w:cs="Arial"/>
          <w:sz w:val="24"/>
          <w:szCs w:val="24"/>
        </w:rPr>
        <w:t xml:space="preserve"> </w:t>
      </w:r>
      <w:r w:rsidR="00DE48FD">
        <w:rPr>
          <w:rFonts w:ascii="Arial" w:hAnsi="Arial" w:cs="Arial"/>
          <w:sz w:val="24"/>
          <w:szCs w:val="24"/>
        </w:rPr>
        <w:t xml:space="preserve">the OMA has a </w:t>
      </w:r>
      <w:r w:rsidR="00652370">
        <w:rPr>
          <w:rFonts w:ascii="Arial" w:hAnsi="Arial" w:cs="Arial"/>
          <w:sz w:val="24"/>
          <w:szCs w:val="24"/>
        </w:rPr>
        <w:t xml:space="preserve">statutory </w:t>
      </w:r>
      <w:r w:rsidR="00DE48FD">
        <w:rPr>
          <w:rFonts w:ascii="Arial" w:hAnsi="Arial" w:cs="Arial"/>
          <w:sz w:val="24"/>
          <w:szCs w:val="24"/>
        </w:rPr>
        <w:t>duty to keep the DMS under continuous review</w:t>
      </w:r>
      <w:r w:rsidR="00F600D3">
        <w:rPr>
          <w:rFonts w:ascii="Arial" w:hAnsi="Arial" w:cs="Arial"/>
          <w:sz w:val="24"/>
          <w:szCs w:val="24"/>
        </w:rPr>
        <w:t>.</w:t>
      </w:r>
      <w:r w:rsidR="00BF2E0E">
        <w:rPr>
          <w:rFonts w:ascii="Arial" w:hAnsi="Arial" w:cs="Arial"/>
          <w:sz w:val="24"/>
          <w:szCs w:val="24"/>
        </w:rPr>
        <w:t xml:space="preserve"> </w:t>
      </w:r>
    </w:p>
    <w:p w14:paraId="71CD06FC" w14:textId="1A20FE33" w:rsidR="00104996" w:rsidRDefault="00321879" w:rsidP="00CD1494">
      <w:pPr>
        <w:pStyle w:val="Style1"/>
        <w:ind w:left="720" w:hanging="720"/>
        <w:rPr>
          <w:rFonts w:ascii="Arial" w:hAnsi="Arial" w:cs="Arial"/>
          <w:sz w:val="24"/>
          <w:szCs w:val="24"/>
        </w:rPr>
      </w:pPr>
      <w:r>
        <w:rPr>
          <w:rFonts w:ascii="Arial" w:hAnsi="Arial" w:cs="Arial"/>
          <w:sz w:val="24"/>
          <w:szCs w:val="24"/>
        </w:rPr>
        <w:t xml:space="preserve">    </w:t>
      </w:r>
      <w:r w:rsidR="00BF2E0E">
        <w:rPr>
          <w:rFonts w:ascii="Arial" w:hAnsi="Arial" w:cs="Arial"/>
          <w:sz w:val="24"/>
          <w:szCs w:val="24"/>
        </w:rPr>
        <w:t xml:space="preserve">Having </w:t>
      </w:r>
      <w:r w:rsidR="00122510">
        <w:rPr>
          <w:rFonts w:ascii="Arial" w:hAnsi="Arial" w:cs="Arial"/>
          <w:sz w:val="24"/>
          <w:szCs w:val="24"/>
        </w:rPr>
        <w:t>conducted a review</w:t>
      </w:r>
      <w:r w:rsidR="00A53E3B">
        <w:rPr>
          <w:rFonts w:ascii="Arial" w:hAnsi="Arial" w:cs="Arial"/>
          <w:sz w:val="24"/>
          <w:szCs w:val="24"/>
        </w:rPr>
        <w:t>,</w:t>
      </w:r>
      <w:r w:rsidR="00122510">
        <w:rPr>
          <w:rFonts w:ascii="Arial" w:hAnsi="Arial" w:cs="Arial"/>
          <w:sz w:val="24"/>
          <w:szCs w:val="24"/>
        </w:rPr>
        <w:t xml:space="preserve"> the OMA made</w:t>
      </w:r>
      <w:r w:rsidR="000639EA">
        <w:rPr>
          <w:rFonts w:ascii="Arial" w:hAnsi="Arial" w:cs="Arial"/>
          <w:sz w:val="24"/>
          <w:szCs w:val="24"/>
        </w:rPr>
        <w:t xml:space="preserve"> a</w:t>
      </w:r>
      <w:r w:rsidR="00E323A8" w:rsidRPr="00104996">
        <w:rPr>
          <w:rFonts w:ascii="Arial" w:hAnsi="Arial" w:cs="Arial"/>
          <w:sz w:val="24"/>
          <w:szCs w:val="24"/>
        </w:rPr>
        <w:t xml:space="preserve">n Order </w:t>
      </w:r>
      <w:r w:rsidR="00A011D8">
        <w:rPr>
          <w:rFonts w:ascii="Arial" w:hAnsi="Arial" w:cs="Arial"/>
          <w:sz w:val="24"/>
          <w:szCs w:val="24"/>
        </w:rPr>
        <w:t>to change</w:t>
      </w:r>
      <w:r w:rsidR="00E323A8" w:rsidRPr="00104996">
        <w:rPr>
          <w:rFonts w:ascii="Arial" w:hAnsi="Arial" w:cs="Arial"/>
          <w:sz w:val="24"/>
          <w:szCs w:val="24"/>
        </w:rPr>
        <w:t xml:space="preserve"> the </w:t>
      </w:r>
      <w:r w:rsidR="00726D61" w:rsidRPr="00104996">
        <w:rPr>
          <w:rFonts w:ascii="Arial" w:hAnsi="Arial" w:cs="Arial"/>
          <w:sz w:val="24"/>
          <w:szCs w:val="24"/>
        </w:rPr>
        <w:t>BOAT</w:t>
      </w:r>
      <w:r w:rsidR="00E323A8" w:rsidRPr="00104996">
        <w:rPr>
          <w:rFonts w:ascii="Arial" w:hAnsi="Arial" w:cs="Arial"/>
          <w:sz w:val="24"/>
          <w:szCs w:val="24"/>
        </w:rPr>
        <w:t xml:space="preserve"> to a bridleway as originall</w:t>
      </w:r>
      <w:r w:rsidR="00A54C3C" w:rsidRPr="00104996">
        <w:rPr>
          <w:rFonts w:ascii="Arial" w:hAnsi="Arial" w:cs="Arial"/>
          <w:sz w:val="24"/>
          <w:szCs w:val="24"/>
        </w:rPr>
        <w:t xml:space="preserve">y applied for. </w:t>
      </w:r>
      <w:r w:rsidR="00CC3F08" w:rsidRPr="00104996">
        <w:rPr>
          <w:rFonts w:ascii="Arial" w:hAnsi="Arial" w:cs="Arial"/>
          <w:sz w:val="24"/>
          <w:szCs w:val="24"/>
        </w:rPr>
        <w:t xml:space="preserve">The Bradley’s objected </w:t>
      </w:r>
      <w:r w:rsidR="00827EB3" w:rsidRPr="00104996">
        <w:rPr>
          <w:rFonts w:ascii="Arial" w:hAnsi="Arial" w:cs="Arial"/>
          <w:sz w:val="24"/>
          <w:szCs w:val="24"/>
        </w:rPr>
        <w:t>on the ground th</w:t>
      </w:r>
      <w:r w:rsidR="00CC3F08" w:rsidRPr="00104996">
        <w:rPr>
          <w:rFonts w:ascii="Arial" w:hAnsi="Arial" w:cs="Arial"/>
          <w:sz w:val="24"/>
          <w:szCs w:val="24"/>
        </w:rPr>
        <w:t>at no public right of way exist</w:t>
      </w:r>
      <w:r w:rsidR="00827EB3" w:rsidRPr="00104996">
        <w:rPr>
          <w:rFonts w:ascii="Arial" w:hAnsi="Arial" w:cs="Arial"/>
          <w:sz w:val="24"/>
          <w:szCs w:val="24"/>
        </w:rPr>
        <w:t>s</w:t>
      </w:r>
      <w:r w:rsidR="00931DEB" w:rsidRPr="00104996">
        <w:rPr>
          <w:rFonts w:ascii="Arial" w:hAnsi="Arial" w:cs="Arial"/>
          <w:sz w:val="24"/>
          <w:szCs w:val="24"/>
        </w:rPr>
        <w:t xml:space="preserve"> along the Order route</w:t>
      </w:r>
      <w:r w:rsidR="00CC3F08" w:rsidRPr="00104996">
        <w:rPr>
          <w:rFonts w:ascii="Arial" w:hAnsi="Arial" w:cs="Arial"/>
          <w:sz w:val="24"/>
          <w:szCs w:val="24"/>
        </w:rPr>
        <w:t xml:space="preserve">. </w:t>
      </w:r>
      <w:r w:rsidR="00676EA5" w:rsidRPr="00104996">
        <w:rPr>
          <w:rFonts w:ascii="Arial" w:hAnsi="Arial" w:cs="Arial"/>
          <w:sz w:val="24"/>
          <w:szCs w:val="24"/>
        </w:rPr>
        <w:t xml:space="preserve">An Inquiry was held in 2019. </w:t>
      </w:r>
      <w:r w:rsidR="0015217B" w:rsidRPr="00104996">
        <w:rPr>
          <w:rFonts w:ascii="Arial" w:hAnsi="Arial" w:cs="Arial"/>
          <w:sz w:val="24"/>
          <w:szCs w:val="24"/>
        </w:rPr>
        <w:t xml:space="preserve">After </w:t>
      </w:r>
      <w:r w:rsidR="0062248A" w:rsidRPr="00104996">
        <w:rPr>
          <w:rFonts w:ascii="Arial" w:hAnsi="Arial" w:cs="Arial"/>
          <w:sz w:val="24"/>
          <w:szCs w:val="24"/>
        </w:rPr>
        <w:t xml:space="preserve">the Order was confirmed by the previous Inspector, the Bradleys </w:t>
      </w:r>
      <w:r w:rsidR="00DB2929" w:rsidRPr="00104996">
        <w:rPr>
          <w:rFonts w:ascii="Arial" w:hAnsi="Arial" w:cs="Arial"/>
          <w:sz w:val="24"/>
          <w:szCs w:val="24"/>
        </w:rPr>
        <w:t>mounted a legal challenge in the High Court</w:t>
      </w:r>
      <w:r w:rsidR="00275AD7" w:rsidRPr="00104996">
        <w:rPr>
          <w:rFonts w:ascii="Arial" w:hAnsi="Arial" w:cs="Arial"/>
          <w:sz w:val="24"/>
          <w:szCs w:val="24"/>
        </w:rPr>
        <w:t xml:space="preserve"> resulting in </w:t>
      </w:r>
      <w:r w:rsidR="00104996">
        <w:rPr>
          <w:rFonts w:ascii="Arial" w:hAnsi="Arial" w:cs="Arial"/>
          <w:sz w:val="24"/>
          <w:szCs w:val="24"/>
        </w:rPr>
        <w:t>th</w:t>
      </w:r>
      <w:r w:rsidR="00246BAE" w:rsidRPr="00104996">
        <w:rPr>
          <w:rFonts w:ascii="Arial" w:hAnsi="Arial" w:cs="Arial"/>
          <w:sz w:val="24"/>
          <w:szCs w:val="24"/>
        </w:rPr>
        <w:t xml:space="preserve">e </w:t>
      </w:r>
      <w:r w:rsidR="00A674C1">
        <w:rPr>
          <w:rFonts w:ascii="Arial" w:hAnsi="Arial" w:cs="Arial"/>
          <w:sz w:val="24"/>
          <w:szCs w:val="24"/>
        </w:rPr>
        <w:t xml:space="preserve">Order being </w:t>
      </w:r>
      <w:r w:rsidR="00246BAE" w:rsidRPr="00104996">
        <w:rPr>
          <w:rFonts w:ascii="Arial" w:hAnsi="Arial" w:cs="Arial"/>
          <w:sz w:val="24"/>
          <w:szCs w:val="24"/>
        </w:rPr>
        <w:t>quash</w:t>
      </w:r>
      <w:r w:rsidR="00A674C1">
        <w:rPr>
          <w:rFonts w:ascii="Arial" w:hAnsi="Arial" w:cs="Arial"/>
          <w:sz w:val="24"/>
          <w:szCs w:val="24"/>
        </w:rPr>
        <w:t>ed</w:t>
      </w:r>
      <w:r w:rsidR="00104996">
        <w:rPr>
          <w:rFonts w:ascii="Arial" w:hAnsi="Arial" w:cs="Arial"/>
          <w:sz w:val="24"/>
          <w:szCs w:val="24"/>
        </w:rPr>
        <w:t xml:space="preserve">. </w:t>
      </w:r>
    </w:p>
    <w:p w14:paraId="6283F5C9" w14:textId="68F33D8B" w:rsidR="00D94C3C" w:rsidRPr="00104996" w:rsidRDefault="00104996" w:rsidP="00CD1494">
      <w:pPr>
        <w:pStyle w:val="Style1"/>
        <w:ind w:left="720" w:hanging="720"/>
        <w:rPr>
          <w:rFonts w:ascii="Arial" w:hAnsi="Arial" w:cs="Arial"/>
          <w:sz w:val="24"/>
          <w:szCs w:val="24"/>
        </w:rPr>
      </w:pPr>
      <w:r>
        <w:rPr>
          <w:rFonts w:ascii="Arial" w:hAnsi="Arial" w:cs="Arial"/>
          <w:sz w:val="24"/>
          <w:szCs w:val="24"/>
        </w:rPr>
        <w:t xml:space="preserve">    T</w:t>
      </w:r>
      <w:r w:rsidR="00246BAE" w:rsidRPr="00104996">
        <w:rPr>
          <w:rFonts w:ascii="Arial" w:hAnsi="Arial" w:cs="Arial"/>
          <w:sz w:val="24"/>
          <w:szCs w:val="24"/>
        </w:rPr>
        <w:t xml:space="preserve">he </w:t>
      </w:r>
      <w:r w:rsidR="004353A8" w:rsidRPr="00104996">
        <w:rPr>
          <w:rFonts w:ascii="Arial" w:hAnsi="Arial" w:cs="Arial"/>
          <w:sz w:val="24"/>
          <w:szCs w:val="24"/>
        </w:rPr>
        <w:t xml:space="preserve">new and </w:t>
      </w:r>
      <w:r w:rsidR="00833AAF" w:rsidRPr="00104996">
        <w:rPr>
          <w:rFonts w:ascii="Arial" w:hAnsi="Arial" w:cs="Arial"/>
          <w:sz w:val="24"/>
          <w:szCs w:val="24"/>
        </w:rPr>
        <w:t>existing</w:t>
      </w:r>
      <w:r w:rsidR="00246BAE" w:rsidRPr="00104996">
        <w:rPr>
          <w:rFonts w:ascii="Arial" w:hAnsi="Arial" w:cs="Arial"/>
          <w:sz w:val="24"/>
          <w:szCs w:val="24"/>
        </w:rPr>
        <w:t xml:space="preserve"> Order was made in essentially the same term</w:t>
      </w:r>
      <w:r w:rsidR="00E653B1" w:rsidRPr="00104996">
        <w:rPr>
          <w:rFonts w:ascii="Arial" w:hAnsi="Arial" w:cs="Arial"/>
          <w:sz w:val="24"/>
          <w:szCs w:val="24"/>
        </w:rPr>
        <w:t>s.</w:t>
      </w:r>
      <w:r w:rsidR="00725238" w:rsidRPr="00104996">
        <w:rPr>
          <w:rFonts w:ascii="Arial" w:hAnsi="Arial" w:cs="Arial"/>
          <w:sz w:val="24"/>
          <w:szCs w:val="24"/>
        </w:rPr>
        <w:t xml:space="preserve"> </w:t>
      </w:r>
      <w:r w:rsidR="00E316AE" w:rsidRPr="00104996">
        <w:rPr>
          <w:rFonts w:ascii="Arial" w:hAnsi="Arial" w:cs="Arial"/>
          <w:sz w:val="24"/>
          <w:szCs w:val="24"/>
        </w:rPr>
        <w:t>That is not to say the</w:t>
      </w:r>
      <w:r w:rsidR="003A2C07" w:rsidRPr="00104996">
        <w:rPr>
          <w:rFonts w:ascii="Arial" w:hAnsi="Arial" w:cs="Arial"/>
          <w:sz w:val="24"/>
          <w:szCs w:val="24"/>
        </w:rPr>
        <w:t xml:space="preserve"> current</w:t>
      </w:r>
      <w:r w:rsidR="00E316AE" w:rsidRPr="00104996">
        <w:rPr>
          <w:rFonts w:ascii="Arial" w:hAnsi="Arial" w:cs="Arial"/>
          <w:sz w:val="24"/>
          <w:szCs w:val="24"/>
        </w:rPr>
        <w:t xml:space="preserve"> proceedings </w:t>
      </w:r>
      <w:r w:rsidR="00BE0C8B" w:rsidRPr="00104996">
        <w:rPr>
          <w:rFonts w:ascii="Arial" w:hAnsi="Arial" w:cs="Arial"/>
          <w:sz w:val="24"/>
          <w:szCs w:val="24"/>
        </w:rPr>
        <w:t xml:space="preserve">are </w:t>
      </w:r>
      <w:r w:rsidR="00560562" w:rsidRPr="00104996">
        <w:rPr>
          <w:rFonts w:ascii="Arial" w:hAnsi="Arial" w:cs="Arial"/>
          <w:sz w:val="24"/>
          <w:szCs w:val="24"/>
        </w:rPr>
        <w:t xml:space="preserve">simply </w:t>
      </w:r>
      <w:r w:rsidR="00BE0C8B" w:rsidRPr="00104996">
        <w:rPr>
          <w:rFonts w:ascii="Arial" w:hAnsi="Arial" w:cs="Arial"/>
          <w:sz w:val="24"/>
          <w:szCs w:val="24"/>
        </w:rPr>
        <w:t>a repeat</w:t>
      </w:r>
      <w:r w:rsidR="00560562" w:rsidRPr="00104996">
        <w:rPr>
          <w:rFonts w:ascii="Arial" w:hAnsi="Arial" w:cs="Arial"/>
          <w:sz w:val="24"/>
          <w:szCs w:val="24"/>
        </w:rPr>
        <w:t xml:space="preserve"> of what has gone on before.</w:t>
      </w:r>
      <w:r w:rsidR="00BE0C8B" w:rsidRPr="00104996">
        <w:rPr>
          <w:rFonts w:ascii="Arial" w:hAnsi="Arial" w:cs="Arial"/>
          <w:sz w:val="24"/>
          <w:szCs w:val="24"/>
        </w:rPr>
        <w:t xml:space="preserve"> </w:t>
      </w:r>
      <w:r w:rsidR="00051B40" w:rsidRPr="00104996">
        <w:rPr>
          <w:rFonts w:ascii="Arial" w:hAnsi="Arial" w:cs="Arial"/>
          <w:sz w:val="24"/>
          <w:szCs w:val="24"/>
        </w:rPr>
        <w:t>This</w:t>
      </w:r>
      <w:r w:rsidR="00725238" w:rsidRPr="00104996">
        <w:rPr>
          <w:rFonts w:ascii="Arial" w:hAnsi="Arial" w:cs="Arial"/>
          <w:sz w:val="24"/>
          <w:szCs w:val="24"/>
        </w:rPr>
        <w:t xml:space="preserve"> time round</w:t>
      </w:r>
      <w:r w:rsidR="00051B40" w:rsidRPr="00104996">
        <w:rPr>
          <w:rFonts w:ascii="Arial" w:hAnsi="Arial" w:cs="Arial"/>
          <w:sz w:val="24"/>
          <w:szCs w:val="24"/>
        </w:rPr>
        <w:t xml:space="preserve"> there are </w:t>
      </w:r>
      <w:r w:rsidR="00E84670" w:rsidRPr="00104996">
        <w:rPr>
          <w:rFonts w:ascii="Arial" w:hAnsi="Arial" w:cs="Arial"/>
          <w:sz w:val="24"/>
          <w:szCs w:val="24"/>
        </w:rPr>
        <w:t xml:space="preserve">other interested parties, new issues arising and </w:t>
      </w:r>
      <w:r w:rsidR="007F2D3B" w:rsidRPr="00104996">
        <w:rPr>
          <w:rFonts w:ascii="Arial" w:hAnsi="Arial" w:cs="Arial"/>
          <w:sz w:val="24"/>
          <w:szCs w:val="24"/>
        </w:rPr>
        <w:t xml:space="preserve">differences in the </w:t>
      </w:r>
      <w:r w:rsidR="00EE7031" w:rsidRPr="00104996">
        <w:rPr>
          <w:rFonts w:ascii="Arial" w:hAnsi="Arial" w:cs="Arial"/>
          <w:sz w:val="24"/>
          <w:szCs w:val="24"/>
        </w:rPr>
        <w:t>arguments</w:t>
      </w:r>
      <w:r w:rsidR="007F2D3B" w:rsidRPr="00104996">
        <w:rPr>
          <w:rFonts w:ascii="Arial" w:hAnsi="Arial" w:cs="Arial"/>
          <w:sz w:val="24"/>
          <w:szCs w:val="24"/>
        </w:rPr>
        <w:t xml:space="preserve"> advanced</w:t>
      </w:r>
      <w:r w:rsidR="00EE7031" w:rsidRPr="00104996">
        <w:rPr>
          <w:rFonts w:ascii="Arial" w:hAnsi="Arial" w:cs="Arial"/>
          <w:sz w:val="24"/>
          <w:szCs w:val="24"/>
        </w:rPr>
        <w:t xml:space="preserve"> as the case has evolved</w:t>
      </w:r>
      <w:r w:rsidR="00725238" w:rsidRPr="00104996">
        <w:rPr>
          <w:rFonts w:ascii="Arial" w:hAnsi="Arial" w:cs="Arial"/>
          <w:sz w:val="24"/>
          <w:szCs w:val="24"/>
        </w:rPr>
        <w:t>.</w:t>
      </w:r>
      <w:r w:rsidR="00E323A8" w:rsidRPr="00104996">
        <w:rPr>
          <w:rFonts w:ascii="Arial" w:hAnsi="Arial" w:cs="Arial"/>
          <w:sz w:val="24"/>
          <w:szCs w:val="24"/>
        </w:rPr>
        <w:t xml:space="preserve"> </w:t>
      </w:r>
    </w:p>
    <w:p w14:paraId="324C3F12" w14:textId="451ED042" w:rsidR="00725238" w:rsidRPr="00725238" w:rsidRDefault="009D2F71" w:rsidP="009D2F71">
      <w:pPr>
        <w:pStyle w:val="Style1"/>
        <w:ind w:left="720" w:hanging="720"/>
        <w:rPr>
          <w:rFonts w:ascii="Arial" w:hAnsi="Arial" w:cs="Arial"/>
          <w:sz w:val="24"/>
          <w:szCs w:val="24"/>
        </w:rPr>
      </w:pPr>
      <w:r>
        <w:rPr>
          <w:rFonts w:ascii="Arial" w:hAnsi="Arial" w:cs="Arial"/>
          <w:sz w:val="24"/>
          <w:szCs w:val="24"/>
        </w:rPr>
        <w:t xml:space="preserve">    </w:t>
      </w:r>
      <w:r w:rsidR="00AD7C0A">
        <w:rPr>
          <w:rFonts w:ascii="Arial" w:hAnsi="Arial" w:cs="Arial"/>
          <w:sz w:val="24"/>
          <w:szCs w:val="24"/>
        </w:rPr>
        <w:t xml:space="preserve">For instance, </w:t>
      </w:r>
      <w:r w:rsidR="00725238" w:rsidRPr="00725238">
        <w:rPr>
          <w:rFonts w:ascii="Arial" w:hAnsi="Arial" w:cs="Arial"/>
          <w:sz w:val="24"/>
          <w:szCs w:val="24"/>
        </w:rPr>
        <w:t xml:space="preserve">the OMA </w:t>
      </w:r>
      <w:r w:rsidR="00AD7C0A">
        <w:rPr>
          <w:rFonts w:ascii="Arial" w:hAnsi="Arial" w:cs="Arial"/>
          <w:sz w:val="24"/>
          <w:szCs w:val="24"/>
        </w:rPr>
        <w:t xml:space="preserve">previously </w:t>
      </w:r>
      <w:r w:rsidR="00725238" w:rsidRPr="00725238">
        <w:rPr>
          <w:rFonts w:ascii="Arial" w:hAnsi="Arial" w:cs="Arial"/>
          <w:sz w:val="24"/>
          <w:szCs w:val="24"/>
        </w:rPr>
        <w:t xml:space="preserve">relied upon user evidence </w:t>
      </w:r>
      <w:r w:rsidR="005C6921">
        <w:rPr>
          <w:rFonts w:ascii="Arial" w:hAnsi="Arial" w:cs="Arial"/>
          <w:sz w:val="24"/>
          <w:szCs w:val="24"/>
        </w:rPr>
        <w:t>for</w:t>
      </w:r>
      <w:r w:rsidR="00725238" w:rsidRPr="00725238">
        <w:rPr>
          <w:rFonts w:ascii="Arial" w:hAnsi="Arial" w:cs="Arial"/>
          <w:sz w:val="24"/>
          <w:szCs w:val="24"/>
        </w:rPr>
        <w:t xml:space="preserve"> statutory dedication under section 31 of the Highways Act 1980 over the period 1989 to 2009</w:t>
      </w:r>
      <w:r w:rsidR="003C17B8">
        <w:rPr>
          <w:rFonts w:ascii="Arial" w:hAnsi="Arial" w:cs="Arial"/>
          <w:sz w:val="24"/>
          <w:szCs w:val="24"/>
        </w:rPr>
        <w:t>. I</w:t>
      </w:r>
      <w:r w:rsidR="00725238" w:rsidRPr="00725238">
        <w:rPr>
          <w:rFonts w:ascii="Arial" w:hAnsi="Arial" w:cs="Arial"/>
          <w:sz w:val="24"/>
          <w:szCs w:val="24"/>
        </w:rPr>
        <w:t xml:space="preserve">t now relies on user evidence prior to 1975 </w:t>
      </w:r>
      <w:r w:rsidR="00796276">
        <w:rPr>
          <w:rFonts w:ascii="Arial" w:hAnsi="Arial" w:cs="Arial"/>
          <w:sz w:val="24"/>
          <w:szCs w:val="24"/>
        </w:rPr>
        <w:t>to</w:t>
      </w:r>
      <w:r w:rsidR="00725238" w:rsidRPr="00725238">
        <w:rPr>
          <w:rFonts w:ascii="Arial" w:hAnsi="Arial" w:cs="Arial"/>
          <w:sz w:val="24"/>
          <w:szCs w:val="24"/>
        </w:rPr>
        <w:t xml:space="preserve"> mount a case of dedication at common law.</w:t>
      </w:r>
    </w:p>
    <w:p w14:paraId="37882117" w14:textId="3489FD9C" w:rsidR="000B2DFF" w:rsidRDefault="009D2F71" w:rsidP="009D2F71">
      <w:pPr>
        <w:pStyle w:val="Style1"/>
        <w:ind w:left="720" w:hanging="720"/>
        <w:rPr>
          <w:rFonts w:ascii="Arial" w:hAnsi="Arial" w:cs="Arial"/>
          <w:sz w:val="24"/>
          <w:szCs w:val="24"/>
        </w:rPr>
      </w:pPr>
      <w:r>
        <w:rPr>
          <w:rFonts w:ascii="Arial" w:hAnsi="Arial" w:cs="Arial"/>
          <w:sz w:val="24"/>
          <w:szCs w:val="24"/>
        </w:rPr>
        <w:t xml:space="preserve">    </w:t>
      </w:r>
      <w:r w:rsidR="0074057D">
        <w:rPr>
          <w:rFonts w:ascii="Arial" w:hAnsi="Arial" w:cs="Arial"/>
          <w:sz w:val="24"/>
          <w:szCs w:val="24"/>
        </w:rPr>
        <w:t>Unlike</w:t>
      </w:r>
      <w:r w:rsidR="00BE005C">
        <w:rPr>
          <w:rFonts w:ascii="Arial" w:hAnsi="Arial" w:cs="Arial"/>
          <w:sz w:val="24"/>
          <w:szCs w:val="24"/>
        </w:rPr>
        <w:t xml:space="preserve"> the </w:t>
      </w:r>
      <w:r w:rsidR="003C17B8">
        <w:rPr>
          <w:rFonts w:ascii="Arial" w:hAnsi="Arial" w:cs="Arial"/>
          <w:sz w:val="24"/>
          <w:szCs w:val="24"/>
        </w:rPr>
        <w:t xml:space="preserve">first </w:t>
      </w:r>
      <w:r w:rsidR="00BE005C">
        <w:rPr>
          <w:rFonts w:ascii="Arial" w:hAnsi="Arial" w:cs="Arial"/>
          <w:sz w:val="24"/>
          <w:szCs w:val="24"/>
        </w:rPr>
        <w:t xml:space="preserve">Inquiry, GLASS </w:t>
      </w:r>
      <w:r w:rsidR="007A4A6F">
        <w:rPr>
          <w:rFonts w:ascii="Arial" w:hAnsi="Arial" w:cs="Arial"/>
          <w:sz w:val="24"/>
          <w:szCs w:val="24"/>
        </w:rPr>
        <w:t xml:space="preserve">is now </w:t>
      </w:r>
      <w:r w:rsidR="00EB4B37">
        <w:rPr>
          <w:rFonts w:ascii="Arial" w:hAnsi="Arial" w:cs="Arial"/>
          <w:sz w:val="24"/>
          <w:szCs w:val="24"/>
        </w:rPr>
        <w:t xml:space="preserve">an interested party </w:t>
      </w:r>
      <w:r w:rsidR="00475CEE">
        <w:rPr>
          <w:rFonts w:ascii="Arial" w:hAnsi="Arial" w:cs="Arial"/>
          <w:sz w:val="24"/>
          <w:szCs w:val="24"/>
        </w:rPr>
        <w:t>opposing the Order</w:t>
      </w:r>
      <w:r w:rsidR="00D85030">
        <w:rPr>
          <w:rFonts w:ascii="Arial" w:hAnsi="Arial" w:cs="Arial"/>
          <w:sz w:val="24"/>
          <w:szCs w:val="24"/>
        </w:rPr>
        <w:t xml:space="preserve"> and any downgrade in status of the recorded route </w:t>
      </w:r>
      <w:r w:rsidR="00221842">
        <w:rPr>
          <w:rFonts w:ascii="Arial" w:hAnsi="Arial" w:cs="Arial"/>
          <w:sz w:val="24"/>
          <w:szCs w:val="24"/>
        </w:rPr>
        <w:t>or the addition of limitations.</w:t>
      </w:r>
      <w:r w:rsidR="00941163">
        <w:rPr>
          <w:rFonts w:ascii="Arial" w:hAnsi="Arial" w:cs="Arial"/>
          <w:sz w:val="24"/>
          <w:szCs w:val="24"/>
        </w:rPr>
        <w:t xml:space="preserve"> The main thrust of the case brought by GLASS </w:t>
      </w:r>
      <w:r w:rsidR="008E00FD">
        <w:rPr>
          <w:rFonts w:ascii="Arial" w:hAnsi="Arial" w:cs="Arial"/>
          <w:sz w:val="24"/>
          <w:szCs w:val="24"/>
        </w:rPr>
        <w:t xml:space="preserve">focusses </w:t>
      </w:r>
      <w:r w:rsidR="00D6180F">
        <w:rPr>
          <w:rFonts w:ascii="Arial" w:hAnsi="Arial" w:cs="Arial"/>
          <w:sz w:val="24"/>
          <w:szCs w:val="24"/>
        </w:rPr>
        <w:t xml:space="preserve">on </w:t>
      </w:r>
      <w:r w:rsidR="00412517">
        <w:rPr>
          <w:rFonts w:ascii="Arial" w:hAnsi="Arial" w:cs="Arial"/>
          <w:sz w:val="24"/>
          <w:szCs w:val="24"/>
        </w:rPr>
        <w:t xml:space="preserve">the </w:t>
      </w:r>
      <w:r w:rsidR="00D6180F">
        <w:rPr>
          <w:rFonts w:ascii="Arial" w:hAnsi="Arial" w:cs="Arial"/>
          <w:sz w:val="24"/>
          <w:szCs w:val="24"/>
        </w:rPr>
        <w:t>application</w:t>
      </w:r>
      <w:r w:rsidR="00412517">
        <w:rPr>
          <w:rFonts w:ascii="Arial" w:hAnsi="Arial" w:cs="Arial"/>
          <w:sz w:val="24"/>
          <w:szCs w:val="24"/>
        </w:rPr>
        <w:t xml:space="preserve"> and interpretation of </w:t>
      </w:r>
      <w:r w:rsidR="00A835FA">
        <w:rPr>
          <w:rFonts w:ascii="Arial" w:hAnsi="Arial" w:cs="Arial"/>
          <w:sz w:val="24"/>
          <w:szCs w:val="24"/>
        </w:rPr>
        <w:t>matters of law</w:t>
      </w:r>
      <w:r w:rsidR="00B932ED">
        <w:rPr>
          <w:rFonts w:ascii="Arial" w:hAnsi="Arial" w:cs="Arial"/>
          <w:sz w:val="24"/>
          <w:szCs w:val="24"/>
        </w:rPr>
        <w:t xml:space="preserve"> and documentary evidence</w:t>
      </w:r>
      <w:r w:rsidR="00412517">
        <w:rPr>
          <w:rFonts w:ascii="Arial" w:hAnsi="Arial" w:cs="Arial"/>
          <w:sz w:val="24"/>
          <w:szCs w:val="24"/>
        </w:rPr>
        <w:t>.</w:t>
      </w:r>
      <w:r w:rsidR="00D6180F">
        <w:rPr>
          <w:rFonts w:ascii="Arial" w:hAnsi="Arial" w:cs="Arial"/>
          <w:sz w:val="24"/>
          <w:szCs w:val="24"/>
        </w:rPr>
        <w:t xml:space="preserve"> </w:t>
      </w:r>
      <w:r w:rsidR="004028C1">
        <w:rPr>
          <w:rFonts w:ascii="Arial" w:hAnsi="Arial" w:cs="Arial"/>
          <w:sz w:val="24"/>
          <w:szCs w:val="24"/>
        </w:rPr>
        <w:t>It challenges w</w:t>
      </w:r>
      <w:r w:rsidR="00212370">
        <w:rPr>
          <w:rFonts w:ascii="Arial" w:hAnsi="Arial" w:cs="Arial"/>
          <w:sz w:val="24"/>
          <w:szCs w:val="24"/>
        </w:rPr>
        <w:t xml:space="preserve">hether there has been the discovery of evidence, a point not previously in contention. </w:t>
      </w:r>
    </w:p>
    <w:p w14:paraId="570FF3B0" w14:textId="56F22B26" w:rsidR="002F04FA" w:rsidRPr="00BE5565" w:rsidRDefault="009D2F71" w:rsidP="003956B9">
      <w:pPr>
        <w:pStyle w:val="Style1"/>
        <w:ind w:left="720" w:hanging="720"/>
        <w:rPr>
          <w:rFonts w:ascii="Arial" w:hAnsi="Arial" w:cs="Arial"/>
          <w:sz w:val="24"/>
          <w:szCs w:val="24"/>
        </w:rPr>
      </w:pPr>
      <w:r w:rsidRPr="00BE5565">
        <w:rPr>
          <w:rFonts w:ascii="Arial" w:hAnsi="Arial" w:cs="Arial"/>
          <w:sz w:val="24"/>
          <w:szCs w:val="24"/>
        </w:rPr>
        <w:t xml:space="preserve">    </w:t>
      </w:r>
      <w:r w:rsidR="00221842" w:rsidRPr="00BE5565">
        <w:rPr>
          <w:rFonts w:ascii="Arial" w:hAnsi="Arial" w:cs="Arial"/>
          <w:sz w:val="24"/>
          <w:szCs w:val="24"/>
        </w:rPr>
        <w:t xml:space="preserve">In addition, Mrs Mallinson is an interested party supporting the </w:t>
      </w:r>
      <w:r w:rsidR="00D47621" w:rsidRPr="00BE5565">
        <w:rPr>
          <w:rFonts w:ascii="Arial" w:hAnsi="Arial" w:cs="Arial"/>
          <w:sz w:val="24"/>
          <w:szCs w:val="24"/>
        </w:rPr>
        <w:t>OMA and the downgrade in status from a BOAT to bridleway.</w:t>
      </w:r>
      <w:r w:rsidR="00977550" w:rsidRPr="00BE5565">
        <w:rPr>
          <w:rFonts w:ascii="Arial" w:hAnsi="Arial" w:cs="Arial"/>
          <w:sz w:val="24"/>
          <w:szCs w:val="24"/>
        </w:rPr>
        <w:t xml:space="preserve"> Mrs Mallinson gave evidence as a ‘volunteer’ in public rights of way matters having participated in Inquiries in other counties and undertaken training with the British Horse Society. </w:t>
      </w:r>
    </w:p>
    <w:p w14:paraId="19C2DFF9" w14:textId="5FB36AA6" w:rsidR="005423D8" w:rsidRDefault="009D2F71" w:rsidP="009D2F71">
      <w:pPr>
        <w:pStyle w:val="Style1"/>
        <w:ind w:left="720" w:hanging="720"/>
        <w:rPr>
          <w:rFonts w:ascii="Arial" w:hAnsi="Arial" w:cs="Arial"/>
          <w:sz w:val="24"/>
          <w:szCs w:val="24"/>
        </w:rPr>
      </w:pPr>
      <w:r>
        <w:rPr>
          <w:rFonts w:ascii="Arial" w:hAnsi="Arial" w:cs="Arial"/>
          <w:sz w:val="24"/>
          <w:szCs w:val="24"/>
        </w:rPr>
        <w:lastRenderedPageBreak/>
        <w:t xml:space="preserve">    </w:t>
      </w:r>
      <w:r w:rsidR="00197DB1">
        <w:rPr>
          <w:rFonts w:ascii="Arial" w:hAnsi="Arial" w:cs="Arial"/>
          <w:sz w:val="24"/>
          <w:szCs w:val="24"/>
        </w:rPr>
        <w:t xml:space="preserve">The </w:t>
      </w:r>
      <w:r w:rsidR="00BB52E3">
        <w:rPr>
          <w:rFonts w:ascii="Arial" w:hAnsi="Arial" w:cs="Arial"/>
          <w:sz w:val="24"/>
          <w:szCs w:val="24"/>
        </w:rPr>
        <w:t xml:space="preserve">objectors maintain their position that the Order route was erroneously included </w:t>
      </w:r>
      <w:r w:rsidR="000C6D1A">
        <w:rPr>
          <w:rFonts w:ascii="Arial" w:hAnsi="Arial" w:cs="Arial"/>
          <w:sz w:val="24"/>
          <w:szCs w:val="24"/>
        </w:rPr>
        <w:t>on both the original 1975 D</w:t>
      </w:r>
      <w:r w:rsidR="00E7652B">
        <w:rPr>
          <w:rFonts w:ascii="Arial" w:hAnsi="Arial" w:cs="Arial"/>
          <w:sz w:val="24"/>
          <w:szCs w:val="24"/>
        </w:rPr>
        <w:t>M</w:t>
      </w:r>
      <w:r w:rsidR="000C6D1A">
        <w:rPr>
          <w:rFonts w:ascii="Arial" w:hAnsi="Arial" w:cs="Arial"/>
          <w:sz w:val="24"/>
          <w:szCs w:val="24"/>
        </w:rPr>
        <w:t xml:space="preserve">S and the current </w:t>
      </w:r>
      <w:r w:rsidR="00C15CD9">
        <w:rPr>
          <w:rFonts w:ascii="Arial" w:hAnsi="Arial" w:cs="Arial"/>
          <w:sz w:val="24"/>
          <w:szCs w:val="24"/>
        </w:rPr>
        <w:t xml:space="preserve">1985 DMS. </w:t>
      </w:r>
    </w:p>
    <w:p w14:paraId="5A15FDBC" w14:textId="77777777" w:rsidR="005E5B49" w:rsidRDefault="005E5B49" w:rsidP="005E5B49">
      <w:pPr>
        <w:pStyle w:val="Heading6blackfont"/>
        <w:rPr>
          <w:rFonts w:ascii="Arial" w:hAnsi="Arial" w:cs="Arial"/>
          <w:sz w:val="24"/>
          <w:szCs w:val="24"/>
        </w:rPr>
      </w:pPr>
      <w:r w:rsidRPr="00B50B04">
        <w:rPr>
          <w:rFonts w:ascii="Arial" w:hAnsi="Arial" w:cs="Arial"/>
          <w:sz w:val="24"/>
          <w:szCs w:val="24"/>
        </w:rPr>
        <w:t>Reasons</w:t>
      </w:r>
    </w:p>
    <w:p w14:paraId="22145C87" w14:textId="1289D678" w:rsidR="00490575" w:rsidRPr="0006459A" w:rsidRDefault="000E41CD" w:rsidP="00490575">
      <w:pPr>
        <w:pStyle w:val="Style1"/>
        <w:numPr>
          <w:ilvl w:val="0"/>
          <w:numId w:val="0"/>
        </w:numPr>
        <w:rPr>
          <w:rFonts w:ascii="Arial" w:hAnsi="Arial" w:cs="Arial"/>
          <w:b/>
          <w:bCs/>
          <w:i/>
          <w:iCs/>
          <w:sz w:val="24"/>
          <w:szCs w:val="24"/>
        </w:rPr>
      </w:pPr>
      <w:r w:rsidRPr="0006459A">
        <w:rPr>
          <w:rFonts w:ascii="Arial" w:hAnsi="Arial" w:cs="Arial"/>
          <w:b/>
          <w:bCs/>
          <w:i/>
          <w:iCs/>
          <w:sz w:val="24"/>
          <w:szCs w:val="24"/>
        </w:rPr>
        <w:t>Discovery of evidence</w:t>
      </w:r>
    </w:p>
    <w:p w14:paraId="46AF4A43" w14:textId="72001E0E" w:rsidR="0015491B" w:rsidRPr="0015491B" w:rsidRDefault="009D2F71" w:rsidP="0015491B">
      <w:pPr>
        <w:pStyle w:val="Style1"/>
        <w:autoSpaceDE w:val="0"/>
        <w:autoSpaceDN w:val="0"/>
        <w:adjustRightInd w:val="0"/>
        <w:ind w:left="720" w:hanging="720"/>
        <w:rPr>
          <w:rFonts w:ascii="Arial" w:hAnsi="Arial" w:cs="Arial"/>
          <w:sz w:val="24"/>
          <w:szCs w:val="24"/>
        </w:rPr>
      </w:pPr>
      <w:r w:rsidRPr="0015491B">
        <w:rPr>
          <w:rFonts w:ascii="Arial" w:hAnsi="Arial" w:cs="Arial"/>
          <w:sz w:val="24"/>
          <w:szCs w:val="24"/>
        </w:rPr>
        <w:t xml:space="preserve">    </w:t>
      </w:r>
      <w:r w:rsidR="00926FA8" w:rsidRPr="0015491B">
        <w:rPr>
          <w:rFonts w:ascii="Arial" w:hAnsi="Arial" w:cs="Arial"/>
          <w:sz w:val="24"/>
          <w:szCs w:val="24"/>
        </w:rPr>
        <w:t>With reference to the wording of section 53</w:t>
      </w:r>
      <w:r w:rsidR="00DC2783" w:rsidRPr="0015491B">
        <w:rPr>
          <w:rFonts w:ascii="Arial" w:hAnsi="Arial" w:cs="Arial"/>
          <w:sz w:val="24"/>
          <w:szCs w:val="24"/>
        </w:rPr>
        <w:t xml:space="preserve">(3)(c), </w:t>
      </w:r>
      <w:r w:rsidR="00926FA8" w:rsidRPr="0015491B">
        <w:rPr>
          <w:rFonts w:ascii="Arial" w:hAnsi="Arial" w:cs="Arial"/>
          <w:sz w:val="24"/>
          <w:szCs w:val="24"/>
        </w:rPr>
        <w:t xml:space="preserve">there must be </w:t>
      </w:r>
      <w:r w:rsidR="00631262" w:rsidRPr="0015491B">
        <w:rPr>
          <w:rFonts w:ascii="Arial" w:hAnsi="Arial" w:cs="Arial"/>
          <w:sz w:val="24"/>
          <w:szCs w:val="24"/>
        </w:rPr>
        <w:t>‘the</w:t>
      </w:r>
      <w:r w:rsidR="00926FA8" w:rsidRPr="0015491B">
        <w:rPr>
          <w:rFonts w:ascii="Arial" w:hAnsi="Arial" w:cs="Arial"/>
          <w:sz w:val="24"/>
          <w:szCs w:val="24"/>
        </w:rPr>
        <w:t xml:space="preserve"> discovery </w:t>
      </w:r>
      <w:r w:rsidR="00631262" w:rsidRPr="0015491B">
        <w:rPr>
          <w:rFonts w:ascii="Arial" w:hAnsi="Arial" w:cs="Arial"/>
          <w:sz w:val="24"/>
          <w:szCs w:val="24"/>
        </w:rPr>
        <w:t xml:space="preserve">by the authority </w:t>
      </w:r>
      <w:r w:rsidR="00926FA8" w:rsidRPr="0015491B">
        <w:rPr>
          <w:rFonts w:ascii="Arial" w:hAnsi="Arial" w:cs="Arial"/>
          <w:sz w:val="24"/>
          <w:szCs w:val="24"/>
        </w:rPr>
        <w:t>of evidence</w:t>
      </w:r>
      <w:r w:rsidR="00BC2D36">
        <w:rPr>
          <w:rFonts w:ascii="Arial" w:hAnsi="Arial" w:cs="Arial"/>
          <w:sz w:val="24"/>
          <w:szCs w:val="24"/>
        </w:rPr>
        <w:t xml:space="preserve"> which </w:t>
      </w:r>
      <w:r w:rsidR="0044300F">
        <w:rPr>
          <w:rFonts w:ascii="Arial" w:hAnsi="Arial" w:cs="Arial"/>
          <w:sz w:val="24"/>
          <w:szCs w:val="24"/>
        </w:rPr>
        <w:t>when considered with all other evidence available to them</w:t>
      </w:r>
      <w:r w:rsidR="00631262" w:rsidRPr="0015491B">
        <w:rPr>
          <w:rFonts w:ascii="Arial" w:hAnsi="Arial" w:cs="Arial"/>
          <w:sz w:val="24"/>
          <w:szCs w:val="24"/>
        </w:rPr>
        <w:t>’</w:t>
      </w:r>
      <w:r w:rsidR="00746571" w:rsidRPr="0015491B">
        <w:rPr>
          <w:rFonts w:ascii="Arial" w:hAnsi="Arial" w:cs="Arial"/>
          <w:sz w:val="24"/>
          <w:szCs w:val="24"/>
        </w:rPr>
        <w:t xml:space="preserve"> shows </w:t>
      </w:r>
      <w:r w:rsidR="007F2403">
        <w:rPr>
          <w:rFonts w:ascii="Arial" w:hAnsi="Arial" w:cs="Arial"/>
          <w:sz w:val="24"/>
          <w:szCs w:val="24"/>
        </w:rPr>
        <w:t xml:space="preserve">that </w:t>
      </w:r>
      <w:r w:rsidR="00746571" w:rsidRPr="0015491B">
        <w:rPr>
          <w:rFonts w:ascii="Arial" w:hAnsi="Arial" w:cs="Arial"/>
          <w:sz w:val="24"/>
          <w:szCs w:val="24"/>
        </w:rPr>
        <w:t>an error has been made</w:t>
      </w:r>
      <w:r w:rsidR="007B2548" w:rsidRPr="0015491B">
        <w:rPr>
          <w:rFonts w:ascii="Arial" w:hAnsi="Arial" w:cs="Arial"/>
          <w:sz w:val="24"/>
          <w:szCs w:val="24"/>
        </w:rPr>
        <w:t>,</w:t>
      </w:r>
      <w:r w:rsidR="00746571" w:rsidRPr="0015491B">
        <w:rPr>
          <w:rFonts w:ascii="Arial" w:hAnsi="Arial" w:cs="Arial"/>
          <w:sz w:val="24"/>
          <w:szCs w:val="24"/>
        </w:rPr>
        <w:t xml:space="preserve"> </w:t>
      </w:r>
      <w:r w:rsidR="00806925" w:rsidRPr="0015491B">
        <w:rPr>
          <w:rFonts w:ascii="Arial" w:hAnsi="Arial" w:cs="Arial"/>
          <w:sz w:val="24"/>
          <w:szCs w:val="24"/>
        </w:rPr>
        <w:t xml:space="preserve">for an event to have occurred </w:t>
      </w:r>
      <w:r w:rsidR="00F943A7" w:rsidRPr="0015491B">
        <w:rPr>
          <w:rFonts w:ascii="Arial" w:hAnsi="Arial" w:cs="Arial"/>
          <w:sz w:val="24"/>
          <w:szCs w:val="24"/>
        </w:rPr>
        <w:t>for the purposes of section 53(2)(b)</w:t>
      </w:r>
      <w:r w:rsidR="00A637BE" w:rsidRPr="0015491B">
        <w:rPr>
          <w:rFonts w:ascii="Arial" w:hAnsi="Arial" w:cs="Arial"/>
          <w:sz w:val="24"/>
          <w:szCs w:val="24"/>
        </w:rPr>
        <w:t xml:space="preserve"> of the 1981 Act</w:t>
      </w:r>
      <w:r w:rsidR="00A31A97" w:rsidRPr="0015491B">
        <w:rPr>
          <w:rFonts w:ascii="Arial" w:hAnsi="Arial" w:cs="Arial"/>
          <w:sz w:val="24"/>
          <w:szCs w:val="24"/>
        </w:rPr>
        <w:t xml:space="preserve">. </w:t>
      </w:r>
    </w:p>
    <w:p w14:paraId="22CDE0BB" w14:textId="34D3DC08" w:rsidR="002D5095" w:rsidRDefault="009D2F71" w:rsidP="009D2F71">
      <w:pPr>
        <w:pStyle w:val="Style1"/>
        <w:ind w:left="720" w:hanging="720"/>
        <w:rPr>
          <w:rFonts w:ascii="Arial" w:hAnsi="Arial" w:cs="Arial"/>
          <w:sz w:val="24"/>
          <w:szCs w:val="24"/>
        </w:rPr>
      </w:pPr>
      <w:r>
        <w:rPr>
          <w:rFonts w:ascii="Arial" w:hAnsi="Arial" w:cs="Arial"/>
          <w:sz w:val="24"/>
          <w:szCs w:val="24"/>
        </w:rPr>
        <w:t xml:space="preserve">    </w:t>
      </w:r>
      <w:r w:rsidR="005F1BE0" w:rsidRPr="00A571D6">
        <w:rPr>
          <w:rFonts w:ascii="Arial" w:hAnsi="Arial" w:cs="Arial"/>
          <w:sz w:val="24"/>
          <w:szCs w:val="24"/>
        </w:rPr>
        <w:t xml:space="preserve">As set out in </w:t>
      </w:r>
      <w:proofErr w:type="spellStart"/>
      <w:r w:rsidR="00A571D6" w:rsidRPr="006616E2">
        <w:rPr>
          <w:rFonts w:ascii="Arial" w:hAnsi="Arial" w:cs="Arial"/>
          <w:i/>
          <w:iCs/>
          <w:sz w:val="24"/>
          <w:szCs w:val="24"/>
        </w:rPr>
        <w:t>Kotarski</w:t>
      </w:r>
      <w:proofErr w:type="spellEnd"/>
      <w:r w:rsidR="00A629A6">
        <w:rPr>
          <w:rFonts w:ascii="Arial" w:hAnsi="Arial" w:cs="Arial"/>
          <w:i/>
          <w:iCs/>
          <w:sz w:val="24"/>
          <w:szCs w:val="24"/>
        </w:rPr>
        <w:t xml:space="preserve"> </w:t>
      </w:r>
      <w:r w:rsidR="00A629A6" w:rsidRPr="003600B0">
        <w:rPr>
          <w:rFonts w:ascii="Arial" w:hAnsi="Arial" w:cs="Arial"/>
          <w:i/>
          <w:iCs/>
          <w:sz w:val="24"/>
          <w:szCs w:val="24"/>
        </w:rPr>
        <w:t xml:space="preserve">v SSE </w:t>
      </w:r>
      <w:r w:rsidR="00A629A6" w:rsidRPr="00A706D6">
        <w:rPr>
          <w:rFonts w:ascii="Arial" w:hAnsi="Arial" w:cs="Arial"/>
          <w:sz w:val="24"/>
          <w:szCs w:val="24"/>
        </w:rPr>
        <w:t>[2010] EWHC 1036 (Admin)</w:t>
      </w:r>
      <w:r w:rsidR="00A629A6">
        <w:rPr>
          <w:rFonts w:ascii="Arial" w:hAnsi="Arial" w:cs="Arial"/>
          <w:sz w:val="24"/>
          <w:szCs w:val="24"/>
        </w:rPr>
        <w:t>,</w:t>
      </w:r>
      <w:r w:rsidR="00A629A6" w:rsidRPr="003600B0">
        <w:rPr>
          <w:rFonts w:ascii="Arial" w:hAnsi="Arial" w:cs="Arial"/>
          <w:i/>
          <w:iCs/>
          <w:sz w:val="24"/>
          <w:szCs w:val="24"/>
        </w:rPr>
        <w:t xml:space="preserve"> </w:t>
      </w:r>
      <w:r w:rsidR="00E91AEC">
        <w:rPr>
          <w:rFonts w:ascii="Arial" w:hAnsi="Arial" w:cs="Arial"/>
          <w:sz w:val="24"/>
          <w:szCs w:val="24"/>
        </w:rPr>
        <w:t>(</w:t>
      </w:r>
      <w:r w:rsidR="00297B18">
        <w:rPr>
          <w:rFonts w:ascii="Arial" w:hAnsi="Arial" w:cs="Arial"/>
          <w:sz w:val="24"/>
          <w:szCs w:val="24"/>
        </w:rPr>
        <w:t xml:space="preserve">at </w:t>
      </w:r>
      <w:r w:rsidR="00E91AEC">
        <w:rPr>
          <w:rFonts w:ascii="Arial" w:hAnsi="Arial" w:cs="Arial"/>
          <w:sz w:val="24"/>
          <w:szCs w:val="24"/>
        </w:rPr>
        <w:t>paragraph</w:t>
      </w:r>
      <w:r w:rsidR="00D547C6">
        <w:rPr>
          <w:rFonts w:ascii="Arial" w:hAnsi="Arial" w:cs="Arial"/>
          <w:sz w:val="24"/>
          <w:szCs w:val="24"/>
        </w:rPr>
        <w:t xml:space="preserve"> 24), it is a</w:t>
      </w:r>
      <w:r w:rsidR="00A571D6" w:rsidRPr="00A571D6">
        <w:rPr>
          <w:rFonts w:ascii="Arial" w:hAnsi="Arial" w:cs="Arial"/>
          <w:sz w:val="24"/>
          <w:szCs w:val="24"/>
        </w:rPr>
        <w:t xml:space="preserve"> precondition for the exercise of the statutory power of review </w:t>
      </w:r>
      <w:r w:rsidR="00D547C6">
        <w:rPr>
          <w:rFonts w:ascii="Arial" w:hAnsi="Arial" w:cs="Arial"/>
          <w:sz w:val="24"/>
          <w:szCs w:val="24"/>
        </w:rPr>
        <w:t xml:space="preserve">that there </w:t>
      </w:r>
      <w:r w:rsidR="00A571D6" w:rsidRPr="00A571D6">
        <w:rPr>
          <w:rFonts w:ascii="Arial" w:hAnsi="Arial" w:cs="Arial"/>
          <w:sz w:val="24"/>
          <w:szCs w:val="24"/>
        </w:rPr>
        <w:t>is the discovery of evidence which (when considered with all other relevant evidence) shows that particulars contained in the DMS require modification.</w:t>
      </w:r>
    </w:p>
    <w:p w14:paraId="37FBC368" w14:textId="4B9AE1F6" w:rsidR="00D76F5E" w:rsidRPr="003064D4" w:rsidRDefault="00D76F5E" w:rsidP="00DA6E07">
      <w:pPr>
        <w:pStyle w:val="Style1"/>
        <w:autoSpaceDE w:val="0"/>
        <w:autoSpaceDN w:val="0"/>
        <w:adjustRightInd w:val="0"/>
        <w:ind w:left="720" w:hanging="720"/>
        <w:rPr>
          <w:rFonts w:ascii="Arial" w:hAnsi="Arial" w:cs="Arial"/>
          <w:sz w:val="24"/>
          <w:szCs w:val="24"/>
        </w:rPr>
      </w:pPr>
      <w:r w:rsidRPr="003064D4">
        <w:rPr>
          <w:rFonts w:ascii="Arial" w:hAnsi="Arial" w:cs="Arial"/>
          <w:sz w:val="24"/>
          <w:szCs w:val="24"/>
        </w:rPr>
        <w:t xml:space="preserve">    If there has been no ‘discovery’ of evidence, or the evidence does not show that the route is incorrectly recorded then there can be no event to have triggered the making of the Order. </w:t>
      </w:r>
      <w:r w:rsidR="009076A5" w:rsidRPr="003064D4">
        <w:rPr>
          <w:rFonts w:ascii="Arial" w:hAnsi="Arial" w:cs="Arial"/>
          <w:sz w:val="24"/>
          <w:szCs w:val="24"/>
        </w:rPr>
        <w:t>The evidence must be new</w:t>
      </w:r>
      <w:r w:rsidR="003064D4" w:rsidRPr="003064D4">
        <w:rPr>
          <w:rFonts w:ascii="Arial" w:hAnsi="Arial" w:cs="Arial"/>
          <w:sz w:val="24"/>
          <w:szCs w:val="24"/>
        </w:rPr>
        <w:t xml:space="preserve"> in terms of not having been previously considered. An inquiry cannot simply re-examine the same evidence considered when the DMS was first drawn up (</w:t>
      </w:r>
      <w:r w:rsidR="003064D4" w:rsidRPr="003064D4">
        <w:rPr>
          <w:rFonts w:ascii="Arial" w:hAnsi="Arial" w:cs="Arial"/>
          <w:i/>
          <w:iCs/>
          <w:sz w:val="24"/>
          <w:szCs w:val="24"/>
        </w:rPr>
        <w:t xml:space="preserve">Burrows v SSEFRA </w:t>
      </w:r>
      <w:r w:rsidR="003064D4" w:rsidRPr="003064D4">
        <w:rPr>
          <w:rFonts w:ascii="Arial" w:hAnsi="Arial" w:cs="Arial"/>
          <w:sz w:val="24"/>
          <w:szCs w:val="24"/>
        </w:rPr>
        <w:t>(QBD) [2004] EWHC 132 (Admin)).</w:t>
      </w:r>
    </w:p>
    <w:p w14:paraId="24063022" w14:textId="77777777" w:rsidR="00BA4662" w:rsidRDefault="009D2F71" w:rsidP="009D2F71">
      <w:pPr>
        <w:pStyle w:val="Style1"/>
        <w:ind w:left="720" w:hanging="720"/>
        <w:rPr>
          <w:rFonts w:ascii="Arial" w:hAnsi="Arial" w:cs="Arial"/>
          <w:sz w:val="24"/>
          <w:szCs w:val="24"/>
        </w:rPr>
      </w:pPr>
      <w:r>
        <w:rPr>
          <w:rFonts w:ascii="Arial" w:hAnsi="Arial" w:cs="Arial"/>
          <w:sz w:val="24"/>
          <w:szCs w:val="24"/>
        </w:rPr>
        <w:t xml:space="preserve">    </w:t>
      </w:r>
      <w:r w:rsidR="006F3ECC" w:rsidRPr="006F3ECC">
        <w:rPr>
          <w:rFonts w:ascii="Arial" w:hAnsi="Arial" w:cs="Arial"/>
          <w:sz w:val="24"/>
          <w:szCs w:val="24"/>
        </w:rPr>
        <w:t>GLASS argues that no event has occurred under section 53(3)</w:t>
      </w:r>
      <w:r w:rsidR="00F9409F">
        <w:rPr>
          <w:rFonts w:ascii="Arial" w:hAnsi="Arial" w:cs="Arial"/>
          <w:sz w:val="24"/>
          <w:szCs w:val="24"/>
        </w:rPr>
        <w:t xml:space="preserve"> and</w:t>
      </w:r>
      <w:r w:rsidR="00E31CB8">
        <w:rPr>
          <w:rFonts w:ascii="Arial" w:hAnsi="Arial" w:cs="Arial"/>
          <w:sz w:val="24"/>
          <w:szCs w:val="24"/>
        </w:rPr>
        <w:t>, a</w:t>
      </w:r>
      <w:r w:rsidR="006F3ECC" w:rsidRPr="006F3ECC">
        <w:rPr>
          <w:rFonts w:ascii="Arial" w:hAnsi="Arial" w:cs="Arial"/>
          <w:sz w:val="24"/>
          <w:szCs w:val="24"/>
        </w:rPr>
        <w:t>s such</w:t>
      </w:r>
      <w:r w:rsidR="00E31CB8">
        <w:rPr>
          <w:rFonts w:ascii="Arial" w:hAnsi="Arial" w:cs="Arial"/>
          <w:sz w:val="24"/>
          <w:szCs w:val="24"/>
        </w:rPr>
        <w:t>,</w:t>
      </w:r>
      <w:r w:rsidR="006F3ECC" w:rsidRPr="006F3ECC">
        <w:rPr>
          <w:rFonts w:ascii="Arial" w:hAnsi="Arial" w:cs="Arial"/>
          <w:sz w:val="24"/>
          <w:szCs w:val="24"/>
        </w:rPr>
        <w:t xml:space="preserve"> there was no justification to make the Order and there is no jurisdiction to confirm it.</w:t>
      </w:r>
      <w:r w:rsidR="001E2D3D">
        <w:rPr>
          <w:rFonts w:ascii="Arial" w:hAnsi="Arial" w:cs="Arial"/>
          <w:sz w:val="24"/>
          <w:szCs w:val="24"/>
        </w:rPr>
        <w:t xml:space="preserve"> Unless and until such an event occurs, there is a conclusive presumption </w:t>
      </w:r>
      <w:r w:rsidR="000E016A">
        <w:rPr>
          <w:rFonts w:ascii="Arial" w:hAnsi="Arial" w:cs="Arial"/>
          <w:sz w:val="24"/>
          <w:szCs w:val="24"/>
        </w:rPr>
        <w:t xml:space="preserve">in favour of the DMS pursuant to section 56 of the 1981 Act. </w:t>
      </w:r>
    </w:p>
    <w:p w14:paraId="7FEE13B1" w14:textId="71872A80" w:rsidR="003A0D6B" w:rsidRPr="003A0D6B" w:rsidRDefault="00BA4662" w:rsidP="009D2F71">
      <w:pPr>
        <w:pStyle w:val="Style1"/>
        <w:ind w:left="720" w:hanging="720"/>
        <w:rPr>
          <w:rFonts w:ascii="Arial" w:hAnsi="Arial" w:cs="Arial"/>
          <w:sz w:val="24"/>
          <w:szCs w:val="24"/>
        </w:rPr>
      </w:pPr>
      <w:r>
        <w:rPr>
          <w:rFonts w:ascii="Arial" w:hAnsi="Arial" w:cs="Arial"/>
          <w:sz w:val="24"/>
          <w:szCs w:val="24"/>
        </w:rPr>
        <w:t xml:space="preserve">    </w:t>
      </w:r>
      <w:r w:rsidR="00F61165">
        <w:rPr>
          <w:rFonts w:ascii="Arial" w:hAnsi="Arial" w:cs="Arial"/>
          <w:sz w:val="24"/>
          <w:szCs w:val="24"/>
        </w:rPr>
        <w:t xml:space="preserve">To support </w:t>
      </w:r>
      <w:r w:rsidR="003357DC">
        <w:rPr>
          <w:rFonts w:ascii="Arial" w:hAnsi="Arial" w:cs="Arial"/>
          <w:sz w:val="24"/>
          <w:szCs w:val="24"/>
        </w:rPr>
        <w:t>its</w:t>
      </w:r>
      <w:r w:rsidR="00F61165">
        <w:rPr>
          <w:rFonts w:ascii="Arial" w:hAnsi="Arial" w:cs="Arial"/>
          <w:sz w:val="24"/>
          <w:szCs w:val="24"/>
        </w:rPr>
        <w:t xml:space="preserve"> stance that jurisdiction depends upon the occurrence of an ‘event’, </w:t>
      </w:r>
      <w:r w:rsidR="00C10BAA">
        <w:rPr>
          <w:rFonts w:ascii="Arial" w:hAnsi="Arial" w:cs="Arial"/>
          <w:sz w:val="24"/>
          <w:szCs w:val="24"/>
        </w:rPr>
        <w:t xml:space="preserve">reliance is placed </w:t>
      </w:r>
      <w:r w:rsidR="00E57C0E">
        <w:rPr>
          <w:rFonts w:ascii="Arial" w:hAnsi="Arial" w:cs="Arial"/>
          <w:sz w:val="24"/>
          <w:szCs w:val="24"/>
        </w:rPr>
        <w:t xml:space="preserve">upon </w:t>
      </w:r>
      <w:r w:rsidR="00FA303A" w:rsidRPr="00B6616B">
        <w:rPr>
          <w:rFonts w:ascii="Arial" w:hAnsi="Arial" w:cs="Arial"/>
          <w:i/>
          <w:iCs/>
          <w:sz w:val="24"/>
          <w:szCs w:val="24"/>
        </w:rPr>
        <w:t xml:space="preserve">R v. SSE, ex. p. Burrows and Simms </w:t>
      </w:r>
      <w:r w:rsidR="00FA303A" w:rsidRPr="0013598D">
        <w:rPr>
          <w:rFonts w:ascii="Arial" w:hAnsi="Arial" w:cs="Arial"/>
          <w:sz w:val="24"/>
          <w:szCs w:val="24"/>
        </w:rPr>
        <w:t>[1991] 2 QB 354</w:t>
      </w:r>
      <w:r w:rsidR="003A0D6B">
        <w:rPr>
          <w:rFonts w:ascii="Arial" w:hAnsi="Arial" w:cs="Arial"/>
          <w:i/>
          <w:iCs/>
          <w:sz w:val="24"/>
          <w:szCs w:val="24"/>
        </w:rPr>
        <w:t>.</w:t>
      </w:r>
    </w:p>
    <w:p w14:paraId="23F579D8" w14:textId="2387F563" w:rsidR="003C3E7B" w:rsidRDefault="003A0D6B" w:rsidP="002C194B">
      <w:pPr>
        <w:autoSpaceDE w:val="0"/>
        <w:autoSpaceDN w:val="0"/>
        <w:adjustRightInd w:val="0"/>
        <w:ind w:left="720" w:hanging="720"/>
        <w:rPr>
          <w:rFonts w:ascii="Arial" w:hAnsi="Arial" w:cs="Arial"/>
          <w:sz w:val="24"/>
          <w:szCs w:val="24"/>
        </w:rPr>
      </w:pPr>
      <w:r>
        <w:rPr>
          <w:rFonts w:ascii="Arial" w:hAnsi="Arial" w:cs="Arial"/>
          <w:sz w:val="24"/>
          <w:szCs w:val="24"/>
        </w:rPr>
        <w:t xml:space="preserve">  </w:t>
      </w:r>
      <w:r w:rsidR="008733EF">
        <w:rPr>
          <w:rFonts w:ascii="Arial" w:hAnsi="Arial" w:cs="Arial"/>
          <w:sz w:val="24"/>
          <w:szCs w:val="24"/>
        </w:rPr>
        <w:t xml:space="preserve">       </w:t>
      </w:r>
      <w:r>
        <w:rPr>
          <w:rFonts w:ascii="Arial" w:hAnsi="Arial" w:cs="Arial"/>
          <w:sz w:val="24"/>
          <w:szCs w:val="24"/>
        </w:rPr>
        <w:t xml:space="preserve">  </w:t>
      </w:r>
      <w:r w:rsidRPr="003A0D6B">
        <w:rPr>
          <w:rFonts w:ascii="Arial" w:hAnsi="Arial" w:cs="Arial"/>
          <w:sz w:val="24"/>
          <w:szCs w:val="24"/>
        </w:rPr>
        <w:t xml:space="preserve">Section 56 </w:t>
      </w:r>
      <w:r w:rsidR="00D02D79">
        <w:rPr>
          <w:rFonts w:ascii="Arial" w:hAnsi="Arial" w:cs="Arial"/>
          <w:sz w:val="24"/>
          <w:szCs w:val="24"/>
        </w:rPr>
        <w:t xml:space="preserve">of the 1981 </w:t>
      </w:r>
      <w:r w:rsidR="00DF2077">
        <w:rPr>
          <w:rFonts w:ascii="Arial" w:hAnsi="Arial" w:cs="Arial"/>
          <w:sz w:val="24"/>
          <w:szCs w:val="24"/>
        </w:rPr>
        <w:t xml:space="preserve">Act </w:t>
      </w:r>
      <w:r w:rsidRPr="003A0D6B">
        <w:rPr>
          <w:rFonts w:ascii="Arial" w:hAnsi="Arial" w:cs="Arial"/>
          <w:sz w:val="24"/>
          <w:szCs w:val="24"/>
        </w:rPr>
        <w:t xml:space="preserve">provides that the DMS is conclusive evidence as to the particulars contained therein. However, </w:t>
      </w:r>
      <w:r w:rsidR="006D07B4">
        <w:rPr>
          <w:rFonts w:ascii="Arial" w:hAnsi="Arial" w:cs="Arial"/>
          <w:sz w:val="24"/>
          <w:szCs w:val="24"/>
        </w:rPr>
        <w:t xml:space="preserve">in </w:t>
      </w:r>
      <w:r w:rsidR="00181997" w:rsidRPr="00181997">
        <w:rPr>
          <w:rFonts w:ascii="Arial" w:hAnsi="Arial" w:cs="Arial"/>
          <w:i/>
          <w:iCs/>
          <w:sz w:val="24"/>
          <w:szCs w:val="24"/>
        </w:rPr>
        <w:t>Burrows and Simms</w:t>
      </w:r>
      <w:r w:rsidR="0050600D">
        <w:rPr>
          <w:rFonts w:ascii="Arial" w:hAnsi="Arial" w:cs="Arial"/>
          <w:i/>
          <w:iCs/>
          <w:sz w:val="24"/>
          <w:szCs w:val="24"/>
        </w:rPr>
        <w:t>,</w:t>
      </w:r>
      <w:r w:rsidR="00181997">
        <w:rPr>
          <w:rFonts w:ascii="Arial" w:hAnsi="Arial" w:cs="Arial"/>
          <w:sz w:val="24"/>
          <w:szCs w:val="24"/>
        </w:rPr>
        <w:t xml:space="preserve"> </w:t>
      </w:r>
      <w:r w:rsidR="006D07B4">
        <w:rPr>
          <w:rFonts w:ascii="Arial" w:hAnsi="Arial" w:cs="Arial"/>
          <w:sz w:val="24"/>
          <w:szCs w:val="24"/>
        </w:rPr>
        <w:t xml:space="preserve">Lord Justice Purchas </w:t>
      </w:r>
      <w:r w:rsidR="008733EF">
        <w:rPr>
          <w:rFonts w:ascii="Arial" w:hAnsi="Arial" w:cs="Arial"/>
          <w:sz w:val="24"/>
          <w:szCs w:val="24"/>
        </w:rPr>
        <w:t xml:space="preserve">found </w:t>
      </w:r>
      <w:r w:rsidR="00BA4662" w:rsidRPr="00BA4662">
        <w:rPr>
          <w:rFonts w:ascii="Arial" w:hAnsi="Arial" w:cs="Arial"/>
          <w:sz w:val="24"/>
          <w:szCs w:val="24"/>
        </w:rPr>
        <w:t>“</w:t>
      </w:r>
      <w:r w:rsidR="008733EF" w:rsidRPr="00BA4662">
        <w:rPr>
          <w:rFonts w:ascii="Arial" w:hAnsi="Arial" w:cs="Arial"/>
          <w:i/>
          <w:iCs/>
          <w:sz w:val="24"/>
          <w:szCs w:val="24"/>
        </w:rPr>
        <w:t>no difficulty in reconciling sections 53 and 56 of the 1981 Act once the comparatively</w:t>
      </w:r>
      <w:r w:rsidR="00BA4662" w:rsidRPr="00BA4662">
        <w:rPr>
          <w:rFonts w:ascii="Arial" w:hAnsi="Arial" w:cs="Arial"/>
          <w:i/>
          <w:iCs/>
          <w:sz w:val="24"/>
          <w:szCs w:val="24"/>
        </w:rPr>
        <w:t xml:space="preserve"> </w:t>
      </w:r>
      <w:r w:rsidR="008733EF" w:rsidRPr="00BA4662">
        <w:rPr>
          <w:rFonts w:ascii="Arial" w:hAnsi="Arial" w:cs="Arial"/>
          <w:i/>
          <w:iCs/>
          <w:sz w:val="24"/>
          <w:szCs w:val="24"/>
        </w:rPr>
        <w:t xml:space="preserve">restricted purpose of the legislation </w:t>
      </w:r>
      <w:proofErr w:type="gramStart"/>
      <w:r w:rsidR="008733EF" w:rsidRPr="00BA4662">
        <w:rPr>
          <w:rFonts w:ascii="Arial" w:hAnsi="Arial" w:cs="Arial"/>
          <w:i/>
          <w:iCs/>
          <w:sz w:val="24"/>
          <w:szCs w:val="24"/>
        </w:rPr>
        <w:t>as a whole is</w:t>
      </w:r>
      <w:proofErr w:type="gramEnd"/>
      <w:r w:rsidR="008733EF" w:rsidRPr="00BA4662">
        <w:rPr>
          <w:rFonts w:ascii="Arial" w:hAnsi="Arial" w:cs="Arial"/>
          <w:i/>
          <w:iCs/>
          <w:sz w:val="24"/>
          <w:szCs w:val="24"/>
        </w:rPr>
        <w:t xml:space="preserve"> understood, namely the preparation and</w:t>
      </w:r>
      <w:r w:rsidR="00BA4662" w:rsidRPr="00BA4662">
        <w:rPr>
          <w:rFonts w:ascii="Arial" w:hAnsi="Arial" w:cs="Arial"/>
          <w:i/>
          <w:iCs/>
          <w:sz w:val="24"/>
          <w:szCs w:val="24"/>
        </w:rPr>
        <w:t xml:space="preserve"> </w:t>
      </w:r>
      <w:r w:rsidR="008733EF" w:rsidRPr="00BA4662">
        <w:rPr>
          <w:rFonts w:ascii="Arial" w:hAnsi="Arial" w:cs="Arial"/>
          <w:i/>
          <w:iCs/>
          <w:sz w:val="24"/>
          <w:szCs w:val="24"/>
        </w:rPr>
        <w:t>maintenance of an authoritative record in the form of a definitive map and statement showing those</w:t>
      </w:r>
      <w:r w:rsidR="00BA4662" w:rsidRPr="00BA4662">
        <w:rPr>
          <w:rFonts w:ascii="Arial" w:hAnsi="Arial" w:cs="Arial"/>
          <w:i/>
          <w:iCs/>
          <w:sz w:val="24"/>
          <w:szCs w:val="24"/>
        </w:rPr>
        <w:t xml:space="preserve"> </w:t>
      </w:r>
      <w:r w:rsidR="008733EF" w:rsidRPr="00BA4662">
        <w:rPr>
          <w:rFonts w:ascii="Arial" w:hAnsi="Arial" w:cs="Arial"/>
          <w:i/>
          <w:iCs/>
          <w:sz w:val="24"/>
          <w:szCs w:val="24"/>
        </w:rPr>
        <w:t>highways over which the public have rights of way whether as “ramblers” only or as “ramblers and</w:t>
      </w:r>
      <w:r w:rsidR="00BA4662" w:rsidRPr="00BA4662">
        <w:rPr>
          <w:rFonts w:ascii="Arial" w:hAnsi="Arial" w:cs="Arial"/>
          <w:i/>
          <w:iCs/>
          <w:sz w:val="24"/>
          <w:szCs w:val="24"/>
        </w:rPr>
        <w:t xml:space="preserve"> </w:t>
      </w:r>
      <w:r w:rsidR="008733EF" w:rsidRPr="00BA4662">
        <w:rPr>
          <w:rFonts w:ascii="Arial" w:hAnsi="Arial" w:cs="Arial"/>
          <w:i/>
          <w:iCs/>
          <w:sz w:val="24"/>
          <w:szCs w:val="24"/>
        </w:rPr>
        <w:t>riders</w:t>
      </w:r>
      <w:r w:rsidR="008733EF" w:rsidRPr="00BA4662">
        <w:rPr>
          <w:rFonts w:ascii="Arial" w:hAnsi="Arial" w:cs="Arial"/>
          <w:sz w:val="24"/>
          <w:szCs w:val="24"/>
        </w:rPr>
        <w:t>”</w:t>
      </w:r>
      <w:r w:rsidR="008733EF" w:rsidRPr="008733EF">
        <w:rPr>
          <w:rFonts w:ascii="Arial" w:hAnsi="Arial" w:cs="Arial"/>
          <w:sz w:val="20"/>
        </w:rPr>
        <w:t>.</w:t>
      </w:r>
      <w:r w:rsidR="00956CF1">
        <w:rPr>
          <w:rFonts w:ascii="Arial" w:hAnsi="Arial" w:cs="Arial"/>
          <w:sz w:val="20"/>
        </w:rPr>
        <w:t>”</w:t>
      </w:r>
      <w:r w:rsidR="00906D1C">
        <w:rPr>
          <w:rFonts w:ascii="Arial" w:hAnsi="Arial" w:cs="Arial"/>
          <w:sz w:val="20"/>
        </w:rPr>
        <w:t xml:space="preserve"> </w:t>
      </w:r>
    </w:p>
    <w:p w14:paraId="6BA6D8F1" w14:textId="7CAFF8B3" w:rsidR="003C3E7B" w:rsidRPr="000638BE" w:rsidRDefault="004402CC" w:rsidP="008E1B30">
      <w:pPr>
        <w:pStyle w:val="Style1"/>
        <w:autoSpaceDE w:val="0"/>
        <w:autoSpaceDN w:val="0"/>
        <w:adjustRightInd w:val="0"/>
        <w:ind w:left="720" w:hanging="720"/>
        <w:rPr>
          <w:rFonts w:ascii="Arial" w:hAnsi="Arial" w:cs="Arial"/>
          <w:i/>
          <w:iCs/>
          <w:sz w:val="24"/>
          <w:szCs w:val="24"/>
        </w:rPr>
      </w:pPr>
      <w:r w:rsidRPr="000638BE">
        <w:rPr>
          <w:rFonts w:ascii="Arial" w:hAnsi="Arial" w:cs="Arial"/>
          <w:sz w:val="24"/>
          <w:szCs w:val="24"/>
        </w:rPr>
        <w:t xml:space="preserve"> </w:t>
      </w:r>
      <w:r w:rsidR="001479C5" w:rsidRPr="000638BE">
        <w:rPr>
          <w:rFonts w:ascii="Arial" w:hAnsi="Arial" w:cs="Arial"/>
          <w:sz w:val="24"/>
          <w:szCs w:val="24"/>
        </w:rPr>
        <w:t xml:space="preserve">   </w:t>
      </w:r>
      <w:r w:rsidRPr="000638BE">
        <w:rPr>
          <w:rFonts w:ascii="Arial" w:hAnsi="Arial" w:cs="Arial"/>
          <w:sz w:val="24"/>
          <w:szCs w:val="24"/>
        </w:rPr>
        <w:t>LJ Purchas proceed</w:t>
      </w:r>
      <w:r w:rsidR="00E57BEC" w:rsidRPr="000638BE">
        <w:rPr>
          <w:rFonts w:ascii="Arial" w:hAnsi="Arial" w:cs="Arial"/>
          <w:sz w:val="24"/>
          <w:szCs w:val="24"/>
        </w:rPr>
        <w:t>ed that:</w:t>
      </w:r>
      <w:r w:rsidRPr="000638BE">
        <w:rPr>
          <w:rFonts w:ascii="Arial" w:hAnsi="Arial" w:cs="Arial"/>
          <w:sz w:val="24"/>
          <w:szCs w:val="24"/>
        </w:rPr>
        <w:t xml:space="preserve"> “</w:t>
      </w:r>
      <w:r w:rsidRPr="000638BE">
        <w:rPr>
          <w:rFonts w:ascii="Arial" w:hAnsi="Arial" w:cs="Arial"/>
          <w:i/>
          <w:iCs/>
          <w:sz w:val="24"/>
          <w:szCs w:val="24"/>
        </w:rPr>
        <w:t>Once prepared… and until subsequently revised</w:t>
      </w:r>
      <w:r w:rsidRPr="000638BE">
        <w:rPr>
          <w:rFonts w:ascii="Arial" w:hAnsi="Arial" w:cs="Arial"/>
          <w:sz w:val="24"/>
          <w:szCs w:val="24"/>
        </w:rPr>
        <w:t>” the DMS is conclusive evidence in rights of way disputes between landowners and the various categories of persons exercising rights of way.</w:t>
      </w:r>
      <w:r w:rsidR="00D70636" w:rsidRPr="000638BE">
        <w:rPr>
          <w:rFonts w:ascii="Arial" w:hAnsi="Arial" w:cs="Arial"/>
          <w:sz w:val="24"/>
          <w:szCs w:val="24"/>
        </w:rPr>
        <w:t xml:space="preserve"> </w:t>
      </w:r>
      <w:r w:rsidR="00D70636" w:rsidRPr="000638BE">
        <w:rPr>
          <w:rFonts w:ascii="Arial" w:hAnsi="Arial" w:cs="Arial"/>
          <w:i/>
          <w:iCs/>
          <w:sz w:val="24"/>
          <w:szCs w:val="24"/>
        </w:rPr>
        <w:t>“</w:t>
      </w:r>
      <w:r w:rsidR="003C3E7B" w:rsidRPr="000638BE">
        <w:rPr>
          <w:rFonts w:ascii="Arial" w:hAnsi="Arial" w:cs="Arial"/>
          <w:i/>
          <w:iCs/>
          <w:sz w:val="24"/>
          <w:szCs w:val="24"/>
        </w:rPr>
        <w:t>The duty under section 53 of the 1981 Act is a continuous one to keep the map and</w:t>
      </w:r>
      <w:r w:rsidR="000638BE" w:rsidRPr="000638BE">
        <w:rPr>
          <w:rFonts w:ascii="Arial" w:hAnsi="Arial" w:cs="Arial"/>
          <w:i/>
          <w:iCs/>
          <w:sz w:val="24"/>
          <w:szCs w:val="24"/>
        </w:rPr>
        <w:t xml:space="preserve"> </w:t>
      </w:r>
      <w:r w:rsidR="003C3E7B" w:rsidRPr="000638BE">
        <w:rPr>
          <w:rFonts w:ascii="Arial" w:hAnsi="Arial" w:cs="Arial"/>
          <w:i/>
          <w:iCs/>
          <w:sz w:val="24"/>
          <w:szCs w:val="24"/>
        </w:rPr>
        <w:t>statement up-to-date and where evidence becomes available which would indicate that there</w:t>
      </w:r>
      <w:r w:rsidR="000638BE" w:rsidRPr="000638BE">
        <w:rPr>
          <w:rFonts w:ascii="Arial" w:hAnsi="Arial" w:cs="Arial"/>
          <w:i/>
          <w:iCs/>
          <w:sz w:val="24"/>
          <w:szCs w:val="24"/>
        </w:rPr>
        <w:t xml:space="preserve"> </w:t>
      </w:r>
      <w:r w:rsidR="003C3E7B" w:rsidRPr="000638BE">
        <w:rPr>
          <w:rFonts w:ascii="Arial" w:hAnsi="Arial" w:cs="Arial"/>
          <w:i/>
          <w:iCs/>
          <w:sz w:val="24"/>
          <w:szCs w:val="24"/>
        </w:rPr>
        <w:t>was an error in the definitive map or any subsequent revision thereof, the surveying authority is under a duty to revise the map and statement accordingly.</w:t>
      </w:r>
      <w:r w:rsidR="000638BE" w:rsidRPr="000638BE">
        <w:rPr>
          <w:rFonts w:ascii="Arial" w:hAnsi="Arial" w:cs="Arial"/>
          <w:i/>
          <w:iCs/>
          <w:sz w:val="24"/>
          <w:szCs w:val="24"/>
        </w:rPr>
        <w:t>”</w:t>
      </w:r>
    </w:p>
    <w:p w14:paraId="66DED41D" w14:textId="0F1C20A0" w:rsidR="002F2B72" w:rsidRDefault="000638BE" w:rsidP="002F2B72">
      <w:pPr>
        <w:pStyle w:val="Style1"/>
        <w:ind w:left="720" w:hanging="720"/>
        <w:rPr>
          <w:rFonts w:ascii="Arial" w:hAnsi="Arial" w:cs="Arial"/>
          <w:sz w:val="24"/>
          <w:szCs w:val="24"/>
        </w:rPr>
      </w:pPr>
      <w:r w:rsidRPr="003600B0">
        <w:rPr>
          <w:rFonts w:ascii="Arial" w:hAnsi="Arial" w:cs="Arial"/>
          <w:sz w:val="24"/>
          <w:szCs w:val="24"/>
        </w:rPr>
        <w:t xml:space="preserve">    </w:t>
      </w:r>
      <w:r w:rsidR="001479C5" w:rsidRPr="003600B0">
        <w:rPr>
          <w:rFonts w:ascii="Arial" w:hAnsi="Arial" w:cs="Arial"/>
          <w:sz w:val="24"/>
          <w:szCs w:val="24"/>
        </w:rPr>
        <w:t xml:space="preserve">As per </w:t>
      </w:r>
      <w:r w:rsidR="001479C5" w:rsidRPr="003600B0">
        <w:rPr>
          <w:rFonts w:ascii="Arial" w:hAnsi="Arial" w:cs="Arial"/>
          <w:i/>
          <w:iCs/>
          <w:sz w:val="24"/>
          <w:szCs w:val="24"/>
        </w:rPr>
        <w:t xml:space="preserve">Burrows and Simms </w:t>
      </w:r>
      <w:r w:rsidR="001479C5" w:rsidRPr="003600B0">
        <w:rPr>
          <w:rFonts w:ascii="Arial" w:hAnsi="Arial" w:cs="Arial"/>
          <w:sz w:val="24"/>
          <w:szCs w:val="24"/>
        </w:rPr>
        <w:t>and</w:t>
      </w:r>
      <w:r w:rsidR="001479C5" w:rsidRPr="003600B0">
        <w:rPr>
          <w:rFonts w:ascii="Arial" w:hAnsi="Arial" w:cs="Arial"/>
          <w:i/>
          <w:iCs/>
          <w:sz w:val="24"/>
          <w:szCs w:val="24"/>
        </w:rPr>
        <w:t xml:space="preserve"> </w:t>
      </w:r>
      <w:proofErr w:type="spellStart"/>
      <w:r w:rsidR="001479C5" w:rsidRPr="003600B0">
        <w:rPr>
          <w:rFonts w:ascii="Arial" w:hAnsi="Arial" w:cs="Arial"/>
          <w:i/>
          <w:iCs/>
          <w:sz w:val="24"/>
          <w:szCs w:val="24"/>
        </w:rPr>
        <w:t>Kotarski</w:t>
      </w:r>
      <w:proofErr w:type="spellEnd"/>
      <w:r w:rsidR="00D02D79">
        <w:rPr>
          <w:rFonts w:ascii="Arial" w:hAnsi="Arial" w:cs="Arial"/>
          <w:i/>
          <w:iCs/>
          <w:sz w:val="24"/>
          <w:szCs w:val="24"/>
        </w:rPr>
        <w:t>,</w:t>
      </w:r>
      <w:r w:rsidR="001479C5" w:rsidRPr="003600B0">
        <w:rPr>
          <w:rFonts w:ascii="Arial" w:hAnsi="Arial" w:cs="Arial"/>
          <w:i/>
          <w:iCs/>
          <w:sz w:val="24"/>
          <w:szCs w:val="24"/>
        </w:rPr>
        <w:t xml:space="preserve"> </w:t>
      </w:r>
      <w:r w:rsidR="001479C5" w:rsidRPr="003600B0">
        <w:rPr>
          <w:rFonts w:ascii="Arial" w:hAnsi="Arial" w:cs="Arial"/>
          <w:sz w:val="24"/>
          <w:szCs w:val="24"/>
        </w:rPr>
        <w:t>section 56 applies generally but not such as to inhibit a review under section 53. A</w:t>
      </w:r>
      <w:r w:rsidR="003A0D6B" w:rsidRPr="003600B0">
        <w:rPr>
          <w:rFonts w:ascii="Arial" w:hAnsi="Arial" w:cs="Arial"/>
          <w:sz w:val="24"/>
          <w:szCs w:val="24"/>
        </w:rPr>
        <w:t>t review under section 53</w:t>
      </w:r>
      <w:r w:rsidR="00C64753">
        <w:rPr>
          <w:rFonts w:ascii="Arial" w:hAnsi="Arial" w:cs="Arial"/>
          <w:sz w:val="24"/>
          <w:szCs w:val="24"/>
        </w:rPr>
        <w:t>,</w:t>
      </w:r>
      <w:r w:rsidR="003A0D6B" w:rsidRPr="003600B0">
        <w:rPr>
          <w:rFonts w:ascii="Arial" w:hAnsi="Arial" w:cs="Arial"/>
          <w:sz w:val="24"/>
          <w:szCs w:val="24"/>
        </w:rPr>
        <w:t xml:space="preserve"> neither the map nor its accompanying statement is conclusive evidence of its contents. </w:t>
      </w:r>
      <w:r w:rsidR="0021296F" w:rsidRPr="003600B0">
        <w:rPr>
          <w:rFonts w:ascii="Arial" w:hAnsi="Arial" w:cs="Arial"/>
          <w:i/>
          <w:iCs/>
          <w:sz w:val="24"/>
          <w:szCs w:val="24"/>
        </w:rPr>
        <w:t xml:space="preserve">Norfolk County Council v SSEFRA </w:t>
      </w:r>
      <w:r w:rsidR="0021296F" w:rsidRPr="003F0336">
        <w:rPr>
          <w:rFonts w:ascii="Arial" w:hAnsi="Arial" w:cs="Arial"/>
          <w:sz w:val="24"/>
          <w:szCs w:val="24"/>
        </w:rPr>
        <w:t>[2005] EWHC 119 (Admin)</w:t>
      </w:r>
      <w:r w:rsidR="0021296F">
        <w:rPr>
          <w:rFonts w:ascii="Arial" w:hAnsi="Arial" w:cs="Arial"/>
          <w:sz w:val="24"/>
          <w:szCs w:val="24"/>
        </w:rPr>
        <w:t xml:space="preserve"> provides authority that t</w:t>
      </w:r>
      <w:r w:rsidR="003A0D6B" w:rsidRPr="003600B0">
        <w:rPr>
          <w:rFonts w:ascii="Arial" w:hAnsi="Arial" w:cs="Arial"/>
          <w:sz w:val="24"/>
          <w:szCs w:val="24"/>
        </w:rPr>
        <w:t>he only presumption capable of applying at the review stage is the evidential presumption identified by the Court in </w:t>
      </w:r>
      <w:r w:rsidR="003A0D6B" w:rsidRPr="003600B0">
        <w:rPr>
          <w:rFonts w:ascii="Arial" w:hAnsi="Arial" w:cs="Arial"/>
          <w:i/>
          <w:iCs/>
          <w:sz w:val="24"/>
          <w:szCs w:val="24"/>
        </w:rPr>
        <w:t>Trevelyan</w:t>
      </w:r>
      <w:r w:rsidR="003A0D6B" w:rsidRPr="003F0336">
        <w:rPr>
          <w:rFonts w:ascii="Arial" w:hAnsi="Arial" w:cs="Arial"/>
          <w:sz w:val="24"/>
          <w:szCs w:val="24"/>
        </w:rPr>
        <w:t xml:space="preserve">. </w:t>
      </w:r>
    </w:p>
    <w:p w14:paraId="6B5485D1" w14:textId="65A9B2ED" w:rsidR="00147F9D" w:rsidRDefault="00147F9D" w:rsidP="009D2F71">
      <w:pPr>
        <w:pStyle w:val="Style1"/>
        <w:ind w:left="720" w:hanging="720"/>
        <w:rPr>
          <w:rFonts w:ascii="Arial" w:hAnsi="Arial" w:cs="Arial"/>
          <w:sz w:val="24"/>
          <w:szCs w:val="24"/>
        </w:rPr>
      </w:pPr>
      <w:r>
        <w:rPr>
          <w:rFonts w:ascii="Arial" w:hAnsi="Arial" w:cs="Arial"/>
          <w:sz w:val="24"/>
          <w:szCs w:val="24"/>
        </w:rPr>
        <w:lastRenderedPageBreak/>
        <w:t xml:space="preserve">    I am invited to consider </w:t>
      </w:r>
      <w:r w:rsidR="00020606">
        <w:rPr>
          <w:rFonts w:ascii="Arial" w:hAnsi="Arial" w:cs="Arial"/>
          <w:sz w:val="24"/>
          <w:szCs w:val="24"/>
        </w:rPr>
        <w:t xml:space="preserve">three </w:t>
      </w:r>
      <w:r w:rsidR="008C5779">
        <w:rPr>
          <w:rFonts w:ascii="Arial" w:hAnsi="Arial" w:cs="Arial"/>
          <w:sz w:val="24"/>
          <w:szCs w:val="24"/>
        </w:rPr>
        <w:t>factors</w:t>
      </w:r>
      <w:r w:rsidR="009715E9">
        <w:rPr>
          <w:rFonts w:ascii="Arial" w:hAnsi="Arial" w:cs="Arial"/>
          <w:sz w:val="24"/>
          <w:szCs w:val="24"/>
        </w:rPr>
        <w:t xml:space="preserve"> by way of discovery of evidence:</w:t>
      </w:r>
      <w:r w:rsidR="008C5779">
        <w:rPr>
          <w:rFonts w:ascii="Arial" w:hAnsi="Arial" w:cs="Arial"/>
          <w:sz w:val="24"/>
          <w:szCs w:val="24"/>
        </w:rPr>
        <w:t xml:space="preserve"> (1)</w:t>
      </w:r>
      <w:r w:rsidR="009F1643">
        <w:rPr>
          <w:rFonts w:ascii="Arial" w:hAnsi="Arial" w:cs="Arial"/>
          <w:sz w:val="24"/>
          <w:szCs w:val="24"/>
        </w:rPr>
        <w:t xml:space="preserve"> lack of </w:t>
      </w:r>
      <w:r w:rsidR="00A77980">
        <w:rPr>
          <w:rFonts w:ascii="Arial" w:hAnsi="Arial" w:cs="Arial"/>
          <w:sz w:val="24"/>
          <w:szCs w:val="24"/>
        </w:rPr>
        <w:t xml:space="preserve">a </w:t>
      </w:r>
      <w:r w:rsidR="009F1643">
        <w:rPr>
          <w:rFonts w:ascii="Arial" w:hAnsi="Arial" w:cs="Arial"/>
          <w:sz w:val="24"/>
          <w:szCs w:val="24"/>
        </w:rPr>
        <w:t>legal event order (2) line-style on the</w:t>
      </w:r>
      <w:r w:rsidR="006C2692">
        <w:rPr>
          <w:rFonts w:ascii="Arial" w:hAnsi="Arial" w:cs="Arial"/>
          <w:sz w:val="24"/>
          <w:szCs w:val="24"/>
        </w:rPr>
        <w:t xml:space="preserve"> current</w:t>
      </w:r>
      <w:r w:rsidR="009F1643">
        <w:rPr>
          <w:rFonts w:ascii="Arial" w:hAnsi="Arial" w:cs="Arial"/>
          <w:sz w:val="24"/>
          <w:szCs w:val="24"/>
        </w:rPr>
        <w:t xml:space="preserve"> </w:t>
      </w:r>
      <w:r w:rsidR="00EE645C">
        <w:rPr>
          <w:rFonts w:ascii="Arial" w:hAnsi="Arial" w:cs="Arial"/>
          <w:sz w:val="24"/>
          <w:szCs w:val="24"/>
        </w:rPr>
        <w:t>D</w:t>
      </w:r>
      <w:r w:rsidR="009F1643">
        <w:rPr>
          <w:rFonts w:ascii="Arial" w:hAnsi="Arial" w:cs="Arial"/>
          <w:sz w:val="24"/>
          <w:szCs w:val="24"/>
        </w:rPr>
        <w:t xml:space="preserve">efinitive </w:t>
      </w:r>
      <w:r w:rsidR="00EE645C">
        <w:rPr>
          <w:rFonts w:ascii="Arial" w:hAnsi="Arial" w:cs="Arial"/>
          <w:sz w:val="24"/>
          <w:szCs w:val="24"/>
        </w:rPr>
        <w:t>M</w:t>
      </w:r>
      <w:r w:rsidR="009F1643">
        <w:rPr>
          <w:rFonts w:ascii="Arial" w:hAnsi="Arial" w:cs="Arial"/>
          <w:sz w:val="24"/>
          <w:szCs w:val="24"/>
        </w:rPr>
        <w:t xml:space="preserve">ap (3) an internal Council </w:t>
      </w:r>
      <w:r w:rsidR="003F3F5A">
        <w:rPr>
          <w:rFonts w:ascii="Arial" w:hAnsi="Arial" w:cs="Arial"/>
          <w:sz w:val="24"/>
          <w:szCs w:val="24"/>
        </w:rPr>
        <w:t>Memorandum from 1974.</w:t>
      </w:r>
      <w:r w:rsidR="009D2F71">
        <w:rPr>
          <w:rFonts w:ascii="Arial" w:hAnsi="Arial" w:cs="Arial"/>
          <w:sz w:val="24"/>
          <w:szCs w:val="24"/>
        </w:rPr>
        <w:t xml:space="preserve">    </w:t>
      </w:r>
    </w:p>
    <w:p w14:paraId="7BF841DD" w14:textId="77777777" w:rsidR="00A9177B" w:rsidRPr="0006459A" w:rsidRDefault="00A9177B" w:rsidP="00A9177B">
      <w:pPr>
        <w:pStyle w:val="Style1"/>
        <w:numPr>
          <w:ilvl w:val="0"/>
          <w:numId w:val="0"/>
        </w:numPr>
        <w:autoSpaceDE w:val="0"/>
        <w:autoSpaceDN w:val="0"/>
        <w:adjustRightInd w:val="0"/>
        <w:ind w:left="431" w:hanging="431"/>
        <w:rPr>
          <w:rFonts w:ascii="Arial" w:hAnsi="Arial" w:cs="Arial"/>
          <w:i/>
          <w:iCs/>
          <w:color w:val="auto"/>
          <w:sz w:val="24"/>
          <w:szCs w:val="24"/>
          <w:u w:val="single"/>
        </w:rPr>
      </w:pPr>
      <w:r w:rsidRPr="0006459A">
        <w:rPr>
          <w:rFonts w:ascii="Arial" w:hAnsi="Arial" w:cs="Arial"/>
          <w:i/>
          <w:iCs/>
          <w:color w:val="auto"/>
          <w:sz w:val="24"/>
          <w:szCs w:val="24"/>
          <w:u w:val="single"/>
        </w:rPr>
        <w:t>The Omnibus Order</w:t>
      </w:r>
    </w:p>
    <w:p w14:paraId="13FF21B2" w14:textId="7F62E3AB" w:rsidR="00D719EE" w:rsidRDefault="00147F9D" w:rsidP="009D2F71">
      <w:pPr>
        <w:pStyle w:val="Style1"/>
        <w:ind w:left="720" w:hanging="720"/>
        <w:rPr>
          <w:rFonts w:ascii="Arial" w:hAnsi="Arial" w:cs="Arial"/>
          <w:sz w:val="24"/>
          <w:szCs w:val="24"/>
        </w:rPr>
      </w:pPr>
      <w:r>
        <w:rPr>
          <w:rFonts w:ascii="Arial" w:hAnsi="Arial" w:cs="Arial"/>
          <w:sz w:val="24"/>
          <w:szCs w:val="24"/>
        </w:rPr>
        <w:t xml:space="preserve">    </w:t>
      </w:r>
      <w:r w:rsidR="004A4718">
        <w:rPr>
          <w:rFonts w:ascii="Arial" w:hAnsi="Arial" w:cs="Arial"/>
          <w:sz w:val="24"/>
          <w:szCs w:val="24"/>
        </w:rPr>
        <w:t>The OMA claims that new</w:t>
      </w:r>
      <w:r w:rsidR="000F2378">
        <w:rPr>
          <w:rFonts w:ascii="Arial" w:hAnsi="Arial" w:cs="Arial"/>
          <w:sz w:val="24"/>
          <w:szCs w:val="24"/>
        </w:rPr>
        <w:t xml:space="preserve">, cogent evidence has been discovered </w:t>
      </w:r>
      <w:r w:rsidR="00065622">
        <w:rPr>
          <w:rFonts w:ascii="Arial" w:hAnsi="Arial" w:cs="Arial"/>
          <w:sz w:val="24"/>
          <w:szCs w:val="24"/>
        </w:rPr>
        <w:t xml:space="preserve">principally from </w:t>
      </w:r>
      <w:r w:rsidR="00F45478">
        <w:rPr>
          <w:rFonts w:ascii="Arial" w:hAnsi="Arial" w:cs="Arial"/>
          <w:sz w:val="24"/>
          <w:szCs w:val="24"/>
        </w:rPr>
        <w:t xml:space="preserve">the lack of an order </w:t>
      </w:r>
      <w:r w:rsidR="00885191">
        <w:rPr>
          <w:rFonts w:ascii="Arial" w:hAnsi="Arial" w:cs="Arial"/>
          <w:sz w:val="24"/>
          <w:szCs w:val="24"/>
        </w:rPr>
        <w:t>for re-classification of the route from a RUPP to a BOAT</w:t>
      </w:r>
      <w:r w:rsidR="00EB4E89">
        <w:rPr>
          <w:rFonts w:ascii="Arial" w:hAnsi="Arial" w:cs="Arial"/>
          <w:sz w:val="24"/>
          <w:szCs w:val="24"/>
        </w:rPr>
        <w:t xml:space="preserve">. </w:t>
      </w:r>
      <w:r w:rsidR="00AF30C5">
        <w:rPr>
          <w:rFonts w:ascii="Arial" w:hAnsi="Arial" w:cs="Arial"/>
          <w:sz w:val="24"/>
          <w:szCs w:val="24"/>
        </w:rPr>
        <w:t>It says</w:t>
      </w:r>
      <w:r w:rsidR="00EB4E89">
        <w:rPr>
          <w:rFonts w:ascii="Arial" w:hAnsi="Arial" w:cs="Arial"/>
          <w:sz w:val="24"/>
          <w:szCs w:val="24"/>
        </w:rPr>
        <w:t xml:space="preserve"> </w:t>
      </w:r>
      <w:r w:rsidR="00CA5230">
        <w:rPr>
          <w:rFonts w:ascii="Arial" w:hAnsi="Arial" w:cs="Arial"/>
          <w:sz w:val="24"/>
          <w:szCs w:val="24"/>
        </w:rPr>
        <w:t>this is</w:t>
      </w:r>
      <w:r w:rsidR="00652A69">
        <w:rPr>
          <w:rFonts w:ascii="Arial" w:hAnsi="Arial" w:cs="Arial"/>
          <w:sz w:val="24"/>
          <w:szCs w:val="24"/>
        </w:rPr>
        <w:t xml:space="preserve"> indicative of an error in the preparation of the current 1985 DMS.</w:t>
      </w:r>
      <w:r w:rsidR="00D744D2">
        <w:rPr>
          <w:rFonts w:ascii="Arial" w:hAnsi="Arial" w:cs="Arial"/>
          <w:sz w:val="24"/>
          <w:szCs w:val="24"/>
        </w:rPr>
        <w:t xml:space="preserve"> The objectors agree.</w:t>
      </w:r>
      <w:r w:rsidR="000C01B1">
        <w:rPr>
          <w:rFonts w:ascii="Arial" w:hAnsi="Arial" w:cs="Arial"/>
          <w:sz w:val="24"/>
          <w:szCs w:val="24"/>
        </w:rPr>
        <w:t xml:space="preserve"> GLASS does not</w:t>
      </w:r>
      <w:r w:rsidR="00EA49D9">
        <w:rPr>
          <w:rFonts w:ascii="Arial" w:hAnsi="Arial" w:cs="Arial"/>
          <w:sz w:val="24"/>
          <w:szCs w:val="24"/>
        </w:rPr>
        <w:t>.</w:t>
      </w:r>
    </w:p>
    <w:p w14:paraId="0DF9942F" w14:textId="32E51071" w:rsidR="003030A8" w:rsidRDefault="009D2F71" w:rsidP="009D2F71">
      <w:pPr>
        <w:pStyle w:val="Style1"/>
        <w:ind w:left="720" w:hanging="720"/>
        <w:rPr>
          <w:rFonts w:ascii="Arial" w:hAnsi="Arial" w:cs="Arial"/>
          <w:sz w:val="24"/>
          <w:szCs w:val="24"/>
        </w:rPr>
      </w:pPr>
      <w:r>
        <w:rPr>
          <w:rFonts w:ascii="Arial" w:hAnsi="Arial" w:cs="Arial"/>
          <w:sz w:val="24"/>
          <w:szCs w:val="24"/>
        </w:rPr>
        <w:t xml:space="preserve">    </w:t>
      </w:r>
      <w:r w:rsidR="007B3463">
        <w:rPr>
          <w:rFonts w:ascii="Arial" w:hAnsi="Arial" w:cs="Arial"/>
          <w:sz w:val="24"/>
          <w:szCs w:val="24"/>
        </w:rPr>
        <w:t>In examining the issue</w:t>
      </w:r>
      <w:r w:rsidR="004E3F09">
        <w:rPr>
          <w:rFonts w:ascii="Arial" w:hAnsi="Arial" w:cs="Arial"/>
          <w:sz w:val="24"/>
          <w:szCs w:val="24"/>
        </w:rPr>
        <w:t xml:space="preserve"> of ‘discovery’</w:t>
      </w:r>
      <w:r w:rsidR="007B3463">
        <w:rPr>
          <w:rFonts w:ascii="Arial" w:hAnsi="Arial" w:cs="Arial"/>
          <w:sz w:val="24"/>
          <w:szCs w:val="24"/>
        </w:rPr>
        <w:t xml:space="preserve">, it is </w:t>
      </w:r>
      <w:r w:rsidR="00E70D30">
        <w:rPr>
          <w:rFonts w:ascii="Arial" w:hAnsi="Arial" w:cs="Arial"/>
          <w:sz w:val="24"/>
          <w:szCs w:val="24"/>
        </w:rPr>
        <w:t xml:space="preserve">appropriate </w:t>
      </w:r>
      <w:r w:rsidR="0049457B">
        <w:rPr>
          <w:rFonts w:ascii="Arial" w:hAnsi="Arial" w:cs="Arial"/>
          <w:sz w:val="24"/>
          <w:szCs w:val="24"/>
        </w:rPr>
        <w:t xml:space="preserve">in this instance </w:t>
      </w:r>
      <w:r w:rsidR="00E70D30">
        <w:rPr>
          <w:rFonts w:ascii="Arial" w:hAnsi="Arial" w:cs="Arial"/>
          <w:sz w:val="24"/>
          <w:szCs w:val="24"/>
        </w:rPr>
        <w:t xml:space="preserve">to </w:t>
      </w:r>
      <w:r w:rsidR="00310665">
        <w:rPr>
          <w:rFonts w:ascii="Arial" w:hAnsi="Arial" w:cs="Arial"/>
          <w:sz w:val="24"/>
          <w:szCs w:val="24"/>
        </w:rPr>
        <w:t>consider how the DMS evolved.</w:t>
      </w:r>
    </w:p>
    <w:p w14:paraId="0AFF973C" w14:textId="4FA5DD81" w:rsidR="003A1342" w:rsidRPr="000331D0" w:rsidRDefault="009D2F71" w:rsidP="00D06739">
      <w:pPr>
        <w:pStyle w:val="Style1"/>
        <w:ind w:left="720" w:hanging="720"/>
        <w:rPr>
          <w:rFonts w:ascii="Arial" w:hAnsi="Arial" w:cs="Arial"/>
          <w:sz w:val="24"/>
          <w:szCs w:val="24"/>
        </w:rPr>
      </w:pPr>
      <w:r w:rsidRPr="000331D0">
        <w:rPr>
          <w:rFonts w:ascii="Arial" w:hAnsi="Arial" w:cs="Arial"/>
          <w:sz w:val="24"/>
          <w:szCs w:val="24"/>
        </w:rPr>
        <w:t xml:space="preserve">    </w:t>
      </w:r>
      <w:r w:rsidR="00953871" w:rsidRPr="000331D0">
        <w:rPr>
          <w:rFonts w:ascii="Arial" w:hAnsi="Arial" w:cs="Arial"/>
          <w:sz w:val="24"/>
          <w:szCs w:val="24"/>
        </w:rPr>
        <w:t>When t</w:t>
      </w:r>
      <w:r w:rsidR="00A85E0C" w:rsidRPr="000331D0">
        <w:rPr>
          <w:rFonts w:ascii="Arial" w:hAnsi="Arial" w:cs="Arial"/>
          <w:sz w:val="24"/>
          <w:szCs w:val="24"/>
        </w:rPr>
        <w:t xml:space="preserve">he first </w:t>
      </w:r>
      <w:r w:rsidR="00315C87" w:rsidRPr="000331D0">
        <w:rPr>
          <w:rFonts w:ascii="Arial" w:hAnsi="Arial" w:cs="Arial"/>
          <w:sz w:val="24"/>
          <w:szCs w:val="24"/>
        </w:rPr>
        <w:t xml:space="preserve">DMS </w:t>
      </w:r>
      <w:r w:rsidR="00024C7F" w:rsidRPr="000331D0">
        <w:rPr>
          <w:rFonts w:ascii="Arial" w:hAnsi="Arial" w:cs="Arial"/>
          <w:sz w:val="24"/>
          <w:szCs w:val="24"/>
        </w:rPr>
        <w:t>was</w:t>
      </w:r>
      <w:r w:rsidR="00315C87" w:rsidRPr="000331D0">
        <w:rPr>
          <w:rFonts w:ascii="Arial" w:hAnsi="Arial" w:cs="Arial"/>
          <w:sz w:val="24"/>
          <w:szCs w:val="24"/>
        </w:rPr>
        <w:t xml:space="preserve"> published on </w:t>
      </w:r>
      <w:r w:rsidR="00513C16" w:rsidRPr="000331D0">
        <w:rPr>
          <w:rFonts w:ascii="Arial" w:hAnsi="Arial" w:cs="Arial"/>
          <w:sz w:val="24"/>
          <w:szCs w:val="24"/>
        </w:rPr>
        <w:t>10 July 1975</w:t>
      </w:r>
      <w:r w:rsidR="00350251" w:rsidRPr="000331D0">
        <w:rPr>
          <w:rFonts w:ascii="Arial" w:hAnsi="Arial" w:cs="Arial"/>
          <w:sz w:val="24"/>
          <w:szCs w:val="24"/>
        </w:rPr>
        <w:t xml:space="preserve"> </w:t>
      </w:r>
      <w:r w:rsidR="00953871" w:rsidRPr="000331D0">
        <w:rPr>
          <w:rFonts w:ascii="Arial" w:hAnsi="Arial" w:cs="Arial"/>
          <w:sz w:val="24"/>
          <w:szCs w:val="24"/>
        </w:rPr>
        <w:t>(</w:t>
      </w:r>
      <w:r w:rsidR="00350251" w:rsidRPr="000331D0">
        <w:rPr>
          <w:rFonts w:ascii="Arial" w:hAnsi="Arial" w:cs="Arial"/>
          <w:sz w:val="24"/>
          <w:szCs w:val="24"/>
        </w:rPr>
        <w:t xml:space="preserve">with a relevant date of </w:t>
      </w:r>
      <w:r w:rsidR="00024C7F" w:rsidRPr="000331D0">
        <w:rPr>
          <w:rFonts w:ascii="Arial" w:hAnsi="Arial" w:cs="Arial"/>
          <w:sz w:val="24"/>
          <w:szCs w:val="24"/>
        </w:rPr>
        <w:t xml:space="preserve">                   </w:t>
      </w:r>
      <w:r w:rsidR="00350251" w:rsidRPr="000331D0">
        <w:rPr>
          <w:rFonts w:ascii="Arial" w:hAnsi="Arial" w:cs="Arial"/>
          <w:sz w:val="24"/>
          <w:szCs w:val="24"/>
        </w:rPr>
        <w:t>20 April 1966</w:t>
      </w:r>
      <w:r w:rsidR="00953871" w:rsidRPr="000331D0">
        <w:rPr>
          <w:rFonts w:ascii="Arial" w:hAnsi="Arial" w:cs="Arial"/>
          <w:sz w:val="24"/>
          <w:szCs w:val="24"/>
        </w:rPr>
        <w:t>), t</w:t>
      </w:r>
      <w:r w:rsidR="005B37A2" w:rsidRPr="000331D0">
        <w:rPr>
          <w:rFonts w:ascii="Arial" w:hAnsi="Arial" w:cs="Arial"/>
          <w:sz w:val="24"/>
          <w:szCs w:val="24"/>
        </w:rPr>
        <w:t>he map</w:t>
      </w:r>
      <w:r w:rsidR="006F3ECC" w:rsidRPr="000331D0">
        <w:rPr>
          <w:rFonts w:ascii="Arial" w:hAnsi="Arial" w:cs="Arial"/>
          <w:sz w:val="24"/>
          <w:szCs w:val="24"/>
        </w:rPr>
        <w:t xml:space="preserve"> showed the route as a </w:t>
      </w:r>
      <w:r w:rsidR="002A283F" w:rsidRPr="000331D0">
        <w:rPr>
          <w:rFonts w:ascii="Arial" w:hAnsi="Arial" w:cs="Arial"/>
          <w:sz w:val="24"/>
          <w:szCs w:val="24"/>
        </w:rPr>
        <w:t>R</w:t>
      </w:r>
      <w:r w:rsidR="006F3ECC" w:rsidRPr="000331D0">
        <w:rPr>
          <w:rFonts w:ascii="Arial" w:hAnsi="Arial" w:cs="Arial"/>
          <w:sz w:val="24"/>
          <w:szCs w:val="24"/>
        </w:rPr>
        <w:t xml:space="preserve">oad </w:t>
      </w:r>
      <w:r w:rsidR="002A283F" w:rsidRPr="000331D0">
        <w:rPr>
          <w:rFonts w:ascii="Arial" w:hAnsi="Arial" w:cs="Arial"/>
          <w:sz w:val="24"/>
          <w:szCs w:val="24"/>
        </w:rPr>
        <w:t>U</w:t>
      </w:r>
      <w:r w:rsidR="006F3ECC" w:rsidRPr="000331D0">
        <w:rPr>
          <w:rFonts w:ascii="Arial" w:hAnsi="Arial" w:cs="Arial"/>
          <w:sz w:val="24"/>
          <w:szCs w:val="24"/>
        </w:rPr>
        <w:t xml:space="preserve">sed as a </w:t>
      </w:r>
      <w:r w:rsidR="002A283F" w:rsidRPr="000331D0">
        <w:rPr>
          <w:rFonts w:ascii="Arial" w:hAnsi="Arial" w:cs="Arial"/>
          <w:sz w:val="24"/>
          <w:szCs w:val="24"/>
        </w:rPr>
        <w:t>P</w:t>
      </w:r>
      <w:r w:rsidR="006F3ECC" w:rsidRPr="000331D0">
        <w:rPr>
          <w:rFonts w:ascii="Arial" w:hAnsi="Arial" w:cs="Arial"/>
          <w:sz w:val="24"/>
          <w:szCs w:val="24"/>
        </w:rPr>
        <w:t xml:space="preserve">ublic </w:t>
      </w:r>
      <w:r w:rsidR="002A283F" w:rsidRPr="000331D0">
        <w:rPr>
          <w:rFonts w:ascii="Arial" w:hAnsi="Arial" w:cs="Arial"/>
          <w:sz w:val="24"/>
          <w:szCs w:val="24"/>
        </w:rPr>
        <w:t>P</w:t>
      </w:r>
      <w:r w:rsidR="006F3ECC" w:rsidRPr="000331D0">
        <w:rPr>
          <w:rFonts w:ascii="Arial" w:hAnsi="Arial" w:cs="Arial"/>
          <w:sz w:val="24"/>
          <w:szCs w:val="24"/>
        </w:rPr>
        <w:t>ath (‘RUPP’).</w:t>
      </w:r>
      <w:r w:rsidR="00C4730C" w:rsidRPr="000331D0">
        <w:rPr>
          <w:rFonts w:ascii="Arial" w:hAnsi="Arial" w:cs="Arial"/>
          <w:sz w:val="24"/>
          <w:szCs w:val="24"/>
        </w:rPr>
        <w:t xml:space="preserve"> The </w:t>
      </w:r>
      <w:r w:rsidR="000B296B" w:rsidRPr="000331D0">
        <w:rPr>
          <w:rFonts w:ascii="Arial" w:hAnsi="Arial" w:cs="Arial"/>
          <w:sz w:val="24"/>
          <w:szCs w:val="24"/>
        </w:rPr>
        <w:t>definitive statement described it as ‘Footpath (CRF)’</w:t>
      </w:r>
      <w:r w:rsidR="007826C1" w:rsidRPr="000331D0">
        <w:rPr>
          <w:rFonts w:ascii="Arial" w:hAnsi="Arial" w:cs="Arial"/>
          <w:sz w:val="24"/>
          <w:szCs w:val="24"/>
        </w:rPr>
        <w:t xml:space="preserve"> with a </w:t>
      </w:r>
      <w:r w:rsidR="006402CE" w:rsidRPr="000331D0">
        <w:rPr>
          <w:rFonts w:ascii="Arial" w:hAnsi="Arial" w:cs="Arial"/>
          <w:sz w:val="24"/>
          <w:szCs w:val="24"/>
        </w:rPr>
        <w:t>10ft width</w:t>
      </w:r>
      <w:r w:rsidR="000B296B" w:rsidRPr="000331D0">
        <w:rPr>
          <w:rFonts w:ascii="Arial" w:hAnsi="Arial" w:cs="Arial"/>
          <w:sz w:val="24"/>
          <w:szCs w:val="24"/>
        </w:rPr>
        <w:t>.</w:t>
      </w:r>
      <w:r w:rsidR="000331D0">
        <w:rPr>
          <w:rFonts w:ascii="Arial" w:hAnsi="Arial" w:cs="Arial"/>
          <w:sz w:val="24"/>
          <w:szCs w:val="24"/>
        </w:rPr>
        <w:t xml:space="preserve"> </w:t>
      </w:r>
      <w:r w:rsidR="003A1342" w:rsidRPr="000331D0">
        <w:rPr>
          <w:rFonts w:ascii="Arial" w:hAnsi="Arial" w:cs="Arial"/>
          <w:sz w:val="24"/>
          <w:szCs w:val="24"/>
        </w:rPr>
        <w:t xml:space="preserve">Section 27(6) of the National Parks and Access to Countryside Act 1949 defined a </w:t>
      </w:r>
      <w:r w:rsidR="005D1C15" w:rsidRPr="000331D0">
        <w:rPr>
          <w:rFonts w:ascii="Arial" w:hAnsi="Arial" w:cs="Arial"/>
          <w:sz w:val="24"/>
          <w:szCs w:val="24"/>
        </w:rPr>
        <w:t>RUPP</w:t>
      </w:r>
      <w:r w:rsidR="003A1342" w:rsidRPr="000331D0">
        <w:rPr>
          <w:rFonts w:ascii="Arial" w:hAnsi="Arial" w:cs="Arial"/>
          <w:sz w:val="24"/>
          <w:szCs w:val="24"/>
        </w:rPr>
        <w:t xml:space="preserve"> as meaning ‘</w:t>
      </w:r>
      <w:r w:rsidR="003A1342" w:rsidRPr="000331D0">
        <w:rPr>
          <w:rFonts w:ascii="Arial" w:hAnsi="Arial" w:cs="Arial"/>
          <w:i/>
          <w:iCs/>
          <w:sz w:val="24"/>
          <w:szCs w:val="24"/>
        </w:rPr>
        <w:t>a highway, other than a public path, used by the public mainly for the purposes for which footpaths or bridleways are so used.’</w:t>
      </w:r>
    </w:p>
    <w:p w14:paraId="68463860" w14:textId="16620C96" w:rsidR="009F082A" w:rsidRDefault="009D2F71" w:rsidP="009D2F71">
      <w:pPr>
        <w:pStyle w:val="Style1"/>
        <w:ind w:left="720" w:hanging="720"/>
        <w:rPr>
          <w:rFonts w:ascii="Arial" w:hAnsi="Arial" w:cs="Arial"/>
          <w:sz w:val="24"/>
          <w:szCs w:val="24"/>
        </w:rPr>
      </w:pPr>
      <w:r>
        <w:rPr>
          <w:rFonts w:ascii="Arial" w:hAnsi="Arial" w:cs="Arial"/>
          <w:sz w:val="24"/>
          <w:szCs w:val="24"/>
        </w:rPr>
        <w:t xml:space="preserve">    </w:t>
      </w:r>
      <w:r w:rsidR="00C35E35" w:rsidRPr="00D51C76">
        <w:rPr>
          <w:rFonts w:ascii="Arial" w:hAnsi="Arial" w:cs="Arial"/>
          <w:sz w:val="24"/>
          <w:szCs w:val="24"/>
        </w:rPr>
        <w:t>After a review was carried out under section 33</w:t>
      </w:r>
      <w:r w:rsidR="00EF4A23" w:rsidRPr="00D51C76">
        <w:rPr>
          <w:rFonts w:ascii="Arial" w:hAnsi="Arial" w:cs="Arial"/>
          <w:sz w:val="24"/>
          <w:szCs w:val="24"/>
        </w:rPr>
        <w:t xml:space="preserve"> of 1949 Act</w:t>
      </w:r>
      <w:r w:rsidR="00E63084" w:rsidRPr="00D51C76">
        <w:rPr>
          <w:rFonts w:ascii="Arial" w:hAnsi="Arial" w:cs="Arial"/>
          <w:sz w:val="24"/>
          <w:szCs w:val="24"/>
        </w:rPr>
        <w:t>, and as part of the special review of RUPP</w:t>
      </w:r>
      <w:r w:rsidR="009E38FC" w:rsidRPr="00D51C76">
        <w:rPr>
          <w:rFonts w:ascii="Arial" w:hAnsi="Arial" w:cs="Arial"/>
          <w:sz w:val="24"/>
          <w:szCs w:val="24"/>
        </w:rPr>
        <w:t xml:space="preserve">s under the Countryside Act 1968, </w:t>
      </w:r>
      <w:r w:rsidR="00D24350" w:rsidRPr="00D51C76">
        <w:rPr>
          <w:rFonts w:ascii="Arial" w:hAnsi="Arial" w:cs="Arial"/>
          <w:sz w:val="24"/>
          <w:szCs w:val="24"/>
        </w:rPr>
        <w:t xml:space="preserve">the status of the Order route </w:t>
      </w:r>
      <w:r w:rsidR="004943BA" w:rsidRPr="00D51C76">
        <w:rPr>
          <w:rFonts w:ascii="Arial" w:hAnsi="Arial" w:cs="Arial"/>
          <w:sz w:val="24"/>
          <w:szCs w:val="24"/>
        </w:rPr>
        <w:t xml:space="preserve">was </w:t>
      </w:r>
      <w:r w:rsidR="00CE5298">
        <w:rPr>
          <w:rFonts w:ascii="Arial" w:hAnsi="Arial" w:cs="Arial"/>
          <w:sz w:val="24"/>
          <w:szCs w:val="24"/>
        </w:rPr>
        <w:t xml:space="preserve">included as </w:t>
      </w:r>
      <w:r w:rsidR="004943BA" w:rsidRPr="00D51C76">
        <w:rPr>
          <w:rFonts w:ascii="Arial" w:hAnsi="Arial" w:cs="Arial"/>
          <w:sz w:val="24"/>
          <w:szCs w:val="24"/>
        </w:rPr>
        <w:t xml:space="preserve">a BOAT </w:t>
      </w:r>
      <w:r w:rsidR="009F082A" w:rsidRPr="00D51C76">
        <w:rPr>
          <w:rFonts w:ascii="Arial" w:hAnsi="Arial" w:cs="Arial"/>
          <w:sz w:val="24"/>
          <w:szCs w:val="24"/>
        </w:rPr>
        <w:t>in</w:t>
      </w:r>
      <w:r w:rsidR="00C35E35" w:rsidRPr="00D51C76">
        <w:rPr>
          <w:rFonts w:ascii="Arial" w:hAnsi="Arial" w:cs="Arial"/>
          <w:sz w:val="24"/>
          <w:szCs w:val="24"/>
        </w:rPr>
        <w:t xml:space="preserve"> </w:t>
      </w:r>
      <w:r w:rsidR="008F3468" w:rsidRPr="00D51C76">
        <w:rPr>
          <w:rFonts w:ascii="Arial" w:hAnsi="Arial" w:cs="Arial"/>
          <w:sz w:val="24"/>
          <w:szCs w:val="24"/>
        </w:rPr>
        <w:t xml:space="preserve">the draft revised map and statement </w:t>
      </w:r>
      <w:r w:rsidR="00F522E7" w:rsidRPr="00D51C76">
        <w:rPr>
          <w:rFonts w:ascii="Arial" w:hAnsi="Arial" w:cs="Arial"/>
          <w:sz w:val="24"/>
          <w:szCs w:val="24"/>
        </w:rPr>
        <w:t>published on</w:t>
      </w:r>
      <w:r w:rsidR="00AF2D53" w:rsidRPr="00D51C76">
        <w:rPr>
          <w:rFonts w:ascii="Arial" w:hAnsi="Arial" w:cs="Arial"/>
          <w:sz w:val="24"/>
          <w:szCs w:val="24"/>
        </w:rPr>
        <w:t xml:space="preserve"> 29 February </w:t>
      </w:r>
      <w:r w:rsidR="00D24350" w:rsidRPr="00D51C76">
        <w:rPr>
          <w:rFonts w:ascii="Arial" w:hAnsi="Arial" w:cs="Arial"/>
          <w:sz w:val="24"/>
          <w:szCs w:val="24"/>
        </w:rPr>
        <w:t>1980</w:t>
      </w:r>
      <w:r w:rsidR="009F082A" w:rsidRPr="00D51C76">
        <w:rPr>
          <w:rFonts w:ascii="Arial" w:hAnsi="Arial" w:cs="Arial"/>
          <w:sz w:val="24"/>
          <w:szCs w:val="24"/>
        </w:rPr>
        <w:t>.</w:t>
      </w:r>
      <w:r w:rsidR="00F522E7" w:rsidRPr="00D51C76">
        <w:rPr>
          <w:rFonts w:ascii="Arial" w:hAnsi="Arial" w:cs="Arial"/>
          <w:sz w:val="24"/>
          <w:szCs w:val="24"/>
        </w:rPr>
        <w:t xml:space="preserve"> </w:t>
      </w:r>
      <w:r w:rsidR="00B152A3">
        <w:rPr>
          <w:rFonts w:ascii="Arial" w:hAnsi="Arial" w:cs="Arial"/>
          <w:sz w:val="24"/>
          <w:szCs w:val="24"/>
        </w:rPr>
        <w:t>No objections or representations were received to th</w:t>
      </w:r>
      <w:r w:rsidR="005D3D3E">
        <w:rPr>
          <w:rFonts w:ascii="Arial" w:hAnsi="Arial" w:cs="Arial"/>
          <w:sz w:val="24"/>
          <w:szCs w:val="24"/>
        </w:rPr>
        <w:t>is classifi</w:t>
      </w:r>
      <w:r w:rsidR="00264726">
        <w:rPr>
          <w:rFonts w:ascii="Arial" w:hAnsi="Arial" w:cs="Arial"/>
          <w:sz w:val="24"/>
          <w:szCs w:val="24"/>
        </w:rPr>
        <w:t>cation</w:t>
      </w:r>
      <w:r w:rsidR="00B152A3">
        <w:rPr>
          <w:rFonts w:ascii="Arial" w:hAnsi="Arial" w:cs="Arial"/>
          <w:sz w:val="24"/>
          <w:szCs w:val="24"/>
        </w:rPr>
        <w:t xml:space="preserve">. </w:t>
      </w:r>
      <w:r w:rsidR="003C00B8">
        <w:rPr>
          <w:rFonts w:ascii="Arial" w:hAnsi="Arial" w:cs="Arial"/>
          <w:sz w:val="24"/>
          <w:szCs w:val="24"/>
        </w:rPr>
        <w:t>T</w:t>
      </w:r>
      <w:r w:rsidR="00AE25DD">
        <w:rPr>
          <w:rFonts w:ascii="Arial" w:hAnsi="Arial" w:cs="Arial"/>
          <w:sz w:val="24"/>
          <w:szCs w:val="24"/>
        </w:rPr>
        <w:t>he review of the DMS</w:t>
      </w:r>
      <w:r w:rsidR="006E14E4">
        <w:rPr>
          <w:rFonts w:ascii="Arial" w:hAnsi="Arial" w:cs="Arial"/>
          <w:sz w:val="24"/>
          <w:szCs w:val="24"/>
        </w:rPr>
        <w:t xml:space="preserve"> for West Yorkshire was then abandoned upon direction of </w:t>
      </w:r>
      <w:r w:rsidR="009F082A" w:rsidRPr="00D51C76">
        <w:rPr>
          <w:rFonts w:ascii="Arial" w:hAnsi="Arial" w:cs="Arial"/>
          <w:sz w:val="24"/>
          <w:szCs w:val="24"/>
        </w:rPr>
        <w:t xml:space="preserve">the Secretary of State for Environment </w:t>
      </w:r>
      <w:r w:rsidR="00627854">
        <w:rPr>
          <w:rFonts w:ascii="Arial" w:hAnsi="Arial" w:cs="Arial"/>
          <w:sz w:val="24"/>
          <w:szCs w:val="24"/>
        </w:rPr>
        <w:t xml:space="preserve">issued </w:t>
      </w:r>
      <w:r w:rsidR="009F082A" w:rsidRPr="00D51C76">
        <w:rPr>
          <w:rFonts w:ascii="Arial" w:hAnsi="Arial" w:cs="Arial"/>
          <w:sz w:val="24"/>
          <w:szCs w:val="24"/>
        </w:rPr>
        <w:t>on 27 January 1984</w:t>
      </w:r>
      <w:r w:rsidR="00627854">
        <w:rPr>
          <w:rFonts w:ascii="Arial" w:hAnsi="Arial" w:cs="Arial"/>
          <w:sz w:val="24"/>
          <w:szCs w:val="24"/>
        </w:rPr>
        <w:t xml:space="preserve"> i</w:t>
      </w:r>
      <w:r w:rsidR="00627854" w:rsidRPr="00D51C76">
        <w:rPr>
          <w:rFonts w:ascii="Arial" w:hAnsi="Arial" w:cs="Arial"/>
          <w:sz w:val="24"/>
          <w:szCs w:val="24"/>
        </w:rPr>
        <w:t>n exercise of powers under section 55(1) of the 1981 Act</w:t>
      </w:r>
      <w:r w:rsidR="00627854">
        <w:rPr>
          <w:rFonts w:ascii="Arial" w:hAnsi="Arial" w:cs="Arial"/>
          <w:sz w:val="24"/>
          <w:szCs w:val="24"/>
        </w:rPr>
        <w:t>.</w:t>
      </w:r>
      <w:r w:rsidR="009F082A" w:rsidRPr="00D51C76">
        <w:rPr>
          <w:rFonts w:ascii="Arial" w:hAnsi="Arial" w:cs="Arial"/>
          <w:sz w:val="24"/>
          <w:szCs w:val="24"/>
        </w:rPr>
        <w:t xml:space="preserve"> </w:t>
      </w:r>
    </w:p>
    <w:p w14:paraId="19612768" w14:textId="799FD0E1" w:rsidR="00353BA3" w:rsidRPr="00D51C76" w:rsidRDefault="009D2F71" w:rsidP="009D2F71">
      <w:pPr>
        <w:pStyle w:val="Style1"/>
        <w:ind w:left="720" w:hanging="720"/>
        <w:rPr>
          <w:rFonts w:ascii="Arial" w:hAnsi="Arial" w:cs="Arial"/>
          <w:sz w:val="24"/>
          <w:szCs w:val="24"/>
        </w:rPr>
      </w:pPr>
      <w:r>
        <w:rPr>
          <w:rFonts w:ascii="Arial" w:hAnsi="Arial" w:cs="Arial"/>
          <w:sz w:val="24"/>
          <w:szCs w:val="24"/>
        </w:rPr>
        <w:t xml:space="preserve">    </w:t>
      </w:r>
      <w:r w:rsidR="007000FB">
        <w:rPr>
          <w:rFonts w:ascii="Arial" w:hAnsi="Arial" w:cs="Arial"/>
          <w:sz w:val="24"/>
          <w:szCs w:val="24"/>
        </w:rPr>
        <w:t xml:space="preserve">Under section </w:t>
      </w:r>
      <w:r w:rsidR="00C40BFD">
        <w:rPr>
          <w:rFonts w:ascii="Arial" w:hAnsi="Arial" w:cs="Arial"/>
          <w:sz w:val="24"/>
          <w:szCs w:val="24"/>
        </w:rPr>
        <w:t>55(5)</w:t>
      </w:r>
      <w:r w:rsidR="00C422D8">
        <w:rPr>
          <w:rFonts w:ascii="Arial" w:hAnsi="Arial" w:cs="Arial"/>
          <w:sz w:val="24"/>
          <w:szCs w:val="24"/>
        </w:rPr>
        <w:t>(b)</w:t>
      </w:r>
      <w:r w:rsidR="00B33760">
        <w:rPr>
          <w:rFonts w:ascii="Arial" w:hAnsi="Arial" w:cs="Arial"/>
          <w:sz w:val="24"/>
          <w:szCs w:val="24"/>
        </w:rPr>
        <w:t xml:space="preserve"> of the 1981 Act</w:t>
      </w:r>
      <w:r w:rsidR="00C40BFD">
        <w:rPr>
          <w:rFonts w:ascii="Arial" w:hAnsi="Arial" w:cs="Arial"/>
          <w:sz w:val="24"/>
          <w:szCs w:val="24"/>
        </w:rPr>
        <w:t>, w</w:t>
      </w:r>
      <w:r w:rsidR="0016733B">
        <w:rPr>
          <w:rFonts w:ascii="Arial" w:hAnsi="Arial" w:cs="Arial"/>
          <w:sz w:val="24"/>
          <w:szCs w:val="24"/>
        </w:rPr>
        <w:t xml:space="preserve">here a review was abandoned after a draft </w:t>
      </w:r>
      <w:r w:rsidR="00E26079">
        <w:rPr>
          <w:rFonts w:ascii="Arial" w:hAnsi="Arial" w:cs="Arial"/>
          <w:sz w:val="24"/>
          <w:szCs w:val="24"/>
        </w:rPr>
        <w:t>DMS</w:t>
      </w:r>
      <w:r w:rsidR="0016733B">
        <w:rPr>
          <w:rFonts w:ascii="Arial" w:hAnsi="Arial" w:cs="Arial"/>
          <w:sz w:val="24"/>
          <w:szCs w:val="24"/>
        </w:rPr>
        <w:t xml:space="preserve"> had been prepared and the period for making representations or objections had expired</w:t>
      </w:r>
      <w:r w:rsidR="00D234BF">
        <w:rPr>
          <w:rFonts w:ascii="Arial" w:hAnsi="Arial" w:cs="Arial"/>
          <w:sz w:val="24"/>
          <w:szCs w:val="24"/>
        </w:rPr>
        <w:t xml:space="preserve">, </w:t>
      </w:r>
      <w:r w:rsidR="00C073F1">
        <w:rPr>
          <w:rFonts w:ascii="Arial" w:hAnsi="Arial" w:cs="Arial"/>
          <w:sz w:val="24"/>
          <w:szCs w:val="24"/>
        </w:rPr>
        <w:t>‘the authority shall by order modify the map and statement under review</w:t>
      </w:r>
      <w:r w:rsidR="00CF6DB4">
        <w:rPr>
          <w:rFonts w:ascii="Arial" w:hAnsi="Arial" w:cs="Arial"/>
          <w:sz w:val="24"/>
          <w:szCs w:val="24"/>
        </w:rPr>
        <w:t>’</w:t>
      </w:r>
      <w:r w:rsidR="00C073F1">
        <w:rPr>
          <w:rFonts w:ascii="Arial" w:hAnsi="Arial" w:cs="Arial"/>
          <w:sz w:val="24"/>
          <w:szCs w:val="24"/>
        </w:rPr>
        <w:t xml:space="preserve"> </w:t>
      </w:r>
      <w:proofErr w:type="gramStart"/>
      <w:r w:rsidR="00C073F1">
        <w:rPr>
          <w:rFonts w:ascii="Arial" w:hAnsi="Arial" w:cs="Arial"/>
          <w:sz w:val="24"/>
          <w:szCs w:val="24"/>
        </w:rPr>
        <w:t>so as</w:t>
      </w:r>
      <w:r w:rsidR="006B33F3">
        <w:rPr>
          <w:rFonts w:ascii="Arial" w:hAnsi="Arial" w:cs="Arial"/>
          <w:sz w:val="24"/>
          <w:szCs w:val="24"/>
        </w:rPr>
        <w:t xml:space="preserve"> to</w:t>
      </w:r>
      <w:proofErr w:type="gramEnd"/>
      <w:r w:rsidR="006B33F3">
        <w:rPr>
          <w:rFonts w:ascii="Arial" w:hAnsi="Arial" w:cs="Arial"/>
          <w:sz w:val="24"/>
          <w:szCs w:val="24"/>
        </w:rPr>
        <w:t xml:space="preserve"> </w:t>
      </w:r>
      <w:r w:rsidR="0082518F">
        <w:rPr>
          <w:rFonts w:ascii="Arial" w:hAnsi="Arial" w:cs="Arial"/>
          <w:sz w:val="24"/>
          <w:szCs w:val="24"/>
        </w:rPr>
        <w:t xml:space="preserve">show any particulars </w:t>
      </w:r>
      <w:r w:rsidR="00BF6292">
        <w:rPr>
          <w:rFonts w:ascii="Arial" w:hAnsi="Arial" w:cs="Arial"/>
          <w:sz w:val="24"/>
          <w:szCs w:val="24"/>
        </w:rPr>
        <w:t>shown in the draft map and statement but not in the DMS under review.</w:t>
      </w:r>
      <w:r w:rsidR="00927C78">
        <w:rPr>
          <w:rFonts w:ascii="Arial" w:hAnsi="Arial" w:cs="Arial"/>
          <w:sz w:val="24"/>
          <w:szCs w:val="24"/>
        </w:rPr>
        <w:t xml:space="preserve"> </w:t>
      </w:r>
      <w:r w:rsidR="007E4C73">
        <w:rPr>
          <w:rFonts w:ascii="Arial" w:hAnsi="Arial" w:cs="Arial"/>
          <w:sz w:val="24"/>
          <w:szCs w:val="24"/>
        </w:rPr>
        <w:t>The relevant order was the 1985 Omnibus Modification Order of 22 October 1985 (</w:t>
      </w:r>
      <w:r w:rsidR="007C2D22">
        <w:rPr>
          <w:rFonts w:ascii="Arial" w:hAnsi="Arial" w:cs="Arial"/>
          <w:sz w:val="24"/>
          <w:szCs w:val="24"/>
        </w:rPr>
        <w:t>‘</w:t>
      </w:r>
      <w:r w:rsidR="007E4C73">
        <w:rPr>
          <w:rFonts w:ascii="Arial" w:hAnsi="Arial" w:cs="Arial"/>
          <w:sz w:val="24"/>
          <w:szCs w:val="24"/>
        </w:rPr>
        <w:t>the Omnibus Order</w:t>
      </w:r>
      <w:r w:rsidR="007C2D22">
        <w:rPr>
          <w:rFonts w:ascii="Arial" w:hAnsi="Arial" w:cs="Arial"/>
          <w:sz w:val="24"/>
          <w:szCs w:val="24"/>
        </w:rPr>
        <w:t>’</w:t>
      </w:r>
      <w:r w:rsidR="007E4C73">
        <w:rPr>
          <w:rFonts w:ascii="Arial" w:hAnsi="Arial" w:cs="Arial"/>
          <w:sz w:val="24"/>
          <w:szCs w:val="24"/>
        </w:rPr>
        <w:t>)</w:t>
      </w:r>
      <w:r w:rsidR="00131343">
        <w:rPr>
          <w:rFonts w:ascii="Arial" w:hAnsi="Arial" w:cs="Arial"/>
          <w:sz w:val="24"/>
          <w:szCs w:val="24"/>
        </w:rPr>
        <w:t xml:space="preserve">. There is consensus that </w:t>
      </w:r>
      <w:r w:rsidR="00D53699">
        <w:rPr>
          <w:rFonts w:ascii="Arial" w:hAnsi="Arial" w:cs="Arial"/>
          <w:sz w:val="24"/>
          <w:szCs w:val="24"/>
        </w:rPr>
        <w:t>such a</w:t>
      </w:r>
      <w:r w:rsidR="00C422D8">
        <w:rPr>
          <w:rFonts w:ascii="Arial" w:hAnsi="Arial" w:cs="Arial"/>
          <w:sz w:val="24"/>
          <w:szCs w:val="24"/>
        </w:rPr>
        <w:t xml:space="preserve"> legal event</w:t>
      </w:r>
      <w:r w:rsidR="00D53699">
        <w:rPr>
          <w:rFonts w:ascii="Arial" w:hAnsi="Arial" w:cs="Arial"/>
          <w:sz w:val="24"/>
          <w:szCs w:val="24"/>
        </w:rPr>
        <w:t xml:space="preserve"> order w</w:t>
      </w:r>
      <w:r w:rsidR="001E7FB1">
        <w:rPr>
          <w:rFonts w:ascii="Arial" w:hAnsi="Arial" w:cs="Arial"/>
          <w:sz w:val="24"/>
          <w:szCs w:val="24"/>
        </w:rPr>
        <w:t>as</w:t>
      </w:r>
      <w:r w:rsidR="00D53699">
        <w:rPr>
          <w:rFonts w:ascii="Arial" w:hAnsi="Arial" w:cs="Arial"/>
          <w:sz w:val="24"/>
          <w:szCs w:val="24"/>
        </w:rPr>
        <w:t xml:space="preserve"> required to re-classify the RUPP as a BOAT.</w:t>
      </w:r>
      <w:r w:rsidR="00907B1F">
        <w:rPr>
          <w:rFonts w:ascii="Arial" w:hAnsi="Arial" w:cs="Arial"/>
          <w:sz w:val="24"/>
          <w:szCs w:val="24"/>
        </w:rPr>
        <w:t xml:space="preserve"> I agree.</w:t>
      </w:r>
    </w:p>
    <w:p w14:paraId="0EAC6528" w14:textId="7A71B84C" w:rsidR="00C3092E" w:rsidRDefault="008C1B27" w:rsidP="008C1B27">
      <w:pPr>
        <w:pStyle w:val="Style1"/>
        <w:ind w:left="720" w:hanging="720"/>
        <w:rPr>
          <w:rFonts w:ascii="Arial" w:hAnsi="Arial" w:cs="Arial"/>
          <w:sz w:val="24"/>
          <w:szCs w:val="24"/>
        </w:rPr>
      </w:pPr>
      <w:r>
        <w:rPr>
          <w:rFonts w:ascii="Arial" w:hAnsi="Arial" w:cs="Arial"/>
          <w:sz w:val="24"/>
          <w:szCs w:val="24"/>
        </w:rPr>
        <w:t xml:space="preserve">    </w:t>
      </w:r>
      <w:r w:rsidR="00C46997">
        <w:rPr>
          <w:rFonts w:ascii="Arial" w:hAnsi="Arial" w:cs="Arial"/>
          <w:sz w:val="24"/>
          <w:szCs w:val="24"/>
        </w:rPr>
        <w:t xml:space="preserve">When the current DMS was published with a relevant date of 30 April 1985, the route </w:t>
      </w:r>
      <w:r w:rsidR="007744BE">
        <w:rPr>
          <w:rFonts w:ascii="Arial" w:hAnsi="Arial" w:cs="Arial"/>
          <w:sz w:val="24"/>
          <w:szCs w:val="24"/>
        </w:rPr>
        <w:t xml:space="preserve">was classified as </w:t>
      </w:r>
      <w:r w:rsidR="00EB6258">
        <w:rPr>
          <w:rFonts w:ascii="Arial" w:hAnsi="Arial" w:cs="Arial"/>
          <w:sz w:val="24"/>
          <w:szCs w:val="24"/>
        </w:rPr>
        <w:t xml:space="preserve">a BOAT. </w:t>
      </w:r>
      <w:r w:rsidR="003D2C45">
        <w:rPr>
          <w:rFonts w:ascii="Arial" w:hAnsi="Arial" w:cs="Arial"/>
          <w:sz w:val="24"/>
          <w:szCs w:val="24"/>
        </w:rPr>
        <w:t xml:space="preserve">The OMA and </w:t>
      </w:r>
      <w:r w:rsidR="007603DC">
        <w:rPr>
          <w:rFonts w:ascii="Arial" w:hAnsi="Arial" w:cs="Arial"/>
          <w:sz w:val="24"/>
          <w:szCs w:val="24"/>
        </w:rPr>
        <w:t>o</w:t>
      </w:r>
      <w:r w:rsidR="003D2C45">
        <w:rPr>
          <w:rFonts w:ascii="Arial" w:hAnsi="Arial" w:cs="Arial"/>
          <w:sz w:val="24"/>
          <w:szCs w:val="24"/>
        </w:rPr>
        <w:t xml:space="preserve">bjectors agree that </w:t>
      </w:r>
      <w:r w:rsidR="00267DE8">
        <w:rPr>
          <w:rFonts w:ascii="Arial" w:hAnsi="Arial" w:cs="Arial"/>
          <w:sz w:val="24"/>
          <w:szCs w:val="24"/>
        </w:rPr>
        <w:t xml:space="preserve">the </w:t>
      </w:r>
      <w:r w:rsidR="001F2FB3">
        <w:rPr>
          <w:rFonts w:ascii="Arial" w:hAnsi="Arial" w:cs="Arial"/>
          <w:sz w:val="24"/>
          <w:szCs w:val="24"/>
        </w:rPr>
        <w:t xml:space="preserve">reclassification of the </w:t>
      </w:r>
      <w:r w:rsidR="001F6B1D">
        <w:rPr>
          <w:rFonts w:ascii="Arial" w:hAnsi="Arial" w:cs="Arial"/>
          <w:sz w:val="24"/>
          <w:szCs w:val="24"/>
        </w:rPr>
        <w:t>O</w:t>
      </w:r>
      <w:r w:rsidR="00267DE8">
        <w:rPr>
          <w:rFonts w:ascii="Arial" w:hAnsi="Arial" w:cs="Arial"/>
          <w:sz w:val="24"/>
          <w:szCs w:val="24"/>
        </w:rPr>
        <w:t>rder route was never included in the Omnibus</w:t>
      </w:r>
      <w:r w:rsidR="00BD607D">
        <w:rPr>
          <w:rFonts w:ascii="Arial" w:hAnsi="Arial" w:cs="Arial"/>
          <w:sz w:val="24"/>
          <w:szCs w:val="24"/>
        </w:rPr>
        <w:t xml:space="preserve"> </w:t>
      </w:r>
      <w:r w:rsidR="001D3490">
        <w:rPr>
          <w:rFonts w:ascii="Arial" w:hAnsi="Arial" w:cs="Arial"/>
          <w:sz w:val="24"/>
          <w:szCs w:val="24"/>
        </w:rPr>
        <w:t>Order</w:t>
      </w:r>
      <w:r w:rsidR="00AC238E">
        <w:rPr>
          <w:rFonts w:ascii="Arial" w:hAnsi="Arial" w:cs="Arial"/>
          <w:sz w:val="24"/>
          <w:szCs w:val="24"/>
        </w:rPr>
        <w:t xml:space="preserve"> </w:t>
      </w:r>
      <w:r w:rsidR="00216DBB">
        <w:rPr>
          <w:rFonts w:ascii="Arial" w:hAnsi="Arial" w:cs="Arial"/>
          <w:sz w:val="24"/>
          <w:szCs w:val="24"/>
        </w:rPr>
        <w:t xml:space="preserve">intended to </w:t>
      </w:r>
      <w:r w:rsidR="00B34145">
        <w:rPr>
          <w:rFonts w:ascii="Arial" w:hAnsi="Arial" w:cs="Arial"/>
          <w:sz w:val="24"/>
          <w:szCs w:val="24"/>
        </w:rPr>
        <w:t xml:space="preserve">modify the </w:t>
      </w:r>
      <w:r w:rsidR="00692C09">
        <w:rPr>
          <w:rFonts w:ascii="Arial" w:hAnsi="Arial" w:cs="Arial"/>
          <w:sz w:val="24"/>
          <w:szCs w:val="24"/>
        </w:rPr>
        <w:t xml:space="preserve">DMS to show changes included in the </w:t>
      </w:r>
      <w:r w:rsidR="0079134D">
        <w:rPr>
          <w:rFonts w:ascii="Arial" w:hAnsi="Arial" w:cs="Arial"/>
          <w:sz w:val="24"/>
          <w:szCs w:val="24"/>
        </w:rPr>
        <w:t xml:space="preserve">draft revision map and statement. </w:t>
      </w:r>
      <w:r w:rsidR="006C556A">
        <w:rPr>
          <w:rFonts w:ascii="Arial" w:hAnsi="Arial" w:cs="Arial"/>
          <w:sz w:val="24"/>
          <w:szCs w:val="24"/>
        </w:rPr>
        <w:t>N</w:t>
      </w:r>
      <w:r w:rsidR="00C471FF">
        <w:rPr>
          <w:rFonts w:ascii="Arial" w:hAnsi="Arial" w:cs="Arial"/>
          <w:sz w:val="24"/>
          <w:szCs w:val="24"/>
        </w:rPr>
        <w:t>o other order has been found to achieve this outcome</w:t>
      </w:r>
      <w:r w:rsidR="001F2FB3">
        <w:rPr>
          <w:rFonts w:ascii="Arial" w:hAnsi="Arial" w:cs="Arial"/>
          <w:sz w:val="24"/>
          <w:szCs w:val="24"/>
        </w:rPr>
        <w:t>.</w:t>
      </w:r>
      <w:r w:rsidR="00D23355">
        <w:rPr>
          <w:rFonts w:ascii="Arial" w:hAnsi="Arial" w:cs="Arial"/>
          <w:sz w:val="24"/>
          <w:szCs w:val="24"/>
        </w:rPr>
        <w:t xml:space="preserve"> </w:t>
      </w:r>
      <w:r w:rsidR="006C556A">
        <w:rPr>
          <w:rFonts w:ascii="Arial" w:hAnsi="Arial" w:cs="Arial"/>
          <w:sz w:val="24"/>
          <w:szCs w:val="24"/>
        </w:rPr>
        <w:t>According to the OMA’s research, i</w:t>
      </w:r>
      <w:r w:rsidR="00B8290D">
        <w:rPr>
          <w:rFonts w:ascii="Arial" w:hAnsi="Arial" w:cs="Arial"/>
          <w:sz w:val="24"/>
          <w:szCs w:val="24"/>
        </w:rPr>
        <w:t>t appears that various RUPP</w:t>
      </w:r>
      <w:r w:rsidR="00A92F6D">
        <w:rPr>
          <w:rFonts w:ascii="Arial" w:hAnsi="Arial" w:cs="Arial"/>
          <w:sz w:val="24"/>
          <w:szCs w:val="24"/>
        </w:rPr>
        <w:t>s in the fo</w:t>
      </w:r>
      <w:r w:rsidR="00C3092E">
        <w:rPr>
          <w:rFonts w:ascii="Arial" w:hAnsi="Arial" w:cs="Arial"/>
          <w:sz w:val="24"/>
          <w:szCs w:val="24"/>
        </w:rPr>
        <w:t>rmer H</w:t>
      </w:r>
      <w:r w:rsidR="008B0CA5">
        <w:rPr>
          <w:rFonts w:ascii="Arial" w:hAnsi="Arial" w:cs="Arial"/>
          <w:sz w:val="24"/>
          <w:szCs w:val="24"/>
        </w:rPr>
        <w:t>u</w:t>
      </w:r>
      <w:r w:rsidR="00C3092E">
        <w:rPr>
          <w:rFonts w:ascii="Arial" w:hAnsi="Arial" w:cs="Arial"/>
          <w:sz w:val="24"/>
          <w:szCs w:val="24"/>
        </w:rPr>
        <w:t>ddersfield County Borough area were also omitted.</w:t>
      </w:r>
    </w:p>
    <w:p w14:paraId="233E9901" w14:textId="2E2296C4" w:rsidR="00DB461B" w:rsidRDefault="008C1B27" w:rsidP="008C1B27">
      <w:pPr>
        <w:pStyle w:val="Style1"/>
        <w:ind w:left="720" w:hanging="720"/>
        <w:rPr>
          <w:rFonts w:ascii="Arial" w:hAnsi="Arial" w:cs="Arial"/>
          <w:sz w:val="24"/>
          <w:szCs w:val="24"/>
        </w:rPr>
      </w:pPr>
      <w:r>
        <w:rPr>
          <w:rFonts w:ascii="Arial" w:hAnsi="Arial" w:cs="Arial"/>
          <w:sz w:val="24"/>
          <w:szCs w:val="24"/>
        </w:rPr>
        <w:t xml:space="preserve">    </w:t>
      </w:r>
      <w:r w:rsidR="00233CFB">
        <w:rPr>
          <w:rFonts w:ascii="Arial" w:hAnsi="Arial" w:cs="Arial"/>
          <w:sz w:val="24"/>
          <w:szCs w:val="24"/>
        </w:rPr>
        <w:t xml:space="preserve">In </w:t>
      </w:r>
      <w:r w:rsidR="009D2F71">
        <w:rPr>
          <w:rFonts w:ascii="Arial" w:hAnsi="Arial" w:cs="Arial"/>
          <w:sz w:val="24"/>
          <w:szCs w:val="24"/>
        </w:rPr>
        <w:t>essence</w:t>
      </w:r>
      <w:r w:rsidR="001E7FB1">
        <w:rPr>
          <w:rFonts w:ascii="Arial" w:hAnsi="Arial" w:cs="Arial"/>
          <w:sz w:val="24"/>
          <w:szCs w:val="24"/>
        </w:rPr>
        <w:t>,</w:t>
      </w:r>
      <w:r w:rsidR="00D23355">
        <w:rPr>
          <w:rFonts w:ascii="Arial" w:hAnsi="Arial" w:cs="Arial"/>
          <w:sz w:val="24"/>
          <w:szCs w:val="24"/>
        </w:rPr>
        <w:t xml:space="preserve"> </w:t>
      </w:r>
      <w:r w:rsidR="007603DC">
        <w:rPr>
          <w:rFonts w:ascii="Arial" w:hAnsi="Arial" w:cs="Arial"/>
          <w:sz w:val="24"/>
          <w:szCs w:val="24"/>
        </w:rPr>
        <w:t xml:space="preserve">the OMA and objectors </w:t>
      </w:r>
      <w:r w:rsidR="00E457BA">
        <w:rPr>
          <w:rFonts w:ascii="Arial" w:hAnsi="Arial" w:cs="Arial"/>
          <w:sz w:val="24"/>
          <w:szCs w:val="24"/>
        </w:rPr>
        <w:t xml:space="preserve">argue </w:t>
      </w:r>
      <w:r w:rsidR="00D23355">
        <w:rPr>
          <w:rFonts w:ascii="Arial" w:hAnsi="Arial" w:cs="Arial"/>
          <w:sz w:val="24"/>
          <w:szCs w:val="24"/>
        </w:rPr>
        <w:t xml:space="preserve">that </w:t>
      </w:r>
      <w:r w:rsidR="00FF6ABF">
        <w:rPr>
          <w:rFonts w:ascii="Arial" w:hAnsi="Arial" w:cs="Arial"/>
          <w:sz w:val="24"/>
          <w:szCs w:val="24"/>
        </w:rPr>
        <w:t>due</w:t>
      </w:r>
      <w:r w:rsidR="001D09FF">
        <w:rPr>
          <w:rFonts w:ascii="Arial" w:hAnsi="Arial" w:cs="Arial"/>
          <w:sz w:val="24"/>
          <w:szCs w:val="24"/>
        </w:rPr>
        <w:t xml:space="preserve"> </w:t>
      </w:r>
      <w:r w:rsidR="00C917E7">
        <w:rPr>
          <w:rFonts w:ascii="Arial" w:hAnsi="Arial" w:cs="Arial"/>
          <w:sz w:val="24"/>
          <w:szCs w:val="24"/>
        </w:rPr>
        <w:t xml:space="preserve">process was </w:t>
      </w:r>
      <w:r w:rsidR="00FF6ABF">
        <w:rPr>
          <w:rFonts w:ascii="Arial" w:hAnsi="Arial" w:cs="Arial"/>
          <w:sz w:val="24"/>
          <w:szCs w:val="24"/>
        </w:rPr>
        <w:t>not followed</w:t>
      </w:r>
      <w:r w:rsidR="00C917E7">
        <w:rPr>
          <w:rFonts w:ascii="Arial" w:hAnsi="Arial" w:cs="Arial"/>
          <w:sz w:val="24"/>
          <w:szCs w:val="24"/>
        </w:rPr>
        <w:t xml:space="preserve"> </w:t>
      </w:r>
      <w:r w:rsidR="00FB7CAC">
        <w:rPr>
          <w:rFonts w:ascii="Arial" w:hAnsi="Arial" w:cs="Arial"/>
          <w:sz w:val="24"/>
          <w:szCs w:val="24"/>
        </w:rPr>
        <w:t xml:space="preserve">because the </w:t>
      </w:r>
      <w:r w:rsidR="001D09FF">
        <w:rPr>
          <w:rFonts w:ascii="Arial" w:hAnsi="Arial" w:cs="Arial"/>
          <w:sz w:val="24"/>
          <w:szCs w:val="24"/>
        </w:rPr>
        <w:t>route</w:t>
      </w:r>
      <w:r w:rsidR="00FB7CAC">
        <w:rPr>
          <w:rFonts w:ascii="Arial" w:hAnsi="Arial" w:cs="Arial"/>
          <w:sz w:val="24"/>
          <w:szCs w:val="24"/>
        </w:rPr>
        <w:t xml:space="preserve"> should not have </w:t>
      </w:r>
      <w:r w:rsidR="008B0CA5">
        <w:rPr>
          <w:rFonts w:ascii="Arial" w:hAnsi="Arial" w:cs="Arial"/>
          <w:sz w:val="24"/>
          <w:szCs w:val="24"/>
        </w:rPr>
        <w:t xml:space="preserve">been </w:t>
      </w:r>
      <w:r w:rsidR="00BD53DF">
        <w:rPr>
          <w:rFonts w:ascii="Arial" w:hAnsi="Arial" w:cs="Arial"/>
          <w:sz w:val="24"/>
          <w:szCs w:val="24"/>
        </w:rPr>
        <w:t xml:space="preserve">recorded </w:t>
      </w:r>
      <w:r w:rsidR="00265A48">
        <w:rPr>
          <w:rFonts w:ascii="Arial" w:hAnsi="Arial" w:cs="Arial"/>
          <w:sz w:val="24"/>
          <w:szCs w:val="24"/>
        </w:rPr>
        <w:t xml:space="preserve">in the </w:t>
      </w:r>
      <w:r w:rsidR="00E457BA">
        <w:rPr>
          <w:rFonts w:ascii="Arial" w:hAnsi="Arial" w:cs="Arial"/>
          <w:sz w:val="24"/>
          <w:szCs w:val="24"/>
        </w:rPr>
        <w:t xml:space="preserve">current </w:t>
      </w:r>
      <w:r w:rsidR="00265A48">
        <w:rPr>
          <w:rFonts w:ascii="Arial" w:hAnsi="Arial" w:cs="Arial"/>
          <w:sz w:val="24"/>
          <w:szCs w:val="24"/>
        </w:rPr>
        <w:t xml:space="preserve">DMS </w:t>
      </w:r>
      <w:r w:rsidR="00FB7CAC">
        <w:rPr>
          <w:rFonts w:ascii="Arial" w:hAnsi="Arial" w:cs="Arial"/>
          <w:sz w:val="24"/>
          <w:szCs w:val="24"/>
        </w:rPr>
        <w:t>as</w:t>
      </w:r>
      <w:r w:rsidR="0083172A">
        <w:rPr>
          <w:rFonts w:ascii="Arial" w:hAnsi="Arial" w:cs="Arial"/>
          <w:sz w:val="24"/>
          <w:szCs w:val="24"/>
        </w:rPr>
        <w:t xml:space="preserve"> </w:t>
      </w:r>
      <w:r w:rsidR="00345CD9">
        <w:rPr>
          <w:rFonts w:ascii="Arial" w:hAnsi="Arial" w:cs="Arial"/>
          <w:sz w:val="24"/>
          <w:szCs w:val="24"/>
        </w:rPr>
        <w:t xml:space="preserve">a BOAT without the correct </w:t>
      </w:r>
      <w:r w:rsidR="00FB7CAC">
        <w:rPr>
          <w:rFonts w:ascii="Arial" w:hAnsi="Arial" w:cs="Arial"/>
          <w:sz w:val="24"/>
          <w:szCs w:val="24"/>
        </w:rPr>
        <w:t xml:space="preserve">legal </w:t>
      </w:r>
      <w:r w:rsidR="00345CD9">
        <w:rPr>
          <w:rFonts w:ascii="Arial" w:hAnsi="Arial" w:cs="Arial"/>
          <w:sz w:val="24"/>
          <w:szCs w:val="24"/>
        </w:rPr>
        <w:t>order</w:t>
      </w:r>
      <w:r w:rsidR="00B5758E">
        <w:rPr>
          <w:rFonts w:ascii="Arial" w:hAnsi="Arial" w:cs="Arial"/>
          <w:sz w:val="24"/>
          <w:szCs w:val="24"/>
        </w:rPr>
        <w:t xml:space="preserve"> in place.</w:t>
      </w:r>
    </w:p>
    <w:p w14:paraId="542601C3" w14:textId="2AFB888C" w:rsidR="00DB461B" w:rsidRPr="00A33026" w:rsidRDefault="008C1B27" w:rsidP="00E01FE3">
      <w:pPr>
        <w:pStyle w:val="Style1"/>
        <w:ind w:left="720" w:hanging="720"/>
        <w:rPr>
          <w:rFonts w:ascii="Arial" w:hAnsi="Arial" w:cs="Arial"/>
          <w:sz w:val="24"/>
          <w:szCs w:val="24"/>
        </w:rPr>
      </w:pPr>
      <w:r w:rsidRPr="00A33026">
        <w:rPr>
          <w:rFonts w:ascii="Arial" w:hAnsi="Arial" w:cs="Arial"/>
          <w:sz w:val="24"/>
          <w:szCs w:val="24"/>
        </w:rPr>
        <w:t xml:space="preserve">    </w:t>
      </w:r>
      <w:r w:rsidR="005C03DA" w:rsidRPr="00A33026">
        <w:rPr>
          <w:rFonts w:ascii="Arial" w:hAnsi="Arial" w:cs="Arial"/>
          <w:sz w:val="24"/>
          <w:szCs w:val="24"/>
        </w:rPr>
        <w:t xml:space="preserve">GLASS submits </w:t>
      </w:r>
      <w:r w:rsidR="007664F4" w:rsidRPr="00A33026">
        <w:rPr>
          <w:rFonts w:ascii="Arial" w:hAnsi="Arial" w:cs="Arial"/>
          <w:sz w:val="24"/>
          <w:szCs w:val="24"/>
        </w:rPr>
        <w:t>that the absence of a legal event order to reclassify the RUPP as a BOAT</w:t>
      </w:r>
      <w:r w:rsidR="00DF5528" w:rsidRPr="00A33026">
        <w:rPr>
          <w:rFonts w:ascii="Arial" w:hAnsi="Arial" w:cs="Arial"/>
          <w:sz w:val="24"/>
          <w:szCs w:val="24"/>
        </w:rPr>
        <w:t xml:space="preserve"> </w:t>
      </w:r>
      <w:r w:rsidR="007664F4" w:rsidRPr="00A33026">
        <w:rPr>
          <w:rFonts w:ascii="Arial" w:hAnsi="Arial" w:cs="Arial"/>
          <w:sz w:val="24"/>
          <w:szCs w:val="24"/>
        </w:rPr>
        <w:t>is no more than an administrative error</w:t>
      </w:r>
      <w:r w:rsidR="00E95B14" w:rsidRPr="00A33026">
        <w:rPr>
          <w:rFonts w:ascii="Arial" w:hAnsi="Arial" w:cs="Arial"/>
          <w:sz w:val="24"/>
          <w:szCs w:val="24"/>
        </w:rPr>
        <w:t xml:space="preserve"> as the surveying authority clearly intended </w:t>
      </w:r>
      <w:r w:rsidR="001A0DE3">
        <w:rPr>
          <w:rFonts w:ascii="Arial" w:hAnsi="Arial" w:cs="Arial"/>
          <w:sz w:val="24"/>
          <w:szCs w:val="24"/>
        </w:rPr>
        <w:t xml:space="preserve">such </w:t>
      </w:r>
      <w:r w:rsidR="00E95B14" w:rsidRPr="00A33026">
        <w:rPr>
          <w:rFonts w:ascii="Arial" w:hAnsi="Arial" w:cs="Arial"/>
          <w:sz w:val="24"/>
          <w:szCs w:val="24"/>
        </w:rPr>
        <w:t>reclassification</w:t>
      </w:r>
      <w:r w:rsidR="001A0DE3">
        <w:rPr>
          <w:rFonts w:ascii="Arial" w:hAnsi="Arial" w:cs="Arial"/>
          <w:sz w:val="24"/>
          <w:szCs w:val="24"/>
        </w:rPr>
        <w:t>,</w:t>
      </w:r>
      <w:r w:rsidR="007235EA">
        <w:rPr>
          <w:rFonts w:ascii="Arial" w:hAnsi="Arial" w:cs="Arial"/>
          <w:sz w:val="24"/>
          <w:szCs w:val="24"/>
        </w:rPr>
        <w:t xml:space="preserve"> as acknowledged by </w:t>
      </w:r>
      <w:r w:rsidR="006A6400">
        <w:rPr>
          <w:rFonts w:ascii="Arial" w:hAnsi="Arial" w:cs="Arial"/>
          <w:sz w:val="24"/>
          <w:szCs w:val="24"/>
        </w:rPr>
        <w:t>both Mr Champion (for the OMA) and Mr Carr (for the objectors)</w:t>
      </w:r>
      <w:r w:rsidR="007664F4" w:rsidRPr="00A33026">
        <w:rPr>
          <w:rFonts w:ascii="Arial" w:hAnsi="Arial" w:cs="Arial"/>
          <w:sz w:val="24"/>
          <w:szCs w:val="24"/>
        </w:rPr>
        <w:t xml:space="preserve">. </w:t>
      </w:r>
      <w:r w:rsidR="00C01F69">
        <w:rPr>
          <w:rFonts w:ascii="Arial" w:hAnsi="Arial" w:cs="Arial"/>
          <w:sz w:val="24"/>
          <w:szCs w:val="24"/>
        </w:rPr>
        <w:t>The error, GLASS maintains,</w:t>
      </w:r>
      <w:r w:rsidR="007664F4" w:rsidRPr="00A33026">
        <w:rPr>
          <w:rFonts w:ascii="Arial" w:hAnsi="Arial" w:cs="Arial"/>
          <w:sz w:val="24"/>
          <w:szCs w:val="24"/>
        </w:rPr>
        <w:t xml:space="preserve"> does </w:t>
      </w:r>
      <w:r w:rsidR="007664F4" w:rsidRPr="00A33026">
        <w:rPr>
          <w:rFonts w:ascii="Arial" w:hAnsi="Arial" w:cs="Arial"/>
          <w:sz w:val="24"/>
          <w:szCs w:val="24"/>
        </w:rPr>
        <w:lastRenderedPageBreak/>
        <w:t xml:space="preserve">not </w:t>
      </w:r>
      <w:r w:rsidR="007B7205" w:rsidRPr="00A33026">
        <w:rPr>
          <w:rFonts w:ascii="Arial" w:hAnsi="Arial" w:cs="Arial"/>
          <w:sz w:val="24"/>
          <w:szCs w:val="24"/>
        </w:rPr>
        <w:t xml:space="preserve">constitute </w:t>
      </w:r>
      <w:r w:rsidR="007664F4" w:rsidRPr="00A33026">
        <w:rPr>
          <w:rFonts w:ascii="Arial" w:hAnsi="Arial" w:cs="Arial"/>
          <w:sz w:val="24"/>
          <w:szCs w:val="24"/>
        </w:rPr>
        <w:t>evidence that the route was wrongly recorded.</w:t>
      </w:r>
      <w:r w:rsidR="007341E6" w:rsidRPr="00A33026">
        <w:rPr>
          <w:rFonts w:ascii="Arial" w:hAnsi="Arial" w:cs="Arial"/>
          <w:sz w:val="24"/>
          <w:szCs w:val="24"/>
        </w:rPr>
        <w:t xml:space="preserve"> </w:t>
      </w:r>
      <w:r w:rsidR="00BB0D88" w:rsidRPr="00A33026">
        <w:rPr>
          <w:rFonts w:ascii="Arial" w:hAnsi="Arial" w:cs="Arial"/>
          <w:sz w:val="24"/>
          <w:szCs w:val="24"/>
        </w:rPr>
        <w:t>To</w:t>
      </w:r>
      <w:r w:rsidR="007003F7" w:rsidRPr="00A33026">
        <w:rPr>
          <w:rFonts w:ascii="Arial" w:hAnsi="Arial" w:cs="Arial"/>
          <w:sz w:val="24"/>
          <w:szCs w:val="24"/>
        </w:rPr>
        <w:t xml:space="preserve"> support</w:t>
      </w:r>
      <w:r w:rsidR="00BB0D88" w:rsidRPr="00A33026">
        <w:rPr>
          <w:rFonts w:ascii="Arial" w:hAnsi="Arial" w:cs="Arial"/>
          <w:sz w:val="24"/>
          <w:szCs w:val="24"/>
        </w:rPr>
        <w:t xml:space="preserve"> </w:t>
      </w:r>
      <w:r w:rsidR="007341E6" w:rsidRPr="00A33026">
        <w:rPr>
          <w:rFonts w:ascii="Arial" w:hAnsi="Arial" w:cs="Arial"/>
          <w:sz w:val="24"/>
          <w:szCs w:val="24"/>
        </w:rPr>
        <w:t>this contention</w:t>
      </w:r>
      <w:r w:rsidR="00D34221" w:rsidRPr="00A33026">
        <w:rPr>
          <w:rFonts w:ascii="Arial" w:hAnsi="Arial" w:cs="Arial"/>
          <w:sz w:val="24"/>
          <w:szCs w:val="24"/>
        </w:rPr>
        <w:t>,</w:t>
      </w:r>
      <w:r w:rsidR="007341E6" w:rsidRPr="00A33026">
        <w:rPr>
          <w:rFonts w:ascii="Arial" w:hAnsi="Arial" w:cs="Arial"/>
          <w:sz w:val="24"/>
          <w:szCs w:val="24"/>
        </w:rPr>
        <w:t xml:space="preserve"> </w:t>
      </w:r>
      <w:r w:rsidR="000E23D4" w:rsidRPr="00A33026">
        <w:rPr>
          <w:rFonts w:ascii="Arial" w:hAnsi="Arial" w:cs="Arial"/>
          <w:sz w:val="24"/>
          <w:szCs w:val="24"/>
        </w:rPr>
        <w:t>GLASS</w:t>
      </w:r>
      <w:r w:rsidR="007003F7" w:rsidRPr="00A33026">
        <w:rPr>
          <w:rFonts w:ascii="Arial" w:hAnsi="Arial" w:cs="Arial"/>
          <w:sz w:val="24"/>
          <w:szCs w:val="24"/>
        </w:rPr>
        <w:t xml:space="preserve"> </w:t>
      </w:r>
      <w:r w:rsidR="00285879" w:rsidRPr="00A33026">
        <w:rPr>
          <w:rFonts w:ascii="Arial" w:hAnsi="Arial" w:cs="Arial"/>
          <w:sz w:val="24"/>
          <w:szCs w:val="24"/>
        </w:rPr>
        <w:t>quotes</w:t>
      </w:r>
      <w:r w:rsidR="007003F7" w:rsidRPr="00A33026">
        <w:rPr>
          <w:rFonts w:ascii="Arial" w:hAnsi="Arial" w:cs="Arial"/>
          <w:sz w:val="24"/>
          <w:szCs w:val="24"/>
        </w:rPr>
        <w:t xml:space="preserve"> </w:t>
      </w:r>
      <w:r w:rsidR="007341E6" w:rsidRPr="00A33026">
        <w:rPr>
          <w:rFonts w:ascii="Arial" w:hAnsi="Arial" w:cs="Arial"/>
          <w:sz w:val="24"/>
          <w:szCs w:val="24"/>
        </w:rPr>
        <w:t>from</w:t>
      </w:r>
      <w:r w:rsidR="0028706A" w:rsidRPr="00A33026">
        <w:rPr>
          <w:rFonts w:ascii="Arial" w:hAnsi="Arial" w:cs="Arial"/>
          <w:sz w:val="24"/>
          <w:szCs w:val="24"/>
        </w:rPr>
        <w:t xml:space="preserve"> </w:t>
      </w:r>
      <w:r w:rsidR="00A959C3" w:rsidRPr="00A33026">
        <w:rPr>
          <w:rFonts w:ascii="Arial" w:hAnsi="Arial" w:cs="Arial"/>
          <w:sz w:val="24"/>
          <w:szCs w:val="24"/>
        </w:rPr>
        <w:t xml:space="preserve">the </w:t>
      </w:r>
      <w:r w:rsidR="00000FBB" w:rsidRPr="00A33026">
        <w:rPr>
          <w:rFonts w:ascii="Arial" w:hAnsi="Arial" w:cs="Arial"/>
          <w:sz w:val="24"/>
          <w:szCs w:val="24"/>
        </w:rPr>
        <w:t xml:space="preserve">Consistency Guidelines </w:t>
      </w:r>
      <w:r w:rsidR="00481AE0">
        <w:rPr>
          <w:rFonts w:ascii="Arial" w:hAnsi="Arial" w:cs="Arial"/>
          <w:sz w:val="24"/>
          <w:szCs w:val="24"/>
        </w:rPr>
        <w:t xml:space="preserve">that were </w:t>
      </w:r>
      <w:r w:rsidR="005E1D7C">
        <w:rPr>
          <w:rFonts w:ascii="Arial" w:hAnsi="Arial" w:cs="Arial"/>
          <w:sz w:val="24"/>
          <w:szCs w:val="24"/>
        </w:rPr>
        <w:t xml:space="preserve">compiled </w:t>
      </w:r>
      <w:r w:rsidR="00000FBB" w:rsidRPr="00A33026">
        <w:rPr>
          <w:rFonts w:ascii="Arial" w:hAnsi="Arial" w:cs="Arial"/>
          <w:sz w:val="24"/>
          <w:szCs w:val="24"/>
        </w:rPr>
        <w:t>by the Planning Inspectorate and remain accessible online at GOV.uk</w:t>
      </w:r>
      <w:r w:rsidR="000C60B9" w:rsidRPr="00A33026">
        <w:rPr>
          <w:rFonts w:ascii="Arial" w:hAnsi="Arial" w:cs="Arial"/>
          <w:sz w:val="24"/>
          <w:szCs w:val="24"/>
        </w:rPr>
        <w:t>.</w:t>
      </w:r>
      <w:r w:rsidR="00863432" w:rsidRPr="00A33026">
        <w:rPr>
          <w:rFonts w:ascii="Arial" w:hAnsi="Arial" w:cs="Arial"/>
          <w:sz w:val="24"/>
          <w:szCs w:val="24"/>
        </w:rPr>
        <w:t xml:space="preserve"> </w:t>
      </w:r>
      <w:r w:rsidR="00191433" w:rsidRPr="00A33026">
        <w:rPr>
          <w:rFonts w:ascii="Arial" w:hAnsi="Arial" w:cs="Arial"/>
          <w:sz w:val="24"/>
          <w:szCs w:val="24"/>
        </w:rPr>
        <w:t xml:space="preserve">At </w:t>
      </w:r>
      <w:r w:rsidR="00DB461B" w:rsidRPr="00A33026">
        <w:rPr>
          <w:rFonts w:ascii="Arial" w:hAnsi="Arial" w:cs="Arial"/>
          <w:sz w:val="24"/>
          <w:szCs w:val="24"/>
        </w:rPr>
        <w:t>paragraph 4.2.18 the</w:t>
      </w:r>
      <w:r w:rsidR="002C71BB" w:rsidRPr="00A33026">
        <w:rPr>
          <w:rFonts w:ascii="Arial" w:hAnsi="Arial" w:cs="Arial"/>
          <w:sz w:val="24"/>
          <w:szCs w:val="24"/>
        </w:rPr>
        <w:t xml:space="preserve"> Guidelines</w:t>
      </w:r>
      <w:r w:rsidR="00DB461B" w:rsidRPr="00A33026">
        <w:rPr>
          <w:rFonts w:ascii="Arial" w:hAnsi="Arial" w:cs="Arial"/>
          <w:sz w:val="24"/>
          <w:szCs w:val="24"/>
        </w:rPr>
        <w:t xml:space="preserve"> say: </w:t>
      </w:r>
    </w:p>
    <w:p w14:paraId="6822D7FA" w14:textId="77777777" w:rsidR="0049392B" w:rsidRDefault="00F6235F" w:rsidP="00F6235F">
      <w:pPr>
        <w:pStyle w:val="Default"/>
        <w:ind w:left="720" w:hanging="720"/>
        <w:rPr>
          <w:sz w:val="22"/>
          <w:szCs w:val="22"/>
        </w:rPr>
      </w:pPr>
      <w:r>
        <w:rPr>
          <w:sz w:val="22"/>
          <w:szCs w:val="22"/>
        </w:rPr>
        <w:t xml:space="preserve">         </w:t>
      </w:r>
    </w:p>
    <w:p w14:paraId="6174BB90" w14:textId="0366EA48" w:rsidR="00DB461B" w:rsidRPr="00F6235F" w:rsidRDefault="0049392B" w:rsidP="0049392B">
      <w:pPr>
        <w:pStyle w:val="Default"/>
        <w:ind w:left="720" w:hanging="720"/>
        <w:rPr>
          <w:sz w:val="22"/>
          <w:szCs w:val="22"/>
        </w:rPr>
      </w:pPr>
      <w:r>
        <w:rPr>
          <w:sz w:val="22"/>
          <w:szCs w:val="22"/>
        </w:rPr>
        <w:t xml:space="preserve">         </w:t>
      </w:r>
      <w:r w:rsidR="00D81C6A">
        <w:rPr>
          <w:sz w:val="22"/>
          <w:szCs w:val="22"/>
        </w:rPr>
        <w:t>“</w:t>
      </w:r>
      <w:r w:rsidR="00DB461B" w:rsidRPr="003255C9">
        <w:rPr>
          <w:rFonts w:ascii="Arial" w:hAnsi="Arial" w:cs="Arial"/>
          <w:i/>
          <w:iCs/>
        </w:rPr>
        <w:t xml:space="preserve">When considering whether a right of way already shown on definitive map and statement should be </w:t>
      </w:r>
      <w:proofErr w:type="gramStart"/>
      <w:r w:rsidR="00DB461B" w:rsidRPr="003255C9">
        <w:rPr>
          <w:rFonts w:ascii="Arial" w:hAnsi="Arial" w:cs="Arial"/>
          <w:i/>
          <w:iCs/>
        </w:rPr>
        <w:t>deleted,</w:t>
      </w:r>
      <w:r w:rsidR="002669BE">
        <w:rPr>
          <w:rFonts w:ascii="Arial" w:hAnsi="Arial" w:cs="Arial"/>
          <w:i/>
          <w:iCs/>
        </w:rPr>
        <w:t xml:space="preserve"> </w:t>
      </w:r>
      <w:r w:rsidR="00DB461B" w:rsidRPr="003255C9">
        <w:rPr>
          <w:rFonts w:ascii="Arial" w:hAnsi="Arial" w:cs="Arial"/>
          <w:i/>
          <w:iCs/>
        </w:rPr>
        <w:t>or</w:t>
      </w:r>
      <w:proofErr w:type="gramEnd"/>
      <w:r w:rsidR="00DB461B" w:rsidRPr="003255C9">
        <w:rPr>
          <w:rFonts w:ascii="Arial" w:hAnsi="Arial" w:cs="Arial"/>
          <w:i/>
          <w:iCs/>
        </w:rPr>
        <w:t xml:space="preserve"> shown as a right of way of a different description, the Inspector is not there to adjudicate on whether procedural defects occurred at the time the right of way was added to the </w:t>
      </w:r>
      <w:r w:rsidR="00DB461B" w:rsidRPr="003255C9">
        <w:rPr>
          <w:rFonts w:ascii="Arial" w:hAnsi="Arial" w:cs="Arial"/>
          <w:i/>
          <w:iCs/>
          <w:color w:val="auto"/>
        </w:rPr>
        <w:t>definitive map and statement (for example notice was incorrectly served). Unless evidence of a procedural defect is relevant to establishing the correct status of the right of way concerned (for example a key piece of documentary evidence indicating a different status was ignored), there can be no reason to consider it.</w:t>
      </w:r>
      <w:r w:rsidR="00D81C6A">
        <w:rPr>
          <w:rFonts w:cs="Times New Roman"/>
          <w:color w:val="auto"/>
          <w:sz w:val="22"/>
          <w:szCs w:val="22"/>
        </w:rPr>
        <w:t>”</w:t>
      </w:r>
    </w:p>
    <w:p w14:paraId="57BCFE09" w14:textId="0EEE1E89" w:rsidR="006271D8" w:rsidRDefault="008C1B27" w:rsidP="008C1B27">
      <w:pPr>
        <w:pStyle w:val="Style1"/>
        <w:ind w:left="720" w:hanging="720"/>
        <w:rPr>
          <w:rFonts w:ascii="Arial" w:hAnsi="Arial" w:cs="Arial"/>
          <w:sz w:val="24"/>
          <w:szCs w:val="24"/>
        </w:rPr>
      </w:pPr>
      <w:r>
        <w:rPr>
          <w:rFonts w:ascii="Arial" w:hAnsi="Arial" w:cs="Arial"/>
          <w:sz w:val="24"/>
          <w:szCs w:val="24"/>
        </w:rPr>
        <w:t xml:space="preserve">    </w:t>
      </w:r>
      <w:r w:rsidR="005608E1" w:rsidRPr="00CF06F2">
        <w:rPr>
          <w:rFonts w:ascii="Arial" w:hAnsi="Arial" w:cs="Arial"/>
          <w:sz w:val="24"/>
          <w:szCs w:val="24"/>
        </w:rPr>
        <w:t xml:space="preserve">The Guidelines </w:t>
      </w:r>
      <w:r w:rsidR="002A376F" w:rsidRPr="00CF06F2">
        <w:rPr>
          <w:rFonts w:ascii="Arial" w:hAnsi="Arial" w:cs="Arial"/>
          <w:sz w:val="24"/>
          <w:szCs w:val="24"/>
        </w:rPr>
        <w:t>are expressed to be ‘</w:t>
      </w:r>
      <w:r w:rsidR="005608E1" w:rsidRPr="00CF06F2">
        <w:rPr>
          <w:rFonts w:ascii="Arial" w:hAnsi="Arial" w:cs="Arial"/>
          <w:i/>
          <w:iCs/>
          <w:sz w:val="24"/>
          <w:szCs w:val="24"/>
        </w:rPr>
        <w:t xml:space="preserve">neither definitive nor exhaustive and do not set any precedent. They are subject to change, whether by the application of new case law, or </w:t>
      </w:r>
      <w:proofErr w:type="gramStart"/>
      <w:r w:rsidR="005608E1" w:rsidRPr="00CF06F2">
        <w:rPr>
          <w:rFonts w:ascii="Arial" w:hAnsi="Arial" w:cs="Arial"/>
          <w:i/>
          <w:iCs/>
          <w:sz w:val="24"/>
          <w:szCs w:val="24"/>
        </w:rPr>
        <w:t>as a result of</w:t>
      </w:r>
      <w:proofErr w:type="gramEnd"/>
      <w:r w:rsidR="005608E1" w:rsidRPr="00CF06F2">
        <w:rPr>
          <w:rFonts w:ascii="Arial" w:hAnsi="Arial" w:cs="Arial"/>
          <w:i/>
          <w:iCs/>
          <w:sz w:val="24"/>
          <w:szCs w:val="24"/>
        </w:rPr>
        <w:t xml:space="preserve"> new understanding following academic research.</w:t>
      </w:r>
      <w:r w:rsidR="002A376F" w:rsidRPr="00CF06F2">
        <w:rPr>
          <w:rFonts w:ascii="Arial" w:hAnsi="Arial" w:cs="Arial"/>
          <w:sz w:val="24"/>
          <w:szCs w:val="24"/>
        </w:rPr>
        <w:t>’</w:t>
      </w:r>
      <w:r w:rsidR="005608E1" w:rsidRPr="00CF06F2">
        <w:rPr>
          <w:rFonts w:ascii="Arial" w:hAnsi="Arial" w:cs="Arial"/>
          <w:sz w:val="24"/>
          <w:szCs w:val="24"/>
        </w:rPr>
        <w:t xml:space="preserve"> </w:t>
      </w:r>
      <w:r w:rsidR="00100401" w:rsidRPr="00CF06F2">
        <w:rPr>
          <w:rFonts w:ascii="Arial" w:hAnsi="Arial" w:cs="Arial"/>
          <w:sz w:val="24"/>
          <w:szCs w:val="24"/>
        </w:rPr>
        <w:t>Whilst the GOV.uk website page has been updated from time-to-</w:t>
      </w:r>
      <w:proofErr w:type="gramStart"/>
      <w:r w:rsidR="00100401" w:rsidRPr="00CF06F2">
        <w:rPr>
          <w:rFonts w:ascii="Arial" w:hAnsi="Arial" w:cs="Arial"/>
          <w:sz w:val="24"/>
          <w:szCs w:val="24"/>
        </w:rPr>
        <w:t>time,</w:t>
      </w:r>
      <w:proofErr w:type="gramEnd"/>
      <w:r w:rsidR="00100401" w:rsidRPr="00CF06F2">
        <w:rPr>
          <w:rFonts w:ascii="Arial" w:hAnsi="Arial" w:cs="Arial"/>
          <w:sz w:val="24"/>
          <w:szCs w:val="24"/>
        </w:rPr>
        <w:t xml:space="preserve"> the Consistency Guidelines are not current having been last reviewed in April 2016. </w:t>
      </w:r>
      <w:r w:rsidR="005C6327">
        <w:rPr>
          <w:rFonts w:ascii="Arial" w:hAnsi="Arial" w:cs="Arial"/>
          <w:sz w:val="24"/>
          <w:szCs w:val="24"/>
        </w:rPr>
        <w:t xml:space="preserve">GLASS says that despite </w:t>
      </w:r>
      <w:r w:rsidR="00017CD4">
        <w:rPr>
          <w:rFonts w:ascii="Arial" w:hAnsi="Arial" w:cs="Arial"/>
          <w:sz w:val="24"/>
          <w:szCs w:val="24"/>
        </w:rPr>
        <w:t xml:space="preserve">my ‘health warning’ on this point, there is no legal authority </w:t>
      </w:r>
      <w:r w:rsidR="002A4DFC">
        <w:rPr>
          <w:rFonts w:ascii="Arial" w:hAnsi="Arial" w:cs="Arial"/>
          <w:sz w:val="24"/>
          <w:szCs w:val="24"/>
        </w:rPr>
        <w:t>contradicting th</w:t>
      </w:r>
      <w:r w:rsidR="00EA20FF">
        <w:rPr>
          <w:rFonts w:ascii="Arial" w:hAnsi="Arial" w:cs="Arial"/>
          <w:sz w:val="24"/>
          <w:szCs w:val="24"/>
        </w:rPr>
        <w:t>e</w:t>
      </w:r>
      <w:r w:rsidR="004D4DA3">
        <w:rPr>
          <w:rFonts w:ascii="Arial" w:hAnsi="Arial" w:cs="Arial"/>
          <w:sz w:val="24"/>
          <w:szCs w:val="24"/>
        </w:rPr>
        <w:t xml:space="preserve"> </w:t>
      </w:r>
      <w:r w:rsidR="002023CA">
        <w:rPr>
          <w:rFonts w:ascii="Arial" w:hAnsi="Arial" w:cs="Arial"/>
          <w:sz w:val="24"/>
          <w:szCs w:val="24"/>
        </w:rPr>
        <w:t xml:space="preserve">above cited </w:t>
      </w:r>
      <w:r w:rsidR="004D4DA3">
        <w:rPr>
          <w:rFonts w:ascii="Arial" w:hAnsi="Arial" w:cs="Arial"/>
          <w:sz w:val="24"/>
          <w:szCs w:val="24"/>
        </w:rPr>
        <w:t xml:space="preserve">passage </w:t>
      </w:r>
      <w:r w:rsidR="009B5637">
        <w:rPr>
          <w:rFonts w:ascii="Arial" w:hAnsi="Arial" w:cs="Arial"/>
          <w:sz w:val="24"/>
          <w:szCs w:val="24"/>
        </w:rPr>
        <w:t>at paragraph 4.2.18.</w:t>
      </w:r>
      <w:r w:rsidR="004D4DA3">
        <w:rPr>
          <w:rFonts w:ascii="Arial" w:hAnsi="Arial" w:cs="Arial"/>
          <w:sz w:val="24"/>
          <w:szCs w:val="24"/>
        </w:rPr>
        <w:t xml:space="preserve"> </w:t>
      </w:r>
    </w:p>
    <w:p w14:paraId="3AA888EB" w14:textId="54870091" w:rsidR="005608E1" w:rsidRPr="00CF06F2" w:rsidRDefault="006271D8" w:rsidP="008C1B27">
      <w:pPr>
        <w:pStyle w:val="Style1"/>
        <w:ind w:left="720" w:hanging="720"/>
        <w:rPr>
          <w:rFonts w:ascii="Arial" w:hAnsi="Arial" w:cs="Arial"/>
          <w:sz w:val="24"/>
          <w:szCs w:val="24"/>
        </w:rPr>
      </w:pPr>
      <w:r>
        <w:rPr>
          <w:rFonts w:ascii="Arial" w:hAnsi="Arial" w:cs="Arial"/>
          <w:sz w:val="24"/>
          <w:szCs w:val="24"/>
        </w:rPr>
        <w:t xml:space="preserve">    First and foremost, the Consistency Guidelines </w:t>
      </w:r>
      <w:r w:rsidR="002A3967">
        <w:rPr>
          <w:rFonts w:ascii="Arial" w:hAnsi="Arial" w:cs="Arial"/>
          <w:sz w:val="24"/>
          <w:szCs w:val="24"/>
        </w:rPr>
        <w:t>are guidelines only</w:t>
      </w:r>
      <w:r w:rsidR="00FE5805">
        <w:rPr>
          <w:rFonts w:ascii="Arial" w:hAnsi="Arial" w:cs="Arial"/>
          <w:sz w:val="24"/>
          <w:szCs w:val="24"/>
        </w:rPr>
        <w:t>. They</w:t>
      </w:r>
      <w:r w:rsidR="00100401" w:rsidRPr="00CF06F2">
        <w:rPr>
          <w:rFonts w:ascii="Arial" w:hAnsi="Arial" w:cs="Arial"/>
          <w:sz w:val="24"/>
          <w:szCs w:val="24"/>
        </w:rPr>
        <w:t xml:space="preserve"> do not have the force of law.</w:t>
      </w:r>
      <w:r w:rsidR="002A3967">
        <w:rPr>
          <w:rFonts w:ascii="Arial" w:hAnsi="Arial" w:cs="Arial"/>
          <w:sz w:val="24"/>
          <w:szCs w:val="24"/>
        </w:rPr>
        <w:t xml:space="preserve"> </w:t>
      </w:r>
      <w:r w:rsidR="00324673">
        <w:rPr>
          <w:rFonts w:ascii="Arial" w:hAnsi="Arial" w:cs="Arial"/>
          <w:sz w:val="24"/>
          <w:szCs w:val="24"/>
        </w:rPr>
        <w:t xml:space="preserve">Secondly, </w:t>
      </w:r>
      <w:r w:rsidR="006455F8">
        <w:rPr>
          <w:rFonts w:ascii="Arial" w:hAnsi="Arial" w:cs="Arial"/>
          <w:sz w:val="24"/>
          <w:szCs w:val="24"/>
        </w:rPr>
        <w:t>t</w:t>
      </w:r>
      <w:r w:rsidR="006D6C09">
        <w:rPr>
          <w:rFonts w:ascii="Arial" w:hAnsi="Arial" w:cs="Arial"/>
          <w:sz w:val="24"/>
          <w:szCs w:val="24"/>
        </w:rPr>
        <w:t>he</w:t>
      </w:r>
      <w:r w:rsidR="00591FEC">
        <w:rPr>
          <w:rFonts w:ascii="Arial" w:hAnsi="Arial" w:cs="Arial"/>
          <w:sz w:val="24"/>
          <w:szCs w:val="24"/>
        </w:rPr>
        <w:t xml:space="preserve"> Guidelines</w:t>
      </w:r>
      <w:r w:rsidR="006D6C09">
        <w:rPr>
          <w:rFonts w:ascii="Arial" w:hAnsi="Arial" w:cs="Arial"/>
          <w:sz w:val="24"/>
          <w:szCs w:val="24"/>
        </w:rPr>
        <w:t xml:space="preserve"> </w:t>
      </w:r>
      <w:r w:rsidR="005A44DC">
        <w:rPr>
          <w:rFonts w:ascii="Arial" w:hAnsi="Arial" w:cs="Arial"/>
          <w:sz w:val="24"/>
          <w:szCs w:val="24"/>
        </w:rPr>
        <w:t xml:space="preserve">acknowledge that </w:t>
      </w:r>
      <w:r w:rsidR="00907AFA">
        <w:rPr>
          <w:rFonts w:ascii="Arial" w:hAnsi="Arial" w:cs="Arial"/>
          <w:sz w:val="24"/>
          <w:szCs w:val="24"/>
        </w:rPr>
        <w:t xml:space="preserve">there may be circumstances in which </w:t>
      </w:r>
      <w:r w:rsidR="00143337">
        <w:rPr>
          <w:rFonts w:ascii="Arial" w:hAnsi="Arial" w:cs="Arial"/>
          <w:sz w:val="24"/>
          <w:szCs w:val="24"/>
        </w:rPr>
        <w:t>‘procedural</w:t>
      </w:r>
      <w:r w:rsidR="00907AFA">
        <w:rPr>
          <w:rFonts w:ascii="Arial" w:hAnsi="Arial" w:cs="Arial"/>
          <w:sz w:val="24"/>
          <w:szCs w:val="24"/>
        </w:rPr>
        <w:t xml:space="preserve"> defects</w:t>
      </w:r>
      <w:r w:rsidR="00143337">
        <w:rPr>
          <w:rFonts w:ascii="Arial" w:hAnsi="Arial" w:cs="Arial"/>
          <w:sz w:val="24"/>
          <w:szCs w:val="24"/>
        </w:rPr>
        <w:t>’</w:t>
      </w:r>
      <w:r w:rsidR="00907AFA">
        <w:rPr>
          <w:rFonts w:ascii="Arial" w:hAnsi="Arial" w:cs="Arial"/>
          <w:sz w:val="24"/>
          <w:szCs w:val="24"/>
        </w:rPr>
        <w:t xml:space="preserve"> </w:t>
      </w:r>
      <w:r w:rsidR="007B0865">
        <w:rPr>
          <w:rFonts w:ascii="Arial" w:hAnsi="Arial" w:cs="Arial"/>
          <w:sz w:val="24"/>
          <w:szCs w:val="24"/>
        </w:rPr>
        <w:t>may be relevant to the status of a way</w:t>
      </w:r>
      <w:r w:rsidR="00FD0C1B">
        <w:rPr>
          <w:rFonts w:ascii="Arial" w:hAnsi="Arial" w:cs="Arial"/>
          <w:sz w:val="24"/>
          <w:szCs w:val="24"/>
        </w:rPr>
        <w:t xml:space="preserve">, and </w:t>
      </w:r>
      <w:r w:rsidR="00BB76CE">
        <w:rPr>
          <w:rFonts w:ascii="Arial" w:hAnsi="Arial" w:cs="Arial"/>
          <w:sz w:val="24"/>
          <w:szCs w:val="24"/>
        </w:rPr>
        <w:t>thus</w:t>
      </w:r>
      <w:r w:rsidR="00FD0C1B">
        <w:rPr>
          <w:rFonts w:ascii="Arial" w:hAnsi="Arial" w:cs="Arial"/>
          <w:sz w:val="24"/>
          <w:szCs w:val="24"/>
        </w:rPr>
        <w:t xml:space="preserve"> </w:t>
      </w:r>
      <w:r w:rsidR="003353B8">
        <w:rPr>
          <w:rFonts w:ascii="Arial" w:hAnsi="Arial" w:cs="Arial"/>
          <w:sz w:val="24"/>
          <w:szCs w:val="24"/>
        </w:rPr>
        <w:t xml:space="preserve">subject to </w:t>
      </w:r>
      <w:r w:rsidR="00FD0C1B">
        <w:rPr>
          <w:rFonts w:ascii="Arial" w:hAnsi="Arial" w:cs="Arial"/>
          <w:sz w:val="24"/>
          <w:szCs w:val="24"/>
        </w:rPr>
        <w:t>consider</w:t>
      </w:r>
      <w:r w:rsidR="003353B8">
        <w:rPr>
          <w:rFonts w:ascii="Arial" w:hAnsi="Arial" w:cs="Arial"/>
          <w:sz w:val="24"/>
          <w:szCs w:val="24"/>
        </w:rPr>
        <w:t xml:space="preserve">ation </w:t>
      </w:r>
      <w:r w:rsidR="0024081F">
        <w:rPr>
          <w:rFonts w:ascii="Arial" w:hAnsi="Arial" w:cs="Arial"/>
          <w:sz w:val="24"/>
          <w:szCs w:val="24"/>
        </w:rPr>
        <w:t>in the context of deletion or downgrade</w:t>
      </w:r>
      <w:r w:rsidR="00FD0C1B">
        <w:rPr>
          <w:rFonts w:ascii="Arial" w:hAnsi="Arial" w:cs="Arial"/>
          <w:sz w:val="24"/>
          <w:szCs w:val="24"/>
        </w:rPr>
        <w:t>.</w:t>
      </w:r>
      <w:r w:rsidR="0024081F">
        <w:rPr>
          <w:rFonts w:ascii="Arial" w:hAnsi="Arial" w:cs="Arial"/>
          <w:sz w:val="24"/>
          <w:szCs w:val="24"/>
        </w:rPr>
        <w:t xml:space="preserve"> </w:t>
      </w:r>
      <w:r w:rsidR="00EC0037">
        <w:rPr>
          <w:rFonts w:ascii="Arial" w:hAnsi="Arial" w:cs="Arial"/>
          <w:sz w:val="24"/>
          <w:szCs w:val="24"/>
        </w:rPr>
        <w:t>Thirdly</w:t>
      </w:r>
      <w:r w:rsidR="00530949">
        <w:rPr>
          <w:rFonts w:ascii="Arial" w:hAnsi="Arial" w:cs="Arial"/>
          <w:sz w:val="24"/>
          <w:szCs w:val="24"/>
        </w:rPr>
        <w:t>, t</w:t>
      </w:r>
      <w:r w:rsidR="005509A7">
        <w:rPr>
          <w:rFonts w:ascii="Arial" w:hAnsi="Arial" w:cs="Arial"/>
          <w:sz w:val="24"/>
          <w:szCs w:val="24"/>
        </w:rPr>
        <w:t xml:space="preserve">he example given </w:t>
      </w:r>
      <w:r w:rsidR="00B53F10">
        <w:rPr>
          <w:rFonts w:ascii="Arial" w:hAnsi="Arial" w:cs="Arial"/>
          <w:sz w:val="24"/>
          <w:szCs w:val="24"/>
        </w:rPr>
        <w:t xml:space="preserve">in the Guidelines </w:t>
      </w:r>
      <w:r w:rsidR="004538A7">
        <w:rPr>
          <w:rFonts w:ascii="Arial" w:hAnsi="Arial" w:cs="Arial"/>
          <w:sz w:val="24"/>
          <w:szCs w:val="24"/>
        </w:rPr>
        <w:t xml:space="preserve">of a procedural defect is </w:t>
      </w:r>
      <w:r w:rsidR="00FF2733">
        <w:rPr>
          <w:rFonts w:ascii="Arial" w:hAnsi="Arial" w:cs="Arial"/>
          <w:sz w:val="24"/>
          <w:szCs w:val="24"/>
        </w:rPr>
        <w:t xml:space="preserve">a </w:t>
      </w:r>
      <w:r w:rsidR="004538A7">
        <w:rPr>
          <w:rFonts w:ascii="Arial" w:hAnsi="Arial" w:cs="Arial"/>
          <w:sz w:val="24"/>
          <w:szCs w:val="24"/>
        </w:rPr>
        <w:t xml:space="preserve">notice being </w:t>
      </w:r>
      <w:r w:rsidR="00312BB0">
        <w:rPr>
          <w:rFonts w:ascii="Arial" w:hAnsi="Arial" w:cs="Arial"/>
          <w:sz w:val="24"/>
          <w:szCs w:val="24"/>
        </w:rPr>
        <w:t>in</w:t>
      </w:r>
      <w:r w:rsidR="004538A7">
        <w:rPr>
          <w:rFonts w:ascii="Arial" w:hAnsi="Arial" w:cs="Arial"/>
          <w:sz w:val="24"/>
          <w:szCs w:val="24"/>
        </w:rPr>
        <w:t>correctly serve</w:t>
      </w:r>
      <w:r w:rsidR="00530949">
        <w:rPr>
          <w:rFonts w:ascii="Arial" w:hAnsi="Arial" w:cs="Arial"/>
          <w:sz w:val="24"/>
          <w:szCs w:val="24"/>
        </w:rPr>
        <w:t>d</w:t>
      </w:r>
      <w:r w:rsidR="0072535F">
        <w:rPr>
          <w:rFonts w:ascii="Arial" w:hAnsi="Arial" w:cs="Arial"/>
          <w:sz w:val="24"/>
          <w:szCs w:val="24"/>
        </w:rPr>
        <w:t xml:space="preserve">, which is not comparable with the </w:t>
      </w:r>
      <w:r w:rsidR="00F81C58">
        <w:rPr>
          <w:rFonts w:ascii="Arial" w:hAnsi="Arial" w:cs="Arial"/>
          <w:sz w:val="24"/>
          <w:szCs w:val="24"/>
        </w:rPr>
        <w:t>lack of a legal event order</w:t>
      </w:r>
      <w:r w:rsidR="00530949">
        <w:rPr>
          <w:rFonts w:ascii="Arial" w:hAnsi="Arial" w:cs="Arial"/>
          <w:sz w:val="24"/>
          <w:szCs w:val="24"/>
        </w:rPr>
        <w:t xml:space="preserve">. </w:t>
      </w:r>
      <w:r w:rsidR="0024081F">
        <w:rPr>
          <w:rFonts w:ascii="Arial" w:hAnsi="Arial" w:cs="Arial"/>
          <w:sz w:val="24"/>
          <w:szCs w:val="24"/>
        </w:rPr>
        <w:t xml:space="preserve">A distinction may also be drawn between </w:t>
      </w:r>
      <w:r w:rsidR="006D4AA0">
        <w:rPr>
          <w:rFonts w:ascii="Arial" w:hAnsi="Arial" w:cs="Arial"/>
          <w:sz w:val="24"/>
          <w:szCs w:val="24"/>
        </w:rPr>
        <w:t xml:space="preserve">procedural defects and drafting errors </w:t>
      </w:r>
      <w:r w:rsidR="003E4CE1">
        <w:rPr>
          <w:rFonts w:ascii="Arial" w:hAnsi="Arial" w:cs="Arial"/>
          <w:sz w:val="24"/>
          <w:szCs w:val="24"/>
        </w:rPr>
        <w:t>in the DMS.</w:t>
      </w:r>
      <w:r w:rsidR="00570E32">
        <w:rPr>
          <w:rFonts w:ascii="Arial" w:hAnsi="Arial" w:cs="Arial"/>
          <w:sz w:val="24"/>
          <w:szCs w:val="24"/>
        </w:rPr>
        <w:t xml:space="preserve"> It will depend on the circumstances.</w:t>
      </w:r>
      <w:r w:rsidR="00CE3F61">
        <w:rPr>
          <w:rFonts w:ascii="Arial" w:hAnsi="Arial" w:cs="Arial"/>
          <w:sz w:val="24"/>
          <w:szCs w:val="24"/>
        </w:rPr>
        <w:t xml:space="preserve"> </w:t>
      </w:r>
    </w:p>
    <w:p w14:paraId="320490B5" w14:textId="4443712D" w:rsidR="00BC34D1" w:rsidRPr="006765D4" w:rsidRDefault="008C1B27" w:rsidP="00EB7D3D">
      <w:pPr>
        <w:pStyle w:val="Style1"/>
        <w:autoSpaceDE w:val="0"/>
        <w:autoSpaceDN w:val="0"/>
        <w:adjustRightInd w:val="0"/>
        <w:ind w:left="720" w:hanging="720"/>
        <w:rPr>
          <w:rFonts w:ascii="Arial" w:hAnsi="Arial" w:cs="Arial"/>
          <w:sz w:val="24"/>
          <w:szCs w:val="24"/>
        </w:rPr>
      </w:pPr>
      <w:r w:rsidRPr="006765D4">
        <w:rPr>
          <w:rFonts w:ascii="Arial" w:hAnsi="Arial" w:cs="Arial"/>
          <w:sz w:val="24"/>
          <w:szCs w:val="24"/>
        </w:rPr>
        <w:t xml:space="preserve">    </w:t>
      </w:r>
      <w:r w:rsidR="00670D72" w:rsidRPr="006765D4">
        <w:rPr>
          <w:rFonts w:ascii="Arial" w:hAnsi="Arial" w:cs="Arial"/>
          <w:sz w:val="24"/>
          <w:szCs w:val="24"/>
        </w:rPr>
        <w:t xml:space="preserve">According to </w:t>
      </w:r>
      <w:r w:rsidR="00EA53E8" w:rsidRPr="006765D4">
        <w:rPr>
          <w:rFonts w:ascii="Arial" w:hAnsi="Arial" w:cs="Arial"/>
          <w:sz w:val="24"/>
          <w:szCs w:val="24"/>
        </w:rPr>
        <w:t>GLASS</w:t>
      </w:r>
      <w:r w:rsidR="00670D72" w:rsidRPr="006765D4">
        <w:rPr>
          <w:rFonts w:ascii="Arial" w:hAnsi="Arial" w:cs="Arial"/>
          <w:sz w:val="24"/>
          <w:szCs w:val="24"/>
        </w:rPr>
        <w:t>,</w:t>
      </w:r>
      <w:r w:rsidR="00EA53E8" w:rsidRPr="006765D4">
        <w:rPr>
          <w:rFonts w:ascii="Arial" w:hAnsi="Arial" w:cs="Arial"/>
          <w:sz w:val="24"/>
          <w:szCs w:val="24"/>
        </w:rPr>
        <w:t xml:space="preserve"> the requirement for ‘discovery’ </w:t>
      </w:r>
      <w:r w:rsidR="00517EFD" w:rsidRPr="006765D4">
        <w:rPr>
          <w:rFonts w:ascii="Arial" w:hAnsi="Arial" w:cs="Arial"/>
          <w:sz w:val="24"/>
          <w:szCs w:val="24"/>
        </w:rPr>
        <w:t xml:space="preserve">does not necessarily mean that the </w:t>
      </w:r>
      <w:r w:rsidR="003E3DDF" w:rsidRPr="006765D4">
        <w:rPr>
          <w:rFonts w:ascii="Arial" w:hAnsi="Arial" w:cs="Arial"/>
          <w:sz w:val="24"/>
          <w:szCs w:val="24"/>
        </w:rPr>
        <w:t xml:space="preserve">evidence must be ‘new’ </w:t>
      </w:r>
      <w:r w:rsidR="00F75D7D" w:rsidRPr="006765D4">
        <w:rPr>
          <w:rFonts w:ascii="Arial" w:hAnsi="Arial" w:cs="Arial"/>
          <w:sz w:val="24"/>
          <w:szCs w:val="24"/>
        </w:rPr>
        <w:t xml:space="preserve">in the sense of being </w:t>
      </w:r>
      <w:r w:rsidR="00EC396A">
        <w:rPr>
          <w:rFonts w:ascii="Arial" w:hAnsi="Arial" w:cs="Arial"/>
          <w:sz w:val="24"/>
          <w:szCs w:val="24"/>
        </w:rPr>
        <w:t xml:space="preserve">previously </w:t>
      </w:r>
      <w:r w:rsidR="00F75D7D" w:rsidRPr="006765D4">
        <w:rPr>
          <w:rFonts w:ascii="Arial" w:hAnsi="Arial" w:cs="Arial"/>
          <w:sz w:val="24"/>
          <w:szCs w:val="24"/>
        </w:rPr>
        <w:t>unknown to the OMA</w:t>
      </w:r>
      <w:r w:rsidR="003E4B52" w:rsidRPr="006765D4">
        <w:rPr>
          <w:rFonts w:ascii="Arial" w:hAnsi="Arial" w:cs="Arial"/>
          <w:sz w:val="24"/>
          <w:szCs w:val="24"/>
        </w:rPr>
        <w:t>,</w:t>
      </w:r>
      <w:r w:rsidR="00F75D7D" w:rsidRPr="006765D4">
        <w:rPr>
          <w:rFonts w:ascii="Arial" w:hAnsi="Arial" w:cs="Arial"/>
          <w:sz w:val="24"/>
          <w:szCs w:val="24"/>
        </w:rPr>
        <w:t xml:space="preserve"> but it must be</w:t>
      </w:r>
      <w:r w:rsidR="0038285F" w:rsidRPr="006765D4">
        <w:rPr>
          <w:rFonts w:ascii="Arial" w:hAnsi="Arial" w:cs="Arial"/>
          <w:sz w:val="24"/>
          <w:szCs w:val="24"/>
        </w:rPr>
        <w:t xml:space="preserve"> evidence that the authority has not considered</w:t>
      </w:r>
      <w:r w:rsidR="002B2884">
        <w:rPr>
          <w:rFonts w:ascii="Arial" w:hAnsi="Arial" w:cs="Arial"/>
          <w:sz w:val="24"/>
          <w:szCs w:val="24"/>
        </w:rPr>
        <w:t xml:space="preserve"> before</w:t>
      </w:r>
      <w:r w:rsidR="0038285F" w:rsidRPr="006765D4">
        <w:rPr>
          <w:rFonts w:ascii="Arial" w:hAnsi="Arial" w:cs="Arial"/>
          <w:sz w:val="24"/>
          <w:szCs w:val="24"/>
        </w:rPr>
        <w:t xml:space="preserve">. </w:t>
      </w:r>
      <w:r w:rsidR="00475CC5">
        <w:rPr>
          <w:rFonts w:ascii="Arial" w:hAnsi="Arial" w:cs="Arial"/>
          <w:sz w:val="24"/>
          <w:szCs w:val="24"/>
        </w:rPr>
        <w:t>T</w:t>
      </w:r>
      <w:r w:rsidR="0038285F" w:rsidRPr="006765D4">
        <w:rPr>
          <w:rFonts w:ascii="Arial" w:hAnsi="Arial" w:cs="Arial"/>
          <w:sz w:val="24"/>
          <w:szCs w:val="24"/>
        </w:rPr>
        <w:t xml:space="preserve">his </w:t>
      </w:r>
      <w:r w:rsidR="00357662">
        <w:rPr>
          <w:rFonts w:ascii="Arial" w:hAnsi="Arial" w:cs="Arial"/>
          <w:sz w:val="24"/>
          <w:szCs w:val="24"/>
        </w:rPr>
        <w:t xml:space="preserve">submission </w:t>
      </w:r>
      <w:r w:rsidR="0038285F" w:rsidRPr="006765D4">
        <w:rPr>
          <w:rFonts w:ascii="Arial" w:hAnsi="Arial" w:cs="Arial"/>
          <w:sz w:val="24"/>
          <w:szCs w:val="24"/>
        </w:rPr>
        <w:t>is not wholly in line with</w:t>
      </w:r>
      <w:r w:rsidR="00AF62E1" w:rsidRPr="006765D4">
        <w:rPr>
          <w:rFonts w:ascii="Arial" w:hAnsi="Arial" w:cs="Arial"/>
          <w:sz w:val="24"/>
          <w:szCs w:val="24"/>
        </w:rPr>
        <w:t xml:space="preserve"> </w:t>
      </w:r>
      <w:r w:rsidR="00AF62E1" w:rsidRPr="006765D4">
        <w:rPr>
          <w:rFonts w:ascii="Arial" w:hAnsi="Arial" w:cs="Arial"/>
          <w:i/>
          <w:iCs/>
          <w:sz w:val="24"/>
          <w:szCs w:val="24"/>
        </w:rPr>
        <w:t xml:space="preserve">Mayhew </w:t>
      </w:r>
      <w:r w:rsidR="007B077E" w:rsidRPr="006765D4">
        <w:rPr>
          <w:rFonts w:ascii="Arial" w:hAnsi="Arial" w:cs="Arial"/>
          <w:i/>
          <w:iCs/>
          <w:sz w:val="24"/>
          <w:szCs w:val="24"/>
        </w:rPr>
        <w:t xml:space="preserve">v SSE </w:t>
      </w:r>
      <w:r w:rsidR="007B077E" w:rsidRPr="002B2884">
        <w:rPr>
          <w:rFonts w:ascii="Arial" w:hAnsi="Arial" w:cs="Arial"/>
          <w:sz w:val="24"/>
          <w:szCs w:val="24"/>
        </w:rPr>
        <w:t>[1993] 65 P&amp;CR 344, 353</w:t>
      </w:r>
      <w:r w:rsidR="0038285F" w:rsidRPr="006765D4">
        <w:rPr>
          <w:rFonts w:ascii="Arial" w:hAnsi="Arial" w:cs="Arial"/>
          <w:i/>
          <w:iCs/>
          <w:sz w:val="24"/>
          <w:szCs w:val="24"/>
        </w:rPr>
        <w:t xml:space="preserve"> </w:t>
      </w:r>
      <w:r w:rsidR="0029202C" w:rsidRPr="006765D4">
        <w:rPr>
          <w:rFonts w:ascii="Arial" w:hAnsi="Arial" w:cs="Arial"/>
          <w:sz w:val="24"/>
          <w:szCs w:val="24"/>
        </w:rPr>
        <w:t>where it was held that t</w:t>
      </w:r>
      <w:r w:rsidR="008866CC" w:rsidRPr="006765D4">
        <w:rPr>
          <w:rFonts w:ascii="Arial" w:hAnsi="Arial" w:cs="Arial"/>
          <w:sz w:val="24"/>
          <w:szCs w:val="24"/>
        </w:rPr>
        <w:t xml:space="preserve">he </w:t>
      </w:r>
      <w:r w:rsidR="0079054D" w:rsidRPr="006765D4">
        <w:rPr>
          <w:rFonts w:ascii="Arial" w:hAnsi="Arial" w:cs="Arial"/>
          <w:sz w:val="24"/>
          <w:szCs w:val="24"/>
        </w:rPr>
        <w:t>‘</w:t>
      </w:r>
      <w:r w:rsidR="008866CC" w:rsidRPr="006765D4">
        <w:rPr>
          <w:rFonts w:ascii="Arial" w:hAnsi="Arial" w:cs="Arial"/>
          <w:sz w:val="24"/>
          <w:szCs w:val="24"/>
        </w:rPr>
        <w:t>event</w:t>
      </w:r>
      <w:r w:rsidR="0079054D" w:rsidRPr="006765D4">
        <w:rPr>
          <w:rFonts w:ascii="Arial" w:hAnsi="Arial" w:cs="Arial"/>
          <w:sz w:val="24"/>
          <w:szCs w:val="24"/>
        </w:rPr>
        <w:t>’</w:t>
      </w:r>
      <w:r w:rsidR="008866CC" w:rsidRPr="006765D4">
        <w:rPr>
          <w:rFonts w:ascii="Arial" w:hAnsi="Arial" w:cs="Arial"/>
          <w:sz w:val="24"/>
          <w:szCs w:val="24"/>
        </w:rPr>
        <w:t xml:space="preserve"> in </w:t>
      </w:r>
      <w:r w:rsidR="008F3292" w:rsidRPr="006765D4">
        <w:rPr>
          <w:rFonts w:ascii="Arial" w:hAnsi="Arial" w:cs="Arial"/>
          <w:sz w:val="24"/>
          <w:szCs w:val="24"/>
        </w:rPr>
        <w:t>the sub</w:t>
      </w:r>
      <w:r w:rsidR="000936FE" w:rsidRPr="006765D4">
        <w:rPr>
          <w:rFonts w:ascii="Arial" w:hAnsi="Arial" w:cs="Arial"/>
          <w:sz w:val="24"/>
          <w:szCs w:val="24"/>
        </w:rPr>
        <w:t xml:space="preserve">section </w:t>
      </w:r>
      <w:r w:rsidR="008866CC" w:rsidRPr="006765D4">
        <w:rPr>
          <w:rFonts w:ascii="Arial" w:hAnsi="Arial" w:cs="Arial"/>
          <w:sz w:val="24"/>
          <w:szCs w:val="24"/>
          <w:u w:val="single"/>
        </w:rPr>
        <w:t>is</w:t>
      </w:r>
      <w:r w:rsidR="008866CC" w:rsidRPr="006765D4">
        <w:rPr>
          <w:rFonts w:ascii="Arial" w:hAnsi="Arial" w:cs="Arial"/>
          <w:sz w:val="24"/>
          <w:szCs w:val="24"/>
        </w:rPr>
        <w:t xml:space="preserve"> concerned with the finding out of</w:t>
      </w:r>
      <w:r w:rsidR="0029202C" w:rsidRPr="006765D4">
        <w:rPr>
          <w:rFonts w:ascii="Arial" w:hAnsi="Arial" w:cs="Arial"/>
          <w:sz w:val="24"/>
          <w:szCs w:val="24"/>
        </w:rPr>
        <w:t xml:space="preserve"> </w:t>
      </w:r>
      <w:r w:rsidR="008866CC" w:rsidRPr="006765D4">
        <w:rPr>
          <w:rFonts w:ascii="Arial" w:hAnsi="Arial" w:cs="Arial"/>
          <w:sz w:val="24"/>
          <w:szCs w:val="24"/>
        </w:rPr>
        <w:t xml:space="preserve">some information which was </w:t>
      </w:r>
      <w:r w:rsidR="008866CC" w:rsidRPr="00286505">
        <w:rPr>
          <w:rFonts w:ascii="Arial" w:hAnsi="Arial" w:cs="Arial"/>
          <w:sz w:val="24"/>
          <w:szCs w:val="24"/>
          <w:u w:val="single"/>
        </w:rPr>
        <w:t>not known</w:t>
      </w:r>
      <w:r w:rsidR="008866CC" w:rsidRPr="006765D4">
        <w:rPr>
          <w:rFonts w:ascii="Arial" w:hAnsi="Arial" w:cs="Arial"/>
          <w:sz w:val="24"/>
          <w:szCs w:val="24"/>
        </w:rPr>
        <w:t xml:space="preserve"> to the surveying authority when the </w:t>
      </w:r>
      <w:r w:rsidR="006765D4" w:rsidRPr="006765D4">
        <w:rPr>
          <w:rFonts w:ascii="Arial" w:hAnsi="Arial" w:cs="Arial"/>
          <w:sz w:val="24"/>
          <w:szCs w:val="24"/>
        </w:rPr>
        <w:t>earlier De</w:t>
      </w:r>
      <w:r w:rsidR="008866CC" w:rsidRPr="006765D4">
        <w:rPr>
          <w:rFonts w:ascii="Arial" w:hAnsi="Arial" w:cs="Arial"/>
          <w:sz w:val="24"/>
          <w:szCs w:val="24"/>
        </w:rPr>
        <w:t xml:space="preserve">finitive </w:t>
      </w:r>
      <w:r w:rsidR="006765D4" w:rsidRPr="006765D4">
        <w:rPr>
          <w:rFonts w:ascii="Arial" w:hAnsi="Arial" w:cs="Arial"/>
          <w:sz w:val="24"/>
          <w:szCs w:val="24"/>
        </w:rPr>
        <w:t>M</w:t>
      </w:r>
      <w:r w:rsidR="008866CC" w:rsidRPr="006765D4">
        <w:rPr>
          <w:rFonts w:ascii="Arial" w:hAnsi="Arial" w:cs="Arial"/>
          <w:sz w:val="24"/>
          <w:szCs w:val="24"/>
        </w:rPr>
        <w:t>ap</w:t>
      </w:r>
      <w:r w:rsidR="0029202C" w:rsidRPr="006765D4">
        <w:rPr>
          <w:rFonts w:ascii="Arial" w:hAnsi="Arial" w:cs="Arial"/>
          <w:sz w:val="24"/>
          <w:szCs w:val="24"/>
        </w:rPr>
        <w:t xml:space="preserve"> </w:t>
      </w:r>
      <w:r w:rsidR="008866CC" w:rsidRPr="006765D4">
        <w:rPr>
          <w:rFonts w:ascii="Arial" w:hAnsi="Arial" w:cs="Arial"/>
          <w:sz w:val="24"/>
          <w:szCs w:val="24"/>
        </w:rPr>
        <w:t xml:space="preserve">was prepared. </w:t>
      </w:r>
      <w:r w:rsidR="000936FE" w:rsidRPr="006765D4">
        <w:rPr>
          <w:rFonts w:ascii="Arial" w:hAnsi="Arial" w:cs="Arial"/>
          <w:sz w:val="24"/>
          <w:szCs w:val="24"/>
        </w:rPr>
        <w:t xml:space="preserve">The power </w:t>
      </w:r>
      <w:r w:rsidR="009E0762" w:rsidRPr="006765D4">
        <w:rPr>
          <w:rFonts w:ascii="Arial" w:hAnsi="Arial" w:cs="Arial"/>
          <w:sz w:val="24"/>
          <w:szCs w:val="24"/>
        </w:rPr>
        <w:t xml:space="preserve">under the </w:t>
      </w:r>
      <w:r w:rsidR="008F3292" w:rsidRPr="006765D4">
        <w:rPr>
          <w:rFonts w:ascii="Arial" w:hAnsi="Arial" w:cs="Arial"/>
          <w:sz w:val="24"/>
          <w:szCs w:val="24"/>
        </w:rPr>
        <w:t>section 53(2)</w:t>
      </w:r>
      <w:r w:rsidR="009E0762" w:rsidRPr="006765D4">
        <w:rPr>
          <w:rFonts w:ascii="Arial" w:hAnsi="Arial" w:cs="Arial"/>
          <w:sz w:val="24"/>
          <w:szCs w:val="24"/>
        </w:rPr>
        <w:t xml:space="preserve"> </w:t>
      </w:r>
      <w:r w:rsidR="001B592B" w:rsidRPr="006765D4">
        <w:rPr>
          <w:rFonts w:ascii="Arial" w:hAnsi="Arial" w:cs="Arial"/>
          <w:sz w:val="24"/>
          <w:szCs w:val="24"/>
        </w:rPr>
        <w:t>is not to make such modifications as appear desirable, but requisite in consequence of the events in subsection</w:t>
      </w:r>
      <w:r w:rsidR="006A0614" w:rsidRPr="006765D4">
        <w:rPr>
          <w:rFonts w:ascii="Arial" w:hAnsi="Arial" w:cs="Arial"/>
          <w:sz w:val="24"/>
          <w:szCs w:val="24"/>
        </w:rPr>
        <w:t xml:space="preserve"> (</w:t>
      </w:r>
      <w:r w:rsidR="001B592B" w:rsidRPr="006765D4">
        <w:rPr>
          <w:rFonts w:ascii="Arial" w:hAnsi="Arial" w:cs="Arial"/>
          <w:sz w:val="24"/>
          <w:szCs w:val="24"/>
        </w:rPr>
        <w:t>3).</w:t>
      </w:r>
    </w:p>
    <w:p w14:paraId="1FDAF0C1" w14:textId="77777777" w:rsidR="002A2272" w:rsidRDefault="008C1B27" w:rsidP="008C1B27">
      <w:pPr>
        <w:pStyle w:val="Style1"/>
        <w:ind w:left="720" w:hanging="720"/>
        <w:rPr>
          <w:rFonts w:ascii="Arial" w:hAnsi="Arial" w:cs="Arial"/>
          <w:sz w:val="24"/>
          <w:szCs w:val="24"/>
        </w:rPr>
      </w:pPr>
      <w:r>
        <w:rPr>
          <w:rFonts w:ascii="Arial" w:hAnsi="Arial" w:cs="Arial"/>
          <w:sz w:val="24"/>
          <w:szCs w:val="24"/>
        </w:rPr>
        <w:t xml:space="preserve">    </w:t>
      </w:r>
      <w:r w:rsidR="00BC34D1" w:rsidRPr="00E257C2">
        <w:rPr>
          <w:rFonts w:ascii="Arial" w:hAnsi="Arial" w:cs="Arial"/>
          <w:sz w:val="24"/>
          <w:szCs w:val="24"/>
        </w:rPr>
        <w:t xml:space="preserve">GLASS submits that the Omnibus Order is not capable of being relevant evidence </w:t>
      </w:r>
      <w:r w:rsidR="00E67847" w:rsidRPr="00E257C2">
        <w:rPr>
          <w:rFonts w:ascii="Arial" w:hAnsi="Arial" w:cs="Arial"/>
          <w:sz w:val="24"/>
          <w:szCs w:val="24"/>
        </w:rPr>
        <w:t>as it is of no probative value</w:t>
      </w:r>
      <w:r w:rsidR="00AD4AE4" w:rsidRPr="00E257C2">
        <w:rPr>
          <w:rFonts w:ascii="Arial" w:hAnsi="Arial" w:cs="Arial"/>
          <w:sz w:val="24"/>
          <w:szCs w:val="24"/>
        </w:rPr>
        <w:t xml:space="preserve">. It </w:t>
      </w:r>
      <w:r w:rsidR="00BC34D1" w:rsidRPr="00E257C2">
        <w:rPr>
          <w:rFonts w:ascii="Arial" w:hAnsi="Arial" w:cs="Arial"/>
          <w:sz w:val="24"/>
          <w:szCs w:val="24"/>
        </w:rPr>
        <w:t xml:space="preserve">cites paragraph 20 of </w:t>
      </w:r>
      <w:proofErr w:type="spellStart"/>
      <w:r w:rsidR="00BC34D1" w:rsidRPr="00E257C2">
        <w:rPr>
          <w:rFonts w:ascii="Arial" w:hAnsi="Arial" w:cs="Arial"/>
          <w:i/>
          <w:iCs/>
          <w:sz w:val="24"/>
          <w:szCs w:val="24"/>
        </w:rPr>
        <w:t>Kotarski</w:t>
      </w:r>
      <w:proofErr w:type="spellEnd"/>
      <w:r w:rsidR="00AD4AE4" w:rsidRPr="00E257C2">
        <w:rPr>
          <w:rFonts w:ascii="Arial" w:hAnsi="Arial" w:cs="Arial"/>
          <w:i/>
          <w:iCs/>
          <w:sz w:val="24"/>
          <w:szCs w:val="24"/>
        </w:rPr>
        <w:t xml:space="preserve">, </w:t>
      </w:r>
      <w:r w:rsidR="00AD4AE4" w:rsidRPr="00E257C2">
        <w:rPr>
          <w:rFonts w:ascii="Arial" w:hAnsi="Arial" w:cs="Arial"/>
          <w:sz w:val="24"/>
          <w:szCs w:val="24"/>
        </w:rPr>
        <w:t>a case concerning</w:t>
      </w:r>
      <w:r w:rsidR="005D5113" w:rsidRPr="00E257C2">
        <w:rPr>
          <w:rFonts w:ascii="Arial" w:hAnsi="Arial" w:cs="Arial"/>
          <w:i/>
          <w:iCs/>
          <w:sz w:val="24"/>
          <w:szCs w:val="24"/>
        </w:rPr>
        <w:t xml:space="preserve"> </w:t>
      </w:r>
      <w:r w:rsidR="00F24CDD" w:rsidRPr="00E257C2">
        <w:rPr>
          <w:rFonts w:ascii="Arial" w:hAnsi="Arial" w:cs="Arial"/>
          <w:sz w:val="24"/>
          <w:szCs w:val="24"/>
        </w:rPr>
        <w:t xml:space="preserve">an anomaly between </w:t>
      </w:r>
      <w:r w:rsidR="00814D7E" w:rsidRPr="00E257C2">
        <w:rPr>
          <w:rFonts w:ascii="Arial" w:hAnsi="Arial" w:cs="Arial"/>
          <w:sz w:val="24"/>
          <w:szCs w:val="24"/>
        </w:rPr>
        <w:t xml:space="preserve">map and statement. </w:t>
      </w:r>
      <w:r w:rsidR="00DE103D" w:rsidRPr="00E257C2">
        <w:rPr>
          <w:rFonts w:ascii="Arial" w:hAnsi="Arial" w:cs="Arial"/>
          <w:sz w:val="24"/>
          <w:szCs w:val="24"/>
        </w:rPr>
        <w:t>At p</w:t>
      </w:r>
      <w:r w:rsidR="00C3460C" w:rsidRPr="00E257C2">
        <w:rPr>
          <w:rFonts w:ascii="Arial" w:hAnsi="Arial" w:cs="Arial"/>
          <w:sz w:val="24"/>
          <w:szCs w:val="24"/>
        </w:rPr>
        <w:t>aragraph 20</w:t>
      </w:r>
      <w:r w:rsidR="00DE103D" w:rsidRPr="00E257C2">
        <w:rPr>
          <w:rFonts w:ascii="Arial" w:hAnsi="Arial" w:cs="Arial"/>
          <w:sz w:val="24"/>
          <w:szCs w:val="24"/>
        </w:rPr>
        <w:t>, it</w:t>
      </w:r>
      <w:r w:rsidR="00C3460C" w:rsidRPr="00E257C2">
        <w:rPr>
          <w:rFonts w:ascii="Arial" w:hAnsi="Arial" w:cs="Arial"/>
          <w:sz w:val="24"/>
          <w:szCs w:val="24"/>
        </w:rPr>
        <w:t xml:space="preserve"> </w:t>
      </w:r>
      <w:r w:rsidR="003E1240" w:rsidRPr="00E257C2">
        <w:rPr>
          <w:rFonts w:ascii="Arial" w:hAnsi="Arial" w:cs="Arial"/>
          <w:sz w:val="24"/>
          <w:szCs w:val="24"/>
        </w:rPr>
        <w:t xml:space="preserve">says: </w:t>
      </w:r>
    </w:p>
    <w:p w14:paraId="692E8D31" w14:textId="3620B560" w:rsidR="00E257C2" w:rsidRPr="00E257C2" w:rsidRDefault="00543410" w:rsidP="002A2272">
      <w:pPr>
        <w:pStyle w:val="Style1"/>
        <w:numPr>
          <w:ilvl w:val="0"/>
          <w:numId w:val="0"/>
        </w:numPr>
        <w:ind w:left="720"/>
        <w:rPr>
          <w:rFonts w:ascii="Arial" w:hAnsi="Arial" w:cs="Arial"/>
          <w:sz w:val="24"/>
          <w:szCs w:val="24"/>
        </w:rPr>
      </w:pPr>
      <w:r>
        <w:rPr>
          <w:rFonts w:ascii="Arial" w:hAnsi="Arial" w:cs="Arial"/>
          <w:sz w:val="24"/>
          <w:szCs w:val="24"/>
        </w:rPr>
        <w:t>“</w:t>
      </w:r>
      <w:r w:rsidR="00BC34D1" w:rsidRPr="00E257C2">
        <w:rPr>
          <w:rFonts w:ascii="Arial" w:hAnsi="Arial" w:cs="Arial"/>
          <w:i/>
          <w:iCs/>
          <w:sz w:val="24"/>
          <w:szCs w:val="24"/>
        </w:rPr>
        <w:t>Notwithstanding a divergence between them, both the definitive map and the definitive statement are capable of being relevant evidence as to the existence or non-existence of the right of way in a review. This follows from the approach of the Court of Appeal in the Trevelyan case</w:t>
      </w:r>
      <w:r w:rsidR="003E1240" w:rsidRPr="00E257C2">
        <w:rPr>
          <w:rFonts w:ascii="Arial" w:hAnsi="Arial" w:cs="Arial"/>
          <w:sz w:val="24"/>
          <w:szCs w:val="24"/>
        </w:rPr>
        <w:t>.</w:t>
      </w:r>
      <w:r w:rsidR="00D81C6A">
        <w:rPr>
          <w:rFonts w:ascii="Arial" w:hAnsi="Arial" w:cs="Arial"/>
          <w:sz w:val="24"/>
          <w:szCs w:val="24"/>
        </w:rPr>
        <w:t>”</w:t>
      </w:r>
      <w:r w:rsidR="00E543ED" w:rsidRPr="00E257C2">
        <w:rPr>
          <w:rFonts w:ascii="Arial" w:hAnsi="Arial" w:cs="Arial"/>
          <w:sz w:val="24"/>
          <w:szCs w:val="24"/>
        </w:rPr>
        <w:t xml:space="preserve"> </w:t>
      </w:r>
    </w:p>
    <w:p w14:paraId="43C7A09B" w14:textId="77777777" w:rsidR="001C4FF4" w:rsidRDefault="008C1B27" w:rsidP="00416DA0">
      <w:pPr>
        <w:pStyle w:val="Style1"/>
        <w:autoSpaceDE w:val="0"/>
        <w:autoSpaceDN w:val="0"/>
        <w:adjustRightInd w:val="0"/>
        <w:ind w:left="720" w:hanging="720"/>
        <w:rPr>
          <w:rFonts w:ascii="Arial" w:hAnsi="Arial" w:cs="Arial"/>
          <w:sz w:val="24"/>
          <w:szCs w:val="24"/>
        </w:rPr>
      </w:pPr>
      <w:r>
        <w:rPr>
          <w:rFonts w:ascii="Arial" w:hAnsi="Arial" w:cs="Arial"/>
          <w:sz w:val="24"/>
          <w:szCs w:val="24"/>
        </w:rPr>
        <w:t xml:space="preserve">    </w:t>
      </w:r>
      <w:r w:rsidR="00BF396D" w:rsidRPr="00732823">
        <w:rPr>
          <w:rFonts w:ascii="Arial" w:hAnsi="Arial" w:cs="Arial"/>
          <w:sz w:val="24"/>
          <w:szCs w:val="24"/>
        </w:rPr>
        <w:t xml:space="preserve">I do not see </w:t>
      </w:r>
      <w:r w:rsidR="00992D32" w:rsidRPr="00732823">
        <w:rPr>
          <w:rFonts w:ascii="Arial" w:hAnsi="Arial" w:cs="Arial"/>
          <w:sz w:val="24"/>
          <w:szCs w:val="24"/>
        </w:rPr>
        <w:t xml:space="preserve">how this </w:t>
      </w:r>
      <w:r w:rsidR="007B5F96" w:rsidRPr="00732823">
        <w:rPr>
          <w:rFonts w:ascii="Arial" w:hAnsi="Arial" w:cs="Arial"/>
          <w:sz w:val="24"/>
          <w:szCs w:val="24"/>
        </w:rPr>
        <w:t>particularly assists the position taken by GLASS</w:t>
      </w:r>
      <w:r w:rsidR="00732823" w:rsidRPr="00732823">
        <w:rPr>
          <w:rFonts w:ascii="Arial" w:hAnsi="Arial" w:cs="Arial"/>
          <w:sz w:val="24"/>
          <w:szCs w:val="24"/>
        </w:rPr>
        <w:t xml:space="preserve">. </w:t>
      </w:r>
      <w:r w:rsidR="00E543ED" w:rsidRPr="00732823">
        <w:rPr>
          <w:rFonts w:ascii="Arial" w:hAnsi="Arial" w:cs="Arial"/>
          <w:sz w:val="24"/>
          <w:szCs w:val="24"/>
        </w:rPr>
        <w:t xml:space="preserve">The judgment </w:t>
      </w:r>
      <w:r w:rsidR="007553F1">
        <w:rPr>
          <w:rFonts w:ascii="Arial" w:hAnsi="Arial" w:cs="Arial"/>
          <w:sz w:val="24"/>
          <w:szCs w:val="24"/>
        </w:rPr>
        <w:t xml:space="preserve">in </w:t>
      </w:r>
      <w:proofErr w:type="spellStart"/>
      <w:r w:rsidR="007553F1" w:rsidRPr="007553F1">
        <w:rPr>
          <w:rFonts w:ascii="Arial" w:hAnsi="Arial" w:cs="Arial"/>
          <w:i/>
          <w:iCs/>
          <w:sz w:val="24"/>
          <w:szCs w:val="24"/>
        </w:rPr>
        <w:t>Kotarski</w:t>
      </w:r>
      <w:proofErr w:type="spellEnd"/>
      <w:r w:rsidR="007553F1" w:rsidRPr="007553F1">
        <w:rPr>
          <w:rFonts w:ascii="Arial" w:hAnsi="Arial" w:cs="Arial"/>
          <w:i/>
          <w:iCs/>
          <w:sz w:val="24"/>
          <w:szCs w:val="24"/>
        </w:rPr>
        <w:t xml:space="preserve"> </w:t>
      </w:r>
      <w:r w:rsidR="00E543ED" w:rsidRPr="00732823">
        <w:rPr>
          <w:rFonts w:ascii="Arial" w:hAnsi="Arial" w:cs="Arial"/>
          <w:sz w:val="24"/>
          <w:szCs w:val="24"/>
        </w:rPr>
        <w:t xml:space="preserve">goes on at </w:t>
      </w:r>
      <w:r w:rsidR="0048710E" w:rsidRPr="00732823">
        <w:rPr>
          <w:rFonts w:ascii="Arial" w:hAnsi="Arial" w:cs="Arial"/>
          <w:sz w:val="24"/>
          <w:szCs w:val="24"/>
        </w:rPr>
        <w:t>paragraph 24</w:t>
      </w:r>
      <w:r w:rsidR="00E543ED" w:rsidRPr="00732823">
        <w:rPr>
          <w:rFonts w:ascii="Arial" w:hAnsi="Arial" w:cs="Arial"/>
          <w:sz w:val="24"/>
          <w:szCs w:val="24"/>
        </w:rPr>
        <w:t xml:space="preserve"> to say:</w:t>
      </w:r>
      <w:r w:rsidR="0048710E" w:rsidRPr="00732823">
        <w:rPr>
          <w:rFonts w:ascii="Arial" w:hAnsi="Arial" w:cs="Arial"/>
          <w:sz w:val="24"/>
          <w:szCs w:val="24"/>
        </w:rPr>
        <w:t xml:space="preserve"> </w:t>
      </w:r>
    </w:p>
    <w:p w14:paraId="6DA4311A" w14:textId="13E498D3" w:rsidR="00416DA0" w:rsidRDefault="0090643E" w:rsidP="001C4FF4">
      <w:pPr>
        <w:pStyle w:val="Style1"/>
        <w:numPr>
          <w:ilvl w:val="0"/>
          <w:numId w:val="0"/>
        </w:numPr>
        <w:autoSpaceDE w:val="0"/>
        <w:autoSpaceDN w:val="0"/>
        <w:adjustRightInd w:val="0"/>
        <w:ind w:left="720"/>
        <w:rPr>
          <w:rFonts w:ascii="Arial" w:hAnsi="Arial" w:cs="Arial"/>
          <w:sz w:val="24"/>
          <w:szCs w:val="24"/>
        </w:rPr>
      </w:pPr>
      <w:r>
        <w:rPr>
          <w:rFonts w:ascii="Arial" w:hAnsi="Arial" w:cs="Arial"/>
          <w:sz w:val="24"/>
          <w:szCs w:val="24"/>
        </w:rPr>
        <w:lastRenderedPageBreak/>
        <w:t>“</w:t>
      </w:r>
      <w:r w:rsidR="00154519" w:rsidRPr="00732823">
        <w:rPr>
          <w:rFonts w:ascii="Arial" w:hAnsi="Arial" w:cs="Arial"/>
          <w:i/>
          <w:iCs/>
          <w:sz w:val="24"/>
          <w:szCs w:val="24"/>
        </w:rPr>
        <w:t>The discovery that there is a divergence between the</w:t>
      </w:r>
      <w:r w:rsidR="00D35022" w:rsidRPr="00732823">
        <w:rPr>
          <w:rFonts w:ascii="Arial" w:hAnsi="Arial" w:cs="Arial"/>
          <w:i/>
          <w:iCs/>
          <w:sz w:val="24"/>
          <w:szCs w:val="24"/>
        </w:rPr>
        <w:t xml:space="preserve"> </w:t>
      </w:r>
      <w:r w:rsidR="00154519" w:rsidRPr="00732823">
        <w:rPr>
          <w:rFonts w:ascii="Arial" w:hAnsi="Arial" w:cs="Arial"/>
          <w:i/>
          <w:iCs/>
          <w:sz w:val="24"/>
          <w:szCs w:val="24"/>
        </w:rPr>
        <w:t>two is plainly the discovery of such evidence, and it is unnecessary that it should be</w:t>
      </w:r>
      <w:r w:rsidR="00D35022" w:rsidRPr="00732823">
        <w:rPr>
          <w:rFonts w:ascii="Arial" w:hAnsi="Arial" w:cs="Arial"/>
          <w:i/>
          <w:iCs/>
          <w:sz w:val="24"/>
          <w:szCs w:val="24"/>
        </w:rPr>
        <w:t xml:space="preserve"> </w:t>
      </w:r>
      <w:r w:rsidR="00154519" w:rsidRPr="00732823">
        <w:rPr>
          <w:rFonts w:ascii="Arial" w:hAnsi="Arial" w:cs="Arial"/>
          <w:i/>
          <w:iCs/>
          <w:sz w:val="24"/>
          <w:szCs w:val="24"/>
        </w:rPr>
        <w:t>characterised as ‘new evidence.’ It is sufficient that there was the discovery of what the Inspector</w:t>
      </w:r>
      <w:r w:rsidR="00D35022" w:rsidRPr="00732823">
        <w:rPr>
          <w:rFonts w:ascii="Arial" w:hAnsi="Arial" w:cs="Arial"/>
          <w:i/>
          <w:iCs/>
          <w:sz w:val="24"/>
          <w:szCs w:val="24"/>
        </w:rPr>
        <w:t xml:space="preserve"> </w:t>
      </w:r>
      <w:r w:rsidR="00154519" w:rsidRPr="00732823">
        <w:rPr>
          <w:rFonts w:ascii="Arial" w:hAnsi="Arial" w:cs="Arial"/>
          <w:i/>
          <w:iCs/>
          <w:sz w:val="24"/>
          <w:szCs w:val="24"/>
        </w:rPr>
        <w:t>described as ‘a drafting error’, which was itself the result of what the Court of Appeal in ex. p.</w:t>
      </w:r>
      <w:r w:rsidR="0048710E" w:rsidRPr="00732823">
        <w:rPr>
          <w:rFonts w:ascii="Arial" w:hAnsi="Arial" w:cs="Arial"/>
          <w:i/>
          <w:iCs/>
          <w:sz w:val="24"/>
          <w:szCs w:val="24"/>
        </w:rPr>
        <w:t xml:space="preserve"> </w:t>
      </w:r>
      <w:r w:rsidR="00154519" w:rsidRPr="00732823">
        <w:rPr>
          <w:rFonts w:ascii="Arial" w:hAnsi="Arial" w:cs="Arial"/>
          <w:i/>
          <w:iCs/>
          <w:sz w:val="24"/>
          <w:szCs w:val="24"/>
        </w:rPr>
        <w:t>Burrows and Simms characterised as ‘recent research</w:t>
      </w:r>
      <w:r w:rsidR="00154519" w:rsidRPr="00732823">
        <w:rPr>
          <w:rFonts w:ascii="Arial" w:hAnsi="Arial" w:cs="Arial"/>
          <w:sz w:val="24"/>
          <w:szCs w:val="24"/>
        </w:rPr>
        <w:t>.’</w:t>
      </w:r>
      <w:r w:rsidR="00FC2CF2">
        <w:rPr>
          <w:rFonts w:ascii="Arial" w:hAnsi="Arial" w:cs="Arial"/>
          <w:sz w:val="24"/>
          <w:szCs w:val="24"/>
        </w:rPr>
        <w:t>”</w:t>
      </w:r>
    </w:p>
    <w:p w14:paraId="2945F91A" w14:textId="0DC667C2" w:rsidR="008525C0" w:rsidRDefault="00416DA0" w:rsidP="001368C1">
      <w:pPr>
        <w:pStyle w:val="Style1"/>
        <w:autoSpaceDE w:val="0"/>
        <w:autoSpaceDN w:val="0"/>
        <w:adjustRightInd w:val="0"/>
        <w:ind w:left="720" w:hanging="720"/>
        <w:rPr>
          <w:rFonts w:ascii="Arial" w:hAnsi="Arial" w:cs="Arial"/>
          <w:sz w:val="24"/>
          <w:szCs w:val="24"/>
        </w:rPr>
      </w:pPr>
      <w:r w:rsidRPr="00287ADB">
        <w:rPr>
          <w:rFonts w:ascii="Arial" w:hAnsi="Arial" w:cs="Arial"/>
          <w:sz w:val="24"/>
          <w:szCs w:val="24"/>
        </w:rPr>
        <w:t xml:space="preserve">    </w:t>
      </w:r>
      <w:r w:rsidR="002D490E" w:rsidRPr="00287ADB">
        <w:rPr>
          <w:rFonts w:ascii="Arial" w:hAnsi="Arial" w:cs="Arial"/>
          <w:sz w:val="24"/>
          <w:szCs w:val="24"/>
        </w:rPr>
        <w:t>In my view</w:t>
      </w:r>
      <w:r w:rsidR="0074406B" w:rsidRPr="00287ADB">
        <w:rPr>
          <w:rFonts w:ascii="Arial" w:hAnsi="Arial" w:cs="Arial"/>
          <w:sz w:val="24"/>
          <w:szCs w:val="24"/>
        </w:rPr>
        <w:t>, t</w:t>
      </w:r>
      <w:r w:rsidR="00732823" w:rsidRPr="00287ADB">
        <w:rPr>
          <w:rFonts w:ascii="Arial" w:hAnsi="Arial" w:cs="Arial"/>
          <w:sz w:val="24"/>
          <w:szCs w:val="24"/>
        </w:rPr>
        <w:t xml:space="preserve">oo much emphasis is placed by GLASS on a </w:t>
      </w:r>
      <w:r w:rsidR="00793690" w:rsidRPr="00287ADB">
        <w:rPr>
          <w:rFonts w:ascii="Arial" w:hAnsi="Arial" w:cs="Arial"/>
          <w:sz w:val="24"/>
          <w:szCs w:val="24"/>
        </w:rPr>
        <w:t>narrow</w:t>
      </w:r>
      <w:r w:rsidR="00732823" w:rsidRPr="00287ADB">
        <w:rPr>
          <w:rFonts w:ascii="Arial" w:hAnsi="Arial" w:cs="Arial"/>
          <w:sz w:val="24"/>
          <w:szCs w:val="24"/>
        </w:rPr>
        <w:t xml:space="preserve"> </w:t>
      </w:r>
      <w:r w:rsidR="006248EF" w:rsidRPr="00287ADB">
        <w:rPr>
          <w:rFonts w:ascii="Arial" w:hAnsi="Arial" w:cs="Arial"/>
          <w:sz w:val="24"/>
          <w:szCs w:val="24"/>
        </w:rPr>
        <w:t>application</w:t>
      </w:r>
      <w:r w:rsidR="00732823" w:rsidRPr="00287ADB">
        <w:rPr>
          <w:rFonts w:ascii="Arial" w:hAnsi="Arial" w:cs="Arial"/>
          <w:sz w:val="24"/>
          <w:szCs w:val="24"/>
        </w:rPr>
        <w:t xml:space="preserve"> of the word ‘evidence’</w:t>
      </w:r>
      <w:r w:rsidR="00325127" w:rsidRPr="00287ADB">
        <w:rPr>
          <w:rFonts w:ascii="Arial" w:hAnsi="Arial" w:cs="Arial"/>
          <w:sz w:val="24"/>
          <w:szCs w:val="24"/>
        </w:rPr>
        <w:t xml:space="preserve"> </w:t>
      </w:r>
      <w:r w:rsidR="003C6845" w:rsidRPr="00287ADB">
        <w:rPr>
          <w:rFonts w:ascii="Arial" w:hAnsi="Arial" w:cs="Arial"/>
          <w:sz w:val="24"/>
          <w:szCs w:val="24"/>
        </w:rPr>
        <w:t xml:space="preserve">and </w:t>
      </w:r>
      <w:r w:rsidR="00174640">
        <w:rPr>
          <w:rFonts w:ascii="Arial" w:hAnsi="Arial" w:cs="Arial"/>
          <w:sz w:val="24"/>
          <w:szCs w:val="24"/>
        </w:rPr>
        <w:t xml:space="preserve">by imputing </w:t>
      </w:r>
      <w:r w:rsidR="00EF46E9">
        <w:rPr>
          <w:rFonts w:ascii="Arial" w:hAnsi="Arial" w:cs="Arial"/>
          <w:sz w:val="24"/>
          <w:szCs w:val="24"/>
        </w:rPr>
        <w:t xml:space="preserve">a requirement for </w:t>
      </w:r>
      <w:r w:rsidR="002D5DAA" w:rsidRPr="00287ADB">
        <w:rPr>
          <w:rFonts w:ascii="Arial" w:hAnsi="Arial" w:cs="Arial"/>
          <w:sz w:val="24"/>
          <w:szCs w:val="24"/>
        </w:rPr>
        <w:t xml:space="preserve">‘probative value’, </w:t>
      </w:r>
      <w:r w:rsidR="00325127" w:rsidRPr="00287ADB">
        <w:rPr>
          <w:rFonts w:ascii="Arial" w:hAnsi="Arial" w:cs="Arial"/>
          <w:sz w:val="24"/>
          <w:szCs w:val="24"/>
        </w:rPr>
        <w:t xml:space="preserve">for </w:t>
      </w:r>
      <w:r w:rsidR="00732823" w:rsidRPr="00287ADB">
        <w:rPr>
          <w:rFonts w:ascii="Arial" w:hAnsi="Arial" w:cs="Arial"/>
          <w:sz w:val="24"/>
          <w:szCs w:val="24"/>
        </w:rPr>
        <w:t xml:space="preserve">which </w:t>
      </w:r>
      <w:r w:rsidR="00D4434A" w:rsidRPr="00287ADB">
        <w:rPr>
          <w:rFonts w:ascii="Arial" w:hAnsi="Arial" w:cs="Arial"/>
          <w:sz w:val="24"/>
          <w:szCs w:val="24"/>
        </w:rPr>
        <w:t>I can see no authority in the</w:t>
      </w:r>
      <w:r w:rsidR="00732823" w:rsidRPr="00287ADB">
        <w:rPr>
          <w:rFonts w:ascii="Arial" w:hAnsi="Arial" w:cs="Arial"/>
          <w:sz w:val="24"/>
          <w:szCs w:val="24"/>
        </w:rPr>
        <w:t xml:space="preserve"> caselaw</w:t>
      </w:r>
      <w:r w:rsidR="00BF40C3" w:rsidRPr="00287ADB">
        <w:rPr>
          <w:rFonts w:ascii="Arial" w:hAnsi="Arial" w:cs="Arial"/>
          <w:sz w:val="24"/>
          <w:szCs w:val="24"/>
        </w:rPr>
        <w:t xml:space="preserve"> cited</w:t>
      </w:r>
      <w:r w:rsidR="005512AC" w:rsidRPr="00287ADB">
        <w:rPr>
          <w:rFonts w:ascii="Arial" w:hAnsi="Arial" w:cs="Arial"/>
          <w:sz w:val="24"/>
          <w:szCs w:val="24"/>
        </w:rPr>
        <w:t>.</w:t>
      </w:r>
      <w:r w:rsidR="00903D3D" w:rsidRPr="00287ADB">
        <w:rPr>
          <w:rFonts w:ascii="Arial" w:hAnsi="Arial" w:cs="Arial"/>
          <w:sz w:val="24"/>
          <w:szCs w:val="24"/>
        </w:rPr>
        <w:t xml:space="preserve"> I recognise that the </w:t>
      </w:r>
      <w:r w:rsidR="00B2641B" w:rsidRPr="00287ADB">
        <w:rPr>
          <w:rFonts w:ascii="Arial" w:hAnsi="Arial" w:cs="Arial"/>
          <w:sz w:val="24"/>
          <w:szCs w:val="24"/>
        </w:rPr>
        <w:t xml:space="preserve">omission of the route from the </w:t>
      </w:r>
      <w:r w:rsidR="00903D3D" w:rsidRPr="00287ADB">
        <w:rPr>
          <w:rFonts w:ascii="Arial" w:hAnsi="Arial" w:cs="Arial"/>
          <w:sz w:val="24"/>
          <w:szCs w:val="24"/>
        </w:rPr>
        <w:t xml:space="preserve">Consolidation Order </w:t>
      </w:r>
      <w:r w:rsidR="002C7D50" w:rsidRPr="00287ADB">
        <w:rPr>
          <w:rFonts w:ascii="Arial" w:hAnsi="Arial" w:cs="Arial"/>
          <w:sz w:val="24"/>
          <w:szCs w:val="24"/>
        </w:rPr>
        <w:t xml:space="preserve">does not </w:t>
      </w:r>
      <w:r w:rsidR="00103FE3">
        <w:rPr>
          <w:rFonts w:ascii="Arial" w:hAnsi="Arial" w:cs="Arial"/>
          <w:sz w:val="24"/>
          <w:szCs w:val="24"/>
        </w:rPr>
        <w:t xml:space="preserve">reveal </w:t>
      </w:r>
      <w:r w:rsidR="00555735">
        <w:rPr>
          <w:rFonts w:ascii="Arial" w:hAnsi="Arial" w:cs="Arial"/>
          <w:sz w:val="24"/>
          <w:szCs w:val="24"/>
        </w:rPr>
        <w:t xml:space="preserve">anything </w:t>
      </w:r>
      <w:r w:rsidR="00CF7E2F">
        <w:rPr>
          <w:rFonts w:ascii="Arial" w:hAnsi="Arial" w:cs="Arial"/>
          <w:sz w:val="24"/>
          <w:szCs w:val="24"/>
        </w:rPr>
        <w:t>on status</w:t>
      </w:r>
      <w:r w:rsidR="00555735">
        <w:rPr>
          <w:rFonts w:ascii="Arial" w:hAnsi="Arial" w:cs="Arial"/>
          <w:sz w:val="24"/>
          <w:szCs w:val="24"/>
        </w:rPr>
        <w:t>, nature or user of the route</w:t>
      </w:r>
      <w:r w:rsidR="00CF7E2F">
        <w:rPr>
          <w:rFonts w:ascii="Arial" w:hAnsi="Arial" w:cs="Arial"/>
          <w:sz w:val="24"/>
          <w:szCs w:val="24"/>
        </w:rPr>
        <w:t xml:space="preserve"> or</w:t>
      </w:r>
      <w:r w:rsidR="00063E05">
        <w:rPr>
          <w:rFonts w:ascii="Arial" w:hAnsi="Arial" w:cs="Arial"/>
          <w:sz w:val="24"/>
          <w:szCs w:val="24"/>
        </w:rPr>
        <w:t xml:space="preserve"> </w:t>
      </w:r>
      <w:r w:rsidR="00361887" w:rsidRPr="00287ADB">
        <w:rPr>
          <w:rFonts w:ascii="Arial" w:hAnsi="Arial" w:cs="Arial"/>
          <w:sz w:val="24"/>
          <w:szCs w:val="24"/>
        </w:rPr>
        <w:t xml:space="preserve">divulge </w:t>
      </w:r>
      <w:r w:rsidR="00555735">
        <w:rPr>
          <w:rFonts w:ascii="Arial" w:hAnsi="Arial" w:cs="Arial"/>
          <w:sz w:val="24"/>
          <w:szCs w:val="24"/>
        </w:rPr>
        <w:t xml:space="preserve">an </w:t>
      </w:r>
      <w:r w:rsidR="00690A66">
        <w:rPr>
          <w:rFonts w:ascii="Arial" w:hAnsi="Arial" w:cs="Arial"/>
          <w:sz w:val="24"/>
          <w:szCs w:val="24"/>
        </w:rPr>
        <w:t>in</w:t>
      </w:r>
      <w:r w:rsidR="002460F0" w:rsidRPr="00287ADB">
        <w:rPr>
          <w:rFonts w:ascii="Arial" w:hAnsi="Arial" w:cs="Arial"/>
          <w:sz w:val="24"/>
          <w:szCs w:val="24"/>
        </w:rPr>
        <w:t>correct classification</w:t>
      </w:r>
      <w:r w:rsidR="00AA389C" w:rsidRPr="00287ADB">
        <w:rPr>
          <w:rFonts w:ascii="Arial" w:hAnsi="Arial" w:cs="Arial"/>
          <w:sz w:val="24"/>
          <w:szCs w:val="24"/>
        </w:rPr>
        <w:t>. From th</w:t>
      </w:r>
      <w:r w:rsidR="005A331A" w:rsidRPr="00287ADB">
        <w:rPr>
          <w:rFonts w:ascii="Arial" w:hAnsi="Arial" w:cs="Arial"/>
          <w:sz w:val="24"/>
          <w:szCs w:val="24"/>
        </w:rPr>
        <w:t>at</w:t>
      </w:r>
      <w:r w:rsidR="00AA389C" w:rsidRPr="00287ADB">
        <w:rPr>
          <w:rFonts w:ascii="Arial" w:hAnsi="Arial" w:cs="Arial"/>
          <w:sz w:val="24"/>
          <w:szCs w:val="24"/>
        </w:rPr>
        <w:t xml:space="preserve"> viewpoint, </w:t>
      </w:r>
      <w:r w:rsidR="00B31BD2">
        <w:rPr>
          <w:rFonts w:ascii="Arial" w:hAnsi="Arial" w:cs="Arial"/>
          <w:sz w:val="24"/>
          <w:szCs w:val="24"/>
        </w:rPr>
        <w:t xml:space="preserve">I agree that </w:t>
      </w:r>
      <w:r w:rsidR="00132113">
        <w:rPr>
          <w:rFonts w:ascii="Arial" w:hAnsi="Arial" w:cs="Arial"/>
          <w:sz w:val="24"/>
          <w:szCs w:val="24"/>
        </w:rPr>
        <w:t>it does not suffice in i</w:t>
      </w:r>
      <w:r w:rsidR="002768C5" w:rsidRPr="00287ADB">
        <w:rPr>
          <w:rFonts w:ascii="Arial" w:hAnsi="Arial" w:cs="Arial"/>
          <w:sz w:val="24"/>
          <w:szCs w:val="24"/>
        </w:rPr>
        <w:t>solation</w:t>
      </w:r>
      <w:r w:rsidR="00132113">
        <w:rPr>
          <w:rFonts w:ascii="Arial" w:hAnsi="Arial" w:cs="Arial"/>
          <w:sz w:val="24"/>
          <w:szCs w:val="24"/>
        </w:rPr>
        <w:t xml:space="preserve"> to </w:t>
      </w:r>
      <w:r w:rsidR="00EF1267">
        <w:rPr>
          <w:rFonts w:ascii="Arial" w:hAnsi="Arial" w:cs="Arial"/>
          <w:sz w:val="24"/>
          <w:szCs w:val="24"/>
        </w:rPr>
        <w:t>trigger an event in s</w:t>
      </w:r>
      <w:r w:rsidR="00E00F51">
        <w:rPr>
          <w:rFonts w:ascii="Arial" w:hAnsi="Arial" w:cs="Arial"/>
          <w:sz w:val="24"/>
          <w:szCs w:val="24"/>
        </w:rPr>
        <w:t>ection</w:t>
      </w:r>
      <w:r w:rsidR="00710B54">
        <w:rPr>
          <w:rFonts w:ascii="Arial" w:hAnsi="Arial" w:cs="Arial"/>
          <w:sz w:val="24"/>
          <w:szCs w:val="24"/>
        </w:rPr>
        <w:t xml:space="preserve"> 53(</w:t>
      </w:r>
      <w:r w:rsidR="00E00F51">
        <w:rPr>
          <w:rFonts w:ascii="Arial" w:hAnsi="Arial" w:cs="Arial"/>
          <w:sz w:val="24"/>
          <w:szCs w:val="24"/>
        </w:rPr>
        <w:t>3)</w:t>
      </w:r>
      <w:r w:rsidR="00F24654">
        <w:rPr>
          <w:rFonts w:ascii="Arial" w:hAnsi="Arial" w:cs="Arial"/>
          <w:sz w:val="24"/>
          <w:szCs w:val="24"/>
        </w:rPr>
        <w:t xml:space="preserve">. </w:t>
      </w:r>
      <w:r w:rsidR="009828AD" w:rsidRPr="00287ADB">
        <w:rPr>
          <w:rFonts w:ascii="Arial" w:hAnsi="Arial" w:cs="Arial"/>
          <w:sz w:val="24"/>
          <w:szCs w:val="24"/>
        </w:rPr>
        <w:t>However,</w:t>
      </w:r>
      <w:r w:rsidR="00903D3D" w:rsidRPr="00287ADB">
        <w:rPr>
          <w:rFonts w:ascii="Arial" w:hAnsi="Arial" w:cs="Arial"/>
          <w:sz w:val="24"/>
          <w:szCs w:val="24"/>
        </w:rPr>
        <w:t xml:space="preserve"> </w:t>
      </w:r>
      <w:r w:rsidR="008F1F8C" w:rsidRPr="00287ADB">
        <w:rPr>
          <w:rFonts w:ascii="Arial" w:hAnsi="Arial" w:cs="Arial"/>
          <w:sz w:val="24"/>
          <w:szCs w:val="24"/>
        </w:rPr>
        <w:t xml:space="preserve">section 53(3) </w:t>
      </w:r>
      <w:r w:rsidR="003E5747" w:rsidRPr="00287ADB">
        <w:rPr>
          <w:rFonts w:ascii="Arial" w:hAnsi="Arial" w:cs="Arial"/>
          <w:sz w:val="24"/>
          <w:szCs w:val="24"/>
        </w:rPr>
        <w:t>imposes no requirement</w:t>
      </w:r>
      <w:r w:rsidR="00DA0E48" w:rsidRPr="00287ADB">
        <w:rPr>
          <w:rFonts w:ascii="Arial" w:hAnsi="Arial" w:cs="Arial"/>
          <w:sz w:val="24"/>
          <w:szCs w:val="24"/>
        </w:rPr>
        <w:t xml:space="preserve"> </w:t>
      </w:r>
      <w:r w:rsidR="00814C97" w:rsidRPr="00287ADB">
        <w:rPr>
          <w:rFonts w:ascii="Arial" w:hAnsi="Arial" w:cs="Arial"/>
          <w:sz w:val="24"/>
          <w:szCs w:val="24"/>
        </w:rPr>
        <w:t xml:space="preserve">for </w:t>
      </w:r>
      <w:r w:rsidR="009E1032">
        <w:rPr>
          <w:rFonts w:ascii="Arial" w:hAnsi="Arial" w:cs="Arial"/>
          <w:sz w:val="24"/>
          <w:szCs w:val="24"/>
        </w:rPr>
        <w:t>t</w:t>
      </w:r>
      <w:r w:rsidR="00DA0E48" w:rsidRPr="00287ADB">
        <w:rPr>
          <w:rFonts w:ascii="Arial" w:hAnsi="Arial" w:cs="Arial"/>
          <w:sz w:val="24"/>
          <w:szCs w:val="24"/>
        </w:rPr>
        <w:t>he discovered evidence</w:t>
      </w:r>
      <w:r w:rsidR="009E1032">
        <w:rPr>
          <w:rFonts w:ascii="Arial" w:hAnsi="Arial" w:cs="Arial"/>
          <w:sz w:val="24"/>
          <w:szCs w:val="24"/>
        </w:rPr>
        <w:t xml:space="preserve"> to be of </w:t>
      </w:r>
      <w:r w:rsidR="009E1032" w:rsidRPr="00287ADB">
        <w:rPr>
          <w:rFonts w:ascii="Arial" w:hAnsi="Arial" w:cs="Arial"/>
          <w:sz w:val="24"/>
          <w:szCs w:val="24"/>
        </w:rPr>
        <w:t>‘probative value’</w:t>
      </w:r>
      <w:r w:rsidR="00F97B6C" w:rsidRPr="00287ADB">
        <w:rPr>
          <w:rFonts w:ascii="Arial" w:hAnsi="Arial" w:cs="Arial"/>
          <w:sz w:val="24"/>
          <w:szCs w:val="24"/>
        </w:rPr>
        <w:t xml:space="preserve">. </w:t>
      </w:r>
      <w:r w:rsidR="00884EEC" w:rsidRPr="00287ADB">
        <w:rPr>
          <w:rFonts w:ascii="Arial" w:hAnsi="Arial" w:cs="Arial"/>
          <w:sz w:val="24"/>
          <w:szCs w:val="24"/>
        </w:rPr>
        <w:t xml:space="preserve">It is the </w:t>
      </w:r>
      <w:r w:rsidR="00AA0B60">
        <w:rPr>
          <w:rFonts w:ascii="Arial" w:hAnsi="Arial" w:cs="Arial"/>
          <w:sz w:val="24"/>
          <w:szCs w:val="24"/>
        </w:rPr>
        <w:t xml:space="preserve">discovered evidence </w:t>
      </w:r>
      <w:r w:rsidR="00FB0AA3">
        <w:rPr>
          <w:rFonts w:ascii="Arial" w:hAnsi="Arial" w:cs="Arial"/>
          <w:sz w:val="24"/>
          <w:szCs w:val="24"/>
        </w:rPr>
        <w:t xml:space="preserve">combined </w:t>
      </w:r>
      <w:r w:rsidR="006D18CA">
        <w:rPr>
          <w:rFonts w:ascii="Arial" w:hAnsi="Arial" w:cs="Arial"/>
          <w:sz w:val="24"/>
          <w:szCs w:val="24"/>
        </w:rPr>
        <w:t xml:space="preserve">with </w:t>
      </w:r>
      <w:r w:rsidR="006D18CA" w:rsidRPr="009E1032">
        <w:rPr>
          <w:rFonts w:ascii="Arial" w:hAnsi="Arial" w:cs="Arial"/>
          <w:sz w:val="24"/>
          <w:szCs w:val="24"/>
          <w:u w:val="single"/>
        </w:rPr>
        <w:t>all other</w:t>
      </w:r>
      <w:r w:rsidR="00884EEC" w:rsidRPr="009E1032">
        <w:rPr>
          <w:rFonts w:ascii="Arial" w:hAnsi="Arial" w:cs="Arial"/>
          <w:sz w:val="24"/>
          <w:szCs w:val="24"/>
          <w:u w:val="single"/>
        </w:rPr>
        <w:t xml:space="preserve"> </w:t>
      </w:r>
      <w:r w:rsidR="00E244AA" w:rsidRPr="009E1032">
        <w:rPr>
          <w:rFonts w:ascii="Arial" w:hAnsi="Arial" w:cs="Arial"/>
          <w:sz w:val="24"/>
          <w:szCs w:val="24"/>
          <w:u w:val="single"/>
        </w:rPr>
        <w:t xml:space="preserve">available </w:t>
      </w:r>
      <w:r w:rsidR="00884EEC" w:rsidRPr="009E1032">
        <w:rPr>
          <w:rFonts w:ascii="Arial" w:hAnsi="Arial" w:cs="Arial"/>
          <w:sz w:val="24"/>
          <w:szCs w:val="24"/>
          <w:u w:val="single"/>
        </w:rPr>
        <w:t>evidence</w:t>
      </w:r>
      <w:r w:rsidR="00884EEC" w:rsidRPr="00287ADB">
        <w:rPr>
          <w:rFonts w:ascii="Arial" w:hAnsi="Arial" w:cs="Arial"/>
          <w:sz w:val="24"/>
          <w:szCs w:val="24"/>
        </w:rPr>
        <w:t xml:space="preserve"> that </w:t>
      </w:r>
      <w:r w:rsidR="00A7422D" w:rsidRPr="00287ADB">
        <w:rPr>
          <w:rFonts w:ascii="Arial" w:hAnsi="Arial" w:cs="Arial"/>
          <w:sz w:val="24"/>
          <w:szCs w:val="24"/>
        </w:rPr>
        <w:t>must</w:t>
      </w:r>
      <w:r w:rsidR="00117049" w:rsidRPr="00287ADB">
        <w:rPr>
          <w:rFonts w:ascii="Arial" w:hAnsi="Arial" w:cs="Arial"/>
          <w:sz w:val="24"/>
          <w:szCs w:val="24"/>
        </w:rPr>
        <w:t xml:space="preserve"> be of some substance</w:t>
      </w:r>
      <w:r w:rsidR="0062311C" w:rsidRPr="00287ADB">
        <w:rPr>
          <w:rFonts w:ascii="Arial" w:hAnsi="Arial" w:cs="Arial"/>
          <w:sz w:val="24"/>
          <w:szCs w:val="24"/>
        </w:rPr>
        <w:t xml:space="preserve">. This is borne out </w:t>
      </w:r>
      <w:r w:rsidR="00817095" w:rsidRPr="00287ADB">
        <w:rPr>
          <w:rFonts w:ascii="Arial" w:hAnsi="Arial" w:cs="Arial"/>
          <w:sz w:val="24"/>
          <w:szCs w:val="24"/>
        </w:rPr>
        <w:t xml:space="preserve">by </w:t>
      </w:r>
      <w:proofErr w:type="spellStart"/>
      <w:r w:rsidR="000E3B4E" w:rsidRPr="00287ADB">
        <w:rPr>
          <w:rFonts w:ascii="Arial" w:hAnsi="Arial" w:cs="Arial"/>
          <w:i/>
          <w:iCs/>
          <w:sz w:val="24"/>
          <w:szCs w:val="24"/>
        </w:rPr>
        <w:t>Roxle</w:t>
      </w:r>
      <w:r w:rsidR="00CF46CD" w:rsidRPr="00287ADB">
        <w:rPr>
          <w:rFonts w:ascii="Arial" w:hAnsi="Arial" w:cs="Arial"/>
          <w:i/>
          <w:iCs/>
          <w:sz w:val="24"/>
          <w:szCs w:val="24"/>
        </w:rPr>
        <w:t>na</w:t>
      </w:r>
      <w:proofErr w:type="spellEnd"/>
      <w:r w:rsidR="00CF46CD" w:rsidRPr="00287ADB">
        <w:rPr>
          <w:rFonts w:ascii="Arial" w:hAnsi="Arial" w:cs="Arial"/>
          <w:i/>
          <w:iCs/>
          <w:sz w:val="24"/>
          <w:szCs w:val="24"/>
        </w:rPr>
        <w:t xml:space="preserve"> Limited v Cumbria County Council</w:t>
      </w:r>
      <w:r w:rsidR="00CF46CD" w:rsidRPr="00287ADB">
        <w:rPr>
          <w:rFonts w:ascii="Arial" w:hAnsi="Arial" w:cs="Arial"/>
          <w:sz w:val="24"/>
          <w:szCs w:val="24"/>
        </w:rPr>
        <w:t xml:space="preserve"> </w:t>
      </w:r>
      <w:r w:rsidR="003005FC" w:rsidRPr="00287ADB">
        <w:rPr>
          <w:rFonts w:ascii="Arial" w:hAnsi="Arial" w:cs="Arial"/>
          <w:sz w:val="24"/>
          <w:szCs w:val="24"/>
        </w:rPr>
        <w:t xml:space="preserve">[2019] EWCA </w:t>
      </w:r>
      <w:proofErr w:type="spellStart"/>
      <w:r w:rsidR="003005FC" w:rsidRPr="00287ADB">
        <w:rPr>
          <w:rFonts w:ascii="Arial" w:hAnsi="Arial" w:cs="Arial"/>
          <w:sz w:val="24"/>
          <w:szCs w:val="24"/>
        </w:rPr>
        <w:t>Civ</w:t>
      </w:r>
      <w:proofErr w:type="spellEnd"/>
      <w:r w:rsidR="003005FC" w:rsidRPr="00287ADB">
        <w:rPr>
          <w:rFonts w:ascii="Arial" w:hAnsi="Arial" w:cs="Arial"/>
          <w:sz w:val="24"/>
          <w:szCs w:val="24"/>
        </w:rPr>
        <w:t xml:space="preserve"> 1639</w:t>
      </w:r>
      <w:r w:rsidR="00261031">
        <w:rPr>
          <w:rFonts w:ascii="Arial" w:hAnsi="Arial" w:cs="Arial"/>
          <w:sz w:val="24"/>
          <w:szCs w:val="24"/>
        </w:rPr>
        <w:t>,</w:t>
      </w:r>
      <w:r w:rsidR="0093217B" w:rsidRPr="00287ADB">
        <w:rPr>
          <w:rFonts w:ascii="Arial" w:hAnsi="Arial" w:cs="Arial"/>
          <w:sz w:val="24"/>
          <w:szCs w:val="24"/>
        </w:rPr>
        <w:t xml:space="preserve"> </w:t>
      </w:r>
      <w:r w:rsidR="00464E94" w:rsidRPr="00287ADB">
        <w:rPr>
          <w:rFonts w:ascii="Arial" w:hAnsi="Arial" w:cs="Arial"/>
          <w:sz w:val="24"/>
          <w:szCs w:val="24"/>
        </w:rPr>
        <w:t xml:space="preserve">where in reference to </w:t>
      </w:r>
      <w:r w:rsidR="00862913" w:rsidRPr="00287ADB">
        <w:rPr>
          <w:rFonts w:ascii="Arial" w:hAnsi="Arial" w:cs="Arial"/>
          <w:sz w:val="24"/>
          <w:szCs w:val="24"/>
        </w:rPr>
        <w:t>section 53(3)(c), Lord Justice Lindblom said</w:t>
      </w:r>
      <w:r w:rsidR="00261031">
        <w:rPr>
          <w:rFonts w:ascii="Arial" w:hAnsi="Arial" w:cs="Arial"/>
          <w:sz w:val="24"/>
          <w:szCs w:val="24"/>
        </w:rPr>
        <w:t xml:space="preserve"> </w:t>
      </w:r>
      <w:r w:rsidR="00261031" w:rsidRPr="00287ADB">
        <w:rPr>
          <w:rFonts w:ascii="Arial" w:hAnsi="Arial" w:cs="Arial"/>
          <w:sz w:val="24"/>
          <w:szCs w:val="24"/>
        </w:rPr>
        <w:t>(at paragraph 62)</w:t>
      </w:r>
      <w:r w:rsidR="008525C0">
        <w:rPr>
          <w:rFonts w:ascii="Arial" w:hAnsi="Arial" w:cs="Arial"/>
          <w:sz w:val="24"/>
          <w:szCs w:val="24"/>
        </w:rPr>
        <w:t xml:space="preserve">: </w:t>
      </w:r>
    </w:p>
    <w:p w14:paraId="5837E279" w14:textId="1E52753C" w:rsidR="00F812C9" w:rsidRPr="00287ADB" w:rsidRDefault="00287ADB" w:rsidP="008525C0">
      <w:pPr>
        <w:pStyle w:val="Style1"/>
        <w:numPr>
          <w:ilvl w:val="0"/>
          <w:numId w:val="0"/>
        </w:numPr>
        <w:autoSpaceDE w:val="0"/>
        <w:autoSpaceDN w:val="0"/>
        <w:adjustRightInd w:val="0"/>
        <w:ind w:left="720"/>
        <w:rPr>
          <w:rFonts w:ascii="Arial" w:hAnsi="Arial" w:cs="Arial"/>
          <w:sz w:val="24"/>
          <w:szCs w:val="24"/>
        </w:rPr>
      </w:pPr>
      <w:r w:rsidRPr="00287ADB">
        <w:rPr>
          <w:rFonts w:ascii="Arial" w:hAnsi="Arial" w:cs="Arial"/>
          <w:sz w:val="24"/>
          <w:szCs w:val="24"/>
        </w:rPr>
        <w:t>“</w:t>
      </w:r>
      <w:r w:rsidR="00416DA0" w:rsidRPr="00287ADB">
        <w:rPr>
          <w:rFonts w:ascii="Arial" w:hAnsi="Arial" w:cs="Arial"/>
          <w:i/>
          <w:iCs/>
          <w:sz w:val="24"/>
          <w:szCs w:val="24"/>
        </w:rPr>
        <w:t>In each case the occurrence of the specified</w:t>
      </w:r>
      <w:r w:rsidRPr="00287ADB">
        <w:rPr>
          <w:rFonts w:ascii="Arial" w:hAnsi="Arial" w:cs="Arial"/>
          <w:i/>
          <w:iCs/>
          <w:sz w:val="24"/>
          <w:szCs w:val="24"/>
        </w:rPr>
        <w:t xml:space="preserve"> </w:t>
      </w:r>
      <w:r w:rsidR="00F61884">
        <w:rPr>
          <w:rFonts w:ascii="Arial" w:hAnsi="Arial" w:cs="Arial"/>
          <w:i/>
          <w:iCs/>
          <w:sz w:val="24"/>
          <w:szCs w:val="24"/>
        </w:rPr>
        <w:t>‘</w:t>
      </w:r>
      <w:r w:rsidR="00416DA0" w:rsidRPr="00287ADB">
        <w:rPr>
          <w:rFonts w:ascii="Arial" w:hAnsi="Arial" w:cs="Arial"/>
          <w:i/>
          <w:iCs/>
          <w:sz w:val="24"/>
          <w:szCs w:val="24"/>
        </w:rPr>
        <w:t>event</w:t>
      </w:r>
      <w:r w:rsidR="00F61884">
        <w:rPr>
          <w:rFonts w:ascii="Arial" w:hAnsi="Arial" w:cs="Arial"/>
          <w:i/>
          <w:iCs/>
          <w:sz w:val="24"/>
          <w:szCs w:val="24"/>
        </w:rPr>
        <w:t>’</w:t>
      </w:r>
      <w:r w:rsidR="00416DA0" w:rsidRPr="00287ADB">
        <w:rPr>
          <w:rFonts w:ascii="Arial" w:hAnsi="Arial" w:cs="Arial"/>
          <w:i/>
          <w:iCs/>
          <w:sz w:val="24"/>
          <w:szCs w:val="24"/>
        </w:rPr>
        <w:t xml:space="preserve"> is not simply the </w:t>
      </w:r>
      <w:r w:rsidR="00F61884">
        <w:rPr>
          <w:rFonts w:ascii="Arial" w:hAnsi="Arial" w:cs="Arial"/>
          <w:i/>
          <w:iCs/>
          <w:sz w:val="24"/>
          <w:szCs w:val="24"/>
        </w:rPr>
        <w:t>‘</w:t>
      </w:r>
      <w:r w:rsidR="00416DA0" w:rsidRPr="00287ADB">
        <w:rPr>
          <w:rFonts w:ascii="Arial" w:hAnsi="Arial" w:cs="Arial"/>
          <w:i/>
          <w:iCs/>
          <w:sz w:val="24"/>
          <w:szCs w:val="24"/>
        </w:rPr>
        <w:t>discovery</w:t>
      </w:r>
      <w:r w:rsidR="00F61884">
        <w:rPr>
          <w:rFonts w:ascii="Arial" w:hAnsi="Arial" w:cs="Arial"/>
          <w:i/>
          <w:iCs/>
          <w:sz w:val="24"/>
          <w:szCs w:val="24"/>
        </w:rPr>
        <w:t>’</w:t>
      </w:r>
      <w:r w:rsidR="00416DA0" w:rsidRPr="00287ADB">
        <w:rPr>
          <w:rFonts w:ascii="Arial" w:hAnsi="Arial" w:cs="Arial"/>
          <w:i/>
          <w:iCs/>
          <w:sz w:val="24"/>
          <w:szCs w:val="24"/>
        </w:rPr>
        <w:t xml:space="preserve"> of the evidence in the sense of its being physically found. It also requires a consideration</w:t>
      </w:r>
      <w:r w:rsidRPr="00287ADB">
        <w:rPr>
          <w:rFonts w:ascii="Arial" w:hAnsi="Arial" w:cs="Arial"/>
          <w:i/>
          <w:iCs/>
          <w:sz w:val="24"/>
          <w:szCs w:val="24"/>
        </w:rPr>
        <w:t xml:space="preserve"> </w:t>
      </w:r>
      <w:r w:rsidR="00416DA0" w:rsidRPr="00287ADB">
        <w:rPr>
          <w:rFonts w:ascii="Arial" w:hAnsi="Arial" w:cs="Arial"/>
          <w:i/>
          <w:iCs/>
          <w:sz w:val="24"/>
          <w:szCs w:val="24"/>
        </w:rPr>
        <w:t xml:space="preserve">of that evidence, together with any other relevant evidence available to the surveying authority, which actually </w:t>
      </w:r>
      <w:r w:rsidR="00F61884">
        <w:rPr>
          <w:rFonts w:ascii="Arial" w:hAnsi="Arial" w:cs="Arial"/>
          <w:i/>
          <w:iCs/>
          <w:sz w:val="24"/>
          <w:szCs w:val="24"/>
        </w:rPr>
        <w:t>‘</w:t>
      </w:r>
      <w:r w:rsidR="00416DA0" w:rsidRPr="00287ADB">
        <w:rPr>
          <w:rFonts w:ascii="Arial" w:hAnsi="Arial" w:cs="Arial"/>
          <w:i/>
          <w:iCs/>
          <w:sz w:val="24"/>
          <w:szCs w:val="24"/>
        </w:rPr>
        <w:t>shows</w:t>
      </w:r>
      <w:r w:rsidR="00F61884">
        <w:rPr>
          <w:rFonts w:ascii="Arial" w:hAnsi="Arial" w:cs="Arial"/>
          <w:i/>
          <w:iCs/>
          <w:sz w:val="24"/>
          <w:szCs w:val="24"/>
        </w:rPr>
        <w:t>’</w:t>
      </w:r>
      <w:r w:rsidR="00416DA0" w:rsidRPr="00287ADB">
        <w:rPr>
          <w:rFonts w:ascii="Arial" w:hAnsi="Arial" w:cs="Arial"/>
          <w:i/>
          <w:iCs/>
          <w:sz w:val="24"/>
          <w:szCs w:val="24"/>
        </w:rPr>
        <w:t xml:space="preserve"> the</w:t>
      </w:r>
      <w:r>
        <w:rPr>
          <w:rFonts w:ascii="Arial" w:hAnsi="Arial" w:cs="Arial"/>
          <w:i/>
          <w:iCs/>
          <w:sz w:val="24"/>
          <w:szCs w:val="24"/>
        </w:rPr>
        <w:t xml:space="preserve"> </w:t>
      </w:r>
      <w:r w:rsidR="00416DA0" w:rsidRPr="00287ADB">
        <w:rPr>
          <w:rFonts w:ascii="Arial" w:hAnsi="Arial" w:cs="Arial"/>
          <w:i/>
          <w:iCs/>
          <w:sz w:val="24"/>
          <w:szCs w:val="24"/>
        </w:rPr>
        <w:t xml:space="preserve">circumstance in subsection (c)(i), (ii) or (iii) - in effect, therefore, </w:t>
      </w:r>
      <w:r w:rsidR="00416DA0" w:rsidRPr="00D150D3">
        <w:rPr>
          <w:rFonts w:ascii="Arial" w:hAnsi="Arial" w:cs="Arial"/>
          <w:i/>
          <w:iCs/>
          <w:sz w:val="24"/>
          <w:szCs w:val="24"/>
          <w:u w:val="single"/>
        </w:rPr>
        <w:t>a composite event</w:t>
      </w:r>
      <w:r w:rsidR="00416DA0" w:rsidRPr="00287ADB">
        <w:rPr>
          <w:rFonts w:ascii="Arial" w:hAnsi="Arial" w:cs="Arial"/>
          <w:sz w:val="24"/>
          <w:szCs w:val="24"/>
        </w:rPr>
        <w:t>.</w:t>
      </w:r>
      <w:r>
        <w:rPr>
          <w:rFonts w:ascii="Arial" w:hAnsi="Arial" w:cs="Arial"/>
          <w:sz w:val="24"/>
          <w:szCs w:val="24"/>
        </w:rPr>
        <w:t>”</w:t>
      </w:r>
      <w:r w:rsidR="00117049" w:rsidRPr="00287ADB">
        <w:rPr>
          <w:rFonts w:ascii="Arial" w:hAnsi="Arial" w:cs="Arial"/>
          <w:sz w:val="24"/>
          <w:szCs w:val="24"/>
        </w:rPr>
        <w:t xml:space="preserve"> </w:t>
      </w:r>
      <w:r w:rsidR="00D150D3">
        <w:rPr>
          <w:rFonts w:ascii="Arial" w:hAnsi="Arial" w:cs="Arial"/>
          <w:sz w:val="24"/>
          <w:szCs w:val="24"/>
        </w:rPr>
        <w:t>[</w:t>
      </w:r>
      <w:r w:rsidR="00815B02">
        <w:rPr>
          <w:rFonts w:ascii="Arial" w:hAnsi="Arial" w:cs="Arial"/>
          <w:sz w:val="24"/>
          <w:szCs w:val="24"/>
        </w:rPr>
        <w:t xml:space="preserve"> </w:t>
      </w:r>
      <w:r w:rsidR="00D150D3">
        <w:rPr>
          <w:rFonts w:ascii="Arial" w:hAnsi="Arial" w:cs="Arial"/>
          <w:sz w:val="24"/>
          <w:szCs w:val="24"/>
        </w:rPr>
        <w:t>underlining added for emphasis]</w:t>
      </w:r>
      <w:r w:rsidR="00B336B4">
        <w:rPr>
          <w:rFonts w:ascii="Arial" w:hAnsi="Arial" w:cs="Arial"/>
          <w:sz w:val="24"/>
          <w:szCs w:val="24"/>
        </w:rPr>
        <w:t>.</w:t>
      </w:r>
    </w:p>
    <w:p w14:paraId="3341B548" w14:textId="3512582F" w:rsidR="009E0512" w:rsidRPr="00C57D96" w:rsidRDefault="00F812C9" w:rsidP="00756C3D">
      <w:pPr>
        <w:pStyle w:val="Style1"/>
        <w:ind w:left="720" w:hanging="720"/>
        <w:rPr>
          <w:rFonts w:ascii="Arial" w:hAnsi="Arial" w:cs="Arial"/>
          <w:sz w:val="24"/>
          <w:szCs w:val="24"/>
        </w:rPr>
      </w:pPr>
      <w:r w:rsidRPr="00C57D96">
        <w:rPr>
          <w:rFonts w:ascii="Arial" w:hAnsi="Arial" w:cs="Arial"/>
          <w:sz w:val="24"/>
          <w:szCs w:val="24"/>
        </w:rPr>
        <w:t xml:space="preserve">    </w:t>
      </w:r>
      <w:r w:rsidR="00183D4B" w:rsidRPr="00C57D96">
        <w:rPr>
          <w:rFonts w:ascii="Arial" w:hAnsi="Arial" w:cs="Arial"/>
          <w:sz w:val="24"/>
          <w:szCs w:val="24"/>
        </w:rPr>
        <w:t>GLASS f</w:t>
      </w:r>
      <w:r w:rsidR="003D3022" w:rsidRPr="00C57D96">
        <w:rPr>
          <w:rFonts w:ascii="Arial" w:hAnsi="Arial" w:cs="Arial"/>
          <w:sz w:val="24"/>
          <w:szCs w:val="24"/>
        </w:rPr>
        <w:t xml:space="preserve">inds </w:t>
      </w:r>
      <w:r w:rsidR="001704C1" w:rsidRPr="00C57D96">
        <w:rPr>
          <w:rFonts w:ascii="Arial" w:hAnsi="Arial" w:cs="Arial"/>
          <w:sz w:val="24"/>
          <w:szCs w:val="24"/>
        </w:rPr>
        <w:t xml:space="preserve">it unconscionable for </w:t>
      </w:r>
      <w:r w:rsidR="00183D4B" w:rsidRPr="00C57D96">
        <w:rPr>
          <w:rFonts w:ascii="Arial" w:hAnsi="Arial" w:cs="Arial"/>
          <w:sz w:val="24"/>
          <w:szCs w:val="24"/>
        </w:rPr>
        <w:t xml:space="preserve">the OMA </w:t>
      </w:r>
      <w:r w:rsidR="001704C1" w:rsidRPr="00C57D96">
        <w:rPr>
          <w:rFonts w:ascii="Arial" w:hAnsi="Arial" w:cs="Arial"/>
          <w:sz w:val="24"/>
          <w:szCs w:val="24"/>
        </w:rPr>
        <w:t>to</w:t>
      </w:r>
      <w:r w:rsidR="00183D4B" w:rsidRPr="00C57D96">
        <w:rPr>
          <w:rFonts w:ascii="Arial" w:hAnsi="Arial" w:cs="Arial"/>
          <w:sz w:val="24"/>
          <w:szCs w:val="24"/>
        </w:rPr>
        <w:t xml:space="preserve"> </w:t>
      </w:r>
      <w:r w:rsidR="00165B78" w:rsidRPr="00C57D96">
        <w:rPr>
          <w:rFonts w:ascii="Arial" w:hAnsi="Arial" w:cs="Arial"/>
          <w:sz w:val="24"/>
          <w:szCs w:val="24"/>
        </w:rPr>
        <w:t>use its own failure to reverse the consequences of its legal duties over 35 years later.</w:t>
      </w:r>
      <w:r w:rsidR="00B30FE3" w:rsidRPr="00C57D96">
        <w:rPr>
          <w:rFonts w:ascii="Arial" w:hAnsi="Arial" w:cs="Arial"/>
          <w:sz w:val="24"/>
          <w:szCs w:val="24"/>
        </w:rPr>
        <w:t xml:space="preserve"> It submits that it is now too late </w:t>
      </w:r>
      <w:r w:rsidR="00D97EFB" w:rsidRPr="00C57D96">
        <w:rPr>
          <w:rFonts w:ascii="Arial" w:hAnsi="Arial" w:cs="Arial"/>
          <w:sz w:val="24"/>
          <w:szCs w:val="24"/>
        </w:rPr>
        <w:t xml:space="preserve">to argue that the </w:t>
      </w:r>
      <w:r w:rsidR="00C30661" w:rsidRPr="00C57D96">
        <w:rPr>
          <w:rFonts w:ascii="Arial" w:hAnsi="Arial" w:cs="Arial"/>
          <w:sz w:val="24"/>
          <w:szCs w:val="24"/>
        </w:rPr>
        <w:t xml:space="preserve">DMS was unlawfully made. </w:t>
      </w:r>
      <w:r w:rsidR="00D62516" w:rsidRPr="00C57D96">
        <w:rPr>
          <w:rFonts w:ascii="Arial" w:hAnsi="Arial" w:cs="Arial"/>
          <w:sz w:val="24"/>
          <w:szCs w:val="24"/>
        </w:rPr>
        <w:t xml:space="preserve">As I understand it, </w:t>
      </w:r>
      <w:r w:rsidR="00D62516">
        <w:rPr>
          <w:rFonts w:ascii="Arial" w:hAnsi="Arial" w:cs="Arial"/>
          <w:sz w:val="24"/>
          <w:szCs w:val="24"/>
        </w:rPr>
        <w:t>t</w:t>
      </w:r>
      <w:r w:rsidR="00AC25BB">
        <w:rPr>
          <w:rFonts w:ascii="Arial" w:hAnsi="Arial" w:cs="Arial"/>
          <w:sz w:val="24"/>
          <w:szCs w:val="24"/>
        </w:rPr>
        <w:t xml:space="preserve">hat </w:t>
      </w:r>
      <w:r w:rsidR="000B740F" w:rsidRPr="00C57D96">
        <w:rPr>
          <w:rFonts w:ascii="Arial" w:hAnsi="Arial" w:cs="Arial"/>
          <w:sz w:val="24"/>
          <w:szCs w:val="24"/>
        </w:rPr>
        <w:t xml:space="preserve">is </w:t>
      </w:r>
      <w:r w:rsidR="00ED15DE" w:rsidRPr="00C57D96">
        <w:rPr>
          <w:rFonts w:ascii="Arial" w:hAnsi="Arial" w:cs="Arial"/>
          <w:sz w:val="24"/>
          <w:szCs w:val="24"/>
        </w:rPr>
        <w:t>not</w:t>
      </w:r>
      <w:r w:rsidR="00564DCB">
        <w:rPr>
          <w:rFonts w:ascii="Arial" w:hAnsi="Arial" w:cs="Arial"/>
          <w:sz w:val="24"/>
          <w:szCs w:val="24"/>
        </w:rPr>
        <w:t xml:space="preserve"> </w:t>
      </w:r>
      <w:r w:rsidR="00ED15DE" w:rsidRPr="00C57D96">
        <w:rPr>
          <w:rFonts w:ascii="Arial" w:hAnsi="Arial" w:cs="Arial"/>
          <w:sz w:val="24"/>
          <w:szCs w:val="24"/>
        </w:rPr>
        <w:t xml:space="preserve">the </w:t>
      </w:r>
      <w:r w:rsidR="009600D4" w:rsidRPr="00C57D96">
        <w:rPr>
          <w:rFonts w:ascii="Arial" w:hAnsi="Arial" w:cs="Arial"/>
          <w:sz w:val="24"/>
          <w:szCs w:val="24"/>
        </w:rPr>
        <w:t xml:space="preserve">precise </w:t>
      </w:r>
      <w:r w:rsidR="00ED15DE" w:rsidRPr="00C57D96">
        <w:rPr>
          <w:rFonts w:ascii="Arial" w:hAnsi="Arial" w:cs="Arial"/>
          <w:sz w:val="24"/>
          <w:szCs w:val="24"/>
        </w:rPr>
        <w:t>a</w:t>
      </w:r>
      <w:r w:rsidR="00BC33E4" w:rsidRPr="00C57D96">
        <w:rPr>
          <w:rFonts w:ascii="Arial" w:hAnsi="Arial" w:cs="Arial"/>
          <w:sz w:val="24"/>
          <w:szCs w:val="24"/>
        </w:rPr>
        <w:t>rgument advanced</w:t>
      </w:r>
      <w:r w:rsidR="00E9548F" w:rsidRPr="00C57D96">
        <w:rPr>
          <w:rFonts w:ascii="Arial" w:hAnsi="Arial" w:cs="Arial"/>
          <w:sz w:val="24"/>
          <w:szCs w:val="24"/>
        </w:rPr>
        <w:t xml:space="preserve"> by either the OMA or objectors</w:t>
      </w:r>
      <w:r w:rsidR="009600D4" w:rsidRPr="00C57D96">
        <w:rPr>
          <w:rFonts w:ascii="Arial" w:hAnsi="Arial" w:cs="Arial"/>
          <w:sz w:val="24"/>
          <w:szCs w:val="24"/>
        </w:rPr>
        <w:t xml:space="preserve">. </w:t>
      </w:r>
      <w:r w:rsidR="00480ADD">
        <w:rPr>
          <w:rFonts w:ascii="Arial" w:hAnsi="Arial" w:cs="Arial"/>
          <w:sz w:val="24"/>
          <w:szCs w:val="24"/>
        </w:rPr>
        <w:t xml:space="preserve">Rather, </w:t>
      </w:r>
      <w:r w:rsidR="00507A84" w:rsidRPr="00C57D96">
        <w:rPr>
          <w:rFonts w:ascii="Arial" w:hAnsi="Arial" w:cs="Arial"/>
          <w:sz w:val="24"/>
          <w:szCs w:val="24"/>
        </w:rPr>
        <w:t>t</w:t>
      </w:r>
      <w:r w:rsidR="00492434" w:rsidRPr="00C57D96">
        <w:rPr>
          <w:rFonts w:ascii="Arial" w:hAnsi="Arial" w:cs="Arial"/>
          <w:sz w:val="24"/>
          <w:szCs w:val="24"/>
        </w:rPr>
        <w:t xml:space="preserve">he point </w:t>
      </w:r>
      <w:r w:rsidR="000B15DD" w:rsidRPr="00C57D96">
        <w:rPr>
          <w:rFonts w:ascii="Arial" w:hAnsi="Arial" w:cs="Arial"/>
          <w:sz w:val="24"/>
          <w:szCs w:val="24"/>
        </w:rPr>
        <w:t>pursued</w:t>
      </w:r>
      <w:r w:rsidR="00492434" w:rsidRPr="00C57D96">
        <w:rPr>
          <w:rFonts w:ascii="Arial" w:hAnsi="Arial" w:cs="Arial"/>
          <w:sz w:val="24"/>
          <w:szCs w:val="24"/>
        </w:rPr>
        <w:t xml:space="preserve"> is that the </w:t>
      </w:r>
      <w:r w:rsidR="006D1F12" w:rsidRPr="00C57D96">
        <w:rPr>
          <w:rFonts w:ascii="Arial" w:hAnsi="Arial" w:cs="Arial"/>
          <w:sz w:val="24"/>
          <w:szCs w:val="24"/>
        </w:rPr>
        <w:t xml:space="preserve">DMS erroneously includes </w:t>
      </w:r>
      <w:r w:rsidR="00DE4A34" w:rsidRPr="00C57D96">
        <w:rPr>
          <w:rFonts w:ascii="Arial" w:hAnsi="Arial" w:cs="Arial"/>
          <w:sz w:val="24"/>
          <w:szCs w:val="24"/>
        </w:rPr>
        <w:t>the Order route as a BOAT</w:t>
      </w:r>
      <w:r w:rsidR="00D43253" w:rsidRPr="00C57D96">
        <w:rPr>
          <w:rFonts w:ascii="Arial" w:hAnsi="Arial" w:cs="Arial"/>
          <w:sz w:val="24"/>
          <w:szCs w:val="24"/>
        </w:rPr>
        <w:t>, or at all</w:t>
      </w:r>
      <w:r w:rsidR="004A2845" w:rsidRPr="00C57D96">
        <w:rPr>
          <w:rFonts w:ascii="Arial" w:hAnsi="Arial" w:cs="Arial"/>
          <w:sz w:val="24"/>
          <w:szCs w:val="24"/>
        </w:rPr>
        <w:t>,</w:t>
      </w:r>
      <w:r w:rsidR="00F95AD3" w:rsidRPr="00C57D96">
        <w:rPr>
          <w:rFonts w:ascii="Arial" w:hAnsi="Arial" w:cs="Arial"/>
          <w:sz w:val="24"/>
          <w:szCs w:val="24"/>
        </w:rPr>
        <w:t xml:space="preserve"> and the Consolidation Order is part </w:t>
      </w:r>
      <w:r w:rsidR="003163A1" w:rsidRPr="00C57D96">
        <w:rPr>
          <w:rFonts w:ascii="Arial" w:hAnsi="Arial" w:cs="Arial"/>
          <w:sz w:val="24"/>
          <w:szCs w:val="24"/>
        </w:rPr>
        <w:t>of the evidence</w:t>
      </w:r>
      <w:r w:rsidR="0079289D" w:rsidRPr="00C57D96">
        <w:rPr>
          <w:rFonts w:ascii="Arial" w:hAnsi="Arial" w:cs="Arial"/>
          <w:sz w:val="24"/>
          <w:szCs w:val="24"/>
        </w:rPr>
        <w:t xml:space="preserve">. </w:t>
      </w:r>
      <w:r w:rsidR="008A2FD2" w:rsidRPr="00C57D96">
        <w:rPr>
          <w:rFonts w:ascii="Arial" w:hAnsi="Arial" w:cs="Arial"/>
          <w:sz w:val="24"/>
          <w:szCs w:val="24"/>
        </w:rPr>
        <w:t>I agree</w:t>
      </w:r>
      <w:r w:rsidR="004D4D5F">
        <w:rPr>
          <w:rFonts w:ascii="Arial" w:hAnsi="Arial" w:cs="Arial"/>
          <w:sz w:val="24"/>
          <w:szCs w:val="24"/>
        </w:rPr>
        <w:t xml:space="preserve"> that </w:t>
      </w:r>
      <w:r w:rsidR="00C74111">
        <w:rPr>
          <w:rFonts w:ascii="Arial" w:hAnsi="Arial" w:cs="Arial"/>
          <w:sz w:val="24"/>
          <w:szCs w:val="24"/>
        </w:rPr>
        <w:t xml:space="preserve">the absence of a legal </w:t>
      </w:r>
      <w:r w:rsidR="00FC4CE3">
        <w:rPr>
          <w:rFonts w:ascii="Arial" w:hAnsi="Arial" w:cs="Arial"/>
          <w:sz w:val="24"/>
          <w:szCs w:val="24"/>
        </w:rPr>
        <w:t xml:space="preserve">event </w:t>
      </w:r>
      <w:r w:rsidR="00C74111">
        <w:rPr>
          <w:rFonts w:ascii="Arial" w:hAnsi="Arial" w:cs="Arial"/>
          <w:sz w:val="24"/>
          <w:szCs w:val="24"/>
        </w:rPr>
        <w:t xml:space="preserve">order </w:t>
      </w:r>
      <w:r w:rsidR="000905D6">
        <w:rPr>
          <w:rFonts w:ascii="Arial" w:hAnsi="Arial" w:cs="Arial"/>
          <w:sz w:val="24"/>
          <w:szCs w:val="24"/>
        </w:rPr>
        <w:t xml:space="preserve">provides evidence </w:t>
      </w:r>
      <w:r w:rsidR="00705736">
        <w:rPr>
          <w:rFonts w:ascii="Arial" w:hAnsi="Arial" w:cs="Arial"/>
          <w:sz w:val="24"/>
          <w:szCs w:val="24"/>
        </w:rPr>
        <w:t>of an error</w:t>
      </w:r>
      <w:r w:rsidR="00DF0D5C">
        <w:rPr>
          <w:rFonts w:ascii="Arial" w:hAnsi="Arial" w:cs="Arial"/>
          <w:sz w:val="24"/>
          <w:szCs w:val="24"/>
        </w:rPr>
        <w:t xml:space="preserve"> in compilation of the DMS</w:t>
      </w:r>
      <w:r w:rsidR="008A2FD2" w:rsidRPr="00C57D96">
        <w:rPr>
          <w:rFonts w:ascii="Arial" w:hAnsi="Arial" w:cs="Arial"/>
          <w:sz w:val="24"/>
          <w:szCs w:val="24"/>
        </w:rPr>
        <w:t xml:space="preserve">. </w:t>
      </w:r>
      <w:r w:rsidR="002A79F9" w:rsidRPr="00C57D96">
        <w:rPr>
          <w:rFonts w:ascii="Arial" w:hAnsi="Arial" w:cs="Arial"/>
          <w:sz w:val="24"/>
          <w:szCs w:val="24"/>
        </w:rPr>
        <w:t>S</w:t>
      </w:r>
      <w:r w:rsidR="00507A84" w:rsidRPr="00C57D96">
        <w:rPr>
          <w:rFonts w:ascii="Arial" w:hAnsi="Arial" w:cs="Arial"/>
          <w:sz w:val="24"/>
          <w:szCs w:val="24"/>
        </w:rPr>
        <w:t xml:space="preserve">tatute provides </w:t>
      </w:r>
      <w:r w:rsidR="00DA3FB3" w:rsidRPr="00C57D96">
        <w:rPr>
          <w:rFonts w:ascii="Arial" w:hAnsi="Arial" w:cs="Arial"/>
          <w:sz w:val="24"/>
          <w:szCs w:val="24"/>
        </w:rPr>
        <w:t>for the correction of errors however late discovered</w:t>
      </w:r>
      <w:r w:rsidR="00A877B5" w:rsidRPr="00C57D96">
        <w:rPr>
          <w:rFonts w:ascii="Arial" w:hAnsi="Arial" w:cs="Arial"/>
          <w:sz w:val="24"/>
          <w:szCs w:val="24"/>
        </w:rPr>
        <w:t xml:space="preserve"> and </w:t>
      </w:r>
      <w:r w:rsidR="00C27818" w:rsidRPr="00C57D96">
        <w:rPr>
          <w:rFonts w:ascii="Arial" w:hAnsi="Arial" w:cs="Arial"/>
          <w:sz w:val="24"/>
          <w:szCs w:val="24"/>
        </w:rPr>
        <w:t xml:space="preserve">so it is unclear how the concept of </w:t>
      </w:r>
      <w:r w:rsidR="00B86E74" w:rsidRPr="00C57D96">
        <w:rPr>
          <w:rFonts w:ascii="Arial" w:hAnsi="Arial" w:cs="Arial"/>
          <w:sz w:val="24"/>
          <w:szCs w:val="24"/>
        </w:rPr>
        <w:t xml:space="preserve">unconscionability </w:t>
      </w:r>
      <w:r w:rsidR="006307B9" w:rsidRPr="00C57D96">
        <w:rPr>
          <w:rFonts w:ascii="Arial" w:hAnsi="Arial" w:cs="Arial"/>
          <w:sz w:val="24"/>
          <w:szCs w:val="24"/>
        </w:rPr>
        <w:t xml:space="preserve">can </w:t>
      </w:r>
      <w:r w:rsidR="005A35E8">
        <w:rPr>
          <w:rFonts w:ascii="Arial" w:hAnsi="Arial" w:cs="Arial"/>
          <w:sz w:val="24"/>
          <w:szCs w:val="24"/>
        </w:rPr>
        <w:t xml:space="preserve">apply </w:t>
      </w:r>
      <w:r w:rsidR="005D1D27" w:rsidRPr="00C57D96">
        <w:rPr>
          <w:rFonts w:ascii="Arial" w:hAnsi="Arial" w:cs="Arial"/>
          <w:sz w:val="24"/>
          <w:szCs w:val="24"/>
        </w:rPr>
        <w:t>here</w:t>
      </w:r>
      <w:r w:rsidR="00DA3FB3" w:rsidRPr="00C57D96">
        <w:rPr>
          <w:rFonts w:ascii="Arial" w:hAnsi="Arial" w:cs="Arial"/>
          <w:sz w:val="24"/>
          <w:szCs w:val="24"/>
        </w:rPr>
        <w:t>.</w:t>
      </w:r>
      <w:r w:rsidR="0066547D" w:rsidRPr="00C57D96">
        <w:rPr>
          <w:rFonts w:ascii="Arial" w:hAnsi="Arial" w:cs="Arial"/>
          <w:sz w:val="24"/>
          <w:szCs w:val="24"/>
        </w:rPr>
        <w:t xml:space="preserve"> </w:t>
      </w:r>
    </w:p>
    <w:p w14:paraId="47AC16E8" w14:textId="533B8E58" w:rsidR="00723078" w:rsidRDefault="009E0512" w:rsidP="008C1B27">
      <w:pPr>
        <w:pStyle w:val="Style1"/>
        <w:ind w:left="720" w:hanging="720"/>
        <w:rPr>
          <w:rFonts w:ascii="Arial" w:hAnsi="Arial" w:cs="Arial"/>
          <w:sz w:val="24"/>
          <w:szCs w:val="24"/>
        </w:rPr>
      </w:pPr>
      <w:r>
        <w:rPr>
          <w:rFonts w:ascii="Arial" w:hAnsi="Arial" w:cs="Arial"/>
          <w:sz w:val="24"/>
          <w:szCs w:val="24"/>
        </w:rPr>
        <w:t xml:space="preserve">    </w:t>
      </w:r>
      <w:r w:rsidR="00672BB6" w:rsidRPr="00E61F22">
        <w:rPr>
          <w:rFonts w:ascii="Arial" w:hAnsi="Arial" w:cs="Arial"/>
          <w:sz w:val="24"/>
          <w:szCs w:val="24"/>
        </w:rPr>
        <w:t xml:space="preserve">With reference to </w:t>
      </w:r>
      <w:r w:rsidR="00672BB6" w:rsidRPr="00E61F22">
        <w:rPr>
          <w:rFonts w:ascii="Arial" w:hAnsi="Arial" w:cs="Arial"/>
          <w:i/>
          <w:iCs/>
          <w:sz w:val="24"/>
          <w:szCs w:val="24"/>
        </w:rPr>
        <w:t>Archway Sheet Metal Works Ltd v SSCLG</w:t>
      </w:r>
      <w:r w:rsidR="00672BB6" w:rsidRPr="00E61F22">
        <w:rPr>
          <w:rFonts w:ascii="Arial" w:hAnsi="Arial" w:cs="Arial"/>
          <w:sz w:val="24"/>
          <w:szCs w:val="24"/>
        </w:rPr>
        <w:t xml:space="preserve"> [2015] EWHC 794 (Admin), </w:t>
      </w:r>
      <w:r w:rsidRPr="00E61F22">
        <w:rPr>
          <w:rFonts w:ascii="Arial" w:hAnsi="Arial" w:cs="Arial"/>
          <w:sz w:val="24"/>
          <w:szCs w:val="24"/>
        </w:rPr>
        <w:t xml:space="preserve">GLASS </w:t>
      </w:r>
      <w:r w:rsidR="00444939" w:rsidRPr="00E61F22">
        <w:rPr>
          <w:rFonts w:ascii="Arial" w:hAnsi="Arial" w:cs="Arial"/>
          <w:sz w:val="24"/>
          <w:szCs w:val="24"/>
        </w:rPr>
        <w:t xml:space="preserve">further </w:t>
      </w:r>
      <w:r w:rsidRPr="00E61F22">
        <w:rPr>
          <w:rFonts w:ascii="Arial" w:hAnsi="Arial" w:cs="Arial"/>
          <w:sz w:val="24"/>
          <w:szCs w:val="24"/>
        </w:rPr>
        <w:t xml:space="preserve">argues the presumption of regularity </w:t>
      </w:r>
      <w:r w:rsidR="005D7E67" w:rsidRPr="00E61F22">
        <w:rPr>
          <w:rFonts w:ascii="Arial" w:hAnsi="Arial" w:cs="Arial"/>
          <w:sz w:val="24"/>
          <w:szCs w:val="24"/>
        </w:rPr>
        <w:t>applies</w:t>
      </w:r>
      <w:r w:rsidR="001365E1">
        <w:rPr>
          <w:rFonts w:ascii="Arial" w:hAnsi="Arial" w:cs="Arial"/>
          <w:sz w:val="24"/>
          <w:szCs w:val="24"/>
        </w:rPr>
        <w:t xml:space="preserve"> i.e.,</w:t>
      </w:r>
      <w:r w:rsidR="00A20EA2" w:rsidRPr="00E61F22">
        <w:rPr>
          <w:rFonts w:ascii="Arial" w:hAnsi="Arial" w:cs="Arial"/>
          <w:sz w:val="24"/>
          <w:szCs w:val="24"/>
        </w:rPr>
        <w:t xml:space="preserve"> all that should have been done to carry through a particular action has been done, unless there is evidence to the contrary.</w:t>
      </w:r>
      <w:r w:rsidR="00647020">
        <w:rPr>
          <w:rFonts w:ascii="Arial" w:hAnsi="Arial" w:cs="Arial"/>
          <w:sz w:val="24"/>
          <w:szCs w:val="24"/>
        </w:rPr>
        <w:t xml:space="preserve"> As such, </w:t>
      </w:r>
      <w:r w:rsidR="004F2E83">
        <w:rPr>
          <w:rFonts w:ascii="Arial" w:hAnsi="Arial" w:cs="Arial"/>
          <w:sz w:val="24"/>
          <w:szCs w:val="24"/>
        </w:rPr>
        <w:t>GLASS advances</w:t>
      </w:r>
      <w:r w:rsidR="006A7824" w:rsidRPr="00E61F22">
        <w:rPr>
          <w:rFonts w:ascii="Arial" w:hAnsi="Arial" w:cs="Arial"/>
          <w:sz w:val="24"/>
          <w:szCs w:val="24"/>
        </w:rPr>
        <w:t xml:space="preserve"> that the validity of the DMS and its entries must be </w:t>
      </w:r>
      <w:r w:rsidR="00723078" w:rsidRPr="00E61F22">
        <w:rPr>
          <w:rFonts w:ascii="Arial" w:hAnsi="Arial" w:cs="Arial"/>
          <w:sz w:val="24"/>
          <w:szCs w:val="24"/>
        </w:rPr>
        <w:t>assumed up to and until any suc</w:t>
      </w:r>
      <w:r w:rsidR="00723078">
        <w:rPr>
          <w:rFonts w:ascii="Arial" w:hAnsi="Arial" w:cs="Arial"/>
          <w:sz w:val="24"/>
          <w:szCs w:val="24"/>
        </w:rPr>
        <w:t xml:space="preserve">cessful legal challenge. </w:t>
      </w:r>
      <w:r w:rsidR="000E763E" w:rsidRPr="00817EAF">
        <w:rPr>
          <w:rFonts w:ascii="Arial" w:hAnsi="Arial" w:cs="Arial"/>
          <w:i/>
          <w:iCs/>
          <w:sz w:val="24"/>
          <w:szCs w:val="24"/>
        </w:rPr>
        <w:t xml:space="preserve">Calder Gravel </w:t>
      </w:r>
      <w:r w:rsidR="00AE1551" w:rsidRPr="00817EAF">
        <w:rPr>
          <w:rFonts w:ascii="Arial" w:hAnsi="Arial" w:cs="Arial"/>
          <w:i/>
          <w:iCs/>
          <w:sz w:val="24"/>
          <w:szCs w:val="24"/>
        </w:rPr>
        <w:t>v Ki</w:t>
      </w:r>
      <w:r w:rsidR="00817EAF" w:rsidRPr="00817EAF">
        <w:rPr>
          <w:rFonts w:ascii="Arial" w:hAnsi="Arial" w:cs="Arial"/>
          <w:i/>
          <w:iCs/>
          <w:sz w:val="24"/>
          <w:szCs w:val="24"/>
        </w:rPr>
        <w:t>r</w:t>
      </w:r>
      <w:r w:rsidR="00AE1551" w:rsidRPr="00817EAF">
        <w:rPr>
          <w:rFonts w:ascii="Arial" w:hAnsi="Arial" w:cs="Arial"/>
          <w:i/>
          <w:iCs/>
          <w:sz w:val="24"/>
          <w:szCs w:val="24"/>
        </w:rPr>
        <w:t>klees MBC</w:t>
      </w:r>
      <w:r w:rsidR="00AE1551">
        <w:rPr>
          <w:rFonts w:ascii="Arial" w:hAnsi="Arial" w:cs="Arial"/>
          <w:sz w:val="24"/>
          <w:szCs w:val="24"/>
        </w:rPr>
        <w:t xml:space="preserve"> [1990] 60 P &amp; C R 332, 338-339</w:t>
      </w:r>
      <w:r w:rsidR="00817EAF">
        <w:rPr>
          <w:rFonts w:ascii="Arial" w:hAnsi="Arial" w:cs="Arial"/>
          <w:sz w:val="24"/>
          <w:szCs w:val="24"/>
        </w:rPr>
        <w:t xml:space="preserve">, is also cited </w:t>
      </w:r>
      <w:r w:rsidR="00C82F83">
        <w:rPr>
          <w:rFonts w:ascii="Arial" w:hAnsi="Arial" w:cs="Arial"/>
          <w:sz w:val="24"/>
          <w:szCs w:val="24"/>
        </w:rPr>
        <w:t xml:space="preserve">to </w:t>
      </w:r>
      <w:r w:rsidR="00FD268F">
        <w:rPr>
          <w:rFonts w:ascii="Arial" w:hAnsi="Arial" w:cs="Arial"/>
          <w:sz w:val="24"/>
          <w:szCs w:val="24"/>
        </w:rPr>
        <w:t xml:space="preserve">support the argument that </w:t>
      </w:r>
      <w:r w:rsidR="0045089A">
        <w:rPr>
          <w:rFonts w:ascii="Arial" w:hAnsi="Arial" w:cs="Arial"/>
          <w:sz w:val="24"/>
          <w:szCs w:val="24"/>
        </w:rPr>
        <w:t xml:space="preserve">it must be assumed that proper administrative procedures were followed and the 1985 DMS lawfully included </w:t>
      </w:r>
      <w:r w:rsidR="00FD1755">
        <w:rPr>
          <w:rFonts w:ascii="Arial" w:hAnsi="Arial" w:cs="Arial"/>
          <w:sz w:val="24"/>
          <w:szCs w:val="24"/>
        </w:rPr>
        <w:t>Huddersfield 231 as a BOAT.</w:t>
      </w:r>
    </w:p>
    <w:p w14:paraId="108B2E35" w14:textId="6BB1A7A3" w:rsidR="00C71AC9" w:rsidRDefault="00FD1755" w:rsidP="008C1B27">
      <w:pPr>
        <w:pStyle w:val="Style1"/>
        <w:ind w:left="720" w:hanging="720"/>
        <w:rPr>
          <w:rFonts w:ascii="Arial" w:hAnsi="Arial" w:cs="Arial"/>
          <w:sz w:val="24"/>
          <w:szCs w:val="24"/>
        </w:rPr>
      </w:pPr>
      <w:r>
        <w:rPr>
          <w:rFonts w:ascii="Arial" w:hAnsi="Arial" w:cs="Arial"/>
          <w:sz w:val="24"/>
          <w:szCs w:val="24"/>
        </w:rPr>
        <w:t xml:space="preserve">    A</w:t>
      </w:r>
      <w:r w:rsidR="00EC11B6">
        <w:rPr>
          <w:rFonts w:ascii="Arial" w:hAnsi="Arial" w:cs="Arial"/>
          <w:sz w:val="24"/>
          <w:szCs w:val="24"/>
        </w:rPr>
        <w:t xml:space="preserve">s submitted by Counsel for the OMA, </w:t>
      </w:r>
      <w:r w:rsidR="00364022">
        <w:rPr>
          <w:rFonts w:ascii="Arial" w:hAnsi="Arial" w:cs="Arial"/>
          <w:sz w:val="24"/>
          <w:szCs w:val="24"/>
        </w:rPr>
        <w:t xml:space="preserve">there is already a </w:t>
      </w:r>
      <w:r w:rsidR="00BD5731">
        <w:rPr>
          <w:rFonts w:ascii="Arial" w:hAnsi="Arial" w:cs="Arial"/>
          <w:sz w:val="24"/>
          <w:szCs w:val="24"/>
        </w:rPr>
        <w:t xml:space="preserve">presumption of </w:t>
      </w:r>
      <w:proofErr w:type="spellStart"/>
      <w:r w:rsidR="00802CDA">
        <w:rPr>
          <w:rFonts w:ascii="Arial" w:hAnsi="Arial" w:cs="Arial"/>
          <w:sz w:val="24"/>
          <w:szCs w:val="24"/>
        </w:rPr>
        <w:t>conclusivity</w:t>
      </w:r>
      <w:proofErr w:type="spellEnd"/>
      <w:r w:rsidR="00802CDA">
        <w:rPr>
          <w:rFonts w:ascii="Arial" w:hAnsi="Arial" w:cs="Arial"/>
          <w:sz w:val="24"/>
          <w:szCs w:val="24"/>
        </w:rPr>
        <w:t xml:space="preserve"> within the statutory framework at section 56 of the 1981 Act</w:t>
      </w:r>
      <w:r w:rsidR="0012692E">
        <w:rPr>
          <w:rFonts w:ascii="Arial" w:hAnsi="Arial" w:cs="Arial"/>
          <w:sz w:val="24"/>
          <w:szCs w:val="24"/>
        </w:rPr>
        <w:t xml:space="preserve"> and mechanism to depart from it through the review provisions </w:t>
      </w:r>
      <w:r w:rsidR="00E46688">
        <w:rPr>
          <w:rFonts w:ascii="Arial" w:hAnsi="Arial" w:cs="Arial"/>
          <w:sz w:val="24"/>
          <w:szCs w:val="24"/>
        </w:rPr>
        <w:t>in section 53.</w:t>
      </w:r>
      <w:r w:rsidR="00CE2775">
        <w:rPr>
          <w:rFonts w:ascii="Arial" w:hAnsi="Arial" w:cs="Arial"/>
          <w:sz w:val="24"/>
          <w:szCs w:val="24"/>
        </w:rPr>
        <w:t xml:space="preserve"> That being so, it is difficult to </w:t>
      </w:r>
      <w:r w:rsidR="00856835">
        <w:rPr>
          <w:rFonts w:ascii="Arial" w:hAnsi="Arial" w:cs="Arial"/>
          <w:sz w:val="24"/>
          <w:szCs w:val="24"/>
        </w:rPr>
        <w:t xml:space="preserve">see that the </w:t>
      </w:r>
      <w:r w:rsidR="00141DCA">
        <w:rPr>
          <w:rFonts w:ascii="Arial" w:hAnsi="Arial" w:cs="Arial"/>
          <w:sz w:val="24"/>
          <w:szCs w:val="24"/>
        </w:rPr>
        <w:t>presumption of regulari</w:t>
      </w:r>
      <w:r w:rsidR="00E51F11">
        <w:rPr>
          <w:rFonts w:ascii="Arial" w:hAnsi="Arial" w:cs="Arial"/>
          <w:sz w:val="24"/>
          <w:szCs w:val="24"/>
        </w:rPr>
        <w:t>ty</w:t>
      </w:r>
      <w:r w:rsidR="00A64EF4">
        <w:rPr>
          <w:rFonts w:ascii="Arial" w:hAnsi="Arial" w:cs="Arial"/>
          <w:sz w:val="24"/>
          <w:szCs w:val="24"/>
        </w:rPr>
        <w:t xml:space="preserve"> applies</w:t>
      </w:r>
      <w:r w:rsidR="00E51F11">
        <w:rPr>
          <w:rFonts w:ascii="Arial" w:hAnsi="Arial" w:cs="Arial"/>
          <w:sz w:val="24"/>
          <w:szCs w:val="24"/>
        </w:rPr>
        <w:t xml:space="preserve"> as a </w:t>
      </w:r>
      <w:r w:rsidR="00984E9C">
        <w:rPr>
          <w:rFonts w:ascii="Arial" w:hAnsi="Arial" w:cs="Arial"/>
          <w:sz w:val="24"/>
          <w:szCs w:val="24"/>
        </w:rPr>
        <w:t xml:space="preserve">generic </w:t>
      </w:r>
      <w:r w:rsidR="00154841">
        <w:rPr>
          <w:rFonts w:ascii="Arial" w:hAnsi="Arial" w:cs="Arial"/>
          <w:sz w:val="24"/>
          <w:szCs w:val="24"/>
        </w:rPr>
        <w:t>public law principle.</w:t>
      </w:r>
      <w:r w:rsidR="00984E9C">
        <w:rPr>
          <w:rFonts w:ascii="Arial" w:hAnsi="Arial" w:cs="Arial"/>
          <w:sz w:val="24"/>
          <w:szCs w:val="24"/>
        </w:rPr>
        <w:t xml:space="preserve"> </w:t>
      </w:r>
      <w:r w:rsidR="002E06C2" w:rsidRPr="002E06C2">
        <w:rPr>
          <w:rFonts w:ascii="Arial" w:hAnsi="Arial" w:cs="Arial"/>
          <w:i/>
          <w:iCs/>
          <w:sz w:val="24"/>
          <w:szCs w:val="24"/>
        </w:rPr>
        <w:t>Trevelyan</w:t>
      </w:r>
      <w:r w:rsidR="002E06C2">
        <w:rPr>
          <w:rFonts w:ascii="Arial" w:hAnsi="Arial" w:cs="Arial"/>
          <w:sz w:val="24"/>
          <w:szCs w:val="24"/>
        </w:rPr>
        <w:t xml:space="preserve"> </w:t>
      </w:r>
      <w:r w:rsidR="00193A2C">
        <w:rPr>
          <w:rFonts w:ascii="Arial" w:hAnsi="Arial" w:cs="Arial"/>
          <w:sz w:val="24"/>
          <w:szCs w:val="24"/>
        </w:rPr>
        <w:t xml:space="preserve">is the key </w:t>
      </w:r>
      <w:r w:rsidR="004057ED">
        <w:rPr>
          <w:rFonts w:ascii="Arial" w:hAnsi="Arial" w:cs="Arial"/>
          <w:sz w:val="24"/>
          <w:szCs w:val="24"/>
        </w:rPr>
        <w:t xml:space="preserve">legal </w:t>
      </w:r>
      <w:r w:rsidR="00193A2C">
        <w:rPr>
          <w:rFonts w:ascii="Arial" w:hAnsi="Arial" w:cs="Arial"/>
          <w:sz w:val="24"/>
          <w:szCs w:val="24"/>
        </w:rPr>
        <w:t xml:space="preserve">authority </w:t>
      </w:r>
      <w:r w:rsidR="00B224E1">
        <w:rPr>
          <w:rFonts w:ascii="Arial" w:hAnsi="Arial" w:cs="Arial"/>
          <w:sz w:val="24"/>
          <w:szCs w:val="24"/>
        </w:rPr>
        <w:t>in the approach for the purposes of the Act</w:t>
      </w:r>
      <w:r w:rsidR="009A2E2F">
        <w:rPr>
          <w:rFonts w:ascii="Arial" w:hAnsi="Arial" w:cs="Arial"/>
          <w:sz w:val="24"/>
          <w:szCs w:val="24"/>
        </w:rPr>
        <w:t>, as referenced above</w:t>
      </w:r>
      <w:r w:rsidR="00C92FC0">
        <w:rPr>
          <w:rFonts w:ascii="Arial" w:hAnsi="Arial" w:cs="Arial"/>
          <w:sz w:val="24"/>
          <w:szCs w:val="24"/>
        </w:rPr>
        <w:t xml:space="preserve">. </w:t>
      </w:r>
      <w:r w:rsidR="009916FE">
        <w:rPr>
          <w:rFonts w:ascii="Arial" w:hAnsi="Arial" w:cs="Arial"/>
          <w:sz w:val="24"/>
          <w:szCs w:val="24"/>
        </w:rPr>
        <w:t>Proper proced</w:t>
      </w:r>
      <w:r w:rsidR="00643139">
        <w:rPr>
          <w:rFonts w:ascii="Arial" w:hAnsi="Arial" w:cs="Arial"/>
          <w:sz w:val="24"/>
          <w:szCs w:val="24"/>
        </w:rPr>
        <w:t xml:space="preserve">ures are </w:t>
      </w:r>
      <w:r w:rsidR="00643139">
        <w:rPr>
          <w:rFonts w:ascii="Arial" w:hAnsi="Arial" w:cs="Arial"/>
          <w:sz w:val="24"/>
          <w:szCs w:val="24"/>
        </w:rPr>
        <w:lastRenderedPageBreak/>
        <w:t>presumed to have been followed</w:t>
      </w:r>
      <w:r w:rsidR="00227FEA">
        <w:rPr>
          <w:rFonts w:ascii="Arial" w:hAnsi="Arial" w:cs="Arial"/>
          <w:sz w:val="24"/>
          <w:szCs w:val="24"/>
        </w:rPr>
        <w:t>,</w:t>
      </w:r>
      <w:r w:rsidR="009E7C52">
        <w:rPr>
          <w:rFonts w:ascii="Arial" w:hAnsi="Arial" w:cs="Arial"/>
          <w:sz w:val="24"/>
          <w:szCs w:val="24"/>
        </w:rPr>
        <w:t xml:space="preserve"> but </w:t>
      </w:r>
      <w:r w:rsidR="00C71AC9">
        <w:rPr>
          <w:rFonts w:ascii="Arial" w:hAnsi="Arial" w:cs="Arial"/>
          <w:sz w:val="24"/>
          <w:szCs w:val="24"/>
        </w:rPr>
        <w:t xml:space="preserve">this is </w:t>
      </w:r>
      <w:r w:rsidR="009E7C52">
        <w:rPr>
          <w:rFonts w:ascii="Arial" w:hAnsi="Arial" w:cs="Arial"/>
          <w:sz w:val="24"/>
          <w:szCs w:val="24"/>
        </w:rPr>
        <w:t xml:space="preserve">subject to there being </w:t>
      </w:r>
      <w:r w:rsidR="009871D2">
        <w:rPr>
          <w:rFonts w:ascii="Arial" w:hAnsi="Arial" w:cs="Arial"/>
          <w:sz w:val="24"/>
          <w:szCs w:val="24"/>
        </w:rPr>
        <w:t>an absence of evidence to the contrary.</w:t>
      </w:r>
      <w:r w:rsidR="00227FEA">
        <w:rPr>
          <w:rFonts w:ascii="Arial" w:hAnsi="Arial" w:cs="Arial"/>
          <w:sz w:val="24"/>
          <w:szCs w:val="24"/>
        </w:rPr>
        <w:t xml:space="preserve"> </w:t>
      </w:r>
    </w:p>
    <w:p w14:paraId="0852C03E" w14:textId="5C7E2932" w:rsidR="00BC3D39" w:rsidRPr="00BC3D39" w:rsidRDefault="008C1B27" w:rsidP="008C1B27">
      <w:pPr>
        <w:pStyle w:val="Style1"/>
        <w:autoSpaceDE w:val="0"/>
        <w:autoSpaceDN w:val="0"/>
        <w:adjustRightInd w:val="0"/>
        <w:ind w:left="720" w:hanging="720"/>
        <w:rPr>
          <w:rFonts w:ascii="Arial" w:hAnsi="Arial" w:cs="Arial"/>
          <w:sz w:val="24"/>
          <w:szCs w:val="24"/>
        </w:rPr>
      </w:pPr>
      <w:r>
        <w:rPr>
          <w:rFonts w:ascii="Arial" w:hAnsi="Arial" w:cs="Arial"/>
          <w:sz w:val="24"/>
          <w:szCs w:val="24"/>
        </w:rPr>
        <w:t xml:space="preserve">    </w:t>
      </w:r>
      <w:r w:rsidR="00EE51F3" w:rsidRPr="00481438">
        <w:rPr>
          <w:rFonts w:ascii="Arial" w:hAnsi="Arial" w:cs="Arial"/>
          <w:sz w:val="24"/>
          <w:szCs w:val="24"/>
        </w:rPr>
        <w:t>As t</w:t>
      </w:r>
      <w:r w:rsidR="001A3665" w:rsidRPr="00481438">
        <w:rPr>
          <w:rFonts w:ascii="Arial" w:hAnsi="Arial" w:cs="Arial"/>
          <w:sz w:val="24"/>
          <w:szCs w:val="24"/>
        </w:rPr>
        <w:t>he</w:t>
      </w:r>
      <w:r w:rsidR="00ED4AAC" w:rsidRPr="00481438">
        <w:rPr>
          <w:rFonts w:ascii="Arial" w:hAnsi="Arial" w:cs="Arial"/>
          <w:sz w:val="24"/>
          <w:szCs w:val="24"/>
        </w:rPr>
        <w:t xml:space="preserve"> map </w:t>
      </w:r>
      <w:r w:rsidR="001A3665" w:rsidRPr="00481438">
        <w:rPr>
          <w:rFonts w:ascii="Arial" w:hAnsi="Arial" w:cs="Arial"/>
          <w:sz w:val="24"/>
          <w:szCs w:val="24"/>
        </w:rPr>
        <w:t>is</w:t>
      </w:r>
      <w:r w:rsidR="00ED4AAC" w:rsidRPr="00481438">
        <w:rPr>
          <w:rFonts w:ascii="Arial" w:hAnsi="Arial" w:cs="Arial"/>
          <w:sz w:val="24"/>
          <w:szCs w:val="24"/>
        </w:rPr>
        <w:t xml:space="preserve"> missing from the Omnibus Order, </w:t>
      </w:r>
      <w:r w:rsidR="001A3665" w:rsidRPr="00481438">
        <w:rPr>
          <w:rFonts w:ascii="Arial" w:hAnsi="Arial" w:cs="Arial"/>
          <w:sz w:val="24"/>
          <w:szCs w:val="24"/>
        </w:rPr>
        <w:t>GLASS</w:t>
      </w:r>
      <w:r w:rsidR="00ED4AAC" w:rsidRPr="00481438">
        <w:rPr>
          <w:rFonts w:ascii="Arial" w:hAnsi="Arial" w:cs="Arial"/>
          <w:sz w:val="24"/>
          <w:szCs w:val="24"/>
        </w:rPr>
        <w:t xml:space="preserve"> says </w:t>
      </w:r>
      <w:r w:rsidR="005D5FF2" w:rsidRPr="00481438">
        <w:rPr>
          <w:rFonts w:ascii="Arial" w:hAnsi="Arial" w:cs="Arial"/>
          <w:sz w:val="24"/>
          <w:szCs w:val="24"/>
        </w:rPr>
        <w:t xml:space="preserve">this </w:t>
      </w:r>
      <w:r w:rsidR="00ED4AAC" w:rsidRPr="00481438">
        <w:rPr>
          <w:rFonts w:ascii="Arial" w:hAnsi="Arial" w:cs="Arial"/>
          <w:sz w:val="24"/>
          <w:szCs w:val="24"/>
        </w:rPr>
        <w:t>poses the question o</w:t>
      </w:r>
      <w:r w:rsidR="00B02298">
        <w:rPr>
          <w:rFonts w:ascii="Arial" w:hAnsi="Arial" w:cs="Arial"/>
          <w:sz w:val="24"/>
          <w:szCs w:val="24"/>
        </w:rPr>
        <w:t>f what</w:t>
      </w:r>
      <w:r w:rsidR="00ED4AAC" w:rsidRPr="00481438">
        <w:rPr>
          <w:rFonts w:ascii="Arial" w:hAnsi="Arial" w:cs="Arial"/>
          <w:sz w:val="24"/>
          <w:szCs w:val="24"/>
        </w:rPr>
        <w:t xml:space="preserve"> else is missing.</w:t>
      </w:r>
      <w:r w:rsidR="005D5FF2" w:rsidRPr="00481438">
        <w:rPr>
          <w:rFonts w:ascii="Arial" w:hAnsi="Arial" w:cs="Arial"/>
          <w:sz w:val="24"/>
          <w:szCs w:val="24"/>
        </w:rPr>
        <w:t xml:space="preserve"> GLASS finds it odd that the </w:t>
      </w:r>
      <w:r w:rsidR="00035915" w:rsidRPr="00481438">
        <w:rPr>
          <w:rFonts w:ascii="Arial" w:hAnsi="Arial" w:cs="Arial"/>
          <w:sz w:val="24"/>
          <w:szCs w:val="24"/>
        </w:rPr>
        <w:t xml:space="preserve">1985 DMS was published showing </w:t>
      </w:r>
      <w:r w:rsidR="0065063E" w:rsidRPr="00481438">
        <w:rPr>
          <w:rFonts w:ascii="Arial" w:hAnsi="Arial" w:cs="Arial"/>
          <w:sz w:val="24"/>
          <w:szCs w:val="24"/>
        </w:rPr>
        <w:t xml:space="preserve">Huddersfield 231 (and other routes) as a BOAT if there was no legal justification. </w:t>
      </w:r>
      <w:r w:rsidR="00BC3D39" w:rsidRPr="00481438">
        <w:rPr>
          <w:rFonts w:ascii="Arial" w:hAnsi="Arial" w:cs="Arial"/>
          <w:sz w:val="24"/>
          <w:szCs w:val="24"/>
        </w:rPr>
        <w:t xml:space="preserve">It </w:t>
      </w:r>
      <w:r w:rsidR="00E23E94">
        <w:rPr>
          <w:rFonts w:ascii="Arial" w:hAnsi="Arial" w:cs="Arial"/>
          <w:sz w:val="24"/>
          <w:szCs w:val="24"/>
        </w:rPr>
        <w:t xml:space="preserve">again </w:t>
      </w:r>
      <w:r w:rsidR="00BC3D39" w:rsidRPr="00481438">
        <w:rPr>
          <w:rFonts w:ascii="Arial" w:hAnsi="Arial" w:cs="Arial"/>
          <w:sz w:val="24"/>
          <w:szCs w:val="24"/>
        </w:rPr>
        <w:t xml:space="preserve">cites </w:t>
      </w:r>
      <w:r w:rsidR="00BC3D39" w:rsidRPr="00BC3D39">
        <w:rPr>
          <w:rFonts w:ascii="Arial" w:hAnsi="Arial" w:cs="Arial"/>
          <w:i/>
          <w:iCs/>
          <w:sz w:val="24"/>
          <w:szCs w:val="24"/>
        </w:rPr>
        <w:t xml:space="preserve">Archway Sheet Metal Works Ltd </w:t>
      </w:r>
      <w:r w:rsidR="00500A6F">
        <w:rPr>
          <w:rFonts w:ascii="Arial" w:hAnsi="Arial" w:cs="Arial"/>
          <w:sz w:val="24"/>
          <w:szCs w:val="24"/>
        </w:rPr>
        <w:t>that the presumption of regularity applies to internal local authority resolutions.</w:t>
      </w:r>
    </w:p>
    <w:p w14:paraId="0B84D6FD" w14:textId="3F79D2FB" w:rsidR="00ED4AAC" w:rsidRPr="00ED4AAC" w:rsidRDefault="008C1B27" w:rsidP="008C1B27">
      <w:pPr>
        <w:pStyle w:val="Style1"/>
        <w:ind w:left="720" w:hanging="720"/>
        <w:rPr>
          <w:rFonts w:ascii="Arial" w:hAnsi="Arial" w:cs="Arial"/>
          <w:sz w:val="24"/>
          <w:szCs w:val="24"/>
        </w:rPr>
      </w:pPr>
      <w:r>
        <w:rPr>
          <w:rFonts w:ascii="Arial" w:hAnsi="Arial" w:cs="Arial"/>
          <w:sz w:val="24"/>
          <w:szCs w:val="24"/>
        </w:rPr>
        <w:t xml:space="preserve">    </w:t>
      </w:r>
      <w:r w:rsidR="00ED4AAC" w:rsidRPr="00ED4AAC">
        <w:rPr>
          <w:rFonts w:ascii="Arial" w:hAnsi="Arial" w:cs="Arial"/>
          <w:sz w:val="24"/>
          <w:szCs w:val="24"/>
        </w:rPr>
        <w:t xml:space="preserve">There is no reason to believe that anything aside from the map is missing when the text appears complete. Given that the route was included as a BOAT within the draft revision and was subsequently so recorded in the DMS, it </w:t>
      </w:r>
      <w:r w:rsidR="00C14B63">
        <w:rPr>
          <w:rFonts w:ascii="Arial" w:hAnsi="Arial" w:cs="Arial"/>
          <w:sz w:val="24"/>
          <w:szCs w:val="24"/>
        </w:rPr>
        <w:t xml:space="preserve">clearly </w:t>
      </w:r>
      <w:r w:rsidR="00ED4AAC" w:rsidRPr="006F2131">
        <w:rPr>
          <w:rFonts w:ascii="Arial" w:hAnsi="Arial" w:cs="Arial"/>
          <w:i/>
          <w:iCs/>
          <w:sz w:val="24"/>
          <w:szCs w:val="24"/>
        </w:rPr>
        <w:t>should</w:t>
      </w:r>
      <w:r w:rsidR="00ED4AAC" w:rsidRPr="00ED4AAC">
        <w:rPr>
          <w:rFonts w:ascii="Arial" w:hAnsi="Arial" w:cs="Arial"/>
          <w:sz w:val="24"/>
          <w:szCs w:val="24"/>
        </w:rPr>
        <w:t xml:space="preserve"> have been included within the Consolidation Order. </w:t>
      </w:r>
      <w:r w:rsidR="00FE4C10">
        <w:rPr>
          <w:rFonts w:ascii="Arial" w:hAnsi="Arial" w:cs="Arial"/>
          <w:sz w:val="24"/>
          <w:szCs w:val="24"/>
        </w:rPr>
        <w:t xml:space="preserve">The OMA’s research </w:t>
      </w:r>
      <w:r w:rsidR="007E33E2">
        <w:rPr>
          <w:rFonts w:ascii="Arial" w:hAnsi="Arial" w:cs="Arial"/>
          <w:sz w:val="24"/>
          <w:szCs w:val="24"/>
        </w:rPr>
        <w:t>h</w:t>
      </w:r>
      <w:r w:rsidR="00FE4C10">
        <w:rPr>
          <w:rFonts w:ascii="Arial" w:hAnsi="Arial" w:cs="Arial"/>
          <w:sz w:val="24"/>
          <w:szCs w:val="24"/>
        </w:rPr>
        <w:t xml:space="preserve">as not revealed </w:t>
      </w:r>
      <w:r w:rsidR="00ED4AAC" w:rsidRPr="00ED4AAC">
        <w:rPr>
          <w:rFonts w:ascii="Arial" w:hAnsi="Arial" w:cs="Arial"/>
          <w:sz w:val="24"/>
          <w:szCs w:val="24"/>
        </w:rPr>
        <w:t xml:space="preserve">any other orders </w:t>
      </w:r>
      <w:r w:rsidR="0028610C">
        <w:rPr>
          <w:rFonts w:ascii="Arial" w:hAnsi="Arial" w:cs="Arial"/>
          <w:sz w:val="24"/>
          <w:szCs w:val="24"/>
        </w:rPr>
        <w:t>and there is nothing to indicat</w:t>
      </w:r>
      <w:r w:rsidR="00405A3A">
        <w:rPr>
          <w:rFonts w:ascii="Arial" w:hAnsi="Arial" w:cs="Arial"/>
          <w:sz w:val="24"/>
          <w:szCs w:val="24"/>
        </w:rPr>
        <w:t xml:space="preserve">e </w:t>
      </w:r>
      <w:r w:rsidR="008715DA">
        <w:rPr>
          <w:rFonts w:ascii="Arial" w:hAnsi="Arial" w:cs="Arial"/>
          <w:sz w:val="24"/>
          <w:szCs w:val="24"/>
        </w:rPr>
        <w:t>more than one Order w</w:t>
      </w:r>
      <w:r w:rsidR="0006212B">
        <w:rPr>
          <w:rFonts w:ascii="Arial" w:hAnsi="Arial" w:cs="Arial"/>
          <w:sz w:val="24"/>
          <w:szCs w:val="24"/>
        </w:rPr>
        <w:t>as</w:t>
      </w:r>
      <w:r w:rsidR="008715DA">
        <w:rPr>
          <w:rFonts w:ascii="Arial" w:hAnsi="Arial" w:cs="Arial"/>
          <w:sz w:val="24"/>
          <w:szCs w:val="24"/>
        </w:rPr>
        <w:t xml:space="preserve"> made</w:t>
      </w:r>
      <w:r w:rsidR="00ED4AAC" w:rsidRPr="00ED4AAC">
        <w:rPr>
          <w:rFonts w:ascii="Arial" w:hAnsi="Arial" w:cs="Arial"/>
          <w:sz w:val="24"/>
          <w:szCs w:val="24"/>
        </w:rPr>
        <w:t>.</w:t>
      </w:r>
      <w:r w:rsidR="00D96A35">
        <w:rPr>
          <w:rFonts w:ascii="Arial" w:hAnsi="Arial" w:cs="Arial"/>
          <w:sz w:val="24"/>
          <w:szCs w:val="24"/>
        </w:rPr>
        <w:t xml:space="preserve"> </w:t>
      </w:r>
      <w:r w:rsidR="00EF518B">
        <w:rPr>
          <w:rFonts w:ascii="Arial" w:hAnsi="Arial" w:cs="Arial"/>
          <w:sz w:val="24"/>
          <w:szCs w:val="24"/>
        </w:rPr>
        <w:t>Archival research undertaken on behalf of t</w:t>
      </w:r>
      <w:r w:rsidR="00D96A35">
        <w:rPr>
          <w:rFonts w:ascii="Arial" w:hAnsi="Arial" w:cs="Arial"/>
          <w:sz w:val="24"/>
          <w:szCs w:val="24"/>
        </w:rPr>
        <w:t>he objectors</w:t>
      </w:r>
      <w:r w:rsidR="00B667CE">
        <w:rPr>
          <w:rFonts w:ascii="Arial" w:hAnsi="Arial" w:cs="Arial"/>
          <w:sz w:val="24"/>
          <w:szCs w:val="24"/>
        </w:rPr>
        <w:t xml:space="preserve"> </w:t>
      </w:r>
      <w:r w:rsidR="00EF518B">
        <w:rPr>
          <w:rFonts w:ascii="Arial" w:hAnsi="Arial" w:cs="Arial"/>
          <w:sz w:val="24"/>
          <w:szCs w:val="24"/>
        </w:rPr>
        <w:t xml:space="preserve">similarly failed to </w:t>
      </w:r>
      <w:r w:rsidR="00153EC5">
        <w:rPr>
          <w:rFonts w:ascii="Arial" w:hAnsi="Arial" w:cs="Arial"/>
          <w:sz w:val="24"/>
          <w:szCs w:val="24"/>
        </w:rPr>
        <w:t xml:space="preserve">uncover </w:t>
      </w:r>
      <w:r w:rsidR="005021C5">
        <w:rPr>
          <w:rFonts w:ascii="Arial" w:hAnsi="Arial" w:cs="Arial"/>
          <w:sz w:val="24"/>
          <w:szCs w:val="24"/>
        </w:rPr>
        <w:t>any further Order.</w:t>
      </w:r>
      <w:r w:rsidR="00187596">
        <w:rPr>
          <w:rFonts w:ascii="Arial" w:hAnsi="Arial" w:cs="Arial"/>
          <w:sz w:val="24"/>
          <w:szCs w:val="24"/>
        </w:rPr>
        <w:t xml:space="preserve"> </w:t>
      </w:r>
    </w:p>
    <w:p w14:paraId="37546B3A" w14:textId="2658575D" w:rsidR="00FD4BB8" w:rsidRPr="00FD4BB8" w:rsidRDefault="008C1B27" w:rsidP="00FD4BB8">
      <w:pPr>
        <w:pStyle w:val="Style1"/>
        <w:ind w:left="720" w:hanging="720"/>
        <w:rPr>
          <w:rFonts w:ascii="Arial" w:hAnsi="Arial" w:cs="Arial"/>
          <w:sz w:val="24"/>
          <w:szCs w:val="24"/>
        </w:rPr>
      </w:pPr>
      <w:r w:rsidRPr="00FD4BB8">
        <w:rPr>
          <w:rFonts w:ascii="Arial" w:hAnsi="Arial" w:cs="Arial"/>
          <w:sz w:val="24"/>
          <w:szCs w:val="24"/>
        </w:rPr>
        <w:t xml:space="preserve">    </w:t>
      </w:r>
      <w:r w:rsidR="0039140A" w:rsidRPr="00FD4BB8">
        <w:rPr>
          <w:rFonts w:ascii="Arial" w:hAnsi="Arial" w:cs="Arial"/>
          <w:sz w:val="24"/>
          <w:szCs w:val="24"/>
        </w:rPr>
        <w:t xml:space="preserve">By adding the BOAT to the DMS without a legal order, </w:t>
      </w:r>
      <w:r w:rsidR="00181F17" w:rsidRPr="00FD4BB8">
        <w:rPr>
          <w:rFonts w:ascii="Arial" w:hAnsi="Arial" w:cs="Arial"/>
          <w:sz w:val="24"/>
          <w:szCs w:val="24"/>
        </w:rPr>
        <w:t xml:space="preserve">there was a failure </w:t>
      </w:r>
      <w:r w:rsidR="002F4058" w:rsidRPr="00FD4BB8">
        <w:rPr>
          <w:rFonts w:ascii="Arial" w:hAnsi="Arial" w:cs="Arial"/>
          <w:sz w:val="24"/>
          <w:szCs w:val="24"/>
        </w:rPr>
        <w:t xml:space="preserve">of the Council at the time </w:t>
      </w:r>
      <w:r w:rsidR="00181F17" w:rsidRPr="00FD4BB8">
        <w:rPr>
          <w:rFonts w:ascii="Arial" w:hAnsi="Arial" w:cs="Arial"/>
          <w:sz w:val="24"/>
          <w:szCs w:val="24"/>
        </w:rPr>
        <w:t>to comply with the legal procedure</w:t>
      </w:r>
      <w:r w:rsidR="001A52E7" w:rsidRPr="00FD4BB8">
        <w:rPr>
          <w:rFonts w:ascii="Arial" w:hAnsi="Arial" w:cs="Arial"/>
          <w:sz w:val="24"/>
          <w:szCs w:val="24"/>
        </w:rPr>
        <w:t>s</w:t>
      </w:r>
      <w:r w:rsidR="0039140A" w:rsidRPr="00FD4BB8">
        <w:rPr>
          <w:rFonts w:ascii="Arial" w:hAnsi="Arial" w:cs="Arial"/>
          <w:sz w:val="24"/>
          <w:szCs w:val="24"/>
        </w:rPr>
        <w:t>. That omission was</w:t>
      </w:r>
      <w:r w:rsidR="008825C4" w:rsidRPr="00FD4BB8">
        <w:rPr>
          <w:rFonts w:ascii="Arial" w:hAnsi="Arial" w:cs="Arial"/>
          <w:sz w:val="24"/>
          <w:szCs w:val="24"/>
        </w:rPr>
        <w:t xml:space="preserve"> of such significance it cannot be dismissed</w:t>
      </w:r>
      <w:r w:rsidR="00181F17" w:rsidRPr="00FD4BB8">
        <w:rPr>
          <w:rFonts w:ascii="Arial" w:hAnsi="Arial" w:cs="Arial"/>
          <w:sz w:val="24"/>
          <w:szCs w:val="24"/>
        </w:rPr>
        <w:t xml:space="preserve"> </w:t>
      </w:r>
      <w:r w:rsidR="004B53CF" w:rsidRPr="00FD4BB8">
        <w:rPr>
          <w:rFonts w:ascii="Arial" w:hAnsi="Arial" w:cs="Arial"/>
          <w:sz w:val="24"/>
          <w:szCs w:val="24"/>
        </w:rPr>
        <w:t xml:space="preserve">as a mere procedural </w:t>
      </w:r>
      <w:r w:rsidR="000F5C11" w:rsidRPr="00FD4BB8">
        <w:rPr>
          <w:rFonts w:ascii="Arial" w:hAnsi="Arial" w:cs="Arial"/>
          <w:sz w:val="24"/>
          <w:szCs w:val="24"/>
        </w:rPr>
        <w:t>flaw</w:t>
      </w:r>
      <w:r w:rsidR="00BD53BD" w:rsidRPr="00FD4BB8">
        <w:rPr>
          <w:rFonts w:ascii="Arial" w:hAnsi="Arial" w:cs="Arial"/>
          <w:sz w:val="24"/>
          <w:szCs w:val="24"/>
        </w:rPr>
        <w:t xml:space="preserve">. </w:t>
      </w:r>
      <w:r w:rsidR="0039140A" w:rsidRPr="00FD4BB8">
        <w:rPr>
          <w:rFonts w:ascii="Arial" w:hAnsi="Arial" w:cs="Arial"/>
          <w:sz w:val="24"/>
          <w:szCs w:val="24"/>
        </w:rPr>
        <w:t xml:space="preserve">The effect was to erroneously </w:t>
      </w:r>
      <w:r w:rsidR="00143B1E" w:rsidRPr="00FD4BB8">
        <w:rPr>
          <w:rFonts w:ascii="Arial" w:hAnsi="Arial" w:cs="Arial"/>
          <w:sz w:val="24"/>
          <w:szCs w:val="24"/>
        </w:rPr>
        <w:t xml:space="preserve">record the </w:t>
      </w:r>
      <w:r w:rsidR="004E0AFC">
        <w:rPr>
          <w:rFonts w:ascii="Arial" w:hAnsi="Arial" w:cs="Arial"/>
          <w:sz w:val="24"/>
          <w:szCs w:val="24"/>
        </w:rPr>
        <w:t>BOAT</w:t>
      </w:r>
      <w:r w:rsidR="00C51BF0" w:rsidRPr="00FD4BB8">
        <w:rPr>
          <w:rFonts w:ascii="Arial" w:hAnsi="Arial" w:cs="Arial"/>
          <w:sz w:val="24"/>
          <w:szCs w:val="24"/>
        </w:rPr>
        <w:t xml:space="preserve"> </w:t>
      </w:r>
      <w:r w:rsidR="0039140A" w:rsidRPr="00FD4BB8">
        <w:rPr>
          <w:rFonts w:ascii="Arial" w:hAnsi="Arial" w:cs="Arial"/>
          <w:sz w:val="24"/>
          <w:szCs w:val="24"/>
        </w:rPr>
        <w:t xml:space="preserve">because </w:t>
      </w:r>
      <w:r w:rsidR="0062452B" w:rsidRPr="00FD4BB8">
        <w:rPr>
          <w:rFonts w:ascii="Arial" w:hAnsi="Arial" w:cs="Arial"/>
          <w:sz w:val="24"/>
          <w:szCs w:val="24"/>
        </w:rPr>
        <w:t xml:space="preserve">it could </w:t>
      </w:r>
      <w:r w:rsidR="001575E4" w:rsidRPr="00FD4BB8">
        <w:rPr>
          <w:rFonts w:ascii="Arial" w:hAnsi="Arial" w:cs="Arial"/>
          <w:sz w:val="24"/>
          <w:szCs w:val="24"/>
        </w:rPr>
        <w:t xml:space="preserve">only be added </w:t>
      </w:r>
      <w:r w:rsidR="00A607FC" w:rsidRPr="00FD4BB8">
        <w:rPr>
          <w:rFonts w:ascii="Arial" w:hAnsi="Arial" w:cs="Arial"/>
          <w:sz w:val="24"/>
          <w:szCs w:val="24"/>
        </w:rPr>
        <w:t xml:space="preserve">with </w:t>
      </w:r>
      <w:r w:rsidR="00EA5DCA" w:rsidRPr="00FD4BB8">
        <w:rPr>
          <w:rFonts w:ascii="Arial" w:hAnsi="Arial" w:cs="Arial"/>
          <w:sz w:val="24"/>
          <w:szCs w:val="24"/>
        </w:rPr>
        <w:t xml:space="preserve">the </w:t>
      </w:r>
      <w:r w:rsidR="00141725" w:rsidRPr="00FD4BB8">
        <w:rPr>
          <w:rFonts w:ascii="Arial" w:hAnsi="Arial" w:cs="Arial"/>
          <w:sz w:val="24"/>
          <w:szCs w:val="24"/>
        </w:rPr>
        <w:t>requis</w:t>
      </w:r>
      <w:r w:rsidR="00BF5716" w:rsidRPr="00FD4BB8">
        <w:rPr>
          <w:rFonts w:ascii="Arial" w:hAnsi="Arial" w:cs="Arial"/>
          <w:sz w:val="24"/>
          <w:szCs w:val="24"/>
        </w:rPr>
        <w:t xml:space="preserve">ite </w:t>
      </w:r>
      <w:r w:rsidR="00EA5DCA" w:rsidRPr="00FD4BB8">
        <w:rPr>
          <w:rFonts w:ascii="Arial" w:hAnsi="Arial" w:cs="Arial"/>
          <w:sz w:val="24"/>
          <w:szCs w:val="24"/>
        </w:rPr>
        <w:t xml:space="preserve">legal order </w:t>
      </w:r>
      <w:r w:rsidR="00B46DC8" w:rsidRPr="00FD4BB8">
        <w:rPr>
          <w:rFonts w:ascii="Arial" w:hAnsi="Arial" w:cs="Arial"/>
          <w:sz w:val="24"/>
          <w:szCs w:val="24"/>
        </w:rPr>
        <w:t>in place.</w:t>
      </w:r>
      <w:r w:rsidR="00546C96" w:rsidRPr="00FD4BB8">
        <w:rPr>
          <w:rFonts w:ascii="Arial" w:hAnsi="Arial" w:cs="Arial"/>
          <w:sz w:val="24"/>
          <w:szCs w:val="24"/>
        </w:rPr>
        <w:t xml:space="preserve"> </w:t>
      </w:r>
      <w:r w:rsidR="00CA5DC0">
        <w:rPr>
          <w:rFonts w:ascii="Arial" w:hAnsi="Arial" w:cs="Arial"/>
          <w:sz w:val="24"/>
          <w:szCs w:val="24"/>
        </w:rPr>
        <w:t>Thus, a</w:t>
      </w:r>
      <w:r w:rsidR="00DB437F" w:rsidRPr="00FD4BB8">
        <w:rPr>
          <w:rFonts w:ascii="Arial" w:hAnsi="Arial" w:cs="Arial"/>
          <w:sz w:val="24"/>
          <w:szCs w:val="24"/>
        </w:rPr>
        <w:t>n error</w:t>
      </w:r>
      <w:r w:rsidR="008E2FA1" w:rsidRPr="00FD4BB8">
        <w:rPr>
          <w:rFonts w:ascii="Arial" w:hAnsi="Arial" w:cs="Arial"/>
          <w:sz w:val="24"/>
          <w:szCs w:val="24"/>
        </w:rPr>
        <w:t xml:space="preserve"> </w:t>
      </w:r>
      <w:r w:rsidR="00551E21" w:rsidRPr="00FD4BB8">
        <w:rPr>
          <w:rFonts w:ascii="Arial" w:hAnsi="Arial" w:cs="Arial"/>
          <w:sz w:val="24"/>
          <w:szCs w:val="24"/>
        </w:rPr>
        <w:t xml:space="preserve">has come to light </w:t>
      </w:r>
      <w:r w:rsidR="002A43D7" w:rsidRPr="00FD4BB8">
        <w:rPr>
          <w:rFonts w:ascii="Arial" w:hAnsi="Arial" w:cs="Arial"/>
          <w:sz w:val="24"/>
          <w:szCs w:val="24"/>
        </w:rPr>
        <w:t>that does not appear to have been</w:t>
      </w:r>
      <w:r w:rsidR="008E2FA1" w:rsidRPr="00FD4BB8">
        <w:rPr>
          <w:rFonts w:ascii="Arial" w:hAnsi="Arial" w:cs="Arial"/>
          <w:sz w:val="24"/>
          <w:szCs w:val="24"/>
        </w:rPr>
        <w:t xml:space="preserve"> previously </w:t>
      </w:r>
      <w:r w:rsidR="00BE3DFC" w:rsidRPr="00FD4BB8">
        <w:rPr>
          <w:rFonts w:ascii="Arial" w:hAnsi="Arial" w:cs="Arial"/>
          <w:sz w:val="24"/>
          <w:szCs w:val="24"/>
        </w:rPr>
        <w:t xml:space="preserve">considered </w:t>
      </w:r>
      <w:r w:rsidR="00AC6238" w:rsidRPr="00FD4BB8">
        <w:rPr>
          <w:rFonts w:ascii="Arial" w:hAnsi="Arial" w:cs="Arial"/>
          <w:sz w:val="24"/>
          <w:szCs w:val="24"/>
        </w:rPr>
        <w:t xml:space="preserve">and </w:t>
      </w:r>
      <w:r w:rsidR="00875CDC">
        <w:rPr>
          <w:rFonts w:ascii="Arial" w:hAnsi="Arial" w:cs="Arial"/>
          <w:sz w:val="24"/>
          <w:szCs w:val="24"/>
        </w:rPr>
        <w:t xml:space="preserve">it </w:t>
      </w:r>
      <w:r w:rsidR="00AC6238" w:rsidRPr="00FD4BB8">
        <w:rPr>
          <w:rFonts w:ascii="Arial" w:hAnsi="Arial" w:cs="Arial"/>
          <w:sz w:val="24"/>
          <w:szCs w:val="24"/>
        </w:rPr>
        <w:t>has not been</w:t>
      </w:r>
      <w:r w:rsidR="00BE3DFC" w:rsidRPr="00FD4BB8">
        <w:rPr>
          <w:rFonts w:ascii="Arial" w:hAnsi="Arial" w:cs="Arial"/>
          <w:sz w:val="24"/>
          <w:szCs w:val="24"/>
        </w:rPr>
        <w:t xml:space="preserve"> </w:t>
      </w:r>
      <w:r w:rsidR="008E2FA1" w:rsidRPr="00FD4BB8">
        <w:rPr>
          <w:rFonts w:ascii="Arial" w:hAnsi="Arial" w:cs="Arial"/>
          <w:sz w:val="24"/>
          <w:szCs w:val="24"/>
        </w:rPr>
        <w:t>addressed</w:t>
      </w:r>
      <w:r w:rsidR="00A26F82" w:rsidRPr="00FD4BB8">
        <w:rPr>
          <w:rFonts w:ascii="Arial" w:hAnsi="Arial" w:cs="Arial"/>
          <w:sz w:val="24"/>
          <w:szCs w:val="24"/>
        </w:rPr>
        <w:t>.</w:t>
      </w:r>
      <w:r w:rsidR="00FD4BB8" w:rsidRPr="00FD4BB8">
        <w:rPr>
          <w:rFonts w:ascii="Arial" w:hAnsi="Arial" w:cs="Arial"/>
          <w:sz w:val="24"/>
          <w:szCs w:val="24"/>
        </w:rPr>
        <w:t xml:space="preserve"> </w:t>
      </w:r>
    </w:p>
    <w:p w14:paraId="4AD42236" w14:textId="50D7B7FA" w:rsidR="000F43F9" w:rsidRPr="000F43F9" w:rsidRDefault="008C1B27" w:rsidP="008C1B27">
      <w:pPr>
        <w:pStyle w:val="Style1"/>
        <w:autoSpaceDE w:val="0"/>
        <w:autoSpaceDN w:val="0"/>
        <w:adjustRightInd w:val="0"/>
        <w:ind w:left="720" w:hanging="720"/>
        <w:rPr>
          <w:rFonts w:ascii="Arial" w:hAnsi="Arial" w:cs="Arial"/>
          <w:sz w:val="24"/>
          <w:szCs w:val="24"/>
        </w:rPr>
      </w:pPr>
      <w:r>
        <w:rPr>
          <w:rFonts w:ascii="Arial" w:hAnsi="Arial" w:cs="Arial"/>
          <w:sz w:val="24"/>
          <w:szCs w:val="24"/>
        </w:rPr>
        <w:t xml:space="preserve">    </w:t>
      </w:r>
      <w:r w:rsidR="000F43F9" w:rsidRPr="000F43F9">
        <w:rPr>
          <w:rFonts w:ascii="Arial" w:hAnsi="Arial" w:cs="Arial"/>
          <w:sz w:val="24"/>
          <w:szCs w:val="24"/>
        </w:rPr>
        <w:t xml:space="preserve">As noted in </w:t>
      </w:r>
      <w:proofErr w:type="spellStart"/>
      <w:r w:rsidR="000F43F9" w:rsidRPr="000F43F9">
        <w:rPr>
          <w:rFonts w:ascii="Arial" w:hAnsi="Arial" w:cs="Arial"/>
          <w:i/>
          <w:iCs/>
          <w:sz w:val="24"/>
          <w:szCs w:val="24"/>
        </w:rPr>
        <w:t>Kotarski</w:t>
      </w:r>
      <w:proofErr w:type="spellEnd"/>
      <w:r w:rsidR="000F43F9" w:rsidRPr="000F43F9">
        <w:rPr>
          <w:rFonts w:ascii="Arial" w:hAnsi="Arial" w:cs="Arial"/>
          <w:sz w:val="24"/>
          <w:szCs w:val="24"/>
        </w:rPr>
        <w:t>, the general approach of the Court of Appeal in</w:t>
      </w:r>
      <w:r w:rsidR="000F43F9" w:rsidRPr="000F43F9">
        <w:rPr>
          <w:rFonts w:ascii="Arial" w:hAnsi="Arial" w:cs="Arial"/>
          <w:i/>
          <w:iCs/>
          <w:sz w:val="24"/>
          <w:szCs w:val="24"/>
        </w:rPr>
        <w:t xml:space="preserve"> </w:t>
      </w:r>
      <w:proofErr w:type="spellStart"/>
      <w:r w:rsidR="000F43F9" w:rsidRPr="000F43F9">
        <w:rPr>
          <w:rFonts w:ascii="Arial" w:hAnsi="Arial" w:cs="Arial"/>
          <w:i/>
          <w:iCs/>
          <w:sz w:val="24"/>
          <w:szCs w:val="24"/>
        </w:rPr>
        <w:t>ex.p</w:t>
      </w:r>
      <w:proofErr w:type="spellEnd"/>
      <w:r w:rsidR="000F43F9" w:rsidRPr="000F43F9">
        <w:rPr>
          <w:rFonts w:ascii="Arial" w:hAnsi="Arial" w:cs="Arial"/>
          <w:i/>
          <w:iCs/>
          <w:sz w:val="24"/>
          <w:szCs w:val="24"/>
        </w:rPr>
        <w:t xml:space="preserve">. Burrows and Simms </w:t>
      </w:r>
      <w:r w:rsidR="000F43F9" w:rsidRPr="000F43F9">
        <w:rPr>
          <w:rFonts w:ascii="Arial" w:hAnsi="Arial" w:cs="Arial"/>
          <w:sz w:val="24"/>
          <w:szCs w:val="24"/>
        </w:rPr>
        <w:t xml:space="preserve">recognised the purpose of the legislation and </w:t>
      </w:r>
      <w:r w:rsidR="00F05767">
        <w:rPr>
          <w:rFonts w:ascii="Arial" w:hAnsi="Arial" w:cs="Arial"/>
          <w:sz w:val="24"/>
          <w:szCs w:val="24"/>
        </w:rPr>
        <w:t>“</w:t>
      </w:r>
      <w:r w:rsidR="000F43F9" w:rsidRPr="000F43F9">
        <w:rPr>
          <w:rFonts w:ascii="Arial" w:hAnsi="Arial" w:cs="Arial"/>
          <w:i/>
          <w:iCs/>
          <w:sz w:val="24"/>
          <w:szCs w:val="24"/>
        </w:rPr>
        <w:t>the importance of maintaining an authoritative map and statement of the highest attainable accuracy</w:t>
      </w:r>
      <w:r w:rsidR="000F43F9" w:rsidRPr="000F43F9">
        <w:rPr>
          <w:rFonts w:ascii="Arial" w:hAnsi="Arial" w:cs="Arial"/>
          <w:sz w:val="24"/>
          <w:szCs w:val="24"/>
        </w:rPr>
        <w:t>.</w:t>
      </w:r>
      <w:r w:rsidR="008119AD">
        <w:rPr>
          <w:rFonts w:ascii="Arial" w:hAnsi="Arial" w:cs="Arial"/>
          <w:sz w:val="24"/>
          <w:szCs w:val="24"/>
        </w:rPr>
        <w:t>”</w:t>
      </w:r>
    </w:p>
    <w:p w14:paraId="4731550C" w14:textId="7CAF8A3A" w:rsidR="000F43F9" w:rsidRDefault="008C1B27" w:rsidP="008C1B27">
      <w:pPr>
        <w:pStyle w:val="Style1"/>
        <w:ind w:left="720" w:hanging="720"/>
        <w:rPr>
          <w:rFonts w:ascii="Arial" w:hAnsi="Arial" w:cs="Arial"/>
          <w:sz w:val="24"/>
          <w:szCs w:val="24"/>
        </w:rPr>
      </w:pPr>
      <w:r>
        <w:rPr>
          <w:rFonts w:ascii="Arial" w:hAnsi="Arial" w:cs="Arial"/>
          <w:sz w:val="24"/>
          <w:szCs w:val="24"/>
        </w:rPr>
        <w:t xml:space="preserve">    </w:t>
      </w:r>
      <w:r w:rsidR="000F43F9">
        <w:rPr>
          <w:rFonts w:ascii="Arial" w:hAnsi="Arial" w:cs="Arial"/>
          <w:sz w:val="24"/>
          <w:szCs w:val="24"/>
        </w:rPr>
        <w:t xml:space="preserve">I also bear in mind the ongoing duty imposed by section 53(2) on the OMA, as the surveying authority, to keep the DMS under continuous review. </w:t>
      </w:r>
      <w:r w:rsidR="00517E51">
        <w:rPr>
          <w:rFonts w:ascii="Arial" w:hAnsi="Arial" w:cs="Arial"/>
          <w:sz w:val="24"/>
          <w:szCs w:val="24"/>
        </w:rPr>
        <w:t xml:space="preserve">That duty would not be fulfilled if </w:t>
      </w:r>
      <w:r w:rsidR="000F34DD">
        <w:rPr>
          <w:rFonts w:ascii="Arial" w:hAnsi="Arial" w:cs="Arial"/>
          <w:sz w:val="24"/>
          <w:szCs w:val="24"/>
        </w:rPr>
        <w:t xml:space="preserve">the emergence of an error </w:t>
      </w:r>
      <w:r w:rsidR="000A6FBC">
        <w:rPr>
          <w:rFonts w:ascii="Arial" w:hAnsi="Arial" w:cs="Arial"/>
          <w:sz w:val="24"/>
          <w:szCs w:val="24"/>
        </w:rPr>
        <w:t xml:space="preserve">of fundamental importance in the compilation </w:t>
      </w:r>
      <w:r w:rsidR="006D4727">
        <w:rPr>
          <w:rFonts w:ascii="Arial" w:hAnsi="Arial" w:cs="Arial"/>
          <w:sz w:val="24"/>
          <w:szCs w:val="24"/>
        </w:rPr>
        <w:t xml:space="preserve">of the DMS </w:t>
      </w:r>
      <w:r w:rsidR="0033202F">
        <w:rPr>
          <w:rFonts w:ascii="Arial" w:hAnsi="Arial" w:cs="Arial"/>
          <w:sz w:val="24"/>
          <w:szCs w:val="24"/>
        </w:rPr>
        <w:t>could</w:t>
      </w:r>
      <w:r w:rsidR="00B80EE7">
        <w:rPr>
          <w:rFonts w:ascii="Arial" w:hAnsi="Arial" w:cs="Arial"/>
          <w:sz w:val="24"/>
          <w:szCs w:val="24"/>
        </w:rPr>
        <w:t xml:space="preserve"> not amount </w:t>
      </w:r>
      <w:r w:rsidR="00B90751">
        <w:rPr>
          <w:rFonts w:ascii="Arial" w:hAnsi="Arial" w:cs="Arial"/>
          <w:sz w:val="24"/>
          <w:szCs w:val="24"/>
        </w:rPr>
        <w:t>to the discovery of evidence</w:t>
      </w:r>
      <w:r w:rsidR="00853298">
        <w:rPr>
          <w:rFonts w:ascii="Arial" w:hAnsi="Arial" w:cs="Arial"/>
          <w:sz w:val="24"/>
          <w:szCs w:val="24"/>
        </w:rPr>
        <w:t>.</w:t>
      </w:r>
    </w:p>
    <w:p w14:paraId="4A98889F" w14:textId="2BDD9DED" w:rsidR="000F43F9" w:rsidRPr="00555839" w:rsidRDefault="008C1B27" w:rsidP="008C1B27">
      <w:pPr>
        <w:pStyle w:val="Style1"/>
        <w:autoSpaceDE w:val="0"/>
        <w:autoSpaceDN w:val="0"/>
        <w:adjustRightInd w:val="0"/>
        <w:ind w:left="720" w:hanging="720"/>
        <w:rPr>
          <w:rFonts w:ascii="Arial" w:hAnsi="Arial" w:cs="Arial"/>
          <w:sz w:val="24"/>
          <w:szCs w:val="24"/>
        </w:rPr>
      </w:pPr>
      <w:r>
        <w:rPr>
          <w:rFonts w:ascii="Arial" w:hAnsi="Arial" w:cs="Arial"/>
          <w:sz w:val="24"/>
          <w:szCs w:val="24"/>
        </w:rPr>
        <w:t xml:space="preserve">    </w:t>
      </w:r>
      <w:r w:rsidR="000F43F9" w:rsidRPr="00555839">
        <w:rPr>
          <w:rFonts w:ascii="Arial" w:hAnsi="Arial" w:cs="Arial"/>
          <w:sz w:val="24"/>
          <w:szCs w:val="24"/>
        </w:rPr>
        <w:t xml:space="preserve">As made clear in </w:t>
      </w:r>
      <w:r w:rsidR="000F43F9" w:rsidRPr="00555839">
        <w:rPr>
          <w:rFonts w:ascii="Arial" w:hAnsi="Arial" w:cs="Arial"/>
          <w:i/>
          <w:iCs/>
          <w:sz w:val="24"/>
          <w:szCs w:val="24"/>
        </w:rPr>
        <w:t xml:space="preserve">ex. p. Burrows and Simms, </w:t>
      </w:r>
      <w:r w:rsidR="00F74E4D">
        <w:rPr>
          <w:rFonts w:ascii="Arial" w:hAnsi="Arial" w:cs="Arial"/>
          <w:i/>
          <w:iCs/>
          <w:sz w:val="24"/>
          <w:szCs w:val="24"/>
        </w:rPr>
        <w:t>“</w:t>
      </w:r>
      <w:r w:rsidR="000F43F9" w:rsidRPr="00555839">
        <w:rPr>
          <w:rFonts w:ascii="Arial" w:hAnsi="Arial" w:cs="Arial"/>
          <w:i/>
          <w:iCs/>
          <w:sz w:val="24"/>
          <w:szCs w:val="24"/>
        </w:rPr>
        <w:t>Parliament never removed the duty to revise and keep the record up-to-date so that not only changes of status caused by supervening events, e.g., …., but also changes in the original status of highways or even their existence resulting from recent research or discovery of evidence, should all be taken into account in order to produce the most reliable map and statement that could be achieved.</w:t>
      </w:r>
      <w:r w:rsidR="00F74E4D">
        <w:rPr>
          <w:rFonts w:ascii="Arial" w:hAnsi="Arial" w:cs="Arial"/>
          <w:i/>
          <w:iCs/>
          <w:sz w:val="24"/>
          <w:szCs w:val="24"/>
        </w:rPr>
        <w:t>”</w:t>
      </w:r>
    </w:p>
    <w:p w14:paraId="36A8E32B" w14:textId="518C7935" w:rsidR="00055FB1" w:rsidRDefault="008C1B27" w:rsidP="008C1B27">
      <w:pPr>
        <w:pStyle w:val="Style1"/>
        <w:ind w:left="720" w:hanging="720"/>
        <w:rPr>
          <w:rFonts w:ascii="Arial" w:hAnsi="Arial" w:cs="Arial"/>
          <w:sz w:val="24"/>
          <w:szCs w:val="24"/>
        </w:rPr>
      </w:pPr>
      <w:r>
        <w:rPr>
          <w:rFonts w:ascii="Arial" w:hAnsi="Arial" w:cs="Arial"/>
          <w:sz w:val="24"/>
          <w:szCs w:val="24"/>
        </w:rPr>
        <w:t xml:space="preserve">    </w:t>
      </w:r>
      <w:r w:rsidR="00E83B8D">
        <w:rPr>
          <w:rFonts w:ascii="Arial" w:hAnsi="Arial" w:cs="Arial"/>
          <w:sz w:val="24"/>
          <w:szCs w:val="24"/>
        </w:rPr>
        <w:t>When considering the</w:t>
      </w:r>
      <w:r w:rsidR="00A622F7">
        <w:rPr>
          <w:rFonts w:ascii="Arial" w:hAnsi="Arial" w:cs="Arial"/>
          <w:sz w:val="24"/>
          <w:szCs w:val="24"/>
        </w:rPr>
        <w:t xml:space="preserve"> context </w:t>
      </w:r>
      <w:r w:rsidR="0020294C">
        <w:rPr>
          <w:rFonts w:ascii="Arial" w:hAnsi="Arial" w:cs="Arial"/>
          <w:sz w:val="24"/>
          <w:szCs w:val="24"/>
        </w:rPr>
        <w:t>of the legislation and</w:t>
      </w:r>
      <w:r w:rsidR="00E83B8D">
        <w:rPr>
          <w:rFonts w:ascii="Arial" w:hAnsi="Arial" w:cs="Arial"/>
          <w:sz w:val="24"/>
          <w:szCs w:val="24"/>
        </w:rPr>
        <w:t xml:space="preserve"> </w:t>
      </w:r>
      <w:r w:rsidR="00A0080D">
        <w:rPr>
          <w:rFonts w:ascii="Arial" w:hAnsi="Arial" w:cs="Arial"/>
          <w:sz w:val="24"/>
          <w:szCs w:val="24"/>
        </w:rPr>
        <w:t xml:space="preserve">importance placed upon </w:t>
      </w:r>
      <w:r w:rsidR="00366372">
        <w:rPr>
          <w:rFonts w:ascii="Arial" w:hAnsi="Arial" w:cs="Arial"/>
          <w:sz w:val="24"/>
          <w:szCs w:val="24"/>
        </w:rPr>
        <w:t>securing a DMS of the highest attainable accuracy</w:t>
      </w:r>
      <w:r w:rsidR="00EF5EBA">
        <w:rPr>
          <w:rFonts w:ascii="Arial" w:hAnsi="Arial" w:cs="Arial"/>
          <w:sz w:val="24"/>
          <w:szCs w:val="24"/>
        </w:rPr>
        <w:t xml:space="preserve">, it seems to </w:t>
      </w:r>
      <w:r w:rsidR="00D31FF2">
        <w:rPr>
          <w:rFonts w:ascii="Arial" w:hAnsi="Arial" w:cs="Arial"/>
          <w:sz w:val="24"/>
          <w:szCs w:val="24"/>
        </w:rPr>
        <w:t xml:space="preserve">me that </w:t>
      </w:r>
      <w:r w:rsidR="008F62A6">
        <w:rPr>
          <w:rFonts w:ascii="Arial" w:hAnsi="Arial" w:cs="Arial"/>
          <w:sz w:val="24"/>
          <w:szCs w:val="24"/>
        </w:rPr>
        <w:t xml:space="preserve">there has been a discovery </w:t>
      </w:r>
      <w:r w:rsidR="003E74F9">
        <w:rPr>
          <w:rFonts w:ascii="Arial" w:hAnsi="Arial" w:cs="Arial"/>
          <w:sz w:val="24"/>
          <w:szCs w:val="24"/>
        </w:rPr>
        <w:t xml:space="preserve">of evidence </w:t>
      </w:r>
      <w:r w:rsidR="00772072">
        <w:rPr>
          <w:rFonts w:ascii="Arial" w:hAnsi="Arial" w:cs="Arial"/>
          <w:sz w:val="24"/>
          <w:szCs w:val="24"/>
        </w:rPr>
        <w:t xml:space="preserve">of an error </w:t>
      </w:r>
      <w:r w:rsidR="003E74F9">
        <w:rPr>
          <w:rFonts w:ascii="Arial" w:hAnsi="Arial" w:cs="Arial"/>
          <w:sz w:val="24"/>
          <w:szCs w:val="24"/>
        </w:rPr>
        <w:t xml:space="preserve">in the </w:t>
      </w:r>
      <w:r w:rsidR="00420A38">
        <w:rPr>
          <w:rFonts w:ascii="Arial" w:hAnsi="Arial" w:cs="Arial"/>
          <w:sz w:val="24"/>
          <w:szCs w:val="24"/>
        </w:rPr>
        <w:t xml:space="preserve">form of </w:t>
      </w:r>
      <w:r w:rsidR="00EA5909">
        <w:rPr>
          <w:rFonts w:ascii="Arial" w:hAnsi="Arial" w:cs="Arial"/>
          <w:sz w:val="24"/>
          <w:szCs w:val="24"/>
        </w:rPr>
        <w:t>the</w:t>
      </w:r>
      <w:r w:rsidR="00420A38">
        <w:rPr>
          <w:rFonts w:ascii="Arial" w:hAnsi="Arial" w:cs="Arial"/>
          <w:sz w:val="24"/>
          <w:szCs w:val="24"/>
        </w:rPr>
        <w:t xml:space="preserve"> BOAT added to the DMS without the requisite legal order.</w:t>
      </w:r>
      <w:r w:rsidR="0010621B">
        <w:rPr>
          <w:rFonts w:ascii="Arial" w:hAnsi="Arial" w:cs="Arial"/>
          <w:sz w:val="24"/>
          <w:szCs w:val="24"/>
        </w:rPr>
        <w:t xml:space="preserve"> As indicated above, </w:t>
      </w:r>
      <w:r w:rsidR="00CF69AD">
        <w:rPr>
          <w:rFonts w:ascii="Arial" w:hAnsi="Arial" w:cs="Arial"/>
          <w:sz w:val="24"/>
          <w:szCs w:val="24"/>
        </w:rPr>
        <w:t xml:space="preserve">this alone neither indicates that </w:t>
      </w:r>
      <w:r w:rsidR="006E15A4">
        <w:rPr>
          <w:rFonts w:ascii="Arial" w:hAnsi="Arial" w:cs="Arial"/>
          <w:sz w:val="24"/>
          <w:szCs w:val="24"/>
        </w:rPr>
        <w:t xml:space="preserve">the route ought to be shown as a highway of a different description nor </w:t>
      </w:r>
      <w:r w:rsidR="008E303A">
        <w:rPr>
          <w:rFonts w:ascii="Arial" w:hAnsi="Arial" w:cs="Arial"/>
          <w:sz w:val="24"/>
          <w:szCs w:val="24"/>
        </w:rPr>
        <w:t>that there is no public right of way over the land.</w:t>
      </w:r>
      <w:r w:rsidR="00A91C30">
        <w:rPr>
          <w:rFonts w:ascii="Arial" w:hAnsi="Arial" w:cs="Arial"/>
          <w:sz w:val="24"/>
          <w:szCs w:val="24"/>
        </w:rPr>
        <w:t xml:space="preserve"> Consideration is required to all other </w:t>
      </w:r>
      <w:r w:rsidR="007F0DDF">
        <w:rPr>
          <w:rFonts w:ascii="Arial" w:hAnsi="Arial" w:cs="Arial"/>
          <w:sz w:val="24"/>
          <w:szCs w:val="24"/>
        </w:rPr>
        <w:t>relevant evidence available before that conclusion can be drawn.</w:t>
      </w:r>
      <w:r w:rsidR="00D30F45">
        <w:rPr>
          <w:rFonts w:ascii="Arial" w:hAnsi="Arial" w:cs="Arial"/>
          <w:sz w:val="24"/>
          <w:szCs w:val="24"/>
        </w:rPr>
        <w:t xml:space="preserve"> </w:t>
      </w:r>
    </w:p>
    <w:p w14:paraId="085EA9DA" w14:textId="284DEDA8" w:rsidR="00061F38" w:rsidRPr="0006459A" w:rsidRDefault="00061F38" w:rsidP="00061F38">
      <w:pPr>
        <w:pStyle w:val="Style1"/>
        <w:numPr>
          <w:ilvl w:val="0"/>
          <w:numId w:val="0"/>
        </w:numPr>
        <w:rPr>
          <w:rFonts w:ascii="Arial" w:hAnsi="Arial" w:cs="Arial"/>
          <w:i/>
          <w:iCs/>
          <w:sz w:val="24"/>
          <w:szCs w:val="24"/>
          <w:u w:val="single"/>
        </w:rPr>
      </w:pPr>
      <w:r w:rsidRPr="0006459A">
        <w:rPr>
          <w:rFonts w:ascii="Arial" w:hAnsi="Arial" w:cs="Arial"/>
          <w:i/>
          <w:iCs/>
          <w:sz w:val="24"/>
          <w:szCs w:val="24"/>
          <w:u w:val="single"/>
        </w:rPr>
        <w:t>Line style</w:t>
      </w:r>
    </w:p>
    <w:p w14:paraId="2B41873F" w14:textId="16323C5B" w:rsidR="00154E93" w:rsidRDefault="008C1B27" w:rsidP="00F05717">
      <w:pPr>
        <w:pStyle w:val="Style1"/>
        <w:ind w:left="720" w:hanging="720"/>
        <w:rPr>
          <w:rFonts w:ascii="Arial" w:hAnsi="Arial" w:cs="Arial"/>
          <w:sz w:val="24"/>
          <w:szCs w:val="24"/>
        </w:rPr>
      </w:pPr>
      <w:r>
        <w:rPr>
          <w:rFonts w:ascii="Arial" w:hAnsi="Arial" w:cs="Arial"/>
          <w:sz w:val="24"/>
          <w:szCs w:val="24"/>
        </w:rPr>
        <w:t xml:space="preserve">    </w:t>
      </w:r>
      <w:r w:rsidR="00154E93" w:rsidRPr="003F5578">
        <w:rPr>
          <w:rFonts w:ascii="Arial" w:hAnsi="Arial" w:cs="Arial"/>
          <w:sz w:val="24"/>
          <w:szCs w:val="24"/>
        </w:rPr>
        <w:t xml:space="preserve">It is an uncontentious point that </w:t>
      </w:r>
      <w:r w:rsidR="00154E93">
        <w:rPr>
          <w:rFonts w:ascii="Arial" w:hAnsi="Arial" w:cs="Arial"/>
          <w:sz w:val="24"/>
          <w:szCs w:val="24"/>
        </w:rPr>
        <w:t xml:space="preserve">the </w:t>
      </w:r>
      <w:r w:rsidR="00AA07F7">
        <w:rPr>
          <w:rFonts w:ascii="Arial" w:hAnsi="Arial" w:cs="Arial"/>
          <w:sz w:val="24"/>
          <w:szCs w:val="24"/>
        </w:rPr>
        <w:t xml:space="preserve">Order </w:t>
      </w:r>
      <w:r w:rsidR="00154E93">
        <w:rPr>
          <w:rFonts w:ascii="Arial" w:hAnsi="Arial" w:cs="Arial"/>
          <w:sz w:val="24"/>
          <w:szCs w:val="24"/>
        </w:rPr>
        <w:t>route</w:t>
      </w:r>
      <w:r w:rsidR="00154E93" w:rsidRPr="003F5578">
        <w:rPr>
          <w:rFonts w:ascii="Arial" w:hAnsi="Arial" w:cs="Arial"/>
          <w:sz w:val="24"/>
          <w:szCs w:val="24"/>
        </w:rPr>
        <w:t xml:space="preserve"> is </w:t>
      </w:r>
      <w:r w:rsidR="00154E93">
        <w:rPr>
          <w:rFonts w:ascii="Arial" w:hAnsi="Arial" w:cs="Arial"/>
          <w:sz w:val="24"/>
          <w:szCs w:val="24"/>
        </w:rPr>
        <w:t xml:space="preserve">not marked </w:t>
      </w:r>
      <w:r w:rsidR="00154E93" w:rsidRPr="003F5578">
        <w:rPr>
          <w:rFonts w:ascii="Arial" w:hAnsi="Arial" w:cs="Arial"/>
          <w:sz w:val="24"/>
          <w:szCs w:val="24"/>
        </w:rPr>
        <w:t xml:space="preserve">on the </w:t>
      </w:r>
      <w:r w:rsidR="005F74B3">
        <w:rPr>
          <w:rFonts w:ascii="Arial" w:hAnsi="Arial" w:cs="Arial"/>
          <w:sz w:val="24"/>
          <w:szCs w:val="24"/>
        </w:rPr>
        <w:t xml:space="preserve">current </w:t>
      </w:r>
      <w:r w:rsidR="00154E93" w:rsidRPr="003F5578">
        <w:rPr>
          <w:rFonts w:ascii="Arial" w:hAnsi="Arial" w:cs="Arial"/>
          <w:sz w:val="24"/>
          <w:szCs w:val="24"/>
        </w:rPr>
        <w:t xml:space="preserve">Definitive Map </w:t>
      </w:r>
      <w:r w:rsidR="00154E93">
        <w:rPr>
          <w:rFonts w:ascii="Arial" w:hAnsi="Arial" w:cs="Arial"/>
          <w:sz w:val="24"/>
          <w:szCs w:val="24"/>
        </w:rPr>
        <w:t xml:space="preserve">in the correct manner to denote </w:t>
      </w:r>
      <w:r w:rsidR="00154E93" w:rsidRPr="003F5578">
        <w:rPr>
          <w:rFonts w:ascii="Arial" w:hAnsi="Arial" w:cs="Arial"/>
          <w:sz w:val="24"/>
          <w:szCs w:val="24"/>
        </w:rPr>
        <w:t>a BOAT. The correct notation is a continuous brown line with or without arrowheads above or below the line</w:t>
      </w:r>
      <w:r w:rsidR="00154E93">
        <w:rPr>
          <w:rFonts w:ascii="Arial" w:hAnsi="Arial" w:cs="Arial"/>
          <w:sz w:val="24"/>
          <w:szCs w:val="24"/>
        </w:rPr>
        <w:t xml:space="preserve"> rather </w:t>
      </w:r>
      <w:r w:rsidR="00154E93">
        <w:rPr>
          <w:rFonts w:ascii="Arial" w:hAnsi="Arial" w:cs="Arial"/>
          <w:sz w:val="24"/>
          <w:szCs w:val="24"/>
        </w:rPr>
        <w:lastRenderedPageBreak/>
        <w:t>than a solid black line as it appears</w:t>
      </w:r>
      <w:r w:rsidR="00154E93" w:rsidRPr="003F5578">
        <w:rPr>
          <w:rFonts w:ascii="Arial" w:hAnsi="Arial" w:cs="Arial"/>
          <w:sz w:val="24"/>
          <w:szCs w:val="24"/>
        </w:rPr>
        <w:t>. Nevertheless, the accompanying Statement clearly describes its location and status as a BOAT, which is undisputed.</w:t>
      </w:r>
    </w:p>
    <w:p w14:paraId="5F027417" w14:textId="73B50C01" w:rsidR="00F05717" w:rsidRDefault="00154E93" w:rsidP="00F05717">
      <w:pPr>
        <w:pStyle w:val="Style1"/>
        <w:ind w:left="720" w:hanging="720"/>
        <w:rPr>
          <w:rFonts w:ascii="Arial" w:hAnsi="Arial" w:cs="Arial"/>
          <w:sz w:val="24"/>
          <w:szCs w:val="24"/>
        </w:rPr>
      </w:pPr>
      <w:r>
        <w:rPr>
          <w:rFonts w:ascii="Arial" w:hAnsi="Arial" w:cs="Arial"/>
          <w:sz w:val="24"/>
          <w:szCs w:val="24"/>
        </w:rPr>
        <w:t xml:space="preserve">    </w:t>
      </w:r>
      <w:r w:rsidR="00A76784">
        <w:rPr>
          <w:rFonts w:ascii="Arial" w:hAnsi="Arial" w:cs="Arial"/>
          <w:sz w:val="24"/>
          <w:szCs w:val="24"/>
        </w:rPr>
        <w:t xml:space="preserve">The objectors </w:t>
      </w:r>
      <w:r w:rsidR="008E62B8">
        <w:rPr>
          <w:rFonts w:ascii="Arial" w:hAnsi="Arial" w:cs="Arial"/>
          <w:sz w:val="24"/>
          <w:szCs w:val="24"/>
        </w:rPr>
        <w:t xml:space="preserve">and OMA </w:t>
      </w:r>
      <w:r w:rsidR="00A76784">
        <w:rPr>
          <w:rFonts w:ascii="Arial" w:hAnsi="Arial" w:cs="Arial"/>
          <w:sz w:val="24"/>
          <w:szCs w:val="24"/>
        </w:rPr>
        <w:t xml:space="preserve">also </w:t>
      </w:r>
      <w:r w:rsidR="008E62B8">
        <w:rPr>
          <w:rFonts w:ascii="Arial" w:hAnsi="Arial" w:cs="Arial"/>
          <w:sz w:val="24"/>
          <w:szCs w:val="24"/>
        </w:rPr>
        <w:t>say</w:t>
      </w:r>
      <w:r w:rsidR="007D0FFE">
        <w:rPr>
          <w:rFonts w:ascii="Arial" w:hAnsi="Arial" w:cs="Arial"/>
          <w:sz w:val="24"/>
          <w:szCs w:val="24"/>
        </w:rPr>
        <w:t xml:space="preserve"> that the </w:t>
      </w:r>
      <w:r w:rsidR="00C41043">
        <w:rPr>
          <w:rFonts w:ascii="Arial" w:hAnsi="Arial" w:cs="Arial"/>
          <w:sz w:val="24"/>
          <w:szCs w:val="24"/>
        </w:rPr>
        <w:t>route being shown in the incorrect line-style for a BOAT</w:t>
      </w:r>
      <w:r w:rsidR="00A54A59">
        <w:rPr>
          <w:rFonts w:ascii="Arial" w:hAnsi="Arial" w:cs="Arial"/>
          <w:sz w:val="24"/>
          <w:szCs w:val="24"/>
        </w:rPr>
        <w:t xml:space="preserve"> </w:t>
      </w:r>
      <w:r w:rsidR="005A5D1A">
        <w:rPr>
          <w:rFonts w:ascii="Arial" w:hAnsi="Arial" w:cs="Arial"/>
          <w:sz w:val="24"/>
          <w:szCs w:val="24"/>
        </w:rPr>
        <w:t>(</w:t>
      </w:r>
      <w:r w:rsidR="00A54A59">
        <w:rPr>
          <w:rFonts w:ascii="Arial" w:hAnsi="Arial" w:cs="Arial"/>
          <w:sz w:val="24"/>
          <w:szCs w:val="24"/>
        </w:rPr>
        <w:t xml:space="preserve">as </w:t>
      </w:r>
      <w:r w:rsidR="0080740A">
        <w:rPr>
          <w:rFonts w:ascii="Arial" w:hAnsi="Arial" w:cs="Arial"/>
          <w:sz w:val="24"/>
          <w:szCs w:val="24"/>
        </w:rPr>
        <w:t xml:space="preserve">then </w:t>
      </w:r>
      <w:r w:rsidR="00A54A59">
        <w:rPr>
          <w:rFonts w:ascii="Arial" w:hAnsi="Arial" w:cs="Arial"/>
          <w:sz w:val="24"/>
          <w:szCs w:val="24"/>
        </w:rPr>
        <w:t xml:space="preserve">stipulated in </w:t>
      </w:r>
      <w:r w:rsidR="00050BA3">
        <w:rPr>
          <w:rFonts w:ascii="Arial" w:hAnsi="Arial" w:cs="Arial"/>
          <w:sz w:val="24"/>
          <w:szCs w:val="24"/>
        </w:rPr>
        <w:t>t</w:t>
      </w:r>
      <w:r w:rsidR="007060C5">
        <w:rPr>
          <w:rFonts w:ascii="Arial" w:hAnsi="Arial" w:cs="Arial"/>
          <w:sz w:val="24"/>
          <w:szCs w:val="24"/>
        </w:rPr>
        <w:t>he Wildlife and Countryside (</w:t>
      </w:r>
      <w:r w:rsidR="00403200">
        <w:rPr>
          <w:rFonts w:ascii="Arial" w:hAnsi="Arial" w:cs="Arial"/>
          <w:sz w:val="24"/>
          <w:szCs w:val="24"/>
        </w:rPr>
        <w:t>Definitive Maps and Statements</w:t>
      </w:r>
      <w:r w:rsidR="007060C5">
        <w:rPr>
          <w:rFonts w:ascii="Arial" w:hAnsi="Arial" w:cs="Arial"/>
          <w:sz w:val="24"/>
          <w:szCs w:val="24"/>
        </w:rPr>
        <w:t>)</w:t>
      </w:r>
      <w:r w:rsidR="00403200">
        <w:rPr>
          <w:rFonts w:ascii="Arial" w:hAnsi="Arial" w:cs="Arial"/>
          <w:sz w:val="24"/>
          <w:szCs w:val="24"/>
        </w:rPr>
        <w:t xml:space="preserve"> R</w:t>
      </w:r>
      <w:r w:rsidR="00EC3AA9">
        <w:rPr>
          <w:rFonts w:ascii="Arial" w:hAnsi="Arial" w:cs="Arial"/>
          <w:sz w:val="24"/>
          <w:szCs w:val="24"/>
        </w:rPr>
        <w:t>egulations</w:t>
      </w:r>
      <w:r w:rsidR="00050BA3">
        <w:rPr>
          <w:rFonts w:ascii="Arial" w:hAnsi="Arial" w:cs="Arial"/>
          <w:sz w:val="24"/>
          <w:szCs w:val="24"/>
        </w:rPr>
        <w:t xml:space="preserve"> 1983</w:t>
      </w:r>
      <w:r w:rsidR="005A5D1A">
        <w:rPr>
          <w:rFonts w:ascii="Arial" w:hAnsi="Arial" w:cs="Arial"/>
          <w:sz w:val="24"/>
          <w:szCs w:val="24"/>
        </w:rPr>
        <w:t>)</w:t>
      </w:r>
      <w:r w:rsidR="00EC3AA9">
        <w:rPr>
          <w:rFonts w:ascii="Arial" w:hAnsi="Arial" w:cs="Arial"/>
          <w:sz w:val="24"/>
          <w:szCs w:val="24"/>
        </w:rPr>
        <w:t xml:space="preserve"> </w:t>
      </w:r>
      <w:r w:rsidR="008225F3">
        <w:rPr>
          <w:rFonts w:ascii="Arial" w:hAnsi="Arial" w:cs="Arial"/>
          <w:sz w:val="24"/>
          <w:szCs w:val="24"/>
        </w:rPr>
        <w:t xml:space="preserve">is </w:t>
      </w:r>
      <w:r w:rsidR="00134DF5">
        <w:rPr>
          <w:rFonts w:ascii="Arial" w:hAnsi="Arial" w:cs="Arial"/>
          <w:sz w:val="24"/>
          <w:szCs w:val="24"/>
        </w:rPr>
        <w:t>discovered evidence</w:t>
      </w:r>
      <w:r w:rsidR="008225F3">
        <w:rPr>
          <w:rFonts w:ascii="Arial" w:hAnsi="Arial" w:cs="Arial"/>
          <w:sz w:val="24"/>
          <w:szCs w:val="24"/>
        </w:rPr>
        <w:t>.</w:t>
      </w:r>
      <w:r w:rsidR="001417A2">
        <w:rPr>
          <w:rFonts w:ascii="Arial" w:hAnsi="Arial" w:cs="Arial"/>
          <w:sz w:val="24"/>
          <w:szCs w:val="24"/>
        </w:rPr>
        <w:t xml:space="preserve"> </w:t>
      </w:r>
      <w:r w:rsidR="004B1F0F">
        <w:rPr>
          <w:rFonts w:ascii="Arial" w:hAnsi="Arial" w:cs="Arial"/>
          <w:sz w:val="24"/>
          <w:szCs w:val="24"/>
        </w:rPr>
        <w:t xml:space="preserve">Whilst incorrectly marked on the current </w:t>
      </w:r>
      <w:r w:rsidR="00BD06BA">
        <w:rPr>
          <w:rFonts w:ascii="Arial" w:hAnsi="Arial" w:cs="Arial"/>
          <w:sz w:val="24"/>
          <w:szCs w:val="24"/>
        </w:rPr>
        <w:t>D</w:t>
      </w:r>
      <w:r w:rsidR="004B1F0F">
        <w:rPr>
          <w:rFonts w:ascii="Arial" w:hAnsi="Arial" w:cs="Arial"/>
          <w:sz w:val="24"/>
          <w:szCs w:val="24"/>
        </w:rPr>
        <w:t xml:space="preserve">efinitive </w:t>
      </w:r>
      <w:r w:rsidR="00BD06BA">
        <w:rPr>
          <w:rFonts w:ascii="Arial" w:hAnsi="Arial" w:cs="Arial"/>
          <w:sz w:val="24"/>
          <w:szCs w:val="24"/>
        </w:rPr>
        <w:t>M</w:t>
      </w:r>
      <w:r w:rsidR="004B1F0F">
        <w:rPr>
          <w:rFonts w:ascii="Arial" w:hAnsi="Arial" w:cs="Arial"/>
          <w:sz w:val="24"/>
          <w:szCs w:val="24"/>
        </w:rPr>
        <w:t xml:space="preserve">ap, </w:t>
      </w:r>
      <w:r w:rsidR="00C32B1D">
        <w:rPr>
          <w:rFonts w:ascii="Arial" w:hAnsi="Arial" w:cs="Arial"/>
          <w:sz w:val="24"/>
          <w:szCs w:val="24"/>
        </w:rPr>
        <w:t xml:space="preserve">there is not a conflict with the </w:t>
      </w:r>
      <w:r w:rsidR="00BD06BA">
        <w:rPr>
          <w:rFonts w:ascii="Arial" w:hAnsi="Arial" w:cs="Arial"/>
          <w:sz w:val="24"/>
          <w:szCs w:val="24"/>
        </w:rPr>
        <w:t>D</w:t>
      </w:r>
      <w:r w:rsidR="00C32B1D">
        <w:rPr>
          <w:rFonts w:ascii="Arial" w:hAnsi="Arial" w:cs="Arial"/>
          <w:sz w:val="24"/>
          <w:szCs w:val="24"/>
        </w:rPr>
        <w:t xml:space="preserve">efinitive </w:t>
      </w:r>
      <w:r w:rsidR="002525C1">
        <w:rPr>
          <w:rFonts w:ascii="Arial" w:hAnsi="Arial" w:cs="Arial"/>
          <w:sz w:val="24"/>
          <w:szCs w:val="24"/>
        </w:rPr>
        <w:t>S</w:t>
      </w:r>
      <w:r w:rsidR="00C32B1D">
        <w:rPr>
          <w:rFonts w:ascii="Arial" w:hAnsi="Arial" w:cs="Arial"/>
          <w:sz w:val="24"/>
          <w:szCs w:val="24"/>
        </w:rPr>
        <w:t>tatement</w:t>
      </w:r>
      <w:r w:rsidR="001B06CB">
        <w:rPr>
          <w:rFonts w:ascii="Arial" w:hAnsi="Arial" w:cs="Arial"/>
          <w:sz w:val="24"/>
          <w:szCs w:val="24"/>
        </w:rPr>
        <w:t xml:space="preserve"> in the same way as </w:t>
      </w:r>
      <w:proofErr w:type="spellStart"/>
      <w:r w:rsidR="001B06CB" w:rsidRPr="008A234A">
        <w:rPr>
          <w:rFonts w:ascii="Arial" w:hAnsi="Arial" w:cs="Arial"/>
          <w:i/>
          <w:iCs/>
          <w:sz w:val="24"/>
          <w:szCs w:val="24"/>
        </w:rPr>
        <w:t>Kot</w:t>
      </w:r>
      <w:r w:rsidR="008A234A" w:rsidRPr="008A234A">
        <w:rPr>
          <w:rFonts w:ascii="Arial" w:hAnsi="Arial" w:cs="Arial"/>
          <w:i/>
          <w:iCs/>
          <w:sz w:val="24"/>
          <w:szCs w:val="24"/>
        </w:rPr>
        <w:t>arski</w:t>
      </w:r>
      <w:proofErr w:type="spellEnd"/>
      <w:r w:rsidR="00C32B1D">
        <w:rPr>
          <w:rFonts w:ascii="Arial" w:hAnsi="Arial" w:cs="Arial"/>
          <w:sz w:val="24"/>
          <w:szCs w:val="24"/>
        </w:rPr>
        <w:t xml:space="preserve">. </w:t>
      </w:r>
      <w:r w:rsidR="000523F5">
        <w:rPr>
          <w:rFonts w:ascii="Arial" w:hAnsi="Arial" w:cs="Arial"/>
          <w:sz w:val="24"/>
          <w:szCs w:val="24"/>
        </w:rPr>
        <w:t xml:space="preserve">I note Mr </w:t>
      </w:r>
      <w:proofErr w:type="spellStart"/>
      <w:r w:rsidR="000523F5">
        <w:rPr>
          <w:rFonts w:ascii="Arial" w:hAnsi="Arial" w:cs="Arial"/>
          <w:sz w:val="24"/>
          <w:szCs w:val="24"/>
        </w:rPr>
        <w:t>Carr’s</w:t>
      </w:r>
      <w:proofErr w:type="spellEnd"/>
      <w:r w:rsidR="000523F5">
        <w:rPr>
          <w:rFonts w:ascii="Arial" w:hAnsi="Arial" w:cs="Arial"/>
          <w:sz w:val="24"/>
          <w:szCs w:val="24"/>
        </w:rPr>
        <w:t xml:space="preserve"> evidence for the objectors that anyone looking at the map alone woul</w:t>
      </w:r>
      <w:r w:rsidR="00114F0D">
        <w:rPr>
          <w:rFonts w:ascii="Arial" w:hAnsi="Arial" w:cs="Arial"/>
          <w:sz w:val="24"/>
          <w:szCs w:val="24"/>
        </w:rPr>
        <w:t xml:space="preserve">d be unclear as to the status depicted. </w:t>
      </w:r>
      <w:r w:rsidR="00684BE3">
        <w:rPr>
          <w:rFonts w:ascii="Arial" w:hAnsi="Arial" w:cs="Arial"/>
          <w:sz w:val="24"/>
          <w:szCs w:val="24"/>
        </w:rPr>
        <w:t xml:space="preserve">However, the </w:t>
      </w:r>
      <w:r w:rsidR="00340F90">
        <w:rPr>
          <w:rFonts w:ascii="Arial" w:hAnsi="Arial" w:cs="Arial"/>
          <w:sz w:val="24"/>
          <w:szCs w:val="24"/>
        </w:rPr>
        <w:t xml:space="preserve">map and statement </w:t>
      </w:r>
      <w:r w:rsidR="00012AE0">
        <w:rPr>
          <w:rFonts w:ascii="Arial" w:hAnsi="Arial" w:cs="Arial"/>
          <w:sz w:val="24"/>
          <w:szCs w:val="24"/>
        </w:rPr>
        <w:t>must</w:t>
      </w:r>
      <w:r w:rsidR="00340F90">
        <w:rPr>
          <w:rFonts w:ascii="Arial" w:hAnsi="Arial" w:cs="Arial"/>
          <w:sz w:val="24"/>
          <w:szCs w:val="24"/>
        </w:rPr>
        <w:t xml:space="preserve"> be read together</w:t>
      </w:r>
      <w:r w:rsidR="003101AA">
        <w:rPr>
          <w:rFonts w:ascii="Arial" w:hAnsi="Arial" w:cs="Arial"/>
          <w:sz w:val="24"/>
          <w:szCs w:val="24"/>
        </w:rPr>
        <w:t xml:space="preserve"> whereupon </w:t>
      </w:r>
      <w:r w:rsidR="0010712A">
        <w:rPr>
          <w:rFonts w:ascii="Arial" w:hAnsi="Arial" w:cs="Arial"/>
          <w:sz w:val="24"/>
          <w:szCs w:val="24"/>
        </w:rPr>
        <w:t xml:space="preserve">it becomes apparent </w:t>
      </w:r>
      <w:r w:rsidR="007F1BCB">
        <w:rPr>
          <w:rFonts w:ascii="Arial" w:hAnsi="Arial" w:cs="Arial"/>
          <w:sz w:val="24"/>
          <w:szCs w:val="24"/>
        </w:rPr>
        <w:t>that the route is recorded as a BOAT. It is not suggested that the DMS can</w:t>
      </w:r>
      <w:r w:rsidR="005A0DEF">
        <w:rPr>
          <w:rFonts w:ascii="Arial" w:hAnsi="Arial" w:cs="Arial"/>
          <w:sz w:val="24"/>
          <w:szCs w:val="24"/>
        </w:rPr>
        <w:t>,</w:t>
      </w:r>
      <w:r w:rsidR="007F1BCB">
        <w:rPr>
          <w:rFonts w:ascii="Arial" w:hAnsi="Arial" w:cs="Arial"/>
          <w:sz w:val="24"/>
          <w:szCs w:val="24"/>
        </w:rPr>
        <w:t xml:space="preserve"> or should</w:t>
      </w:r>
      <w:r w:rsidR="005A0DEF">
        <w:rPr>
          <w:rFonts w:ascii="Arial" w:hAnsi="Arial" w:cs="Arial"/>
          <w:sz w:val="24"/>
          <w:szCs w:val="24"/>
        </w:rPr>
        <w:t>,</w:t>
      </w:r>
      <w:r w:rsidR="007F1BCB">
        <w:rPr>
          <w:rFonts w:ascii="Arial" w:hAnsi="Arial" w:cs="Arial"/>
          <w:sz w:val="24"/>
          <w:szCs w:val="24"/>
        </w:rPr>
        <w:t xml:space="preserve"> be interpreted any differently.</w:t>
      </w:r>
    </w:p>
    <w:p w14:paraId="2D565CD8" w14:textId="65F3B76C" w:rsidR="00BF3F5B" w:rsidRPr="00BF3F5B" w:rsidRDefault="00BF3F5B" w:rsidP="00BF3F5B">
      <w:pPr>
        <w:pStyle w:val="Style1"/>
        <w:ind w:left="720" w:hanging="720"/>
        <w:rPr>
          <w:rFonts w:ascii="Arial" w:hAnsi="Arial" w:cs="Arial"/>
          <w:sz w:val="24"/>
          <w:szCs w:val="24"/>
        </w:rPr>
      </w:pPr>
      <w:r>
        <w:rPr>
          <w:rFonts w:ascii="Arial" w:hAnsi="Arial" w:cs="Arial"/>
          <w:sz w:val="24"/>
          <w:szCs w:val="24"/>
        </w:rPr>
        <w:t xml:space="preserve">    </w:t>
      </w:r>
      <w:r w:rsidRPr="00BF3F5B">
        <w:rPr>
          <w:rFonts w:ascii="Arial" w:hAnsi="Arial" w:cs="Arial"/>
          <w:sz w:val="24"/>
          <w:szCs w:val="24"/>
        </w:rPr>
        <w:t xml:space="preserve">Plainly there is a drafting error in the map. Whilst GLASS says it would be novel if such an error could amount to discovered evidence, </w:t>
      </w:r>
      <w:r w:rsidR="005612BA">
        <w:rPr>
          <w:rFonts w:ascii="Arial" w:hAnsi="Arial" w:cs="Arial"/>
          <w:sz w:val="24"/>
          <w:szCs w:val="24"/>
        </w:rPr>
        <w:t>drafting errors c</w:t>
      </w:r>
      <w:r w:rsidR="000C401F">
        <w:rPr>
          <w:rFonts w:ascii="Arial" w:hAnsi="Arial" w:cs="Arial"/>
          <w:sz w:val="24"/>
          <w:szCs w:val="24"/>
        </w:rPr>
        <w:t>an</w:t>
      </w:r>
      <w:r w:rsidR="005612BA">
        <w:rPr>
          <w:rFonts w:ascii="Arial" w:hAnsi="Arial" w:cs="Arial"/>
          <w:sz w:val="24"/>
          <w:szCs w:val="24"/>
        </w:rPr>
        <w:t xml:space="preserve"> suffice</w:t>
      </w:r>
      <w:r w:rsidR="006D3B9A">
        <w:rPr>
          <w:rFonts w:ascii="Arial" w:hAnsi="Arial" w:cs="Arial"/>
          <w:sz w:val="24"/>
          <w:szCs w:val="24"/>
        </w:rPr>
        <w:t>.</w:t>
      </w:r>
      <w:r w:rsidRPr="00BF3F5B">
        <w:rPr>
          <w:rFonts w:ascii="Arial" w:hAnsi="Arial" w:cs="Arial"/>
          <w:sz w:val="24"/>
          <w:szCs w:val="24"/>
        </w:rPr>
        <w:t xml:space="preserve"> </w:t>
      </w:r>
    </w:p>
    <w:p w14:paraId="5D66778E" w14:textId="3EB09726" w:rsidR="00DB4B08" w:rsidRPr="00BF3F5B" w:rsidRDefault="00F05717" w:rsidP="00372966">
      <w:pPr>
        <w:pStyle w:val="Style1"/>
        <w:ind w:left="720" w:hanging="720"/>
        <w:rPr>
          <w:rFonts w:ascii="Arial" w:hAnsi="Arial" w:cs="Arial"/>
          <w:sz w:val="24"/>
          <w:szCs w:val="24"/>
        </w:rPr>
      </w:pPr>
      <w:r w:rsidRPr="00BF3F5B">
        <w:rPr>
          <w:rFonts w:ascii="Arial" w:hAnsi="Arial" w:cs="Arial"/>
          <w:sz w:val="24"/>
          <w:szCs w:val="24"/>
        </w:rPr>
        <w:t xml:space="preserve">    </w:t>
      </w:r>
      <w:r w:rsidR="00844F0B" w:rsidRPr="00BF3F5B">
        <w:rPr>
          <w:rFonts w:ascii="Arial" w:hAnsi="Arial" w:cs="Arial"/>
          <w:sz w:val="24"/>
          <w:szCs w:val="24"/>
        </w:rPr>
        <w:t>C</w:t>
      </w:r>
      <w:r w:rsidR="0098074F" w:rsidRPr="00BF3F5B">
        <w:rPr>
          <w:rFonts w:ascii="Arial" w:hAnsi="Arial" w:cs="Arial"/>
          <w:sz w:val="24"/>
          <w:szCs w:val="24"/>
        </w:rPr>
        <w:t>ounsel</w:t>
      </w:r>
      <w:r w:rsidR="00844F0B" w:rsidRPr="00BF3F5B">
        <w:rPr>
          <w:rFonts w:ascii="Arial" w:hAnsi="Arial" w:cs="Arial"/>
          <w:sz w:val="24"/>
          <w:szCs w:val="24"/>
        </w:rPr>
        <w:t xml:space="preserve"> </w:t>
      </w:r>
      <w:r w:rsidR="004A32D1" w:rsidRPr="00BF3F5B">
        <w:rPr>
          <w:rFonts w:ascii="Arial" w:hAnsi="Arial" w:cs="Arial"/>
          <w:sz w:val="24"/>
          <w:szCs w:val="24"/>
        </w:rPr>
        <w:t xml:space="preserve">for </w:t>
      </w:r>
      <w:r w:rsidR="009D12CA" w:rsidRPr="00BF3F5B">
        <w:rPr>
          <w:rFonts w:ascii="Arial" w:hAnsi="Arial" w:cs="Arial"/>
          <w:sz w:val="24"/>
          <w:szCs w:val="24"/>
        </w:rPr>
        <w:t>the OMA</w:t>
      </w:r>
      <w:r w:rsidR="00AF01F1" w:rsidRPr="00BF3F5B">
        <w:rPr>
          <w:rFonts w:ascii="Arial" w:hAnsi="Arial" w:cs="Arial"/>
          <w:sz w:val="24"/>
          <w:szCs w:val="24"/>
        </w:rPr>
        <w:t xml:space="preserve"> and objectors </w:t>
      </w:r>
      <w:r w:rsidR="009D12CA" w:rsidRPr="00BF3F5B">
        <w:rPr>
          <w:rFonts w:ascii="Arial" w:hAnsi="Arial" w:cs="Arial"/>
          <w:sz w:val="24"/>
          <w:szCs w:val="24"/>
        </w:rPr>
        <w:t xml:space="preserve">make a </w:t>
      </w:r>
      <w:r w:rsidR="00905B5E" w:rsidRPr="00BF3F5B">
        <w:rPr>
          <w:rFonts w:ascii="Arial" w:hAnsi="Arial" w:cs="Arial"/>
          <w:sz w:val="24"/>
          <w:szCs w:val="24"/>
        </w:rPr>
        <w:t xml:space="preserve">persuasive </w:t>
      </w:r>
      <w:r w:rsidR="00AF01F1" w:rsidRPr="00BF3F5B">
        <w:rPr>
          <w:rFonts w:ascii="Arial" w:hAnsi="Arial" w:cs="Arial"/>
          <w:sz w:val="24"/>
          <w:szCs w:val="24"/>
        </w:rPr>
        <w:t>point</w:t>
      </w:r>
      <w:r w:rsidR="00905B5E" w:rsidRPr="00BF3F5B">
        <w:rPr>
          <w:rFonts w:ascii="Arial" w:hAnsi="Arial" w:cs="Arial"/>
          <w:sz w:val="24"/>
          <w:szCs w:val="24"/>
        </w:rPr>
        <w:t xml:space="preserve"> that </w:t>
      </w:r>
      <w:r w:rsidR="00A934FB" w:rsidRPr="00BF3F5B">
        <w:rPr>
          <w:rFonts w:ascii="Arial" w:hAnsi="Arial" w:cs="Arial"/>
          <w:sz w:val="24"/>
          <w:szCs w:val="24"/>
        </w:rPr>
        <w:t xml:space="preserve">if there was no discovery </w:t>
      </w:r>
      <w:r w:rsidR="00E4302B" w:rsidRPr="00BF3F5B">
        <w:rPr>
          <w:rFonts w:ascii="Arial" w:hAnsi="Arial" w:cs="Arial"/>
          <w:sz w:val="24"/>
          <w:szCs w:val="24"/>
        </w:rPr>
        <w:t xml:space="preserve">of </w:t>
      </w:r>
      <w:r w:rsidR="00A934FB" w:rsidRPr="00BF3F5B">
        <w:rPr>
          <w:rFonts w:ascii="Arial" w:hAnsi="Arial" w:cs="Arial"/>
          <w:sz w:val="24"/>
          <w:szCs w:val="24"/>
        </w:rPr>
        <w:t xml:space="preserve">evidence for the purposes of </w:t>
      </w:r>
      <w:r w:rsidR="00F4206F" w:rsidRPr="00BF3F5B">
        <w:rPr>
          <w:rFonts w:ascii="Arial" w:hAnsi="Arial" w:cs="Arial"/>
          <w:sz w:val="24"/>
          <w:szCs w:val="24"/>
        </w:rPr>
        <w:t>section 53(3)(c) then</w:t>
      </w:r>
      <w:r w:rsidR="00274084" w:rsidRPr="00BF3F5B">
        <w:rPr>
          <w:rFonts w:ascii="Arial" w:hAnsi="Arial" w:cs="Arial"/>
          <w:sz w:val="24"/>
          <w:szCs w:val="24"/>
        </w:rPr>
        <w:t xml:space="preserve"> </w:t>
      </w:r>
      <w:r w:rsidR="00D06178" w:rsidRPr="00BF3F5B">
        <w:rPr>
          <w:rFonts w:ascii="Arial" w:hAnsi="Arial" w:cs="Arial"/>
          <w:sz w:val="24"/>
          <w:szCs w:val="24"/>
        </w:rPr>
        <w:t xml:space="preserve">it would not be possible </w:t>
      </w:r>
      <w:r w:rsidR="00B97F4D" w:rsidRPr="00BF3F5B">
        <w:rPr>
          <w:rFonts w:ascii="Arial" w:hAnsi="Arial" w:cs="Arial"/>
          <w:sz w:val="24"/>
          <w:szCs w:val="24"/>
        </w:rPr>
        <w:t>to invoke (c)(iii)</w:t>
      </w:r>
      <w:r w:rsidR="007960F6" w:rsidRPr="00BF3F5B">
        <w:rPr>
          <w:rFonts w:ascii="Arial" w:hAnsi="Arial" w:cs="Arial"/>
          <w:sz w:val="24"/>
          <w:szCs w:val="24"/>
        </w:rPr>
        <w:t xml:space="preserve"> to modify</w:t>
      </w:r>
      <w:r w:rsidR="0088478A" w:rsidRPr="00BF3F5B">
        <w:rPr>
          <w:rFonts w:ascii="Arial" w:hAnsi="Arial" w:cs="Arial"/>
          <w:sz w:val="24"/>
          <w:szCs w:val="24"/>
        </w:rPr>
        <w:t xml:space="preserve"> “</w:t>
      </w:r>
      <w:r w:rsidR="0088478A" w:rsidRPr="00162A1F">
        <w:rPr>
          <w:rFonts w:ascii="Arial" w:hAnsi="Arial" w:cs="Arial"/>
          <w:i/>
          <w:iCs/>
          <w:sz w:val="24"/>
          <w:szCs w:val="24"/>
        </w:rPr>
        <w:t>any other particulars contained in the map and statement</w:t>
      </w:r>
      <w:r w:rsidR="0088478A" w:rsidRPr="00BF3F5B">
        <w:rPr>
          <w:rFonts w:ascii="Arial" w:hAnsi="Arial" w:cs="Arial"/>
          <w:sz w:val="24"/>
          <w:szCs w:val="24"/>
        </w:rPr>
        <w:t xml:space="preserve">”. </w:t>
      </w:r>
      <w:r w:rsidR="00420BA4" w:rsidRPr="00BF3F5B">
        <w:rPr>
          <w:rFonts w:ascii="Arial" w:hAnsi="Arial" w:cs="Arial"/>
          <w:sz w:val="24"/>
          <w:szCs w:val="24"/>
        </w:rPr>
        <w:t xml:space="preserve">In other words, an error </w:t>
      </w:r>
      <w:r w:rsidR="00525D4E" w:rsidRPr="00BF3F5B">
        <w:rPr>
          <w:rFonts w:ascii="Arial" w:hAnsi="Arial" w:cs="Arial"/>
          <w:sz w:val="24"/>
          <w:szCs w:val="24"/>
        </w:rPr>
        <w:t xml:space="preserve">in </w:t>
      </w:r>
      <w:r w:rsidR="00664062">
        <w:rPr>
          <w:rFonts w:ascii="Arial" w:hAnsi="Arial" w:cs="Arial"/>
          <w:sz w:val="24"/>
          <w:szCs w:val="24"/>
        </w:rPr>
        <w:t xml:space="preserve">the </w:t>
      </w:r>
      <w:r w:rsidR="00525D4E" w:rsidRPr="00BF3F5B">
        <w:rPr>
          <w:rFonts w:ascii="Arial" w:hAnsi="Arial" w:cs="Arial"/>
          <w:sz w:val="24"/>
          <w:szCs w:val="24"/>
        </w:rPr>
        <w:t xml:space="preserve">map or statement </w:t>
      </w:r>
      <w:r w:rsidR="00420BA4" w:rsidRPr="00BF3F5B">
        <w:rPr>
          <w:rFonts w:ascii="Arial" w:hAnsi="Arial" w:cs="Arial"/>
          <w:sz w:val="24"/>
          <w:szCs w:val="24"/>
        </w:rPr>
        <w:t xml:space="preserve">would </w:t>
      </w:r>
      <w:r w:rsidR="00045780" w:rsidRPr="00BF3F5B">
        <w:rPr>
          <w:rFonts w:ascii="Arial" w:hAnsi="Arial" w:cs="Arial"/>
          <w:sz w:val="24"/>
          <w:szCs w:val="24"/>
        </w:rPr>
        <w:t xml:space="preserve">not </w:t>
      </w:r>
      <w:r w:rsidR="00420BA4" w:rsidRPr="00BF3F5B">
        <w:rPr>
          <w:rFonts w:ascii="Arial" w:hAnsi="Arial" w:cs="Arial"/>
          <w:sz w:val="24"/>
          <w:szCs w:val="24"/>
        </w:rPr>
        <w:t xml:space="preserve">be </w:t>
      </w:r>
      <w:r w:rsidR="00045780" w:rsidRPr="00BF3F5B">
        <w:rPr>
          <w:rFonts w:ascii="Arial" w:hAnsi="Arial" w:cs="Arial"/>
          <w:sz w:val="24"/>
          <w:szCs w:val="24"/>
        </w:rPr>
        <w:t>c</w:t>
      </w:r>
      <w:r w:rsidR="00420BA4" w:rsidRPr="00BF3F5B">
        <w:rPr>
          <w:rFonts w:ascii="Arial" w:hAnsi="Arial" w:cs="Arial"/>
          <w:sz w:val="24"/>
          <w:szCs w:val="24"/>
        </w:rPr>
        <w:t>orrectable</w:t>
      </w:r>
      <w:r w:rsidR="00525D4E" w:rsidRPr="00BF3F5B">
        <w:rPr>
          <w:rFonts w:ascii="Arial" w:hAnsi="Arial" w:cs="Arial"/>
          <w:sz w:val="24"/>
          <w:szCs w:val="24"/>
        </w:rPr>
        <w:t xml:space="preserve"> unless there was some other form of disc</w:t>
      </w:r>
      <w:r w:rsidR="00CA55BE" w:rsidRPr="00BF3F5B">
        <w:rPr>
          <w:rFonts w:ascii="Arial" w:hAnsi="Arial" w:cs="Arial"/>
          <w:sz w:val="24"/>
          <w:szCs w:val="24"/>
        </w:rPr>
        <w:t>overed evidence</w:t>
      </w:r>
      <w:r w:rsidR="00420BA4" w:rsidRPr="00BF3F5B">
        <w:rPr>
          <w:rFonts w:ascii="Arial" w:hAnsi="Arial" w:cs="Arial"/>
          <w:sz w:val="24"/>
          <w:szCs w:val="24"/>
        </w:rPr>
        <w:t xml:space="preserve">. </w:t>
      </w:r>
      <w:r w:rsidR="0059534B" w:rsidRPr="00BF3F5B">
        <w:rPr>
          <w:rFonts w:ascii="Arial" w:hAnsi="Arial" w:cs="Arial"/>
          <w:sz w:val="24"/>
          <w:szCs w:val="24"/>
        </w:rPr>
        <w:t xml:space="preserve">That </w:t>
      </w:r>
      <w:r w:rsidR="007D04AD" w:rsidRPr="00BF3F5B">
        <w:rPr>
          <w:rFonts w:ascii="Arial" w:hAnsi="Arial" w:cs="Arial"/>
          <w:sz w:val="24"/>
          <w:szCs w:val="24"/>
        </w:rPr>
        <w:t xml:space="preserve">would not be consistent with </w:t>
      </w:r>
      <w:r w:rsidRPr="00BF3F5B">
        <w:rPr>
          <w:rFonts w:ascii="Arial" w:hAnsi="Arial" w:cs="Arial"/>
          <w:sz w:val="24"/>
          <w:szCs w:val="24"/>
        </w:rPr>
        <w:t xml:space="preserve">the importance of maintaining, as an up-to-date document, an authoritative </w:t>
      </w:r>
      <w:r w:rsidR="001E3C5F" w:rsidRPr="00BF3F5B">
        <w:rPr>
          <w:rFonts w:ascii="Arial" w:hAnsi="Arial" w:cs="Arial"/>
          <w:sz w:val="24"/>
          <w:szCs w:val="24"/>
        </w:rPr>
        <w:t>DMS</w:t>
      </w:r>
      <w:r w:rsidRPr="00BF3F5B">
        <w:rPr>
          <w:rFonts w:ascii="Arial" w:hAnsi="Arial" w:cs="Arial"/>
          <w:sz w:val="24"/>
          <w:szCs w:val="24"/>
        </w:rPr>
        <w:t xml:space="preserve"> of the highest attainable accuracy.</w:t>
      </w:r>
      <w:r w:rsidR="00894866" w:rsidRPr="00BF3F5B">
        <w:rPr>
          <w:rFonts w:ascii="Arial" w:hAnsi="Arial" w:cs="Arial"/>
          <w:sz w:val="24"/>
          <w:szCs w:val="24"/>
        </w:rPr>
        <w:t xml:space="preserve"> </w:t>
      </w:r>
    </w:p>
    <w:p w14:paraId="22132E28" w14:textId="76CF4881" w:rsidR="00F05717" w:rsidRPr="00CE00C9" w:rsidRDefault="00226C2D" w:rsidP="00E324D5">
      <w:pPr>
        <w:pStyle w:val="Style1"/>
        <w:ind w:left="720" w:hanging="720"/>
        <w:rPr>
          <w:rFonts w:ascii="Arial" w:hAnsi="Arial" w:cs="Arial"/>
          <w:sz w:val="24"/>
          <w:szCs w:val="24"/>
        </w:rPr>
      </w:pPr>
      <w:r w:rsidRPr="00CE00C9">
        <w:rPr>
          <w:rFonts w:ascii="Arial" w:hAnsi="Arial" w:cs="Arial"/>
          <w:sz w:val="24"/>
          <w:szCs w:val="24"/>
        </w:rPr>
        <w:t xml:space="preserve">    </w:t>
      </w:r>
      <w:r w:rsidR="00894866" w:rsidRPr="00CE00C9">
        <w:rPr>
          <w:rFonts w:ascii="Arial" w:hAnsi="Arial" w:cs="Arial"/>
          <w:sz w:val="24"/>
          <w:szCs w:val="24"/>
        </w:rPr>
        <w:t xml:space="preserve">Accordingly, </w:t>
      </w:r>
      <w:r w:rsidR="00D6260A" w:rsidRPr="00CE00C9">
        <w:rPr>
          <w:rFonts w:ascii="Arial" w:hAnsi="Arial" w:cs="Arial"/>
          <w:sz w:val="24"/>
          <w:szCs w:val="24"/>
        </w:rPr>
        <w:t>there is</w:t>
      </w:r>
      <w:r w:rsidR="0055166E" w:rsidRPr="00CE00C9">
        <w:rPr>
          <w:rFonts w:ascii="Arial" w:hAnsi="Arial" w:cs="Arial"/>
          <w:sz w:val="24"/>
          <w:szCs w:val="24"/>
        </w:rPr>
        <w:t xml:space="preserve"> sufficient</w:t>
      </w:r>
      <w:r w:rsidR="00D6260A" w:rsidRPr="00CE00C9">
        <w:rPr>
          <w:rFonts w:ascii="Arial" w:hAnsi="Arial" w:cs="Arial"/>
          <w:sz w:val="24"/>
          <w:szCs w:val="24"/>
        </w:rPr>
        <w:t xml:space="preserve"> </w:t>
      </w:r>
      <w:r w:rsidR="00641563" w:rsidRPr="00CE00C9">
        <w:rPr>
          <w:rFonts w:ascii="Arial" w:hAnsi="Arial" w:cs="Arial"/>
          <w:sz w:val="24"/>
          <w:szCs w:val="24"/>
        </w:rPr>
        <w:t>reason</w:t>
      </w:r>
      <w:r w:rsidR="003C46CC" w:rsidRPr="00CE00C9">
        <w:rPr>
          <w:rFonts w:ascii="Arial" w:hAnsi="Arial" w:cs="Arial"/>
          <w:sz w:val="24"/>
          <w:szCs w:val="24"/>
        </w:rPr>
        <w:t xml:space="preserve"> </w:t>
      </w:r>
      <w:r w:rsidR="0055166E" w:rsidRPr="00CE00C9">
        <w:rPr>
          <w:rFonts w:ascii="Arial" w:hAnsi="Arial" w:cs="Arial"/>
          <w:sz w:val="24"/>
          <w:szCs w:val="24"/>
        </w:rPr>
        <w:t xml:space="preserve">to conclude that the </w:t>
      </w:r>
      <w:r w:rsidR="00B629EF" w:rsidRPr="00CE00C9">
        <w:rPr>
          <w:rFonts w:ascii="Arial" w:hAnsi="Arial" w:cs="Arial"/>
          <w:sz w:val="24"/>
          <w:szCs w:val="24"/>
        </w:rPr>
        <w:t>incorrect line-style</w:t>
      </w:r>
      <w:r w:rsidR="00185903" w:rsidRPr="00CE00C9">
        <w:rPr>
          <w:rFonts w:ascii="Arial" w:hAnsi="Arial" w:cs="Arial"/>
          <w:sz w:val="24"/>
          <w:szCs w:val="24"/>
        </w:rPr>
        <w:t xml:space="preserve"> on the current </w:t>
      </w:r>
      <w:r w:rsidR="0024357A" w:rsidRPr="00CE00C9">
        <w:rPr>
          <w:rFonts w:ascii="Arial" w:hAnsi="Arial" w:cs="Arial"/>
          <w:sz w:val="24"/>
          <w:szCs w:val="24"/>
        </w:rPr>
        <w:t>definitive map</w:t>
      </w:r>
      <w:r w:rsidR="00B629EF" w:rsidRPr="00CE00C9">
        <w:rPr>
          <w:rFonts w:ascii="Arial" w:hAnsi="Arial" w:cs="Arial"/>
          <w:sz w:val="24"/>
          <w:szCs w:val="24"/>
        </w:rPr>
        <w:t xml:space="preserve"> </w:t>
      </w:r>
      <w:r w:rsidR="00EB2F08" w:rsidRPr="00CE00C9">
        <w:rPr>
          <w:rFonts w:ascii="Arial" w:hAnsi="Arial" w:cs="Arial"/>
          <w:sz w:val="24"/>
          <w:szCs w:val="24"/>
        </w:rPr>
        <w:t xml:space="preserve">is </w:t>
      </w:r>
      <w:r w:rsidR="006A26A3" w:rsidRPr="00CE00C9">
        <w:rPr>
          <w:rFonts w:ascii="Arial" w:hAnsi="Arial" w:cs="Arial"/>
          <w:sz w:val="24"/>
          <w:szCs w:val="24"/>
        </w:rPr>
        <w:t xml:space="preserve">also </w:t>
      </w:r>
      <w:r w:rsidR="00EB2F08" w:rsidRPr="00CE00C9">
        <w:rPr>
          <w:rFonts w:ascii="Arial" w:hAnsi="Arial" w:cs="Arial"/>
          <w:sz w:val="24"/>
          <w:szCs w:val="24"/>
        </w:rPr>
        <w:t>discover</w:t>
      </w:r>
      <w:r w:rsidR="0024357A" w:rsidRPr="00CE00C9">
        <w:rPr>
          <w:rFonts w:ascii="Arial" w:hAnsi="Arial" w:cs="Arial"/>
          <w:sz w:val="24"/>
          <w:szCs w:val="24"/>
        </w:rPr>
        <w:t>ed</w:t>
      </w:r>
      <w:r w:rsidR="00EB2F08" w:rsidRPr="00CE00C9">
        <w:rPr>
          <w:rFonts w:ascii="Arial" w:hAnsi="Arial" w:cs="Arial"/>
          <w:sz w:val="24"/>
          <w:szCs w:val="24"/>
        </w:rPr>
        <w:t xml:space="preserve"> evidence</w:t>
      </w:r>
      <w:r w:rsidR="00975160" w:rsidRPr="00CE00C9">
        <w:rPr>
          <w:rFonts w:ascii="Arial" w:hAnsi="Arial" w:cs="Arial"/>
          <w:sz w:val="24"/>
          <w:szCs w:val="24"/>
        </w:rPr>
        <w:t xml:space="preserve">. It shows, at least, </w:t>
      </w:r>
      <w:r w:rsidR="00305336" w:rsidRPr="00CE00C9">
        <w:rPr>
          <w:rFonts w:ascii="Arial" w:hAnsi="Arial" w:cs="Arial"/>
          <w:sz w:val="24"/>
          <w:szCs w:val="24"/>
        </w:rPr>
        <w:t xml:space="preserve">that the particulars contained in the map require modification </w:t>
      </w:r>
      <w:r w:rsidR="000B7B26" w:rsidRPr="00CE00C9">
        <w:rPr>
          <w:rFonts w:ascii="Arial" w:hAnsi="Arial" w:cs="Arial"/>
          <w:sz w:val="24"/>
          <w:szCs w:val="24"/>
        </w:rPr>
        <w:t xml:space="preserve">to </w:t>
      </w:r>
      <w:r w:rsidR="00794429">
        <w:rPr>
          <w:rFonts w:ascii="Arial" w:hAnsi="Arial" w:cs="Arial"/>
          <w:sz w:val="24"/>
          <w:szCs w:val="24"/>
        </w:rPr>
        <w:t>a</w:t>
      </w:r>
      <w:r w:rsidR="000B7B26" w:rsidRPr="00CE00C9">
        <w:rPr>
          <w:rFonts w:ascii="Arial" w:hAnsi="Arial" w:cs="Arial"/>
          <w:sz w:val="24"/>
          <w:szCs w:val="24"/>
        </w:rPr>
        <w:t xml:space="preserve"> correct line style. </w:t>
      </w:r>
      <w:r w:rsidR="00474DD5">
        <w:rPr>
          <w:rFonts w:ascii="Arial" w:hAnsi="Arial" w:cs="Arial"/>
          <w:sz w:val="24"/>
          <w:szCs w:val="24"/>
        </w:rPr>
        <w:t>T</w:t>
      </w:r>
      <w:r w:rsidR="00A71F22">
        <w:rPr>
          <w:rFonts w:ascii="Arial" w:hAnsi="Arial" w:cs="Arial"/>
          <w:sz w:val="24"/>
          <w:szCs w:val="24"/>
        </w:rPr>
        <w:t>o</w:t>
      </w:r>
      <w:r w:rsidR="00474DD5">
        <w:rPr>
          <w:rFonts w:ascii="Arial" w:hAnsi="Arial" w:cs="Arial"/>
          <w:sz w:val="24"/>
          <w:szCs w:val="24"/>
        </w:rPr>
        <w:t xml:space="preserve"> that extent, even if </w:t>
      </w:r>
      <w:r w:rsidR="00A71F22">
        <w:rPr>
          <w:rFonts w:ascii="Arial" w:hAnsi="Arial" w:cs="Arial"/>
          <w:sz w:val="24"/>
          <w:szCs w:val="24"/>
        </w:rPr>
        <w:t xml:space="preserve">I were to find </w:t>
      </w:r>
      <w:r w:rsidR="001B0A23">
        <w:rPr>
          <w:rFonts w:ascii="Arial" w:hAnsi="Arial" w:cs="Arial"/>
          <w:sz w:val="24"/>
          <w:szCs w:val="24"/>
        </w:rPr>
        <w:t>that</w:t>
      </w:r>
      <w:r w:rsidR="009B1A93">
        <w:rPr>
          <w:rFonts w:ascii="Arial" w:hAnsi="Arial" w:cs="Arial"/>
          <w:sz w:val="24"/>
          <w:szCs w:val="24"/>
        </w:rPr>
        <w:t xml:space="preserve"> the case is not made out to </w:t>
      </w:r>
      <w:r w:rsidR="00AB4C61">
        <w:rPr>
          <w:rFonts w:ascii="Arial" w:hAnsi="Arial" w:cs="Arial"/>
          <w:sz w:val="24"/>
          <w:szCs w:val="24"/>
        </w:rPr>
        <w:t xml:space="preserve">downgrade or delete the route, </w:t>
      </w:r>
      <w:r w:rsidR="00225D93">
        <w:rPr>
          <w:rFonts w:ascii="Arial" w:hAnsi="Arial" w:cs="Arial"/>
          <w:sz w:val="24"/>
          <w:szCs w:val="24"/>
        </w:rPr>
        <w:t xml:space="preserve">there would still be evidence of an event </w:t>
      </w:r>
      <w:r w:rsidR="00C9276E">
        <w:rPr>
          <w:rFonts w:ascii="Arial" w:hAnsi="Arial" w:cs="Arial"/>
          <w:sz w:val="24"/>
          <w:szCs w:val="24"/>
        </w:rPr>
        <w:t xml:space="preserve">requiring a modification order </w:t>
      </w:r>
      <w:r w:rsidR="008A575C">
        <w:rPr>
          <w:rFonts w:ascii="Arial" w:hAnsi="Arial" w:cs="Arial"/>
          <w:sz w:val="24"/>
          <w:szCs w:val="24"/>
        </w:rPr>
        <w:t xml:space="preserve">under section 53(3)(c)(iii) </w:t>
      </w:r>
      <w:r w:rsidR="00765B49">
        <w:rPr>
          <w:rFonts w:ascii="Arial" w:hAnsi="Arial" w:cs="Arial"/>
          <w:sz w:val="24"/>
          <w:szCs w:val="24"/>
        </w:rPr>
        <w:t>to correct the error.</w:t>
      </w:r>
    </w:p>
    <w:p w14:paraId="322B3F47" w14:textId="407C5482" w:rsidR="00F73A83" w:rsidRPr="0006459A" w:rsidRDefault="00F73A83" w:rsidP="00A56528">
      <w:pPr>
        <w:pStyle w:val="Style1"/>
        <w:numPr>
          <w:ilvl w:val="0"/>
          <w:numId w:val="0"/>
        </w:numPr>
        <w:rPr>
          <w:rFonts w:ascii="Arial" w:hAnsi="Arial" w:cs="Arial"/>
          <w:i/>
          <w:iCs/>
          <w:sz w:val="24"/>
          <w:szCs w:val="24"/>
          <w:u w:val="single"/>
        </w:rPr>
      </w:pPr>
      <w:r w:rsidRPr="0006459A">
        <w:rPr>
          <w:rFonts w:ascii="Arial" w:hAnsi="Arial" w:cs="Arial"/>
          <w:i/>
          <w:iCs/>
          <w:sz w:val="24"/>
          <w:szCs w:val="24"/>
          <w:u w:val="single"/>
        </w:rPr>
        <w:t>The 1974 Memorandum</w:t>
      </w:r>
    </w:p>
    <w:p w14:paraId="0F94C62F" w14:textId="11A24D1F" w:rsidR="0073008C" w:rsidRDefault="00CE54A4" w:rsidP="00CE54A4">
      <w:pPr>
        <w:pStyle w:val="Style1"/>
        <w:ind w:left="720" w:hanging="720"/>
        <w:rPr>
          <w:rFonts w:ascii="Arial" w:hAnsi="Arial" w:cs="Arial"/>
          <w:sz w:val="24"/>
          <w:szCs w:val="24"/>
        </w:rPr>
      </w:pPr>
      <w:r>
        <w:rPr>
          <w:rFonts w:ascii="Arial" w:hAnsi="Arial" w:cs="Arial"/>
          <w:sz w:val="24"/>
          <w:szCs w:val="24"/>
        </w:rPr>
        <w:t xml:space="preserve">    </w:t>
      </w:r>
      <w:r w:rsidR="006845D6">
        <w:rPr>
          <w:rFonts w:ascii="Arial" w:hAnsi="Arial" w:cs="Arial"/>
          <w:sz w:val="24"/>
          <w:szCs w:val="24"/>
        </w:rPr>
        <w:t>A</w:t>
      </w:r>
      <w:r w:rsidR="005565A9">
        <w:rPr>
          <w:rFonts w:ascii="Arial" w:hAnsi="Arial" w:cs="Arial"/>
          <w:sz w:val="24"/>
          <w:szCs w:val="24"/>
        </w:rPr>
        <w:t>n internal</w:t>
      </w:r>
      <w:r w:rsidR="00DF5A56">
        <w:rPr>
          <w:rFonts w:ascii="Arial" w:hAnsi="Arial" w:cs="Arial"/>
          <w:sz w:val="24"/>
          <w:szCs w:val="24"/>
        </w:rPr>
        <w:t xml:space="preserve"> m</w:t>
      </w:r>
      <w:r w:rsidR="006845D6">
        <w:rPr>
          <w:rFonts w:ascii="Arial" w:hAnsi="Arial" w:cs="Arial"/>
          <w:sz w:val="24"/>
          <w:szCs w:val="24"/>
        </w:rPr>
        <w:t xml:space="preserve">emorandum </w:t>
      </w:r>
      <w:r w:rsidR="003134D8">
        <w:rPr>
          <w:rFonts w:ascii="Arial" w:hAnsi="Arial" w:cs="Arial"/>
          <w:sz w:val="24"/>
          <w:szCs w:val="24"/>
        </w:rPr>
        <w:t xml:space="preserve">of the </w:t>
      </w:r>
      <w:r w:rsidR="00E32F0D">
        <w:rPr>
          <w:rFonts w:ascii="Arial" w:hAnsi="Arial" w:cs="Arial"/>
          <w:sz w:val="24"/>
          <w:szCs w:val="24"/>
        </w:rPr>
        <w:t xml:space="preserve">former </w:t>
      </w:r>
      <w:r w:rsidR="003134D8">
        <w:rPr>
          <w:rFonts w:ascii="Arial" w:hAnsi="Arial" w:cs="Arial"/>
          <w:sz w:val="24"/>
          <w:szCs w:val="24"/>
        </w:rPr>
        <w:t xml:space="preserve">West </w:t>
      </w:r>
      <w:r w:rsidR="00A5457D">
        <w:rPr>
          <w:rFonts w:ascii="Arial" w:hAnsi="Arial" w:cs="Arial"/>
          <w:sz w:val="24"/>
          <w:szCs w:val="24"/>
        </w:rPr>
        <w:t xml:space="preserve">Yorkshire Metropolitan Council </w:t>
      </w:r>
      <w:r w:rsidR="006845D6">
        <w:rPr>
          <w:rFonts w:ascii="Arial" w:hAnsi="Arial" w:cs="Arial"/>
          <w:sz w:val="24"/>
          <w:szCs w:val="24"/>
        </w:rPr>
        <w:t>dated</w:t>
      </w:r>
      <w:r w:rsidR="00402B40">
        <w:rPr>
          <w:rFonts w:ascii="Arial" w:hAnsi="Arial" w:cs="Arial"/>
          <w:sz w:val="24"/>
          <w:szCs w:val="24"/>
        </w:rPr>
        <w:t xml:space="preserve"> </w:t>
      </w:r>
      <w:r w:rsidR="006845D6">
        <w:rPr>
          <w:rFonts w:ascii="Arial" w:hAnsi="Arial" w:cs="Arial"/>
          <w:sz w:val="24"/>
          <w:szCs w:val="24"/>
        </w:rPr>
        <w:t xml:space="preserve">5 June 1974 </w:t>
      </w:r>
      <w:r w:rsidR="005D4E88">
        <w:rPr>
          <w:rFonts w:ascii="Arial" w:hAnsi="Arial" w:cs="Arial"/>
          <w:sz w:val="24"/>
          <w:szCs w:val="24"/>
        </w:rPr>
        <w:t>from</w:t>
      </w:r>
      <w:r w:rsidR="00463AA1">
        <w:rPr>
          <w:rFonts w:ascii="Arial" w:hAnsi="Arial" w:cs="Arial"/>
          <w:sz w:val="24"/>
          <w:szCs w:val="24"/>
        </w:rPr>
        <w:t xml:space="preserve"> the Executive Director, Transportation &amp; Traffic</w:t>
      </w:r>
      <w:r w:rsidR="006E3D6A">
        <w:rPr>
          <w:rFonts w:ascii="Arial" w:hAnsi="Arial" w:cs="Arial"/>
          <w:sz w:val="24"/>
          <w:szCs w:val="24"/>
        </w:rPr>
        <w:t xml:space="preserve"> to the Director of Administration</w:t>
      </w:r>
      <w:r w:rsidR="00D10B6A">
        <w:rPr>
          <w:rFonts w:ascii="Arial" w:hAnsi="Arial" w:cs="Arial"/>
          <w:sz w:val="24"/>
          <w:szCs w:val="24"/>
        </w:rPr>
        <w:t xml:space="preserve"> </w:t>
      </w:r>
      <w:r w:rsidR="00D93270">
        <w:rPr>
          <w:rFonts w:ascii="Arial" w:hAnsi="Arial" w:cs="Arial"/>
          <w:sz w:val="24"/>
          <w:szCs w:val="24"/>
        </w:rPr>
        <w:t>provided</w:t>
      </w:r>
      <w:r w:rsidR="00DF2836">
        <w:rPr>
          <w:rFonts w:ascii="Arial" w:hAnsi="Arial" w:cs="Arial"/>
          <w:sz w:val="24"/>
          <w:szCs w:val="24"/>
        </w:rPr>
        <w:t xml:space="preserve"> an update </w:t>
      </w:r>
      <w:r w:rsidR="008A0D75">
        <w:rPr>
          <w:rFonts w:ascii="Arial" w:hAnsi="Arial" w:cs="Arial"/>
          <w:sz w:val="24"/>
          <w:szCs w:val="24"/>
        </w:rPr>
        <w:t xml:space="preserve">on progress </w:t>
      </w:r>
      <w:r w:rsidR="00D93270">
        <w:rPr>
          <w:rFonts w:ascii="Arial" w:hAnsi="Arial" w:cs="Arial"/>
          <w:sz w:val="24"/>
          <w:szCs w:val="24"/>
        </w:rPr>
        <w:t>in</w:t>
      </w:r>
      <w:r w:rsidR="00893145">
        <w:rPr>
          <w:rFonts w:ascii="Arial" w:hAnsi="Arial" w:cs="Arial"/>
          <w:sz w:val="24"/>
          <w:szCs w:val="24"/>
        </w:rPr>
        <w:t xml:space="preserve"> the compilation </w:t>
      </w:r>
      <w:r w:rsidR="002917A8">
        <w:rPr>
          <w:rFonts w:ascii="Arial" w:hAnsi="Arial" w:cs="Arial"/>
          <w:sz w:val="24"/>
          <w:szCs w:val="24"/>
        </w:rPr>
        <w:t>of the Huddersfield Provisional Map under the 1949 Act.</w:t>
      </w:r>
      <w:r w:rsidR="002B236D">
        <w:rPr>
          <w:rFonts w:ascii="Arial" w:hAnsi="Arial" w:cs="Arial"/>
          <w:sz w:val="24"/>
          <w:szCs w:val="24"/>
        </w:rPr>
        <w:t xml:space="preserve"> The </w:t>
      </w:r>
      <w:r w:rsidR="006A308B">
        <w:rPr>
          <w:rFonts w:ascii="Arial" w:hAnsi="Arial" w:cs="Arial"/>
          <w:sz w:val="24"/>
          <w:szCs w:val="24"/>
        </w:rPr>
        <w:t xml:space="preserve">matter </w:t>
      </w:r>
      <w:r w:rsidR="00823524">
        <w:rPr>
          <w:rFonts w:ascii="Arial" w:hAnsi="Arial" w:cs="Arial"/>
          <w:sz w:val="24"/>
          <w:szCs w:val="24"/>
        </w:rPr>
        <w:t>wa</w:t>
      </w:r>
      <w:r w:rsidR="006A308B">
        <w:rPr>
          <w:rFonts w:ascii="Arial" w:hAnsi="Arial" w:cs="Arial"/>
          <w:sz w:val="24"/>
          <w:szCs w:val="24"/>
        </w:rPr>
        <w:t xml:space="preserve">s being dealt with </w:t>
      </w:r>
      <w:r w:rsidR="00B667CE">
        <w:rPr>
          <w:rFonts w:ascii="Arial" w:hAnsi="Arial" w:cs="Arial"/>
          <w:sz w:val="24"/>
          <w:szCs w:val="24"/>
        </w:rPr>
        <w:t xml:space="preserve">by </w:t>
      </w:r>
      <w:r w:rsidR="00F0112D">
        <w:rPr>
          <w:rFonts w:ascii="Arial" w:hAnsi="Arial" w:cs="Arial"/>
          <w:sz w:val="24"/>
          <w:szCs w:val="24"/>
        </w:rPr>
        <w:t xml:space="preserve">a Mr </w:t>
      </w:r>
      <w:proofErr w:type="spellStart"/>
      <w:r w:rsidR="00F0112D">
        <w:rPr>
          <w:rFonts w:ascii="Arial" w:hAnsi="Arial" w:cs="Arial"/>
          <w:sz w:val="24"/>
          <w:szCs w:val="24"/>
        </w:rPr>
        <w:t>Eggins</w:t>
      </w:r>
      <w:proofErr w:type="spellEnd"/>
      <w:r w:rsidR="003F01A0">
        <w:rPr>
          <w:rFonts w:ascii="Arial" w:hAnsi="Arial" w:cs="Arial"/>
          <w:sz w:val="24"/>
          <w:szCs w:val="24"/>
        </w:rPr>
        <w:t xml:space="preserve"> who is evidently the</w:t>
      </w:r>
      <w:r w:rsidR="00066EF9">
        <w:rPr>
          <w:rFonts w:ascii="Arial" w:hAnsi="Arial" w:cs="Arial"/>
          <w:sz w:val="24"/>
          <w:szCs w:val="24"/>
        </w:rPr>
        <w:t xml:space="preserve"> author</w:t>
      </w:r>
      <w:r w:rsidR="00E72265">
        <w:rPr>
          <w:rFonts w:ascii="Arial" w:hAnsi="Arial" w:cs="Arial"/>
          <w:sz w:val="24"/>
          <w:szCs w:val="24"/>
        </w:rPr>
        <w:t>. He</w:t>
      </w:r>
      <w:r w:rsidR="00066EF9">
        <w:rPr>
          <w:rFonts w:ascii="Arial" w:hAnsi="Arial" w:cs="Arial"/>
          <w:sz w:val="24"/>
          <w:szCs w:val="24"/>
        </w:rPr>
        <w:t xml:space="preserve"> </w:t>
      </w:r>
      <w:r w:rsidR="002B236D">
        <w:rPr>
          <w:rFonts w:ascii="Arial" w:hAnsi="Arial" w:cs="Arial"/>
          <w:sz w:val="24"/>
          <w:szCs w:val="24"/>
        </w:rPr>
        <w:t xml:space="preserve">states: </w:t>
      </w:r>
    </w:p>
    <w:p w14:paraId="4B2D6D3A" w14:textId="55063CF6" w:rsidR="002917A8" w:rsidRPr="00C757B0" w:rsidRDefault="008C1B27" w:rsidP="008C1B27">
      <w:pPr>
        <w:pStyle w:val="Style1"/>
        <w:numPr>
          <w:ilvl w:val="0"/>
          <w:numId w:val="0"/>
        </w:numPr>
        <w:ind w:left="720" w:hanging="289"/>
        <w:rPr>
          <w:rFonts w:ascii="Arial" w:hAnsi="Arial" w:cs="Arial"/>
          <w:i/>
          <w:iCs/>
          <w:sz w:val="24"/>
          <w:szCs w:val="24"/>
        </w:rPr>
      </w:pPr>
      <w:r>
        <w:rPr>
          <w:rFonts w:ascii="Arial" w:hAnsi="Arial" w:cs="Arial"/>
          <w:i/>
          <w:iCs/>
          <w:sz w:val="24"/>
          <w:szCs w:val="24"/>
        </w:rPr>
        <w:t xml:space="preserve">    “</w:t>
      </w:r>
      <w:r w:rsidR="00E40083" w:rsidRPr="00C757B0">
        <w:rPr>
          <w:rFonts w:ascii="Arial" w:hAnsi="Arial" w:cs="Arial"/>
          <w:i/>
          <w:iCs/>
          <w:sz w:val="24"/>
          <w:szCs w:val="24"/>
        </w:rPr>
        <w:t xml:space="preserve">The classification of routes as between F.P., F.P.(CRF) &amp; B.W. appear to depend purely on the physical characteristics </w:t>
      </w:r>
      <w:r w:rsidR="00B97550" w:rsidRPr="00C757B0">
        <w:rPr>
          <w:rFonts w:ascii="Arial" w:hAnsi="Arial" w:cs="Arial"/>
          <w:i/>
          <w:iCs/>
          <w:sz w:val="24"/>
          <w:szCs w:val="24"/>
        </w:rPr>
        <w:t>with no regard to historical use either probable or actual.</w:t>
      </w:r>
    </w:p>
    <w:p w14:paraId="4AFFE306" w14:textId="20E2D76F" w:rsidR="0073008C" w:rsidRPr="00C757B0" w:rsidRDefault="0073008C" w:rsidP="008C1B27">
      <w:pPr>
        <w:pStyle w:val="Style1"/>
        <w:numPr>
          <w:ilvl w:val="0"/>
          <w:numId w:val="0"/>
        </w:numPr>
        <w:ind w:left="720" w:hanging="720"/>
        <w:rPr>
          <w:rFonts w:ascii="Arial" w:hAnsi="Arial" w:cs="Arial"/>
          <w:i/>
          <w:iCs/>
          <w:sz w:val="24"/>
          <w:szCs w:val="24"/>
        </w:rPr>
      </w:pPr>
      <w:r w:rsidRPr="00C757B0">
        <w:rPr>
          <w:rFonts w:ascii="Arial" w:hAnsi="Arial" w:cs="Arial"/>
          <w:i/>
          <w:iCs/>
          <w:sz w:val="24"/>
          <w:szCs w:val="24"/>
        </w:rPr>
        <w:t xml:space="preserve">     </w:t>
      </w:r>
      <w:r w:rsidR="008C1B27">
        <w:rPr>
          <w:rFonts w:ascii="Arial" w:hAnsi="Arial" w:cs="Arial"/>
          <w:i/>
          <w:iCs/>
          <w:sz w:val="24"/>
          <w:szCs w:val="24"/>
        </w:rPr>
        <w:t xml:space="preserve">    </w:t>
      </w:r>
      <w:r w:rsidRPr="00C757B0">
        <w:rPr>
          <w:rFonts w:ascii="Arial" w:hAnsi="Arial" w:cs="Arial"/>
          <w:i/>
          <w:iCs/>
          <w:sz w:val="24"/>
          <w:szCs w:val="24"/>
        </w:rPr>
        <w:t xml:space="preserve">  </w:t>
      </w:r>
      <w:r w:rsidR="00CC6D4D" w:rsidRPr="00C757B0">
        <w:rPr>
          <w:rFonts w:ascii="Arial" w:hAnsi="Arial" w:cs="Arial"/>
          <w:i/>
          <w:iCs/>
          <w:sz w:val="24"/>
          <w:szCs w:val="24"/>
        </w:rPr>
        <w:t xml:space="preserve">To enable an accurate assessment to be made of the likely past use of each way it would be essential to walk at </w:t>
      </w:r>
      <w:r w:rsidR="00B76EFE" w:rsidRPr="00C757B0">
        <w:rPr>
          <w:rFonts w:ascii="Arial" w:hAnsi="Arial" w:cs="Arial"/>
          <w:i/>
          <w:iCs/>
          <w:sz w:val="24"/>
          <w:szCs w:val="24"/>
        </w:rPr>
        <w:t>least 20% of the 595 paths listed and try to get much more local information thereon.</w:t>
      </w:r>
    </w:p>
    <w:p w14:paraId="1FB134BF" w14:textId="2FDFE9A5" w:rsidR="00B76EFE" w:rsidRDefault="00B76EFE" w:rsidP="008C1B27">
      <w:pPr>
        <w:pStyle w:val="Style1"/>
        <w:numPr>
          <w:ilvl w:val="0"/>
          <w:numId w:val="0"/>
        </w:numPr>
        <w:ind w:left="720" w:hanging="720"/>
        <w:rPr>
          <w:rFonts w:ascii="Arial" w:hAnsi="Arial" w:cs="Arial"/>
          <w:i/>
          <w:iCs/>
          <w:sz w:val="24"/>
          <w:szCs w:val="24"/>
        </w:rPr>
      </w:pPr>
      <w:r>
        <w:rPr>
          <w:rFonts w:ascii="Arial" w:hAnsi="Arial" w:cs="Arial"/>
          <w:sz w:val="24"/>
          <w:szCs w:val="24"/>
        </w:rPr>
        <w:t xml:space="preserve">      </w:t>
      </w:r>
      <w:r w:rsidR="00C757B0">
        <w:rPr>
          <w:rFonts w:ascii="Arial" w:hAnsi="Arial" w:cs="Arial"/>
          <w:sz w:val="24"/>
          <w:szCs w:val="24"/>
        </w:rPr>
        <w:t xml:space="preserve"> </w:t>
      </w:r>
      <w:r w:rsidR="008C1B27">
        <w:rPr>
          <w:rFonts w:ascii="Arial" w:hAnsi="Arial" w:cs="Arial"/>
          <w:sz w:val="24"/>
          <w:szCs w:val="24"/>
        </w:rPr>
        <w:t xml:space="preserve">    </w:t>
      </w:r>
      <w:r w:rsidRPr="00C757B0">
        <w:rPr>
          <w:rFonts w:ascii="Arial" w:hAnsi="Arial" w:cs="Arial"/>
          <w:i/>
          <w:iCs/>
          <w:sz w:val="24"/>
          <w:szCs w:val="24"/>
        </w:rPr>
        <w:t>However, as such a course is impracticable at present</w:t>
      </w:r>
      <w:r w:rsidR="00C757B0" w:rsidRPr="00C757B0">
        <w:rPr>
          <w:rFonts w:ascii="Arial" w:hAnsi="Arial" w:cs="Arial"/>
          <w:i/>
          <w:iCs/>
          <w:sz w:val="24"/>
          <w:szCs w:val="24"/>
        </w:rPr>
        <w:t>, it is proposed that a reasonable assessment be made on a logical basis and then await the outcome of the deposit.</w:t>
      </w:r>
      <w:r w:rsidR="008C1B27">
        <w:rPr>
          <w:rFonts w:ascii="Arial" w:hAnsi="Arial" w:cs="Arial"/>
          <w:i/>
          <w:iCs/>
          <w:sz w:val="24"/>
          <w:szCs w:val="24"/>
        </w:rPr>
        <w:t>”</w:t>
      </w:r>
    </w:p>
    <w:p w14:paraId="50A12954" w14:textId="02711BC6" w:rsidR="006127D1" w:rsidRPr="006127D1" w:rsidRDefault="00CE54A4" w:rsidP="006127D1">
      <w:pPr>
        <w:pStyle w:val="Style1"/>
        <w:ind w:left="720" w:hanging="720"/>
        <w:rPr>
          <w:rFonts w:ascii="Arial" w:hAnsi="Arial" w:cs="Arial"/>
          <w:sz w:val="24"/>
          <w:szCs w:val="24"/>
        </w:rPr>
      </w:pPr>
      <w:r w:rsidRPr="006127D1">
        <w:rPr>
          <w:rFonts w:ascii="Arial" w:hAnsi="Arial" w:cs="Arial"/>
          <w:sz w:val="24"/>
          <w:szCs w:val="24"/>
        </w:rPr>
        <w:t xml:space="preserve">    </w:t>
      </w:r>
      <w:r w:rsidR="006127D1">
        <w:rPr>
          <w:rFonts w:ascii="Arial" w:hAnsi="Arial" w:cs="Arial"/>
          <w:sz w:val="24"/>
          <w:szCs w:val="24"/>
        </w:rPr>
        <w:t xml:space="preserve">The </w:t>
      </w:r>
      <w:r w:rsidR="002543C1">
        <w:rPr>
          <w:rFonts w:ascii="Arial" w:hAnsi="Arial" w:cs="Arial"/>
          <w:sz w:val="24"/>
          <w:szCs w:val="24"/>
        </w:rPr>
        <w:t>1974 M</w:t>
      </w:r>
      <w:r w:rsidR="006127D1">
        <w:rPr>
          <w:rFonts w:ascii="Arial" w:hAnsi="Arial" w:cs="Arial"/>
          <w:sz w:val="24"/>
          <w:szCs w:val="24"/>
        </w:rPr>
        <w:t xml:space="preserve">emorandum </w:t>
      </w:r>
      <w:r w:rsidR="006127D1" w:rsidRPr="006127D1">
        <w:rPr>
          <w:rFonts w:ascii="Arial" w:hAnsi="Arial" w:cs="Arial"/>
          <w:sz w:val="24"/>
          <w:szCs w:val="24"/>
        </w:rPr>
        <w:t>flags</w:t>
      </w:r>
      <w:r w:rsidR="006127D1">
        <w:rPr>
          <w:rFonts w:ascii="Arial" w:hAnsi="Arial" w:cs="Arial"/>
          <w:sz w:val="24"/>
          <w:szCs w:val="24"/>
        </w:rPr>
        <w:t xml:space="preserve"> up</w:t>
      </w:r>
      <w:r w:rsidR="006127D1" w:rsidRPr="006127D1">
        <w:rPr>
          <w:rFonts w:ascii="Arial" w:hAnsi="Arial" w:cs="Arial"/>
          <w:sz w:val="24"/>
          <w:szCs w:val="24"/>
        </w:rPr>
        <w:t xml:space="preserve"> concerns that routes generally were identified as public rights of way due to their physical characteristics rather than any proper analysis of historical or user evidence.  </w:t>
      </w:r>
    </w:p>
    <w:p w14:paraId="4CE05EFC" w14:textId="6C355067" w:rsidR="00D9292D" w:rsidRPr="007571A7" w:rsidRDefault="000C7035" w:rsidP="007571A7">
      <w:pPr>
        <w:pStyle w:val="Style1"/>
        <w:ind w:left="720" w:hanging="720"/>
        <w:rPr>
          <w:rFonts w:ascii="Arial" w:hAnsi="Arial" w:cs="Arial"/>
          <w:sz w:val="24"/>
          <w:szCs w:val="24"/>
        </w:rPr>
      </w:pPr>
      <w:r>
        <w:rPr>
          <w:rFonts w:ascii="Arial" w:hAnsi="Arial" w:cs="Arial"/>
          <w:sz w:val="24"/>
          <w:szCs w:val="24"/>
        </w:rPr>
        <w:lastRenderedPageBreak/>
        <w:t xml:space="preserve">    GLASS took the position that </w:t>
      </w:r>
      <w:r w:rsidR="00234E71">
        <w:rPr>
          <w:rFonts w:ascii="Arial" w:hAnsi="Arial" w:cs="Arial"/>
          <w:sz w:val="24"/>
          <w:szCs w:val="24"/>
        </w:rPr>
        <w:t xml:space="preserve">as </w:t>
      </w:r>
      <w:r>
        <w:rPr>
          <w:rFonts w:ascii="Arial" w:hAnsi="Arial" w:cs="Arial"/>
          <w:sz w:val="24"/>
          <w:szCs w:val="24"/>
        </w:rPr>
        <w:t xml:space="preserve">the Council </w:t>
      </w:r>
      <w:r w:rsidR="00234E71">
        <w:rPr>
          <w:rFonts w:ascii="Arial" w:hAnsi="Arial" w:cs="Arial"/>
          <w:sz w:val="24"/>
          <w:szCs w:val="24"/>
        </w:rPr>
        <w:t>O</w:t>
      </w:r>
      <w:r>
        <w:rPr>
          <w:rFonts w:ascii="Arial" w:hAnsi="Arial" w:cs="Arial"/>
          <w:sz w:val="24"/>
          <w:szCs w:val="24"/>
        </w:rPr>
        <w:t>fficer ha</w:t>
      </w:r>
      <w:r w:rsidR="0019796F">
        <w:rPr>
          <w:rFonts w:ascii="Arial" w:hAnsi="Arial" w:cs="Arial"/>
          <w:sz w:val="24"/>
          <w:szCs w:val="24"/>
        </w:rPr>
        <w:t>d</w:t>
      </w:r>
      <w:r>
        <w:rPr>
          <w:rFonts w:ascii="Arial" w:hAnsi="Arial" w:cs="Arial"/>
          <w:sz w:val="24"/>
          <w:szCs w:val="24"/>
        </w:rPr>
        <w:t xml:space="preserve"> raised those concerns, they must have been considered at the time and cannot be new evidence. </w:t>
      </w:r>
      <w:r w:rsidR="002C38AB">
        <w:rPr>
          <w:rFonts w:ascii="Arial" w:hAnsi="Arial" w:cs="Arial"/>
          <w:sz w:val="24"/>
          <w:szCs w:val="24"/>
        </w:rPr>
        <w:t>Matters are not</w:t>
      </w:r>
      <w:r w:rsidR="00A06ACB">
        <w:rPr>
          <w:rFonts w:ascii="Arial" w:hAnsi="Arial" w:cs="Arial"/>
          <w:sz w:val="24"/>
          <w:szCs w:val="24"/>
        </w:rPr>
        <w:t xml:space="preserve"> </w:t>
      </w:r>
      <w:r>
        <w:rPr>
          <w:rFonts w:ascii="Arial" w:hAnsi="Arial" w:cs="Arial"/>
          <w:sz w:val="24"/>
          <w:szCs w:val="24"/>
        </w:rPr>
        <w:t>that straightforward when consider</w:t>
      </w:r>
      <w:r w:rsidR="001313A0">
        <w:rPr>
          <w:rFonts w:ascii="Arial" w:hAnsi="Arial" w:cs="Arial"/>
          <w:sz w:val="24"/>
          <w:szCs w:val="24"/>
        </w:rPr>
        <w:t xml:space="preserve">ed in context i.e., </w:t>
      </w:r>
      <w:r>
        <w:rPr>
          <w:rFonts w:ascii="Arial" w:hAnsi="Arial" w:cs="Arial"/>
          <w:sz w:val="24"/>
          <w:szCs w:val="24"/>
        </w:rPr>
        <w:t xml:space="preserve">the </w:t>
      </w:r>
      <w:r w:rsidR="00E702E8">
        <w:rPr>
          <w:rFonts w:ascii="Arial" w:hAnsi="Arial" w:cs="Arial"/>
          <w:sz w:val="24"/>
          <w:szCs w:val="24"/>
        </w:rPr>
        <w:t xml:space="preserve">circumstances </w:t>
      </w:r>
      <w:r>
        <w:rPr>
          <w:rFonts w:ascii="Arial" w:hAnsi="Arial" w:cs="Arial"/>
          <w:sz w:val="24"/>
          <w:szCs w:val="24"/>
        </w:rPr>
        <w:t xml:space="preserve">at that time and the decision-making process. By the time of the 1974 Memorandum, the Huddersfield Provisional Map had already been published with the route shown as a </w:t>
      </w:r>
      <w:r w:rsidR="00D722FD">
        <w:rPr>
          <w:rFonts w:ascii="Arial" w:hAnsi="Arial" w:cs="Arial"/>
          <w:sz w:val="24"/>
          <w:szCs w:val="24"/>
        </w:rPr>
        <w:t>RUPP</w:t>
      </w:r>
      <w:r>
        <w:rPr>
          <w:rFonts w:ascii="Arial" w:hAnsi="Arial" w:cs="Arial"/>
          <w:sz w:val="24"/>
          <w:szCs w:val="24"/>
        </w:rPr>
        <w:t xml:space="preserve">. Thus, the memorandum could not have been </w:t>
      </w:r>
      <w:proofErr w:type="gramStart"/>
      <w:r>
        <w:rPr>
          <w:rFonts w:ascii="Arial" w:hAnsi="Arial" w:cs="Arial"/>
          <w:sz w:val="24"/>
          <w:szCs w:val="24"/>
        </w:rPr>
        <w:t>taken into account</w:t>
      </w:r>
      <w:proofErr w:type="gramEnd"/>
      <w:r>
        <w:rPr>
          <w:rFonts w:ascii="Arial" w:hAnsi="Arial" w:cs="Arial"/>
          <w:sz w:val="24"/>
          <w:szCs w:val="24"/>
        </w:rPr>
        <w:t xml:space="preserve"> at that decision-making stage. </w:t>
      </w:r>
      <w:r w:rsidR="007571A7">
        <w:rPr>
          <w:rFonts w:ascii="Arial" w:hAnsi="Arial" w:cs="Arial"/>
          <w:sz w:val="24"/>
          <w:szCs w:val="24"/>
        </w:rPr>
        <w:t>Plus, t</w:t>
      </w:r>
      <w:r w:rsidRPr="007571A7">
        <w:rPr>
          <w:rFonts w:ascii="Arial" w:hAnsi="Arial" w:cs="Arial"/>
          <w:sz w:val="24"/>
          <w:szCs w:val="24"/>
        </w:rPr>
        <w:t>here is no further evidence that anything happened in response to the memorandum.</w:t>
      </w:r>
    </w:p>
    <w:p w14:paraId="32482A7B" w14:textId="1F7723D2" w:rsidR="00413B66" w:rsidRDefault="00312DBC" w:rsidP="006A67F1">
      <w:pPr>
        <w:pStyle w:val="Style1"/>
        <w:ind w:left="720" w:hanging="720"/>
        <w:rPr>
          <w:rFonts w:ascii="Arial" w:hAnsi="Arial" w:cs="Arial"/>
          <w:sz w:val="24"/>
          <w:szCs w:val="24"/>
        </w:rPr>
      </w:pPr>
      <w:r>
        <w:rPr>
          <w:rFonts w:ascii="Arial" w:hAnsi="Arial" w:cs="Arial"/>
          <w:sz w:val="24"/>
          <w:szCs w:val="24"/>
        </w:rPr>
        <w:t xml:space="preserve">    </w:t>
      </w:r>
      <w:r w:rsidR="002A39FD">
        <w:rPr>
          <w:rFonts w:ascii="Arial" w:hAnsi="Arial" w:cs="Arial"/>
          <w:sz w:val="24"/>
          <w:szCs w:val="24"/>
        </w:rPr>
        <w:t>Gi</w:t>
      </w:r>
      <w:r w:rsidR="00E70EEC">
        <w:rPr>
          <w:rFonts w:ascii="Arial" w:hAnsi="Arial" w:cs="Arial"/>
          <w:sz w:val="24"/>
          <w:szCs w:val="24"/>
        </w:rPr>
        <w:t>ven how generic</w:t>
      </w:r>
      <w:r w:rsidR="00455B5D">
        <w:rPr>
          <w:rFonts w:ascii="Arial" w:hAnsi="Arial" w:cs="Arial"/>
          <w:sz w:val="24"/>
          <w:szCs w:val="24"/>
        </w:rPr>
        <w:t>ally</w:t>
      </w:r>
      <w:r w:rsidR="00E70EEC">
        <w:rPr>
          <w:rFonts w:ascii="Arial" w:hAnsi="Arial" w:cs="Arial"/>
          <w:sz w:val="24"/>
          <w:szCs w:val="24"/>
        </w:rPr>
        <w:t xml:space="preserve"> the </w:t>
      </w:r>
      <w:r w:rsidR="00EA582C">
        <w:rPr>
          <w:rFonts w:ascii="Arial" w:hAnsi="Arial" w:cs="Arial"/>
          <w:sz w:val="24"/>
          <w:szCs w:val="24"/>
        </w:rPr>
        <w:t>1974 M</w:t>
      </w:r>
      <w:r w:rsidR="00E70EEC">
        <w:rPr>
          <w:rFonts w:ascii="Arial" w:hAnsi="Arial" w:cs="Arial"/>
          <w:sz w:val="24"/>
          <w:szCs w:val="24"/>
        </w:rPr>
        <w:t>emorandum is</w:t>
      </w:r>
      <w:r w:rsidR="00F13585">
        <w:rPr>
          <w:rFonts w:ascii="Arial" w:hAnsi="Arial" w:cs="Arial"/>
          <w:sz w:val="24"/>
          <w:szCs w:val="24"/>
        </w:rPr>
        <w:t xml:space="preserve"> framed</w:t>
      </w:r>
      <w:r w:rsidR="00E70EEC">
        <w:rPr>
          <w:rFonts w:ascii="Arial" w:hAnsi="Arial" w:cs="Arial"/>
          <w:sz w:val="24"/>
          <w:szCs w:val="24"/>
        </w:rPr>
        <w:t xml:space="preserve">, I </w:t>
      </w:r>
      <w:r w:rsidR="00CB0A66">
        <w:rPr>
          <w:rFonts w:ascii="Arial" w:hAnsi="Arial" w:cs="Arial"/>
          <w:sz w:val="24"/>
          <w:szCs w:val="24"/>
        </w:rPr>
        <w:t xml:space="preserve">do not concur with the objectors’ </w:t>
      </w:r>
      <w:r w:rsidR="00D73491">
        <w:rPr>
          <w:rFonts w:ascii="Arial" w:hAnsi="Arial" w:cs="Arial"/>
          <w:sz w:val="24"/>
          <w:szCs w:val="24"/>
        </w:rPr>
        <w:t>view that it could amount</w:t>
      </w:r>
      <w:r w:rsidR="002A39FD">
        <w:rPr>
          <w:rFonts w:ascii="Arial" w:hAnsi="Arial" w:cs="Arial"/>
          <w:sz w:val="24"/>
          <w:szCs w:val="24"/>
        </w:rPr>
        <w:t>, on its own, to a requisite discovery of evidence.</w:t>
      </w:r>
      <w:r w:rsidR="00CB0A66">
        <w:rPr>
          <w:rFonts w:ascii="Arial" w:hAnsi="Arial" w:cs="Arial"/>
          <w:sz w:val="24"/>
          <w:szCs w:val="24"/>
        </w:rPr>
        <w:t xml:space="preserve"> </w:t>
      </w:r>
      <w:r w:rsidR="00607C54">
        <w:rPr>
          <w:rFonts w:ascii="Arial" w:hAnsi="Arial" w:cs="Arial"/>
          <w:sz w:val="24"/>
          <w:szCs w:val="24"/>
        </w:rPr>
        <w:t>However, t</w:t>
      </w:r>
      <w:r w:rsidR="007A146A" w:rsidRPr="006A67F1">
        <w:rPr>
          <w:rFonts w:ascii="Arial" w:hAnsi="Arial" w:cs="Arial"/>
          <w:sz w:val="24"/>
          <w:szCs w:val="24"/>
        </w:rPr>
        <w:t>here need only</w:t>
      </w:r>
      <w:r w:rsidR="00DE18FA">
        <w:rPr>
          <w:rFonts w:ascii="Arial" w:hAnsi="Arial" w:cs="Arial"/>
          <w:sz w:val="24"/>
          <w:szCs w:val="24"/>
        </w:rPr>
        <w:t xml:space="preserve"> be</w:t>
      </w:r>
      <w:r w:rsidR="007A146A" w:rsidRPr="006A67F1">
        <w:rPr>
          <w:rFonts w:ascii="Arial" w:hAnsi="Arial" w:cs="Arial"/>
          <w:sz w:val="24"/>
          <w:szCs w:val="24"/>
        </w:rPr>
        <w:t xml:space="preserve"> one </w:t>
      </w:r>
      <w:r w:rsidR="005A6D26" w:rsidRPr="006A67F1">
        <w:rPr>
          <w:rFonts w:ascii="Arial" w:hAnsi="Arial" w:cs="Arial"/>
          <w:sz w:val="24"/>
          <w:szCs w:val="24"/>
        </w:rPr>
        <w:t xml:space="preserve">discovery of evidence which is </w:t>
      </w:r>
      <w:r w:rsidR="00DE18FA">
        <w:rPr>
          <w:rFonts w:ascii="Arial" w:hAnsi="Arial" w:cs="Arial"/>
          <w:sz w:val="24"/>
          <w:szCs w:val="24"/>
        </w:rPr>
        <w:t xml:space="preserve">already </w:t>
      </w:r>
      <w:r w:rsidR="005A6D26" w:rsidRPr="006A67F1">
        <w:rPr>
          <w:rFonts w:ascii="Arial" w:hAnsi="Arial" w:cs="Arial"/>
          <w:sz w:val="24"/>
          <w:szCs w:val="24"/>
        </w:rPr>
        <w:t>achieved</w:t>
      </w:r>
      <w:r w:rsidR="00DE18FA">
        <w:rPr>
          <w:rFonts w:ascii="Arial" w:hAnsi="Arial" w:cs="Arial"/>
          <w:sz w:val="24"/>
          <w:szCs w:val="24"/>
        </w:rPr>
        <w:t xml:space="preserve">, as </w:t>
      </w:r>
      <w:r w:rsidR="000E476A">
        <w:rPr>
          <w:rFonts w:ascii="Arial" w:hAnsi="Arial" w:cs="Arial"/>
          <w:sz w:val="24"/>
          <w:szCs w:val="24"/>
        </w:rPr>
        <w:t>discussed above</w:t>
      </w:r>
      <w:r w:rsidR="00684FB6">
        <w:rPr>
          <w:rFonts w:ascii="Arial" w:hAnsi="Arial" w:cs="Arial"/>
          <w:sz w:val="24"/>
          <w:szCs w:val="24"/>
        </w:rPr>
        <w:t>. T</w:t>
      </w:r>
      <w:r w:rsidR="00046483">
        <w:rPr>
          <w:rFonts w:ascii="Arial" w:hAnsi="Arial" w:cs="Arial"/>
          <w:sz w:val="24"/>
          <w:szCs w:val="24"/>
        </w:rPr>
        <w:t xml:space="preserve">he memorandum </w:t>
      </w:r>
      <w:r w:rsidR="00F17B6E">
        <w:rPr>
          <w:rFonts w:ascii="Arial" w:hAnsi="Arial" w:cs="Arial"/>
          <w:sz w:val="24"/>
          <w:szCs w:val="24"/>
        </w:rPr>
        <w:t xml:space="preserve">provides </w:t>
      </w:r>
      <w:r w:rsidR="00955D98">
        <w:rPr>
          <w:rFonts w:ascii="Arial" w:hAnsi="Arial" w:cs="Arial"/>
          <w:sz w:val="24"/>
          <w:szCs w:val="24"/>
        </w:rPr>
        <w:t>supplement</w:t>
      </w:r>
      <w:r w:rsidR="00F17B6E">
        <w:rPr>
          <w:rFonts w:ascii="Arial" w:hAnsi="Arial" w:cs="Arial"/>
          <w:sz w:val="24"/>
          <w:szCs w:val="24"/>
        </w:rPr>
        <w:t>al</w:t>
      </w:r>
      <w:r w:rsidR="00955D98">
        <w:rPr>
          <w:rFonts w:ascii="Arial" w:hAnsi="Arial" w:cs="Arial"/>
          <w:sz w:val="24"/>
          <w:szCs w:val="24"/>
        </w:rPr>
        <w:t xml:space="preserve"> </w:t>
      </w:r>
      <w:r w:rsidR="00691A64">
        <w:rPr>
          <w:rFonts w:ascii="Arial" w:hAnsi="Arial" w:cs="Arial"/>
          <w:sz w:val="24"/>
          <w:szCs w:val="24"/>
        </w:rPr>
        <w:t xml:space="preserve">information </w:t>
      </w:r>
      <w:r w:rsidR="00460DB3">
        <w:rPr>
          <w:rFonts w:ascii="Arial" w:hAnsi="Arial" w:cs="Arial"/>
          <w:sz w:val="24"/>
          <w:szCs w:val="24"/>
        </w:rPr>
        <w:t xml:space="preserve">of </w:t>
      </w:r>
      <w:r w:rsidR="00955D98">
        <w:rPr>
          <w:rFonts w:ascii="Arial" w:hAnsi="Arial" w:cs="Arial"/>
          <w:sz w:val="24"/>
          <w:szCs w:val="24"/>
        </w:rPr>
        <w:t xml:space="preserve">flaws </w:t>
      </w:r>
      <w:r w:rsidR="002371C5">
        <w:rPr>
          <w:rFonts w:ascii="Arial" w:hAnsi="Arial" w:cs="Arial"/>
          <w:sz w:val="24"/>
          <w:szCs w:val="24"/>
        </w:rPr>
        <w:t xml:space="preserve">in the preparation of the first DMS </w:t>
      </w:r>
      <w:r w:rsidR="00955D98">
        <w:rPr>
          <w:rFonts w:ascii="Arial" w:hAnsi="Arial" w:cs="Arial"/>
          <w:sz w:val="24"/>
          <w:szCs w:val="24"/>
        </w:rPr>
        <w:t>which may have</w:t>
      </w:r>
      <w:r w:rsidR="00064582">
        <w:rPr>
          <w:rFonts w:ascii="Arial" w:hAnsi="Arial" w:cs="Arial"/>
          <w:sz w:val="24"/>
          <w:szCs w:val="24"/>
        </w:rPr>
        <w:t xml:space="preserve"> affected </w:t>
      </w:r>
      <w:r w:rsidR="009973C1">
        <w:rPr>
          <w:rFonts w:ascii="Arial" w:hAnsi="Arial" w:cs="Arial"/>
          <w:sz w:val="24"/>
          <w:szCs w:val="24"/>
        </w:rPr>
        <w:t>the recording of the route as a RUPP</w:t>
      </w:r>
      <w:r w:rsidR="00821249" w:rsidRPr="006A67F1">
        <w:rPr>
          <w:rFonts w:ascii="Arial" w:hAnsi="Arial" w:cs="Arial"/>
          <w:sz w:val="24"/>
          <w:szCs w:val="24"/>
        </w:rPr>
        <w:t xml:space="preserve">. </w:t>
      </w:r>
      <w:r w:rsidR="00DD45AA">
        <w:rPr>
          <w:rFonts w:ascii="Arial" w:hAnsi="Arial" w:cs="Arial"/>
          <w:sz w:val="24"/>
          <w:szCs w:val="24"/>
        </w:rPr>
        <w:t>To that limited extent it feeds into the discovery of evidence.</w:t>
      </w:r>
    </w:p>
    <w:p w14:paraId="2F156D79" w14:textId="77777777" w:rsidR="00DD45AA" w:rsidRPr="00CE388B" w:rsidRDefault="00DD45AA" w:rsidP="00DD45AA">
      <w:pPr>
        <w:pStyle w:val="Style1"/>
        <w:numPr>
          <w:ilvl w:val="0"/>
          <w:numId w:val="0"/>
        </w:numPr>
        <w:rPr>
          <w:rFonts w:ascii="Arial" w:hAnsi="Arial" w:cs="Arial"/>
          <w:b/>
          <w:bCs/>
          <w:i/>
          <w:iCs/>
          <w:sz w:val="24"/>
          <w:szCs w:val="24"/>
        </w:rPr>
      </w:pPr>
      <w:r>
        <w:rPr>
          <w:rFonts w:ascii="Arial" w:hAnsi="Arial" w:cs="Arial"/>
          <w:b/>
          <w:bCs/>
          <w:i/>
          <w:iCs/>
          <w:sz w:val="24"/>
          <w:szCs w:val="24"/>
        </w:rPr>
        <w:t xml:space="preserve">Summary on whether there is a ‘discovery of </w:t>
      </w:r>
      <w:proofErr w:type="gramStart"/>
      <w:r>
        <w:rPr>
          <w:rFonts w:ascii="Arial" w:hAnsi="Arial" w:cs="Arial"/>
          <w:b/>
          <w:bCs/>
          <w:i/>
          <w:iCs/>
          <w:sz w:val="24"/>
          <w:szCs w:val="24"/>
        </w:rPr>
        <w:t>evidence’</w:t>
      </w:r>
      <w:proofErr w:type="gramEnd"/>
    </w:p>
    <w:p w14:paraId="16B9DAE3" w14:textId="1F45476B" w:rsidR="001F7DA4" w:rsidRPr="001F7DA4" w:rsidRDefault="00DD45AA" w:rsidP="00DD45AA">
      <w:pPr>
        <w:pStyle w:val="Style1"/>
        <w:ind w:left="720" w:hanging="720"/>
        <w:rPr>
          <w:rFonts w:ascii="Arial" w:hAnsi="Arial" w:cs="Arial"/>
          <w:sz w:val="24"/>
          <w:szCs w:val="24"/>
        </w:rPr>
      </w:pPr>
      <w:r w:rsidRPr="00DD45AA">
        <w:rPr>
          <w:rFonts w:ascii="Arial" w:hAnsi="Arial" w:cs="Arial"/>
          <w:sz w:val="24"/>
          <w:szCs w:val="24"/>
        </w:rPr>
        <w:t xml:space="preserve">    There is new and cogent evidence that proper procedures were not followed given the absence of the route from the Omnibus Order and incorrect notation on the map. The discovery of evidence is but one part of the requirements within section 53(3</w:t>
      </w:r>
      <w:r w:rsidRPr="001F7DA4">
        <w:rPr>
          <w:rFonts w:ascii="Arial" w:hAnsi="Arial" w:cs="Arial"/>
          <w:sz w:val="24"/>
          <w:szCs w:val="24"/>
        </w:rPr>
        <w:t>). The question still arises over whether there is evidence of some substance put in the balance to outweigh the initial presumption that the right of way exists, as recorded.</w:t>
      </w:r>
      <w:r w:rsidRPr="00DD45AA">
        <w:rPr>
          <w:rFonts w:ascii="Arial" w:hAnsi="Arial" w:cs="Arial"/>
          <w:i/>
          <w:iCs/>
          <w:sz w:val="24"/>
          <w:szCs w:val="24"/>
        </w:rPr>
        <w:t xml:space="preserve"> </w:t>
      </w:r>
    </w:p>
    <w:p w14:paraId="688D4D22" w14:textId="034D970D" w:rsidR="001A13C2" w:rsidRPr="001A13C2" w:rsidRDefault="001A13C2" w:rsidP="001A13C2">
      <w:pPr>
        <w:pStyle w:val="Style1"/>
        <w:numPr>
          <w:ilvl w:val="0"/>
          <w:numId w:val="0"/>
        </w:numPr>
        <w:rPr>
          <w:rFonts w:ascii="Arial" w:hAnsi="Arial" w:cs="Arial"/>
          <w:b/>
          <w:bCs/>
          <w:i/>
          <w:iCs/>
          <w:sz w:val="24"/>
          <w:szCs w:val="24"/>
        </w:rPr>
      </w:pPr>
      <w:r w:rsidRPr="001A13C2">
        <w:rPr>
          <w:rFonts w:ascii="Arial" w:hAnsi="Arial" w:cs="Arial"/>
          <w:b/>
          <w:bCs/>
          <w:i/>
          <w:iCs/>
          <w:sz w:val="24"/>
          <w:szCs w:val="24"/>
        </w:rPr>
        <w:t xml:space="preserve">The </w:t>
      </w:r>
      <w:r>
        <w:rPr>
          <w:rFonts w:ascii="Arial" w:hAnsi="Arial" w:cs="Arial"/>
          <w:b/>
          <w:bCs/>
          <w:i/>
          <w:iCs/>
          <w:sz w:val="24"/>
          <w:szCs w:val="24"/>
        </w:rPr>
        <w:t>Trevelyan Presumption</w:t>
      </w:r>
    </w:p>
    <w:p w14:paraId="2533E96E" w14:textId="3B5D3023" w:rsidR="00D9292D" w:rsidRPr="00D917D8" w:rsidRDefault="00413B66" w:rsidP="0038792B">
      <w:pPr>
        <w:pStyle w:val="Style1"/>
        <w:ind w:left="720" w:hanging="720"/>
        <w:rPr>
          <w:rFonts w:ascii="Arial" w:hAnsi="Arial" w:cs="Arial"/>
          <w:i/>
          <w:iCs/>
          <w:sz w:val="24"/>
          <w:szCs w:val="24"/>
        </w:rPr>
      </w:pPr>
      <w:r w:rsidRPr="00D917D8">
        <w:rPr>
          <w:rFonts w:ascii="Arial" w:hAnsi="Arial" w:cs="Arial"/>
          <w:sz w:val="24"/>
          <w:szCs w:val="24"/>
        </w:rPr>
        <w:t xml:space="preserve">    </w:t>
      </w:r>
      <w:r w:rsidR="000E03AF" w:rsidRPr="00D917D8">
        <w:rPr>
          <w:rFonts w:ascii="Arial" w:hAnsi="Arial" w:cs="Arial"/>
          <w:sz w:val="24"/>
          <w:szCs w:val="24"/>
        </w:rPr>
        <w:t>Having concluded that there is a discovery of evidence</w:t>
      </w:r>
      <w:r w:rsidR="004558C4" w:rsidRPr="00D917D8">
        <w:rPr>
          <w:rFonts w:ascii="Arial" w:hAnsi="Arial" w:cs="Arial"/>
          <w:sz w:val="24"/>
          <w:szCs w:val="24"/>
        </w:rPr>
        <w:t xml:space="preserve"> to engage the procedure in section 53</w:t>
      </w:r>
      <w:r w:rsidR="006254C7" w:rsidRPr="00D917D8">
        <w:rPr>
          <w:rFonts w:ascii="Arial" w:hAnsi="Arial" w:cs="Arial"/>
          <w:sz w:val="24"/>
          <w:szCs w:val="24"/>
        </w:rPr>
        <w:t>(3)</w:t>
      </w:r>
      <w:r w:rsidR="00F761EA" w:rsidRPr="00D917D8">
        <w:rPr>
          <w:rFonts w:ascii="Arial" w:hAnsi="Arial" w:cs="Arial"/>
          <w:sz w:val="24"/>
          <w:szCs w:val="24"/>
        </w:rPr>
        <w:t xml:space="preserve">, </w:t>
      </w:r>
      <w:r w:rsidR="00BC51D9" w:rsidRPr="00D917D8">
        <w:rPr>
          <w:rFonts w:ascii="Arial" w:hAnsi="Arial" w:cs="Arial"/>
          <w:sz w:val="24"/>
          <w:szCs w:val="24"/>
        </w:rPr>
        <w:t xml:space="preserve">the issue turns </w:t>
      </w:r>
      <w:r w:rsidR="007D2875" w:rsidRPr="00D917D8">
        <w:rPr>
          <w:rFonts w:ascii="Arial" w:hAnsi="Arial" w:cs="Arial"/>
          <w:sz w:val="24"/>
          <w:szCs w:val="24"/>
        </w:rPr>
        <w:t xml:space="preserve">to the approach in </w:t>
      </w:r>
      <w:r w:rsidR="007D2875" w:rsidRPr="00D917D8">
        <w:rPr>
          <w:rFonts w:ascii="Arial" w:hAnsi="Arial" w:cs="Arial"/>
          <w:i/>
          <w:iCs/>
          <w:sz w:val="24"/>
          <w:szCs w:val="24"/>
        </w:rPr>
        <w:t>Trevelyan</w:t>
      </w:r>
      <w:r w:rsidR="00BF71A7" w:rsidRPr="00D917D8">
        <w:rPr>
          <w:rFonts w:ascii="Arial" w:hAnsi="Arial" w:cs="Arial"/>
          <w:i/>
          <w:iCs/>
          <w:sz w:val="24"/>
          <w:szCs w:val="24"/>
        </w:rPr>
        <w:t xml:space="preserve">. </w:t>
      </w:r>
    </w:p>
    <w:p w14:paraId="311B348A" w14:textId="14CD8001" w:rsidR="00A62500" w:rsidRDefault="00BA3650" w:rsidP="000529E2">
      <w:pPr>
        <w:pStyle w:val="Style1"/>
        <w:ind w:left="720" w:hanging="720"/>
        <w:rPr>
          <w:rFonts w:ascii="Arial" w:hAnsi="Arial" w:cs="Arial"/>
          <w:sz w:val="24"/>
          <w:szCs w:val="24"/>
        </w:rPr>
      </w:pPr>
      <w:r w:rsidRPr="00D33EE1">
        <w:rPr>
          <w:rFonts w:ascii="Arial" w:hAnsi="Arial" w:cs="Arial"/>
          <w:sz w:val="24"/>
          <w:szCs w:val="24"/>
        </w:rPr>
        <w:t xml:space="preserve">    The objectors maintain that there is cogent evidence</w:t>
      </w:r>
      <w:r w:rsidR="00093075">
        <w:rPr>
          <w:rFonts w:ascii="Arial" w:hAnsi="Arial" w:cs="Arial"/>
          <w:sz w:val="24"/>
          <w:szCs w:val="24"/>
        </w:rPr>
        <w:t xml:space="preserve"> to displace the presumption in </w:t>
      </w:r>
      <w:r w:rsidR="00093075" w:rsidRPr="00093075">
        <w:rPr>
          <w:rFonts w:ascii="Arial" w:hAnsi="Arial" w:cs="Arial"/>
          <w:i/>
          <w:iCs/>
          <w:sz w:val="24"/>
          <w:szCs w:val="24"/>
        </w:rPr>
        <w:t>Trevelyan</w:t>
      </w:r>
      <w:r w:rsidR="00153CD8">
        <w:rPr>
          <w:rFonts w:ascii="Arial" w:hAnsi="Arial" w:cs="Arial"/>
          <w:i/>
          <w:iCs/>
          <w:sz w:val="24"/>
          <w:szCs w:val="24"/>
        </w:rPr>
        <w:t>,</w:t>
      </w:r>
      <w:r w:rsidRPr="00093075">
        <w:rPr>
          <w:rFonts w:ascii="Arial" w:hAnsi="Arial" w:cs="Arial"/>
          <w:i/>
          <w:iCs/>
          <w:sz w:val="24"/>
          <w:szCs w:val="24"/>
        </w:rPr>
        <w:t xml:space="preserve"> </w:t>
      </w:r>
      <w:r w:rsidR="007C4CEF" w:rsidRPr="00D33EE1">
        <w:rPr>
          <w:rFonts w:ascii="Arial" w:hAnsi="Arial" w:cs="Arial"/>
          <w:sz w:val="24"/>
          <w:szCs w:val="24"/>
        </w:rPr>
        <w:t>primarily contained in the 1974 Memorandum.</w:t>
      </w:r>
      <w:r w:rsidR="00A22619" w:rsidRPr="00D33EE1">
        <w:rPr>
          <w:rFonts w:ascii="Arial" w:hAnsi="Arial" w:cs="Arial"/>
          <w:sz w:val="24"/>
          <w:szCs w:val="24"/>
        </w:rPr>
        <w:t xml:space="preserve"> </w:t>
      </w:r>
      <w:r w:rsidR="005A5268" w:rsidRPr="00D33EE1">
        <w:rPr>
          <w:rFonts w:ascii="Arial" w:hAnsi="Arial" w:cs="Arial"/>
          <w:sz w:val="24"/>
          <w:szCs w:val="24"/>
        </w:rPr>
        <w:t>The OMA agree</w:t>
      </w:r>
      <w:r w:rsidR="00D33EE1">
        <w:rPr>
          <w:rFonts w:ascii="Arial" w:hAnsi="Arial" w:cs="Arial"/>
          <w:sz w:val="24"/>
          <w:szCs w:val="24"/>
        </w:rPr>
        <w:t>s</w:t>
      </w:r>
      <w:r w:rsidR="005A5268" w:rsidRPr="00D33EE1">
        <w:rPr>
          <w:rFonts w:ascii="Arial" w:hAnsi="Arial" w:cs="Arial"/>
          <w:sz w:val="24"/>
          <w:szCs w:val="24"/>
        </w:rPr>
        <w:t xml:space="preserve"> that any </w:t>
      </w:r>
      <w:r w:rsidR="005A5268" w:rsidRPr="00D33EE1">
        <w:rPr>
          <w:rFonts w:ascii="Arial" w:hAnsi="Arial" w:cs="Arial"/>
          <w:i/>
          <w:iCs/>
          <w:sz w:val="24"/>
          <w:szCs w:val="24"/>
        </w:rPr>
        <w:t>Trevelyan</w:t>
      </w:r>
      <w:r w:rsidR="005A5268" w:rsidRPr="00D33EE1">
        <w:rPr>
          <w:rFonts w:ascii="Arial" w:hAnsi="Arial" w:cs="Arial"/>
          <w:sz w:val="24"/>
          <w:szCs w:val="24"/>
        </w:rPr>
        <w:t xml:space="preserve"> presumption that might have applied to the </w:t>
      </w:r>
      <w:r w:rsidR="0023306A">
        <w:rPr>
          <w:rFonts w:ascii="Arial" w:hAnsi="Arial" w:cs="Arial"/>
          <w:sz w:val="24"/>
          <w:szCs w:val="24"/>
        </w:rPr>
        <w:t>1st</w:t>
      </w:r>
      <w:r w:rsidR="005A5268" w:rsidRPr="00D33EE1">
        <w:rPr>
          <w:rFonts w:ascii="Arial" w:hAnsi="Arial" w:cs="Arial"/>
          <w:sz w:val="24"/>
          <w:szCs w:val="24"/>
        </w:rPr>
        <w:t xml:space="preserve"> </w:t>
      </w:r>
      <w:r w:rsidR="002947DB">
        <w:rPr>
          <w:rFonts w:ascii="Arial" w:hAnsi="Arial" w:cs="Arial"/>
          <w:sz w:val="24"/>
          <w:szCs w:val="24"/>
        </w:rPr>
        <w:t xml:space="preserve">(1975) </w:t>
      </w:r>
      <w:r w:rsidR="005A5268" w:rsidRPr="00D33EE1">
        <w:rPr>
          <w:rFonts w:ascii="Arial" w:hAnsi="Arial" w:cs="Arial"/>
          <w:sz w:val="24"/>
          <w:szCs w:val="24"/>
        </w:rPr>
        <w:t xml:space="preserve">DMS has been displaced given the existence of the 1974 </w:t>
      </w:r>
      <w:r w:rsidR="002E6BA6">
        <w:rPr>
          <w:rFonts w:ascii="Arial" w:hAnsi="Arial" w:cs="Arial"/>
          <w:sz w:val="24"/>
          <w:szCs w:val="24"/>
        </w:rPr>
        <w:t>M</w:t>
      </w:r>
      <w:r w:rsidR="005A5268" w:rsidRPr="00D33EE1">
        <w:rPr>
          <w:rFonts w:ascii="Arial" w:hAnsi="Arial" w:cs="Arial"/>
          <w:sz w:val="24"/>
          <w:szCs w:val="24"/>
        </w:rPr>
        <w:t>emorandum</w:t>
      </w:r>
      <w:r w:rsidR="004D6001">
        <w:rPr>
          <w:rFonts w:ascii="Arial" w:hAnsi="Arial" w:cs="Arial"/>
          <w:sz w:val="24"/>
          <w:szCs w:val="24"/>
        </w:rPr>
        <w:t xml:space="preserve">. </w:t>
      </w:r>
      <w:r w:rsidR="00664F7C">
        <w:rPr>
          <w:rFonts w:ascii="Arial" w:hAnsi="Arial" w:cs="Arial"/>
          <w:sz w:val="24"/>
          <w:szCs w:val="24"/>
        </w:rPr>
        <w:t>While</w:t>
      </w:r>
      <w:r w:rsidR="005A5268" w:rsidRPr="00D33EE1">
        <w:rPr>
          <w:rFonts w:ascii="Arial" w:hAnsi="Arial" w:cs="Arial"/>
          <w:sz w:val="24"/>
          <w:szCs w:val="24"/>
        </w:rPr>
        <w:t xml:space="preserve"> the OMA stressed the point to be ‘finely balanced’</w:t>
      </w:r>
      <w:r w:rsidR="00664F7C">
        <w:rPr>
          <w:rFonts w:ascii="Arial" w:hAnsi="Arial" w:cs="Arial"/>
          <w:sz w:val="24"/>
          <w:szCs w:val="24"/>
        </w:rPr>
        <w:t xml:space="preserve">, it </w:t>
      </w:r>
      <w:r w:rsidR="00183D91">
        <w:rPr>
          <w:rFonts w:ascii="Arial" w:hAnsi="Arial" w:cs="Arial"/>
          <w:sz w:val="24"/>
          <w:szCs w:val="24"/>
        </w:rPr>
        <w:t>considers</w:t>
      </w:r>
      <w:r w:rsidR="00664F7C">
        <w:rPr>
          <w:rFonts w:ascii="Arial" w:hAnsi="Arial" w:cs="Arial"/>
          <w:sz w:val="24"/>
          <w:szCs w:val="24"/>
        </w:rPr>
        <w:t xml:space="preserve"> that it would not </w:t>
      </w:r>
      <w:r w:rsidR="00823759">
        <w:rPr>
          <w:rFonts w:ascii="Arial" w:hAnsi="Arial" w:cs="Arial"/>
          <w:sz w:val="24"/>
          <w:szCs w:val="24"/>
        </w:rPr>
        <w:t>be justified to presume the correctness of the</w:t>
      </w:r>
      <w:r w:rsidR="00D56EBC">
        <w:rPr>
          <w:rFonts w:ascii="Arial" w:hAnsi="Arial" w:cs="Arial"/>
          <w:sz w:val="24"/>
          <w:szCs w:val="24"/>
        </w:rPr>
        <w:t xml:space="preserve"> route’s</w:t>
      </w:r>
      <w:r w:rsidR="00823759">
        <w:rPr>
          <w:rFonts w:ascii="Arial" w:hAnsi="Arial" w:cs="Arial"/>
          <w:sz w:val="24"/>
          <w:szCs w:val="24"/>
        </w:rPr>
        <w:t xml:space="preserve"> </w:t>
      </w:r>
      <w:r w:rsidR="00D50F31">
        <w:rPr>
          <w:rFonts w:ascii="Arial" w:hAnsi="Arial" w:cs="Arial"/>
          <w:sz w:val="24"/>
          <w:szCs w:val="24"/>
        </w:rPr>
        <w:t>RUPP classification</w:t>
      </w:r>
      <w:r w:rsidR="00D56EBC">
        <w:rPr>
          <w:rFonts w:ascii="Arial" w:hAnsi="Arial" w:cs="Arial"/>
          <w:sz w:val="24"/>
          <w:szCs w:val="24"/>
        </w:rPr>
        <w:t xml:space="preserve"> in the </w:t>
      </w:r>
      <w:r w:rsidR="0023306A">
        <w:rPr>
          <w:rFonts w:ascii="Arial" w:hAnsi="Arial" w:cs="Arial"/>
          <w:sz w:val="24"/>
          <w:szCs w:val="24"/>
        </w:rPr>
        <w:t>1st</w:t>
      </w:r>
      <w:r w:rsidR="00D56EBC">
        <w:rPr>
          <w:rFonts w:ascii="Arial" w:hAnsi="Arial" w:cs="Arial"/>
          <w:sz w:val="24"/>
          <w:szCs w:val="24"/>
        </w:rPr>
        <w:t xml:space="preserve"> </w:t>
      </w:r>
      <w:r w:rsidR="00537385">
        <w:rPr>
          <w:rFonts w:ascii="Arial" w:hAnsi="Arial" w:cs="Arial"/>
          <w:sz w:val="24"/>
          <w:szCs w:val="24"/>
        </w:rPr>
        <w:t xml:space="preserve">DMS </w:t>
      </w:r>
      <w:proofErr w:type="gramStart"/>
      <w:r w:rsidR="00537385">
        <w:rPr>
          <w:rFonts w:ascii="Arial" w:hAnsi="Arial" w:cs="Arial"/>
          <w:sz w:val="24"/>
          <w:szCs w:val="24"/>
        </w:rPr>
        <w:t>in light of</w:t>
      </w:r>
      <w:proofErr w:type="gramEnd"/>
      <w:r w:rsidR="00537385">
        <w:rPr>
          <w:rFonts w:ascii="Arial" w:hAnsi="Arial" w:cs="Arial"/>
          <w:sz w:val="24"/>
          <w:szCs w:val="24"/>
        </w:rPr>
        <w:t xml:space="preserve"> the Memorandum</w:t>
      </w:r>
      <w:r w:rsidR="005A5268" w:rsidRPr="00D33EE1">
        <w:rPr>
          <w:rFonts w:ascii="Arial" w:hAnsi="Arial" w:cs="Arial"/>
          <w:sz w:val="24"/>
          <w:szCs w:val="24"/>
        </w:rPr>
        <w:t xml:space="preserve">. </w:t>
      </w:r>
      <w:r w:rsidR="00570CBC">
        <w:rPr>
          <w:rFonts w:ascii="Arial" w:hAnsi="Arial" w:cs="Arial"/>
          <w:sz w:val="24"/>
          <w:szCs w:val="24"/>
        </w:rPr>
        <w:t>Had the route not been a RUPP</w:t>
      </w:r>
      <w:r w:rsidR="00446A48">
        <w:rPr>
          <w:rFonts w:ascii="Arial" w:hAnsi="Arial" w:cs="Arial"/>
          <w:sz w:val="24"/>
          <w:szCs w:val="24"/>
        </w:rPr>
        <w:t>, it could not have been reclassified as a BOAT.</w:t>
      </w:r>
    </w:p>
    <w:p w14:paraId="33A8D09F" w14:textId="04649505" w:rsidR="00D33EE1" w:rsidRDefault="00A62500" w:rsidP="000529E2">
      <w:pPr>
        <w:pStyle w:val="Style1"/>
        <w:ind w:left="720" w:hanging="720"/>
        <w:rPr>
          <w:rFonts w:ascii="Arial" w:hAnsi="Arial" w:cs="Arial"/>
          <w:sz w:val="24"/>
          <w:szCs w:val="24"/>
        </w:rPr>
      </w:pPr>
      <w:r>
        <w:rPr>
          <w:rFonts w:ascii="Arial" w:hAnsi="Arial" w:cs="Arial"/>
          <w:sz w:val="24"/>
          <w:szCs w:val="24"/>
        </w:rPr>
        <w:t xml:space="preserve">    </w:t>
      </w:r>
      <w:r w:rsidR="005A5268" w:rsidRPr="00D33EE1">
        <w:rPr>
          <w:rFonts w:ascii="Arial" w:hAnsi="Arial" w:cs="Arial"/>
          <w:sz w:val="24"/>
          <w:szCs w:val="24"/>
        </w:rPr>
        <w:t xml:space="preserve">The OMA emphasised that it does not say that the </w:t>
      </w:r>
      <w:r w:rsidR="00B0579C">
        <w:rPr>
          <w:rFonts w:ascii="Arial" w:hAnsi="Arial" w:cs="Arial"/>
          <w:sz w:val="24"/>
          <w:szCs w:val="24"/>
        </w:rPr>
        <w:t xml:space="preserve">1974 </w:t>
      </w:r>
      <w:r w:rsidR="00537385">
        <w:rPr>
          <w:rFonts w:ascii="Arial" w:hAnsi="Arial" w:cs="Arial"/>
          <w:sz w:val="24"/>
          <w:szCs w:val="24"/>
        </w:rPr>
        <w:t>M</w:t>
      </w:r>
      <w:r w:rsidR="005A5268" w:rsidRPr="00D33EE1">
        <w:rPr>
          <w:rFonts w:ascii="Arial" w:hAnsi="Arial" w:cs="Arial"/>
          <w:sz w:val="24"/>
          <w:szCs w:val="24"/>
        </w:rPr>
        <w:t>emorandum provides evidence that the Order route was mistakenly recorded as a public right of way.</w:t>
      </w:r>
      <w:r w:rsidR="00195E2C" w:rsidRPr="00D33EE1">
        <w:rPr>
          <w:rFonts w:ascii="Arial" w:hAnsi="Arial" w:cs="Arial"/>
          <w:sz w:val="24"/>
          <w:szCs w:val="24"/>
        </w:rPr>
        <w:t xml:space="preserve"> </w:t>
      </w:r>
    </w:p>
    <w:p w14:paraId="2ED357ED" w14:textId="77777777" w:rsidR="00EF048B" w:rsidRDefault="00CC2EE8" w:rsidP="00CC2EE8">
      <w:pPr>
        <w:pStyle w:val="Style1"/>
        <w:ind w:left="720" w:hanging="720"/>
        <w:rPr>
          <w:rFonts w:ascii="Arial" w:hAnsi="Arial" w:cs="Arial"/>
          <w:sz w:val="24"/>
          <w:szCs w:val="24"/>
        </w:rPr>
      </w:pPr>
      <w:r>
        <w:rPr>
          <w:rFonts w:ascii="Arial" w:hAnsi="Arial" w:cs="Arial"/>
          <w:sz w:val="24"/>
          <w:szCs w:val="24"/>
        </w:rPr>
        <w:t xml:space="preserve">    </w:t>
      </w:r>
      <w:r w:rsidR="001E53FF">
        <w:rPr>
          <w:rFonts w:ascii="Arial" w:hAnsi="Arial" w:cs="Arial"/>
          <w:sz w:val="24"/>
          <w:szCs w:val="24"/>
        </w:rPr>
        <w:t xml:space="preserve">The objectors </w:t>
      </w:r>
      <w:r w:rsidR="001A602C">
        <w:rPr>
          <w:rFonts w:ascii="Arial" w:hAnsi="Arial" w:cs="Arial"/>
          <w:sz w:val="24"/>
          <w:szCs w:val="24"/>
        </w:rPr>
        <w:t xml:space="preserve">refer to the ‘litany of concerns’ raised in the 1974 Memorandum </w:t>
      </w:r>
      <w:r w:rsidR="00B47170">
        <w:rPr>
          <w:rFonts w:ascii="Arial" w:hAnsi="Arial" w:cs="Arial"/>
          <w:sz w:val="24"/>
          <w:szCs w:val="24"/>
        </w:rPr>
        <w:t>with reference to (a) routes shown with out-of-date notations and non-standard classifications (b)</w:t>
      </w:r>
      <w:r w:rsidR="00A84782">
        <w:rPr>
          <w:rFonts w:ascii="Arial" w:hAnsi="Arial" w:cs="Arial"/>
          <w:sz w:val="24"/>
          <w:szCs w:val="24"/>
        </w:rPr>
        <w:t xml:space="preserve"> the statement containing unnecessary details (c) routes with unrealistic widths </w:t>
      </w:r>
      <w:r w:rsidR="008E1A94">
        <w:rPr>
          <w:rFonts w:ascii="Arial" w:hAnsi="Arial" w:cs="Arial"/>
          <w:sz w:val="24"/>
          <w:szCs w:val="24"/>
        </w:rPr>
        <w:t xml:space="preserve">(d) paths described </w:t>
      </w:r>
      <w:r w:rsidR="000138E0">
        <w:rPr>
          <w:rFonts w:ascii="Arial" w:hAnsi="Arial" w:cs="Arial"/>
          <w:sz w:val="24"/>
          <w:szCs w:val="24"/>
        </w:rPr>
        <w:t xml:space="preserve">in the statement not appearing on the map (e) </w:t>
      </w:r>
      <w:r w:rsidR="00401787">
        <w:rPr>
          <w:rFonts w:ascii="Arial" w:hAnsi="Arial" w:cs="Arial"/>
          <w:sz w:val="24"/>
          <w:szCs w:val="24"/>
        </w:rPr>
        <w:t xml:space="preserve">the classification of routes </w:t>
      </w:r>
      <w:r w:rsidR="00C1607B">
        <w:rPr>
          <w:rFonts w:ascii="Arial" w:hAnsi="Arial" w:cs="Arial"/>
          <w:sz w:val="24"/>
          <w:szCs w:val="24"/>
        </w:rPr>
        <w:t>(as quoted above) which the objectors consider to be particularly significant.</w:t>
      </w:r>
    </w:p>
    <w:p w14:paraId="6A9E153C" w14:textId="5160310E" w:rsidR="00CC2EE8" w:rsidRDefault="00EF048B" w:rsidP="00CC2EE8">
      <w:pPr>
        <w:pStyle w:val="Style1"/>
        <w:ind w:left="720" w:hanging="720"/>
        <w:rPr>
          <w:rFonts w:ascii="Arial" w:hAnsi="Arial" w:cs="Arial"/>
          <w:sz w:val="24"/>
          <w:szCs w:val="24"/>
        </w:rPr>
      </w:pPr>
      <w:r>
        <w:rPr>
          <w:rFonts w:ascii="Arial" w:hAnsi="Arial" w:cs="Arial"/>
          <w:sz w:val="24"/>
          <w:szCs w:val="24"/>
        </w:rPr>
        <w:t xml:space="preserve">    </w:t>
      </w:r>
      <w:r w:rsidR="00CC2EE8" w:rsidRPr="00CC2EE8">
        <w:rPr>
          <w:rFonts w:ascii="Arial" w:hAnsi="Arial" w:cs="Arial"/>
          <w:sz w:val="24"/>
          <w:szCs w:val="24"/>
        </w:rPr>
        <w:t>Mr Carr</w:t>
      </w:r>
      <w:r w:rsidR="00E55AB4">
        <w:rPr>
          <w:rFonts w:ascii="Arial" w:hAnsi="Arial" w:cs="Arial"/>
          <w:sz w:val="24"/>
          <w:szCs w:val="24"/>
        </w:rPr>
        <w:t xml:space="preserve"> (for the objectors) </w:t>
      </w:r>
      <w:r w:rsidR="000E61C5">
        <w:rPr>
          <w:rFonts w:ascii="Arial" w:hAnsi="Arial" w:cs="Arial"/>
          <w:sz w:val="24"/>
          <w:szCs w:val="24"/>
        </w:rPr>
        <w:t xml:space="preserve">believes </w:t>
      </w:r>
      <w:r w:rsidR="00A57578">
        <w:rPr>
          <w:rFonts w:ascii="Arial" w:hAnsi="Arial" w:cs="Arial"/>
          <w:sz w:val="24"/>
          <w:szCs w:val="24"/>
        </w:rPr>
        <w:t xml:space="preserve">the </w:t>
      </w:r>
      <w:r w:rsidR="005B17AB">
        <w:rPr>
          <w:rFonts w:ascii="Arial" w:hAnsi="Arial" w:cs="Arial"/>
          <w:sz w:val="24"/>
          <w:szCs w:val="24"/>
        </w:rPr>
        <w:t>M</w:t>
      </w:r>
      <w:r w:rsidR="00A57578">
        <w:rPr>
          <w:rFonts w:ascii="Arial" w:hAnsi="Arial" w:cs="Arial"/>
          <w:sz w:val="24"/>
          <w:szCs w:val="24"/>
        </w:rPr>
        <w:t xml:space="preserve">emorandum indicated a fundamental problem </w:t>
      </w:r>
      <w:r w:rsidR="00530B08">
        <w:rPr>
          <w:rFonts w:ascii="Arial" w:hAnsi="Arial" w:cs="Arial"/>
          <w:sz w:val="24"/>
          <w:szCs w:val="24"/>
        </w:rPr>
        <w:t>across the board</w:t>
      </w:r>
      <w:r w:rsidR="00881FA3">
        <w:rPr>
          <w:rFonts w:ascii="Arial" w:hAnsi="Arial" w:cs="Arial"/>
          <w:sz w:val="24"/>
          <w:szCs w:val="24"/>
        </w:rPr>
        <w:t xml:space="preserve"> involving a substantial number of paths in the area.</w:t>
      </w:r>
      <w:r w:rsidR="00A57578">
        <w:rPr>
          <w:rFonts w:ascii="Arial" w:hAnsi="Arial" w:cs="Arial"/>
          <w:sz w:val="24"/>
          <w:szCs w:val="24"/>
        </w:rPr>
        <w:t xml:space="preserve"> </w:t>
      </w:r>
      <w:r w:rsidR="00C261E9">
        <w:rPr>
          <w:rFonts w:ascii="Arial" w:hAnsi="Arial" w:cs="Arial"/>
          <w:sz w:val="24"/>
          <w:szCs w:val="24"/>
        </w:rPr>
        <w:t xml:space="preserve">Emphasis is placed </w:t>
      </w:r>
      <w:r w:rsidR="001930D1">
        <w:rPr>
          <w:rFonts w:ascii="Arial" w:hAnsi="Arial" w:cs="Arial"/>
          <w:sz w:val="24"/>
          <w:szCs w:val="24"/>
        </w:rPr>
        <w:t xml:space="preserve">on the </w:t>
      </w:r>
      <w:r w:rsidR="005B17AB">
        <w:rPr>
          <w:rFonts w:ascii="Arial" w:hAnsi="Arial" w:cs="Arial"/>
          <w:sz w:val="24"/>
          <w:szCs w:val="24"/>
        </w:rPr>
        <w:t>reference</w:t>
      </w:r>
      <w:r w:rsidR="001930D1">
        <w:rPr>
          <w:rFonts w:ascii="Arial" w:hAnsi="Arial" w:cs="Arial"/>
          <w:sz w:val="24"/>
          <w:szCs w:val="24"/>
        </w:rPr>
        <w:t xml:space="preserve"> to</w:t>
      </w:r>
      <w:r w:rsidR="00F76F8E">
        <w:rPr>
          <w:rFonts w:ascii="Arial" w:hAnsi="Arial" w:cs="Arial"/>
          <w:sz w:val="24"/>
          <w:szCs w:val="24"/>
        </w:rPr>
        <w:t xml:space="preserve"> there being </w:t>
      </w:r>
      <w:r w:rsidR="001930D1">
        <w:rPr>
          <w:rFonts w:ascii="Arial" w:hAnsi="Arial" w:cs="Arial"/>
          <w:sz w:val="24"/>
          <w:szCs w:val="24"/>
        </w:rPr>
        <w:t xml:space="preserve">“no regard” </w:t>
      </w:r>
      <w:r w:rsidR="00BB1EF3">
        <w:rPr>
          <w:rFonts w:ascii="Arial" w:hAnsi="Arial" w:cs="Arial"/>
          <w:sz w:val="24"/>
          <w:szCs w:val="24"/>
        </w:rPr>
        <w:t>to historical use</w:t>
      </w:r>
      <w:r w:rsidR="00F76F8E">
        <w:rPr>
          <w:rFonts w:ascii="Arial" w:hAnsi="Arial" w:cs="Arial"/>
          <w:sz w:val="24"/>
          <w:szCs w:val="24"/>
        </w:rPr>
        <w:t xml:space="preserve">, which the objectors say is crucial and central to </w:t>
      </w:r>
      <w:r w:rsidR="005B17AB">
        <w:rPr>
          <w:rFonts w:ascii="Arial" w:hAnsi="Arial" w:cs="Arial"/>
          <w:sz w:val="24"/>
          <w:szCs w:val="24"/>
        </w:rPr>
        <w:t>whether public rights exist.</w:t>
      </w:r>
    </w:p>
    <w:p w14:paraId="77EEFE96" w14:textId="01F9F465" w:rsidR="004F4C94" w:rsidRPr="004F4C94" w:rsidRDefault="004F4C94" w:rsidP="004F4C94">
      <w:pPr>
        <w:pStyle w:val="Style1"/>
        <w:ind w:left="720" w:hanging="720"/>
        <w:rPr>
          <w:rFonts w:ascii="Arial" w:hAnsi="Arial" w:cs="Arial"/>
          <w:sz w:val="24"/>
          <w:szCs w:val="24"/>
        </w:rPr>
      </w:pPr>
      <w:r>
        <w:rPr>
          <w:rFonts w:ascii="Arial" w:hAnsi="Arial" w:cs="Arial"/>
          <w:sz w:val="24"/>
          <w:szCs w:val="24"/>
        </w:rPr>
        <w:lastRenderedPageBreak/>
        <w:t xml:space="preserve">    </w:t>
      </w:r>
      <w:r w:rsidRPr="004F4C94">
        <w:rPr>
          <w:rFonts w:ascii="Arial" w:hAnsi="Arial" w:cs="Arial"/>
          <w:sz w:val="24"/>
          <w:szCs w:val="24"/>
        </w:rPr>
        <w:t>The position taken by GLASS</w:t>
      </w:r>
      <w:r>
        <w:rPr>
          <w:rFonts w:ascii="Arial" w:hAnsi="Arial" w:cs="Arial"/>
          <w:sz w:val="24"/>
          <w:szCs w:val="24"/>
        </w:rPr>
        <w:t xml:space="preserve"> is that the </w:t>
      </w:r>
      <w:r w:rsidR="00DA0AF5">
        <w:rPr>
          <w:rFonts w:ascii="Arial" w:hAnsi="Arial" w:cs="Arial"/>
          <w:sz w:val="24"/>
          <w:szCs w:val="24"/>
        </w:rPr>
        <w:t xml:space="preserve">1974 </w:t>
      </w:r>
      <w:r>
        <w:rPr>
          <w:rFonts w:ascii="Arial" w:hAnsi="Arial" w:cs="Arial"/>
          <w:sz w:val="24"/>
          <w:szCs w:val="24"/>
        </w:rPr>
        <w:t xml:space="preserve">Memorandum </w:t>
      </w:r>
      <w:r w:rsidR="00BD140E">
        <w:rPr>
          <w:rFonts w:ascii="Arial" w:hAnsi="Arial" w:cs="Arial"/>
          <w:sz w:val="24"/>
          <w:szCs w:val="24"/>
        </w:rPr>
        <w:t xml:space="preserve">is </w:t>
      </w:r>
      <w:r w:rsidR="00556E41">
        <w:rPr>
          <w:rFonts w:ascii="Arial" w:hAnsi="Arial" w:cs="Arial"/>
          <w:sz w:val="24"/>
          <w:szCs w:val="24"/>
        </w:rPr>
        <w:t xml:space="preserve">generalised and </w:t>
      </w:r>
      <w:r w:rsidR="00BD140E">
        <w:rPr>
          <w:rFonts w:ascii="Arial" w:hAnsi="Arial" w:cs="Arial"/>
          <w:sz w:val="24"/>
          <w:szCs w:val="24"/>
        </w:rPr>
        <w:t xml:space="preserve">the work of a frustrated man asking for more time </w:t>
      </w:r>
      <w:r w:rsidR="00CA1998">
        <w:rPr>
          <w:rFonts w:ascii="Arial" w:hAnsi="Arial" w:cs="Arial"/>
          <w:sz w:val="24"/>
          <w:szCs w:val="24"/>
        </w:rPr>
        <w:t>and resources.</w:t>
      </w:r>
      <w:r w:rsidR="00DA0AF5">
        <w:rPr>
          <w:rFonts w:ascii="Arial" w:hAnsi="Arial" w:cs="Arial"/>
          <w:sz w:val="24"/>
          <w:szCs w:val="24"/>
        </w:rPr>
        <w:t xml:space="preserve"> </w:t>
      </w:r>
    </w:p>
    <w:p w14:paraId="30429010" w14:textId="357471F9" w:rsidR="008662B3" w:rsidRDefault="00D33EE1" w:rsidP="0015065F">
      <w:pPr>
        <w:pStyle w:val="Style1"/>
        <w:ind w:left="720" w:hanging="720"/>
        <w:rPr>
          <w:rFonts w:ascii="Arial" w:hAnsi="Arial" w:cs="Arial"/>
          <w:sz w:val="24"/>
          <w:szCs w:val="24"/>
        </w:rPr>
      </w:pPr>
      <w:r w:rsidRPr="00474060">
        <w:rPr>
          <w:rFonts w:ascii="Arial" w:hAnsi="Arial" w:cs="Arial"/>
          <w:sz w:val="24"/>
          <w:szCs w:val="24"/>
        </w:rPr>
        <w:t xml:space="preserve">    </w:t>
      </w:r>
      <w:r w:rsidR="00B02AB5" w:rsidRPr="00474060">
        <w:rPr>
          <w:rFonts w:ascii="Arial" w:hAnsi="Arial" w:cs="Arial"/>
          <w:sz w:val="24"/>
          <w:szCs w:val="24"/>
        </w:rPr>
        <w:t xml:space="preserve">The </w:t>
      </w:r>
      <w:r w:rsidR="004A055A">
        <w:rPr>
          <w:rFonts w:ascii="Arial" w:hAnsi="Arial" w:cs="Arial"/>
          <w:sz w:val="24"/>
          <w:szCs w:val="24"/>
        </w:rPr>
        <w:t xml:space="preserve">1974 </w:t>
      </w:r>
      <w:r w:rsidR="007020C9" w:rsidRPr="00474060">
        <w:rPr>
          <w:rFonts w:ascii="Arial" w:hAnsi="Arial" w:cs="Arial"/>
          <w:sz w:val="24"/>
          <w:szCs w:val="24"/>
        </w:rPr>
        <w:t>M</w:t>
      </w:r>
      <w:r w:rsidR="00B02AB5" w:rsidRPr="00474060">
        <w:rPr>
          <w:rFonts w:ascii="Arial" w:hAnsi="Arial" w:cs="Arial"/>
          <w:sz w:val="24"/>
          <w:szCs w:val="24"/>
        </w:rPr>
        <w:t xml:space="preserve">emorandum highlights potential inaccuracies in compilation of the </w:t>
      </w:r>
      <w:r w:rsidR="00CB1120" w:rsidRPr="00474060">
        <w:rPr>
          <w:rFonts w:ascii="Arial" w:hAnsi="Arial" w:cs="Arial"/>
          <w:sz w:val="24"/>
          <w:szCs w:val="24"/>
        </w:rPr>
        <w:t>first</w:t>
      </w:r>
      <w:r w:rsidR="00B02AB5" w:rsidRPr="00474060">
        <w:rPr>
          <w:rFonts w:ascii="Arial" w:hAnsi="Arial" w:cs="Arial"/>
          <w:sz w:val="24"/>
          <w:szCs w:val="24"/>
        </w:rPr>
        <w:t xml:space="preserve"> DMS with explicit reference to the classification of routes between F.P., F.P.(CRF) and B.W. Concern is not expressed </w:t>
      </w:r>
      <w:r w:rsidR="00B672E9">
        <w:rPr>
          <w:rFonts w:ascii="Arial" w:hAnsi="Arial" w:cs="Arial"/>
          <w:sz w:val="24"/>
          <w:szCs w:val="24"/>
        </w:rPr>
        <w:t xml:space="preserve">by Mr Wiggins </w:t>
      </w:r>
      <w:r w:rsidR="00B02AB5" w:rsidRPr="00474060">
        <w:rPr>
          <w:rFonts w:ascii="Arial" w:hAnsi="Arial" w:cs="Arial"/>
          <w:sz w:val="24"/>
          <w:szCs w:val="24"/>
        </w:rPr>
        <w:t xml:space="preserve">over the status of any route as a public right of way, only the correct classification. Notably, </w:t>
      </w:r>
      <w:r w:rsidR="00B672E9">
        <w:rPr>
          <w:rFonts w:ascii="Arial" w:hAnsi="Arial" w:cs="Arial"/>
          <w:sz w:val="24"/>
          <w:szCs w:val="24"/>
        </w:rPr>
        <w:t>he</w:t>
      </w:r>
      <w:r w:rsidR="00B02AB5" w:rsidRPr="00474060">
        <w:rPr>
          <w:rFonts w:ascii="Arial" w:hAnsi="Arial" w:cs="Arial"/>
          <w:sz w:val="24"/>
          <w:szCs w:val="24"/>
        </w:rPr>
        <w:t xml:space="preserve"> does not pass comment on any specific routes</w:t>
      </w:r>
      <w:r w:rsidR="004515A9">
        <w:rPr>
          <w:rFonts w:ascii="Arial" w:hAnsi="Arial" w:cs="Arial"/>
          <w:sz w:val="24"/>
          <w:szCs w:val="24"/>
        </w:rPr>
        <w:t xml:space="preserve"> or give examples</w:t>
      </w:r>
      <w:r w:rsidR="00B02AB5" w:rsidRPr="00474060">
        <w:rPr>
          <w:rFonts w:ascii="Arial" w:hAnsi="Arial" w:cs="Arial"/>
          <w:sz w:val="24"/>
          <w:szCs w:val="24"/>
        </w:rPr>
        <w:t>.</w:t>
      </w:r>
      <w:r w:rsidR="006856E6">
        <w:rPr>
          <w:rFonts w:ascii="Arial" w:hAnsi="Arial" w:cs="Arial"/>
          <w:sz w:val="24"/>
          <w:szCs w:val="24"/>
        </w:rPr>
        <w:t xml:space="preserve"> </w:t>
      </w:r>
      <w:r w:rsidR="007523EA">
        <w:rPr>
          <w:rFonts w:ascii="Arial" w:hAnsi="Arial" w:cs="Arial"/>
          <w:sz w:val="24"/>
          <w:szCs w:val="24"/>
        </w:rPr>
        <w:t>Nor does he</w:t>
      </w:r>
      <w:r w:rsidR="006856E6">
        <w:rPr>
          <w:rFonts w:ascii="Arial" w:hAnsi="Arial" w:cs="Arial"/>
          <w:sz w:val="24"/>
          <w:szCs w:val="24"/>
        </w:rPr>
        <w:t xml:space="preserve"> </w:t>
      </w:r>
      <w:r w:rsidR="00A30399">
        <w:rPr>
          <w:rFonts w:ascii="Arial" w:hAnsi="Arial" w:cs="Arial"/>
          <w:sz w:val="24"/>
          <w:szCs w:val="24"/>
        </w:rPr>
        <w:t>s</w:t>
      </w:r>
      <w:r w:rsidR="00D66672">
        <w:rPr>
          <w:rFonts w:ascii="Arial" w:hAnsi="Arial" w:cs="Arial"/>
          <w:sz w:val="24"/>
          <w:szCs w:val="24"/>
        </w:rPr>
        <w:t>pecify</w:t>
      </w:r>
      <w:r w:rsidR="005A68F0">
        <w:rPr>
          <w:rFonts w:ascii="Arial" w:hAnsi="Arial" w:cs="Arial"/>
          <w:sz w:val="24"/>
          <w:szCs w:val="24"/>
        </w:rPr>
        <w:t xml:space="preserve"> the </w:t>
      </w:r>
      <w:r w:rsidR="00DC4EC6">
        <w:rPr>
          <w:rFonts w:ascii="Arial" w:hAnsi="Arial" w:cs="Arial"/>
          <w:sz w:val="24"/>
          <w:szCs w:val="24"/>
        </w:rPr>
        <w:t xml:space="preserve">routes </w:t>
      </w:r>
      <w:r w:rsidR="005A68F0">
        <w:rPr>
          <w:rFonts w:ascii="Arial" w:hAnsi="Arial" w:cs="Arial"/>
          <w:sz w:val="24"/>
          <w:szCs w:val="24"/>
        </w:rPr>
        <w:t xml:space="preserve">where </w:t>
      </w:r>
      <w:r w:rsidR="00DC4EC6">
        <w:rPr>
          <w:rFonts w:ascii="Arial" w:hAnsi="Arial" w:cs="Arial"/>
          <w:sz w:val="24"/>
          <w:szCs w:val="24"/>
        </w:rPr>
        <w:t>assumptions had been made based on physical characteristics.</w:t>
      </w:r>
      <w:r w:rsidR="008A512E">
        <w:rPr>
          <w:rFonts w:ascii="Arial" w:hAnsi="Arial" w:cs="Arial"/>
          <w:sz w:val="24"/>
          <w:szCs w:val="24"/>
        </w:rPr>
        <w:t xml:space="preserve"> </w:t>
      </w:r>
      <w:r w:rsidR="007C3AD5">
        <w:rPr>
          <w:rFonts w:ascii="Arial" w:hAnsi="Arial" w:cs="Arial"/>
          <w:sz w:val="24"/>
          <w:szCs w:val="24"/>
        </w:rPr>
        <w:t xml:space="preserve">Whilst </w:t>
      </w:r>
      <w:r w:rsidR="00962519">
        <w:rPr>
          <w:rFonts w:ascii="Arial" w:hAnsi="Arial" w:cs="Arial"/>
          <w:sz w:val="24"/>
          <w:szCs w:val="24"/>
        </w:rPr>
        <w:t xml:space="preserve">Mr Wiggins says that </w:t>
      </w:r>
      <w:r w:rsidR="007C3AD5">
        <w:rPr>
          <w:rFonts w:ascii="Arial" w:hAnsi="Arial" w:cs="Arial"/>
          <w:sz w:val="24"/>
          <w:szCs w:val="24"/>
        </w:rPr>
        <w:t xml:space="preserve">statements include unnecessary details, </w:t>
      </w:r>
      <w:r w:rsidR="00962519">
        <w:rPr>
          <w:rFonts w:ascii="Arial" w:hAnsi="Arial" w:cs="Arial"/>
          <w:sz w:val="24"/>
          <w:szCs w:val="24"/>
        </w:rPr>
        <w:t>he</w:t>
      </w:r>
      <w:r w:rsidR="00846E11">
        <w:rPr>
          <w:rFonts w:ascii="Arial" w:hAnsi="Arial" w:cs="Arial"/>
          <w:sz w:val="24"/>
          <w:szCs w:val="24"/>
        </w:rPr>
        <w:t xml:space="preserve"> does not say they are incorrect.</w:t>
      </w:r>
      <w:r w:rsidR="001E189C">
        <w:rPr>
          <w:rFonts w:ascii="Arial" w:hAnsi="Arial" w:cs="Arial"/>
          <w:sz w:val="24"/>
          <w:szCs w:val="24"/>
        </w:rPr>
        <w:t xml:space="preserve"> There has</w:t>
      </w:r>
      <w:r w:rsidR="008D15D3">
        <w:rPr>
          <w:rFonts w:ascii="Arial" w:hAnsi="Arial" w:cs="Arial"/>
          <w:sz w:val="24"/>
          <w:szCs w:val="24"/>
        </w:rPr>
        <w:t xml:space="preserve"> certainly</w:t>
      </w:r>
      <w:r w:rsidR="001E189C">
        <w:rPr>
          <w:rFonts w:ascii="Arial" w:hAnsi="Arial" w:cs="Arial"/>
          <w:sz w:val="24"/>
          <w:szCs w:val="24"/>
        </w:rPr>
        <w:t xml:space="preserve"> been no suggestion in th</w:t>
      </w:r>
      <w:r w:rsidR="008D15D3">
        <w:rPr>
          <w:rFonts w:ascii="Arial" w:hAnsi="Arial" w:cs="Arial"/>
          <w:sz w:val="24"/>
          <w:szCs w:val="24"/>
        </w:rPr>
        <w:t>is appeal</w:t>
      </w:r>
      <w:r w:rsidR="001E189C">
        <w:rPr>
          <w:rFonts w:ascii="Arial" w:hAnsi="Arial" w:cs="Arial"/>
          <w:sz w:val="24"/>
          <w:szCs w:val="24"/>
        </w:rPr>
        <w:t xml:space="preserve"> that the comments over ‘unrealistic </w:t>
      </w:r>
      <w:proofErr w:type="gramStart"/>
      <w:r w:rsidR="001E189C">
        <w:rPr>
          <w:rFonts w:ascii="Arial" w:hAnsi="Arial" w:cs="Arial"/>
          <w:sz w:val="24"/>
          <w:szCs w:val="24"/>
        </w:rPr>
        <w:t>widths’</w:t>
      </w:r>
      <w:proofErr w:type="gramEnd"/>
      <w:r w:rsidR="001E189C">
        <w:rPr>
          <w:rFonts w:ascii="Arial" w:hAnsi="Arial" w:cs="Arial"/>
          <w:sz w:val="24"/>
          <w:szCs w:val="24"/>
        </w:rPr>
        <w:t xml:space="preserve"> might apply to the Order route.</w:t>
      </w:r>
    </w:p>
    <w:p w14:paraId="1F037F49" w14:textId="0B1C3C24" w:rsidR="00697C62" w:rsidRPr="00474060" w:rsidRDefault="008662B3" w:rsidP="0015065F">
      <w:pPr>
        <w:pStyle w:val="Style1"/>
        <w:ind w:left="720" w:hanging="720"/>
        <w:rPr>
          <w:rFonts w:ascii="Arial" w:hAnsi="Arial" w:cs="Arial"/>
          <w:sz w:val="24"/>
          <w:szCs w:val="24"/>
        </w:rPr>
      </w:pPr>
      <w:r>
        <w:rPr>
          <w:rFonts w:ascii="Arial" w:hAnsi="Arial" w:cs="Arial"/>
          <w:sz w:val="24"/>
          <w:szCs w:val="24"/>
        </w:rPr>
        <w:t xml:space="preserve">    </w:t>
      </w:r>
      <w:r w:rsidR="00B02AB5" w:rsidRPr="00474060">
        <w:rPr>
          <w:rFonts w:ascii="Arial" w:hAnsi="Arial" w:cs="Arial"/>
          <w:sz w:val="24"/>
          <w:szCs w:val="24"/>
        </w:rPr>
        <w:t xml:space="preserve">Nothing from the </w:t>
      </w:r>
      <w:r w:rsidR="00A94677">
        <w:rPr>
          <w:rFonts w:ascii="Arial" w:hAnsi="Arial" w:cs="Arial"/>
          <w:sz w:val="24"/>
          <w:szCs w:val="24"/>
        </w:rPr>
        <w:t xml:space="preserve">1974 </w:t>
      </w:r>
      <w:r w:rsidR="00D01721" w:rsidRPr="00474060">
        <w:rPr>
          <w:rFonts w:ascii="Arial" w:hAnsi="Arial" w:cs="Arial"/>
          <w:sz w:val="24"/>
          <w:szCs w:val="24"/>
        </w:rPr>
        <w:t>M</w:t>
      </w:r>
      <w:r w:rsidR="00B02AB5" w:rsidRPr="00474060">
        <w:rPr>
          <w:rFonts w:ascii="Arial" w:hAnsi="Arial" w:cs="Arial"/>
          <w:sz w:val="24"/>
          <w:szCs w:val="24"/>
        </w:rPr>
        <w:t xml:space="preserve">emorandum reveals or indicates that the Order route was not a public right of way or wrongly classified. It raises </w:t>
      </w:r>
      <w:r w:rsidR="00186C11">
        <w:rPr>
          <w:rFonts w:ascii="Arial" w:hAnsi="Arial" w:cs="Arial"/>
          <w:sz w:val="24"/>
          <w:szCs w:val="24"/>
        </w:rPr>
        <w:t>only</w:t>
      </w:r>
      <w:r w:rsidR="00B02AB5" w:rsidRPr="00474060">
        <w:rPr>
          <w:rFonts w:ascii="Arial" w:hAnsi="Arial" w:cs="Arial"/>
          <w:sz w:val="24"/>
          <w:szCs w:val="24"/>
        </w:rPr>
        <w:t xml:space="preserve"> the possibility of an error</w:t>
      </w:r>
      <w:r w:rsidR="00211035" w:rsidRPr="00474060">
        <w:rPr>
          <w:rFonts w:ascii="Arial" w:hAnsi="Arial" w:cs="Arial"/>
          <w:sz w:val="24"/>
          <w:szCs w:val="24"/>
        </w:rPr>
        <w:t xml:space="preserve"> in </w:t>
      </w:r>
      <w:r w:rsidR="00BC17DA" w:rsidRPr="00474060">
        <w:rPr>
          <w:rFonts w:ascii="Arial" w:hAnsi="Arial" w:cs="Arial"/>
          <w:sz w:val="24"/>
          <w:szCs w:val="24"/>
        </w:rPr>
        <w:t xml:space="preserve">how routes </w:t>
      </w:r>
      <w:r w:rsidR="00BB7F85" w:rsidRPr="00474060">
        <w:rPr>
          <w:rFonts w:ascii="Arial" w:hAnsi="Arial" w:cs="Arial"/>
          <w:sz w:val="24"/>
          <w:szCs w:val="24"/>
        </w:rPr>
        <w:t xml:space="preserve">bearing </w:t>
      </w:r>
      <w:r w:rsidR="00036ECA" w:rsidRPr="00474060">
        <w:rPr>
          <w:rFonts w:ascii="Arial" w:hAnsi="Arial" w:cs="Arial"/>
          <w:sz w:val="24"/>
          <w:szCs w:val="24"/>
        </w:rPr>
        <w:t xml:space="preserve">those notations </w:t>
      </w:r>
      <w:r w:rsidR="007D20A3" w:rsidRPr="00474060">
        <w:rPr>
          <w:rFonts w:ascii="Arial" w:hAnsi="Arial" w:cs="Arial"/>
          <w:sz w:val="24"/>
          <w:szCs w:val="24"/>
        </w:rPr>
        <w:t>bec</w:t>
      </w:r>
      <w:r w:rsidR="00036ECA" w:rsidRPr="00474060">
        <w:rPr>
          <w:rFonts w:ascii="Arial" w:hAnsi="Arial" w:cs="Arial"/>
          <w:sz w:val="24"/>
          <w:szCs w:val="24"/>
        </w:rPr>
        <w:t>a</w:t>
      </w:r>
      <w:r w:rsidR="007D20A3" w:rsidRPr="00474060">
        <w:rPr>
          <w:rFonts w:ascii="Arial" w:hAnsi="Arial" w:cs="Arial"/>
          <w:sz w:val="24"/>
          <w:szCs w:val="24"/>
        </w:rPr>
        <w:t xml:space="preserve">me </w:t>
      </w:r>
      <w:r w:rsidR="00036ECA" w:rsidRPr="00474060">
        <w:rPr>
          <w:rFonts w:ascii="Arial" w:hAnsi="Arial" w:cs="Arial"/>
          <w:sz w:val="24"/>
          <w:szCs w:val="24"/>
        </w:rPr>
        <w:t>classified</w:t>
      </w:r>
      <w:r w:rsidR="00B02AB5" w:rsidRPr="00474060">
        <w:rPr>
          <w:rFonts w:ascii="Arial" w:hAnsi="Arial" w:cs="Arial"/>
          <w:sz w:val="24"/>
          <w:szCs w:val="24"/>
        </w:rPr>
        <w:t xml:space="preserve">. </w:t>
      </w:r>
      <w:r w:rsidR="004375F9" w:rsidRPr="00474060">
        <w:rPr>
          <w:rFonts w:ascii="Arial" w:hAnsi="Arial" w:cs="Arial"/>
          <w:sz w:val="24"/>
          <w:szCs w:val="24"/>
        </w:rPr>
        <w:t>On my reading</w:t>
      </w:r>
      <w:r w:rsidR="00CE7440">
        <w:rPr>
          <w:rFonts w:ascii="Arial" w:hAnsi="Arial" w:cs="Arial"/>
          <w:sz w:val="24"/>
          <w:szCs w:val="24"/>
        </w:rPr>
        <w:t>,</w:t>
      </w:r>
      <w:r w:rsidR="00C138BE" w:rsidRPr="00474060">
        <w:rPr>
          <w:rFonts w:ascii="Arial" w:hAnsi="Arial" w:cs="Arial"/>
          <w:sz w:val="24"/>
          <w:szCs w:val="24"/>
        </w:rPr>
        <w:t xml:space="preserve"> the </w:t>
      </w:r>
      <w:r w:rsidR="005E3E58" w:rsidRPr="00474060">
        <w:rPr>
          <w:rFonts w:ascii="Arial" w:hAnsi="Arial" w:cs="Arial"/>
          <w:sz w:val="24"/>
          <w:szCs w:val="24"/>
        </w:rPr>
        <w:t>author’s</w:t>
      </w:r>
      <w:r w:rsidR="003C14CF" w:rsidRPr="00474060">
        <w:rPr>
          <w:rFonts w:ascii="Arial" w:hAnsi="Arial" w:cs="Arial"/>
          <w:sz w:val="24"/>
          <w:szCs w:val="24"/>
        </w:rPr>
        <w:t xml:space="preserve"> concerns </w:t>
      </w:r>
      <w:r w:rsidR="005E3E58" w:rsidRPr="00474060">
        <w:rPr>
          <w:rFonts w:ascii="Arial" w:hAnsi="Arial" w:cs="Arial"/>
          <w:sz w:val="24"/>
          <w:szCs w:val="24"/>
        </w:rPr>
        <w:t>do not</w:t>
      </w:r>
      <w:r w:rsidR="009B0033" w:rsidRPr="00474060">
        <w:rPr>
          <w:rFonts w:ascii="Arial" w:hAnsi="Arial" w:cs="Arial"/>
          <w:sz w:val="24"/>
          <w:szCs w:val="24"/>
        </w:rPr>
        <w:t xml:space="preserve"> </w:t>
      </w:r>
      <w:r w:rsidR="00750A89" w:rsidRPr="00474060">
        <w:rPr>
          <w:rFonts w:ascii="Arial" w:hAnsi="Arial" w:cs="Arial"/>
          <w:sz w:val="24"/>
          <w:szCs w:val="24"/>
        </w:rPr>
        <w:t>affect the very existence of routes</w:t>
      </w:r>
      <w:r w:rsidR="00704815" w:rsidRPr="00474060">
        <w:rPr>
          <w:rFonts w:ascii="Arial" w:hAnsi="Arial" w:cs="Arial"/>
          <w:sz w:val="24"/>
          <w:szCs w:val="24"/>
        </w:rPr>
        <w:t>, as the objectors claim</w:t>
      </w:r>
      <w:r w:rsidR="00106487" w:rsidRPr="00474060">
        <w:rPr>
          <w:rFonts w:ascii="Arial" w:hAnsi="Arial" w:cs="Arial"/>
          <w:sz w:val="24"/>
          <w:szCs w:val="24"/>
        </w:rPr>
        <w:t xml:space="preserve">. In any event, </w:t>
      </w:r>
      <w:r w:rsidR="00474060">
        <w:rPr>
          <w:rFonts w:ascii="Arial" w:hAnsi="Arial" w:cs="Arial"/>
          <w:sz w:val="24"/>
          <w:szCs w:val="24"/>
        </w:rPr>
        <w:t xml:space="preserve">the question </w:t>
      </w:r>
      <w:r w:rsidR="006717B2" w:rsidRPr="00474060">
        <w:rPr>
          <w:rFonts w:ascii="Arial" w:hAnsi="Arial" w:cs="Arial"/>
          <w:sz w:val="24"/>
          <w:szCs w:val="24"/>
        </w:rPr>
        <w:t xml:space="preserve">at this juncture </w:t>
      </w:r>
      <w:r w:rsidR="00F62C25" w:rsidRPr="00474060">
        <w:rPr>
          <w:rFonts w:ascii="Arial" w:hAnsi="Arial" w:cs="Arial"/>
          <w:sz w:val="24"/>
          <w:szCs w:val="24"/>
        </w:rPr>
        <w:t xml:space="preserve">is whether </w:t>
      </w:r>
      <w:r w:rsidR="00A807D0" w:rsidRPr="00474060">
        <w:rPr>
          <w:rFonts w:ascii="Arial" w:hAnsi="Arial" w:cs="Arial"/>
          <w:sz w:val="24"/>
          <w:szCs w:val="24"/>
        </w:rPr>
        <w:t xml:space="preserve">sufficient evidence exists to rebut the initial presumption </w:t>
      </w:r>
      <w:r w:rsidR="00BD63FD" w:rsidRPr="00474060">
        <w:rPr>
          <w:rFonts w:ascii="Arial" w:hAnsi="Arial" w:cs="Arial"/>
          <w:sz w:val="24"/>
          <w:szCs w:val="24"/>
        </w:rPr>
        <w:t>that the DMS is correct</w:t>
      </w:r>
      <w:r w:rsidR="002914C8" w:rsidRPr="00474060">
        <w:rPr>
          <w:rFonts w:ascii="Arial" w:hAnsi="Arial" w:cs="Arial"/>
          <w:sz w:val="24"/>
          <w:szCs w:val="24"/>
        </w:rPr>
        <w:t xml:space="preserve">, </w:t>
      </w:r>
      <w:r w:rsidR="006658E7" w:rsidRPr="00474060">
        <w:rPr>
          <w:rFonts w:ascii="Arial" w:hAnsi="Arial" w:cs="Arial"/>
          <w:sz w:val="24"/>
          <w:szCs w:val="24"/>
        </w:rPr>
        <w:t xml:space="preserve">rather than </w:t>
      </w:r>
      <w:r w:rsidR="000C4205" w:rsidRPr="00474060">
        <w:rPr>
          <w:rFonts w:ascii="Arial" w:hAnsi="Arial" w:cs="Arial"/>
          <w:sz w:val="24"/>
          <w:szCs w:val="24"/>
        </w:rPr>
        <w:t>the conclusion to be drawn</w:t>
      </w:r>
      <w:r w:rsidR="003C14CF" w:rsidRPr="00474060">
        <w:rPr>
          <w:rFonts w:ascii="Arial" w:hAnsi="Arial" w:cs="Arial"/>
          <w:sz w:val="24"/>
          <w:szCs w:val="24"/>
        </w:rPr>
        <w:t>.</w:t>
      </w:r>
      <w:r w:rsidR="00750A89" w:rsidRPr="00474060">
        <w:rPr>
          <w:rFonts w:ascii="Arial" w:hAnsi="Arial" w:cs="Arial"/>
          <w:sz w:val="24"/>
          <w:szCs w:val="24"/>
        </w:rPr>
        <w:t xml:space="preserve"> </w:t>
      </w:r>
    </w:p>
    <w:p w14:paraId="34AF1260" w14:textId="4377CF51" w:rsidR="005A5268" w:rsidRPr="000D0057" w:rsidRDefault="00697C62" w:rsidP="007426DC">
      <w:pPr>
        <w:pStyle w:val="Style1"/>
        <w:ind w:left="720" w:hanging="720"/>
        <w:rPr>
          <w:rFonts w:ascii="Arial" w:hAnsi="Arial" w:cs="Arial"/>
          <w:sz w:val="24"/>
          <w:szCs w:val="24"/>
        </w:rPr>
      </w:pPr>
      <w:r w:rsidRPr="000D0057">
        <w:rPr>
          <w:rFonts w:ascii="Arial" w:hAnsi="Arial" w:cs="Arial"/>
          <w:sz w:val="24"/>
          <w:szCs w:val="24"/>
        </w:rPr>
        <w:t xml:space="preserve">    </w:t>
      </w:r>
      <w:r w:rsidR="00D964D5">
        <w:rPr>
          <w:rFonts w:ascii="Arial" w:hAnsi="Arial" w:cs="Arial"/>
          <w:sz w:val="24"/>
          <w:szCs w:val="24"/>
        </w:rPr>
        <w:t>Some</w:t>
      </w:r>
      <w:r w:rsidR="00B1320C">
        <w:rPr>
          <w:rFonts w:ascii="Arial" w:hAnsi="Arial" w:cs="Arial"/>
          <w:sz w:val="24"/>
          <w:szCs w:val="24"/>
        </w:rPr>
        <w:t xml:space="preserve"> points highlighted by the objectors may </w:t>
      </w:r>
      <w:r w:rsidR="00766524">
        <w:rPr>
          <w:rFonts w:ascii="Arial" w:hAnsi="Arial" w:cs="Arial"/>
          <w:sz w:val="24"/>
          <w:szCs w:val="24"/>
        </w:rPr>
        <w:t xml:space="preserve">potentially </w:t>
      </w:r>
      <w:r w:rsidR="000675E5">
        <w:rPr>
          <w:rFonts w:ascii="Arial" w:hAnsi="Arial" w:cs="Arial"/>
          <w:sz w:val="24"/>
          <w:szCs w:val="24"/>
        </w:rPr>
        <w:t>support other evidence when considered in the round</w:t>
      </w:r>
      <w:r w:rsidR="00935DC0">
        <w:rPr>
          <w:rFonts w:ascii="Arial" w:hAnsi="Arial" w:cs="Arial"/>
          <w:sz w:val="24"/>
          <w:szCs w:val="24"/>
        </w:rPr>
        <w:t xml:space="preserve">, but I am not swayed that </w:t>
      </w:r>
      <w:r w:rsidR="00C37C69">
        <w:rPr>
          <w:rFonts w:ascii="Arial" w:hAnsi="Arial" w:cs="Arial"/>
          <w:sz w:val="24"/>
          <w:szCs w:val="24"/>
        </w:rPr>
        <w:t>they</w:t>
      </w:r>
      <w:r w:rsidR="009A1018">
        <w:rPr>
          <w:rFonts w:ascii="Arial" w:hAnsi="Arial" w:cs="Arial"/>
          <w:sz w:val="24"/>
          <w:szCs w:val="24"/>
        </w:rPr>
        <w:t xml:space="preserve"> reveal </w:t>
      </w:r>
      <w:r w:rsidR="004A6CA1">
        <w:rPr>
          <w:rFonts w:ascii="Arial" w:hAnsi="Arial" w:cs="Arial"/>
          <w:sz w:val="24"/>
          <w:szCs w:val="24"/>
        </w:rPr>
        <w:t>evidence</w:t>
      </w:r>
      <w:r w:rsidR="002D2792">
        <w:rPr>
          <w:rFonts w:ascii="Arial" w:hAnsi="Arial" w:cs="Arial"/>
          <w:sz w:val="24"/>
          <w:szCs w:val="24"/>
        </w:rPr>
        <w:t xml:space="preserve"> of cogency</w:t>
      </w:r>
      <w:r w:rsidR="004825EB">
        <w:rPr>
          <w:rFonts w:ascii="Arial" w:hAnsi="Arial" w:cs="Arial"/>
          <w:sz w:val="24"/>
          <w:szCs w:val="24"/>
        </w:rPr>
        <w:t xml:space="preserve">. </w:t>
      </w:r>
      <w:r w:rsidR="00E422AC">
        <w:rPr>
          <w:rFonts w:ascii="Arial" w:hAnsi="Arial" w:cs="Arial"/>
          <w:sz w:val="24"/>
          <w:szCs w:val="24"/>
        </w:rPr>
        <w:t>I</w:t>
      </w:r>
      <w:r w:rsidR="00A94D40">
        <w:rPr>
          <w:rFonts w:ascii="Arial" w:hAnsi="Arial" w:cs="Arial"/>
          <w:sz w:val="24"/>
          <w:szCs w:val="24"/>
        </w:rPr>
        <w:t>n my</w:t>
      </w:r>
      <w:r w:rsidR="00E422AC">
        <w:rPr>
          <w:rFonts w:ascii="Arial" w:hAnsi="Arial" w:cs="Arial"/>
          <w:sz w:val="24"/>
          <w:szCs w:val="24"/>
        </w:rPr>
        <w:t xml:space="preserve"> judgement</w:t>
      </w:r>
      <w:r w:rsidR="00B02AB5" w:rsidRPr="000D0057">
        <w:rPr>
          <w:rFonts w:ascii="Arial" w:hAnsi="Arial" w:cs="Arial"/>
          <w:sz w:val="24"/>
          <w:szCs w:val="24"/>
        </w:rPr>
        <w:t xml:space="preserve"> the </w:t>
      </w:r>
      <w:r w:rsidR="004A6CA1">
        <w:rPr>
          <w:rFonts w:ascii="Arial" w:hAnsi="Arial" w:cs="Arial"/>
          <w:sz w:val="24"/>
          <w:szCs w:val="24"/>
        </w:rPr>
        <w:t>M</w:t>
      </w:r>
      <w:r w:rsidR="00B02AB5" w:rsidRPr="000D0057">
        <w:rPr>
          <w:rFonts w:ascii="Arial" w:hAnsi="Arial" w:cs="Arial"/>
          <w:sz w:val="24"/>
          <w:szCs w:val="24"/>
        </w:rPr>
        <w:t>emorandum is too generic</w:t>
      </w:r>
      <w:r w:rsidR="00153D92">
        <w:rPr>
          <w:rFonts w:ascii="Arial" w:hAnsi="Arial" w:cs="Arial"/>
          <w:sz w:val="24"/>
          <w:szCs w:val="24"/>
        </w:rPr>
        <w:t xml:space="preserve"> and lacking in </w:t>
      </w:r>
      <w:r w:rsidR="00FF07C9">
        <w:rPr>
          <w:rFonts w:ascii="Arial" w:hAnsi="Arial" w:cs="Arial"/>
          <w:sz w:val="24"/>
          <w:szCs w:val="24"/>
        </w:rPr>
        <w:t xml:space="preserve">clarity </w:t>
      </w:r>
      <w:r w:rsidR="00BE7350">
        <w:rPr>
          <w:rFonts w:ascii="Arial" w:hAnsi="Arial" w:cs="Arial"/>
          <w:sz w:val="24"/>
          <w:szCs w:val="24"/>
        </w:rPr>
        <w:t xml:space="preserve">on </w:t>
      </w:r>
      <w:r w:rsidR="00E72198">
        <w:rPr>
          <w:rFonts w:ascii="Arial" w:hAnsi="Arial" w:cs="Arial"/>
          <w:sz w:val="24"/>
          <w:szCs w:val="24"/>
        </w:rPr>
        <w:t xml:space="preserve">specific concerns </w:t>
      </w:r>
      <w:r w:rsidR="00001A70" w:rsidRPr="000D0057">
        <w:rPr>
          <w:rFonts w:ascii="Arial" w:hAnsi="Arial" w:cs="Arial"/>
          <w:sz w:val="24"/>
          <w:szCs w:val="24"/>
        </w:rPr>
        <w:t xml:space="preserve">to amount to </w:t>
      </w:r>
      <w:r w:rsidR="00FF07C9">
        <w:rPr>
          <w:rFonts w:ascii="Arial" w:hAnsi="Arial" w:cs="Arial"/>
          <w:sz w:val="24"/>
          <w:szCs w:val="24"/>
        </w:rPr>
        <w:t xml:space="preserve">the </w:t>
      </w:r>
      <w:r w:rsidR="00863F68" w:rsidRPr="000D0057">
        <w:rPr>
          <w:rFonts w:ascii="Arial" w:hAnsi="Arial" w:cs="Arial"/>
          <w:sz w:val="24"/>
          <w:szCs w:val="24"/>
        </w:rPr>
        <w:t xml:space="preserve">evidence </w:t>
      </w:r>
      <w:r w:rsidR="00001A70" w:rsidRPr="000D0057">
        <w:rPr>
          <w:rFonts w:ascii="Arial" w:hAnsi="Arial" w:cs="Arial"/>
          <w:sz w:val="24"/>
          <w:szCs w:val="24"/>
        </w:rPr>
        <w:t xml:space="preserve">of some substance </w:t>
      </w:r>
      <w:r w:rsidR="00FF07C9">
        <w:rPr>
          <w:rFonts w:ascii="Arial" w:hAnsi="Arial" w:cs="Arial"/>
          <w:sz w:val="24"/>
          <w:szCs w:val="24"/>
        </w:rPr>
        <w:t xml:space="preserve">required </w:t>
      </w:r>
      <w:r w:rsidR="00001A70" w:rsidRPr="000D0057">
        <w:rPr>
          <w:rFonts w:ascii="Arial" w:hAnsi="Arial" w:cs="Arial"/>
          <w:sz w:val="24"/>
          <w:szCs w:val="24"/>
        </w:rPr>
        <w:t>to outweigh the initial presumption that the right of way exists</w:t>
      </w:r>
      <w:r w:rsidR="00AA3AF6" w:rsidRPr="000D0057">
        <w:rPr>
          <w:rFonts w:ascii="Arial" w:hAnsi="Arial" w:cs="Arial"/>
          <w:sz w:val="24"/>
          <w:szCs w:val="24"/>
        </w:rPr>
        <w:t xml:space="preserve"> as a BOAT or at all.</w:t>
      </w:r>
      <w:r w:rsidR="00B02AB5" w:rsidRPr="000D0057">
        <w:rPr>
          <w:rFonts w:ascii="Arial" w:hAnsi="Arial" w:cs="Arial"/>
          <w:sz w:val="24"/>
          <w:szCs w:val="24"/>
        </w:rPr>
        <w:t xml:space="preserve"> </w:t>
      </w:r>
      <w:r w:rsidR="003362C2">
        <w:rPr>
          <w:rFonts w:ascii="Arial" w:hAnsi="Arial" w:cs="Arial"/>
          <w:sz w:val="24"/>
          <w:szCs w:val="24"/>
        </w:rPr>
        <w:t xml:space="preserve">I also </w:t>
      </w:r>
      <w:r w:rsidR="00C26D9F">
        <w:rPr>
          <w:rFonts w:ascii="Arial" w:hAnsi="Arial" w:cs="Arial"/>
          <w:sz w:val="24"/>
          <w:szCs w:val="24"/>
        </w:rPr>
        <w:t>note</w:t>
      </w:r>
      <w:r w:rsidR="003362C2">
        <w:rPr>
          <w:rFonts w:ascii="Arial" w:hAnsi="Arial" w:cs="Arial"/>
          <w:sz w:val="24"/>
          <w:szCs w:val="24"/>
        </w:rPr>
        <w:t xml:space="preserve"> that </w:t>
      </w:r>
      <w:r w:rsidR="00D43061">
        <w:rPr>
          <w:rFonts w:ascii="Arial" w:hAnsi="Arial" w:cs="Arial"/>
          <w:sz w:val="24"/>
          <w:szCs w:val="24"/>
        </w:rPr>
        <w:t xml:space="preserve">the author </w:t>
      </w:r>
      <w:r w:rsidR="00D922B4">
        <w:rPr>
          <w:rFonts w:ascii="Arial" w:hAnsi="Arial" w:cs="Arial"/>
          <w:sz w:val="24"/>
          <w:szCs w:val="24"/>
        </w:rPr>
        <w:t xml:space="preserve">proposed </w:t>
      </w:r>
      <w:r w:rsidR="00FE40C5">
        <w:rPr>
          <w:rFonts w:ascii="Arial" w:hAnsi="Arial" w:cs="Arial"/>
          <w:sz w:val="24"/>
          <w:szCs w:val="24"/>
        </w:rPr>
        <w:t xml:space="preserve">20% of the </w:t>
      </w:r>
      <w:r w:rsidR="00021748">
        <w:rPr>
          <w:rFonts w:ascii="Arial" w:hAnsi="Arial" w:cs="Arial"/>
          <w:sz w:val="24"/>
          <w:szCs w:val="24"/>
        </w:rPr>
        <w:t xml:space="preserve">routes be walked </w:t>
      </w:r>
      <w:r w:rsidR="00B05BAA">
        <w:rPr>
          <w:rFonts w:ascii="Arial" w:hAnsi="Arial" w:cs="Arial"/>
          <w:sz w:val="24"/>
          <w:szCs w:val="24"/>
        </w:rPr>
        <w:t xml:space="preserve">to enable an accurate assessment </w:t>
      </w:r>
      <w:r w:rsidR="008B6C40">
        <w:rPr>
          <w:rFonts w:ascii="Arial" w:hAnsi="Arial" w:cs="Arial"/>
          <w:sz w:val="24"/>
          <w:szCs w:val="24"/>
        </w:rPr>
        <w:t xml:space="preserve">whereas </w:t>
      </w:r>
      <w:r w:rsidR="00C21230">
        <w:rPr>
          <w:rFonts w:ascii="Arial" w:hAnsi="Arial" w:cs="Arial"/>
          <w:sz w:val="24"/>
          <w:szCs w:val="24"/>
        </w:rPr>
        <w:t xml:space="preserve">the Order route had already been surveyed </w:t>
      </w:r>
      <w:r w:rsidR="008805D7">
        <w:rPr>
          <w:rFonts w:ascii="Arial" w:hAnsi="Arial" w:cs="Arial"/>
          <w:sz w:val="24"/>
          <w:szCs w:val="24"/>
        </w:rPr>
        <w:t>three times</w:t>
      </w:r>
      <w:r w:rsidR="00BF4EF5">
        <w:rPr>
          <w:rFonts w:ascii="Arial" w:hAnsi="Arial" w:cs="Arial"/>
          <w:sz w:val="24"/>
          <w:szCs w:val="24"/>
        </w:rPr>
        <w:t>.</w:t>
      </w:r>
      <w:r w:rsidR="008805D7">
        <w:rPr>
          <w:rFonts w:ascii="Arial" w:hAnsi="Arial" w:cs="Arial"/>
          <w:sz w:val="24"/>
          <w:szCs w:val="24"/>
        </w:rPr>
        <w:t xml:space="preserve"> </w:t>
      </w:r>
      <w:r w:rsidR="006035DF">
        <w:rPr>
          <w:rFonts w:ascii="Arial" w:hAnsi="Arial" w:cs="Arial"/>
          <w:sz w:val="24"/>
          <w:szCs w:val="24"/>
        </w:rPr>
        <w:t>I</w:t>
      </w:r>
      <w:r w:rsidR="00195E2C" w:rsidRPr="000D0057">
        <w:rPr>
          <w:rFonts w:ascii="Arial" w:hAnsi="Arial" w:cs="Arial"/>
          <w:sz w:val="24"/>
          <w:szCs w:val="24"/>
        </w:rPr>
        <w:t xml:space="preserve">n my view </w:t>
      </w:r>
      <w:r w:rsidR="006035DF">
        <w:rPr>
          <w:rFonts w:ascii="Arial" w:hAnsi="Arial" w:cs="Arial"/>
          <w:sz w:val="24"/>
          <w:szCs w:val="24"/>
        </w:rPr>
        <w:t xml:space="preserve">the Memorandum </w:t>
      </w:r>
      <w:r w:rsidR="00286B6E">
        <w:rPr>
          <w:rFonts w:ascii="Arial" w:hAnsi="Arial" w:cs="Arial"/>
          <w:sz w:val="24"/>
          <w:szCs w:val="24"/>
        </w:rPr>
        <w:t xml:space="preserve">alone </w:t>
      </w:r>
      <w:r w:rsidR="006035DF">
        <w:rPr>
          <w:rFonts w:ascii="Arial" w:hAnsi="Arial" w:cs="Arial"/>
          <w:sz w:val="24"/>
          <w:szCs w:val="24"/>
        </w:rPr>
        <w:t>does not</w:t>
      </w:r>
      <w:r w:rsidR="00195E2C" w:rsidRPr="000D0057">
        <w:rPr>
          <w:rFonts w:ascii="Arial" w:hAnsi="Arial" w:cs="Arial"/>
          <w:sz w:val="24"/>
          <w:szCs w:val="24"/>
        </w:rPr>
        <w:t xml:space="preserve"> constitute cogent evidence of some substance to rebut the </w:t>
      </w:r>
      <w:r w:rsidR="001A27EE">
        <w:rPr>
          <w:rFonts w:ascii="Arial" w:hAnsi="Arial" w:cs="Arial"/>
          <w:sz w:val="24"/>
          <w:szCs w:val="24"/>
        </w:rPr>
        <w:t xml:space="preserve">evidential </w:t>
      </w:r>
      <w:r w:rsidR="00195E2C" w:rsidRPr="000D0057">
        <w:rPr>
          <w:rFonts w:ascii="Arial" w:hAnsi="Arial" w:cs="Arial"/>
          <w:sz w:val="24"/>
          <w:szCs w:val="24"/>
        </w:rPr>
        <w:t>presumption</w:t>
      </w:r>
      <w:r w:rsidR="001A27EE">
        <w:rPr>
          <w:rFonts w:ascii="Arial" w:hAnsi="Arial" w:cs="Arial"/>
          <w:sz w:val="24"/>
          <w:szCs w:val="24"/>
        </w:rPr>
        <w:t xml:space="preserve"> in favour of the DMS</w:t>
      </w:r>
      <w:r w:rsidR="00875186">
        <w:rPr>
          <w:rFonts w:ascii="Arial" w:hAnsi="Arial" w:cs="Arial"/>
          <w:sz w:val="24"/>
          <w:szCs w:val="24"/>
        </w:rPr>
        <w:t xml:space="preserve">, but it </w:t>
      </w:r>
      <w:r w:rsidR="000347CC">
        <w:rPr>
          <w:rFonts w:ascii="Arial" w:hAnsi="Arial" w:cs="Arial"/>
          <w:sz w:val="24"/>
          <w:szCs w:val="24"/>
        </w:rPr>
        <w:t xml:space="preserve">is evidence </w:t>
      </w:r>
      <w:r w:rsidR="005F69E3">
        <w:rPr>
          <w:rFonts w:ascii="Arial" w:hAnsi="Arial" w:cs="Arial"/>
          <w:sz w:val="24"/>
          <w:szCs w:val="24"/>
        </w:rPr>
        <w:t xml:space="preserve">to be viewed in the context of </w:t>
      </w:r>
      <w:r w:rsidR="008809C5">
        <w:rPr>
          <w:rFonts w:ascii="Arial" w:hAnsi="Arial" w:cs="Arial"/>
          <w:sz w:val="24"/>
          <w:szCs w:val="24"/>
        </w:rPr>
        <w:t xml:space="preserve">all </w:t>
      </w:r>
      <w:r w:rsidR="005F69E3">
        <w:rPr>
          <w:rFonts w:ascii="Arial" w:hAnsi="Arial" w:cs="Arial"/>
          <w:sz w:val="24"/>
          <w:szCs w:val="24"/>
        </w:rPr>
        <w:t>other</w:t>
      </w:r>
      <w:r w:rsidR="008809C5">
        <w:rPr>
          <w:rFonts w:ascii="Arial" w:hAnsi="Arial" w:cs="Arial"/>
          <w:sz w:val="24"/>
          <w:szCs w:val="24"/>
        </w:rPr>
        <w:t xml:space="preserve"> evidence</w:t>
      </w:r>
      <w:r w:rsidR="00881160">
        <w:rPr>
          <w:rFonts w:ascii="Arial" w:hAnsi="Arial" w:cs="Arial"/>
          <w:sz w:val="24"/>
          <w:szCs w:val="24"/>
        </w:rPr>
        <w:t>.</w:t>
      </w:r>
      <w:r w:rsidR="005F69E3">
        <w:rPr>
          <w:rFonts w:ascii="Arial" w:hAnsi="Arial" w:cs="Arial"/>
          <w:sz w:val="24"/>
          <w:szCs w:val="24"/>
        </w:rPr>
        <w:t xml:space="preserve"> </w:t>
      </w:r>
    </w:p>
    <w:p w14:paraId="50977675" w14:textId="5D97CC39" w:rsidR="00CD757C" w:rsidRPr="00CD757C" w:rsidRDefault="00034223" w:rsidP="00CD757C">
      <w:pPr>
        <w:pStyle w:val="Style1"/>
        <w:ind w:left="720" w:hanging="720"/>
        <w:rPr>
          <w:rFonts w:ascii="Arial" w:hAnsi="Arial" w:cs="Arial"/>
          <w:sz w:val="24"/>
          <w:szCs w:val="24"/>
        </w:rPr>
      </w:pPr>
      <w:r w:rsidRPr="00CD757C">
        <w:rPr>
          <w:rFonts w:ascii="Arial" w:hAnsi="Arial" w:cs="Arial"/>
          <w:sz w:val="24"/>
          <w:szCs w:val="24"/>
        </w:rPr>
        <w:t xml:space="preserve">    </w:t>
      </w:r>
      <w:r w:rsidR="004C110B">
        <w:rPr>
          <w:rFonts w:ascii="Arial" w:hAnsi="Arial" w:cs="Arial"/>
          <w:sz w:val="24"/>
          <w:szCs w:val="24"/>
        </w:rPr>
        <w:t>Nevertheless,</w:t>
      </w:r>
      <w:r w:rsidRPr="00CD757C">
        <w:rPr>
          <w:rFonts w:ascii="Arial" w:hAnsi="Arial" w:cs="Arial"/>
          <w:sz w:val="24"/>
          <w:szCs w:val="24"/>
        </w:rPr>
        <w:t xml:space="preserve"> </w:t>
      </w:r>
      <w:r w:rsidR="00C92BC6">
        <w:rPr>
          <w:rFonts w:ascii="Arial" w:hAnsi="Arial" w:cs="Arial"/>
          <w:sz w:val="24"/>
          <w:szCs w:val="24"/>
        </w:rPr>
        <w:t xml:space="preserve">I do not agree with GLASS </w:t>
      </w:r>
      <w:r w:rsidR="003A0886">
        <w:rPr>
          <w:rFonts w:ascii="Arial" w:hAnsi="Arial" w:cs="Arial"/>
          <w:sz w:val="24"/>
          <w:szCs w:val="24"/>
        </w:rPr>
        <w:t xml:space="preserve">that the </w:t>
      </w:r>
      <w:r w:rsidR="003A0886" w:rsidRPr="006931A3">
        <w:rPr>
          <w:rFonts w:ascii="Arial" w:hAnsi="Arial" w:cs="Arial"/>
          <w:i/>
          <w:iCs/>
          <w:sz w:val="24"/>
          <w:szCs w:val="24"/>
        </w:rPr>
        <w:t>Trevelyan</w:t>
      </w:r>
      <w:r w:rsidR="003A0886">
        <w:rPr>
          <w:rFonts w:ascii="Arial" w:hAnsi="Arial" w:cs="Arial"/>
          <w:sz w:val="24"/>
          <w:szCs w:val="24"/>
        </w:rPr>
        <w:t xml:space="preserve"> presumption cannot be rebutted by an administrative error </w:t>
      </w:r>
      <w:r w:rsidR="00766CAB">
        <w:rPr>
          <w:rFonts w:ascii="Arial" w:hAnsi="Arial" w:cs="Arial"/>
          <w:sz w:val="24"/>
          <w:szCs w:val="24"/>
        </w:rPr>
        <w:t xml:space="preserve">in failing to classify the route from a RUPP to a BOAT. </w:t>
      </w:r>
      <w:r w:rsidR="00E21341">
        <w:rPr>
          <w:rFonts w:ascii="Arial" w:hAnsi="Arial" w:cs="Arial"/>
          <w:sz w:val="24"/>
          <w:szCs w:val="24"/>
        </w:rPr>
        <w:t xml:space="preserve">It was not a mere formality </w:t>
      </w:r>
      <w:r w:rsidR="00AE36DD">
        <w:rPr>
          <w:rFonts w:ascii="Arial" w:hAnsi="Arial" w:cs="Arial"/>
          <w:sz w:val="24"/>
          <w:szCs w:val="24"/>
        </w:rPr>
        <w:t xml:space="preserve">that a legal order be made </w:t>
      </w:r>
      <w:r w:rsidR="00E21341">
        <w:rPr>
          <w:rFonts w:ascii="Arial" w:hAnsi="Arial" w:cs="Arial"/>
          <w:sz w:val="24"/>
          <w:szCs w:val="24"/>
        </w:rPr>
        <w:t xml:space="preserve">but </w:t>
      </w:r>
      <w:r w:rsidR="004340FA">
        <w:rPr>
          <w:rFonts w:ascii="Arial" w:hAnsi="Arial" w:cs="Arial"/>
          <w:sz w:val="24"/>
          <w:szCs w:val="24"/>
        </w:rPr>
        <w:t xml:space="preserve">a </w:t>
      </w:r>
      <w:r w:rsidR="00B10B9A">
        <w:rPr>
          <w:rFonts w:ascii="Arial" w:hAnsi="Arial" w:cs="Arial"/>
          <w:sz w:val="24"/>
          <w:szCs w:val="24"/>
        </w:rPr>
        <w:t xml:space="preserve">legislative </w:t>
      </w:r>
      <w:r w:rsidR="004340FA">
        <w:rPr>
          <w:rFonts w:ascii="Arial" w:hAnsi="Arial" w:cs="Arial"/>
          <w:sz w:val="24"/>
          <w:szCs w:val="24"/>
        </w:rPr>
        <w:t>requirement</w:t>
      </w:r>
      <w:r w:rsidR="00C04DF8">
        <w:rPr>
          <w:rFonts w:ascii="Arial" w:hAnsi="Arial" w:cs="Arial"/>
          <w:sz w:val="24"/>
          <w:szCs w:val="24"/>
        </w:rPr>
        <w:t xml:space="preserve"> of fundamental importance</w:t>
      </w:r>
      <w:r w:rsidR="00AE36DD">
        <w:rPr>
          <w:rFonts w:ascii="Arial" w:hAnsi="Arial" w:cs="Arial"/>
          <w:sz w:val="24"/>
          <w:szCs w:val="24"/>
        </w:rPr>
        <w:t>.</w:t>
      </w:r>
      <w:r w:rsidR="004340FA">
        <w:rPr>
          <w:rFonts w:ascii="Arial" w:hAnsi="Arial" w:cs="Arial"/>
          <w:sz w:val="24"/>
          <w:szCs w:val="24"/>
        </w:rPr>
        <w:t xml:space="preserve"> </w:t>
      </w:r>
      <w:r w:rsidR="00766CAB">
        <w:rPr>
          <w:rFonts w:ascii="Arial" w:hAnsi="Arial" w:cs="Arial"/>
          <w:sz w:val="24"/>
          <w:szCs w:val="24"/>
        </w:rPr>
        <w:t>C</w:t>
      </w:r>
      <w:r w:rsidRPr="00CD757C">
        <w:rPr>
          <w:rFonts w:ascii="Arial" w:hAnsi="Arial" w:cs="Arial"/>
          <w:sz w:val="24"/>
          <w:szCs w:val="24"/>
        </w:rPr>
        <w:t xml:space="preserve">ogent evidence </w:t>
      </w:r>
      <w:r w:rsidR="00747B7C" w:rsidRPr="00CD757C">
        <w:rPr>
          <w:rFonts w:ascii="Arial" w:hAnsi="Arial" w:cs="Arial"/>
          <w:sz w:val="24"/>
          <w:szCs w:val="24"/>
        </w:rPr>
        <w:t>of substance is found i</w:t>
      </w:r>
      <w:r w:rsidR="004C110B">
        <w:rPr>
          <w:rFonts w:ascii="Arial" w:hAnsi="Arial" w:cs="Arial"/>
          <w:sz w:val="24"/>
          <w:szCs w:val="24"/>
        </w:rPr>
        <w:t>n</w:t>
      </w:r>
      <w:r w:rsidR="00747B7C" w:rsidRPr="00CD757C">
        <w:rPr>
          <w:rFonts w:ascii="Arial" w:hAnsi="Arial" w:cs="Arial"/>
          <w:sz w:val="24"/>
          <w:szCs w:val="24"/>
        </w:rPr>
        <w:t xml:space="preserve"> </w:t>
      </w:r>
      <w:r w:rsidR="00787167" w:rsidRPr="00CD757C">
        <w:rPr>
          <w:rFonts w:ascii="Arial" w:hAnsi="Arial" w:cs="Arial"/>
          <w:sz w:val="24"/>
          <w:szCs w:val="24"/>
        </w:rPr>
        <w:t>the discover</w:t>
      </w:r>
      <w:r w:rsidR="004C110B">
        <w:rPr>
          <w:rFonts w:ascii="Arial" w:hAnsi="Arial" w:cs="Arial"/>
          <w:sz w:val="24"/>
          <w:szCs w:val="24"/>
        </w:rPr>
        <w:t>y</w:t>
      </w:r>
      <w:r w:rsidR="005827B8">
        <w:rPr>
          <w:rFonts w:ascii="Arial" w:hAnsi="Arial" w:cs="Arial"/>
          <w:sz w:val="24"/>
          <w:szCs w:val="24"/>
        </w:rPr>
        <w:t xml:space="preserve"> that </w:t>
      </w:r>
      <w:r w:rsidR="00787167" w:rsidRPr="00CD757C">
        <w:rPr>
          <w:rFonts w:ascii="Arial" w:hAnsi="Arial" w:cs="Arial"/>
          <w:sz w:val="24"/>
          <w:szCs w:val="24"/>
        </w:rPr>
        <w:t xml:space="preserve">the </w:t>
      </w:r>
      <w:r w:rsidR="00CD757C" w:rsidRPr="00CD757C">
        <w:rPr>
          <w:rFonts w:ascii="Arial" w:hAnsi="Arial" w:cs="Arial"/>
          <w:sz w:val="24"/>
          <w:szCs w:val="24"/>
        </w:rPr>
        <w:t xml:space="preserve">route </w:t>
      </w:r>
      <w:r w:rsidR="005827B8">
        <w:rPr>
          <w:rFonts w:ascii="Arial" w:hAnsi="Arial" w:cs="Arial"/>
          <w:sz w:val="24"/>
          <w:szCs w:val="24"/>
        </w:rPr>
        <w:t>was omitted from</w:t>
      </w:r>
      <w:r w:rsidR="00CD757C" w:rsidRPr="00CD757C">
        <w:rPr>
          <w:rFonts w:ascii="Arial" w:hAnsi="Arial" w:cs="Arial"/>
          <w:sz w:val="24"/>
          <w:szCs w:val="24"/>
        </w:rPr>
        <w:t xml:space="preserve"> the Consolidation Order. </w:t>
      </w:r>
      <w:r w:rsidR="00581A18">
        <w:rPr>
          <w:rFonts w:ascii="Arial" w:hAnsi="Arial" w:cs="Arial"/>
          <w:sz w:val="24"/>
          <w:szCs w:val="24"/>
        </w:rPr>
        <w:t>Without a legal order</w:t>
      </w:r>
      <w:r w:rsidR="00022E92">
        <w:rPr>
          <w:rFonts w:ascii="Arial" w:hAnsi="Arial" w:cs="Arial"/>
          <w:sz w:val="24"/>
          <w:szCs w:val="24"/>
        </w:rPr>
        <w:t xml:space="preserve">, the route </w:t>
      </w:r>
      <w:r w:rsidR="004C110B">
        <w:rPr>
          <w:rFonts w:ascii="Arial" w:hAnsi="Arial" w:cs="Arial"/>
          <w:sz w:val="24"/>
          <w:szCs w:val="24"/>
        </w:rPr>
        <w:t>could not have been recorded</w:t>
      </w:r>
      <w:r w:rsidR="00DD40B4">
        <w:rPr>
          <w:rFonts w:ascii="Arial" w:hAnsi="Arial" w:cs="Arial"/>
          <w:sz w:val="24"/>
          <w:szCs w:val="24"/>
        </w:rPr>
        <w:t xml:space="preserve"> in the DMS</w:t>
      </w:r>
      <w:r w:rsidR="005D0827">
        <w:rPr>
          <w:rFonts w:ascii="Arial" w:hAnsi="Arial" w:cs="Arial"/>
          <w:sz w:val="24"/>
          <w:szCs w:val="24"/>
        </w:rPr>
        <w:t>. There was an error.</w:t>
      </w:r>
      <w:r w:rsidR="004C110B">
        <w:rPr>
          <w:rFonts w:ascii="Arial" w:hAnsi="Arial" w:cs="Arial"/>
          <w:sz w:val="24"/>
          <w:szCs w:val="24"/>
        </w:rPr>
        <w:t xml:space="preserve"> </w:t>
      </w:r>
      <w:r w:rsidR="00CD757C" w:rsidRPr="00CD757C">
        <w:rPr>
          <w:rFonts w:ascii="Arial" w:hAnsi="Arial" w:cs="Arial"/>
          <w:sz w:val="24"/>
          <w:szCs w:val="24"/>
        </w:rPr>
        <w:t xml:space="preserve">It provides evidence to rebut the presumption in </w:t>
      </w:r>
      <w:r w:rsidR="00CD757C" w:rsidRPr="00CD757C">
        <w:rPr>
          <w:rFonts w:ascii="Arial" w:hAnsi="Arial" w:cs="Arial"/>
          <w:i/>
          <w:iCs/>
          <w:sz w:val="24"/>
          <w:szCs w:val="24"/>
        </w:rPr>
        <w:t>Trevelyan</w:t>
      </w:r>
      <w:r w:rsidR="00CD757C" w:rsidRPr="00CD757C">
        <w:rPr>
          <w:rFonts w:ascii="Arial" w:hAnsi="Arial" w:cs="Arial"/>
          <w:sz w:val="24"/>
          <w:szCs w:val="24"/>
        </w:rPr>
        <w:t xml:space="preserve"> “</w:t>
      </w:r>
      <w:r w:rsidR="00CD757C" w:rsidRPr="00CD757C">
        <w:rPr>
          <w:rFonts w:ascii="Arial" w:hAnsi="Arial" w:cs="Arial"/>
          <w:i/>
          <w:iCs/>
          <w:sz w:val="24"/>
          <w:szCs w:val="24"/>
        </w:rPr>
        <w:t>that the proper procedures were followed and thus that such evidence existed.”</w:t>
      </w:r>
    </w:p>
    <w:p w14:paraId="07000478" w14:textId="70AF41B4" w:rsidR="00165B78" w:rsidRDefault="00961A18" w:rsidP="00CE54A4">
      <w:pPr>
        <w:pStyle w:val="Style1"/>
        <w:ind w:left="720" w:hanging="720"/>
        <w:rPr>
          <w:rFonts w:ascii="Arial" w:hAnsi="Arial" w:cs="Arial"/>
          <w:sz w:val="24"/>
          <w:szCs w:val="24"/>
        </w:rPr>
      </w:pPr>
      <w:r>
        <w:rPr>
          <w:rFonts w:ascii="Arial" w:hAnsi="Arial" w:cs="Arial"/>
          <w:sz w:val="24"/>
          <w:szCs w:val="24"/>
        </w:rPr>
        <w:t xml:space="preserve">   </w:t>
      </w:r>
      <w:r w:rsidR="001018A5">
        <w:rPr>
          <w:rFonts w:ascii="Arial" w:hAnsi="Arial" w:cs="Arial"/>
          <w:sz w:val="24"/>
          <w:szCs w:val="24"/>
        </w:rPr>
        <w:t xml:space="preserve"> </w:t>
      </w:r>
      <w:r w:rsidR="00F02093">
        <w:rPr>
          <w:rFonts w:ascii="Arial" w:hAnsi="Arial" w:cs="Arial"/>
          <w:sz w:val="24"/>
          <w:szCs w:val="24"/>
        </w:rPr>
        <w:t>Identification of t</w:t>
      </w:r>
      <w:r>
        <w:rPr>
          <w:rFonts w:ascii="Arial" w:hAnsi="Arial" w:cs="Arial"/>
          <w:sz w:val="24"/>
          <w:szCs w:val="24"/>
        </w:rPr>
        <w:t xml:space="preserve">he incorrect line style </w:t>
      </w:r>
      <w:r w:rsidR="0014324B">
        <w:rPr>
          <w:rFonts w:ascii="Arial" w:hAnsi="Arial" w:cs="Arial"/>
          <w:sz w:val="24"/>
          <w:szCs w:val="24"/>
        </w:rPr>
        <w:t xml:space="preserve">contrary to the relevant regulations </w:t>
      </w:r>
      <w:r>
        <w:rPr>
          <w:rFonts w:ascii="Arial" w:hAnsi="Arial" w:cs="Arial"/>
          <w:sz w:val="24"/>
          <w:szCs w:val="24"/>
        </w:rPr>
        <w:t xml:space="preserve">was </w:t>
      </w:r>
      <w:r w:rsidR="002B4ED3">
        <w:rPr>
          <w:rFonts w:ascii="Arial" w:hAnsi="Arial" w:cs="Arial"/>
          <w:sz w:val="24"/>
          <w:szCs w:val="24"/>
        </w:rPr>
        <w:t xml:space="preserve">evidence of substance </w:t>
      </w:r>
      <w:proofErr w:type="gramStart"/>
      <w:r w:rsidR="002B4ED3">
        <w:rPr>
          <w:rFonts w:ascii="Arial" w:hAnsi="Arial" w:cs="Arial"/>
          <w:sz w:val="24"/>
          <w:szCs w:val="24"/>
        </w:rPr>
        <w:t>in itself of</w:t>
      </w:r>
      <w:proofErr w:type="gramEnd"/>
      <w:r w:rsidR="002B4ED3">
        <w:rPr>
          <w:rFonts w:ascii="Arial" w:hAnsi="Arial" w:cs="Arial"/>
          <w:sz w:val="24"/>
          <w:szCs w:val="24"/>
        </w:rPr>
        <w:t xml:space="preserve"> an error </w:t>
      </w:r>
      <w:r w:rsidR="006B2A31">
        <w:rPr>
          <w:rFonts w:ascii="Arial" w:hAnsi="Arial" w:cs="Arial"/>
          <w:sz w:val="24"/>
          <w:szCs w:val="24"/>
        </w:rPr>
        <w:t xml:space="preserve">which undermines the </w:t>
      </w:r>
      <w:r w:rsidR="006B2A31" w:rsidRPr="002B458B">
        <w:rPr>
          <w:rFonts w:ascii="Arial" w:hAnsi="Arial" w:cs="Arial"/>
          <w:i/>
          <w:iCs/>
          <w:sz w:val="24"/>
          <w:szCs w:val="24"/>
        </w:rPr>
        <w:t>Trevelyan</w:t>
      </w:r>
      <w:r w:rsidR="006B2A31">
        <w:rPr>
          <w:rFonts w:ascii="Arial" w:hAnsi="Arial" w:cs="Arial"/>
          <w:sz w:val="24"/>
          <w:szCs w:val="24"/>
        </w:rPr>
        <w:t xml:space="preserve"> presumption</w:t>
      </w:r>
      <w:r w:rsidR="0014324B">
        <w:rPr>
          <w:rFonts w:ascii="Arial" w:hAnsi="Arial" w:cs="Arial"/>
          <w:sz w:val="24"/>
          <w:szCs w:val="24"/>
        </w:rPr>
        <w:t xml:space="preserve"> </w:t>
      </w:r>
      <w:r w:rsidR="00A9296D">
        <w:rPr>
          <w:rFonts w:ascii="Arial" w:hAnsi="Arial" w:cs="Arial"/>
          <w:sz w:val="24"/>
          <w:szCs w:val="24"/>
        </w:rPr>
        <w:t xml:space="preserve">in terms of </w:t>
      </w:r>
      <w:r w:rsidR="00886878">
        <w:rPr>
          <w:rFonts w:ascii="Arial" w:hAnsi="Arial" w:cs="Arial"/>
          <w:sz w:val="24"/>
          <w:szCs w:val="24"/>
        </w:rPr>
        <w:t>the accuracy of the map.</w:t>
      </w:r>
      <w:r w:rsidR="00C221C2" w:rsidRPr="00C221C2">
        <w:rPr>
          <w:rFonts w:ascii="Arial" w:hAnsi="Arial" w:cs="Arial"/>
          <w:sz w:val="24"/>
          <w:szCs w:val="24"/>
        </w:rPr>
        <w:t xml:space="preserve"> </w:t>
      </w:r>
    </w:p>
    <w:p w14:paraId="4514952C" w14:textId="12F92B11" w:rsidR="00A05DE9" w:rsidRPr="00A05DE9" w:rsidRDefault="001575C9" w:rsidP="001575C9">
      <w:pPr>
        <w:pStyle w:val="Style1"/>
        <w:ind w:left="720" w:hanging="720"/>
        <w:rPr>
          <w:rFonts w:ascii="Arial" w:hAnsi="Arial" w:cs="Arial"/>
          <w:sz w:val="24"/>
          <w:szCs w:val="24"/>
        </w:rPr>
      </w:pPr>
      <w:r>
        <w:rPr>
          <w:rFonts w:ascii="Arial" w:hAnsi="Arial" w:cs="Arial"/>
          <w:sz w:val="24"/>
          <w:szCs w:val="24"/>
        </w:rPr>
        <w:t xml:space="preserve">   </w:t>
      </w:r>
      <w:r w:rsidR="000B3EA3">
        <w:rPr>
          <w:rFonts w:ascii="Arial" w:hAnsi="Arial" w:cs="Arial"/>
          <w:sz w:val="24"/>
          <w:szCs w:val="24"/>
        </w:rPr>
        <w:t xml:space="preserve"> </w:t>
      </w:r>
      <w:r w:rsidR="00A05DE9" w:rsidRPr="00A05DE9">
        <w:rPr>
          <w:rFonts w:ascii="Arial" w:hAnsi="Arial" w:cs="Arial"/>
          <w:sz w:val="24"/>
          <w:szCs w:val="24"/>
        </w:rPr>
        <w:t>When considering all the evidence in its entirety, it does suffice, on the balance of probabilities, to outweigh the initial presumption</w:t>
      </w:r>
      <w:r w:rsidR="00B260DB">
        <w:rPr>
          <w:rFonts w:ascii="Arial" w:hAnsi="Arial" w:cs="Arial"/>
          <w:sz w:val="24"/>
          <w:szCs w:val="24"/>
        </w:rPr>
        <w:t xml:space="preserve"> that the DMS is correct</w:t>
      </w:r>
      <w:r w:rsidR="00A05DE9" w:rsidRPr="00A05DE9">
        <w:rPr>
          <w:rFonts w:ascii="Arial" w:hAnsi="Arial" w:cs="Arial"/>
          <w:sz w:val="24"/>
          <w:szCs w:val="24"/>
        </w:rPr>
        <w:t xml:space="preserve">. </w:t>
      </w:r>
    </w:p>
    <w:p w14:paraId="47974C88" w14:textId="4A2FEF0C" w:rsidR="001C4E4C" w:rsidRDefault="00CE54A4" w:rsidP="0089114F">
      <w:pPr>
        <w:pStyle w:val="Style1"/>
        <w:ind w:left="720" w:hanging="720"/>
        <w:rPr>
          <w:rFonts w:ascii="Arial" w:hAnsi="Arial" w:cs="Arial"/>
          <w:sz w:val="24"/>
          <w:szCs w:val="24"/>
        </w:rPr>
      </w:pPr>
      <w:r w:rsidRPr="00E50523">
        <w:rPr>
          <w:rFonts w:ascii="Arial" w:hAnsi="Arial" w:cs="Arial"/>
          <w:sz w:val="24"/>
          <w:szCs w:val="24"/>
        </w:rPr>
        <w:t xml:space="preserve">    </w:t>
      </w:r>
      <w:r w:rsidR="00E50523" w:rsidRPr="00E50523">
        <w:rPr>
          <w:rFonts w:ascii="Arial" w:hAnsi="Arial" w:cs="Arial"/>
          <w:sz w:val="24"/>
          <w:szCs w:val="24"/>
        </w:rPr>
        <w:t>It follows that t</w:t>
      </w:r>
      <w:r w:rsidR="001C4E4C" w:rsidRPr="00E50523">
        <w:rPr>
          <w:rFonts w:ascii="Arial" w:hAnsi="Arial" w:cs="Arial"/>
          <w:sz w:val="24"/>
          <w:szCs w:val="24"/>
        </w:rPr>
        <w:t>he issue turns to a consideration of whether the available evidence, taken as a whole, shows that the Order route ought to be recorded as a public right of way of lower status or deleted altogether.</w:t>
      </w:r>
    </w:p>
    <w:p w14:paraId="190B8BDE" w14:textId="2A79E0CA" w:rsidR="001E23A4" w:rsidRPr="00E41752" w:rsidRDefault="00693C92" w:rsidP="001E23A4">
      <w:pPr>
        <w:pStyle w:val="Style1"/>
        <w:numPr>
          <w:ilvl w:val="0"/>
          <w:numId w:val="0"/>
        </w:numPr>
        <w:rPr>
          <w:rFonts w:ascii="Arial" w:hAnsi="Arial" w:cs="Arial"/>
          <w:b/>
          <w:bCs/>
          <w:i/>
          <w:iCs/>
          <w:sz w:val="24"/>
          <w:szCs w:val="24"/>
        </w:rPr>
      </w:pPr>
      <w:r>
        <w:rPr>
          <w:rFonts w:ascii="Verdana,BoldItalic" w:hAnsi="Verdana,BoldItalic" w:cs="Verdana,BoldItalic"/>
          <w:b/>
          <w:bCs/>
          <w:i/>
          <w:iCs/>
          <w:szCs w:val="22"/>
        </w:rPr>
        <w:lastRenderedPageBreak/>
        <w:t xml:space="preserve">Records leading to the preparation of the </w:t>
      </w:r>
      <w:proofErr w:type="gramStart"/>
      <w:r>
        <w:rPr>
          <w:rFonts w:ascii="Verdana,BoldItalic" w:hAnsi="Verdana,BoldItalic" w:cs="Verdana,BoldItalic"/>
          <w:b/>
          <w:bCs/>
          <w:i/>
          <w:iCs/>
          <w:szCs w:val="22"/>
        </w:rPr>
        <w:t>D</w:t>
      </w:r>
      <w:r w:rsidR="0063305B">
        <w:rPr>
          <w:rFonts w:ascii="Verdana,BoldItalic" w:hAnsi="Verdana,BoldItalic" w:cs="Verdana,BoldItalic"/>
          <w:b/>
          <w:bCs/>
          <w:i/>
          <w:iCs/>
          <w:szCs w:val="22"/>
        </w:rPr>
        <w:t>MS</w:t>
      </w:r>
      <w:proofErr w:type="gramEnd"/>
    </w:p>
    <w:p w14:paraId="6305C715" w14:textId="5649EED3" w:rsidR="004424BF" w:rsidRDefault="00D434C8" w:rsidP="0088594C">
      <w:pPr>
        <w:pStyle w:val="Style1"/>
        <w:rPr>
          <w:rFonts w:ascii="Arial" w:hAnsi="Arial" w:cs="Arial"/>
          <w:sz w:val="24"/>
          <w:szCs w:val="24"/>
        </w:rPr>
      </w:pPr>
      <w:r>
        <w:rPr>
          <w:rFonts w:ascii="Arial" w:hAnsi="Arial" w:cs="Arial"/>
          <w:sz w:val="24"/>
          <w:szCs w:val="24"/>
        </w:rPr>
        <w:t xml:space="preserve">    </w:t>
      </w:r>
      <w:r w:rsidR="004424BF">
        <w:rPr>
          <w:rFonts w:ascii="Arial" w:hAnsi="Arial" w:cs="Arial"/>
          <w:sz w:val="24"/>
          <w:szCs w:val="24"/>
        </w:rPr>
        <w:t xml:space="preserve">It is appropriate to look at </w:t>
      </w:r>
      <w:r w:rsidR="00FE33B1">
        <w:rPr>
          <w:rFonts w:ascii="Arial" w:hAnsi="Arial" w:cs="Arial"/>
          <w:sz w:val="24"/>
          <w:szCs w:val="24"/>
        </w:rPr>
        <w:t xml:space="preserve">the </w:t>
      </w:r>
      <w:r w:rsidR="004424BF">
        <w:rPr>
          <w:rFonts w:ascii="Arial" w:hAnsi="Arial" w:cs="Arial"/>
          <w:sz w:val="24"/>
          <w:szCs w:val="24"/>
        </w:rPr>
        <w:t>context</w:t>
      </w:r>
      <w:r w:rsidR="00517140">
        <w:rPr>
          <w:rFonts w:ascii="Arial" w:hAnsi="Arial" w:cs="Arial"/>
          <w:sz w:val="24"/>
          <w:szCs w:val="24"/>
        </w:rPr>
        <w:t xml:space="preserve"> and the evolution of the </w:t>
      </w:r>
      <w:proofErr w:type="gramStart"/>
      <w:r w:rsidR="00517140">
        <w:rPr>
          <w:rFonts w:ascii="Arial" w:hAnsi="Arial" w:cs="Arial"/>
          <w:sz w:val="24"/>
          <w:szCs w:val="24"/>
        </w:rPr>
        <w:t>DMS</w:t>
      </w:r>
      <w:r w:rsidR="00FB4DAD">
        <w:rPr>
          <w:rFonts w:ascii="Arial" w:hAnsi="Arial" w:cs="Arial"/>
          <w:sz w:val="24"/>
          <w:szCs w:val="24"/>
        </w:rPr>
        <w:t xml:space="preserve"> in particular</w:t>
      </w:r>
      <w:proofErr w:type="gramEnd"/>
      <w:r w:rsidR="004C4500">
        <w:rPr>
          <w:rFonts w:ascii="Arial" w:hAnsi="Arial" w:cs="Arial"/>
          <w:sz w:val="24"/>
          <w:szCs w:val="24"/>
        </w:rPr>
        <w:t xml:space="preserve">. </w:t>
      </w:r>
    </w:p>
    <w:p w14:paraId="1EA2DF3C" w14:textId="11EBB8C9" w:rsidR="00FB4DAD" w:rsidRPr="00FB4DAD" w:rsidRDefault="0099529F" w:rsidP="0099529F">
      <w:pPr>
        <w:pStyle w:val="Style1"/>
        <w:ind w:left="720" w:hanging="720"/>
        <w:rPr>
          <w:rFonts w:ascii="Arial" w:hAnsi="Arial" w:cs="Arial"/>
          <w:sz w:val="24"/>
          <w:szCs w:val="24"/>
        </w:rPr>
      </w:pPr>
      <w:r>
        <w:rPr>
          <w:rFonts w:ascii="Arial" w:hAnsi="Arial" w:cs="Arial"/>
          <w:sz w:val="24"/>
          <w:szCs w:val="24"/>
        </w:rPr>
        <w:t xml:space="preserve">    </w:t>
      </w:r>
      <w:r w:rsidR="00CD3936">
        <w:rPr>
          <w:rFonts w:ascii="Arial" w:hAnsi="Arial" w:cs="Arial"/>
          <w:sz w:val="24"/>
          <w:szCs w:val="24"/>
        </w:rPr>
        <w:t xml:space="preserve">The </w:t>
      </w:r>
      <w:r w:rsidR="009A5840">
        <w:rPr>
          <w:rFonts w:ascii="Arial" w:hAnsi="Arial" w:cs="Arial"/>
          <w:sz w:val="24"/>
          <w:szCs w:val="24"/>
        </w:rPr>
        <w:t xml:space="preserve">route was </w:t>
      </w:r>
      <w:r w:rsidR="00FB4DAD" w:rsidRPr="00FB4DAD">
        <w:rPr>
          <w:rFonts w:ascii="Arial" w:hAnsi="Arial" w:cs="Arial"/>
          <w:sz w:val="24"/>
          <w:szCs w:val="24"/>
        </w:rPr>
        <w:t>recorded as a footpath in the 1</w:t>
      </w:r>
      <w:r w:rsidR="00FB4DAD" w:rsidRPr="00FB4DAD">
        <w:rPr>
          <w:rFonts w:ascii="Arial" w:hAnsi="Arial" w:cs="Arial"/>
          <w:sz w:val="24"/>
          <w:szCs w:val="24"/>
          <w:vertAlign w:val="superscript"/>
        </w:rPr>
        <w:t>st</w:t>
      </w:r>
      <w:r w:rsidR="00FB4DAD" w:rsidRPr="00FB4DAD">
        <w:rPr>
          <w:rFonts w:ascii="Arial" w:hAnsi="Arial" w:cs="Arial"/>
          <w:sz w:val="24"/>
          <w:szCs w:val="24"/>
        </w:rPr>
        <w:t xml:space="preserve"> </w:t>
      </w:r>
      <w:r w:rsidR="00646E2C">
        <w:rPr>
          <w:rFonts w:ascii="Arial" w:hAnsi="Arial" w:cs="Arial"/>
          <w:sz w:val="24"/>
          <w:szCs w:val="24"/>
        </w:rPr>
        <w:t>D</w:t>
      </w:r>
      <w:r w:rsidR="00FB4DAD" w:rsidRPr="00FB4DAD">
        <w:rPr>
          <w:rFonts w:ascii="Arial" w:hAnsi="Arial" w:cs="Arial"/>
          <w:sz w:val="24"/>
          <w:szCs w:val="24"/>
        </w:rPr>
        <w:t>raft DMS</w:t>
      </w:r>
      <w:r w:rsidR="002D6C84">
        <w:rPr>
          <w:rFonts w:ascii="Arial" w:hAnsi="Arial" w:cs="Arial"/>
          <w:sz w:val="24"/>
          <w:szCs w:val="24"/>
        </w:rPr>
        <w:t xml:space="preserve"> produced pursuant to the 1949 Act</w:t>
      </w:r>
      <w:r w:rsidR="00FB4DAD" w:rsidRPr="00FB4DAD">
        <w:rPr>
          <w:rFonts w:ascii="Arial" w:hAnsi="Arial" w:cs="Arial"/>
          <w:sz w:val="24"/>
          <w:szCs w:val="24"/>
        </w:rPr>
        <w:t>, with a relevant date of 1 September 1952.</w:t>
      </w:r>
      <w:r w:rsidR="00CA67B1">
        <w:rPr>
          <w:rFonts w:ascii="Arial" w:hAnsi="Arial" w:cs="Arial"/>
          <w:sz w:val="24"/>
          <w:szCs w:val="24"/>
        </w:rPr>
        <w:t xml:space="preserve"> No objections were received to the </w:t>
      </w:r>
      <w:r w:rsidR="00302B07">
        <w:rPr>
          <w:rFonts w:ascii="Arial" w:hAnsi="Arial" w:cs="Arial"/>
          <w:sz w:val="24"/>
          <w:szCs w:val="24"/>
        </w:rPr>
        <w:t>recording or its status.</w:t>
      </w:r>
      <w:r w:rsidR="00FB4DAD" w:rsidRPr="00FB4DAD">
        <w:rPr>
          <w:rFonts w:ascii="Arial" w:hAnsi="Arial" w:cs="Arial"/>
          <w:sz w:val="24"/>
          <w:szCs w:val="24"/>
        </w:rPr>
        <w:t xml:space="preserve"> This provides evidence that the way was considered at least a footpath in </w:t>
      </w:r>
      <w:r w:rsidR="00B16343">
        <w:rPr>
          <w:rFonts w:ascii="Arial" w:hAnsi="Arial" w:cs="Arial"/>
          <w:sz w:val="24"/>
          <w:szCs w:val="24"/>
        </w:rPr>
        <w:t xml:space="preserve">the </w:t>
      </w:r>
      <w:r w:rsidR="00FB4DAD" w:rsidRPr="00FB4DAD">
        <w:rPr>
          <w:rFonts w:ascii="Arial" w:hAnsi="Arial" w:cs="Arial"/>
          <w:sz w:val="24"/>
          <w:szCs w:val="24"/>
        </w:rPr>
        <w:t>early 1950s.</w:t>
      </w:r>
    </w:p>
    <w:p w14:paraId="49B76570" w14:textId="5EB3751A" w:rsidR="007C4480" w:rsidRPr="00002C57" w:rsidRDefault="007D0B40" w:rsidP="00136A3E">
      <w:pPr>
        <w:pStyle w:val="Style1"/>
        <w:autoSpaceDE w:val="0"/>
        <w:autoSpaceDN w:val="0"/>
        <w:adjustRightInd w:val="0"/>
        <w:ind w:left="720" w:hanging="720"/>
      </w:pPr>
      <w:r w:rsidRPr="00FC309C">
        <w:rPr>
          <w:rFonts w:ascii="Arial" w:hAnsi="Arial" w:cs="Arial"/>
          <w:sz w:val="24"/>
          <w:szCs w:val="24"/>
        </w:rPr>
        <w:t xml:space="preserve">    </w:t>
      </w:r>
      <w:r w:rsidR="004625D3" w:rsidRPr="00FC309C">
        <w:rPr>
          <w:rFonts w:ascii="Arial" w:hAnsi="Arial" w:cs="Arial"/>
          <w:sz w:val="24"/>
          <w:szCs w:val="24"/>
        </w:rPr>
        <w:t>After the 1</w:t>
      </w:r>
      <w:r w:rsidR="004625D3" w:rsidRPr="00FC309C">
        <w:rPr>
          <w:rFonts w:ascii="Arial" w:hAnsi="Arial" w:cs="Arial"/>
          <w:sz w:val="24"/>
          <w:szCs w:val="24"/>
          <w:vertAlign w:val="superscript"/>
        </w:rPr>
        <w:t>st</w:t>
      </w:r>
      <w:r w:rsidR="004625D3" w:rsidRPr="00FC309C">
        <w:rPr>
          <w:rFonts w:ascii="Arial" w:hAnsi="Arial" w:cs="Arial"/>
          <w:sz w:val="24"/>
          <w:szCs w:val="24"/>
        </w:rPr>
        <w:t xml:space="preserve"> </w:t>
      </w:r>
      <w:r w:rsidR="00646E2C" w:rsidRPr="00FC309C">
        <w:rPr>
          <w:rFonts w:ascii="Arial" w:hAnsi="Arial" w:cs="Arial"/>
          <w:sz w:val="24"/>
          <w:szCs w:val="24"/>
        </w:rPr>
        <w:t>D</w:t>
      </w:r>
      <w:r w:rsidR="004625D3" w:rsidRPr="00FC309C">
        <w:rPr>
          <w:rFonts w:ascii="Arial" w:hAnsi="Arial" w:cs="Arial"/>
          <w:sz w:val="24"/>
          <w:szCs w:val="24"/>
        </w:rPr>
        <w:t>raft DMS, t</w:t>
      </w:r>
      <w:r w:rsidR="008E20B9" w:rsidRPr="00FC309C">
        <w:rPr>
          <w:rFonts w:ascii="Arial" w:hAnsi="Arial" w:cs="Arial"/>
          <w:sz w:val="24"/>
          <w:szCs w:val="24"/>
        </w:rPr>
        <w:t xml:space="preserve">here followed a </w:t>
      </w:r>
      <w:r w:rsidR="004625D3" w:rsidRPr="00FC309C">
        <w:rPr>
          <w:rFonts w:ascii="Arial" w:hAnsi="Arial" w:cs="Arial"/>
          <w:sz w:val="24"/>
          <w:szCs w:val="24"/>
        </w:rPr>
        <w:t>period of dormancy</w:t>
      </w:r>
      <w:r w:rsidR="00646E2C" w:rsidRPr="00FC309C">
        <w:rPr>
          <w:rFonts w:ascii="Arial" w:hAnsi="Arial" w:cs="Arial"/>
          <w:sz w:val="24"/>
          <w:szCs w:val="24"/>
        </w:rPr>
        <w:t xml:space="preserve"> until </w:t>
      </w:r>
      <w:r w:rsidR="008200B8" w:rsidRPr="00FC309C">
        <w:rPr>
          <w:rFonts w:ascii="Arial" w:hAnsi="Arial" w:cs="Arial"/>
          <w:sz w:val="24"/>
          <w:szCs w:val="24"/>
        </w:rPr>
        <w:t xml:space="preserve">preparation of </w:t>
      </w:r>
      <w:r w:rsidR="00646E2C" w:rsidRPr="00FC309C">
        <w:rPr>
          <w:rFonts w:ascii="Arial" w:hAnsi="Arial" w:cs="Arial"/>
          <w:sz w:val="24"/>
          <w:szCs w:val="24"/>
        </w:rPr>
        <w:t>2</w:t>
      </w:r>
      <w:r w:rsidR="00646E2C" w:rsidRPr="00FC309C">
        <w:rPr>
          <w:rFonts w:ascii="Arial" w:hAnsi="Arial" w:cs="Arial"/>
          <w:sz w:val="24"/>
          <w:szCs w:val="24"/>
          <w:vertAlign w:val="superscript"/>
        </w:rPr>
        <w:t>nd</w:t>
      </w:r>
      <w:r w:rsidR="00646E2C" w:rsidRPr="00FC309C">
        <w:rPr>
          <w:rFonts w:ascii="Arial" w:hAnsi="Arial" w:cs="Arial"/>
          <w:sz w:val="24"/>
          <w:szCs w:val="24"/>
        </w:rPr>
        <w:t xml:space="preserve"> </w:t>
      </w:r>
      <w:r w:rsidR="00202438" w:rsidRPr="00FC309C">
        <w:rPr>
          <w:rFonts w:ascii="Arial" w:hAnsi="Arial" w:cs="Arial"/>
          <w:sz w:val="24"/>
          <w:szCs w:val="24"/>
        </w:rPr>
        <w:t>D</w:t>
      </w:r>
      <w:r w:rsidR="008200B8" w:rsidRPr="00FC309C">
        <w:rPr>
          <w:rFonts w:ascii="Arial" w:hAnsi="Arial" w:cs="Arial"/>
          <w:sz w:val="24"/>
          <w:szCs w:val="24"/>
        </w:rPr>
        <w:t xml:space="preserve">raft Map </w:t>
      </w:r>
      <w:r w:rsidR="00FA177A">
        <w:rPr>
          <w:rFonts w:ascii="Arial" w:hAnsi="Arial" w:cs="Arial"/>
          <w:sz w:val="24"/>
          <w:szCs w:val="24"/>
        </w:rPr>
        <w:t>and</w:t>
      </w:r>
      <w:r w:rsidR="008200B8" w:rsidRPr="00FC309C">
        <w:rPr>
          <w:rFonts w:ascii="Arial" w:hAnsi="Arial" w:cs="Arial"/>
          <w:sz w:val="24"/>
          <w:szCs w:val="24"/>
        </w:rPr>
        <w:t xml:space="preserve"> Statement</w:t>
      </w:r>
      <w:r w:rsidR="00877671" w:rsidRPr="00FC309C">
        <w:rPr>
          <w:rFonts w:ascii="Arial" w:hAnsi="Arial" w:cs="Arial"/>
          <w:sz w:val="24"/>
          <w:szCs w:val="24"/>
        </w:rPr>
        <w:t xml:space="preserve"> in 196</w:t>
      </w:r>
      <w:r w:rsidR="00454A71" w:rsidRPr="00FC309C">
        <w:rPr>
          <w:rFonts w:ascii="Arial" w:hAnsi="Arial" w:cs="Arial"/>
          <w:sz w:val="24"/>
          <w:szCs w:val="24"/>
        </w:rPr>
        <w:t>6</w:t>
      </w:r>
      <w:r w:rsidR="00781A59" w:rsidRPr="00FC309C">
        <w:rPr>
          <w:rFonts w:ascii="Arial" w:hAnsi="Arial" w:cs="Arial"/>
          <w:sz w:val="24"/>
          <w:szCs w:val="24"/>
        </w:rPr>
        <w:t xml:space="preserve">. </w:t>
      </w:r>
      <w:r w:rsidR="0001086F" w:rsidRPr="00FC309C">
        <w:rPr>
          <w:rFonts w:ascii="Arial" w:hAnsi="Arial" w:cs="Arial"/>
          <w:sz w:val="24"/>
          <w:szCs w:val="24"/>
        </w:rPr>
        <w:t xml:space="preserve">It appears </w:t>
      </w:r>
      <w:r w:rsidR="00D84305" w:rsidRPr="00FC309C">
        <w:rPr>
          <w:rFonts w:ascii="Arial" w:hAnsi="Arial" w:cs="Arial"/>
          <w:sz w:val="24"/>
          <w:szCs w:val="24"/>
        </w:rPr>
        <w:t>that the process was effectively re-started</w:t>
      </w:r>
      <w:r w:rsidR="003A061A" w:rsidRPr="00FC309C">
        <w:rPr>
          <w:rFonts w:ascii="Arial" w:hAnsi="Arial" w:cs="Arial"/>
          <w:sz w:val="24"/>
          <w:szCs w:val="24"/>
        </w:rPr>
        <w:t xml:space="preserve">. </w:t>
      </w:r>
      <w:r w:rsidR="00781A59" w:rsidRPr="00FC309C">
        <w:rPr>
          <w:rFonts w:ascii="Arial" w:hAnsi="Arial" w:cs="Arial"/>
          <w:sz w:val="24"/>
          <w:szCs w:val="24"/>
        </w:rPr>
        <w:t xml:space="preserve">A </w:t>
      </w:r>
      <w:r w:rsidR="004A126D" w:rsidRPr="00FC309C">
        <w:rPr>
          <w:rFonts w:ascii="Arial" w:hAnsi="Arial" w:cs="Arial"/>
          <w:sz w:val="24"/>
          <w:szCs w:val="24"/>
        </w:rPr>
        <w:t xml:space="preserve">new </w:t>
      </w:r>
      <w:r w:rsidR="008200B8" w:rsidRPr="00FC309C">
        <w:rPr>
          <w:rFonts w:ascii="Arial" w:hAnsi="Arial" w:cs="Arial"/>
          <w:sz w:val="24"/>
          <w:szCs w:val="24"/>
        </w:rPr>
        <w:t xml:space="preserve">survey </w:t>
      </w:r>
      <w:r w:rsidR="00781A59" w:rsidRPr="00FC309C">
        <w:rPr>
          <w:rFonts w:ascii="Arial" w:hAnsi="Arial" w:cs="Arial"/>
          <w:sz w:val="24"/>
          <w:szCs w:val="24"/>
        </w:rPr>
        <w:t xml:space="preserve">was </w:t>
      </w:r>
      <w:r w:rsidR="008200B8" w:rsidRPr="00FC309C">
        <w:rPr>
          <w:rFonts w:ascii="Arial" w:hAnsi="Arial" w:cs="Arial"/>
          <w:sz w:val="24"/>
          <w:szCs w:val="24"/>
        </w:rPr>
        <w:t>carried out by Huddersfield Civic Society</w:t>
      </w:r>
      <w:r w:rsidR="00781A59" w:rsidRPr="00FC309C">
        <w:rPr>
          <w:rFonts w:ascii="Arial" w:hAnsi="Arial" w:cs="Arial"/>
          <w:sz w:val="24"/>
          <w:szCs w:val="24"/>
        </w:rPr>
        <w:t xml:space="preserve"> </w:t>
      </w:r>
      <w:r w:rsidR="00963151" w:rsidRPr="00FC309C">
        <w:rPr>
          <w:rFonts w:ascii="Arial" w:hAnsi="Arial" w:cs="Arial"/>
          <w:sz w:val="24"/>
          <w:szCs w:val="24"/>
        </w:rPr>
        <w:t xml:space="preserve">in 1965 </w:t>
      </w:r>
      <w:r w:rsidR="004C428F" w:rsidRPr="00FC309C">
        <w:rPr>
          <w:rFonts w:ascii="Arial" w:hAnsi="Arial" w:cs="Arial"/>
          <w:sz w:val="24"/>
          <w:szCs w:val="24"/>
        </w:rPr>
        <w:t xml:space="preserve">whereupon </w:t>
      </w:r>
      <w:r w:rsidR="00781A59" w:rsidRPr="00FC309C">
        <w:rPr>
          <w:rFonts w:ascii="Arial" w:hAnsi="Arial" w:cs="Arial"/>
          <w:sz w:val="24"/>
          <w:szCs w:val="24"/>
        </w:rPr>
        <w:t>the ‘walking plan</w:t>
      </w:r>
      <w:r w:rsidR="004C428F" w:rsidRPr="00FC309C">
        <w:rPr>
          <w:rFonts w:ascii="Arial" w:hAnsi="Arial" w:cs="Arial"/>
          <w:sz w:val="24"/>
          <w:szCs w:val="24"/>
        </w:rPr>
        <w:t>’</w:t>
      </w:r>
      <w:r w:rsidR="008200B8" w:rsidRPr="00FC309C">
        <w:rPr>
          <w:rFonts w:ascii="Arial" w:hAnsi="Arial" w:cs="Arial"/>
          <w:sz w:val="24"/>
          <w:szCs w:val="24"/>
        </w:rPr>
        <w:t xml:space="preserve"> shows </w:t>
      </w:r>
      <w:r w:rsidR="004C428F" w:rsidRPr="00FC309C">
        <w:rPr>
          <w:rFonts w:ascii="Arial" w:hAnsi="Arial" w:cs="Arial"/>
          <w:sz w:val="24"/>
          <w:szCs w:val="24"/>
        </w:rPr>
        <w:t xml:space="preserve">the route </w:t>
      </w:r>
      <w:r w:rsidR="008200B8" w:rsidRPr="00FC309C">
        <w:rPr>
          <w:rFonts w:ascii="Arial" w:hAnsi="Arial" w:cs="Arial"/>
          <w:sz w:val="24"/>
          <w:szCs w:val="24"/>
        </w:rPr>
        <w:t>as a RUPP</w:t>
      </w:r>
      <w:r w:rsidR="00963151" w:rsidRPr="00FC309C">
        <w:rPr>
          <w:rFonts w:ascii="Arial" w:hAnsi="Arial" w:cs="Arial"/>
          <w:sz w:val="24"/>
          <w:szCs w:val="24"/>
        </w:rPr>
        <w:t xml:space="preserve">. </w:t>
      </w:r>
      <w:r w:rsidR="00A85B69" w:rsidRPr="00FC309C">
        <w:rPr>
          <w:rFonts w:ascii="Arial" w:hAnsi="Arial" w:cs="Arial"/>
          <w:sz w:val="24"/>
          <w:szCs w:val="24"/>
        </w:rPr>
        <w:t xml:space="preserve">The route was walked again in 1966 prior to </w:t>
      </w:r>
      <w:r w:rsidR="00CF436F" w:rsidRPr="00FC309C">
        <w:rPr>
          <w:rFonts w:ascii="Arial" w:hAnsi="Arial" w:cs="Arial"/>
          <w:sz w:val="24"/>
          <w:szCs w:val="24"/>
        </w:rPr>
        <w:t>production of t</w:t>
      </w:r>
      <w:r w:rsidR="00884F7E" w:rsidRPr="00FC309C">
        <w:rPr>
          <w:rFonts w:ascii="Arial" w:hAnsi="Arial" w:cs="Arial"/>
          <w:sz w:val="24"/>
          <w:szCs w:val="24"/>
        </w:rPr>
        <w:t>he 2</w:t>
      </w:r>
      <w:r w:rsidR="00884F7E" w:rsidRPr="00FC309C">
        <w:rPr>
          <w:rFonts w:ascii="Arial" w:hAnsi="Arial" w:cs="Arial"/>
          <w:sz w:val="24"/>
          <w:szCs w:val="24"/>
          <w:vertAlign w:val="superscript"/>
        </w:rPr>
        <w:t>nd</w:t>
      </w:r>
      <w:r w:rsidR="00884F7E" w:rsidRPr="00FC309C">
        <w:rPr>
          <w:rFonts w:ascii="Arial" w:hAnsi="Arial" w:cs="Arial"/>
          <w:sz w:val="24"/>
          <w:szCs w:val="24"/>
        </w:rPr>
        <w:t xml:space="preserve"> Draft Map</w:t>
      </w:r>
      <w:r w:rsidR="00CF436F" w:rsidRPr="00FC309C">
        <w:rPr>
          <w:rFonts w:ascii="Arial" w:hAnsi="Arial" w:cs="Arial"/>
          <w:sz w:val="24"/>
          <w:szCs w:val="24"/>
        </w:rPr>
        <w:t>,</w:t>
      </w:r>
      <w:r w:rsidR="00884F7E" w:rsidRPr="00FC309C">
        <w:rPr>
          <w:rFonts w:ascii="Arial" w:hAnsi="Arial" w:cs="Arial"/>
          <w:sz w:val="24"/>
          <w:szCs w:val="24"/>
        </w:rPr>
        <w:t xml:space="preserve"> </w:t>
      </w:r>
      <w:r w:rsidR="00CF436F" w:rsidRPr="00FC309C">
        <w:rPr>
          <w:rFonts w:ascii="Arial" w:hAnsi="Arial" w:cs="Arial"/>
          <w:sz w:val="24"/>
          <w:szCs w:val="24"/>
        </w:rPr>
        <w:t>which</w:t>
      </w:r>
      <w:r w:rsidR="00884F7E" w:rsidRPr="00FC309C">
        <w:rPr>
          <w:rFonts w:ascii="Arial" w:hAnsi="Arial" w:cs="Arial"/>
          <w:sz w:val="24"/>
          <w:szCs w:val="24"/>
        </w:rPr>
        <w:t xml:space="preserve"> shows the route as RUPP 410 but described it in the Statement as “footpath (CRF)”. </w:t>
      </w:r>
      <w:r w:rsidR="0086375E" w:rsidRPr="00FC309C">
        <w:rPr>
          <w:rFonts w:ascii="Arial" w:hAnsi="Arial" w:cs="Arial"/>
          <w:sz w:val="24"/>
          <w:szCs w:val="24"/>
        </w:rPr>
        <w:t>There is no record of any objection.</w:t>
      </w:r>
      <w:r w:rsidR="007C4480" w:rsidRPr="00FC309C">
        <w:rPr>
          <w:rFonts w:ascii="Arial" w:hAnsi="Arial" w:cs="Arial"/>
          <w:sz w:val="24"/>
          <w:szCs w:val="24"/>
        </w:rPr>
        <w:t xml:space="preserve"> </w:t>
      </w:r>
    </w:p>
    <w:p w14:paraId="7480B24D" w14:textId="77777777" w:rsidR="00274F05" w:rsidRPr="00274F05" w:rsidRDefault="00D76C66" w:rsidP="00136A3E">
      <w:pPr>
        <w:pStyle w:val="Style1"/>
        <w:autoSpaceDE w:val="0"/>
        <w:autoSpaceDN w:val="0"/>
        <w:adjustRightInd w:val="0"/>
        <w:ind w:left="720" w:hanging="720"/>
      </w:pPr>
      <w:r>
        <w:rPr>
          <w:rFonts w:ascii="Arial" w:hAnsi="Arial" w:cs="Arial"/>
          <w:sz w:val="24"/>
          <w:szCs w:val="24"/>
        </w:rPr>
        <w:t xml:space="preserve">    </w:t>
      </w:r>
      <w:r w:rsidR="006E2E08">
        <w:rPr>
          <w:rFonts w:ascii="Arial" w:hAnsi="Arial" w:cs="Arial"/>
          <w:sz w:val="24"/>
          <w:szCs w:val="24"/>
        </w:rPr>
        <w:t xml:space="preserve">It is worth noting that the </w:t>
      </w:r>
      <w:r w:rsidR="00DC5429">
        <w:rPr>
          <w:rFonts w:ascii="Arial" w:hAnsi="Arial" w:cs="Arial"/>
          <w:sz w:val="24"/>
          <w:szCs w:val="24"/>
        </w:rPr>
        <w:t xml:space="preserve">Government guidance </w:t>
      </w:r>
      <w:r w:rsidR="0050135D">
        <w:rPr>
          <w:rFonts w:ascii="Arial" w:hAnsi="Arial" w:cs="Arial"/>
          <w:sz w:val="24"/>
          <w:szCs w:val="24"/>
        </w:rPr>
        <w:t>issued to Council</w:t>
      </w:r>
      <w:r w:rsidR="00DE54AD">
        <w:rPr>
          <w:rFonts w:ascii="Arial" w:hAnsi="Arial" w:cs="Arial"/>
          <w:sz w:val="24"/>
          <w:szCs w:val="24"/>
        </w:rPr>
        <w:t>s</w:t>
      </w:r>
      <w:r w:rsidR="0050135D">
        <w:rPr>
          <w:rFonts w:ascii="Arial" w:hAnsi="Arial" w:cs="Arial"/>
          <w:sz w:val="24"/>
          <w:szCs w:val="24"/>
        </w:rPr>
        <w:t xml:space="preserve"> </w:t>
      </w:r>
      <w:r>
        <w:rPr>
          <w:rFonts w:ascii="Arial" w:hAnsi="Arial" w:cs="Arial"/>
          <w:sz w:val="24"/>
          <w:szCs w:val="24"/>
        </w:rPr>
        <w:t xml:space="preserve">at that time </w:t>
      </w:r>
      <w:r w:rsidR="000A10C3">
        <w:rPr>
          <w:rFonts w:ascii="Arial" w:hAnsi="Arial" w:cs="Arial"/>
          <w:sz w:val="24"/>
          <w:szCs w:val="24"/>
        </w:rPr>
        <w:t xml:space="preserve">within Circular </w:t>
      </w:r>
      <w:r w:rsidR="00A14351">
        <w:rPr>
          <w:rFonts w:ascii="Arial" w:hAnsi="Arial" w:cs="Arial"/>
          <w:sz w:val="24"/>
          <w:szCs w:val="24"/>
        </w:rPr>
        <w:t xml:space="preserve">58/1953 (issued 14 October 1953) </w:t>
      </w:r>
      <w:r w:rsidR="00EE1B2C">
        <w:rPr>
          <w:rFonts w:ascii="Arial" w:hAnsi="Arial" w:cs="Arial"/>
          <w:sz w:val="24"/>
          <w:szCs w:val="24"/>
        </w:rPr>
        <w:t>provided</w:t>
      </w:r>
      <w:r w:rsidR="00B36F88">
        <w:rPr>
          <w:rFonts w:ascii="Arial" w:hAnsi="Arial" w:cs="Arial"/>
          <w:sz w:val="24"/>
          <w:szCs w:val="24"/>
        </w:rPr>
        <w:t>:</w:t>
      </w:r>
      <w:r w:rsidR="00EE1B2C">
        <w:rPr>
          <w:rFonts w:ascii="Arial" w:hAnsi="Arial" w:cs="Arial"/>
          <w:sz w:val="24"/>
          <w:szCs w:val="24"/>
        </w:rPr>
        <w:t xml:space="preserve"> </w:t>
      </w:r>
    </w:p>
    <w:p w14:paraId="5C89BEA8" w14:textId="0815EF48" w:rsidR="00002C57" w:rsidRPr="00EB0C48" w:rsidRDefault="00EE1B2C" w:rsidP="00274F05">
      <w:pPr>
        <w:pStyle w:val="Style1"/>
        <w:numPr>
          <w:ilvl w:val="0"/>
          <w:numId w:val="0"/>
        </w:numPr>
        <w:autoSpaceDE w:val="0"/>
        <w:autoSpaceDN w:val="0"/>
        <w:adjustRightInd w:val="0"/>
        <w:ind w:left="720"/>
      </w:pPr>
      <w:r>
        <w:rPr>
          <w:rFonts w:ascii="Arial" w:hAnsi="Arial" w:cs="Arial"/>
          <w:sz w:val="24"/>
          <w:szCs w:val="24"/>
        </w:rPr>
        <w:t>“</w:t>
      </w:r>
      <w:r w:rsidRPr="00044495">
        <w:rPr>
          <w:rFonts w:ascii="Arial" w:hAnsi="Arial" w:cs="Arial"/>
          <w:i/>
          <w:iCs/>
          <w:sz w:val="24"/>
          <w:szCs w:val="24"/>
        </w:rPr>
        <w:t xml:space="preserve">The survey provisions of the Act </w:t>
      </w:r>
      <w:r w:rsidR="004B6EC4" w:rsidRPr="00044495">
        <w:rPr>
          <w:rFonts w:ascii="Arial" w:hAnsi="Arial" w:cs="Arial"/>
          <w:i/>
          <w:iCs/>
          <w:sz w:val="24"/>
          <w:szCs w:val="24"/>
        </w:rPr>
        <w:t xml:space="preserve">are only directed to establishing the </w:t>
      </w:r>
      <w:r w:rsidR="00C17B8B" w:rsidRPr="00044495">
        <w:rPr>
          <w:rFonts w:ascii="Arial" w:hAnsi="Arial" w:cs="Arial"/>
          <w:i/>
          <w:iCs/>
          <w:sz w:val="24"/>
          <w:szCs w:val="24"/>
        </w:rPr>
        <w:t xml:space="preserve">existence of such rights of way as are proper to footpaths and bridleways, and are not intended </w:t>
      </w:r>
      <w:r w:rsidR="00D561AD" w:rsidRPr="00044495">
        <w:rPr>
          <w:rFonts w:ascii="Arial" w:hAnsi="Arial" w:cs="Arial"/>
          <w:i/>
          <w:iCs/>
          <w:sz w:val="24"/>
          <w:szCs w:val="24"/>
        </w:rPr>
        <w:t xml:space="preserve">to settle the question whether the public have any other rights </w:t>
      </w:r>
      <w:r w:rsidR="00894AFB" w:rsidRPr="00044495">
        <w:rPr>
          <w:rFonts w:ascii="Arial" w:hAnsi="Arial" w:cs="Arial"/>
          <w:i/>
          <w:iCs/>
          <w:sz w:val="24"/>
          <w:szCs w:val="24"/>
        </w:rPr>
        <w:t>over such ways (</w:t>
      </w:r>
      <w:proofErr w:type="gramStart"/>
      <w:r w:rsidR="00894AFB" w:rsidRPr="00044495">
        <w:rPr>
          <w:rFonts w:ascii="Arial" w:hAnsi="Arial" w:cs="Arial"/>
          <w:i/>
          <w:iCs/>
          <w:sz w:val="24"/>
          <w:szCs w:val="24"/>
        </w:rPr>
        <w:t>e.g.</w:t>
      </w:r>
      <w:proofErr w:type="gramEnd"/>
      <w:r w:rsidR="00894AFB" w:rsidRPr="00044495">
        <w:rPr>
          <w:rFonts w:ascii="Arial" w:hAnsi="Arial" w:cs="Arial"/>
          <w:i/>
          <w:iCs/>
          <w:sz w:val="24"/>
          <w:szCs w:val="24"/>
        </w:rPr>
        <w:t xml:space="preserve"> a right of way for wheeled traf</w:t>
      </w:r>
      <w:r w:rsidR="00044495" w:rsidRPr="00044495">
        <w:rPr>
          <w:rFonts w:ascii="Arial" w:hAnsi="Arial" w:cs="Arial"/>
          <w:i/>
          <w:iCs/>
          <w:sz w:val="24"/>
          <w:szCs w:val="24"/>
        </w:rPr>
        <w:t>fic).”</w:t>
      </w:r>
    </w:p>
    <w:p w14:paraId="58CF2CEB" w14:textId="598C8635" w:rsidR="00EB0C48" w:rsidRDefault="009B2B40" w:rsidP="001F3067">
      <w:pPr>
        <w:pStyle w:val="Style1"/>
        <w:autoSpaceDE w:val="0"/>
        <w:autoSpaceDN w:val="0"/>
        <w:adjustRightInd w:val="0"/>
        <w:ind w:left="720" w:hanging="720"/>
        <w:rPr>
          <w:rFonts w:ascii="Arial" w:hAnsi="Arial" w:cs="Arial"/>
          <w:sz w:val="24"/>
          <w:szCs w:val="24"/>
        </w:rPr>
      </w:pPr>
      <w:r w:rsidRPr="00110543">
        <w:rPr>
          <w:rFonts w:ascii="Arial" w:hAnsi="Arial" w:cs="Arial"/>
          <w:sz w:val="24"/>
          <w:szCs w:val="24"/>
        </w:rPr>
        <w:t xml:space="preserve">    </w:t>
      </w:r>
      <w:r w:rsidR="004365B0" w:rsidRPr="00110543">
        <w:rPr>
          <w:rFonts w:ascii="Arial" w:hAnsi="Arial" w:cs="Arial"/>
          <w:sz w:val="24"/>
          <w:szCs w:val="24"/>
        </w:rPr>
        <w:t xml:space="preserve">The Provisional </w:t>
      </w:r>
      <w:r w:rsidR="000D54B2" w:rsidRPr="00110543">
        <w:rPr>
          <w:rFonts w:ascii="Arial" w:hAnsi="Arial" w:cs="Arial"/>
          <w:sz w:val="24"/>
          <w:szCs w:val="24"/>
        </w:rPr>
        <w:t xml:space="preserve">Map and Statement </w:t>
      </w:r>
      <w:r w:rsidR="00A97B6C" w:rsidRPr="00110543">
        <w:rPr>
          <w:rFonts w:ascii="Arial" w:hAnsi="Arial" w:cs="Arial"/>
          <w:sz w:val="24"/>
          <w:szCs w:val="24"/>
        </w:rPr>
        <w:t xml:space="preserve">prepared </w:t>
      </w:r>
      <w:r w:rsidR="00450AAA">
        <w:rPr>
          <w:rFonts w:ascii="Arial" w:hAnsi="Arial" w:cs="Arial"/>
          <w:sz w:val="24"/>
          <w:szCs w:val="24"/>
        </w:rPr>
        <w:t xml:space="preserve">in </w:t>
      </w:r>
      <w:r w:rsidR="00F36991">
        <w:rPr>
          <w:rFonts w:ascii="Arial" w:hAnsi="Arial" w:cs="Arial"/>
          <w:sz w:val="24"/>
          <w:szCs w:val="24"/>
        </w:rPr>
        <w:t>1974</w:t>
      </w:r>
      <w:r w:rsidR="00157CE9" w:rsidRPr="00110543">
        <w:rPr>
          <w:rFonts w:ascii="Arial" w:hAnsi="Arial" w:cs="Arial"/>
          <w:sz w:val="24"/>
          <w:szCs w:val="24"/>
        </w:rPr>
        <w:t xml:space="preserve"> </w:t>
      </w:r>
      <w:r w:rsidR="004365B0" w:rsidRPr="00110543">
        <w:rPr>
          <w:rFonts w:ascii="Arial" w:hAnsi="Arial" w:cs="Arial"/>
          <w:sz w:val="24"/>
          <w:szCs w:val="24"/>
        </w:rPr>
        <w:t xml:space="preserve">and </w:t>
      </w:r>
      <w:r w:rsidR="00133131" w:rsidRPr="00110543">
        <w:rPr>
          <w:rFonts w:ascii="Arial" w:hAnsi="Arial" w:cs="Arial"/>
          <w:sz w:val="24"/>
          <w:szCs w:val="24"/>
        </w:rPr>
        <w:t>1</w:t>
      </w:r>
      <w:r w:rsidR="00133131" w:rsidRPr="00110543">
        <w:rPr>
          <w:rFonts w:ascii="Arial" w:hAnsi="Arial" w:cs="Arial"/>
          <w:sz w:val="24"/>
          <w:szCs w:val="24"/>
          <w:vertAlign w:val="superscript"/>
        </w:rPr>
        <w:t>st</w:t>
      </w:r>
      <w:r w:rsidR="00133131" w:rsidRPr="00110543">
        <w:rPr>
          <w:rFonts w:ascii="Arial" w:hAnsi="Arial" w:cs="Arial"/>
          <w:sz w:val="24"/>
          <w:szCs w:val="24"/>
        </w:rPr>
        <w:t xml:space="preserve"> DMS</w:t>
      </w:r>
      <w:r w:rsidR="00636F51">
        <w:rPr>
          <w:rFonts w:ascii="Arial" w:hAnsi="Arial" w:cs="Arial"/>
          <w:sz w:val="24"/>
          <w:szCs w:val="24"/>
        </w:rPr>
        <w:t xml:space="preserve"> that followed</w:t>
      </w:r>
      <w:r w:rsidR="00133131" w:rsidRPr="00110543">
        <w:rPr>
          <w:rFonts w:ascii="Arial" w:hAnsi="Arial" w:cs="Arial"/>
          <w:sz w:val="24"/>
          <w:szCs w:val="24"/>
        </w:rPr>
        <w:t xml:space="preserve"> </w:t>
      </w:r>
      <w:r w:rsidR="00A805F8">
        <w:rPr>
          <w:rFonts w:ascii="Arial" w:hAnsi="Arial" w:cs="Arial"/>
          <w:sz w:val="24"/>
          <w:szCs w:val="24"/>
        </w:rPr>
        <w:t xml:space="preserve">in 1975 </w:t>
      </w:r>
      <w:r w:rsidR="00133131" w:rsidRPr="00110543">
        <w:rPr>
          <w:rFonts w:ascii="Arial" w:hAnsi="Arial" w:cs="Arial"/>
          <w:sz w:val="24"/>
          <w:szCs w:val="24"/>
        </w:rPr>
        <w:t>were based upon the 2</w:t>
      </w:r>
      <w:r w:rsidR="00133131" w:rsidRPr="00110543">
        <w:rPr>
          <w:rFonts w:ascii="Arial" w:hAnsi="Arial" w:cs="Arial"/>
          <w:sz w:val="24"/>
          <w:szCs w:val="24"/>
          <w:vertAlign w:val="superscript"/>
        </w:rPr>
        <w:t>nd</w:t>
      </w:r>
      <w:r w:rsidR="00133131" w:rsidRPr="00110543">
        <w:rPr>
          <w:rFonts w:ascii="Arial" w:hAnsi="Arial" w:cs="Arial"/>
          <w:sz w:val="24"/>
          <w:szCs w:val="24"/>
        </w:rPr>
        <w:t xml:space="preserve"> Draft Map</w:t>
      </w:r>
      <w:r w:rsidR="00646612" w:rsidRPr="00110543">
        <w:rPr>
          <w:rFonts w:ascii="Arial" w:hAnsi="Arial" w:cs="Arial"/>
          <w:sz w:val="24"/>
          <w:szCs w:val="24"/>
        </w:rPr>
        <w:t xml:space="preserve"> with the rou</w:t>
      </w:r>
      <w:r w:rsidR="00DD297F" w:rsidRPr="00110543">
        <w:rPr>
          <w:rFonts w:ascii="Arial" w:hAnsi="Arial" w:cs="Arial"/>
          <w:sz w:val="24"/>
          <w:szCs w:val="24"/>
        </w:rPr>
        <w:t xml:space="preserve">te shown in the </w:t>
      </w:r>
      <w:r w:rsidR="00330849">
        <w:rPr>
          <w:rFonts w:ascii="Arial" w:hAnsi="Arial" w:cs="Arial"/>
          <w:sz w:val="24"/>
          <w:szCs w:val="24"/>
        </w:rPr>
        <w:t xml:space="preserve">line style for </w:t>
      </w:r>
      <w:r w:rsidR="00655CD0">
        <w:rPr>
          <w:rFonts w:ascii="Arial" w:hAnsi="Arial" w:cs="Arial"/>
          <w:sz w:val="24"/>
          <w:szCs w:val="24"/>
        </w:rPr>
        <w:t>a RUPP</w:t>
      </w:r>
      <w:r w:rsidR="00B51F78">
        <w:rPr>
          <w:rFonts w:ascii="Arial" w:hAnsi="Arial" w:cs="Arial"/>
          <w:sz w:val="24"/>
          <w:szCs w:val="24"/>
        </w:rPr>
        <w:t xml:space="preserve"> </w:t>
      </w:r>
      <w:r w:rsidR="002A411E">
        <w:rPr>
          <w:rFonts w:ascii="Arial" w:hAnsi="Arial" w:cs="Arial"/>
          <w:sz w:val="24"/>
          <w:szCs w:val="24"/>
        </w:rPr>
        <w:t xml:space="preserve">on the </w:t>
      </w:r>
      <w:r w:rsidR="00F51911">
        <w:rPr>
          <w:rFonts w:ascii="Arial" w:hAnsi="Arial" w:cs="Arial"/>
          <w:sz w:val="24"/>
          <w:szCs w:val="24"/>
        </w:rPr>
        <w:t>m</w:t>
      </w:r>
      <w:r w:rsidR="002A411E">
        <w:rPr>
          <w:rFonts w:ascii="Arial" w:hAnsi="Arial" w:cs="Arial"/>
          <w:sz w:val="24"/>
          <w:szCs w:val="24"/>
        </w:rPr>
        <w:t xml:space="preserve">ap and “footpath (CRF)” in the </w:t>
      </w:r>
      <w:r w:rsidR="00F51911">
        <w:rPr>
          <w:rFonts w:ascii="Arial" w:hAnsi="Arial" w:cs="Arial"/>
          <w:sz w:val="24"/>
          <w:szCs w:val="24"/>
        </w:rPr>
        <w:t>s</w:t>
      </w:r>
      <w:r w:rsidR="002A411E">
        <w:rPr>
          <w:rFonts w:ascii="Arial" w:hAnsi="Arial" w:cs="Arial"/>
          <w:sz w:val="24"/>
          <w:szCs w:val="24"/>
        </w:rPr>
        <w:t>tatement</w:t>
      </w:r>
      <w:r w:rsidR="00133131" w:rsidRPr="00110543">
        <w:rPr>
          <w:rFonts w:ascii="Arial" w:hAnsi="Arial" w:cs="Arial"/>
          <w:sz w:val="24"/>
          <w:szCs w:val="24"/>
        </w:rPr>
        <w:t xml:space="preserve">. </w:t>
      </w:r>
      <w:r w:rsidR="00EB0C48" w:rsidRPr="00110543">
        <w:rPr>
          <w:rFonts w:ascii="Arial" w:hAnsi="Arial" w:cs="Arial"/>
          <w:sz w:val="24"/>
          <w:szCs w:val="24"/>
        </w:rPr>
        <w:t>By th</w:t>
      </w:r>
      <w:r w:rsidR="002A411E">
        <w:rPr>
          <w:rFonts w:ascii="Arial" w:hAnsi="Arial" w:cs="Arial"/>
          <w:sz w:val="24"/>
          <w:szCs w:val="24"/>
        </w:rPr>
        <w:t>is</w:t>
      </w:r>
      <w:r w:rsidR="00EB0C48" w:rsidRPr="00110543">
        <w:rPr>
          <w:rFonts w:ascii="Arial" w:hAnsi="Arial" w:cs="Arial"/>
          <w:sz w:val="24"/>
          <w:szCs w:val="24"/>
        </w:rPr>
        <w:t xml:space="preserve"> time</w:t>
      </w:r>
      <w:r w:rsidR="002A411E">
        <w:rPr>
          <w:rFonts w:ascii="Arial" w:hAnsi="Arial" w:cs="Arial"/>
          <w:sz w:val="24"/>
          <w:szCs w:val="24"/>
        </w:rPr>
        <w:t>,</w:t>
      </w:r>
      <w:r w:rsidR="00EB0C48" w:rsidRPr="00110543">
        <w:rPr>
          <w:rFonts w:ascii="Arial" w:hAnsi="Arial" w:cs="Arial"/>
          <w:sz w:val="24"/>
          <w:szCs w:val="24"/>
        </w:rPr>
        <w:t xml:space="preserve"> the route had passed </w:t>
      </w:r>
      <w:r w:rsidR="00726F68" w:rsidRPr="00110543">
        <w:rPr>
          <w:rFonts w:ascii="Arial" w:hAnsi="Arial" w:cs="Arial"/>
          <w:sz w:val="24"/>
          <w:szCs w:val="24"/>
        </w:rPr>
        <w:t xml:space="preserve">two </w:t>
      </w:r>
      <w:r w:rsidR="00EB0C48" w:rsidRPr="00110543">
        <w:rPr>
          <w:rFonts w:ascii="Arial" w:hAnsi="Arial" w:cs="Arial"/>
          <w:sz w:val="24"/>
          <w:szCs w:val="24"/>
        </w:rPr>
        <w:t>stat</w:t>
      </w:r>
      <w:r w:rsidR="002F2CE0" w:rsidRPr="00110543">
        <w:rPr>
          <w:rFonts w:ascii="Arial" w:hAnsi="Arial" w:cs="Arial"/>
          <w:sz w:val="24"/>
          <w:szCs w:val="24"/>
        </w:rPr>
        <w:t xml:space="preserve">utory </w:t>
      </w:r>
      <w:r w:rsidR="00EB0C48" w:rsidRPr="00110543">
        <w:rPr>
          <w:rFonts w:ascii="Arial" w:hAnsi="Arial" w:cs="Arial"/>
          <w:sz w:val="24"/>
          <w:szCs w:val="24"/>
        </w:rPr>
        <w:t>stages</w:t>
      </w:r>
      <w:r w:rsidR="002A411E">
        <w:rPr>
          <w:rFonts w:ascii="Arial" w:hAnsi="Arial" w:cs="Arial"/>
          <w:sz w:val="24"/>
          <w:szCs w:val="24"/>
        </w:rPr>
        <w:t xml:space="preserve"> without any recorded objection</w:t>
      </w:r>
      <w:r w:rsidR="005145F7">
        <w:rPr>
          <w:rFonts w:ascii="Arial" w:hAnsi="Arial" w:cs="Arial"/>
          <w:sz w:val="24"/>
          <w:szCs w:val="24"/>
        </w:rPr>
        <w:t xml:space="preserve"> or </w:t>
      </w:r>
      <w:r w:rsidR="005C6CBD">
        <w:rPr>
          <w:rFonts w:ascii="Arial" w:hAnsi="Arial" w:cs="Arial"/>
          <w:sz w:val="24"/>
          <w:szCs w:val="24"/>
        </w:rPr>
        <w:t>challenge</w:t>
      </w:r>
      <w:r w:rsidR="00EE6F52" w:rsidRPr="00110543">
        <w:rPr>
          <w:rFonts w:ascii="Arial" w:hAnsi="Arial" w:cs="Arial"/>
          <w:sz w:val="24"/>
          <w:szCs w:val="24"/>
        </w:rPr>
        <w:t xml:space="preserve">. </w:t>
      </w:r>
    </w:p>
    <w:p w14:paraId="2153655A" w14:textId="4890FB13" w:rsidR="00DB2CF6" w:rsidRDefault="00D808D2" w:rsidP="009B62ED">
      <w:pPr>
        <w:pStyle w:val="Style1"/>
        <w:autoSpaceDE w:val="0"/>
        <w:autoSpaceDN w:val="0"/>
        <w:adjustRightInd w:val="0"/>
        <w:ind w:left="720" w:hanging="720"/>
        <w:rPr>
          <w:rFonts w:ascii="Arial" w:hAnsi="Arial" w:cs="Arial"/>
          <w:sz w:val="24"/>
          <w:szCs w:val="24"/>
        </w:rPr>
      </w:pPr>
      <w:r w:rsidRPr="00D1596F">
        <w:rPr>
          <w:rFonts w:ascii="Arial" w:hAnsi="Arial" w:cs="Arial"/>
          <w:sz w:val="24"/>
          <w:szCs w:val="24"/>
        </w:rPr>
        <w:t xml:space="preserve">    The term “CRF” did not have any official </w:t>
      </w:r>
      <w:r w:rsidR="00D1596F" w:rsidRPr="00D1596F">
        <w:rPr>
          <w:rFonts w:ascii="Arial" w:hAnsi="Arial" w:cs="Arial"/>
          <w:sz w:val="24"/>
          <w:szCs w:val="24"/>
        </w:rPr>
        <w:t>recognition.</w:t>
      </w:r>
      <w:r w:rsidR="00716A70" w:rsidRPr="00D1596F">
        <w:rPr>
          <w:rFonts w:ascii="Arial" w:hAnsi="Arial" w:cs="Arial"/>
          <w:sz w:val="24"/>
          <w:szCs w:val="24"/>
        </w:rPr>
        <w:t xml:space="preserve"> </w:t>
      </w:r>
      <w:r w:rsidR="00F9153B" w:rsidRPr="00D1596F">
        <w:rPr>
          <w:rFonts w:ascii="Arial" w:hAnsi="Arial" w:cs="Arial"/>
          <w:sz w:val="24"/>
          <w:szCs w:val="24"/>
        </w:rPr>
        <w:t xml:space="preserve">As explained by Lord Denning in </w:t>
      </w:r>
      <w:r w:rsidR="00D23953" w:rsidRPr="00D1596F">
        <w:rPr>
          <w:rFonts w:ascii="Arial" w:hAnsi="Arial" w:cs="Arial"/>
          <w:i/>
          <w:iCs/>
          <w:sz w:val="24"/>
          <w:szCs w:val="24"/>
        </w:rPr>
        <w:t xml:space="preserve">R v SSE ex </w:t>
      </w:r>
      <w:proofErr w:type="spellStart"/>
      <w:r w:rsidR="00D23953" w:rsidRPr="00D1596F">
        <w:rPr>
          <w:rFonts w:ascii="Arial" w:hAnsi="Arial" w:cs="Arial"/>
          <w:i/>
          <w:iCs/>
          <w:sz w:val="24"/>
          <w:szCs w:val="24"/>
        </w:rPr>
        <w:t>parte</w:t>
      </w:r>
      <w:proofErr w:type="spellEnd"/>
      <w:r w:rsidR="00D23953" w:rsidRPr="00D1596F">
        <w:rPr>
          <w:rFonts w:ascii="Arial" w:hAnsi="Arial" w:cs="Arial"/>
          <w:i/>
          <w:iCs/>
          <w:sz w:val="24"/>
          <w:szCs w:val="24"/>
        </w:rPr>
        <w:t xml:space="preserve"> Hood </w:t>
      </w:r>
      <w:r w:rsidR="00D23953" w:rsidRPr="008A314A">
        <w:rPr>
          <w:rFonts w:ascii="Arial" w:hAnsi="Arial" w:cs="Arial"/>
          <w:sz w:val="24"/>
          <w:szCs w:val="24"/>
        </w:rPr>
        <w:t>[1975] 1 QB 891</w:t>
      </w:r>
      <w:r w:rsidR="00144430" w:rsidRPr="00D1596F">
        <w:rPr>
          <w:rFonts w:ascii="Arial" w:hAnsi="Arial" w:cs="Arial"/>
          <w:sz w:val="24"/>
          <w:szCs w:val="24"/>
        </w:rPr>
        <w:t>, when</w:t>
      </w:r>
      <w:r w:rsidR="00F46E2F" w:rsidRPr="00D1596F">
        <w:rPr>
          <w:rFonts w:ascii="Arial" w:hAnsi="Arial" w:cs="Arial"/>
          <w:sz w:val="24"/>
          <w:szCs w:val="24"/>
        </w:rPr>
        <w:t xml:space="preserve"> authorities prepared their</w:t>
      </w:r>
      <w:r w:rsidR="00144430" w:rsidRPr="00D1596F">
        <w:rPr>
          <w:rFonts w:ascii="Arial" w:hAnsi="Arial" w:cs="Arial"/>
          <w:sz w:val="24"/>
          <w:szCs w:val="24"/>
        </w:rPr>
        <w:t xml:space="preserve"> maps under the 1949 Act, </w:t>
      </w:r>
      <w:r w:rsidR="00C21722" w:rsidRPr="00D1596F">
        <w:rPr>
          <w:rFonts w:ascii="Arial" w:hAnsi="Arial" w:cs="Arial"/>
          <w:sz w:val="24"/>
          <w:szCs w:val="24"/>
        </w:rPr>
        <w:t>they divided RUPPs</w:t>
      </w:r>
      <w:r w:rsidR="00DB2CF6" w:rsidRPr="00D1596F">
        <w:rPr>
          <w:rFonts w:ascii="Arial" w:hAnsi="Arial" w:cs="Arial"/>
          <w:sz w:val="24"/>
          <w:szCs w:val="24"/>
        </w:rPr>
        <w:t xml:space="preserve"> into two sub-divisions which have no statutory</w:t>
      </w:r>
      <w:r w:rsidR="00C21722" w:rsidRPr="00D1596F">
        <w:rPr>
          <w:rFonts w:ascii="Arial" w:hAnsi="Arial" w:cs="Arial"/>
          <w:sz w:val="24"/>
          <w:szCs w:val="24"/>
        </w:rPr>
        <w:t xml:space="preserve"> </w:t>
      </w:r>
      <w:r w:rsidR="00DB2CF6" w:rsidRPr="00D1596F">
        <w:rPr>
          <w:rFonts w:ascii="Arial" w:hAnsi="Arial" w:cs="Arial"/>
          <w:sz w:val="24"/>
          <w:szCs w:val="24"/>
        </w:rPr>
        <w:t>authority. They divided them into “CRF” and “CRB,” which denoted “</w:t>
      </w:r>
      <w:proofErr w:type="spellStart"/>
      <w:r w:rsidR="00DB2CF6" w:rsidRPr="00D1596F">
        <w:rPr>
          <w:rFonts w:ascii="Arial" w:hAnsi="Arial" w:cs="Arial"/>
          <w:sz w:val="24"/>
          <w:szCs w:val="24"/>
        </w:rPr>
        <w:t>cartroad</w:t>
      </w:r>
      <w:proofErr w:type="spellEnd"/>
      <w:r w:rsidR="00DB2CF6" w:rsidRPr="00D1596F">
        <w:rPr>
          <w:rFonts w:ascii="Arial" w:hAnsi="Arial" w:cs="Arial"/>
          <w:sz w:val="24"/>
          <w:szCs w:val="24"/>
        </w:rPr>
        <w:t xml:space="preserve"> footpath” and</w:t>
      </w:r>
      <w:r w:rsidR="00C21722" w:rsidRPr="00D1596F">
        <w:rPr>
          <w:rFonts w:ascii="Arial" w:hAnsi="Arial" w:cs="Arial"/>
          <w:sz w:val="24"/>
          <w:szCs w:val="24"/>
        </w:rPr>
        <w:t xml:space="preserve"> </w:t>
      </w:r>
      <w:r w:rsidR="00DB2CF6" w:rsidRPr="00D1596F">
        <w:rPr>
          <w:rFonts w:ascii="Arial" w:hAnsi="Arial" w:cs="Arial"/>
          <w:sz w:val="24"/>
          <w:szCs w:val="24"/>
        </w:rPr>
        <w:t>“</w:t>
      </w:r>
      <w:proofErr w:type="spellStart"/>
      <w:r w:rsidR="00DB2CF6" w:rsidRPr="00D1596F">
        <w:rPr>
          <w:rFonts w:ascii="Arial" w:hAnsi="Arial" w:cs="Arial"/>
          <w:sz w:val="24"/>
          <w:szCs w:val="24"/>
        </w:rPr>
        <w:t>cartroad</w:t>
      </w:r>
      <w:proofErr w:type="spellEnd"/>
      <w:r w:rsidR="00DB2CF6" w:rsidRPr="00D1596F">
        <w:rPr>
          <w:rFonts w:ascii="Arial" w:hAnsi="Arial" w:cs="Arial"/>
          <w:sz w:val="24"/>
          <w:szCs w:val="24"/>
        </w:rPr>
        <w:t xml:space="preserve"> bridleway,” meaning respectively that there was a public footpath along a </w:t>
      </w:r>
      <w:proofErr w:type="spellStart"/>
      <w:r w:rsidR="00DB2CF6" w:rsidRPr="00D1596F">
        <w:rPr>
          <w:rFonts w:ascii="Arial" w:hAnsi="Arial" w:cs="Arial"/>
          <w:sz w:val="24"/>
          <w:szCs w:val="24"/>
        </w:rPr>
        <w:t>cartroad</w:t>
      </w:r>
      <w:proofErr w:type="spellEnd"/>
      <w:r w:rsidR="00DB2CF6" w:rsidRPr="00D1596F">
        <w:rPr>
          <w:rFonts w:ascii="Arial" w:hAnsi="Arial" w:cs="Arial"/>
          <w:sz w:val="24"/>
          <w:szCs w:val="24"/>
        </w:rPr>
        <w:t xml:space="preserve"> or a</w:t>
      </w:r>
      <w:r w:rsidR="00C21722" w:rsidRPr="00D1596F">
        <w:rPr>
          <w:rFonts w:ascii="Arial" w:hAnsi="Arial" w:cs="Arial"/>
          <w:sz w:val="24"/>
          <w:szCs w:val="24"/>
        </w:rPr>
        <w:t xml:space="preserve"> </w:t>
      </w:r>
      <w:r w:rsidR="00DB2CF6" w:rsidRPr="00D1596F">
        <w:rPr>
          <w:rFonts w:ascii="Arial" w:hAnsi="Arial" w:cs="Arial"/>
          <w:sz w:val="24"/>
          <w:szCs w:val="24"/>
        </w:rPr>
        <w:t xml:space="preserve">public bridleway along a </w:t>
      </w:r>
      <w:proofErr w:type="spellStart"/>
      <w:r w:rsidR="00DB2CF6" w:rsidRPr="00D1596F">
        <w:rPr>
          <w:rFonts w:ascii="Arial" w:hAnsi="Arial" w:cs="Arial"/>
          <w:sz w:val="24"/>
          <w:szCs w:val="24"/>
        </w:rPr>
        <w:t>cartroad</w:t>
      </w:r>
      <w:proofErr w:type="spellEnd"/>
      <w:r w:rsidR="00DB2CF6" w:rsidRPr="00D1596F">
        <w:rPr>
          <w:rFonts w:ascii="Arial" w:hAnsi="Arial" w:cs="Arial"/>
          <w:sz w:val="24"/>
          <w:szCs w:val="24"/>
        </w:rPr>
        <w:t xml:space="preserve">. In </w:t>
      </w:r>
      <w:r w:rsidR="00A10C51">
        <w:rPr>
          <w:rFonts w:ascii="Arial" w:hAnsi="Arial" w:cs="Arial"/>
          <w:sz w:val="24"/>
          <w:szCs w:val="24"/>
        </w:rPr>
        <w:t xml:space="preserve">making </w:t>
      </w:r>
      <w:r w:rsidR="00DB2CF6" w:rsidRPr="00D1596F">
        <w:rPr>
          <w:rFonts w:ascii="Arial" w:hAnsi="Arial" w:cs="Arial"/>
          <w:sz w:val="24"/>
          <w:szCs w:val="24"/>
        </w:rPr>
        <w:t>that division the local authorities did not mean to say</w:t>
      </w:r>
      <w:r w:rsidR="00C21722" w:rsidRPr="00D1596F">
        <w:rPr>
          <w:rFonts w:ascii="Arial" w:hAnsi="Arial" w:cs="Arial"/>
          <w:sz w:val="24"/>
          <w:szCs w:val="24"/>
        </w:rPr>
        <w:t xml:space="preserve"> </w:t>
      </w:r>
      <w:r w:rsidR="00DB2CF6" w:rsidRPr="00D1596F">
        <w:rPr>
          <w:rFonts w:ascii="Arial" w:hAnsi="Arial" w:cs="Arial"/>
          <w:sz w:val="24"/>
          <w:szCs w:val="24"/>
        </w:rPr>
        <w:t xml:space="preserve">whether the </w:t>
      </w:r>
      <w:proofErr w:type="spellStart"/>
      <w:r w:rsidR="00DB2CF6" w:rsidRPr="00D1596F">
        <w:rPr>
          <w:rFonts w:ascii="Arial" w:hAnsi="Arial" w:cs="Arial"/>
          <w:sz w:val="24"/>
          <w:szCs w:val="24"/>
        </w:rPr>
        <w:t>cartroad</w:t>
      </w:r>
      <w:proofErr w:type="spellEnd"/>
      <w:r w:rsidR="00DB2CF6" w:rsidRPr="00D1596F">
        <w:rPr>
          <w:rFonts w:ascii="Arial" w:hAnsi="Arial" w:cs="Arial"/>
          <w:sz w:val="24"/>
          <w:szCs w:val="24"/>
        </w:rPr>
        <w:t xml:space="preserve"> was public or private for carts, because they did not know which it was.</w:t>
      </w:r>
      <w:r w:rsidR="00C21722" w:rsidRPr="00D1596F">
        <w:rPr>
          <w:rFonts w:ascii="Arial" w:hAnsi="Arial" w:cs="Arial"/>
          <w:sz w:val="24"/>
          <w:szCs w:val="24"/>
        </w:rPr>
        <w:t xml:space="preserve"> </w:t>
      </w:r>
      <w:r w:rsidR="00DB2CF6" w:rsidRPr="00D1596F">
        <w:rPr>
          <w:rFonts w:ascii="Arial" w:hAnsi="Arial" w:cs="Arial"/>
          <w:sz w:val="24"/>
          <w:szCs w:val="24"/>
        </w:rPr>
        <w:t xml:space="preserve">They only meant to say by </w:t>
      </w:r>
      <w:r w:rsidR="00A10C51">
        <w:rPr>
          <w:rFonts w:ascii="Arial" w:hAnsi="Arial" w:cs="Arial"/>
          <w:sz w:val="24"/>
          <w:szCs w:val="24"/>
        </w:rPr>
        <w:t>“</w:t>
      </w:r>
      <w:r w:rsidR="00DB2CF6" w:rsidRPr="00D1596F">
        <w:rPr>
          <w:rFonts w:ascii="Arial" w:hAnsi="Arial" w:cs="Arial"/>
          <w:sz w:val="24"/>
          <w:szCs w:val="24"/>
        </w:rPr>
        <w:t>CRF</w:t>
      </w:r>
      <w:r w:rsidR="00A10C51">
        <w:rPr>
          <w:rFonts w:ascii="Arial" w:hAnsi="Arial" w:cs="Arial"/>
          <w:sz w:val="24"/>
          <w:szCs w:val="24"/>
        </w:rPr>
        <w:t>”</w:t>
      </w:r>
      <w:r w:rsidR="00DB2CF6" w:rsidRPr="00D1596F">
        <w:rPr>
          <w:rFonts w:ascii="Arial" w:hAnsi="Arial" w:cs="Arial"/>
          <w:sz w:val="24"/>
          <w:szCs w:val="24"/>
        </w:rPr>
        <w:t xml:space="preserve"> that there was a public footpath along a road and by </w:t>
      </w:r>
      <w:r w:rsidR="00A10C51">
        <w:rPr>
          <w:rFonts w:ascii="Arial" w:hAnsi="Arial" w:cs="Arial"/>
          <w:sz w:val="24"/>
          <w:szCs w:val="24"/>
        </w:rPr>
        <w:t>“</w:t>
      </w:r>
      <w:r w:rsidR="00DB2CF6" w:rsidRPr="00D1596F">
        <w:rPr>
          <w:rFonts w:ascii="Arial" w:hAnsi="Arial" w:cs="Arial"/>
          <w:sz w:val="24"/>
          <w:szCs w:val="24"/>
        </w:rPr>
        <w:t>CRB</w:t>
      </w:r>
      <w:r w:rsidR="00A10C51">
        <w:rPr>
          <w:rFonts w:ascii="Arial" w:hAnsi="Arial" w:cs="Arial"/>
          <w:sz w:val="24"/>
          <w:szCs w:val="24"/>
        </w:rPr>
        <w:t>”</w:t>
      </w:r>
      <w:r w:rsidR="00DB2CF6" w:rsidRPr="00D1596F">
        <w:rPr>
          <w:rFonts w:ascii="Arial" w:hAnsi="Arial" w:cs="Arial"/>
          <w:sz w:val="24"/>
          <w:szCs w:val="24"/>
        </w:rPr>
        <w:t xml:space="preserve"> that</w:t>
      </w:r>
      <w:r w:rsidR="00C21722" w:rsidRPr="00D1596F">
        <w:rPr>
          <w:rFonts w:ascii="Arial" w:hAnsi="Arial" w:cs="Arial"/>
          <w:sz w:val="24"/>
          <w:szCs w:val="24"/>
        </w:rPr>
        <w:t xml:space="preserve"> </w:t>
      </w:r>
      <w:r w:rsidR="00DB2CF6" w:rsidRPr="00D1596F">
        <w:rPr>
          <w:rFonts w:ascii="Arial" w:hAnsi="Arial" w:cs="Arial"/>
          <w:sz w:val="24"/>
          <w:szCs w:val="24"/>
        </w:rPr>
        <w:t>there was a public bridleway along a road.</w:t>
      </w:r>
    </w:p>
    <w:p w14:paraId="52C70A43" w14:textId="01509610" w:rsidR="005F13B6" w:rsidRPr="002A2617" w:rsidRDefault="00282DC3" w:rsidP="006A57D9">
      <w:pPr>
        <w:pStyle w:val="Style1"/>
        <w:autoSpaceDE w:val="0"/>
        <w:autoSpaceDN w:val="0"/>
        <w:adjustRightInd w:val="0"/>
        <w:ind w:left="720" w:hanging="720"/>
        <w:rPr>
          <w:rFonts w:ascii="Arial" w:hAnsi="Arial" w:cs="Arial"/>
          <w:sz w:val="24"/>
          <w:szCs w:val="24"/>
        </w:rPr>
      </w:pPr>
      <w:r w:rsidRPr="002A2617">
        <w:rPr>
          <w:rFonts w:ascii="Arial" w:hAnsi="Arial" w:cs="Arial"/>
          <w:sz w:val="24"/>
          <w:szCs w:val="24"/>
        </w:rPr>
        <w:t xml:space="preserve">    </w:t>
      </w:r>
      <w:r w:rsidR="00021545" w:rsidRPr="002A2617">
        <w:rPr>
          <w:rFonts w:ascii="Arial" w:hAnsi="Arial" w:cs="Arial"/>
          <w:sz w:val="24"/>
          <w:szCs w:val="24"/>
        </w:rPr>
        <w:t xml:space="preserve">It is not known </w:t>
      </w:r>
      <w:r w:rsidR="00202395" w:rsidRPr="002A2617">
        <w:rPr>
          <w:rFonts w:ascii="Arial" w:hAnsi="Arial" w:cs="Arial"/>
          <w:sz w:val="24"/>
          <w:szCs w:val="24"/>
        </w:rPr>
        <w:t xml:space="preserve">why the proposed status of the route changed </w:t>
      </w:r>
      <w:r w:rsidR="0059772F" w:rsidRPr="002A2617">
        <w:rPr>
          <w:rFonts w:ascii="Arial" w:hAnsi="Arial" w:cs="Arial"/>
          <w:sz w:val="24"/>
          <w:szCs w:val="24"/>
        </w:rPr>
        <w:t>from a foo</w:t>
      </w:r>
      <w:r w:rsidR="00923B2E" w:rsidRPr="002A2617">
        <w:rPr>
          <w:rFonts w:ascii="Arial" w:hAnsi="Arial" w:cs="Arial"/>
          <w:sz w:val="24"/>
          <w:szCs w:val="24"/>
        </w:rPr>
        <w:t>tpath in the</w:t>
      </w:r>
      <w:r w:rsidR="00FC5F24" w:rsidRPr="002A2617">
        <w:rPr>
          <w:rFonts w:ascii="Arial" w:hAnsi="Arial" w:cs="Arial"/>
          <w:sz w:val="24"/>
          <w:szCs w:val="24"/>
        </w:rPr>
        <w:t xml:space="preserve"> 1</w:t>
      </w:r>
      <w:r w:rsidR="00FC5F24" w:rsidRPr="002A2617">
        <w:rPr>
          <w:rFonts w:ascii="Arial" w:hAnsi="Arial" w:cs="Arial"/>
          <w:sz w:val="24"/>
          <w:szCs w:val="24"/>
          <w:vertAlign w:val="superscript"/>
        </w:rPr>
        <w:t>st</w:t>
      </w:r>
      <w:r w:rsidR="00FC5F24" w:rsidRPr="002A2617">
        <w:rPr>
          <w:rFonts w:ascii="Arial" w:hAnsi="Arial" w:cs="Arial"/>
          <w:sz w:val="24"/>
          <w:szCs w:val="24"/>
        </w:rPr>
        <w:t xml:space="preserve"> Draft Map to a </w:t>
      </w:r>
      <w:r w:rsidR="002A2617" w:rsidRPr="002A2617">
        <w:rPr>
          <w:rFonts w:ascii="Arial" w:hAnsi="Arial" w:cs="Arial"/>
          <w:sz w:val="24"/>
          <w:szCs w:val="24"/>
        </w:rPr>
        <w:t xml:space="preserve">“CRF” classification added </w:t>
      </w:r>
      <w:r w:rsidR="008525F5" w:rsidRPr="002A2617">
        <w:rPr>
          <w:rFonts w:ascii="Arial" w:hAnsi="Arial" w:cs="Arial"/>
          <w:sz w:val="24"/>
          <w:szCs w:val="24"/>
        </w:rPr>
        <w:t>by the time of</w:t>
      </w:r>
      <w:r w:rsidR="00F84EA8" w:rsidRPr="002A2617">
        <w:rPr>
          <w:rFonts w:ascii="Arial" w:hAnsi="Arial" w:cs="Arial"/>
          <w:sz w:val="24"/>
          <w:szCs w:val="24"/>
        </w:rPr>
        <w:t xml:space="preserve"> the </w:t>
      </w:r>
      <w:r w:rsidR="00DB51DF" w:rsidRPr="002A2617">
        <w:rPr>
          <w:rFonts w:ascii="Arial" w:hAnsi="Arial" w:cs="Arial"/>
          <w:sz w:val="24"/>
          <w:szCs w:val="24"/>
        </w:rPr>
        <w:t>1</w:t>
      </w:r>
      <w:r w:rsidR="00DB51DF" w:rsidRPr="002A2617">
        <w:rPr>
          <w:rFonts w:ascii="Arial" w:hAnsi="Arial" w:cs="Arial"/>
          <w:sz w:val="24"/>
          <w:szCs w:val="24"/>
          <w:vertAlign w:val="superscript"/>
        </w:rPr>
        <w:t>st</w:t>
      </w:r>
      <w:r w:rsidR="00DB51DF" w:rsidRPr="002A2617">
        <w:rPr>
          <w:rFonts w:ascii="Arial" w:hAnsi="Arial" w:cs="Arial"/>
          <w:sz w:val="24"/>
          <w:szCs w:val="24"/>
        </w:rPr>
        <w:t xml:space="preserve"> DMS map</w:t>
      </w:r>
      <w:r w:rsidR="00FC5F24" w:rsidRPr="002A2617">
        <w:rPr>
          <w:rFonts w:ascii="Arial" w:hAnsi="Arial" w:cs="Arial"/>
          <w:sz w:val="24"/>
          <w:szCs w:val="24"/>
        </w:rPr>
        <w:t>.</w:t>
      </w:r>
      <w:r w:rsidR="00C8567C" w:rsidRPr="002A2617">
        <w:rPr>
          <w:rFonts w:ascii="Arial" w:hAnsi="Arial" w:cs="Arial"/>
          <w:sz w:val="24"/>
          <w:szCs w:val="24"/>
        </w:rPr>
        <w:t xml:space="preserve"> </w:t>
      </w:r>
      <w:r w:rsidR="001A7F0C" w:rsidRPr="002A2617">
        <w:rPr>
          <w:rFonts w:ascii="Arial" w:hAnsi="Arial" w:cs="Arial"/>
          <w:sz w:val="24"/>
          <w:szCs w:val="24"/>
        </w:rPr>
        <w:t xml:space="preserve">The OMA surmises that, in using the term “footpath (CRF)”, the Surveyor may have been influenced by the physical characteristics of the route. </w:t>
      </w:r>
      <w:r w:rsidR="002A2617" w:rsidRPr="002A2617">
        <w:rPr>
          <w:rFonts w:ascii="Arial" w:hAnsi="Arial" w:cs="Arial"/>
          <w:sz w:val="24"/>
          <w:szCs w:val="24"/>
        </w:rPr>
        <w:t>That</w:t>
      </w:r>
      <w:r w:rsidR="00C8567C" w:rsidRPr="002A2617">
        <w:rPr>
          <w:rFonts w:ascii="Arial" w:hAnsi="Arial" w:cs="Arial"/>
          <w:sz w:val="24"/>
          <w:szCs w:val="24"/>
        </w:rPr>
        <w:t xml:space="preserve"> explanation</w:t>
      </w:r>
      <w:r w:rsidR="00ED7639" w:rsidRPr="002A2617">
        <w:rPr>
          <w:rFonts w:ascii="Arial" w:hAnsi="Arial" w:cs="Arial"/>
          <w:sz w:val="24"/>
          <w:szCs w:val="24"/>
        </w:rPr>
        <w:t xml:space="preserve"> </w:t>
      </w:r>
      <w:r w:rsidR="00536329" w:rsidRPr="002A2617">
        <w:rPr>
          <w:rFonts w:ascii="Arial" w:hAnsi="Arial" w:cs="Arial"/>
          <w:sz w:val="24"/>
          <w:szCs w:val="24"/>
        </w:rPr>
        <w:t xml:space="preserve">would tie in with </w:t>
      </w:r>
      <w:r w:rsidR="004879EC" w:rsidRPr="002A2617">
        <w:rPr>
          <w:rFonts w:ascii="Arial" w:hAnsi="Arial" w:cs="Arial"/>
          <w:sz w:val="24"/>
          <w:szCs w:val="24"/>
        </w:rPr>
        <w:t xml:space="preserve">the </w:t>
      </w:r>
      <w:r w:rsidR="00536329" w:rsidRPr="002A2617">
        <w:rPr>
          <w:rFonts w:ascii="Arial" w:hAnsi="Arial" w:cs="Arial"/>
          <w:sz w:val="24"/>
          <w:szCs w:val="24"/>
        </w:rPr>
        <w:t xml:space="preserve">comments made in the </w:t>
      </w:r>
      <w:r w:rsidR="004879EC" w:rsidRPr="002A2617">
        <w:rPr>
          <w:rFonts w:ascii="Arial" w:hAnsi="Arial" w:cs="Arial"/>
          <w:sz w:val="24"/>
          <w:szCs w:val="24"/>
        </w:rPr>
        <w:t>1974 Memorandum</w:t>
      </w:r>
      <w:r w:rsidR="00ED7639" w:rsidRPr="002A2617">
        <w:rPr>
          <w:rFonts w:ascii="Arial" w:hAnsi="Arial" w:cs="Arial"/>
          <w:sz w:val="24"/>
          <w:szCs w:val="24"/>
        </w:rPr>
        <w:t>.</w:t>
      </w:r>
      <w:r w:rsidR="00C8567C" w:rsidRPr="002A2617">
        <w:rPr>
          <w:rFonts w:ascii="Arial" w:hAnsi="Arial" w:cs="Arial"/>
          <w:sz w:val="24"/>
          <w:szCs w:val="24"/>
        </w:rPr>
        <w:t xml:space="preserve"> </w:t>
      </w:r>
    </w:p>
    <w:p w14:paraId="2417E9C5" w14:textId="4C38641D" w:rsidR="00C13DD8" w:rsidRPr="006C7D22" w:rsidRDefault="001C0F47" w:rsidP="00190D9A">
      <w:pPr>
        <w:pStyle w:val="Style1"/>
        <w:autoSpaceDE w:val="0"/>
        <w:autoSpaceDN w:val="0"/>
        <w:adjustRightInd w:val="0"/>
        <w:ind w:left="720" w:hanging="720"/>
        <w:rPr>
          <w:rFonts w:ascii="Arial" w:hAnsi="Arial" w:cs="Arial"/>
          <w:sz w:val="24"/>
          <w:szCs w:val="24"/>
        </w:rPr>
      </w:pPr>
      <w:r w:rsidRPr="006C7D22">
        <w:rPr>
          <w:rFonts w:ascii="Arial" w:hAnsi="Arial" w:cs="Arial"/>
          <w:sz w:val="24"/>
          <w:szCs w:val="24"/>
        </w:rPr>
        <w:t xml:space="preserve">    </w:t>
      </w:r>
      <w:r w:rsidR="002136D1" w:rsidRPr="006C7D22">
        <w:rPr>
          <w:rFonts w:ascii="Arial" w:hAnsi="Arial" w:cs="Arial"/>
          <w:sz w:val="24"/>
          <w:szCs w:val="24"/>
        </w:rPr>
        <w:t xml:space="preserve">Once the Countryside Act 1968 came into force, the first review </w:t>
      </w:r>
      <w:r w:rsidR="00C7225D" w:rsidRPr="006C7D22">
        <w:rPr>
          <w:rFonts w:ascii="Arial" w:hAnsi="Arial" w:cs="Arial"/>
          <w:sz w:val="24"/>
          <w:szCs w:val="24"/>
        </w:rPr>
        <w:t xml:space="preserve">thereafter was a ‘special review’. By section 9, RUPPs were reclassified </w:t>
      </w:r>
      <w:r w:rsidR="0035742D" w:rsidRPr="006C7D22">
        <w:rPr>
          <w:rFonts w:ascii="Arial" w:hAnsi="Arial" w:cs="Arial"/>
          <w:sz w:val="24"/>
          <w:szCs w:val="24"/>
        </w:rPr>
        <w:t>as either a BOAT, bridleway or footpath</w:t>
      </w:r>
      <w:r w:rsidR="00C13DD8" w:rsidRPr="006C7D22">
        <w:rPr>
          <w:rFonts w:ascii="Arial" w:hAnsi="Arial" w:cs="Arial"/>
          <w:sz w:val="24"/>
          <w:szCs w:val="24"/>
        </w:rPr>
        <w:t xml:space="preserve"> and the term RUPP was abolished.</w:t>
      </w:r>
      <w:r w:rsidRPr="006C7D22">
        <w:rPr>
          <w:rFonts w:ascii="Arial" w:hAnsi="Arial" w:cs="Arial"/>
          <w:sz w:val="24"/>
          <w:szCs w:val="24"/>
        </w:rPr>
        <w:t xml:space="preserve"> </w:t>
      </w:r>
      <w:r w:rsidR="00061CB6" w:rsidRPr="006C7D22">
        <w:rPr>
          <w:rFonts w:ascii="Arial" w:hAnsi="Arial" w:cs="Arial"/>
          <w:sz w:val="24"/>
          <w:szCs w:val="24"/>
        </w:rPr>
        <w:t>The test for reclassification was set out in section 10</w:t>
      </w:r>
      <w:r w:rsidR="00DC004B" w:rsidRPr="006C7D22">
        <w:rPr>
          <w:rFonts w:ascii="Arial" w:hAnsi="Arial" w:cs="Arial"/>
          <w:sz w:val="24"/>
          <w:szCs w:val="24"/>
        </w:rPr>
        <w:t xml:space="preserve">. </w:t>
      </w:r>
      <w:r w:rsidR="00222CE7" w:rsidRPr="006C7D22">
        <w:rPr>
          <w:rFonts w:ascii="Arial" w:hAnsi="Arial" w:cs="Arial"/>
          <w:sz w:val="24"/>
          <w:szCs w:val="24"/>
        </w:rPr>
        <w:t>The consideration</w:t>
      </w:r>
      <w:r w:rsidR="00A41413">
        <w:rPr>
          <w:rFonts w:ascii="Arial" w:hAnsi="Arial" w:cs="Arial"/>
          <w:sz w:val="24"/>
          <w:szCs w:val="24"/>
        </w:rPr>
        <w:t>s</w:t>
      </w:r>
      <w:r w:rsidR="00222CE7" w:rsidRPr="006C7D22">
        <w:rPr>
          <w:rFonts w:ascii="Arial" w:hAnsi="Arial" w:cs="Arial"/>
          <w:sz w:val="24"/>
          <w:szCs w:val="24"/>
        </w:rPr>
        <w:t xml:space="preserve"> required to be taken into account were</w:t>
      </w:r>
      <w:r w:rsidR="0061437E" w:rsidRPr="006C7D22">
        <w:rPr>
          <w:rFonts w:ascii="Arial" w:hAnsi="Arial" w:cs="Arial"/>
          <w:sz w:val="24"/>
          <w:szCs w:val="24"/>
        </w:rPr>
        <w:t>:</w:t>
      </w:r>
      <w:r w:rsidR="00222CE7" w:rsidRPr="006C7D22">
        <w:rPr>
          <w:rFonts w:ascii="Arial" w:hAnsi="Arial" w:cs="Arial"/>
          <w:sz w:val="24"/>
          <w:szCs w:val="24"/>
        </w:rPr>
        <w:t xml:space="preserve"> (a) whether any vehicular right of way is shown to exist</w:t>
      </w:r>
      <w:r w:rsidR="005F3665" w:rsidRPr="006C7D22">
        <w:rPr>
          <w:rFonts w:ascii="Arial" w:hAnsi="Arial" w:cs="Arial"/>
          <w:sz w:val="24"/>
          <w:szCs w:val="24"/>
        </w:rPr>
        <w:t xml:space="preserve"> </w:t>
      </w:r>
      <w:r w:rsidR="0032664A">
        <w:rPr>
          <w:rFonts w:ascii="Arial" w:hAnsi="Arial" w:cs="Arial"/>
          <w:sz w:val="24"/>
          <w:szCs w:val="24"/>
        </w:rPr>
        <w:t xml:space="preserve">                </w:t>
      </w:r>
      <w:r w:rsidR="005F3665" w:rsidRPr="006C7D22">
        <w:rPr>
          <w:rFonts w:ascii="Arial" w:hAnsi="Arial" w:cs="Arial"/>
          <w:sz w:val="24"/>
          <w:szCs w:val="24"/>
        </w:rPr>
        <w:t xml:space="preserve">(b) whether the way is suitable for vehicular traffic having regard to the position </w:t>
      </w:r>
      <w:r w:rsidR="005F3665" w:rsidRPr="006C7D22">
        <w:rPr>
          <w:rFonts w:ascii="Arial" w:hAnsi="Arial" w:cs="Arial"/>
          <w:sz w:val="24"/>
          <w:szCs w:val="24"/>
        </w:rPr>
        <w:lastRenderedPageBreak/>
        <w:t xml:space="preserve">and width </w:t>
      </w:r>
      <w:r w:rsidR="000967A5" w:rsidRPr="006C7D22">
        <w:rPr>
          <w:rFonts w:ascii="Arial" w:hAnsi="Arial" w:cs="Arial"/>
          <w:sz w:val="24"/>
          <w:szCs w:val="24"/>
        </w:rPr>
        <w:t xml:space="preserve">of the existing right of way, the condition and state of repair, and nature of the soil, and (c) </w:t>
      </w:r>
      <w:r w:rsidR="00545710" w:rsidRPr="006C7D22">
        <w:rPr>
          <w:rFonts w:ascii="Arial" w:hAnsi="Arial" w:cs="Arial"/>
          <w:sz w:val="24"/>
          <w:szCs w:val="24"/>
        </w:rPr>
        <w:t>where used by vehicular traffic, whether extinguishment of vehicular rights would cause any undue hardship.</w:t>
      </w:r>
    </w:p>
    <w:p w14:paraId="65349EAC" w14:textId="6EE88BB6" w:rsidR="008B2980" w:rsidRPr="001B2A91" w:rsidRDefault="003D2B00" w:rsidP="00BF1534">
      <w:pPr>
        <w:pStyle w:val="Style1"/>
        <w:autoSpaceDE w:val="0"/>
        <w:autoSpaceDN w:val="0"/>
        <w:adjustRightInd w:val="0"/>
        <w:ind w:left="720" w:hanging="720"/>
        <w:rPr>
          <w:rFonts w:ascii="Arial" w:hAnsi="Arial" w:cs="Arial"/>
          <w:sz w:val="24"/>
          <w:szCs w:val="24"/>
        </w:rPr>
      </w:pPr>
      <w:r w:rsidRPr="001B2A91">
        <w:rPr>
          <w:rFonts w:ascii="Arial" w:hAnsi="Arial" w:cs="Arial"/>
          <w:sz w:val="24"/>
          <w:szCs w:val="24"/>
        </w:rPr>
        <w:t xml:space="preserve">    </w:t>
      </w:r>
      <w:r w:rsidR="004C769E" w:rsidRPr="001B2A91">
        <w:rPr>
          <w:rFonts w:ascii="Arial" w:hAnsi="Arial" w:cs="Arial"/>
          <w:sz w:val="24"/>
          <w:szCs w:val="24"/>
        </w:rPr>
        <w:t xml:space="preserve">The special review </w:t>
      </w:r>
      <w:r w:rsidR="00915A0D" w:rsidRPr="001B2A91">
        <w:rPr>
          <w:rFonts w:ascii="Arial" w:hAnsi="Arial" w:cs="Arial"/>
          <w:sz w:val="24"/>
          <w:szCs w:val="24"/>
        </w:rPr>
        <w:t>covering the Metropolitan County of West Yorkshire began in the late 1970s.</w:t>
      </w:r>
      <w:r w:rsidR="00C40F6F" w:rsidRPr="001B2A91">
        <w:rPr>
          <w:rFonts w:ascii="Arial" w:hAnsi="Arial" w:cs="Arial"/>
          <w:sz w:val="24"/>
          <w:szCs w:val="24"/>
        </w:rPr>
        <w:t xml:space="preserve"> By this time the judgment in </w:t>
      </w:r>
      <w:r w:rsidR="00C40F6F" w:rsidRPr="001B2A91">
        <w:rPr>
          <w:rFonts w:ascii="Arial" w:hAnsi="Arial" w:cs="Arial"/>
          <w:i/>
          <w:iCs/>
          <w:sz w:val="24"/>
          <w:szCs w:val="24"/>
        </w:rPr>
        <w:t>Hood</w:t>
      </w:r>
      <w:r w:rsidR="00BD1AD5" w:rsidRPr="001B2A91">
        <w:rPr>
          <w:rFonts w:ascii="Arial" w:hAnsi="Arial" w:cs="Arial"/>
          <w:sz w:val="24"/>
          <w:szCs w:val="24"/>
        </w:rPr>
        <w:t xml:space="preserve"> </w:t>
      </w:r>
      <w:r w:rsidR="00050CB4" w:rsidRPr="001B2A91">
        <w:rPr>
          <w:rFonts w:ascii="Arial" w:hAnsi="Arial" w:cs="Arial"/>
          <w:sz w:val="24"/>
          <w:szCs w:val="24"/>
        </w:rPr>
        <w:t xml:space="preserve">had </w:t>
      </w:r>
      <w:r w:rsidR="00BD1AD5" w:rsidRPr="001B2A91">
        <w:rPr>
          <w:rFonts w:ascii="Arial" w:hAnsi="Arial" w:cs="Arial"/>
          <w:sz w:val="24"/>
          <w:szCs w:val="24"/>
        </w:rPr>
        <w:t>confirmed that a special rev</w:t>
      </w:r>
      <w:r w:rsidR="00167EC8" w:rsidRPr="001B2A91">
        <w:rPr>
          <w:rFonts w:ascii="Arial" w:hAnsi="Arial" w:cs="Arial"/>
          <w:sz w:val="24"/>
          <w:szCs w:val="24"/>
        </w:rPr>
        <w:t>i</w:t>
      </w:r>
      <w:r w:rsidR="00BD1AD5" w:rsidRPr="001B2A91">
        <w:rPr>
          <w:rFonts w:ascii="Arial" w:hAnsi="Arial" w:cs="Arial"/>
          <w:sz w:val="24"/>
          <w:szCs w:val="24"/>
        </w:rPr>
        <w:t xml:space="preserve">ew under the Countryside Act 1968 could </w:t>
      </w:r>
      <w:r w:rsidR="00167EC8" w:rsidRPr="001B2A91">
        <w:rPr>
          <w:rFonts w:ascii="Arial" w:hAnsi="Arial" w:cs="Arial"/>
          <w:sz w:val="24"/>
          <w:szCs w:val="24"/>
        </w:rPr>
        <w:t>only</w:t>
      </w:r>
      <w:r w:rsidR="00DC2FC2" w:rsidRPr="001B2A91">
        <w:rPr>
          <w:rFonts w:ascii="Arial" w:hAnsi="Arial" w:cs="Arial"/>
          <w:sz w:val="24"/>
          <w:szCs w:val="24"/>
        </w:rPr>
        <w:t xml:space="preserve"> take away </w:t>
      </w:r>
      <w:r w:rsidR="00167EC8" w:rsidRPr="001B2A91">
        <w:rPr>
          <w:rFonts w:ascii="Arial" w:hAnsi="Arial" w:cs="Arial"/>
          <w:sz w:val="24"/>
          <w:szCs w:val="24"/>
        </w:rPr>
        <w:t>vehicular rights</w:t>
      </w:r>
      <w:r w:rsidR="00F04164" w:rsidRPr="001B2A91">
        <w:rPr>
          <w:rFonts w:ascii="Arial" w:hAnsi="Arial" w:cs="Arial"/>
          <w:sz w:val="24"/>
          <w:szCs w:val="24"/>
        </w:rPr>
        <w:t xml:space="preserve"> and </w:t>
      </w:r>
      <w:r w:rsidR="00A965A7" w:rsidRPr="001B2A91">
        <w:rPr>
          <w:rFonts w:ascii="Arial" w:hAnsi="Arial" w:cs="Arial"/>
          <w:sz w:val="24"/>
          <w:szCs w:val="24"/>
        </w:rPr>
        <w:t xml:space="preserve">where there was </w:t>
      </w:r>
      <w:r w:rsidR="00FF6831" w:rsidRPr="001B2A91">
        <w:rPr>
          <w:rFonts w:ascii="Arial" w:hAnsi="Arial" w:cs="Arial"/>
          <w:sz w:val="24"/>
          <w:szCs w:val="24"/>
        </w:rPr>
        <w:t>new evidence or evidence not previously considered by the local</w:t>
      </w:r>
      <w:r w:rsidR="00A965A7" w:rsidRPr="001B2A91">
        <w:rPr>
          <w:rFonts w:ascii="Arial" w:hAnsi="Arial" w:cs="Arial"/>
          <w:sz w:val="24"/>
          <w:szCs w:val="24"/>
        </w:rPr>
        <w:t xml:space="preserve"> </w:t>
      </w:r>
      <w:r w:rsidR="007336EC" w:rsidRPr="001B2A91">
        <w:rPr>
          <w:rFonts w:ascii="Arial" w:hAnsi="Arial" w:cs="Arial"/>
          <w:sz w:val="24"/>
          <w:szCs w:val="24"/>
        </w:rPr>
        <w:t>a</w:t>
      </w:r>
      <w:r w:rsidR="00FF6831" w:rsidRPr="001B2A91">
        <w:rPr>
          <w:rFonts w:ascii="Arial" w:hAnsi="Arial" w:cs="Arial"/>
          <w:sz w:val="24"/>
          <w:szCs w:val="24"/>
        </w:rPr>
        <w:t>uthority</w:t>
      </w:r>
      <w:r w:rsidR="00A965A7" w:rsidRPr="001B2A91">
        <w:rPr>
          <w:rFonts w:ascii="Arial" w:hAnsi="Arial" w:cs="Arial"/>
          <w:sz w:val="24"/>
          <w:szCs w:val="24"/>
        </w:rPr>
        <w:t>. T</w:t>
      </w:r>
      <w:r w:rsidR="00FF6831" w:rsidRPr="001B2A91">
        <w:rPr>
          <w:rFonts w:ascii="Arial" w:hAnsi="Arial" w:cs="Arial"/>
          <w:sz w:val="24"/>
          <w:szCs w:val="24"/>
        </w:rPr>
        <w:t>here was no machinery enabling the local authority to re-open the whole question</w:t>
      </w:r>
      <w:r w:rsidR="00A965A7" w:rsidRPr="001B2A91">
        <w:rPr>
          <w:rFonts w:ascii="Arial" w:hAnsi="Arial" w:cs="Arial"/>
          <w:sz w:val="24"/>
          <w:szCs w:val="24"/>
        </w:rPr>
        <w:t xml:space="preserve"> </w:t>
      </w:r>
      <w:r w:rsidR="00FF6831" w:rsidRPr="001B2A91">
        <w:rPr>
          <w:rFonts w:ascii="Arial" w:hAnsi="Arial" w:cs="Arial"/>
          <w:sz w:val="24"/>
          <w:szCs w:val="24"/>
        </w:rPr>
        <w:t>of whether the highway was shown properly in the definitive map</w:t>
      </w:r>
      <w:r w:rsidR="00050CB4" w:rsidRPr="001B2A91">
        <w:rPr>
          <w:rFonts w:ascii="Arial" w:hAnsi="Arial" w:cs="Arial"/>
          <w:sz w:val="24"/>
          <w:szCs w:val="24"/>
        </w:rPr>
        <w:t>.</w:t>
      </w:r>
      <w:r w:rsidR="00DB7544" w:rsidRPr="001B2A91">
        <w:rPr>
          <w:rFonts w:ascii="Arial" w:hAnsi="Arial" w:cs="Arial"/>
          <w:sz w:val="24"/>
          <w:szCs w:val="24"/>
        </w:rPr>
        <w:t xml:space="preserve"> </w:t>
      </w:r>
      <w:r w:rsidR="0074192C" w:rsidRPr="001B2A91">
        <w:rPr>
          <w:rFonts w:ascii="Arial" w:hAnsi="Arial" w:cs="Arial"/>
          <w:sz w:val="24"/>
          <w:szCs w:val="24"/>
        </w:rPr>
        <w:t xml:space="preserve">In the schedule </w:t>
      </w:r>
      <w:r w:rsidR="00DA21B2" w:rsidRPr="001B2A91">
        <w:rPr>
          <w:rFonts w:ascii="Arial" w:hAnsi="Arial" w:cs="Arial"/>
          <w:sz w:val="24"/>
          <w:szCs w:val="24"/>
        </w:rPr>
        <w:t>for the “</w:t>
      </w:r>
      <w:r w:rsidR="00DA21B2" w:rsidRPr="004C2945">
        <w:rPr>
          <w:rFonts w:ascii="Arial" w:hAnsi="Arial" w:cs="Arial"/>
          <w:i/>
          <w:iCs/>
          <w:sz w:val="24"/>
          <w:szCs w:val="24"/>
        </w:rPr>
        <w:t>Review of Public Paths recorded as C.R.F</w:t>
      </w:r>
      <w:r w:rsidR="001E3E02" w:rsidRPr="004C2945">
        <w:rPr>
          <w:rFonts w:ascii="Arial" w:hAnsi="Arial" w:cs="Arial"/>
          <w:i/>
          <w:iCs/>
          <w:sz w:val="24"/>
          <w:szCs w:val="24"/>
        </w:rPr>
        <w:t xml:space="preserve"> Paths by the former Huddersfield Authority</w:t>
      </w:r>
      <w:r w:rsidR="001E3E02" w:rsidRPr="001B2A91">
        <w:rPr>
          <w:rFonts w:ascii="Arial" w:hAnsi="Arial" w:cs="Arial"/>
          <w:sz w:val="24"/>
          <w:szCs w:val="24"/>
        </w:rPr>
        <w:t>”</w:t>
      </w:r>
      <w:r w:rsidR="0009053A" w:rsidRPr="001B2A91">
        <w:rPr>
          <w:rFonts w:ascii="Arial" w:hAnsi="Arial" w:cs="Arial"/>
          <w:sz w:val="24"/>
          <w:szCs w:val="24"/>
        </w:rPr>
        <w:t xml:space="preserve">, the suggested status of Huddersfield </w:t>
      </w:r>
      <w:r w:rsidR="00DA017C" w:rsidRPr="001B2A91">
        <w:rPr>
          <w:rFonts w:ascii="Arial" w:hAnsi="Arial" w:cs="Arial"/>
          <w:sz w:val="24"/>
          <w:szCs w:val="24"/>
        </w:rPr>
        <w:t>231 was a bridleway</w:t>
      </w:r>
      <w:r w:rsidR="00E2140A" w:rsidRPr="001B2A91">
        <w:rPr>
          <w:rFonts w:ascii="Arial" w:hAnsi="Arial" w:cs="Arial"/>
          <w:sz w:val="24"/>
          <w:szCs w:val="24"/>
        </w:rPr>
        <w:t xml:space="preserve"> due to </w:t>
      </w:r>
      <w:r w:rsidR="00A1553A" w:rsidRPr="001B2A91">
        <w:rPr>
          <w:rFonts w:ascii="Arial" w:hAnsi="Arial" w:cs="Arial"/>
          <w:sz w:val="24"/>
          <w:szCs w:val="24"/>
        </w:rPr>
        <w:t>‘</w:t>
      </w:r>
      <w:r w:rsidR="000928EA" w:rsidRPr="001B2A91">
        <w:rPr>
          <w:rFonts w:ascii="Arial" w:hAnsi="Arial" w:cs="Arial"/>
          <w:sz w:val="24"/>
          <w:szCs w:val="24"/>
        </w:rPr>
        <w:t>its connection with maintained highway at each end, together with the character and width of the path</w:t>
      </w:r>
      <w:r w:rsidR="00A1553A" w:rsidRPr="001B2A91">
        <w:rPr>
          <w:rFonts w:ascii="Arial" w:hAnsi="Arial" w:cs="Arial"/>
          <w:sz w:val="24"/>
          <w:szCs w:val="24"/>
        </w:rPr>
        <w:t>’</w:t>
      </w:r>
      <w:r w:rsidR="00DA017C" w:rsidRPr="001B2A91">
        <w:rPr>
          <w:rFonts w:ascii="Arial" w:hAnsi="Arial" w:cs="Arial"/>
          <w:sz w:val="24"/>
          <w:szCs w:val="24"/>
        </w:rPr>
        <w:t xml:space="preserve">. None of the </w:t>
      </w:r>
      <w:r w:rsidR="0092354B" w:rsidRPr="001B2A91">
        <w:rPr>
          <w:rFonts w:ascii="Arial" w:hAnsi="Arial" w:cs="Arial"/>
          <w:sz w:val="24"/>
          <w:szCs w:val="24"/>
        </w:rPr>
        <w:t xml:space="preserve">RUPPs bearing the CRF notation </w:t>
      </w:r>
      <w:r w:rsidR="00C20821" w:rsidRPr="001B2A91">
        <w:rPr>
          <w:rFonts w:ascii="Arial" w:hAnsi="Arial" w:cs="Arial"/>
          <w:sz w:val="24"/>
          <w:szCs w:val="24"/>
        </w:rPr>
        <w:t xml:space="preserve">in the schedule </w:t>
      </w:r>
      <w:r w:rsidR="0092354B" w:rsidRPr="001B2A91">
        <w:rPr>
          <w:rFonts w:ascii="Arial" w:hAnsi="Arial" w:cs="Arial"/>
          <w:sz w:val="24"/>
          <w:szCs w:val="24"/>
        </w:rPr>
        <w:t>were suggested for reclassification as a BOAT</w:t>
      </w:r>
      <w:r w:rsidR="00C47BA0" w:rsidRPr="001B2A91">
        <w:rPr>
          <w:rFonts w:ascii="Arial" w:hAnsi="Arial" w:cs="Arial"/>
          <w:sz w:val="24"/>
          <w:szCs w:val="24"/>
        </w:rPr>
        <w:t>.</w:t>
      </w:r>
    </w:p>
    <w:p w14:paraId="3AC230E1" w14:textId="57555D94" w:rsidR="00F348C4" w:rsidRDefault="0032664A" w:rsidP="008B2980">
      <w:pPr>
        <w:pStyle w:val="Style1"/>
        <w:autoSpaceDE w:val="0"/>
        <w:autoSpaceDN w:val="0"/>
        <w:adjustRightInd w:val="0"/>
        <w:ind w:left="720" w:hanging="720"/>
        <w:rPr>
          <w:rFonts w:ascii="Arial" w:hAnsi="Arial" w:cs="Arial"/>
          <w:sz w:val="24"/>
          <w:szCs w:val="24"/>
        </w:rPr>
      </w:pPr>
      <w:r>
        <w:rPr>
          <w:rFonts w:ascii="Arial" w:hAnsi="Arial" w:cs="Arial"/>
          <w:sz w:val="24"/>
          <w:szCs w:val="24"/>
        </w:rPr>
        <w:t xml:space="preserve">    </w:t>
      </w:r>
      <w:r w:rsidR="00FA794C" w:rsidRPr="008B2980">
        <w:rPr>
          <w:rFonts w:ascii="Arial" w:hAnsi="Arial" w:cs="Arial"/>
          <w:sz w:val="24"/>
          <w:szCs w:val="24"/>
        </w:rPr>
        <w:t xml:space="preserve">In view of </w:t>
      </w:r>
      <w:r w:rsidR="00FA794C" w:rsidRPr="008B2980">
        <w:rPr>
          <w:rFonts w:ascii="Arial" w:hAnsi="Arial" w:cs="Arial"/>
          <w:i/>
          <w:iCs/>
          <w:sz w:val="24"/>
          <w:szCs w:val="24"/>
        </w:rPr>
        <w:t>Hood</w:t>
      </w:r>
      <w:r w:rsidR="00FA794C" w:rsidRPr="008B2980">
        <w:rPr>
          <w:rFonts w:ascii="Arial" w:hAnsi="Arial" w:cs="Arial"/>
          <w:sz w:val="24"/>
          <w:szCs w:val="24"/>
        </w:rPr>
        <w:t xml:space="preserve">, </w:t>
      </w:r>
      <w:r w:rsidR="00F348C4" w:rsidRPr="008B2980">
        <w:rPr>
          <w:rFonts w:ascii="Arial" w:hAnsi="Arial" w:cs="Arial"/>
          <w:sz w:val="24"/>
          <w:szCs w:val="24"/>
        </w:rPr>
        <w:t xml:space="preserve">on a re-classification a </w:t>
      </w:r>
      <w:r w:rsidR="0068521B" w:rsidRPr="008B2980">
        <w:rPr>
          <w:rFonts w:ascii="Arial" w:hAnsi="Arial" w:cs="Arial"/>
          <w:sz w:val="24"/>
          <w:szCs w:val="24"/>
        </w:rPr>
        <w:t xml:space="preserve">RUPP </w:t>
      </w:r>
      <w:r w:rsidR="005B5DE6" w:rsidRPr="008B2980">
        <w:rPr>
          <w:rFonts w:ascii="Arial" w:hAnsi="Arial" w:cs="Arial"/>
          <w:sz w:val="24"/>
          <w:szCs w:val="24"/>
        </w:rPr>
        <w:t xml:space="preserve">could </w:t>
      </w:r>
      <w:r w:rsidR="00A413B9">
        <w:rPr>
          <w:rFonts w:ascii="Arial" w:hAnsi="Arial" w:cs="Arial"/>
          <w:sz w:val="24"/>
          <w:szCs w:val="24"/>
        </w:rPr>
        <w:t xml:space="preserve">not </w:t>
      </w:r>
      <w:r w:rsidR="00F348C4" w:rsidRPr="008B2980">
        <w:rPr>
          <w:rFonts w:ascii="Arial" w:hAnsi="Arial" w:cs="Arial"/>
          <w:sz w:val="24"/>
          <w:szCs w:val="24"/>
        </w:rPr>
        <w:t xml:space="preserve">be downgraded </w:t>
      </w:r>
      <w:proofErr w:type="gramStart"/>
      <w:r w:rsidR="00F348C4" w:rsidRPr="008B2980">
        <w:rPr>
          <w:rFonts w:ascii="Arial" w:hAnsi="Arial" w:cs="Arial"/>
          <w:sz w:val="24"/>
          <w:szCs w:val="24"/>
        </w:rPr>
        <w:t>so as to</w:t>
      </w:r>
      <w:proofErr w:type="gramEnd"/>
      <w:r w:rsidR="00F348C4" w:rsidRPr="008B2980">
        <w:rPr>
          <w:rFonts w:ascii="Arial" w:hAnsi="Arial" w:cs="Arial"/>
          <w:sz w:val="24"/>
          <w:szCs w:val="24"/>
        </w:rPr>
        <w:t xml:space="preserve"> take</w:t>
      </w:r>
      <w:r w:rsidR="005B5DE6" w:rsidRPr="008B2980">
        <w:rPr>
          <w:rFonts w:ascii="Arial" w:hAnsi="Arial" w:cs="Arial"/>
          <w:sz w:val="24"/>
          <w:szCs w:val="24"/>
        </w:rPr>
        <w:t xml:space="preserve"> </w:t>
      </w:r>
      <w:r w:rsidR="00F348C4" w:rsidRPr="008B2980">
        <w:rPr>
          <w:rFonts w:ascii="Arial" w:hAnsi="Arial" w:cs="Arial"/>
          <w:sz w:val="24"/>
          <w:szCs w:val="24"/>
        </w:rPr>
        <w:t xml:space="preserve">away rights of bridleway or </w:t>
      </w:r>
      <w:r w:rsidR="00777647">
        <w:rPr>
          <w:rFonts w:ascii="Arial" w:hAnsi="Arial" w:cs="Arial"/>
          <w:sz w:val="24"/>
          <w:szCs w:val="24"/>
        </w:rPr>
        <w:t xml:space="preserve">on </w:t>
      </w:r>
      <w:r w:rsidR="00F348C4" w:rsidRPr="008B2980">
        <w:rPr>
          <w:rFonts w:ascii="Arial" w:hAnsi="Arial" w:cs="Arial"/>
          <w:sz w:val="24"/>
          <w:szCs w:val="24"/>
        </w:rPr>
        <w:t>foot</w:t>
      </w:r>
      <w:r w:rsidR="007936F0" w:rsidRPr="008B2980">
        <w:rPr>
          <w:rFonts w:ascii="Arial" w:hAnsi="Arial" w:cs="Arial"/>
          <w:sz w:val="24"/>
          <w:szCs w:val="24"/>
        </w:rPr>
        <w:t xml:space="preserve">. </w:t>
      </w:r>
      <w:r w:rsidR="00641FF0">
        <w:rPr>
          <w:rFonts w:ascii="Arial" w:hAnsi="Arial" w:cs="Arial"/>
          <w:sz w:val="24"/>
          <w:szCs w:val="24"/>
        </w:rPr>
        <w:t xml:space="preserve">The conclusive presumption </w:t>
      </w:r>
      <w:r w:rsidR="00641FF0" w:rsidRPr="008B2980">
        <w:rPr>
          <w:rFonts w:ascii="Arial" w:hAnsi="Arial" w:cs="Arial"/>
          <w:sz w:val="24"/>
          <w:szCs w:val="24"/>
        </w:rPr>
        <w:t>in section 32(4)(b) of the Act of 1949 remained unimpaired</w:t>
      </w:r>
      <w:r w:rsidR="00641FF0">
        <w:rPr>
          <w:rFonts w:ascii="Arial" w:hAnsi="Arial" w:cs="Arial"/>
          <w:sz w:val="24"/>
          <w:szCs w:val="24"/>
        </w:rPr>
        <w:t xml:space="preserve">. </w:t>
      </w:r>
      <w:r w:rsidR="0010660D" w:rsidRPr="008B2980">
        <w:rPr>
          <w:rFonts w:ascii="Arial" w:hAnsi="Arial" w:cs="Arial"/>
          <w:sz w:val="24"/>
          <w:szCs w:val="24"/>
        </w:rPr>
        <w:t xml:space="preserve">Therefore, without new evidence that the route </w:t>
      </w:r>
      <w:r w:rsidR="00C47BA0" w:rsidRPr="008B2980">
        <w:rPr>
          <w:rFonts w:ascii="Arial" w:hAnsi="Arial" w:cs="Arial"/>
          <w:sz w:val="24"/>
          <w:szCs w:val="24"/>
        </w:rPr>
        <w:t>was only a footpath, the</w:t>
      </w:r>
      <w:r w:rsidR="008F7636">
        <w:rPr>
          <w:rFonts w:ascii="Arial" w:hAnsi="Arial" w:cs="Arial"/>
          <w:sz w:val="24"/>
          <w:szCs w:val="24"/>
        </w:rPr>
        <w:t>re was a</w:t>
      </w:r>
      <w:r w:rsidR="00C47BA0" w:rsidRPr="008B2980">
        <w:rPr>
          <w:rFonts w:ascii="Arial" w:hAnsi="Arial" w:cs="Arial"/>
          <w:sz w:val="24"/>
          <w:szCs w:val="24"/>
        </w:rPr>
        <w:t xml:space="preserve"> conclusive presumption</w:t>
      </w:r>
      <w:r w:rsidR="00DC7B28" w:rsidRPr="008B2980">
        <w:rPr>
          <w:rFonts w:ascii="Arial" w:hAnsi="Arial" w:cs="Arial"/>
          <w:sz w:val="24"/>
          <w:szCs w:val="24"/>
        </w:rPr>
        <w:t xml:space="preserve"> of </w:t>
      </w:r>
      <w:r w:rsidR="00216344" w:rsidRPr="008B2980">
        <w:rPr>
          <w:rFonts w:ascii="Arial" w:hAnsi="Arial" w:cs="Arial"/>
          <w:sz w:val="24"/>
          <w:szCs w:val="24"/>
        </w:rPr>
        <w:t xml:space="preserve">a right of way </w:t>
      </w:r>
      <w:r w:rsidR="008B2980" w:rsidRPr="008B2980">
        <w:rPr>
          <w:rFonts w:ascii="Arial" w:hAnsi="Arial" w:cs="Arial"/>
          <w:sz w:val="24"/>
          <w:szCs w:val="24"/>
        </w:rPr>
        <w:t xml:space="preserve">on foot </w:t>
      </w:r>
      <w:r w:rsidR="00A413B9">
        <w:rPr>
          <w:rFonts w:ascii="Arial" w:hAnsi="Arial" w:cs="Arial"/>
          <w:sz w:val="24"/>
          <w:szCs w:val="24"/>
        </w:rPr>
        <w:t>and</w:t>
      </w:r>
      <w:r w:rsidR="008B2980" w:rsidRPr="008B2980">
        <w:rPr>
          <w:rFonts w:ascii="Arial" w:hAnsi="Arial" w:cs="Arial"/>
          <w:sz w:val="24"/>
          <w:szCs w:val="24"/>
        </w:rPr>
        <w:t xml:space="preserve"> </w:t>
      </w:r>
      <w:r w:rsidR="00216344" w:rsidRPr="008B2980">
        <w:rPr>
          <w:rFonts w:ascii="Arial" w:hAnsi="Arial" w:cs="Arial"/>
          <w:sz w:val="24"/>
          <w:szCs w:val="24"/>
        </w:rPr>
        <w:t>on horseback</w:t>
      </w:r>
      <w:r w:rsidR="008B2980" w:rsidRPr="008B2980">
        <w:rPr>
          <w:rFonts w:ascii="Arial" w:hAnsi="Arial" w:cs="Arial"/>
          <w:sz w:val="24"/>
          <w:szCs w:val="24"/>
        </w:rPr>
        <w:t xml:space="preserve"> o</w:t>
      </w:r>
      <w:r w:rsidR="00216344" w:rsidRPr="008B2980">
        <w:rPr>
          <w:rFonts w:ascii="Arial" w:hAnsi="Arial" w:cs="Arial"/>
          <w:sz w:val="24"/>
          <w:szCs w:val="24"/>
        </w:rPr>
        <w:t>r leading a horse</w:t>
      </w:r>
      <w:r w:rsidR="00C47BA0" w:rsidRPr="008B2980">
        <w:rPr>
          <w:rFonts w:ascii="Arial" w:hAnsi="Arial" w:cs="Arial"/>
          <w:sz w:val="24"/>
          <w:szCs w:val="24"/>
        </w:rPr>
        <w:t xml:space="preserve">. </w:t>
      </w:r>
      <w:r w:rsidR="008F7636">
        <w:rPr>
          <w:rFonts w:ascii="Arial" w:hAnsi="Arial" w:cs="Arial"/>
          <w:sz w:val="24"/>
          <w:szCs w:val="24"/>
        </w:rPr>
        <w:t xml:space="preserve">As such, </w:t>
      </w:r>
      <w:r w:rsidR="00F90B37">
        <w:rPr>
          <w:rFonts w:ascii="Arial" w:hAnsi="Arial" w:cs="Arial"/>
          <w:sz w:val="24"/>
          <w:szCs w:val="24"/>
        </w:rPr>
        <w:t xml:space="preserve">the route could not have been recorded as anything less than </w:t>
      </w:r>
      <w:r w:rsidR="001A178B">
        <w:rPr>
          <w:rFonts w:ascii="Arial" w:hAnsi="Arial" w:cs="Arial"/>
          <w:sz w:val="24"/>
          <w:szCs w:val="24"/>
        </w:rPr>
        <w:t>a bridleway.</w:t>
      </w:r>
    </w:p>
    <w:p w14:paraId="53206054" w14:textId="783637E1" w:rsidR="001A178B" w:rsidRPr="003A5C62" w:rsidRDefault="0032664A" w:rsidP="007B46E4">
      <w:pPr>
        <w:pStyle w:val="Style1"/>
        <w:autoSpaceDE w:val="0"/>
        <w:autoSpaceDN w:val="0"/>
        <w:adjustRightInd w:val="0"/>
        <w:ind w:left="720" w:hanging="720"/>
        <w:rPr>
          <w:rFonts w:ascii="Arial" w:hAnsi="Arial" w:cs="Arial"/>
          <w:sz w:val="24"/>
          <w:szCs w:val="24"/>
        </w:rPr>
      </w:pPr>
      <w:r>
        <w:rPr>
          <w:rFonts w:ascii="Arial" w:hAnsi="Arial" w:cs="Arial"/>
          <w:sz w:val="24"/>
          <w:szCs w:val="24"/>
        </w:rPr>
        <w:t xml:space="preserve">    </w:t>
      </w:r>
      <w:r w:rsidR="001A178B" w:rsidRPr="003A5C62">
        <w:rPr>
          <w:rFonts w:ascii="Arial" w:hAnsi="Arial" w:cs="Arial"/>
          <w:sz w:val="24"/>
          <w:szCs w:val="24"/>
        </w:rPr>
        <w:t xml:space="preserve">It is not known what evidence existed to result in the </w:t>
      </w:r>
      <w:r w:rsidR="00627C0B" w:rsidRPr="003A5C62">
        <w:rPr>
          <w:rFonts w:ascii="Arial" w:hAnsi="Arial" w:cs="Arial"/>
          <w:sz w:val="24"/>
          <w:szCs w:val="24"/>
        </w:rPr>
        <w:t xml:space="preserve">reclassification </w:t>
      </w:r>
      <w:r w:rsidR="00772BCB" w:rsidRPr="003A5C62">
        <w:rPr>
          <w:rFonts w:ascii="Arial" w:hAnsi="Arial" w:cs="Arial"/>
          <w:sz w:val="24"/>
          <w:szCs w:val="24"/>
        </w:rPr>
        <w:t xml:space="preserve">of the route </w:t>
      </w:r>
      <w:r w:rsidR="00627C0B" w:rsidRPr="003A5C62">
        <w:rPr>
          <w:rFonts w:ascii="Arial" w:hAnsi="Arial" w:cs="Arial"/>
          <w:sz w:val="24"/>
          <w:szCs w:val="24"/>
        </w:rPr>
        <w:t>as a BOAT</w:t>
      </w:r>
      <w:r w:rsidR="00E053C9" w:rsidRPr="003A5C62">
        <w:rPr>
          <w:rFonts w:ascii="Arial" w:hAnsi="Arial" w:cs="Arial"/>
          <w:sz w:val="24"/>
          <w:szCs w:val="24"/>
        </w:rPr>
        <w:t xml:space="preserve"> </w:t>
      </w:r>
      <w:r w:rsidR="00CE7155" w:rsidRPr="003A5C62">
        <w:rPr>
          <w:rFonts w:ascii="Arial" w:hAnsi="Arial" w:cs="Arial"/>
          <w:sz w:val="24"/>
          <w:szCs w:val="24"/>
        </w:rPr>
        <w:t>when</w:t>
      </w:r>
      <w:r w:rsidR="00E053C9" w:rsidRPr="003A5C62">
        <w:rPr>
          <w:rFonts w:ascii="Arial" w:hAnsi="Arial" w:cs="Arial"/>
          <w:sz w:val="24"/>
          <w:szCs w:val="24"/>
        </w:rPr>
        <w:t xml:space="preserve"> the Draft Revision Map and Statement</w:t>
      </w:r>
      <w:r w:rsidR="00102347" w:rsidRPr="003A5C62">
        <w:rPr>
          <w:rFonts w:ascii="Arial" w:hAnsi="Arial" w:cs="Arial"/>
          <w:sz w:val="24"/>
          <w:szCs w:val="24"/>
        </w:rPr>
        <w:t xml:space="preserve"> </w:t>
      </w:r>
      <w:r w:rsidR="001E5A17" w:rsidRPr="003A5C62">
        <w:rPr>
          <w:rFonts w:ascii="Arial" w:hAnsi="Arial" w:cs="Arial"/>
          <w:sz w:val="24"/>
          <w:szCs w:val="24"/>
        </w:rPr>
        <w:t xml:space="preserve">was </w:t>
      </w:r>
      <w:r w:rsidR="00BF35CA" w:rsidRPr="003A5C62">
        <w:rPr>
          <w:rFonts w:ascii="Arial" w:hAnsi="Arial" w:cs="Arial"/>
          <w:sz w:val="24"/>
          <w:szCs w:val="24"/>
        </w:rPr>
        <w:t>placed on deposit for public inspection in 1980</w:t>
      </w:r>
      <w:r w:rsidR="001E5A17" w:rsidRPr="003A5C62">
        <w:rPr>
          <w:rFonts w:ascii="Arial" w:hAnsi="Arial" w:cs="Arial"/>
          <w:sz w:val="24"/>
          <w:szCs w:val="24"/>
        </w:rPr>
        <w:t xml:space="preserve"> (</w:t>
      </w:r>
      <w:r w:rsidR="00102347" w:rsidRPr="003A5C62">
        <w:rPr>
          <w:rFonts w:ascii="Arial" w:hAnsi="Arial" w:cs="Arial"/>
          <w:sz w:val="24"/>
          <w:szCs w:val="24"/>
        </w:rPr>
        <w:t>with a review date of</w:t>
      </w:r>
      <w:r w:rsidR="001E5A17" w:rsidRPr="003A5C62">
        <w:rPr>
          <w:rFonts w:ascii="Arial" w:hAnsi="Arial" w:cs="Arial"/>
          <w:sz w:val="24"/>
          <w:szCs w:val="24"/>
        </w:rPr>
        <w:t xml:space="preserve"> </w:t>
      </w:r>
      <w:r w:rsidR="00102347" w:rsidRPr="003A5C62">
        <w:rPr>
          <w:rFonts w:ascii="Arial" w:hAnsi="Arial" w:cs="Arial"/>
          <w:sz w:val="24"/>
          <w:szCs w:val="24"/>
        </w:rPr>
        <w:t xml:space="preserve">1 October </w:t>
      </w:r>
      <w:r w:rsidR="0022294A" w:rsidRPr="003A5C62">
        <w:rPr>
          <w:rFonts w:ascii="Arial" w:hAnsi="Arial" w:cs="Arial"/>
          <w:sz w:val="24"/>
          <w:szCs w:val="24"/>
        </w:rPr>
        <w:t>1979</w:t>
      </w:r>
      <w:r w:rsidR="001E5A17" w:rsidRPr="003A5C62">
        <w:rPr>
          <w:rFonts w:ascii="Arial" w:hAnsi="Arial" w:cs="Arial"/>
          <w:sz w:val="24"/>
          <w:szCs w:val="24"/>
        </w:rPr>
        <w:t>)</w:t>
      </w:r>
      <w:r w:rsidR="00627C0B" w:rsidRPr="003A5C62">
        <w:rPr>
          <w:rFonts w:ascii="Arial" w:hAnsi="Arial" w:cs="Arial"/>
          <w:sz w:val="24"/>
          <w:szCs w:val="24"/>
        </w:rPr>
        <w:t xml:space="preserve">. </w:t>
      </w:r>
      <w:r w:rsidR="001D3964" w:rsidRPr="003A5C62">
        <w:rPr>
          <w:rFonts w:ascii="Arial" w:hAnsi="Arial" w:cs="Arial"/>
          <w:sz w:val="24"/>
          <w:szCs w:val="24"/>
        </w:rPr>
        <w:t xml:space="preserve">The OMA suggests that it reflects robust guidance in Government </w:t>
      </w:r>
      <w:r w:rsidR="00EF095F" w:rsidRPr="003A5C62">
        <w:rPr>
          <w:rFonts w:ascii="Arial" w:hAnsi="Arial" w:cs="Arial"/>
          <w:sz w:val="24"/>
          <w:szCs w:val="24"/>
        </w:rPr>
        <w:t xml:space="preserve">advice at the time in </w:t>
      </w:r>
      <w:r w:rsidR="001D3964" w:rsidRPr="003A5C62">
        <w:rPr>
          <w:rFonts w:ascii="Arial" w:hAnsi="Arial" w:cs="Arial"/>
          <w:sz w:val="24"/>
          <w:szCs w:val="24"/>
        </w:rPr>
        <w:t xml:space="preserve">Circular 123/77 </w:t>
      </w:r>
      <w:r w:rsidR="003F7349" w:rsidRPr="003A5C62">
        <w:rPr>
          <w:rFonts w:ascii="Arial" w:hAnsi="Arial" w:cs="Arial"/>
          <w:sz w:val="24"/>
          <w:szCs w:val="24"/>
        </w:rPr>
        <w:t xml:space="preserve">and confirmation in </w:t>
      </w:r>
      <w:r w:rsidR="003F7349" w:rsidRPr="003A5C62">
        <w:rPr>
          <w:rFonts w:ascii="Arial" w:hAnsi="Arial" w:cs="Arial"/>
          <w:i/>
          <w:iCs/>
          <w:sz w:val="24"/>
          <w:szCs w:val="24"/>
        </w:rPr>
        <w:t>Hood</w:t>
      </w:r>
      <w:r w:rsidR="003F7349" w:rsidRPr="003A5C62">
        <w:rPr>
          <w:rFonts w:ascii="Arial" w:hAnsi="Arial" w:cs="Arial"/>
          <w:sz w:val="24"/>
          <w:szCs w:val="24"/>
        </w:rPr>
        <w:t xml:space="preserve"> that RUPPs were </w:t>
      </w:r>
      <w:proofErr w:type="spellStart"/>
      <w:r w:rsidR="00EF095F" w:rsidRPr="003A5C62">
        <w:rPr>
          <w:rFonts w:ascii="Arial" w:hAnsi="Arial" w:cs="Arial"/>
          <w:sz w:val="24"/>
          <w:szCs w:val="24"/>
        </w:rPr>
        <w:t>cartroads</w:t>
      </w:r>
      <w:proofErr w:type="spellEnd"/>
      <w:r w:rsidR="00EF095F" w:rsidRPr="003A5C62">
        <w:rPr>
          <w:rFonts w:ascii="Arial" w:hAnsi="Arial" w:cs="Arial"/>
          <w:sz w:val="24"/>
          <w:szCs w:val="24"/>
        </w:rPr>
        <w:t>.</w:t>
      </w:r>
      <w:r w:rsidR="00772BCB" w:rsidRPr="003A5C62">
        <w:rPr>
          <w:rFonts w:ascii="Arial" w:hAnsi="Arial" w:cs="Arial"/>
          <w:sz w:val="24"/>
          <w:szCs w:val="24"/>
        </w:rPr>
        <w:t xml:space="preserve"> </w:t>
      </w:r>
      <w:r w:rsidR="008B7FAC" w:rsidRPr="003A5C62">
        <w:rPr>
          <w:rFonts w:ascii="Arial" w:hAnsi="Arial" w:cs="Arial"/>
          <w:sz w:val="24"/>
          <w:szCs w:val="24"/>
        </w:rPr>
        <w:t xml:space="preserve">When new procedures were introduced under the 1981 Act, </w:t>
      </w:r>
      <w:r w:rsidR="00931032" w:rsidRPr="003A5C62">
        <w:rPr>
          <w:rFonts w:ascii="Arial" w:hAnsi="Arial" w:cs="Arial"/>
          <w:sz w:val="24"/>
          <w:szCs w:val="24"/>
        </w:rPr>
        <w:t xml:space="preserve">the special review was abandoned. </w:t>
      </w:r>
      <w:r w:rsidR="0022294A" w:rsidRPr="003A5C62">
        <w:rPr>
          <w:rFonts w:ascii="Arial" w:hAnsi="Arial" w:cs="Arial"/>
          <w:sz w:val="24"/>
          <w:szCs w:val="24"/>
        </w:rPr>
        <w:t>It led to the current 1985 DMS.</w:t>
      </w:r>
    </w:p>
    <w:p w14:paraId="5A4C378E" w14:textId="77777777" w:rsidR="00CB4DCC" w:rsidRPr="00F34442" w:rsidRDefault="00CB4DCC" w:rsidP="00CB4DCC">
      <w:pPr>
        <w:pStyle w:val="Style1"/>
        <w:numPr>
          <w:ilvl w:val="0"/>
          <w:numId w:val="0"/>
        </w:numPr>
        <w:ind w:left="431" w:hanging="431"/>
        <w:rPr>
          <w:rFonts w:ascii="Arial" w:hAnsi="Arial" w:cs="Arial"/>
          <w:b/>
          <w:bCs/>
          <w:i/>
          <w:iCs/>
          <w:sz w:val="24"/>
          <w:szCs w:val="24"/>
        </w:rPr>
      </w:pPr>
      <w:r w:rsidRPr="00F34442">
        <w:rPr>
          <w:rFonts w:ascii="Arial" w:hAnsi="Arial" w:cs="Arial"/>
          <w:b/>
          <w:bCs/>
          <w:i/>
          <w:iCs/>
          <w:sz w:val="24"/>
          <w:szCs w:val="24"/>
        </w:rPr>
        <w:t>Documentary evidence</w:t>
      </w:r>
    </w:p>
    <w:p w14:paraId="38FC37C6" w14:textId="58D3378F" w:rsidR="00CB4DCC" w:rsidRPr="00CB4DCC" w:rsidRDefault="007D1189" w:rsidP="0077669C">
      <w:pPr>
        <w:pStyle w:val="Style1"/>
        <w:ind w:left="720" w:hanging="720"/>
        <w:rPr>
          <w:rFonts w:ascii="Arial" w:hAnsi="Arial" w:cs="Arial"/>
          <w:sz w:val="24"/>
          <w:szCs w:val="24"/>
        </w:rPr>
      </w:pPr>
      <w:r>
        <w:rPr>
          <w:rFonts w:ascii="Arial" w:hAnsi="Arial" w:cs="Arial"/>
          <w:sz w:val="24"/>
          <w:szCs w:val="24"/>
        </w:rPr>
        <w:t xml:space="preserve">    </w:t>
      </w:r>
      <w:r w:rsidR="00CB4DCC" w:rsidRPr="00CB4DCC">
        <w:rPr>
          <w:rFonts w:ascii="Arial" w:hAnsi="Arial" w:cs="Arial"/>
          <w:sz w:val="24"/>
          <w:szCs w:val="24"/>
        </w:rPr>
        <w:t>Section 32 of the Highways Act 1980 requires that documentary evidence is taken into consideration ‘</w:t>
      </w:r>
      <w:r w:rsidR="00CB4DCC" w:rsidRPr="00CB4DCC">
        <w:rPr>
          <w:rFonts w:ascii="Arial" w:hAnsi="Arial" w:cs="Arial"/>
          <w:iCs/>
          <w:sz w:val="24"/>
          <w:szCs w:val="24"/>
        </w:rPr>
        <w:t>before determining whether a way has or has not been dedicated as a highway’</w:t>
      </w:r>
      <w:r w:rsidR="00CB4DCC" w:rsidRPr="00CB4DCC">
        <w:rPr>
          <w:rFonts w:ascii="Arial" w:hAnsi="Arial" w:cs="Arial"/>
          <w:sz w:val="24"/>
          <w:szCs w:val="24"/>
        </w:rPr>
        <w:t xml:space="preserve"> – and that such weight is given to this evidence as ‘</w:t>
      </w:r>
      <w:r w:rsidR="00CB4DCC" w:rsidRPr="00CB4DCC">
        <w:rPr>
          <w:rFonts w:ascii="Arial" w:hAnsi="Arial" w:cs="Arial"/>
          <w:iCs/>
          <w:sz w:val="24"/>
          <w:szCs w:val="24"/>
        </w:rPr>
        <w:t>justified by the circumstances, including the antiquity of the tendered document, the status of the person by whom and the purpose for which it was made or compiled, the custody in which it has been kept and from which it was produced</w:t>
      </w:r>
      <w:r w:rsidR="00CB4DCC" w:rsidRPr="00CB4DCC">
        <w:rPr>
          <w:rFonts w:ascii="Arial" w:hAnsi="Arial" w:cs="Arial"/>
          <w:sz w:val="24"/>
          <w:szCs w:val="24"/>
        </w:rPr>
        <w:t>.’</w:t>
      </w:r>
    </w:p>
    <w:p w14:paraId="0F117178" w14:textId="54479968" w:rsidR="003F5D02" w:rsidRDefault="00AA774B" w:rsidP="00B61595">
      <w:pPr>
        <w:pStyle w:val="Style1"/>
        <w:ind w:left="720" w:hanging="720"/>
        <w:rPr>
          <w:rFonts w:ascii="Arial" w:hAnsi="Arial" w:cs="Arial"/>
          <w:sz w:val="24"/>
          <w:szCs w:val="24"/>
        </w:rPr>
      </w:pPr>
      <w:r>
        <w:rPr>
          <w:rFonts w:ascii="Arial" w:hAnsi="Arial" w:cs="Arial"/>
          <w:sz w:val="24"/>
          <w:szCs w:val="24"/>
        </w:rPr>
        <w:t xml:space="preserve">    </w:t>
      </w:r>
      <w:r w:rsidR="00CB4DCC" w:rsidRPr="00383251">
        <w:rPr>
          <w:rFonts w:ascii="Arial" w:hAnsi="Arial" w:cs="Arial"/>
          <w:sz w:val="24"/>
          <w:szCs w:val="24"/>
        </w:rPr>
        <w:t>As the Inquiry progressed</w:t>
      </w:r>
      <w:r w:rsidR="00BF48F6">
        <w:rPr>
          <w:rFonts w:ascii="Arial" w:hAnsi="Arial" w:cs="Arial"/>
          <w:sz w:val="24"/>
          <w:szCs w:val="24"/>
        </w:rPr>
        <w:t xml:space="preserve"> in May 2023</w:t>
      </w:r>
      <w:r w:rsidR="00CB4DCC" w:rsidRPr="00383251">
        <w:rPr>
          <w:rFonts w:ascii="Arial" w:hAnsi="Arial" w:cs="Arial"/>
          <w:sz w:val="24"/>
          <w:szCs w:val="24"/>
        </w:rPr>
        <w:t>, consensus was achieved among the OMA, the statutory objectors and GLASS that each individual historical map before the Inquiry is neutral in evidencing the status of the route, except for the Finance Act map.</w:t>
      </w:r>
      <w:r w:rsidR="00C104F2">
        <w:rPr>
          <w:rFonts w:ascii="Arial" w:hAnsi="Arial" w:cs="Arial"/>
          <w:sz w:val="24"/>
          <w:szCs w:val="24"/>
        </w:rPr>
        <w:t xml:space="preserve"> That position had changed to some degree by the time the Inquiry resumed in October 2023 a</w:t>
      </w:r>
      <w:r w:rsidR="008069C3">
        <w:rPr>
          <w:rFonts w:ascii="Arial" w:hAnsi="Arial" w:cs="Arial"/>
          <w:sz w:val="24"/>
          <w:szCs w:val="24"/>
        </w:rPr>
        <w:t>fter</w:t>
      </w:r>
      <w:r w:rsidR="00C104F2">
        <w:rPr>
          <w:rFonts w:ascii="Arial" w:hAnsi="Arial" w:cs="Arial"/>
          <w:sz w:val="24"/>
          <w:szCs w:val="24"/>
        </w:rPr>
        <w:t xml:space="preserve"> </w:t>
      </w:r>
      <w:r w:rsidR="0030315A">
        <w:rPr>
          <w:rFonts w:ascii="Arial" w:hAnsi="Arial" w:cs="Arial"/>
          <w:sz w:val="24"/>
          <w:szCs w:val="24"/>
        </w:rPr>
        <w:t xml:space="preserve">Mr Carr, </w:t>
      </w:r>
      <w:r w:rsidR="00C104F2">
        <w:rPr>
          <w:rFonts w:ascii="Arial" w:hAnsi="Arial" w:cs="Arial"/>
          <w:sz w:val="24"/>
          <w:szCs w:val="24"/>
        </w:rPr>
        <w:t>the objector</w:t>
      </w:r>
      <w:r w:rsidR="00F92E18">
        <w:rPr>
          <w:rFonts w:ascii="Arial" w:hAnsi="Arial" w:cs="Arial"/>
          <w:sz w:val="24"/>
          <w:szCs w:val="24"/>
        </w:rPr>
        <w:t>s’ professional witness</w:t>
      </w:r>
      <w:r w:rsidR="0030315A">
        <w:rPr>
          <w:rFonts w:ascii="Arial" w:hAnsi="Arial" w:cs="Arial"/>
          <w:sz w:val="24"/>
          <w:szCs w:val="24"/>
        </w:rPr>
        <w:t>,</w:t>
      </w:r>
      <w:r w:rsidR="00F92E18">
        <w:rPr>
          <w:rFonts w:ascii="Arial" w:hAnsi="Arial" w:cs="Arial"/>
          <w:sz w:val="24"/>
          <w:szCs w:val="24"/>
        </w:rPr>
        <w:t xml:space="preserve"> had undertaken further </w:t>
      </w:r>
      <w:r w:rsidR="008069C3">
        <w:rPr>
          <w:rFonts w:ascii="Arial" w:hAnsi="Arial" w:cs="Arial"/>
          <w:sz w:val="24"/>
          <w:szCs w:val="24"/>
        </w:rPr>
        <w:t xml:space="preserve">archival </w:t>
      </w:r>
      <w:r w:rsidR="00F92E18">
        <w:rPr>
          <w:rFonts w:ascii="Arial" w:hAnsi="Arial" w:cs="Arial"/>
          <w:sz w:val="24"/>
          <w:szCs w:val="24"/>
        </w:rPr>
        <w:t>research</w:t>
      </w:r>
      <w:r w:rsidR="008069C3">
        <w:rPr>
          <w:rFonts w:ascii="Arial" w:hAnsi="Arial" w:cs="Arial"/>
          <w:sz w:val="24"/>
          <w:szCs w:val="24"/>
        </w:rPr>
        <w:t xml:space="preserve">. This resulted in </w:t>
      </w:r>
      <w:r w:rsidR="0030315A">
        <w:rPr>
          <w:rFonts w:ascii="Arial" w:hAnsi="Arial" w:cs="Arial"/>
          <w:sz w:val="24"/>
          <w:szCs w:val="24"/>
        </w:rPr>
        <w:t xml:space="preserve">Mr Carr </w:t>
      </w:r>
      <w:r w:rsidR="005F1E5B">
        <w:rPr>
          <w:rFonts w:ascii="Arial" w:hAnsi="Arial" w:cs="Arial"/>
          <w:sz w:val="24"/>
          <w:szCs w:val="24"/>
        </w:rPr>
        <w:t>revising his overall assessment</w:t>
      </w:r>
      <w:r w:rsidR="00126378">
        <w:rPr>
          <w:rFonts w:ascii="Arial" w:hAnsi="Arial" w:cs="Arial"/>
          <w:sz w:val="24"/>
          <w:szCs w:val="24"/>
        </w:rPr>
        <w:t xml:space="preserve"> to say that </w:t>
      </w:r>
      <w:r w:rsidR="001B4E33">
        <w:rPr>
          <w:rFonts w:ascii="Arial" w:hAnsi="Arial" w:cs="Arial"/>
          <w:sz w:val="24"/>
          <w:szCs w:val="24"/>
        </w:rPr>
        <w:t>the documentary evidence</w:t>
      </w:r>
      <w:proofErr w:type="gramStart"/>
      <w:r w:rsidR="00AC12CA">
        <w:rPr>
          <w:rFonts w:ascii="Arial" w:hAnsi="Arial" w:cs="Arial"/>
          <w:sz w:val="24"/>
          <w:szCs w:val="24"/>
        </w:rPr>
        <w:t>,</w:t>
      </w:r>
      <w:r w:rsidR="001B4E33">
        <w:rPr>
          <w:rFonts w:ascii="Arial" w:hAnsi="Arial" w:cs="Arial"/>
          <w:sz w:val="24"/>
          <w:szCs w:val="24"/>
        </w:rPr>
        <w:t xml:space="preserve"> as </w:t>
      </w:r>
      <w:r w:rsidR="00385052">
        <w:rPr>
          <w:rFonts w:ascii="Arial" w:hAnsi="Arial" w:cs="Arial"/>
          <w:sz w:val="24"/>
          <w:szCs w:val="24"/>
        </w:rPr>
        <w:t xml:space="preserve">a </w:t>
      </w:r>
      <w:r w:rsidR="001B4E33">
        <w:rPr>
          <w:rFonts w:ascii="Arial" w:hAnsi="Arial" w:cs="Arial"/>
          <w:sz w:val="24"/>
          <w:szCs w:val="24"/>
        </w:rPr>
        <w:t>whole</w:t>
      </w:r>
      <w:r w:rsidR="00AC12CA">
        <w:rPr>
          <w:rFonts w:ascii="Arial" w:hAnsi="Arial" w:cs="Arial"/>
          <w:sz w:val="24"/>
          <w:szCs w:val="24"/>
        </w:rPr>
        <w:t>,</w:t>
      </w:r>
      <w:r w:rsidR="001B4E33">
        <w:rPr>
          <w:rFonts w:ascii="Arial" w:hAnsi="Arial" w:cs="Arial"/>
          <w:sz w:val="24"/>
          <w:szCs w:val="24"/>
        </w:rPr>
        <w:t xml:space="preserve"> indicates</w:t>
      </w:r>
      <w:proofErr w:type="gramEnd"/>
      <w:r w:rsidR="001B4E33">
        <w:rPr>
          <w:rFonts w:ascii="Arial" w:hAnsi="Arial" w:cs="Arial"/>
          <w:sz w:val="24"/>
          <w:szCs w:val="24"/>
        </w:rPr>
        <w:t xml:space="preserve"> the route</w:t>
      </w:r>
      <w:r w:rsidR="00385052">
        <w:rPr>
          <w:rFonts w:ascii="Arial" w:hAnsi="Arial" w:cs="Arial"/>
          <w:sz w:val="24"/>
          <w:szCs w:val="24"/>
        </w:rPr>
        <w:t xml:space="preserve"> is private. </w:t>
      </w:r>
    </w:p>
    <w:p w14:paraId="3EF48411" w14:textId="5AA29C69" w:rsidR="00CB4DCC" w:rsidRDefault="00AC12CA" w:rsidP="00B61595">
      <w:pPr>
        <w:pStyle w:val="Style1"/>
        <w:ind w:left="720" w:hanging="720"/>
        <w:rPr>
          <w:rFonts w:ascii="Arial" w:hAnsi="Arial" w:cs="Arial"/>
          <w:sz w:val="24"/>
          <w:szCs w:val="24"/>
        </w:rPr>
      </w:pPr>
      <w:r>
        <w:rPr>
          <w:rFonts w:ascii="Arial" w:hAnsi="Arial" w:cs="Arial"/>
          <w:sz w:val="24"/>
          <w:szCs w:val="24"/>
        </w:rPr>
        <w:t xml:space="preserve">    </w:t>
      </w:r>
      <w:r w:rsidR="00F830BB">
        <w:rPr>
          <w:rFonts w:ascii="Arial" w:hAnsi="Arial" w:cs="Arial"/>
          <w:sz w:val="24"/>
          <w:szCs w:val="24"/>
        </w:rPr>
        <w:t>Reliance is placed on</w:t>
      </w:r>
      <w:r w:rsidR="0030315A">
        <w:rPr>
          <w:rFonts w:ascii="Arial" w:hAnsi="Arial" w:cs="Arial"/>
          <w:sz w:val="24"/>
          <w:szCs w:val="24"/>
        </w:rPr>
        <w:t xml:space="preserve"> three maps</w:t>
      </w:r>
      <w:r w:rsidR="00E636DD">
        <w:rPr>
          <w:rFonts w:ascii="Arial" w:hAnsi="Arial" w:cs="Arial"/>
          <w:sz w:val="24"/>
          <w:szCs w:val="24"/>
        </w:rPr>
        <w:t xml:space="preserve"> </w:t>
      </w:r>
      <w:proofErr w:type="gramStart"/>
      <w:r w:rsidR="00DA4A85">
        <w:rPr>
          <w:rFonts w:ascii="Arial" w:hAnsi="Arial" w:cs="Arial"/>
          <w:sz w:val="24"/>
          <w:szCs w:val="24"/>
        </w:rPr>
        <w:t xml:space="preserve">in particular </w:t>
      </w:r>
      <w:r w:rsidR="00AD2DE2">
        <w:rPr>
          <w:rFonts w:ascii="Arial" w:hAnsi="Arial" w:cs="Arial"/>
          <w:sz w:val="24"/>
          <w:szCs w:val="24"/>
        </w:rPr>
        <w:t>to</w:t>
      </w:r>
      <w:proofErr w:type="gramEnd"/>
      <w:r w:rsidR="00AD2DE2">
        <w:rPr>
          <w:rFonts w:ascii="Arial" w:hAnsi="Arial" w:cs="Arial"/>
          <w:sz w:val="24"/>
          <w:szCs w:val="24"/>
        </w:rPr>
        <w:t xml:space="preserve"> </w:t>
      </w:r>
      <w:r w:rsidR="00E636DD">
        <w:rPr>
          <w:rFonts w:ascii="Arial" w:hAnsi="Arial" w:cs="Arial"/>
          <w:sz w:val="24"/>
          <w:szCs w:val="24"/>
        </w:rPr>
        <w:t xml:space="preserve">support the </w:t>
      </w:r>
      <w:r w:rsidR="00E96982">
        <w:rPr>
          <w:rFonts w:ascii="Arial" w:hAnsi="Arial" w:cs="Arial"/>
          <w:sz w:val="24"/>
          <w:szCs w:val="24"/>
        </w:rPr>
        <w:t>case for deletion as a pri</w:t>
      </w:r>
      <w:r w:rsidR="00FA19AA">
        <w:rPr>
          <w:rFonts w:ascii="Arial" w:hAnsi="Arial" w:cs="Arial"/>
          <w:sz w:val="24"/>
          <w:szCs w:val="24"/>
        </w:rPr>
        <w:t>vate way. I shall focus on those three maps</w:t>
      </w:r>
      <w:r w:rsidR="007A3723">
        <w:rPr>
          <w:rFonts w:ascii="Arial" w:hAnsi="Arial" w:cs="Arial"/>
          <w:sz w:val="24"/>
          <w:szCs w:val="24"/>
        </w:rPr>
        <w:t xml:space="preserve"> given the consensus </w:t>
      </w:r>
      <w:r w:rsidR="00494672">
        <w:rPr>
          <w:rFonts w:ascii="Arial" w:hAnsi="Arial" w:cs="Arial"/>
          <w:sz w:val="24"/>
          <w:szCs w:val="24"/>
        </w:rPr>
        <w:t>of neutrality for all others</w:t>
      </w:r>
      <w:r w:rsidR="001D1E54">
        <w:rPr>
          <w:rFonts w:ascii="Arial" w:hAnsi="Arial" w:cs="Arial"/>
          <w:sz w:val="24"/>
          <w:szCs w:val="24"/>
        </w:rPr>
        <w:t xml:space="preserve">, except the Finance Act </w:t>
      </w:r>
      <w:r w:rsidR="002C6AC1">
        <w:rPr>
          <w:rFonts w:ascii="Arial" w:hAnsi="Arial" w:cs="Arial"/>
          <w:sz w:val="24"/>
          <w:szCs w:val="24"/>
        </w:rPr>
        <w:t>map, where I start</w:t>
      </w:r>
      <w:r w:rsidR="00494672">
        <w:rPr>
          <w:rFonts w:ascii="Arial" w:hAnsi="Arial" w:cs="Arial"/>
          <w:sz w:val="24"/>
          <w:szCs w:val="24"/>
        </w:rPr>
        <w:t>.</w:t>
      </w:r>
    </w:p>
    <w:p w14:paraId="5A4D764C" w14:textId="77777777" w:rsidR="00F17DD9" w:rsidRDefault="00F17DD9" w:rsidP="005636AD">
      <w:pPr>
        <w:pStyle w:val="Style1"/>
        <w:numPr>
          <w:ilvl w:val="0"/>
          <w:numId w:val="0"/>
        </w:numPr>
        <w:ind w:left="431" w:hanging="431"/>
        <w:rPr>
          <w:rFonts w:ascii="Arial" w:hAnsi="Arial" w:cs="Arial"/>
          <w:i/>
          <w:iCs/>
          <w:sz w:val="24"/>
          <w:szCs w:val="24"/>
        </w:rPr>
      </w:pPr>
    </w:p>
    <w:p w14:paraId="7AB833AF" w14:textId="4C93B9D8" w:rsidR="005636AD" w:rsidRPr="005636AD" w:rsidRDefault="005636AD" w:rsidP="005636AD">
      <w:pPr>
        <w:pStyle w:val="Style1"/>
        <w:numPr>
          <w:ilvl w:val="0"/>
          <w:numId w:val="0"/>
        </w:numPr>
        <w:ind w:left="431" w:hanging="431"/>
        <w:rPr>
          <w:rFonts w:ascii="Arial" w:hAnsi="Arial" w:cs="Arial"/>
          <w:i/>
          <w:iCs/>
          <w:sz w:val="24"/>
          <w:szCs w:val="24"/>
        </w:rPr>
      </w:pPr>
      <w:r w:rsidRPr="005636AD">
        <w:rPr>
          <w:rFonts w:ascii="Arial" w:hAnsi="Arial" w:cs="Arial"/>
          <w:i/>
          <w:iCs/>
          <w:sz w:val="24"/>
          <w:szCs w:val="24"/>
        </w:rPr>
        <w:lastRenderedPageBreak/>
        <w:t>Finance Act 1910 records</w:t>
      </w:r>
    </w:p>
    <w:p w14:paraId="26F44BBE" w14:textId="5495A005" w:rsidR="00CB4DCC" w:rsidRPr="00101DD3" w:rsidRDefault="00CB4DCC" w:rsidP="0089418D">
      <w:pPr>
        <w:pStyle w:val="Style1"/>
        <w:ind w:left="720" w:hanging="720"/>
        <w:rPr>
          <w:rFonts w:ascii="Arial" w:hAnsi="Arial" w:cs="Arial"/>
          <w:sz w:val="24"/>
          <w:szCs w:val="24"/>
        </w:rPr>
      </w:pPr>
      <w:r w:rsidRPr="00101DD3">
        <w:rPr>
          <w:rFonts w:ascii="Arial" w:hAnsi="Arial" w:cs="Arial"/>
          <w:sz w:val="24"/>
          <w:szCs w:val="24"/>
        </w:rPr>
        <w:t>Mr Hobson was called by GLASS as a professional witness</w:t>
      </w:r>
      <w:r w:rsidR="00101DD3" w:rsidRPr="00101DD3">
        <w:rPr>
          <w:rFonts w:ascii="Arial" w:hAnsi="Arial" w:cs="Arial"/>
          <w:sz w:val="24"/>
          <w:szCs w:val="24"/>
        </w:rPr>
        <w:t>.</w:t>
      </w:r>
      <w:r w:rsidR="00101DD3">
        <w:rPr>
          <w:rFonts w:ascii="Arial" w:hAnsi="Arial" w:cs="Arial"/>
          <w:sz w:val="24"/>
          <w:szCs w:val="24"/>
        </w:rPr>
        <w:t xml:space="preserve"> </w:t>
      </w:r>
      <w:r w:rsidRPr="00101DD3">
        <w:rPr>
          <w:rFonts w:ascii="Arial" w:hAnsi="Arial" w:cs="Arial"/>
          <w:sz w:val="24"/>
          <w:szCs w:val="24"/>
        </w:rPr>
        <w:t>It is the Finance Act map which Mr Hobson considers is the tipping point in favour of public rights</w:t>
      </w:r>
      <w:r w:rsidR="00453121" w:rsidRPr="00101DD3">
        <w:rPr>
          <w:rFonts w:ascii="Arial" w:hAnsi="Arial" w:cs="Arial"/>
          <w:sz w:val="24"/>
          <w:szCs w:val="24"/>
        </w:rPr>
        <w:t xml:space="preserve"> of some kind</w:t>
      </w:r>
      <w:r w:rsidRPr="00101DD3">
        <w:rPr>
          <w:rFonts w:ascii="Arial" w:hAnsi="Arial" w:cs="Arial"/>
          <w:sz w:val="24"/>
          <w:szCs w:val="24"/>
        </w:rPr>
        <w:t>, although he acknowledged that the position was finely balanced. This contrast</w:t>
      </w:r>
      <w:r w:rsidR="00B50F59" w:rsidRPr="00101DD3">
        <w:rPr>
          <w:rFonts w:ascii="Arial" w:hAnsi="Arial" w:cs="Arial"/>
          <w:sz w:val="24"/>
          <w:szCs w:val="24"/>
        </w:rPr>
        <w:t>ed with</w:t>
      </w:r>
      <w:r w:rsidRPr="00101DD3">
        <w:rPr>
          <w:rFonts w:ascii="Arial" w:hAnsi="Arial" w:cs="Arial"/>
          <w:sz w:val="24"/>
          <w:szCs w:val="24"/>
        </w:rPr>
        <w:t xml:space="preserve"> his proof of evidence where he had suggested that the Finance Act provided clear evidence of vehicular rights. Mr Hobson retracted this comment during cross-examination saying that his view expressed </w:t>
      </w:r>
      <w:r w:rsidR="00552A44" w:rsidRPr="00101DD3">
        <w:rPr>
          <w:rFonts w:ascii="Arial" w:hAnsi="Arial" w:cs="Arial"/>
          <w:sz w:val="24"/>
          <w:szCs w:val="24"/>
        </w:rPr>
        <w:t xml:space="preserve">within his proof </w:t>
      </w:r>
      <w:r w:rsidRPr="00101DD3">
        <w:rPr>
          <w:rFonts w:ascii="Arial" w:hAnsi="Arial" w:cs="Arial"/>
          <w:sz w:val="24"/>
          <w:szCs w:val="24"/>
        </w:rPr>
        <w:t xml:space="preserve">had been </w:t>
      </w:r>
      <w:r w:rsidR="004A786F" w:rsidRPr="00101DD3">
        <w:rPr>
          <w:rFonts w:ascii="Arial" w:hAnsi="Arial" w:cs="Arial"/>
          <w:sz w:val="24"/>
          <w:szCs w:val="24"/>
        </w:rPr>
        <w:t>“too</w:t>
      </w:r>
      <w:r w:rsidRPr="00101DD3">
        <w:rPr>
          <w:rFonts w:ascii="Arial" w:hAnsi="Arial" w:cs="Arial"/>
          <w:sz w:val="24"/>
          <w:szCs w:val="24"/>
        </w:rPr>
        <w:t xml:space="preserve"> strong</w:t>
      </w:r>
      <w:r w:rsidR="004A786F" w:rsidRPr="00101DD3">
        <w:rPr>
          <w:rFonts w:ascii="Arial" w:hAnsi="Arial" w:cs="Arial"/>
          <w:sz w:val="24"/>
          <w:szCs w:val="24"/>
        </w:rPr>
        <w:t>”</w:t>
      </w:r>
      <w:r w:rsidRPr="00101DD3">
        <w:rPr>
          <w:rFonts w:ascii="Arial" w:hAnsi="Arial" w:cs="Arial"/>
          <w:sz w:val="24"/>
          <w:szCs w:val="24"/>
        </w:rPr>
        <w:t>.</w:t>
      </w:r>
    </w:p>
    <w:p w14:paraId="2D0E4867" w14:textId="0F244C93" w:rsidR="009734BE" w:rsidRPr="009734BE" w:rsidRDefault="009734BE" w:rsidP="009734BE">
      <w:pPr>
        <w:pStyle w:val="Style1"/>
        <w:ind w:left="720" w:hanging="720"/>
        <w:rPr>
          <w:rFonts w:ascii="Arial" w:hAnsi="Arial" w:cs="Arial"/>
          <w:sz w:val="24"/>
          <w:szCs w:val="24"/>
        </w:rPr>
      </w:pPr>
      <w:r w:rsidRPr="009734BE">
        <w:rPr>
          <w:rFonts w:ascii="Arial" w:hAnsi="Arial" w:cs="Arial"/>
          <w:sz w:val="24"/>
          <w:szCs w:val="24"/>
        </w:rPr>
        <w:t xml:space="preserve">The Finance (1909-1910) Act 1910 provided for the levying of tax on the </w:t>
      </w:r>
      <w:r w:rsidR="0068762F">
        <w:rPr>
          <w:rFonts w:ascii="Arial" w:hAnsi="Arial" w:cs="Arial"/>
          <w:sz w:val="24"/>
          <w:szCs w:val="24"/>
        </w:rPr>
        <w:t xml:space="preserve">increment </w:t>
      </w:r>
      <w:r w:rsidRPr="009734BE">
        <w:rPr>
          <w:rFonts w:ascii="Arial" w:hAnsi="Arial" w:cs="Arial"/>
          <w:sz w:val="24"/>
          <w:szCs w:val="24"/>
        </w:rPr>
        <w:t xml:space="preserve">increase in site value of land between its valuation as </w:t>
      </w:r>
      <w:proofErr w:type="gramStart"/>
      <w:r w:rsidRPr="009734BE">
        <w:rPr>
          <w:rFonts w:ascii="Arial" w:hAnsi="Arial" w:cs="Arial"/>
          <w:sz w:val="24"/>
          <w:szCs w:val="24"/>
        </w:rPr>
        <w:t>at</w:t>
      </w:r>
      <w:proofErr w:type="gramEnd"/>
      <w:r w:rsidRPr="009734BE">
        <w:rPr>
          <w:rFonts w:ascii="Arial" w:hAnsi="Arial" w:cs="Arial"/>
          <w:sz w:val="24"/>
          <w:szCs w:val="24"/>
        </w:rPr>
        <w:t xml:space="preserve"> 30 April 1909 and its subsequent sale or transfer. A complex system was in place for calculating the ‘assessable site value’ of land. The system allowed for deductions, amongst other things, the amount by which the gross value would be diminished if the land were sold subject to fixed charges and to any public rights </w:t>
      </w:r>
      <w:r w:rsidR="00DC55C9">
        <w:rPr>
          <w:rFonts w:ascii="Arial" w:hAnsi="Arial" w:cs="Arial"/>
          <w:sz w:val="24"/>
          <w:szCs w:val="24"/>
        </w:rPr>
        <w:t>o</w:t>
      </w:r>
      <w:r w:rsidRPr="009734BE">
        <w:rPr>
          <w:rFonts w:ascii="Arial" w:hAnsi="Arial" w:cs="Arial"/>
          <w:sz w:val="24"/>
          <w:szCs w:val="24"/>
        </w:rPr>
        <w:t>f way or public rights of user and to the right of common and to any easements affecting the land.</w:t>
      </w:r>
    </w:p>
    <w:p w14:paraId="17FC56E3" w14:textId="3AB5453A" w:rsidR="009734BE" w:rsidRDefault="009734BE" w:rsidP="009734BE">
      <w:pPr>
        <w:pStyle w:val="Style1"/>
        <w:ind w:left="720" w:hanging="720"/>
        <w:rPr>
          <w:rFonts w:ascii="Arial" w:hAnsi="Arial" w:cs="Arial"/>
          <w:sz w:val="24"/>
          <w:szCs w:val="24"/>
        </w:rPr>
      </w:pPr>
      <w:r>
        <w:rPr>
          <w:rFonts w:ascii="Arial" w:hAnsi="Arial" w:cs="Arial"/>
          <w:sz w:val="24"/>
          <w:szCs w:val="24"/>
        </w:rPr>
        <w:t>Each area of land, or hereditament, was identified on a map and information recorded in a ‘</w:t>
      </w:r>
      <w:r w:rsidR="00081F2E">
        <w:rPr>
          <w:rFonts w:ascii="Arial" w:hAnsi="Arial" w:cs="Arial"/>
          <w:sz w:val="24"/>
          <w:szCs w:val="24"/>
        </w:rPr>
        <w:t>f</w:t>
      </w:r>
      <w:r>
        <w:rPr>
          <w:rFonts w:ascii="Arial" w:hAnsi="Arial" w:cs="Arial"/>
          <w:sz w:val="24"/>
          <w:szCs w:val="24"/>
        </w:rPr>
        <w:t xml:space="preserve">ield </w:t>
      </w:r>
      <w:r w:rsidR="00081F2E">
        <w:rPr>
          <w:rFonts w:ascii="Arial" w:hAnsi="Arial" w:cs="Arial"/>
          <w:sz w:val="24"/>
          <w:szCs w:val="24"/>
        </w:rPr>
        <w:t>b</w:t>
      </w:r>
      <w:r>
        <w:rPr>
          <w:rFonts w:ascii="Arial" w:hAnsi="Arial" w:cs="Arial"/>
          <w:sz w:val="24"/>
          <w:szCs w:val="24"/>
        </w:rPr>
        <w:t>ook’. Routes shown on the base maps which correspond with known public highways, usually vehicular, are not normally shown as included in the hereditaments and will appear uncoloured and unnumbered.</w:t>
      </w:r>
    </w:p>
    <w:p w14:paraId="469DF02C" w14:textId="52DAC8CD" w:rsidR="009734BE" w:rsidRPr="003819FC" w:rsidRDefault="009734BE" w:rsidP="009734BE">
      <w:pPr>
        <w:pStyle w:val="Style1"/>
        <w:ind w:left="720" w:hanging="720"/>
        <w:rPr>
          <w:rFonts w:ascii="Arial" w:hAnsi="Arial" w:cs="Arial"/>
          <w:sz w:val="24"/>
          <w:szCs w:val="24"/>
        </w:rPr>
      </w:pPr>
      <w:r w:rsidRPr="003819FC">
        <w:rPr>
          <w:rFonts w:ascii="Arial" w:hAnsi="Arial" w:cs="Arial"/>
          <w:sz w:val="24"/>
          <w:szCs w:val="24"/>
        </w:rPr>
        <w:t xml:space="preserve">Section 94 of the 1910 Act made it a criminal offence </w:t>
      </w:r>
      <w:r w:rsidR="00BC5831">
        <w:rPr>
          <w:rFonts w:ascii="Arial" w:hAnsi="Arial" w:cs="Arial"/>
          <w:sz w:val="24"/>
          <w:szCs w:val="24"/>
        </w:rPr>
        <w:t xml:space="preserve">for a landowner </w:t>
      </w:r>
      <w:r w:rsidRPr="003819FC">
        <w:rPr>
          <w:rFonts w:ascii="Arial" w:hAnsi="Arial" w:cs="Arial"/>
          <w:sz w:val="24"/>
          <w:szCs w:val="24"/>
        </w:rPr>
        <w:t xml:space="preserve">to knowingly make a false statement or representation for the purpose of obtaining any allowance, reduction, rebate, or repayment in respect of any duty under this Act, either for himself or for any other person. </w:t>
      </w:r>
    </w:p>
    <w:p w14:paraId="704ECFA1" w14:textId="2B2B333E" w:rsidR="00F7075D" w:rsidRDefault="009734BE" w:rsidP="00755B8C">
      <w:pPr>
        <w:pStyle w:val="Style1"/>
        <w:ind w:left="720" w:hanging="720"/>
        <w:rPr>
          <w:rFonts w:ascii="Arial" w:hAnsi="Arial" w:cs="Arial"/>
          <w:sz w:val="24"/>
          <w:szCs w:val="24"/>
        </w:rPr>
      </w:pPr>
      <w:r w:rsidRPr="00755B8C">
        <w:rPr>
          <w:rFonts w:ascii="Arial" w:hAnsi="Arial" w:cs="Arial"/>
          <w:sz w:val="24"/>
          <w:szCs w:val="24"/>
        </w:rPr>
        <w:t xml:space="preserve">The Finance Act records </w:t>
      </w:r>
      <w:r w:rsidR="00C6480E">
        <w:rPr>
          <w:rFonts w:ascii="Arial" w:hAnsi="Arial" w:cs="Arial"/>
          <w:sz w:val="24"/>
          <w:szCs w:val="24"/>
        </w:rPr>
        <w:t xml:space="preserve">show </w:t>
      </w:r>
      <w:r w:rsidRPr="00755B8C">
        <w:rPr>
          <w:rFonts w:ascii="Arial" w:hAnsi="Arial" w:cs="Arial"/>
          <w:sz w:val="24"/>
          <w:szCs w:val="24"/>
        </w:rPr>
        <w:t xml:space="preserve">in this case </w:t>
      </w:r>
      <w:r w:rsidR="0087629F">
        <w:rPr>
          <w:rFonts w:ascii="Arial" w:hAnsi="Arial" w:cs="Arial"/>
          <w:sz w:val="24"/>
          <w:szCs w:val="24"/>
        </w:rPr>
        <w:t xml:space="preserve">that the Order route </w:t>
      </w:r>
      <w:r w:rsidR="00996C00">
        <w:rPr>
          <w:rFonts w:ascii="Arial" w:hAnsi="Arial" w:cs="Arial"/>
          <w:sz w:val="24"/>
          <w:szCs w:val="24"/>
        </w:rPr>
        <w:t xml:space="preserve">runs through hereditaments 4689 and 4690. </w:t>
      </w:r>
      <w:r w:rsidR="003501EA">
        <w:rPr>
          <w:rFonts w:ascii="Arial" w:hAnsi="Arial" w:cs="Arial"/>
          <w:sz w:val="24"/>
          <w:szCs w:val="24"/>
        </w:rPr>
        <w:t xml:space="preserve">There were no deductions for </w:t>
      </w:r>
      <w:r w:rsidR="00B6307A" w:rsidRPr="00755B8C">
        <w:rPr>
          <w:rFonts w:ascii="Arial" w:hAnsi="Arial" w:cs="Arial"/>
          <w:sz w:val="24"/>
          <w:szCs w:val="24"/>
        </w:rPr>
        <w:t>“public right of way</w:t>
      </w:r>
      <w:r w:rsidR="003501EA">
        <w:rPr>
          <w:rFonts w:ascii="Arial" w:hAnsi="Arial" w:cs="Arial"/>
          <w:sz w:val="24"/>
          <w:szCs w:val="24"/>
        </w:rPr>
        <w:t xml:space="preserve"> or user</w:t>
      </w:r>
      <w:r w:rsidR="00B6307A" w:rsidRPr="00755B8C">
        <w:rPr>
          <w:rFonts w:ascii="Arial" w:hAnsi="Arial" w:cs="Arial"/>
          <w:sz w:val="24"/>
          <w:szCs w:val="24"/>
        </w:rPr>
        <w:t>”</w:t>
      </w:r>
      <w:r w:rsidR="003B4348" w:rsidRPr="00755B8C">
        <w:rPr>
          <w:rFonts w:ascii="Arial" w:hAnsi="Arial" w:cs="Arial"/>
          <w:sz w:val="24"/>
          <w:szCs w:val="24"/>
        </w:rPr>
        <w:t xml:space="preserve"> </w:t>
      </w:r>
      <w:r w:rsidR="003A7627">
        <w:rPr>
          <w:rFonts w:ascii="Arial" w:hAnsi="Arial" w:cs="Arial"/>
          <w:sz w:val="24"/>
          <w:szCs w:val="24"/>
        </w:rPr>
        <w:t>within 4689</w:t>
      </w:r>
      <w:r w:rsidR="00445FC3">
        <w:rPr>
          <w:rFonts w:ascii="Arial" w:hAnsi="Arial" w:cs="Arial"/>
          <w:sz w:val="24"/>
          <w:szCs w:val="24"/>
        </w:rPr>
        <w:t xml:space="preserve">. </w:t>
      </w:r>
      <w:r w:rsidR="007D11BD">
        <w:rPr>
          <w:rFonts w:ascii="Arial" w:hAnsi="Arial" w:cs="Arial"/>
          <w:sz w:val="24"/>
          <w:szCs w:val="24"/>
        </w:rPr>
        <w:t>N</w:t>
      </w:r>
      <w:r w:rsidR="008D10D5">
        <w:rPr>
          <w:rFonts w:ascii="Arial" w:hAnsi="Arial" w:cs="Arial"/>
          <w:sz w:val="24"/>
          <w:szCs w:val="24"/>
        </w:rPr>
        <w:t>o inferences can be drawn from th</w:t>
      </w:r>
      <w:r w:rsidR="00026881">
        <w:rPr>
          <w:rFonts w:ascii="Arial" w:hAnsi="Arial" w:cs="Arial"/>
          <w:sz w:val="24"/>
          <w:szCs w:val="24"/>
        </w:rPr>
        <w:t>is</w:t>
      </w:r>
      <w:r w:rsidR="008D10D5">
        <w:rPr>
          <w:rFonts w:ascii="Arial" w:hAnsi="Arial" w:cs="Arial"/>
          <w:sz w:val="24"/>
          <w:szCs w:val="24"/>
        </w:rPr>
        <w:t xml:space="preserve"> </w:t>
      </w:r>
      <w:r w:rsidR="003B4C39">
        <w:rPr>
          <w:rFonts w:ascii="Arial" w:hAnsi="Arial" w:cs="Arial"/>
          <w:sz w:val="24"/>
          <w:szCs w:val="24"/>
        </w:rPr>
        <w:t>as</w:t>
      </w:r>
      <w:r w:rsidR="007D11BD">
        <w:rPr>
          <w:rFonts w:ascii="Arial" w:hAnsi="Arial" w:cs="Arial"/>
          <w:sz w:val="24"/>
          <w:szCs w:val="24"/>
        </w:rPr>
        <w:t xml:space="preserve"> landowners</w:t>
      </w:r>
      <w:r w:rsidR="002E3441">
        <w:rPr>
          <w:rFonts w:ascii="Arial" w:hAnsi="Arial" w:cs="Arial"/>
          <w:sz w:val="24"/>
          <w:szCs w:val="24"/>
        </w:rPr>
        <w:t xml:space="preserve"> </w:t>
      </w:r>
      <w:r w:rsidR="00324530">
        <w:rPr>
          <w:rFonts w:ascii="Arial" w:hAnsi="Arial" w:cs="Arial"/>
          <w:sz w:val="24"/>
          <w:szCs w:val="24"/>
        </w:rPr>
        <w:t>were not compelled</w:t>
      </w:r>
      <w:r w:rsidR="001B151A">
        <w:rPr>
          <w:rFonts w:ascii="Arial" w:hAnsi="Arial" w:cs="Arial"/>
          <w:sz w:val="24"/>
          <w:szCs w:val="24"/>
        </w:rPr>
        <w:t>,</w:t>
      </w:r>
      <w:r w:rsidR="00324530">
        <w:rPr>
          <w:rFonts w:ascii="Arial" w:hAnsi="Arial" w:cs="Arial"/>
          <w:sz w:val="24"/>
          <w:szCs w:val="24"/>
        </w:rPr>
        <w:t xml:space="preserve"> and </w:t>
      </w:r>
      <w:r w:rsidR="002E3441">
        <w:rPr>
          <w:rFonts w:ascii="Arial" w:hAnsi="Arial" w:cs="Arial"/>
          <w:sz w:val="24"/>
          <w:szCs w:val="24"/>
        </w:rPr>
        <w:t>di</w:t>
      </w:r>
      <w:r w:rsidR="00315862">
        <w:rPr>
          <w:rFonts w:ascii="Arial" w:hAnsi="Arial" w:cs="Arial"/>
          <w:sz w:val="24"/>
          <w:szCs w:val="24"/>
        </w:rPr>
        <w:t>d</w:t>
      </w:r>
      <w:r w:rsidR="002E3441">
        <w:rPr>
          <w:rFonts w:ascii="Arial" w:hAnsi="Arial" w:cs="Arial"/>
          <w:sz w:val="24"/>
          <w:szCs w:val="24"/>
        </w:rPr>
        <w:t xml:space="preserve"> not always declare</w:t>
      </w:r>
      <w:r w:rsidR="001B151A">
        <w:rPr>
          <w:rFonts w:ascii="Arial" w:hAnsi="Arial" w:cs="Arial"/>
          <w:sz w:val="24"/>
          <w:szCs w:val="24"/>
        </w:rPr>
        <w:t>,</w:t>
      </w:r>
      <w:r w:rsidR="00315862">
        <w:rPr>
          <w:rFonts w:ascii="Arial" w:hAnsi="Arial" w:cs="Arial"/>
          <w:sz w:val="24"/>
          <w:szCs w:val="24"/>
        </w:rPr>
        <w:t xml:space="preserve"> public rights of way</w:t>
      </w:r>
      <w:r w:rsidR="001B151A">
        <w:rPr>
          <w:rFonts w:ascii="Arial" w:hAnsi="Arial" w:cs="Arial"/>
          <w:sz w:val="24"/>
          <w:szCs w:val="24"/>
        </w:rPr>
        <w:t>. This was</w:t>
      </w:r>
      <w:r w:rsidR="00315862">
        <w:rPr>
          <w:rFonts w:ascii="Arial" w:hAnsi="Arial" w:cs="Arial"/>
          <w:sz w:val="24"/>
          <w:szCs w:val="24"/>
        </w:rPr>
        <w:t xml:space="preserve"> acknowledged by all </w:t>
      </w:r>
      <w:r w:rsidR="00871440">
        <w:rPr>
          <w:rFonts w:ascii="Arial" w:hAnsi="Arial" w:cs="Arial"/>
          <w:sz w:val="24"/>
          <w:szCs w:val="24"/>
        </w:rPr>
        <w:t>three professional witnesses</w:t>
      </w:r>
      <w:r w:rsidR="006E1714">
        <w:rPr>
          <w:rFonts w:ascii="Arial" w:hAnsi="Arial" w:cs="Arial"/>
          <w:sz w:val="24"/>
          <w:szCs w:val="24"/>
        </w:rPr>
        <w:t xml:space="preserve"> who gave evidence</w:t>
      </w:r>
      <w:r w:rsidR="00871440">
        <w:rPr>
          <w:rFonts w:ascii="Arial" w:hAnsi="Arial" w:cs="Arial"/>
          <w:sz w:val="24"/>
          <w:szCs w:val="24"/>
        </w:rPr>
        <w:t xml:space="preserve">. </w:t>
      </w:r>
    </w:p>
    <w:p w14:paraId="3FDD80FD" w14:textId="5E88AE79" w:rsidR="00D12A45" w:rsidRDefault="00871440" w:rsidP="00755B8C">
      <w:pPr>
        <w:pStyle w:val="Style1"/>
        <w:ind w:left="720" w:hanging="720"/>
        <w:rPr>
          <w:rFonts w:ascii="Arial" w:hAnsi="Arial" w:cs="Arial"/>
          <w:sz w:val="24"/>
          <w:szCs w:val="24"/>
        </w:rPr>
      </w:pPr>
      <w:r>
        <w:rPr>
          <w:rFonts w:ascii="Arial" w:hAnsi="Arial" w:cs="Arial"/>
          <w:sz w:val="24"/>
          <w:szCs w:val="24"/>
        </w:rPr>
        <w:t>T</w:t>
      </w:r>
      <w:r w:rsidR="00BB5F0C">
        <w:rPr>
          <w:rFonts w:ascii="Arial" w:hAnsi="Arial" w:cs="Arial"/>
          <w:sz w:val="24"/>
          <w:szCs w:val="24"/>
        </w:rPr>
        <w:t xml:space="preserve">here was </w:t>
      </w:r>
      <w:r w:rsidR="003501EA" w:rsidRPr="00755B8C">
        <w:rPr>
          <w:rFonts w:ascii="Arial" w:hAnsi="Arial" w:cs="Arial"/>
          <w:sz w:val="24"/>
          <w:szCs w:val="24"/>
        </w:rPr>
        <w:t xml:space="preserve">a deduction of £35 for </w:t>
      </w:r>
      <w:r w:rsidR="006E1714">
        <w:rPr>
          <w:rFonts w:ascii="Arial" w:hAnsi="Arial" w:cs="Arial"/>
          <w:sz w:val="24"/>
          <w:szCs w:val="24"/>
        </w:rPr>
        <w:t xml:space="preserve">hereditament </w:t>
      </w:r>
      <w:r w:rsidR="003B4348" w:rsidRPr="00755B8C">
        <w:rPr>
          <w:rFonts w:ascii="Arial" w:hAnsi="Arial" w:cs="Arial"/>
          <w:sz w:val="24"/>
          <w:szCs w:val="24"/>
        </w:rPr>
        <w:t>4690</w:t>
      </w:r>
      <w:r w:rsidR="00EB61DB" w:rsidRPr="00755B8C">
        <w:rPr>
          <w:rFonts w:ascii="Arial" w:hAnsi="Arial" w:cs="Arial"/>
          <w:sz w:val="24"/>
          <w:szCs w:val="24"/>
        </w:rPr>
        <w:t>.</w:t>
      </w:r>
      <w:r w:rsidR="003F4F86">
        <w:rPr>
          <w:rFonts w:ascii="Arial" w:hAnsi="Arial" w:cs="Arial"/>
          <w:sz w:val="24"/>
          <w:szCs w:val="24"/>
        </w:rPr>
        <w:t xml:space="preserve"> </w:t>
      </w:r>
      <w:r w:rsidR="001F604D">
        <w:rPr>
          <w:rFonts w:ascii="Arial" w:hAnsi="Arial" w:cs="Arial"/>
          <w:sz w:val="24"/>
          <w:szCs w:val="24"/>
        </w:rPr>
        <w:t xml:space="preserve">Aside from the </w:t>
      </w:r>
      <w:r w:rsidR="001F604D" w:rsidRPr="00755B8C">
        <w:rPr>
          <w:rFonts w:ascii="Arial" w:hAnsi="Arial" w:cs="Arial"/>
          <w:sz w:val="24"/>
          <w:szCs w:val="24"/>
        </w:rPr>
        <w:t>Order route (</w:t>
      </w:r>
      <w:r w:rsidR="00067105">
        <w:rPr>
          <w:rFonts w:ascii="Arial" w:hAnsi="Arial" w:cs="Arial"/>
          <w:sz w:val="24"/>
          <w:szCs w:val="24"/>
        </w:rPr>
        <w:t xml:space="preserve">being </w:t>
      </w:r>
      <w:r w:rsidR="001F604D" w:rsidRPr="00755B8C">
        <w:rPr>
          <w:rFonts w:ascii="Arial" w:hAnsi="Arial" w:cs="Arial"/>
          <w:sz w:val="24"/>
          <w:szCs w:val="24"/>
        </w:rPr>
        <w:t>Nether Moor Lane)</w:t>
      </w:r>
      <w:r w:rsidR="00043662">
        <w:rPr>
          <w:rFonts w:ascii="Arial" w:hAnsi="Arial" w:cs="Arial"/>
          <w:sz w:val="24"/>
          <w:szCs w:val="24"/>
        </w:rPr>
        <w:t>,</w:t>
      </w:r>
      <w:r w:rsidR="002A1228">
        <w:rPr>
          <w:rFonts w:ascii="Arial" w:hAnsi="Arial" w:cs="Arial"/>
          <w:sz w:val="24"/>
          <w:szCs w:val="24"/>
        </w:rPr>
        <w:t xml:space="preserve"> there was also </w:t>
      </w:r>
      <w:r w:rsidR="00D901AE">
        <w:rPr>
          <w:rFonts w:ascii="Arial" w:hAnsi="Arial" w:cs="Arial"/>
          <w:sz w:val="24"/>
          <w:szCs w:val="24"/>
        </w:rPr>
        <w:t xml:space="preserve">what is now </w:t>
      </w:r>
      <w:r w:rsidR="006151E5">
        <w:rPr>
          <w:rFonts w:ascii="Arial" w:hAnsi="Arial" w:cs="Arial"/>
          <w:sz w:val="24"/>
          <w:szCs w:val="24"/>
        </w:rPr>
        <w:t>Footpath 233 (FP 233) and Nether Moor Road</w:t>
      </w:r>
      <w:r w:rsidR="003758A6">
        <w:rPr>
          <w:rFonts w:ascii="Arial" w:hAnsi="Arial" w:cs="Arial"/>
          <w:sz w:val="24"/>
          <w:szCs w:val="24"/>
        </w:rPr>
        <w:t xml:space="preserve"> </w:t>
      </w:r>
      <w:r w:rsidR="009E16CF">
        <w:rPr>
          <w:rFonts w:ascii="Arial" w:hAnsi="Arial" w:cs="Arial"/>
          <w:sz w:val="24"/>
          <w:szCs w:val="24"/>
        </w:rPr>
        <w:t xml:space="preserve">all </w:t>
      </w:r>
      <w:r w:rsidR="003758A6">
        <w:rPr>
          <w:rFonts w:ascii="Arial" w:hAnsi="Arial" w:cs="Arial"/>
          <w:sz w:val="24"/>
          <w:szCs w:val="24"/>
        </w:rPr>
        <w:t>within hereditament 4690</w:t>
      </w:r>
      <w:r w:rsidR="006151E5">
        <w:rPr>
          <w:rFonts w:ascii="Arial" w:hAnsi="Arial" w:cs="Arial"/>
          <w:sz w:val="24"/>
          <w:szCs w:val="24"/>
        </w:rPr>
        <w:t xml:space="preserve">. </w:t>
      </w:r>
      <w:r w:rsidR="00EB61DB" w:rsidRPr="00755B8C">
        <w:rPr>
          <w:rFonts w:ascii="Arial" w:hAnsi="Arial" w:cs="Arial"/>
          <w:sz w:val="24"/>
          <w:szCs w:val="24"/>
        </w:rPr>
        <w:t xml:space="preserve">Mr Hobson </w:t>
      </w:r>
      <w:r w:rsidR="00E968AC" w:rsidRPr="00755B8C">
        <w:rPr>
          <w:rFonts w:ascii="Arial" w:hAnsi="Arial" w:cs="Arial"/>
          <w:sz w:val="24"/>
          <w:szCs w:val="24"/>
        </w:rPr>
        <w:t>est</w:t>
      </w:r>
      <w:r w:rsidR="00F475E8" w:rsidRPr="00755B8C">
        <w:rPr>
          <w:rFonts w:ascii="Arial" w:hAnsi="Arial" w:cs="Arial"/>
          <w:sz w:val="24"/>
          <w:szCs w:val="24"/>
        </w:rPr>
        <w:t>imated t</w:t>
      </w:r>
      <w:r w:rsidR="00EB61DB" w:rsidRPr="00755B8C">
        <w:rPr>
          <w:rFonts w:ascii="Arial" w:hAnsi="Arial" w:cs="Arial"/>
          <w:sz w:val="24"/>
          <w:szCs w:val="24"/>
        </w:rPr>
        <w:t xml:space="preserve">he area of land within the </w:t>
      </w:r>
      <w:r w:rsidR="00B52995">
        <w:rPr>
          <w:rFonts w:ascii="Arial" w:hAnsi="Arial" w:cs="Arial"/>
          <w:sz w:val="24"/>
          <w:szCs w:val="24"/>
        </w:rPr>
        <w:t>h</w:t>
      </w:r>
      <w:r w:rsidR="00EB61DB" w:rsidRPr="00755B8C">
        <w:rPr>
          <w:rFonts w:ascii="Arial" w:hAnsi="Arial" w:cs="Arial"/>
          <w:sz w:val="24"/>
          <w:szCs w:val="24"/>
        </w:rPr>
        <w:t xml:space="preserve">ereditament </w:t>
      </w:r>
      <w:r w:rsidR="005D34D2" w:rsidRPr="00755B8C">
        <w:rPr>
          <w:rFonts w:ascii="Arial" w:hAnsi="Arial" w:cs="Arial"/>
          <w:sz w:val="24"/>
          <w:szCs w:val="24"/>
        </w:rPr>
        <w:t xml:space="preserve">occupied by </w:t>
      </w:r>
      <w:r w:rsidR="00055750">
        <w:rPr>
          <w:rFonts w:ascii="Arial" w:hAnsi="Arial" w:cs="Arial"/>
          <w:sz w:val="24"/>
          <w:szCs w:val="24"/>
        </w:rPr>
        <w:t xml:space="preserve">all three </w:t>
      </w:r>
      <w:r w:rsidR="00755B8C">
        <w:rPr>
          <w:rFonts w:ascii="Arial" w:hAnsi="Arial" w:cs="Arial"/>
          <w:sz w:val="24"/>
          <w:szCs w:val="24"/>
        </w:rPr>
        <w:t xml:space="preserve">to be </w:t>
      </w:r>
      <w:r w:rsidR="00CE52D0">
        <w:rPr>
          <w:rFonts w:ascii="Arial" w:hAnsi="Arial" w:cs="Arial"/>
          <w:sz w:val="24"/>
          <w:szCs w:val="24"/>
        </w:rPr>
        <w:t>approximately 1.122 acres combined.</w:t>
      </w:r>
      <w:r w:rsidR="00A52964">
        <w:rPr>
          <w:rFonts w:ascii="Arial" w:hAnsi="Arial" w:cs="Arial"/>
          <w:sz w:val="24"/>
          <w:szCs w:val="24"/>
        </w:rPr>
        <w:t xml:space="preserve"> </w:t>
      </w:r>
      <w:r w:rsidR="00705001">
        <w:rPr>
          <w:rFonts w:ascii="Arial" w:hAnsi="Arial" w:cs="Arial"/>
          <w:sz w:val="24"/>
          <w:szCs w:val="24"/>
        </w:rPr>
        <w:t xml:space="preserve">By deducting the </w:t>
      </w:r>
      <w:r w:rsidR="002F17A6">
        <w:rPr>
          <w:rFonts w:ascii="Arial" w:hAnsi="Arial" w:cs="Arial"/>
          <w:sz w:val="24"/>
          <w:szCs w:val="24"/>
        </w:rPr>
        <w:t xml:space="preserve">quarried areas from the </w:t>
      </w:r>
      <w:r w:rsidR="00425823">
        <w:rPr>
          <w:rFonts w:ascii="Arial" w:hAnsi="Arial" w:cs="Arial"/>
          <w:sz w:val="24"/>
          <w:szCs w:val="24"/>
        </w:rPr>
        <w:t>h</w:t>
      </w:r>
      <w:r w:rsidR="002F17A6">
        <w:rPr>
          <w:rFonts w:ascii="Arial" w:hAnsi="Arial" w:cs="Arial"/>
          <w:sz w:val="24"/>
          <w:szCs w:val="24"/>
        </w:rPr>
        <w:t xml:space="preserve">ereditament, </w:t>
      </w:r>
      <w:r w:rsidR="00A476BA">
        <w:rPr>
          <w:rFonts w:ascii="Arial" w:hAnsi="Arial" w:cs="Arial"/>
          <w:sz w:val="24"/>
          <w:szCs w:val="24"/>
        </w:rPr>
        <w:t>he</w:t>
      </w:r>
      <w:r w:rsidR="002F17A6">
        <w:rPr>
          <w:rFonts w:ascii="Arial" w:hAnsi="Arial" w:cs="Arial"/>
          <w:sz w:val="24"/>
          <w:szCs w:val="24"/>
        </w:rPr>
        <w:t xml:space="preserve"> calculated </w:t>
      </w:r>
      <w:r w:rsidR="00601EE6">
        <w:rPr>
          <w:rFonts w:ascii="Arial" w:hAnsi="Arial" w:cs="Arial"/>
          <w:sz w:val="24"/>
          <w:szCs w:val="24"/>
        </w:rPr>
        <w:t>that approximately 38.04 acres remained</w:t>
      </w:r>
      <w:r w:rsidR="00BF790A">
        <w:rPr>
          <w:rFonts w:ascii="Arial" w:hAnsi="Arial" w:cs="Arial"/>
          <w:sz w:val="24"/>
          <w:szCs w:val="24"/>
        </w:rPr>
        <w:t xml:space="preserve">. </w:t>
      </w:r>
      <w:r w:rsidR="00866EAF">
        <w:rPr>
          <w:rFonts w:ascii="Arial" w:hAnsi="Arial" w:cs="Arial"/>
          <w:sz w:val="24"/>
          <w:szCs w:val="24"/>
        </w:rPr>
        <w:t xml:space="preserve">From the </w:t>
      </w:r>
      <w:r w:rsidR="00FA6B5D">
        <w:rPr>
          <w:rFonts w:ascii="Arial" w:hAnsi="Arial" w:cs="Arial"/>
          <w:sz w:val="24"/>
          <w:szCs w:val="24"/>
        </w:rPr>
        <w:t>f</w:t>
      </w:r>
      <w:r w:rsidR="00866EAF">
        <w:rPr>
          <w:rFonts w:ascii="Arial" w:hAnsi="Arial" w:cs="Arial"/>
          <w:sz w:val="24"/>
          <w:szCs w:val="24"/>
        </w:rPr>
        <w:t xml:space="preserve">ield </w:t>
      </w:r>
      <w:r w:rsidR="00FA6B5D">
        <w:rPr>
          <w:rFonts w:ascii="Arial" w:hAnsi="Arial" w:cs="Arial"/>
          <w:sz w:val="24"/>
          <w:szCs w:val="24"/>
        </w:rPr>
        <w:t>b</w:t>
      </w:r>
      <w:r w:rsidR="00866EAF">
        <w:rPr>
          <w:rFonts w:ascii="Arial" w:hAnsi="Arial" w:cs="Arial"/>
          <w:sz w:val="24"/>
          <w:szCs w:val="24"/>
        </w:rPr>
        <w:t>ook entries, t</w:t>
      </w:r>
      <w:r w:rsidR="00BF790A">
        <w:rPr>
          <w:rFonts w:ascii="Arial" w:hAnsi="Arial" w:cs="Arial"/>
          <w:sz w:val="24"/>
          <w:szCs w:val="24"/>
        </w:rPr>
        <w:t>he</w:t>
      </w:r>
      <w:r w:rsidR="00DF3574">
        <w:rPr>
          <w:rFonts w:ascii="Arial" w:hAnsi="Arial" w:cs="Arial"/>
          <w:sz w:val="24"/>
          <w:szCs w:val="24"/>
        </w:rPr>
        <w:t xml:space="preserve"> </w:t>
      </w:r>
      <w:r w:rsidR="00513E03">
        <w:rPr>
          <w:rFonts w:ascii="Arial" w:hAnsi="Arial" w:cs="Arial"/>
          <w:sz w:val="24"/>
          <w:szCs w:val="24"/>
        </w:rPr>
        <w:t>to</w:t>
      </w:r>
      <w:r w:rsidR="00D9527E">
        <w:rPr>
          <w:rFonts w:ascii="Arial" w:hAnsi="Arial" w:cs="Arial"/>
          <w:sz w:val="24"/>
          <w:szCs w:val="24"/>
        </w:rPr>
        <w:t>t</w:t>
      </w:r>
      <w:r w:rsidR="00513E03">
        <w:rPr>
          <w:rFonts w:ascii="Arial" w:hAnsi="Arial" w:cs="Arial"/>
          <w:sz w:val="24"/>
          <w:szCs w:val="24"/>
        </w:rPr>
        <w:t xml:space="preserve">al area subject to valuation </w:t>
      </w:r>
      <w:r w:rsidR="00DF3574">
        <w:rPr>
          <w:rFonts w:ascii="Arial" w:hAnsi="Arial" w:cs="Arial"/>
          <w:sz w:val="24"/>
          <w:szCs w:val="24"/>
        </w:rPr>
        <w:t xml:space="preserve">for the hereditament </w:t>
      </w:r>
      <w:r w:rsidR="00513E03">
        <w:rPr>
          <w:rFonts w:ascii="Arial" w:hAnsi="Arial" w:cs="Arial"/>
          <w:sz w:val="24"/>
          <w:szCs w:val="24"/>
        </w:rPr>
        <w:t xml:space="preserve">was </w:t>
      </w:r>
      <w:r w:rsidR="00D9527E">
        <w:rPr>
          <w:rFonts w:ascii="Arial" w:hAnsi="Arial" w:cs="Arial"/>
          <w:sz w:val="24"/>
          <w:szCs w:val="24"/>
        </w:rPr>
        <w:t>38.75 acres.</w:t>
      </w:r>
      <w:r w:rsidR="00BF790A">
        <w:rPr>
          <w:rFonts w:ascii="Arial" w:hAnsi="Arial" w:cs="Arial"/>
          <w:sz w:val="24"/>
          <w:szCs w:val="24"/>
        </w:rPr>
        <w:t xml:space="preserve"> </w:t>
      </w:r>
    </w:p>
    <w:p w14:paraId="45443EC3" w14:textId="6519579A" w:rsidR="00825798" w:rsidRDefault="001035CD" w:rsidP="00755B8C">
      <w:pPr>
        <w:pStyle w:val="Style1"/>
        <w:ind w:left="720" w:hanging="720"/>
        <w:rPr>
          <w:rFonts w:ascii="Arial" w:hAnsi="Arial" w:cs="Arial"/>
          <w:sz w:val="24"/>
          <w:szCs w:val="24"/>
        </w:rPr>
      </w:pPr>
      <w:r>
        <w:rPr>
          <w:rFonts w:ascii="Arial" w:hAnsi="Arial" w:cs="Arial"/>
          <w:sz w:val="24"/>
          <w:szCs w:val="24"/>
        </w:rPr>
        <w:t xml:space="preserve">Mr Hobson </w:t>
      </w:r>
      <w:r w:rsidR="00CE37CA">
        <w:rPr>
          <w:rFonts w:ascii="Arial" w:hAnsi="Arial" w:cs="Arial"/>
          <w:sz w:val="24"/>
          <w:szCs w:val="24"/>
        </w:rPr>
        <w:t>calculated</w:t>
      </w:r>
      <w:r>
        <w:rPr>
          <w:rFonts w:ascii="Arial" w:hAnsi="Arial" w:cs="Arial"/>
          <w:sz w:val="24"/>
          <w:szCs w:val="24"/>
        </w:rPr>
        <w:t xml:space="preserve"> </w:t>
      </w:r>
      <w:r w:rsidR="00DF3574">
        <w:rPr>
          <w:rFonts w:ascii="Arial" w:hAnsi="Arial" w:cs="Arial"/>
          <w:sz w:val="24"/>
          <w:szCs w:val="24"/>
        </w:rPr>
        <w:t>a</w:t>
      </w:r>
      <w:r>
        <w:rPr>
          <w:rFonts w:ascii="Arial" w:hAnsi="Arial" w:cs="Arial"/>
          <w:sz w:val="24"/>
          <w:szCs w:val="24"/>
        </w:rPr>
        <w:t xml:space="preserve"> detached part </w:t>
      </w:r>
      <w:r w:rsidR="006048BD">
        <w:rPr>
          <w:rFonts w:ascii="Arial" w:hAnsi="Arial" w:cs="Arial"/>
          <w:sz w:val="24"/>
          <w:szCs w:val="24"/>
        </w:rPr>
        <w:t xml:space="preserve">of the </w:t>
      </w:r>
      <w:r w:rsidR="00DF3574">
        <w:rPr>
          <w:rFonts w:ascii="Arial" w:hAnsi="Arial" w:cs="Arial"/>
          <w:sz w:val="24"/>
          <w:szCs w:val="24"/>
        </w:rPr>
        <w:t>h</w:t>
      </w:r>
      <w:r w:rsidR="006048BD">
        <w:rPr>
          <w:rFonts w:ascii="Arial" w:hAnsi="Arial" w:cs="Arial"/>
          <w:sz w:val="24"/>
          <w:szCs w:val="24"/>
        </w:rPr>
        <w:t>ereditament to be approximately 0.71 acres</w:t>
      </w:r>
      <w:r w:rsidR="009D6F89">
        <w:rPr>
          <w:rFonts w:ascii="Arial" w:hAnsi="Arial" w:cs="Arial"/>
          <w:sz w:val="24"/>
          <w:szCs w:val="24"/>
        </w:rPr>
        <w:t xml:space="preserve">. </w:t>
      </w:r>
      <w:r w:rsidR="00F72485">
        <w:rPr>
          <w:rFonts w:ascii="Arial" w:hAnsi="Arial" w:cs="Arial"/>
          <w:sz w:val="24"/>
          <w:szCs w:val="24"/>
        </w:rPr>
        <w:t>T</w:t>
      </w:r>
      <w:r w:rsidR="00167ABE">
        <w:rPr>
          <w:rFonts w:ascii="Arial" w:hAnsi="Arial" w:cs="Arial"/>
          <w:sz w:val="24"/>
          <w:szCs w:val="24"/>
        </w:rPr>
        <w:t xml:space="preserve">he </w:t>
      </w:r>
      <w:r w:rsidR="00210663">
        <w:rPr>
          <w:rFonts w:ascii="Arial" w:hAnsi="Arial" w:cs="Arial"/>
          <w:sz w:val="24"/>
          <w:szCs w:val="24"/>
        </w:rPr>
        <w:t xml:space="preserve">sale value for </w:t>
      </w:r>
      <w:r w:rsidR="000B369B">
        <w:rPr>
          <w:rFonts w:ascii="Arial" w:hAnsi="Arial" w:cs="Arial"/>
          <w:sz w:val="24"/>
          <w:szCs w:val="24"/>
        </w:rPr>
        <w:t>agricultural land</w:t>
      </w:r>
      <w:r w:rsidR="00935E8B">
        <w:rPr>
          <w:rFonts w:ascii="Arial" w:hAnsi="Arial" w:cs="Arial"/>
          <w:sz w:val="24"/>
          <w:szCs w:val="24"/>
        </w:rPr>
        <w:t xml:space="preserve"> in 1910</w:t>
      </w:r>
      <w:r w:rsidR="000B369B">
        <w:rPr>
          <w:rFonts w:ascii="Arial" w:hAnsi="Arial" w:cs="Arial"/>
          <w:sz w:val="24"/>
          <w:szCs w:val="24"/>
        </w:rPr>
        <w:t xml:space="preserve"> </w:t>
      </w:r>
      <w:r w:rsidR="00F72485">
        <w:rPr>
          <w:rFonts w:ascii="Arial" w:hAnsi="Arial" w:cs="Arial"/>
          <w:sz w:val="24"/>
          <w:szCs w:val="24"/>
        </w:rPr>
        <w:t xml:space="preserve">is thought </w:t>
      </w:r>
      <w:r w:rsidR="000B369B">
        <w:rPr>
          <w:rFonts w:ascii="Arial" w:hAnsi="Arial" w:cs="Arial"/>
          <w:sz w:val="24"/>
          <w:szCs w:val="24"/>
        </w:rPr>
        <w:t>to be in the region of £29 per acre</w:t>
      </w:r>
      <w:r w:rsidR="00A74C6A">
        <w:rPr>
          <w:rFonts w:ascii="Arial" w:hAnsi="Arial" w:cs="Arial"/>
          <w:sz w:val="24"/>
          <w:szCs w:val="24"/>
        </w:rPr>
        <w:t xml:space="preserve"> based on the </w:t>
      </w:r>
      <w:r w:rsidR="00B2124F">
        <w:rPr>
          <w:rFonts w:ascii="Arial" w:hAnsi="Arial" w:cs="Arial"/>
          <w:sz w:val="24"/>
          <w:szCs w:val="24"/>
        </w:rPr>
        <w:t>v</w:t>
      </w:r>
      <w:r w:rsidR="00A74C6A">
        <w:rPr>
          <w:rFonts w:ascii="Arial" w:hAnsi="Arial" w:cs="Arial"/>
          <w:sz w:val="24"/>
          <w:szCs w:val="24"/>
        </w:rPr>
        <w:t xml:space="preserve">aluation </w:t>
      </w:r>
      <w:r w:rsidR="00B2124F">
        <w:rPr>
          <w:rFonts w:ascii="Arial" w:hAnsi="Arial" w:cs="Arial"/>
          <w:sz w:val="24"/>
          <w:szCs w:val="24"/>
        </w:rPr>
        <w:t>b</w:t>
      </w:r>
      <w:r w:rsidR="00A74C6A">
        <w:rPr>
          <w:rFonts w:ascii="Arial" w:hAnsi="Arial" w:cs="Arial"/>
          <w:sz w:val="24"/>
          <w:szCs w:val="24"/>
        </w:rPr>
        <w:t>ook entry</w:t>
      </w:r>
      <w:r w:rsidR="000B369B">
        <w:rPr>
          <w:rFonts w:ascii="Arial" w:hAnsi="Arial" w:cs="Arial"/>
          <w:sz w:val="24"/>
          <w:szCs w:val="24"/>
        </w:rPr>
        <w:t xml:space="preserve">. </w:t>
      </w:r>
      <w:r w:rsidR="00C451CB">
        <w:rPr>
          <w:rFonts w:ascii="Arial" w:hAnsi="Arial" w:cs="Arial"/>
          <w:sz w:val="24"/>
          <w:szCs w:val="24"/>
        </w:rPr>
        <w:t>Mr Champion</w:t>
      </w:r>
      <w:r w:rsidR="00A34117">
        <w:rPr>
          <w:rFonts w:ascii="Arial" w:hAnsi="Arial" w:cs="Arial"/>
          <w:sz w:val="24"/>
          <w:szCs w:val="24"/>
        </w:rPr>
        <w:t xml:space="preserve"> (for the OMA)</w:t>
      </w:r>
      <w:r w:rsidR="00C451CB">
        <w:rPr>
          <w:rFonts w:ascii="Arial" w:hAnsi="Arial" w:cs="Arial"/>
          <w:sz w:val="24"/>
          <w:szCs w:val="24"/>
        </w:rPr>
        <w:t xml:space="preserve"> agreed the figure was thereabouts</w:t>
      </w:r>
      <w:r w:rsidR="00C74819">
        <w:rPr>
          <w:rFonts w:ascii="Arial" w:hAnsi="Arial" w:cs="Arial"/>
          <w:sz w:val="24"/>
          <w:szCs w:val="24"/>
        </w:rPr>
        <w:t xml:space="preserve"> and Mr </w:t>
      </w:r>
      <w:r w:rsidR="00BD2FCA">
        <w:rPr>
          <w:rFonts w:ascii="Arial" w:hAnsi="Arial" w:cs="Arial"/>
          <w:sz w:val="24"/>
          <w:szCs w:val="24"/>
        </w:rPr>
        <w:t>Carr</w:t>
      </w:r>
      <w:r w:rsidR="009A53FD">
        <w:rPr>
          <w:rFonts w:ascii="Arial" w:hAnsi="Arial" w:cs="Arial"/>
          <w:sz w:val="24"/>
          <w:szCs w:val="24"/>
        </w:rPr>
        <w:t xml:space="preserve"> </w:t>
      </w:r>
      <w:r w:rsidR="00636D91">
        <w:rPr>
          <w:rFonts w:ascii="Arial" w:hAnsi="Arial" w:cs="Arial"/>
          <w:sz w:val="24"/>
          <w:szCs w:val="24"/>
        </w:rPr>
        <w:t xml:space="preserve">said he </w:t>
      </w:r>
      <w:r w:rsidR="009A53FD">
        <w:rPr>
          <w:rFonts w:ascii="Arial" w:hAnsi="Arial" w:cs="Arial"/>
          <w:sz w:val="24"/>
          <w:szCs w:val="24"/>
        </w:rPr>
        <w:t xml:space="preserve">did not consider </w:t>
      </w:r>
      <w:r w:rsidR="00536671">
        <w:rPr>
          <w:rFonts w:ascii="Arial" w:hAnsi="Arial" w:cs="Arial"/>
          <w:sz w:val="24"/>
          <w:szCs w:val="24"/>
        </w:rPr>
        <w:t>it</w:t>
      </w:r>
      <w:r w:rsidR="009A53FD">
        <w:rPr>
          <w:rFonts w:ascii="Arial" w:hAnsi="Arial" w:cs="Arial"/>
          <w:sz w:val="24"/>
          <w:szCs w:val="24"/>
        </w:rPr>
        <w:t xml:space="preserve"> wrong</w:t>
      </w:r>
      <w:r w:rsidR="00C451CB">
        <w:rPr>
          <w:rFonts w:ascii="Arial" w:hAnsi="Arial" w:cs="Arial"/>
          <w:sz w:val="24"/>
          <w:szCs w:val="24"/>
        </w:rPr>
        <w:t xml:space="preserve">. </w:t>
      </w:r>
      <w:r w:rsidR="00F94672">
        <w:rPr>
          <w:rFonts w:ascii="Arial" w:hAnsi="Arial" w:cs="Arial"/>
          <w:sz w:val="24"/>
          <w:szCs w:val="24"/>
        </w:rPr>
        <w:t xml:space="preserve">As the amount </w:t>
      </w:r>
      <w:r w:rsidR="00BA39E1">
        <w:rPr>
          <w:rFonts w:ascii="Arial" w:hAnsi="Arial" w:cs="Arial"/>
          <w:sz w:val="24"/>
          <w:szCs w:val="24"/>
        </w:rPr>
        <w:t xml:space="preserve">ascribed to public rights of way or user is not much greater than </w:t>
      </w:r>
      <w:r w:rsidR="00C2253C">
        <w:rPr>
          <w:rFonts w:ascii="Arial" w:hAnsi="Arial" w:cs="Arial"/>
          <w:sz w:val="24"/>
          <w:szCs w:val="24"/>
        </w:rPr>
        <w:t>the price of</w:t>
      </w:r>
      <w:r w:rsidR="00D12A45">
        <w:rPr>
          <w:rFonts w:ascii="Arial" w:hAnsi="Arial" w:cs="Arial"/>
          <w:sz w:val="24"/>
          <w:szCs w:val="24"/>
        </w:rPr>
        <w:t xml:space="preserve"> </w:t>
      </w:r>
      <w:r w:rsidR="00C2253C">
        <w:rPr>
          <w:rFonts w:ascii="Arial" w:hAnsi="Arial" w:cs="Arial"/>
          <w:sz w:val="24"/>
          <w:szCs w:val="24"/>
        </w:rPr>
        <w:t xml:space="preserve">1 acre, GLASS </w:t>
      </w:r>
      <w:r w:rsidR="00F54D4A">
        <w:rPr>
          <w:rFonts w:ascii="Arial" w:hAnsi="Arial" w:cs="Arial"/>
          <w:sz w:val="24"/>
          <w:szCs w:val="24"/>
        </w:rPr>
        <w:t>considers</w:t>
      </w:r>
      <w:r w:rsidR="002328DE">
        <w:rPr>
          <w:rFonts w:ascii="Arial" w:hAnsi="Arial" w:cs="Arial"/>
          <w:sz w:val="24"/>
          <w:szCs w:val="24"/>
        </w:rPr>
        <w:t xml:space="preserve"> it more probable than not </w:t>
      </w:r>
      <w:r w:rsidR="009051A5">
        <w:rPr>
          <w:rFonts w:ascii="Arial" w:hAnsi="Arial" w:cs="Arial"/>
          <w:sz w:val="24"/>
          <w:szCs w:val="24"/>
        </w:rPr>
        <w:t xml:space="preserve">that the deduction </w:t>
      </w:r>
      <w:r w:rsidR="00825798">
        <w:rPr>
          <w:rFonts w:ascii="Arial" w:hAnsi="Arial" w:cs="Arial"/>
          <w:sz w:val="24"/>
          <w:szCs w:val="24"/>
        </w:rPr>
        <w:t>related to all three ways rather than one or two of them.</w:t>
      </w:r>
    </w:p>
    <w:p w14:paraId="2F0449E3" w14:textId="4093BE9E" w:rsidR="00EB0E0B" w:rsidRPr="00C85778" w:rsidRDefault="00825798" w:rsidP="007878F0">
      <w:pPr>
        <w:pStyle w:val="Style1"/>
        <w:ind w:left="720" w:hanging="720"/>
        <w:rPr>
          <w:rFonts w:ascii="Arial" w:hAnsi="Arial" w:cs="Arial"/>
          <w:sz w:val="24"/>
          <w:szCs w:val="24"/>
        </w:rPr>
      </w:pPr>
      <w:r w:rsidRPr="00C85778">
        <w:rPr>
          <w:rFonts w:ascii="Arial" w:hAnsi="Arial" w:cs="Arial"/>
          <w:sz w:val="24"/>
          <w:szCs w:val="24"/>
        </w:rPr>
        <w:t xml:space="preserve">Mr Champion acknowledged that £35 </w:t>
      </w:r>
      <w:r w:rsidR="00B61B9D" w:rsidRPr="00C85778">
        <w:rPr>
          <w:rFonts w:ascii="Arial" w:hAnsi="Arial" w:cs="Arial"/>
          <w:sz w:val="24"/>
          <w:szCs w:val="24"/>
        </w:rPr>
        <w:t xml:space="preserve">seemed a large amount but </w:t>
      </w:r>
      <w:r w:rsidR="00D304E4" w:rsidRPr="00C85778">
        <w:rPr>
          <w:rFonts w:ascii="Arial" w:hAnsi="Arial" w:cs="Arial"/>
          <w:sz w:val="24"/>
          <w:szCs w:val="24"/>
        </w:rPr>
        <w:t xml:space="preserve">added that he had not studied the </w:t>
      </w:r>
      <w:r w:rsidR="003F1D48" w:rsidRPr="00C85778">
        <w:rPr>
          <w:rFonts w:ascii="Arial" w:hAnsi="Arial" w:cs="Arial"/>
          <w:sz w:val="24"/>
          <w:szCs w:val="24"/>
        </w:rPr>
        <w:t>matter</w:t>
      </w:r>
      <w:r w:rsidR="00D304E4" w:rsidRPr="00C85778">
        <w:rPr>
          <w:rFonts w:ascii="Arial" w:hAnsi="Arial" w:cs="Arial"/>
          <w:sz w:val="24"/>
          <w:szCs w:val="24"/>
        </w:rPr>
        <w:t xml:space="preserve"> in any </w:t>
      </w:r>
      <w:proofErr w:type="gramStart"/>
      <w:r w:rsidR="00D304E4" w:rsidRPr="00C85778">
        <w:rPr>
          <w:rFonts w:ascii="Arial" w:hAnsi="Arial" w:cs="Arial"/>
          <w:sz w:val="24"/>
          <w:szCs w:val="24"/>
        </w:rPr>
        <w:t>great detail</w:t>
      </w:r>
      <w:proofErr w:type="gramEnd"/>
      <w:r w:rsidR="00D304E4" w:rsidRPr="00C85778">
        <w:rPr>
          <w:rFonts w:ascii="Arial" w:hAnsi="Arial" w:cs="Arial"/>
          <w:sz w:val="24"/>
          <w:szCs w:val="24"/>
        </w:rPr>
        <w:t xml:space="preserve">. </w:t>
      </w:r>
      <w:r w:rsidR="002C506F" w:rsidRPr="00C85778">
        <w:rPr>
          <w:rFonts w:ascii="Arial" w:hAnsi="Arial" w:cs="Arial"/>
          <w:sz w:val="24"/>
          <w:szCs w:val="24"/>
        </w:rPr>
        <w:t xml:space="preserve">Indeed, </w:t>
      </w:r>
      <w:r w:rsidR="00DF3C99" w:rsidRPr="00C85778">
        <w:rPr>
          <w:rFonts w:ascii="Arial" w:hAnsi="Arial" w:cs="Arial"/>
          <w:sz w:val="24"/>
          <w:szCs w:val="24"/>
        </w:rPr>
        <w:t>his</w:t>
      </w:r>
      <w:r w:rsidR="002C506F" w:rsidRPr="00C85778">
        <w:rPr>
          <w:rFonts w:ascii="Arial" w:hAnsi="Arial" w:cs="Arial"/>
          <w:sz w:val="24"/>
          <w:szCs w:val="24"/>
        </w:rPr>
        <w:t xml:space="preserve"> evidence was given prior to that of Mr Hobson</w:t>
      </w:r>
      <w:r w:rsidR="00C60177">
        <w:rPr>
          <w:rFonts w:ascii="Arial" w:hAnsi="Arial" w:cs="Arial"/>
          <w:sz w:val="24"/>
          <w:szCs w:val="24"/>
        </w:rPr>
        <w:t xml:space="preserve"> who</w:t>
      </w:r>
      <w:r w:rsidR="00EB0E0B" w:rsidRPr="00C85778">
        <w:rPr>
          <w:rFonts w:ascii="Arial" w:hAnsi="Arial" w:cs="Arial"/>
          <w:sz w:val="24"/>
          <w:szCs w:val="24"/>
        </w:rPr>
        <w:t xml:space="preserve"> produced a note</w:t>
      </w:r>
      <w:r w:rsidR="00A45235">
        <w:rPr>
          <w:rFonts w:ascii="Arial" w:hAnsi="Arial" w:cs="Arial"/>
          <w:sz w:val="24"/>
          <w:szCs w:val="24"/>
        </w:rPr>
        <w:t xml:space="preserve"> </w:t>
      </w:r>
      <w:r w:rsidR="00F264CC">
        <w:rPr>
          <w:rFonts w:ascii="Arial" w:hAnsi="Arial" w:cs="Arial"/>
          <w:sz w:val="24"/>
          <w:szCs w:val="24"/>
        </w:rPr>
        <w:t>following his oral testimony</w:t>
      </w:r>
      <w:r w:rsidR="00A45235">
        <w:rPr>
          <w:rFonts w:ascii="Arial" w:hAnsi="Arial" w:cs="Arial"/>
          <w:sz w:val="24"/>
          <w:szCs w:val="24"/>
        </w:rPr>
        <w:t xml:space="preserve">, at </w:t>
      </w:r>
      <w:r w:rsidR="00A45235">
        <w:rPr>
          <w:rFonts w:ascii="Arial" w:hAnsi="Arial" w:cs="Arial"/>
          <w:sz w:val="24"/>
          <w:szCs w:val="24"/>
        </w:rPr>
        <w:lastRenderedPageBreak/>
        <w:t>the request of the Inquiry,</w:t>
      </w:r>
      <w:r w:rsidR="00A45235" w:rsidRPr="00C85778">
        <w:rPr>
          <w:rFonts w:ascii="Arial" w:hAnsi="Arial" w:cs="Arial"/>
          <w:sz w:val="24"/>
          <w:szCs w:val="24"/>
        </w:rPr>
        <w:t xml:space="preserve"> </w:t>
      </w:r>
      <w:r w:rsidR="00EB0E0B" w:rsidRPr="00C85778">
        <w:rPr>
          <w:rFonts w:ascii="Arial" w:hAnsi="Arial" w:cs="Arial"/>
          <w:sz w:val="24"/>
          <w:szCs w:val="24"/>
        </w:rPr>
        <w:t xml:space="preserve">on how he had </w:t>
      </w:r>
      <w:r w:rsidR="00BA6B62">
        <w:rPr>
          <w:rFonts w:ascii="Arial" w:hAnsi="Arial" w:cs="Arial"/>
          <w:sz w:val="24"/>
          <w:szCs w:val="24"/>
        </w:rPr>
        <w:t xml:space="preserve">arrived at his calculations </w:t>
      </w:r>
      <w:r w:rsidR="00560977">
        <w:rPr>
          <w:rFonts w:ascii="Arial" w:hAnsi="Arial" w:cs="Arial"/>
          <w:sz w:val="24"/>
          <w:szCs w:val="24"/>
        </w:rPr>
        <w:t xml:space="preserve">on </w:t>
      </w:r>
      <w:r w:rsidR="00EB0E0B" w:rsidRPr="00C85778">
        <w:rPr>
          <w:rFonts w:ascii="Arial" w:hAnsi="Arial" w:cs="Arial"/>
          <w:sz w:val="24"/>
          <w:szCs w:val="24"/>
        </w:rPr>
        <w:t xml:space="preserve">the Finance Act documents. In view of the complexities, opportunity was given to the </w:t>
      </w:r>
      <w:r w:rsidR="00A75AEA">
        <w:rPr>
          <w:rFonts w:ascii="Arial" w:hAnsi="Arial" w:cs="Arial"/>
          <w:sz w:val="24"/>
          <w:szCs w:val="24"/>
        </w:rPr>
        <w:t>o</w:t>
      </w:r>
      <w:r w:rsidR="00EB0E0B" w:rsidRPr="00C85778">
        <w:rPr>
          <w:rFonts w:ascii="Arial" w:hAnsi="Arial" w:cs="Arial"/>
          <w:sz w:val="24"/>
          <w:szCs w:val="24"/>
        </w:rPr>
        <w:t>bjectors to secure their own research and to provide a supplemental proof of evidence in reply. A deadline of 31 August 2023 was agreed as reasonable by all parties. On that date, Mr Carr provided a supplementary proof of evidence to which he spoke at the resumed Inquiry and was cross-examined</w:t>
      </w:r>
      <w:r w:rsidR="00956E82" w:rsidRPr="00C85778">
        <w:rPr>
          <w:rFonts w:ascii="Arial" w:hAnsi="Arial" w:cs="Arial"/>
          <w:sz w:val="24"/>
          <w:szCs w:val="24"/>
        </w:rPr>
        <w:t>.</w:t>
      </w:r>
    </w:p>
    <w:p w14:paraId="376B2BF9" w14:textId="776B3E8E" w:rsidR="00755B8C" w:rsidRPr="00FB7384" w:rsidRDefault="00253892" w:rsidP="00673457">
      <w:pPr>
        <w:pStyle w:val="Style1"/>
        <w:ind w:left="720" w:hanging="720"/>
        <w:rPr>
          <w:rFonts w:ascii="Arial" w:hAnsi="Arial" w:cs="Arial"/>
          <w:sz w:val="24"/>
          <w:szCs w:val="24"/>
        </w:rPr>
      </w:pPr>
      <w:r w:rsidRPr="00FB7384">
        <w:rPr>
          <w:rFonts w:ascii="Arial" w:hAnsi="Arial" w:cs="Arial"/>
          <w:sz w:val="24"/>
          <w:szCs w:val="24"/>
        </w:rPr>
        <w:t xml:space="preserve">Mr Carr </w:t>
      </w:r>
      <w:r w:rsidR="003979CA" w:rsidRPr="00FB7384">
        <w:rPr>
          <w:rFonts w:ascii="Arial" w:hAnsi="Arial" w:cs="Arial"/>
          <w:sz w:val="24"/>
          <w:szCs w:val="24"/>
        </w:rPr>
        <w:t xml:space="preserve">dismissed Mr Hobson’s approach </w:t>
      </w:r>
      <w:r w:rsidR="00F538AE" w:rsidRPr="00FB7384">
        <w:rPr>
          <w:rFonts w:ascii="Arial" w:hAnsi="Arial" w:cs="Arial"/>
          <w:sz w:val="24"/>
          <w:szCs w:val="24"/>
        </w:rPr>
        <w:t>as having no basis in fact or evidence and entirely speculative</w:t>
      </w:r>
      <w:r w:rsidR="000E36E2" w:rsidRPr="00FB7384">
        <w:rPr>
          <w:rFonts w:ascii="Arial" w:hAnsi="Arial" w:cs="Arial"/>
          <w:sz w:val="24"/>
          <w:szCs w:val="24"/>
        </w:rPr>
        <w:t xml:space="preserve">. Whilst not disputing </w:t>
      </w:r>
      <w:r w:rsidR="00C42CC7" w:rsidRPr="00FB7384">
        <w:rPr>
          <w:rFonts w:ascii="Arial" w:hAnsi="Arial" w:cs="Arial"/>
          <w:sz w:val="24"/>
          <w:szCs w:val="24"/>
        </w:rPr>
        <w:t xml:space="preserve">the mathematics, Mr Carr </w:t>
      </w:r>
      <w:r w:rsidR="00981F76" w:rsidRPr="00FB7384">
        <w:rPr>
          <w:rFonts w:ascii="Arial" w:hAnsi="Arial" w:cs="Arial"/>
          <w:sz w:val="24"/>
          <w:szCs w:val="24"/>
        </w:rPr>
        <w:t xml:space="preserve">suggested that </w:t>
      </w:r>
      <w:r w:rsidR="001E4FAB" w:rsidRPr="00FB7384">
        <w:rPr>
          <w:rFonts w:ascii="Arial" w:hAnsi="Arial" w:cs="Arial"/>
          <w:sz w:val="24"/>
          <w:szCs w:val="24"/>
        </w:rPr>
        <w:t>Mr Hobson had guessed at the figures</w:t>
      </w:r>
      <w:r w:rsidR="0014075A">
        <w:rPr>
          <w:rFonts w:ascii="Arial" w:hAnsi="Arial" w:cs="Arial"/>
          <w:sz w:val="24"/>
          <w:szCs w:val="24"/>
        </w:rPr>
        <w:t>,</w:t>
      </w:r>
      <w:r w:rsidR="001E4FAB" w:rsidRPr="00FB7384">
        <w:rPr>
          <w:rFonts w:ascii="Arial" w:hAnsi="Arial" w:cs="Arial"/>
          <w:sz w:val="24"/>
          <w:szCs w:val="24"/>
        </w:rPr>
        <w:t xml:space="preserve"> and it was “easy to make them fit”.</w:t>
      </w:r>
      <w:r w:rsidR="00981F76" w:rsidRPr="00FB7384">
        <w:rPr>
          <w:rFonts w:ascii="Arial" w:hAnsi="Arial" w:cs="Arial"/>
          <w:sz w:val="24"/>
          <w:szCs w:val="24"/>
        </w:rPr>
        <w:t xml:space="preserve"> </w:t>
      </w:r>
      <w:r w:rsidR="00FB7384" w:rsidRPr="00FB7384">
        <w:rPr>
          <w:rFonts w:ascii="Arial" w:hAnsi="Arial" w:cs="Arial"/>
          <w:sz w:val="24"/>
          <w:szCs w:val="24"/>
        </w:rPr>
        <w:t>Specifically, Mr Carr</w:t>
      </w:r>
      <w:r w:rsidR="00FB7384">
        <w:rPr>
          <w:rFonts w:ascii="Arial" w:hAnsi="Arial" w:cs="Arial"/>
          <w:sz w:val="24"/>
          <w:szCs w:val="24"/>
        </w:rPr>
        <w:t xml:space="preserve"> </w:t>
      </w:r>
      <w:r w:rsidR="00DD2D40" w:rsidRPr="00FB7384">
        <w:rPr>
          <w:rFonts w:ascii="Arial" w:hAnsi="Arial" w:cs="Arial"/>
          <w:sz w:val="24"/>
          <w:szCs w:val="24"/>
        </w:rPr>
        <w:t xml:space="preserve">disagreed that </w:t>
      </w:r>
      <w:r w:rsidR="001C6AC0" w:rsidRPr="00FB7384">
        <w:rPr>
          <w:rFonts w:ascii="Arial" w:hAnsi="Arial" w:cs="Arial"/>
          <w:sz w:val="24"/>
          <w:szCs w:val="24"/>
        </w:rPr>
        <w:t xml:space="preserve">the quarries </w:t>
      </w:r>
      <w:r w:rsidR="00691296" w:rsidRPr="00FB7384">
        <w:rPr>
          <w:rFonts w:ascii="Arial" w:hAnsi="Arial" w:cs="Arial"/>
          <w:sz w:val="24"/>
          <w:szCs w:val="24"/>
        </w:rPr>
        <w:t xml:space="preserve">would have been </w:t>
      </w:r>
      <w:r w:rsidR="009A202D" w:rsidRPr="00FB7384">
        <w:rPr>
          <w:rFonts w:ascii="Arial" w:hAnsi="Arial" w:cs="Arial"/>
          <w:sz w:val="24"/>
          <w:szCs w:val="24"/>
        </w:rPr>
        <w:t xml:space="preserve">excluded from </w:t>
      </w:r>
      <w:r w:rsidR="00691296" w:rsidRPr="00FB7384">
        <w:rPr>
          <w:rFonts w:ascii="Arial" w:hAnsi="Arial" w:cs="Arial"/>
          <w:sz w:val="24"/>
          <w:szCs w:val="24"/>
        </w:rPr>
        <w:t>the calculations</w:t>
      </w:r>
      <w:r w:rsidR="00C42CC7" w:rsidRPr="00FB7384">
        <w:rPr>
          <w:rFonts w:ascii="Arial" w:hAnsi="Arial" w:cs="Arial"/>
          <w:sz w:val="24"/>
          <w:szCs w:val="24"/>
        </w:rPr>
        <w:t xml:space="preserve"> </w:t>
      </w:r>
      <w:r w:rsidR="00FB7384">
        <w:rPr>
          <w:rFonts w:ascii="Arial" w:hAnsi="Arial" w:cs="Arial"/>
          <w:sz w:val="24"/>
          <w:szCs w:val="24"/>
        </w:rPr>
        <w:t>and</w:t>
      </w:r>
      <w:r w:rsidR="002823A5">
        <w:rPr>
          <w:rFonts w:ascii="Arial" w:hAnsi="Arial" w:cs="Arial"/>
          <w:sz w:val="24"/>
          <w:szCs w:val="24"/>
        </w:rPr>
        <w:t xml:space="preserve"> further</w:t>
      </w:r>
      <w:r w:rsidR="00FB7384">
        <w:rPr>
          <w:rFonts w:ascii="Arial" w:hAnsi="Arial" w:cs="Arial"/>
          <w:sz w:val="24"/>
          <w:szCs w:val="24"/>
        </w:rPr>
        <w:t xml:space="preserve"> </w:t>
      </w:r>
      <w:r w:rsidR="0004247F">
        <w:rPr>
          <w:rFonts w:ascii="Arial" w:hAnsi="Arial" w:cs="Arial"/>
          <w:sz w:val="24"/>
          <w:szCs w:val="24"/>
        </w:rPr>
        <w:t xml:space="preserve">disputed </w:t>
      </w:r>
      <w:r w:rsidR="000B7BE2">
        <w:rPr>
          <w:rFonts w:ascii="Arial" w:hAnsi="Arial" w:cs="Arial"/>
          <w:sz w:val="24"/>
          <w:szCs w:val="24"/>
        </w:rPr>
        <w:t>the existence of an</w:t>
      </w:r>
      <w:r w:rsidR="000F4A49">
        <w:rPr>
          <w:rFonts w:ascii="Arial" w:hAnsi="Arial" w:cs="Arial"/>
          <w:sz w:val="24"/>
          <w:szCs w:val="24"/>
        </w:rPr>
        <w:t>y detached part of 4690</w:t>
      </w:r>
      <w:r w:rsidR="002823A5">
        <w:rPr>
          <w:rFonts w:ascii="Arial" w:hAnsi="Arial" w:cs="Arial"/>
          <w:sz w:val="24"/>
          <w:szCs w:val="24"/>
        </w:rPr>
        <w:t>, which he had been unable to locate</w:t>
      </w:r>
      <w:r w:rsidR="0014075A">
        <w:rPr>
          <w:rFonts w:ascii="Arial" w:hAnsi="Arial" w:cs="Arial"/>
          <w:sz w:val="24"/>
          <w:szCs w:val="24"/>
        </w:rPr>
        <w:t xml:space="preserve"> in the index plans</w:t>
      </w:r>
      <w:r w:rsidR="002823A5">
        <w:rPr>
          <w:rFonts w:ascii="Arial" w:hAnsi="Arial" w:cs="Arial"/>
          <w:sz w:val="24"/>
          <w:szCs w:val="24"/>
        </w:rPr>
        <w:t>.</w:t>
      </w:r>
      <w:r w:rsidR="00C42CC7" w:rsidRPr="00FB7384">
        <w:rPr>
          <w:rFonts w:ascii="Arial" w:hAnsi="Arial" w:cs="Arial"/>
          <w:sz w:val="24"/>
          <w:szCs w:val="24"/>
        </w:rPr>
        <w:t xml:space="preserve"> </w:t>
      </w:r>
    </w:p>
    <w:p w14:paraId="3D3C4A22" w14:textId="456DDC18" w:rsidR="00980DFC" w:rsidRPr="001471B4" w:rsidRDefault="00C10311" w:rsidP="0083363E">
      <w:pPr>
        <w:pStyle w:val="Style1"/>
        <w:ind w:left="720" w:hanging="720"/>
        <w:rPr>
          <w:rFonts w:ascii="Arial" w:hAnsi="Arial" w:cs="Arial"/>
          <w:sz w:val="24"/>
          <w:szCs w:val="24"/>
        </w:rPr>
      </w:pPr>
      <w:r w:rsidRPr="001471B4">
        <w:rPr>
          <w:rFonts w:ascii="Arial" w:hAnsi="Arial" w:cs="Arial"/>
          <w:sz w:val="24"/>
          <w:szCs w:val="24"/>
        </w:rPr>
        <w:t xml:space="preserve">Although Mr Carr professed to be the only expert giving evidence to the Inquiry, </w:t>
      </w:r>
      <w:r w:rsidR="00EE3236" w:rsidRPr="001471B4">
        <w:rPr>
          <w:rFonts w:ascii="Arial" w:hAnsi="Arial" w:cs="Arial"/>
          <w:sz w:val="24"/>
          <w:szCs w:val="24"/>
        </w:rPr>
        <w:t xml:space="preserve">both Mr Hobson and Mr Champion </w:t>
      </w:r>
      <w:r w:rsidR="00BC5430" w:rsidRPr="001471B4">
        <w:rPr>
          <w:rFonts w:ascii="Arial" w:hAnsi="Arial" w:cs="Arial"/>
          <w:sz w:val="24"/>
          <w:szCs w:val="24"/>
        </w:rPr>
        <w:t>are</w:t>
      </w:r>
      <w:r w:rsidR="00EE3236" w:rsidRPr="001471B4">
        <w:rPr>
          <w:rFonts w:ascii="Arial" w:hAnsi="Arial" w:cs="Arial"/>
          <w:sz w:val="24"/>
          <w:szCs w:val="24"/>
        </w:rPr>
        <w:t xml:space="preserve"> also experienced professional</w:t>
      </w:r>
      <w:r w:rsidR="00BC5430" w:rsidRPr="001471B4">
        <w:rPr>
          <w:rFonts w:ascii="Arial" w:hAnsi="Arial" w:cs="Arial"/>
          <w:sz w:val="24"/>
          <w:szCs w:val="24"/>
        </w:rPr>
        <w:t>s</w:t>
      </w:r>
      <w:r w:rsidR="00A67CB7" w:rsidRPr="001471B4">
        <w:rPr>
          <w:rFonts w:ascii="Arial" w:hAnsi="Arial" w:cs="Arial"/>
          <w:sz w:val="24"/>
          <w:szCs w:val="24"/>
        </w:rPr>
        <w:t xml:space="preserve"> qualified to give an opinion</w:t>
      </w:r>
      <w:r w:rsidR="008D339A" w:rsidRPr="001471B4">
        <w:rPr>
          <w:rFonts w:ascii="Arial" w:hAnsi="Arial" w:cs="Arial"/>
          <w:sz w:val="24"/>
          <w:szCs w:val="24"/>
        </w:rPr>
        <w:t>.</w:t>
      </w:r>
      <w:r w:rsidR="00980DFC" w:rsidRPr="001471B4">
        <w:rPr>
          <w:rFonts w:ascii="Arial" w:hAnsi="Arial" w:cs="Arial"/>
          <w:sz w:val="24"/>
          <w:szCs w:val="24"/>
        </w:rPr>
        <w:t xml:space="preserve"> </w:t>
      </w:r>
      <w:r w:rsidR="00D109EC" w:rsidRPr="001471B4">
        <w:rPr>
          <w:rFonts w:ascii="Arial" w:hAnsi="Arial" w:cs="Arial"/>
          <w:sz w:val="24"/>
          <w:szCs w:val="24"/>
        </w:rPr>
        <w:t xml:space="preserve">Whilst Mrs Mallinson acknowledged </w:t>
      </w:r>
      <w:r w:rsidR="00D91817">
        <w:rPr>
          <w:rFonts w:ascii="Arial" w:hAnsi="Arial" w:cs="Arial"/>
          <w:sz w:val="24"/>
          <w:szCs w:val="24"/>
        </w:rPr>
        <w:t xml:space="preserve">to </w:t>
      </w:r>
      <w:r w:rsidR="00D109EC" w:rsidRPr="001471B4">
        <w:rPr>
          <w:rFonts w:ascii="Arial" w:hAnsi="Arial" w:cs="Arial"/>
          <w:sz w:val="24"/>
          <w:szCs w:val="24"/>
        </w:rPr>
        <w:t>having no professional experience in rights of way</w:t>
      </w:r>
      <w:r w:rsidR="001471B4" w:rsidRPr="001471B4">
        <w:rPr>
          <w:rFonts w:ascii="Arial" w:hAnsi="Arial" w:cs="Arial"/>
          <w:sz w:val="24"/>
          <w:szCs w:val="24"/>
        </w:rPr>
        <w:t xml:space="preserve">, </w:t>
      </w:r>
      <w:r w:rsidR="005D77B4">
        <w:rPr>
          <w:rFonts w:ascii="Arial" w:hAnsi="Arial" w:cs="Arial"/>
          <w:sz w:val="24"/>
          <w:szCs w:val="24"/>
        </w:rPr>
        <w:t xml:space="preserve">that does not </w:t>
      </w:r>
      <w:r w:rsidR="00F55D5F">
        <w:rPr>
          <w:rFonts w:ascii="Arial" w:hAnsi="Arial" w:cs="Arial"/>
          <w:sz w:val="24"/>
          <w:szCs w:val="24"/>
        </w:rPr>
        <w:t>diminish her view</w:t>
      </w:r>
      <w:r w:rsidR="00AE2BB0" w:rsidRPr="001471B4">
        <w:rPr>
          <w:rFonts w:ascii="Arial" w:hAnsi="Arial" w:cs="Arial"/>
          <w:sz w:val="24"/>
          <w:szCs w:val="24"/>
        </w:rPr>
        <w:t xml:space="preserve"> that inclusion of the Order route within hereditaments </w:t>
      </w:r>
      <w:r w:rsidR="00980DFC" w:rsidRPr="001471B4">
        <w:rPr>
          <w:rFonts w:ascii="Arial" w:hAnsi="Arial" w:cs="Arial"/>
          <w:sz w:val="24"/>
          <w:szCs w:val="24"/>
        </w:rPr>
        <w:t>strongly suggests the route did not have public vehicular rights at the start of the 20</w:t>
      </w:r>
      <w:r w:rsidR="00980DFC" w:rsidRPr="001471B4">
        <w:rPr>
          <w:rFonts w:ascii="Arial" w:hAnsi="Arial" w:cs="Arial"/>
          <w:sz w:val="24"/>
          <w:szCs w:val="24"/>
          <w:vertAlign w:val="superscript"/>
        </w:rPr>
        <w:t>th</w:t>
      </w:r>
      <w:r w:rsidR="00980DFC" w:rsidRPr="001471B4">
        <w:rPr>
          <w:rFonts w:ascii="Arial" w:hAnsi="Arial" w:cs="Arial"/>
          <w:sz w:val="24"/>
          <w:szCs w:val="24"/>
        </w:rPr>
        <w:t xml:space="preserve"> century.</w:t>
      </w:r>
    </w:p>
    <w:p w14:paraId="69F4A177" w14:textId="6EE27047" w:rsidR="006C39E0" w:rsidRDefault="008D339A" w:rsidP="00755B8C">
      <w:pPr>
        <w:pStyle w:val="Style1"/>
        <w:ind w:left="720" w:hanging="720"/>
        <w:rPr>
          <w:rFonts w:ascii="Arial" w:hAnsi="Arial" w:cs="Arial"/>
          <w:sz w:val="24"/>
          <w:szCs w:val="24"/>
        </w:rPr>
      </w:pPr>
      <w:r>
        <w:rPr>
          <w:rFonts w:ascii="Arial" w:hAnsi="Arial" w:cs="Arial"/>
          <w:sz w:val="24"/>
          <w:szCs w:val="24"/>
        </w:rPr>
        <w:t xml:space="preserve">Ultimately, </w:t>
      </w:r>
      <w:r w:rsidR="007F6C25">
        <w:rPr>
          <w:rFonts w:ascii="Arial" w:hAnsi="Arial" w:cs="Arial"/>
          <w:sz w:val="24"/>
          <w:szCs w:val="24"/>
        </w:rPr>
        <w:t>I do not find it possible</w:t>
      </w:r>
      <w:r w:rsidR="002A274E" w:rsidRPr="002A274E">
        <w:rPr>
          <w:rFonts w:ascii="Arial" w:hAnsi="Arial" w:cs="Arial"/>
          <w:sz w:val="24"/>
          <w:szCs w:val="24"/>
        </w:rPr>
        <w:t xml:space="preserve"> </w:t>
      </w:r>
      <w:r w:rsidR="002A274E">
        <w:rPr>
          <w:rFonts w:ascii="Arial" w:hAnsi="Arial" w:cs="Arial"/>
          <w:sz w:val="24"/>
          <w:szCs w:val="24"/>
        </w:rPr>
        <w:t xml:space="preserve">on the </w:t>
      </w:r>
      <w:r w:rsidR="00765E72">
        <w:rPr>
          <w:rFonts w:ascii="Arial" w:hAnsi="Arial" w:cs="Arial"/>
          <w:sz w:val="24"/>
          <w:szCs w:val="24"/>
        </w:rPr>
        <w:t>analy</w:t>
      </w:r>
      <w:r w:rsidR="00F9279F">
        <w:rPr>
          <w:rFonts w:ascii="Arial" w:hAnsi="Arial" w:cs="Arial"/>
          <w:sz w:val="24"/>
          <w:szCs w:val="24"/>
        </w:rPr>
        <w:t xml:space="preserve">sis and </w:t>
      </w:r>
      <w:r w:rsidR="002A274E">
        <w:rPr>
          <w:rFonts w:ascii="Arial" w:hAnsi="Arial" w:cs="Arial"/>
          <w:sz w:val="24"/>
          <w:szCs w:val="24"/>
        </w:rPr>
        <w:t>material available</w:t>
      </w:r>
      <w:r w:rsidR="007F6C25">
        <w:rPr>
          <w:rFonts w:ascii="Arial" w:hAnsi="Arial" w:cs="Arial"/>
          <w:sz w:val="24"/>
          <w:szCs w:val="24"/>
        </w:rPr>
        <w:t xml:space="preserve"> to </w:t>
      </w:r>
      <w:r w:rsidR="00B97D80">
        <w:rPr>
          <w:rFonts w:ascii="Arial" w:hAnsi="Arial" w:cs="Arial"/>
          <w:sz w:val="24"/>
          <w:szCs w:val="24"/>
        </w:rPr>
        <w:t xml:space="preserve">conclude that the £35 deduction was likely to have included all three </w:t>
      </w:r>
      <w:r w:rsidR="00D56EC6">
        <w:rPr>
          <w:rFonts w:ascii="Arial" w:hAnsi="Arial" w:cs="Arial"/>
          <w:sz w:val="24"/>
          <w:szCs w:val="24"/>
        </w:rPr>
        <w:t>ways. Quite simply, the methodol</w:t>
      </w:r>
      <w:r w:rsidR="0006066A">
        <w:rPr>
          <w:rFonts w:ascii="Arial" w:hAnsi="Arial" w:cs="Arial"/>
          <w:sz w:val="24"/>
          <w:szCs w:val="24"/>
        </w:rPr>
        <w:t>ogy of Surveyors at the time is unknown</w:t>
      </w:r>
      <w:r w:rsidR="00865E99">
        <w:rPr>
          <w:rFonts w:ascii="Arial" w:hAnsi="Arial" w:cs="Arial"/>
          <w:sz w:val="24"/>
          <w:szCs w:val="24"/>
        </w:rPr>
        <w:t>. T</w:t>
      </w:r>
      <w:r w:rsidR="00845E72">
        <w:rPr>
          <w:rFonts w:ascii="Arial" w:hAnsi="Arial" w:cs="Arial"/>
          <w:sz w:val="24"/>
          <w:szCs w:val="24"/>
        </w:rPr>
        <w:t xml:space="preserve">here is no supporting evidence </w:t>
      </w:r>
      <w:r w:rsidR="00865E99">
        <w:rPr>
          <w:rFonts w:ascii="Arial" w:hAnsi="Arial" w:cs="Arial"/>
          <w:sz w:val="24"/>
          <w:szCs w:val="24"/>
        </w:rPr>
        <w:t xml:space="preserve">before me by way of caselaw, </w:t>
      </w:r>
      <w:r w:rsidR="003F4BB7">
        <w:rPr>
          <w:rFonts w:ascii="Arial" w:hAnsi="Arial" w:cs="Arial"/>
          <w:sz w:val="24"/>
          <w:szCs w:val="24"/>
        </w:rPr>
        <w:t xml:space="preserve">Order </w:t>
      </w:r>
      <w:r w:rsidR="00383891">
        <w:rPr>
          <w:rFonts w:ascii="Arial" w:hAnsi="Arial" w:cs="Arial"/>
          <w:sz w:val="24"/>
          <w:szCs w:val="24"/>
        </w:rPr>
        <w:t>D</w:t>
      </w:r>
      <w:r w:rsidR="00865E99">
        <w:rPr>
          <w:rFonts w:ascii="Arial" w:hAnsi="Arial" w:cs="Arial"/>
          <w:sz w:val="24"/>
          <w:szCs w:val="24"/>
        </w:rPr>
        <w:t>ecisions</w:t>
      </w:r>
      <w:r w:rsidR="00284DB2">
        <w:rPr>
          <w:rFonts w:ascii="Arial" w:hAnsi="Arial" w:cs="Arial"/>
          <w:sz w:val="24"/>
          <w:szCs w:val="24"/>
        </w:rPr>
        <w:t xml:space="preserve"> or </w:t>
      </w:r>
      <w:r w:rsidR="009C4A86">
        <w:rPr>
          <w:rFonts w:ascii="Arial" w:hAnsi="Arial" w:cs="Arial"/>
          <w:sz w:val="24"/>
          <w:szCs w:val="24"/>
        </w:rPr>
        <w:t xml:space="preserve">legal commentary. </w:t>
      </w:r>
      <w:r w:rsidR="002D59FF">
        <w:rPr>
          <w:rFonts w:ascii="Arial" w:hAnsi="Arial" w:cs="Arial"/>
          <w:sz w:val="24"/>
          <w:szCs w:val="24"/>
        </w:rPr>
        <w:t xml:space="preserve">At the very least, </w:t>
      </w:r>
      <w:r w:rsidR="009C4A86">
        <w:rPr>
          <w:rFonts w:ascii="Arial" w:hAnsi="Arial" w:cs="Arial"/>
          <w:sz w:val="24"/>
          <w:szCs w:val="24"/>
        </w:rPr>
        <w:t>I would expect</w:t>
      </w:r>
      <w:r w:rsidR="00A15F86">
        <w:rPr>
          <w:rFonts w:ascii="Arial" w:hAnsi="Arial" w:cs="Arial"/>
          <w:sz w:val="24"/>
          <w:szCs w:val="24"/>
        </w:rPr>
        <w:t xml:space="preserve"> </w:t>
      </w:r>
      <w:r w:rsidR="00284DB2">
        <w:rPr>
          <w:rFonts w:ascii="Arial" w:hAnsi="Arial" w:cs="Arial"/>
          <w:sz w:val="24"/>
          <w:szCs w:val="24"/>
        </w:rPr>
        <w:t>examples</w:t>
      </w:r>
      <w:r w:rsidR="00A15F86">
        <w:rPr>
          <w:rFonts w:ascii="Arial" w:hAnsi="Arial" w:cs="Arial"/>
          <w:sz w:val="24"/>
          <w:szCs w:val="24"/>
        </w:rPr>
        <w:t xml:space="preserve"> </w:t>
      </w:r>
      <w:r w:rsidR="001F293A">
        <w:rPr>
          <w:rFonts w:ascii="Arial" w:hAnsi="Arial" w:cs="Arial"/>
          <w:sz w:val="24"/>
          <w:szCs w:val="24"/>
        </w:rPr>
        <w:t xml:space="preserve">from other hereditaments </w:t>
      </w:r>
      <w:r w:rsidR="00415DB4">
        <w:rPr>
          <w:rFonts w:ascii="Arial" w:hAnsi="Arial" w:cs="Arial"/>
          <w:sz w:val="24"/>
          <w:szCs w:val="24"/>
        </w:rPr>
        <w:t>verify</w:t>
      </w:r>
      <w:r w:rsidR="00342204">
        <w:rPr>
          <w:rFonts w:ascii="Arial" w:hAnsi="Arial" w:cs="Arial"/>
          <w:sz w:val="24"/>
          <w:szCs w:val="24"/>
        </w:rPr>
        <w:t>ing</w:t>
      </w:r>
      <w:r w:rsidR="003A11D4">
        <w:rPr>
          <w:rFonts w:ascii="Arial" w:hAnsi="Arial" w:cs="Arial"/>
          <w:sz w:val="24"/>
          <w:szCs w:val="24"/>
        </w:rPr>
        <w:t xml:space="preserve"> </w:t>
      </w:r>
      <w:r w:rsidR="001E3A0D">
        <w:rPr>
          <w:rFonts w:ascii="Arial" w:hAnsi="Arial" w:cs="Arial"/>
          <w:sz w:val="24"/>
          <w:szCs w:val="24"/>
        </w:rPr>
        <w:t xml:space="preserve">Mr Hobson’s </w:t>
      </w:r>
      <w:r w:rsidR="003A11D4">
        <w:rPr>
          <w:rFonts w:ascii="Arial" w:hAnsi="Arial" w:cs="Arial"/>
          <w:sz w:val="24"/>
          <w:szCs w:val="24"/>
        </w:rPr>
        <w:t>theory</w:t>
      </w:r>
      <w:r w:rsidR="009B32BC">
        <w:rPr>
          <w:rFonts w:ascii="Arial" w:hAnsi="Arial" w:cs="Arial"/>
          <w:sz w:val="24"/>
          <w:szCs w:val="24"/>
        </w:rPr>
        <w:t xml:space="preserve"> before attributing it </w:t>
      </w:r>
      <w:r w:rsidR="00072651">
        <w:rPr>
          <w:rFonts w:ascii="Arial" w:hAnsi="Arial" w:cs="Arial"/>
          <w:sz w:val="24"/>
          <w:szCs w:val="24"/>
        </w:rPr>
        <w:t>weight</w:t>
      </w:r>
      <w:r w:rsidR="003A11D4">
        <w:rPr>
          <w:rFonts w:ascii="Arial" w:hAnsi="Arial" w:cs="Arial"/>
          <w:sz w:val="24"/>
          <w:szCs w:val="24"/>
        </w:rPr>
        <w:t xml:space="preserve">. </w:t>
      </w:r>
      <w:r w:rsidR="00BC5430">
        <w:rPr>
          <w:rFonts w:ascii="Arial" w:hAnsi="Arial" w:cs="Arial"/>
          <w:sz w:val="24"/>
          <w:szCs w:val="24"/>
        </w:rPr>
        <w:t xml:space="preserve"> </w:t>
      </w:r>
    </w:p>
    <w:p w14:paraId="1231E062" w14:textId="53F73587" w:rsidR="00394F76" w:rsidRPr="00755B8C" w:rsidRDefault="00D840DE" w:rsidP="00755B8C">
      <w:pPr>
        <w:pStyle w:val="Style1"/>
        <w:ind w:left="720" w:hanging="720"/>
        <w:rPr>
          <w:rFonts w:ascii="Arial" w:hAnsi="Arial" w:cs="Arial"/>
          <w:sz w:val="24"/>
          <w:szCs w:val="24"/>
        </w:rPr>
      </w:pPr>
      <w:r>
        <w:rPr>
          <w:rFonts w:ascii="Arial" w:hAnsi="Arial" w:cs="Arial"/>
          <w:sz w:val="24"/>
          <w:szCs w:val="24"/>
        </w:rPr>
        <w:t>Equally, I do not</w:t>
      </w:r>
      <w:r w:rsidR="008D52B8">
        <w:rPr>
          <w:rFonts w:ascii="Arial" w:hAnsi="Arial" w:cs="Arial"/>
          <w:sz w:val="24"/>
          <w:szCs w:val="24"/>
        </w:rPr>
        <w:t xml:space="preserve"> draw the same conclusion as</w:t>
      </w:r>
      <w:r w:rsidR="00B07250">
        <w:rPr>
          <w:rFonts w:ascii="Arial" w:hAnsi="Arial" w:cs="Arial"/>
          <w:sz w:val="24"/>
          <w:szCs w:val="24"/>
        </w:rPr>
        <w:t xml:space="preserve"> </w:t>
      </w:r>
      <w:r w:rsidR="00963439">
        <w:rPr>
          <w:rFonts w:ascii="Arial" w:hAnsi="Arial" w:cs="Arial"/>
          <w:sz w:val="24"/>
          <w:szCs w:val="24"/>
        </w:rPr>
        <w:t>Mr Carr</w:t>
      </w:r>
      <w:r w:rsidR="008D52B8">
        <w:rPr>
          <w:rFonts w:ascii="Arial" w:hAnsi="Arial" w:cs="Arial"/>
          <w:sz w:val="24"/>
          <w:szCs w:val="24"/>
        </w:rPr>
        <w:t xml:space="preserve"> that</w:t>
      </w:r>
      <w:r w:rsidR="00B07250">
        <w:rPr>
          <w:rFonts w:ascii="Arial" w:hAnsi="Arial" w:cs="Arial"/>
          <w:sz w:val="24"/>
          <w:szCs w:val="24"/>
        </w:rPr>
        <w:t xml:space="preserve"> </w:t>
      </w:r>
      <w:r w:rsidR="00947297">
        <w:rPr>
          <w:rFonts w:ascii="Arial" w:hAnsi="Arial" w:cs="Arial"/>
          <w:sz w:val="24"/>
          <w:szCs w:val="24"/>
        </w:rPr>
        <w:t xml:space="preserve">the inclusion of the route </w:t>
      </w:r>
      <w:r w:rsidR="00B42A7B">
        <w:rPr>
          <w:rFonts w:ascii="Arial" w:hAnsi="Arial" w:cs="Arial"/>
          <w:sz w:val="24"/>
          <w:szCs w:val="24"/>
        </w:rPr>
        <w:t xml:space="preserve">within the landholding </w:t>
      </w:r>
      <w:r w:rsidR="00947297">
        <w:rPr>
          <w:rFonts w:ascii="Arial" w:hAnsi="Arial" w:cs="Arial"/>
          <w:sz w:val="24"/>
          <w:szCs w:val="24"/>
        </w:rPr>
        <w:t>is more consistent with private stat</w:t>
      </w:r>
      <w:r w:rsidR="001E5576">
        <w:rPr>
          <w:rFonts w:ascii="Arial" w:hAnsi="Arial" w:cs="Arial"/>
          <w:sz w:val="24"/>
          <w:szCs w:val="24"/>
        </w:rPr>
        <w:t xml:space="preserve">us than public. </w:t>
      </w:r>
      <w:r w:rsidR="00CC2BD0">
        <w:rPr>
          <w:rFonts w:ascii="Arial" w:hAnsi="Arial" w:cs="Arial"/>
          <w:sz w:val="24"/>
          <w:szCs w:val="24"/>
        </w:rPr>
        <w:t xml:space="preserve"> </w:t>
      </w:r>
      <w:r w:rsidR="003416F5">
        <w:rPr>
          <w:rFonts w:ascii="Arial" w:hAnsi="Arial" w:cs="Arial"/>
          <w:sz w:val="24"/>
          <w:szCs w:val="24"/>
        </w:rPr>
        <w:t>Mr Carr submits that</w:t>
      </w:r>
      <w:r w:rsidR="00827E4B">
        <w:rPr>
          <w:rFonts w:ascii="Arial" w:hAnsi="Arial" w:cs="Arial"/>
          <w:sz w:val="24"/>
          <w:szCs w:val="24"/>
        </w:rPr>
        <w:t xml:space="preserve"> h</w:t>
      </w:r>
      <w:r w:rsidR="001E5576">
        <w:rPr>
          <w:rFonts w:ascii="Arial" w:hAnsi="Arial" w:cs="Arial"/>
          <w:sz w:val="24"/>
          <w:szCs w:val="24"/>
        </w:rPr>
        <w:t xml:space="preserve">ad </w:t>
      </w:r>
      <w:r w:rsidR="00A3123E">
        <w:rPr>
          <w:rFonts w:ascii="Arial" w:hAnsi="Arial" w:cs="Arial"/>
          <w:sz w:val="24"/>
          <w:szCs w:val="24"/>
        </w:rPr>
        <w:t>the route</w:t>
      </w:r>
      <w:r w:rsidR="001E5576">
        <w:rPr>
          <w:rFonts w:ascii="Arial" w:hAnsi="Arial" w:cs="Arial"/>
          <w:sz w:val="24"/>
          <w:szCs w:val="24"/>
        </w:rPr>
        <w:t xml:space="preserve"> been</w:t>
      </w:r>
      <w:r w:rsidR="00A3123E">
        <w:rPr>
          <w:rFonts w:ascii="Arial" w:hAnsi="Arial" w:cs="Arial"/>
          <w:sz w:val="24"/>
          <w:szCs w:val="24"/>
        </w:rPr>
        <w:t xml:space="preserve"> public, it would have been excluded from valuation in the same manner as other public roads in the area</w:t>
      </w:r>
      <w:r w:rsidR="000B4AC9">
        <w:rPr>
          <w:rFonts w:ascii="Arial" w:hAnsi="Arial" w:cs="Arial"/>
          <w:sz w:val="24"/>
          <w:szCs w:val="24"/>
        </w:rPr>
        <w:t>.</w:t>
      </w:r>
      <w:r w:rsidR="00CF53B1">
        <w:rPr>
          <w:rFonts w:ascii="Arial" w:hAnsi="Arial" w:cs="Arial"/>
          <w:sz w:val="24"/>
          <w:szCs w:val="24"/>
        </w:rPr>
        <w:t xml:space="preserve"> The fact of the matter is, that </w:t>
      </w:r>
      <w:r w:rsidR="00086C4E">
        <w:rPr>
          <w:rFonts w:ascii="Arial" w:hAnsi="Arial" w:cs="Arial"/>
          <w:sz w:val="24"/>
          <w:szCs w:val="24"/>
        </w:rPr>
        <w:t xml:space="preserve">it </w:t>
      </w:r>
      <w:r w:rsidR="00DE5EC9">
        <w:rPr>
          <w:rFonts w:ascii="Arial" w:hAnsi="Arial" w:cs="Arial"/>
          <w:sz w:val="24"/>
          <w:szCs w:val="24"/>
        </w:rPr>
        <w:t xml:space="preserve">cannot be determined one way or another </w:t>
      </w:r>
      <w:r w:rsidR="00475C77">
        <w:rPr>
          <w:rFonts w:ascii="Arial" w:hAnsi="Arial" w:cs="Arial"/>
          <w:sz w:val="24"/>
          <w:szCs w:val="24"/>
        </w:rPr>
        <w:t xml:space="preserve">with any level of clarity </w:t>
      </w:r>
      <w:proofErr w:type="gramStart"/>
      <w:r w:rsidR="00DE5EC9">
        <w:rPr>
          <w:rFonts w:ascii="Arial" w:hAnsi="Arial" w:cs="Arial"/>
          <w:sz w:val="24"/>
          <w:szCs w:val="24"/>
        </w:rPr>
        <w:t>whether or not</w:t>
      </w:r>
      <w:proofErr w:type="gramEnd"/>
      <w:r w:rsidR="00DE5EC9">
        <w:rPr>
          <w:rFonts w:ascii="Arial" w:hAnsi="Arial" w:cs="Arial"/>
          <w:sz w:val="24"/>
          <w:szCs w:val="24"/>
        </w:rPr>
        <w:t xml:space="preserve"> </w:t>
      </w:r>
      <w:r w:rsidR="00DE7553">
        <w:rPr>
          <w:rFonts w:ascii="Arial" w:hAnsi="Arial" w:cs="Arial"/>
          <w:sz w:val="24"/>
          <w:szCs w:val="24"/>
        </w:rPr>
        <w:t>the Order route was excluded</w:t>
      </w:r>
      <w:r w:rsidR="00002CFF">
        <w:rPr>
          <w:rFonts w:ascii="Arial" w:hAnsi="Arial" w:cs="Arial"/>
          <w:sz w:val="24"/>
          <w:szCs w:val="24"/>
        </w:rPr>
        <w:t xml:space="preserve"> as part of the £35 deduction.</w:t>
      </w:r>
    </w:p>
    <w:p w14:paraId="341791E6" w14:textId="5FBD56A5" w:rsidR="002C65A2" w:rsidRPr="002C65A2" w:rsidRDefault="007825E8" w:rsidP="002C65A2">
      <w:pPr>
        <w:pStyle w:val="Style1"/>
        <w:numPr>
          <w:ilvl w:val="0"/>
          <w:numId w:val="0"/>
        </w:numPr>
        <w:rPr>
          <w:rFonts w:ascii="Arial" w:hAnsi="Arial" w:cs="Arial"/>
          <w:i/>
          <w:iCs/>
          <w:sz w:val="24"/>
          <w:szCs w:val="24"/>
        </w:rPr>
      </w:pPr>
      <w:r>
        <w:rPr>
          <w:rFonts w:ascii="Arial" w:hAnsi="Arial" w:cs="Arial"/>
          <w:i/>
          <w:iCs/>
          <w:sz w:val="24"/>
          <w:szCs w:val="24"/>
        </w:rPr>
        <w:t xml:space="preserve">Plan of the </w:t>
      </w:r>
      <w:r w:rsidR="002B6EA3">
        <w:rPr>
          <w:rFonts w:ascii="Arial" w:hAnsi="Arial" w:cs="Arial"/>
          <w:i/>
          <w:iCs/>
          <w:sz w:val="24"/>
          <w:szCs w:val="24"/>
        </w:rPr>
        <w:t>m</w:t>
      </w:r>
      <w:r>
        <w:rPr>
          <w:rFonts w:ascii="Arial" w:hAnsi="Arial" w:cs="Arial"/>
          <w:i/>
          <w:iCs/>
          <w:sz w:val="24"/>
          <w:szCs w:val="24"/>
        </w:rPr>
        <w:t>anor of South Crosland</w:t>
      </w:r>
      <w:r w:rsidR="002B6EA3">
        <w:rPr>
          <w:rFonts w:ascii="Arial" w:hAnsi="Arial" w:cs="Arial"/>
          <w:i/>
          <w:iCs/>
          <w:sz w:val="24"/>
          <w:szCs w:val="24"/>
        </w:rPr>
        <w:t>, property of Richard Henry [Beaumont]</w:t>
      </w:r>
      <w:r>
        <w:rPr>
          <w:rFonts w:ascii="Arial" w:hAnsi="Arial" w:cs="Arial"/>
          <w:i/>
          <w:iCs/>
          <w:sz w:val="24"/>
          <w:szCs w:val="24"/>
        </w:rPr>
        <w:t xml:space="preserve"> </w:t>
      </w:r>
      <w:r w:rsidR="00E27B0D">
        <w:rPr>
          <w:rFonts w:ascii="Arial" w:hAnsi="Arial" w:cs="Arial"/>
          <w:i/>
          <w:iCs/>
          <w:sz w:val="24"/>
          <w:szCs w:val="24"/>
        </w:rPr>
        <w:t>c</w:t>
      </w:r>
      <w:r>
        <w:rPr>
          <w:rFonts w:ascii="Arial" w:hAnsi="Arial" w:cs="Arial"/>
          <w:i/>
          <w:iCs/>
          <w:sz w:val="24"/>
          <w:szCs w:val="24"/>
        </w:rPr>
        <w:t>1764</w:t>
      </w:r>
      <w:r w:rsidR="008C7BFD">
        <w:rPr>
          <w:rFonts w:ascii="Arial" w:hAnsi="Arial" w:cs="Arial"/>
          <w:i/>
          <w:iCs/>
          <w:sz w:val="24"/>
          <w:szCs w:val="24"/>
        </w:rPr>
        <w:t>-65</w:t>
      </w:r>
    </w:p>
    <w:p w14:paraId="4CE5425B" w14:textId="2C8C2292" w:rsidR="0079047F" w:rsidRPr="0016418A" w:rsidRDefault="004B4004" w:rsidP="00401855">
      <w:pPr>
        <w:pStyle w:val="Style1"/>
        <w:ind w:left="720" w:hanging="720"/>
        <w:rPr>
          <w:rFonts w:ascii="Arial" w:hAnsi="Arial" w:cs="Arial"/>
          <w:sz w:val="24"/>
          <w:szCs w:val="24"/>
        </w:rPr>
      </w:pPr>
      <w:r>
        <w:rPr>
          <w:rFonts w:ascii="Arial" w:hAnsi="Arial" w:cs="Arial"/>
          <w:sz w:val="24"/>
          <w:szCs w:val="24"/>
        </w:rPr>
        <w:t>This plan was uncovered by GLASS</w:t>
      </w:r>
      <w:r w:rsidR="008F3746">
        <w:rPr>
          <w:rFonts w:ascii="Arial" w:hAnsi="Arial" w:cs="Arial"/>
          <w:sz w:val="24"/>
          <w:szCs w:val="24"/>
        </w:rPr>
        <w:t xml:space="preserve">. </w:t>
      </w:r>
      <w:r w:rsidR="00C47BAB">
        <w:rPr>
          <w:rFonts w:ascii="Arial" w:hAnsi="Arial" w:cs="Arial"/>
          <w:sz w:val="24"/>
          <w:szCs w:val="24"/>
        </w:rPr>
        <w:t xml:space="preserve">Mr Hobson </w:t>
      </w:r>
      <w:r w:rsidR="009660CA">
        <w:rPr>
          <w:rFonts w:ascii="Arial" w:hAnsi="Arial" w:cs="Arial"/>
          <w:sz w:val="24"/>
          <w:szCs w:val="24"/>
        </w:rPr>
        <w:t xml:space="preserve">described the map </w:t>
      </w:r>
      <w:r w:rsidR="0063452F">
        <w:rPr>
          <w:rFonts w:ascii="Arial" w:hAnsi="Arial" w:cs="Arial"/>
          <w:sz w:val="24"/>
          <w:szCs w:val="24"/>
        </w:rPr>
        <w:t>as extensively damaged with few markings remaining</w:t>
      </w:r>
      <w:r w:rsidR="00ED760C">
        <w:rPr>
          <w:rFonts w:ascii="Arial" w:hAnsi="Arial" w:cs="Arial"/>
          <w:sz w:val="24"/>
          <w:szCs w:val="24"/>
        </w:rPr>
        <w:t xml:space="preserve"> although </w:t>
      </w:r>
      <w:r w:rsidR="0020347F">
        <w:rPr>
          <w:rFonts w:ascii="Arial" w:hAnsi="Arial" w:cs="Arial"/>
          <w:sz w:val="24"/>
          <w:szCs w:val="24"/>
        </w:rPr>
        <w:t>in the immediate vici</w:t>
      </w:r>
      <w:r w:rsidR="00851B1A">
        <w:rPr>
          <w:rFonts w:ascii="Arial" w:hAnsi="Arial" w:cs="Arial"/>
          <w:sz w:val="24"/>
          <w:szCs w:val="24"/>
        </w:rPr>
        <w:t xml:space="preserve">nity of Nether Moor Farm </w:t>
      </w:r>
      <w:r w:rsidR="00ED760C">
        <w:rPr>
          <w:rFonts w:ascii="Arial" w:hAnsi="Arial" w:cs="Arial"/>
          <w:sz w:val="24"/>
          <w:szCs w:val="24"/>
        </w:rPr>
        <w:t xml:space="preserve">part of the route </w:t>
      </w:r>
      <w:r w:rsidR="00851B1A">
        <w:rPr>
          <w:rFonts w:ascii="Arial" w:hAnsi="Arial" w:cs="Arial"/>
          <w:sz w:val="24"/>
          <w:szCs w:val="24"/>
        </w:rPr>
        <w:t xml:space="preserve">can be seen </w:t>
      </w:r>
      <w:r w:rsidR="0020347F">
        <w:rPr>
          <w:rFonts w:ascii="Arial" w:hAnsi="Arial" w:cs="Arial"/>
          <w:sz w:val="24"/>
          <w:szCs w:val="24"/>
        </w:rPr>
        <w:t>leading eastwards</w:t>
      </w:r>
      <w:r w:rsidR="00851B1A">
        <w:rPr>
          <w:rFonts w:ascii="Arial" w:hAnsi="Arial" w:cs="Arial"/>
          <w:sz w:val="24"/>
          <w:szCs w:val="24"/>
        </w:rPr>
        <w:t xml:space="preserve"> towards </w:t>
      </w:r>
      <w:r w:rsidR="002138B1">
        <w:rPr>
          <w:rFonts w:ascii="Arial" w:hAnsi="Arial" w:cs="Arial"/>
          <w:sz w:val="24"/>
          <w:szCs w:val="24"/>
        </w:rPr>
        <w:t>Nether Moor Road</w:t>
      </w:r>
      <w:r>
        <w:rPr>
          <w:rFonts w:ascii="Arial" w:hAnsi="Arial" w:cs="Arial"/>
          <w:sz w:val="24"/>
          <w:szCs w:val="24"/>
        </w:rPr>
        <w:t xml:space="preserve">. </w:t>
      </w:r>
      <w:r w:rsidR="0025400C" w:rsidRPr="0016418A">
        <w:rPr>
          <w:rFonts w:ascii="Arial" w:hAnsi="Arial" w:cs="Arial"/>
          <w:sz w:val="24"/>
          <w:szCs w:val="24"/>
        </w:rPr>
        <w:t xml:space="preserve">Having examined the original version, Mr Carr </w:t>
      </w:r>
      <w:r w:rsidR="005013F0">
        <w:rPr>
          <w:rFonts w:ascii="Arial" w:hAnsi="Arial" w:cs="Arial"/>
          <w:sz w:val="24"/>
          <w:szCs w:val="24"/>
        </w:rPr>
        <w:t xml:space="preserve">interprets the map as showing </w:t>
      </w:r>
      <w:r w:rsidR="00844B06" w:rsidRPr="0016418A">
        <w:rPr>
          <w:rFonts w:ascii="Arial" w:hAnsi="Arial" w:cs="Arial"/>
          <w:sz w:val="24"/>
          <w:szCs w:val="24"/>
        </w:rPr>
        <w:t xml:space="preserve">a cul-de-sac road </w:t>
      </w:r>
      <w:r w:rsidR="00B76E90" w:rsidRPr="0016418A">
        <w:rPr>
          <w:rFonts w:ascii="Arial" w:hAnsi="Arial" w:cs="Arial"/>
          <w:sz w:val="24"/>
          <w:szCs w:val="24"/>
        </w:rPr>
        <w:t xml:space="preserve">leading towards Nether Moor Farm and then out to surrounding fields. </w:t>
      </w:r>
      <w:r w:rsidR="00E709F1" w:rsidRPr="0016418A">
        <w:rPr>
          <w:rFonts w:ascii="Arial" w:hAnsi="Arial" w:cs="Arial"/>
          <w:sz w:val="24"/>
          <w:szCs w:val="24"/>
        </w:rPr>
        <w:t xml:space="preserve">He regards this as </w:t>
      </w:r>
      <w:r w:rsidR="00AE343B" w:rsidRPr="0016418A">
        <w:rPr>
          <w:rFonts w:ascii="Arial" w:hAnsi="Arial" w:cs="Arial"/>
          <w:sz w:val="24"/>
          <w:szCs w:val="24"/>
        </w:rPr>
        <w:t xml:space="preserve">entirely consistent with the origins of the route being private leading only to land </w:t>
      </w:r>
      <w:r w:rsidR="00B13C9A">
        <w:rPr>
          <w:rFonts w:ascii="Arial" w:hAnsi="Arial" w:cs="Arial"/>
          <w:sz w:val="24"/>
          <w:szCs w:val="24"/>
        </w:rPr>
        <w:t xml:space="preserve">and </w:t>
      </w:r>
      <w:r w:rsidR="00AE343B" w:rsidRPr="0016418A">
        <w:rPr>
          <w:rFonts w:ascii="Arial" w:hAnsi="Arial" w:cs="Arial"/>
          <w:sz w:val="24"/>
          <w:szCs w:val="24"/>
        </w:rPr>
        <w:t>property</w:t>
      </w:r>
      <w:r w:rsidR="0000333A">
        <w:rPr>
          <w:rFonts w:ascii="Arial" w:hAnsi="Arial" w:cs="Arial"/>
          <w:sz w:val="24"/>
          <w:szCs w:val="24"/>
        </w:rPr>
        <w:t xml:space="preserve">. </w:t>
      </w:r>
    </w:p>
    <w:p w14:paraId="1BBF3115" w14:textId="39E0C748" w:rsidR="0079047F" w:rsidRDefault="00073449" w:rsidP="0077669C">
      <w:pPr>
        <w:pStyle w:val="Style1"/>
        <w:ind w:left="720" w:hanging="720"/>
        <w:rPr>
          <w:rFonts w:ascii="Arial" w:hAnsi="Arial" w:cs="Arial"/>
          <w:sz w:val="24"/>
          <w:szCs w:val="24"/>
        </w:rPr>
      </w:pPr>
      <w:r>
        <w:rPr>
          <w:rFonts w:ascii="Arial" w:hAnsi="Arial" w:cs="Arial"/>
          <w:sz w:val="24"/>
          <w:szCs w:val="24"/>
        </w:rPr>
        <w:t>The evidence of Mr Carr contradict</w:t>
      </w:r>
      <w:r w:rsidR="00BB571D">
        <w:rPr>
          <w:rFonts w:ascii="Arial" w:hAnsi="Arial" w:cs="Arial"/>
          <w:sz w:val="24"/>
          <w:szCs w:val="24"/>
        </w:rPr>
        <w:t>s</w:t>
      </w:r>
      <w:r w:rsidR="00CB3CD1">
        <w:rPr>
          <w:rFonts w:ascii="Arial" w:hAnsi="Arial" w:cs="Arial"/>
          <w:sz w:val="24"/>
          <w:szCs w:val="24"/>
        </w:rPr>
        <w:t xml:space="preserve"> the report</w:t>
      </w:r>
      <w:r>
        <w:rPr>
          <w:rFonts w:ascii="Arial" w:hAnsi="Arial" w:cs="Arial"/>
          <w:sz w:val="24"/>
          <w:szCs w:val="24"/>
        </w:rPr>
        <w:t xml:space="preserve"> by </w:t>
      </w:r>
      <w:r w:rsidR="00DB3C3C">
        <w:rPr>
          <w:rFonts w:ascii="Arial" w:hAnsi="Arial" w:cs="Arial"/>
          <w:sz w:val="24"/>
          <w:szCs w:val="24"/>
        </w:rPr>
        <w:t>STICKS</w:t>
      </w:r>
      <w:r w:rsidR="00653D67">
        <w:rPr>
          <w:rFonts w:ascii="Arial" w:hAnsi="Arial" w:cs="Arial"/>
          <w:sz w:val="24"/>
          <w:szCs w:val="24"/>
        </w:rPr>
        <w:t xml:space="preserve"> research agen</w:t>
      </w:r>
      <w:r w:rsidR="00510B7A">
        <w:rPr>
          <w:rFonts w:ascii="Arial" w:hAnsi="Arial" w:cs="Arial"/>
          <w:sz w:val="24"/>
          <w:szCs w:val="24"/>
        </w:rPr>
        <w:t>cy</w:t>
      </w:r>
      <w:r w:rsidR="00DB3C3C">
        <w:rPr>
          <w:rFonts w:ascii="Arial" w:hAnsi="Arial" w:cs="Arial"/>
          <w:sz w:val="24"/>
          <w:szCs w:val="24"/>
        </w:rPr>
        <w:t xml:space="preserve"> who conducted research on behalf of GLASS. </w:t>
      </w:r>
      <w:r w:rsidR="00750745">
        <w:rPr>
          <w:rFonts w:ascii="Arial" w:hAnsi="Arial" w:cs="Arial"/>
          <w:sz w:val="24"/>
          <w:szCs w:val="24"/>
        </w:rPr>
        <w:t>The researcher also examined the original map</w:t>
      </w:r>
      <w:r w:rsidR="00FE7AD0">
        <w:rPr>
          <w:rFonts w:ascii="Arial" w:hAnsi="Arial" w:cs="Arial"/>
          <w:sz w:val="24"/>
          <w:szCs w:val="24"/>
        </w:rPr>
        <w:t xml:space="preserve"> and </w:t>
      </w:r>
      <w:r w:rsidR="00434A24">
        <w:rPr>
          <w:rFonts w:ascii="Arial" w:hAnsi="Arial" w:cs="Arial"/>
          <w:sz w:val="24"/>
          <w:szCs w:val="24"/>
        </w:rPr>
        <w:t>reported that</w:t>
      </w:r>
      <w:r w:rsidR="00A03F9D">
        <w:rPr>
          <w:rFonts w:ascii="Arial" w:hAnsi="Arial" w:cs="Arial"/>
          <w:sz w:val="24"/>
          <w:szCs w:val="24"/>
        </w:rPr>
        <w:t>:</w:t>
      </w:r>
      <w:r w:rsidR="00434A24">
        <w:rPr>
          <w:rFonts w:ascii="Arial" w:hAnsi="Arial" w:cs="Arial"/>
          <w:sz w:val="24"/>
          <w:szCs w:val="24"/>
        </w:rPr>
        <w:t xml:space="preserve"> </w:t>
      </w:r>
      <w:r w:rsidR="00883A99">
        <w:rPr>
          <w:rFonts w:ascii="Arial" w:hAnsi="Arial" w:cs="Arial"/>
          <w:sz w:val="24"/>
          <w:szCs w:val="24"/>
        </w:rPr>
        <w:t>“</w:t>
      </w:r>
      <w:r w:rsidR="00883A99" w:rsidRPr="00A03F9D">
        <w:rPr>
          <w:rFonts w:ascii="Arial" w:hAnsi="Arial" w:cs="Arial"/>
          <w:i/>
          <w:iCs/>
          <w:sz w:val="24"/>
          <w:szCs w:val="24"/>
        </w:rPr>
        <w:t xml:space="preserve">A short portion </w:t>
      </w:r>
      <w:r w:rsidR="004D455A" w:rsidRPr="00A03F9D">
        <w:rPr>
          <w:rFonts w:ascii="Arial" w:hAnsi="Arial" w:cs="Arial"/>
          <w:i/>
          <w:iCs/>
          <w:sz w:val="24"/>
          <w:szCs w:val="24"/>
        </w:rPr>
        <w:t>of Huddersfield 231, immediately to the north of the farm building</w:t>
      </w:r>
      <w:r w:rsidR="00D60E79" w:rsidRPr="00A03F9D">
        <w:rPr>
          <w:rFonts w:ascii="Arial" w:hAnsi="Arial" w:cs="Arial"/>
          <w:i/>
          <w:iCs/>
          <w:sz w:val="24"/>
          <w:szCs w:val="24"/>
        </w:rPr>
        <w:t xml:space="preserve"> also appears to be </w:t>
      </w:r>
      <w:r w:rsidR="00622E52" w:rsidRPr="00A03F9D">
        <w:rPr>
          <w:rFonts w:ascii="Arial" w:hAnsi="Arial" w:cs="Arial"/>
          <w:i/>
          <w:iCs/>
          <w:sz w:val="24"/>
          <w:szCs w:val="24"/>
        </w:rPr>
        <w:t>marked with solid boundary lines</w:t>
      </w:r>
      <w:r w:rsidR="002171F5" w:rsidRPr="00A03F9D">
        <w:rPr>
          <w:rFonts w:ascii="Arial" w:hAnsi="Arial" w:cs="Arial"/>
          <w:i/>
          <w:iCs/>
          <w:sz w:val="24"/>
          <w:szCs w:val="24"/>
        </w:rPr>
        <w:t xml:space="preserve"> </w:t>
      </w:r>
      <w:r w:rsidR="00D33578" w:rsidRPr="00A03F9D">
        <w:rPr>
          <w:rFonts w:ascii="Arial" w:hAnsi="Arial" w:cs="Arial"/>
          <w:i/>
          <w:iCs/>
          <w:sz w:val="24"/>
          <w:szCs w:val="24"/>
        </w:rPr>
        <w:t>- however this ends in a damaged area of map with no markings, making it impossible to tell if a recogni</w:t>
      </w:r>
      <w:r w:rsidR="00677AE9" w:rsidRPr="00A03F9D">
        <w:rPr>
          <w:rFonts w:ascii="Arial" w:hAnsi="Arial" w:cs="Arial"/>
          <w:i/>
          <w:iCs/>
          <w:sz w:val="24"/>
          <w:szCs w:val="24"/>
        </w:rPr>
        <w:t>zed path or track ran across to Nether Moor Road along the route of Huddersfield 231 at this point or not</w:t>
      </w:r>
      <w:r w:rsidR="00677AE9">
        <w:rPr>
          <w:rFonts w:ascii="Arial" w:hAnsi="Arial" w:cs="Arial"/>
          <w:sz w:val="24"/>
          <w:szCs w:val="24"/>
        </w:rPr>
        <w:t>.”</w:t>
      </w:r>
    </w:p>
    <w:p w14:paraId="0528E34D" w14:textId="51FF972B" w:rsidR="001D3729" w:rsidRDefault="00A17E06" w:rsidP="00733454">
      <w:pPr>
        <w:pStyle w:val="Style1"/>
        <w:ind w:left="720" w:hanging="720"/>
        <w:rPr>
          <w:rFonts w:ascii="Arial" w:hAnsi="Arial" w:cs="Arial"/>
          <w:sz w:val="24"/>
          <w:szCs w:val="24"/>
        </w:rPr>
      </w:pPr>
      <w:r w:rsidRPr="00733454">
        <w:rPr>
          <w:rFonts w:ascii="Arial" w:hAnsi="Arial" w:cs="Arial"/>
          <w:sz w:val="24"/>
          <w:szCs w:val="24"/>
        </w:rPr>
        <w:lastRenderedPageBreak/>
        <w:t xml:space="preserve">Mr Carr insisted that </w:t>
      </w:r>
      <w:r w:rsidR="002F60F0" w:rsidRPr="00733454">
        <w:rPr>
          <w:rFonts w:ascii="Arial" w:hAnsi="Arial" w:cs="Arial"/>
          <w:sz w:val="24"/>
          <w:szCs w:val="24"/>
        </w:rPr>
        <w:t>he had looked spec</w:t>
      </w:r>
      <w:r w:rsidR="007F5678" w:rsidRPr="00733454">
        <w:rPr>
          <w:rFonts w:ascii="Arial" w:hAnsi="Arial" w:cs="Arial"/>
          <w:sz w:val="24"/>
          <w:szCs w:val="24"/>
        </w:rPr>
        <w:t>ifically and di</w:t>
      </w:r>
      <w:r w:rsidR="00775148" w:rsidRPr="00733454">
        <w:rPr>
          <w:rFonts w:ascii="Arial" w:hAnsi="Arial" w:cs="Arial"/>
          <w:sz w:val="24"/>
          <w:szCs w:val="24"/>
        </w:rPr>
        <w:t>d</w:t>
      </w:r>
      <w:r w:rsidR="007F5678" w:rsidRPr="00733454">
        <w:rPr>
          <w:rFonts w:ascii="Arial" w:hAnsi="Arial" w:cs="Arial"/>
          <w:sz w:val="24"/>
          <w:szCs w:val="24"/>
        </w:rPr>
        <w:t xml:space="preserve"> not consider the map damaged</w:t>
      </w:r>
      <w:r w:rsidRPr="00733454">
        <w:rPr>
          <w:rFonts w:ascii="Arial" w:hAnsi="Arial" w:cs="Arial"/>
          <w:sz w:val="24"/>
          <w:szCs w:val="24"/>
        </w:rPr>
        <w:t xml:space="preserve"> </w:t>
      </w:r>
      <w:proofErr w:type="gramStart"/>
      <w:r w:rsidRPr="00733454">
        <w:rPr>
          <w:rFonts w:ascii="Arial" w:hAnsi="Arial" w:cs="Arial"/>
          <w:sz w:val="24"/>
          <w:szCs w:val="24"/>
        </w:rPr>
        <w:t>in the area of</w:t>
      </w:r>
      <w:proofErr w:type="gramEnd"/>
      <w:r w:rsidRPr="00733454">
        <w:rPr>
          <w:rFonts w:ascii="Arial" w:hAnsi="Arial" w:cs="Arial"/>
          <w:sz w:val="24"/>
          <w:szCs w:val="24"/>
        </w:rPr>
        <w:t xml:space="preserve"> the route.</w:t>
      </w:r>
      <w:r w:rsidR="00562410" w:rsidRPr="00733454">
        <w:rPr>
          <w:rFonts w:ascii="Arial" w:hAnsi="Arial" w:cs="Arial"/>
          <w:sz w:val="24"/>
          <w:szCs w:val="24"/>
        </w:rPr>
        <w:t xml:space="preserve"> </w:t>
      </w:r>
    </w:p>
    <w:p w14:paraId="2BE52254" w14:textId="18D81153" w:rsidR="00733454" w:rsidRPr="00733454" w:rsidRDefault="000C53A1" w:rsidP="00733454">
      <w:pPr>
        <w:pStyle w:val="Style1"/>
        <w:ind w:left="720" w:hanging="720"/>
        <w:rPr>
          <w:rFonts w:ascii="Arial" w:hAnsi="Arial" w:cs="Arial"/>
          <w:sz w:val="24"/>
          <w:szCs w:val="24"/>
        </w:rPr>
      </w:pPr>
      <w:r>
        <w:rPr>
          <w:rFonts w:ascii="Arial" w:hAnsi="Arial" w:cs="Arial"/>
          <w:sz w:val="24"/>
          <w:szCs w:val="24"/>
        </w:rPr>
        <w:t>U</w:t>
      </w:r>
      <w:r w:rsidR="00562410" w:rsidRPr="00733454">
        <w:rPr>
          <w:rFonts w:ascii="Arial" w:hAnsi="Arial" w:cs="Arial"/>
          <w:sz w:val="24"/>
          <w:szCs w:val="24"/>
        </w:rPr>
        <w:t xml:space="preserve">nder </w:t>
      </w:r>
      <w:r w:rsidR="003D7476">
        <w:rPr>
          <w:rFonts w:ascii="Arial" w:hAnsi="Arial" w:cs="Arial"/>
          <w:sz w:val="24"/>
          <w:szCs w:val="24"/>
        </w:rPr>
        <w:t xml:space="preserve">cross-examination </w:t>
      </w:r>
      <w:r w:rsidR="00185256">
        <w:rPr>
          <w:rFonts w:ascii="Arial" w:hAnsi="Arial" w:cs="Arial"/>
          <w:sz w:val="24"/>
          <w:szCs w:val="24"/>
        </w:rPr>
        <w:t>Mr Carr</w:t>
      </w:r>
      <w:r w:rsidR="00562410" w:rsidRPr="00733454">
        <w:rPr>
          <w:rFonts w:ascii="Arial" w:hAnsi="Arial" w:cs="Arial"/>
          <w:sz w:val="24"/>
          <w:szCs w:val="24"/>
        </w:rPr>
        <w:t xml:space="preserve"> admitted to </w:t>
      </w:r>
      <w:r w:rsidR="00BB007F">
        <w:rPr>
          <w:rFonts w:ascii="Arial" w:hAnsi="Arial" w:cs="Arial"/>
          <w:sz w:val="24"/>
          <w:szCs w:val="24"/>
        </w:rPr>
        <w:t>errors</w:t>
      </w:r>
      <w:r w:rsidR="00562410" w:rsidRPr="00733454">
        <w:rPr>
          <w:rFonts w:ascii="Arial" w:hAnsi="Arial" w:cs="Arial"/>
          <w:sz w:val="24"/>
          <w:szCs w:val="24"/>
        </w:rPr>
        <w:t xml:space="preserve"> o</w:t>
      </w:r>
      <w:r w:rsidR="00A17A4F" w:rsidRPr="00733454">
        <w:rPr>
          <w:rFonts w:ascii="Arial" w:hAnsi="Arial" w:cs="Arial"/>
          <w:sz w:val="24"/>
          <w:szCs w:val="24"/>
        </w:rPr>
        <w:t xml:space="preserve">n what he reported </w:t>
      </w:r>
      <w:r w:rsidR="00E339FC">
        <w:rPr>
          <w:rFonts w:ascii="Arial" w:hAnsi="Arial" w:cs="Arial"/>
          <w:sz w:val="24"/>
          <w:szCs w:val="24"/>
        </w:rPr>
        <w:t>as dep</w:t>
      </w:r>
      <w:r w:rsidR="00D14A10">
        <w:rPr>
          <w:rFonts w:ascii="Arial" w:hAnsi="Arial" w:cs="Arial"/>
          <w:sz w:val="24"/>
          <w:szCs w:val="24"/>
        </w:rPr>
        <w:t xml:space="preserve">icted on </w:t>
      </w:r>
      <w:r w:rsidR="00A17A4F" w:rsidRPr="00733454">
        <w:rPr>
          <w:rFonts w:ascii="Arial" w:hAnsi="Arial" w:cs="Arial"/>
          <w:sz w:val="24"/>
          <w:szCs w:val="24"/>
        </w:rPr>
        <w:t>another map</w:t>
      </w:r>
      <w:r w:rsidR="00733454">
        <w:rPr>
          <w:rFonts w:ascii="Arial" w:hAnsi="Arial" w:cs="Arial"/>
          <w:sz w:val="24"/>
          <w:szCs w:val="24"/>
        </w:rPr>
        <w:t>,</w:t>
      </w:r>
      <w:r w:rsidR="00733454" w:rsidRPr="00733454">
        <w:rPr>
          <w:rFonts w:ascii="Arial" w:hAnsi="Arial" w:cs="Arial"/>
          <w:sz w:val="24"/>
          <w:szCs w:val="24"/>
        </w:rPr>
        <w:t xml:space="preserve"> the undated South Crosland Beaumont Map</w:t>
      </w:r>
      <w:r w:rsidR="00733454">
        <w:rPr>
          <w:rFonts w:ascii="Arial" w:hAnsi="Arial" w:cs="Arial"/>
          <w:sz w:val="24"/>
          <w:szCs w:val="24"/>
        </w:rPr>
        <w:t>.</w:t>
      </w:r>
      <w:r w:rsidR="00733454" w:rsidRPr="00733454">
        <w:rPr>
          <w:rFonts w:ascii="Arial" w:hAnsi="Arial" w:cs="Arial"/>
          <w:sz w:val="24"/>
          <w:szCs w:val="24"/>
        </w:rPr>
        <w:t xml:space="preserve"> Mr Carr </w:t>
      </w:r>
      <w:r w:rsidR="001D6962">
        <w:rPr>
          <w:rFonts w:ascii="Arial" w:hAnsi="Arial" w:cs="Arial"/>
          <w:sz w:val="24"/>
          <w:szCs w:val="24"/>
        </w:rPr>
        <w:t xml:space="preserve">confirmed </w:t>
      </w:r>
      <w:r w:rsidR="007F2064">
        <w:rPr>
          <w:rFonts w:ascii="Arial" w:hAnsi="Arial" w:cs="Arial"/>
          <w:sz w:val="24"/>
          <w:szCs w:val="24"/>
        </w:rPr>
        <w:t xml:space="preserve">that </w:t>
      </w:r>
      <w:r w:rsidR="001D6962">
        <w:rPr>
          <w:rFonts w:ascii="Arial" w:hAnsi="Arial" w:cs="Arial"/>
          <w:sz w:val="24"/>
          <w:szCs w:val="24"/>
        </w:rPr>
        <w:t xml:space="preserve">I should </w:t>
      </w:r>
      <w:r w:rsidR="00733454" w:rsidRPr="00733454">
        <w:rPr>
          <w:rFonts w:ascii="Arial" w:hAnsi="Arial" w:cs="Arial"/>
          <w:sz w:val="24"/>
          <w:szCs w:val="24"/>
        </w:rPr>
        <w:t xml:space="preserve">disregard the last sentence of paragraph 8.12 of </w:t>
      </w:r>
      <w:r w:rsidR="001D6962">
        <w:rPr>
          <w:rFonts w:ascii="Arial" w:hAnsi="Arial" w:cs="Arial"/>
          <w:sz w:val="24"/>
          <w:szCs w:val="24"/>
        </w:rPr>
        <w:t xml:space="preserve">his main proof </w:t>
      </w:r>
      <w:r w:rsidR="00733454" w:rsidRPr="00733454">
        <w:rPr>
          <w:rFonts w:ascii="Arial" w:hAnsi="Arial" w:cs="Arial"/>
          <w:sz w:val="24"/>
          <w:szCs w:val="24"/>
        </w:rPr>
        <w:t xml:space="preserve">where he describes a short section in the vicinity of Nether Moor Farm which appears to be open to the field to the south. Mr Carr also accepted paragraph 8.13 to be wrong where he says the route appears to be separated from the remainder by a physical boundary feature. </w:t>
      </w:r>
      <w:r w:rsidR="00B41B50">
        <w:rPr>
          <w:rFonts w:ascii="Arial" w:hAnsi="Arial" w:cs="Arial"/>
          <w:sz w:val="24"/>
          <w:szCs w:val="24"/>
        </w:rPr>
        <w:t xml:space="preserve">Of course, </w:t>
      </w:r>
      <w:r w:rsidR="008A2586">
        <w:rPr>
          <w:rFonts w:ascii="Arial" w:hAnsi="Arial" w:cs="Arial"/>
          <w:sz w:val="24"/>
          <w:szCs w:val="24"/>
        </w:rPr>
        <w:t>this</w:t>
      </w:r>
      <w:r w:rsidR="00B41B50">
        <w:rPr>
          <w:rFonts w:ascii="Arial" w:hAnsi="Arial" w:cs="Arial"/>
          <w:sz w:val="24"/>
          <w:szCs w:val="24"/>
        </w:rPr>
        <w:t xml:space="preserve"> does not </w:t>
      </w:r>
      <w:r w:rsidR="00201BF2">
        <w:rPr>
          <w:rFonts w:ascii="Arial" w:hAnsi="Arial" w:cs="Arial"/>
          <w:sz w:val="24"/>
          <w:szCs w:val="24"/>
        </w:rPr>
        <w:t>mean that Mr Carr is mistaken on the 1764 map</w:t>
      </w:r>
      <w:r w:rsidR="00462B8A">
        <w:rPr>
          <w:rFonts w:ascii="Arial" w:hAnsi="Arial" w:cs="Arial"/>
          <w:sz w:val="24"/>
          <w:szCs w:val="24"/>
        </w:rPr>
        <w:t>,</w:t>
      </w:r>
      <w:r w:rsidR="00201BF2">
        <w:rPr>
          <w:rFonts w:ascii="Arial" w:hAnsi="Arial" w:cs="Arial"/>
          <w:sz w:val="24"/>
          <w:szCs w:val="24"/>
        </w:rPr>
        <w:t xml:space="preserve"> </w:t>
      </w:r>
      <w:r w:rsidR="00F34920">
        <w:rPr>
          <w:rFonts w:ascii="Arial" w:hAnsi="Arial" w:cs="Arial"/>
          <w:sz w:val="24"/>
          <w:szCs w:val="24"/>
        </w:rPr>
        <w:t xml:space="preserve">but it </w:t>
      </w:r>
      <w:r w:rsidR="001121D0">
        <w:rPr>
          <w:rFonts w:ascii="Arial" w:hAnsi="Arial" w:cs="Arial"/>
          <w:sz w:val="24"/>
          <w:szCs w:val="24"/>
        </w:rPr>
        <w:t xml:space="preserve">also </w:t>
      </w:r>
      <w:r w:rsidR="00F34920">
        <w:rPr>
          <w:rFonts w:ascii="Arial" w:hAnsi="Arial" w:cs="Arial"/>
          <w:sz w:val="24"/>
          <w:szCs w:val="24"/>
        </w:rPr>
        <w:t xml:space="preserve">does not follow that </w:t>
      </w:r>
      <w:r w:rsidR="001121D0">
        <w:rPr>
          <w:rFonts w:ascii="Arial" w:hAnsi="Arial" w:cs="Arial"/>
          <w:sz w:val="24"/>
          <w:szCs w:val="24"/>
        </w:rPr>
        <w:t>he</w:t>
      </w:r>
      <w:r w:rsidR="00F34920">
        <w:rPr>
          <w:rFonts w:ascii="Arial" w:hAnsi="Arial" w:cs="Arial"/>
          <w:sz w:val="24"/>
          <w:szCs w:val="24"/>
        </w:rPr>
        <w:t xml:space="preserve"> must be right </w:t>
      </w:r>
      <w:r w:rsidR="005154A2">
        <w:rPr>
          <w:rFonts w:ascii="Arial" w:hAnsi="Arial" w:cs="Arial"/>
          <w:sz w:val="24"/>
          <w:szCs w:val="24"/>
        </w:rPr>
        <w:t xml:space="preserve">simply because </w:t>
      </w:r>
      <w:r w:rsidR="00F22A9D">
        <w:rPr>
          <w:rFonts w:ascii="Arial" w:hAnsi="Arial" w:cs="Arial"/>
          <w:sz w:val="24"/>
          <w:szCs w:val="24"/>
        </w:rPr>
        <w:t xml:space="preserve">he </w:t>
      </w:r>
      <w:r w:rsidR="00BF65B9">
        <w:rPr>
          <w:rFonts w:ascii="Arial" w:hAnsi="Arial" w:cs="Arial"/>
          <w:sz w:val="24"/>
          <w:szCs w:val="24"/>
        </w:rPr>
        <w:t>appear</w:t>
      </w:r>
      <w:r w:rsidR="00F22A9D">
        <w:rPr>
          <w:rFonts w:ascii="Arial" w:hAnsi="Arial" w:cs="Arial"/>
          <w:sz w:val="24"/>
          <w:szCs w:val="24"/>
        </w:rPr>
        <w:t>ed</w:t>
      </w:r>
      <w:r w:rsidR="00BF65B9">
        <w:rPr>
          <w:rFonts w:ascii="Arial" w:hAnsi="Arial" w:cs="Arial"/>
          <w:sz w:val="24"/>
          <w:szCs w:val="24"/>
        </w:rPr>
        <w:t xml:space="preserve"> in person</w:t>
      </w:r>
      <w:r w:rsidR="000A65CC">
        <w:rPr>
          <w:rFonts w:ascii="Arial" w:hAnsi="Arial" w:cs="Arial"/>
          <w:sz w:val="24"/>
          <w:szCs w:val="24"/>
        </w:rPr>
        <w:t xml:space="preserve"> and </w:t>
      </w:r>
      <w:r w:rsidR="00777543">
        <w:rPr>
          <w:rFonts w:ascii="Arial" w:hAnsi="Arial" w:cs="Arial"/>
          <w:sz w:val="24"/>
          <w:szCs w:val="24"/>
        </w:rPr>
        <w:t xml:space="preserve">the researcher from </w:t>
      </w:r>
      <w:r w:rsidR="000A65CC">
        <w:rPr>
          <w:rFonts w:ascii="Arial" w:hAnsi="Arial" w:cs="Arial"/>
          <w:sz w:val="24"/>
          <w:szCs w:val="24"/>
        </w:rPr>
        <w:t>STICKS</w:t>
      </w:r>
      <w:r w:rsidR="00777543">
        <w:rPr>
          <w:rFonts w:ascii="Arial" w:hAnsi="Arial" w:cs="Arial"/>
          <w:sz w:val="24"/>
          <w:szCs w:val="24"/>
        </w:rPr>
        <w:t xml:space="preserve"> had not.</w:t>
      </w:r>
    </w:p>
    <w:p w14:paraId="4E799075" w14:textId="23F631D0" w:rsidR="002C017B" w:rsidRDefault="00971A22" w:rsidP="0077669C">
      <w:pPr>
        <w:pStyle w:val="Style1"/>
        <w:ind w:left="720" w:hanging="720"/>
        <w:rPr>
          <w:rFonts w:ascii="Arial" w:hAnsi="Arial" w:cs="Arial"/>
          <w:sz w:val="24"/>
          <w:szCs w:val="24"/>
        </w:rPr>
      </w:pPr>
      <w:r>
        <w:rPr>
          <w:rFonts w:ascii="Arial" w:hAnsi="Arial" w:cs="Arial"/>
          <w:sz w:val="24"/>
          <w:szCs w:val="24"/>
        </w:rPr>
        <w:t>Th</w:t>
      </w:r>
      <w:r w:rsidR="009E090E">
        <w:rPr>
          <w:rFonts w:ascii="Arial" w:hAnsi="Arial" w:cs="Arial"/>
          <w:sz w:val="24"/>
          <w:szCs w:val="24"/>
        </w:rPr>
        <w:t xml:space="preserve">ere </w:t>
      </w:r>
      <w:r w:rsidR="00DD4485">
        <w:rPr>
          <w:rFonts w:ascii="Arial" w:hAnsi="Arial" w:cs="Arial"/>
          <w:sz w:val="24"/>
          <w:szCs w:val="24"/>
        </w:rPr>
        <w:t>is</w:t>
      </w:r>
      <w:r w:rsidR="009E090E">
        <w:rPr>
          <w:rFonts w:ascii="Arial" w:hAnsi="Arial" w:cs="Arial"/>
          <w:sz w:val="24"/>
          <w:szCs w:val="24"/>
        </w:rPr>
        <w:t xml:space="preserve"> directly opposing </w:t>
      </w:r>
      <w:r w:rsidR="00DD4485">
        <w:rPr>
          <w:rFonts w:ascii="Arial" w:hAnsi="Arial" w:cs="Arial"/>
          <w:sz w:val="24"/>
          <w:szCs w:val="24"/>
        </w:rPr>
        <w:t>evidence of fact</w:t>
      </w:r>
      <w:r w:rsidR="00A03F9D">
        <w:rPr>
          <w:rFonts w:ascii="Arial" w:hAnsi="Arial" w:cs="Arial"/>
          <w:sz w:val="24"/>
          <w:szCs w:val="24"/>
        </w:rPr>
        <w:t xml:space="preserve"> on wh</w:t>
      </w:r>
      <w:r w:rsidR="000A71E7">
        <w:rPr>
          <w:rFonts w:ascii="Arial" w:hAnsi="Arial" w:cs="Arial"/>
          <w:sz w:val="24"/>
          <w:szCs w:val="24"/>
        </w:rPr>
        <w:t xml:space="preserve">at can be seen </w:t>
      </w:r>
      <w:r w:rsidR="002417D9">
        <w:rPr>
          <w:rFonts w:ascii="Arial" w:hAnsi="Arial" w:cs="Arial"/>
          <w:sz w:val="24"/>
          <w:szCs w:val="24"/>
        </w:rPr>
        <w:t xml:space="preserve">due to the state of the </w:t>
      </w:r>
      <w:r w:rsidR="00A17A4F">
        <w:rPr>
          <w:rFonts w:ascii="Arial" w:hAnsi="Arial" w:cs="Arial"/>
          <w:sz w:val="24"/>
          <w:szCs w:val="24"/>
        </w:rPr>
        <w:t xml:space="preserve">1764 </w:t>
      </w:r>
      <w:r w:rsidR="002417D9">
        <w:rPr>
          <w:rFonts w:ascii="Arial" w:hAnsi="Arial" w:cs="Arial"/>
          <w:sz w:val="24"/>
          <w:szCs w:val="24"/>
        </w:rPr>
        <w:t>map.</w:t>
      </w:r>
      <w:r>
        <w:rPr>
          <w:rFonts w:ascii="Arial" w:hAnsi="Arial" w:cs="Arial"/>
          <w:sz w:val="24"/>
          <w:szCs w:val="24"/>
        </w:rPr>
        <w:t xml:space="preserve"> I am not assisted by the poor quality of the photocopied image. </w:t>
      </w:r>
      <w:r w:rsidR="00BA0F74">
        <w:rPr>
          <w:rFonts w:ascii="Arial" w:hAnsi="Arial" w:cs="Arial"/>
          <w:sz w:val="24"/>
          <w:szCs w:val="24"/>
        </w:rPr>
        <w:t xml:space="preserve">Both Mr Hobson and Mr Champion took the view that there was nothing inconsistent </w:t>
      </w:r>
      <w:r w:rsidR="00B2488E">
        <w:rPr>
          <w:rFonts w:ascii="Arial" w:hAnsi="Arial" w:cs="Arial"/>
          <w:sz w:val="24"/>
          <w:szCs w:val="24"/>
        </w:rPr>
        <w:t xml:space="preserve">on the map </w:t>
      </w:r>
      <w:r w:rsidR="00BA0F74">
        <w:rPr>
          <w:rFonts w:ascii="Arial" w:hAnsi="Arial" w:cs="Arial"/>
          <w:sz w:val="24"/>
          <w:szCs w:val="24"/>
        </w:rPr>
        <w:t>with a through route along the alignment of the Order route to Nether Moor Road.</w:t>
      </w:r>
    </w:p>
    <w:p w14:paraId="65601B6B" w14:textId="4C9B31F3" w:rsidR="00BD6C58" w:rsidRDefault="00EF2575" w:rsidP="007846AC">
      <w:pPr>
        <w:pStyle w:val="Style1"/>
        <w:ind w:left="720" w:hanging="720"/>
        <w:rPr>
          <w:rFonts w:ascii="Arial" w:hAnsi="Arial" w:cs="Arial"/>
          <w:sz w:val="24"/>
          <w:szCs w:val="24"/>
        </w:rPr>
      </w:pPr>
      <w:r w:rsidRPr="00954B02">
        <w:rPr>
          <w:rFonts w:ascii="Arial" w:hAnsi="Arial" w:cs="Arial"/>
          <w:sz w:val="24"/>
          <w:szCs w:val="24"/>
        </w:rPr>
        <w:t>In the cir</w:t>
      </w:r>
      <w:r w:rsidR="0087268A" w:rsidRPr="00954B02">
        <w:rPr>
          <w:rFonts w:ascii="Arial" w:hAnsi="Arial" w:cs="Arial"/>
          <w:sz w:val="24"/>
          <w:szCs w:val="24"/>
        </w:rPr>
        <w:t xml:space="preserve">cumstances, </w:t>
      </w:r>
      <w:r w:rsidR="00B42367">
        <w:rPr>
          <w:rFonts w:ascii="Arial" w:hAnsi="Arial" w:cs="Arial"/>
          <w:sz w:val="24"/>
          <w:szCs w:val="24"/>
        </w:rPr>
        <w:t>it</w:t>
      </w:r>
      <w:r w:rsidR="00D50F62" w:rsidRPr="00954B02">
        <w:rPr>
          <w:rFonts w:ascii="Arial" w:hAnsi="Arial" w:cs="Arial"/>
          <w:sz w:val="24"/>
          <w:szCs w:val="24"/>
        </w:rPr>
        <w:t xml:space="preserve"> </w:t>
      </w:r>
      <w:r w:rsidR="002130AB" w:rsidRPr="00954B02">
        <w:rPr>
          <w:rFonts w:ascii="Arial" w:hAnsi="Arial" w:cs="Arial"/>
          <w:sz w:val="24"/>
          <w:szCs w:val="24"/>
        </w:rPr>
        <w:t xml:space="preserve">cannot </w:t>
      </w:r>
      <w:r w:rsidR="00B42367">
        <w:rPr>
          <w:rFonts w:ascii="Arial" w:hAnsi="Arial" w:cs="Arial"/>
          <w:sz w:val="24"/>
          <w:szCs w:val="24"/>
        </w:rPr>
        <w:t xml:space="preserve">be </w:t>
      </w:r>
      <w:r w:rsidR="002130AB" w:rsidRPr="00954B02">
        <w:rPr>
          <w:rFonts w:ascii="Arial" w:hAnsi="Arial" w:cs="Arial"/>
          <w:sz w:val="24"/>
          <w:szCs w:val="24"/>
        </w:rPr>
        <w:t>establish</w:t>
      </w:r>
      <w:r w:rsidR="00B42367">
        <w:rPr>
          <w:rFonts w:ascii="Arial" w:hAnsi="Arial" w:cs="Arial"/>
          <w:sz w:val="24"/>
          <w:szCs w:val="24"/>
        </w:rPr>
        <w:t>ed</w:t>
      </w:r>
      <w:r w:rsidR="002130AB" w:rsidRPr="00954B02">
        <w:rPr>
          <w:rFonts w:ascii="Arial" w:hAnsi="Arial" w:cs="Arial"/>
          <w:sz w:val="24"/>
          <w:szCs w:val="24"/>
        </w:rPr>
        <w:t xml:space="preserve"> </w:t>
      </w:r>
      <w:r w:rsidR="00257945" w:rsidRPr="00954B02">
        <w:rPr>
          <w:rFonts w:ascii="Arial" w:hAnsi="Arial" w:cs="Arial"/>
          <w:sz w:val="24"/>
          <w:szCs w:val="24"/>
        </w:rPr>
        <w:t xml:space="preserve">if the route </w:t>
      </w:r>
      <w:r w:rsidR="00B86BE5" w:rsidRPr="00954B02">
        <w:rPr>
          <w:rFonts w:ascii="Arial" w:hAnsi="Arial" w:cs="Arial"/>
          <w:sz w:val="24"/>
          <w:szCs w:val="24"/>
        </w:rPr>
        <w:t xml:space="preserve">is depicted </w:t>
      </w:r>
      <w:r w:rsidR="00257945" w:rsidRPr="00954B02">
        <w:rPr>
          <w:rFonts w:ascii="Arial" w:hAnsi="Arial" w:cs="Arial"/>
          <w:sz w:val="24"/>
          <w:szCs w:val="24"/>
        </w:rPr>
        <w:t xml:space="preserve">as a </w:t>
      </w:r>
      <w:r w:rsidR="00E323AF" w:rsidRPr="00954B02">
        <w:rPr>
          <w:rFonts w:ascii="Arial" w:hAnsi="Arial" w:cs="Arial"/>
          <w:sz w:val="24"/>
          <w:szCs w:val="24"/>
        </w:rPr>
        <w:t>cul-de-sac</w:t>
      </w:r>
      <w:r w:rsidR="002130AB" w:rsidRPr="00954B02">
        <w:rPr>
          <w:rFonts w:ascii="Arial" w:hAnsi="Arial" w:cs="Arial"/>
          <w:sz w:val="24"/>
          <w:szCs w:val="24"/>
        </w:rPr>
        <w:t>.</w:t>
      </w:r>
      <w:r w:rsidR="00954B02">
        <w:rPr>
          <w:rFonts w:ascii="Arial" w:hAnsi="Arial" w:cs="Arial"/>
          <w:sz w:val="24"/>
          <w:szCs w:val="24"/>
        </w:rPr>
        <w:t xml:space="preserve"> </w:t>
      </w:r>
      <w:r w:rsidR="00BD6C58" w:rsidRPr="00954B02">
        <w:rPr>
          <w:rFonts w:ascii="Arial" w:hAnsi="Arial" w:cs="Arial"/>
          <w:sz w:val="24"/>
          <w:szCs w:val="24"/>
        </w:rPr>
        <w:t xml:space="preserve">In any event, </w:t>
      </w:r>
      <w:r w:rsidR="00CB21F2" w:rsidRPr="00954B02">
        <w:rPr>
          <w:rFonts w:ascii="Arial" w:hAnsi="Arial" w:cs="Arial"/>
          <w:sz w:val="24"/>
          <w:szCs w:val="24"/>
        </w:rPr>
        <w:t xml:space="preserve">account </w:t>
      </w:r>
      <w:r w:rsidR="00A416ED">
        <w:rPr>
          <w:rFonts w:ascii="Arial" w:hAnsi="Arial" w:cs="Arial"/>
          <w:sz w:val="24"/>
          <w:szCs w:val="24"/>
        </w:rPr>
        <w:t>should</w:t>
      </w:r>
      <w:r w:rsidR="00CB21F2" w:rsidRPr="00954B02">
        <w:rPr>
          <w:rFonts w:ascii="Arial" w:hAnsi="Arial" w:cs="Arial"/>
          <w:sz w:val="24"/>
          <w:szCs w:val="24"/>
        </w:rPr>
        <w:t xml:space="preserve"> be taken of context</w:t>
      </w:r>
      <w:r w:rsidR="0016036D" w:rsidRPr="00954B02">
        <w:rPr>
          <w:rFonts w:ascii="Arial" w:hAnsi="Arial" w:cs="Arial"/>
          <w:sz w:val="24"/>
          <w:szCs w:val="24"/>
        </w:rPr>
        <w:t xml:space="preserve">. </w:t>
      </w:r>
      <w:r w:rsidR="000D17F9" w:rsidRPr="00954B02">
        <w:rPr>
          <w:rFonts w:ascii="Arial" w:hAnsi="Arial" w:cs="Arial"/>
          <w:sz w:val="24"/>
          <w:szCs w:val="24"/>
        </w:rPr>
        <w:t>As Mr Carr ac</w:t>
      </w:r>
      <w:r w:rsidR="00837EB8">
        <w:rPr>
          <w:rFonts w:ascii="Arial" w:hAnsi="Arial" w:cs="Arial"/>
          <w:sz w:val="24"/>
          <w:szCs w:val="24"/>
        </w:rPr>
        <w:t>cepted</w:t>
      </w:r>
      <w:r w:rsidR="000D17F9" w:rsidRPr="00954B02">
        <w:rPr>
          <w:rFonts w:ascii="Arial" w:hAnsi="Arial" w:cs="Arial"/>
          <w:sz w:val="24"/>
          <w:szCs w:val="24"/>
        </w:rPr>
        <w:t xml:space="preserve">, it is </w:t>
      </w:r>
      <w:r w:rsidR="00B638E9" w:rsidRPr="00954B02">
        <w:rPr>
          <w:rFonts w:ascii="Arial" w:hAnsi="Arial" w:cs="Arial"/>
          <w:sz w:val="24"/>
          <w:szCs w:val="24"/>
        </w:rPr>
        <w:t>not known who the 1764 map was produced for</w:t>
      </w:r>
      <w:r w:rsidR="000A287D" w:rsidRPr="00954B02">
        <w:rPr>
          <w:rFonts w:ascii="Arial" w:hAnsi="Arial" w:cs="Arial"/>
          <w:sz w:val="24"/>
          <w:szCs w:val="24"/>
        </w:rPr>
        <w:t xml:space="preserve">, there is no key </w:t>
      </w:r>
      <w:r w:rsidR="007D0388" w:rsidRPr="00954B02">
        <w:rPr>
          <w:rFonts w:ascii="Arial" w:hAnsi="Arial" w:cs="Arial"/>
          <w:sz w:val="24"/>
          <w:szCs w:val="24"/>
        </w:rPr>
        <w:t xml:space="preserve">to show public highways </w:t>
      </w:r>
      <w:r w:rsidR="000A287D" w:rsidRPr="00954B02">
        <w:rPr>
          <w:rFonts w:ascii="Arial" w:hAnsi="Arial" w:cs="Arial"/>
          <w:sz w:val="24"/>
          <w:szCs w:val="24"/>
        </w:rPr>
        <w:t xml:space="preserve">and </w:t>
      </w:r>
      <w:r w:rsidR="008505AB" w:rsidRPr="00954B02">
        <w:rPr>
          <w:rFonts w:ascii="Arial" w:hAnsi="Arial" w:cs="Arial"/>
          <w:sz w:val="24"/>
          <w:szCs w:val="24"/>
        </w:rPr>
        <w:t>the purpose was unlikely to show public rights of way.</w:t>
      </w:r>
    </w:p>
    <w:p w14:paraId="0E6A48B5" w14:textId="3F14A8E0" w:rsidR="00A40BA6" w:rsidRPr="00BA6763" w:rsidRDefault="0087746C" w:rsidP="00A40BA6">
      <w:pPr>
        <w:pStyle w:val="Style1"/>
        <w:numPr>
          <w:ilvl w:val="0"/>
          <w:numId w:val="0"/>
        </w:numPr>
        <w:rPr>
          <w:rFonts w:ascii="Arial" w:hAnsi="Arial" w:cs="Arial"/>
          <w:i/>
          <w:iCs/>
          <w:sz w:val="24"/>
          <w:szCs w:val="24"/>
        </w:rPr>
      </w:pPr>
      <w:r w:rsidRPr="00BA6763">
        <w:rPr>
          <w:rFonts w:ascii="Arial" w:hAnsi="Arial" w:cs="Arial"/>
          <w:i/>
          <w:iCs/>
          <w:sz w:val="24"/>
          <w:szCs w:val="24"/>
        </w:rPr>
        <w:t xml:space="preserve">Township Map </w:t>
      </w:r>
      <w:r w:rsidR="00E94495" w:rsidRPr="00BA6763">
        <w:rPr>
          <w:rFonts w:ascii="Arial" w:hAnsi="Arial" w:cs="Arial"/>
          <w:i/>
          <w:iCs/>
          <w:sz w:val="24"/>
          <w:szCs w:val="24"/>
        </w:rPr>
        <w:t xml:space="preserve">of South Crosland belonging to </w:t>
      </w:r>
      <w:r w:rsidR="00BA6763" w:rsidRPr="00BA6763">
        <w:rPr>
          <w:rFonts w:ascii="Arial" w:hAnsi="Arial" w:cs="Arial"/>
          <w:i/>
          <w:iCs/>
          <w:sz w:val="24"/>
          <w:szCs w:val="24"/>
        </w:rPr>
        <w:t>RH Beaumont Esq</w:t>
      </w:r>
      <w:r w:rsidR="00A82AFC">
        <w:rPr>
          <w:rFonts w:ascii="Arial" w:hAnsi="Arial" w:cs="Arial"/>
          <w:i/>
          <w:iCs/>
          <w:sz w:val="24"/>
          <w:szCs w:val="24"/>
        </w:rPr>
        <w:t xml:space="preserve">, </w:t>
      </w:r>
      <w:r w:rsidR="00A82AFC" w:rsidRPr="00BA6763">
        <w:rPr>
          <w:rFonts w:ascii="Arial" w:hAnsi="Arial" w:cs="Arial"/>
          <w:i/>
          <w:iCs/>
          <w:sz w:val="24"/>
          <w:szCs w:val="24"/>
        </w:rPr>
        <w:t>1822</w:t>
      </w:r>
    </w:p>
    <w:p w14:paraId="288F4238" w14:textId="06A46F03" w:rsidR="0087746C" w:rsidRDefault="001670BB" w:rsidP="0087746C">
      <w:pPr>
        <w:pStyle w:val="Style1"/>
        <w:ind w:left="720" w:hanging="720"/>
        <w:rPr>
          <w:rFonts w:ascii="Arial" w:hAnsi="Arial" w:cs="Arial"/>
          <w:sz w:val="24"/>
          <w:szCs w:val="24"/>
        </w:rPr>
      </w:pPr>
      <w:r>
        <w:rPr>
          <w:rFonts w:ascii="Arial" w:hAnsi="Arial" w:cs="Arial"/>
          <w:sz w:val="24"/>
          <w:szCs w:val="24"/>
        </w:rPr>
        <w:t>T</w:t>
      </w:r>
      <w:r w:rsidR="0087746C" w:rsidRPr="0087746C">
        <w:rPr>
          <w:rFonts w:ascii="Arial" w:hAnsi="Arial" w:cs="Arial"/>
          <w:sz w:val="24"/>
          <w:szCs w:val="24"/>
        </w:rPr>
        <w:t xml:space="preserve">he Order route is shown bounded on both sides between points A and E where it terminates. </w:t>
      </w:r>
      <w:r>
        <w:rPr>
          <w:rFonts w:ascii="Arial" w:hAnsi="Arial" w:cs="Arial"/>
          <w:sz w:val="24"/>
          <w:szCs w:val="24"/>
        </w:rPr>
        <w:t xml:space="preserve">Thus, the route appears as a cul-de-sac </w:t>
      </w:r>
      <w:r w:rsidR="00B700BB">
        <w:rPr>
          <w:rFonts w:ascii="Arial" w:hAnsi="Arial" w:cs="Arial"/>
          <w:sz w:val="24"/>
          <w:szCs w:val="24"/>
        </w:rPr>
        <w:t>stopping at the fields.</w:t>
      </w:r>
    </w:p>
    <w:p w14:paraId="2A150370" w14:textId="417DF433" w:rsidR="008E5048" w:rsidRPr="0087746C" w:rsidRDefault="00C521D3" w:rsidP="0087746C">
      <w:pPr>
        <w:pStyle w:val="Style1"/>
        <w:ind w:left="720" w:hanging="720"/>
        <w:rPr>
          <w:rFonts w:ascii="Arial" w:hAnsi="Arial" w:cs="Arial"/>
          <w:sz w:val="24"/>
          <w:szCs w:val="24"/>
        </w:rPr>
      </w:pPr>
      <w:r>
        <w:rPr>
          <w:rFonts w:ascii="Arial" w:hAnsi="Arial" w:cs="Arial"/>
          <w:sz w:val="24"/>
          <w:szCs w:val="24"/>
        </w:rPr>
        <w:t xml:space="preserve">Mrs Mallinson took a similar line to the objectors by </w:t>
      </w:r>
      <w:r w:rsidR="001848A0">
        <w:rPr>
          <w:rFonts w:ascii="Arial" w:hAnsi="Arial" w:cs="Arial"/>
          <w:sz w:val="24"/>
          <w:szCs w:val="24"/>
        </w:rPr>
        <w:t xml:space="preserve">pointing out that the </w:t>
      </w:r>
      <w:r w:rsidR="006967C3">
        <w:rPr>
          <w:rFonts w:ascii="Arial" w:hAnsi="Arial" w:cs="Arial"/>
          <w:sz w:val="24"/>
          <w:szCs w:val="24"/>
        </w:rPr>
        <w:t>Order route is shown as part of the estate</w:t>
      </w:r>
      <w:r w:rsidR="004E692A">
        <w:rPr>
          <w:rFonts w:ascii="Arial" w:hAnsi="Arial" w:cs="Arial"/>
          <w:sz w:val="24"/>
          <w:szCs w:val="24"/>
        </w:rPr>
        <w:t>. Whilst the objectors argue that this reinforces the route</w:t>
      </w:r>
      <w:r w:rsidR="006C2135">
        <w:rPr>
          <w:rFonts w:ascii="Arial" w:hAnsi="Arial" w:cs="Arial"/>
          <w:sz w:val="24"/>
          <w:szCs w:val="24"/>
        </w:rPr>
        <w:t xml:space="preserve"> had</w:t>
      </w:r>
      <w:r w:rsidR="004E692A">
        <w:rPr>
          <w:rFonts w:ascii="Arial" w:hAnsi="Arial" w:cs="Arial"/>
          <w:sz w:val="24"/>
          <w:szCs w:val="24"/>
        </w:rPr>
        <w:t xml:space="preserve"> </w:t>
      </w:r>
      <w:r w:rsidR="00D64C24">
        <w:rPr>
          <w:rFonts w:ascii="Arial" w:hAnsi="Arial" w:cs="Arial"/>
          <w:sz w:val="24"/>
          <w:szCs w:val="24"/>
        </w:rPr>
        <w:t>private</w:t>
      </w:r>
      <w:r w:rsidR="006C2135">
        <w:rPr>
          <w:rFonts w:ascii="Arial" w:hAnsi="Arial" w:cs="Arial"/>
          <w:sz w:val="24"/>
          <w:szCs w:val="24"/>
        </w:rPr>
        <w:t xml:space="preserve"> status, Mrs Mallinson thought it strongly suggests that </w:t>
      </w:r>
      <w:r w:rsidR="00E75E50">
        <w:rPr>
          <w:rFonts w:ascii="Arial" w:hAnsi="Arial" w:cs="Arial"/>
          <w:sz w:val="24"/>
          <w:szCs w:val="24"/>
        </w:rPr>
        <w:t>it did not have public vehicular rights.</w:t>
      </w:r>
    </w:p>
    <w:p w14:paraId="57353D14" w14:textId="7D10B92D" w:rsidR="00584C86" w:rsidRPr="00584C86" w:rsidRDefault="00584C86" w:rsidP="00584C86">
      <w:pPr>
        <w:pStyle w:val="Style1"/>
        <w:numPr>
          <w:ilvl w:val="0"/>
          <w:numId w:val="0"/>
        </w:numPr>
        <w:rPr>
          <w:rFonts w:ascii="Arial" w:hAnsi="Arial" w:cs="Arial"/>
          <w:i/>
          <w:iCs/>
          <w:sz w:val="24"/>
          <w:szCs w:val="24"/>
        </w:rPr>
      </w:pPr>
      <w:r w:rsidRPr="00584C86">
        <w:rPr>
          <w:rFonts w:ascii="Arial" w:hAnsi="Arial" w:cs="Arial"/>
          <w:i/>
          <w:iCs/>
          <w:sz w:val="24"/>
          <w:szCs w:val="24"/>
        </w:rPr>
        <w:t>Greenwood’s maps</w:t>
      </w:r>
      <w:r w:rsidR="003E4341">
        <w:rPr>
          <w:rFonts w:ascii="Arial" w:hAnsi="Arial" w:cs="Arial"/>
          <w:i/>
          <w:iCs/>
          <w:sz w:val="24"/>
          <w:szCs w:val="24"/>
        </w:rPr>
        <w:t xml:space="preserve"> 1817 and 1828</w:t>
      </w:r>
    </w:p>
    <w:p w14:paraId="59C2B780" w14:textId="519BDAF5" w:rsidR="007A7201" w:rsidRDefault="00893C6D" w:rsidP="00C22793">
      <w:pPr>
        <w:pStyle w:val="Style1"/>
        <w:ind w:left="720" w:hanging="720"/>
        <w:rPr>
          <w:rFonts w:ascii="Arial" w:hAnsi="Arial" w:cs="Arial"/>
          <w:sz w:val="24"/>
          <w:szCs w:val="24"/>
        </w:rPr>
      </w:pPr>
      <w:r>
        <w:rPr>
          <w:rFonts w:ascii="Arial" w:hAnsi="Arial" w:cs="Arial"/>
          <w:sz w:val="24"/>
          <w:szCs w:val="24"/>
        </w:rPr>
        <w:t>Despite the small</w:t>
      </w:r>
      <w:r w:rsidR="00380D4F" w:rsidRPr="00C22793">
        <w:rPr>
          <w:rFonts w:ascii="Arial" w:hAnsi="Arial" w:cs="Arial"/>
          <w:sz w:val="24"/>
          <w:szCs w:val="24"/>
        </w:rPr>
        <w:t xml:space="preserve"> scale of </w:t>
      </w:r>
      <w:r w:rsidR="00464225" w:rsidRPr="00C22793">
        <w:rPr>
          <w:rFonts w:ascii="Arial" w:hAnsi="Arial" w:cs="Arial"/>
          <w:sz w:val="24"/>
          <w:szCs w:val="24"/>
        </w:rPr>
        <w:t>Green</w:t>
      </w:r>
      <w:r w:rsidR="00923254" w:rsidRPr="00C22793">
        <w:rPr>
          <w:rFonts w:ascii="Arial" w:hAnsi="Arial" w:cs="Arial"/>
          <w:sz w:val="24"/>
          <w:szCs w:val="24"/>
        </w:rPr>
        <w:t>wood’s map</w:t>
      </w:r>
      <w:r w:rsidR="004C4912">
        <w:rPr>
          <w:rFonts w:ascii="Arial" w:hAnsi="Arial" w:cs="Arial"/>
          <w:sz w:val="24"/>
          <w:szCs w:val="24"/>
        </w:rPr>
        <w:t>s</w:t>
      </w:r>
      <w:r w:rsidR="00213196">
        <w:rPr>
          <w:rFonts w:ascii="Arial" w:hAnsi="Arial" w:cs="Arial"/>
          <w:sz w:val="24"/>
          <w:szCs w:val="24"/>
        </w:rPr>
        <w:t>,</w:t>
      </w:r>
      <w:r w:rsidR="00380D4F" w:rsidRPr="00C22793">
        <w:rPr>
          <w:rFonts w:ascii="Arial" w:hAnsi="Arial" w:cs="Arial"/>
          <w:sz w:val="24"/>
          <w:szCs w:val="24"/>
        </w:rPr>
        <w:t xml:space="preserve"> it can be gleaned that the Order route is shown </w:t>
      </w:r>
      <w:r w:rsidR="00AC6A23">
        <w:rPr>
          <w:rFonts w:ascii="Arial" w:hAnsi="Arial" w:cs="Arial"/>
          <w:sz w:val="24"/>
          <w:szCs w:val="24"/>
        </w:rPr>
        <w:t xml:space="preserve">off Sandy Lane </w:t>
      </w:r>
      <w:r w:rsidR="00082ABC">
        <w:rPr>
          <w:rFonts w:ascii="Arial" w:hAnsi="Arial" w:cs="Arial"/>
          <w:sz w:val="24"/>
          <w:szCs w:val="24"/>
        </w:rPr>
        <w:t>as far as</w:t>
      </w:r>
      <w:r w:rsidR="00380D4F" w:rsidRPr="00C22793">
        <w:rPr>
          <w:rFonts w:ascii="Arial" w:hAnsi="Arial" w:cs="Arial"/>
          <w:sz w:val="24"/>
          <w:szCs w:val="24"/>
        </w:rPr>
        <w:t xml:space="preserve"> the farm and not beyond</w:t>
      </w:r>
      <w:r w:rsidR="007B78D6" w:rsidRPr="00C22793">
        <w:rPr>
          <w:rFonts w:ascii="Arial" w:hAnsi="Arial" w:cs="Arial"/>
          <w:sz w:val="24"/>
          <w:szCs w:val="24"/>
        </w:rPr>
        <w:t xml:space="preserve">. </w:t>
      </w:r>
      <w:r w:rsidR="0072568D">
        <w:rPr>
          <w:rFonts w:ascii="Arial" w:hAnsi="Arial" w:cs="Arial"/>
          <w:sz w:val="24"/>
          <w:szCs w:val="24"/>
        </w:rPr>
        <w:t>Green</w:t>
      </w:r>
      <w:r w:rsidR="00C06492">
        <w:rPr>
          <w:rFonts w:ascii="Arial" w:hAnsi="Arial" w:cs="Arial"/>
          <w:sz w:val="24"/>
          <w:szCs w:val="24"/>
        </w:rPr>
        <w:t>wood’s</w:t>
      </w:r>
      <w:r w:rsidR="007B78D6" w:rsidRPr="00C22793">
        <w:rPr>
          <w:rFonts w:ascii="Arial" w:hAnsi="Arial" w:cs="Arial"/>
          <w:sz w:val="24"/>
          <w:szCs w:val="24"/>
        </w:rPr>
        <w:t xml:space="preserve"> map</w:t>
      </w:r>
      <w:r w:rsidR="00C06492">
        <w:rPr>
          <w:rFonts w:ascii="Arial" w:hAnsi="Arial" w:cs="Arial"/>
          <w:sz w:val="24"/>
          <w:szCs w:val="24"/>
        </w:rPr>
        <w:t>s</w:t>
      </w:r>
      <w:r w:rsidR="009565A4" w:rsidRPr="00C22793">
        <w:rPr>
          <w:rFonts w:ascii="Arial" w:hAnsi="Arial" w:cs="Arial"/>
          <w:sz w:val="24"/>
          <w:szCs w:val="24"/>
        </w:rPr>
        <w:t xml:space="preserve"> showed both public and priv</w:t>
      </w:r>
      <w:r w:rsidR="00142D58" w:rsidRPr="00C22793">
        <w:rPr>
          <w:rFonts w:ascii="Arial" w:hAnsi="Arial" w:cs="Arial"/>
          <w:sz w:val="24"/>
          <w:szCs w:val="24"/>
        </w:rPr>
        <w:t>ate routes</w:t>
      </w:r>
      <w:r w:rsidR="00A653B9" w:rsidRPr="00C22793">
        <w:rPr>
          <w:rFonts w:ascii="Arial" w:hAnsi="Arial" w:cs="Arial"/>
          <w:sz w:val="24"/>
          <w:szCs w:val="24"/>
        </w:rPr>
        <w:t xml:space="preserve"> but</w:t>
      </w:r>
      <w:r w:rsidR="00E31448" w:rsidRPr="00C22793">
        <w:rPr>
          <w:rFonts w:ascii="Arial" w:hAnsi="Arial" w:cs="Arial"/>
          <w:sz w:val="24"/>
          <w:szCs w:val="24"/>
        </w:rPr>
        <w:t xml:space="preserve"> is clearly not comprehensive</w:t>
      </w:r>
      <w:r w:rsidR="00A653B9" w:rsidRPr="00C22793">
        <w:rPr>
          <w:rFonts w:ascii="Arial" w:hAnsi="Arial" w:cs="Arial"/>
          <w:sz w:val="24"/>
          <w:szCs w:val="24"/>
        </w:rPr>
        <w:t xml:space="preserve"> given </w:t>
      </w:r>
      <w:r w:rsidR="00C06492">
        <w:rPr>
          <w:rFonts w:ascii="Arial" w:hAnsi="Arial" w:cs="Arial"/>
          <w:sz w:val="24"/>
          <w:szCs w:val="24"/>
        </w:rPr>
        <w:t>the omission of</w:t>
      </w:r>
      <w:r w:rsidR="00C85B46" w:rsidRPr="00C22793">
        <w:rPr>
          <w:rFonts w:ascii="Arial" w:hAnsi="Arial" w:cs="Arial"/>
          <w:sz w:val="24"/>
          <w:szCs w:val="24"/>
        </w:rPr>
        <w:t xml:space="preserve"> roads shown </w:t>
      </w:r>
      <w:r w:rsidR="00AA3C4D" w:rsidRPr="00C22793">
        <w:rPr>
          <w:rFonts w:ascii="Arial" w:hAnsi="Arial" w:cs="Arial"/>
          <w:sz w:val="24"/>
          <w:szCs w:val="24"/>
        </w:rPr>
        <w:t xml:space="preserve">on </w:t>
      </w:r>
      <w:r w:rsidR="00E91677" w:rsidRPr="00C22793">
        <w:rPr>
          <w:rFonts w:ascii="Arial" w:hAnsi="Arial" w:cs="Arial"/>
          <w:sz w:val="24"/>
          <w:szCs w:val="24"/>
        </w:rPr>
        <w:t xml:space="preserve">the Plan of South Crosland </w:t>
      </w:r>
      <w:r w:rsidR="007800E9" w:rsidRPr="00C22793">
        <w:rPr>
          <w:rFonts w:ascii="Arial" w:hAnsi="Arial" w:cs="Arial"/>
          <w:sz w:val="24"/>
          <w:szCs w:val="24"/>
        </w:rPr>
        <w:t xml:space="preserve">1804, </w:t>
      </w:r>
      <w:r w:rsidR="006D0342" w:rsidRPr="00C22793">
        <w:rPr>
          <w:rFonts w:ascii="Arial" w:hAnsi="Arial" w:cs="Arial"/>
          <w:sz w:val="24"/>
          <w:szCs w:val="24"/>
        </w:rPr>
        <w:t xml:space="preserve">the </w:t>
      </w:r>
      <w:r w:rsidR="00566C80">
        <w:rPr>
          <w:rFonts w:ascii="Arial" w:hAnsi="Arial" w:cs="Arial"/>
          <w:sz w:val="24"/>
          <w:szCs w:val="24"/>
        </w:rPr>
        <w:t xml:space="preserve">Township </w:t>
      </w:r>
      <w:r w:rsidR="00541E91">
        <w:rPr>
          <w:rFonts w:ascii="Arial" w:hAnsi="Arial" w:cs="Arial"/>
          <w:sz w:val="24"/>
          <w:szCs w:val="24"/>
        </w:rPr>
        <w:t>M</w:t>
      </w:r>
      <w:r w:rsidR="006D0342" w:rsidRPr="00C22793">
        <w:rPr>
          <w:rFonts w:ascii="Arial" w:hAnsi="Arial" w:cs="Arial"/>
          <w:sz w:val="24"/>
          <w:szCs w:val="24"/>
        </w:rPr>
        <w:t>ap</w:t>
      </w:r>
      <w:r w:rsidR="005C40D2">
        <w:rPr>
          <w:rFonts w:ascii="Arial" w:hAnsi="Arial" w:cs="Arial"/>
          <w:sz w:val="24"/>
          <w:szCs w:val="24"/>
        </w:rPr>
        <w:t xml:space="preserve"> </w:t>
      </w:r>
      <w:proofErr w:type="gramStart"/>
      <w:r w:rsidR="00E91677" w:rsidRPr="00C22793">
        <w:rPr>
          <w:rFonts w:ascii="Arial" w:hAnsi="Arial" w:cs="Arial"/>
          <w:sz w:val="24"/>
          <w:szCs w:val="24"/>
        </w:rPr>
        <w:t>1822</w:t>
      </w:r>
      <w:proofErr w:type="gramEnd"/>
      <w:r w:rsidR="00E91677" w:rsidRPr="00C22793">
        <w:rPr>
          <w:rFonts w:ascii="Arial" w:hAnsi="Arial" w:cs="Arial"/>
          <w:sz w:val="24"/>
          <w:szCs w:val="24"/>
        </w:rPr>
        <w:t xml:space="preserve"> </w:t>
      </w:r>
      <w:r w:rsidR="00655F42" w:rsidRPr="00C22793">
        <w:rPr>
          <w:rFonts w:ascii="Arial" w:hAnsi="Arial" w:cs="Arial"/>
          <w:sz w:val="24"/>
          <w:szCs w:val="24"/>
        </w:rPr>
        <w:t xml:space="preserve">and South Crosland Estate </w:t>
      </w:r>
      <w:r w:rsidR="0011686A">
        <w:rPr>
          <w:rFonts w:ascii="Arial" w:hAnsi="Arial" w:cs="Arial"/>
          <w:sz w:val="24"/>
          <w:szCs w:val="24"/>
        </w:rPr>
        <w:t>m</w:t>
      </w:r>
      <w:r w:rsidR="00655F42" w:rsidRPr="00C22793">
        <w:rPr>
          <w:rFonts w:ascii="Arial" w:hAnsi="Arial" w:cs="Arial"/>
          <w:sz w:val="24"/>
          <w:szCs w:val="24"/>
        </w:rPr>
        <w:t>ap 1839</w:t>
      </w:r>
      <w:r w:rsidR="006350AB" w:rsidRPr="00C22793">
        <w:rPr>
          <w:rFonts w:ascii="Arial" w:hAnsi="Arial" w:cs="Arial"/>
          <w:sz w:val="24"/>
          <w:szCs w:val="24"/>
        </w:rPr>
        <w:t>.</w:t>
      </w:r>
      <w:r w:rsidR="00042915" w:rsidRPr="00C22793">
        <w:rPr>
          <w:rFonts w:ascii="Arial" w:hAnsi="Arial" w:cs="Arial"/>
          <w:sz w:val="24"/>
          <w:szCs w:val="24"/>
        </w:rPr>
        <w:t xml:space="preserve"> </w:t>
      </w:r>
    </w:p>
    <w:p w14:paraId="03D6F781" w14:textId="4D9496C3" w:rsidR="00C22793" w:rsidRPr="00C22793" w:rsidRDefault="00C22793" w:rsidP="00C22793">
      <w:pPr>
        <w:pStyle w:val="Style1"/>
        <w:ind w:left="720" w:hanging="720"/>
        <w:rPr>
          <w:rFonts w:ascii="Arial" w:hAnsi="Arial" w:cs="Arial"/>
          <w:sz w:val="24"/>
          <w:szCs w:val="24"/>
        </w:rPr>
      </w:pPr>
      <w:r w:rsidRPr="00C22793">
        <w:rPr>
          <w:rFonts w:ascii="Arial" w:hAnsi="Arial" w:cs="Arial"/>
          <w:sz w:val="24"/>
          <w:szCs w:val="24"/>
        </w:rPr>
        <w:t>T</w:t>
      </w:r>
      <w:r w:rsidR="00BE5E53" w:rsidRPr="00C22793">
        <w:rPr>
          <w:rFonts w:ascii="Arial" w:hAnsi="Arial" w:cs="Arial"/>
          <w:sz w:val="24"/>
          <w:szCs w:val="24"/>
        </w:rPr>
        <w:t xml:space="preserve">he </w:t>
      </w:r>
      <w:r w:rsidR="00F01603" w:rsidRPr="00C22793">
        <w:rPr>
          <w:rFonts w:ascii="Arial" w:hAnsi="Arial" w:cs="Arial"/>
          <w:sz w:val="24"/>
          <w:szCs w:val="24"/>
        </w:rPr>
        <w:t>route was clearly shown as a through route to</w:t>
      </w:r>
      <w:r w:rsidR="00A80676" w:rsidRPr="00C22793">
        <w:rPr>
          <w:rFonts w:ascii="Arial" w:hAnsi="Arial" w:cs="Arial"/>
          <w:sz w:val="24"/>
          <w:szCs w:val="24"/>
        </w:rPr>
        <w:t xml:space="preserve"> Nether </w:t>
      </w:r>
      <w:r w:rsidR="00A21BE9" w:rsidRPr="00C22793">
        <w:rPr>
          <w:rFonts w:ascii="Arial" w:hAnsi="Arial" w:cs="Arial"/>
          <w:sz w:val="24"/>
          <w:szCs w:val="24"/>
        </w:rPr>
        <w:t>Moor Road on the earlier and larger scale 1804 map.</w:t>
      </w:r>
      <w:r w:rsidR="006F2690" w:rsidRPr="00C22793">
        <w:rPr>
          <w:rFonts w:ascii="Arial" w:hAnsi="Arial" w:cs="Arial"/>
          <w:sz w:val="24"/>
          <w:szCs w:val="24"/>
        </w:rPr>
        <w:t xml:space="preserve"> </w:t>
      </w:r>
      <w:r w:rsidRPr="00C22793">
        <w:rPr>
          <w:rFonts w:ascii="Arial" w:hAnsi="Arial" w:cs="Arial"/>
          <w:sz w:val="24"/>
          <w:szCs w:val="24"/>
        </w:rPr>
        <w:t xml:space="preserve">Mr Carr points out that the 1804 map </w:t>
      </w:r>
      <w:r w:rsidR="0057266C">
        <w:rPr>
          <w:rFonts w:ascii="Arial" w:hAnsi="Arial" w:cs="Arial"/>
          <w:sz w:val="24"/>
          <w:szCs w:val="24"/>
        </w:rPr>
        <w:t xml:space="preserve">has </w:t>
      </w:r>
      <w:r w:rsidRPr="00C22793">
        <w:rPr>
          <w:rFonts w:ascii="Arial" w:hAnsi="Arial" w:cs="Arial"/>
          <w:sz w:val="24"/>
          <w:szCs w:val="24"/>
        </w:rPr>
        <w:t>a solid line across the</w:t>
      </w:r>
      <w:r w:rsidR="00922909">
        <w:rPr>
          <w:rFonts w:ascii="Arial" w:hAnsi="Arial" w:cs="Arial"/>
          <w:sz w:val="24"/>
          <w:szCs w:val="24"/>
        </w:rPr>
        <w:t xml:space="preserve"> eastern end of the</w:t>
      </w:r>
      <w:r w:rsidRPr="00C22793">
        <w:rPr>
          <w:rFonts w:ascii="Arial" w:hAnsi="Arial" w:cs="Arial"/>
          <w:sz w:val="24"/>
          <w:szCs w:val="24"/>
        </w:rPr>
        <w:t xml:space="preserve"> track where it meets Nether Moor Road which </w:t>
      </w:r>
      <w:r w:rsidR="0057266C">
        <w:rPr>
          <w:rFonts w:ascii="Arial" w:hAnsi="Arial" w:cs="Arial"/>
          <w:sz w:val="24"/>
          <w:szCs w:val="24"/>
        </w:rPr>
        <w:t>he</w:t>
      </w:r>
      <w:r w:rsidRPr="00C22793">
        <w:rPr>
          <w:rFonts w:ascii="Arial" w:hAnsi="Arial" w:cs="Arial"/>
          <w:sz w:val="24"/>
          <w:szCs w:val="24"/>
        </w:rPr>
        <w:t xml:space="preserve"> interprets as </w:t>
      </w:r>
      <w:r w:rsidR="00A417FA">
        <w:rPr>
          <w:rFonts w:ascii="Arial" w:hAnsi="Arial" w:cs="Arial"/>
          <w:sz w:val="24"/>
          <w:szCs w:val="24"/>
        </w:rPr>
        <w:t xml:space="preserve">a gate </w:t>
      </w:r>
      <w:r w:rsidR="00DB5BAC">
        <w:rPr>
          <w:rFonts w:ascii="Arial" w:hAnsi="Arial" w:cs="Arial"/>
          <w:sz w:val="24"/>
          <w:szCs w:val="24"/>
        </w:rPr>
        <w:t xml:space="preserve">following </w:t>
      </w:r>
      <w:r w:rsidRPr="00C22793">
        <w:rPr>
          <w:rFonts w:ascii="Arial" w:hAnsi="Arial" w:cs="Arial"/>
          <w:sz w:val="24"/>
          <w:szCs w:val="24"/>
        </w:rPr>
        <w:t xml:space="preserve">standard mapping convention. That may </w:t>
      </w:r>
      <w:r w:rsidR="00CA1D9E">
        <w:rPr>
          <w:rFonts w:ascii="Arial" w:hAnsi="Arial" w:cs="Arial"/>
          <w:sz w:val="24"/>
          <w:szCs w:val="24"/>
        </w:rPr>
        <w:t xml:space="preserve">well </w:t>
      </w:r>
      <w:r w:rsidRPr="00C22793">
        <w:rPr>
          <w:rFonts w:ascii="Arial" w:hAnsi="Arial" w:cs="Arial"/>
          <w:sz w:val="24"/>
          <w:szCs w:val="24"/>
        </w:rPr>
        <w:t xml:space="preserve">be so, and the presence of a gate </w:t>
      </w:r>
      <w:r w:rsidR="00B52EE2">
        <w:rPr>
          <w:rFonts w:ascii="Arial" w:hAnsi="Arial" w:cs="Arial"/>
          <w:sz w:val="24"/>
          <w:szCs w:val="24"/>
        </w:rPr>
        <w:t>m</w:t>
      </w:r>
      <w:r w:rsidR="00B879F8">
        <w:rPr>
          <w:rFonts w:ascii="Arial" w:hAnsi="Arial" w:cs="Arial"/>
          <w:sz w:val="24"/>
          <w:szCs w:val="24"/>
        </w:rPr>
        <w:t xml:space="preserve">ight </w:t>
      </w:r>
      <w:r w:rsidR="00BE5C59">
        <w:rPr>
          <w:rFonts w:ascii="Arial" w:hAnsi="Arial" w:cs="Arial"/>
          <w:sz w:val="24"/>
          <w:szCs w:val="24"/>
        </w:rPr>
        <w:t>suggest</w:t>
      </w:r>
      <w:r w:rsidRPr="00C22793">
        <w:rPr>
          <w:rFonts w:ascii="Arial" w:hAnsi="Arial" w:cs="Arial"/>
          <w:sz w:val="24"/>
          <w:szCs w:val="24"/>
        </w:rPr>
        <w:t xml:space="preserve"> that the public did not drive that way</w:t>
      </w:r>
      <w:r w:rsidR="0018028A">
        <w:rPr>
          <w:rFonts w:ascii="Arial" w:hAnsi="Arial" w:cs="Arial"/>
          <w:sz w:val="24"/>
          <w:szCs w:val="24"/>
        </w:rPr>
        <w:t xml:space="preserve"> but not necessarily so</w:t>
      </w:r>
      <w:r w:rsidR="00257409">
        <w:rPr>
          <w:rFonts w:ascii="Arial" w:hAnsi="Arial" w:cs="Arial"/>
          <w:sz w:val="24"/>
          <w:szCs w:val="24"/>
        </w:rPr>
        <w:t>. Public roads which are gated do exist</w:t>
      </w:r>
      <w:r w:rsidR="00EC3B44">
        <w:rPr>
          <w:rFonts w:ascii="Arial" w:hAnsi="Arial" w:cs="Arial"/>
          <w:sz w:val="24"/>
          <w:szCs w:val="24"/>
        </w:rPr>
        <w:t xml:space="preserve">. </w:t>
      </w:r>
      <w:r w:rsidR="0071638A">
        <w:rPr>
          <w:rFonts w:ascii="Arial" w:hAnsi="Arial" w:cs="Arial"/>
          <w:sz w:val="24"/>
          <w:szCs w:val="24"/>
        </w:rPr>
        <w:t xml:space="preserve">Nevertheless, </w:t>
      </w:r>
      <w:r w:rsidRPr="00C22793">
        <w:rPr>
          <w:rFonts w:ascii="Arial" w:hAnsi="Arial" w:cs="Arial"/>
          <w:sz w:val="24"/>
          <w:szCs w:val="24"/>
        </w:rPr>
        <w:t xml:space="preserve">there was no </w:t>
      </w:r>
      <w:r w:rsidR="00EC3B44">
        <w:rPr>
          <w:rFonts w:ascii="Arial" w:hAnsi="Arial" w:cs="Arial"/>
          <w:sz w:val="24"/>
          <w:szCs w:val="24"/>
        </w:rPr>
        <w:t xml:space="preserve">such </w:t>
      </w:r>
      <w:r w:rsidRPr="00C22793">
        <w:rPr>
          <w:rFonts w:ascii="Arial" w:hAnsi="Arial" w:cs="Arial"/>
          <w:sz w:val="24"/>
          <w:szCs w:val="24"/>
        </w:rPr>
        <w:t xml:space="preserve">line in subsequent mapping. </w:t>
      </w:r>
    </w:p>
    <w:p w14:paraId="2B66D88E" w14:textId="76AEF916" w:rsidR="00B314DD" w:rsidRDefault="00B314DD" w:rsidP="00A87C39">
      <w:pPr>
        <w:pStyle w:val="Style1"/>
        <w:ind w:left="720" w:hanging="720"/>
        <w:rPr>
          <w:rFonts w:ascii="Arial" w:hAnsi="Arial" w:cs="Arial"/>
          <w:sz w:val="24"/>
          <w:szCs w:val="24"/>
        </w:rPr>
      </w:pPr>
      <w:r>
        <w:rPr>
          <w:rFonts w:ascii="Arial" w:hAnsi="Arial" w:cs="Arial"/>
          <w:sz w:val="24"/>
          <w:szCs w:val="24"/>
        </w:rPr>
        <w:t>All things considered I regard Greenwood’s map</w:t>
      </w:r>
      <w:r w:rsidR="003E4341">
        <w:rPr>
          <w:rFonts w:ascii="Arial" w:hAnsi="Arial" w:cs="Arial"/>
          <w:sz w:val="24"/>
          <w:szCs w:val="24"/>
        </w:rPr>
        <w:t>s</w:t>
      </w:r>
      <w:r>
        <w:rPr>
          <w:rFonts w:ascii="Arial" w:hAnsi="Arial" w:cs="Arial"/>
          <w:sz w:val="24"/>
          <w:szCs w:val="24"/>
        </w:rPr>
        <w:t xml:space="preserve"> of </w:t>
      </w:r>
      <w:r w:rsidR="00BF51C5">
        <w:rPr>
          <w:rFonts w:ascii="Arial" w:hAnsi="Arial" w:cs="Arial"/>
          <w:sz w:val="24"/>
          <w:szCs w:val="24"/>
        </w:rPr>
        <w:t>very limited evidential value</w:t>
      </w:r>
      <w:r w:rsidR="0031101B">
        <w:rPr>
          <w:rFonts w:ascii="Arial" w:hAnsi="Arial" w:cs="Arial"/>
          <w:sz w:val="24"/>
          <w:szCs w:val="24"/>
        </w:rPr>
        <w:t xml:space="preserve"> in this case</w:t>
      </w:r>
      <w:r w:rsidR="00BF51C5">
        <w:rPr>
          <w:rFonts w:ascii="Arial" w:hAnsi="Arial" w:cs="Arial"/>
          <w:sz w:val="24"/>
          <w:szCs w:val="24"/>
        </w:rPr>
        <w:t xml:space="preserve">. </w:t>
      </w:r>
    </w:p>
    <w:p w14:paraId="7E65730F" w14:textId="77777777" w:rsidR="000341F3" w:rsidRDefault="000341F3" w:rsidP="00DD082C">
      <w:pPr>
        <w:pStyle w:val="Style1"/>
        <w:numPr>
          <w:ilvl w:val="0"/>
          <w:numId w:val="0"/>
        </w:numPr>
        <w:rPr>
          <w:rFonts w:ascii="Arial" w:hAnsi="Arial" w:cs="Arial"/>
          <w:b/>
          <w:bCs/>
          <w:i/>
          <w:iCs/>
          <w:sz w:val="24"/>
          <w:szCs w:val="24"/>
        </w:rPr>
      </w:pPr>
    </w:p>
    <w:p w14:paraId="5C413AAE" w14:textId="4F6204F8" w:rsidR="00DD082C" w:rsidRPr="00636EAC" w:rsidRDefault="00BC3FC1" w:rsidP="00DD082C">
      <w:pPr>
        <w:pStyle w:val="Style1"/>
        <w:numPr>
          <w:ilvl w:val="0"/>
          <w:numId w:val="0"/>
        </w:numPr>
        <w:rPr>
          <w:rFonts w:ascii="Arial" w:hAnsi="Arial" w:cs="Arial"/>
          <w:b/>
          <w:bCs/>
          <w:i/>
          <w:iCs/>
          <w:sz w:val="24"/>
          <w:szCs w:val="24"/>
        </w:rPr>
      </w:pPr>
      <w:r>
        <w:rPr>
          <w:rFonts w:ascii="Arial" w:hAnsi="Arial" w:cs="Arial"/>
          <w:b/>
          <w:bCs/>
          <w:i/>
          <w:iCs/>
          <w:sz w:val="24"/>
          <w:szCs w:val="24"/>
        </w:rPr>
        <w:lastRenderedPageBreak/>
        <w:t>Assessment</w:t>
      </w:r>
      <w:r w:rsidR="00A349D0">
        <w:rPr>
          <w:rFonts w:ascii="Arial" w:hAnsi="Arial" w:cs="Arial"/>
          <w:b/>
          <w:bCs/>
          <w:i/>
          <w:iCs/>
          <w:sz w:val="24"/>
          <w:szCs w:val="24"/>
        </w:rPr>
        <w:t xml:space="preserve"> and c</w:t>
      </w:r>
      <w:r w:rsidR="00DD082C" w:rsidRPr="00636EAC">
        <w:rPr>
          <w:rFonts w:ascii="Arial" w:hAnsi="Arial" w:cs="Arial"/>
          <w:b/>
          <w:bCs/>
          <w:i/>
          <w:iCs/>
          <w:sz w:val="24"/>
          <w:szCs w:val="24"/>
        </w:rPr>
        <w:t>onclusions on documentary evidence</w:t>
      </w:r>
    </w:p>
    <w:p w14:paraId="3CE628BC" w14:textId="60EB0FCF" w:rsidR="00A01CF1" w:rsidRPr="00A01CF1" w:rsidRDefault="00736ED9" w:rsidP="00A01CF1">
      <w:pPr>
        <w:pStyle w:val="Style1"/>
        <w:ind w:left="720" w:hanging="720"/>
        <w:rPr>
          <w:rFonts w:ascii="Arial" w:hAnsi="Arial" w:cs="Arial"/>
          <w:sz w:val="24"/>
          <w:szCs w:val="24"/>
        </w:rPr>
      </w:pPr>
      <w:r w:rsidRPr="00A01CF1">
        <w:rPr>
          <w:rFonts w:ascii="Arial" w:hAnsi="Arial" w:cs="Arial"/>
          <w:sz w:val="24"/>
          <w:szCs w:val="24"/>
        </w:rPr>
        <w:t xml:space="preserve">The objectors say that </w:t>
      </w:r>
      <w:r w:rsidR="0091151A" w:rsidRPr="00A01CF1">
        <w:rPr>
          <w:rFonts w:ascii="Arial" w:hAnsi="Arial" w:cs="Arial"/>
          <w:sz w:val="24"/>
          <w:szCs w:val="24"/>
        </w:rPr>
        <w:t>as the route</w:t>
      </w:r>
      <w:r w:rsidR="00372DDE" w:rsidRPr="00A01CF1">
        <w:rPr>
          <w:rFonts w:ascii="Arial" w:hAnsi="Arial" w:cs="Arial"/>
          <w:sz w:val="24"/>
          <w:szCs w:val="24"/>
        </w:rPr>
        <w:t xml:space="preserve"> did not link to any other public right of way or a place of popular public resort, the origins of the route was as a private track. </w:t>
      </w:r>
      <w:r w:rsidR="00C07C3C" w:rsidRPr="00A01CF1">
        <w:rPr>
          <w:rFonts w:ascii="Arial" w:hAnsi="Arial" w:cs="Arial"/>
          <w:sz w:val="24"/>
          <w:szCs w:val="24"/>
        </w:rPr>
        <w:t xml:space="preserve">I find the 1764 map </w:t>
      </w:r>
      <w:r w:rsidR="001F4296">
        <w:rPr>
          <w:rFonts w:ascii="Arial" w:hAnsi="Arial" w:cs="Arial"/>
          <w:sz w:val="24"/>
          <w:szCs w:val="24"/>
        </w:rPr>
        <w:t>i</w:t>
      </w:r>
      <w:r w:rsidR="001F4296" w:rsidRPr="00A01CF1">
        <w:rPr>
          <w:rFonts w:ascii="Arial" w:hAnsi="Arial" w:cs="Arial"/>
          <w:sz w:val="24"/>
          <w:szCs w:val="24"/>
        </w:rPr>
        <w:t>ndeterminable</w:t>
      </w:r>
      <w:r w:rsidR="0098300D" w:rsidRPr="00A01CF1">
        <w:rPr>
          <w:rFonts w:ascii="Arial" w:hAnsi="Arial" w:cs="Arial"/>
          <w:sz w:val="24"/>
          <w:szCs w:val="24"/>
        </w:rPr>
        <w:t xml:space="preserve">. </w:t>
      </w:r>
      <w:r w:rsidR="007D4294">
        <w:rPr>
          <w:rFonts w:ascii="Arial" w:hAnsi="Arial" w:cs="Arial"/>
          <w:sz w:val="24"/>
          <w:szCs w:val="24"/>
        </w:rPr>
        <w:t xml:space="preserve">If it does show a cul-de-sac that would be consistent </w:t>
      </w:r>
      <w:r w:rsidR="00A22A58">
        <w:rPr>
          <w:rFonts w:ascii="Arial" w:hAnsi="Arial" w:cs="Arial"/>
          <w:sz w:val="24"/>
          <w:szCs w:val="24"/>
        </w:rPr>
        <w:t xml:space="preserve">with </w:t>
      </w:r>
      <w:r w:rsidR="00C212A7" w:rsidRPr="00A01CF1">
        <w:rPr>
          <w:rFonts w:ascii="Arial" w:hAnsi="Arial" w:cs="Arial"/>
          <w:sz w:val="24"/>
          <w:szCs w:val="24"/>
        </w:rPr>
        <w:t xml:space="preserve">the </w:t>
      </w:r>
      <w:r w:rsidR="008450E2" w:rsidRPr="00A01CF1">
        <w:rPr>
          <w:rFonts w:ascii="Arial" w:hAnsi="Arial" w:cs="Arial"/>
          <w:sz w:val="24"/>
          <w:szCs w:val="24"/>
        </w:rPr>
        <w:t xml:space="preserve">1822 Township map </w:t>
      </w:r>
      <w:r w:rsidR="007227CA" w:rsidRPr="00A01CF1">
        <w:rPr>
          <w:rFonts w:ascii="Arial" w:hAnsi="Arial" w:cs="Arial"/>
          <w:sz w:val="24"/>
          <w:szCs w:val="24"/>
        </w:rPr>
        <w:t>and Greenwood’s maps</w:t>
      </w:r>
      <w:r w:rsidR="00EA311F">
        <w:rPr>
          <w:rFonts w:ascii="Arial" w:hAnsi="Arial" w:cs="Arial"/>
          <w:sz w:val="24"/>
          <w:szCs w:val="24"/>
        </w:rPr>
        <w:t>. However</w:t>
      </w:r>
      <w:r w:rsidR="00E91004" w:rsidRPr="00A01CF1">
        <w:rPr>
          <w:rFonts w:ascii="Arial" w:hAnsi="Arial" w:cs="Arial"/>
          <w:sz w:val="24"/>
          <w:szCs w:val="24"/>
        </w:rPr>
        <w:t xml:space="preserve">, </w:t>
      </w:r>
      <w:r w:rsidR="00F66932">
        <w:rPr>
          <w:rFonts w:ascii="Arial" w:hAnsi="Arial" w:cs="Arial"/>
          <w:sz w:val="24"/>
          <w:szCs w:val="24"/>
        </w:rPr>
        <w:t>that does</w:t>
      </w:r>
      <w:r w:rsidR="00A719D3" w:rsidRPr="00A01CF1">
        <w:rPr>
          <w:rFonts w:ascii="Arial" w:hAnsi="Arial" w:cs="Arial"/>
          <w:sz w:val="24"/>
          <w:szCs w:val="24"/>
        </w:rPr>
        <w:t xml:space="preserve"> not sit com</w:t>
      </w:r>
      <w:r w:rsidR="00627B22" w:rsidRPr="00A01CF1">
        <w:rPr>
          <w:rFonts w:ascii="Arial" w:hAnsi="Arial" w:cs="Arial"/>
          <w:sz w:val="24"/>
          <w:szCs w:val="24"/>
        </w:rPr>
        <w:t>fortably with a through route depicted in 1804, albeit</w:t>
      </w:r>
      <w:r w:rsidR="00A01CF1" w:rsidRPr="00A01CF1">
        <w:rPr>
          <w:rFonts w:ascii="Arial" w:hAnsi="Arial" w:cs="Arial"/>
          <w:sz w:val="24"/>
          <w:szCs w:val="24"/>
        </w:rPr>
        <w:t xml:space="preserve"> seemingly gated. It is acknowledged by Mr Carr that “the Order route did become a through route eventually”</w:t>
      </w:r>
      <w:r w:rsidR="00B83F64">
        <w:rPr>
          <w:rFonts w:ascii="Arial" w:hAnsi="Arial" w:cs="Arial"/>
          <w:sz w:val="24"/>
          <w:szCs w:val="24"/>
        </w:rPr>
        <w:t xml:space="preserve"> as shown on </w:t>
      </w:r>
      <w:r w:rsidR="00A01CF1" w:rsidRPr="00A01CF1">
        <w:rPr>
          <w:rFonts w:ascii="Arial" w:hAnsi="Arial" w:cs="Arial"/>
          <w:sz w:val="24"/>
          <w:szCs w:val="24"/>
        </w:rPr>
        <w:t>the South Crosland Estate Plan 1839</w:t>
      </w:r>
      <w:r w:rsidR="00B83F64">
        <w:rPr>
          <w:rFonts w:ascii="Arial" w:hAnsi="Arial" w:cs="Arial"/>
          <w:sz w:val="24"/>
          <w:szCs w:val="24"/>
        </w:rPr>
        <w:t>.</w:t>
      </w:r>
      <w:r w:rsidR="00A01CF1" w:rsidRPr="00A01CF1">
        <w:rPr>
          <w:rFonts w:ascii="Arial" w:hAnsi="Arial" w:cs="Arial"/>
          <w:sz w:val="24"/>
          <w:szCs w:val="24"/>
        </w:rPr>
        <w:t xml:space="preserve"> </w:t>
      </w:r>
    </w:p>
    <w:p w14:paraId="226AC0CB" w14:textId="72B113CE" w:rsidR="00372DDE" w:rsidRPr="006C1FEF" w:rsidRDefault="00CB1950" w:rsidP="00736ED9">
      <w:pPr>
        <w:pStyle w:val="Style1"/>
        <w:ind w:left="720" w:hanging="720"/>
        <w:rPr>
          <w:rFonts w:ascii="Arial" w:hAnsi="Arial" w:cs="Arial"/>
          <w:sz w:val="24"/>
          <w:szCs w:val="24"/>
        </w:rPr>
      </w:pPr>
      <w:r>
        <w:rPr>
          <w:rFonts w:ascii="Arial" w:hAnsi="Arial" w:cs="Arial"/>
          <w:sz w:val="24"/>
          <w:szCs w:val="24"/>
        </w:rPr>
        <w:t>U</w:t>
      </w:r>
      <w:r w:rsidR="004E02DE">
        <w:rPr>
          <w:rFonts w:ascii="Arial" w:hAnsi="Arial" w:cs="Arial"/>
          <w:sz w:val="24"/>
          <w:szCs w:val="24"/>
        </w:rPr>
        <w:t xml:space="preserve">nder cross-examination by the </w:t>
      </w:r>
      <w:r w:rsidR="000755AC">
        <w:rPr>
          <w:rFonts w:ascii="Arial" w:hAnsi="Arial" w:cs="Arial"/>
          <w:sz w:val="24"/>
          <w:szCs w:val="24"/>
        </w:rPr>
        <w:t>OMA</w:t>
      </w:r>
      <w:r w:rsidR="004E02DE">
        <w:rPr>
          <w:rFonts w:ascii="Arial" w:hAnsi="Arial" w:cs="Arial"/>
          <w:sz w:val="24"/>
          <w:szCs w:val="24"/>
        </w:rPr>
        <w:t>’s Counsel, Mr Carr said that he certainly does not draw a firm conclusion that the route was private</w:t>
      </w:r>
      <w:r w:rsidR="00895D59">
        <w:rPr>
          <w:rFonts w:ascii="Arial" w:hAnsi="Arial" w:cs="Arial"/>
          <w:sz w:val="24"/>
          <w:szCs w:val="24"/>
        </w:rPr>
        <w:t xml:space="preserve">. </w:t>
      </w:r>
      <w:r w:rsidR="002779AA">
        <w:rPr>
          <w:rFonts w:ascii="Arial" w:hAnsi="Arial" w:cs="Arial"/>
          <w:sz w:val="24"/>
          <w:szCs w:val="24"/>
        </w:rPr>
        <w:t>It was the maps showing the route to the farmstead as a cul-de-sac that tipped the balance. Mr Carr a</w:t>
      </w:r>
      <w:r w:rsidR="005C42F7">
        <w:rPr>
          <w:rFonts w:ascii="Arial" w:hAnsi="Arial" w:cs="Arial"/>
          <w:sz w:val="24"/>
          <w:szCs w:val="24"/>
        </w:rPr>
        <w:t xml:space="preserve">cknowledged that </w:t>
      </w:r>
      <w:r w:rsidR="005C42F7" w:rsidRPr="00A45EBA">
        <w:rPr>
          <w:rFonts w:ascii="Arial" w:hAnsi="Arial" w:cs="Arial"/>
          <w:sz w:val="24"/>
          <w:szCs w:val="24"/>
          <w:u w:val="single"/>
        </w:rPr>
        <w:t>if</w:t>
      </w:r>
      <w:r w:rsidR="005C42F7">
        <w:rPr>
          <w:rFonts w:ascii="Arial" w:hAnsi="Arial" w:cs="Arial"/>
          <w:sz w:val="24"/>
          <w:szCs w:val="24"/>
        </w:rPr>
        <w:t xml:space="preserve"> the documentary evidence is neutral </w:t>
      </w:r>
      <w:r w:rsidR="008C440E">
        <w:rPr>
          <w:rFonts w:ascii="Arial" w:hAnsi="Arial" w:cs="Arial"/>
          <w:sz w:val="24"/>
          <w:szCs w:val="24"/>
        </w:rPr>
        <w:t>and</w:t>
      </w:r>
      <w:r w:rsidR="004E02DE">
        <w:rPr>
          <w:rFonts w:ascii="Arial" w:hAnsi="Arial" w:cs="Arial"/>
          <w:sz w:val="24"/>
          <w:szCs w:val="24"/>
        </w:rPr>
        <w:t xml:space="preserve"> 50:50</w:t>
      </w:r>
      <w:r w:rsidR="00DE7501">
        <w:rPr>
          <w:rFonts w:ascii="Arial" w:hAnsi="Arial" w:cs="Arial"/>
          <w:sz w:val="24"/>
          <w:szCs w:val="24"/>
        </w:rPr>
        <w:t xml:space="preserve"> “</w:t>
      </w:r>
      <w:r w:rsidR="00DE7501" w:rsidRPr="00DD4D12">
        <w:rPr>
          <w:rFonts w:ascii="Arial" w:hAnsi="Arial" w:cs="Arial"/>
          <w:i/>
          <w:iCs/>
          <w:sz w:val="24"/>
          <w:szCs w:val="24"/>
        </w:rPr>
        <w:t xml:space="preserve">then the balance of probabilities test isn’t </w:t>
      </w:r>
      <w:proofErr w:type="gramStart"/>
      <w:r w:rsidR="00DE7501" w:rsidRPr="00DD4D12">
        <w:rPr>
          <w:rFonts w:ascii="Arial" w:hAnsi="Arial" w:cs="Arial"/>
          <w:i/>
          <w:iCs/>
          <w:sz w:val="24"/>
          <w:szCs w:val="24"/>
        </w:rPr>
        <w:t>met</w:t>
      </w:r>
      <w:proofErr w:type="gramEnd"/>
      <w:r w:rsidR="00DE7501" w:rsidRPr="00DD4D12">
        <w:rPr>
          <w:rFonts w:ascii="Arial" w:hAnsi="Arial" w:cs="Arial"/>
          <w:i/>
          <w:iCs/>
          <w:sz w:val="24"/>
          <w:szCs w:val="24"/>
        </w:rPr>
        <w:t xml:space="preserve"> and it doesn’t outweigh the presumption.”</w:t>
      </w:r>
    </w:p>
    <w:p w14:paraId="558F2797" w14:textId="77777777" w:rsidR="00FC4DBD" w:rsidRDefault="00912B0D" w:rsidP="000E407B">
      <w:pPr>
        <w:pStyle w:val="Style1"/>
        <w:ind w:left="720" w:hanging="720"/>
        <w:rPr>
          <w:rFonts w:ascii="Arial" w:hAnsi="Arial" w:cs="Arial"/>
          <w:sz w:val="24"/>
          <w:szCs w:val="24"/>
        </w:rPr>
      </w:pPr>
      <w:r>
        <w:rPr>
          <w:rFonts w:ascii="Arial" w:hAnsi="Arial" w:cs="Arial"/>
          <w:sz w:val="24"/>
          <w:szCs w:val="24"/>
        </w:rPr>
        <w:t>Collectivel</w:t>
      </w:r>
      <w:r w:rsidR="00D7373F">
        <w:rPr>
          <w:rFonts w:ascii="Arial" w:hAnsi="Arial" w:cs="Arial"/>
          <w:sz w:val="24"/>
          <w:szCs w:val="24"/>
        </w:rPr>
        <w:t>y</w:t>
      </w:r>
      <w:r w:rsidR="006C1FEF" w:rsidRPr="0014122C">
        <w:rPr>
          <w:rFonts w:ascii="Arial" w:hAnsi="Arial" w:cs="Arial"/>
          <w:sz w:val="24"/>
          <w:szCs w:val="24"/>
        </w:rPr>
        <w:t xml:space="preserve">, I find the </w:t>
      </w:r>
      <w:r w:rsidR="000A4506">
        <w:rPr>
          <w:rFonts w:ascii="Arial" w:hAnsi="Arial" w:cs="Arial"/>
          <w:sz w:val="24"/>
          <w:szCs w:val="24"/>
        </w:rPr>
        <w:t>historical maps</w:t>
      </w:r>
      <w:r w:rsidR="006C1FEF" w:rsidRPr="0014122C">
        <w:rPr>
          <w:rFonts w:ascii="Arial" w:hAnsi="Arial" w:cs="Arial"/>
          <w:sz w:val="24"/>
          <w:szCs w:val="24"/>
        </w:rPr>
        <w:t xml:space="preserve"> </w:t>
      </w:r>
      <w:r w:rsidR="00D07FB2">
        <w:rPr>
          <w:rFonts w:ascii="Arial" w:hAnsi="Arial" w:cs="Arial"/>
          <w:sz w:val="24"/>
          <w:szCs w:val="24"/>
        </w:rPr>
        <w:t xml:space="preserve">do not suffice to </w:t>
      </w:r>
      <w:r w:rsidR="004C0DB6">
        <w:rPr>
          <w:rFonts w:ascii="Arial" w:hAnsi="Arial" w:cs="Arial"/>
          <w:sz w:val="24"/>
          <w:szCs w:val="24"/>
        </w:rPr>
        <w:t>demonstrate that the route was a</w:t>
      </w:r>
      <w:r w:rsidR="006C1FEF" w:rsidRPr="0014122C">
        <w:rPr>
          <w:rFonts w:ascii="Arial" w:hAnsi="Arial" w:cs="Arial"/>
          <w:sz w:val="24"/>
          <w:szCs w:val="24"/>
        </w:rPr>
        <w:t xml:space="preserve"> cul-de-sac</w:t>
      </w:r>
      <w:r w:rsidR="0029029E">
        <w:rPr>
          <w:rFonts w:ascii="Arial" w:hAnsi="Arial" w:cs="Arial"/>
          <w:sz w:val="24"/>
          <w:szCs w:val="24"/>
        </w:rPr>
        <w:t xml:space="preserve">. </w:t>
      </w:r>
    </w:p>
    <w:p w14:paraId="2CFD0992" w14:textId="77777777" w:rsidR="003654AA" w:rsidRDefault="00FC4DBD" w:rsidP="00046192">
      <w:pPr>
        <w:pStyle w:val="Style1"/>
        <w:ind w:left="720" w:hanging="720"/>
        <w:rPr>
          <w:rFonts w:ascii="Arial" w:hAnsi="Arial" w:cs="Arial"/>
          <w:sz w:val="24"/>
          <w:szCs w:val="24"/>
        </w:rPr>
      </w:pPr>
      <w:r w:rsidRPr="00FC4DBD">
        <w:rPr>
          <w:rFonts w:ascii="Arial" w:hAnsi="Arial" w:cs="Arial"/>
          <w:sz w:val="24"/>
          <w:szCs w:val="24"/>
        </w:rPr>
        <w:t>In Mrs Mallinson’s view what tips the balance in favour of bridleway status is the Finance Act maps and 1822 Estate Plan showing the route as part of the estate which she would not expect of a public vehicular highway</w:t>
      </w:r>
      <w:r w:rsidR="00262736">
        <w:rPr>
          <w:rFonts w:ascii="Arial" w:hAnsi="Arial" w:cs="Arial"/>
          <w:sz w:val="24"/>
          <w:szCs w:val="24"/>
        </w:rPr>
        <w:t xml:space="preserve">, plus </w:t>
      </w:r>
      <w:r w:rsidRPr="00FC4DBD">
        <w:rPr>
          <w:rFonts w:ascii="Arial" w:hAnsi="Arial" w:cs="Arial"/>
          <w:sz w:val="24"/>
          <w:szCs w:val="24"/>
        </w:rPr>
        <w:t>two letters identify</w:t>
      </w:r>
      <w:r w:rsidR="0011781E">
        <w:rPr>
          <w:rFonts w:ascii="Arial" w:hAnsi="Arial" w:cs="Arial"/>
          <w:sz w:val="24"/>
          <w:szCs w:val="24"/>
        </w:rPr>
        <w:t>ing</w:t>
      </w:r>
      <w:r w:rsidRPr="00FC4DBD">
        <w:rPr>
          <w:rFonts w:ascii="Arial" w:hAnsi="Arial" w:cs="Arial"/>
          <w:sz w:val="24"/>
          <w:szCs w:val="24"/>
        </w:rPr>
        <w:t xml:space="preserve"> the route as an ‘occupation road’. </w:t>
      </w:r>
    </w:p>
    <w:p w14:paraId="64797292" w14:textId="57FA00C9" w:rsidR="00FC4DBD" w:rsidRPr="00FC4DBD" w:rsidRDefault="00FC4DBD" w:rsidP="00046192">
      <w:pPr>
        <w:pStyle w:val="Style1"/>
        <w:ind w:left="720" w:hanging="720"/>
        <w:rPr>
          <w:rFonts w:ascii="Arial" w:hAnsi="Arial" w:cs="Arial"/>
          <w:sz w:val="24"/>
          <w:szCs w:val="24"/>
        </w:rPr>
      </w:pPr>
      <w:r w:rsidRPr="00FC4DBD">
        <w:rPr>
          <w:rFonts w:ascii="Arial" w:hAnsi="Arial" w:cs="Arial"/>
          <w:sz w:val="24"/>
          <w:szCs w:val="24"/>
        </w:rPr>
        <w:t xml:space="preserve">The first letter written in 1949 by agents for the landowner to a company undertaking tipping at </w:t>
      </w:r>
      <w:proofErr w:type="spellStart"/>
      <w:r w:rsidRPr="00FC4DBD">
        <w:rPr>
          <w:rFonts w:ascii="Arial" w:hAnsi="Arial" w:cs="Arial"/>
          <w:sz w:val="24"/>
          <w:szCs w:val="24"/>
        </w:rPr>
        <w:t>Nethermoor</w:t>
      </w:r>
      <w:proofErr w:type="spellEnd"/>
      <w:r w:rsidRPr="00FC4DBD">
        <w:rPr>
          <w:rFonts w:ascii="Arial" w:hAnsi="Arial" w:cs="Arial"/>
          <w:sz w:val="24"/>
          <w:szCs w:val="24"/>
        </w:rPr>
        <w:t xml:space="preserve"> Lane instructs them to “</w:t>
      </w:r>
      <w:r w:rsidRPr="00C46C54">
        <w:rPr>
          <w:rFonts w:ascii="Arial" w:hAnsi="Arial" w:cs="Arial"/>
          <w:i/>
          <w:iCs/>
          <w:sz w:val="24"/>
          <w:szCs w:val="24"/>
        </w:rPr>
        <w:t xml:space="preserve">leave that part of the surface of </w:t>
      </w:r>
      <w:proofErr w:type="spellStart"/>
      <w:r w:rsidRPr="00C46C54">
        <w:rPr>
          <w:rFonts w:ascii="Arial" w:hAnsi="Arial" w:cs="Arial"/>
          <w:i/>
          <w:iCs/>
          <w:sz w:val="24"/>
          <w:szCs w:val="24"/>
        </w:rPr>
        <w:t>Nethermoor</w:t>
      </w:r>
      <w:proofErr w:type="spellEnd"/>
      <w:r w:rsidRPr="00C46C54">
        <w:rPr>
          <w:rFonts w:ascii="Arial" w:hAnsi="Arial" w:cs="Arial"/>
          <w:i/>
          <w:iCs/>
          <w:sz w:val="24"/>
          <w:szCs w:val="24"/>
        </w:rPr>
        <w:t xml:space="preserve"> Lane, used as an Occupation Road by the Tenant, in as good a state as it was before you commenced tipping</w:t>
      </w:r>
      <w:r w:rsidRPr="00FC4DBD">
        <w:rPr>
          <w:rFonts w:ascii="Arial" w:hAnsi="Arial" w:cs="Arial"/>
          <w:sz w:val="24"/>
          <w:szCs w:val="24"/>
        </w:rPr>
        <w:t xml:space="preserve">.” The second letter of 1 April 1954 to the Bradley’s Solicitors concerning their purchase of </w:t>
      </w:r>
      <w:proofErr w:type="spellStart"/>
      <w:r w:rsidRPr="00FC4DBD">
        <w:rPr>
          <w:rFonts w:ascii="Arial" w:hAnsi="Arial" w:cs="Arial"/>
          <w:sz w:val="24"/>
          <w:szCs w:val="24"/>
        </w:rPr>
        <w:t>Nethermoor</w:t>
      </w:r>
      <w:proofErr w:type="spellEnd"/>
      <w:r w:rsidRPr="00FC4DBD">
        <w:rPr>
          <w:rFonts w:ascii="Arial" w:hAnsi="Arial" w:cs="Arial"/>
          <w:sz w:val="24"/>
          <w:szCs w:val="24"/>
        </w:rPr>
        <w:t xml:space="preserve"> Farm refers to a right of access reserved for the owner of Greengate Knoll “</w:t>
      </w:r>
      <w:r w:rsidRPr="0073728B">
        <w:rPr>
          <w:rFonts w:ascii="Arial" w:hAnsi="Arial" w:cs="Arial"/>
          <w:i/>
          <w:iCs/>
          <w:sz w:val="24"/>
          <w:szCs w:val="24"/>
        </w:rPr>
        <w:t>along the occupation road coloured brown</w:t>
      </w:r>
      <w:r w:rsidRPr="00FC4DBD">
        <w:rPr>
          <w:rFonts w:ascii="Arial" w:hAnsi="Arial" w:cs="Arial"/>
          <w:sz w:val="24"/>
          <w:szCs w:val="24"/>
        </w:rPr>
        <w:t xml:space="preserve">.” The plan is missing but this appears to </w:t>
      </w:r>
      <w:r w:rsidR="00046192">
        <w:rPr>
          <w:rFonts w:ascii="Arial" w:hAnsi="Arial" w:cs="Arial"/>
          <w:sz w:val="24"/>
          <w:szCs w:val="24"/>
        </w:rPr>
        <w:t>refer to</w:t>
      </w:r>
      <w:r w:rsidRPr="00FC4DBD">
        <w:rPr>
          <w:rFonts w:ascii="Arial" w:hAnsi="Arial" w:cs="Arial"/>
          <w:sz w:val="24"/>
          <w:szCs w:val="24"/>
        </w:rPr>
        <w:t xml:space="preserve"> the Order route given the location of Greengate Knoll.</w:t>
      </w:r>
    </w:p>
    <w:p w14:paraId="06E5B827" w14:textId="43B203E6" w:rsidR="006C1FEF" w:rsidRPr="00811DC7" w:rsidRDefault="00DB1734" w:rsidP="00721EE3">
      <w:pPr>
        <w:pStyle w:val="Style1"/>
        <w:ind w:left="720" w:hanging="720"/>
        <w:rPr>
          <w:rFonts w:ascii="Arial" w:hAnsi="Arial" w:cs="Arial"/>
          <w:sz w:val="24"/>
          <w:szCs w:val="24"/>
        </w:rPr>
      </w:pPr>
      <w:r>
        <w:rPr>
          <w:rFonts w:ascii="Arial" w:hAnsi="Arial" w:cs="Arial"/>
          <w:sz w:val="24"/>
          <w:szCs w:val="24"/>
        </w:rPr>
        <w:t>Accordingly, t</w:t>
      </w:r>
      <w:r w:rsidR="00D33C45" w:rsidRPr="00811DC7">
        <w:rPr>
          <w:rFonts w:ascii="Arial" w:hAnsi="Arial" w:cs="Arial"/>
          <w:sz w:val="24"/>
          <w:szCs w:val="24"/>
        </w:rPr>
        <w:t xml:space="preserve">here is some evidence </w:t>
      </w:r>
      <w:r w:rsidR="007412EE" w:rsidRPr="00811DC7">
        <w:rPr>
          <w:rFonts w:ascii="Arial" w:hAnsi="Arial" w:cs="Arial"/>
          <w:sz w:val="24"/>
          <w:szCs w:val="24"/>
        </w:rPr>
        <w:t xml:space="preserve">of </w:t>
      </w:r>
      <w:r w:rsidR="00712E86" w:rsidRPr="00811DC7">
        <w:rPr>
          <w:rFonts w:ascii="Arial" w:hAnsi="Arial" w:cs="Arial"/>
          <w:sz w:val="24"/>
          <w:szCs w:val="24"/>
        </w:rPr>
        <w:t>the Order route being an occupation road, indicative of a private route</w:t>
      </w:r>
      <w:r w:rsidR="007F24BF" w:rsidRPr="00811DC7">
        <w:rPr>
          <w:rFonts w:ascii="Arial" w:hAnsi="Arial" w:cs="Arial"/>
          <w:sz w:val="24"/>
          <w:szCs w:val="24"/>
        </w:rPr>
        <w:t xml:space="preserve"> for vehicular traffic. It does not rule out the possibility of lesser public rights.</w:t>
      </w:r>
      <w:r w:rsidR="00811DC7">
        <w:rPr>
          <w:rFonts w:ascii="Arial" w:hAnsi="Arial" w:cs="Arial"/>
          <w:sz w:val="24"/>
          <w:szCs w:val="24"/>
        </w:rPr>
        <w:t xml:space="preserve"> </w:t>
      </w:r>
      <w:r w:rsidR="00B45EF7" w:rsidRPr="00811DC7">
        <w:rPr>
          <w:rFonts w:ascii="Arial" w:hAnsi="Arial" w:cs="Arial"/>
          <w:sz w:val="24"/>
          <w:szCs w:val="24"/>
        </w:rPr>
        <w:t xml:space="preserve">Even if the </w:t>
      </w:r>
      <w:r w:rsidR="000E4BBE" w:rsidRPr="00811DC7">
        <w:rPr>
          <w:rFonts w:ascii="Arial" w:hAnsi="Arial" w:cs="Arial"/>
          <w:sz w:val="24"/>
          <w:szCs w:val="24"/>
        </w:rPr>
        <w:t>1764 map</w:t>
      </w:r>
      <w:r w:rsidR="00A343CC" w:rsidRPr="00811DC7">
        <w:rPr>
          <w:rFonts w:ascii="Arial" w:hAnsi="Arial" w:cs="Arial"/>
          <w:sz w:val="24"/>
          <w:szCs w:val="24"/>
        </w:rPr>
        <w:t xml:space="preserve"> does reveal a cul-de-sac</w:t>
      </w:r>
      <w:r w:rsidR="000E4BBE" w:rsidRPr="00811DC7">
        <w:rPr>
          <w:rFonts w:ascii="Arial" w:hAnsi="Arial" w:cs="Arial"/>
          <w:sz w:val="24"/>
          <w:szCs w:val="24"/>
        </w:rPr>
        <w:t>,</w:t>
      </w:r>
      <w:r w:rsidR="00A343CC" w:rsidRPr="00811DC7">
        <w:rPr>
          <w:rFonts w:ascii="Arial" w:hAnsi="Arial" w:cs="Arial"/>
          <w:sz w:val="24"/>
          <w:szCs w:val="24"/>
        </w:rPr>
        <w:t xml:space="preserve"> </w:t>
      </w:r>
      <w:r w:rsidR="0097721F" w:rsidRPr="00811DC7">
        <w:rPr>
          <w:rFonts w:ascii="Arial" w:hAnsi="Arial" w:cs="Arial"/>
          <w:sz w:val="24"/>
          <w:szCs w:val="24"/>
        </w:rPr>
        <w:t>it strike</w:t>
      </w:r>
      <w:r w:rsidR="00E53AF6" w:rsidRPr="00811DC7">
        <w:rPr>
          <w:rFonts w:ascii="Arial" w:hAnsi="Arial" w:cs="Arial"/>
          <w:sz w:val="24"/>
          <w:szCs w:val="24"/>
        </w:rPr>
        <w:t>s</w:t>
      </w:r>
      <w:r w:rsidR="0097721F" w:rsidRPr="00811DC7">
        <w:rPr>
          <w:rFonts w:ascii="Arial" w:hAnsi="Arial" w:cs="Arial"/>
          <w:sz w:val="24"/>
          <w:szCs w:val="24"/>
        </w:rPr>
        <w:t xml:space="preserve"> me that too much reliance is placed </w:t>
      </w:r>
      <w:r w:rsidR="00811DC7">
        <w:rPr>
          <w:rFonts w:ascii="Arial" w:hAnsi="Arial" w:cs="Arial"/>
          <w:sz w:val="24"/>
          <w:szCs w:val="24"/>
        </w:rPr>
        <w:t xml:space="preserve">by the objectors </w:t>
      </w:r>
      <w:r w:rsidR="00E824CD" w:rsidRPr="00811DC7">
        <w:rPr>
          <w:rFonts w:ascii="Arial" w:hAnsi="Arial" w:cs="Arial"/>
          <w:sz w:val="24"/>
          <w:szCs w:val="24"/>
        </w:rPr>
        <w:t xml:space="preserve">on </w:t>
      </w:r>
      <w:r w:rsidR="00EE00A6" w:rsidRPr="00811DC7">
        <w:rPr>
          <w:rFonts w:ascii="Arial" w:hAnsi="Arial" w:cs="Arial"/>
          <w:sz w:val="24"/>
          <w:szCs w:val="24"/>
        </w:rPr>
        <w:t>too</w:t>
      </w:r>
      <w:r w:rsidR="00E824CD" w:rsidRPr="00811DC7">
        <w:rPr>
          <w:rFonts w:ascii="Arial" w:hAnsi="Arial" w:cs="Arial"/>
          <w:sz w:val="24"/>
          <w:szCs w:val="24"/>
        </w:rPr>
        <w:t xml:space="preserve"> few maps</w:t>
      </w:r>
      <w:r w:rsidR="000E4BBE" w:rsidRPr="00811DC7">
        <w:rPr>
          <w:rFonts w:ascii="Arial" w:hAnsi="Arial" w:cs="Arial"/>
          <w:sz w:val="24"/>
          <w:szCs w:val="24"/>
        </w:rPr>
        <w:t xml:space="preserve"> </w:t>
      </w:r>
      <w:r w:rsidR="006028EB" w:rsidRPr="00811DC7">
        <w:rPr>
          <w:rFonts w:ascii="Arial" w:hAnsi="Arial" w:cs="Arial"/>
          <w:sz w:val="24"/>
          <w:szCs w:val="24"/>
        </w:rPr>
        <w:t>to tip the balance</w:t>
      </w:r>
      <w:r w:rsidR="00140655" w:rsidRPr="00811DC7">
        <w:rPr>
          <w:rFonts w:ascii="Arial" w:hAnsi="Arial" w:cs="Arial"/>
          <w:sz w:val="24"/>
          <w:szCs w:val="24"/>
        </w:rPr>
        <w:t xml:space="preserve"> in favour of </w:t>
      </w:r>
      <w:r w:rsidR="00374ABF" w:rsidRPr="00811DC7">
        <w:rPr>
          <w:rFonts w:ascii="Arial" w:hAnsi="Arial" w:cs="Arial"/>
          <w:sz w:val="24"/>
          <w:szCs w:val="24"/>
        </w:rPr>
        <w:t xml:space="preserve">a private route. </w:t>
      </w:r>
      <w:r w:rsidR="0029029E" w:rsidRPr="00811DC7">
        <w:rPr>
          <w:rFonts w:ascii="Arial" w:hAnsi="Arial" w:cs="Arial"/>
          <w:sz w:val="24"/>
          <w:szCs w:val="24"/>
        </w:rPr>
        <w:t>T</w:t>
      </w:r>
      <w:r w:rsidR="007A2E24" w:rsidRPr="00811DC7">
        <w:rPr>
          <w:rFonts w:ascii="Arial" w:hAnsi="Arial" w:cs="Arial"/>
          <w:sz w:val="24"/>
          <w:szCs w:val="24"/>
        </w:rPr>
        <w:t xml:space="preserve">he combined effect of the maps overall is </w:t>
      </w:r>
      <w:r w:rsidR="0035342B" w:rsidRPr="00811DC7">
        <w:rPr>
          <w:rFonts w:ascii="Arial" w:hAnsi="Arial" w:cs="Arial"/>
          <w:sz w:val="24"/>
          <w:szCs w:val="24"/>
        </w:rPr>
        <w:t>neutral</w:t>
      </w:r>
      <w:r w:rsidR="005636AD" w:rsidRPr="00811DC7">
        <w:rPr>
          <w:rFonts w:ascii="Arial" w:hAnsi="Arial" w:cs="Arial"/>
          <w:sz w:val="24"/>
          <w:szCs w:val="24"/>
        </w:rPr>
        <w:t xml:space="preserve"> on </w:t>
      </w:r>
      <w:r w:rsidR="00912B0D" w:rsidRPr="00811DC7">
        <w:rPr>
          <w:rFonts w:ascii="Arial" w:hAnsi="Arial" w:cs="Arial"/>
          <w:sz w:val="24"/>
          <w:szCs w:val="24"/>
        </w:rPr>
        <w:t xml:space="preserve">public/private </w:t>
      </w:r>
      <w:r w:rsidR="005636AD" w:rsidRPr="00811DC7">
        <w:rPr>
          <w:rFonts w:ascii="Arial" w:hAnsi="Arial" w:cs="Arial"/>
          <w:sz w:val="24"/>
          <w:szCs w:val="24"/>
        </w:rPr>
        <w:t>status</w:t>
      </w:r>
      <w:r w:rsidR="0014122C" w:rsidRPr="00811DC7">
        <w:rPr>
          <w:rFonts w:ascii="Arial" w:hAnsi="Arial" w:cs="Arial"/>
          <w:sz w:val="24"/>
          <w:szCs w:val="24"/>
        </w:rPr>
        <w:t xml:space="preserve">. </w:t>
      </w:r>
    </w:p>
    <w:p w14:paraId="50537EE7" w14:textId="62340848" w:rsidR="00691AD7" w:rsidRPr="00691AD7" w:rsidRDefault="00691AD7" w:rsidP="00691AD7">
      <w:pPr>
        <w:pStyle w:val="Style1"/>
        <w:ind w:left="720" w:hanging="720"/>
        <w:rPr>
          <w:rFonts w:ascii="Arial" w:hAnsi="Arial" w:cs="Arial"/>
          <w:sz w:val="24"/>
          <w:szCs w:val="24"/>
        </w:rPr>
      </w:pPr>
      <w:r w:rsidRPr="00691AD7">
        <w:rPr>
          <w:rFonts w:ascii="Arial" w:hAnsi="Arial" w:cs="Arial"/>
          <w:sz w:val="24"/>
          <w:szCs w:val="24"/>
        </w:rPr>
        <w:t>Whilst emphasis is placed by the objectors on the origins of the route being a cul-de-sac and thus private, this does not progress their case very far. It could still have become a public highway subsequently.</w:t>
      </w:r>
      <w:r w:rsidR="00D8737F">
        <w:rPr>
          <w:rFonts w:ascii="Arial" w:hAnsi="Arial" w:cs="Arial"/>
          <w:sz w:val="24"/>
          <w:szCs w:val="24"/>
        </w:rPr>
        <w:t xml:space="preserve"> </w:t>
      </w:r>
      <w:r w:rsidR="00EE18B0">
        <w:rPr>
          <w:rFonts w:ascii="Arial" w:hAnsi="Arial" w:cs="Arial"/>
          <w:sz w:val="24"/>
          <w:szCs w:val="24"/>
        </w:rPr>
        <w:t xml:space="preserve"> </w:t>
      </w:r>
    </w:p>
    <w:p w14:paraId="0ECC33FA" w14:textId="7F7CA170" w:rsidR="008D4C19" w:rsidRPr="00D17BB1" w:rsidRDefault="008D4C19" w:rsidP="008D4C19">
      <w:pPr>
        <w:pStyle w:val="Style1"/>
        <w:numPr>
          <w:ilvl w:val="0"/>
          <w:numId w:val="0"/>
        </w:numPr>
        <w:rPr>
          <w:rFonts w:ascii="Arial" w:hAnsi="Arial" w:cs="Arial"/>
          <w:b/>
          <w:bCs/>
          <w:i/>
          <w:iCs/>
          <w:sz w:val="24"/>
          <w:szCs w:val="24"/>
        </w:rPr>
      </w:pPr>
      <w:r w:rsidRPr="00D17BB1">
        <w:rPr>
          <w:rFonts w:ascii="Arial" w:hAnsi="Arial" w:cs="Arial"/>
          <w:b/>
          <w:bCs/>
          <w:i/>
          <w:iCs/>
          <w:sz w:val="24"/>
          <w:szCs w:val="24"/>
        </w:rPr>
        <w:t xml:space="preserve">Settled </w:t>
      </w:r>
      <w:proofErr w:type="gramStart"/>
      <w:r w:rsidRPr="00D17BB1">
        <w:rPr>
          <w:rFonts w:ascii="Arial" w:hAnsi="Arial" w:cs="Arial"/>
          <w:b/>
          <w:bCs/>
          <w:i/>
          <w:iCs/>
          <w:sz w:val="24"/>
          <w:szCs w:val="24"/>
        </w:rPr>
        <w:t>land</w:t>
      </w:r>
      <w:proofErr w:type="gramEnd"/>
    </w:p>
    <w:p w14:paraId="4AF2C753" w14:textId="610E32AE" w:rsidR="008D4C19" w:rsidRDefault="008D4C19" w:rsidP="008D4C19">
      <w:pPr>
        <w:pStyle w:val="Style1"/>
        <w:ind w:left="720" w:hanging="720"/>
        <w:rPr>
          <w:rFonts w:ascii="Arial" w:hAnsi="Arial" w:cs="Arial"/>
          <w:sz w:val="24"/>
          <w:szCs w:val="24"/>
        </w:rPr>
      </w:pPr>
      <w:r w:rsidRPr="008D4C19">
        <w:rPr>
          <w:rFonts w:ascii="Arial" w:hAnsi="Arial" w:cs="Arial"/>
          <w:sz w:val="24"/>
          <w:szCs w:val="24"/>
        </w:rPr>
        <w:t>The land crossed by the Order route was held in settlement between 1887 and either the death of the last tenant in 1948 or upon the grant of probate in 1950.</w:t>
      </w:r>
      <w:r w:rsidR="00933017">
        <w:rPr>
          <w:rFonts w:ascii="Arial" w:hAnsi="Arial" w:cs="Arial"/>
          <w:sz w:val="24"/>
          <w:szCs w:val="24"/>
        </w:rPr>
        <w:t xml:space="preserve"> </w:t>
      </w:r>
      <w:r w:rsidR="0054555A">
        <w:rPr>
          <w:rFonts w:ascii="Arial" w:hAnsi="Arial" w:cs="Arial"/>
          <w:sz w:val="24"/>
          <w:szCs w:val="24"/>
        </w:rPr>
        <w:t xml:space="preserve">This poses the question of whether it was possible </w:t>
      </w:r>
      <w:r w:rsidR="00933017">
        <w:rPr>
          <w:rFonts w:ascii="Arial" w:hAnsi="Arial" w:cs="Arial"/>
          <w:sz w:val="24"/>
          <w:szCs w:val="24"/>
        </w:rPr>
        <w:t xml:space="preserve">for dedication as a public right of way </w:t>
      </w:r>
      <w:r w:rsidR="001126F3">
        <w:rPr>
          <w:rFonts w:ascii="Arial" w:hAnsi="Arial" w:cs="Arial"/>
          <w:sz w:val="24"/>
          <w:szCs w:val="24"/>
        </w:rPr>
        <w:t>to</w:t>
      </w:r>
      <w:r w:rsidR="00933017">
        <w:rPr>
          <w:rFonts w:ascii="Arial" w:hAnsi="Arial" w:cs="Arial"/>
          <w:sz w:val="24"/>
          <w:szCs w:val="24"/>
        </w:rPr>
        <w:t xml:space="preserve"> have occurred during the period of strict settlement.</w:t>
      </w:r>
    </w:p>
    <w:p w14:paraId="148303A3" w14:textId="45850BF8" w:rsidR="00FA5D3F" w:rsidRPr="00FA5D3F" w:rsidRDefault="00FA5D3F" w:rsidP="00FA5D3F">
      <w:pPr>
        <w:pStyle w:val="Style1"/>
        <w:ind w:left="720" w:hanging="720"/>
        <w:rPr>
          <w:rFonts w:ascii="Arial" w:hAnsi="Arial" w:cs="Arial"/>
          <w:sz w:val="24"/>
          <w:szCs w:val="24"/>
        </w:rPr>
      </w:pPr>
      <w:r w:rsidRPr="00FA5D3F">
        <w:rPr>
          <w:rFonts w:ascii="Arial" w:hAnsi="Arial" w:cs="Arial"/>
          <w:sz w:val="24"/>
          <w:szCs w:val="24"/>
        </w:rPr>
        <w:t>Mr Carr produce</w:t>
      </w:r>
      <w:r w:rsidR="009F2E22">
        <w:rPr>
          <w:rFonts w:ascii="Arial" w:hAnsi="Arial" w:cs="Arial"/>
          <w:sz w:val="24"/>
          <w:szCs w:val="24"/>
        </w:rPr>
        <w:t>d</w:t>
      </w:r>
      <w:r w:rsidRPr="00FA5D3F">
        <w:rPr>
          <w:rFonts w:ascii="Arial" w:hAnsi="Arial" w:cs="Arial"/>
          <w:sz w:val="24"/>
          <w:szCs w:val="24"/>
        </w:rPr>
        <w:t xml:space="preserve"> two Order </w:t>
      </w:r>
      <w:r w:rsidR="00E17C80">
        <w:rPr>
          <w:rFonts w:ascii="Arial" w:hAnsi="Arial" w:cs="Arial"/>
          <w:sz w:val="24"/>
          <w:szCs w:val="24"/>
        </w:rPr>
        <w:t>D</w:t>
      </w:r>
      <w:r w:rsidRPr="00FA5D3F">
        <w:rPr>
          <w:rFonts w:ascii="Arial" w:hAnsi="Arial" w:cs="Arial"/>
          <w:sz w:val="24"/>
          <w:szCs w:val="24"/>
        </w:rPr>
        <w:t xml:space="preserve">ecisions where the issue of settled land arose. The Inspector accepted, in Order </w:t>
      </w:r>
      <w:r w:rsidR="00E96F3E">
        <w:rPr>
          <w:rFonts w:ascii="Arial" w:hAnsi="Arial" w:cs="Arial"/>
          <w:sz w:val="24"/>
          <w:szCs w:val="24"/>
        </w:rPr>
        <w:t xml:space="preserve">Decision </w:t>
      </w:r>
      <w:r w:rsidRPr="00FA5D3F">
        <w:rPr>
          <w:rFonts w:ascii="Arial" w:hAnsi="Arial" w:cs="Arial"/>
          <w:sz w:val="24"/>
          <w:szCs w:val="24"/>
        </w:rPr>
        <w:t xml:space="preserve">ref: FPS/J1155/7/106 (dated </w:t>
      </w:r>
      <w:r w:rsidR="00E96F3E">
        <w:rPr>
          <w:rFonts w:ascii="Arial" w:hAnsi="Arial" w:cs="Arial"/>
          <w:sz w:val="24"/>
          <w:szCs w:val="24"/>
        </w:rPr>
        <w:t xml:space="preserve">                    </w:t>
      </w:r>
      <w:r w:rsidRPr="00FA5D3F">
        <w:rPr>
          <w:rFonts w:ascii="Arial" w:hAnsi="Arial" w:cs="Arial"/>
          <w:sz w:val="24"/>
          <w:szCs w:val="24"/>
        </w:rPr>
        <w:lastRenderedPageBreak/>
        <w:t xml:space="preserve">29 September 2016) that there appeared to be no capacity to dedicate in that </w:t>
      </w:r>
      <w:proofErr w:type="gramStart"/>
      <w:r w:rsidRPr="00FA5D3F">
        <w:rPr>
          <w:rFonts w:ascii="Arial" w:hAnsi="Arial" w:cs="Arial"/>
          <w:sz w:val="24"/>
          <w:szCs w:val="24"/>
        </w:rPr>
        <w:t>particular case</w:t>
      </w:r>
      <w:proofErr w:type="gramEnd"/>
      <w:r w:rsidRPr="00FA5D3F">
        <w:rPr>
          <w:rFonts w:ascii="Arial" w:hAnsi="Arial" w:cs="Arial"/>
          <w:sz w:val="24"/>
          <w:szCs w:val="24"/>
        </w:rPr>
        <w:t xml:space="preserve"> when the land was in settlement, but the decision did not turn on it. There were many periods when the land was not in settlement for dedication to occur. In the second Order </w:t>
      </w:r>
      <w:r w:rsidR="00EE5A6D">
        <w:rPr>
          <w:rFonts w:ascii="Arial" w:hAnsi="Arial" w:cs="Arial"/>
          <w:sz w:val="24"/>
          <w:szCs w:val="24"/>
        </w:rPr>
        <w:t>D</w:t>
      </w:r>
      <w:r w:rsidRPr="00FA5D3F">
        <w:rPr>
          <w:rFonts w:ascii="Arial" w:hAnsi="Arial" w:cs="Arial"/>
          <w:sz w:val="24"/>
          <w:szCs w:val="24"/>
        </w:rPr>
        <w:t xml:space="preserve">ecision ref: FPS/J1155/7/115 (26 October 2017), the Inspector accepted that the tenant for life was not free to grant rights over the land without agreement of the other interested parties or specific provision within the trust deed. Neither decision binds me to a particular view which I must reach on the information before me in this Inquiry. </w:t>
      </w:r>
      <w:r w:rsidR="00294029">
        <w:rPr>
          <w:rFonts w:ascii="Arial" w:hAnsi="Arial" w:cs="Arial"/>
          <w:sz w:val="24"/>
          <w:szCs w:val="24"/>
        </w:rPr>
        <w:t>T</w:t>
      </w:r>
      <w:r w:rsidRPr="00FA5D3F">
        <w:rPr>
          <w:rFonts w:ascii="Arial" w:hAnsi="Arial" w:cs="Arial"/>
          <w:sz w:val="24"/>
          <w:szCs w:val="24"/>
        </w:rPr>
        <w:t>here is nothing to say the same arguments</w:t>
      </w:r>
      <w:r w:rsidR="002432E1">
        <w:rPr>
          <w:rFonts w:ascii="Arial" w:hAnsi="Arial" w:cs="Arial"/>
          <w:sz w:val="24"/>
          <w:szCs w:val="24"/>
        </w:rPr>
        <w:t>, material</w:t>
      </w:r>
      <w:r w:rsidRPr="00FA5D3F">
        <w:rPr>
          <w:rFonts w:ascii="Arial" w:hAnsi="Arial" w:cs="Arial"/>
          <w:sz w:val="24"/>
          <w:szCs w:val="24"/>
        </w:rPr>
        <w:t xml:space="preserve"> and </w:t>
      </w:r>
      <w:r w:rsidR="002432E1">
        <w:rPr>
          <w:rFonts w:ascii="Arial" w:hAnsi="Arial" w:cs="Arial"/>
          <w:sz w:val="24"/>
          <w:szCs w:val="24"/>
        </w:rPr>
        <w:t>circumstances</w:t>
      </w:r>
      <w:r w:rsidRPr="00FA5D3F">
        <w:rPr>
          <w:rFonts w:ascii="Arial" w:hAnsi="Arial" w:cs="Arial"/>
          <w:sz w:val="24"/>
          <w:szCs w:val="24"/>
        </w:rPr>
        <w:t xml:space="preserve"> were before those Inspectors.</w:t>
      </w:r>
    </w:p>
    <w:p w14:paraId="1170B495" w14:textId="105DF74A" w:rsidR="006C2335" w:rsidRPr="006C2335" w:rsidRDefault="006C2335" w:rsidP="006C2335">
      <w:pPr>
        <w:pStyle w:val="Style1"/>
        <w:ind w:left="720" w:hanging="720"/>
        <w:rPr>
          <w:rFonts w:ascii="Arial" w:hAnsi="Arial" w:cs="Arial"/>
          <w:sz w:val="24"/>
          <w:szCs w:val="24"/>
        </w:rPr>
      </w:pPr>
      <w:r w:rsidRPr="006C2335">
        <w:rPr>
          <w:rFonts w:ascii="Arial" w:hAnsi="Arial" w:cs="Arial"/>
          <w:sz w:val="24"/>
          <w:szCs w:val="24"/>
        </w:rPr>
        <w:t>Dedication of settled land could occur under section 56(1) of the Settled Land Act 1925 for “</w:t>
      </w:r>
      <w:r w:rsidRPr="006F4A4C">
        <w:rPr>
          <w:rFonts w:ascii="Arial" w:hAnsi="Arial" w:cs="Arial"/>
          <w:i/>
          <w:iCs/>
          <w:sz w:val="24"/>
          <w:szCs w:val="24"/>
        </w:rPr>
        <w:t xml:space="preserve">a </w:t>
      </w:r>
      <w:r w:rsidRPr="006F4A4C">
        <w:rPr>
          <w:rFonts w:ascii="Arial" w:hAnsi="Arial" w:cs="Arial"/>
          <w:i/>
          <w:iCs/>
          <w:sz w:val="24"/>
          <w:szCs w:val="24"/>
          <w:shd w:val="clear" w:color="auto" w:fill="FFFFFF"/>
        </w:rPr>
        <w:t>sale or grant for building purposes, or a building lease, or the development as a building estate of the settled land, or any part thereof, or at any other reasonable time, the tenant for life, for the general benefit of the residents on the settled land, or on any part thereof</w:t>
      </w:r>
      <w:r w:rsidRPr="006C2335">
        <w:rPr>
          <w:rFonts w:ascii="Arial" w:hAnsi="Arial" w:cs="Arial"/>
          <w:sz w:val="24"/>
          <w:szCs w:val="24"/>
        </w:rPr>
        <w:t xml:space="preserve"> </w:t>
      </w:r>
      <w:proofErr w:type="gramStart"/>
      <w:r w:rsidRPr="006C2335">
        <w:rPr>
          <w:rFonts w:ascii="Arial" w:hAnsi="Arial" w:cs="Arial"/>
          <w:sz w:val="24"/>
          <w:szCs w:val="24"/>
        </w:rPr>
        <w:t>…..</w:t>
      </w:r>
      <w:proofErr w:type="gramEnd"/>
      <w:r w:rsidRPr="006C2335">
        <w:rPr>
          <w:rFonts w:ascii="Arial" w:hAnsi="Arial" w:cs="Arial"/>
          <w:sz w:val="24"/>
          <w:szCs w:val="24"/>
        </w:rPr>
        <w:t>”</w:t>
      </w:r>
      <w:r w:rsidR="00003C7E">
        <w:rPr>
          <w:rFonts w:ascii="Arial" w:hAnsi="Arial" w:cs="Arial"/>
          <w:sz w:val="24"/>
          <w:szCs w:val="24"/>
        </w:rPr>
        <w:t>.</w:t>
      </w:r>
      <w:r w:rsidRPr="006C2335">
        <w:rPr>
          <w:rFonts w:ascii="Arial" w:hAnsi="Arial" w:cs="Arial"/>
          <w:sz w:val="24"/>
          <w:szCs w:val="24"/>
        </w:rPr>
        <w:t xml:space="preserve"> Section 56(2) clarifies that “</w:t>
      </w:r>
      <w:r w:rsidRPr="006C2335">
        <w:rPr>
          <w:rFonts w:ascii="Arial" w:hAnsi="Arial" w:cs="Arial"/>
          <w:i/>
          <w:iCs/>
          <w:sz w:val="24"/>
          <w:szCs w:val="24"/>
        </w:rPr>
        <w:t>in regard to the dedication of land for the public purposes aforesaid, a tenant for life shall be in the same position as if he were an absolute owne</w:t>
      </w:r>
      <w:r w:rsidR="001018C3">
        <w:rPr>
          <w:rFonts w:ascii="Arial" w:hAnsi="Arial" w:cs="Arial"/>
          <w:i/>
          <w:iCs/>
          <w:sz w:val="24"/>
          <w:szCs w:val="24"/>
        </w:rPr>
        <w:t>r</w:t>
      </w:r>
      <w:r w:rsidRPr="006C2335">
        <w:rPr>
          <w:rFonts w:ascii="Arial" w:hAnsi="Arial" w:cs="Arial"/>
          <w:sz w:val="24"/>
          <w:szCs w:val="24"/>
        </w:rPr>
        <w:t>”.</w:t>
      </w:r>
      <w:r w:rsidRPr="006C2335">
        <w:rPr>
          <w:rFonts w:ascii="Calibri" w:hAnsi="Calibri" w:cs="Calibri"/>
          <w:sz w:val="23"/>
          <w:szCs w:val="23"/>
        </w:rPr>
        <w:t xml:space="preserve"> </w:t>
      </w:r>
    </w:p>
    <w:p w14:paraId="5ED59C42" w14:textId="5AF6FADC" w:rsidR="008D4C19" w:rsidRDefault="008D4C19" w:rsidP="008D4C19">
      <w:pPr>
        <w:pStyle w:val="Style1"/>
        <w:ind w:left="720" w:hanging="720"/>
        <w:rPr>
          <w:rFonts w:ascii="Arial" w:hAnsi="Arial" w:cs="Arial"/>
          <w:sz w:val="24"/>
          <w:szCs w:val="24"/>
        </w:rPr>
      </w:pPr>
      <w:r w:rsidRPr="00FD3B98">
        <w:rPr>
          <w:rFonts w:ascii="Arial" w:hAnsi="Arial" w:cs="Arial"/>
          <w:sz w:val="24"/>
          <w:szCs w:val="24"/>
        </w:rPr>
        <w:t xml:space="preserve">On day 1 of the Inquiry, the OMA confirmed agreement with GLASS that there would have been no bar to dedication during the period of settlement. Counsel for the objectors clarified that the objectors agree that during the period of settlement there was no absolute bar to dedication, but they maintain that there needs to be a high bar for implied dedication. They say that the authority in </w:t>
      </w:r>
      <w:r w:rsidRPr="002A1ABC">
        <w:rPr>
          <w:rFonts w:ascii="Arial" w:hAnsi="Arial" w:cs="Arial"/>
          <w:i/>
          <w:iCs/>
          <w:sz w:val="24"/>
          <w:szCs w:val="24"/>
        </w:rPr>
        <w:t xml:space="preserve">Farquhar v Newbury RDC </w:t>
      </w:r>
      <w:r w:rsidRPr="001F0083">
        <w:rPr>
          <w:rFonts w:ascii="Arial" w:hAnsi="Arial" w:cs="Arial"/>
          <w:sz w:val="24"/>
          <w:szCs w:val="24"/>
        </w:rPr>
        <w:t>[1909]</w:t>
      </w:r>
      <w:r>
        <w:rPr>
          <w:rFonts w:ascii="Arial" w:hAnsi="Arial" w:cs="Arial"/>
          <w:i/>
          <w:iCs/>
          <w:sz w:val="24"/>
          <w:szCs w:val="24"/>
        </w:rPr>
        <w:t>,</w:t>
      </w:r>
      <w:r>
        <w:rPr>
          <w:rFonts w:ascii="Arial" w:hAnsi="Arial" w:cs="Arial"/>
          <w:sz w:val="24"/>
          <w:szCs w:val="24"/>
        </w:rPr>
        <w:t xml:space="preserve"> to the effect that dedication may be inferred against the beneficiaries of the settled land with the knowledge and approval of the tenant for life, </w:t>
      </w:r>
      <w:r w:rsidRPr="00FD3B98">
        <w:rPr>
          <w:rFonts w:ascii="Arial" w:hAnsi="Arial" w:cs="Arial"/>
          <w:sz w:val="24"/>
          <w:szCs w:val="24"/>
        </w:rPr>
        <w:t xml:space="preserve">is highly distinguishable. </w:t>
      </w:r>
    </w:p>
    <w:p w14:paraId="0923937B" w14:textId="61E7583B" w:rsidR="008E4B35" w:rsidRDefault="009B1A5A" w:rsidP="008E4B35">
      <w:pPr>
        <w:pStyle w:val="Style1"/>
        <w:ind w:left="720" w:hanging="720"/>
        <w:rPr>
          <w:rFonts w:ascii="Arial" w:hAnsi="Arial" w:cs="Arial"/>
          <w:sz w:val="24"/>
          <w:szCs w:val="24"/>
        </w:rPr>
      </w:pPr>
      <w:r>
        <w:rPr>
          <w:rFonts w:ascii="Arial" w:hAnsi="Arial" w:cs="Arial"/>
          <w:sz w:val="24"/>
          <w:szCs w:val="24"/>
        </w:rPr>
        <w:t xml:space="preserve">The objectors’ </w:t>
      </w:r>
      <w:r w:rsidR="005E725C">
        <w:rPr>
          <w:rFonts w:ascii="Arial" w:hAnsi="Arial" w:cs="Arial"/>
          <w:sz w:val="24"/>
          <w:szCs w:val="24"/>
        </w:rPr>
        <w:t xml:space="preserve">stated </w:t>
      </w:r>
      <w:r>
        <w:rPr>
          <w:rFonts w:ascii="Arial" w:hAnsi="Arial" w:cs="Arial"/>
          <w:sz w:val="24"/>
          <w:szCs w:val="24"/>
        </w:rPr>
        <w:t>position</w:t>
      </w:r>
      <w:r w:rsidR="00C60DAC">
        <w:rPr>
          <w:rFonts w:ascii="Arial" w:hAnsi="Arial" w:cs="Arial"/>
          <w:sz w:val="24"/>
          <w:szCs w:val="24"/>
        </w:rPr>
        <w:t xml:space="preserve"> was n</w:t>
      </w:r>
      <w:r w:rsidR="005E725C">
        <w:rPr>
          <w:rFonts w:ascii="Arial" w:hAnsi="Arial" w:cs="Arial"/>
          <w:sz w:val="24"/>
          <w:szCs w:val="24"/>
        </w:rPr>
        <w:t xml:space="preserve">ot wholly </w:t>
      </w:r>
      <w:r w:rsidR="003E2E85">
        <w:rPr>
          <w:rFonts w:ascii="Arial" w:hAnsi="Arial" w:cs="Arial"/>
          <w:sz w:val="24"/>
          <w:szCs w:val="24"/>
        </w:rPr>
        <w:t xml:space="preserve">followed </w:t>
      </w:r>
      <w:r w:rsidR="008954F8">
        <w:rPr>
          <w:rFonts w:ascii="Arial" w:hAnsi="Arial" w:cs="Arial"/>
          <w:sz w:val="24"/>
          <w:szCs w:val="24"/>
        </w:rPr>
        <w:t xml:space="preserve">by </w:t>
      </w:r>
      <w:r w:rsidR="00D73A7F">
        <w:rPr>
          <w:rFonts w:ascii="Arial" w:hAnsi="Arial" w:cs="Arial"/>
          <w:sz w:val="24"/>
          <w:szCs w:val="24"/>
        </w:rPr>
        <w:t>their</w:t>
      </w:r>
      <w:r w:rsidR="00A811D8">
        <w:rPr>
          <w:rFonts w:ascii="Arial" w:hAnsi="Arial" w:cs="Arial"/>
          <w:sz w:val="24"/>
          <w:szCs w:val="24"/>
        </w:rPr>
        <w:t xml:space="preserve"> own</w:t>
      </w:r>
      <w:r w:rsidR="00D73A7F">
        <w:rPr>
          <w:rFonts w:ascii="Arial" w:hAnsi="Arial" w:cs="Arial"/>
          <w:sz w:val="24"/>
          <w:szCs w:val="24"/>
        </w:rPr>
        <w:t xml:space="preserve"> professional witness</w:t>
      </w:r>
      <w:r w:rsidR="00D31D47">
        <w:rPr>
          <w:rFonts w:ascii="Arial" w:hAnsi="Arial" w:cs="Arial"/>
          <w:sz w:val="24"/>
          <w:szCs w:val="24"/>
        </w:rPr>
        <w:t>.</w:t>
      </w:r>
      <w:r w:rsidR="00D73A7F">
        <w:rPr>
          <w:rFonts w:ascii="Arial" w:hAnsi="Arial" w:cs="Arial"/>
          <w:sz w:val="24"/>
          <w:szCs w:val="24"/>
        </w:rPr>
        <w:t xml:space="preserve"> </w:t>
      </w:r>
      <w:r w:rsidR="00E27D8A">
        <w:rPr>
          <w:rFonts w:ascii="Arial" w:hAnsi="Arial" w:cs="Arial"/>
          <w:sz w:val="24"/>
          <w:szCs w:val="24"/>
        </w:rPr>
        <w:t xml:space="preserve">Mr Carr is </w:t>
      </w:r>
      <w:r w:rsidR="00B85F95">
        <w:rPr>
          <w:rFonts w:ascii="Arial" w:hAnsi="Arial" w:cs="Arial"/>
          <w:sz w:val="24"/>
          <w:szCs w:val="24"/>
        </w:rPr>
        <w:t xml:space="preserve">incorrect </w:t>
      </w:r>
      <w:r w:rsidR="001A3AD7">
        <w:rPr>
          <w:rFonts w:ascii="Arial" w:hAnsi="Arial" w:cs="Arial"/>
          <w:sz w:val="24"/>
          <w:szCs w:val="24"/>
        </w:rPr>
        <w:t xml:space="preserve">to say </w:t>
      </w:r>
      <w:r w:rsidR="00B85F95">
        <w:rPr>
          <w:rFonts w:ascii="Arial" w:hAnsi="Arial" w:cs="Arial"/>
          <w:sz w:val="24"/>
          <w:szCs w:val="24"/>
        </w:rPr>
        <w:t xml:space="preserve">that there are only two circumstances </w:t>
      </w:r>
      <w:r w:rsidR="004E5A3E">
        <w:rPr>
          <w:rFonts w:ascii="Arial" w:hAnsi="Arial" w:cs="Arial"/>
          <w:sz w:val="24"/>
          <w:szCs w:val="24"/>
        </w:rPr>
        <w:t xml:space="preserve">whereby a tenant for life of land that is subject to settlement </w:t>
      </w:r>
      <w:r w:rsidR="00185F8C">
        <w:rPr>
          <w:rFonts w:ascii="Arial" w:hAnsi="Arial" w:cs="Arial"/>
          <w:sz w:val="24"/>
          <w:szCs w:val="24"/>
        </w:rPr>
        <w:t>has the capacity to dedicate (i) by express power within the settlement itself</w:t>
      </w:r>
      <w:r w:rsidR="00F67998">
        <w:rPr>
          <w:rFonts w:ascii="Arial" w:hAnsi="Arial" w:cs="Arial"/>
          <w:sz w:val="24"/>
          <w:szCs w:val="24"/>
        </w:rPr>
        <w:t xml:space="preserve">, or (ii) under section 56 of the Settled Land Act 1925. </w:t>
      </w:r>
      <w:r w:rsidR="000D0F1A">
        <w:rPr>
          <w:rFonts w:ascii="Arial" w:hAnsi="Arial" w:cs="Arial"/>
          <w:sz w:val="24"/>
          <w:szCs w:val="24"/>
        </w:rPr>
        <w:t xml:space="preserve">Dedication can </w:t>
      </w:r>
      <w:r w:rsidR="00C16A7F">
        <w:rPr>
          <w:rFonts w:ascii="Arial" w:hAnsi="Arial" w:cs="Arial"/>
          <w:sz w:val="24"/>
          <w:szCs w:val="24"/>
        </w:rPr>
        <w:t xml:space="preserve">be </w:t>
      </w:r>
      <w:r w:rsidR="000D0F1A">
        <w:rPr>
          <w:rFonts w:ascii="Arial" w:hAnsi="Arial" w:cs="Arial"/>
          <w:sz w:val="24"/>
          <w:szCs w:val="24"/>
        </w:rPr>
        <w:t xml:space="preserve">inferred </w:t>
      </w:r>
      <w:r w:rsidR="00EC0026">
        <w:rPr>
          <w:rFonts w:ascii="Arial" w:hAnsi="Arial" w:cs="Arial"/>
          <w:sz w:val="24"/>
          <w:szCs w:val="24"/>
        </w:rPr>
        <w:t xml:space="preserve">against the tenant for </w:t>
      </w:r>
      <w:r w:rsidR="004B647A">
        <w:rPr>
          <w:rFonts w:ascii="Arial" w:hAnsi="Arial" w:cs="Arial"/>
          <w:sz w:val="24"/>
          <w:szCs w:val="24"/>
        </w:rPr>
        <w:t xml:space="preserve">life and the beneficiaries, as </w:t>
      </w:r>
      <w:r w:rsidR="00465210">
        <w:rPr>
          <w:rFonts w:ascii="Arial" w:hAnsi="Arial" w:cs="Arial"/>
          <w:sz w:val="24"/>
          <w:szCs w:val="24"/>
        </w:rPr>
        <w:t xml:space="preserve">per </w:t>
      </w:r>
      <w:r w:rsidR="00465210" w:rsidRPr="00465210">
        <w:rPr>
          <w:rFonts w:ascii="Arial" w:hAnsi="Arial" w:cs="Arial"/>
          <w:i/>
          <w:iCs/>
          <w:sz w:val="24"/>
          <w:szCs w:val="24"/>
        </w:rPr>
        <w:t>Farquhar</w:t>
      </w:r>
      <w:r w:rsidR="00465210">
        <w:rPr>
          <w:rFonts w:ascii="Arial" w:hAnsi="Arial" w:cs="Arial"/>
          <w:sz w:val="24"/>
          <w:szCs w:val="24"/>
        </w:rPr>
        <w:t xml:space="preserve">. </w:t>
      </w:r>
    </w:p>
    <w:p w14:paraId="39FBD6E9" w14:textId="0C2A99C6" w:rsidR="00A1273B" w:rsidRPr="008E4B35" w:rsidRDefault="00595E15" w:rsidP="008E4B35">
      <w:pPr>
        <w:pStyle w:val="Style1"/>
        <w:ind w:left="720" w:hanging="720"/>
        <w:rPr>
          <w:rFonts w:ascii="Arial" w:hAnsi="Arial" w:cs="Arial"/>
          <w:sz w:val="24"/>
          <w:szCs w:val="24"/>
        </w:rPr>
      </w:pPr>
      <w:r w:rsidRPr="008E4B35">
        <w:rPr>
          <w:rFonts w:ascii="Arial" w:hAnsi="Arial" w:cs="Arial"/>
          <w:sz w:val="24"/>
          <w:szCs w:val="24"/>
        </w:rPr>
        <w:t xml:space="preserve">All parties referred to </w:t>
      </w:r>
      <w:r w:rsidR="008E4B35">
        <w:rPr>
          <w:rFonts w:ascii="Arial" w:hAnsi="Arial" w:cs="Arial"/>
          <w:sz w:val="24"/>
          <w:szCs w:val="24"/>
        </w:rPr>
        <w:t xml:space="preserve">commentary in </w:t>
      </w:r>
      <w:proofErr w:type="spellStart"/>
      <w:r w:rsidR="00A1273B" w:rsidRPr="008E4B35">
        <w:rPr>
          <w:rFonts w:ascii="Arial" w:hAnsi="Arial" w:cs="Arial"/>
          <w:sz w:val="24"/>
          <w:szCs w:val="24"/>
        </w:rPr>
        <w:t>Sauvain</w:t>
      </w:r>
      <w:proofErr w:type="spellEnd"/>
      <w:r w:rsidR="00A1273B" w:rsidRPr="008E4B35">
        <w:rPr>
          <w:rFonts w:ascii="Arial" w:hAnsi="Arial" w:cs="Arial"/>
          <w:sz w:val="24"/>
          <w:szCs w:val="24"/>
        </w:rPr>
        <w:t xml:space="preserve">, </w:t>
      </w:r>
      <w:r w:rsidR="00A1273B" w:rsidRPr="008E4B35">
        <w:rPr>
          <w:rFonts w:ascii="Arial" w:hAnsi="Arial" w:cs="Arial"/>
          <w:i/>
          <w:iCs/>
          <w:sz w:val="24"/>
          <w:szCs w:val="24"/>
        </w:rPr>
        <w:t xml:space="preserve">Highway Law </w:t>
      </w:r>
      <w:r w:rsidR="00A1273B" w:rsidRPr="008E4B35">
        <w:rPr>
          <w:rFonts w:ascii="Arial" w:hAnsi="Arial" w:cs="Arial"/>
          <w:sz w:val="24"/>
          <w:szCs w:val="24"/>
        </w:rPr>
        <w:t xml:space="preserve">(6th edition, 2022) </w:t>
      </w:r>
      <w:r w:rsidRPr="008E4B35">
        <w:rPr>
          <w:rFonts w:ascii="Arial" w:hAnsi="Arial" w:cs="Arial"/>
          <w:sz w:val="24"/>
          <w:szCs w:val="24"/>
        </w:rPr>
        <w:t xml:space="preserve">which </w:t>
      </w:r>
      <w:r w:rsidR="00A1273B" w:rsidRPr="008E4B35">
        <w:rPr>
          <w:rFonts w:ascii="Arial" w:hAnsi="Arial" w:cs="Arial"/>
          <w:sz w:val="24"/>
          <w:szCs w:val="24"/>
        </w:rPr>
        <w:t xml:space="preserve">states </w:t>
      </w:r>
      <w:r w:rsidR="006470B6" w:rsidRPr="008E4B35">
        <w:rPr>
          <w:rFonts w:ascii="Arial" w:hAnsi="Arial" w:cs="Arial"/>
          <w:sz w:val="24"/>
          <w:szCs w:val="24"/>
        </w:rPr>
        <w:t>(</w:t>
      </w:r>
      <w:r w:rsidR="004C675F">
        <w:rPr>
          <w:rFonts w:ascii="Arial" w:hAnsi="Arial" w:cs="Arial"/>
          <w:sz w:val="24"/>
          <w:szCs w:val="24"/>
        </w:rPr>
        <w:t xml:space="preserve">at </w:t>
      </w:r>
      <w:r w:rsidR="00A1273B" w:rsidRPr="008E4B35">
        <w:rPr>
          <w:rFonts w:ascii="Arial" w:hAnsi="Arial" w:cs="Arial"/>
          <w:sz w:val="24"/>
          <w:szCs w:val="24"/>
        </w:rPr>
        <w:t>para</w:t>
      </w:r>
      <w:r w:rsidR="006470B6" w:rsidRPr="008E4B35">
        <w:rPr>
          <w:rFonts w:ascii="Arial" w:hAnsi="Arial" w:cs="Arial"/>
          <w:sz w:val="24"/>
          <w:szCs w:val="24"/>
        </w:rPr>
        <w:t xml:space="preserve">graph </w:t>
      </w:r>
      <w:r w:rsidR="00A1273B" w:rsidRPr="008E4B35">
        <w:rPr>
          <w:rFonts w:ascii="Arial" w:hAnsi="Arial" w:cs="Arial"/>
          <w:sz w:val="24"/>
          <w:szCs w:val="24"/>
        </w:rPr>
        <w:t>2-40</w:t>
      </w:r>
      <w:r w:rsidR="006470B6" w:rsidRPr="008E4B35">
        <w:rPr>
          <w:rFonts w:ascii="Arial" w:hAnsi="Arial" w:cs="Arial"/>
          <w:sz w:val="24"/>
          <w:szCs w:val="24"/>
        </w:rPr>
        <w:t>)</w:t>
      </w:r>
      <w:r w:rsidR="008E4B35" w:rsidRPr="008E4B35">
        <w:rPr>
          <w:rFonts w:ascii="Arial" w:hAnsi="Arial" w:cs="Arial"/>
          <w:sz w:val="24"/>
          <w:szCs w:val="24"/>
        </w:rPr>
        <w:t>: “</w:t>
      </w:r>
      <w:r w:rsidR="00A1273B" w:rsidRPr="008E4B35">
        <w:rPr>
          <w:rFonts w:ascii="Arial" w:hAnsi="Arial" w:cs="Arial"/>
          <w:i/>
          <w:iCs/>
          <w:kern w:val="0"/>
          <w:sz w:val="24"/>
          <w:szCs w:val="24"/>
        </w:rPr>
        <w:t xml:space="preserve">Prior to 1926 the concurrence of the tenant for life and all other parties with relevant interests in settled land was required </w:t>
      </w:r>
      <w:proofErr w:type="gramStart"/>
      <w:r w:rsidR="00A1273B" w:rsidRPr="008E4B35">
        <w:rPr>
          <w:rFonts w:ascii="Arial" w:hAnsi="Arial" w:cs="Arial"/>
          <w:i/>
          <w:iCs/>
          <w:kern w:val="0"/>
          <w:sz w:val="24"/>
          <w:szCs w:val="24"/>
        </w:rPr>
        <w:t>in order to</w:t>
      </w:r>
      <w:proofErr w:type="gramEnd"/>
      <w:r w:rsidR="00A1273B" w:rsidRPr="008E4B35">
        <w:rPr>
          <w:rFonts w:ascii="Arial" w:hAnsi="Arial" w:cs="Arial"/>
          <w:i/>
          <w:iCs/>
          <w:kern w:val="0"/>
          <w:sz w:val="24"/>
          <w:szCs w:val="24"/>
        </w:rPr>
        <w:t xml:space="preserve"> dedicate land as a highway, although such concurrence </w:t>
      </w:r>
      <w:r w:rsidR="00A1273B" w:rsidRPr="00A64158">
        <w:rPr>
          <w:rFonts w:ascii="Arial" w:hAnsi="Arial" w:cs="Arial"/>
          <w:i/>
          <w:iCs/>
          <w:kern w:val="0"/>
          <w:sz w:val="24"/>
          <w:szCs w:val="24"/>
          <w:u w:val="single"/>
        </w:rPr>
        <w:t>could be implied</w:t>
      </w:r>
      <w:r w:rsidR="00A64158" w:rsidRPr="00A64158">
        <w:rPr>
          <w:rFonts w:ascii="Arial" w:hAnsi="Arial" w:cs="Arial"/>
          <w:i/>
          <w:iCs/>
          <w:kern w:val="0"/>
          <w:sz w:val="24"/>
          <w:szCs w:val="24"/>
        </w:rPr>
        <w:t xml:space="preserve"> [</w:t>
      </w:r>
      <w:r w:rsidR="008E324F">
        <w:rPr>
          <w:rFonts w:ascii="Arial" w:hAnsi="Arial" w:cs="Arial"/>
          <w:i/>
          <w:iCs/>
          <w:kern w:val="0"/>
          <w:sz w:val="24"/>
          <w:szCs w:val="24"/>
        </w:rPr>
        <w:t xml:space="preserve">my </w:t>
      </w:r>
      <w:r w:rsidR="00A64158" w:rsidRPr="00A64158">
        <w:rPr>
          <w:rFonts w:ascii="Arial" w:hAnsi="Arial" w:cs="Arial"/>
          <w:i/>
          <w:iCs/>
          <w:kern w:val="0"/>
          <w:sz w:val="24"/>
          <w:szCs w:val="24"/>
        </w:rPr>
        <w:t>emphasis added]</w:t>
      </w:r>
      <w:r w:rsidR="00A1273B" w:rsidRPr="008E4B35">
        <w:rPr>
          <w:rFonts w:ascii="Arial" w:hAnsi="Arial" w:cs="Arial"/>
          <w:i/>
          <w:iCs/>
          <w:kern w:val="0"/>
          <w:sz w:val="24"/>
          <w:szCs w:val="24"/>
        </w:rPr>
        <w:t>. Under the Settled Land Act 1925 s.56(2), the tenant for life was given the same power to dedicate land for public purposes as an absolute owner.”</w:t>
      </w:r>
    </w:p>
    <w:p w14:paraId="70C4C096" w14:textId="0451C6DF" w:rsidR="00746642" w:rsidRDefault="00746642" w:rsidP="008D4C19">
      <w:pPr>
        <w:pStyle w:val="Style1"/>
        <w:ind w:left="720" w:hanging="720"/>
        <w:rPr>
          <w:rFonts w:ascii="Arial" w:hAnsi="Arial" w:cs="Arial"/>
          <w:sz w:val="24"/>
          <w:szCs w:val="24"/>
        </w:rPr>
      </w:pPr>
      <w:r>
        <w:rPr>
          <w:rFonts w:ascii="Arial" w:hAnsi="Arial" w:cs="Arial"/>
          <w:sz w:val="24"/>
          <w:szCs w:val="24"/>
        </w:rPr>
        <w:t xml:space="preserve">The above interpretation supports the </w:t>
      </w:r>
      <w:r w:rsidR="00FF5262">
        <w:rPr>
          <w:rFonts w:ascii="Arial" w:hAnsi="Arial" w:cs="Arial"/>
          <w:sz w:val="24"/>
          <w:szCs w:val="24"/>
        </w:rPr>
        <w:t xml:space="preserve">argument advanced by GLASS (and adopted by the OMA) that the Settled Land Act 1925 </w:t>
      </w:r>
      <w:r w:rsidR="00ED0468">
        <w:rPr>
          <w:rFonts w:ascii="Arial" w:hAnsi="Arial" w:cs="Arial"/>
          <w:sz w:val="24"/>
          <w:szCs w:val="24"/>
        </w:rPr>
        <w:t>had</w:t>
      </w:r>
      <w:r w:rsidR="00D52460">
        <w:rPr>
          <w:rFonts w:ascii="Arial" w:hAnsi="Arial" w:cs="Arial"/>
          <w:sz w:val="24"/>
          <w:szCs w:val="24"/>
        </w:rPr>
        <w:t xml:space="preserve"> the effect of enabling a tenant for life </w:t>
      </w:r>
      <w:r w:rsidR="001F5A4F">
        <w:rPr>
          <w:rFonts w:ascii="Arial" w:hAnsi="Arial" w:cs="Arial"/>
          <w:sz w:val="24"/>
          <w:szCs w:val="24"/>
        </w:rPr>
        <w:t>to dedicate land as a highway more generally without the consent of the beneficiaries under the settlement</w:t>
      </w:r>
      <w:r w:rsidR="002B3D70">
        <w:rPr>
          <w:rFonts w:ascii="Arial" w:hAnsi="Arial" w:cs="Arial"/>
          <w:sz w:val="24"/>
          <w:szCs w:val="24"/>
        </w:rPr>
        <w:t xml:space="preserve">. </w:t>
      </w:r>
      <w:r w:rsidR="0005551C">
        <w:rPr>
          <w:rFonts w:ascii="Arial" w:hAnsi="Arial" w:cs="Arial"/>
          <w:sz w:val="24"/>
          <w:szCs w:val="24"/>
        </w:rPr>
        <w:t xml:space="preserve">This also applied retrospectively </w:t>
      </w:r>
      <w:r w:rsidR="00C128B6">
        <w:rPr>
          <w:rFonts w:ascii="Arial" w:hAnsi="Arial" w:cs="Arial"/>
          <w:sz w:val="24"/>
          <w:szCs w:val="24"/>
        </w:rPr>
        <w:t xml:space="preserve">with amendments to </w:t>
      </w:r>
      <w:r w:rsidR="00DC2078">
        <w:rPr>
          <w:rFonts w:ascii="Arial" w:hAnsi="Arial" w:cs="Arial"/>
          <w:sz w:val="24"/>
          <w:szCs w:val="24"/>
        </w:rPr>
        <w:t xml:space="preserve">the Settled Land Act 1882 to permit a tenant for life </w:t>
      </w:r>
      <w:r w:rsidR="00D66A83">
        <w:rPr>
          <w:rFonts w:ascii="Arial" w:hAnsi="Arial" w:cs="Arial"/>
          <w:sz w:val="24"/>
          <w:szCs w:val="24"/>
        </w:rPr>
        <w:t>to exercise the power to dedicate ‘at any other reasonable time’</w:t>
      </w:r>
      <w:r w:rsidR="00F81496">
        <w:rPr>
          <w:rFonts w:ascii="Arial" w:hAnsi="Arial" w:cs="Arial"/>
          <w:sz w:val="24"/>
          <w:szCs w:val="24"/>
        </w:rPr>
        <w:t xml:space="preserve"> and </w:t>
      </w:r>
      <w:r w:rsidR="00D61830">
        <w:rPr>
          <w:rFonts w:ascii="Arial" w:hAnsi="Arial" w:cs="Arial"/>
          <w:sz w:val="24"/>
          <w:szCs w:val="24"/>
        </w:rPr>
        <w:t xml:space="preserve">thus not limited to </w:t>
      </w:r>
      <w:r w:rsidR="009C0830">
        <w:rPr>
          <w:rFonts w:ascii="Arial" w:hAnsi="Arial" w:cs="Arial"/>
          <w:sz w:val="24"/>
          <w:szCs w:val="24"/>
        </w:rPr>
        <w:t xml:space="preserve">circumstances </w:t>
      </w:r>
      <w:r w:rsidR="00543C1F">
        <w:rPr>
          <w:rFonts w:ascii="Arial" w:hAnsi="Arial" w:cs="Arial"/>
          <w:sz w:val="24"/>
          <w:szCs w:val="24"/>
        </w:rPr>
        <w:t>involving building</w:t>
      </w:r>
      <w:r w:rsidR="00CB619D">
        <w:rPr>
          <w:rFonts w:ascii="Arial" w:hAnsi="Arial" w:cs="Arial"/>
          <w:sz w:val="24"/>
          <w:szCs w:val="24"/>
        </w:rPr>
        <w:t xml:space="preserve"> works.</w:t>
      </w:r>
      <w:r w:rsidR="002B3D70">
        <w:rPr>
          <w:rFonts w:ascii="Arial" w:hAnsi="Arial" w:cs="Arial"/>
          <w:sz w:val="24"/>
          <w:szCs w:val="24"/>
        </w:rPr>
        <w:t xml:space="preserve"> </w:t>
      </w:r>
    </w:p>
    <w:p w14:paraId="4334DFA1" w14:textId="2A6F2B7F" w:rsidR="005C7C6B" w:rsidRDefault="00DF0345" w:rsidP="008D4C19">
      <w:pPr>
        <w:pStyle w:val="Style1"/>
        <w:ind w:left="720" w:hanging="720"/>
        <w:rPr>
          <w:rFonts w:ascii="Arial" w:hAnsi="Arial" w:cs="Arial"/>
          <w:sz w:val="24"/>
          <w:szCs w:val="24"/>
        </w:rPr>
      </w:pPr>
      <w:r>
        <w:rPr>
          <w:rFonts w:ascii="Arial" w:hAnsi="Arial" w:cs="Arial"/>
          <w:sz w:val="24"/>
          <w:szCs w:val="24"/>
        </w:rPr>
        <w:t xml:space="preserve">That is not to say the power </w:t>
      </w:r>
      <w:r w:rsidR="00EF49A7">
        <w:rPr>
          <w:rFonts w:ascii="Arial" w:hAnsi="Arial" w:cs="Arial"/>
          <w:sz w:val="24"/>
          <w:szCs w:val="24"/>
        </w:rPr>
        <w:t xml:space="preserve">to dedicate </w:t>
      </w:r>
      <w:r>
        <w:rPr>
          <w:rFonts w:ascii="Arial" w:hAnsi="Arial" w:cs="Arial"/>
          <w:sz w:val="24"/>
          <w:szCs w:val="24"/>
        </w:rPr>
        <w:t xml:space="preserve">was without limits. </w:t>
      </w:r>
      <w:r w:rsidR="00C43985">
        <w:rPr>
          <w:rFonts w:ascii="Arial" w:hAnsi="Arial" w:cs="Arial"/>
          <w:sz w:val="24"/>
          <w:szCs w:val="24"/>
        </w:rPr>
        <w:t>It</w:t>
      </w:r>
      <w:r w:rsidR="00E92ABB">
        <w:rPr>
          <w:rFonts w:ascii="Arial" w:hAnsi="Arial" w:cs="Arial"/>
          <w:sz w:val="24"/>
          <w:szCs w:val="24"/>
        </w:rPr>
        <w:t xml:space="preserve"> must be within the parameters of section </w:t>
      </w:r>
      <w:r w:rsidR="00E2562D">
        <w:rPr>
          <w:rFonts w:ascii="Arial" w:hAnsi="Arial" w:cs="Arial"/>
          <w:sz w:val="24"/>
          <w:szCs w:val="24"/>
        </w:rPr>
        <w:t>56(1)</w:t>
      </w:r>
      <w:r w:rsidR="00BB0804">
        <w:rPr>
          <w:rFonts w:ascii="Arial" w:hAnsi="Arial" w:cs="Arial"/>
          <w:sz w:val="24"/>
          <w:szCs w:val="24"/>
        </w:rPr>
        <w:t xml:space="preserve"> </w:t>
      </w:r>
      <w:r w:rsidR="006153E6">
        <w:rPr>
          <w:rFonts w:ascii="Arial" w:hAnsi="Arial" w:cs="Arial"/>
          <w:sz w:val="24"/>
          <w:szCs w:val="24"/>
        </w:rPr>
        <w:t xml:space="preserve">because section 56(2) </w:t>
      </w:r>
      <w:r w:rsidR="002E3B67">
        <w:rPr>
          <w:rFonts w:ascii="Arial" w:hAnsi="Arial" w:cs="Arial"/>
          <w:sz w:val="24"/>
          <w:szCs w:val="24"/>
        </w:rPr>
        <w:t xml:space="preserve">expresses the </w:t>
      </w:r>
      <w:r w:rsidR="008129C9">
        <w:rPr>
          <w:rFonts w:ascii="Arial" w:hAnsi="Arial" w:cs="Arial"/>
          <w:sz w:val="24"/>
          <w:szCs w:val="24"/>
        </w:rPr>
        <w:t xml:space="preserve">power </w:t>
      </w:r>
      <w:r w:rsidR="00E2562D">
        <w:rPr>
          <w:rFonts w:ascii="Arial" w:hAnsi="Arial" w:cs="Arial"/>
          <w:sz w:val="24"/>
          <w:szCs w:val="24"/>
        </w:rPr>
        <w:t>to be “</w:t>
      </w:r>
      <w:r w:rsidR="00AD30F1" w:rsidRPr="006C2335">
        <w:rPr>
          <w:rFonts w:ascii="Arial" w:hAnsi="Arial" w:cs="Arial"/>
          <w:i/>
          <w:iCs/>
          <w:sz w:val="24"/>
          <w:szCs w:val="24"/>
        </w:rPr>
        <w:t>in regard to the dedication of land for the public purposes aforesaid</w:t>
      </w:r>
      <w:r w:rsidR="00E2562D">
        <w:rPr>
          <w:rFonts w:ascii="Arial" w:hAnsi="Arial" w:cs="Arial"/>
          <w:i/>
          <w:iCs/>
          <w:sz w:val="24"/>
          <w:szCs w:val="24"/>
        </w:rPr>
        <w:t>”.</w:t>
      </w:r>
      <w:r w:rsidR="005512FB">
        <w:rPr>
          <w:rFonts w:ascii="Arial" w:hAnsi="Arial" w:cs="Arial"/>
          <w:i/>
          <w:iCs/>
          <w:sz w:val="24"/>
          <w:szCs w:val="24"/>
        </w:rPr>
        <w:t xml:space="preserve"> </w:t>
      </w:r>
      <w:r w:rsidR="00FB48A6">
        <w:rPr>
          <w:rFonts w:ascii="Arial" w:hAnsi="Arial" w:cs="Arial"/>
          <w:sz w:val="24"/>
          <w:szCs w:val="24"/>
        </w:rPr>
        <w:t xml:space="preserve">As such, </w:t>
      </w:r>
      <w:r w:rsidR="00FB48A6">
        <w:rPr>
          <w:rFonts w:ascii="Arial" w:hAnsi="Arial" w:cs="Arial"/>
          <w:sz w:val="24"/>
          <w:szCs w:val="24"/>
        </w:rPr>
        <w:lastRenderedPageBreak/>
        <w:t xml:space="preserve">dedication must be </w:t>
      </w:r>
      <w:r w:rsidR="008A1853" w:rsidRPr="006F4A4C">
        <w:rPr>
          <w:rFonts w:ascii="Arial" w:hAnsi="Arial" w:cs="Arial"/>
          <w:i/>
          <w:iCs/>
          <w:sz w:val="24"/>
          <w:szCs w:val="24"/>
          <w:shd w:val="clear" w:color="auto" w:fill="FFFFFF"/>
        </w:rPr>
        <w:t>for the general benefit of the residents on the settled land, or on any part thereof</w:t>
      </w:r>
      <w:r w:rsidR="00C15F5A">
        <w:rPr>
          <w:rFonts w:ascii="Arial" w:hAnsi="Arial" w:cs="Arial"/>
          <w:sz w:val="24"/>
          <w:szCs w:val="24"/>
        </w:rPr>
        <w:t>. To that extent I agree</w:t>
      </w:r>
      <w:r w:rsidR="003504F6">
        <w:rPr>
          <w:rFonts w:ascii="Arial" w:hAnsi="Arial" w:cs="Arial"/>
          <w:sz w:val="24"/>
          <w:szCs w:val="24"/>
        </w:rPr>
        <w:t xml:space="preserve"> with t</w:t>
      </w:r>
      <w:r w:rsidR="00C313E6">
        <w:rPr>
          <w:rFonts w:ascii="Arial" w:hAnsi="Arial" w:cs="Arial"/>
          <w:sz w:val="24"/>
          <w:szCs w:val="24"/>
        </w:rPr>
        <w:t xml:space="preserve">he objectors that the tenant for life is not placed in </w:t>
      </w:r>
      <w:proofErr w:type="gramStart"/>
      <w:r w:rsidR="00C313E6">
        <w:rPr>
          <w:rFonts w:ascii="Arial" w:hAnsi="Arial" w:cs="Arial"/>
          <w:sz w:val="24"/>
          <w:szCs w:val="24"/>
        </w:rPr>
        <w:t>exactly the same</w:t>
      </w:r>
      <w:proofErr w:type="gramEnd"/>
      <w:r w:rsidR="00C313E6">
        <w:rPr>
          <w:rFonts w:ascii="Arial" w:hAnsi="Arial" w:cs="Arial"/>
          <w:sz w:val="24"/>
          <w:szCs w:val="24"/>
        </w:rPr>
        <w:t xml:space="preserve"> position as the absolute landowner.</w:t>
      </w:r>
    </w:p>
    <w:p w14:paraId="129997F9" w14:textId="3AF24E99" w:rsidR="004C1112" w:rsidRDefault="003A7294" w:rsidP="008D4C19">
      <w:pPr>
        <w:pStyle w:val="Style1"/>
        <w:ind w:left="720" w:hanging="720"/>
        <w:rPr>
          <w:rFonts w:ascii="Arial" w:hAnsi="Arial" w:cs="Arial"/>
          <w:sz w:val="24"/>
          <w:szCs w:val="24"/>
        </w:rPr>
      </w:pPr>
      <w:r>
        <w:rPr>
          <w:rFonts w:ascii="Arial" w:hAnsi="Arial" w:cs="Arial"/>
          <w:sz w:val="24"/>
          <w:szCs w:val="24"/>
        </w:rPr>
        <w:t xml:space="preserve">I do not concur with Mr Carr that </w:t>
      </w:r>
      <w:r w:rsidR="0095367E">
        <w:rPr>
          <w:rFonts w:ascii="Arial" w:hAnsi="Arial" w:cs="Arial"/>
          <w:sz w:val="24"/>
          <w:szCs w:val="24"/>
        </w:rPr>
        <w:t xml:space="preserve">section 1 of the Rights of Way Act 1932 would </w:t>
      </w:r>
      <w:r w:rsidR="00A51F6F">
        <w:rPr>
          <w:rFonts w:ascii="Arial" w:hAnsi="Arial" w:cs="Arial"/>
          <w:sz w:val="24"/>
          <w:szCs w:val="24"/>
        </w:rPr>
        <w:t>have been unnecessary if a tenant for a life had capacity to dedicate</w:t>
      </w:r>
      <w:r w:rsidR="004734C9">
        <w:rPr>
          <w:rFonts w:ascii="Arial" w:hAnsi="Arial" w:cs="Arial"/>
          <w:sz w:val="24"/>
          <w:szCs w:val="24"/>
        </w:rPr>
        <w:t xml:space="preserve"> for two reasons. Firstly, s</w:t>
      </w:r>
      <w:r w:rsidR="00082490">
        <w:rPr>
          <w:rFonts w:ascii="Arial" w:hAnsi="Arial" w:cs="Arial"/>
          <w:sz w:val="24"/>
          <w:szCs w:val="24"/>
        </w:rPr>
        <w:t>ubsection (1)</w:t>
      </w:r>
      <w:r w:rsidR="000059A7">
        <w:rPr>
          <w:rFonts w:ascii="Arial" w:hAnsi="Arial" w:cs="Arial"/>
          <w:sz w:val="24"/>
          <w:szCs w:val="24"/>
        </w:rPr>
        <w:t xml:space="preserve"> made no alteration in the existing law </w:t>
      </w:r>
      <w:r w:rsidR="00DC079C">
        <w:rPr>
          <w:rFonts w:ascii="Arial" w:hAnsi="Arial" w:cs="Arial"/>
          <w:sz w:val="24"/>
          <w:szCs w:val="24"/>
        </w:rPr>
        <w:t>but merely indicates the circumstances in which the Court will pres</w:t>
      </w:r>
      <w:r w:rsidR="00AA6863">
        <w:rPr>
          <w:rFonts w:ascii="Arial" w:hAnsi="Arial" w:cs="Arial"/>
          <w:sz w:val="24"/>
          <w:szCs w:val="24"/>
        </w:rPr>
        <w:t>ume dedication (</w:t>
      </w:r>
      <w:r w:rsidR="00C80112">
        <w:rPr>
          <w:rFonts w:ascii="Arial" w:hAnsi="Arial" w:cs="Arial"/>
          <w:sz w:val="24"/>
          <w:szCs w:val="24"/>
        </w:rPr>
        <w:t xml:space="preserve">as per </w:t>
      </w:r>
      <w:r w:rsidR="00AA6863">
        <w:rPr>
          <w:rFonts w:ascii="Arial" w:hAnsi="Arial" w:cs="Arial"/>
          <w:sz w:val="24"/>
          <w:szCs w:val="24"/>
        </w:rPr>
        <w:t xml:space="preserve">General </w:t>
      </w:r>
      <w:r w:rsidR="00FA6001">
        <w:rPr>
          <w:rFonts w:ascii="Arial" w:hAnsi="Arial" w:cs="Arial"/>
          <w:sz w:val="24"/>
          <w:szCs w:val="24"/>
        </w:rPr>
        <w:t>N</w:t>
      </w:r>
      <w:r w:rsidR="00AA6863">
        <w:rPr>
          <w:rFonts w:ascii="Arial" w:hAnsi="Arial" w:cs="Arial"/>
          <w:sz w:val="24"/>
          <w:szCs w:val="24"/>
        </w:rPr>
        <w:t xml:space="preserve">ote </w:t>
      </w:r>
      <w:r w:rsidR="00D1062B">
        <w:rPr>
          <w:rFonts w:ascii="Arial" w:hAnsi="Arial" w:cs="Arial"/>
          <w:sz w:val="24"/>
          <w:szCs w:val="24"/>
        </w:rPr>
        <w:t>to s</w:t>
      </w:r>
      <w:r w:rsidR="003E5E8C">
        <w:rPr>
          <w:rFonts w:ascii="Arial" w:hAnsi="Arial" w:cs="Arial"/>
          <w:sz w:val="24"/>
          <w:szCs w:val="24"/>
        </w:rPr>
        <w:t xml:space="preserve">ection </w:t>
      </w:r>
      <w:r w:rsidR="00D1062B">
        <w:rPr>
          <w:rFonts w:ascii="Arial" w:hAnsi="Arial" w:cs="Arial"/>
          <w:sz w:val="24"/>
          <w:szCs w:val="24"/>
        </w:rPr>
        <w:t>1(1)</w:t>
      </w:r>
      <w:r w:rsidR="00C80112">
        <w:rPr>
          <w:rFonts w:ascii="Arial" w:hAnsi="Arial" w:cs="Arial"/>
          <w:sz w:val="24"/>
          <w:szCs w:val="24"/>
        </w:rPr>
        <w:t xml:space="preserve"> in</w:t>
      </w:r>
      <w:r w:rsidR="000C5F05">
        <w:rPr>
          <w:rFonts w:ascii="Arial" w:hAnsi="Arial" w:cs="Arial"/>
          <w:sz w:val="24"/>
          <w:szCs w:val="24"/>
        </w:rPr>
        <w:t xml:space="preserve"> Freeman’s Rights of Way 1934).</w:t>
      </w:r>
      <w:r w:rsidR="00FA125E">
        <w:rPr>
          <w:rFonts w:ascii="Arial" w:hAnsi="Arial" w:cs="Arial"/>
          <w:sz w:val="24"/>
          <w:szCs w:val="24"/>
        </w:rPr>
        <w:t xml:space="preserve"> </w:t>
      </w:r>
      <w:r w:rsidR="004734C9">
        <w:rPr>
          <w:rFonts w:ascii="Arial" w:hAnsi="Arial" w:cs="Arial"/>
          <w:sz w:val="24"/>
          <w:szCs w:val="24"/>
        </w:rPr>
        <w:t>Secondly, s</w:t>
      </w:r>
      <w:r w:rsidR="008535E5">
        <w:rPr>
          <w:rFonts w:ascii="Arial" w:hAnsi="Arial" w:cs="Arial"/>
          <w:sz w:val="24"/>
          <w:szCs w:val="24"/>
        </w:rPr>
        <w:t xml:space="preserve">ubsection (2) </w:t>
      </w:r>
      <w:r w:rsidR="00741424">
        <w:rPr>
          <w:rFonts w:ascii="Arial" w:hAnsi="Arial" w:cs="Arial"/>
          <w:sz w:val="24"/>
          <w:szCs w:val="24"/>
        </w:rPr>
        <w:t xml:space="preserve">removed obstacles </w:t>
      </w:r>
      <w:r w:rsidR="001177A9">
        <w:rPr>
          <w:rFonts w:ascii="Arial" w:hAnsi="Arial" w:cs="Arial"/>
          <w:sz w:val="24"/>
          <w:szCs w:val="24"/>
        </w:rPr>
        <w:t xml:space="preserve">to dedication where there had been a full 40 years </w:t>
      </w:r>
      <w:r w:rsidR="007640BE">
        <w:rPr>
          <w:rFonts w:ascii="Arial" w:hAnsi="Arial" w:cs="Arial"/>
          <w:sz w:val="24"/>
          <w:szCs w:val="24"/>
        </w:rPr>
        <w:t xml:space="preserve">of use </w:t>
      </w:r>
      <w:r w:rsidR="00823C9F">
        <w:rPr>
          <w:rFonts w:ascii="Arial" w:hAnsi="Arial" w:cs="Arial"/>
          <w:sz w:val="24"/>
          <w:szCs w:val="24"/>
        </w:rPr>
        <w:t xml:space="preserve">during which time </w:t>
      </w:r>
      <w:r w:rsidR="009A0BFC">
        <w:rPr>
          <w:rFonts w:ascii="Arial" w:hAnsi="Arial" w:cs="Arial"/>
          <w:sz w:val="24"/>
          <w:szCs w:val="24"/>
        </w:rPr>
        <w:t xml:space="preserve">there had not </w:t>
      </w:r>
      <w:r w:rsidR="00520905">
        <w:rPr>
          <w:rFonts w:ascii="Arial" w:hAnsi="Arial" w:cs="Arial"/>
          <w:sz w:val="24"/>
          <w:szCs w:val="24"/>
        </w:rPr>
        <w:t xml:space="preserve">been a </w:t>
      </w:r>
      <w:r w:rsidR="00F735DF">
        <w:rPr>
          <w:rFonts w:ascii="Arial" w:hAnsi="Arial" w:cs="Arial"/>
          <w:sz w:val="24"/>
          <w:szCs w:val="24"/>
        </w:rPr>
        <w:t>person with capacity to dedicate</w:t>
      </w:r>
      <w:r w:rsidR="00A53F7C">
        <w:rPr>
          <w:rFonts w:ascii="Arial" w:hAnsi="Arial" w:cs="Arial"/>
          <w:sz w:val="24"/>
          <w:szCs w:val="24"/>
        </w:rPr>
        <w:t>, but t</w:t>
      </w:r>
      <w:r w:rsidR="004169F6">
        <w:rPr>
          <w:rFonts w:ascii="Arial" w:hAnsi="Arial" w:cs="Arial"/>
          <w:sz w:val="24"/>
          <w:szCs w:val="24"/>
        </w:rPr>
        <w:t xml:space="preserve">here are </w:t>
      </w:r>
      <w:r w:rsidR="00CC376E">
        <w:rPr>
          <w:rFonts w:ascii="Arial" w:hAnsi="Arial" w:cs="Arial"/>
          <w:sz w:val="24"/>
          <w:szCs w:val="24"/>
        </w:rPr>
        <w:t xml:space="preserve">numerous </w:t>
      </w:r>
      <w:r w:rsidR="00A53F7C">
        <w:rPr>
          <w:rFonts w:ascii="Arial" w:hAnsi="Arial" w:cs="Arial"/>
          <w:sz w:val="24"/>
          <w:szCs w:val="24"/>
        </w:rPr>
        <w:t xml:space="preserve">categories of </w:t>
      </w:r>
      <w:r w:rsidR="00CC376E">
        <w:rPr>
          <w:rFonts w:ascii="Arial" w:hAnsi="Arial" w:cs="Arial"/>
          <w:sz w:val="24"/>
          <w:szCs w:val="24"/>
        </w:rPr>
        <w:t>person</w:t>
      </w:r>
      <w:r w:rsidR="007F136D">
        <w:rPr>
          <w:rFonts w:ascii="Arial" w:hAnsi="Arial" w:cs="Arial"/>
          <w:sz w:val="24"/>
          <w:szCs w:val="24"/>
        </w:rPr>
        <w:t>s</w:t>
      </w:r>
      <w:r w:rsidR="00CC376E">
        <w:rPr>
          <w:rFonts w:ascii="Arial" w:hAnsi="Arial" w:cs="Arial"/>
          <w:sz w:val="24"/>
          <w:szCs w:val="24"/>
        </w:rPr>
        <w:t xml:space="preserve"> who may be incapable of dedicating </w:t>
      </w:r>
      <w:r w:rsidR="009B4125">
        <w:rPr>
          <w:rFonts w:ascii="Arial" w:hAnsi="Arial" w:cs="Arial"/>
          <w:sz w:val="24"/>
          <w:szCs w:val="24"/>
        </w:rPr>
        <w:t>besides tenants for life.</w:t>
      </w:r>
    </w:p>
    <w:p w14:paraId="3C0734F5" w14:textId="203BCCFA" w:rsidR="00490A06" w:rsidRPr="00D54623" w:rsidRDefault="00490A06" w:rsidP="00C8036F">
      <w:pPr>
        <w:pStyle w:val="Style1"/>
        <w:ind w:left="720" w:hanging="720"/>
        <w:rPr>
          <w:rFonts w:ascii="Arial" w:hAnsi="Arial" w:cs="Arial"/>
          <w:sz w:val="24"/>
          <w:szCs w:val="24"/>
        </w:rPr>
      </w:pPr>
      <w:r w:rsidRPr="00D54623">
        <w:rPr>
          <w:rFonts w:ascii="Arial" w:hAnsi="Arial" w:cs="Arial"/>
          <w:sz w:val="24"/>
          <w:szCs w:val="24"/>
        </w:rPr>
        <w:t xml:space="preserve">This all leads me to </w:t>
      </w:r>
      <w:r w:rsidR="00C635DF">
        <w:rPr>
          <w:rFonts w:ascii="Arial" w:hAnsi="Arial" w:cs="Arial"/>
          <w:sz w:val="24"/>
          <w:szCs w:val="24"/>
        </w:rPr>
        <w:t>the view</w:t>
      </w:r>
      <w:r w:rsidRPr="00D54623">
        <w:rPr>
          <w:rFonts w:ascii="Arial" w:hAnsi="Arial" w:cs="Arial"/>
          <w:sz w:val="24"/>
          <w:szCs w:val="24"/>
        </w:rPr>
        <w:t xml:space="preserve"> that </w:t>
      </w:r>
      <w:r w:rsidR="000944CA" w:rsidRPr="00D54623">
        <w:rPr>
          <w:rFonts w:ascii="Arial" w:hAnsi="Arial" w:cs="Arial"/>
          <w:sz w:val="24"/>
          <w:szCs w:val="24"/>
        </w:rPr>
        <w:t>settlement was not necessarily an impediment to dedication</w:t>
      </w:r>
      <w:r w:rsidR="00023F97" w:rsidRPr="00D54623">
        <w:rPr>
          <w:rFonts w:ascii="Arial" w:hAnsi="Arial" w:cs="Arial"/>
          <w:sz w:val="24"/>
          <w:szCs w:val="24"/>
        </w:rPr>
        <w:t xml:space="preserve">. </w:t>
      </w:r>
      <w:r w:rsidR="00871A04" w:rsidRPr="00D54623">
        <w:rPr>
          <w:rFonts w:ascii="Arial" w:hAnsi="Arial" w:cs="Arial"/>
          <w:sz w:val="24"/>
          <w:szCs w:val="24"/>
        </w:rPr>
        <w:t xml:space="preserve">The objectors say that there is no evidence </w:t>
      </w:r>
      <w:r w:rsidR="00CB6C9E" w:rsidRPr="00D54623">
        <w:rPr>
          <w:rFonts w:ascii="Arial" w:hAnsi="Arial" w:cs="Arial"/>
          <w:sz w:val="24"/>
          <w:szCs w:val="24"/>
        </w:rPr>
        <w:t>that dedication would be for the general benefit of the residents on the settled land</w:t>
      </w:r>
      <w:r w:rsidR="0006314F">
        <w:rPr>
          <w:rFonts w:ascii="Arial" w:hAnsi="Arial" w:cs="Arial"/>
          <w:sz w:val="24"/>
          <w:szCs w:val="24"/>
        </w:rPr>
        <w:t xml:space="preserve">. </w:t>
      </w:r>
      <w:r w:rsidR="0006314F" w:rsidRPr="005E157D">
        <w:rPr>
          <w:rFonts w:ascii="Arial" w:hAnsi="Arial" w:cs="Arial"/>
          <w:sz w:val="24"/>
          <w:szCs w:val="24"/>
        </w:rPr>
        <w:t>The difficulty with this stance is that it is for those asserting an error in the DMS to make out their case. It is not for the OMA to demonstrate the existence of the public right of way</w:t>
      </w:r>
      <w:r w:rsidR="00FB6525">
        <w:rPr>
          <w:rFonts w:ascii="Arial" w:hAnsi="Arial" w:cs="Arial"/>
          <w:sz w:val="24"/>
          <w:szCs w:val="24"/>
        </w:rPr>
        <w:t>,</w:t>
      </w:r>
      <w:r w:rsidR="0006314F" w:rsidRPr="005E157D">
        <w:rPr>
          <w:rFonts w:ascii="Arial" w:hAnsi="Arial" w:cs="Arial"/>
          <w:sz w:val="24"/>
          <w:szCs w:val="24"/>
        </w:rPr>
        <w:t xml:space="preserve"> as recorded</w:t>
      </w:r>
      <w:r w:rsidR="00FB6525">
        <w:rPr>
          <w:rFonts w:ascii="Arial" w:hAnsi="Arial" w:cs="Arial"/>
          <w:sz w:val="24"/>
          <w:szCs w:val="24"/>
        </w:rPr>
        <w:t>,</w:t>
      </w:r>
      <w:r w:rsidR="0006314F" w:rsidRPr="005E157D">
        <w:rPr>
          <w:rFonts w:ascii="Arial" w:hAnsi="Arial" w:cs="Arial"/>
          <w:sz w:val="24"/>
          <w:szCs w:val="24"/>
        </w:rPr>
        <w:t xml:space="preserve"> despite a period of settlement.</w:t>
      </w:r>
      <w:r w:rsidR="0069142C" w:rsidRPr="00D54623">
        <w:rPr>
          <w:rFonts w:ascii="Arial" w:hAnsi="Arial" w:cs="Arial"/>
          <w:sz w:val="24"/>
          <w:szCs w:val="24"/>
        </w:rPr>
        <w:t xml:space="preserve"> </w:t>
      </w:r>
      <w:r w:rsidR="007F5F84" w:rsidRPr="00D54623">
        <w:rPr>
          <w:rFonts w:ascii="Arial" w:hAnsi="Arial" w:cs="Arial"/>
          <w:sz w:val="24"/>
          <w:szCs w:val="24"/>
        </w:rPr>
        <w:t>The</w:t>
      </w:r>
      <w:r w:rsidR="0037546D">
        <w:rPr>
          <w:rFonts w:ascii="Arial" w:hAnsi="Arial" w:cs="Arial"/>
          <w:sz w:val="24"/>
          <w:szCs w:val="24"/>
        </w:rPr>
        <w:t xml:space="preserve"> objectors</w:t>
      </w:r>
      <w:r w:rsidR="007F5F84" w:rsidRPr="00D54623">
        <w:rPr>
          <w:rFonts w:ascii="Arial" w:hAnsi="Arial" w:cs="Arial"/>
          <w:sz w:val="24"/>
          <w:szCs w:val="24"/>
        </w:rPr>
        <w:t xml:space="preserve"> have not demonstrated that</w:t>
      </w:r>
      <w:r w:rsidR="00722CC5">
        <w:rPr>
          <w:rFonts w:ascii="Arial" w:hAnsi="Arial" w:cs="Arial"/>
          <w:sz w:val="24"/>
          <w:szCs w:val="24"/>
        </w:rPr>
        <w:t xml:space="preserve"> there was an impediment to</w:t>
      </w:r>
      <w:r w:rsidR="00D54623">
        <w:rPr>
          <w:rFonts w:ascii="Arial" w:hAnsi="Arial" w:cs="Arial"/>
          <w:sz w:val="24"/>
          <w:szCs w:val="24"/>
        </w:rPr>
        <w:t xml:space="preserve"> </w:t>
      </w:r>
      <w:r w:rsidR="00023F97" w:rsidRPr="00D54623">
        <w:rPr>
          <w:rFonts w:ascii="Arial" w:hAnsi="Arial" w:cs="Arial"/>
          <w:sz w:val="24"/>
          <w:szCs w:val="24"/>
        </w:rPr>
        <w:t xml:space="preserve">dedication </w:t>
      </w:r>
      <w:r w:rsidR="00043922">
        <w:rPr>
          <w:rFonts w:ascii="Arial" w:hAnsi="Arial" w:cs="Arial"/>
          <w:sz w:val="24"/>
          <w:szCs w:val="24"/>
        </w:rPr>
        <w:t xml:space="preserve">because </w:t>
      </w:r>
      <w:r w:rsidR="004F4A9F">
        <w:rPr>
          <w:rFonts w:ascii="Arial" w:hAnsi="Arial" w:cs="Arial"/>
          <w:sz w:val="24"/>
          <w:szCs w:val="24"/>
        </w:rPr>
        <w:t xml:space="preserve">the settlement </w:t>
      </w:r>
      <w:r w:rsidR="00023F97" w:rsidRPr="00D54623">
        <w:rPr>
          <w:rFonts w:ascii="Arial" w:hAnsi="Arial" w:cs="Arial"/>
          <w:sz w:val="24"/>
          <w:szCs w:val="24"/>
        </w:rPr>
        <w:t>was always in favour of minors or those with no capacity to dedicate</w:t>
      </w:r>
      <w:r w:rsidR="009D0A9D">
        <w:rPr>
          <w:rFonts w:ascii="Arial" w:hAnsi="Arial" w:cs="Arial"/>
          <w:sz w:val="24"/>
          <w:szCs w:val="24"/>
        </w:rPr>
        <w:t>, for instance</w:t>
      </w:r>
      <w:r w:rsidR="00023F97" w:rsidRPr="00D54623">
        <w:rPr>
          <w:rFonts w:ascii="Arial" w:hAnsi="Arial" w:cs="Arial"/>
          <w:sz w:val="24"/>
          <w:szCs w:val="24"/>
        </w:rPr>
        <w:t xml:space="preserve">. </w:t>
      </w:r>
      <w:r w:rsidR="00CB6C9E" w:rsidRPr="00D54623">
        <w:rPr>
          <w:rFonts w:ascii="Arial" w:hAnsi="Arial" w:cs="Arial"/>
          <w:sz w:val="24"/>
          <w:szCs w:val="24"/>
        </w:rPr>
        <w:t xml:space="preserve"> </w:t>
      </w:r>
    </w:p>
    <w:p w14:paraId="65AEF95B" w14:textId="37D8E3D4" w:rsidR="0096258F" w:rsidRPr="003A5453" w:rsidRDefault="00F72373" w:rsidP="00F12BCA">
      <w:pPr>
        <w:pStyle w:val="Style1"/>
        <w:ind w:left="720" w:hanging="720"/>
        <w:rPr>
          <w:rFonts w:ascii="Arial" w:hAnsi="Arial" w:cs="Arial"/>
          <w:sz w:val="24"/>
          <w:szCs w:val="24"/>
        </w:rPr>
      </w:pPr>
      <w:r w:rsidRPr="003A5453">
        <w:rPr>
          <w:rFonts w:ascii="Arial" w:hAnsi="Arial" w:cs="Arial"/>
          <w:sz w:val="24"/>
          <w:szCs w:val="24"/>
        </w:rPr>
        <w:t xml:space="preserve">In closing </w:t>
      </w:r>
      <w:r w:rsidR="005338BF" w:rsidRPr="003A5453">
        <w:rPr>
          <w:rFonts w:ascii="Arial" w:hAnsi="Arial" w:cs="Arial"/>
          <w:sz w:val="24"/>
          <w:szCs w:val="24"/>
        </w:rPr>
        <w:t xml:space="preserve">submissions </w:t>
      </w:r>
      <w:r w:rsidRPr="003A5453">
        <w:rPr>
          <w:rFonts w:ascii="Arial" w:hAnsi="Arial" w:cs="Arial"/>
          <w:sz w:val="24"/>
          <w:szCs w:val="24"/>
        </w:rPr>
        <w:t xml:space="preserve">for the objectors, Counsel </w:t>
      </w:r>
      <w:r w:rsidR="005531D6" w:rsidRPr="003A5453">
        <w:rPr>
          <w:rFonts w:ascii="Arial" w:hAnsi="Arial" w:cs="Arial"/>
          <w:sz w:val="24"/>
          <w:szCs w:val="24"/>
        </w:rPr>
        <w:t xml:space="preserve">describes the issue of settlement as </w:t>
      </w:r>
      <w:r w:rsidR="00F31C60" w:rsidRPr="003A5453">
        <w:rPr>
          <w:rFonts w:ascii="Arial" w:hAnsi="Arial" w:cs="Arial"/>
          <w:sz w:val="24"/>
          <w:szCs w:val="24"/>
        </w:rPr>
        <w:t xml:space="preserve">‘largely a red herring’ as there is no evidence whatsoever before the Inquiry that </w:t>
      </w:r>
      <w:r w:rsidR="00852327" w:rsidRPr="003A5453">
        <w:rPr>
          <w:rFonts w:ascii="Arial" w:hAnsi="Arial" w:cs="Arial"/>
          <w:sz w:val="24"/>
          <w:szCs w:val="24"/>
        </w:rPr>
        <w:t>any dedication occurred during the period of settlement.</w:t>
      </w:r>
      <w:r w:rsidR="00CD1A74" w:rsidRPr="003A5453">
        <w:rPr>
          <w:rFonts w:ascii="Arial" w:hAnsi="Arial" w:cs="Arial"/>
          <w:sz w:val="24"/>
          <w:szCs w:val="24"/>
        </w:rPr>
        <w:t xml:space="preserve"> As such, it is said that the issue is somewhat academic. </w:t>
      </w:r>
      <w:r w:rsidR="00E4772F" w:rsidRPr="003A5453">
        <w:rPr>
          <w:rFonts w:ascii="Arial" w:hAnsi="Arial" w:cs="Arial"/>
          <w:sz w:val="24"/>
          <w:szCs w:val="24"/>
        </w:rPr>
        <w:t xml:space="preserve">That is not necessarily so </w:t>
      </w:r>
      <w:r w:rsidR="00115489" w:rsidRPr="003A5453">
        <w:rPr>
          <w:rFonts w:ascii="Arial" w:hAnsi="Arial" w:cs="Arial"/>
          <w:sz w:val="24"/>
          <w:szCs w:val="24"/>
        </w:rPr>
        <w:t>as</w:t>
      </w:r>
      <w:r w:rsidR="00E4772F" w:rsidRPr="003A5453">
        <w:rPr>
          <w:rFonts w:ascii="Arial" w:hAnsi="Arial" w:cs="Arial"/>
          <w:sz w:val="24"/>
          <w:szCs w:val="24"/>
        </w:rPr>
        <w:t xml:space="preserve"> the </w:t>
      </w:r>
      <w:r w:rsidR="00D948FF" w:rsidRPr="003A5453">
        <w:rPr>
          <w:rFonts w:ascii="Arial" w:hAnsi="Arial" w:cs="Arial"/>
          <w:sz w:val="24"/>
          <w:szCs w:val="24"/>
        </w:rPr>
        <w:t xml:space="preserve">Order route was </w:t>
      </w:r>
      <w:r w:rsidR="007D0CC5" w:rsidRPr="003A5453">
        <w:rPr>
          <w:rFonts w:ascii="Arial" w:hAnsi="Arial" w:cs="Arial"/>
          <w:sz w:val="24"/>
          <w:szCs w:val="24"/>
        </w:rPr>
        <w:t xml:space="preserve">included on the </w:t>
      </w:r>
      <w:r w:rsidR="001933DC" w:rsidRPr="003A5453">
        <w:rPr>
          <w:rFonts w:ascii="Arial" w:hAnsi="Arial" w:cs="Arial"/>
          <w:sz w:val="24"/>
          <w:szCs w:val="24"/>
        </w:rPr>
        <w:t xml:space="preserve">draft DMS either </w:t>
      </w:r>
      <w:r w:rsidR="00FE364D" w:rsidRPr="003A5453">
        <w:rPr>
          <w:rFonts w:ascii="Arial" w:hAnsi="Arial" w:cs="Arial"/>
          <w:sz w:val="24"/>
          <w:szCs w:val="24"/>
        </w:rPr>
        <w:t xml:space="preserve">within </w:t>
      </w:r>
      <w:r w:rsidR="001933DC" w:rsidRPr="003A5453">
        <w:rPr>
          <w:rFonts w:ascii="Arial" w:hAnsi="Arial" w:cs="Arial"/>
          <w:sz w:val="24"/>
          <w:szCs w:val="24"/>
        </w:rPr>
        <w:t xml:space="preserve">the </w:t>
      </w:r>
      <w:r w:rsidR="00FE364D" w:rsidRPr="003A5453">
        <w:rPr>
          <w:rFonts w:ascii="Arial" w:hAnsi="Arial" w:cs="Arial"/>
          <w:sz w:val="24"/>
          <w:szCs w:val="24"/>
        </w:rPr>
        <w:t xml:space="preserve">period of settlement or soon after depending on </w:t>
      </w:r>
      <w:r w:rsidR="008F02B2" w:rsidRPr="003A5453">
        <w:rPr>
          <w:rFonts w:ascii="Arial" w:hAnsi="Arial" w:cs="Arial"/>
          <w:sz w:val="24"/>
          <w:szCs w:val="24"/>
        </w:rPr>
        <w:t>whe</w:t>
      </w:r>
      <w:r w:rsidR="00E82869" w:rsidRPr="003A5453">
        <w:rPr>
          <w:rFonts w:ascii="Arial" w:hAnsi="Arial" w:cs="Arial"/>
          <w:sz w:val="24"/>
          <w:szCs w:val="24"/>
        </w:rPr>
        <w:t>n</w:t>
      </w:r>
      <w:r w:rsidR="008F02B2" w:rsidRPr="003A5453">
        <w:rPr>
          <w:rFonts w:ascii="Arial" w:hAnsi="Arial" w:cs="Arial"/>
          <w:sz w:val="24"/>
          <w:szCs w:val="24"/>
        </w:rPr>
        <w:t xml:space="preserve"> the settlement ended </w:t>
      </w:r>
      <w:r w:rsidR="00705790" w:rsidRPr="003A5453">
        <w:rPr>
          <w:rFonts w:ascii="Arial" w:hAnsi="Arial" w:cs="Arial"/>
          <w:sz w:val="24"/>
          <w:szCs w:val="24"/>
        </w:rPr>
        <w:t>i.e.,</w:t>
      </w:r>
      <w:r w:rsidR="008F02B2" w:rsidRPr="003A5453">
        <w:rPr>
          <w:rFonts w:ascii="Arial" w:hAnsi="Arial" w:cs="Arial"/>
          <w:sz w:val="24"/>
          <w:szCs w:val="24"/>
        </w:rPr>
        <w:t xml:space="preserve"> 1948 or 1950.</w:t>
      </w:r>
      <w:r w:rsidR="003A5453">
        <w:rPr>
          <w:rFonts w:ascii="Arial" w:hAnsi="Arial" w:cs="Arial"/>
          <w:sz w:val="24"/>
          <w:szCs w:val="24"/>
        </w:rPr>
        <w:t xml:space="preserve"> </w:t>
      </w:r>
      <w:r w:rsidR="00DC3009" w:rsidRPr="003A5453">
        <w:rPr>
          <w:rFonts w:ascii="Arial" w:hAnsi="Arial" w:cs="Arial"/>
          <w:sz w:val="24"/>
          <w:szCs w:val="24"/>
        </w:rPr>
        <w:t>Of course</w:t>
      </w:r>
      <w:r w:rsidR="00AD05F4" w:rsidRPr="003A5453">
        <w:rPr>
          <w:rFonts w:ascii="Arial" w:hAnsi="Arial" w:cs="Arial"/>
          <w:sz w:val="24"/>
          <w:szCs w:val="24"/>
        </w:rPr>
        <w:t>,</w:t>
      </w:r>
      <w:r w:rsidR="00734286" w:rsidRPr="003A5453">
        <w:rPr>
          <w:rFonts w:ascii="Arial" w:hAnsi="Arial" w:cs="Arial"/>
          <w:sz w:val="24"/>
          <w:szCs w:val="24"/>
        </w:rPr>
        <w:t xml:space="preserve"> </w:t>
      </w:r>
      <w:r w:rsidR="0096258F" w:rsidRPr="003A5453">
        <w:rPr>
          <w:rFonts w:ascii="Arial" w:hAnsi="Arial" w:cs="Arial"/>
          <w:sz w:val="24"/>
          <w:szCs w:val="24"/>
        </w:rPr>
        <w:t xml:space="preserve">dedication could have occurred </w:t>
      </w:r>
      <w:r w:rsidR="00A95617" w:rsidRPr="003A5453">
        <w:rPr>
          <w:rFonts w:ascii="Arial" w:hAnsi="Arial" w:cs="Arial"/>
          <w:sz w:val="24"/>
          <w:szCs w:val="24"/>
        </w:rPr>
        <w:t xml:space="preserve">prior to </w:t>
      </w:r>
      <w:r w:rsidR="000A2387" w:rsidRPr="003A5453">
        <w:rPr>
          <w:rFonts w:ascii="Arial" w:hAnsi="Arial" w:cs="Arial"/>
          <w:sz w:val="24"/>
          <w:szCs w:val="24"/>
        </w:rPr>
        <w:t>or after</w:t>
      </w:r>
      <w:r w:rsidR="00734286" w:rsidRPr="003A5453">
        <w:rPr>
          <w:rFonts w:ascii="Arial" w:hAnsi="Arial" w:cs="Arial"/>
          <w:sz w:val="24"/>
          <w:szCs w:val="24"/>
        </w:rPr>
        <w:t xml:space="preserve"> settlement</w:t>
      </w:r>
      <w:r w:rsidR="006F3B54" w:rsidRPr="003A5453">
        <w:rPr>
          <w:rFonts w:ascii="Arial" w:hAnsi="Arial" w:cs="Arial"/>
          <w:sz w:val="24"/>
          <w:szCs w:val="24"/>
        </w:rPr>
        <w:t>.</w:t>
      </w:r>
    </w:p>
    <w:p w14:paraId="2BD2C615" w14:textId="5AF76AF2" w:rsidR="008D4C19" w:rsidRDefault="00AD7FBE" w:rsidP="008D4C19">
      <w:pPr>
        <w:pStyle w:val="Style1"/>
        <w:ind w:left="720" w:hanging="720"/>
        <w:rPr>
          <w:rFonts w:ascii="Arial" w:hAnsi="Arial" w:cs="Arial"/>
          <w:sz w:val="24"/>
          <w:szCs w:val="24"/>
        </w:rPr>
      </w:pPr>
      <w:r>
        <w:rPr>
          <w:rFonts w:ascii="Arial" w:hAnsi="Arial" w:cs="Arial"/>
          <w:sz w:val="24"/>
          <w:szCs w:val="24"/>
        </w:rPr>
        <w:t xml:space="preserve">I conclude that </w:t>
      </w:r>
      <w:r w:rsidR="00CF4014">
        <w:rPr>
          <w:rFonts w:ascii="Arial" w:hAnsi="Arial" w:cs="Arial"/>
          <w:sz w:val="24"/>
          <w:szCs w:val="24"/>
        </w:rPr>
        <w:t xml:space="preserve">the issue of settled land neither </w:t>
      </w:r>
      <w:r w:rsidR="00683EE5">
        <w:rPr>
          <w:rFonts w:ascii="Arial" w:hAnsi="Arial" w:cs="Arial"/>
          <w:sz w:val="24"/>
          <w:szCs w:val="24"/>
        </w:rPr>
        <w:t xml:space="preserve">evidences </w:t>
      </w:r>
      <w:r w:rsidR="00C9444B">
        <w:rPr>
          <w:rFonts w:ascii="Arial" w:hAnsi="Arial" w:cs="Arial"/>
          <w:sz w:val="24"/>
          <w:szCs w:val="24"/>
        </w:rPr>
        <w:t xml:space="preserve">an error in the </w:t>
      </w:r>
      <w:r w:rsidR="004C2F0B">
        <w:rPr>
          <w:rFonts w:ascii="Arial" w:hAnsi="Arial" w:cs="Arial"/>
          <w:sz w:val="24"/>
          <w:szCs w:val="24"/>
        </w:rPr>
        <w:t>first or current DMS</w:t>
      </w:r>
      <w:r w:rsidR="00227CCB">
        <w:rPr>
          <w:rFonts w:ascii="Arial" w:hAnsi="Arial" w:cs="Arial"/>
          <w:sz w:val="24"/>
          <w:szCs w:val="24"/>
        </w:rPr>
        <w:t>,</w:t>
      </w:r>
      <w:r w:rsidR="006C557A">
        <w:rPr>
          <w:rFonts w:ascii="Arial" w:hAnsi="Arial" w:cs="Arial"/>
          <w:sz w:val="24"/>
          <w:szCs w:val="24"/>
        </w:rPr>
        <w:t xml:space="preserve"> nor that dedication could not have occurred</w:t>
      </w:r>
      <w:r w:rsidR="001E228E">
        <w:rPr>
          <w:rFonts w:ascii="Arial" w:hAnsi="Arial" w:cs="Arial"/>
          <w:sz w:val="24"/>
          <w:szCs w:val="24"/>
        </w:rPr>
        <w:t>.</w:t>
      </w:r>
    </w:p>
    <w:p w14:paraId="2CDCD8B9" w14:textId="39196D32" w:rsidR="00CA516D" w:rsidRPr="00A82AFC" w:rsidRDefault="00D90724" w:rsidP="00CA516D">
      <w:pPr>
        <w:pStyle w:val="Style1"/>
        <w:numPr>
          <w:ilvl w:val="0"/>
          <w:numId w:val="0"/>
        </w:numPr>
        <w:rPr>
          <w:rFonts w:ascii="Arial" w:hAnsi="Arial" w:cs="Arial"/>
          <w:b/>
          <w:bCs/>
          <w:i/>
          <w:iCs/>
          <w:sz w:val="24"/>
          <w:szCs w:val="24"/>
        </w:rPr>
      </w:pPr>
      <w:r>
        <w:rPr>
          <w:rFonts w:ascii="Arial" w:hAnsi="Arial" w:cs="Arial"/>
          <w:b/>
          <w:bCs/>
          <w:i/>
          <w:iCs/>
          <w:sz w:val="24"/>
          <w:szCs w:val="24"/>
        </w:rPr>
        <w:t xml:space="preserve">Analysis of </w:t>
      </w:r>
      <w:r w:rsidR="004F6E7B">
        <w:rPr>
          <w:rFonts w:ascii="Arial" w:hAnsi="Arial" w:cs="Arial"/>
          <w:b/>
          <w:bCs/>
          <w:i/>
          <w:iCs/>
          <w:sz w:val="24"/>
          <w:szCs w:val="24"/>
        </w:rPr>
        <w:t>the evidence</w:t>
      </w:r>
    </w:p>
    <w:p w14:paraId="6BE31860" w14:textId="45BC9D8C" w:rsidR="00CA516D" w:rsidRPr="001A32EF" w:rsidRDefault="00CA516D" w:rsidP="00156253">
      <w:pPr>
        <w:pStyle w:val="Style1"/>
        <w:ind w:left="720" w:hanging="720"/>
        <w:rPr>
          <w:rFonts w:ascii="Arial" w:hAnsi="Arial" w:cs="Arial"/>
          <w:sz w:val="24"/>
          <w:szCs w:val="24"/>
        </w:rPr>
      </w:pPr>
      <w:r w:rsidRPr="001A32EF">
        <w:rPr>
          <w:rFonts w:ascii="Arial" w:hAnsi="Arial" w:cs="Arial"/>
          <w:sz w:val="24"/>
          <w:szCs w:val="24"/>
        </w:rPr>
        <w:t>There was clearly an error in the addition of the Order route to the current DMS in the absence of the requisite legal order. This undermines the evidential value of the current DMS. I have found the documentary evidence to be neutral and there is no apparent evidence of a public vehicular highway on which classification as a BOAT was founded. Of course, there may have been evidence available to the surveying authority that is not available today. I bear that in mind</w:t>
      </w:r>
      <w:r w:rsidR="00333958" w:rsidRPr="001A32EF">
        <w:rPr>
          <w:rFonts w:ascii="Arial" w:hAnsi="Arial" w:cs="Arial"/>
          <w:sz w:val="24"/>
          <w:szCs w:val="24"/>
        </w:rPr>
        <w:t xml:space="preserve"> as an important point</w:t>
      </w:r>
      <w:r w:rsidRPr="001A32EF">
        <w:rPr>
          <w:rFonts w:ascii="Arial" w:hAnsi="Arial" w:cs="Arial"/>
          <w:sz w:val="24"/>
          <w:szCs w:val="24"/>
        </w:rPr>
        <w:t xml:space="preserve"> in relation to both the existence and status of the route.</w:t>
      </w:r>
    </w:p>
    <w:p w14:paraId="022AF95D" w14:textId="77777777" w:rsidR="00CA516D" w:rsidRPr="008045EC" w:rsidRDefault="00CA516D" w:rsidP="00CA516D">
      <w:pPr>
        <w:pStyle w:val="Style1"/>
        <w:ind w:left="720" w:hanging="720"/>
        <w:rPr>
          <w:rFonts w:ascii="Arial" w:hAnsi="Arial" w:cs="Arial"/>
          <w:sz w:val="24"/>
          <w:szCs w:val="24"/>
        </w:rPr>
      </w:pPr>
      <w:r>
        <w:rPr>
          <w:rFonts w:ascii="Arial" w:hAnsi="Arial" w:cs="Arial"/>
          <w:sz w:val="24"/>
          <w:szCs w:val="24"/>
        </w:rPr>
        <w:t xml:space="preserve">Emphasis is placed on the 1974 Memorandum by the objectors in two respects. Firstly, that little or no local enquiries were made as to the existence and status of routes throughout the definitive map process. Secondly, the suggestion that depiction of a route on the maps was based purely on their physical character and without reference to the existence or otherwise of public </w:t>
      </w:r>
      <w:r w:rsidRPr="008045EC">
        <w:rPr>
          <w:rFonts w:ascii="Arial" w:hAnsi="Arial" w:cs="Arial"/>
          <w:sz w:val="24"/>
          <w:szCs w:val="24"/>
        </w:rPr>
        <w:t xml:space="preserve">rights. </w:t>
      </w:r>
    </w:p>
    <w:p w14:paraId="68C35883" w14:textId="2AD29308" w:rsidR="00191E16" w:rsidRDefault="00CA516D" w:rsidP="00CA516D">
      <w:pPr>
        <w:pStyle w:val="Style1"/>
        <w:autoSpaceDE w:val="0"/>
        <w:autoSpaceDN w:val="0"/>
        <w:adjustRightInd w:val="0"/>
        <w:ind w:left="720" w:hanging="720"/>
        <w:rPr>
          <w:rFonts w:ascii="Arial" w:hAnsi="Arial" w:cs="Arial"/>
          <w:sz w:val="24"/>
          <w:szCs w:val="24"/>
        </w:rPr>
      </w:pPr>
      <w:r w:rsidRPr="008045EC">
        <w:rPr>
          <w:rFonts w:ascii="Arial" w:hAnsi="Arial" w:cs="Arial"/>
          <w:sz w:val="24"/>
          <w:szCs w:val="24"/>
        </w:rPr>
        <w:t xml:space="preserve">As set out above, the 1974 Memorandum concerns </w:t>
      </w:r>
      <w:r w:rsidR="006D41E1">
        <w:rPr>
          <w:rFonts w:ascii="Arial" w:hAnsi="Arial" w:cs="Arial"/>
          <w:sz w:val="24"/>
          <w:szCs w:val="24"/>
        </w:rPr>
        <w:t>“</w:t>
      </w:r>
      <w:r w:rsidRPr="006D41E1">
        <w:rPr>
          <w:rFonts w:ascii="Arial" w:hAnsi="Arial" w:cs="Arial"/>
          <w:sz w:val="24"/>
          <w:szCs w:val="24"/>
        </w:rPr>
        <w:t>classification</w:t>
      </w:r>
      <w:r w:rsidR="00B864F5" w:rsidRPr="006D41E1">
        <w:rPr>
          <w:rFonts w:ascii="Arial" w:hAnsi="Arial" w:cs="Arial"/>
          <w:sz w:val="24"/>
          <w:szCs w:val="24"/>
        </w:rPr>
        <w:t xml:space="preserve"> of routes as between F.P., F.P.(CRF) &amp; B.W.</w:t>
      </w:r>
      <w:r w:rsidR="006D41E1">
        <w:rPr>
          <w:rFonts w:ascii="Arial" w:hAnsi="Arial" w:cs="Arial"/>
          <w:sz w:val="24"/>
          <w:szCs w:val="24"/>
        </w:rPr>
        <w:t xml:space="preserve">” </w:t>
      </w:r>
      <w:r w:rsidR="00B54868">
        <w:rPr>
          <w:rFonts w:ascii="Arial" w:hAnsi="Arial" w:cs="Arial"/>
          <w:sz w:val="24"/>
          <w:szCs w:val="24"/>
        </w:rPr>
        <w:t xml:space="preserve">rather than </w:t>
      </w:r>
      <w:r w:rsidR="005B2D3C">
        <w:rPr>
          <w:rFonts w:ascii="Arial" w:hAnsi="Arial" w:cs="Arial"/>
          <w:sz w:val="24"/>
          <w:szCs w:val="24"/>
        </w:rPr>
        <w:t>questioning their public status</w:t>
      </w:r>
      <w:r w:rsidR="00877CEB">
        <w:rPr>
          <w:rFonts w:ascii="Arial" w:hAnsi="Arial" w:cs="Arial"/>
          <w:sz w:val="24"/>
          <w:szCs w:val="24"/>
        </w:rPr>
        <w:t>.</w:t>
      </w:r>
      <w:r w:rsidRPr="008045EC">
        <w:rPr>
          <w:rFonts w:ascii="Arial" w:hAnsi="Arial" w:cs="Arial"/>
          <w:sz w:val="24"/>
          <w:szCs w:val="24"/>
        </w:rPr>
        <w:t xml:space="preserve"> It </w:t>
      </w:r>
      <w:r w:rsidRPr="008045EC">
        <w:rPr>
          <w:rFonts w:ascii="Arial" w:hAnsi="Arial" w:cs="Arial"/>
          <w:sz w:val="24"/>
          <w:szCs w:val="24"/>
        </w:rPr>
        <w:lastRenderedPageBreak/>
        <w:t>does not provide evidence that an error occurred by including the route within the 1</w:t>
      </w:r>
      <w:r w:rsidRPr="008045EC">
        <w:rPr>
          <w:rFonts w:ascii="Arial" w:hAnsi="Arial" w:cs="Arial"/>
          <w:sz w:val="24"/>
          <w:szCs w:val="24"/>
          <w:vertAlign w:val="superscript"/>
        </w:rPr>
        <w:t>st</w:t>
      </w:r>
      <w:r w:rsidRPr="008045EC">
        <w:rPr>
          <w:rFonts w:ascii="Arial" w:hAnsi="Arial" w:cs="Arial"/>
          <w:sz w:val="24"/>
          <w:szCs w:val="24"/>
        </w:rPr>
        <w:t xml:space="preserve"> DMS such that no public rights existed. </w:t>
      </w:r>
    </w:p>
    <w:p w14:paraId="04EF910B" w14:textId="3C3CC9DE" w:rsidR="004E5BA6" w:rsidRPr="00D63744" w:rsidRDefault="004E5BA6" w:rsidP="005C1006">
      <w:pPr>
        <w:pStyle w:val="Style1"/>
        <w:autoSpaceDE w:val="0"/>
        <w:autoSpaceDN w:val="0"/>
        <w:adjustRightInd w:val="0"/>
        <w:ind w:left="720" w:hanging="720"/>
        <w:rPr>
          <w:rFonts w:ascii="Arial" w:hAnsi="Arial" w:cs="Arial"/>
          <w:sz w:val="24"/>
          <w:szCs w:val="24"/>
        </w:rPr>
      </w:pPr>
      <w:r w:rsidRPr="00D63744">
        <w:rPr>
          <w:rFonts w:ascii="Arial" w:hAnsi="Arial" w:cs="Arial"/>
          <w:sz w:val="24"/>
          <w:szCs w:val="24"/>
        </w:rPr>
        <w:t xml:space="preserve">There is </w:t>
      </w:r>
      <w:r w:rsidR="007D1FDA">
        <w:rPr>
          <w:rFonts w:ascii="Arial" w:hAnsi="Arial" w:cs="Arial"/>
          <w:sz w:val="24"/>
          <w:szCs w:val="24"/>
        </w:rPr>
        <w:t xml:space="preserve">good </w:t>
      </w:r>
      <w:r w:rsidRPr="00D63744">
        <w:rPr>
          <w:rFonts w:ascii="Arial" w:hAnsi="Arial" w:cs="Arial"/>
          <w:sz w:val="24"/>
          <w:szCs w:val="24"/>
        </w:rPr>
        <w:t xml:space="preserve">reason to believe from the 1974 Memorandum that </w:t>
      </w:r>
      <w:r w:rsidR="00A2770F" w:rsidRPr="00D63744">
        <w:rPr>
          <w:rFonts w:ascii="Arial" w:hAnsi="Arial" w:cs="Arial"/>
          <w:sz w:val="24"/>
          <w:szCs w:val="24"/>
        </w:rPr>
        <w:t xml:space="preserve">some </w:t>
      </w:r>
      <w:r w:rsidRPr="00D63744">
        <w:rPr>
          <w:rFonts w:ascii="Arial" w:hAnsi="Arial" w:cs="Arial"/>
          <w:sz w:val="24"/>
          <w:szCs w:val="24"/>
        </w:rPr>
        <w:t xml:space="preserve">routes </w:t>
      </w:r>
      <w:r w:rsidR="007E52BA" w:rsidRPr="00D63744">
        <w:rPr>
          <w:rFonts w:ascii="Arial" w:hAnsi="Arial" w:cs="Arial"/>
          <w:sz w:val="24"/>
          <w:szCs w:val="24"/>
        </w:rPr>
        <w:t xml:space="preserve">were incorrectly classified </w:t>
      </w:r>
      <w:r w:rsidR="006749CF" w:rsidRPr="00D63744">
        <w:rPr>
          <w:rFonts w:ascii="Arial" w:hAnsi="Arial" w:cs="Arial"/>
          <w:sz w:val="24"/>
          <w:szCs w:val="24"/>
        </w:rPr>
        <w:t xml:space="preserve">based upon physical characteristics alone </w:t>
      </w:r>
      <w:r w:rsidR="007E52BA" w:rsidRPr="00D63744">
        <w:rPr>
          <w:rFonts w:ascii="Arial" w:hAnsi="Arial" w:cs="Arial"/>
          <w:sz w:val="24"/>
          <w:szCs w:val="24"/>
        </w:rPr>
        <w:t xml:space="preserve">resulting </w:t>
      </w:r>
      <w:r w:rsidR="00151527" w:rsidRPr="00D63744">
        <w:rPr>
          <w:rFonts w:ascii="Arial" w:hAnsi="Arial" w:cs="Arial"/>
          <w:sz w:val="24"/>
          <w:szCs w:val="24"/>
        </w:rPr>
        <w:t xml:space="preserve">in the incorrect recording </w:t>
      </w:r>
      <w:r w:rsidR="0021423B" w:rsidRPr="00D63744">
        <w:rPr>
          <w:rFonts w:ascii="Arial" w:hAnsi="Arial" w:cs="Arial"/>
          <w:sz w:val="24"/>
          <w:szCs w:val="24"/>
        </w:rPr>
        <w:t xml:space="preserve">of </w:t>
      </w:r>
      <w:r w:rsidR="006749CF" w:rsidRPr="00D63744">
        <w:rPr>
          <w:rFonts w:ascii="Arial" w:hAnsi="Arial" w:cs="Arial"/>
          <w:sz w:val="24"/>
          <w:szCs w:val="24"/>
        </w:rPr>
        <w:t>public rights</w:t>
      </w:r>
      <w:r w:rsidR="00F34C80" w:rsidRPr="00D63744">
        <w:rPr>
          <w:rFonts w:ascii="Arial" w:hAnsi="Arial" w:cs="Arial"/>
          <w:sz w:val="24"/>
          <w:szCs w:val="24"/>
        </w:rPr>
        <w:t xml:space="preserve"> </w:t>
      </w:r>
      <w:r w:rsidR="000031D4" w:rsidRPr="00D63744">
        <w:rPr>
          <w:rFonts w:ascii="Arial" w:hAnsi="Arial" w:cs="Arial"/>
          <w:sz w:val="24"/>
          <w:szCs w:val="24"/>
        </w:rPr>
        <w:t>above</w:t>
      </w:r>
      <w:r w:rsidR="00F34C80" w:rsidRPr="00D63744">
        <w:rPr>
          <w:rFonts w:ascii="Arial" w:hAnsi="Arial" w:cs="Arial"/>
          <w:sz w:val="24"/>
          <w:szCs w:val="24"/>
        </w:rPr>
        <w:t xml:space="preserve"> footpath</w:t>
      </w:r>
      <w:r w:rsidR="00B018C2" w:rsidRPr="00D63744">
        <w:rPr>
          <w:rFonts w:ascii="Arial" w:hAnsi="Arial" w:cs="Arial"/>
          <w:sz w:val="24"/>
          <w:szCs w:val="24"/>
        </w:rPr>
        <w:t xml:space="preserve"> status</w:t>
      </w:r>
      <w:r w:rsidR="006749CF" w:rsidRPr="00D63744">
        <w:rPr>
          <w:rFonts w:ascii="Arial" w:hAnsi="Arial" w:cs="Arial"/>
          <w:sz w:val="24"/>
          <w:szCs w:val="24"/>
        </w:rPr>
        <w:t xml:space="preserve">. </w:t>
      </w:r>
      <w:r w:rsidR="00B018C2" w:rsidRPr="00D63744">
        <w:rPr>
          <w:rFonts w:ascii="Arial" w:hAnsi="Arial" w:cs="Arial"/>
          <w:sz w:val="24"/>
          <w:szCs w:val="24"/>
        </w:rPr>
        <w:t>This is the most likely explanation</w:t>
      </w:r>
      <w:r w:rsidR="000031D4" w:rsidRPr="00D63744">
        <w:rPr>
          <w:rFonts w:ascii="Arial" w:hAnsi="Arial" w:cs="Arial"/>
          <w:sz w:val="24"/>
          <w:szCs w:val="24"/>
        </w:rPr>
        <w:t xml:space="preserve"> </w:t>
      </w:r>
      <w:r w:rsidR="00D63744" w:rsidRPr="00D63744">
        <w:rPr>
          <w:rFonts w:ascii="Arial" w:hAnsi="Arial" w:cs="Arial"/>
          <w:sz w:val="24"/>
          <w:szCs w:val="24"/>
        </w:rPr>
        <w:t xml:space="preserve">for classification </w:t>
      </w:r>
      <w:r w:rsidR="00F611BF">
        <w:rPr>
          <w:rFonts w:ascii="Arial" w:hAnsi="Arial" w:cs="Arial"/>
          <w:sz w:val="24"/>
          <w:szCs w:val="24"/>
        </w:rPr>
        <w:t xml:space="preserve">of the route </w:t>
      </w:r>
      <w:r w:rsidR="00D63744" w:rsidRPr="00D63744">
        <w:rPr>
          <w:rFonts w:ascii="Arial" w:hAnsi="Arial" w:cs="Arial"/>
          <w:sz w:val="24"/>
          <w:szCs w:val="24"/>
        </w:rPr>
        <w:t>as a BOAT i</w:t>
      </w:r>
      <w:r w:rsidR="00895629" w:rsidRPr="00D63744">
        <w:rPr>
          <w:rFonts w:ascii="Arial" w:hAnsi="Arial" w:cs="Arial"/>
          <w:sz w:val="24"/>
          <w:szCs w:val="24"/>
        </w:rPr>
        <w:t xml:space="preserve">n the absence of evidence </w:t>
      </w:r>
      <w:r w:rsidR="00DD50DD">
        <w:rPr>
          <w:rFonts w:ascii="Arial" w:hAnsi="Arial" w:cs="Arial"/>
          <w:sz w:val="24"/>
          <w:szCs w:val="24"/>
        </w:rPr>
        <w:t>demonstrating</w:t>
      </w:r>
      <w:r w:rsidR="008E5A91" w:rsidRPr="00D63744">
        <w:rPr>
          <w:rFonts w:ascii="Arial" w:hAnsi="Arial" w:cs="Arial"/>
          <w:sz w:val="24"/>
          <w:szCs w:val="24"/>
        </w:rPr>
        <w:t xml:space="preserve"> </w:t>
      </w:r>
      <w:r w:rsidR="00D63744">
        <w:rPr>
          <w:rFonts w:ascii="Arial" w:hAnsi="Arial" w:cs="Arial"/>
          <w:sz w:val="24"/>
          <w:szCs w:val="24"/>
        </w:rPr>
        <w:t xml:space="preserve">public </w:t>
      </w:r>
      <w:r w:rsidR="008E5A91" w:rsidRPr="00D63744">
        <w:rPr>
          <w:rFonts w:ascii="Arial" w:hAnsi="Arial" w:cs="Arial"/>
          <w:sz w:val="24"/>
          <w:szCs w:val="24"/>
        </w:rPr>
        <w:t>vehicular rights</w:t>
      </w:r>
      <w:r w:rsidR="00D63744">
        <w:rPr>
          <w:rFonts w:ascii="Arial" w:hAnsi="Arial" w:cs="Arial"/>
          <w:sz w:val="24"/>
          <w:szCs w:val="24"/>
        </w:rPr>
        <w:t>.</w:t>
      </w:r>
      <w:r w:rsidRPr="00D63744">
        <w:rPr>
          <w:rFonts w:ascii="Arial" w:hAnsi="Arial" w:cs="Arial"/>
          <w:sz w:val="24"/>
          <w:szCs w:val="24"/>
        </w:rPr>
        <w:t xml:space="preserve"> </w:t>
      </w:r>
    </w:p>
    <w:p w14:paraId="45AD1A36" w14:textId="42405906" w:rsidR="00CA516D" w:rsidRDefault="00CA516D" w:rsidP="00CA516D">
      <w:pPr>
        <w:pStyle w:val="Style1"/>
        <w:autoSpaceDE w:val="0"/>
        <w:autoSpaceDN w:val="0"/>
        <w:adjustRightInd w:val="0"/>
        <w:ind w:left="720" w:hanging="720"/>
        <w:rPr>
          <w:rFonts w:ascii="Arial" w:hAnsi="Arial" w:cs="Arial"/>
          <w:sz w:val="24"/>
          <w:szCs w:val="24"/>
        </w:rPr>
      </w:pPr>
      <w:r w:rsidRPr="008045EC">
        <w:rPr>
          <w:rFonts w:ascii="Arial" w:hAnsi="Arial" w:cs="Arial"/>
          <w:sz w:val="24"/>
          <w:szCs w:val="24"/>
        </w:rPr>
        <w:t>T</w:t>
      </w:r>
      <w:r w:rsidRPr="005D7D93">
        <w:rPr>
          <w:rFonts w:ascii="Arial" w:hAnsi="Arial" w:cs="Arial"/>
          <w:sz w:val="24"/>
          <w:szCs w:val="24"/>
        </w:rPr>
        <w:t xml:space="preserve">he </w:t>
      </w:r>
      <w:r w:rsidR="005209BF">
        <w:rPr>
          <w:rFonts w:ascii="Arial" w:hAnsi="Arial" w:cs="Arial"/>
          <w:sz w:val="24"/>
          <w:szCs w:val="24"/>
        </w:rPr>
        <w:t>OMA</w:t>
      </w:r>
      <w:r w:rsidRPr="005D7D93">
        <w:rPr>
          <w:rFonts w:ascii="Arial" w:hAnsi="Arial" w:cs="Arial"/>
          <w:sz w:val="24"/>
          <w:szCs w:val="24"/>
        </w:rPr>
        <w:t xml:space="preserve"> accepts that the evidential value of the </w:t>
      </w:r>
      <w:r>
        <w:rPr>
          <w:rFonts w:ascii="Arial" w:hAnsi="Arial" w:cs="Arial"/>
          <w:sz w:val="24"/>
          <w:szCs w:val="24"/>
        </w:rPr>
        <w:t>1</w:t>
      </w:r>
      <w:r w:rsidRPr="00A62E5F">
        <w:rPr>
          <w:rFonts w:ascii="Arial" w:hAnsi="Arial" w:cs="Arial"/>
          <w:sz w:val="24"/>
          <w:szCs w:val="24"/>
          <w:vertAlign w:val="superscript"/>
        </w:rPr>
        <w:t>st</w:t>
      </w:r>
      <w:r>
        <w:rPr>
          <w:rFonts w:ascii="Arial" w:hAnsi="Arial" w:cs="Arial"/>
          <w:sz w:val="24"/>
          <w:szCs w:val="24"/>
        </w:rPr>
        <w:t xml:space="preserve"> DMS</w:t>
      </w:r>
      <w:r w:rsidRPr="005D7D93">
        <w:rPr>
          <w:rFonts w:ascii="Arial" w:hAnsi="Arial" w:cs="Arial"/>
          <w:sz w:val="24"/>
          <w:szCs w:val="24"/>
        </w:rPr>
        <w:t xml:space="preserve"> of the route </w:t>
      </w:r>
      <w:r w:rsidR="0004390C">
        <w:rPr>
          <w:rFonts w:ascii="Arial" w:hAnsi="Arial" w:cs="Arial"/>
          <w:sz w:val="24"/>
          <w:szCs w:val="24"/>
        </w:rPr>
        <w:t>having</w:t>
      </w:r>
      <w:r w:rsidRPr="005D7D93">
        <w:rPr>
          <w:rFonts w:ascii="Arial" w:hAnsi="Arial" w:cs="Arial"/>
          <w:sz w:val="24"/>
          <w:szCs w:val="24"/>
        </w:rPr>
        <w:t xml:space="preserve"> at least bridleway status is undermined by the </w:t>
      </w:r>
      <w:r>
        <w:rPr>
          <w:rFonts w:ascii="Arial" w:hAnsi="Arial" w:cs="Arial"/>
          <w:sz w:val="24"/>
          <w:szCs w:val="24"/>
        </w:rPr>
        <w:t>1974 M</w:t>
      </w:r>
      <w:r w:rsidRPr="005D7D93">
        <w:rPr>
          <w:rFonts w:ascii="Arial" w:hAnsi="Arial" w:cs="Arial"/>
          <w:sz w:val="24"/>
          <w:szCs w:val="24"/>
        </w:rPr>
        <w:t xml:space="preserve">emorandum. It also accepts that there is an apparent irregularity in the production of the </w:t>
      </w:r>
      <w:r>
        <w:rPr>
          <w:rFonts w:ascii="Arial" w:hAnsi="Arial" w:cs="Arial"/>
          <w:sz w:val="24"/>
          <w:szCs w:val="24"/>
        </w:rPr>
        <w:t>1</w:t>
      </w:r>
      <w:r w:rsidRPr="0016350D">
        <w:rPr>
          <w:rFonts w:ascii="Arial" w:hAnsi="Arial" w:cs="Arial"/>
          <w:sz w:val="24"/>
          <w:szCs w:val="24"/>
          <w:vertAlign w:val="superscript"/>
        </w:rPr>
        <w:t>st</w:t>
      </w:r>
      <w:r>
        <w:rPr>
          <w:rFonts w:ascii="Arial" w:hAnsi="Arial" w:cs="Arial"/>
          <w:sz w:val="24"/>
          <w:szCs w:val="24"/>
        </w:rPr>
        <w:t xml:space="preserve"> DMS</w:t>
      </w:r>
      <w:r w:rsidRPr="005D7D93">
        <w:rPr>
          <w:rFonts w:ascii="Arial" w:hAnsi="Arial" w:cs="Arial"/>
          <w:sz w:val="24"/>
          <w:szCs w:val="24"/>
        </w:rPr>
        <w:t xml:space="preserve"> under the 1949 Act</w:t>
      </w:r>
      <w:r>
        <w:rPr>
          <w:rFonts w:ascii="Arial" w:hAnsi="Arial" w:cs="Arial"/>
          <w:sz w:val="24"/>
          <w:szCs w:val="24"/>
        </w:rPr>
        <w:t xml:space="preserve">. </w:t>
      </w:r>
      <w:r w:rsidR="00483238">
        <w:rPr>
          <w:rFonts w:ascii="Arial" w:hAnsi="Arial" w:cs="Arial"/>
          <w:sz w:val="24"/>
          <w:szCs w:val="24"/>
        </w:rPr>
        <w:t>In particular, t</w:t>
      </w:r>
      <w:r>
        <w:rPr>
          <w:rFonts w:ascii="Arial" w:hAnsi="Arial" w:cs="Arial"/>
          <w:sz w:val="24"/>
          <w:szCs w:val="24"/>
        </w:rPr>
        <w:t>he route had appeared as a footpath on the 1952 Draft Map but then changed to depiction as a RUPP in the 1966 Draft Map whereupon it was described as a “footpath CRF” and repeated in the 1</w:t>
      </w:r>
      <w:r w:rsidRPr="001F6282">
        <w:rPr>
          <w:rFonts w:ascii="Arial" w:hAnsi="Arial" w:cs="Arial"/>
          <w:sz w:val="24"/>
          <w:szCs w:val="24"/>
          <w:vertAlign w:val="superscript"/>
        </w:rPr>
        <w:t>st</w:t>
      </w:r>
      <w:r>
        <w:rPr>
          <w:rFonts w:ascii="Arial" w:hAnsi="Arial" w:cs="Arial"/>
          <w:sz w:val="24"/>
          <w:szCs w:val="24"/>
        </w:rPr>
        <w:t xml:space="preserve"> </w:t>
      </w:r>
      <w:r w:rsidR="001C68EC">
        <w:rPr>
          <w:rFonts w:ascii="Arial" w:hAnsi="Arial" w:cs="Arial"/>
          <w:sz w:val="24"/>
          <w:szCs w:val="24"/>
        </w:rPr>
        <w:t xml:space="preserve">(1975) </w:t>
      </w:r>
      <w:r>
        <w:rPr>
          <w:rFonts w:ascii="Arial" w:hAnsi="Arial" w:cs="Arial"/>
          <w:sz w:val="24"/>
          <w:szCs w:val="24"/>
        </w:rPr>
        <w:t xml:space="preserve">DMS. </w:t>
      </w:r>
      <w:r w:rsidR="0083053C">
        <w:rPr>
          <w:rFonts w:ascii="Arial" w:hAnsi="Arial" w:cs="Arial"/>
          <w:sz w:val="24"/>
          <w:szCs w:val="24"/>
        </w:rPr>
        <w:t xml:space="preserve">The </w:t>
      </w:r>
      <w:r w:rsidR="00AC16E5">
        <w:rPr>
          <w:rFonts w:ascii="Arial" w:hAnsi="Arial" w:cs="Arial"/>
          <w:sz w:val="24"/>
          <w:szCs w:val="24"/>
        </w:rPr>
        <w:t>non-statut</w:t>
      </w:r>
      <w:r w:rsidR="00842816">
        <w:rPr>
          <w:rFonts w:ascii="Arial" w:hAnsi="Arial" w:cs="Arial"/>
          <w:sz w:val="24"/>
          <w:szCs w:val="24"/>
        </w:rPr>
        <w:t xml:space="preserve">ory notation of </w:t>
      </w:r>
      <w:r w:rsidR="003B139B">
        <w:rPr>
          <w:rFonts w:ascii="Arial" w:hAnsi="Arial" w:cs="Arial"/>
          <w:sz w:val="24"/>
          <w:szCs w:val="24"/>
        </w:rPr>
        <w:t>“</w:t>
      </w:r>
      <w:r w:rsidR="008049AE">
        <w:rPr>
          <w:rFonts w:ascii="Arial" w:hAnsi="Arial" w:cs="Arial"/>
          <w:sz w:val="24"/>
          <w:szCs w:val="24"/>
        </w:rPr>
        <w:t>CRF” in the</w:t>
      </w:r>
      <w:r w:rsidR="003B139B">
        <w:rPr>
          <w:rFonts w:ascii="Arial" w:hAnsi="Arial" w:cs="Arial"/>
          <w:sz w:val="24"/>
          <w:szCs w:val="24"/>
        </w:rPr>
        <w:t xml:space="preserve"> 1</w:t>
      </w:r>
      <w:r w:rsidR="003B139B" w:rsidRPr="003B139B">
        <w:rPr>
          <w:rFonts w:ascii="Arial" w:hAnsi="Arial" w:cs="Arial"/>
          <w:sz w:val="24"/>
          <w:szCs w:val="24"/>
          <w:vertAlign w:val="superscript"/>
        </w:rPr>
        <w:t>st</w:t>
      </w:r>
      <w:r w:rsidR="003B139B">
        <w:rPr>
          <w:rFonts w:ascii="Arial" w:hAnsi="Arial" w:cs="Arial"/>
          <w:sz w:val="24"/>
          <w:szCs w:val="24"/>
        </w:rPr>
        <w:t xml:space="preserve"> DMS is probative o</w:t>
      </w:r>
      <w:r w:rsidR="00D10610">
        <w:rPr>
          <w:rFonts w:ascii="Arial" w:hAnsi="Arial" w:cs="Arial"/>
          <w:sz w:val="24"/>
          <w:szCs w:val="24"/>
        </w:rPr>
        <w:t>f footpath use</w:t>
      </w:r>
      <w:r w:rsidR="00EE286F">
        <w:rPr>
          <w:rFonts w:ascii="Arial" w:hAnsi="Arial" w:cs="Arial"/>
          <w:sz w:val="24"/>
          <w:szCs w:val="24"/>
        </w:rPr>
        <w:t xml:space="preserve"> only</w:t>
      </w:r>
      <w:r w:rsidR="00A14539">
        <w:rPr>
          <w:rFonts w:ascii="Arial" w:hAnsi="Arial" w:cs="Arial"/>
          <w:sz w:val="24"/>
          <w:szCs w:val="24"/>
        </w:rPr>
        <w:t xml:space="preserve"> (albeit the legal effect was a RUPP).</w:t>
      </w:r>
      <w:r w:rsidR="008049AE">
        <w:rPr>
          <w:rFonts w:ascii="Arial" w:hAnsi="Arial" w:cs="Arial"/>
          <w:sz w:val="24"/>
          <w:szCs w:val="24"/>
        </w:rPr>
        <w:t xml:space="preserve"> </w:t>
      </w:r>
    </w:p>
    <w:p w14:paraId="10A04A5A" w14:textId="418A3585" w:rsidR="00C50A88" w:rsidRPr="005D7D93" w:rsidRDefault="00C50A88" w:rsidP="00CA516D">
      <w:pPr>
        <w:pStyle w:val="Style1"/>
        <w:autoSpaceDE w:val="0"/>
        <w:autoSpaceDN w:val="0"/>
        <w:adjustRightInd w:val="0"/>
        <w:ind w:left="720" w:hanging="720"/>
        <w:rPr>
          <w:rFonts w:ascii="Arial" w:hAnsi="Arial" w:cs="Arial"/>
          <w:sz w:val="24"/>
          <w:szCs w:val="24"/>
        </w:rPr>
      </w:pPr>
      <w:r>
        <w:rPr>
          <w:rFonts w:ascii="Arial" w:hAnsi="Arial" w:cs="Arial"/>
          <w:sz w:val="24"/>
          <w:szCs w:val="24"/>
        </w:rPr>
        <w:t xml:space="preserve">It is </w:t>
      </w:r>
      <w:r w:rsidR="00333958">
        <w:rPr>
          <w:rFonts w:ascii="Arial" w:hAnsi="Arial" w:cs="Arial"/>
          <w:sz w:val="24"/>
          <w:szCs w:val="24"/>
        </w:rPr>
        <w:t>notable</w:t>
      </w:r>
      <w:r>
        <w:rPr>
          <w:rFonts w:ascii="Arial" w:hAnsi="Arial" w:cs="Arial"/>
          <w:sz w:val="24"/>
          <w:szCs w:val="24"/>
        </w:rPr>
        <w:t xml:space="preserve"> </w:t>
      </w:r>
      <w:r w:rsidR="00D64CFC">
        <w:rPr>
          <w:rFonts w:ascii="Arial" w:hAnsi="Arial" w:cs="Arial"/>
          <w:sz w:val="24"/>
          <w:szCs w:val="24"/>
        </w:rPr>
        <w:t xml:space="preserve">that </w:t>
      </w:r>
      <w:r w:rsidR="00F5339C">
        <w:rPr>
          <w:rFonts w:ascii="Arial" w:hAnsi="Arial" w:cs="Arial"/>
          <w:sz w:val="24"/>
          <w:szCs w:val="24"/>
        </w:rPr>
        <w:t>the</w:t>
      </w:r>
      <w:r w:rsidR="00B94824">
        <w:rPr>
          <w:rFonts w:ascii="Arial" w:hAnsi="Arial" w:cs="Arial"/>
          <w:sz w:val="24"/>
          <w:szCs w:val="24"/>
        </w:rPr>
        <w:t xml:space="preserve">re were no objections to the </w:t>
      </w:r>
      <w:r w:rsidR="004B4E9D">
        <w:rPr>
          <w:rFonts w:ascii="Arial" w:hAnsi="Arial" w:cs="Arial"/>
          <w:sz w:val="24"/>
          <w:szCs w:val="24"/>
        </w:rPr>
        <w:t xml:space="preserve">inclusion </w:t>
      </w:r>
      <w:r w:rsidR="000A0042">
        <w:rPr>
          <w:rFonts w:ascii="Arial" w:hAnsi="Arial" w:cs="Arial"/>
          <w:sz w:val="24"/>
          <w:szCs w:val="24"/>
        </w:rPr>
        <w:t xml:space="preserve">of the </w:t>
      </w:r>
      <w:r w:rsidR="00B94824">
        <w:rPr>
          <w:rFonts w:ascii="Arial" w:hAnsi="Arial" w:cs="Arial"/>
          <w:sz w:val="24"/>
          <w:szCs w:val="24"/>
        </w:rPr>
        <w:t xml:space="preserve">Order </w:t>
      </w:r>
      <w:r w:rsidR="000A0042">
        <w:rPr>
          <w:rFonts w:ascii="Arial" w:hAnsi="Arial" w:cs="Arial"/>
          <w:sz w:val="24"/>
          <w:szCs w:val="24"/>
        </w:rPr>
        <w:t>with</w:t>
      </w:r>
      <w:r w:rsidR="00067D61">
        <w:rPr>
          <w:rFonts w:ascii="Arial" w:hAnsi="Arial" w:cs="Arial"/>
          <w:sz w:val="24"/>
          <w:szCs w:val="24"/>
        </w:rPr>
        <w:t xml:space="preserve">in the DMS when deposited at draft and provisional </w:t>
      </w:r>
      <w:r w:rsidR="00B94A0E">
        <w:rPr>
          <w:rFonts w:ascii="Arial" w:hAnsi="Arial" w:cs="Arial"/>
          <w:sz w:val="24"/>
          <w:szCs w:val="24"/>
        </w:rPr>
        <w:t xml:space="preserve">stages or </w:t>
      </w:r>
      <w:r w:rsidR="00AC3B9C">
        <w:rPr>
          <w:rFonts w:ascii="Arial" w:hAnsi="Arial" w:cs="Arial"/>
          <w:sz w:val="24"/>
          <w:szCs w:val="24"/>
        </w:rPr>
        <w:t>when deposited in 1975</w:t>
      </w:r>
      <w:r w:rsidR="00411DB8">
        <w:rPr>
          <w:rFonts w:ascii="Arial" w:hAnsi="Arial" w:cs="Arial"/>
          <w:sz w:val="24"/>
          <w:szCs w:val="24"/>
        </w:rPr>
        <w:t>. Indeed, th</w:t>
      </w:r>
      <w:r w:rsidR="00C75523">
        <w:rPr>
          <w:rFonts w:ascii="Arial" w:hAnsi="Arial" w:cs="Arial"/>
          <w:sz w:val="24"/>
          <w:szCs w:val="24"/>
        </w:rPr>
        <w:t xml:space="preserve">e procedures </w:t>
      </w:r>
      <w:r w:rsidR="006032C2">
        <w:rPr>
          <w:rFonts w:ascii="Arial" w:hAnsi="Arial" w:cs="Arial"/>
          <w:sz w:val="24"/>
          <w:szCs w:val="24"/>
        </w:rPr>
        <w:t xml:space="preserve">leading up to the deposit </w:t>
      </w:r>
      <w:r w:rsidR="00C75523">
        <w:rPr>
          <w:rFonts w:ascii="Arial" w:hAnsi="Arial" w:cs="Arial"/>
          <w:sz w:val="24"/>
          <w:szCs w:val="24"/>
        </w:rPr>
        <w:t xml:space="preserve">not only met the requirements of the 1949 Act </w:t>
      </w:r>
      <w:r w:rsidR="00395982">
        <w:rPr>
          <w:rFonts w:ascii="Arial" w:hAnsi="Arial" w:cs="Arial"/>
          <w:sz w:val="24"/>
          <w:szCs w:val="24"/>
        </w:rPr>
        <w:t xml:space="preserve">but gave </w:t>
      </w:r>
      <w:r w:rsidR="00385425">
        <w:rPr>
          <w:rFonts w:ascii="Arial" w:hAnsi="Arial" w:cs="Arial"/>
          <w:sz w:val="24"/>
          <w:szCs w:val="24"/>
        </w:rPr>
        <w:t xml:space="preserve">additional </w:t>
      </w:r>
      <w:r w:rsidR="00395982">
        <w:rPr>
          <w:rFonts w:ascii="Arial" w:hAnsi="Arial" w:cs="Arial"/>
          <w:sz w:val="24"/>
          <w:szCs w:val="24"/>
        </w:rPr>
        <w:t xml:space="preserve">opportunity for </w:t>
      </w:r>
      <w:r w:rsidR="00DC399A">
        <w:rPr>
          <w:rFonts w:ascii="Arial" w:hAnsi="Arial" w:cs="Arial"/>
          <w:sz w:val="24"/>
          <w:szCs w:val="24"/>
        </w:rPr>
        <w:t>landowner objections or representations</w:t>
      </w:r>
      <w:r w:rsidR="00385425">
        <w:rPr>
          <w:rFonts w:ascii="Arial" w:hAnsi="Arial" w:cs="Arial"/>
          <w:sz w:val="24"/>
          <w:szCs w:val="24"/>
        </w:rPr>
        <w:t xml:space="preserve"> to the </w:t>
      </w:r>
      <w:r w:rsidR="007E755A">
        <w:rPr>
          <w:rFonts w:ascii="Arial" w:hAnsi="Arial" w:cs="Arial"/>
          <w:sz w:val="24"/>
          <w:szCs w:val="24"/>
        </w:rPr>
        <w:t>2</w:t>
      </w:r>
      <w:r w:rsidR="007E755A" w:rsidRPr="007E755A">
        <w:rPr>
          <w:rFonts w:ascii="Arial" w:hAnsi="Arial" w:cs="Arial"/>
          <w:sz w:val="24"/>
          <w:szCs w:val="24"/>
          <w:vertAlign w:val="superscript"/>
        </w:rPr>
        <w:t>nd</w:t>
      </w:r>
      <w:r w:rsidR="007E755A">
        <w:rPr>
          <w:rFonts w:ascii="Arial" w:hAnsi="Arial" w:cs="Arial"/>
          <w:sz w:val="24"/>
          <w:szCs w:val="24"/>
        </w:rPr>
        <w:t xml:space="preserve"> Draft Map</w:t>
      </w:r>
      <w:r w:rsidR="00A5366F">
        <w:rPr>
          <w:rFonts w:ascii="Arial" w:hAnsi="Arial" w:cs="Arial"/>
          <w:sz w:val="24"/>
          <w:szCs w:val="24"/>
        </w:rPr>
        <w:t>.</w:t>
      </w:r>
      <w:r w:rsidR="004E1504">
        <w:rPr>
          <w:rFonts w:ascii="Arial" w:hAnsi="Arial" w:cs="Arial"/>
          <w:sz w:val="24"/>
          <w:szCs w:val="24"/>
        </w:rPr>
        <w:t xml:space="preserve"> Despite these processes</w:t>
      </w:r>
      <w:r w:rsidR="008A1FCE">
        <w:rPr>
          <w:rFonts w:ascii="Arial" w:hAnsi="Arial" w:cs="Arial"/>
          <w:sz w:val="24"/>
          <w:szCs w:val="24"/>
        </w:rPr>
        <w:t xml:space="preserve">, </w:t>
      </w:r>
      <w:r w:rsidR="000E4C21">
        <w:rPr>
          <w:rFonts w:ascii="Arial" w:hAnsi="Arial" w:cs="Arial"/>
          <w:sz w:val="24"/>
          <w:szCs w:val="24"/>
        </w:rPr>
        <w:t>the landowners did not object</w:t>
      </w:r>
      <w:r w:rsidR="00B50E1D">
        <w:rPr>
          <w:rFonts w:ascii="Arial" w:hAnsi="Arial" w:cs="Arial"/>
          <w:sz w:val="24"/>
          <w:szCs w:val="24"/>
        </w:rPr>
        <w:t>.</w:t>
      </w:r>
      <w:r w:rsidR="00DC399A">
        <w:rPr>
          <w:rFonts w:ascii="Arial" w:hAnsi="Arial" w:cs="Arial"/>
          <w:sz w:val="24"/>
          <w:szCs w:val="24"/>
        </w:rPr>
        <w:t xml:space="preserve"> </w:t>
      </w:r>
    </w:p>
    <w:p w14:paraId="71C9E8A3" w14:textId="71E8526F" w:rsidR="00CA516D" w:rsidRPr="00AA01BD" w:rsidRDefault="00F33DFF" w:rsidP="0034386B">
      <w:pPr>
        <w:pStyle w:val="Style1"/>
        <w:ind w:left="720" w:hanging="720"/>
        <w:rPr>
          <w:rFonts w:ascii="Arial" w:hAnsi="Arial" w:cs="Arial"/>
          <w:sz w:val="24"/>
          <w:szCs w:val="24"/>
        </w:rPr>
      </w:pPr>
      <w:r w:rsidRPr="00AA01BD">
        <w:rPr>
          <w:rFonts w:ascii="Arial" w:hAnsi="Arial" w:cs="Arial"/>
          <w:sz w:val="24"/>
          <w:szCs w:val="24"/>
        </w:rPr>
        <w:t xml:space="preserve">I find </w:t>
      </w:r>
      <w:r w:rsidR="004E0CA5">
        <w:rPr>
          <w:rFonts w:ascii="Arial" w:hAnsi="Arial" w:cs="Arial"/>
          <w:sz w:val="24"/>
          <w:szCs w:val="24"/>
        </w:rPr>
        <w:t xml:space="preserve">it probable </w:t>
      </w:r>
      <w:r w:rsidRPr="00AA01BD">
        <w:rPr>
          <w:rFonts w:ascii="Arial" w:hAnsi="Arial" w:cs="Arial"/>
          <w:sz w:val="24"/>
          <w:szCs w:val="24"/>
        </w:rPr>
        <w:t xml:space="preserve">that </w:t>
      </w:r>
      <w:r w:rsidR="00B83A45" w:rsidRPr="00AA01BD">
        <w:rPr>
          <w:rFonts w:ascii="Arial" w:hAnsi="Arial" w:cs="Arial"/>
          <w:sz w:val="24"/>
          <w:szCs w:val="24"/>
        </w:rPr>
        <w:t xml:space="preserve">the route is not a BOAT but carries lesser public rights. </w:t>
      </w:r>
      <w:r w:rsidR="00CA516D" w:rsidRPr="00AA01BD">
        <w:rPr>
          <w:rFonts w:ascii="Arial" w:hAnsi="Arial" w:cs="Arial"/>
          <w:sz w:val="24"/>
          <w:szCs w:val="24"/>
        </w:rPr>
        <w:t>I agree with the previous Inspector that from the inclusion of the route within the 1</w:t>
      </w:r>
      <w:r w:rsidR="00CA516D" w:rsidRPr="00AA01BD">
        <w:rPr>
          <w:rFonts w:ascii="Arial" w:hAnsi="Arial" w:cs="Arial"/>
          <w:sz w:val="24"/>
          <w:szCs w:val="24"/>
          <w:vertAlign w:val="superscript"/>
        </w:rPr>
        <w:t>st</w:t>
      </w:r>
      <w:r w:rsidR="00CA516D" w:rsidRPr="00AA01BD">
        <w:rPr>
          <w:rFonts w:ascii="Arial" w:hAnsi="Arial" w:cs="Arial"/>
          <w:sz w:val="24"/>
          <w:szCs w:val="24"/>
        </w:rPr>
        <w:t xml:space="preserve"> DMS, it has minimum status as a footpath. The question turns to whether any higher rights can be demonstrated through user evidence.</w:t>
      </w:r>
    </w:p>
    <w:p w14:paraId="3ACB3209" w14:textId="271539A4" w:rsidR="00F078BF" w:rsidRPr="00F078BF" w:rsidRDefault="00F078BF" w:rsidP="00F078BF">
      <w:pPr>
        <w:pStyle w:val="Style1"/>
        <w:numPr>
          <w:ilvl w:val="0"/>
          <w:numId w:val="0"/>
        </w:numPr>
        <w:rPr>
          <w:rFonts w:ascii="Arial" w:hAnsi="Arial" w:cs="Arial"/>
          <w:b/>
          <w:bCs/>
          <w:i/>
          <w:iCs/>
          <w:sz w:val="24"/>
          <w:szCs w:val="24"/>
        </w:rPr>
      </w:pPr>
      <w:r>
        <w:rPr>
          <w:rFonts w:ascii="Arial" w:hAnsi="Arial" w:cs="Arial"/>
          <w:b/>
          <w:bCs/>
          <w:i/>
          <w:iCs/>
          <w:sz w:val="24"/>
          <w:szCs w:val="24"/>
        </w:rPr>
        <w:t>Dedication at common law</w:t>
      </w:r>
    </w:p>
    <w:p w14:paraId="37C704FD" w14:textId="18D98A37" w:rsidR="00F078BF" w:rsidRDefault="00A472E3" w:rsidP="00706EC1">
      <w:pPr>
        <w:pStyle w:val="Style1"/>
        <w:ind w:left="720" w:hanging="720"/>
        <w:rPr>
          <w:rFonts w:ascii="Arial" w:hAnsi="Arial" w:cs="Arial"/>
          <w:sz w:val="24"/>
          <w:szCs w:val="24"/>
        </w:rPr>
      </w:pPr>
      <w:r>
        <w:rPr>
          <w:rFonts w:ascii="Arial" w:hAnsi="Arial" w:cs="Arial"/>
          <w:sz w:val="24"/>
          <w:szCs w:val="24"/>
        </w:rPr>
        <w:t>The OMA’s case</w:t>
      </w:r>
      <w:r w:rsidR="00786B14">
        <w:rPr>
          <w:rFonts w:ascii="Arial" w:hAnsi="Arial" w:cs="Arial"/>
          <w:sz w:val="24"/>
          <w:szCs w:val="24"/>
        </w:rPr>
        <w:t xml:space="preserve"> for bridleway status relies upon implied dedication at common law. This requires </w:t>
      </w:r>
      <w:r w:rsidR="00F078BF" w:rsidRPr="0007328C">
        <w:rPr>
          <w:rFonts w:ascii="Arial" w:hAnsi="Arial" w:cs="Arial"/>
          <w:sz w:val="24"/>
          <w:szCs w:val="24"/>
        </w:rPr>
        <w:t>consideration</w:t>
      </w:r>
      <w:r w:rsidR="00CD1B4C">
        <w:rPr>
          <w:rFonts w:ascii="Arial" w:hAnsi="Arial" w:cs="Arial"/>
          <w:sz w:val="24"/>
          <w:szCs w:val="24"/>
        </w:rPr>
        <w:t xml:space="preserve"> </w:t>
      </w:r>
      <w:r w:rsidR="00F078BF" w:rsidRPr="0007328C">
        <w:rPr>
          <w:rFonts w:ascii="Arial" w:hAnsi="Arial" w:cs="Arial"/>
          <w:sz w:val="24"/>
          <w:szCs w:val="24"/>
        </w:rPr>
        <w:t xml:space="preserve">of three issues: (i) whether any current or previous owners of the land had capacity to dedicate a highway (ii) whether there was express or implied dedication by the landowners and (iii) whether there is acceptance of the highway by the public. There is no fixed period of use at common law and depending on the facts of the case it may range from a few years to several decades. There is no </w:t>
      </w:r>
      <w:proofErr w:type="gramStart"/>
      <w:r w:rsidR="00F078BF" w:rsidRPr="0007328C">
        <w:rPr>
          <w:rFonts w:ascii="Arial" w:hAnsi="Arial" w:cs="Arial"/>
          <w:sz w:val="24"/>
          <w:szCs w:val="24"/>
        </w:rPr>
        <w:t>particular date</w:t>
      </w:r>
      <w:proofErr w:type="gramEnd"/>
      <w:r w:rsidR="00F078BF" w:rsidRPr="0007328C">
        <w:rPr>
          <w:rFonts w:ascii="Arial" w:hAnsi="Arial" w:cs="Arial"/>
          <w:sz w:val="24"/>
          <w:szCs w:val="24"/>
        </w:rPr>
        <w:t xml:space="preserve"> from which use must be calculated</w:t>
      </w:r>
      <w:r w:rsidR="00DF1A80">
        <w:rPr>
          <w:rFonts w:ascii="Arial" w:hAnsi="Arial" w:cs="Arial"/>
          <w:sz w:val="24"/>
          <w:szCs w:val="24"/>
        </w:rPr>
        <w:t>, but it must be ‘as of right’ meaning without secrecy, force or consent.</w:t>
      </w:r>
    </w:p>
    <w:p w14:paraId="5B504E66" w14:textId="6D83C2BF" w:rsidR="0053080F" w:rsidRPr="00C46F94" w:rsidRDefault="0053080F" w:rsidP="00706EC1">
      <w:pPr>
        <w:pStyle w:val="Style1"/>
        <w:ind w:left="720" w:hanging="720"/>
        <w:rPr>
          <w:rFonts w:ascii="Arial" w:hAnsi="Arial" w:cs="Arial"/>
          <w:sz w:val="24"/>
          <w:szCs w:val="24"/>
        </w:rPr>
      </w:pPr>
      <w:r>
        <w:rPr>
          <w:rFonts w:ascii="Arial" w:hAnsi="Arial" w:cs="Arial"/>
          <w:sz w:val="24"/>
          <w:szCs w:val="24"/>
        </w:rPr>
        <w:t>The burden of proof</w:t>
      </w:r>
      <w:r w:rsidR="00B46430">
        <w:rPr>
          <w:rFonts w:ascii="Arial" w:hAnsi="Arial" w:cs="Arial"/>
          <w:sz w:val="24"/>
          <w:szCs w:val="24"/>
        </w:rPr>
        <w:t>, including the landowner</w:t>
      </w:r>
      <w:r w:rsidR="00DA613D">
        <w:rPr>
          <w:rFonts w:ascii="Arial" w:hAnsi="Arial" w:cs="Arial"/>
          <w:sz w:val="24"/>
          <w:szCs w:val="24"/>
        </w:rPr>
        <w:t xml:space="preserve">’s intention to dedicate </w:t>
      </w:r>
      <w:r w:rsidR="00F84F68">
        <w:rPr>
          <w:rFonts w:ascii="Arial" w:hAnsi="Arial" w:cs="Arial"/>
          <w:sz w:val="24"/>
          <w:szCs w:val="24"/>
        </w:rPr>
        <w:t xml:space="preserve">the route as a bridleway, </w:t>
      </w:r>
      <w:r w:rsidR="00DA613D">
        <w:rPr>
          <w:rFonts w:ascii="Arial" w:hAnsi="Arial" w:cs="Arial"/>
          <w:sz w:val="24"/>
          <w:szCs w:val="24"/>
        </w:rPr>
        <w:t xml:space="preserve">is upon those asserting the </w:t>
      </w:r>
      <w:r w:rsidR="008703F2">
        <w:rPr>
          <w:rFonts w:ascii="Arial" w:hAnsi="Arial" w:cs="Arial"/>
          <w:sz w:val="24"/>
          <w:szCs w:val="24"/>
        </w:rPr>
        <w:t>public right of way</w:t>
      </w:r>
      <w:r w:rsidR="007635F0">
        <w:rPr>
          <w:rFonts w:ascii="Arial" w:hAnsi="Arial" w:cs="Arial"/>
          <w:sz w:val="24"/>
          <w:szCs w:val="24"/>
        </w:rPr>
        <w:t xml:space="preserve">, in this case the OMA. </w:t>
      </w:r>
      <w:r w:rsidR="006245DD">
        <w:rPr>
          <w:rFonts w:ascii="Arial" w:hAnsi="Arial" w:cs="Arial"/>
          <w:sz w:val="24"/>
          <w:szCs w:val="24"/>
        </w:rPr>
        <w:t xml:space="preserve">The test of the evidence is the balance of probabilities. </w:t>
      </w:r>
      <w:r w:rsidR="00663B29">
        <w:rPr>
          <w:rFonts w:ascii="Arial" w:hAnsi="Arial" w:cs="Arial"/>
          <w:sz w:val="24"/>
          <w:szCs w:val="24"/>
        </w:rPr>
        <w:t xml:space="preserve">There is no presumption </w:t>
      </w:r>
      <w:r w:rsidR="0078446E">
        <w:rPr>
          <w:rFonts w:ascii="Arial" w:hAnsi="Arial" w:cs="Arial"/>
          <w:sz w:val="24"/>
          <w:szCs w:val="24"/>
        </w:rPr>
        <w:t xml:space="preserve">of intention to dedicate </w:t>
      </w:r>
      <w:r w:rsidR="00663B29">
        <w:rPr>
          <w:rFonts w:ascii="Arial" w:hAnsi="Arial" w:cs="Arial"/>
          <w:sz w:val="24"/>
          <w:szCs w:val="24"/>
        </w:rPr>
        <w:t>that applies</w:t>
      </w:r>
      <w:r w:rsidR="00727310">
        <w:rPr>
          <w:rFonts w:ascii="Arial" w:hAnsi="Arial" w:cs="Arial"/>
          <w:sz w:val="24"/>
          <w:szCs w:val="24"/>
        </w:rPr>
        <w:t xml:space="preserve"> </w:t>
      </w:r>
      <w:r w:rsidR="006245DD">
        <w:rPr>
          <w:rFonts w:ascii="Arial" w:hAnsi="Arial" w:cs="Arial"/>
          <w:sz w:val="24"/>
          <w:szCs w:val="24"/>
        </w:rPr>
        <w:t>once sufficient evidence of user has been demonstrated</w:t>
      </w:r>
      <w:r w:rsidR="00727310">
        <w:rPr>
          <w:rFonts w:ascii="Arial" w:hAnsi="Arial" w:cs="Arial"/>
          <w:sz w:val="24"/>
          <w:szCs w:val="24"/>
        </w:rPr>
        <w:t xml:space="preserve"> in the same way </w:t>
      </w:r>
      <w:r w:rsidR="00CA16AC">
        <w:rPr>
          <w:rFonts w:ascii="Arial" w:hAnsi="Arial" w:cs="Arial"/>
          <w:sz w:val="24"/>
          <w:szCs w:val="24"/>
        </w:rPr>
        <w:t>that occurs under</w:t>
      </w:r>
      <w:r w:rsidR="00727310">
        <w:rPr>
          <w:rFonts w:ascii="Arial" w:hAnsi="Arial" w:cs="Arial"/>
          <w:sz w:val="24"/>
          <w:szCs w:val="24"/>
        </w:rPr>
        <w:t xml:space="preserve"> section 31 of the Highways Act 1980</w:t>
      </w:r>
      <w:r w:rsidR="006245DD">
        <w:rPr>
          <w:rFonts w:ascii="Arial" w:hAnsi="Arial" w:cs="Arial"/>
          <w:sz w:val="24"/>
          <w:szCs w:val="24"/>
        </w:rPr>
        <w:t>.</w:t>
      </w:r>
    </w:p>
    <w:p w14:paraId="15DC22C4" w14:textId="42868128" w:rsidR="00DC02D0" w:rsidRPr="00F34442" w:rsidRDefault="00DC02D0" w:rsidP="00490C46">
      <w:pPr>
        <w:pStyle w:val="Style1"/>
        <w:numPr>
          <w:ilvl w:val="0"/>
          <w:numId w:val="0"/>
        </w:numPr>
        <w:rPr>
          <w:rFonts w:ascii="Arial" w:hAnsi="Arial" w:cs="Arial"/>
          <w:b/>
          <w:bCs/>
          <w:i/>
          <w:iCs/>
          <w:sz w:val="24"/>
          <w:szCs w:val="24"/>
        </w:rPr>
      </w:pPr>
      <w:r>
        <w:rPr>
          <w:rFonts w:ascii="Arial" w:hAnsi="Arial" w:cs="Arial"/>
          <w:b/>
          <w:bCs/>
          <w:i/>
          <w:iCs/>
          <w:sz w:val="24"/>
          <w:szCs w:val="24"/>
        </w:rPr>
        <w:t xml:space="preserve">The period to be </w:t>
      </w:r>
      <w:proofErr w:type="gramStart"/>
      <w:r w:rsidR="00C147AB">
        <w:rPr>
          <w:rFonts w:ascii="Arial" w:hAnsi="Arial" w:cs="Arial"/>
          <w:b/>
          <w:bCs/>
          <w:i/>
          <w:iCs/>
          <w:sz w:val="24"/>
          <w:szCs w:val="24"/>
        </w:rPr>
        <w:t>considered</w:t>
      </w:r>
      <w:proofErr w:type="gramEnd"/>
    </w:p>
    <w:p w14:paraId="5E8CC211" w14:textId="327C731F" w:rsidR="00E43AE7" w:rsidRDefault="00490C46" w:rsidP="009B4CB9">
      <w:pPr>
        <w:pStyle w:val="Style1"/>
        <w:ind w:left="720" w:hanging="720"/>
        <w:rPr>
          <w:rFonts w:ascii="Arial" w:hAnsi="Arial" w:cs="Arial"/>
          <w:sz w:val="24"/>
          <w:szCs w:val="24"/>
        </w:rPr>
      </w:pPr>
      <w:r w:rsidRPr="00490C46">
        <w:rPr>
          <w:rFonts w:ascii="Arial" w:hAnsi="Arial" w:cs="Arial"/>
          <w:sz w:val="24"/>
          <w:szCs w:val="24"/>
        </w:rPr>
        <w:t>As the route is recorded as a BOAT in the current DMS, the public would have been entitled to use it as such from the relevant date</w:t>
      </w:r>
      <w:r w:rsidR="00FD255B">
        <w:rPr>
          <w:rFonts w:ascii="Arial" w:hAnsi="Arial" w:cs="Arial"/>
          <w:sz w:val="24"/>
          <w:szCs w:val="24"/>
        </w:rPr>
        <w:t xml:space="preserve"> of</w:t>
      </w:r>
      <w:r w:rsidRPr="00490C46">
        <w:rPr>
          <w:rFonts w:ascii="Arial" w:hAnsi="Arial" w:cs="Arial"/>
          <w:sz w:val="24"/>
          <w:szCs w:val="24"/>
        </w:rPr>
        <w:t xml:space="preserve"> 30 April 1985. There is consensus between the objectors and OMA that any use by the public after </w:t>
      </w:r>
      <w:r w:rsidR="009E6603">
        <w:rPr>
          <w:rFonts w:ascii="Arial" w:hAnsi="Arial" w:cs="Arial"/>
          <w:sz w:val="24"/>
          <w:szCs w:val="24"/>
        </w:rPr>
        <w:t xml:space="preserve">           </w:t>
      </w:r>
      <w:r w:rsidRPr="00490C46">
        <w:rPr>
          <w:rFonts w:ascii="Arial" w:hAnsi="Arial" w:cs="Arial"/>
          <w:sz w:val="24"/>
          <w:szCs w:val="24"/>
        </w:rPr>
        <w:t>30 April 1985 must have been</w:t>
      </w:r>
      <w:r w:rsidR="007A3B75">
        <w:rPr>
          <w:rFonts w:ascii="Arial" w:hAnsi="Arial" w:cs="Arial"/>
          <w:sz w:val="24"/>
          <w:szCs w:val="24"/>
        </w:rPr>
        <w:t xml:space="preserve"> authorised and thus</w:t>
      </w:r>
      <w:r w:rsidRPr="00490C46">
        <w:rPr>
          <w:rFonts w:ascii="Arial" w:hAnsi="Arial" w:cs="Arial"/>
          <w:sz w:val="24"/>
          <w:szCs w:val="24"/>
        </w:rPr>
        <w:t xml:space="preserve"> </w:t>
      </w:r>
      <w:r w:rsidR="009653C5">
        <w:rPr>
          <w:rFonts w:ascii="Arial" w:hAnsi="Arial" w:cs="Arial"/>
          <w:sz w:val="24"/>
          <w:szCs w:val="24"/>
        </w:rPr>
        <w:t xml:space="preserve">was </w:t>
      </w:r>
      <w:r w:rsidRPr="00490C46">
        <w:rPr>
          <w:rFonts w:ascii="Arial" w:hAnsi="Arial" w:cs="Arial"/>
          <w:sz w:val="24"/>
          <w:szCs w:val="24"/>
        </w:rPr>
        <w:t xml:space="preserve">‘by right’ rather than ‘as </w:t>
      </w:r>
      <w:r w:rsidRPr="00490C46">
        <w:rPr>
          <w:rFonts w:ascii="Arial" w:hAnsi="Arial" w:cs="Arial"/>
          <w:sz w:val="24"/>
          <w:szCs w:val="24"/>
        </w:rPr>
        <w:lastRenderedPageBreak/>
        <w:t>of right’</w:t>
      </w:r>
      <w:r w:rsidR="00CA2D02">
        <w:rPr>
          <w:rFonts w:ascii="Arial" w:hAnsi="Arial" w:cs="Arial"/>
          <w:sz w:val="24"/>
          <w:szCs w:val="24"/>
        </w:rPr>
        <w:t xml:space="preserve"> </w:t>
      </w:r>
      <w:r w:rsidR="009E6603">
        <w:rPr>
          <w:rFonts w:ascii="Arial" w:hAnsi="Arial" w:cs="Arial"/>
          <w:sz w:val="24"/>
          <w:szCs w:val="24"/>
        </w:rPr>
        <w:t>(i.e., without consent)</w:t>
      </w:r>
      <w:r w:rsidR="008159B8">
        <w:rPr>
          <w:rFonts w:ascii="Arial" w:hAnsi="Arial" w:cs="Arial"/>
          <w:sz w:val="24"/>
          <w:szCs w:val="24"/>
        </w:rPr>
        <w:t>,</w:t>
      </w:r>
      <w:r w:rsidR="009E6603">
        <w:rPr>
          <w:rFonts w:ascii="Arial" w:hAnsi="Arial" w:cs="Arial"/>
          <w:sz w:val="24"/>
          <w:szCs w:val="24"/>
        </w:rPr>
        <w:t xml:space="preserve"> </w:t>
      </w:r>
      <w:r w:rsidR="00CA2D02">
        <w:rPr>
          <w:rFonts w:ascii="Arial" w:hAnsi="Arial" w:cs="Arial"/>
          <w:sz w:val="24"/>
          <w:szCs w:val="24"/>
        </w:rPr>
        <w:t xml:space="preserve">as required to give rise to either </w:t>
      </w:r>
      <w:r w:rsidR="004656EA">
        <w:rPr>
          <w:rFonts w:ascii="Arial" w:hAnsi="Arial" w:cs="Arial"/>
          <w:sz w:val="24"/>
          <w:szCs w:val="24"/>
        </w:rPr>
        <w:t xml:space="preserve">implied dedication at common law or </w:t>
      </w:r>
      <w:r w:rsidR="00696BD8">
        <w:rPr>
          <w:rFonts w:ascii="Arial" w:hAnsi="Arial" w:cs="Arial"/>
          <w:sz w:val="24"/>
          <w:szCs w:val="24"/>
        </w:rPr>
        <w:t xml:space="preserve">by </w:t>
      </w:r>
      <w:r w:rsidR="004656EA">
        <w:rPr>
          <w:rFonts w:ascii="Arial" w:hAnsi="Arial" w:cs="Arial"/>
          <w:sz w:val="24"/>
          <w:szCs w:val="24"/>
        </w:rPr>
        <w:t>statutory dedication</w:t>
      </w:r>
      <w:r w:rsidR="00032A30">
        <w:rPr>
          <w:rFonts w:ascii="Arial" w:hAnsi="Arial" w:cs="Arial"/>
          <w:sz w:val="24"/>
          <w:szCs w:val="24"/>
        </w:rPr>
        <w:t>.</w:t>
      </w:r>
      <w:r w:rsidRPr="00490C46">
        <w:rPr>
          <w:rFonts w:ascii="Arial" w:hAnsi="Arial" w:cs="Arial"/>
          <w:sz w:val="24"/>
          <w:szCs w:val="24"/>
        </w:rPr>
        <w:t xml:space="preserve"> Indeed, this </w:t>
      </w:r>
      <w:r w:rsidR="008159B8">
        <w:rPr>
          <w:rFonts w:ascii="Arial" w:hAnsi="Arial" w:cs="Arial"/>
          <w:sz w:val="24"/>
          <w:szCs w:val="24"/>
        </w:rPr>
        <w:t xml:space="preserve">issue </w:t>
      </w:r>
      <w:r w:rsidRPr="00490C46">
        <w:rPr>
          <w:rFonts w:ascii="Arial" w:hAnsi="Arial" w:cs="Arial"/>
          <w:sz w:val="24"/>
          <w:szCs w:val="24"/>
        </w:rPr>
        <w:t xml:space="preserve">was the basis of successful </w:t>
      </w:r>
      <w:r w:rsidR="00784681">
        <w:rPr>
          <w:rFonts w:ascii="Arial" w:hAnsi="Arial" w:cs="Arial"/>
          <w:sz w:val="24"/>
          <w:szCs w:val="24"/>
        </w:rPr>
        <w:t xml:space="preserve">legal </w:t>
      </w:r>
      <w:r w:rsidRPr="00490C46">
        <w:rPr>
          <w:rFonts w:ascii="Arial" w:hAnsi="Arial" w:cs="Arial"/>
          <w:sz w:val="24"/>
          <w:szCs w:val="24"/>
        </w:rPr>
        <w:t xml:space="preserve">challenge to the previous Order. </w:t>
      </w:r>
    </w:p>
    <w:p w14:paraId="1BC9F378" w14:textId="0A634BC5" w:rsidR="00C735A2" w:rsidRDefault="00490C46" w:rsidP="009B4CB9">
      <w:pPr>
        <w:pStyle w:val="Style1"/>
        <w:ind w:left="720" w:hanging="720"/>
        <w:rPr>
          <w:rFonts w:ascii="Arial" w:hAnsi="Arial" w:cs="Arial"/>
          <w:sz w:val="24"/>
          <w:szCs w:val="24"/>
        </w:rPr>
      </w:pPr>
      <w:r w:rsidRPr="00490C46">
        <w:rPr>
          <w:rFonts w:ascii="Arial" w:hAnsi="Arial" w:cs="Arial"/>
          <w:sz w:val="24"/>
          <w:szCs w:val="24"/>
        </w:rPr>
        <w:t xml:space="preserve">The objectors go a step further and maintain that </w:t>
      </w:r>
      <w:r w:rsidRPr="00FB0904">
        <w:rPr>
          <w:rFonts w:ascii="Arial" w:hAnsi="Arial" w:cs="Arial"/>
          <w:sz w:val="24"/>
          <w:szCs w:val="24"/>
        </w:rPr>
        <w:t>a</w:t>
      </w:r>
      <w:r w:rsidR="00834285" w:rsidRPr="00FB0904">
        <w:rPr>
          <w:rFonts w:ascii="Arial" w:hAnsi="Arial" w:cs="Arial"/>
          <w:sz w:val="24"/>
          <w:szCs w:val="24"/>
        </w:rPr>
        <w:t xml:space="preserve">ll </w:t>
      </w:r>
      <w:r w:rsidR="00085AE9">
        <w:rPr>
          <w:rFonts w:ascii="Arial" w:hAnsi="Arial" w:cs="Arial"/>
          <w:sz w:val="24"/>
          <w:szCs w:val="24"/>
        </w:rPr>
        <w:t xml:space="preserve">claimed </w:t>
      </w:r>
      <w:r w:rsidR="00834285" w:rsidRPr="00FB0904">
        <w:rPr>
          <w:rFonts w:ascii="Arial" w:hAnsi="Arial" w:cs="Arial"/>
          <w:sz w:val="24"/>
          <w:szCs w:val="24"/>
        </w:rPr>
        <w:t xml:space="preserve">public use </w:t>
      </w:r>
      <w:r w:rsidR="00C735A2" w:rsidRPr="00FB0904">
        <w:rPr>
          <w:rFonts w:ascii="Arial" w:hAnsi="Arial" w:cs="Arial"/>
          <w:sz w:val="24"/>
          <w:szCs w:val="24"/>
        </w:rPr>
        <w:t>of the Order route a</w:t>
      </w:r>
      <w:r w:rsidRPr="00FB0904">
        <w:rPr>
          <w:rFonts w:ascii="Arial" w:hAnsi="Arial" w:cs="Arial"/>
          <w:sz w:val="24"/>
          <w:szCs w:val="24"/>
        </w:rPr>
        <w:t>fter 20 April 1966</w:t>
      </w:r>
      <w:r w:rsidR="005B36A9">
        <w:rPr>
          <w:rFonts w:ascii="Arial" w:hAnsi="Arial" w:cs="Arial"/>
          <w:sz w:val="24"/>
          <w:szCs w:val="24"/>
        </w:rPr>
        <w:t xml:space="preserve">, being the relevant date for the </w:t>
      </w:r>
      <w:r w:rsidR="00564C2C">
        <w:rPr>
          <w:rFonts w:ascii="Arial" w:hAnsi="Arial" w:cs="Arial"/>
          <w:sz w:val="24"/>
          <w:szCs w:val="24"/>
        </w:rPr>
        <w:t>first DMS</w:t>
      </w:r>
      <w:r w:rsidRPr="00FB0904">
        <w:rPr>
          <w:rFonts w:ascii="Arial" w:hAnsi="Arial" w:cs="Arial"/>
          <w:sz w:val="24"/>
          <w:szCs w:val="24"/>
        </w:rPr>
        <w:t xml:space="preserve"> </w:t>
      </w:r>
      <w:r w:rsidR="00564C2C">
        <w:rPr>
          <w:rFonts w:ascii="Arial" w:hAnsi="Arial" w:cs="Arial"/>
          <w:sz w:val="24"/>
          <w:szCs w:val="24"/>
        </w:rPr>
        <w:t xml:space="preserve">of 1975, </w:t>
      </w:r>
      <w:r w:rsidRPr="00FB0904">
        <w:rPr>
          <w:rFonts w:ascii="Arial" w:hAnsi="Arial" w:cs="Arial"/>
          <w:sz w:val="24"/>
          <w:szCs w:val="24"/>
        </w:rPr>
        <w:t>would also have been ‘as of right’.</w:t>
      </w:r>
      <w:r w:rsidR="00C735A2" w:rsidRPr="00FB0904">
        <w:rPr>
          <w:rFonts w:ascii="Arial" w:hAnsi="Arial" w:cs="Arial"/>
          <w:sz w:val="24"/>
          <w:szCs w:val="24"/>
        </w:rPr>
        <w:t xml:space="preserve"> As a result,</w:t>
      </w:r>
      <w:r w:rsidR="00FB0904" w:rsidRPr="00FB0904">
        <w:rPr>
          <w:rFonts w:ascii="Arial" w:hAnsi="Arial" w:cs="Arial"/>
          <w:sz w:val="24"/>
          <w:szCs w:val="24"/>
        </w:rPr>
        <w:t xml:space="preserve"> the objectors say that any</w:t>
      </w:r>
      <w:r w:rsidR="00C735A2" w:rsidRPr="00FB0904">
        <w:rPr>
          <w:rFonts w:ascii="Arial" w:hAnsi="Arial" w:cs="Arial"/>
          <w:sz w:val="24"/>
          <w:szCs w:val="24"/>
        </w:rPr>
        <w:t xml:space="preserve"> public rights of way</w:t>
      </w:r>
      <w:r w:rsidR="00FB0904" w:rsidRPr="00FB0904">
        <w:rPr>
          <w:rFonts w:ascii="Arial" w:hAnsi="Arial" w:cs="Arial"/>
          <w:sz w:val="24"/>
          <w:szCs w:val="24"/>
        </w:rPr>
        <w:t xml:space="preserve"> would need to have been </w:t>
      </w:r>
      <w:r w:rsidR="00C735A2" w:rsidRPr="00FB0904">
        <w:rPr>
          <w:rFonts w:ascii="Arial" w:hAnsi="Arial" w:cs="Arial"/>
          <w:sz w:val="24"/>
          <w:szCs w:val="24"/>
        </w:rPr>
        <w:t>expressly or impliedly dedicated as a public right of way before 20 April 1966.</w:t>
      </w:r>
      <w:r w:rsidR="00AB0D37">
        <w:rPr>
          <w:rFonts w:ascii="Arial" w:hAnsi="Arial" w:cs="Arial"/>
          <w:sz w:val="24"/>
          <w:szCs w:val="24"/>
        </w:rPr>
        <w:t xml:space="preserve"> The OMA disagrees and </w:t>
      </w:r>
      <w:r w:rsidR="00A333B9">
        <w:rPr>
          <w:rFonts w:ascii="Arial" w:hAnsi="Arial" w:cs="Arial"/>
          <w:sz w:val="24"/>
          <w:szCs w:val="24"/>
        </w:rPr>
        <w:t xml:space="preserve">argues that user up to the </w:t>
      </w:r>
      <w:r w:rsidR="006D392A">
        <w:rPr>
          <w:rFonts w:ascii="Arial" w:hAnsi="Arial" w:cs="Arial"/>
          <w:sz w:val="24"/>
          <w:szCs w:val="24"/>
        </w:rPr>
        <w:t>sealing</w:t>
      </w:r>
      <w:r w:rsidR="00A333B9">
        <w:rPr>
          <w:rFonts w:ascii="Arial" w:hAnsi="Arial" w:cs="Arial"/>
          <w:sz w:val="24"/>
          <w:szCs w:val="24"/>
        </w:rPr>
        <w:t xml:space="preserve"> date of 10 July 1975 was still ‘as of right’ </w:t>
      </w:r>
      <w:r w:rsidR="00542E07">
        <w:rPr>
          <w:rFonts w:ascii="Arial" w:hAnsi="Arial" w:cs="Arial"/>
          <w:sz w:val="24"/>
          <w:szCs w:val="24"/>
        </w:rPr>
        <w:t xml:space="preserve">notwithstanding the retrospective </w:t>
      </w:r>
      <w:r w:rsidR="007C6183">
        <w:rPr>
          <w:rFonts w:ascii="Arial" w:hAnsi="Arial" w:cs="Arial"/>
          <w:sz w:val="24"/>
          <w:szCs w:val="24"/>
        </w:rPr>
        <w:t>provisions of the statute.</w:t>
      </w:r>
      <w:r w:rsidR="009E3A09" w:rsidRPr="009E3A09">
        <w:rPr>
          <w:rFonts w:ascii="Arial" w:hAnsi="Arial" w:cs="Arial"/>
          <w:sz w:val="24"/>
          <w:szCs w:val="24"/>
        </w:rPr>
        <w:t xml:space="preserve"> </w:t>
      </w:r>
      <w:r w:rsidR="009E3A09" w:rsidRPr="00A022F5">
        <w:rPr>
          <w:rFonts w:ascii="Arial" w:hAnsi="Arial" w:cs="Arial"/>
          <w:sz w:val="24"/>
          <w:szCs w:val="24"/>
        </w:rPr>
        <w:t>In concluding that the route is a bridleway, Mrs Mallinson relies upon the same interpretation of section 32(4)(b) as applied by the OMA but acknowledged this was a matter for the lawyers</w:t>
      </w:r>
      <w:r w:rsidR="009E3A09">
        <w:rPr>
          <w:rFonts w:ascii="Arial" w:hAnsi="Arial" w:cs="Arial"/>
          <w:sz w:val="24"/>
          <w:szCs w:val="24"/>
        </w:rPr>
        <w:t>.</w:t>
      </w:r>
    </w:p>
    <w:p w14:paraId="53C9DAFB" w14:textId="375AB929" w:rsidR="00BD2A48" w:rsidRDefault="00BD2A48" w:rsidP="009B4CB9">
      <w:pPr>
        <w:pStyle w:val="Style1"/>
        <w:ind w:left="720" w:hanging="720"/>
        <w:rPr>
          <w:rFonts w:ascii="Arial" w:hAnsi="Arial" w:cs="Arial"/>
          <w:sz w:val="24"/>
          <w:szCs w:val="24"/>
        </w:rPr>
      </w:pPr>
      <w:r w:rsidRPr="00BD2A48">
        <w:rPr>
          <w:rFonts w:ascii="Arial" w:hAnsi="Arial" w:cs="Arial"/>
          <w:sz w:val="24"/>
          <w:szCs w:val="24"/>
        </w:rPr>
        <w:t>Under section 32(4) of the National Parks and Access to Countryside Act 1949, a DMS prepared under section 32(1) of that Act “</w:t>
      </w:r>
      <w:r w:rsidRPr="00BD2A48">
        <w:rPr>
          <w:rFonts w:ascii="Arial" w:hAnsi="Arial" w:cs="Arial"/>
          <w:i/>
          <w:iCs/>
          <w:sz w:val="24"/>
          <w:szCs w:val="24"/>
        </w:rPr>
        <w:t xml:space="preserve">shall be conclusive as to the particulars contained therein…… that is to say- (b) where the maps shows a bridleway, or a road used as a public path, the map shall be conclusive evidence that there was </w:t>
      </w:r>
      <w:r w:rsidRPr="00A20872">
        <w:rPr>
          <w:rFonts w:ascii="Arial" w:hAnsi="Arial" w:cs="Arial"/>
          <w:i/>
          <w:iCs/>
          <w:sz w:val="24"/>
          <w:szCs w:val="24"/>
          <w:u w:val="single"/>
        </w:rPr>
        <w:t>at the said date</w:t>
      </w:r>
      <w:r w:rsidRPr="00BD2A48">
        <w:rPr>
          <w:rFonts w:ascii="Arial" w:hAnsi="Arial" w:cs="Arial"/>
          <w:i/>
          <w:iCs/>
          <w:sz w:val="24"/>
          <w:szCs w:val="24"/>
        </w:rPr>
        <w:t xml:space="preserve"> </w:t>
      </w:r>
      <w:r w:rsidR="00A20872">
        <w:rPr>
          <w:rFonts w:ascii="Arial" w:hAnsi="Arial" w:cs="Arial"/>
          <w:i/>
          <w:iCs/>
          <w:sz w:val="24"/>
          <w:szCs w:val="24"/>
        </w:rPr>
        <w:t xml:space="preserve">[emphasis added] </w:t>
      </w:r>
      <w:r w:rsidRPr="00BD2A48">
        <w:rPr>
          <w:rFonts w:ascii="Arial" w:hAnsi="Arial" w:cs="Arial"/>
          <w:i/>
          <w:iCs/>
          <w:sz w:val="24"/>
          <w:szCs w:val="24"/>
        </w:rPr>
        <w:t>a highway as shown on the map, and that the public had thereover at that date a right of way on foot and a right of way on horseback or leading a horse, so however that this paragraph shall be without prejudice to any question whether the public had at that date any right of way other than the rights aforesaid; and …</w:t>
      </w:r>
      <w:r w:rsidRPr="00BD2A48">
        <w:rPr>
          <w:rFonts w:ascii="Arial" w:hAnsi="Arial" w:cs="Arial"/>
          <w:sz w:val="24"/>
          <w:szCs w:val="24"/>
        </w:rPr>
        <w:t xml:space="preserve">. </w:t>
      </w:r>
      <w:r w:rsidR="00CE427D">
        <w:rPr>
          <w:rFonts w:ascii="Arial" w:hAnsi="Arial" w:cs="Arial"/>
          <w:sz w:val="24"/>
          <w:szCs w:val="24"/>
        </w:rPr>
        <w:t>”</w:t>
      </w:r>
      <w:r w:rsidRPr="00BD2A48">
        <w:rPr>
          <w:rFonts w:ascii="Arial" w:hAnsi="Arial" w:cs="Arial"/>
          <w:sz w:val="24"/>
          <w:szCs w:val="24"/>
        </w:rPr>
        <w:t xml:space="preserve">. </w:t>
      </w:r>
    </w:p>
    <w:p w14:paraId="7054F605" w14:textId="7AF66F38" w:rsidR="005D48B5" w:rsidRPr="00BD2A48" w:rsidRDefault="00DD3BA2" w:rsidP="009B4CB9">
      <w:pPr>
        <w:pStyle w:val="Style1"/>
        <w:ind w:left="720" w:hanging="720"/>
        <w:rPr>
          <w:rFonts w:ascii="Arial" w:hAnsi="Arial" w:cs="Arial"/>
          <w:sz w:val="24"/>
          <w:szCs w:val="24"/>
        </w:rPr>
      </w:pPr>
      <w:r>
        <w:rPr>
          <w:rFonts w:ascii="Arial" w:hAnsi="Arial" w:cs="Arial"/>
          <w:sz w:val="24"/>
          <w:szCs w:val="24"/>
        </w:rPr>
        <w:t xml:space="preserve">The “said date” is not defined. </w:t>
      </w:r>
      <w:r w:rsidR="00A36C4B">
        <w:rPr>
          <w:rFonts w:ascii="Arial" w:hAnsi="Arial" w:cs="Arial"/>
          <w:sz w:val="24"/>
          <w:szCs w:val="24"/>
        </w:rPr>
        <w:t xml:space="preserve">It is section 32(2) </w:t>
      </w:r>
      <w:r w:rsidR="00D45292">
        <w:rPr>
          <w:rFonts w:ascii="Arial" w:hAnsi="Arial" w:cs="Arial"/>
          <w:sz w:val="24"/>
          <w:szCs w:val="24"/>
        </w:rPr>
        <w:t xml:space="preserve">that provides for the particulars to be contained in the DMS to be those contained in the provisional </w:t>
      </w:r>
      <w:r w:rsidR="00B14C64">
        <w:rPr>
          <w:rFonts w:ascii="Arial" w:hAnsi="Arial" w:cs="Arial"/>
          <w:sz w:val="24"/>
          <w:szCs w:val="24"/>
        </w:rPr>
        <w:t xml:space="preserve">DMS </w:t>
      </w:r>
      <w:r w:rsidR="001E43F0">
        <w:rPr>
          <w:rFonts w:ascii="Arial" w:hAnsi="Arial" w:cs="Arial"/>
          <w:sz w:val="24"/>
          <w:szCs w:val="24"/>
        </w:rPr>
        <w:t>“</w:t>
      </w:r>
      <w:r w:rsidR="001E43F0" w:rsidRPr="00354A0B">
        <w:rPr>
          <w:rFonts w:ascii="Arial" w:hAnsi="Arial" w:cs="Arial"/>
          <w:i/>
          <w:iCs/>
          <w:sz w:val="24"/>
          <w:szCs w:val="24"/>
        </w:rPr>
        <w:t>and every definitive statement shall include a note of the relevant date specified in the corresp</w:t>
      </w:r>
      <w:r w:rsidR="002603AD" w:rsidRPr="00354A0B">
        <w:rPr>
          <w:rFonts w:ascii="Arial" w:hAnsi="Arial" w:cs="Arial"/>
          <w:i/>
          <w:iCs/>
          <w:sz w:val="24"/>
          <w:szCs w:val="24"/>
        </w:rPr>
        <w:t>onding provisional statement</w:t>
      </w:r>
      <w:r w:rsidR="002603AD">
        <w:rPr>
          <w:rFonts w:ascii="Arial" w:hAnsi="Arial" w:cs="Arial"/>
          <w:sz w:val="24"/>
          <w:szCs w:val="24"/>
        </w:rPr>
        <w:t xml:space="preserve">.” </w:t>
      </w:r>
      <w:r w:rsidR="00326C97">
        <w:rPr>
          <w:rFonts w:ascii="Arial" w:hAnsi="Arial" w:cs="Arial"/>
          <w:sz w:val="24"/>
          <w:szCs w:val="24"/>
        </w:rPr>
        <w:t xml:space="preserve">When read </w:t>
      </w:r>
      <w:r w:rsidR="009748B4">
        <w:rPr>
          <w:rFonts w:ascii="Arial" w:hAnsi="Arial" w:cs="Arial"/>
          <w:sz w:val="24"/>
          <w:szCs w:val="24"/>
        </w:rPr>
        <w:t xml:space="preserve">in the context of this preceding sub-paragraph, it follows that </w:t>
      </w:r>
      <w:r w:rsidR="00A14C3A">
        <w:rPr>
          <w:rFonts w:ascii="Arial" w:hAnsi="Arial" w:cs="Arial"/>
          <w:sz w:val="24"/>
          <w:szCs w:val="24"/>
        </w:rPr>
        <w:t>the “said date” is the</w:t>
      </w:r>
      <w:r w:rsidR="00176CB2">
        <w:rPr>
          <w:rFonts w:ascii="Arial" w:hAnsi="Arial" w:cs="Arial"/>
          <w:sz w:val="24"/>
          <w:szCs w:val="24"/>
        </w:rPr>
        <w:t xml:space="preserve"> “relevant date”.</w:t>
      </w:r>
      <w:r w:rsidR="00A14C3A">
        <w:rPr>
          <w:rFonts w:ascii="Arial" w:hAnsi="Arial" w:cs="Arial"/>
          <w:sz w:val="24"/>
          <w:szCs w:val="24"/>
        </w:rPr>
        <w:t xml:space="preserve"> </w:t>
      </w:r>
      <w:r w:rsidR="00D24FC4">
        <w:rPr>
          <w:rFonts w:ascii="Arial" w:hAnsi="Arial" w:cs="Arial"/>
          <w:sz w:val="24"/>
          <w:szCs w:val="24"/>
        </w:rPr>
        <w:t xml:space="preserve">Both </w:t>
      </w:r>
      <w:r w:rsidR="009B442B">
        <w:rPr>
          <w:rFonts w:ascii="Arial" w:hAnsi="Arial" w:cs="Arial"/>
          <w:sz w:val="24"/>
          <w:szCs w:val="24"/>
        </w:rPr>
        <w:t>Counsel for the objectors and OMA agree it cannot be otherwise.</w:t>
      </w:r>
    </w:p>
    <w:p w14:paraId="01E2B3F7" w14:textId="7CA155F4" w:rsidR="00BD2A48" w:rsidRDefault="00BD2A48" w:rsidP="009B4CB9">
      <w:pPr>
        <w:pStyle w:val="Style1"/>
        <w:ind w:left="720" w:hanging="720"/>
        <w:rPr>
          <w:rFonts w:ascii="Arial" w:hAnsi="Arial" w:cs="Arial"/>
          <w:sz w:val="24"/>
          <w:szCs w:val="24"/>
        </w:rPr>
      </w:pPr>
      <w:r>
        <w:rPr>
          <w:rFonts w:ascii="Arial" w:hAnsi="Arial" w:cs="Arial"/>
          <w:sz w:val="24"/>
          <w:szCs w:val="24"/>
        </w:rPr>
        <w:t>Mr Champion</w:t>
      </w:r>
      <w:r w:rsidRPr="00890028">
        <w:rPr>
          <w:rFonts w:ascii="Arial" w:hAnsi="Arial" w:cs="Arial"/>
          <w:sz w:val="24"/>
          <w:szCs w:val="24"/>
        </w:rPr>
        <w:t xml:space="preserve">, the </w:t>
      </w:r>
      <w:r>
        <w:rPr>
          <w:rFonts w:ascii="Arial" w:hAnsi="Arial" w:cs="Arial"/>
          <w:sz w:val="24"/>
          <w:szCs w:val="24"/>
        </w:rPr>
        <w:t xml:space="preserve">OMA’s </w:t>
      </w:r>
      <w:r w:rsidRPr="00890028">
        <w:rPr>
          <w:rFonts w:ascii="Arial" w:hAnsi="Arial" w:cs="Arial"/>
          <w:sz w:val="24"/>
          <w:szCs w:val="24"/>
        </w:rPr>
        <w:t>Definitive Map Officer,</w:t>
      </w:r>
      <w:r>
        <w:rPr>
          <w:rFonts w:ascii="Arial" w:hAnsi="Arial" w:cs="Arial"/>
          <w:sz w:val="24"/>
          <w:szCs w:val="24"/>
        </w:rPr>
        <w:t xml:space="preserve"> acknowledged that the “said date” for the purposes of section 32(4)(b) is 20 April 1966</w:t>
      </w:r>
      <w:r w:rsidR="00EE5CFB">
        <w:rPr>
          <w:rFonts w:ascii="Arial" w:hAnsi="Arial" w:cs="Arial"/>
          <w:sz w:val="24"/>
          <w:szCs w:val="24"/>
        </w:rPr>
        <w:t xml:space="preserve"> and</w:t>
      </w:r>
      <w:r>
        <w:rPr>
          <w:rFonts w:ascii="Arial" w:hAnsi="Arial" w:cs="Arial"/>
          <w:sz w:val="24"/>
          <w:szCs w:val="24"/>
        </w:rPr>
        <w:t xml:space="preserve"> that the subsection provides for </w:t>
      </w:r>
      <w:proofErr w:type="spellStart"/>
      <w:r>
        <w:rPr>
          <w:rFonts w:ascii="Arial" w:hAnsi="Arial" w:cs="Arial"/>
          <w:sz w:val="24"/>
          <w:szCs w:val="24"/>
        </w:rPr>
        <w:t>conclusivity</w:t>
      </w:r>
      <w:proofErr w:type="spellEnd"/>
      <w:r>
        <w:rPr>
          <w:rFonts w:ascii="Arial" w:hAnsi="Arial" w:cs="Arial"/>
          <w:sz w:val="24"/>
          <w:szCs w:val="24"/>
        </w:rPr>
        <w:t xml:space="preserve"> from that date. However, Mr Champion maintained this was only the position if there was in fact a public right of way in existence on the relevant date. In essence, he sought to distinguish between a scenario where an error had been made in the recording of the route and where no error arose. Mr Champion accepted that if the route was correctly recorded as a RUPP, then </w:t>
      </w:r>
      <w:proofErr w:type="spellStart"/>
      <w:r>
        <w:rPr>
          <w:rFonts w:ascii="Arial" w:hAnsi="Arial" w:cs="Arial"/>
          <w:sz w:val="24"/>
          <w:szCs w:val="24"/>
        </w:rPr>
        <w:t>conclusivity</w:t>
      </w:r>
      <w:proofErr w:type="spellEnd"/>
      <w:r>
        <w:rPr>
          <w:rFonts w:ascii="Arial" w:hAnsi="Arial" w:cs="Arial"/>
          <w:sz w:val="24"/>
          <w:szCs w:val="24"/>
        </w:rPr>
        <w:t xml:space="preserve"> was retrospective. On the other hand, if it was not a RUPP on the said date Mr Champion submitted that </w:t>
      </w:r>
      <w:proofErr w:type="spellStart"/>
      <w:r>
        <w:rPr>
          <w:rFonts w:ascii="Arial" w:hAnsi="Arial" w:cs="Arial"/>
          <w:sz w:val="24"/>
          <w:szCs w:val="24"/>
        </w:rPr>
        <w:t>conclusivity</w:t>
      </w:r>
      <w:proofErr w:type="spellEnd"/>
      <w:r>
        <w:rPr>
          <w:rFonts w:ascii="Arial" w:hAnsi="Arial" w:cs="Arial"/>
          <w:sz w:val="24"/>
          <w:szCs w:val="24"/>
        </w:rPr>
        <w:t xml:space="preserve"> did not arise as it was not possible to make something exist if it did not.</w:t>
      </w:r>
    </w:p>
    <w:p w14:paraId="711EC9F8" w14:textId="42789DB1" w:rsidR="00BD2A48" w:rsidRDefault="00BD2A48" w:rsidP="00EB144A">
      <w:pPr>
        <w:pStyle w:val="Style1"/>
        <w:ind w:left="720" w:hanging="720"/>
        <w:rPr>
          <w:rFonts w:ascii="Arial" w:hAnsi="Arial" w:cs="Arial"/>
          <w:sz w:val="24"/>
          <w:szCs w:val="24"/>
        </w:rPr>
      </w:pPr>
      <w:r w:rsidRPr="00890028">
        <w:rPr>
          <w:rFonts w:ascii="Arial" w:hAnsi="Arial" w:cs="Arial"/>
          <w:sz w:val="24"/>
          <w:szCs w:val="24"/>
        </w:rPr>
        <w:t xml:space="preserve">In re-examination, Counsel invited </w:t>
      </w:r>
      <w:r>
        <w:rPr>
          <w:rFonts w:ascii="Arial" w:hAnsi="Arial" w:cs="Arial"/>
          <w:sz w:val="24"/>
          <w:szCs w:val="24"/>
        </w:rPr>
        <w:t>Mr Champion</w:t>
      </w:r>
      <w:r w:rsidRPr="00890028">
        <w:rPr>
          <w:rFonts w:ascii="Arial" w:hAnsi="Arial" w:cs="Arial"/>
          <w:sz w:val="24"/>
          <w:szCs w:val="24"/>
        </w:rPr>
        <w:t xml:space="preserve"> to envisage someone using the route in 1970 and what information would be available to that person or the landowner. Mr Champion replied that the </w:t>
      </w:r>
      <w:r w:rsidR="0056415E">
        <w:rPr>
          <w:rFonts w:ascii="Arial" w:hAnsi="Arial" w:cs="Arial"/>
          <w:sz w:val="24"/>
          <w:szCs w:val="24"/>
        </w:rPr>
        <w:t>D</w:t>
      </w:r>
      <w:r w:rsidRPr="00890028">
        <w:rPr>
          <w:rFonts w:ascii="Arial" w:hAnsi="Arial" w:cs="Arial"/>
          <w:sz w:val="24"/>
          <w:szCs w:val="24"/>
        </w:rPr>
        <w:t xml:space="preserve">raft </w:t>
      </w:r>
      <w:r w:rsidR="0056415E">
        <w:rPr>
          <w:rFonts w:ascii="Arial" w:hAnsi="Arial" w:cs="Arial"/>
          <w:sz w:val="24"/>
          <w:szCs w:val="24"/>
        </w:rPr>
        <w:t>M</w:t>
      </w:r>
      <w:r w:rsidRPr="00890028">
        <w:rPr>
          <w:rFonts w:ascii="Arial" w:hAnsi="Arial" w:cs="Arial"/>
          <w:sz w:val="24"/>
          <w:szCs w:val="24"/>
        </w:rPr>
        <w:t xml:space="preserve">ap would show the route as a public footpath. </w:t>
      </w:r>
      <w:r>
        <w:rPr>
          <w:rFonts w:ascii="Arial" w:hAnsi="Arial" w:cs="Arial"/>
          <w:sz w:val="24"/>
          <w:szCs w:val="24"/>
        </w:rPr>
        <w:t>He re-iterated that t</w:t>
      </w:r>
      <w:r w:rsidRPr="00890028">
        <w:rPr>
          <w:rFonts w:ascii="Arial" w:hAnsi="Arial" w:cs="Arial"/>
          <w:sz w:val="24"/>
          <w:szCs w:val="24"/>
        </w:rPr>
        <w:t xml:space="preserve">here was no </w:t>
      </w:r>
      <w:proofErr w:type="spellStart"/>
      <w:r w:rsidRPr="00890028">
        <w:rPr>
          <w:rFonts w:ascii="Arial" w:hAnsi="Arial" w:cs="Arial"/>
          <w:sz w:val="24"/>
          <w:szCs w:val="24"/>
        </w:rPr>
        <w:t>conclusivity</w:t>
      </w:r>
      <w:proofErr w:type="spellEnd"/>
      <w:r w:rsidRPr="00890028">
        <w:rPr>
          <w:rFonts w:ascii="Arial" w:hAnsi="Arial" w:cs="Arial"/>
          <w:sz w:val="24"/>
          <w:szCs w:val="24"/>
        </w:rPr>
        <w:t xml:space="preserve"> at that point</w:t>
      </w:r>
      <w:r w:rsidR="002255D5">
        <w:rPr>
          <w:rFonts w:ascii="Arial" w:hAnsi="Arial" w:cs="Arial"/>
          <w:sz w:val="24"/>
          <w:szCs w:val="24"/>
        </w:rPr>
        <w:t xml:space="preserve"> in time</w:t>
      </w:r>
      <w:r w:rsidRPr="00890028">
        <w:rPr>
          <w:rFonts w:ascii="Arial" w:hAnsi="Arial" w:cs="Arial"/>
          <w:sz w:val="24"/>
          <w:szCs w:val="24"/>
        </w:rPr>
        <w:t xml:space="preserve"> or until after the first DMS was </w:t>
      </w:r>
      <w:r w:rsidR="00E85BB4">
        <w:rPr>
          <w:rFonts w:ascii="Arial" w:hAnsi="Arial" w:cs="Arial"/>
          <w:sz w:val="24"/>
          <w:szCs w:val="24"/>
        </w:rPr>
        <w:t>sealed</w:t>
      </w:r>
      <w:r w:rsidRPr="00890028">
        <w:rPr>
          <w:rFonts w:ascii="Arial" w:hAnsi="Arial" w:cs="Arial"/>
          <w:sz w:val="24"/>
          <w:szCs w:val="24"/>
        </w:rPr>
        <w:t xml:space="preserve"> in 1975.</w:t>
      </w:r>
      <w:r w:rsidR="00D66161">
        <w:rPr>
          <w:rFonts w:ascii="Arial" w:hAnsi="Arial" w:cs="Arial"/>
          <w:sz w:val="24"/>
          <w:szCs w:val="24"/>
        </w:rPr>
        <w:t xml:space="preserve"> This was the line the </w:t>
      </w:r>
      <w:r w:rsidR="000755AC">
        <w:rPr>
          <w:rFonts w:ascii="Arial" w:hAnsi="Arial" w:cs="Arial"/>
          <w:sz w:val="24"/>
          <w:szCs w:val="24"/>
        </w:rPr>
        <w:t>OMA</w:t>
      </w:r>
      <w:r w:rsidR="00D66161">
        <w:rPr>
          <w:rFonts w:ascii="Arial" w:hAnsi="Arial" w:cs="Arial"/>
          <w:sz w:val="24"/>
          <w:szCs w:val="24"/>
        </w:rPr>
        <w:t xml:space="preserve"> invited me </w:t>
      </w:r>
      <w:r w:rsidR="00CD04F4">
        <w:rPr>
          <w:rFonts w:ascii="Arial" w:hAnsi="Arial" w:cs="Arial"/>
          <w:sz w:val="24"/>
          <w:szCs w:val="24"/>
        </w:rPr>
        <w:t>to take in closing submissions</w:t>
      </w:r>
      <w:r w:rsidR="00534DE5">
        <w:rPr>
          <w:rFonts w:ascii="Arial" w:hAnsi="Arial" w:cs="Arial"/>
          <w:sz w:val="24"/>
          <w:szCs w:val="24"/>
        </w:rPr>
        <w:t>.</w:t>
      </w:r>
      <w:r w:rsidR="00E27CA1">
        <w:rPr>
          <w:rFonts w:ascii="Arial" w:hAnsi="Arial" w:cs="Arial"/>
          <w:sz w:val="24"/>
          <w:szCs w:val="24"/>
        </w:rPr>
        <w:t xml:space="preserve"> </w:t>
      </w:r>
      <w:r w:rsidR="007D46CD">
        <w:rPr>
          <w:rFonts w:ascii="Arial" w:hAnsi="Arial" w:cs="Arial"/>
          <w:sz w:val="24"/>
          <w:szCs w:val="24"/>
        </w:rPr>
        <w:t>It is emp</w:t>
      </w:r>
      <w:r w:rsidR="00E27CA1">
        <w:rPr>
          <w:rFonts w:ascii="Arial" w:hAnsi="Arial" w:cs="Arial"/>
          <w:sz w:val="24"/>
          <w:szCs w:val="24"/>
        </w:rPr>
        <w:t xml:space="preserve">hasised that </w:t>
      </w:r>
      <w:r w:rsidR="00393E89">
        <w:rPr>
          <w:rFonts w:ascii="Arial" w:hAnsi="Arial" w:cs="Arial"/>
          <w:sz w:val="24"/>
          <w:szCs w:val="24"/>
        </w:rPr>
        <w:t>until the 1975 DMS achieved its definitive status, no statutory provision was in force</w:t>
      </w:r>
      <w:r w:rsidR="00E159EC">
        <w:rPr>
          <w:rFonts w:ascii="Arial" w:hAnsi="Arial" w:cs="Arial"/>
          <w:sz w:val="24"/>
          <w:szCs w:val="24"/>
        </w:rPr>
        <w:t xml:space="preserve"> under which any right to use the route could be conclusively related. Prior to that</w:t>
      </w:r>
      <w:r w:rsidR="005264EF">
        <w:rPr>
          <w:rFonts w:ascii="Arial" w:hAnsi="Arial" w:cs="Arial"/>
          <w:sz w:val="24"/>
          <w:szCs w:val="24"/>
        </w:rPr>
        <w:t>, there was nothing which would have defeated the landowner’s ability</w:t>
      </w:r>
      <w:r w:rsidR="00906C44">
        <w:rPr>
          <w:rFonts w:ascii="Arial" w:hAnsi="Arial" w:cs="Arial"/>
          <w:sz w:val="24"/>
          <w:szCs w:val="24"/>
        </w:rPr>
        <w:t xml:space="preserve"> to challenge use. The OMA submits that matters must be gauged </w:t>
      </w:r>
      <w:r w:rsidR="00DF0B00">
        <w:rPr>
          <w:rFonts w:ascii="Arial" w:hAnsi="Arial" w:cs="Arial"/>
          <w:sz w:val="24"/>
          <w:szCs w:val="24"/>
        </w:rPr>
        <w:t xml:space="preserve">by reference to the position when the use was occurring and critically, </w:t>
      </w:r>
      <w:r w:rsidR="006D201F">
        <w:rPr>
          <w:rFonts w:ascii="Arial" w:hAnsi="Arial" w:cs="Arial"/>
          <w:sz w:val="24"/>
          <w:szCs w:val="24"/>
        </w:rPr>
        <w:t>how matters then appeared to the landowner.</w:t>
      </w:r>
      <w:r w:rsidR="00393E89">
        <w:rPr>
          <w:rFonts w:ascii="Arial" w:hAnsi="Arial" w:cs="Arial"/>
          <w:sz w:val="24"/>
          <w:szCs w:val="24"/>
        </w:rPr>
        <w:t xml:space="preserve"> </w:t>
      </w:r>
    </w:p>
    <w:p w14:paraId="453714A0" w14:textId="3ED5EDE9" w:rsidR="00BD2A48" w:rsidRDefault="00BD2A48" w:rsidP="0056415E">
      <w:pPr>
        <w:pStyle w:val="Style1"/>
        <w:ind w:left="720" w:hanging="720"/>
        <w:rPr>
          <w:rFonts w:ascii="Arial" w:hAnsi="Arial" w:cs="Arial"/>
          <w:sz w:val="24"/>
          <w:szCs w:val="24"/>
        </w:rPr>
      </w:pPr>
      <w:r>
        <w:rPr>
          <w:rFonts w:ascii="Arial" w:hAnsi="Arial" w:cs="Arial"/>
          <w:sz w:val="24"/>
          <w:szCs w:val="24"/>
        </w:rPr>
        <w:lastRenderedPageBreak/>
        <w:t>There is logic to the OMA’s argument</w:t>
      </w:r>
      <w:r w:rsidR="007552AC">
        <w:rPr>
          <w:rFonts w:ascii="Arial" w:hAnsi="Arial" w:cs="Arial"/>
          <w:sz w:val="24"/>
          <w:szCs w:val="24"/>
        </w:rPr>
        <w:t>. T</w:t>
      </w:r>
      <w:r>
        <w:rPr>
          <w:rFonts w:ascii="Arial" w:hAnsi="Arial" w:cs="Arial"/>
          <w:sz w:val="24"/>
          <w:szCs w:val="24"/>
        </w:rPr>
        <w:t xml:space="preserve">he retrospective effect of section 32(4) could have </w:t>
      </w:r>
      <w:r w:rsidR="001B5175">
        <w:rPr>
          <w:rFonts w:ascii="Arial" w:hAnsi="Arial" w:cs="Arial"/>
          <w:sz w:val="24"/>
          <w:szCs w:val="24"/>
        </w:rPr>
        <w:t xml:space="preserve">seemingly </w:t>
      </w:r>
      <w:r>
        <w:rPr>
          <w:rFonts w:ascii="Arial" w:hAnsi="Arial" w:cs="Arial"/>
          <w:sz w:val="24"/>
          <w:szCs w:val="24"/>
        </w:rPr>
        <w:t xml:space="preserve">curious outcomes particularly in circumstances such as this where there is </w:t>
      </w:r>
      <w:r w:rsidR="00B053A5">
        <w:rPr>
          <w:rFonts w:ascii="Arial" w:hAnsi="Arial" w:cs="Arial"/>
          <w:sz w:val="24"/>
          <w:szCs w:val="24"/>
        </w:rPr>
        <w:t xml:space="preserve">a gap of </w:t>
      </w:r>
      <w:r>
        <w:rPr>
          <w:rFonts w:ascii="Arial" w:hAnsi="Arial" w:cs="Arial"/>
          <w:sz w:val="24"/>
          <w:szCs w:val="24"/>
        </w:rPr>
        <w:t>several years</w:t>
      </w:r>
      <w:r w:rsidR="00B053A5">
        <w:rPr>
          <w:rFonts w:ascii="Arial" w:hAnsi="Arial" w:cs="Arial"/>
          <w:sz w:val="24"/>
          <w:szCs w:val="24"/>
        </w:rPr>
        <w:t xml:space="preserve"> </w:t>
      </w:r>
      <w:r>
        <w:rPr>
          <w:rFonts w:ascii="Arial" w:hAnsi="Arial" w:cs="Arial"/>
          <w:sz w:val="24"/>
          <w:szCs w:val="24"/>
        </w:rPr>
        <w:t xml:space="preserve">between the said date and publication date. For instance, </w:t>
      </w:r>
      <w:r w:rsidR="00581FB0">
        <w:rPr>
          <w:rFonts w:ascii="Arial" w:hAnsi="Arial" w:cs="Arial"/>
          <w:sz w:val="24"/>
          <w:szCs w:val="24"/>
        </w:rPr>
        <w:t xml:space="preserve">use </w:t>
      </w:r>
      <w:r w:rsidR="00767884">
        <w:rPr>
          <w:rFonts w:ascii="Arial" w:hAnsi="Arial" w:cs="Arial"/>
          <w:sz w:val="24"/>
          <w:szCs w:val="24"/>
        </w:rPr>
        <w:t xml:space="preserve">that was unauthorised </w:t>
      </w:r>
      <w:r w:rsidR="001F68E1">
        <w:rPr>
          <w:rFonts w:ascii="Arial" w:hAnsi="Arial" w:cs="Arial"/>
          <w:sz w:val="24"/>
          <w:szCs w:val="24"/>
        </w:rPr>
        <w:t>at the time</w:t>
      </w:r>
      <w:r w:rsidR="00BF5C6D">
        <w:rPr>
          <w:rFonts w:ascii="Arial" w:hAnsi="Arial" w:cs="Arial"/>
          <w:sz w:val="24"/>
          <w:szCs w:val="24"/>
        </w:rPr>
        <w:t xml:space="preserve"> and amounted to trespass</w:t>
      </w:r>
      <w:r w:rsidR="001F68E1">
        <w:rPr>
          <w:rFonts w:ascii="Arial" w:hAnsi="Arial" w:cs="Arial"/>
          <w:sz w:val="24"/>
          <w:szCs w:val="24"/>
        </w:rPr>
        <w:t xml:space="preserve"> </w:t>
      </w:r>
      <w:r w:rsidR="00581FB0">
        <w:rPr>
          <w:rFonts w:ascii="Arial" w:hAnsi="Arial" w:cs="Arial"/>
          <w:sz w:val="24"/>
          <w:szCs w:val="24"/>
        </w:rPr>
        <w:t>might retrospectively beco</w:t>
      </w:r>
      <w:r w:rsidR="009D5E7D">
        <w:rPr>
          <w:rFonts w:ascii="Arial" w:hAnsi="Arial" w:cs="Arial"/>
          <w:sz w:val="24"/>
          <w:szCs w:val="24"/>
        </w:rPr>
        <w:t xml:space="preserve">me </w:t>
      </w:r>
      <w:r w:rsidR="001F68E1">
        <w:rPr>
          <w:rFonts w:ascii="Arial" w:hAnsi="Arial" w:cs="Arial"/>
          <w:sz w:val="24"/>
          <w:szCs w:val="24"/>
        </w:rPr>
        <w:t>lawful</w:t>
      </w:r>
      <w:r w:rsidR="006E366F">
        <w:rPr>
          <w:rFonts w:ascii="Arial" w:hAnsi="Arial" w:cs="Arial"/>
          <w:sz w:val="24"/>
          <w:szCs w:val="24"/>
        </w:rPr>
        <w:t>. A</w:t>
      </w:r>
      <w:r>
        <w:rPr>
          <w:rFonts w:ascii="Arial" w:hAnsi="Arial" w:cs="Arial"/>
          <w:sz w:val="24"/>
          <w:szCs w:val="24"/>
        </w:rPr>
        <w:t xml:space="preserve"> public right of way could </w:t>
      </w:r>
      <w:r w:rsidR="00AE2564">
        <w:rPr>
          <w:rFonts w:ascii="Arial" w:hAnsi="Arial" w:cs="Arial"/>
          <w:sz w:val="24"/>
          <w:szCs w:val="24"/>
        </w:rPr>
        <w:t xml:space="preserve">legally exist </w:t>
      </w:r>
      <w:r>
        <w:rPr>
          <w:rFonts w:ascii="Arial" w:hAnsi="Arial" w:cs="Arial"/>
          <w:sz w:val="24"/>
          <w:szCs w:val="24"/>
        </w:rPr>
        <w:t>before anyone knew of such rights</w:t>
      </w:r>
      <w:r w:rsidR="00A0059C">
        <w:rPr>
          <w:rFonts w:ascii="Arial" w:hAnsi="Arial" w:cs="Arial"/>
          <w:sz w:val="24"/>
          <w:szCs w:val="24"/>
        </w:rPr>
        <w:t>.</w:t>
      </w:r>
    </w:p>
    <w:p w14:paraId="6D1F0D52" w14:textId="7B4DBE62" w:rsidR="00BD2A48" w:rsidRDefault="00BD2A48" w:rsidP="00D76A13">
      <w:pPr>
        <w:pStyle w:val="Style1"/>
        <w:ind w:left="720" w:hanging="720"/>
        <w:rPr>
          <w:rFonts w:ascii="Arial" w:hAnsi="Arial" w:cs="Arial"/>
          <w:sz w:val="24"/>
          <w:szCs w:val="24"/>
        </w:rPr>
      </w:pPr>
      <w:r>
        <w:rPr>
          <w:rFonts w:ascii="Arial" w:hAnsi="Arial" w:cs="Arial"/>
          <w:sz w:val="24"/>
          <w:szCs w:val="24"/>
        </w:rPr>
        <w:t>However, if the words of section 32(</w:t>
      </w:r>
      <w:r w:rsidR="00531878">
        <w:rPr>
          <w:rFonts w:ascii="Arial" w:hAnsi="Arial" w:cs="Arial"/>
          <w:sz w:val="24"/>
          <w:szCs w:val="24"/>
        </w:rPr>
        <w:t>4</w:t>
      </w:r>
      <w:r>
        <w:rPr>
          <w:rFonts w:ascii="Arial" w:hAnsi="Arial" w:cs="Arial"/>
          <w:sz w:val="24"/>
          <w:szCs w:val="24"/>
        </w:rPr>
        <w:t>) are applied</w:t>
      </w:r>
      <w:r w:rsidR="006717BF">
        <w:rPr>
          <w:rFonts w:ascii="Arial" w:hAnsi="Arial" w:cs="Arial"/>
          <w:sz w:val="24"/>
          <w:szCs w:val="24"/>
        </w:rPr>
        <w:t xml:space="preserve"> </w:t>
      </w:r>
      <w:r w:rsidR="00232B1D">
        <w:rPr>
          <w:rFonts w:ascii="Arial" w:hAnsi="Arial" w:cs="Arial"/>
          <w:sz w:val="24"/>
          <w:szCs w:val="24"/>
        </w:rPr>
        <w:t xml:space="preserve">to </w:t>
      </w:r>
      <w:r w:rsidR="006717BF">
        <w:rPr>
          <w:rFonts w:ascii="Arial" w:hAnsi="Arial" w:cs="Arial"/>
          <w:sz w:val="24"/>
          <w:szCs w:val="24"/>
        </w:rPr>
        <w:t>give their ordinary and natural meaning</w:t>
      </w:r>
      <w:r>
        <w:rPr>
          <w:rFonts w:ascii="Arial" w:hAnsi="Arial" w:cs="Arial"/>
          <w:sz w:val="24"/>
          <w:szCs w:val="24"/>
        </w:rPr>
        <w:t xml:space="preserve">, then the outcome is clearly that the map </w:t>
      </w:r>
      <w:r w:rsidRPr="00E051C5">
        <w:rPr>
          <w:rFonts w:ascii="Arial" w:hAnsi="Arial" w:cs="Arial"/>
          <w:i/>
          <w:iCs/>
          <w:sz w:val="24"/>
          <w:szCs w:val="24"/>
        </w:rPr>
        <w:t>shall</w:t>
      </w:r>
      <w:r>
        <w:rPr>
          <w:rFonts w:ascii="Arial" w:hAnsi="Arial" w:cs="Arial"/>
          <w:sz w:val="24"/>
          <w:szCs w:val="24"/>
        </w:rPr>
        <w:t xml:space="preserve"> be conclusive evidence as to the status of the route from the said date. That is what statute says and I have no discretion to depart from</w:t>
      </w:r>
      <w:r w:rsidR="007E7578">
        <w:rPr>
          <w:rFonts w:ascii="Arial" w:hAnsi="Arial" w:cs="Arial"/>
          <w:sz w:val="24"/>
          <w:szCs w:val="24"/>
        </w:rPr>
        <w:t xml:space="preserve"> it</w:t>
      </w:r>
      <w:r>
        <w:rPr>
          <w:rFonts w:ascii="Arial" w:hAnsi="Arial" w:cs="Arial"/>
          <w:sz w:val="24"/>
          <w:szCs w:val="24"/>
        </w:rPr>
        <w:t xml:space="preserve">. </w:t>
      </w:r>
      <w:r w:rsidR="005830BA">
        <w:rPr>
          <w:rFonts w:ascii="Arial" w:hAnsi="Arial" w:cs="Arial"/>
          <w:sz w:val="24"/>
          <w:szCs w:val="24"/>
        </w:rPr>
        <w:t>There is no caveat or proviso</w:t>
      </w:r>
      <w:r w:rsidR="00806571">
        <w:rPr>
          <w:rFonts w:ascii="Arial" w:hAnsi="Arial" w:cs="Arial"/>
          <w:sz w:val="24"/>
          <w:szCs w:val="24"/>
        </w:rPr>
        <w:t xml:space="preserve"> written into section 32(4</w:t>
      </w:r>
      <w:r w:rsidR="00531878">
        <w:rPr>
          <w:rFonts w:ascii="Arial" w:hAnsi="Arial" w:cs="Arial"/>
          <w:sz w:val="24"/>
          <w:szCs w:val="24"/>
        </w:rPr>
        <w:t>)</w:t>
      </w:r>
      <w:r w:rsidR="00371A5B">
        <w:rPr>
          <w:rFonts w:ascii="Arial" w:hAnsi="Arial" w:cs="Arial"/>
          <w:sz w:val="24"/>
          <w:szCs w:val="24"/>
        </w:rPr>
        <w:t xml:space="preserve"> and no authority </w:t>
      </w:r>
      <w:r w:rsidR="00857FFA">
        <w:rPr>
          <w:rFonts w:ascii="Arial" w:hAnsi="Arial" w:cs="Arial"/>
          <w:sz w:val="24"/>
          <w:szCs w:val="24"/>
        </w:rPr>
        <w:t xml:space="preserve">has been </w:t>
      </w:r>
      <w:r w:rsidR="00371A5B">
        <w:rPr>
          <w:rFonts w:ascii="Arial" w:hAnsi="Arial" w:cs="Arial"/>
          <w:sz w:val="24"/>
          <w:szCs w:val="24"/>
        </w:rPr>
        <w:t xml:space="preserve">drawn to my attention of </w:t>
      </w:r>
      <w:r w:rsidR="00220A7F">
        <w:rPr>
          <w:rFonts w:ascii="Arial" w:hAnsi="Arial" w:cs="Arial"/>
          <w:sz w:val="24"/>
          <w:szCs w:val="24"/>
        </w:rPr>
        <w:t>a different interpretation</w:t>
      </w:r>
      <w:r w:rsidR="00772D24">
        <w:rPr>
          <w:rFonts w:ascii="Arial" w:hAnsi="Arial" w:cs="Arial"/>
          <w:sz w:val="24"/>
          <w:szCs w:val="24"/>
        </w:rPr>
        <w:t>.</w:t>
      </w:r>
    </w:p>
    <w:p w14:paraId="15AB3762" w14:textId="5BE5931C" w:rsidR="00155D4E" w:rsidRDefault="00094E99" w:rsidP="00F47953">
      <w:pPr>
        <w:pStyle w:val="Style1"/>
        <w:ind w:left="720" w:hanging="720"/>
        <w:rPr>
          <w:rFonts w:ascii="Arial" w:hAnsi="Arial" w:cs="Arial"/>
          <w:sz w:val="24"/>
          <w:szCs w:val="24"/>
        </w:rPr>
      </w:pPr>
      <w:r w:rsidRPr="00FC4DC9">
        <w:rPr>
          <w:rFonts w:ascii="Arial" w:hAnsi="Arial" w:cs="Arial"/>
          <w:sz w:val="24"/>
          <w:szCs w:val="24"/>
        </w:rPr>
        <w:t>On that basis</w:t>
      </w:r>
      <w:r w:rsidR="00EB697B" w:rsidRPr="00FC4DC9">
        <w:rPr>
          <w:rFonts w:ascii="Arial" w:hAnsi="Arial" w:cs="Arial"/>
          <w:sz w:val="24"/>
          <w:szCs w:val="24"/>
        </w:rPr>
        <w:t xml:space="preserve">, </w:t>
      </w:r>
      <w:r w:rsidR="00FC4DC9" w:rsidRPr="00FC4DC9">
        <w:rPr>
          <w:rFonts w:ascii="Arial" w:hAnsi="Arial" w:cs="Arial"/>
          <w:sz w:val="24"/>
          <w:szCs w:val="24"/>
        </w:rPr>
        <w:t>I cannot agree with the OMA that the</w:t>
      </w:r>
      <w:r w:rsidR="00DE352B">
        <w:rPr>
          <w:rFonts w:ascii="Arial" w:hAnsi="Arial" w:cs="Arial"/>
          <w:sz w:val="24"/>
          <w:szCs w:val="24"/>
        </w:rPr>
        <w:t xml:space="preserve"> </w:t>
      </w:r>
      <w:r w:rsidR="00FC4DC9" w:rsidRPr="00FC4DC9">
        <w:rPr>
          <w:rFonts w:ascii="Arial" w:hAnsi="Arial" w:cs="Arial"/>
          <w:sz w:val="24"/>
          <w:szCs w:val="24"/>
        </w:rPr>
        <w:t xml:space="preserve">conclusive evidence </w:t>
      </w:r>
      <w:r w:rsidR="00DE352B">
        <w:rPr>
          <w:rFonts w:ascii="Arial" w:hAnsi="Arial" w:cs="Arial"/>
          <w:sz w:val="24"/>
          <w:szCs w:val="24"/>
        </w:rPr>
        <w:t xml:space="preserve">of the </w:t>
      </w:r>
      <w:r w:rsidR="00172214">
        <w:rPr>
          <w:rFonts w:ascii="Arial" w:hAnsi="Arial" w:cs="Arial"/>
          <w:sz w:val="24"/>
          <w:szCs w:val="24"/>
        </w:rPr>
        <w:t xml:space="preserve">route </w:t>
      </w:r>
      <w:r w:rsidR="00FC4DC9" w:rsidRPr="00FC4DC9">
        <w:rPr>
          <w:rFonts w:ascii="Arial" w:hAnsi="Arial" w:cs="Arial"/>
          <w:sz w:val="24"/>
          <w:szCs w:val="24"/>
        </w:rPr>
        <w:t xml:space="preserve">as a RUPP </w:t>
      </w:r>
      <w:r w:rsidR="00434939">
        <w:rPr>
          <w:rFonts w:ascii="Arial" w:hAnsi="Arial" w:cs="Arial"/>
          <w:sz w:val="24"/>
          <w:szCs w:val="24"/>
        </w:rPr>
        <w:t xml:space="preserve">with equestrian rights </w:t>
      </w:r>
      <w:r w:rsidR="00172214">
        <w:rPr>
          <w:rFonts w:ascii="Arial" w:hAnsi="Arial" w:cs="Arial"/>
          <w:sz w:val="24"/>
          <w:szCs w:val="24"/>
        </w:rPr>
        <w:t xml:space="preserve">runs </w:t>
      </w:r>
      <w:r w:rsidR="00FC4DC9" w:rsidRPr="00FC4DC9">
        <w:rPr>
          <w:rFonts w:ascii="Arial" w:hAnsi="Arial" w:cs="Arial"/>
          <w:sz w:val="24"/>
          <w:szCs w:val="24"/>
        </w:rPr>
        <w:t xml:space="preserve">from the </w:t>
      </w:r>
      <w:r w:rsidR="008F226B">
        <w:rPr>
          <w:rFonts w:ascii="Arial" w:hAnsi="Arial" w:cs="Arial"/>
          <w:sz w:val="24"/>
          <w:szCs w:val="24"/>
        </w:rPr>
        <w:t xml:space="preserve">sealing </w:t>
      </w:r>
      <w:r w:rsidR="00FC4DC9" w:rsidRPr="00FC4DC9">
        <w:rPr>
          <w:rFonts w:ascii="Arial" w:hAnsi="Arial" w:cs="Arial"/>
          <w:sz w:val="24"/>
          <w:szCs w:val="24"/>
        </w:rPr>
        <w:t xml:space="preserve">date of the 1975 Order, allowing the possibility for dedication at common law prior to that date. </w:t>
      </w:r>
      <w:r w:rsidR="00220A7F" w:rsidRPr="00FC4DC9">
        <w:rPr>
          <w:rFonts w:ascii="Arial" w:hAnsi="Arial" w:cs="Arial"/>
          <w:sz w:val="24"/>
          <w:szCs w:val="24"/>
        </w:rPr>
        <w:t>I must apply t</w:t>
      </w:r>
      <w:r w:rsidR="00EB697B" w:rsidRPr="00FC4DC9">
        <w:rPr>
          <w:rFonts w:ascii="Arial" w:hAnsi="Arial" w:cs="Arial"/>
          <w:sz w:val="24"/>
          <w:szCs w:val="24"/>
        </w:rPr>
        <w:t xml:space="preserve">he </w:t>
      </w:r>
      <w:r w:rsidR="00FC4DC9">
        <w:rPr>
          <w:rFonts w:ascii="Arial" w:hAnsi="Arial" w:cs="Arial"/>
          <w:sz w:val="24"/>
          <w:szCs w:val="24"/>
        </w:rPr>
        <w:t xml:space="preserve">relevant </w:t>
      </w:r>
      <w:r w:rsidR="00EB697B" w:rsidRPr="00FC4DC9">
        <w:rPr>
          <w:rFonts w:ascii="Arial" w:hAnsi="Arial" w:cs="Arial"/>
          <w:sz w:val="24"/>
          <w:szCs w:val="24"/>
        </w:rPr>
        <w:t xml:space="preserve">date </w:t>
      </w:r>
      <w:r w:rsidR="006C7323">
        <w:rPr>
          <w:rFonts w:ascii="Arial" w:hAnsi="Arial" w:cs="Arial"/>
          <w:sz w:val="24"/>
          <w:szCs w:val="24"/>
        </w:rPr>
        <w:t>in the 1</w:t>
      </w:r>
      <w:r w:rsidR="006C7323" w:rsidRPr="006C7323">
        <w:rPr>
          <w:rFonts w:ascii="Arial" w:hAnsi="Arial" w:cs="Arial"/>
          <w:sz w:val="24"/>
          <w:szCs w:val="24"/>
          <w:vertAlign w:val="superscript"/>
        </w:rPr>
        <w:t>st</w:t>
      </w:r>
      <w:r w:rsidR="006C7323">
        <w:rPr>
          <w:rFonts w:ascii="Arial" w:hAnsi="Arial" w:cs="Arial"/>
          <w:sz w:val="24"/>
          <w:szCs w:val="24"/>
        </w:rPr>
        <w:t xml:space="preserve"> </w:t>
      </w:r>
      <w:r w:rsidR="00411C12">
        <w:rPr>
          <w:rFonts w:ascii="Arial" w:hAnsi="Arial" w:cs="Arial"/>
          <w:sz w:val="24"/>
          <w:szCs w:val="24"/>
        </w:rPr>
        <w:t xml:space="preserve">(1975) </w:t>
      </w:r>
      <w:r w:rsidR="006C7323">
        <w:rPr>
          <w:rFonts w:ascii="Arial" w:hAnsi="Arial" w:cs="Arial"/>
          <w:sz w:val="24"/>
          <w:szCs w:val="24"/>
        </w:rPr>
        <w:t xml:space="preserve">DMS </w:t>
      </w:r>
      <w:r w:rsidR="00EB697B" w:rsidRPr="00FC4DC9">
        <w:rPr>
          <w:rFonts w:ascii="Arial" w:hAnsi="Arial" w:cs="Arial"/>
          <w:sz w:val="24"/>
          <w:szCs w:val="24"/>
        </w:rPr>
        <w:t>of 20 April 1966</w:t>
      </w:r>
      <w:r w:rsidR="004936D2">
        <w:rPr>
          <w:rFonts w:ascii="Arial" w:hAnsi="Arial" w:cs="Arial"/>
          <w:sz w:val="24"/>
          <w:szCs w:val="24"/>
        </w:rPr>
        <w:t xml:space="preserve">. </w:t>
      </w:r>
      <w:r w:rsidR="0067667D">
        <w:rPr>
          <w:rFonts w:ascii="Arial" w:hAnsi="Arial" w:cs="Arial"/>
          <w:sz w:val="24"/>
          <w:szCs w:val="24"/>
        </w:rPr>
        <w:t>Accordingly, a</w:t>
      </w:r>
      <w:r w:rsidR="00EB697B" w:rsidRPr="00FC4DC9">
        <w:rPr>
          <w:rFonts w:ascii="Arial" w:hAnsi="Arial" w:cs="Arial"/>
          <w:sz w:val="24"/>
          <w:szCs w:val="24"/>
        </w:rPr>
        <w:t xml:space="preserve">ny use </w:t>
      </w:r>
      <w:r w:rsidR="00BB4A4E" w:rsidRPr="00FC4DC9">
        <w:rPr>
          <w:rFonts w:ascii="Arial" w:hAnsi="Arial" w:cs="Arial"/>
          <w:sz w:val="24"/>
          <w:szCs w:val="24"/>
        </w:rPr>
        <w:t>by the public</w:t>
      </w:r>
      <w:r w:rsidR="009C5AB3">
        <w:rPr>
          <w:rFonts w:ascii="Arial" w:hAnsi="Arial" w:cs="Arial"/>
          <w:sz w:val="24"/>
          <w:szCs w:val="24"/>
        </w:rPr>
        <w:t xml:space="preserve"> </w:t>
      </w:r>
      <w:r w:rsidR="00005113" w:rsidRPr="00FC4DC9">
        <w:rPr>
          <w:rFonts w:ascii="Arial" w:hAnsi="Arial" w:cs="Arial"/>
          <w:sz w:val="24"/>
          <w:szCs w:val="24"/>
        </w:rPr>
        <w:t>on foot and on horseback</w:t>
      </w:r>
      <w:r w:rsidR="00601702" w:rsidRPr="00FC4DC9">
        <w:rPr>
          <w:rFonts w:ascii="Arial" w:hAnsi="Arial" w:cs="Arial"/>
          <w:sz w:val="24"/>
          <w:szCs w:val="24"/>
        </w:rPr>
        <w:t xml:space="preserve"> </w:t>
      </w:r>
      <w:r w:rsidR="004B059D">
        <w:rPr>
          <w:rFonts w:ascii="Arial" w:hAnsi="Arial" w:cs="Arial"/>
          <w:sz w:val="24"/>
          <w:szCs w:val="24"/>
        </w:rPr>
        <w:t>from</w:t>
      </w:r>
      <w:r w:rsidR="00AB5246">
        <w:rPr>
          <w:rFonts w:ascii="Arial" w:hAnsi="Arial" w:cs="Arial"/>
          <w:sz w:val="24"/>
          <w:szCs w:val="24"/>
        </w:rPr>
        <w:t xml:space="preserve"> that date in 1966 </w:t>
      </w:r>
      <w:r w:rsidR="00601702" w:rsidRPr="00FC4DC9">
        <w:rPr>
          <w:rFonts w:ascii="Arial" w:hAnsi="Arial" w:cs="Arial"/>
          <w:sz w:val="24"/>
          <w:szCs w:val="24"/>
        </w:rPr>
        <w:t xml:space="preserve">would </w:t>
      </w:r>
      <w:r w:rsidR="00FE0741" w:rsidRPr="00FC4DC9">
        <w:rPr>
          <w:rFonts w:ascii="Arial" w:hAnsi="Arial" w:cs="Arial"/>
          <w:sz w:val="24"/>
          <w:szCs w:val="24"/>
        </w:rPr>
        <w:t>also have been ‘by right’</w:t>
      </w:r>
      <w:r w:rsidR="00A16044" w:rsidRPr="00FC4DC9">
        <w:rPr>
          <w:rFonts w:ascii="Arial" w:hAnsi="Arial" w:cs="Arial"/>
          <w:sz w:val="24"/>
          <w:szCs w:val="24"/>
        </w:rPr>
        <w:t xml:space="preserve"> and not ‘as of right’</w:t>
      </w:r>
      <w:r w:rsidR="007879FE">
        <w:rPr>
          <w:rFonts w:ascii="Arial" w:hAnsi="Arial" w:cs="Arial"/>
          <w:sz w:val="24"/>
          <w:szCs w:val="24"/>
        </w:rPr>
        <w:t>.</w:t>
      </w:r>
      <w:r w:rsidR="0036348E">
        <w:rPr>
          <w:rFonts w:ascii="Arial" w:hAnsi="Arial" w:cs="Arial"/>
          <w:sz w:val="24"/>
          <w:szCs w:val="24"/>
        </w:rPr>
        <w:t xml:space="preserve"> It follows that I must assess the </w:t>
      </w:r>
      <w:r w:rsidR="00984D0D">
        <w:rPr>
          <w:rFonts w:ascii="Arial" w:hAnsi="Arial" w:cs="Arial"/>
          <w:sz w:val="24"/>
          <w:szCs w:val="24"/>
        </w:rPr>
        <w:t xml:space="preserve">evidence </w:t>
      </w:r>
      <w:r w:rsidR="00851AB1">
        <w:rPr>
          <w:rFonts w:ascii="Arial" w:hAnsi="Arial" w:cs="Arial"/>
          <w:sz w:val="24"/>
          <w:szCs w:val="24"/>
        </w:rPr>
        <w:t xml:space="preserve">to establish if dedication at common law occurred before </w:t>
      </w:r>
      <w:r w:rsidR="00FC2C99">
        <w:rPr>
          <w:rFonts w:ascii="Arial" w:hAnsi="Arial" w:cs="Arial"/>
          <w:sz w:val="24"/>
          <w:szCs w:val="24"/>
        </w:rPr>
        <w:t>20 April 1966.</w:t>
      </w:r>
    </w:p>
    <w:p w14:paraId="3F35CD21" w14:textId="4B7C541F" w:rsidR="00E059BE" w:rsidRPr="00FC4DC9" w:rsidRDefault="00155D4E" w:rsidP="00155D4E">
      <w:pPr>
        <w:pStyle w:val="Style1"/>
        <w:numPr>
          <w:ilvl w:val="0"/>
          <w:numId w:val="0"/>
        </w:numPr>
        <w:ind w:left="431" w:hanging="431"/>
        <w:rPr>
          <w:rFonts w:ascii="Arial" w:hAnsi="Arial" w:cs="Arial"/>
          <w:sz w:val="24"/>
          <w:szCs w:val="24"/>
        </w:rPr>
      </w:pPr>
      <w:r w:rsidRPr="00155D4E">
        <w:rPr>
          <w:rFonts w:ascii="Arial" w:hAnsi="Arial" w:cs="Arial"/>
          <w:b/>
          <w:bCs/>
          <w:i/>
          <w:iCs/>
          <w:sz w:val="24"/>
          <w:szCs w:val="24"/>
        </w:rPr>
        <w:t>Evidence of use</w:t>
      </w:r>
      <w:r w:rsidR="00FE0741" w:rsidRPr="00FC4DC9">
        <w:rPr>
          <w:rFonts w:ascii="Arial" w:hAnsi="Arial" w:cs="Arial"/>
          <w:sz w:val="24"/>
          <w:szCs w:val="24"/>
        </w:rPr>
        <w:t xml:space="preserve"> </w:t>
      </w:r>
    </w:p>
    <w:p w14:paraId="08B438A6" w14:textId="7411D84F" w:rsidR="008A5A20" w:rsidRDefault="00892130" w:rsidP="0088054D">
      <w:pPr>
        <w:pStyle w:val="Style1"/>
        <w:ind w:left="720" w:hanging="720"/>
        <w:rPr>
          <w:rFonts w:ascii="Arial" w:hAnsi="Arial" w:cs="Arial"/>
          <w:sz w:val="24"/>
          <w:szCs w:val="24"/>
        </w:rPr>
      </w:pPr>
      <w:r>
        <w:rPr>
          <w:rFonts w:ascii="Arial" w:hAnsi="Arial" w:cs="Arial"/>
          <w:sz w:val="24"/>
          <w:szCs w:val="24"/>
        </w:rPr>
        <w:t xml:space="preserve">None of the users who </w:t>
      </w:r>
      <w:r w:rsidR="007F173A">
        <w:rPr>
          <w:rFonts w:ascii="Arial" w:hAnsi="Arial" w:cs="Arial"/>
          <w:sz w:val="24"/>
          <w:szCs w:val="24"/>
        </w:rPr>
        <w:t>appeared at the Inquiry</w:t>
      </w:r>
      <w:r w:rsidR="008224C5">
        <w:rPr>
          <w:rFonts w:ascii="Arial" w:hAnsi="Arial" w:cs="Arial"/>
          <w:sz w:val="24"/>
          <w:szCs w:val="24"/>
        </w:rPr>
        <w:t xml:space="preserve"> claimed use </w:t>
      </w:r>
      <w:r w:rsidR="00281380">
        <w:rPr>
          <w:rFonts w:ascii="Arial" w:hAnsi="Arial" w:cs="Arial"/>
          <w:sz w:val="24"/>
          <w:szCs w:val="24"/>
        </w:rPr>
        <w:t>before</w:t>
      </w:r>
      <w:r w:rsidR="008224C5">
        <w:rPr>
          <w:rFonts w:ascii="Arial" w:hAnsi="Arial" w:cs="Arial"/>
          <w:sz w:val="24"/>
          <w:szCs w:val="24"/>
        </w:rPr>
        <w:t xml:space="preserve"> </w:t>
      </w:r>
      <w:r w:rsidR="004D7F49">
        <w:rPr>
          <w:rFonts w:ascii="Arial" w:hAnsi="Arial" w:cs="Arial"/>
          <w:sz w:val="24"/>
          <w:szCs w:val="24"/>
        </w:rPr>
        <w:t xml:space="preserve">April </w:t>
      </w:r>
      <w:r w:rsidR="008224C5">
        <w:rPr>
          <w:rFonts w:ascii="Arial" w:hAnsi="Arial" w:cs="Arial"/>
          <w:sz w:val="24"/>
          <w:szCs w:val="24"/>
        </w:rPr>
        <w:t>1966 and the OMA did not advance a case on this basis</w:t>
      </w:r>
      <w:r w:rsidR="00026E27">
        <w:rPr>
          <w:rFonts w:ascii="Arial" w:hAnsi="Arial" w:cs="Arial"/>
          <w:sz w:val="24"/>
          <w:szCs w:val="24"/>
        </w:rPr>
        <w:t xml:space="preserve">. </w:t>
      </w:r>
      <w:r w:rsidR="000B39A1">
        <w:rPr>
          <w:rFonts w:ascii="Arial" w:hAnsi="Arial" w:cs="Arial"/>
          <w:sz w:val="24"/>
          <w:szCs w:val="24"/>
        </w:rPr>
        <w:t xml:space="preserve">Although </w:t>
      </w:r>
      <w:r w:rsidR="00026E27">
        <w:rPr>
          <w:rFonts w:ascii="Arial" w:hAnsi="Arial" w:cs="Arial"/>
          <w:sz w:val="24"/>
          <w:szCs w:val="24"/>
        </w:rPr>
        <w:t xml:space="preserve">Mr Champion </w:t>
      </w:r>
      <w:r w:rsidR="0063648C">
        <w:rPr>
          <w:rFonts w:ascii="Arial" w:hAnsi="Arial" w:cs="Arial"/>
          <w:sz w:val="24"/>
          <w:szCs w:val="24"/>
        </w:rPr>
        <w:t>confirmed</w:t>
      </w:r>
      <w:r w:rsidR="00026E27">
        <w:rPr>
          <w:rFonts w:ascii="Arial" w:hAnsi="Arial" w:cs="Arial"/>
          <w:sz w:val="24"/>
          <w:szCs w:val="24"/>
        </w:rPr>
        <w:t xml:space="preserve"> he had not </w:t>
      </w:r>
      <w:r w:rsidR="00B710A8">
        <w:rPr>
          <w:rFonts w:ascii="Arial" w:hAnsi="Arial" w:cs="Arial"/>
          <w:sz w:val="24"/>
          <w:szCs w:val="24"/>
        </w:rPr>
        <w:t xml:space="preserve">personally </w:t>
      </w:r>
      <w:proofErr w:type="gramStart"/>
      <w:r w:rsidR="00026E27">
        <w:rPr>
          <w:rFonts w:ascii="Arial" w:hAnsi="Arial" w:cs="Arial"/>
          <w:sz w:val="24"/>
          <w:szCs w:val="24"/>
        </w:rPr>
        <w:t xml:space="preserve">conducted </w:t>
      </w:r>
      <w:r w:rsidR="001530C5">
        <w:rPr>
          <w:rFonts w:ascii="Arial" w:hAnsi="Arial" w:cs="Arial"/>
          <w:sz w:val="24"/>
          <w:szCs w:val="24"/>
        </w:rPr>
        <w:t>an assessment of</w:t>
      </w:r>
      <w:proofErr w:type="gramEnd"/>
      <w:r w:rsidR="001530C5">
        <w:rPr>
          <w:rFonts w:ascii="Arial" w:hAnsi="Arial" w:cs="Arial"/>
          <w:sz w:val="24"/>
          <w:szCs w:val="24"/>
        </w:rPr>
        <w:t xml:space="preserve"> user evidence </w:t>
      </w:r>
      <w:r w:rsidR="00DE1671">
        <w:rPr>
          <w:rFonts w:ascii="Arial" w:hAnsi="Arial" w:cs="Arial"/>
          <w:sz w:val="24"/>
          <w:szCs w:val="24"/>
        </w:rPr>
        <w:t>p</w:t>
      </w:r>
      <w:r w:rsidR="00042FD3">
        <w:rPr>
          <w:rFonts w:ascii="Arial" w:hAnsi="Arial" w:cs="Arial"/>
          <w:sz w:val="24"/>
          <w:szCs w:val="24"/>
        </w:rPr>
        <w:t>r</w:t>
      </w:r>
      <w:r w:rsidR="000D5C56">
        <w:rPr>
          <w:rFonts w:ascii="Arial" w:hAnsi="Arial" w:cs="Arial"/>
          <w:sz w:val="24"/>
          <w:szCs w:val="24"/>
        </w:rPr>
        <w:t>e-</w:t>
      </w:r>
      <w:r w:rsidR="00042FD3">
        <w:rPr>
          <w:rFonts w:ascii="Arial" w:hAnsi="Arial" w:cs="Arial"/>
          <w:sz w:val="24"/>
          <w:szCs w:val="24"/>
        </w:rPr>
        <w:t>1966</w:t>
      </w:r>
      <w:r w:rsidR="001E37C8">
        <w:rPr>
          <w:rFonts w:ascii="Arial" w:hAnsi="Arial" w:cs="Arial"/>
          <w:sz w:val="24"/>
          <w:szCs w:val="24"/>
        </w:rPr>
        <w:t>, t</w:t>
      </w:r>
      <w:r w:rsidR="00DC2555">
        <w:rPr>
          <w:rFonts w:ascii="Arial" w:hAnsi="Arial" w:cs="Arial"/>
          <w:sz w:val="24"/>
          <w:szCs w:val="24"/>
        </w:rPr>
        <w:t xml:space="preserve">here </w:t>
      </w:r>
      <w:r w:rsidR="00B05F5C">
        <w:rPr>
          <w:rFonts w:ascii="Arial" w:hAnsi="Arial" w:cs="Arial"/>
          <w:sz w:val="24"/>
          <w:szCs w:val="24"/>
        </w:rPr>
        <w:t>are</w:t>
      </w:r>
      <w:r w:rsidR="00DC2555">
        <w:rPr>
          <w:rFonts w:ascii="Arial" w:hAnsi="Arial" w:cs="Arial"/>
          <w:sz w:val="24"/>
          <w:szCs w:val="24"/>
        </w:rPr>
        <w:t xml:space="preserve"> </w:t>
      </w:r>
      <w:r w:rsidR="00B05F5C">
        <w:rPr>
          <w:rFonts w:ascii="Arial" w:hAnsi="Arial" w:cs="Arial"/>
          <w:sz w:val="24"/>
          <w:szCs w:val="24"/>
        </w:rPr>
        <w:t xml:space="preserve">charts and tables </w:t>
      </w:r>
      <w:r w:rsidR="00152230">
        <w:rPr>
          <w:rFonts w:ascii="Arial" w:hAnsi="Arial" w:cs="Arial"/>
          <w:sz w:val="24"/>
          <w:szCs w:val="24"/>
        </w:rPr>
        <w:t>within the OMA’s bundle for</w:t>
      </w:r>
      <w:r w:rsidR="003D6712">
        <w:rPr>
          <w:rFonts w:ascii="Arial" w:hAnsi="Arial" w:cs="Arial"/>
          <w:sz w:val="24"/>
          <w:szCs w:val="24"/>
        </w:rPr>
        <w:t xml:space="preserve"> around 61 user evidence forms</w:t>
      </w:r>
      <w:r w:rsidR="00F07C28">
        <w:rPr>
          <w:rFonts w:ascii="Arial" w:hAnsi="Arial" w:cs="Arial"/>
          <w:sz w:val="24"/>
          <w:szCs w:val="24"/>
        </w:rPr>
        <w:t xml:space="preserve"> (‘UEFs’)</w:t>
      </w:r>
      <w:r w:rsidR="00152230">
        <w:rPr>
          <w:rFonts w:ascii="Arial" w:hAnsi="Arial" w:cs="Arial"/>
          <w:sz w:val="24"/>
          <w:szCs w:val="24"/>
        </w:rPr>
        <w:t xml:space="preserve">. </w:t>
      </w:r>
      <w:r w:rsidR="00424CB0">
        <w:rPr>
          <w:rFonts w:ascii="Arial" w:hAnsi="Arial" w:cs="Arial"/>
          <w:sz w:val="24"/>
          <w:szCs w:val="24"/>
        </w:rPr>
        <w:t xml:space="preserve">Having </w:t>
      </w:r>
      <w:r w:rsidR="002D3365">
        <w:rPr>
          <w:rFonts w:ascii="Arial" w:hAnsi="Arial" w:cs="Arial"/>
          <w:sz w:val="24"/>
          <w:szCs w:val="24"/>
        </w:rPr>
        <w:t>examined the</w:t>
      </w:r>
      <w:r w:rsidR="00424CB0">
        <w:rPr>
          <w:rFonts w:ascii="Arial" w:hAnsi="Arial" w:cs="Arial"/>
          <w:sz w:val="24"/>
          <w:szCs w:val="24"/>
        </w:rPr>
        <w:t xml:space="preserve">se forms, </w:t>
      </w:r>
      <w:r w:rsidR="00727279">
        <w:rPr>
          <w:rFonts w:ascii="Arial" w:hAnsi="Arial" w:cs="Arial"/>
          <w:sz w:val="24"/>
          <w:szCs w:val="24"/>
        </w:rPr>
        <w:t>the charts</w:t>
      </w:r>
      <w:r w:rsidR="00ED5DE7">
        <w:rPr>
          <w:rFonts w:ascii="Arial" w:hAnsi="Arial" w:cs="Arial"/>
          <w:sz w:val="24"/>
          <w:szCs w:val="24"/>
        </w:rPr>
        <w:t>/</w:t>
      </w:r>
      <w:r w:rsidR="00727279">
        <w:rPr>
          <w:rFonts w:ascii="Arial" w:hAnsi="Arial" w:cs="Arial"/>
          <w:sz w:val="24"/>
          <w:szCs w:val="24"/>
        </w:rPr>
        <w:t xml:space="preserve">tables </w:t>
      </w:r>
      <w:r w:rsidR="00DE27D3">
        <w:rPr>
          <w:rFonts w:ascii="Arial" w:hAnsi="Arial" w:cs="Arial"/>
          <w:sz w:val="24"/>
          <w:szCs w:val="24"/>
        </w:rPr>
        <w:t>can give a misleading impression as they include form</w:t>
      </w:r>
      <w:r w:rsidR="003E7FBC">
        <w:rPr>
          <w:rFonts w:ascii="Arial" w:hAnsi="Arial" w:cs="Arial"/>
          <w:sz w:val="24"/>
          <w:szCs w:val="24"/>
        </w:rPr>
        <w:t>s</w:t>
      </w:r>
      <w:r w:rsidR="00DE27D3">
        <w:rPr>
          <w:rFonts w:ascii="Arial" w:hAnsi="Arial" w:cs="Arial"/>
          <w:sz w:val="24"/>
          <w:szCs w:val="24"/>
        </w:rPr>
        <w:t xml:space="preserve"> </w:t>
      </w:r>
      <w:r w:rsidR="00B25B56">
        <w:rPr>
          <w:rFonts w:ascii="Arial" w:hAnsi="Arial" w:cs="Arial"/>
          <w:sz w:val="24"/>
          <w:szCs w:val="24"/>
        </w:rPr>
        <w:t>completed by</w:t>
      </w:r>
      <w:r w:rsidR="00DB670E">
        <w:rPr>
          <w:rFonts w:ascii="Arial" w:hAnsi="Arial" w:cs="Arial"/>
          <w:sz w:val="24"/>
          <w:szCs w:val="24"/>
        </w:rPr>
        <w:t xml:space="preserve">                    </w:t>
      </w:r>
      <w:r w:rsidR="00DE27D3">
        <w:rPr>
          <w:rFonts w:ascii="Arial" w:hAnsi="Arial" w:cs="Arial"/>
          <w:sz w:val="24"/>
          <w:szCs w:val="24"/>
        </w:rPr>
        <w:t xml:space="preserve"> Mrs Bradley and </w:t>
      </w:r>
      <w:r w:rsidR="00A1015B">
        <w:rPr>
          <w:rFonts w:ascii="Arial" w:hAnsi="Arial" w:cs="Arial"/>
          <w:sz w:val="24"/>
          <w:szCs w:val="24"/>
        </w:rPr>
        <w:t xml:space="preserve">others </w:t>
      </w:r>
      <w:r w:rsidR="00FA4196">
        <w:rPr>
          <w:rFonts w:ascii="Arial" w:hAnsi="Arial" w:cs="Arial"/>
          <w:sz w:val="24"/>
          <w:szCs w:val="24"/>
        </w:rPr>
        <w:t>connected</w:t>
      </w:r>
      <w:r w:rsidR="00406A7C">
        <w:rPr>
          <w:rFonts w:ascii="Arial" w:hAnsi="Arial" w:cs="Arial"/>
          <w:sz w:val="24"/>
          <w:szCs w:val="24"/>
        </w:rPr>
        <w:t xml:space="preserve"> with the farm</w:t>
      </w:r>
      <w:r w:rsidR="001E3FAC">
        <w:rPr>
          <w:rFonts w:ascii="Arial" w:hAnsi="Arial" w:cs="Arial"/>
          <w:sz w:val="24"/>
          <w:szCs w:val="24"/>
        </w:rPr>
        <w:t xml:space="preserve">. </w:t>
      </w:r>
      <w:r w:rsidR="0008309F">
        <w:rPr>
          <w:rFonts w:ascii="Arial" w:hAnsi="Arial" w:cs="Arial"/>
          <w:sz w:val="24"/>
          <w:szCs w:val="24"/>
        </w:rPr>
        <w:t>Some were</w:t>
      </w:r>
      <w:r w:rsidR="00C23B1C">
        <w:rPr>
          <w:rFonts w:ascii="Arial" w:hAnsi="Arial" w:cs="Arial"/>
          <w:sz w:val="24"/>
          <w:szCs w:val="24"/>
        </w:rPr>
        <w:t xml:space="preserve"> lawful visito</w:t>
      </w:r>
      <w:r w:rsidR="00A31D38">
        <w:rPr>
          <w:rFonts w:ascii="Arial" w:hAnsi="Arial" w:cs="Arial"/>
          <w:sz w:val="24"/>
          <w:szCs w:val="24"/>
        </w:rPr>
        <w:t>rs</w:t>
      </w:r>
      <w:r w:rsidR="00A62FB9">
        <w:rPr>
          <w:rFonts w:ascii="Arial" w:hAnsi="Arial" w:cs="Arial"/>
          <w:sz w:val="24"/>
          <w:szCs w:val="24"/>
        </w:rPr>
        <w:t xml:space="preserve"> </w:t>
      </w:r>
      <w:r w:rsidR="00681E46">
        <w:rPr>
          <w:rFonts w:ascii="Arial" w:hAnsi="Arial" w:cs="Arial"/>
          <w:sz w:val="24"/>
          <w:szCs w:val="24"/>
        </w:rPr>
        <w:t xml:space="preserve">who completed forms to </w:t>
      </w:r>
      <w:r w:rsidR="00A62FB9">
        <w:rPr>
          <w:rFonts w:ascii="Arial" w:hAnsi="Arial" w:cs="Arial"/>
          <w:sz w:val="24"/>
          <w:szCs w:val="24"/>
        </w:rPr>
        <w:t>support the objectors’ case</w:t>
      </w:r>
      <w:r w:rsidR="00A31D38">
        <w:rPr>
          <w:rFonts w:ascii="Arial" w:hAnsi="Arial" w:cs="Arial"/>
          <w:sz w:val="24"/>
          <w:szCs w:val="24"/>
        </w:rPr>
        <w:t xml:space="preserve">. </w:t>
      </w:r>
      <w:r w:rsidR="00EA6FE9">
        <w:rPr>
          <w:rFonts w:ascii="Arial" w:hAnsi="Arial" w:cs="Arial"/>
          <w:sz w:val="24"/>
          <w:szCs w:val="24"/>
        </w:rPr>
        <w:t xml:space="preserve">When eliminating </w:t>
      </w:r>
      <w:r w:rsidR="001E3FAC">
        <w:rPr>
          <w:rFonts w:ascii="Arial" w:hAnsi="Arial" w:cs="Arial"/>
          <w:sz w:val="24"/>
          <w:szCs w:val="24"/>
        </w:rPr>
        <w:t>those</w:t>
      </w:r>
      <w:r w:rsidR="007352E6">
        <w:rPr>
          <w:rFonts w:ascii="Arial" w:hAnsi="Arial" w:cs="Arial"/>
          <w:sz w:val="24"/>
          <w:szCs w:val="24"/>
        </w:rPr>
        <w:t xml:space="preserve"> with </w:t>
      </w:r>
      <w:r w:rsidR="001C69F5">
        <w:rPr>
          <w:rFonts w:ascii="Arial" w:hAnsi="Arial" w:cs="Arial"/>
          <w:sz w:val="24"/>
          <w:szCs w:val="24"/>
        </w:rPr>
        <w:t xml:space="preserve">clear or </w:t>
      </w:r>
      <w:r w:rsidR="007352E6">
        <w:rPr>
          <w:rFonts w:ascii="Arial" w:hAnsi="Arial" w:cs="Arial"/>
          <w:sz w:val="24"/>
          <w:szCs w:val="24"/>
        </w:rPr>
        <w:t>apparent consent, only 1 user</w:t>
      </w:r>
      <w:r w:rsidR="001E4FB1">
        <w:rPr>
          <w:rFonts w:ascii="Arial" w:hAnsi="Arial" w:cs="Arial"/>
          <w:sz w:val="24"/>
          <w:szCs w:val="24"/>
        </w:rPr>
        <w:t xml:space="preserve"> remains</w:t>
      </w:r>
      <w:r w:rsidR="00C43A8C">
        <w:rPr>
          <w:rFonts w:ascii="Arial" w:hAnsi="Arial" w:cs="Arial"/>
          <w:sz w:val="24"/>
          <w:szCs w:val="24"/>
        </w:rPr>
        <w:t xml:space="preserve"> claiming equestrian use from 1965. Patently, th</w:t>
      </w:r>
      <w:r w:rsidR="0052412B">
        <w:rPr>
          <w:rFonts w:ascii="Arial" w:hAnsi="Arial" w:cs="Arial"/>
          <w:sz w:val="24"/>
          <w:szCs w:val="24"/>
        </w:rPr>
        <w:t>is</w:t>
      </w:r>
      <w:r w:rsidR="00E85AA3">
        <w:rPr>
          <w:rFonts w:ascii="Arial" w:hAnsi="Arial" w:cs="Arial"/>
          <w:sz w:val="24"/>
          <w:szCs w:val="24"/>
        </w:rPr>
        <w:t xml:space="preserve"> does not suffice to demonstrate </w:t>
      </w:r>
      <w:r w:rsidR="00B03A36">
        <w:rPr>
          <w:rFonts w:ascii="Arial" w:hAnsi="Arial" w:cs="Arial"/>
          <w:sz w:val="24"/>
          <w:szCs w:val="24"/>
        </w:rPr>
        <w:t xml:space="preserve">dedication at common law </w:t>
      </w:r>
      <w:r w:rsidR="000E6765">
        <w:rPr>
          <w:rFonts w:ascii="Arial" w:hAnsi="Arial" w:cs="Arial"/>
          <w:sz w:val="24"/>
          <w:szCs w:val="24"/>
        </w:rPr>
        <w:t xml:space="preserve">if, as I have concluded, </w:t>
      </w:r>
      <w:r w:rsidR="00127E93">
        <w:rPr>
          <w:rFonts w:ascii="Arial" w:hAnsi="Arial" w:cs="Arial"/>
          <w:sz w:val="24"/>
          <w:szCs w:val="24"/>
        </w:rPr>
        <w:t>bridleway</w:t>
      </w:r>
      <w:r w:rsidR="000E6765">
        <w:rPr>
          <w:rFonts w:ascii="Arial" w:hAnsi="Arial" w:cs="Arial"/>
          <w:sz w:val="24"/>
          <w:szCs w:val="24"/>
        </w:rPr>
        <w:t xml:space="preserve"> use from 20 April 1966 was ‘</w:t>
      </w:r>
      <w:r w:rsidR="008B59D2">
        <w:rPr>
          <w:rFonts w:ascii="Arial" w:hAnsi="Arial" w:cs="Arial"/>
          <w:sz w:val="24"/>
          <w:szCs w:val="24"/>
        </w:rPr>
        <w:t>by</w:t>
      </w:r>
      <w:r w:rsidR="000E6765">
        <w:rPr>
          <w:rFonts w:ascii="Arial" w:hAnsi="Arial" w:cs="Arial"/>
          <w:sz w:val="24"/>
          <w:szCs w:val="24"/>
        </w:rPr>
        <w:t xml:space="preserve"> right’</w:t>
      </w:r>
      <w:r w:rsidR="00823C55">
        <w:rPr>
          <w:rFonts w:ascii="Arial" w:hAnsi="Arial" w:cs="Arial"/>
          <w:sz w:val="24"/>
          <w:szCs w:val="24"/>
        </w:rPr>
        <w:t>.</w:t>
      </w:r>
    </w:p>
    <w:p w14:paraId="190B060E" w14:textId="551AB9A5" w:rsidR="00CF1AD3" w:rsidRDefault="00CF1AD3" w:rsidP="00CF1AD3">
      <w:pPr>
        <w:pStyle w:val="Style1"/>
        <w:ind w:left="720" w:hanging="720"/>
        <w:rPr>
          <w:rFonts w:ascii="Arial" w:hAnsi="Arial" w:cs="Arial"/>
          <w:sz w:val="24"/>
          <w:szCs w:val="24"/>
        </w:rPr>
      </w:pPr>
      <w:r w:rsidRPr="00CF1AD3">
        <w:rPr>
          <w:rFonts w:ascii="Arial" w:hAnsi="Arial" w:cs="Arial"/>
          <w:sz w:val="24"/>
          <w:szCs w:val="24"/>
        </w:rPr>
        <w:t>Even if I am wrong in that conclusion and the publication date can be applied, the OMA still relies upon relatively</w:t>
      </w:r>
      <w:r w:rsidR="008566E1">
        <w:rPr>
          <w:rFonts w:ascii="Arial" w:hAnsi="Arial" w:cs="Arial"/>
          <w:sz w:val="24"/>
          <w:szCs w:val="24"/>
        </w:rPr>
        <w:t xml:space="preserve"> few users </w:t>
      </w:r>
      <w:r w:rsidR="001519D1">
        <w:rPr>
          <w:rFonts w:ascii="Arial" w:hAnsi="Arial" w:cs="Arial"/>
          <w:sz w:val="24"/>
          <w:szCs w:val="24"/>
        </w:rPr>
        <w:t xml:space="preserve">over a </w:t>
      </w:r>
      <w:r w:rsidRPr="00CF1AD3">
        <w:rPr>
          <w:rFonts w:ascii="Arial" w:hAnsi="Arial" w:cs="Arial"/>
          <w:sz w:val="24"/>
          <w:szCs w:val="24"/>
        </w:rPr>
        <w:t xml:space="preserve">short period of time preceding and up to 1975. </w:t>
      </w:r>
    </w:p>
    <w:p w14:paraId="3275FCA6" w14:textId="74E4322B" w:rsidR="00794790" w:rsidRDefault="00D905D7" w:rsidP="0066384D">
      <w:pPr>
        <w:pStyle w:val="Style1"/>
        <w:ind w:left="720" w:hanging="720"/>
        <w:rPr>
          <w:rFonts w:ascii="Arial" w:hAnsi="Arial" w:cs="Arial"/>
          <w:sz w:val="24"/>
          <w:szCs w:val="24"/>
        </w:rPr>
      </w:pPr>
      <w:r w:rsidRPr="00F1364E">
        <w:rPr>
          <w:rFonts w:ascii="Arial" w:hAnsi="Arial" w:cs="Arial"/>
          <w:sz w:val="24"/>
          <w:szCs w:val="24"/>
        </w:rPr>
        <w:t xml:space="preserve">Six witnesses gave live evidence of their use. </w:t>
      </w:r>
      <w:r w:rsidR="004E2655" w:rsidRPr="00F1364E">
        <w:rPr>
          <w:rFonts w:ascii="Arial" w:hAnsi="Arial" w:cs="Arial"/>
          <w:sz w:val="24"/>
          <w:szCs w:val="24"/>
        </w:rPr>
        <w:t xml:space="preserve">Sue Crowther had not completed a </w:t>
      </w:r>
      <w:r w:rsidR="000620A4" w:rsidRPr="00F1364E">
        <w:rPr>
          <w:rFonts w:ascii="Arial" w:hAnsi="Arial" w:cs="Arial"/>
          <w:sz w:val="24"/>
          <w:szCs w:val="24"/>
        </w:rPr>
        <w:t>UEF</w:t>
      </w:r>
      <w:r w:rsidR="00150D42" w:rsidRPr="00F1364E">
        <w:rPr>
          <w:rFonts w:ascii="Arial" w:hAnsi="Arial" w:cs="Arial"/>
          <w:sz w:val="24"/>
          <w:szCs w:val="24"/>
        </w:rPr>
        <w:t xml:space="preserve"> but </w:t>
      </w:r>
      <w:r w:rsidR="000620A4" w:rsidRPr="00F1364E">
        <w:rPr>
          <w:rFonts w:ascii="Arial" w:hAnsi="Arial" w:cs="Arial"/>
          <w:sz w:val="24"/>
          <w:szCs w:val="24"/>
        </w:rPr>
        <w:t xml:space="preserve">came forward to </w:t>
      </w:r>
      <w:r w:rsidR="00150D42" w:rsidRPr="00F1364E">
        <w:rPr>
          <w:rFonts w:ascii="Arial" w:hAnsi="Arial" w:cs="Arial"/>
          <w:sz w:val="24"/>
          <w:szCs w:val="24"/>
        </w:rPr>
        <w:t xml:space="preserve">describe riding the route </w:t>
      </w:r>
      <w:r w:rsidR="008B4FB9" w:rsidRPr="00F1364E">
        <w:rPr>
          <w:rFonts w:ascii="Arial" w:hAnsi="Arial" w:cs="Arial"/>
          <w:sz w:val="24"/>
          <w:szCs w:val="24"/>
        </w:rPr>
        <w:t xml:space="preserve">from July 1967. </w:t>
      </w:r>
      <w:r w:rsidR="00C0677D" w:rsidRPr="00F1364E">
        <w:rPr>
          <w:rFonts w:ascii="Arial" w:hAnsi="Arial" w:cs="Arial"/>
          <w:sz w:val="24"/>
          <w:szCs w:val="24"/>
        </w:rPr>
        <w:t>Sue Chadwick</w:t>
      </w:r>
      <w:r w:rsidR="00E8202B" w:rsidRPr="00F1364E">
        <w:rPr>
          <w:rFonts w:ascii="Arial" w:hAnsi="Arial" w:cs="Arial"/>
          <w:sz w:val="24"/>
          <w:szCs w:val="24"/>
        </w:rPr>
        <w:t>, Mary Wilkinson and Pat Whit</w:t>
      </w:r>
      <w:r w:rsidR="006F2EA7" w:rsidRPr="00F1364E">
        <w:rPr>
          <w:rFonts w:ascii="Arial" w:hAnsi="Arial" w:cs="Arial"/>
          <w:sz w:val="24"/>
          <w:szCs w:val="24"/>
        </w:rPr>
        <w:t>h</w:t>
      </w:r>
      <w:r w:rsidR="00E8202B" w:rsidRPr="00F1364E">
        <w:rPr>
          <w:rFonts w:ascii="Arial" w:hAnsi="Arial" w:cs="Arial"/>
          <w:sz w:val="24"/>
          <w:szCs w:val="24"/>
        </w:rPr>
        <w:t>am are from the same family who</w:t>
      </w:r>
      <w:r w:rsidR="009311C6" w:rsidRPr="00F1364E">
        <w:rPr>
          <w:rFonts w:ascii="Arial" w:hAnsi="Arial" w:cs="Arial"/>
          <w:sz w:val="24"/>
          <w:szCs w:val="24"/>
        </w:rPr>
        <w:t xml:space="preserve"> said they</w:t>
      </w:r>
      <w:r w:rsidR="00E8202B" w:rsidRPr="00F1364E">
        <w:rPr>
          <w:rFonts w:ascii="Arial" w:hAnsi="Arial" w:cs="Arial"/>
          <w:sz w:val="24"/>
          <w:szCs w:val="24"/>
        </w:rPr>
        <w:t xml:space="preserve"> rode the route </w:t>
      </w:r>
      <w:r w:rsidR="004E4FA9" w:rsidRPr="00F1364E">
        <w:rPr>
          <w:rFonts w:ascii="Arial" w:hAnsi="Arial" w:cs="Arial"/>
          <w:sz w:val="24"/>
          <w:szCs w:val="24"/>
        </w:rPr>
        <w:t xml:space="preserve">together from 1972. </w:t>
      </w:r>
      <w:r w:rsidR="003D44E3" w:rsidRPr="00F1364E">
        <w:rPr>
          <w:rFonts w:ascii="Arial" w:hAnsi="Arial" w:cs="Arial"/>
          <w:sz w:val="24"/>
          <w:szCs w:val="24"/>
        </w:rPr>
        <w:t>In his statutory declaration, Mr Bradley disputes that anyone from the Whitham family used the track before 1976</w:t>
      </w:r>
      <w:r w:rsidR="00A06C5F">
        <w:rPr>
          <w:rFonts w:ascii="Arial" w:hAnsi="Arial" w:cs="Arial"/>
          <w:sz w:val="24"/>
          <w:szCs w:val="24"/>
        </w:rPr>
        <w:t>. He further states</w:t>
      </w:r>
      <w:r w:rsidR="00F80417">
        <w:rPr>
          <w:rFonts w:ascii="Arial" w:hAnsi="Arial" w:cs="Arial"/>
          <w:sz w:val="24"/>
          <w:szCs w:val="24"/>
        </w:rPr>
        <w:t xml:space="preserve"> </w:t>
      </w:r>
      <w:r w:rsidR="00743C84">
        <w:rPr>
          <w:rFonts w:ascii="Arial" w:hAnsi="Arial" w:cs="Arial"/>
          <w:sz w:val="24"/>
          <w:szCs w:val="24"/>
        </w:rPr>
        <w:t xml:space="preserve">that </w:t>
      </w:r>
      <w:r w:rsidR="00023B38">
        <w:rPr>
          <w:rFonts w:ascii="Arial" w:hAnsi="Arial" w:cs="Arial"/>
          <w:sz w:val="24"/>
          <w:szCs w:val="24"/>
        </w:rPr>
        <w:t xml:space="preserve">their use was with </w:t>
      </w:r>
      <w:r w:rsidR="00BE57B0">
        <w:rPr>
          <w:rFonts w:ascii="Arial" w:hAnsi="Arial" w:cs="Arial"/>
          <w:sz w:val="24"/>
          <w:szCs w:val="24"/>
        </w:rPr>
        <w:t>the consent of his father</w:t>
      </w:r>
      <w:r w:rsidR="00801BAC">
        <w:rPr>
          <w:rFonts w:ascii="Arial" w:hAnsi="Arial" w:cs="Arial"/>
          <w:sz w:val="24"/>
          <w:szCs w:val="24"/>
        </w:rPr>
        <w:t xml:space="preserve"> </w:t>
      </w:r>
      <w:r w:rsidR="009E1277">
        <w:rPr>
          <w:rFonts w:ascii="Arial" w:hAnsi="Arial" w:cs="Arial"/>
          <w:sz w:val="24"/>
          <w:szCs w:val="24"/>
        </w:rPr>
        <w:t xml:space="preserve">given </w:t>
      </w:r>
      <w:r w:rsidR="00801BAC">
        <w:rPr>
          <w:rFonts w:ascii="Arial" w:hAnsi="Arial" w:cs="Arial"/>
          <w:sz w:val="24"/>
          <w:szCs w:val="24"/>
        </w:rPr>
        <w:t>in the late 1970s</w:t>
      </w:r>
      <w:r w:rsidR="009E1277">
        <w:rPr>
          <w:rFonts w:ascii="Arial" w:hAnsi="Arial" w:cs="Arial"/>
          <w:sz w:val="24"/>
          <w:szCs w:val="24"/>
        </w:rPr>
        <w:t xml:space="preserve"> after he had met Mary Whitham </w:t>
      </w:r>
      <w:r w:rsidR="001F5506">
        <w:rPr>
          <w:rFonts w:ascii="Arial" w:hAnsi="Arial" w:cs="Arial"/>
          <w:sz w:val="24"/>
          <w:szCs w:val="24"/>
        </w:rPr>
        <w:t>(Wilkinson) at school</w:t>
      </w:r>
      <w:r w:rsidR="003D44E3" w:rsidRPr="00F1364E">
        <w:rPr>
          <w:rFonts w:ascii="Arial" w:hAnsi="Arial" w:cs="Arial"/>
          <w:sz w:val="24"/>
          <w:szCs w:val="24"/>
        </w:rPr>
        <w:t>.</w:t>
      </w:r>
    </w:p>
    <w:p w14:paraId="18CE1C35" w14:textId="28794292" w:rsidR="009375A2" w:rsidRPr="009375A2" w:rsidRDefault="00F54804" w:rsidP="009375A2">
      <w:pPr>
        <w:pStyle w:val="Style1"/>
        <w:ind w:left="720" w:hanging="720"/>
        <w:rPr>
          <w:rFonts w:ascii="Arial" w:hAnsi="Arial" w:cs="Arial"/>
          <w:sz w:val="24"/>
          <w:szCs w:val="24"/>
        </w:rPr>
      </w:pPr>
      <w:r w:rsidRPr="009375A2">
        <w:rPr>
          <w:rFonts w:ascii="Arial" w:hAnsi="Arial" w:cs="Arial"/>
          <w:sz w:val="24"/>
          <w:szCs w:val="24"/>
        </w:rPr>
        <w:t xml:space="preserve">Virginia </w:t>
      </w:r>
      <w:r w:rsidR="00F07C28" w:rsidRPr="009375A2">
        <w:rPr>
          <w:rFonts w:ascii="Arial" w:hAnsi="Arial" w:cs="Arial"/>
          <w:sz w:val="24"/>
          <w:szCs w:val="24"/>
        </w:rPr>
        <w:t xml:space="preserve">Stewart </w:t>
      </w:r>
      <w:r w:rsidR="001A18AD" w:rsidRPr="009375A2">
        <w:rPr>
          <w:rFonts w:ascii="Arial" w:hAnsi="Arial" w:cs="Arial"/>
          <w:sz w:val="24"/>
          <w:szCs w:val="24"/>
        </w:rPr>
        <w:t xml:space="preserve">rode </w:t>
      </w:r>
      <w:r w:rsidR="00B35820" w:rsidRPr="009375A2">
        <w:rPr>
          <w:rFonts w:ascii="Arial" w:hAnsi="Arial" w:cs="Arial"/>
          <w:sz w:val="24"/>
          <w:szCs w:val="24"/>
        </w:rPr>
        <w:t>with the Whit</w:t>
      </w:r>
      <w:r w:rsidR="006F2EA7" w:rsidRPr="009375A2">
        <w:rPr>
          <w:rFonts w:ascii="Arial" w:hAnsi="Arial" w:cs="Arial"/>
          <w:sz w:val="24"/>
          <w:szCs w:val="24"/>
        </w:rPr>
        <w:t>h</w:t>
      </w:r>
      <w:r w:rsidR="00B35820" w:rsidRPr="009375A2">
        <w:rPr>
          <w:rFonts w:ascii="Arial" w:hAnsi="Arial" w:cs="Arial"/>
          <w:sz w:val="24"/>
          <w:szCs w:val="24"/>
        </w:rPr>
        <w:t>am family</w:t>
      </w:r>
      <w:r w:rsidR="00C12EA9" w:rsidRPr="009375A2">
        <w:rPr>
          <w:rFonts w:ascii="Arial" w:hAnsi="Arial" w:cs="Arial"/>
          <w:sz w:val="24"/>
          <w:szCs w:val="24"/>
        </w:rPr>
        <w:t xml:space="preserve"> probably from</w:t>
      </w:r>
      <w:r w:rsidR="0031509D" w:rsidRPr="009375A2">
        <w:rPr>
          <w:rFonts w:ascii="Arial" w:hAnsi="Arial" w:cs="Arial"/>
          <w:sz w:val="24"/>
          <w:szCs w:val="24"/>
        </w:rPr>
        <w:t xml:space="preserve"> </w:t>
      </w:r>
      <w:r w:rsidR="00C12EA9" w:rsidRPr="009375A2">
        <w:rPr>
          <w:rFonts w:ascii="Arial" w:hAnsi="Arial" w:cs="Arial"/>
          <w:sz w:val="24"/>
          <w:szCs w:val="24"/>
        </w:rPr>
        <w:t>1972 but</w:t>
      </w:r>
      <w:r w:rsidR="0031509D" w:rsidRPr="009375A2">
        <w:rPr>
          <w:rFonts w:ascii="Arial" w:hAnsi="Arial" w:cs="Arial"/>
          <w:sz w:val="24"/>
          <w:szCs w:val="24"/>
        </w:rPr>
        <w:t xml:space="preserve"> it</w:t>
      </w:r>
      <w:r w:rsidR="00C12EA9" w:rsidRPr="009375A2">
        <w:rPr>
          <w:rFonts w:ascii="Arial" w:hAnsi="Arial" w:cs="Arial"/>
          <w:sz w:val="24"/>
          <w:szCs w:val="24"/>
        </w:rPr>
        <w:t xml:space="preserve"> might have been 1973 or even 1974</w:t>
      </w:r>
      <w:r w:rsidR="00DD17CD" w:rsidRPr="009375A2">
        <w:rPr>
          <w:rFonts w:ascii="Arial" w:hAnsi="Arial" w:cs="Arial"/>
          <w:sz w:val="24"/>
          <w:szCs w:val="24"/>
        </w:rPr>
        <w:t xml:space="preserve">. </w:t>
      </w:r>
      <w:r w:rsidR="0031509D" w:rsidRPr="009375A2">
        <w:rPr>
          <w:rFonts w:ascii="Arial" w:hAnsi="Arial" w:cs="Arial"/>
          <w:sz w:val="24"/>
          <w:szCs w:val="24"/>
        </w:rPr>
        <w:t>Her UEF said her use began in</w:t>
      </w:r>
      <w:r w:rsidR="00F07C28" w:rsidRPr="009375A2">
        <w:rPr>
          <w:rFonts w:ascii="Arial" w:hAnsi="Arial" w:cs="Arial"/>
          <w:sz w:val="24"/>
          <w:szCs w:val="24"/>
        </w:rPr>
        <w:t xml:space="preserve">1975 </w:t>
      </w:r>
      <w:r w:rsidR="00740077" w:rsidRPr="009375A2">
        <w:rPr>
          <w:rFonts w:ascii="Arial" w:hAnsi="Arial" w:cs="Arial"/>
          <w:sz w:val="24"/>
          <w:szCs w:val="24"/>
        </w:rPr>
        <w:t xml:space="preserve">and that she had </w:t>
      </w:r>
      <w:r w:rsidR="00421146">
        <w:rPr>
          <w:rFonts w:ascii="Arial" w:hAnsi="Arial" w:cs="Arial"/>
          <w:sz w:val="24"/>
          <w:szCs w:val="24"/>
        </w:rPr>
        <w:t>“</w:t>
      </w:r>
      <w:r w:rsidR="007C2760" w:rsidRPr="00421146">
        <w:rPr>
          <w:rFonts w:ascii="Arial" w:hAnsi="Arial" w:cs="Arial"/>
          <w:i/>
          <w:iCs/>
          <w:sz w:val="24"/>
          <w:szCs w:val="24"/>
        </w:rPr>
        <w:t>always been given permission by the landowner up until the beginning of the year</w:t>
      </w:r>
      <w:r w:rsidR="007C2760" w:rsidRPr="009375A2">
        <w:rPr>
          <w:rFonts w:ascii="Arial" w:hAnsi="Arial" w:cs="Arial"/>
          <w:sz w:val="24"/>
          <w:szCs w:val="24"/>
        </w:rPr>
        <w:t xml:space="preserve">”. </w:t>
      </w:r>
      <w:r w:rsidR="009375A2">
        <w:rPr>
          <w:rFonts w:ascii="Arial" w:hAnsi="Arial" w:cs="Arial"/>
          <w:sz w:val="24"/>
          <w:szCs w:val="24"/>
        </w:rPr>
        <w:t xml:space="preserve">According to </w:t>
      </w:r>
      <w:r w:rsidR="009375A2" w:rsidRPr="009375A2">
        <w:rPr>
          <w:rFonts w:ascii="Arial" w:hAnsi="Arial" w:cs="Arial"/>
          <w:sz w:val="24"/>
          <w:szCs w:val="24"/>
        </w:rPr>
        <w:t>Mr Bradley</w:t>
      </w:r>
      <w:r w:rsidR="009375A2">
        <w:rPr>
          <w:rFonts w:ascii="Arial" w:hAnsi="Arial" w:cs="Arial"/>
          <w:sz w:val="24"/>
          <w:szCs w:val="24"/>
        </w:rPr>
        <w:t>,</w:t>
      </w:r>
      <w:r w:rsidR="009375A2" w:rsidRPr="009375A2">
        <w:rPr>
          <w:rFonts w:ascii="Arial" w:hAnsi="Arial" w:cs="Arial"/>
          <w:sz w:val="24"/>
          <w:szCs w:val="24"/>
        </w:rPr>
        <w:t xml:space="preserve"> Virginia Stewart had consent from his father in the late 1970’s. </w:t>
      </w:r>
      <w:r w:rsidR="00107CF1">
        <w:rPr>
          <w:rFonts w:ascii="Arial" w:hAnsi="Arial" w:cs="Arial"/>
          <w:sz w:val="24"/>
          <w:szCs w:val="24"/>
        </w:rPr>
        <w:t>It follows that any use before</w:t>
      </w:r>
      <w:r w:rsidR="002A6C49">
        <w:rPr>
          <w:rFonts w:ascii="Arial" w:hAnsi="Arial" w:cs="Arial"/>
          <w:sz w:val="24"/>
          <w:szCs w:val="24"/>
        </w:rPr>
        <w:t xml:space="preserve"> then</w:t>
      </w:r>
      <w:r w:rsidR="003A33EB">
        <w:rPr>
          <w:rFonts w:ascii="Arial" w:hAnsi="Arial" w:cs="Arial"/>
          <w:sz w:val="24"/>
          <w:szCs w:val="24"/>
        </w:rPr>
        <w:t xml:space="preserve"> was without consent.</w:t>
      </w:r>
    </w:p>
    <w:p w14:paraId="06C48089" w14:textId="77777777" w:rsidR="00FB574C" w:rsidRPr="00FB574C" w:rsidRDefault="00635BA0" w:rsidP="00FB574C">
      <w:pPr>
        <w:pStyle w:val="Style1"/>
        <w:ind w:left="720" w:hanging="720"/>
        <w:rPr>
          <w:rFonts w:ascii="Arial" w:hAnsi="Arial" w:cs="Arial"/>
          <w:sz w:val="24"/>
          <w:szCs w:val="24"/>
        </w:rPr>
      </w:pPr>
      <w:r w:rsidRPr="00FB574C">
        <w:rPr>
          <w:rFonts w:ascii="Arial" w:hAnsi="Arial" w:cs="Arial"/>
          <w:sz w:val="24"/>
          <w:szCs w:val="24"/>
        </w:rPr>
        <w:lastRenderedPageBreak/>
        <w:t>Janet McCr</w:t>
      </w:r>
      <w:r w:rsidR="00A16B40" w:rsidRPr="00FB574C">
        <w:rPr>
          <w:rFonts w:ascii="Arial" w:hAnsi="Arial" w:cs="Arial"/>
          <w:sz w:val="24"/>
          <w:szCs w:val="24"/>
        </w:rPr>
        <w:t xml:space="preserve">orie had stated in her UEF that her use began </w:t>
      </w:r>
      <w:r w:rsidR="00814EA1" w:rsidRPr="00FB574C">
        <w:rPr>
          <w:rFonts w:ascii="Arial" w:hAnsi="Arial" w:cs="Arial"/>
          <w:sz w:val="24"/>
          <w:szCs w:val="24"/>
        </w:rPr>
        <w:t xml:space="preserve">in 1976 </w:t>
      </w:r>
      <w:r w:rsidR="009A5460" w:rsidRPr="00FB574C">
        <w:rPr>
          <w:rFonts w:ascii="Arial" w:hAnsi="Arial" w:cs="Arial"/>
          <w:sz w:val="24"/>
          <w:szCs w:val="24"/>
        </w:rPr>
        <w:t xml:space="preserve">but </w:t>
      </w:r>
      <w:r w:rsidR="00B41DFD" w:rsidRPr="00FB574C">
        <w:rPr>
          <w:rFonts w:ascii="Arial" w:hAnsi="Arial" w:cs="Arial"/>
          <w:sz w:val="24"/>
          <w:szCs w:val="24"/>
        </w:rPr>
        <w:t xml:space="preserve">stated </w:t>
      </w:r>
      <w:r w:rsidR="009A5460" w:rsidRPr="00FB574C">
        <w:rPr>
          <w:rFonts w:ascii="Arial" w:hAnsi="Arial" w:cs="Arial"/>
          <w:sz w:val="24"/>
          <w:szCs w:val="24"/>
        </w:rPr>
        <w:t xml:space="preserve">orally </w:t>
      </w:r>
      <w:r w:rsidR="00B41DFD" w:rsidRPr="00FB574C">
        <w:rPr>
          <w:rFonts w:ascii="Arial" w:hAnsi="Arial" w:cs="Arial"/>
          <w:sz w:val="24"/>
          <w:szCs w:val="24"/>
        </w:rPr>
        <w:t>t</w:t>
      </w:r>
      <w:r w:rsidR="009A5460" w:rsidRPr="00FB574C">
        <w:rPr>
          <w:rFonts w:ascii="Arial" w:hAnsi="Arial" w:cs="Arial"/>
          <w:sz w:val="24"/>
          <w:szCs w:val="24"/>
        </w:rPr>
        <w:t xml:space="preserve">hat it </w:t>
      </w:r>
      <w:r w:rsidR="00252EF1" w:rsidRPr="00FB574C">
        <w:rPr>
          <w:rFonts w:ascii="Arial" w:hAnsi="Arial" w:cs="Arial"/>
          <w:sz w:val="24"/>
          <w:szCs w:val="24"/>
        </w:rPr>
        <w:t>was 1973</w:t>
      </w:r>
      <w:r w:rsidR="00B41DFD" w:rsidRPr="00FB574C">
        <w:rPr>
          <w:rFonts w:ascii="Arial" w:hAnsi="Arial" w:cs="Arial"/>
          <w:sz w:val="24"/>
          <w:szCs w:val="24"/>
        </w:rPr>
        <w:t>/</w:t>
      </w:r>
      <w:r w:rsidR="00252EF1" w:rsidRPr="00FB574C">
        <w:rPr>
          <w:rFonts w:ascii="Arial" w:hAnsi="Arial" w:cs="Arial"/>
          <w:sz w:val="24"/>
          <w:szCs w:val="24"/>
        </w:rPr>
        <w:t>1974.</w:t>
      </w:r>
      <w:r w:rsidR="00B41DFD" w:rsidRPr="00FB574C">
        <w:rPr>
          <w:rFonts w:ascii="Arial" w:hAnsi="Arial" w:cs="Arial"/>
          <w:sz w:val="24"/>
          <w:szCs w:val="24"/>
        </w:rPr>
        <w:t xml:space="preserve"> </w:t>
      </w:r>
      <w:r w:rsidR="00B81A62" w:rsidRPr="00FB574C">
        <w:rPr>
          <w:rFonts w:ascii="Arial" w:hAnsi="Arial" w:cs="Arial"/>
          <w:sz w:val="24"/>
          <w:szCs w:val="24"/>
        </w:rPr>
        <w:t>Her mother</w:t>
      </w:r>
      <w:r w:rsidR="008A4A1E" w:rsidRPr="00FB574C">
        <w:rPr>
          <w:rFonts w:ascii="Arial" w:hAnsi="Arial" w:cs="Arial"/>
          <w:sz w:val="24"/>
          <w:szCs w:val="24"/>
        </w:rPr>
        <w:t xml:space="preserve"> Carol</w:t>
      </w:r>
      <w:r w:rsidR="00B81A62" w:rsidRPr="00FB574C">
        <w:rPr>
          <w:rFonts w:ascii="Arial" w:hAnsi="Arial" w:cs="Arial"/>
          <w:sz w:val="24"/>
          <w:szCs w:val="24"/>
        </w:rPr>
        <w:t xml:space="preserve"> had s</w:t>
      </w:r>
      <w:r w:rsidR="003A67A5" w:rsidRPr="00FB574C">
        <w:rPr>
          <w:rFonts w:ascii="Arial" w:hAnsi="Arial" w:cs="Arial"/>
          <w:sz w:val="24"/>
          <w:szCs w:val="24"/>
        </w:rPr>
        <w:t xml:space="preserve">pecified in her UEF that both she and Janet </w:t>
      </w:r>
      <w:r w:rsidR="009252DE" w:rsidRPr="00FB574C">
        <w:rPr>
          <w:rFonts w:ascii="Arial" w:hAnsi="Arial" w:cs="Arial"/>
          <w:sz w:val="24"/>
          <w:szCs w:val="24"/>
        </w:rPr>
        <w:t xml:space="preserve">had landowner permission </w:t>
      </w:r>
      <w:r w:rsidR="00101745" w:rsidRPr="00FB574C">
        <w:rPr>
          <w:rFonts w:ascii="Arial" w:hAnsi="Arial" w:cs="Arial"/>
          <w:sz w:val="24"/>
          <w:szCs w:val="24"/>
        </w:rPr>
        <w:t>to use the route</w:t>
      </w:r>
      <w:r w:rsidR="00FE509B" w:rsidRPr="00FB574C">
        <w:rPr>
          <w:rFonts w:ascii="Arial" w:hAnsi="Arial" w:cs="Arial"/>
          <w:sz w:val="24"/>
          <w:szCs w:val="24"/>
        </w:rPr>
        <w:t xml:space="preserve">. </w:t>
      </w:r>
      <w:r w:rsidR="00101745" w:rsidRPr="00FB574C">
        <w:rPr>
          <w:rFonts w:ascii="Arial" w:hAnsi="Arial" w:cs="Arial"/>
          <w:sz w:val="24"/>
          <w:szCs w:val="24"/>
        </w:rPr>
        <w:t xml:space="preserve"> </w:t>
      </w:r>
      <w:r w:rsidR="00FB574C" w:rsidRPr="00FB574C">
        <w:rPr>
          <w:rFonts w:ascii="Arial" w:hAnsi="Arial" w:cs="Arial"/>
          <w:sz w:val="24"/>
          <w:szCs w:val="24"/>
        </w:rPr>
        <w:t>As pointed out by the previous Inspector, people can conflate tolerated use with permission. That certainly seems to be the case for Janet McCrorie whose mother is recorded to have said in interview in 2017 that “</w:t>
      </w:r>
      <w:r w:rsidR="00FB574C" w:rsidRPr="00FB574C">
        <w:rPr>
          <w:rFonts w:ascii="Arial" w:hAnsi="Arial" w:cs="Arial"/>
          <w:i/>
          <w:iCs/>
          <w:sz w:val="24"/>
          <w:szCs w:val="24"/>
        </w:rPr>
        <w:t xml:space="preserve">We were never refused use of the route……they never </w:t>
      </w:r>
      <w:proofErr w:type="gramStart"/>
      <w:r w:rsidR="00FB574C" w:rsidRPr="00FB574C">
        <w:rPr>
          <w:rFonts w:ascii="Arial" w:hAnsi="Arial" w:cs="Arial"/>
          <w:i/>
          <w:iCs/>
          <w:sz w:val="24"/>
          <w:szCs w:val="24"/>
        </w:rPr>
        <w:t>complained</w:t>
      </w:r>
      <w:proofErr w:type="gramEnd"/>
      <w:r w:rsidR="00FB574C" w:rsidRPr="00FB574C">
        <w:rPr>
          <w:rFonts w:ascii="Arial" w:hAnsi="Arial" w:cs="Arial"/>
          <w:i/>
          <w:iCs/>
          <w:sz w:val="24"/>
          <w:szCs w:val="24"/>
        </w:rPr>
        <w:t xml:space="preserve"> and we never requested permission</w:t>
      </w:r>
      <w:r w:rsidR="00FB574C" w:rsidRPr="00FB574C">
        <w:rPr>
          <w:rFonts w:ascii="Arial" w:hAnsi="Arial" w:cs="Arial"/>
          <w:sz w:val="24"/>
          <w:szCs w:val="24"/>
        </w:rPr>
        <w:t>.”</w:t>
      </w:r>
    </w:p>
    <w:p w14:paraId="4D9A15BE" w14:textId="77777777" w:rsidR="005B2A3C" w:rsidRDefault="002C3932" w:rsidP="00CF1AD3">
      <w:pPr>
        <w:pStyle w:val="Style1"/>
        <w:ind w:left="720" w:hanging="720"/>
        <w:rPr>
          <w:rFonts w:ascii="Arial" w:hAnsi="Arial" w:cs="Arial"/>
          <w:sz w:val="24"/>
          <w:szCs w:val="24"/>
        </w:rPr>
      </w:pPr>
      <w:r>
        <w:rPr>
          <w:rFonts w:ascii="Arial" w:hAnsi="Arial" w:cs="Arial"/>
          <w:sz w:val="24"/>
          <w:szCs w:val="24"/>
        </w:rPr>
        <w:t xml:space="preserve">Four other users who did not give evidence claimed </w:t>
      </w:r>
      <w:r w:rsidR="00CC70D0">
        <w:rPr>
          <w:rFonts w:ascii="Arial" w:hAnsi="Arial" w:cs="Arial"/>
          <w:sz w:val="24"/>
          <w:szCs w:val="24"/>
        </w:rPr>
        <w:t xml:space="preserve">cycle or equestrian </w:t>
      </w:r>
      <w:r>
        <w:rPr>
          <w:rFonts w:ascii="Arial" w:hAnsi="Arial" w:cs="Arial"/>
          <w:sz w:val="24"/>
          <w:szCs w:val="24"/>
        </w:rPr>
        <w:t xml:space="preserve">use </w:t>
      </w:r>
      <w:r w:rsidR="00CF73E1">
        <w:rPr>
          <w:rFonts w:ascii="Arial" w:hAnsi="Arial" w:cs="Arial"/>
          <w:sz w:val="24"/>
          <w:szCs w:val="24"/>
        </w:rPr>
        <w:t>before 1975, two from 1972, one from 1971 and one from 1965.</w:t>
      </w:r>
      <w:r w:rsidR="009A30DC">
        <w:rPr>
          <w:rFonts w:ascii="Arial" w:hAnsi="Arial" w:cs="Arial"/>
          <w:sz w:val="24"/>
          <w:szCs w:val="24"/>
        </w:rPr>
        <w:t xml:space="preserve"> Therefore</w:t>
      </w:r>
      <w:r w:rsidR="009A1A8A">
        <w:rPr>
          <w:rFonts w:ascii="Arial" w:hAnsi="Arial" w:cs="Arial"/>
          <w:sz w:val="24"/>
          <w:szCs w:val="24"/>
        </w:rPr>
        <w:t>,</w:t>
      </w:r>
      <w:r w:rsidR="009A30DC">
        <w:rPr>
          <w:rFonts w:ascii="Arial" w:hAnsi="Arial" w:cs="Arial"/>
          <w:sz w:val="24"/>
          <w:szCs w:val="24"/>
        </w:rPr>
        <w:t xml:space="preserve"> in total 10 users </w:t>
      </w:r>
      <w:r w:rsidR="00AE0AD5">
        <w:rPr>
          <w:rFonts w:ascii="Arial" w:hAnsi="Arial" w:cs="Arial"/>
          <w:sz w:val="24"/>
          <w:szCs w:val="24"/>
        </w:rPr>
        <w:t xml:space="preserve">claimed bridleway use up to 1975. </w:t>
      </w:r>
    </w:p>
    <w:p w14:paraId="4E5D24E0" w14:textId="05049169" w:rsidR="00C46D89" w:rsidRDefault="009D3C11" w:rsidP="00CF1AD3">
      <w:pPr>
        <w:pStyle w:val="Style1"/>
        <w:ind w:left="720" w:hanging="720"/>
        <w:rPr>
          <w:rFonts w:ascii="Arial" w:hAnsi="Arial" w:cs="Arial"/>
          <w:sz w:val="24"/>
          <w:szCs w:val="24"/>
        </w:rPr>
      </w:pPr>
      <w:r>
        <w:rPr>
          <w:rFonts w:ascii="Arial" w:hAnsi="Arial" w:cs="Arial"/>
          <w:sz w:val="24"/>
          <w:szCs w:val="24"/>
        </w:rPr>
        <w:t xml:space="preserve">It does not diminish the user evidence that several of the users are </w:t>
      </w:r>
      <w:r w:rsidR="009D0799">
        <w:rPr>
          <w:rFonts w:ascii="Arial" w:hAnsi="Arial" w:cs="Arial"/>
          <w:sz w:val="24"/>
          <w:szCs w:val="24"/>
        </w:rPr>
        <w:t xml:space="preserve">from the same family or </w:t>
      </w:r>
      <w:r w:rsidR="007818A1">
        <w:rPr>
          <w:rFonts w:ascii="Arial" w:hAnsi="Arial" w:cs="Arial"/>
          <w:sz w:val="24"/>
          <w:szCs w:val="24"/>
        </w:rPr>
        <w:t xml:space="preserve">are </w:t>
      </w:r>
      <w:r w:rsidR="009D0799">
        <w:rPr>
          <w:rFonts w:ascii="Arial" w:hAnsi="Arial" w:cs="Arial"/>
          <w:sz w:val="24"/>
          <w:szCs w:val="24"/>
        </w:rPr>
        <w:t xml:space="preserve">friends. </w:t>
      </w:r>
      <w:r w:rsidR="005B66DE">
        <w:rPr>
          <w:rFonts w:ascii="Arial" w:hAnsi="Arial" w:cs="Arial"/>
          <w:sz w:val="24"/>
          <w:szCs w:val="24"/>
        </w:rPr>
        <w:t xml:space="preserve">Many were children </w:t>
      </w:r>
      <w:r w:rsidR="00F60DD7">
        <w:rPr>
          <w:rFonts w:ascii="Arial" w:hAnsi="Arial" w:cs="Arial"/>
          <w:sz w:val="24"/>
          <w:szCs w:val="24"/>
        </w:rPr>
        <w:t>pre</w:t>
      </w:r>
      <w:r w:rsidR="00B2292B">
        <w:rPr>
          <w:rFonts w:ascii="Arial" w:hAnsi="Arial" w:cs="Arial"/>
          <w:sz w:val="24"/>
          <w:szCs w:val="24"/>
        </w:rPr>
        <w:t>-</w:t>
      </w:r>
      <w:r w:rsidR="00F60DD7">
        <w:rPr>
          <w:rFonts w:ascii="Arial" w:hAnsi="Arial" w:cs="Arial"/>
          <w:sz w:val="24"/>
          <w:szCs w:val="24"/>
        </w:rPr>
        <w:t>1975</w:t>
      </w:r>
      <w:r w:rsidR="009121F9">
        <w:rPr>
          <w:rFonts w:ascii="Arial" w:hAnsi="Arial" w:cs="Arial"/>
          <w:sz w:val="24"/>
          <w:szCs w:val="24"/>
        </w:rPr>
        <w:t>. M</w:t>
      </w:r>
      <w:r w:rsidR="00B932CD">
        <w:rPr>
          <w:rFonts w:ascii="Arial" w:hAnsi="Arial" w:cs="Arial"/>
          <w:sz w:val="24"/>
          <w:szCs w:val="24"/>
        </w:rPr>
        <w:t xml:space="preserve">emories </w:t>
      </w:r>
      <w:r w:rsidR="009121F9">
        <w:rPr>
          <w:rFonts w:ascii="Arial" w:hAnsi="Arial" w:cs="Arial"/>
          <w:sz w:val="24"/>
          <w:szCs w:val="24"/>
        </w:rPr>
        <w:t xml:space="preserve">also </w:t>
      </w:r>
      <w:r w:rsidR="00B932CD">
        <w:rPr>
          <w:rFonts w:ascii="Arial" w:hAnsi="Arial" w:cs="Arial"/>
          <w:sz w:val="24"/>
          <w:szCs w:val="24"/>
        </w:rPr>
        <w:t xml:space="preserve">fade but the same </w:t>
      </w:r>
      <w:r w:rsidR="00BA6F83">
        <w:rPr>
          <w:rFonts w:ascii="Arial" w:hAnsi="Arial" w:cs="Arial"/>
          <w:sz w:val="24"/>
          <w:szCs w:val="24"/>
        </w:rPr>
        <w:t>may be</w:t>
      </w:r>
      <w:r w:rsidR="00B932CD">
        <w:rPr>
          <w:rFonts w:ascii="Arial" w:hAnsi="Arial" w:cs="Arial"/>
          <w:sz w:val="24"/>
          <w:szCs w:val="24"/>
        </w:rPr>
        <w:t xml:space="preserve"> true for </w:t>
      </w:r>
      <w:r w:rsidR="0033349A">
        <w:rPr>
          <w:rFonts w:ascii="Arial" w:hAnsi="Arial" w:cs="Arial"/>
          <w:sz w:val="24"/>
          <w:szCs w:val="24"/>
        </w:rPr>
        <w:t>Mr B</w:t>
      </w:r>
      <w:r w:rsidR="00676E9F">
        <w:rPr>
          <w:rFonts w:ascii="Arial" w:hAnsi="Arial" w:cs="Arial"/>
          <w:sz w:val="24"/>
          <w:szCs w:val="24"/>
        </w:rPr>
        <w:t>radley</w:t>
      </w:r>
      <w:r w:rsidR="005E122A">
        <w:rPr>
          <w:rFonts w:ascii="Arial" w:hAnsi="Arial" w:cs="Arial"/>
          <w:sz w:val="24"/>
          <w:szCs w:val="24"/>
        </w:rPr>
        <w:t xml:space="preserve"> whose recollections conflict with </w:t>
      </w:r>
      <w:r w:rsidR="00BA6F83">
        <w:rPr>
          <w:rFonts w:ascii="Arial" w:hAnsi="Arial" w:cs="Arial"/>
          <w:sz w:val="24"/>
          <w:szCs w:val="24"/>
        </w:rPr>
        <w:t xml:space="preserve">user </w:t>
      </w:r>
      <w:r w:rsidR="004D403A">
        <w:rPr>
          <w:rFonts w:ascii="Arial" w:hAnsi="Arial" w:cs="Arial"/>
          <w:sz w:val="24"/>
          <w:szCs w:val="24"/>
        </w:rPr>
        <w:t>accounts.</w:t>
      </w:r>
      <w:r w:rsidR="003B1CDE">
        <w:rPr>
          <w:rFonts w:ascii="Arial" w:hAnsi="Arial" w:cs="Arial"/>
          <w:sz w:val="24"/>
          <w:szCs w:val="24"/>
        </w:rPr>
        <w:t xml:space="preserve"> Whereas the evidence was tested for six users, </w:t>
      </w:r>
      <w:r w:rsidR="0076304C">
        <w:rPr>
          <w:rFonts w:ascii="Arial" w:hAnsi="Arial" w:cs="Arial"/>
          <w:sz w:val="24"/>
          <w:szCs w:val="24"/>
        </w:rPr>
        <w:t>Mr Bradley’s evidence was not.</w:t>
      </w:r>
      <w:r w:rsidR="00676E9F">
        <w:rPr>
          <w:rFonts w:ascii="Arial" w:hAnsi="Arial" w:cs="Arial"/>
          <w:sz w:val="24"/>
          <w:szCs w:val="24"/>
        </w:rPr>
        <w:t xml:space="preserve"> </w:t>
      </w:r>
    </w:p>
    <w:p w14:paraId="35F1171C" w14:textId="30D73648" w:rsidR="009D3C11" w:rsidRPr="00CF1AD3" w:rsidRDefault="00C36952" w:rsidP="00CF1AD3">
      <w:pPr>
        <w:pStyle w:val="Style1"/>
        <w:ind w:left="720" w:hanging="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Uney</w:t>
      </w:r>
      <w:proofErr w:type="spellEnd"/>
      <w:r w:rsidR="003C7B03">
        <w:rPr>
          <w:rFonts w:ascii="Arial" w:hAnsi="Arial" w:cs="Arial"/>
          <w:sz w:val="24"/>
          <w:szCs w:val="24"/>
        </w:rPr>
        <w:t>, a nephe</w:t>
      </w:r>
      <w:r w:rsidR="00C72E3C">
        <w:rPr>
          <w:rFonts w:ascii="Arial" w:hAnsi="Arial" w:cs="Arial"/>
          <w:sz w:val="24"/>
          <w:szCs w:val="24"/>
        </w:rPr>
        <w:t>w of Arthur and Herbert Bradley</w:t>
      </w:r>
      <w:r w:rsidR="00DF7D9A">
        <w:rPr>
          <w:rFonts w:ascii="Arial" w:hAnsi="Arial" w:cs="Arial"/>
          <w:sz w:val="24"/>
          <w:szCs w:val="24"/>
        </w:rPr>
        <w:t>,</w:t>
      </w:r>
      <w:r w:rsidR="00C72E3C">
        <w:rPr>
          <w:rFonts w:ascii="Arial" w:hAnsi="Arial" w:cs="Arial"/>
          <w:sz w:val="24"/>
          <w:szCs w:val="24"/>
        </w:rPr>
        <w:t xml:space="preserve"> </w:t>
      </w:r>
      <w:r w:rsidR="00EE66C7">
        <w:rPr>
          <w:rFonts w:ascii="Arial" w:hAnsi="Arial" w:cs="Arial"/>
          <w:sz w:val="24"/>
          <w:szCs w:val="24"/>
        </w:rPr>
        <w:t>provided a statutory declaration for the objectors</w:t>
      </w:r>
      <w:r w:rsidR="00DF7D9A">
        <w:rPr>
          <w:rFonts w:ascii="Arial" w:hAnsi="Arial" w:cs="Arial"/>
          <w:sz w:val="24"/>
          <w:szCs w:val="24"/>
        </w:rPr>
        <w:t xml:space="preserve"> stating that </w:t>
      </w:r>
      <w:r w:rsidR="00132762">
        <w:rPr>
          <w:rFonts w:ascii="Arial" w:hAnsi="Arial" w:cs="Arial"/>
          <w:sz w:val="24"/>
          <w:szCs w:val="24"/>
        </w:rPr>
        <w:t xml:space="preserve">Arthur, </w:t>
      </w:r>
      <w:proofErr w:type="gramStart"/>
      <w:r w:rsidR="00132762">
        <w:rPr>
          <w:rFonts w:ascii="Arial" w:hAnsi="Arial" w:cs="Arial"/>
          <w:sz w:val="24"/>
          <w:szCs w:val="24"/>
        </w:rPr>
        <w:t>Herbert</w:t>
      </w:r>
      <w:proofErr w:type="gramEnd"/>
      <w:r w:rsidR="00132762">
        <w:rPr>
          <w:rFonts w:ascii="Arial" w:hAnsi="Arial" w:cs="Arial"/>
          <w:sz w:val="24"/>
          <w:szCs w:val="24"/>
        </w:rPr>
        <w:t xml:space="preserve"> and his mother </w:t>
      </w:r>
      <w:r w:rsidR="002655B2">
        <w:rPr>
          <w:rFonts w:ascii="Arial" w:hAnsi="Arial" w:cs="Arial"/>
          <w:sz w:val="24"/>
          <w:szCs w:val="24"/>
        </w:rPr>
        <w:t>challenged anyone who was not meant to use the track throughout the 1960’s and 1970</w:t>
      </w:r>
      <w:r w:rsidR="00E61516">
        <w:rPr>
          <w:rFonts w:ascii="Arial" w:hAnsi="Arial" w:cs="Arial"/>
          <w:sz w:val="24"/>
          <w:szCs w:val="24"/>
        </w:rPr>
        <w:t>’s. This contrasts with the witnesses who say they were</w:t>
      </w:r>
      <w:r w:rsidR="004F35D7">
        <w:rPr>
          <w:rFonts w:ascii="Arial" w:hAnsi="Arial" w:cs="Arial"/>
          <w:sz w:val="24"/>
          <w:szCs w:val="24"/>
        </w:rPr>
        <w:t xml:space="preserve"> never challenged. </w:t>
      </w:r>
      <w:r w:rsidR="004265EF">
        <w:rPr>
          <w:rFonts w:ascii="Arial" w:hAnsi="Arial" w:cs="Arial"/>
          <w:sz w:val="24"/>
          <w:szCs w:val="24"/>
        </w:rPr>
        <w:t xml:space="preserve">Even though </w:t>
      </w:r>
      <w:r w:rsidR="004F35D7">
        <w:rPr>
          <w:rFonts w:ascii="Arial" w:hAnsi="Arial" w:cs="Arial"/>
          <w:sz w:val="24"/>
          <w:szCs w:val="24"/>
        </w:rPr>
        <w:t>Mess</w:t>
      </w:r>
      <w:r w:rsidR="00456C3A">
        <w:rPr>
          <w:rFonts w:ascii="Arial" w:hAnsi="Arial" w:cs="Arial"/>
          <w:sz w:val="24"/>
          <w:szCs w:val="24"/>
        </w:rPr>
        <w:t xml:space="preserve">rs Bates, </w:t>
      </w:r>
      <w:r w:rsidR="00482772">
        <w:rPr>
          <w:rFonts w:ascii="Arial" w:hAnsi="Arial" w:cs="Arial"/>
          <w:sz w:val="24"/>
          <w:szCs w:val="24"/>
        </w:rPr>
        <w:t>Dyson and Sykes said they did not see horse riders</w:t>
      </w:r>
      <w:r w:rsidR="008241A2">
        <w:rPr>
          <w:rFonts w:ascii="Arial" w:hAnsi="Arial" w:cs="Arial"/>
          <w:sz w:val="24"/>
          <w:szCs w:val="24"/>
        </w:rPr>
        <w:t xml:space="preserve"> in their visits to the farm</w:t>
      </w:r>
      <w:r w:rsidR="00482772">
        <w:rPr>
          <w:rFonts w:ascii="Arial" w:hAnsi="Arial" w:cs="Arial"/>
          <w:sz w:val="24"/>
          <w:szCs w:val="24"/>
        </w:rPr>
        <w:t xml:space="preserve"> </w:t>
      </w:r>
      <w:r w:rsidR="008241A2">
        <w:rPr>
          <w:rFonts w:ascii="Arial" w:hAnsi="Arial" w:cs="Arial"/>
          <w:sz w:val="24"/>
          <w:szCs w:val="24"/>
        </w:rPr>
        <w:t>in the period before July 1975</w:t>
      </w:r>
      <w:r w:rsidR="00C46D89">
        <w:rPr>
          <w:rFonts w:ascii="Arial" w:hAnsi="Arial" w:cs="Arial"/>
          <w:sz w:val="24"/>
          <w:szCs w:val="24"/>
        </w:rPr>
        <w:t>, it does mean such use did not occur</w:t>
      </w:r>
      <w:r w:rsidR="00EE66C7">
        <w:rPr>
          <w:rFonts w:ascii="Arial" w:hAnsi="Arial" w:cs="Arial"/>
          <w:sz w:val="24"/>
          <w:szCs w:val="24"/>
        </w:rPr>
        <w:t xml:space="preserve">. </w:t>
      </w:r>
    </w:p>
    <w:p w14:paraId="65A503F2" w14:textId="70CFDE7C" w:rsidR="002E79CA" w:rsidRPr="0081436F" w:rsidRDefault="001E3308" w:rsidP="00CD14EB">
      <w:pPr>
        <w:pStyle w:val="Style1"/>
        <w:ind w:left="720" w:hanging="720"/>
        <w:rPr>
          <w:rFonts w:ascii="Arial" w:hAnsi="Arial" w:cs="Arial"/>
          <w:sz w:val="24"/>
          <w:szCs w:val="24"/>
        </w:rPr>
      </w:pPr>
      <w:r w:rsidRPr="0081436F">
        <w:rPr>
          <w:rFonts w:ascii="Arial" w:hAnsi="Arial" w:cs="Arial"/>
          <w:sz w:val="24"/>
          <w:szCs w:val="24"/>
        </w:rPr>
        <w:t>The objectors cite acts of inter</w:t>
      </w:r>
      <w:r w:rsidR="00284AC5" w:rsidRPr="0081436F">
        <w:rPr>
          <w:rFonts w:ascii="Arial" w:hAnsi="Arial" w:cs="Arial"/>
          <w:sz w:val="24"/>
          <w:szCs w:val="24"/>
        </w:rPr>
        <w:t xml:space="preserve">ruptions </w:t>
      </w:r>
      <w:r w:rsidR="00D149F9" w:rsidRPr="0081436F">
        <w:rPr>
          <w:rFonts w:ascii="Arial" w:hAnsi="Arial" w:cs="Arial"/>
          <w:sz w:val="24"/>
          <w:szCs w:val="24"/>
        </w:rPr>
        <w:t>as inconsistent with the intention to dedicate</w:t>
      </w:r>
      <w:r w:rsidR="00442385" w:rsidRPr="0081436F">
        <w:rPr>
          <w:rFonts w:ascii="Arial" w:hAnsi="Arial" w:cs="Arial"/>
          <w:sz w:val="24"/>
          <w:szCs w:val="24"/>
        </w:rPr>
        <w:t xml:space="preserve"> with reference to </w:t>
      </w:r>
      <w:r w:rsidR="00110826" w:rsidRPr="0081436F">
        <w:rPr>
          <w:rFonts w:ascii="Arial" w:hAnsi="Arial" w:cs="Arial"/>
          <w:i/>
          <w:iCs/>
          <w:sz w:val="24"/>
          <w:szCs w:val="24"/>
        </w:rPr>
        <w:t>Poole</w:t>
      </w:r>
      <w:r w:rsidR="00AF4FD3" w:rsidRPr="0081436F">
        <w:rPr>
          <w:rFonts w:ascii="Arial" w:hAnsi="Arial" w:cs="Arial"/>
          <w:i/>
          <w:iCs/>
          <w:sz w:val="24"/>
          <w:szCs w:val="24"/>
        </w:rPr>
        <w:t xml:space="preserve"> </w:t>
      </w:r>
      <w:r w:rsidR="009B488D" w:rsidRPr="0081436F">
        <w:rPr>
          <w:rFonts w:ascii="Arial" w:hAnsi="Arial" w:cs="Arial"/>
          <w:i/>
          <w:iCs/>
          <w:sz w:val="24"/>
          <w:szCs w:val="24"/>
        </w:rPr>
        <w:t>v</w:t>
      </w:r>
      <w:r w:rsidR="00AF4FD3" w:rsidRPr="0081436F">
        <w:rPr>
          <w:rFonts w:ascii="Arial" w:hAnsi="Arial" w:cs="Arial"/>
          <w:i/>
          <w:iCs/>
          <w:sz w:val="24"/>
          <w:szCs w:val="24"/>
        </w:rPr>
        <w:t xml:space="preserve"> </w:t>
      </w:r>
      <w:proofErr w:type="spellStart"/>
      <w:r w:rsidR="00AF4FD3" w:rsidRPr="0081436F">
        <w:rPr>
          <w:rFonts w:ascii="Arial" w:hAnsi="Arial" w:cs="Arial"/>
          <w:i/>
          <w:iCs/>
          <w:sz w:val="24"/>
          <w:szCs w:val="24"/>
        </w:rPr>
        <w:t>Huskinson</w:t>
      </w:r>
      <w:proofErr w:type="spellEnd"/>
      <w:r w:rsidR="00AF4FD3" w:rsidRPr="0081436F">
        <w:rPr>
          <w:rFonts w:ascii="Arial" w:hAnsi="Arial" w:cs="Arial"/>
          <w:sz w:val="24"/>
          <w:szCs w:val="24"/>
        </w:rPr>
        <w:t xml:space="preserve"> (1843)</w:t>
      </w:r>
      <w:r w:rsidR="00D07256" w:rsidRPr="0081436F">
        <w:rPr>
          <w:rFonts w:ascii="Arial" w:hAnsi="Arial" w:cs="Arial"/>
          <w:sz w:val="24"/>
          <w:szCs w:val="24"/>
        </w:rPr>
        <w:t xml:space="preserve"> 11 M.&amp;W.827</w:t>
      </w:r>
      <w:r w:rsidR="00110826" w:rsidRPr="0081436F">
        <w:rPr>
          <w:rFonts w:ascii="Arial" w:hAnsi="Arial" w:cs="Arial"/>
          <w:sz w:val="24"/>
          <w:szCs w:val="24"/>
        </w:rPr>
        <w:t xml:space="preserve"> </w:t>
      </w:r>
      <w:r w:rsidR="004868F1" w:rsidRPr="0081436F">
        <w:rPr>
          <w:rFonts w:ascii="Arial" w:hAnsi="Arial" w:cs="Arial"/>
          <w:sz w:val="24"/>
          <w:szCs w:val="24"/>
        </w:rPr>
        <w:t>that “</w:t>
      </w:r>
      <w:r w:rsidR="004868F1" w:rsidRPr="0081436F">
        <w:rPr>
          <w:rFonts w:ascii="Arial" w:hAnsi="Arial" w:cs="Arial"/>
          <w:i/>
          <w:iCs/>
          <w:sz w:val="24"/>
          <w:szCs w:val="24"/>
        </w:rPr>
        <w:t xml:space="preserve">a single act of interruption by the owner is of much more weight, upon a question </w:t>
      </w:r>
      <w:r w:rsidR="00D467E9" w:rsidRPr="0081436F">
        <w:rPr>
          <w:rFonts w:ascii="Arial" w:hAnsi="Arial" w:cs="Arial"/>
          <w:i/>
          <w:iCs/>
          <w:sz w:val="24"/>
          <w:szCs w:val="24"/>
        </w:rPr>
        <w:t>of intention, than many acts of enjoyment</w:t>
      </w:r>
      <w:r w:rsidR="00D149F9" w:rsidRPr="0081436F">
        <w:rPr>
          <w:rFonts w:ascii="Arial" w:hAnsi="Arial" w:cs="Arial"/>
          <w:i/>
          <w:iCs/>
          <w:sz w:val="24"/>
          <w:szCs w:val="24"/>
        </w:rPr>
        <w:t>.</w:t>
      </w:r>
      <w:r w:rsidR="00D467E9" w:rsidRPr="0081436F">
        <w:rPr>
          <w:rFonts w:ascii="Arial" w:hAnsi="Arial" w:cs="Arial"/>
          <w:i/>
          <w:iCs/>
          <w:sz w:val="24"/>
          <w:szCs w:val="24"/>
        </w:rPr>
        <w:t>”</w:t>
      </w:r>
      <w:r w:rsidR="00D149F9" w:rsidRPr="0081436F">
        <w:rPr>
          <w:rFonts w:ascii="Arial" w:hAnsi="Arial" w:cs="Arial"/>
          <w:i/>
          <w:iCs/>
          <w:sz w:val="24"/>
          <w:szCs w:val="24"/>
        </w:rPr>
        <w:t xml:space="preserve"> </w:t>
      </w:r>
    </w:p>
    <w:p w14:paraId="17006FBD" w14:textId="3CF996EF" w:rsidR="00EF70D9" w:rsidRDefault="007F7837" w:rsidP="00EF70D9">
      <w:pPr>
        <w:pStyle w:val="Style1"/>
        <w:ind w:left="720" w:hanging="720"/>
        <w:rPr>
          <w:rFonts w:ascii="Arial" w:hAnsi="Arial" w:cs="Arial"/>
          <w:sz w:val="24"/>
          <w:szCs w:val="24"/>
        </w:rPr>
      </w:pPr>
      <w:r>
        <w:rPr>
          <w:rFonts w:ascii="Arial" w:hAnsi="Arial" w:cs="Arial"/>
          <w:sz w:val="24"/>
          <w:szCs w:val="24"/>
        </w:rPr>
        <w:t>Firstly, t</w:t>
      </w:r>
      <w:r w:rsidR="00EF70D9" w:rsidRPr="00EF70D9">
        <w:rPr>
          <w:rFonts w:ascii="Arial" w:hAnsi="Arial" w:cs="Arial"/>
          <w:sz w:val="24"/>
          <w:szCs w:val="24"/>
        </w:rPr>
        <w:t xml:space="preserve">he Huddersfield Falcons say in a letter dated 24 January 2019 that they have held motorcycle trials 2-3 times per year at Nether Hall Farm since 1952 with the permission of the landowners. During the trials, tape is placed across the farm access to direct members into the car parking fields and then towards the woodland where trials are held. The tape also prevents anyone accessing the track during the trials for safety purposes. </w:t>
      </w:r>
    </w:p>
    <w:p w14:paraId="05B5F7C5" w14:textId="28DC0C06" w:rsidR="000E5675" w:rsidRPr="00EF70D9" w:rsidRDefault="000E5675" w:rsidP="00EF70D9">
      <w:pPr>
        <w:pStyle w:val="Style1"/>
        <w:ind w:left="720" w:hanging="720"/>
        <w:rPr>
          <w:rFonts w:ascii="Arial" w:hAnsi="Arial" w:cs="Arial"/>
          <w:sz w:val="24"/>
          <w:szCs w:val="24"/>
        </w:rPr>
      </w:pPr>
      <w:r>
        <w:rPr>
          <w:rFonts w:ascii="Arial" w:hAnsi="Arial" w:cs="Arial"/>
          <w:sz w:val="24"/>
          <w:szCs w:val="24"/>
        </w:rPr>
        <w:t xml:space="preserve">I do not </w:t>
      </w:r>
      <w:r w:rsidR="005C4C73">
        <w:rPr>
          <w:rFonts w:ascii="Arial" w:hAnsi="Arial" w:cs="Arial"/>
          <w:sz w:val="24"/>
          <w:szCs w:val="24"/>
        </w:rPr>
        <w:t xml:space="preserve">regard </w:t>
      </w:r>
      <w:r w:rsidR="002E79CA">
        <w:rPr>
          <w:rFonts w:ascii="Arial" w:hAnsi="Arial" w:cs="Arial"/>
          <w:sz w:val="24"/>
          <w:szCs w:val="24"/>
        </w:rPr>
        <w:t xml:space="preserve">these </w:t>
      </w:r>
      <w:r w:rsidR="00C736AA">
        <w:rPr>
          <w:rFonts w:ascii="Arial" w:hAnsi="Arial" w:cs="Arial"/>
          <w:sz w:val="24"/>
          <w:szCs w:val="24"/>
        </w:rPr>
        <w:t>very occasional events as</w:t>
      </w:r>
      <w:r>
        <w:rPr>
          <w:rFonts w:ascii="Arial" w:hAnsi="Arial" w:cs="Arial"/>
          <w:sz w:val="24"/>
          <w:szCs w:val="24"/>
        </w:rPr>
        <w:t xml:space="preserve"> </w:t>
      </w:r>
      <w:r w:rsidR="00737535">
        <w:rPr>
          <w:rFonts w:ascii="Arial" w:hAnsi="Arial" w:cs="Arial"/>
          <w:sz w:val="24"/>
          <w:szCs w:val="24"/>
        </w:rPr>
        <w:t xml:space="preserve">interruptions </w:t>
      </w:r>
      <w:r>
        <w:rPr>
          <w:rFonts w:ascii="Arial" w:hAnsi="Arial" w:cs="Arial"/>
          <w:sz w:val="24"/>
          <w:szCs w:val="24"/>
        </w:rPr>
        <w:t>contrary to</w:t>
      </w:r>
      <w:r w:rsidR="00FF653C">
        <w:rPr>
          <w:rFonts w:ascii="Arial" w:hAnsi="Arial" w:cs="Arial"/>
          <w:sz w:val="24"/>
          <w:szCs w:val="24"/>
        </w:rPr>
        <w:t xml:space="preserve"> </w:t>
      </w:r>
      <w:r w:rsidR="00A47C2A">
        <w:rPr>
          <w:rFonts w:ascii="Arial" w:hAnsi="Arial" w:cs="Arial"/>
          <w:sz w:val="24"/>
          <w:szCs w:val="24"/>
        </w:rPr>
        <w:t>implied dedication</w:t>
      </w:r>
      <w:r w:rsidR="00C736AA">
        <w:rPr>
          <w:rFonts w:ascii="Arial" w:hAnsi="Arial" w:cs="Arial"/>
          <w:sz w:val="24"/>
          <w:szCs w:val="24"/>
        </w:rPr>
        <w:t xml:space="preserve">. </w:t>
      </w:r>
      <w:r w:rsidR="00855B1E">
        <w:rPr>
          <w:rFonts w:ascii="Arial" w:hAnsi="Arial" w:cs="Arial"/>
          <w:sz w:val="24"/>
          <w:szCs w:val="24"/>
        </w:rPr>
        <w:t>T</w:t>
      </w:r>
      <w:r>
        <w:rPr>
          <w:rFonts w:ascii="Arial" w:hAnsi="Arial" w:cs="Arial"/>
          <w:sz w:val="24"/>
          <w:szCs w:val="24"/>
        </w:rPr>
        <w:t>here</w:t>
      </w:r>
      <w:r w:rsidR="000A4C32">
        <w:rPr>
          <w:rFonts w:ascii="Arial" w:hAnsi="Arial" w:cs="Arial"/>
          <w:sz w:val="24"/>
          <w:szCs w:val="24"/>
        </w:rPr>
        <w:t xml:space="preserve"> is no evidence of signs excluding public access or evidence that </w:t>
      </w:r>
      <w:r w:rsidR="00144719">
        <w:rPr>
          <w:rFonts w:ascii="Arial" w:hAnsi="Arial" w:cs="Arial"/>
          <w:sz w:val="24"/>
          <w:szCs w:val="24"/>
        </w:rPr>
        <w:t>riders were turned back.</w:t>
      </w:r>
      <w:r w:rsidR="00144719" w:rsidRPr="00144719">
        <w:rPr>
          <w:rFonts w:ascii="Arial" w:hAnsi="Arial" w:cs="Arial"/>
          <w:sz w:val="24"/>
          <w:szCs w:val="24"/>
        </w:rPr>
        <w:t xml:space="preserve"> </w:t>
      </w:r>
      <w:r w:rsidR="00144719" w:rsidRPr="00EF70D9">
        <w:rPr>
          <w:rFonts w:ascii="Arial" w:hAnsi="Arial" w:cs="Arial"/>
          <w:sz w:val="24"/>
          <w:szCs w:val="24"/>
        </w:rPr>
        <w:t>The evidence from users was that horses and motorbikes do not mix and riders would generally avoid the area during events.</w:t>
      </w:r>
    </w:p>
    <w:p w14:paraId="1D9EC734" w14:textId="2E45BE04" w:rsidR="00FC5C0D" w:rsidRDefault="007F7837" w:rsidP="00300429">
      <w:pPr>
        <w:pStyle w:val="Style1"/>
        <w:ind w:left="720" w:hanging="720"/>
        <w:rPr>
          <w:rFonts w:ascii="Arial" w:hAnsi="Arial" w:cs="Arial"/>
          <w:sz w:val="24"/>
          <w:szCs w:val="24"/>
        </w:rPr>
      </w:pPr>
      <w:r>
        <w:rPr>
          <w:rFonts w:ascii="Arial" w:hAnsi="Arial" w:cs="Arial"/>
          <w:sz w:val="24"/>
          <w:szCs w:val="24"/>
        </w:rPr>
        <w:t xml:space="preserve">Secondly, </w:t>
      </w:r>
      <w:r w:rsidR="00EA0B20" w:rsidRPr="00986E88">
        <w:rPr>
          <w:rFonts w:ascii="Arial" w:hAnsi="Arial" w:cs="Arial"/>
          <w:sz w:val="24"/>
          <w:szCs w:val="24"/>
        </w:rPr>
        <w:t xml:space="preserve">I would not regard </w:t>
      </w:r>
      <w:r w:rsidR="00202F59" w:rsidRPr="00986E88">
        <w:rPr>
          <w:rFonts w:ascii="Arial" w:hAnsi="Arial" w:cs="Arial"/>
          <w:sz w:val="24"/>
          <w:szCs w:val="24"/>
        </w:rPr>
        <w:t xml:space="preserve">the route being </w:t>
      </w:r>
      <w:r w:rsidR="001202C5" w:rsidRPr="00986E88">
        <w:rPr>
          <w:rFonts w:ascii="Arial" w:hAnsi="Arial" w:cs="Arial"/>
          <w:sz w:val="24"/>
          <w:szCs w:val="24"/>
        </w:rPr>
        <w:t>‘</w:t>
      </w:r>
      <w:r w:rsidR="00202F59" w:rsidRPr="00986E88">
        <w:rPr>
          <w:rFonts w:ascii="Arial" w:hAnsi="Arial" w:cs="Arial"/>
          <w:sz w:val="24"/>
          <w:szCs w:val="24"/>
        </w:rPr>
        <w:t xml:space="preserve">necessarily frequently blocked </w:t>
      </w:r>
      <w:r w:rsidR="004954C3" w:rsidRPr="00986E88">
        <w:rPr>
          <w:rFonts w:ascii="Arial" w:hAnsi="Arial" w:cs="Arial"/>
          <w:sz w:val="24"/>
          <w:szCs w:val="24"/>
        </w:rPr>
        <w:t>due to farming operations</w:t>
      </w:r>
      <w:r w:rsidR="001202C5" w:rsidRPr="00986E88">
        <w:rPr>
          <w:rFonts w:ascii="Arial" w:hAnsi="Arial" w:cs="Arial"/>
          <w:sz w:val="24"/>
          <w:szCs w:val="24"/>
        </w:rPr>
        <w:t>’</w:t>
      </w:r>
      <w:r w:rsidR="004954C3" w:rsidRPr="00986E88">
        <w:rPr>
          <w:rFonts w:ascii="Arial" w:hAnsi="Arial" w:cs="Arial"/>
          <w:sz w:val="24"/>
          <w:szCs w:val="24"/>
        </w:rPr>
        <w:t xml:space="preserve"> </w:t>
      </w:r>
      <w:r w:rsidR="008F2A5A" w:rsidRPr="00986E88">
        <w:rPr>
          <w:rFonts w:ascii="Arial" w:hAnsi="Arial" w:cs="Arial"/>
          <w:sz w:val="24"/>
          <w:szCs w:val="24"/>
        </w:rPr>
        <w:t>sufficient to defeat implied de</w:t>
      </w:r>
      <w:r w:rsidR="001B79AA" w:rsidRPr="00986E88">
        <w:rPr>
          <w:rFonts w:ascii="Arial" w:hAnsi="Arial" w:cs="Arial"/>
          <w:sz w:val="24"/>
          <w:szCs w:val="24"/>
        </w:rPr>
        <w:t xml:space="preserve">dication. </w:t>
      </w:r>
      <w:r w:rsidR="00986E88" w:rsidRPr="00986E88">
        <w:rPr>
          <w:rFonts w:ascii="Arial" w:hAnsi="Arial" w:cs="Arial"/>
          <w:sz w:val="24"/>
          <w:szCs w:val="24"/>
        </w:rPr>
        <w:t>S</w:t>
      </w:r>
      <w:r w:rsidR="00F97977" w:rsidRPr="00986E88">
        <w:rPr>
          <w:rFonts w:ascii="Arial" w:hAnsi="Arial" w:cs="Arial"/>
          <w:sz w:val="24"/>
          <w:szCs w:val="24"/>
        </w:rPr>
        <w:t>uch interruptions would be very temporary as livestock is moved or agricultural vehicles/</w:t>
      </w:r>
      <w:r>
        <w:rPr>
          <w:rFonts w:ascii="Arial" w:hAnsi="Arial" w:cs="Arial"/>
          <w:sz w:val="24"/>
          <w:szCs w:val="24"/>
        </w:rPr>
        <w:t xml:space="preserve"> </w:t>
      </w:r>
      <w:r w:rsidR="00F97977" w:rsidRPr="00986E88">
        <w:rPr>
          <w:rFonts w:ascii="Arial" w:hAnsi="Arial" w:cs="Arial"/>
          <w:sz w:val="24"/>
          <w:szCs w:val="24"/>
        </w:rPr>
        <w:t>machinery is used. Riders may have turned back rather than wait but that falls short of causing interruption in use.</w:t>
      </w:r>
      <w:r w:rsidR="00986E88">
        <w:rPr>
          <w:rFonts w:ascii="Arial" w:hAnsi="Arial" w:cs="Arial"/>
          <w:sz w:val="24"/>
          <w:szCs w:val="24"/>
        </w:rPr>
        <w:t xml:space="preserve"> </w:t>
      </w:r>
      <w:r w:rsidR="001C34E5">
        <w:rPr>
          <w:rFonts w:ascii="Arial" w:hAnsi="Arial" w:cs="Arial"/>
          <w:sz w:val="24"/>
          <w:szCs w:val="24"/>
        </w:rPr>
        <w:t xml:space="preserve">They are no more that the ordinary workings of a farm. </w:t>
      </w:r>
      <w:r w:rsidR="00617353" w:rsidRPr="00986E88">
        <w:rPr>
          <w:rFonts w:ascii="Arial" w:hAnsi="Arial" w:cs="Arial"/>
          <w:sz w:val="24"/>
          <w:szCs w:val="24"/>
        </w:rPr>
        <w:t xml:space="preserve">The objectors </w:t>
      </w:r>
      <w:r w:rsidR="00986E88">
        <w:rPr>
          <w:rFonts w:ascii="Arial" w:hAnsi="Arial" w:cs="Arial"/>
          <w:sz w:val="24"/>
          <w:szCs w:val="24"/>
        </w:rPr>
        <w:t xml:space="preserve">develop the argument </w:t>
      </w:r>
      <w:r w:rsidR="00BA2D55" w:rsidRPr="00986E88">
        <w:rPr>
          <w:rFonts w:ascii="Arial" w:hAnsi="Arial" w:cs="Arial"/>
          <w:sz w:val="24"/>
          <w:szCs w:val="24"/>
        </w:rPr>
        <w:t xml:space="preserve">that </w:t>
      </w:r>
      <w:r w:rsidR="00A01314" w:rsidRPr="00986E88">
        <w:rPr>
          <w:rFonts w:ascii="Arial" w:hAnsi="Arial" w:cs="Arial"/>
          <w:sz w:val="24"/>
          <w:szCs w:val="24"/>
        </w:rPr>
        <w:t xml:space="preserve">horse riders regularly passing through a working dairy farm </w:t>
      </w:r>
      <w:r w:rsidR="000F35A4">
        <w:rPr>
          <w:rFonts w:ascii="Arial" w:hAnsi="Arial" w:cs="Arial"/>
          <w:sz w:val="24"/>
          <w:szCs w:val="24"/>
        </w:rPr>
        <w:t xml:space="preserve">are two uses that are </w:t>
      </w:r>
      <w:r w:rsidR="00B77C9E">
        <w:rPr>
          <w:rFonts w:ascii="Arial" w:hAnsi="Arial" w:cs="Arial"/>
          <w:sz w:val="24"/>
          <w:szCs w:val="24"/>
        </w:rPr>
        <w:t>‘</w:t>
      </w:r>
      <w:r w:rsidR="00A01314" w:rsidRPr="00986E88">
        <w:rPr>
          <w:rFonts w:ascii="Arial" w:hAnsi="Arial" w:cs="Arial"/>
          <w:sz w:val="24"/>
          <w:szCs w:val="24"/>
        </w:rPr>
        <w:t>inherently inconsistent</w:t>
      </w:r>
      <w:r w:rsidR="00B77C9E">
        <w:rPr>
          <w:rFonts w:ascii="Arial" w:hAnsi="Arial" w:cs="Arial"/>
          <w:sz w:val="24"/>
          <w:szCs w:val="24"/>
        </w:rPr>
        <w:t>’</w:t>
      </w:r>
      <w:r w:rsidR="008B3A41">
        <w:rPr>
          <w:rFonts w:ascii="Arial" w:hAnsi="Arial" w:cs="Arial"/>
          <w:sz w:val="24"/>
          <w:szCs w:val="24"/>
        </w:rPr>
        <w:t xml:space="preserve"> and thus</w:t>
      </w:r>
      <w:r w:rsidR="00184654" w:rsidRPr="00986E88">
        <w:rPr>
          <w:rFonts w:ascii="Arial" w:hAnsi="Arial" w:cs="Arial"/>
          <w:sz w:val="24"/>
          <w:szCs w:val="24"/>
        </w:rPr>
        <w:t xml:space="preserve"> inconsistent with </w:t>
      </w:r>
      <w:r w:rsidR="009D1689" w:rsidRPr="00986E88">
        <w:rPr>
          <w:rFonts w:ascii="Arial" w:hAnsi="Arial" w:cs="Arial"/>
          <w:sz w:val="24"/>
          <w:szCs w:val="24"/>
        </w:rPr>
        <w:t xml:space="preserve">an intention to dedicate through their working farm. </w:t>
      </w:r>
      <w:r w:rsidR="005B2DB1" w:rsidRPr="00986E88">
        <w:rPr>
          <w:rFonts w:ascii="Arial" w:hAnsi="Arial" w:cs="Arial"/>
          <w:sz w:val="24"/>
          <w:szCs w:val="24"/>
        </w:rPr>
        <w:t xml:space="preserve"> </w:t>
      </w:r>
    </w:p>
    <w:p w14:paraId="730A06E3" w14:textId="77777777" w:rsidR="002A1AAA" w:rsidRDefault="00CD2DBE" w:rsidP="00D172EA">
      <w:pPr>
        <w:pStyle w:val="Style1"/>
        <w:ind w:left="720" w:hanging="720"/>
        <w:rPr>
          <w:rFonts w:ascii="Arial" w:hAnsi="Arial" w:cs="Arial"/>
          <w:sz w:val="24"/>
          <w:szCs w:val="24"/>
        </w:rPr>
      </w:pPr>
      <w:r>
        <w:rPr>
          <w:rFonts w:ascii="Arial" w:hAnsi="Arial" w:cs="Arial"/>
          <w:sz w:val="24"/>
          <w:szCs w:val="24"/>
        </w:rPr>
        <w:lastRenderedPageBreak/>
        <w:t>A</w:t>
      </w:r>
      <w:r w:rsidR="00DC1924" w:rsidRPr="00D172EA">
        <w:rPr>
          <w:rFonts w:ascii="Arial" w:hAnsi="Arial" w:cs="Arial"/>
          <w:sz w:val="24"/>
          <w:szCs w:val="24"/>
        </w:rPr>
        <w:t xml:space="preserve"> flaw in that argument is that </w:t>
      </w:r>
      <w:r w:rsidR="00D67427" w:rsidRPr="00D172EA">
        <w:rPr>
          <w:rFonts w:ascii="Arial" w:hAnsi="Arial" w:cs="Arial"/>
          <w:sz w:val="24"/>
          <w:szCs w:val="24"/>
        </w:rPr>
        <w:t>the Bradley’s original application sought a downgrade of the route to a bridleway and acknowledged</w:t>
      </w:r>
      <w:r w:rsidR="00443A2C">
        <w:rPr>
          <w:rFonts w:ascii="Arial" w:hAnsi="Arial" w:cs="Arial"/>
          <w:sz w:val="24"/>
          <w:szCs w:val="24"/>
        </w:rPr>
        <w:t xml:space="preserve"> it</w:t>
      </w:r>
      <w:r w:rsidR="00D67427" w:rsidRPr="00D172EA">
        <w:rPr>
          <w:rFonts w:ascii="Arial" w:hAnsi="Arial" w:cs="Arial"/>
          <w:sz w:val="24"/>
          <w:szCs w:val="24"/>
        </w:rPr>
        <w:t xml:space="preserve"> had such status. </w:t>
      </w:r>
      <w:r w:rsidR="008309A5">
        <w:rPr>
          <w:rFonts w:ascii="Arial" w:hAnsi="Arial" w:cs="Arial"/>
          <w:sz w:val="24"/>
          <w:szCs w:val="24"/>
        </w:rPr>
        <w:t xml:space="preserve">Of course, this was </w:t>
      </w:r>
      <w:r w:rsidR="00DF5D26">
        <w:rPr>
          <w:rFonts w:ascii="Arial" w:hAnsi="Arial" w:cs="Arial"/>
          <w:sz w:val="24"/>
          <w:szCs w:val="24"/>
        </w:rPr>
        <w:t xml:space="preserve">many years later than 1975, but it </w:t>
      </w:r>
      <w:r w:rsidR="00D172EA">
        <w:rPr>
          <w:rFonts w:ascii="Arial" w:hAnsi="Arial" w:cs="Arial"/>
          <w:sz w:val="24"/>
          <w:szCs w:val="24"/>
        </w:rPr>
        <w:t xml:space="preserve">is notable given that </w:t>
      </w:r>
      <w:r w:rsidR="00B818FE">
        <w:rPr>
          <w:rFonts w:ascii="Arial" w:hAnsi="Arial" w:cs="Arial"/>
          <w:sz w:val="24"/>
          <w:szCs w:val="24"/>
        </w:rPr>
        <w:t>Robert</w:t>
      </w:r>
      <w:r w:rsidR="00D172EA" w:rsidRPr="00D172EA">
        <w:rPr>
          <w:rFonts w:ascii="Arial" w:hAnsi="Arial" w:cs="Arial"/>
          <w:sz w:val="24"/>
          <w:szCs w:val="24"/>
        </w:rPr>
        <w:t xml:space="preserve"> Bradley (objector) has been at the farm since birth in 1964</w:t>
      </w:r>
      <w:r w:rsidR="00F57508">
        <w:rPr>
          <w:rFonts w:ascii="Arial" w:hAnsi="Arial" w:cs="Arial"/>
          <w:sz w:val="24"/>
          <w:szCs w:val="24"/>
        </w:rPr>
        <w:t>. He</w:t>
      </w:r>
      <w:r w:rsidR="003648E3">
        <w:rPr>
          <w:rFonts w:ascii="Arial" w:hAnsi="Arial" w:cs="Arial"/>
          <w:sz w:val="24"/>
          <w:szCs w:val="24"/>
        </w:rPr>
        <w:t xml:space="preserve"> took ownership from his father Arthur in </w:t>
      </w:r>
      <w:r w:rsidR="005C596F">
        <w:rPr>
          <w:rFonts w:ascii="Arial" w:hAnsi="Arial" w:cs="Arial"/>
          <w:sz w:val="24"/>
          <w:szCs w:val="24"/>
        </w:rPr>
        <w:t>2005</w:t>
      </w:r>
      <w:r w:rsidR="00910EC6">
        <w:rPr>
          <w:rFonts w:ascii="Arial" w:hAnsi="Arial" w:cs="Arial"/>
          <w:sz w:val="24"/>
          <w:szCs w:val="24"/>
        </w:rPr>
        <w:t xml:space="preserve"> who had bought the farm with </w:t>
      </w:r>
      <w:r w:rsidR="00587502">
        <w:rPr>
          <w:rFonts w:ascii="Arial" w:hAnsi="Arial" w:cs="Arial"/>
          <w:sz w:val="24"/>
          <w:szCs w:val="24"/>
        </w:rPr>
        <w:t>h</w:t>
      </w:r>
      <w:r w:rsidR="00910EC6">
        <w:rPr>
          <w:rFonts w:ascii="Arial" w:hAnsi="Arial" w:cs="Arial"/>
          <w:sz w:val="24"/>
          <w:szCs w:val="24"/>
        </w:rPr>
        <w:t>is b</w:t>
      </w:r>
      <w:r w:rsidR="00587502">
        <w:rPr>
          <w:rFonts w:ascii="Arial" w:hAnsi="Arial" w:cs="Arial"/>
          <w:sz w:val="24"/>
          <w:szCs w:val="24"/>
        </w:rPr>
        <w:t xml:space="preserve">rother </w:t>
      </w:r>
      <w:r w:rsidR="003607DC">
        <w:rPr>
          <w:rFonts w:ascii="Arial" w:hAnsi="Arial" w:cs="Arial"/>
          <w:sz w:val="24"/>
          <w:szCs w:val="24"/>
        </w:rPr>
        <w:t xml:space="preserve">Arthur </w:t>
      </w:r>
      <w:r w:rsidR="00D16913">
        <w:rPr>
          <w:rFonts w:ascii="Arial" w:hAnsi="Arial" w:cs="Arial"/>
          <w:sz w:val="24"/>
          <w:szCs w:val="24"/>
        </w:rPr>
        <w:t>in 1954</w:t>
      </w:r>
      <w:r w:rsidR="00F54BAA">
        <w:rPr>
          <w:rFonts w:ascii="Arial" w:hAnsi="Arial" w:cs="Arial"/>
          <w:sz w:val="24"/>
          <w:szCs w:val="24"/>
        </w:rPr>
        <w:t xml:space="preserve"> after </w:t>
      </w:r>
      <w:r w:rsidR="00E915C7">
        <w:rPr>
          <w:rFonts w:ascii="Arial" w:hAnsi="Arial" w:cs="Arial"/>
          <w:sz w:val="24"/>
          <w:szCs w:val="24"/>
        </w:rPr>
        <w:t>being</w:t>
      </w:r>
      <w:r w:rsidR="00D16913">
        <w:rPr>
          <w:rFonts w:ascii="Arial" w:hAnsi="Arial" w:cs="Arial"/>
          <w:sz w:val="24"/>
          <w:szCs w:val="24"/>
        </w:rPr>
        <w:t xml:space="preserve"> tenanted by the family</w:t>
      </w:r>
      <w:r w:rsidR="00E360FC">
        <w:rPr>
          <w:rFonts w:ascii="Arial" w:hAnsi="Arial" w:cs="Arial"/>
          <w:sz w:val="24"/>
          <w:szCs w:val="24"/>
        </w:rPr>
        <w:t xml:space="preserve"> for many years</w:t>
      </w:r>
      <w:r w:rsidR="00D16913">
        <w:rPr>
          <w:rFonts w:ascii="Arial" w:hAnsi="Arial" w:cs="Arial"/>
          <w:sz w:val="24"/>
          <w:szCs w:val="24"/>
        </w:rPr>
        <w:t>.</w:t>
      </w:r>
      <w:r w:rsidR="00A54E55">
        <w:rPr>
          <w:rFonts w:ascii="Arial" w:hAnsi="Arial" w:cs="Arial"/>
          <w:sz w:val="24"/>
          <w:szCs w:val="24"/>
        </w:rPr>
        <w:t xml:space="preserve"> </w:t>
      </w:r>
    </w:p>
    <w:p w14:paraId="39EC6200" w14:textId="1BC1C0B1" w:rsidR="00D172EA" w:rsidRDefault="00201745" w:rsidP="00D172EA">
      <w:pPr>
        <w:pStyle w:val="Style1"/>
        <w:ind w:left="720" w:hanging="720"/>
        <w:rPr>
          <w:rFonts w:ascii="Arial" w:hAnsi="Arial" w:cs="Arial"/>
          <w:sz w:val="24"/>
          <w:szCs w:val="24"/>
        </w:rPr>
      </w:pPr>
      <w:r>
        <w:rPr>
          <w:rFonts w:ascii="Arial" w:hAnsi="Arial" w:cs="Arial"/>
          <w:sz w:val="24"/>
          <w:szCs w:val="24"/>
        </w:rPr>
        <w:t xml:space="preserve">Despite protesting </w:t>
      </w:r>
      <w:r w:rsidR="00641D7D">
        <w:rPr>
          <w:rFonts w:ascii="Arial" w:hAnsi="Arial" w:cs="Arial"/>
          <w:sz w:val="24"/>
          <w:szCs w:val="24"/>
        </w:rPr>
        <w:t xml:space="preserve">now </w:t>
      </w:r>
      <w:r>
        <w:rPr>
          <w:rFonts w:ascii="Arial" w:hAnsi="Arial" w:cs="Arial"/>
          <w:sz w:val="24"/>
          <w:szCs w:val="24"/>
        </w:rPr>
        <w:t xml:space="preserve">that the route has always been private, </w:t>
      </w:r>
      <w:r w:rsidR="00084BC3">
        <w:rPr>
          <w:rFonts w:ascii="Arial" w:hAnsi="Arial" w:cs="Arial"/>
          <w:sz w:val="24"/>
          <w:szCs w:val="24"/>
        </w:rPr>
        <w:t>th</w:t>
      </w:r>
      <w:r w:rsidR="00D27620">
        <w:rPr>
          <w:rFonts w:ascii="Arial" w:hAnsi="Arial" w:cs="Arial"/>
          <w:sz w:val="24"/>
          <w:szCs w:val="24"/>
        </w:rPr>
        <w:t xml:space="preserve">is is </w:t>
      </w:r>
      <w:r w:rsidR="00C97A9F">
        <w:rPr>
          <w:rFonts w:ascii="Arial" w:hAnsi="Arial" w:cs="Arial"/>
          <w:sz w:val="24"/>
          <w:szCs w:val="24"/>
        </w:rPr>
        <w:t xml:space="preserve">not how the objectors’ case was advanced before. There has been </w:t>
      </w:r>
      <w:r w:rsidR="00D27620">
        <w:rPr>
          <w:rFonts w:ascii="Arial" w:hAnsi="Arial" w:cs="Arial"/>
          <w:sz w:val="24"/>
          <w:szCs w:val="24"/>
        </w:rPr>
        <w:t xml:space="preserve">a radical change </w:t>
      </w:r>
      <w:r w:rsidR="00C97A9F">
        <w:rPr>
          <w:rFonts w:ascii="Arial" w:hAnsi="Arial" w:cs="Arial"/>
          <w:sz w:val="24"/>
          <w:szCs w:val="24"/>
        </w:rPr>
        <w:t>in</w:t>
      </w:r>
      <w:r w:rsidR="00F83DFA">
        <w:rPr>
          <w:rFonts w:ascii="Arial" w:hAnsi="Arial" w:cs="Arial"/>
          <w:sz w:val="24"/>
          <w:szCs w:val="24"/>
        </w:rPr>
        <w:t xml:space="preserve"> </w:t>
      </w:r>
      <w:r w:rsidR="00934A15">
        <w:rPr>
          <w:rFonts w:ascii="Arial" w:hAnsi="Arial" w:cs="Arial"/>
          <w:sz w:val="24"/>
          <w:szCs w:val="24"/>
        </w:rPr>
        <w:t>position</w:t>
      </w:r>
      <w:r w:rsidR="00ED525B">
        <w:rPr>
          <w:rFonts w:ascii="Arial" w:hAnsi="Arial" w:cs="Arial"/>
          <w:sz w:val="24"/>
          <w:szCs w:val="24"/>
        </w:rPr>
        <w:t xml:space="preserve">. Mr Bradley’s </w:t>
      </w:r>
      <w:r w:rsidR="00C01CAD">
        <w:rPr>
          <w:rFonts w:ascii="Arial" w:hAnsi="Arial" w:cs="Arial"/>
          <w:sz w:val="24"/>
          <w:szCs w:val="24"/>
        </w:rPr>
        <w:t xml:space="preserve">father and uncle </w:t>
      </w:r>
      <w:r w:rsidR="00ED525B">
        <w:rPr>
          <w:rFonts w:ascii="Arial" w:hAnsi="Arial" w:cs="Arial"/>
          <w:sz w:val="24"/>
          <w:szCs w:val="24"/>
        </w:rPr>
        <w:t>were</w:t>
      </w:r>
      <w:r w:rsidR="00C01CAD">
        <w:rPr>
          <w:rFonts w:ascii="Arial" w:hAnsi="Arial" w:cs="Arial"/>
          <w:sz w:val="24"/>
          <w:szCs w:val="24"/>
        </w:rPr>
        <w:t xml:space="preserve"> the </w:t>
      </w:r>
      <w:r w:rsidR="00934A15">
        <w:rPr>
          <w:rFonts w:ascii="Arial" w:hAnsi="Arial" w:cs="Arial"/>
          <w:sz w:val="24"/>
          <w:szCs w:val="24"/>
        </w:rPr>
        <w:t xml:space="preserve">landowners </w:t>
      </w:r>
      <w:r w:rsidR="00722375">
        <w:rPr>
          <w:rFonts w:ascii="Arial" w:hAnsi="Arial" w:cs="Arial"/>
          <w:sz w:val="24"/>
          <w:szCs w:val="24"/>
        </w:rPr>
        <w:t xml:space="preserve">with </w:t>
      </w:r>
      <w:r w:rsidR="00DD016C">
        <w:rPr>
          <w:rFonts w:ascii="Arial" w:hAnsi="Arial" w:cs="Arial"/>
          <w:sz w:val="24"/>
          <w:szCs w:val="24"/>
        </w:rPr>
        <w:t xml:space="preserve">the </w:t>
      </w:r>
      <w:r w:rsidR="00722375">
        <w:rPr>
          <w:rFonts w:ascii="Arial" w:hAnsi="Arial" w:cs="Arial"/>
          <w:sz w:val="24"/>
          <w:szCs w:val="24"/>
        </w:rPr>
        <w:t>capacity to dedicate</w:t>
      </w:r>
      <w:r w:rsidR="00934A15">
        <w:rPr>
          <w:rFonts w:ascii="Arial" w:hAnsi="Arial" w:cs="Arial"/>
          <w:sz w:val="24"/>
          <w:szCs w:val="24"/>
        </w:rPr>
        <w:t xml:space="preserve"> pre</w:t>
      </w:r>
      <w:r w:rsidR="00C961AB">
        <w:rPr>
          <w:rFonts w:ascii="Arial" w:hAnsi="Arial" w:cs="Arial"/>
          <w:sz w:val="24"/>
          <w:szCs w:val="24"/>
        </w:rPr>
        <w:t>-</w:t>
      </w:r>
      <w:r w:rsidR="00934A15">
        <w:rPr>
          <w:rFonts w:ascii="Arial" w:hAnsi="Arial" w:cs="Arial"/>
          <w:sz w:val="24"/>
          <w:szCs w:val="24"/>
        </w:rPr>
        <w:t>1966 and 1975</w:t>
      </w:r>
      <w:r w:rsidR="00EF214A">
        <w:rPr>
          <w:rFonts w:ascii="Arial" w:hAnsi="Arial" w:cs="Arial"/>
          <w:sz w:val="24"/>
          <w:szCs w:val="24"/>
        </w:rPr>
        <w:t>.</w:t>
      </w:r>
      <w:r w:rsidR="008334F4">
        <w:rPr>
          <w:rFonts w:ascii="Arial" w:hAnsi="Arial" w:cs="Arial"/>
          <w:sz w:val="24"/>
          <w:szCs w:val="24"/>
        </w:rPr>
        <w:t xml:space="preserve"> </w:t>
      </w:r>
      <w:r w:rsidR="00065895">
        <w:rPr>
          <w:rFonts w:ascii="Arial" w:hAnsi="Arial" w:cs="Arial"/>
          <w:sz w:val="24"/>
          <w:szCs w:val="24"/>
        </w:rPr>
        <w:t xml:space="preserve">If </w:t>
      </w:r>
      <w:r w:rsidR="00EE53B0">
        <w:rPr>
          <w:rFonts w:ascii="Arial" w:hAnsi="Arial" w:cs="Arial"/>
          <w:sz w:val="24"/>
          <w:szCs w:val="24"/>
        </w:rPr>
        <w:t xml:space="preserve">the track was only used </w:t>
      </w:r>
      <w:r w:rsidR="00B0296C">
        <w:rPr>
          <w:rFonts w:ascii="Arial" w:hAnsi="Arial" w:cs="Arial"/>
          <w:sz w:val="24"/>
          <w:szCs w:val="24"/>
        </w:rPr>
        <w:t xml:space="preserve">by a few people permitted by </w:t>
      </w:r>
      <w:r w:rsidR="005A190B">
        <w:rPr>
          <w:rFonts w:ascii="Arial" w:hAnsi="Arial" w:cs="Arial"/>
          <w:sz w:val="24"/>
          <w:szCs w:val="24"/>
        </w:rPr>
        <w:t>Arthur and Herbert Bradley</w:t>
      </w:r>
      <w:r w:rsidR="00EA441A">
        <w:rPr>
          <w:rFonts w:ascii="Arial" w:hAnsi="Arial" w:cs="Arial"/>
          <w:sz w:val="24"/>
          <w:szCs w:val="24"/>
        </w:rPr>
        <w:t xml:space="preserve"> as the objectors say</w:t>
      </w:r>
      <w:r w:rsidR="003A00AA">
        <w:rPr>
          <w:rFonts w:ascii="Arial" w:hAnsi="Arial" w:cs="Arial"/>
          <w:sz w:val="24"/>
          <w:szCs w:val="24"/>
        </w:rPr>
        <w:t>,</w:t>
      </w:r>
      <w:r w:rsidR="001762BB">
        <w:rPr>
          <w:rFonts w:ascii="Arial" w:hAnsi="Arial" w:cs="Arial"/>
          <w:sz w:val="24"/>
          <w:szCs w:val="24"/>
        </w:rPr>
        <w:t xml:space="preserve"> </w:t>
      </w:r>
      <w:r w:rsidR="0083125F">
        <w:rPr>
          <w:rFonts w:ascii="Arial" w:hAnsi="Arial" w:cs="Arial"/>
          <w:sz w:val="24"/>
          <w:szCs w:val="24"/>
        </w:rPr>
        <w:t xml:space="preserve">it </w:t>
      </w:r>
      <w:r w:rsidR="003A00AA">
        <w:rPr>
          <w:rFonts w:ascii="Arial" w:hAnsi="Arial" w:cs="Arial"/>
          <w:sz w:val="24"/>
          <w:szCs w:val="24"/>
        </w:rPr>
        <w:t xml:space="preserve">is difficult to reconcile </w:t>
      </w:r>
      <w:r w:rsidR="0083125F">
        <w:rPr>
          <w:rFonts w:ascii="Arial" w:hAnsi="Arial" w:cs="Arial"/>
          <w:sz w:val="24"/>
          <w:szCs w:val="24"/>
        </w:rPr>
        <w:t xml:space="preserve">why </w:t>
      </w:r>
      <w:r w:rsidR="005F3AB0">
        <w:rPr>
          <w:rFonts w:ascii="Arial" w:hAnsi="Arial" w:cs="Arial"/>
          <w:sz w:val="24"/>
          <w:szCs w:val="24"/>
        </w:rPr>
        <w:t>the</w:t>
      </w:r>
      <w:r w:rsidR="00CD05DA">
        <w:rPr>
          <w:rFonts w:ascii="Arial" w:hAnsi="Arial" w:cs="Arial"/>
          <w:sz w:val="24"/>
          <w:szCs w:val="24"/>
        </w:rPr>
        <w:t xml:space="preserve"> objectors</w:t>
      </w:r>
      <w:r w:rsidR="009E6251">
        <w:rPr>
          <w:rFonts w:ascii="Arial" w:hAnsi="Arial" w:cs="Arial"/>
          <w:sz w:val="24"/>
          <w:szCs w:val="24"/>
        </w:rPr>
        <w:t xml:space="preserve"> </w:t>
      </w:r>
      <w:r w:rsidR="00521AA1">
        <w:rPr>
          <w:rFonts w:ascii="Arial" w:hAnsi="Arial" w:cs="Arial"/>
          <w:sz w:val="24"/>
          <w:szCs w:val="24"/>
        </w:rPr>
        <w:t>had</w:t>
      </w:r>
      <w:r w:rsidR="00336BB8">
        <w:rPr>
          <w:rFonts w:ascii="Arial" w:hAnsi="Arial" w:cs="Arial"/>
          <w:sz w:val="24"/>
          <w:szCs w:val="24"/>
        </w:rPr>
        <w:t xml:space="preserve"> </w:t>
      </w:r>
      <w:r w:rsidR="009E6251">
        <w:rPr>
          <w:rFonts w:ascii="Arial" w:hAnsi="Arial" w:cs="Arial"/>
          <w:sz w:val="24"/>
          <w:szCs w:val="24"/>
        </w:rPr>
        <w:t xml:space="preserve">acknowledged </w:t>
      </w:r>
      <w:r w:rsidR="00283500">
        <w:rPr>
          <w:rFonts w:ascii="Arial" w:hAnsi="Arial" w:cs="Arial"/>
          <w:sz w:val="24"/>
          <w:szCs w:val="24"/>
        </w:rPr>
        <w:t>bridleway status unless that was their true belief.</w:t>
      </w:r>
      <w:r w:rsidR="008334F4">
        <w:rPr>
          <w:rFonts w:ascii="Arial" w:hAnsi="Arial" w:cs="Arial"/>
          <w:sz w:val="24"/>
          <w:szCs w:val="24"/>
        </w:rPr>
        <w:t xml:space="preserve"> </w:t>
      </w:r>
      <w:r w:rsidR="00C01CAD">
        <w:rPr>
          <w:rFonts w:ascii="Arial" w:hAnsi="Arial" w:cs="Arial"/>
          <w:sz w:val="24"/>
          <w:szCs w:val="24"/>
        </w:rPr>
        <w:t xml:space="preserve"> </w:t>
      </w:r>
    </w:p>
    <w:p w14:paraId="223511EC" w14:textId="7AA55AD4" w:rsidR="00792919" w:rsidRDefault="005E3520" w:rsidP="00D172EA">
      <w:pPr>
        <w:pStyle w:val="Style1"/>
        <w:ind w:left="720" w:hanging="720"/>
        <w:rPr>
          <w:rFonts w:ascii="Arial" w:hAnsi="Arial" w:cs="Arial"/>
          <w:sz w:val="24"/>
          <w:szCs w:val="24"/>
        </w:rPr>
      </w:pPr>
      <w:r>
        <w:rPr>
          <w:rFonts w:ascii="Arial" w:hAnsi="Arial" w:cs="Arial"/>
          <w:sz w:val="24"/>
          <w:szCs w:val="24"/>
        </w:rPr>
        <w:t xml:space="preserve">Indeed, </w:t>
      </w:r>
      <w:r w:rsidR="00B818FE">
        <w:rPr>
          <w:rFonts w:ascii="Arial" w:hAnsi="Arial" w:cs="Arial"/>
          <w:sz w:val="24"/>
          <w:szCs w:val="24"/>
        </w:rPr>
        <w:t>Robert</w:t>
      </w:r>
      <w:r w:rsidR="00161419">
        <w:rPr>
          <w:rFonts w:ascii="Arial" w:hAnsi="Arial" w:cs="Arial"/>
          <w:sz w:val="24"/>
          <w:szCs w:val="24"/>
        </w:rPr>
        <w:t xml:space="preserve"> Bradley’s three </w:t>
      </w:r>
      <w:r w:rsidR="00875611">
        <w:rPr>
          <w:rFonts w:ascii="Arial" w:hAnsi="Arial" w:cs="Arial"/>
          <w:sz w:val="24"/>
          <w:szCs w:val="24"/>
        </w:rPr>
        <w:t>sisters also completed ‘public rights of way information forms’</w:t>
      </w:r>
      <w:r w:rsidR="00AD1A0F">
        <w:rPr>
          <w:rFonts w:ascii="Arial" w:hAnsi="Arial" w:cs="Arial"/>
          <w:sz w:val="24"/>
          <w:szCs w:val="24"/>
        </w:rPr>
        <w:t xml:space="preserve"> in 2009</w:t>
      </w:r>
      <w:r w:rsidR="00875611">
        <w:rPr>
          <w:rFonts w:ascii="Arial" w:hAnsi="Arial" w:cs="Arial"/>
          <w:sz w:val="24"/>
          <w:szCs w:val="24"/>
        </w:rPr>
        <w:t xml:space="preserve"> </w:t>
      </w:r>
      <w:r w:rsidR="003A373D">
        <w:rPr>
          <w:rFonts w:ascii="Arial" w:hAnsi="Arial" w:cs="Arial"/>
          <w:sz w:val="24"/>
          <w:szCs w:val="24"/>
        </w:rPr>
        <w:t>identifying the route as a bridleway</w:t>
      </w:r>
      <w:r w:rsidR="009E4BA9">
        <w:rPr>
          <w:rFonts w:ascii="Arial" w:hAnsi="Arial" w:cs="Arial"/>
          <w:sz w:val="24"/>
          <w:szCs w:val="24"/>
        </w:rPr>
        <w:t>. The forms were signed to certify the fact</w:t>
      </w:r>
      <w:r w:rsidR="005A62CE">
        <w:rPr>
          <w:rFonts w:ascii="Arial" w:hAnsi="Arial" w:cs="Arial"/>
          <w:sz w:val="24"/>
          <w:szCs w:val="24"/>
        </w:rPr>
        <w:t>s stated were true.</w:t>
      </w:r>
      <w:r w:rsidR="00AD1A0F">
        <w:rPr>
          <w:rFonts w:ascii="Arial" w:hAnsi="Arial" w:cs="Arial"/>
          <w:sz w:val="24"/>
          <w:szCs w:val="24"/>
        </w:rPr>
        <w:t xml:space="preserve"> </w:t>
      </w:r>
      <w:r w:rsidR="0081017F">
        <w:rPr>
          <w:rFonts w:ascii="Arial" w:hAnsi="Arial" w:cs="Arial"/>
          <w:sz w:val="24"/>
          <w:szCs w:val="24"/>
        </w:rPr>
        <w:t xml:space="preserve">The accompanying letter of Helen Clark </w:t>
      </w:r>
      <w:r w:rsidR="00447CC9">
        <w:rPr>
          <w:rFonts w:ascii="Arial" w:hAnsi="Arial" w:cs="Arial"/>
          <w:sz w:val="24"/>
          <w:szCs w:val="24"/>
        </w:rPr>
        <w:t xml:space="preserve">said that as a child </w:t>
      </w:r>
      <w:r w:rsidR="00735DEE">
        <w:rPr>
          <w:rFonts w:ascii="Arial" w:hAnsi="Arial" w:cs="Arial"/>
          <w:sz w:val="24"/>
          <w:szCs w:val="24"/>
        </w:rPr>
        <w:t>she remembered “</w:t>
      </w:r>
      <w:r w:rsidR="00735DEE" w:rsidRPr="00602686">
        <w:rPr>
          <w:rFonts w:ascii="Arial" w:hAnsi="Arial" w:cs="Arial"/>
          <w:i/>
          <w:iCs/>
          <w:sz w:val="24"/>
          <w:szCs w:val="24"/>
        </w:rPr>
        <w:t>a few horses using the lane”</w:t>
      </w:r>
      <w:r w:rsidR="004A6FEF" w:rsidRPr="00602686">
        <w:rPr>
          <w:rFonts w:ascii="Arial" w:hAnsi="Arial" w:cs="Arial"/>
          <w:i/>
          <w:iCs/>
          <w:sz w:val="24"/>
          <w:szCs w:val="24"/>
        </w:rPr>
        <w:t xml:space="preserve"> and “this was, we were told a bridlepath</w:t>
      </w:r>
      <w:r w:rsidR="004A6FEF">
        <w:rPr>
          <w:rFonts w:ascii="Arial" w:hAnsi="Arial" w:cs="Arial"/>
          <w:sz w:val="24"/>
          <w:szCs w:val="24"/>
        </w:rPr>
        <w:t xml:space="preserve">”. She further </w:t>
      </w:r>
      <w:r w:rsidR="002B2245">
        <w:rPr>
          <w:rFonts w:ascii="Arial" w:hAnsi="Arial" w:cs="Arial"/>
          <w:sz w:val="24"/>
          <w:szCs w:val="24"/>
        </w:rPr>
        <w:t>said that “</w:t>
      </w:r>
      <w:r w:rsidR="002B2245" w:rsidRPr="00602686">
        <w:rPr>
          <w:rFonts w:ascii="Arial" w:hAnsi="Arial" w:cs="Arial"/>
          <w:i/>
          <w:iCs/>
          <w:sz w:val="24"/>
          <w:szCs w:val="24"/>
        </w:rPr>
        <w:t>my father was happy to allow walkers and horse riders to use the lane</w:t>
      </w:r>
      <w:r w:rsidR="002B2245">
        <w:rPr>
          <w:rFonts w:ascii="Arial" w:hAnsi="Arial" w:cs="Arial"/>
          <w:sz w:val="24"/>
          <w:szCs w:val="24"/>
        </w:rPr>
        <w:t>…”</w:t>
      </w:r>
      <w:r w:rsidR="004A1AE6">
        <w:rPr>
          <w:rFonts w:ascii="Arial" w:hAnsi="Arial" w:cs="Arial"/>
          <w:sz w:val="24"/>
          <w:szCs w:val="24"/>
        </w:rPr>
        <w:t xml:space="preserve"> but challenged anyone using a vehicle. Joan Ta</w:t>
      </w:r>
      <w:r w:rsidR="005B2768">
        <w:rPr>
          <w:rFonts w:ascii="Arial" w:hAnsi="Arial" w:cs="Arial"/>
          <w:sz w:val="24"/>
          <w:szCs w:val="24"/>
        </w:rPr>
        <w:t>affe similarly provided a letter</w:t>
      </w:r>
      <w:r w:rsidR="008A7F39">
        <w:rPr>
          <w:rFonts w:ascii="Arial" w:hAnsi="Arial" w:cs="Arial"/>
          <w:sz w:val="24"/>
          <w:szCs w:val="24"/>
        </w:rPr>
        <w:t xml:space="preserve"> saying</w:t>
      </w:r>
      <w:r w:rsidR="00602686">
        <w:rPr>
          <w:rFonts w:ascii="Arial" w:hAnsi="Arial" w:cs="Arial"/>
          <w:sz w:val="24"/>
          <w:szCs w:val="24"/>
        </w:rPr>
        <w:t>:</w:t>
      </w:r>
      <w:r w:rsidR="008A7F39">
        <w:rPr>
          <w:rFonts w:ascii="Arial" w:hAnsi="Arial" w:cs="Arial"/>
          <w:sz w:val="24"/>
          <w:szCs w:val="24"/>
        </w:rPr>
        <w:t xml:space="preserve"> “</w:t>
      </w:r>
      <w:r w:rsidR="008A7F39" w:rsidRPr="00602686">
        <w:rPr>
          <w:rFonts w:ascii="Arial" w:hAnsi="Arial" w:cs="Arial"/>
          <w:i/>
          <w:iCs/>
          <w:sz w:val="24"/>
          <w:szCs w:val="24"/>
        </w:rPr>
        <w:t xml:space="preserve">my father often spoke of how the lane to the farm was a private </w:t>
      </w:r>
      <w:proofErr w:type="gramStart"/>
      <w:r w:rsidR="008A7F39" w:rsidRPr="00602686">
        <w:rPr>
          <w:rFonts w:ascii="Arial" w:hAnsi="Arial" w:cs="Arial"/>
          <w:i/>
          <w:iCs/>
          <w:sz w:val="24"/>
          <w:szCs w:val="24"/>
        </w:rPr>
        <w:t>track</w:t>
      </w:r>
      <w:proofErr w:type="gramEnd"/>
      <w:r w:rsidR="00373EC9" w:rsidRPr="00602686">
        <w:rPr>
          <w:rFonts w:ascii="Arial" w:hAnsi="Arial" w:cs="Arial"/>
          <w:i/>
          <w:iCs/>
          <w:sz w:val="24"/>
          <w:szCs w:val="24"/>
        </w:rPr>
        <w:t xml:space="preserve"> but he has no objections to horses travelling it and people walking it</w:t>
      </w:r>
      <w:r w:rsidR="00373EC9">
        <w:rPr>
          <w:rFonts w:ascii="Arial" w:hAnsi="Arial" w:cs="Arial"/>
          <w:sz w:val="24"/>
          <w:szCs w:val="24"/>
        </w:rPr>
        <w:t>.”</w:t>
      </w:r>
      <w:r w:rsidR="005F6587">
        <w:rPr>
          <w:rFonts w:ascii="Arial" w:hAnsi="Arial" w:cs="Arial"/>
          <w:sz w:val="24"/>
          <w:szCs w:val="24"/>
        </w:rPr>
        <w:t xml:space="preserve"> </w:t>
      </w:r>
    </w:p>
    <w:p w14:paraId="53AE3FBB" w14:textId="0A52B6A2" w:rsidR="005E3520" w:rsidRPr="00D172EA" w:rsidRDefault="005F6587" w:rsidP="00D172EA">
      <w:pPr>
        <w:pStyle w:val="Style1"/>
        <w:ind w:left="720" w:hanging="720"/>
        <w:rPr>
          <w:rFonts w:ascii="Arial" w:hAnsi="Arial" w:cs="Arial"/>
          <w:sz w:val="24"/>
          <w:szCs w:val="24"/>
        </w:rPr>
      </w:pPr>
      <w:r>
        <w:rPr>
          <w:rFonts w:ascii="Arial" w:hAnsi="Arial" w:cs="Arial"/>
          <w:sz w:val="24"/>
          <w:szCs w:val="24"/>
        </w:rPr>
        <w:t>Catherine Dixon wrote that “</w:t>
      </w:r>
      <w:r w:rsidRPr="00602686">
        <w:rPr>
          <w:rFonts w:ascii="Arial" w:hAnsi="Arial" w:cs="Arial"/>
          <w:i/>
          <w:iCs/>
          <w:sz w:val="24"/>
          <w:szCs w:val="24"/>
        </w:rPr>
        <w:t xml:space="preserve">my father or brother have never stopped people walking or horse riding along the track and they accepted </w:t>
      </w:r>
      <w:r w:rsidR="00602686" w:rsidRPr="00602686">
        <w:rPr>
          <w:rFonts w:ascii="Arial" w:hAnsi="Arial" w:cs="Arial"/>
          <w:i/>
          <w:iCs/>
          <w:sz w:val="24"/>
          <w:szCs w:val="24"/>
        </w:rPr>
        <w:t>that this was a reasonable thing to do in the countryside.</w:t>
      </w:r>
      <w:r w:rsidR="00602686">
        <w:rPr>
          <w:rFonts w:ascii="Arial" w:hAnsi="Arial" w:cs="Arial"/>
          <w:sz w:val="24"/>
          <w:szCs w:val="24"/>
        </w:rPr>
        <w:t>”</w:t>
      </w:r>
      <w:r w:rsidR="003A373D">
        <w:rPr>
          <w:rFonts w:ascii="Arial" w:hAnsi="Arial" w:cs="Arial"/>
          <w:sz w:val="24"/>
          <w:szCs w:val="24"/>
        </w:rPr>
        <w:t xml:space="preserve"> </w:t>
      </w:r>
      <w:r w:rsidR="001A40DC">
        <w:rPr>
          <w:rFonts w:ascii="Arial" w:hAnsi="Arial" w:cs="Arial"/>
          <w:sz w:val="24"/>
          <w:szCs w:val="24"/>
        </w:rPr>
        <w:t xml:space="preserve">Her statutory declaration </w:t>
      </w:r>
      <w:r w:rsidR="00E066AF">
        <w:rPr>
          <w:rFonts w:ascii="Arial" w:hAnsi="Arial" w:cs="Arial"/>
          <w:sz w:val="24"/>
          <w:szCs w:val="24"/>
        </w:rPr>
        <w:t xml:space="preserve">explains that she had meant that she had not witnessed </w:t>
      </w:r>
      <w:r w:rsidR="00D9022B">
        <w:rPr>
          <w:rFonts w:ascii="Arial" w:hAnsi="Arial" w:cs="Arial"/>
          <w:sz w:val="24"/>
          <w:szCs w:val="24"/>
        </w:rPr>
        <w:t>her father or brother stopping anyone</w:t>
      </w:r>
      <w:r w:rsidR="007C32F8">
        <w:rPr>
          <w:rFonts w:ascii="Arial" w:hAnsi="Arial" w:cs="Arial"/>
          <w:sz w:val="24"/>
          <w:szCs w:val="24"/>
        </w:rPr>
        <w:t xml:space="preserve"> and she does not recall seeing any </w:t>
      </w:r>
      <w:r w:rsidR="00792919">
        <w:rPr>
          <w:rFonts w:ascii="Arial" w:hAnsi="Arial" w:cs="Arial"/>
          <w:sz w:val="24"/>
          <w:szCs w:val="24"/>
        </w:rPr>
        <w:t>horse riders or walkers using the track.</w:t>
      </w:r>
    </w:p>
    <w:p w14:paraId="03ECD620" w14:textId="06D6A02B" w:rsidR="00131634" w:rsidRPr="00EE343F" w:rsidRDefault="00131634" w:rsidP="001E0FD0">
      <w:pPr>
        <w:pStyle w:val="Style1"/>
        <w:ind w:left="720" w:hanging="720"/>
        <w:rPr>
          <w:rFonts w:ascii="Arial" w:hAnsi="Arial" w:cs="Arial"/>
          <w:sz w:val="24"/>
          <w:szCs w:val="24"/>
        </w:rPr>
      </w:pPr>
      <w:r w:rsidRPr="00EE343F">
        <w:rPr>
          <w:rFonts w:ascii="Arial" w:hAnsi="Arial" w:cs="Arial"/>
          <w:sz w:val="24"/>
          <w:szCs w:val="24"/>
        </w:rPr>
        <w:t xml:space="preserve">Much of Mrs Bradley’s evidence in chief, focussed on explaining why </w:t>
      </w:r>
      <w:r w:rsidR="00705030" w:rsidRPr="00EE343F">
        <w:rPr>
          <w:rFonts w:ascii="Arial" w:hAnsi="Arial" w:cs="Arial"/>
          <w:sz w:val="24"/>
          <w:szCs w:val="24"/>
        </w:rPr>
        <w:t>she</w:t>
      </w:r>
      <w:r w:rsidRPr="00EE343F">
        <w:rPr>
          <w:rFonts w:ascii="Arial" w:hAnsi="Arial" w:cs="Arial"/>
          <w:sz w:val="24"/>
          <w:szCs w:val="24"/>
        </w:rPr>
        <w:t xml:space="preserve"> blames the Council Officer at the time </w:t>
      </w:r>
      <w:r w:rsidR="002322F1" w:rsidRPr="00EE343F">
        <w:rPr>
          <w:rFonts w:ascii="Arial" w:hAnsi="Arial" w:cs="Arial"/>
          <w:sz w:val="24"/>
          <w:szCs w:val="24"/>
        </w:rPr>
        <w:t>for advising</w:t>
      </w:r>
      <w:r w:rsidRPr="00EE343F">
        <w:rPr>
          <w:rFonts w:ascii="Arial" w:hAnsi="Arial" w:cs="Arial"/>
          <w:sz w:val="24"/>
          <w:szCs w:val="24"/>
        </w:rPr>
        <w:t xml:space="preserve"> the Bradleys to apply for a downgrade to a bridleway as the best outcome they could hope to achieve. Th</w:t>
      </w:r>
      <w:r w:rsidR="00261A66">
        <w:rPr>
          <w:rFonts w:ascii="Arial" w:hAnsi="Arial" w:cs="Arial"/>
          <w:sz w:val="24"/>
          <w:szCs w:val="24"/>
        </w:rPr>
        <w:t xml:space="preserve">is </w:t>
      </w:r>
      <w:r w:rsidR="00D47039">
        <w:rPr>
          <w:rFonts w:ascii="Arial" w:hAnsi="Arial" w:cs="Arial"/>
          <w:sz w:val="24"/>
          <w:szCs w:val="24"/>
        </w:rPr>
        <w:t xml:space="preserve">is </w:t>
      </w:r>
      <w:r w:rsidR="00261A66">
        <w:rPr>
          <w:rFonts w:ascii="Arial" w:hAnsi="Arial" w:cs="Arial"/>
          <w:sz w:val="24"/>
          <w:szCs w:val="24"/>
        </w:rPr>
        <w:t>uncorroborated</w:t>
      </w:r>
      <w:r w:rsidR="00AD670D">
        <w:rPr>
          <w:rFonts w:ascii="Arial" w:hAnsi="Arial" w:cs="Arial"/>
          <w:sz w:val="24"/>
          <w:szCs w:val="24"/>
        </w:rPr>
        <w:t>.</w:t>
      </w:r>
      <w:r w:rsidRPr="00EE343F">
        <w:rPr>
          <w:rFonts w:ascii="Arial" w:hAnsi="Arial" w:cs="Arial"/>
          <w:sz w:val="24"/>
          <w:szCs w:val="24"/>
        </w:rPr>
        <w:t xml:space="preserve"> Indeed, the written exchanges</w:t>
      </w:r>
      <w:r w:rsidR="00AD670D">
        <w:rPr>
          <w:rFonts w:ascii="Arial" w:hAnsi="Arial" w:cs="Arial"/>
          <w:sz w:val="24"/>
          <w:szCs w:val="24"/>
        </w:rPr>
        <w:t xml:space="preserve"> </w:t>
      </w:r>
      <w:r w:rsidRPr="00EE343F">
        <w:rPr>
          <w:rFonts w:ascii="Arial" w:hAnsi="Arial" w:cs="Arial"/>
          <w:sz w:val="24"/>
          <w:szCs w:val="24"/>
        </w:rPr>
        <w:t>indicate that the Officer invit</w:t>
      </w:r>
      <w:r w:rsidR="00D47039">
        <w:rPr>
          <w:rFonts w:ascii="Arial" w:hAnsi="Arial" w:cs="Arial"/>
          <w:sz w:val="24"/>
          <w:szCs w:val="24"/>
        </w:rPr>
        <w:t>ed</w:t>
      </w:r>
      <w:r w:rsidRPr="00EE343F">
        <w:rPr>
          <w:rFonts w:ascii="Arial" w:hAnsi="Arial" w:cs="Arial"/>
          <w:sz w:val="24"/>
          <w:szCs w:val="24"/>
        </w:rPr>
        <w:t xml:space="preserve"> the Bradleys to provide evidence to support a deletion of the route and even attended the archives with Mrs Bradley </w:t>
      </w:r>
      <w:proofErr w:type="gramStart"/>
      <w:r w:rsidRPr="00EE343F">
        <w:rPr>
          <w:rFonts w:ascii="Arial" w:hAnsi="Arial" w:cs="Arial"/>
          <w:sz w:val="24"/>
          <w:szCs w:val="24"/>
        </w:rPr>
        <w:t>in an attempt to</w:t>
      </w:r>
      <w:proofErr w:type="gramEnd"/>
      <w:r w:rsidRPr="00EE343F">
        <w:rPr>
          <w:rFonts w:ascii="Arial" w:hAnsi="Arial" w:cs="Arial"/>
          <w:sz w:val="24"/>
          <w:szCs w:val="24"/>
        </w:rPr>
        <w:t xml:space="preserve"> uncover evidence. </w:t>
      </w:r>
    </w:p>
    <w:p w14:paraId="2FDF2ABF" w14:textId="77777777" w:rsidR="00131634" w:rsidRDefault="00131634" w:rsidP="00131634">
      <w:pPr>
        <w:pStyle w:val="Style1"/>
        <w:ind w:left="720" w:hanging="720"/>
        <w:rPr>
          <w:rFonts w:ascii="Arial" w:hAnsi="Arial" w:cs="Arial"/>
          <w:sz w:val="24"/>
          <w:szCs w:val="24"/>
        </w:rPr>
      </w:pPr>
      <w:r>
        <w:rPr>
          <w:rFonts w:ascii="Arial" w:hAnsi="Arial" w:cs="Arial"/>
          <w:sz w:val="24"/>
          <w:szCs w:val="24"/>
        </w:rPr>
        <w:t xml:space="preserve">Mrs Bradley maintains that she always regarded the route as a ‘permissive bridleway’ and subsequently amended the application to utilise this term. </w:t>
      </w:r>
    </w:p>
    <w:p w14:paraId="19AAFB6F" w14:textId="6C80F544" w:rsidR="00131634" w:rsidRPr="00A928F9" w:rsidRDefault="00131634" w:rsidP="005F7F9E">
      <w:pPr>
        <w:pStyle w:val="Style1"/>
        <w:ind w:left="720" w:hanging="720"/>
        <w:rPr>
          <w:rFonts w:ascii="Arial" w:hAnsi="Arial" w:cs="Arial"/>
          <w:sz w:val="24"/>
          <w:szCs w:val="24"/>
        </w:rPr>
      </w:pPr>
      <w:r w:rsidRPr="00A928F9">
        <w:rPr>
          <w:rFonts w:ascii="Arial" w:hAnsi="Arial" w:cs="Arial"/>
          <w:sz w:val="24"/>
          <w:szCs w:val="24"/>
        </w:rPr>
        <w:t>During cross-examination, Mrs Bradley was reluctant to answer the questions being put and seemed intent on repeating the same points whatever</w:t>
      </w:r>
      <w:r w:rsidR="00961CC5">
        <w:rPr>
          <w:rFonts w:ascii="Arial" w:hAnsi="Arial" w:cs="Arial"/>
          <w:sz w:val="24"/>
          <w:szCs w:val="24"/>
        </w:rPr>
        <w:t xml:space="preserve"> </w:t>
      </w:r>
      <w:r w:rsidR="000E344A">
        <w:rPr>
          <w:rFonts w:ascii="Arial" w:hAnsi="Arial" w:cs="Arial"/>
          <w:sz w:val="24"/>
          <w:szCs w:val="24"/>
        </w:rPr>
        <w:t xml:space="preserve">she </w:t>
      </w:r>
      <w:r w:rsidR="00961CC5">
        <w:rPr>
          <w:rFonts w:ascii="Arial" w:hAnsi="Arial" w:cs="Arial"/>
          <w:sz w:val="24"/>
          <w:szCs w:val="24"/>
        </w:rPr>
        <w:t>was asked</w:t>
      </w:r>
      <w:r w:rsidRPr="00A928F9">
        <w:rPr>
          <w:rFonts w:ascii="Arial" w:hAnsi="Arial" w:cs="Arial"/>
          <w:sz w:val="24"/>
          <w:szCs w:val="24"/>
        </w:rPr>
        <w:t xml:space="preserve">. As it </w:t>
      </w:r>
      <w:r w:rsidR="00A928F9">
        <w:rPr>
          <w:rFonts w:ascii="Arial" w:hAnsi="Arial" w:cs="Arial"/>
          <w:sz w:val="24"/>
          <w:szCs w:val="24"/>
        </w:rPr>
        <w:t>i</w:t>
      </w:r>
      <w:r w:rsidRPr="00A928F9">
        <w:rPr>
          <w:rFonts w:ascii="Arial" w:hAnsi="Arial" w:cs="Arial"/>
          <w:sz w:val="24"/>
          <w:szCs w:val="24"/>
        </w:rPr>
        <w:t>s, Mrs Bradley’s earliest personal knowledge of the route dated from 1983 when visiting the farm for the first time. Her evidence of events prior to that time was hearsay</w:t>
      </w:r>
      <w:r w:rsidR="008D3324">
        <w:rPr>
          <w:rFonts w:ascii="Arial" w:hAnsi="Arial" w:cs="Arial"/>
          <w:sz w:val="24"/>
          <w:szCs w:val="24"/>
        </w:rPr>
        <w:t>,</w:t>
      </w:r>
      <w:r w:rsidRPr="00A928F9">
        <w:rPr>
          <w:rFonts w:ascii="Arial" w:hAnsi="Arial" w:cs="Arial"/>
          <w:sz w:val="24"/>
          <w:szCs w:val="24"/>
        </w:rPr>
        <w:t xml:space="preserve"> </w:t>
      </w:r>
      <w:r w:rsidR="00D767BD">
        <w:rPr>
          <w:rFonts w:ascii="Arial" w:hAnsi="Arial" w:cs="Arial"/>
          <w:sz w:val="24"/>
          <w:szCs w:val="24"/>
        </w:rPr>
        <w:t xml:space="preserve">principally </w:t>
      </w:r>
      <w:r w:rsidRPr="00A928F9">
        <w:rPr>
          <w:rFonts w:ascii="Arial" w:hAnsi="Arial" w:cs="Arial"/>
          <w:sz w:val="24"/>
          <w:szCs w:val="24"/>
        </w:rPr>
        <w:t>from what she had been told by her husband</w:t>
      </w:r>
      <w:r w:rsidR="00D767BD">
        <w:rPr>
          <w:rFonts w:ascii="Arial" w:hAnsi="Arial" w:cs="Arial"/>
          <w:sz w:val="24"/>
          <w:szCs w:val="24"/>
        </w:rPr>
        <w:t>.</w:t>
      </w:r>
      <w:r w:rsidRPr="00A928F9">
        <w:rPr>
          <w:rFonts w:ascii="Arial" w:hAnsi="Arial" w:cs="Arial"/>
          <w:sz w:val="24"/>
          <w:szCs w:val="24"/>
        </w:rPr>
        <w:t xml:space="preserve"> </w:t>
      </w:r>
      <w:r w:rsidR="00FF63D0">
        <w:rPr>
          <w:rFonts w:ascii="Arial" w:hAnsi="Arial" w:cs="Arial"/>
          <w:sz w:val="24"/>
          <w:szCs w:val="24"/>
        </w:rPr>
        <w:t xml:space="preserve">Critically, </w:t>
      </w:r>
      <w:r w:rsidR="00E07E41">
        <w:rPr>
          <w:rFonts w:ascii="Arial" w:hAnsi="Arial" w:cs="Arial"/>
          <w:sz w:val="24"/>
          <w:szCs w:val="24"/>
        </w:rPr>
        <w:t xml:space="preserve">the position on implied dedication must be gauged </w:t>
      </w:r>
      <w:r w:rsidR="00A7556D">
        <w:rPr>
          <w:rFonts w:ascii="Arial" w:hAnsi="Arial" w:cs="Arial"/>
          <w:sz w:val="24"/>
          <w:szCs w:val="24"/>
        </w:rPr>
        <w:t xml:space="preserve">on how matters appeared to the landowner at the time </w:t>
      </w:r>
      <w:r w:rsidR="00404D21">
        <w:rPr>
          <w:rFonts w:ascii="Arial" w:hAnsi="Arial" w:cs="Arial"/>
          <w:sz w:val="24"/>
          <w:szCs w:val="24"/>
        </w:rPr>
        <w:t>rather than with the be</w:t>
      </w:r>
      <w:r w:rsidR="00786BCC">
        <w:rPr>
          <w:rFonts w:ascii="Arial" w:hAnsi="Arial" w:cs="Arial"/>
          <w:sz w:val="24"/>
          <w:szCs w:val="24"/>
        </w:rPr>
        <w:t>nefit of hindsight</w:t>
      </w:r>
      <w:r w:rsidR="009D43B1">
        <w:rPr>
          <w:rFonts w:ascii="Arial" w:hAnsi="Arial" w:cs="Arial"/>
          <w:sz w:val="24"/>
          <w:szCs w:val="24"/>
        </w:rPr>
        <w:t>. What</w:t>
      </w:r>
      <w:r w:rsidR="00A847B5">
        <w:rPr>
          <w:rFonts w:ascii="Arial" w:hAnsi="Arial" w:cs="Arial"/>
          <w:sz w:val="24"/>
          <w:szCs w:val="24"/>
        </w:rPr>
        <w:t xml:space="preserve"> occurred post 1975 </w:t>
      </w:r>
      <w:r w:rsidR="009D43B1">
        <w:rPr>
          <w:rFonts w:ascii="Arial" w:hAnsi="Arial" w:cs="Arial"/>
          <w:sz w:val="24"/>
          <w:szCs w:val="24"/>
        </w:rPr>
        <w:t>is irrel</w:t>
      </w:r>
      <w:r w:rsidR="00D13803">
        <w:rPr>
          <w:rFonts w:ascii="Arial" w:hAnsi="Arial" w:cs="Arial"/>
          <w:sz w:val="24"/>
          <w:szCs w:val="24"/>
        </w:rPr>
        <w:t>evant.</w:t>
      </w:r>
      <w:r w:rsidR="00A847B5">
        <w:rPr>
          <w:rFonts w:ascii="Arial" w:hAnsi="Arial" w:cs="Arial"/>
          <w:sz w:val="24"/>
          <w:szCs w:val="24"/>
        </w:rPr>
        <w:t xml:space="preserve"> </w:t>
      </w:r>
    </w:p>
    <w:p w14:paraId="4F7C8985" w14:textId="657F992B" w:rsidR="00131634" w:rsidRDefault="00131634" w:rsidP="00131634">
      <w:pPr>
        <w:pStyle w:val="Style1"/>
        <w:ind w:left="720" w:hanging="720"/>
        <w:rPr>
          <w:rFonts w:ascii="Arial" w:hAnsi="Arial" w:cs="Arial"/>
          <w:sz w:val="24"/>
          <w:szCs w:val="24"/>
        </w:rPr>
      </w:pPr>
      <w:r w:rsidRPr="005860C3">
        <w:rPr>
          <w:rFonts w:ascii="Arial" w:hAnsi="Arial" w:cs="Arial"/>
          <w:sz w:val="24"/>
          <w:szCs w:val="24"/>
        </w:rPr>
        <w:t xml:space="preserve">More weight attaches to the statutory declaration made under oath by                       Mr Bradley than an unsworn witness statement which is simply signed. However, Mr Bradley did not appear at the Inquiry for his evidence to be tested. His </w:t>
      </w:r>
      <w:r w:rsidRPr="005860C3">
        <w:rPr>
          <w:rFonts w:ascii="Arial" w:hAnsi="Arial" w:cs="Arial"/>
          <w:sz w:val="24"/>
          <w:szCs w:val="24"/>
        </w:rPr>
        <w:lastRenderedPageBreak/>
        <w:t xml:space="preserve">statutory declaration therefore has less weight than evidence given orally and tested. As </w:t>
      </w:r>
      <w:r w:rsidR="0056175E">
        <w:rPr>
          <w:rFonts w:ascii="Arial" w:hAnsi="Arial" w:cs="Arial"/>
          <w:sz w:val="24"/>
          <w:szCs w:val="24"/>
        </w:rPr>
        <w:t>someone</w:t>
      </w:r>
      <w:r w:rsidRPr="005860C3">
        <w:rPr>
          <w:rFonts w:ascii="Arial" w:hAnsi="Arial" w:cs="Arial"/>
          <w:sz w:val="24"/>
          <w:szCs w:val="24"/>
        </w:rPr>
        <w:t xml:space="preserve"> with direct knowledge of use </w:t>
      </w:r>
      <w:r w:rsidR="006828D9">
        <w:rPr>
          <w:rFonts w:ascii="Arial" w:hAnsi="Arial" w:cs="Arial"/>
          <w:sz w:val="24"/>
          <w:szCs w:val="24"/>
        </w:rPr>
        <w:t>of the track</w:t>
      </w:r>
      <w:r w:rsidRPr="005860C3">
        <w:rPr>
          <w:rFonts w:ascii="Arial" w:hAnsi="Arial" w:cs="Arial"/>
          <w:sz w:val="24"/>
          <w:szCs w:val="24"/>
        </w:rPr>
        <w:t xml:space="preserve"> prior to July 1975, it may have been helpful to hear answers to questions on his written account. </w:t>
      </w:r>
      <w:r w:rsidR="00F7667F">
        <w:rPr>
          <w:rFonts w:ascii="Arial" w:hAnsi="Arial" w:cs="Arial"/>
          <w:sz w:val="24"/>
          <w:szCs w:val="24"/>
        </w:rPr>
        <w:t>That is partic</w:t>
      </w:r>
      <w:r w:rsidR="001E1A28">
        <w:rPr>
          <w:rFonts w:ascii="Arial" w:hAnsi="Arial" w:cs="Arial"/>
          <w:sz w:val="24"/>
          <w:szCs w:val="24"/>
        </w:rPr>
        <w:t xml:space="preserve">ularly so given that letters he had </w:t>
      </w:r>
      <w:r w:rsidR="00B51CA9">
        <w:rPr>
          <w:rFonts w:ascii="Arial" w:hAnsi="Arial" w:cs="Arial"/>
          <w:sz w:val="24"/>
          <w:szCs w:val="24"/>
        </w:rPr>
        <w:t xml:space="preserve">signed on 13 June 2012 and </w:t>
      </w:r>
      <w:r w:rsidR="0033146B">
        <w:rPr>
          <w:rFonts w:ascii="Arial" w:hAnsi="Arial" w:cs="Arial"/>
          <w:sz w:val="24"/>
          <w:szCs w:val="24"/>
        </w:rPr>
        <w:t xml:space="preserve">      </w:t>
      </w:r>
      <w:r w:rsidR="00B51CA9">
        <w:rPr>
          <w:rFonts w:ascii="Arial" w:hAnsi="Arial" w:cs="Arial"/>
          <w:sz w:val="24"/>
          <w:szCs w:val="24"/>
        </w:rPr>
        <w:t>4 December 2013 stated</w:t>
      </w:r>
      <w:r w:rsidR="00730E2E">
        <w:rPr>
          <w:rFonts w:ascii="Arial" w:hAnsi="Arial" w:cs="Arial"/>
          <w:sz w:val="24"/>
          <w:szCs w:val="24"/>
        </w:rPr>
        <w:t xml:space="preserve"> how he had “</w:t>
      </w:r>
      <w:r w:rsidR="00730E2E" w:rsidRPr="00A74A52">
        <w:rPr>
          <w:rFonts w:ascii="Arial" w:hAnsi="Arial" w:cs="Arial"/>
          <w:i/>
          <w:iCs/>
          <w:sz w:val="24"/>
          <w:szCs w:val="24"/>
        </w:rPr>
        <w:t>provided information which proves that the track I own was only ever surveyed</w:t>
      </w:r>
      <w:r w:rsidR="00A74A52" w:rsidRPr="00A74A52">
        <w:rPr>
          <w:rFonts w:ascii="Arial" w:hAnsi="Arial" w:cs="Arial"/>
          <w:i/>
          <w:iCs/>
          <w:sz w:val="24"/>
          <w:szCs w:val="24"/>
        </w:rPr>
        <w:t xml:space="preserve"> as a footpath or potentially a bridle path which is the way it has operated for decades</w:t>
      </w:r>
      <w:r w:rsidR="00A74A52">
        <w:rPr>
          <w:rFonts w:ascii="Arial" w:hAnsi="Arial" w:cs="Arial"/>
          <w:sz w:val="24"/>
          <w:szCs w:val="24"/>
        </w:rPr>
        <w:t>.”</w:t>
      </w:r>
    </w:p>
    <w:p w14:paraId="564585D1" w14:textId="70146033" w:rsidR="00DC1924" w:rsidRPr="00986E88" w:rsidRDefault="00F37158" w:rsidP="00300429">
      <w:pPr>
        <w:pStyle w:val="Style1"/>
        <w:ind w:left="720" w:hanging="720"/>
        <w:rPr>
          <w:rFonts w:ascii="Arial" w:hAnsi="Arial" w:cs="Arial"/>
          <w:sz w:val="24"/>
          <w:szCs w:val="24"/>
        </w:rPr>
      </w:pPr>
      <w:r>
        <w:rPr>
          <w:rFonts w:ascii="Arial" w:hAnsi="Arial" w:cs="Arial"/>
          <w:sz w:val="24"/>
          <w:szCs w:val="24"/>
        </w:rPr>
        <w:t>W</w:t>
      </w:r>
      <w:r w:rsidR="00476EFE">
        <w:rPr>
          <w:rFonts w:ascii="Arial" w:hAnsi="Arial" w:cs="Arial"/>
          <w:sz w:val="24"/>
          <w:szCs w:val="24"/>
        </w:rPr>
        <w:t xml:space="preserve">hilst </w:t>
      </w:r>
      <w:r w:rsidR="008A74CC">
        <w:rPr>
          <w:rFonts w:ascii="Arial" w:hAnsi="Arial" w:cs="Arial"/>
          <w:sz w:val="24"/>
          <w:szCs w:val="24"/>
        </w:rPr>
        <w:t>Robert</w:t>
      </w:r>
      <w:r w:rsidR="006E4F04">
        <w:rPr>
          <w:rFonts w:ascii="Arial" w:hAnsi="Arial" w:cs="Arial"/>
          <w:sz w:val="24"/>
          <w:szCs w:val="24"/>
        </w:rPr>
        <w:t xml:space="preserve"> Bradley and </w:t>
      </w:r>
      <w:r w:rsidR="00787F88">
        <w:rPr>
          <w:rFonts w:ascii="Arial" w:hAnsi="Arial" w:cs="Arial"/>
          <w:sz w:val="24"/>
          <w:szCs w:val="24"/>
        </w:rPr>
        <w:t xml:space="preserve">Helen Clark </w:t>
      </w:r>
      <w:r w:rsidR="00585B29">
        <w:rPr>
          <w:rFonts w:ascii="Arial" w:hAnsi="Arial" w:cs="Arial"/>
          <w:sz w:val="24"/>
          <w:szCs w:val="24"/>
        </w:rPr>
        <w:t xml:space="preserve">now </w:t>
      </w:r>
      <w:r w:rsidR="00F607DF">
        <w:rPr>
          <w:rFonts w:ascii="Arial" w:hAnsi="Arial" w:cs="Arial"/>
          <w:sz w:val="24"/>
          <w:szCs w:val="24"/>
        </w:rPr>
        <w:t xml:space="preserve">state </w:t>
      </w:r>
      <w:r w:rsidR="00787F88">
        <w:rPr>
          <w:rFonts w:ascii="Arial" w:hAnsi="Arial" w:cs="Arial"/>
          <w:sz w:val="24"/>
          <w:szCs w:val="24"/>
        </w:rPr>
        <w:t>that</w:t>
      </w:r>
      <w:r w:rsidR="00476EFE">
        <w:rPr>
          <w:rFonts w:ascii="Arial" w:hAnsi="Arial" w:cs="Arial"/>
          <w:sz w:val="24"/>
          <w:szCs w:val="24"/>
        </w:rPr>
        <w:t xml:space="preserve"> </w:t>
      </w:r>
      <w:r w:rsidR="006E4F04">
        <w:rPr>
          <w:rFonts w:ascii="Arial" w:hAnsi="Arial" w:cs="Arial"/>
          <w:sz w:val="24"/>
          <w:szCs w:val="24"/>
        </w:rPr>
        <w:t xml:space="preserve">their father was only happy to let horse riders use the track if they </w:t>
      </w:r>
      <w:r w:rsidR="00816269">
        <w:rPr>
          <w:rFonts w:ascii="Arial" w:hAnsi="Arial" w:cs="Arial"/>
          <w:sz w:val="24"/>
          <w:szCs w:val="24"/>
        </w:rPr>
        <w:t>sought permission first</w:t>
      </w:r>
      <w:r w:rsidR="00F00E31">
        <w:rPr>
          <w:rFonts w:ascii="Arial" w:hAnsi="Arial" w:cs="Arial"/>
          <w:sz w:val="24"/>
          <w:szCs w:val="24"/>
        </w:rPr>
        <w:t xml:space="preserve">, that is not borne out by </w:t>
      </w:r>
      <w:r w:rsidR="00B93940">
        <w:rPr>
          <w:rFonts w:ascii="Arial" w:hAnsi="Arial" w:cs="Arial"/>
          <w:sz w:val="24"/>
          <w:szCs w:val="24"/>
        </w:rPr>
        <w:t>the witness accounts</w:t>
      </w:r>
      <w:r w:rsidR="00B77565">
        <w:rPr>
          <w:rFonts w:ascii="Arial" w:hAnsi="Arial" w:cs="Arial"/>
          <w:sz w:val="24"/>
          <w:szCs w:val="24"/>
        </w:rPr>
        <w:t xml:space="preserve"> or </w:t>
      </w:r>
      <w:r w:rsidR="00452741">
        <w:rPr>
          <w:rFonts w:ascii="Arial" w:hAnsi="Arial" w:cs="Arial"/>
          <w:sz w:val="24"/>
          <w:szCs w:val="24"/>
        </w:rPr>
        <w:t xml:space="preserve">the </w:t>
      </w:r>
      <w:r w:rsidR="000D3516">
        <w:rPr>
          <w:rFonts w:ascii="Arial" w:hAnsi="Arial" w:cs="Arial"/>
          <w:sz w:val="24"/>
          <w:szCs w:val="24"/>
        </w:rPr>
        <w:t xml:space="preserve">supporting material </w:t>
      </w:r>
      <w:r w:rsidR="005D0FE6">
        <w:rPr>
          <w:rFonts w:ascii="Arial" w:hAnsi="Arial" w:cs="Arial"/>
          <w:sz w:val="24"/>
          <w:szCs w:val="24"/>
        </w:rPr>
        <w:t>for</w:t>
      </w:r>
      <w:r w:rsidR="000D3516">
        <w:rPr>
          <w:rFonts w:ascii="Arial" w:hAnsi="Arial" w:cs="Arial"/>
          <w:sz w:val="24"/>
          <w:szCs w:val="24"/>
        </w:rPr>
        <w:t xml:space="preserve"> the </w:t>
      </w:r>
      <w:r w:rsidR="00452741">
        <w:rPr>
          <w:rFonts w:ascii="Arial" w:hAnsi="Arial" w:cs="Arial"/>
          <w:sz w:val="24"/>
          <w:szCs w:val="24"/>
        </w:rPr>
        <w:t>2009</w:t>
      </w:r>
      <w:r w:rsidR="000D3516">
        <w:rPr>
          <w:rFonts w:ascii="Arial" w:hAnsi="Arial" w:cs="Arial"/>
          <w:sz w:val="24"/>
          <w:szCs w:val="24"/>
        </w:rPr>
        <w:t xml:space="preserve"> application</w:t>
      </w:r>
      <w:r w:rsidR="00B93940">
        <w:rPr>
          <w:rFonts w:ascii="Arial" w:hAnsi="Arial" w:cs="Arial"/>
          <w:sz w:val="24"/>
          <w:szCs w:val="24"/>
        </w:rPr>
        <w:t>.</w:t>
      </w:r>
      <w:r w:rsidR="00E623C6">
        <w:rPr>
          <w:rFonts w:ascii="Arial" w:hAnsi="Arial" w:cs="Arial"/>
          <w:sz w:val="24"/>
          <w:szCs w:val="24"/>
        </w:rPr>
        <w:t xml:space="preserve"> </w:t>
      </w:r>
      <w:r w:rsidR="00863FBC">
        <w:rPr>
          <w:rFonts w:ascii="Arial" w:hAnsi="Arial" w:cs="Arial"/>
          <w:sz w:val="24"/>
          <w:szCs w:val="24"/>
        </w:rPr>
        <w:t>Having certified the route to be a bridleway in 2009</w:t>
      </w:r>
      <w:r w:rsidR="005E640C">
        <w:rPr>
          <w:rFonts w:ascii="Arial" w:hAnsi="Arial" w:cs="Arial"/>
          <w:sz w:val="24"/>
          <w:szCs w:val="24"/>
        </w:rPr>
        <w:t>, it diminishes the confidence I can place in the</w:t>
      </w:r>
      <w:r w:rsidR="00476BE5">
        <w:rPr>
          <w:rFonts w:ascii="Arial" w:hAnsi="Arial" w:cs="Arial"/>
          <w:sz w:val="24"/>
          <w:szCs w:val="24"/>
        </w:rPr>
        <w:t xml:space="preserve"> objectors’</w:t>
      </w:r>
      <w:r w:rsidR="005E640C">
        <w:rPr>
          <w:rFonts w:ascii="Arial" w:hAnsi="Arial" w:cs="Arial"/>
          <w:sz w:val="24"/>
          <w:szCs w:val="24"/>
        </w:rPr>
        <w:t xml:space="preserve"> evidence when taking </w:t>
      </w:r>
      <w:r w:rsidR="00CA29AF">
        <w:rPr>
          <w:rFonts w:ascii="Arial" w:hAnsi="Arial" w:cs="Arial"/>
          <w:sz w:val="24"/>
          <w:szCs w:val="24"/>
        </w:rPr>
        <w:t>an altogether different stance some years later.</w:t>
      </w:r>
    </w:p>
    <w:p w14:paraId="6AF95CA2" w14:textId="1EBCEEEA" w:rsidR="00E8783C" w:rsidRDefault="00A56DD7" w:rsidP="00506BCE">
      <w:pPr>
        <w:pStyle w:val="Style1"/>
        <w:ind w:left="720" w:hanging="720"/>
        <w:rPr>
          <w:rFonts w:ascii="Arial" w:hAnsi="Arial" w:cs="Arial"/>
          <w:sz w:val="24"/>
          <w:szCs w:val="24"/>
        </w:rPr>
      </w:pPr>
      <w:r>
        <w:rPr>
          <w:rFonts w:ascii="Arial" w:hAnsi="Arial" w:cs="Arial"/>
          <w:sz w:val="24"/>
          <w:szCs w:val="24"/>
        </w:rPr>
        <w:t xml:space="preserve">The OMA does not say that the user evidence alone suffices </w:t>
      </w:r>
      <w:r w:rsidR="007B6431">
        <w:rPr>
          <w:rFonts w:ascii="Arial" w:hAnsi="Arial" w:cs="Arial"/>
          <w:sz w:val="24"/>
          <w:szCs w:val="24"/>
        </w:rPr>
        <w:t xml:space="preserve">to </w:t>
      </w:r>
      <w:r w:rsidR="003F21F4">
        <w:rPr>
          <w:rFonts w:ascii="Arial" w:hAnsi="Arial" w:cs="Arial"/>
          <w:sz w:val="24"/>
          <w:szCs w:val="24"/>
        </w:rPr>
        <w:t>find</w:t>
      </w:r>
      <w:r w:rsidR="00BA52A2">
        <w:rPr>
          <w:rFonts w:ascii="Arial" w:hAnsi="Arial" w:cs="Arial"/>
          <w:sz w:val="24"/>
          <w:szCs w:val="24"/>
        </w:rPr>
        <w:t xml:space="preserve"> an inference </w:t>
      </w:r>
      <w:r w:rsidR="000C1375">
        <w:rPr>
          <w:rFonts w:ascii="Arial" w:hAnsi="Arial" w:cs="Arial"/>
          <w:sz w:val="24"/>
          <w:szCs w:val="24"/>
        </w:rPr>
        <w:t>of dedication of</w:t>
      </w:r>
      <w:r w:rsidR="007B6431">
        <w:rPr>
          <w:rFonts w:ascii="Arial" w:hAnsi="Arial" w:cs="Arial"/>
          <w:sz w:val="24"/>
          <w:szCs w:val="24"/>
        </w:rPr>
        <w:t xml:space="preserve"> a bridleway </w:t>
      </w:r>
      <w:r w:rsidR="000C1375">
        <w:rPr>
          <w:rFonts w:ascii="Arial" w:hAnsi="Arial" w:cs="Arial"/>
          <w:sz w:val="24"/>
          <w:szCs w:val="24"/>
        </w:rPr>
        <w:t xml:space="preserve">at common law </w:t>
      </w:r>
      <w:r w:rsidR="007B6431">
        <w:rPr>
          <w:rFonts w:ascii="Arial" w:hAnsi="Arial" w:cs="Arial"/>
          <w:sz w:val="24"/>
          <w:szCs w:val="24"/>
        </w:rPr>
        <w:t>but</w:t>
      </w:r>
      <w:r w:rsidR="00B52CE3">
        <w:rPr>
          <w:rFonts w:ascii="Arial" w:hAnsi="Arial" w:cs="Arial"/>
          <w:sz w:val="24"/>
          <w:szCs w:val="24"/>
        </w:rPr>
        <w:t xml:space="preserve"> combined with the previous evidence of the Bradley family. </w:t>
      </w:r>
    </w:p>
    <w:p w14:paraId="2D21C45D" w14:textId="14E9F68C" w:rsidR="00E9049F" w:rsidRDefault="00FD5CE4" w:rsidP="00506BCE">
      <w:pPr>
        <w:pStyle w:val="Style1"/>
        <w:ind w:left="720" w:hanging="720"/>
        <w:rPr>
          <w:rFonts w:ascii="Arial" w:hAnsi="Arial" w:cs="Arial"/>
          <w:sz w:val="24"/>
          <w:szCs w:val="24"/>
        </w:rPr>
      </w:pPr>
      <w:r>
        <w:rPr>
          <w:rFonts w:ascii="Arial" w:hAnsi="Arial" w:cs="Arial"/>
          <w:sz w:val="24"/>
          <w:szCs w:val="24"/>
        </w:rPr>
        <w:t>I am satisfied</w:t>
      </w:r>
      <w:r w:rsidR="000B4843">
        <w:rPr>
          <w:rFonts w:ascii="Arial" w:hAnsi="Arial" w:cs="Arial"/>
          <w:sz w:val="24"/>
          <w:szCs w:val="24"/>
        </w:rPr>
        <w:t xml:space="preserve"> there </w:t>
      </w:r>
      <w:r w:rsidR="00DB3553">
        <w:rPr>
          <w:rFonts w:ascii="Arial" w:hAnsi="Arial" w:cs="Arial"/>
          <w:sz w:val="24"/>
          <w:szCs w:val="24"/>
        </w:rPr>
        <w:t xml:space="preserve">is evidence that </w:t>
      </w:r>
      <w:r w:rsidR="00877514">
        <w:rPr>
          <w:rFonts w:ascii="Arial" w:hAnsi="Arial" w:cs="Arial"/>
          <w:sz w:val="24"/>
          <w:szCs w:val="24"/>
        </w:rPr>
        <w:t xml:space="preserve">Arthur and Herbert Bradley, </w:t>
      </w:r>
      <w:r w:rsidR="00771460">
        <w:rPr>
          <w:rFonts w:ascii="Arial" w:hAnsi="Arial" w:cs="Arial"/>
          <w:sz w:val="24"/>
          <w:szCs w:val="24"/>
        </w:rPr>
        <w:t xml:space="preserve">the landowners at the </w:t>
      </w:r>
      <w:r w:rsidR="00877514">
        <w:rPr>
          <w:rFonts w:ascii="Arial" w:hAnsi="Arial" w:cs="Arial"/>
          <w:sz w:val="24"/>
          <w:szCs w:val="24"/>
        </w:rPr>
        <w:t xml:space="preserve">relevant </w:t>
      </w:r>
      <w:r w:rsidR="00771460">
        <w:rPr>
          <w:rFonts w:ascii="Arial" w:hAnsi="Arial" w:cs="Arial"/>
          <w:sz w:val="24"/>
          <w:szCs w:val="24"/>
        </w:rPr>
        <w:t>time</w:t>
      </w:r>
      <w:r w:rsidR="00877514">
        <w:rPr>
          <w:rFonts w:ascii="Arial" w:hAnsi="Arial" w:cs="Arial"/>
          <w:sz w:val="24"/>
          <w:szCs w:val="24"/>
        </w:rPr>
        <w:t>,</w:t>
      </w:r>
      <w:r w:rsidR="00771460">
        <w:rPr>
          <w:rFonts w:ascii="Arial" w:hAnsi="Arial" w:cs="Arial"/>
          <w:sz w:val="24"/>
          <w:szCs w:val="24"/>
        </w:rPr>
        <w:t xml:space="preserve"> were aware </w:t>
      </w:r>
      <w:r w:rsidR="00722892">
        <w:rPr>
          <w:rFonts w:ascii="Arial" w:hAnsi="Arial" w:cs="Arial"/>
          <w:sz w:val="24"/>
          <w:szCs w:val="24"/>
        </w:rPr>
        <w:t>of bridleway use</w:t>
      </w:r>
      <w:r w:rsidR="00567F04">
        <w:rPr>
          <w:rFonts w:ascii="Arial" w:hAnsi="Arial" w:cs="Arial"/>
          <w:sz w:val="24"/>
          <w:szCs w:val="24"/>
        </w:rPr>
        <w:t>. W</w:t>
      </w:r>
      <w:r w:rsidR="00722892">
        <w:rPr>
          <w:rFonts w:ascii="Arial" w:hAnsi="Arial" w:cs="Arial"/>
          <w:sz w:val="24"/>
          <w:szCs w:val="24"/>
        </w:rPr>
        <w:t xml:space="preserve">hilst some riders </w:t>
      </w:r>
      <w:r w:rsidR="006F0F2A">
        <w:rPr>
          <w:rFonts w:ascii="Arial" w:hAnsi="Arial" w:cs="Arial"/>
          <w:sz w:val="24"/>
          <w:szCs w:val="24"/>
        </w:rPr>
        <w:t xml:space="preserve">associated with the family </w:t>
      </w:r>
      <w:r w:rsidR="00911588">
        <w:rPr>
          <w:rFonts w:ascii="Arial" w:hAnsi="Arial" w:cs="Arial"/>
          <w:sz w:val="24"/>
          <w:szCs w:val="24"/>
        </w:rPr>
        <w:t xml:space="preserve">had consent, it is unlikely that </w:t>
      </w:r>
      <w:r w:rsidR="00BB2B89">
        <w:rPr>
          <w:rFonts w:ascii="Arial" w:hAnsi="Arial" w:cs="Arial"/>
          <w:sz w:val="24"/>
          <w:szCs w:val="24"/>
        </w:rPr>
        <w:t>applied to all</w:t>
      </w:r>
      <w:r w:rsidR="00EF42C5">
        <w:rPr>
          <w:rFonts w:ascii="Arial" w:hAnsi="Arial" w:cs="Arial"/>
          <w:sz w:val="24"/>
          <w:szCs w:val="24"/>
        </w:rPr>
        <w:t>. This is illustrated by</w:t>
      </w:r>
      <w:r w:rsidR="00A726DC">
        <w:rPr>
          <w:rFonts w:ascii="Arial" w:hAnsi="Arial" w:cs="Arial"/>
          <w:sz w:val="24"/>
          <w:szCs w:val="24"/>
        </w:rPr>
        <w:t xml:space="preserve"> the testimony </w:t>
      </w:r>
      <w:r w:rsidR="00B50A79">
        <w:rPr>
          <w:rFonts w:ascii="Arial" w:hAnsi="Arial" w:cs="Arial"/>
          <w:sz w:val="24"/>
          <w:szCs w:val="24"/>
        </w:rPr>
        <w:t xml:space="preserve">heard from </w:t>
      </w:r>
      <w:r w:rsidR="00A726DC">
        <w:rPr>
          <w:rFonts w:ascii="Arial" w:hAnsi="Arial" w:cs="Arial"/>
          <w:sz w:val="24"/>
          <w:szCs w:val="24"/>
        </w:rPr>
        <w:t xml:space="preserve">riders </w:t>
      </w:r>
      <w:r w:rsidR="00373A3B">
        <w:rPr>
          <w:rFonts w:ascii="Arial" w:hAnsi="Arial" w:cs="Arial"/>
          <w:sz w:val="24"/>
          <w:szCs w:val="24"/>
        </w:rPr>
        <w:t xml:space="preserve">living </w:t>
      </w:r>
      <w:r w:rsidR="00A726DC">
        <w:rPr>
          <w:rFonts w:ascii="Arial" w:hAnsi="Arial" w:cs="Arial"/>
          <w:sz w:val="24"/>
          <w:szCs w:val="24"/>
        </w:rPr>
        <w:t>locally</w:t>
      </w:r>
      <w:r w:rsidR="00C40D34">
        <w:rPr>
          <w:rFonts w:ascii="Arial" w:hAnsi="Arial" w:cs="Arial"/>
          <w:sz w:val="24"/>
          <w:szCs w:val="24"/>
        </w:rPr>
        <w:t xml:space="preserve"> who would be classified as members of the public</w:t>
      </w:r>
      <w:r w:rsidR="00911588">
        <w:rPr>
          <w:rFonts w:ascii="Arial" w:hAnsi="Arial" w:cs="Arial"/>
          <w:sz w:val="24"/>
          <w:szCs w:val="24"/>
        </w:rPr>
        <w:t xml:space="preserve">. </w:t>
      </w:r>
      <w:r w:rsidR="000641AD">
        <w:rPr>
          <w:rFonts w:ascii="Arial" w:hAnsi="Arial" w:cs="Arial"/>
          <w:sz w:val="24"/>
          <w:szCs w:val="24"/>
        </w:rPr>
        <w:t xml:space="preserve">The picture </w:t>
      </w:r>
      <w:r w:rsidR="00F80056">
        <w:rPr>
          <w:rFonts w:ascii="Arial" w:hAnsi="Arial" w:cs="Arial"/>
          <w:sz w:val="24"/>
          <w:szCs w:val="24"/>
        </w:rPr>
        <w:t>e</w:t>
      </w:r>
      <w:r w:rsidR="000641AD">
        <w:rPr>
          <w:rFonts w:ascii="Arial" w:hAnsi="Arial" w:cs="Arial"/>
          <w:sz w:val="24"/>
          <w:szCs w:val="24"/>
        </w:rPr>
        <w:t xml:space="preserve">merging is of </w:t>
      </w:r>
      <w:r w:rsidR="00CE0BBB">
        <w:rPr>
          <w:rFonts w:ascii="Arial" w:hAnsi="Arial" w:cs="Arial"/>
          <w:sz w:val="24"/>
          <w:szCs w:val="24"/>
        </w:rPr>
        <w:t xml:space="preserve">Arthur Bradley acquiescing to </w:t>
      </w:r>
      <w:r w:rsidR="002318C0">
        <w:rPr>
          <w:rFonts w:ascii="Arial" w:hAnsi="Arial" w:cs="Arial"/>
          <w:sz w:val="24"/>
          <w:szCs w:val="24"/>
        </w:rPr>
        <w:t xml:space="preserve">equestrian use </w:t>
      </w:r>
      <w:r w:rsidR="00707648">
        <w:rPr>
          <w:rFonts w:ascii="Arial" w:hAnsi="Arial" w:cs="Arial"/>
          <w:sz w:val="24"/>
          <w:szCs w:val="24"/>
        </w:rPr>
        <w:t xml:space="preserve">albeit riders may </w:t>
      </w:r>
      <w:r w:rsidR="00C40D34">
        <w:rPr>
          <w:rFonts w:ascii="Arial" w:hAnsi="Arial" w:cs="Arial"/>
          <w:sz w:val="24"/>
          <w:szCs w:val="24"/>
        </w:rPr>
        <w:t xml:space="preserve">have </w:t>
      </w:r>
      <w:r w:rsidR="009018CF">
        <w:rPr>
          <w:rFonts w:ascii="Arial" w:hAnsi="Arial" w:cs="Arial"/>
          <w:sz w:val="24"/>
          <w:szCs w:val="24"/>
        </w:rPr>
        <w:t>need</w:t>
      </w:r>
      <w:r w:rsidR="00C40D34">
        <w:rPr>
          <w:rFonts w:ascii="Arial" w:hAnsi="Arial" w:cs="Arial"/>
          <w:sz w:val="24"/>
          <w:szCs w:val="24"/>
        </w:rPr>
        <w:t>ed</w:t>
      </w:r>
      <w:r w:rsidR="009018CF">
        <w:rPr>
          <w:rFonts w:ascii="Arial" w:hAnsi="Arial" w:cs="Arial"/>
          <w:sz w:val="24"/>
          <w:szCs w:val="24"/>
        </w:rPr>
        <w:t xml:space="preserve"> to wait on occasion for </w:t>
      </w:r>
      <w:r w:rsidR="00C42577">
        <w:rPr>
          <w:rFonts w:ascii="Arial" w:hAnsi="Arial" w:cs="Arial"/>
          <w:sz w:val="24"/>
          <w:szCs w:val="24"/>
        </w:rPr>
        <w:t xml:space="preserve">livestock or machinery to be moved before passing by. </w:t>
      </w:r>
    </w:p>
    <w:p w14:paraId="58A57EF5" w14:textId="06184049" w:rsidR="006E651C" w:rsidRDefault="006E0A56" w:rsidP="00506BCE">
      <w:pPr>
        <w:pStyle w:val="Style1"/>
        <w:ind w:left="720" w:hanging="720"/>
        <w:rPr>
          <w:rFonts w:ascii="Arial" w:hAnsi="Arial" w:cs="Arial"/>
          <w:sz w:val="24"/>
          <w:szCs w:val="24"/>
        </w:rPr>
      </w:pPr>
      <w:r>
        <w:rPr>
          <w:rFonts w:ascii="Arial" w:hAnsi="Arial" w:cs="Arial"/>
          <w:sz w:val="24"/>
          <w:szCs w:val="24"/>
        </w:rPr>
        <w:t>Although the objectors seek to resile from their evidence given previously when seeking a downgrade in the route</w:t>
      </w:r>
      <w:r w:rsidR="00A07593">
        <w:rPr>
          <w:rFonts w:ascii="Arial" w:hAnsi="Arial" w:cs="Arial"/>
          <w:sz w:val="24"/>
          <w:szCs w:val="24"/>
        </w:rPr>
        <w:t xml:space="preserve">, </w:t>
      </w:r>
      <w:r w:rsidR="004E6010">
        <w:rPr>
          <w:rFonts w:ascii="Arial" w:hAnsi="Arial" w:cs="Arial"/>
          <w:sz w:val="24"/>
          <w:szCs w:val="24"/>
        </w:rPr>
        <w:t xml:space="preserve">I find it more plausible </w:t>
      </w:r>
      <w:r w:rsidR="00C5673E">
        <w:rPr>
          <w:rFonts w:ascii="Arial" w:hAnsi="Arial" w:cs="Arial"/>
          <w:sz w:val="24"/>
          <w:szCs w:val="24"/>
        </w:rPr>
        <w:t xml:space="preserve">than not </w:t>
      </w:r>
      <w:r w:rsidR="004E6010">
        <w:rPr>
          <w:rFonts w:ascii="Arial" w:hAnsi="Arial" w:cs="Arial"/>
          <w:sz w:val="24"/>
          <w:szCs w:val="24"/>
        </w:rPr>
        <w:t xml:space="preserve">that </w:t>
      </w:r>
      <w:r w:rsidR="00724018">
        <w:rPr>
          <w:rFonts w:ascii="Arial" w:hAnsi="Arial" w:cs="Arial"/>
          <w:sz w:val="24"/>
          <w:szCs w:val="24"/>
        </w:rPr>
        <w:t>Mr and Mrs</w:t>
      </w:r>
      <w:r w:rsidR="004E6010">
        <w:rPr>
          <w:rFonts w:ascii="Arial" w:hAnsi="Arial" w:cs="Arial"/>
          <w:sz w:val="24"/>
          <w:szCs w:val="24"/>
        </w:rPr>
        <w:t xml:space="preserve"> Bradley did regard the route </w:t>
      </w:r>
      <w:r w:rsidR="006423BD">
        <w:rPr>
          <w:rFonts w:ascii="Arial" w:hAnsi="Arial" w:cs="Arial"/>
          <w:sz w:val="24"/>
          <w:szCs w:val="24"/>
        </w:rPr>
        <w:t>as</w:t>
      </w:r>
      <w:r w:rsidR="004E6010">
        <w:rPr>
          <w:rFonts w:ascii="Arial" w:hAnsi="Arial" w:cs="Arial"/>
          <w:sz w:val="24"/>
          <w:szCs w:val="24"/>
        </w:rPr>
        <w:t xml:space="preserve"> a bridleway</w:t>
      </w:r>
      <w:r w:rsidR="00F20B5E">
        <w:rPr>
          <w:rFonts w:ascii="Arial" w:hAnsi="Arial" w:cs="Arial"/>
          <w:sz w:val="24"/>
          <w:szCs w:val="24"/>
        </w:rPr>
        <w:t>.</w:t>
      </w:r>
      <w:r w:rsidR="007B6431">
        <w:rPr>
          <w:rFonts w:ascii="Arial" w:hAnsi="Arial" w:cs="Arial"/>
          <w:sz w:val="24"/>
          <w:szCs w:val="24"/>
        </w:rPr>
        <w:t xml:space="preserve"> </w:t>
      </w:r>
      <w:r w:rsidR="00F0234D">
        <w:rPr>
          <w:rFonts w:ascii="Arial" w:hAnsi="Arial" w:cs="Arial"/>
          <w:sz w:val="24"/>
          <w:szCs w:val="24"/>
        </w:rPr>
        <w:t>Of course</w:t>
      </w:r>
      <w:r w:rsidR="004F0733">
        <w:rPr>
          <w:rFonts w:ascii="Arial" w:hAnsi="Arial" w:cs="Arial"/>
          <w:sz w:val="24"/>
          <w:szCs w:val="24"/>
        </w:rPr>
        <w:t xml:space="preserve">, </w:t>
      </w:r>
      <w:r w:rsidR="00313A1B">
        <w:rPr>
          <w:rFonts w:ascii="Arial" w:hAnsi="Arial" w:cs="Arial"/>
          <w:sz w:val="24"/>
          <w:szCs w:val="24"/>
        </w:rPr>
        <w:t>they were not the landowners with capacity to dedi</w:t>
      </w:r>
      <w:r w:rsidR="0000674F">
        <w:rPr>
          <w:rFonts w:ascii="Arial" w:hAnsi="Arial" w:cs="Arial"/>
          <w:sz w:val="24"/>
          <w:szCs w:val="24"/>
        </w:rPr>
        <w:t>cate</w:t>
      </w:r>
      <w:r w:rsidR="00E9049F">
        <w:rPr>
          <w:rFonts w:ascii="Arial" w:hAnsi="Arial" w:cs="Arial"/>
          <w:sz w:val="24"/>
          <w:szCs w:val="24"/>
        </w:rPr>
        <w:t xml:space="preserve"> at the time</w:t>
      </w:r>
      <w:r w:rsidR="00C5673E">
        <w:rPr>
          <w:rFonts w:ascii="Arial" w:hAnsi="Arial" w:cs="Arial"/>
          <w:sz w:val="24"/>
          <w:szCs w:val="24"/>
        </w:rPr>
        <w:t>. However,</w:t>
      </w:r>
      <w:r w:rsidR="002F2E23">
        <w:rPr>
          <w:rFonts w:ascii="Arial" w:hAnsi="Arial" w:cs="Arial"/>
          <w:sz w:val="24"/>
          <w:szCs w:val="24"/>
        </w:rPr>
        <w:t xml:space="preserve"> their previous stance </w:t>
      </w:r>
      <w:r w:rsidR="00460C39">
        <w:rPr>
          <w:rFonts w:ascii="Arial" w:hAnsi="Arial" w:cs="Arial"/>
          <w:sz w:val="24"/>
          <w:szCs w:val="24"/>
        </w:rPr>
        <w:t xml:space="preserve">adds credence to </w:t>
      </w:r>
      <w:r w:rsidR="00912E4C">
        <w:rPr>
          <w:rFonts w:ascii="Arial" w:hAnsi="Arial" w:cs="Arial"/>
          <w:sz w:val="24"/>
          <w:szCs w:val="24"/>
        </w:rPr>
        <w:t xml:space="preserve">the way being regarded as a public bridleway </w:t>
      </w:r>
      <w:r w:rsidR="009F2972">
        <w:rPr>
          <w:rFonts w:ascii="Arial" w:hAnsi="Arial" w:cs="Arial"/>
          <w:sz w:val="24"/>
          <w:szCs w:val="24"/>
        </w:rPr>
        <w:t>by</w:t>
      </w:r>
      <w:r w:rsidR="00F4432F">
        <w:rPr>
          <w:rFonts w:ascii="Arial" w:hAnsi="Arial" w:cs="Arial"/>
          <w:sz w:val="24"/>
          <w:szCs w:val="24"/>
        </w:rPr>
        <w:t xml:space="preserve"> the</w:t>
      </w:r>
      <w:r w:rsidR="00BB42CC">
        <w:rPr>
          <w:rFonts w:ascii="Arial" w:hAnsi="Arial" w:cs="Arial"/>
          <w:sz w:val="24"/>
          <w:szCs w:val="24"/>
        </w:rPr>
        <w:t>ir close family predec</w:t>
      </w:r>
      <w:r w:rsidR="00880E33">
        <w:rPr>
          <w:rFonts w:ascii="Arial" w:hAnsi="Arial" w:cs="Arial"/>
          <w:sz w:val="24"/>
          <w:szCs w:val="24"/>
        </w:rPr>
        <w:t>essors in title</w:t>
      </w:r>
      <w:r w:rsidR="00E9049F">
        <w:rPr>
          <w:rFonts w:ascii="Arial" w:hAnsi="Arial" w:cs="Arial"/>
          <w:sz w:val="24"/>
          <w:szCs w:val="24"/>
        </w:rPr>
        <w:t xml:space="preserve">. </w:t>
      </w:r>
    </w:p>
    <w:p w14:paraId="025722FF" w14:textId="21E8ED26" w:rsidR="000D7FEE" w:rsidRDefault="000D6F51" w:rsidP="00506BCE">
      <w:pPr>
        <w:pStyle w:val="Style1"/>
        <w:ind w:left="720" w:hanging="720"/>
        <w:rPr>
          <w:rFonts w:ascii="Arial" w:hAnsi="Arial" w:cs="Arial"/>
          <w:sz w:val="24"/>
          <w:szCs w:val="24"/>
        </w:rPr>
      </w:pPr>
      <w:r>
        <w:rPr>
          <w:rFonts w:ascii="Arial" w:hAnsi="Arial" w:cs="Arial"/>
          <w:sz w:val="24"/>
          <w:szCs w:val="24"/>
        </w:rPr>
        <w:t xml:space="preserve">Nevertheless, </w:t>
      </w:r>
      <w:r w:rsidR="00FE182D">
        <w:rPr>
          <w:rFonts w:ascii="Arial" w:hAnsi="Arial" w:cs="Arial"/>
          <w:sz w:val="24"/>
          <w:szCs w:val="24"/>
        </w:rPr>
        <w:t xml:space="preserve">none of this </w:t>
      </w:r>
      <w:r w:rsidR="00F20B5E">
        <w:rPr>
          <w:rFonts w:ascii="Arial" w:hAnsi="Arial" w:cs="Arial"/>
          <w:sz w:val="24"/>
          <w:szCs w:val="24"/>
        </w:rPr>
        <w:t xml:space="preserve">overcomes the </w:t>
      </w:r>
      <w:r w:rsidR="00A169A7">
        <w:rPr>
          <w:rFonts w:ascii="Arial" w:hAnsi="Arial" w:cs="Arial"/>
          <w:sz w:val="24"/>
          <w:szCs w:val="24"/>
        </w:rPr>
        <w:t xml:space="preserve">fact that </w:t>
      </w:r>
      <w:r w:rsidR="00237FFE">
        <w:rPr>
          <w:rFonts w:ascii="Arial" w:hAnsi="Arial" w:cs="Arial"/>
          <w:sz w:val="24"/>
          <w:szCs w:val="24"/>
        </w:rPr>
        <w:t>the</w:t>
      </w:r>
      <w:r>
        <w:rPr>
          <w:rFonts w:ascii="Arial" w:hAnsi="Arial" w:cs="Arial"/>
          <w:sz w:val="24"/>
          <w:szCs w:val="24"/>
        </w:rPr>
        <w:t>re was only a</w:t>
      </w:r>
      <w:r w:rsidR="00BD1660">
        <w:rPr>
          <w:rFonts w:ascii="Arial" w:hAnsi="Arial" w:cs="Arial"/>
          <w:sz w:val="24"/>
          <w:szCs w:val="24"/>
        </w:rPr>
        <w:t xml:space="preserve"> sh</w:t>
      </w:r>
      <w:r w:rsidR="00513CC4">
        <w:rPr>
          <w:rFonts w:ascii="Arial" w:hAnsi="Arial" w:cs="Arial"/>
          <w:sz w:val="24"/>
          <w:szCs w:val="24"/>
        </w:rPr>
        <w:t>o</w:t>
      </w:r>
      <w:r w:rsidR="00BD1660">
        <w:rPr>
          <w:rFonts w:ascii="Arial" w:hAnsi="Arial" w:cs="Arial"/>
          <w:sz w:val="24"/>
          <w:szCs w:val="24"/>
        </w:rPr>
        <w:t xml:space="preserve">rt period of </w:t>
      </w:r>
      <w:r w:rsidR="00513CC4">
        <w:rPr>
          <w:rFonts w:ascii="Arial" w:hAnsi="Arial" w:cs="Arial"/>
          <w:sz w:val="24"/>
          <w:szCs w:val="24"/>
        </w:rPr>
        <w:t xml:space="preserve">equestrian </w:t>
      </w:r>
      <w:r w:rsidR="00BD1660">
        <w:rPr>
          <w:rFonts w:ascii="Arial" w:hAnsi="Arial" w:cs="Arial"/>
          <w:sz w:val="24"/>
          <w:szCs w:val="24"/>
        </w:rPr>
        <w:t>use</w:t>
      </w:r>
      <w:r w:rsidR="00513CC4">
        <w:rPr>
          <w:rFonts w:ascii="Arial" w:hAnsi="Arial" w:cs="Arial"/>
          <w:sz w:val="24"/>
          <w:szCs w:val="24"/>
        </w:rPr>
        <w:t xml:space="preserve"> </w:t>
      </w:r>
      <w:r w:rsidR="0093427D">
        <w:rPr>
          <w:rFonts w:ascii="Arial" w:hAnsi="Arial" w:cs="Arial"/>
          <w:sz w:val="24"/>
          <w:szCs w:val="24"/>
        </w:rPr>
        <w:t xml:space="preserve">at low intensity </w:t>
      </w:r>
      <w:r w:rsidR="00513CC4">
        <w:rPr>
          <w:rFonts w:ascii="Arial" w:hAnsi="Arial" w:cs="Arial"/>
          <w:sz w:val="24"/>
          <w:szCs w:val="24"/>
        </w:rPr>
        <w:t>prior to July 1975</w:t>
      </w:r>
      <w:r w:rsidR="00561816">
        <w:rPr>
          <w:rFonts w:ascii="Arial" w:hAnsi="Arial" w:cs="Arial"/>
          <w:sz w:val="24"/>
          <w:szCs w:val="24"/>
        </w:rPr>
        <w:t xml:space="preserve">. The evidence as a </w:t>
      </w:r>
      <w:proofErr w:type="gramStart"/>
      <w:r w:rsidR="00561816">
        <w:rPr>
          <w:rFonts w:ascii="Arial" w:hAnsi="Arial" w:cs="Arial"/>
          <w:sz w:val="24"/>
          <w:szCs w:val="24"/>
        </w:rPr>
        <w:t xml:space="preserve">whole </w:t>
      </w:r>
      <w:r w:rsidR="00A854B8">
        <w:rPr>
          <w:rFonts w:ascii="Arial" w:hAnsi="Arial" w:cs="Arial"/>
          <w:sz w:val="24"/>
          <w:szCs w:val="24"/>
        </w:rPr>
        <w:t xml:space="preserve"> </w:t>
      </w:r>
      <w:r w:rsidR="00E210D0">
        <w:rPr>
          <w:rFonts w:ascii="Arial" w:hAnsi="Arial" w:cs="Arial"/>
          <w:sz w:val="24"/>
          <w:szCs w:val="24"/>
        </w:rPr>
        <w:t>simply</w:t>
      </w:r>
      <w:proofErr w:type="gramEnd"/>
      <w:r w:rsidR="00BD1660">
        <w:rPr>
          <w:rFonts w:ascii="Arial" w:hAnsi="Arial" w:cs="Arial"/>
          <w:sz w:val="24"/>
          <w:szCs w:val="24"/>
        </w:rPr>
        <w:t xml:space="preserve"> </w:t>
      </w:r>
      <w:r w:rsidR="00534C86">
        <w:rPr>
          <w:rFonts w:ascii="Arial" w:hAnsi="Arial" w:cs="Arial"/>
          <w:sz w:val="24"/>
          <w:szCs w:val="24"/>
        </w:rPr>
        <w:t xml:space="preserve">does not suffice to </w:t>
      </w:r>
      <w:r w:rsidR="00CE173D">
        <w:rPr>
          <w:rFonts w:ascii="Arial" w:hAnsi="Arial" w:cs="Arial"/>
          <w:sz w:val="24"/>
          <w:szCs w:val="24"/>
        </w:rPr>
        <w:t xml:space="preserve">demonstrate </w:t>
      </w:r>
      <w:r w:rsidR="00534C86">
        <w:rPr>
          <w:rFonts w:ascii="Arial" w:hAnsi="Arial" w:cs="Arial"/>
          <w:sz w:val="24"/>
          <w:szCs w:val="24"/>
        </w:rPr>
        <w:t xml:space="preserve">an intention </w:t>
      </w:r>
      <w:r w:rsidR="00AA5174">
        <w:rPr>
          <w:rFonts w:ascii="Arial" w:hAnsi="Arial" w:cs="Arial"/>
          <w:sz w:val="24"/>
          <w:szCs w:val="24"/>
        </w:rPr>
        <w:t xml:space="preserve">by the landowners </w:t>
      </w:r>
      <w:r w:rsidR="002875E2">
        <w:rPr>
          <w:rFonts w:ascii="Arial" w:hAnsi="Arial" w:cs="Arial"/>
          <w:sz w:val="24"/>
          <w:szCs w:val="24"/>
        </w:rPr>
        <w:t>to dedicate</w:t>
      </w:r>
      <w:r w:rsidR="008C07C8">
        <w:rPr>
          <w:rFonts w:ascii="Arial" w:hAnsi="Arial" w:cs="Arial"/>
          <w:sz w:val="24"/>
          <w:szCs w:val="24"/>
        </w:rPr>
        <w:t xml:space="preserve"> a bridleway </w:t>
      </w:r>
      <w:r w:rsidR="00551A3D">
        <w:rPr>
          <w:rFonts w:ascii="Arial" w:hAnsi="Arial" w:cs="Arial"/>
          <w:sz w:val="24"/>
          <w:szCs w:val="24"/>
        </w:rPr>
        <w:t>at common law</w:t>
      </w:r>
      <w:r w:rsidR="00AA5174">
        <w:rPr>
          <w:rFonts w:ascii="Arial" w:hAnsi="Arial" w:cs="Arial"/>
          <w:sz w:val="24"/>
          <w:szCs w:val="24"/>
        </w:rPr>
        <w:t>,</w:t>
      </w:r>
      <w:r w:rsidR="008978D9">
        <w:rPr>
          <w:rFonts w:ascii="Arial" w:hAnsi="Arial" w:cs="Arial"/>
          <w:sz w:val="24"/>
          <w:szCs w:val="24"/>
        </w:rPr>
        <w:t xml:space="preserve"> even if</w:t>
      </w:r>
      <w:r w:rsidR="006026E2">
        <w:rPr>
          <w:rFonts w:ascii="Arial" w:hAnsi="Arial" w:cs="Arial"/>
          <w:sz w:val="24"/>
          <w:szCs w:val="24"/>
        </w:rPr>
        <w:t xml:space="preserve"> that date </w:t>
      </w:r>
      <w:r w:rsidR="00B412C6">
        <w:rPr>
          <w:rFonts w:ascii="Arial" w:hAnsi="Arial" w:cs="Arial"/>
          <w:sz w:val="24"/>
          <w:szCs w:val="24"/>
        </w:rPr>
        <w:t>is</w:t>
      </w:r>
      <w:r w:rsidR="006026E2">
        <w:rPr>
          <w:rFonts w:ascii="Arial" w:hAnsi="Arial" w:cs="Arial"/>
          <w:sz w:val="24"/>
          <w:szCs w:val="24"/>
        </w:rPr>
        <w:t xml:space="preserve"> capable of application. </w:t>
      </w:r>
    </w:p>
    <w:p w14:paraId="228B3A57" w14:textId="7C188CCB" w:rsidR="001B3684" w:rsidRPr="001B3684" w:rsidRDefault="001B3684" w:rsidP="001B3684">
      <w:pPr>
        <w:pStyle w:val="Style1"/>
        <w:numPr>
          <w:ilvl w:val="0"/>
          <w:numId w:val="0"/>
        </w:numPr>
        <w:rPr>
          <w:rFonts w:ascii="Arial" w:hAnsi="Arial" w:cs="Arial"/>
          <w:b/>
          <w:bCs/>
          <w:i/>
          <w:iCs/>
          <w:sz w:val="24"/>
          <w:szCs w:val="24"/>
        </w:rPr>
      </w:pPr>
      <w:r w:rsidRPr="001B3684">
        <w:rPr>
          <w:rFonts w:ascii="Arial" w:hAnsi="Arial" w:cs="Arial"/>
          <w:b/>
          <w:bCs/>
          <w:i/>
          <w:iCs/>
          <w:sz w:val="24"/>
          <w:szCs w:val="24"/>
        </w:rPr>
        <w:t>Conclusion on user evidence</w:t>
      </w:r>
    </w:p>
    <w:p w14:paraId="2ABB4C65" w14:textId="204330C7" w:rsidR="001B3684" w:rsidRDefault="00BE3120" w:rsidP="00506BCE">
      <w:pPr>
        <w:pStyle w:val="Style1"/>
        <w:ind w:left="720" w:hanging="720"/>
        <w:rPr>
          <w:rFonts w:ascii="Arial" w:hAnsi="Arial" w:cs="Arial"/>
          <w:sz w:val="24"/>
          <w:szCs w:val="24"/>
        </w:rPr>
      </w:pPr>
      <w:r>
        <w:rPr>
          <w:rFonts w:ascii="Arial" w:hAnsi="Arial" w:cs="Arial"/>
          <w:sz w:val="24"/>
          <w:szCs w:val="24"/>
        </w:rPr>
        <w:t xml:space="preserve">The burden of proof has not been discharged to </w:t>
      </w:r>
      <w:r w:rsidR="00E01288">
        <w:rPr>
          <w:rFonts w:ascii="Arial" w:hAnsi="Arial" w:cs="Arial"/>
          <w:sz w:val="24"/>
          <w:szCs w:val="24"/>
        </w:rPr>
        <w:t>demonstrate</w:t>
      </w:r>
      <w:r>
        <w:rPr>
          <w:rFonts w:ascii="Arial" w:hAnsi="Arial" w:cs="Arial"/>
          <w:sz w:val="24"/>
          <w:szCs w:val="24"/>
        </w:rPr>
        <w:t>,</w:t>
      </w:r>
      <w:r w:rsidR="00E01288">
        <w:rPr>
          <w:rFonts w:ascii="Arial" w:hAnsi="Arial" w:cs="Arial"/>
          <w:sz w:val="24"/>
          <w:szCs w:val="24"/>
        </w:rPr>
        <w:t xml:space="preserve"> on the balance of probabilities</w:t>
      </w:r>
      <w:r w:rsidR="00BF01D8">
        <w:rPr>
          <w:rFonts w:ascii="Arial" w:hAnsi="Arial" w:cs="Arial"/>
          <w:sz w:val="24"/>
          <w:szCs w:val="24"/>
        </w:rPr>
        <w:t xml:space="preserve">, </w:t>
      </w:r>
      <w:r w:rsidR="004F53EB">
        <w:rPr>
          <w:rFonts w:ascii="Arial" w:hAnsi="Arial" w:cs="Arial"/>
          <w:sz w:val="24"/>
          <w:szCs w:val="24"/>
        </w:rPr>
        <w:t>that</w:t>
      </w:r>
      <w:r w:rsidR="00AF7788">
        <w:rPr>
          <w:rFonts w:ascii="Arial" w:hAnsi="Arial" w:cs="Arial"/>
          <w:sz w:val="24"/>
          <w:szCs w:val="24"/>
        </w:rPr>
        <w:t xml:space="preserve"> dedication of the Order route</w:t>
      </w:r>
      <w:r w:rsidR="00F165B2">
        <w:rPr>
          <w:rFonts w:ascii="Arial" w:hAnsi="Arial" w:cs="Arial"/>
          <w:sz w:val="24"/>
          <w:szCs w:val="24"/>
        </w:rPr>
        <w:t xml:space="preserve"> as a bridleway had occurred </w:t>
      </w:r>
      <w:r w:rsidR="003227D8">
        <w:rPr>
          <w:rFonts w:ascii="Arial" w:hAnsi="Arial" w:cs="Arial"/>
          <w:sz w:val="24"/>
          <w:szCs w:val="24"/>
        </w:rPr>
        <w:t xml:space="preserve">for any period </w:t>
      </w:r>
      <w:r w:rsidR="00A7035C">
        <w:rPr>
          <w:rFonts w:ascii="Arial" w:hAnsi="Arial" w:cs="Arial"/>
          <w:sz w:val="24"/>
          <w:szCs w:val="24"/>
        </w:rPr>
        <w:t xml:space="preserve">up </w:t>
      </w:r>
      <w:r w:rsidR="003227D8">
        <w:rPr>
          <w:rFonts w:ascii="Arial" w:hAnsi="Arial" w:cs="Arial"/>
          <w:sz w:val="24"/>
          <w:szCs w:val="24"/>
        </w:rPr>
        <w:t>to either 1966 or 1975</w:t>
      </w:r>
      <w:r w:rsidR="00C9085F">
        <w:rPr>
          <w:rFonts w:ascii="Arial" w:hAnsi="Arial" w:cs="Arial"/>
          <w:sz w:val="24"/>
          <w:szCs w:val="24"/>
        </w:rPr>
        <w:t>, whichever date is applied</w:t>
      </w:r>
      <w:r w:rsidR="00DA72D0">
        <w:rPr>
          <w:rFonts w:ascii="Arial" w:hAnsi="Arial" w:cs="Arial"/>
          <w:sz w:val="24"/>
          <w:szCs w:val="24"/>
        </w:rPr>
        <w:t>.</w:t>
      </w:r>
    </w:p>
    <w:p w14:paraId="44F9FD20" w14:textId="62984CE9" w:rsidR="00A5170F" w:rsidRDefault="002867C4" w:rsidP="00506BCE">
      <w:pPr>
        <w:pStyle w:val="Style1"/>
        <w:ind w:left="720" w:hanging="720"/>
        <w:rPr>
          <w:rFonts w:ascii="Arial" w:hAnsi="Arial" w:cs="Arial"/>
          <w:sz w:val="24"/>
          <w:szCs w:val="24"/>
        </w:rPr>
      </w:pPr>
      <w:r>
        <w:rPr>
          <w:rFonts w:ascii="Arial" w:hAnsi="Arial" w:cs="Arial"/>
          <w:sz w:val="24"/>
          <w:szCs w:val="24"/>
        </w:rPr>
        <w:t xml:space="preserve">Notwithstanding that conclusion, </w:t>
      </w:r>
      <w:r w:rsidR="004F2D67">
        <w:rPr>
          <w:rFonts w:ascii="Arial" w:hAnsi="Arial" w:cs="Arial"/>
          <w:sz w:val="24"/>
          <w:szCs w:val="24"/>
        </w:rPr>
        <w:t>I have already found the evidence to suffice to demonstrate an error in the DMS and that the Order route should be recorded as a public footpath.</w:t>
      </w:r>
    </w:p>
    <w:p w14:paraId="0F52DB76" w14:textId="0F56697D" w:rsidR="00C24972" w:rsidRPr="00C24972" w:rsidRDefault="00C24972" w:rsidP="00C24972">
      <w:pPr>
        <w:pStyle w:val="Style1"/>
        <w:numPr>
          <w:ilvl w:val="0"/>
          <w:numId w:val="0"/>
        </w:numPr>
        <w:rPr>
          <w:rFonts w:ascii="Arial" w:hAnsi="Arial" w:cs="Arial"/>
          <w:b/>
          <w:bCs/>
          <w:i/>
          <w:iCs/>
          <w:sz w:val="24"/>
          <w:szCs w:val="24"/>
        </w:rPr>
      </w:pPr>
      <w:r>
        <w:rPr>
          <w:rFonts w:ascii="Arial" w:hAnsi="Arial" w:cs="Arial"/>
          <w:b/>
          <w:bCs/>
          <w:i/>
          <w:iCs/>
          <w:sz w:val="24"/>
          <w:szCs w:val="24"/>
        </w:rPr>
        <w:t>Limitations</w:t>
      </w:r>
    </w:p>
    <w:p w14:paraId="7A645B05" w14:textId="244F8EA6" w:rsidR="00C24972" w:rsidRDefault="003C2956" w:rsidP="00506BCE">
      <w:pPr>
        <w:pStyle w:val="Style1"/>
        <w:ind w:left="720" w:hanging="720"/>
        <w:rPr>
          <w:rFonts w:ascii="Arial" w:hAnsi="Arial" w:cs="Arial"/>
          <w:sz w:val="24"/>
          <w:szCs w:val="24"/>
        </w:rPr>
      </w:pPr>
      <w:r>
        <w:rPr>
          <w:rFonts w:ascii="Arial" w:hAnsi="Arial" w:cs="Arial"/>
          <w:sz w:val="24"/>
          <w:szCs w:val="24"/>
        </w:rPr>
        <w:t xml:space="preserve">At my request, the objectors and OMA </w:t>
      </w:r>
      <w:r w:rsidR="00C2431F">
        <w:rPr>
          <w:rFonts w:ascii="Arial" w:hAnsi="Arial" w:cs="Arial"/>
          <w:sz w:val="24"/>
          <w:szCs w:val="24"/>
        </w:rPr>
        <w:t xml:space="preserve">liaised </w:t>
      </w:r>
      <w:r w:rsidR="0088181A">
        <w:rPr>
          <w:rFonts w:ascii="Arial" w:hAnsi="Arial" w:cs="Arial"/>
          <w:sz w:val="24"/>
          <w:szCs w:val="24"/>
        </w:rPr>
        <w:t xml:space="preserve">on the accuracy of the limitations recorded in the Order. </w:t>
      </w:r>
      <w:r w:rsidR="00562F14">
        <w:rPr>
          <w:rFonts w:ascii="Arial" w:hAnsi="Arial" w:cs="Arial"/>
          <w:sz w:val="24"/>
          <w:szCs w:val="24"/>
        </w:rPr>
        <w:t>Some, but not all, limitations are agreed.</w:t>
      </w:r>
      <w:r w:rsidR="008D1182">
        <w:rPr>
          <w:rFonts w:ascii="Arial" w:hAnsi="Arial" w:cs="Arial"/>
          <w:sz w:val="24"/>
          <w:szCs w:val="24"/>
        </w:rPr>
        <w:t xml:space="preserve"> The parties agree that a fundamental preliminary point is that </w:t>
      </w:r>
      <w:r w:rsidR="00503FDD">
        <w:rPr>
          <w:rFonts w:ascii="Arial" w:hAnsi="Arial" w:cs="Arial"/>
          <w:sz w:val="24"/>
          <w:szCs w:val="24"/>
        </w:rPr>
        <w:t xml:space="preserve">the existence and extent of </w:t>
      </w:r>
      <w:r w:rsidR="00503FDD">
        <w:rPr>
          <w:rFonts w:ascii="Arial" w:hAnsi="Arial" w:cs="Arial"/>
          <w:sz w:val="24"/>
          <w:szCs w:val="24"/>
        </w:rPr>
        <w:lastRenderedPageBreak/>
        <w:t>limitations necessarily depend</w:t>
      </w:r>
      <w:r w:rsidR="008F624E">
        <w:rPr>
          <w:rFonts w:ascii="Arial" w:hAnsi="Arial" w:cs="Arial"/>
          <w:sz w:val="24"/>
          <w:szCs w:val="24"/>
        </w:rPr>
        <w:t>s</w:t>
      </w:r>
      <w:r w:rsidR="00503FDD">
        <w:rPr>
          <w:rFonts w:ascii="Arial" w:hAnsi="Arial" w:cs="Arial"/>
          <w:sz w:val="24"/>
          <w:szCs w:val="24"/>
        </w:rPr>
        <w:t xml:space="preserve"> upon when </w:t>
      </w:r>
      <w:r w:rsidR="000C727D">
        <w:rPr>
          <w:rFonts w:ascii="Arial" w:hAnsi="Arial" w:cs="Arial"/>
          <w:sz w:val="24"/>
          <w:szCs w:val="24"/>
        </w:rPr>
        <w:t>the public right of way came into existence.</w:t>
      </w:r>
      <w:r w:rsidR="00752904">
        <w:rPr>
          <w:rFonts w:ascii="Arial" w:hAnsi="Arial" w:cs="Arial"/>
          <w:sz w:val="24"/>
          <w:szCs w:val="24"/>
        </w:rPr>
        <w:t xml:space="preserve"> </w:t>
      </w:r>
      <w:r w:rsidR="0021677F">
        <w:rPr>
          <w:rFonts w:ascii="Arial" w:hAnsi="Arial" w:cs="Arial"/>
          <w:sz w:val="24"/>
          <w:szCs w:val="24"/>
        </w:rPr>
        <w:t xml:space="preserve">Their </w:t>
      </w:r>
      <w:r w:rsidR="00FE50AA">
        <w:rPr>
          <w:rFonts w:ascii="Arial" w:hAnsi="Arial" w:cs="Arial"/>
          <w:sz w:val="24"/>
          <w:szCs w:val="24"/>
        </w:rPr>
        <w:t xml:space="preserve">submissions </w:t>
      </w:r>
      <w:proofErr w:type="gramStart"/>
      <w:r w:rsidR="00FE50AA">
        <w:rPr>
          <w:rFonts w:ascii="Arial" w:hAnsi="Arial" w:cs="Arial"/>
          <w:sz w:val="24"/>
          <w:szCs w:val="24"/>
        </w:rPr>
        <w:t>make</w:t>
      </w:r>
      <w:r w:rsidR="003F42D1">
        <w:rPr>
          <w:rFonts w:ascii="Arial" w:hAnsi="Arial" w:cs="Arial"/>
          <w:sz w:val="24"/>
          <w:szCs w:val="24"/>
        </w:rPr>
        <w:t xml:space="preserve"> the assumption</w:t>
      </w:r>
      <w:proofErr w:type="gramEnd"/>
      <w:r w:rsidR="003F42D1">
        <w:rPr>
          <w:rFonts w:ascii="Arial" w:hAnsi="Arial" w:cs="Arial"/>
          <w:sz w:val="24"/>
          <w:szCs w:val="24"/>
        </w:rPr>
        <w:t xml:space="preserve"> that any finding of creation of a bridleway </w:t>
      </w:r>
      <w:r w:rsidR="00F100BE">
        <w:rPr>
          <w:rFonts w:ascii="Arial" w:hAnsi="Arial" w:cs="Arial"/>
          <w:sz w:val="24"/>
          <w:szCs w:val="24"/>
        </w:rPr>
        <w:t>from implied dedication</w:t>
      </w:r>
      <w:r w:rsidR="0037331A">
        <w:rPr>
          <w:rFonts w:ascii="Arial" w:hAnsi="Arial" w:cs="Arial"/>
          <w:sz w:val="24"/>
          <w:szCs w:val="24"/>
        </w:rPr>
        <w:t xml:space="preserve"> arose</w:t>
      </w:r>
      <w:r w:rsidR="00F100BE">
        <w:rPr>
          <w:rFonts w:ascii="Arial" w:hAnsi="Arial" w:cs="Arial"/>
          <w:sz w:val="24"/>
          <w:szCs w:val="24"/>
        </w:rPr>
        <w:t xml:space="preserve"> either prior to </w:t>
      </w:r>
      <w:r w:rsidR="00380F6D">
        <w:rPr>
          <w:rFonts w:ascii="Arial" w:hAnsi="Arial" w:cs="Arial"/>
          <w:sz w:val="24"/>
          <w:szCs w:val="24"/>
        </w:rPr>
        <w:t xml:space="preserve">1966 or 1975. </w:t>
      </w:r>
    </w:p>
    <w:p w14:paraId="2D848005" w14:textId="1704C785" w:rsidR="00380F6D" w:rsidRDefault="00380F6D" w:rsidP="00506BCE">
      <w:pPr>
        <w:pStyle w:val="Style1"/>
        <w:ind w:left="720" w:hanging="720"/>
        <w:rPr>
          <w:rFonts w:ascii="Arial" w:hAnsi="Arial" w:cs="Arial"/>
          <w:sz w:val="24"/>
          <w:szCs w:val="24"/>
        </w:rPr>
      </w:pPr>
      <w:r>
        <w:rPr>
          <w:rFonts w:ascii="Arial" w:hAnsi="Arial" w:cs="Arial"/>
          <w:sz w:val="24"/>
          <w:szCs w:val="24"/>
        </w:rPr>
        <w:t xml:space="preserve">I have not </w:t>
      </w:r>
      <w:r w:rsidR="004C0DCE">
        <w:rPr>
          <w:rFonts w:ascii="Arial" w:hAnsi="Arial" w:cs="Arial"/>
          <w:sz w:val="24"/>
          <w:szCs w:val="24"/>
        </w:rPr>
        <w:t xml:space="preserve">found </w:t>
      </w:r>
      <w:r w:rsidR="002B3444">
        <w:rPr>
          <w:rFonts w:ascii="Arial" w:hAnsi="Arial" w:cs="Arial"/>
          <w:sz w:val="24"/>
          <w:szCs w:val="24"/>
        </w:rPr>
        <w:t xml:space="preserve">sufficient evidence of a bridleway, but a </w:t>
      </w:r>
      <w:r w:rsidR="00136848">
        <w:rPr>
          <w:rFonts w:ascii="Arial" w:hAnsi="Arial" w:cs="Arial"/>
          <w:sz w:val="24"/>
          <w:szCs w:val="24"/>
        </w:rPr>
        <w:t xml:space="preserve">public </w:t>
      </w:r>
      <w:r w:rsidR="002B3444">
        <w:rPr>
          <w:rFonts w:ascii="Arial" w:hAnsi="Arial" w:cs="Arial"/>
          <w:sz w:val="24"/>
          <w:szCs w:val="24"/>
        </w:rPr>
        <w:t>footpath</w:t>
      </w:r>
      <w:r w:rsidR="003C62F7">
        <w:rPr>
          <w:rFonts w:ascii="Arial" w:hAnsi="Arial" w:cs="Arial"/>
          <w:sz w:val="24"/>
          <w:szCs w:val="24"/>
        </w:rPr>
        <w:t xml:space="preserve">. </w:t>
      </w:r>
      <w:r w:rsidR="00136848">
        <w:rPr>
          <w:rFonts w:ascii="Arial" w:hAnsi="Arial" w:cs="Arial"/>
          <w:sz w:val="24"/>
          <w:szCs w:val="24"/>
        </w:rPr>
        <w:t>The distinction does not matter</w:t>
      </w:r>
      <w:r w:rsidR="00AA327F">
        <w:rPr>
          <w:rFonts w:ascii="Arial" w:hAnsi="Arial" w:cs="Arial"/>
          <w:sz w:val="24"/>
          <w:szCs w:val="24"/>
        </w:rPr>
        <w:t xml:space="preserve"> f</w:t>
      </w:r>
      <w:r w:rsidR="003C62F7">
        <w:rPr>
          <w:rFonts w:ascii="Arial" w:hAnsi="Arial" w:cs="Arial"/>
          <w:sz w:val="24"/>
          <w:szCs w:val="24"/>
        </w:rPr>
        <w:t xml:space="preserve">or the purposes </w:t>
      </w:r>
      <w:r w:rsidR="00136848">
        <w:rPr>
          <w:rFonts w:ascii="Arial" w:hAnsi="Arial" w:cs="Arial"/>
          <w:sz w:val="24"/>
          <w:szCs w:val="24"/>
        </w:rPr>
        <w:t>of recording limitations</w:t>
      </w:r>
      <w:r w:rsidR="00AA327F">
        <w:rPr>
          <w:rFonts w:ascii="Arial" w:hAnsi="Arial" w:cs="Arial"/>
          <w:sz w:val="24"/>
          <w:szCs w:val="24"/>
        </w:rPr>
        <w:t xml:space="preserve">. The key issue is those that existed at the time of dedication. </w:t>
      </w:r>
      <w:r w:rsidR="00B665C8">
        <w:rPr>
          <w:rFonts w:ascii="Arial" w:hAnsi="Arial" w:cs="Arial"/>
          <w:sz w:val="24"/>
          <w:szCs w:val="24"/>
        </w:rPr>
        <w:t xml:space="preserve">This must have been </w:t>
      </w:r>
      <w:r w:rsidR="00BB3AD7">
        <w:rPr>
          <w:rFonts w:ascii="Arial" w:hAnsi="Arial" w:cs="Arial"/>
          <w:sz w:val="24"/>
          <w:szCs w:val="24"/>
        </w:rPr>
        <w:t xml:space="preserve">prior to </w:t>
      </w:r>
      <w:r w:rsidR="00E720D8">
        <w:rPr>
          <w:rFonts w:ascii="Arial" w:hAnsi="Arial" w:cs="Arial"/>
          <w:sz w:val="24"/>
          <w:szCs w:val="24"/>
        </w:rPr>
        <w:t xml:space="preserve">the relevant date </w:t>
      </w:r>
      <w:r w:rsidR="006A59C6">
        <w:rPr>
          <w:rFonts w:ascii="Arial" w:hAnsi="Arial" w:cs="Arial"/>
          <w:sz w:val="24"/>
          <w:szCs w:val="24"/>
        </w:rPr>
        <w:t>in</w:t>
      </w:r>
      <w:r w:rsidR="00E720D8">
        <w:rPr>
          <w:rFonts w:ascii="Arial" w:hAnsi="Arial" w:cs="Arial"/>
          <w:sz w:val="24"/>
          <w:szCs w:val="24"/>
        </w:rPr>
        <w:t xml:space="preserve"> 1966 when the route was </w:t>
      </w:r>
      <w:r w:rsidR="00EF235C">
        <w:rPr>
          <w:rFonts w:ascii="Arial" w:hAnsi="Arial" w:cs="Arial"/>
          <w:sz w:val="24"/>
          <w:szCs w:val="24"/>
        </w:rPr>
        <w:t>recorded as</w:t>
      </w:r>
      <w:r w:rsidR="00066CB7">
        <w:rPr>
          <w:rFonts w:ascii="Arial" w:hAnsi="Arial" w:cs="Arial"/>
          <w:sz w:val="24"/>
          <w:szCs w:val="24"/>
        </w:rPr>
        <w:t xml:space="preserve"> a</w:t>
      </w:r>
      <w:r w:rsidR="00EF235C">
        <w:rPr>
          <w:rFonts w:ascii="Arial" w:hAnsi="Arial" w:cs="Arial"/>
          <w:sz w:val="24"/>
          <w:szCs w:val="24"/>
        </w:rPr>
        <w:t xml:space="preserve"> “footpath</w:t>
      </w:r>
      <w:r w:rsidR="00066CB7">
        <w:rPr>
          <w:rFonts w:ascii="Arial" w:hAnsi="Arial" w:cs="Arial"/>
          <w:sz w:val="24"/>
          <w:szCs w:val="24"/>
        </w:rPr>
        <w:t xml:space="preserve"> </w:t>
      </w:r>
      <w:r w:rsidR="00EF235C">
        <w:rPr>
          <w:rFonts w:ascii="Arial" w:hAnsi="Arial" w:cs="Arial"/>
          <w:sz w:val="24"/>
          <w:szCs w:val="24"/>
        </w:rPr>
        <w:t xml:space="preserve">(CRF)” </w:t>
      </w:r>
      <w:r w:rsidR="00066CB7">
        <w:rPr>
          <w:rFonts w:ascii="Arial" w:hAnsi="Arial" w:cs="Arial"/>
          <w:sz w:val="24"/>
          <w:szCs w:val="24"/>
        </w:rPr>
        <w:t xml:space="preserve">in the </w:t>
      </w:r>
      <w:r w:rsidR="00762AA7">
        <w:rPr>
          <w:rFonts w:ascii="Arial" w:hAnsi="Arial" w:cs="Arial"/>
          <w:sz w:val="24"/>
          <w:szCs w:val="24"/>
        </w:rPr>
        <w:t>1</w:t>
      </w:r>
      <w:r w:rsidR="00762AA7" w:rsidRPr="00762AA7">
        <w:rPr>
          <w:rFonts w:ascii="Arial" w:hAnsi="Arial" w:cs="Arial"/>
          <w:sz w:val="24"/>
          <w:szCs w:val="24"/>
          <w:vertAlign w:val="superscript"/>
        </w:rPr>
        <w:t>st</w:t>
      </w:r>
      <w:r w:rsidR="00762AA7">
        <w:rPr>
          <w:rFonts w:ascii="Arial" w:hAnsi="Arial" w:cs="Arial"/>
          <w:sz w:val="24"/>
          <w:szCs w:val="24"/>
        </w:rPr>
        <w:t xml:space="preserve"> DMS. </w:t>
      </w:r>
      <w:r w:rsidR="003F2457">
        <w:rPr>
          <w:rFonts w:ascii="Arial" w:hAnsi="Arial" w:cs="Arial"/>
          <w:sz w:val="24"/>
          <w:szCs w:val="24"/>
        </w:rPr>
        <w:t>The 1</w:t>
      </w:r>
      <w:r w:rsidR="003F2457" w:rsidRPr="003F2457">
        <w:rPr>
          <w:rFonts w:ascii="Arial" w:hAnsi="Arial" w:cs="Arial"/>
          <w:sz w:val="24"/>
          <w:szCs w:val="24"/>
          <w:vertAlign w:val="superscript"/>
        </w:rPr>
        <w:t>st</w:t>
      </w:r>
      <w:r w:rsidR="003F2457">
        <w:rPr>
          <w:rFonts w:ascii="Arial" w:hAnsi="Arial" w:cs="Arial"/>
          <w:sz w:val="24"/>
          <w:szCs w:val="24"/>
        </w:rPr>
        <w:t xml:space="preserve"> draft DMS</w:t>
      </w:r>
      <w:r w:rsidR="00A71929">
        <w:rPr>
          <w:rFonts w:ascii="Arial" w:hAnsi="Arial" w:cs="Arial"/>
          <w:sz w:val="24"/>
          <w:szCs w:val="24"/>
        </w:rPr>
        <w:t xml:space="preserve"> </w:t>
      </w:r>
      <w:r w:rsidR="00C76804">
        <w:rPr>
          <w:rFonts w:ascii="Arial" w:hAnsi="Arial" w:cs="Arial"/>
          <w:sz w:val="24"/>
          <w:szCs w:val="24"/>
        </w:rPr>
        <w:t xml:space="preserve">with a </w:t>
      </w:r>
      <w:r w:rsidR="006254FD">
        <w:rPr>
          <w:rFonts w:ascii="Arial" w:hAnsi="Arial" w:cs="Arial"/>
          <w:sz w:val="24"/>
          <w:szCs w:val="24"/>
        </w:rPr>
        <w:t xml:space="preserve">relevant date </w:t>
      </w:r>
      <w:r w:rsidR="00BE4A01">
        <w:rPr>
          <w:rFonts w:ascii="Arial" w:hAnsi="Arial" w:cs="Arial"/>
          <w:sz w:val="24"/>
          <w:szCs w:val="24"/>
        </w:rPr>
        <w:t>of 1 September 1952</w:t>
      </w:r>
      <w:r w:rsidR="00C76804">
        <w:rPr>
          <w:rFonts w:ascii="Arial" w:hAnsi="Arial" w:cs="Arial"/>
          <w:sz w:val="24"/>
          <w:szCs w:val="24"/>
        </w:rPr>
        <w:t xml:space="preserve"> </w:t>
      </w:r>
      <w:r w:rsidR="00014ED7">
        <w:rPr>
          <w:rFonts w:ascii="Arial" w:hAnsi="Arial" w:cs="Arial"/>
          <w:sz w:val="24"/>
          <w:szCs w:val="24"/>
        </w:rPr>
        <w:t>is</w:t>
      </w:r>
      <w:r w:rsidR="00A71929">
        <w:rPr>
          <w:rFonts w:ascii="Arial" w:hAnsi="Arial" w:cs="Arial"/>
          <w:sz w:val="24"/>
          <w:szCs w:val="24"/>
        </w:rPr>
        <w:t xml:space="preserve"> evidence </w:t>
      </w:r>
      <w:r w:rsidR="00135F8B">
        <w:rPr>
          <w:rFonts w:ascii="Arial" w:hAnsi="Arial" w:cs="Arial"/>
          <w:sz w:val="24"/>
          <w:szCs w:val="24"/>
        </w:rPr>
        <w:t>the route was considered a public footpath</w:t>
      </w:r>
      <w:r w:rsidR="00BE4A01">
        <w:rPr>
          <w:rFonts w:ascii="Arial" w:hAnsi="Arial" w:cs="Arial"/>
          <w:sz w:val="24"/>
          <w:szCs w:val="24"/>
        </w:rPr>
        <w:t xml:space="preserve"> in the early 1950’s. </w:t>
      </w:r>
    </w:p>
    <w:p w14:paraId="1E42567E" w14:textId="33F021E7" w:rsidR="009A5949" w:rsidRDefault="009A5949" w:rsidP="00506BCE">
      <w:pPr>
        <w:pStyle w:val="Style1"/>
        <w:ind w:left="720" w:hanging="720"/>
        <w:rPr>
          <w:rFonts w:ascii="Arial" w:hAnsi="Arial" w:cs="Arial"/>
          <w:sz w:val="24"/>
          <w:szCs w:val="24"/>
        </w:rPr>
      </w:pPr>
      <w:r>
        <w:rPr>
          <w:rFonts w:ascii="Arial" w:hAnsi="Arial" w:cs="Arial"/>
          <w:sz w:val="24"/>
          <w:szCs w:val="24"/>
        </w:rPr>
        <w:t xml:space="preserve">It is agreed that a limitation </w:t>
      </w:r>
      <w:r w:rsidR="00462545">
        <w:rPr>
          <w:rFonts w:ascii="Arial" w:hAnsi="Arial" w:cs="Arial"/>
          <w:sz w:val="24"/>
          <w:szCs w:val="24"/>
        </w:rPr>
        <w:t>for a</w:t>
      </w:r>
      <w:r w:rsidR="00FF0428">
        <w:rPr>
          <w:rFonts w:ascii="Arial" w:hAnsi="Arial" w:cs="Arial"/>
          <w:sz w:val="24"/>
          <w:szCs w:val="24"/>
        </w:rPr>
        <w:t xml:space="preserve"> former</w:t>
      </w:r>
      <w:r w:rsidR="00462545">
        <w:rPr>
          <w:rFonts w:ascii="Arial" w:hAnsi="Arial" w:cs="Arial"/>
          <w:sz w:val="24"/>
          <w:szCs w:val="24"/>
        </w:rPr>
        <w:t xml:space="preserve"> stile and gate at point B should be recorded as described in the Order</w:t>
      </w:r>
      <w:r w:rsidR="00564233">
        <w:rPr>
          <w:rFonts w:ascii="Arial" w:hAnsi="Arial" w:cs="Arial"/>
          <w:sz w:val="24"/>
          <w:szCs w:val="24"/>
        </w:rPr>
        <w:t>.</w:t>
      </w:r>
      <w:r w:rsidR="00224C20">
        <w:rPr>
          <w:rFonts w:ascii="Arial" w:hAnsi="Arial" w:cs="Arial"/>
          <w:sz w:val="24"/>
          <w:szCs w:val="24"/>
        </w:rPr>
        <w:t xml:space="preserve"> The objectors say that </w:t>
      </w:r>
      <w:r w:rsidR="004F0FA8">
        <w:rPr>
          <w:rFonts w:ascii="Arial" w:hAnsi="Arial" w:cs="Arial"/>
          <w:sz w:val="24"/>
          <w:szCs w:val="24"/>
        </w:rPr>
        <w:t xml:space="preserve">reference should be added to a length of wall </w:t>
      </w:r>
      <w:r w:rsidR="00E91096">
        <w:rPr>
          <w:rFonts w:ascii="Arial" w:hAnsi="Arial" w:cs="Arial"/>
          <w:sz w:val="24"/>
          <w:szCs w:val="24"/>
        </w:rPr>
        <w:t>that formerly abutted and was situated at right angles</w:t>
      </w:r>
      <w:r w:rsidR="0041074D">
        <w:rPr>
          <w:rFonts w:ascii="Arial" w:hAnsi="Arial" w:cs="Arial"/>
          <w:sz w:val="24"/>
          <w:szCs w:val="24"/>
        </w:rPr>
        <w:t xml:space="preserve"> to the stile and gate</w:t>
      </w:r>
      <w:r w:rsidR="0028338B">
        <w:rPr>
          <w:rFonts w:ascii="Arial" w:hAnsi="Arial" w:cs="Arial"/>
          <w:sz w:val="24"/>
          <w:szCs w:val="24"/>
        </w:rPr>
        <w:t>.</w:t>
      </w:r>
      <w:r w:rsidR="00301BDB">
        <w:rPr>
          <w:rFonts w:ascii="Arial" w:hAnsi="Arial" w:cs="Arial"/>
          <w:sz w:val="24"/>
          <w:szCs w:val="24"/>
        </w:rPr>
        <w:t xml:space="preserve"> </w:t>
      </w:r>
      <w:r w:rsidR="00EB21B4">
        <w:rPr>
          <w:rFonts w:ascii="Arial" w:hAnsi="Arial" w:cs="Arial"/>
          <w:sz w:val="24"/>
          <w:szCs w:val="24"/>
        </w:rPr>
        <w:t>In their view, i</w:t>
      </w:r>
      <w:r w:rsidR="00301BDB">
        <w:rPr>
          <w:rFonts w:ascii="Arial" w:hAnsi="Arial" w:cs="Arial"/>
          <w:sz w:val="24"/>
          <w:szCs w:val="24"/>
        </w:rPr>
        <w:t xml:space="preserve">f the stile is to be recorded </w:t>
      </w:r>
      <w:r w:rsidR="00EB21B4">
        <w:rPr>
          <w:rFonts w:ascii="Arial" w:hAnsi="Arial" w:cs="Arial"/>
          <w:sz w:val="24"/>
          <w:szCs w:val="24"/>
        </w:rPr>
        <w:t xml:space="preserve">then so should the wall. </w:t>
      </w:r>
      <w:r w:rsidR="009C2CFA">
        <w:rPr>
          <w:rFonts w:ascii="Arial" w:hAnsi="Arial" w:cs="Arial"/>
          <w:sz w:val="24"/>
          <w:szCs w:val="24"/>
        </w:rPr>
        <w:t>An aerial photograph is supplied</w:t>
      </w:r>
      <w:r w:rsidR="00135C26">
        <w:rPr>
          <w:rFonts w:ascii="Arial" w:hAnsi="Arial" w:cs="Arial"/>
          <w:sz w:val="24"/>
          <w:szCs w:val="24"/>
        </w:rPr>
        <w:t xml:space="preserve"> in which the wall is visible ad</w:t>
      </w:r>
      <w:r w:rsidR="00464C77">
        <w:rPr>
          <w:rFonts w:ascii="Arial" w:hAnsi="Arial" w:cs="Arial"/>
          <w:sz w:val="24"/>
          <w:szCs w:val="24"/>
        </w:rPr>
        <w:t>jacent to the location identified by the OMA for the stile.</w:t>
      </w:r>
      <w:r w:rsidR="0016523D">
        <w:rPr>
          <w:rFonts w:ascii="Arial" w:hAnsi="Arial" w:cs="Arial"/>
          <w:sz w:val="24"/>
          <w:szCs w:val="24"/>
        </w:rPr>
        <w:t xml:space="preserve"> I agree that the wall should be added.</w:t>
      </w:r>
    </w:p>
    <w:p w14:paraId="7295F0ED" w14:textId="6B833952" w:rsidR="00464790" w:rsidRDefault="002E55F0" w:rsidP="00506BCE">
      <w:pPr>
        <w:pStyle w:val="Style1"/>
        <w:ind w:left="720" w:hanging="720"/>
        <w:rPr>
          <w:rFonts w:ascii="Arial" w:hAnsi="Arial" w:cs="Arial"/>
          <w:sz w:val="24"/>
          <w:szCs w:val="24"/>
        </w:rPr>
      </w:pPr>
      <w:r>
        <w:rPr>
          <w:rFonts w:ascii="Arial" w:hAnsi="Arial" w:cs="Arial"/>
          <w:sz w:val="24"/>
          <w:szCs w:val="24"/>
        </w:rPr>
        <w:t xml:space="preserve">Point C on the Order map denotes the location of the current ‘yard end gate’ across the Order route in between farm buildings. </w:t>
      </w:r>
      <w:r w:rsidR="00EA1947">
        <w:rPr>
          <w:rFonts w:ascii="Arial" w:hAnsi="Arial" w:cs="Arial"/>
          <w:sz w:val="24"/>
          <w:szCs w:val="24"/>
        </w:rPr>
        <w:t xml:space="preserve">No limitation is currently included for point C. </w:t>
      </w:r>
      <w:r w:rsidR="00C3574B">
        <w:rPr>
          <w:rFonts w:ascii="Arial" w:hAnsi="Arial" w:cs="Arial"/>
          <w:sz w:val="24"/>
          <w:szCs w:val="24"/>
        </w:rPr>
        <w:t xml:space="preserve">The OMA and objectors </w:t>
      </w:r>
      <w:r w:rsidR="00026A0E">
        <w:rPr>
          <w:rFonts w:ascii="Arial" w:hAnsi="Arial" w:cs="Arial"/>
          <w:sz w:val="24"/>
          <w:szCs w:val="24"/>
        </w:rPr>
        <w:t xml:space="preserve">are said to </w:t>
      </w:r>
      <w:r w:rsidR="00C3574B">
        <w:rPr>
          <w:rFonts w:ascii="Arial" w:hAnsi="Arial" w:cs="Arial"/>
          <w:sz w:val="24"/>
          <w:szCs w:val="24"/>
        </w:rPr>
        <w:t>agree</w:t>
      </w:r>
      <w:r w:rsidR="00E66C9C">
        <w:rPr>
          <w:rFonts w:ascii="Arial" w:hAnsi="Arial" w:cs="Arial"/>
          <w:sz w:val="24"/>
          <w:szCs w:val="24"/>
        </w:rPr>
        <w:t xml:space="preserve"> </w:t>
      </w:r>
      <w:r w:rsidR="00BA13E6">
        <w:rPr>
          <w:rFonts w:ascii="Arial" w:hAnsi="Arial" w:cs="Arial"/>
          <w:sz w:val="24"/>
          <w:szCs w:val="24"/>
        </w:rPr>
        <w:t xml:space="preserve">that a gate at or in the vicinity of point C should be </w:t>
      </w:r>
      <w:r w:rsidR="00CC119D">
        <w:rPr>
          <w:rFonts w:ascii="Arial" w:hAnsi="Arial" w:cs="Arial"/>
          <w:sz w:val="24"/>
          <w:szCs w:val="24"/>
        </w:rPr>
        <w:t>recorded</w:t>
      </w:r>
      <w:r w:rsidR="00BE63FD">
        <w:rPr>
          <w:rFonts w:ascii="Arial" w:hAnsi="Arial" w:cs="Arial"/>
          <w:sz w:val="24"/>
          <w:szCs w:val="24"/>
        </w:rPr>
        <w:t xml:space="preserve"> as a limitation</w:t>
      </w:r>
      <w:r w:rsidR="00D77204">
        <w:rPr>
          <w:rFonts w:ascii="Arial" w:hAnsi="Arial" w:cs="Arial"/>
          <w:sz w:val="24"/>
          <w:szCs w:val="24"/>
        </w:rPr>
        <w:t xml:space="preserve"> should</w:t>
      </w:r>
      <w:r w:rsidR="00DC4C02">
        <w:rPr>
          <w:rFonts w:ascii="Arial" w:hAnsi="Arial" w:cs="Arial"/>
          <w:sz w:val="24"/>
          <w:szCs w:val="24"/>
        </w:rPr>
        <w:t xml:space="preserve"> evidence </w:t>
      </w:r>
      <w:r w:rsidR="00D77204">
        <w:rPr>
          <w:rFonts w:ascii="Arial" w:hAnsi="Arial" w:cs="Arial"/>
          <w:sz w:val="24"/>
          <w:szCs w:val="24"/>
        </w:rPr>
        <w:t>be</w:t>
      </w:r>
      <w:r w:rsidR="00DC4C02">
        <w:rPr>
          <w:rFonts w:ascii="Arial" w:hAnsi="Arial" w:cs="Arial"/>
          <w:sz w:val="24"/>
          <w:szCs w:val="24"/>
        </w:rPr>
        <w:t xml:space="preserve"> found to show </w:t>
      </w:r>
      <w:r w:rsidR="00015242">
        <w:rPr>
          <w:rFonts w:ascii="Arial" w:hAnsi="Arial" w:cs="Arial"/>
          <w:sz w:val="24"/>
          <w:szCs w:val="24"/>
        </w:rPr>
        <w:t>ded</w:t>
      </w:r>
      <w:r w:rsidR="001A4247">
        <w:rPr>
          <w:rFonts w:ascii="Arial" w:hAnsi="Arial" w:cs="Arial"/>
          <w:sz w:val="24"/>
          <w:szCs w:val="24"/>
        </w:rPr>
        <w:t>ication of a pub</w:t>
      </w:r>
      <w:r w:rsidR="00235C08">
        <w:rPr>
          <w:rFonts w:ascii="Arial" w:hAnsi="Arial" w:cs="Arial"/>
          <w:sz w:val="24"/>
          <w:szCs w:val="24"/>
        </w:rPr>
        <w:t>l</w:t>
      </w:r>
      <w:r w:rsidR="001A4247">
        <w:rPr>
          <w:rFonts w:ascii="Arial" w:hAnsi="Arial" w:cs="Arial"/>
          <w:sz w:val="24"/>
          <w:szCs w:val="24"/>
        </w:rPr>
        <w:t xml:space="preserve">ic right of way </w:t>
      </w:r>
      <w:r w:rsidR="00026A0E">
        <w:rPr>
          <w:rFonts w:ascii="Arial" w:hAnsi="Arial" w:cs="Arial"/>
          <w:sz w:val="24"/>
          <w:szCs w:val="24"/>
        </w:rPr>
        <w:t>“</w:t>
      </w:r>
      <w:r w:rsidR="001A4247">
        <w:rPr>
          <w:rFonts w:ascii="Arial" w:hAnsi="Arial" w:cs="Arial"/>
          <w:sz w:val="24"/>
          <w:szCs w:val="24"/>
        </w:rPr>
        <w:t>after its installation in the late</w:t>
      </w:r>
      <w:r w:rsidR="00CE3882">
        <w:rPr>
          <w:rFonts w:ascii="Arial" w:hAnsi="Arial" w:cs="Arial"/>
          <w:sz w:val="24"/>
          <w:szCs w:val="24"/>
        </w:rPr>
        <w:t xml:space="preserve"> </w:t>
      </w:r>
      <w:r w:rsidR="001A4247">
        <w:rPr>
          <w:rFonts w:ascii="Arial" w:hAnsi="Arial" w:cs="Arial"/>
          <w:sz w:val="24"/>
          <w:szCs w:val="24"/>
        </w:rPr>
        <w:t>1950’s</w:t>
      </w:r>
      <w:r w:rsidR="00CE3882">
        <w:rPr>
          <w:rFonts w:ascii="Arial" w:hAnsi="Arial" w:cs="Arial"/>
          <w:sz w:val="24"/>
          <w:szCs w:val="24"/>
        </w:rPr>
        <w:t xml:space="preserve"> as is contended by the Council”</w:t>
      </w:r>
      <w:r w:rsidR="00766763">
        <w:rPr>
          <w:rFonts w:ascii="Arial" w:hAnsi="Arial" w:cs="Arial"/>
          <w:sz w:val="24"/>
          <w:szCs w:val="24"/>
        </w:rPr>
        <w:t>.</w:t>
      </w:r>
      <w:r w:rsidR="000C1EC7">
        <w:rPr>
          <w:rFonts w:ascii="Arial" w:hAnsi="Arial" w:cs="Arial"/>
          <w:sz w:val="24"/>
          <w:szCs w:val="24"/>
        </w:rPr>
        <w:t xml:space="preserve"> </w:t>
      </w:r>
    </w:p>
    <w:p w14:paraId="150CD6E3" w14:textId="18EDB719" w:rsidR="006F02C1" w:rsidRDefault="00EA1947" w:rsidP="00506BCE">
      <w:pPr>
        <w:pStyle w:val="Style1"/>
        <w:ind w:left="720" w:hanging="720"/>
        <w:rPr>
          <w:rFonts w:ascii="Arial" w:hAnsi="Arial" w:cs="Arial"/>
          <w:sz w:val="24"/>
          <w:szCs w:val="24"/>
        </w:rPr>
      </w:pPr>
      <w:r>
        <w:rPr>
          <w:rFonts w:ascii="Arial" w:hAnsi="Arial" w:cs="Arial"/>
          <w:sz w:val="24"/>
          <w:szCs w:val="24"/>
        </w:rPr>
        <w:t>In fact</w:t>
      </w:r>
      <w:r w:rsidR="00E35C63">
        <w:rPr>
          <w:rFonts w:ascii="Arial" w:hAnsi="Arial" w:cs="Arial"/>
          <w:sz w:val="24"/>
          <w:szCs w:val="24"/>
        </w:rPr>
        <w:t>,</w:t>
      </w:r>
      <w:r>
        <w:rPr>
          <w:rFonts w:ascii="Arial" w:hAnsi="Arial" w:cs="Arial"/>
          <w:sz w:val="24"/>
          <w:szCs w:val="24"/>
        </w:rPr>
        <w:t xml:space="preserve"> the </w:t>
      </w:r>
      <w:r w:rsidR="00870ED2">
        <w:rPr>
          <w:rFonts w:ascii="Arial" w:hAnsi="Arial" w:cs="Arial"/>
          <w:sz w:val="24"/>
          <w:szCs w:val="24"/>
        </w:rPr>
        <w:t>OMA’</w:t>
      </w:r>
      <w:r>
        <w:rPr>
          <w:rFonts w:ascii="Arial" w:hAnsi="Arial" w:cs="Arial"/>
          <w:sz w:val="24"/>
          <w:szCs w:val="24"/>
        </w:rPr>
        <w:t>s note</w:t>
      </w:r>
      <w:r w:rsidR="00870ED2">
        <w:rPr>
          <w:rFonts w:ascii="Arial" w:hAnsi="Arial" w:cs="Arial"/>
          <w:sz w:val="24"/>
          <w:szCs w:val="24"/>
        </w:rPr>
        <w:t xml:space="preserve"> says that it</w:t>
      </w:r>
      <w:r w:rsidR="009A5170">
        <w:rPr>
          <w:rFonts w:ascii="Arial" w:hAnsi="Arial" w:cs="Arial"/>
          <w:sz w:val="24"/>
          <w:szCs w:val="24"/>
        </w:rPr>
        <w:t xml:space="preserve"> considers</w:t>
      </w:r>
      <w:r w:rsidR="00CA355A">
        <w:rPr>
          <w:rFonts w:ascii="Arial" w:hAnsi="Arial" w:cs="Arial"/>
          <w:sz w:val="24"/>
          <w:szCs w:val="24"/>
        </w:rPr>
        <w:t>, on balance, th</w:t>
      </w:r>
      <w:r w:rsidR="00E35C63">
        <w:rPr>
          <w:rFonts w:ascii="Arial" w:hAnsi="Arial" w:cs="Arial"/>
          <w:sz w:val="24"/>
          <w:szCs w:val="24"/>
        </w:rPr>
        <w:t>e</w:t>
      </w:r>
      <w:r w:rsidR="00CA355A">
        <w:rPr>
          <w:rFonts w:ascii="Arial" w:hAnsi="Arial" w:cs="Arial"/>
          <w:sz w:val="24"/>
          <w:szCs w:val="24"/>
        </w:rPr>
        <w:t xml:space="preserve"> gate was likely to have been installe</w:t>
      </w:r>
      <w:r w:rsidR="00E14585">
        <w:rPr>
          <w:rFonts w:ascii="Arial" w:hAnsi="Arial" w:cs="Arial"/>
          <w:sz w:val="24"/>
          <w:szCs w:val="24"/>
        </w:rPr>
        <w:t>d in the 1970’s as a replacement for a wooden gate at point B</w:t>
      </w:r>
      <w:r w:rsidR="0033294A">
        <w:rPr>
          <w:rFonts w:ascii="Arial" w:hAnsi="Arial" w:cs="Arial"/>
          <w:sz w:val="24"/>
          <w:szCs w:val="24"/>
        </w:rPr>
        <w:t xml:space="preserve">. </w:t>
      </w:r>
      <w:r w:rsidR="004B6654">
        <w:rPr>
          <w:rFonts w:ascii="Arial" w:hAnsi="Arial" w:cs="Arial"/>
          <w:sz w:val="24"/>
          <w:szCs w:val="24"/>
        </w:rPr>
        <w:t xml:space="preserve">It is the objectors who say </w:t>
      </w:r>
      <w:r w:rsidR="0087226D">
        <w:rPr>
          <w:rFonts w:ascii="Arial" w:hAnsi="Arial" w:cs="Arial"/>
          <w:sz w:val="24"/>
          <w:szCs w:val="24"/>
        </w:rPr>
        <w:t>t</w:t>
      </w:r>
      <w:r w:rsidR="001D5039">
        <w:rPr>
          <w:rFonts w:ascii="Arial" w:hAnsi="Arial" w:cs="Arial"/>
          <w:sz w:val="24"/>
          <w:szCs w:val="24"/>
        </w:rPr>
        <w:t xml:space="preserve">here has </w:t>
      </w:r>
      <w:r w:rsidR="0087226D">
        <w:rPr>
          <w:rFonts w:ascii="Arial" w:hAnsi="Arial" w:cs="Arial"/>
          <w:sz w:val="24"/>
          <w:szCs w:val="24"/>
        </w:rPr>
        <w:t>“</w:t>
      </w:r>
      <w:r w:rsidR="001D5039">
        <w:rPr>
          <w:rFonts w:ascii="Arial" w:hAnsi="Arial" w:cs="Arial"/>
          <w:sz w:val="24"/>
          <w:szCs w:val="24"/>
        </w:rPr>
        <w:t xml:space="preserve">always been a gate at Point C </w:t>
      </w:r>
      <w:r w:rsidR="007D2153">
        <w:rPr>
          <w:rFonts w:ascii="Arial" w:hAnsi="Arial" w:cs="Arial"/>
          <w:sz w:val="24"/>
          <w:szCs w:val="24"/>
        </w:rPr>
        <w:t>since the late 1950’s”.</w:t>
      </w:r>
      <w:r w:rsidR="008643E8">
        <w:rPr>
          <w:rFonts w:ascii="Arial" w:hAnsi="Arial" w:cs="Arial"/>
          <w:sz w:val="24"/>
          <w:szCs w:val="24"/>
        </w:rPr>
        <w:t xml:space="preserve"> </w:t>
      </w:r>
      <w:r w:rsidR="0058451F">
        <w:rPr>
          <w:rFonts w:ascii="Arial" w:hAnsi="Arial" w:cs="Arial"/>
          <w:sz w:val="24"/>
          <w:szCs w:val="24"/>
        </w:rPr>
        <w:t>Based on the 1</w:t>
      </w:r>
      <w:r w:rsidR="0058451F" w:rsidRPr="0058451F">
        <w:rPr>
          <w:rFonts w:ascii="Arial" w:hAnsi="Arial" w:cs="Arial"/>
          <w:sz w:val="24"/>
          <w:szCs w:val="24"/>
          <w:vertAlign w:val="superscript"/>
        </w:rPr>
        <w:t>st</w:t>
      </w:r>
      <w:r w:rsidR="0058451F">
        <w:rPr>
          <w:rFonts w:ascii="Arial" w:hAnsi="Arial" w:cs="Arial"/>
          <w:sz w:val="24"/>
          <w:szCs w:val="24"/>
        </w:rPr>
        <w:t xml:space="preserve"> draft DMS, the evidence points </w:t>
      </w:r>
      <w:r w:rsidR="005852E1">
        <w:rPr>
          <w:rFonts w:ascii="Arial" w:hAnsi="Arial" w:cs="Arial"/>
          <w:sz w:val="24"/>
          <w:szCs w:val="24"/>
        </w:rPr>
        <w:t xml:space="preserve">to dedication as </w:t>
      </w:r>
      <w:r w:rsidR="005660A0">
        <w:rPr>
          <w:rFonts w:ascii="Arial" w:hAnsi="Arial" w:cs="Arial"/>
          <w:sz w:val="24"/>
          <w:szCs w:val="24"/>
        </w:rPr>
        <w:t xml:space="preserve">a </w:t>
      </w:r>
      <w:r w:rsidR="005852E1">
        <w:rPr>
          <w:rFonts w:ascii="Arial" w:hAnsi="Arial" w:cs="Arial"/>
          <w:sz w:val="24"/>
          <w:szCs w:val="24"/>
        </w:rPr>
        <w:t>footpath before the late 1950’s</w:t>
      </w:r>
      <w:r w:rsidR="00535AB7">
        <w:rPr>
          <w:rFonts w:ascii="Arial" w:hAnsi="Arial" w:cs="Arial"/>
          <w:sz w:val="24"/>
          <w:szCs w:val="24"/>
        </w:rPr>
        <w:t xml:space="preserve">. </w:t>
      </w:r>
      <w:r w:rsidR="00B65D68">
        <w:rPr>
          <w:rFonts w:ascii="Arial" w:hAnsi="Arial" w:cs="Arial"/>
          <w:sz w:val="24"/>
          <w:szCs w:val="24"/>
        </w:rPr>
        <w:t xml:space="preserve">As such, </w:t>
      </w:r>
      <w:r w:rsidR="001834E9">
        <w:rPr>
          <w:rFonts w:ascii="Arial" w:hAnsi="Arial" w:cs="Arial"/>
          <w:sz w:val="24"/>
          <w:szCs w:val="24"/>
        </w:rPr>
        <w:t xml:space="preserve">I do not </w:t>
      </w:r>
      <w:r w:rsidR="000424BA">
        <w:rPr>
          <w:rFonts w:ascii="Arial" w:hAnsi="Arial" w:cs="Arial"/>
          <w:sz w:val="24"/>
          <w:szCs w:val="24"/>
        </w:rPr>
        <w:t xml:space="preserve">add a limitation </w:t>
      </w:r>
      <w:r w:rsidR="00484C09">
        <w:rPr>
          <w:rFonts w:ascii="Arial" w:hAnsi="Arial" w:cs="Arial"/>
          <w:sz w:val="24"/>
          <w:szCs w:val="24"/>
        </w:rPr>
        <w:t>for the gate.</w:t>
      </w:r>
    </w:p>
    <w:p w14:paraId="6BC6C7FE" w14:textId="62920459" w:rsidR="000305DD" w:rsidRPr="00FC569D" w:rsidRDefault="00A534EF" w:rsidP="0020679E">
      <w:pPr>
        <w:pStyle w:val="Style1"/>
        <w:ind w:left="720" w:hanging="720"/>
        <w:rPr>
          <w:rFonts w:ascii="Arial" w:hAnsi="Arial" w:cs="Arial"/>
          <w:sz w:val="24"/>
          <w:szCs w:val="24"/>
        </w:rPr>
      </w:pPr>
      <w:r w:rsidRPr="00FC569D">
        <w:rPr>
          <w:rFonts w:ascii="Arial" w:hAnsi="Arial" w:cs="Arial"/>
          <w:sz w:val="24"/>
          <w:szCs w:val="24"/>
        </w:rPr>
        <w:t>As previously noted, a</w:t>
      </w:r>
      <w:r w:rsidR="006F02C1" w:rsidRPr="00FC569D">
        <w:rPr>
          <w:rFonts w:ascii="Arial" w:hAnsi="Arial" w:cs="Arial"/>
          <w:sz w:val="24"/>
          <w:szCs w:val="24"/>
        </w:rPr>
        <w:t xml:space="preserve">n error in the grid reference </w:t>
      </w:r>
      <w:r w:rsidR="00A55B68" w:rsidRPr="00FC569D">
        <w:rPr>
          <w:rFonts w:ascii="Arial" w:hAnsi="Arial" w:cs="Arial"/>
          <w:sz w:val="24"/>
          <w:szCs w:val="24"/>
        </w:rPr>
        <w:t xml:space="preserve">for point D </w:t>
      </w:r>
      <w:r w:rsidR="00380A4B" w:rsidRPr="00FC569D">
        <w:rPr>
          <w:rFonts w:ascii="Arial" w:hAnsi="Arial" w:cs="Arial"/>
          <w:sz w:val="24"/>
          <w:szCs w:val="24"/>
        </w:rPr>
        <w:t xml:space="preserve">requires correction </w:t>
      </w:r>
      <w:r w:rsidR="007F6173" w:rsidRPr="00FC569D">
        <w:rPr>
          <w:rFonts w:ascii="Arial" w:hAnsi="Arial" w:cs="Arial"/>
          <w:sz w:val="24"/>
          <w:szCs w:val="24"/>
        </w:rPr>
        <w:t xml:space="preserve">and </w:t>
      </w:r>
      <w:r w:rsidR="00083884" w:rsidRPr="00FC569D">
        <w:rPr>
          <w:rFonts w:ascii="Arial" w:hAnsi="Arial" w:cs="Arial"/>
          <w:sz w:val="24"/>
          <w:szCs w:val="24"/>
        </w:rPr>
        <w:t>its</w:t>
      </w:r>
      <w:r w:rsidR="007F6173" w:rsidRPr="00FC569D">
        <w:rPr>
          <w:rFonts w:ascii="Arial" w:hAnsi="Arial" w:cs="Arial"/>
          <w:sz w:val="24"/>
          <w:szCs w:val="24"/>
        </w:rPr>
        <w:t xml:space="preserve"> position </w:t>
      </w:r>
      <w:r w:rsidR="00CF5683">
        <w:rPr>
          <w:rFonts w:ascii="Arial" w:hAnsi="Arial" w:cs="Arial"/>
          <w:sz w:val="24"/>
          <w:szCs w:val="24"/>
        </w:rPr>
        <w:t xml:space="preserve">revised </w:t>
      </w:r>
      <w:r w:rsidR="00762CA9" w:rsidRPr="00FC569D">
        <w:rPr>
          <w:rFonts w:ascii="Arial" w:hAnsi="Arial" w:cs="Arial"/>
          <w:sz w:val="24"/>
          <w:szCs w:val="24"/>
        </w:rPr>
        <w:t>on the map</w:t>
      </w:r>
      <w:r w:rsidR="00B478E2" w:rsidRPr="00FC569D">
        <w:rPr>
          <w:rFonts w:ascii="Arial" w:hAnsi="Arial" w:cs="Arial"/>
          <w:sz w:val="24"/>
          <w:szCs w:val="24"/>
        </w:rPr>
        <w:t>.</w:t>
      </w:r>
      <w:r w:rsidR="00BF5C95" w:rsidRPr="00FC569D">
        <w:rPr>
          <w:rFonts w:ascii="Arial" w:hAnsi="Arial" w:cs="Arial"/>
          <w:sz w:val="24"/>
          <w:szCs w:val="24"/>
        </w:rPr>
        <w:t xml:space="preserve"> </w:t>
      </w:r>
      <w:r w:rsidR="000015F4">
        <w:rPr>
          <w:rFonts w:ascii="Arial" w:hAnsi="Arial" w:cs="Arial"/>
          <w:sz w:val="24"/>
          <w:szCs w:val="24"/>
        </w:rPr>
        <w:t xml:space="preserve">The OMA and objectors agree </w:t>
      </w:r>
      <w:r w:rsidR="003346D7" w:rsidRPr="00FC569D">
        <w:rPr>
          <w:rFonts w:ascii="Arial" w:hAnsi="Arial" w:cs="Arial"/>
          <w:sz w:val="24"/>
          <w:szCs w:val="24"/>
        </w:rPr>
        <w:t>that a limitation of a ‘removable bar, pole or rail</w:t>
      </w:r>
      <w:r w:rsidR="003F2288">
        <w:rPr>
          <w:rFonts w:ascii="Arial" w:hAnsi="Arial" w:cs="Arial"/>
          <w:sz w:val="24"/>
          <w:szCs w:val="24"/>
        </w:rPr>
        <w:t>’</w:t>
      </w:r>
      <w:r w:rsidR="003346D7" w:rsidRPr="00FC569D">
        <w:rPr>
          <w:rFonts w:ascii="Arial" w:hAnsi="Arial" w:cs="Arial"/>
          <w:sz w:val="24"/>
          <w:szCs w:val="24"/>
        </w:rPr>
        <w:t xml:space="preserve"> at point E </w:t>
      </w:r>
      <w:r w:rsidR="004E4120" w:rsidRPr="00FC569D">
        <w:rPr>
          <w:rFonts w:ascii="Arial" w:hAnsi="Arial" w:cs="Arial"/>
          <w:sz w:val="24"/>
          <w:szCs w:val="24"/>
        </w:rPr>
        <w:t>is correctly recorded</w:t>
      </w:r>
      <w:r w:rsidR="00D96418">
        <w:rPr>
          <w:rFonts w:ascii="Arial" w:hAnsi="Arial" w:cs="Arial"/>
          <w:sz w:val="24"/>
          <w:szCs w:val="24"/>
        </w:rPr>
        <w:t>.</w:t>
      </w:r>
      <w:r w:rsidR="006B43A7" w:rsidRPr="00FC569D">
        <w:rPr>
          <w:rFonts w:ascii="Arial" w:hAnsi="Arial" w:cs="Arial"/>
          <w:sz w:val="24"/>
          <w:szCs w:val="24"/>
        </w:rPr>
        <w:t xml:space="preserve"> </w:t>
      </w:r>
    </w:p>
    <w:p w14:paraId="33D4F32D" w14:textId="39DFBCED" w:rsidR="00746F1E" w:rsidRPr="00746F1E" w:rsidRDefault="00940208" w:rsidP="00746F1E">
      <w:pPr>
        <w:pStyle w:val="Style1"/>
        <w:ind w:left="720" w:hanging="720"/>
        <w:rPr>
          <w:rFonts w:ascii="Arial" w:hAnsi="Arial" w:cs="Arial"/>
          <w:sz w:val="24"/>
          <w:szCs w:val="24"/>
        </w:rPr>
      </w:pPr>
      <w:r w:rsidRPr="00746F1E">
        <w:rPr>
          <w:rFonts w:ascii="Arial" w:hAnsi="Arial" w:cs="Arial"/>
          <w:sz w:val="24"/>
          <w:szCs w:val="24"/>
        </w:rPr>
        <w:t xml:space="preserve">Aside from those </w:t>
      </w:r>
      <w:r w:rsidR="006624D0" w:rsidRPr="00746F1E">
        <w:rPr>
          <w:rFonts w:ascii="Arial" w:hAnsi="Arial" w:cs="Arial"/>
          <w:sz w:val="24"/>
          <w:szCs w:val="24"/>
        </w:rPr>
        <w:t>at points D and E, t</w:t>
      </w:r>
      <w:r w:rsidR="006B43A7" w:rsidRPr="00746F1E">
        <w:rPr>
          <w:rFonts w:ascii="Arial" w:hAnsi="Arial" w:cs="Arial"/>
          <w:sz w:val="24"/>
          <w:szCs w:val="24"/>
        </w:rPr>
        <w:t xml:space="preserve">he objectors </w:t>
      </w:r>
      <w:r w:rsidR="00B80344" w:rsidRPr="00746F1E">
        <w:rPr>
          <w:rFonts w:ascii="Arial" w:hAnsi="Arial" w:cs="Arial"/>
          <w:sz w:val="24"/>
          <w:szCs w:val="24"/>
        </w:rPr>
        <w:t xml:space="preserve">seek a series of other locations for </w:t>
      </w:r>
      <w:r w:rsidR="00086815" w:rsidRPr="00746F1E">
        <w:rPr>
          <w:rFonts w:ascii="Arial" w:hAnsi="Arial" w:cs="Arial"/>
          <w:sz w:val="24"/>
          <w:szCs w:val="24"/>
        </w:rPr>
        <w:t xml:space="preserve">moveable </w:t>
      </w:r>
      <w:r w:rsidR="00B80344" w:rsidRPr="00746F1E">
        <w:rPr>
          <w:rFonts w:ascii="Arial" w:hAnsi="Arial" w:cs="Arial"/>
          <w:sz w:val="24"/>
          <w:szCs w:val="24"/>
        </w:rPr>
        <w:t>poles to be added</w:t>
      </w:r>
      <w:r w:rsidR="00086815" w:rsidRPr="00746F1E">
        <w:rPr>
          <w:rFonts w:ascii="Arial" w:hAnsi="Arial" w:cs="Arial"/>
          <w:sz w:val="24"/>
          <w:szCs w:val="24"/>
        </w:rPr>
        <w:t xml:space="preserve"> </w:t>
      </w:r>
      <w:r w:rsidR="001F44C0" w:rsidRPr="00746F1E">
        <w:rPr>
          <w:rFonts w:ascii="Arial" w:hAnsi="Arial" w:cs="Arial"/>
          <w:sz w:val="24"/>
          <w:szCs w:val="24"/>
        </w:rPr>
        <w:t xml:space="preserve">as limitations </w:t>
      </w:r>
      <w:r w:rsidR="00086815" w:rsidRPr="00746F1E">
        <w:rPr>
          <w:rFonts w:ascii="Arial" w:hAnsi="Arial" w:cs="Arial"/>
          <w:sz w:val="24"/>
          <w:szCs w:val="24"/>
        </w:rPr>
        <w:t xml:space="preserve">which are used daily </w:t>
      </w:r>
      <w:r w:rsidR="00083EB9" w:rsidRPr="00746F1E">
        <w:rPr>
          <w:rFonts w:ascii="Arial" w:hAnsi="Arial" w:cs="Arial"/>
          <w:sz w:val="24"/>
          <w:szCs w:val="24"/>
        </w:rPr>
        <w:t>depend</w:t>
      </w:r>
      <w:r w:rsidR="002079AC">
        <w:rPr>
          <w:rFonts w:ascii="Arial" w:hAnsi="Arial" w:cs="Arial"/>
          <w:sz w:val="24"/>
          <w:szCs w:val="24"/>
        </w:rPr>
        <w:t>ing</w:t>
      </w:r>
      <w:r w:rsidR="00083EB9" w:rsidRPr="00746F1E">
        <w:rPr>
          <w:rFonts w:ascii="Arial" w:hAnsi="Arial" w:cs="Arial"/>
          <w:sz w:val="24"/>
          <w:szCs w:val="24"/>
        </w:rPr>
        <w:t xml:space="preserve"> upon where</w:t>
      </w:r>
      <w:r w:rsidR="00381DB2">
        <w:rPr>
          <w:rFonts w:ascii="Arial" w:hAnsi="Arial" w:cs="Arial"/>
          <w:sz w:val="24"/>
          <w:szCs w:val="24"/>
        </w:rPr>
        <w:t>abouts</w:t>
      </w:r>
      <w:r w:rsidR="00083EB9" w:rsidRPr="00746F1E">
        <w:rPr>
          <w:rFonts w:ascii="Arial" w:hAnsi="Arial" w:cs="Arial"/>
          <w:sz w:val="24"/>
          <w:szCs w:val="24"/>
        </w:rPr>
        <w:t xml:space="preserve"> cattle are being moved.</w:t>
      </w:r>
      <w:r w:rsidR="00B80344" w:rsidRPr="00746F1E">
        <w:rPr>
          <w:rFonts w:ascii="Arial" w:hAnsi="Arial" w:cs="Arial"/>
          <w:sz w:val="24"/>
          <w:szCs w:val="24"/>
        </w:rPr>
        <w:t xml:space="preserve"> </w:t>
      </w:r>
      <w:r w:rsidR="00360598" w:rsidRPr="00746F1E">
        <w:rPr>
          <w:rFonts w:ascii="Arial" w:hAnsi="Arial" w:cs="Arial"/>
          <w:sz w:val="24"/>
          <w:szCs w:val="24"/>
        </w:rPr>
        <w:t xml:space="preserve">They also seek the addition of </w:t>
      </w:r>
      <w:r w:rsidR="00564DC7" w:rsidRPr="00746F1E">
        <w:rPr>
          <w:rFonts w:ascii="Arial" w:hAnsi="Arial" w:cs="Arial"/>
          <w:sz w:val="24"/>
          <w:szCs w:val="24"/>
        </w:rPr>
        <w:t xml:space="preserve">six other </w:t>
      </w:r>
      <w:r w:rsidR="00802479" w:rsidRPr="00746F1E">
        <w:rPr>
          <w:rFonts w:ascii="Arial" w:hAnsi="Arial" w:cs="Arial"/>
          <w:sz w:val="24"/>
          <w:szCs w:val="24"/>
        </w:rPr>
        <w:t xml:space="preserve">field access </w:t>
      </w:r>
      <w:r w:rsidR="00564DC7" w:rsidRPr="00746F1E">
        <w:rPr>
          <w:rFonts w:ascii="Arial" w:hAnsi="Arial" w:cs="Arial"/>
          <w:sz w:val="24"/>
          <w:szCs w:val="24"/>
        </w:rPr>
        <w:t>gates</w:t>
      </w:r>
      <w:r w:rsidR="00802479" w:rsidRPr="00746F1E">
        <w:rPr>
          <w:rFonts w:ascii="Arial" w:hAnsi="Arial" w:cs="Arial"/>
          <w:sz w:val="24"/>
          <w:szCs w:val="24"/>
        </w:rPr>
        <w:t xml:space="preserve"> which open onto </w:t>
      </w:r>
      <w:r w:rsidR="00B2379C">
        <w:rPr>
          <w:rFonts w:ascii="Arial" w:hAnsi="Arial" w:cs="Arial"/>
          <w:sz w:val="24"/>
          <w:szCs w:val="24"/>
        </w:rPr>
        <w:t>the route</w:t>
      </w:r>
      <w:r w:rsidR="00802479" w:rsidRPr="00746F1E">
        <w:rPr>
          <w:rFonts w:ascii="Arial" w:hAnsi="Arial" w:cs="Arial"/>
          <w:sz w:val="24"/>
          <w:szCs w:val="24"/>
        </w:rPr>
        <w:t xml:space="preserve"> and </w:t>
      </w:r>
      <w:r w:rsidR="0025066F" w:rsidRPr="00746F1E">
        <w:rPr>
          <w:rFonts w:ascii="Arial" w:hAnsi="Arial" w:cs="Arial"/>
          <w:sz w:val="24"/>
          <w:szCs w:val="24"/>
        </w:rPr>
        <w:t>remain open while cattle are moved.</w:t>
      </w:r>
      <w:r w:rsidR="00564DC7" w:rsidRPr="00746F1E">
        <w:rPr>
          <w:rFonts w:ascii="Arial" w:hAnsi="Arial" w:cs="Arial"/>
          <w:sz w:val="24"/>
          <w:szCs w:val="24"/>
        </w:rPr>
        <w:t xml:space="preserve"> </w:t>
      </w:r>
      <w:r w:rsidR="00746F1E" w:rsidRPr="00746F1E">
        <w:rPr>
          <w:rFonts w:ascii="Arial" w:hAnsi="Arial" w:cs="Arial"/>
          <w:sz w:val="24"/>
          <w:szCs w:val="24"/>
        </w:rPr>
        <w:t>The gates are said to have existed since before arrival of the Bradley family in the late 1800’s</w:t>
      </w:r>
      <w:r w:rsidR="00CB412F">
        <w:rPr>
          <w:rFonts w:ascii="Arial" w:hAnsi="Arial" w:cs="Arial"/>
          <w:sz w:val="24"/>
          <w:szCs w:val="24"/>
        </w:rPr>
        <w:t xml:space="preserve"> and the additional poles</w:t>
      </w:r>
      <w:r w:rsidR="0066702B">
        <w:rPr>
          <w:rFonts w:ascii="Arial" w:hAnsi="Arial" w:cs="Arial"/>
          <w:sz w:val="24"/>
          <w:szCs w:val="24"/>
        </w:rPr>
        <w:t xml:space="preserve"> used</w:t>
      </w:r>
      <w:r w:rsidR="00CB412F">
        <w:rPr>
          <w:rFonts w:ascii="Arial" w:hAnsi="Arial" w:cs="Arial"/>
          <w:sz w:val="24"/>
          <w:szCs w:val="24"/>
        </w:rPr>
        <w:t xml:space="preserve"> “from the 1950’s at the latest”.</w:t>
      </w:r>
      <w:r w:rsidR="00746F1E" w:rsidRPr="00746F1E">
        <w:rPr>
          <w:rFonts w:ascii="Arial" w:hAnsi="Arial" w:cs="Arial"/>
          <w:sz w:val="24"/>
          <w:szCs w:val="24"/>
        </w:rPr>
        <w:t xml:space="preserve"> </w:t>
      </w:r>
      <w:r w:rsidR="00212C1A">
        <w:rPr>
          <w:rFonts w:ascii="Arial" w:hAnsi="Arial" w:cs="Arial"/>
          <w:sz w:val="24"/>
          <w:szCs w:val="24"/>
        </w:rPr>
        <w:t xml:space="preserve">I agree with the </w:t>
      </w:r>
      <w:r w:rsidR="000345C3">
        <w:rPr>
          <w:rFonts w:ascii="Arial" w:hAnsi="Arial" w:cs="Arial"/>
          <w:sz w:val="24"/>
          <w:szCs w:val="24"/>
        </w:rPr>
        <w:t>OMA</w:t>
      </w:r>
      <w:r w:rsidR="00212C1A">
        <w:rPr>
          <w:rFonts w:ascii="Arial" w:hAnsi="Arial" w:cs="Arial"/>
          <w:sz w:val="24"/>
          <w:szCs w:val="24"/>
        </w:rPr>
        <w:t xml:space="preserve"> that there is insufficient evidence </w:t>
      </w:r>
      <w:r w:rsidR="006965CE">
        <w:rPr>
          <w:rFonts w:ascii="Arial" w:hAnsi="Arial" w:cs="Arial"/>
          <w:sz w:val="24"/>
          <w:szCs w:val="24"/>
        </w:rPr>
        <w:t xml:space="preserve">that the gates and poles </w:t>
      </w:r>
      <w:r w:rsidR="00992D3A">
        <w:rPr>
          <w:rFonts w:ascii="Arial" w:hAnsi="Arial" w:cs="Arial"/>
          <w:sz w:val="24"/>
          <w:szCs w:val="24"/>
        </w:rPr>
        <w:t>affected the route at the time of dedication</w:t>
      </w:r>
      <w:r w:rsidR="00FA6800">
        <w:rPr>
          <w:rFonts w:ascii="Arial" w:hAnsi="Arial" w:cs="Arial"/>
          <w:sz w:val="24"/>
          <w:szCs w:val="24"/>
        </w:rPr>
        <w:t xml:space="preserve">. </w:t>
      </w:r>
    </w:p>
    <w:p w14:paraId="68E8D1D6" w14:textId="6785D3DB" w:rsidR="00F467D9" w:rsidRDefault="004978D2" w:rsidP="00746F1E">
      <w:pPr>
        <w:pStyle w:val="Style1"/>
        <w:ind w:left="720" w:hanging="720"/>
        <w:rPr>
          <w:rFonts w:ascii="Arial" w:hAnsi="Arial" w:cs="Arial"/>
          <w:sz w:val="24"/>
          <w:szCs w:val="24"/>
        </w:rPr>
      </w:pPr>
      <w:r>
        <w:rPr>
          <w:rFonts w:ascii="Arial" w:hAnsi="Arial" w:cs="Arial"/>
          <w:sz w:val="24"/>
          <w:szCs w:val="24"/>
        </w:rPr>
        <w:t>No limitation is recorded for</w:t>
      </w:r>
      <w:r w:rsidR="00BD1D89" w:rsidRPr="00746F1E">
        <w:rPr>
          <w:rFonts w:ascii="Arial" w:hAnsi="Arial" w:cs="Arial"/>
          <w:sz w:val="24"/>
          <w:szCs w:val="24"/>
        </w:rPr>
        <w:t xml:space="preserve"> point F</w:t>
      </w:r>
      <w:r>
        <w:rPr>
          <w:rFonts w:ascii="Arial" w:hAnsi="Arial" w:cs="Arial"/>
          <w:sz w:val="24"/>
          <w:szCs w:val="24"/>
        </w:rPr>
        <w:t xml:space="preserve"> which the OMA</w:t>
      </w:r>
      <w:r w:rsidR="00BD1D89" w:rsidRPr="00746F1E">
        <w:rPr>
          <w:rFonts w:ascii="Arial" w:hAnsi="Arial" w:cs="Arial"/>
          <w:sz w:val="24"/>
          <w:szCs w:val="24"/>
        </w:rPr>
        <w:t xml:space="preserve"> </w:t>
      </w:r>
      <w:r w:rsidR="00143108" w:rsidRPr="00746F1E">
        <w:rPr>
          <w:rFonts w:ascii="Arial" w:hAnsi="Arial" w:cs="Arial"/>
          <w:sz w:val="24"/>
          <w:szCs w:val="24"/>
        </w:rPr>
        <w:t xml:space="preserve">identifies </w:t>
      </w:r>
      <w:r w:rsidR="00CC3A19">
        <w:rPr>
          <w:rFonts w:ascii="Arial" w:hAnsi="Arial" w:cs="Arial"/>
          <w:sz w:val="24"/>
          <w:szCs w:val="24"/>
        </w:rPr>
        <w:t xml:space="preserve">as </w:t>
      </w:r>
      <w:r w:rsidR="00143108" w:rsidRPr="00746F1E">
        <w:rPr>
          <w:rFonts w:ascii="Arial" w:hAnsi="Arial" w:cs="Arial"/>
          <w:sz w:val="24"/>
          <w:szCs w:val="24"/>
        </w:rPr>
        <w:t xml:space="preserve">the </w:t>
      </w:r>
      <w:r w:rsidR="00135A18" w:rsidRPr="00746F1E">
        <w:rPr>
          <w:rFonts w:ascii="Arial" w:hAnsi="Arial" w:cs="Arial"/>
          <w:sz w:val="24"/>
          <w:szCs w:val="24"/>
        </w:rPr>
        <w:t xml:space="preserve">former location of two boulders previously placed within the track to deter </w:t>
      </w:r>
      <w:r w:rsidR="00ED4598" w:rsidRPr="00746F1E">
        <w:rPr>
          <w:rFonts w:ascii="Arial" w:hAnsi="Arial" w:cs="Arial"/>
          <w:sz w:val="24"/>
          <w:szCs w:val="24"/>
        </w:rPr>
        <w:t>vehicles. The</w:t>
      </w:r>
      <w:r w:rsidR="00087D26">
        <w:rPr>
          <w:rFonts w:ascii="Arial" w:hAnsi="Arial" w:cs="Arial"/>
          <w:sz w:val="24"/>
          <w:szCs w:val="24"/>
        </w:rPr>
        <w:t xml:space="preserve">y were not </w:t>
      </w:r>
      <w:r w:rsidR="007E6D91">
        <w:rPr>
          <w:rFonts w:ascii="Arial" w:hAnsi="Arial" w:cs="Arial"/>
          <w:sz w:val="24"/>
          <w:szCs w:val="24"/>
        </w:rPr>
        <w:t>i</w:t>
      </w:r>
      <w:r w:rsidR="00087D26">
        <w:rPr>
          <w:rFonts w:ascii="Arial" w:hAnsi="Arial" w:cs="Arial"/>
          <w:sz w:val="24"/>
          <w:szCs w:val="24"/>
        </w:rPr>
        <w:t>n place at the time of dedication</w:t>
      </w:r>
      <w:r w:rsidR="007E6D91">
        <w:rPr>
          <w:rFonts w:ascii="Arial" w:hAnsi="Arial" w:cs="Arial"/>
          <w:sz w:val="24"/>
          <w:szCs w:val="24"/>
        </w:rPr>
        <w:t xml:space="preserve"> to be </w:t>
      </w:r>
      <w:r w:rsidR="00134D18">
        <w:rPr>
          <w:rFonts w:ascii="Arial" w:hAnsi="Arial" w:cs="Arial"/>
          <w:sz w:val="24"/>
          <w:szCs w:val="24"/>
        </w:rPr>
        <w:t>recorded</w:t>
      </w:r>
      <w:r w:rsidR="00087D26">
        <w:rPr>
          <w:rFonts w:ascii="Arial" w:hAnsi="Arial" w:cs="Arial"/>
          <w:sz w:val="24"/>
          <w:szCs w:val="24"/>
        </w:rPr>
        <w:t>.</w:t>
      </w:r>
      <w:r w:rsidR="00EB28FF" w:rsidRPr="00746F1E">
        <w:rPr>
          <w:rFonts w:ascii="Arial" w:hAnsi="Arial" w:cs="Arial"/>
          <w:sz w:val="24"/>
          <w:szCs w:val="24"/>
        </w:rPr>
        <w:t xml:space="preserve"> </w:t>
      </w:r>
    </w:p>
    <w:p w14:paraId="570FF3B1" w14:textId="419AC0F2" w:rsidR="002F04FA" w:rsidRPr="00746F1E" w:rsidRDefault="0082717B" w:rsidP="00F467D9">
      <w:pPr>
        <w:pStyle w:val="Style1"/>
        <w:numPr>
          <w:ilvl w:val="0"/>
          <w:numId w:val="0"/>
        </w:numPr>
        <w:rPr>
          <w:rFonts w:ascii="Arial" w:hAnsi="Arial" w:cs="Arial"/>
          <w:sz w:val="24"/>
          <w:szCs w:val="24"/>
        </w:rPr>
      </w:pPr>
      <w:r w:rsidRPr="00746F1E">
        <w:rPr>
          <w:rFonts w:ascii="Arial" w:hAnsi="Arial" w:cs="Arial"/>
          <w:b/>
          <w:sz w:val="24"/>
          <w:szCs w:val="24"/>
        </w:rPr>
        <w:t xml:space="preserve">Overall </w:t>
      </w:r>
      <w:r w:rsidR="002F04FA" w:rsidRPr="00746F1E">
        <w:rPr>
          <w:rFonts w:ascii="Arial" w:hAnsi="Arial" w:cs="Arial"/>
          <w:b/>
          <w:sz w:val="24"/>
          <w:szCs w:val="24"/>
        </w:rPr>
        <w:t>Conclusions</w:t>
      </w:r>
    </w:p>
    <w:p w14:paraId="517926CA" w14:textId="1C36E88B" w:rsidR="00503FD6" w:rsidRPr="0001403C" w:rsidRDefault="00013790" w:rsidP="00465D21">
      <w:pPr>
        <w:pStyle w:val="Style1"/>
        <w:ind w:left="720" w:hanging="720"/>
        <w:rPr>
          <w:rFonts w:ascii="Arial" w:hAnsi="Arial" w:cs="Arial"/>
          <w:sz w:val="24"/>
          <w:szCs w:val="24"/>
        </w:rPr>
      </w:pPr>
      <w:r w:rsidRPr="0001403C">
        <w:rPr>
          <w:rFonts w:ascii="Arial" w:hAnsi="Arial" w:cs="Arial"/>
          <w:sz w:val="24"/>
          <w:szCs w:val="24"/>
        </w:rPr>
        <w:t xml:space="preserve">On the balance of probabilities, </w:t>
      </w:r>
      <w:r w:rsidR="00965137" w:rsidRPr="0001403C">
        <w:rPr>
          <w:rFonts w:ascii="Arial" w:hAnsi="Arial" w:cs="Arial"/>
          <w:sz w:val="24"/>
          <w:szCs w:val="24"/>
        </w:rPr>
        <w:t>i</w:t>
      </w:r>
      <w:r w:rsidR="00C14BFB" w:rsidRPr="0001403C">
        <w:rPr>
          <w:rFonts w:ascii="Arial" w:hAnsi="Arial" w:cs="Arial"/>
          <w:sz w:val="24"/>
          <w:szCs w:val="24"/>
        </w:rPr>
        <w:t xml:space="preserve">t has not been </w:t>
      </w:r>
      <w:r w:rsidR="00303E7C" w:rsidRPr="0001403C">
        <w:rPr>
          <w:rFonts w:ascii="Arial" w:hAnsi="Arial" w:cs="Arial"/>
          <w:sz w:val="24"/>
          <w:szCs w:val="24"/>
        </w:rPr>
        <w:t>demonstrate</w:t>
      </w:r>
      <w:r w:rsidR="00C14BFB" w:rsidRPr="0001403C">
        <w:rPr>
          <w:rFonts w:ascii="Arial" w:hAnsi="Arial" w:cs="Arial"/>
          <w:sz w:val="24"/>
          <w:szCs w:val="24"/>
        </w:rPr>
        <w:t>d</w:t>
      </w:r>
      <w:r w:rsidR="00303E7C" w:rsidRPr="0001403C">
        <w:rPr>
          <w:rFonts w:ascii="Arial" w:hAnsi="Arial" w:cs="Arial"/>
          <w:sz w:val="24"/>
          <w:szCs w:val="24"/>
        </w:rPr>
        <w:t xml:space="preserve"> that an error occurred such that no public right of way exists and the route should be deleted from the DMS altogether</w:t>
      </w:r>
      <w:r w:rsidR="00CA3F6E" w:rsidRPr="0001403C">
        <w:rPr>
          <w:rFonts w:ascii="Arial" w:hAnsi="Arial" w:cs="Arial"/>
          <w:sz w:val="24"/>
          <w:szCs w:val="24"/>
        </w:rPr>
        <w:t>. However</w:t>
      </w:r>
      <w:r w:rsidR="005C08B7" w:rsidRPr="0001403C">
        <w:rPr>
          <w:rFonts w:ascii="Arial" w:hAnsi="Arial" w:cs="Arial"/>
          <w:sz w:val="24"/>
          <w:szCs w:val="24"/>
        </w:rPr>
        <w:t xml:space="preserve">, </w:t>
      </w:r>
      <w:r w:rsidR="00952305" w:rsidRPr="0001403C">
        <w:rPr>
          <w:rFonts w:ascii="Arial" w:hAnsi="Arial" w:cs="Arial"/>
          <w:sz w:val="24"/>
          <w:szCs w:val="24"/>
        </w:rPr>
        <w:t>t</w:t>
      </w:r>
      <w:r w:rsidR="00503FD6" w:rsidRPr="0001403C">
        <w:rPr>
          <w:rFonts w:ascii="Arial" w:hAnsi="Arial" w:cs="Arial"/>
          <w:sz w:val="24"/>
          <w:szCs w:val="24"/>
        </w:rPr>
        <w:t xml:space="preserve">here has been a discovery of evidence which (when considered with all other relevant evidence available) is sufficient to </w:t>
      </w:r>
      <w:r w:rsidR="00503FD6" w:rsidRPr="0001403C">
        <w:rPr>
          <w:rFonts w:ascii="Arial" w:hAnsi="Arial" w:cs="Arial"/>
          <w:sz w:val="24"/>
          <w:szCs w:val="24"/>
        </w:rPr>
        <w:lastRenderedPageBreak/>
        <w:t xml:space="preserve">show that </w:t>
      </w:r>
      <w:r w:rsidR="00BC40C1" w:rsidRPr="0001403C">
        <w:rPr>
          <w:rFonts w:ascii="Arial" w:hAnsi="Arial" w:cs="Arial"/>
          <w:sz w:val="24"/>
          <w:szCs w:val="24"/>
        </w:rPr>
        <w:t>the BOAT</w:t>
      </w:r>
      <w:r w:rsidR="00503FD6" w:rsidRPr="0001403C">
        <w:rPr>
          <w:rFonts w:ascii="Arial" w:hAnsi="Arial" w:cs="Arial"/>
          <w:sz w:val="24"/>
          <w:szCs w:val="24"/>
        </w:rPr>
        <w:t xml:space="preserve"> shown in the DMS subsists as a highway of a different description</w:t>
      </w:r>
      <w:r w:rsidR="00BC40C1" w:rsidRPr="0001403C">
        <w:rPr>
          <w:rFonts w:ascii="Arial" w:hAnsi="Arial" w:cs="Arial"/>
          <w:sz w:val="24"/>
          <w:szCs w:val="24"/>
        </w:rPr>
        <w:t>, namely a public footpath.</w:t>
      </w:r>
    </w:p>
    <w:p w14:paraId="570FF3B2" w14:textId="700A4F0B" w:rsidR="002F04FA" w:rsidRPr="00266C7C" w:rsidRDefault="002F04FA" w:rsidP="0046097C">
      <w:pPr>
        <w:pStyle w:val="Style1"/>
        <w:numPr>
          <w:ilvl w:val="0"/>
          <w:numId w:val="30"/>
        </w:numPr>
        <w:tabs>
          <w:tab w:val="clear" w:pos="720"/>
        </w:tabs>
        <w:ind w:left="720" w:hanging="720"/>
        <w:rPr>
          <w:rFonts w:ascii="Arial" w:hAnsi="Arial" w:cs="Arial"/>
          <w:sz w:val="24"/>
          <w:szCs w:val="24"/>
        </w:rPr>
      </w:pPr>
      <w:r w:rsidRPr="00266C7C">
        <w:rPr>
          <w:rFonts w:ascii="Arial" w:hAnsi="Arial" w:cs="Arial"/>
          <w:sz w:val="24"/>
          <w:szCs w:val="24"/>
        </w:rPr>
        <w:t xml:space="preserve">Having regard to all other matters raised at the </w:t>
      </w:r>
      <w:r w:rsidR="00E73CBC" w:rsidRPr="00266C7C">
        <w:rPr>
          <w:rFonts w:ascii="Arial" w:hAnsi="Arial" w:cs="Arial"/>
          <w:sz w:val="24"/>
          <w:szCs w:val="24"/>
        </w:rPr>
        <w:t>I</w:t>
      </w:r>
      <w:r w:rsidRPr="00266C7C">
        <w:rPr>
          <w:rFonts w:ascii="Arial" w:hAnsi="Arial" w:cs="Arial"/>
          <w:sz w:val="24"/>
          <w:szCs w:val="24"/>
        </w:rPr>
        <w:t>nquiry</w:t>
      </w:r>
      <w:r w:rsidR="0027239B" w:rsidRPr="00266C7C">
        <w:rPr>
          <w:rFonts w:ascii="Arial" w:hAnsi="Arial" w:cs="Arial"/>
          <w:sz w:val="24"/>
          <w:szCs w:val="24"/>
        </w:rPr>
        <w:t xml:space="preserve"> and in the written representations, I </w:t>
      </w:r>
      <w:r w:rsidRPr="00266C7C">
        <w:rPr>
          <w:rFonts w:ascii="Arial" w:hAnsi="Arial" w:cs="Arial"/>
          <w:sz w:val="24"/>
          <w:szCs w:val="24"/>
        </w:rPr>
        <w:t xml:space="preserve">conclude that the Order should be </w:t>
      </w:r>
      <w:r w:rsidR="00B416CB" w:rsidRPr="00266C7C">
        <w:rPr>
          <w:rFonts w:ascii="Arial" w:hAnsi="Arial" w:cs="Arial"/>
          <w:sz w:val="24"/>
          <w:szCs w:val="24"/>
        </w:rPr>
        <w:t xml:space="preserve">proposed for confirmation </w:t>
      </w:r>
      <w:r w:rsidR="00B16CEA" w:rsidRPr="00266C7C">
        <w:rPr>
          <w:rFonts w:ascii="Arial" w:hAnsi="Arial" w:cs="Arial"/>
          <w:sz w:val="24"/>
          <w:szCs w:val="24"/>
        </w:rPr>
        <w:t>as a public footpath.</w:t>
      </w:r>
    </w:p>
    <w:p w14:paraId="570FF3B3" w14:textId="2FDAB1BB" w:rsidR="002F04FA" w:rsidRPr="00B50B04" w:rsidRDefault="002F04FA" w:rsidP="002F04FA">
      <w:pPr>
        <w:pStyle w:val="Style1"/>
        <w:numPr>
          <w:ilvl w:val="0"/>
          <w:numId w:val="0"/>
        </w:numPr>
        <w:rPr>
          <w:rFonts w:ascii="Arial" w:hAnsi="Arial" w:cs="Arial"/>
          <w:b/>
          <w:sz w:val="24"/>
          <w:szCs w:val="24"/>
        </w:rPr>
      </w:pPr>
      <w:r w:rsidRPr="00B50B04">
        <w:rPr>
          <w:rFonts w:ascii="Arial" w:hAnsi="Arial" w:cs="Arial"/>
          <w:b/>
          <w:sz w:val="24"/>
          <w:szCs w:val="24"/>
        </w:rPr>
        <w:t>Formal Decision</w:t>
      </w:r>
    </w:p>
    <w:p w14:paraId="570FF3BB" w14:textId="1F8A5FD8" w:rsidR="002F04FA" w:rsidRPr="00B50B04" w:rsidRDefault="002F04FA" w:rsidP="002F04FA">
      <w:pPr>
        <w:pStyle w:val="Style1"/>
        <w:rPr>
          <w:rFonts w:ascii="Arial" w:hAnsi="Arial" w:cs="Arial"/>
          <w:sz w:val="24"/>
          <w:szCs w:val="24"/>
        </w:rPr>
      </w:pPr>
      <w:bookmarkStart w:id="3" w:name="bmkStart"/>
      <w:bookmarkStart w:id="4" w:name="bmkEnd"/>
      <w:bookmarkStart w:id="5" w:name="bmkPoint"/>
      <w:bookmarkStart w:id="6" w:name="bmkScheduleStart"/>
      <w:bookmarkEnd w:id="3"/>
      <w:bookmarkEnd w:id="4"/>
      <w:bookmarkEnd w:id="5"/>
      <w:bookmarkEnd w:id="6"/>
      <w:r w:rsidRPr="00B50B04">
        <w:rPr>
          <w:rFonts w:ascii="Arial" w:hAnsi="Arial" w:cs="Arial"/>
          <w:sz w:val="24"/>
          <w:szCs w:val="24"/>
        </w:rPr>
        <w:t xml:space="preserve">I propose to confirm the Order subject to the following </w:t>
      </w:r>
      <w:proofErr w:type="gramStart"/>
      <w:r w:rsidRPr="00B50B04">
        <w:rPr>
          <w:rFonts w:ascii="Arial" w:hAnsi="Arial" w:cs="Arial"/>
          <w:sz w:val="24"/>
          <w:szCs w:val="24"/>
        </w:rPr>
        <w:t>modifications</w:t>
      </w:r>
      <w:r w:rsidR="00CE097F">
        <w:rPr>
          <w:rFonts w:ascii="Arial" w:hAnsi="Arial" w:cs="Arial"/>
          <w:sz w:val="24"/>
          <w:szCs w:val="24"/>
        </w:rPr>
        <w:t>:-</w:t>
      </w:r>
      <w:proofErr w:type="gramEnd"/>
    </w:p>
    <w:p w14:paraId="55AC1C9A" w14:textId="1FD266E2" w:rsidR="00673C95" w:rsidRPr="000D4804" w:rsidRDefault="00673C95" w:rsidP="00673C95">
      <w:pPr>
        <w:pStyle w:val="Style1"/>
        <w:numPr>
          <w:ilvl w:val="0"/>
          <w:numId w:val="0"/>
        </w:numPr>
        <w:rPr>
          <w:rFonts w:ascii="Arial" w:hAnsi="Arial" w:cs="Arial"/>
          <w:sz w:val="24"/>
          <w:szCs w:val="24"/>
          <w:u w:val="single"/>
        </w:rPr>
      </w:pPr>
      <w:r w:rsidRPr="00B50B04">
        <w:rPr>
          <w:rFonts w:ascii="Arial" w:hAnsi="Arial" w:cs="Arial"/>
          <w:sz w:val="24"/>
          <w:szCs w:val="24"/>
        </w:rPr>
        <w:t xml:space="preserve">     </w:t>
      </w:r>
      <w:r w:rsidRPr="00B50B04">
        <w:rPr>
          <w:rFonts w:ascii="Arial" w:hAnsi="Arial" w:cs="Arial"/>
          <w:sz w:val="24"/>
          <w:szCs w:val="24"/>
          <w:u w:val="single"/>
        </w:rPr>
        <w:t xml:space="preserve">In the Order </w:t>
      </w:r>
      <w:r w:rsidRPr="000D4804">
        <w:rPr>
          <w:rFonts w:ascii="Arial" w:hAnsi="Arial" w:cs="Arial"/>
          <w:sz w:val="24"/>
          <w:szCs w:val="24"/>
          <w:u w:val="single"/>
        </w:rPr>
        <w:t xml:space="preserve">schedule: Part </w:t>
      </w:r>
      <w:r w:rsidR="00CE097F" w:rsidRPr="000D4804">
        <w:rPr>
          <w:rFonts w:ascii="Arial" w:hAnsi="Arial" w:cs="Arial"/>
          <w:sz w:val="24"/>
          <w:szCs w:val="24"/>
          <w:u w:val="single"/>
        </w:rPr>
        <w:t>1</w:t>
      </w:r>
    </w:p>
    <w:p w14:paraId="45233305" w14:textId="135C5117" w:rsidR="00673C95" w:rsidRPr="00B50B04" w:rsidRDefault="00B459AD" w:rsidP="00673C95">
      <w:pPr>
        <w:pStyle w:val="Style1"/>
        <w:numPr>
          <w:ilvl w:val="0"/>
          <w:numId w:val="25"/>
        </w:numPr>
        <w:rPr>
          <w:rFonts w:ascii="Arial" w:hAnsi="Arial" w:cs="Arial"/>
          <w:sz w:val="24"/>
          <w:szCs w:val="24"/>
        </w:rPr>
      </w:pPr>
      <w:r>
        <w:rPr>
          <w:rFonts w:ascii="Arial" w:hAnsi="Arial" w:cs="Arial"/>
          <w:sz w:val="24"/>
          <w:szCs w:val="24"/>
        </w:rPr>
        <w:t xml:space="preserve">Delete the word </w:t>
      </w:r>
      <w:r w:rsidR="00BB2DB6">
        <w:rPr>
          <w:rFonts w:ascii="Arial" w:hAnsi="Arial" w:cs="Arial"/>
          <w:sz w:val="24"/>
          <w:szCs w:val="24"/>
        </w:rPr>
        <w:t>‘bridleway’ and replace with ‘footpath’</w:t>
      </w:r>
      <w:r w:rsidR="00087220">
        <w:rPr>
          <w:rFonts w:ascii="Arial" w:hAnsi="Arial" w:cs="Arial"/>
          <w:sz w:val="24"/>
          <w:szCs w:val="24"/>
        </w:rPr>
        <w:t>.</w:t>
      </w:r>
    </w:p>
    <w:p w14:paraId="3158A7DC" w14:textId="04E3696B" w:rsidR="00563AC7" w:rsidRPr="00B50B04" w:rsidRDefault="00563AC7" w:rsidP="00563AC7">
      <w:pPr>
        <w:pStyle w:val="Style1"/>
        <w:numPr>
          <w:ilvl w:val="0"/>
          <w:numId w:val="0"/>
        </w:numPr>
        <w:rPr>
          <w:rFonts w:ascii="Arial" w:hAnsi="Arial" w:cs="Arial"/>
          <w:sz w:val="24"/>
          <w:szCs w:val="24"/>
        </w:rPr>
      </w:pPr>
      <w:r w:rsidRPr="00563AC7">
        <w:rPr>
          <w:rFonts w:ascii="Arial" w:hAnsi="Arial" w:cs="Arial"/>
          <w:sz w:val="24"/>
          <w:szCs w:val="24"/>
        </w:rPr>
        <w:t xml:space="preserve">     </w:t>
      </w:r>
      <w:r w:rsidRPr="00B50B04">
        <w:rPr>
          <w:rFonts w:ascii="Arial" w:hAnsi="Arial" w:cs="Arial"/>
          <w:sz w:val="24"/>
          <w:szCs w:val="24"/>
          <w:u w:val="single"/>
        </w:rPr>
        <w:t xml:space="preserve">In the Order </w:t>
      </w:r>
      <w:r w:rsidRPr="000D4804">
        <w:rPr>
          <w:rFonts w:ascii="Arial" w:hAnsi="Arial" w:cs="Arial"/>
          <w:sz w:val="24"/>
          <w:szCs w:val="24"/>
          <w:u w:val="single"/>
        </w:rPr>
        <w:t>schedule: Part 2</w:t>
      </w:r>
    </w:p>
    <w:p w14:paraId="312C768B" w14:textId="79378589" w:rsidR="00563AC7" w:rsidRDefault="00B0399F" w:rsidP="00563AC7">
      <w:pPr>
        <w:pStyle w:val="Style1"/>
        <w:numPr>
          <w:ilvl w:val="0"/>
          <w:numId w:val="25"/>
        </w:numPr>
        <w:rPr>
          <w:rFonts w:ascii="Arial" w:hAnsi="Arial" w:cs="Arial"/>
          <w:sz w:val="24"/>
          <w:szCs w:val="24"/>
        </w:rPr>
      </w:pPr>
      <w:r>
        <w:rPr>
          <w:rFonts w:ascii="Arial" w:hAnsi="Arial" w:cs="Arial"/>
          <w:sz w:val="24"/>
          <w:szCs w:val="24"/>
        </w:rPr>
        <w:t>In the ‘General’ column</w:t>
      </w:r>
      <w:r w:rsidR="002A7364">
        <w:rPr>
          <w:rFonts w:ascii="Arial" w:hAnsi="Arial" w:cs="Arial"/>
          <w:sz w:val="24"/>
          <w:szCs w:val="24"/>
        </w:rPr>
        <w:t>, first entry,</w:t>
      </w:r>
      <w:r>
        <w:rPr>
          <w:rFonts w:ascii="Arial" w:hAnsi="Arial" w:cs="Arial"/>
          <w:sz w:val="24"/>
          <w:szCs w:val="24"/>
        </w:rPr>
        <w:t xml:space="preserve"> </w:t>
      </w:r>
      <w:r w:rsidR="007B3D84">
        <w:rPr>
          <w:rFonts w:ascii="Arial" w:hAnsi="Arial" w:cs="Arial"/>
          <w:sz w:val="24"/>
          <w:szCs w:val="24"/>
        </w:rPr>
        <w:t xml:space="preserve">insert the word ‘wall’ after </w:t>
      </w:r>
      <w:r w:rsidR="00BB5EAF">
        <w:rPr>
          <w:rFonts w:ascii="Arial" w:hAnsi="Arial" w:cs="Arial"/>
          <w:sz w:val="24"/>
          <w:szCs w:val="24"/>
        </w:rPr>
        <w:t>‘Gate’</w:t>
      </w:r>
      <w:r w:rsidR="002A7364">
        <w:rPr>
          <w:rFonts w:ascii="Arial" w:hAnsi="Arial" w:cs="Arial"/>
          <w:sz w:val="24"/>
          <w:szCs w:val="24"/>
        </w:rPr>
        <w:t>.</w:t>
      </w:r>
    </w:p>
    <w:p w14:paraId="5CF07CB2" w14:textId="1D22E7C3" w:rsidR="00BB5EAF" w:rsidRDefault="000C4FAF" w:rsidP="00563AC7">
      <w:pPr>
        <w:pStyle w:val="Style1"/>
        <w:numPr>
          <w:ilvl w:val="0"/>
          <w:numId w:val="25"/>
        </w:numPr>
        <w:rPr>
          <w:rFonts w:ascii="Arial" w:hAnsi="Arial" w:cs="Arial"/>
          <w:sz w:val="24"/>
          <w:szCs w:val="24"/>
        </w:rPr>
      </w:pPr>
      <w:r>
        <w:rPr>
          <w:rFonts w:ascii="Arial" w:hAnsi="Arial" w:cs="Arial"/>
          <w:sz w:val="24"/>
          <w:szCs w:val="24"/>
        </w:rPr>
        <w:t>In the ‘General’ column</w:t>
      </w:r>
      <w:r w:rsidR="00BE310B">
        <w:rPr>
          <w:rFonts w:ascii="Arial" w:hAnsi="Arial" w:cs="Arial"/>
          <w:sz w:val="24"/>
          <w:szCs w:val="24"/>
        </w:rPr>
        <w:t xml:space="preserve">, second entry, </w:t>
      </w:r>
      <w:r>
        <w:rPr>
          <w:rFonts w:ascii="Arial" w:hAnsi="Arial" w:cs="Arial"/>
          <w:sz w:val="24"/>
          <w:szCs w:val="24"/>
        </w:rPr>
        <w:t>replace grid reference</w:t>
      </w:r>
      <w:r w:rsidR="00BE310B">
        <w:rPr>
          <w:rFonts w:ascii="Arial" w:hAnsi="Arial" w:cs="Arial"/>
          <w:sz w:val="24"/>
          <w:szCs w:val="24"/>
        </w:rPr>
        <w:t xml:space="preserve"> </w:t>
      </w:r>
      <w:r w:rsidR="00156631">
        <w:rPr>
          <w:rFonts w:ascii="Arial" w:hAnsi="Arial" w:cs="Arial"/>
          <w:sz w:val="24"/>
          <w:szCs w:val="24"/>
        </w:rPr>
        <w:t>‘</w:t>
      </w:r>
      <w:r w:rsidR="00BE310B">
        <w:rPr>
          <w:rFonts w:ascii="Arial" w:hAnsi="Arial" w:cs="Arial"/>
          <w:sz w:val="24"/>
          <w:szCs w:val="24"/>
        </w:rPr>
        <w:t>SE 1170 1338</w:t>
      </w:r>
      <w:r w:rsidR="00156631">
        <w:rPr>
          <w:rFonts w:ascii="Arial" w:hAnsi="Arial" w:cs="Arial"/>
          <w:sz w:val="24"/>
          <w:szCs w:val="24"/>
        </w:rPr>
        <w:t>’</w:t>
      </w:r>
      <w:r w:rsidR="00BE310B">
        <w:rPr>
          <w:rFonts w:ascii="Arial" w:hAnsi="Arial" w:cs="Arial"/>
          <w:sz w:val="24"/>
          <w:szCs w:val="24"/>
        </w:rPr>
        <w:t xml:space="preserve"> with </w:t>
      </w:r>
      <w:r w:rsidR="00156631">
        <w:rPr>
          <w:rFonts w:ascii="Arial" w:hAnsi="Arial" w:cs="Arial"/>
          <w:sz w:val="24"/>
          <w:szCs w:val="24"/>
        </w:rPr>
        <w:t>‘</w:t>
      </w:r>
      <w:r w:rsidR="00BE310B">
        <w:rPr>
          <w:rFonts w:ascii="Arial" w:hAnsi="Arial" w:cs="Arial"/>
          <w:sz w:val="24"/>
          <w:szCs w:val="24"/>
        </w:rPr>
        <w:t>SE</w:t>
      </w:r>
      <w:r>
        <w:rPr>
          <w:rFonts w:ascii="Arial" w:hAnsi="Arial" w:cs="Arial"/>
          <w:sz w:val="24"/>
          <w:szCs w:val="24"/>
        </w:rPr>
        <w:t xml:space="preserve"> </w:t>
      </w:r>
      <w:r w:rsidR="00156631">
        <w:rPr>
          <w:rFonts w:ascii="Arial" w:hAnsi="Arial" w:cs="Arial"/>
          <w:sz w:val="24"/>
          <w:szCs w:val="24"/>
        </w:rPr>
        <w:t>1167 1336’.</w:t>
      </w:r>
    </w:p>
    <w:p w14:paraId="51D6CCE0" w14:textId="07E8DA5E" w:rsidR="00673C95" w:rsidRPr="00B50B04" w:rsidRDefault="00673C95" w:rsidP="00673C95">
      <w:pPr>
        <w:pStyle w:val="Style1"/>
        <w:numPr>
          <w:ilvl w:val="0"/>
          <w:numId w:val="0"/>
        </w:numPr>
        <w:ind w:left="360"/>
        <w:rPr>
          <w:rFonts w:ascii="Arial" w:hAnsi="Arial" w:cs="Arial"/>
          <w:sz w:val="24"/>
          <w:szCs w:val="24"/>
          <w:u w:val="single"/>
        </w:rPr>
      </w:pPr>
      <w:r w:rsidRPr="00B50B04">
        <w:rPr>
          <w:rFonts w:ascii="Arial" w:hAnsi="Arial" w:cs="Arial"/>
          <w:sz w:val="24"/>
          <w:szCs w:val="24"/>
          <w:u w:val="single"/>
        </w:rPr>
        <w:t>On the Order map:</w:t>
      </w:r>
    </w:p>
    <w:p w14:paraId="15E78B6D" w14:textId="3C153EBF" w:rsidR="00673C95" w:rsidRDefault="00E3733F" w:rsidP="00673C95">
      <w:pPr>
        <w:pStyle w:val="Style1"/>
        <w:numPr>
          <w:ilvl w:val="0"/>
          <w:numId w:val="25"/>
        </w:numPr>
        <w:rPr>
          <w:rFonts w:ascii="Arial" w:hAnsi="Arial" w:cs="Arial"/>
          <w:sz w:val="24"/>
          <w:szCs w:val="24"/>
        </w:rPr>
      </w:pPr>
      <w:r>
        <w:rPr>
          <w:rFonts w:ascii="Arial" w:hAnsi="Arial" w:cs="Arial"/>
          <w:sz w:val="24"/>
          <w:szCs w:val="24"/>
        </w:rPr>
        <w:t xml:space="preserve">The line style </w:t>
      </w:r>
      <w:r w:rsidR="00D73789">
        <w:rPr>
          <w:rFonts w:ascii="Arial" w:hAnsi="Arial" w:cs="Arial"/>
          <w:sz w:val="24"/>
          <w:szCs w:val="24"/>
        </w:rPr>
        <w:t xml:space="preserve">to </w:t>
      </w:r>
      <w:r>
        <w:rPr>
          <w:rFonts w:ascii="Arial" w:hAnsi="Arial" w:cs="Arial"/>
          <w:sz w:val="24"/>
          <w:szCs w:val="24"/>
        </w:rPr>
        <w:t>be changed to that of a footpath</w:t>
      </w:r>
      <w:r w:rsidR="004F76AA">
        <w:rPr>
          <w:rFonts w:ascii="Arial" w:hAnsi="Arial" w:cs="Arial"/>
          <w:sz w:val="24"/>
          <w:szCs w:val="24"/>
        </w:rPr>
        <w:t>.</w:t>
      </w:r>
    </w:p>
    <w:p w14:paraId="4204FF8B" w14:textId="1614F856" w:rsidR="00E3733F" w:rsidRDefault="00D50B3C" w:rsidP="00673C95">
      <w:pPr>
        <w:pStyle w:val="Style1"/>
        <w:numPr>
          <w:ilvl w:val="0"/>
          <w:numId w:val="25"/>
        </w:numPr>
        <w:rPr>
          <w:rFonts w:ascii="Arial" w:hAnsi="Arial" w:cs="Arial"/>
          <w:sz w:val="24"/>
          <w:szCs w:val="24"/>
        </w:rPr>
      </w:pPr>
      <w:r>
        <w:rPr>
          <w:rFonts w:ascii="Arial" w:hAnsi="Arial" w:cs="Arial"/>
          <w:sz w:val="24"/>
          <w:szCs w:val="24"/>
        </w:rPr>
        <w:t>In the key, delete the word ‘Bridleway’ and replace with ‘Footpath’</w:t>
      </w:r>
      <w:r w:rsidR="004F76AA">
        <w:rPr>
          <w:rFonts w:ascii="Arial" w:hAnsi="Arial" w:cs="Arial"/>
          <w:sz w:val="24"/>
          <w:szCs w:val="24"/>
        </w:rPr>
        <w:t>.</w:t>
      </w:r>
    </w:p>
    <w:p w14:paraId="7FE4DB7A" w14:textId="115CB515" w:rsidR="00C3700C" w:rsidRDefault="00C3700C" w:rsidP="00C3700C">
      <w:pPr>
        <w:pStyle w:val="Style1"/>
        <w:numPr>
          <w:ilvl w:val="0"/>
          <w:numId w:val="25"/>
        </w:numPr>
        <w:rPr>
          <w:rFonts w:ascii="Arial" w:hAnsi="Arial" w:cs="Arial"/>
          <w:sz w:val="24"/>
          <w:szCs w:val="24"/>
        </w:rPr>
      </w:pPr>
      <w:r>
        <w:rPr>
          <w:rFonts w:ascii="Arial" w:hAnsi="Arial" w:cs="Arial"/>
          <w:sz w:val="24"/>
          <w:szCs w:val="24"/>
        </w:rPr>
        <w:t>Replace grid reference ‘SE 1170 1338’ with ‘SE 1167 1336’</w:t>
      </w:r>
      <w:r w:rsidR="004F76AA">
        <w:rPr>
          <w:rFonts w:ascii="Arial" w:hAnsi="Arial" w:cs="Arial"/>
          <w:sz w:val="24"/>
          <w:szCs w:val="24"/>
        </w:rPr>
        <w:t>.</w:t>
      </w:r>
    </w:p>
    <w:p w14:paraId="51DA80FD" w14:textId="2C9B9D1A" w:rsidR="00D50B3C" w:rsidRDefault="00131FA2" w:rsidP="00673C95">
      <w:pPr>
        <w:pStyle w:val="Style1"/>
        <w:numPr>
          <w:ilvl w:val="0"/>
          <w:numId w:val="25"/>
        </w:numPr>
        <w:rPr>
          <w:rFonts w:ascii="Arial" w:hAnsi="Arial" w:cs="Arial"/>
          <w:sz w:val="24"/>
          <w:szCs w:val="24"/>
        </w:rPr>
      </w:pPr>
      <w:r>
        <w:rPr>
          <w:rFonts w:ascii="Arial" w:hAnsi="Arial" w:cs="Arial"/>
          <w:sz w:val="24"/>
          <w:szCs w:val="24"/>
        </w:rPr>
        <w:t>Move point D to grid reference ‘SE 1167 1336’</w:t>
      </w:r>
      <w:r w:rsidR="004F76AA">
        <w:rPr>
          <w:rFonts w:ascii="Arial" w:hAnsi="Arial" w:cs="Arial"/>
          <w:sz w:val="24"/>
          <w:szCs w:val="24"/>
        </w:rPr>
        <w:t>.</w:t>
      </w:r>
    </w:p>
    <w:p w14:paraId="570FF3BC" w14:textId="36FC7269" w:rsidR="002F04FA" w:rsidRPr="00B50B04" w:rsidRDefault="002F04FA" w:rsidP="00E837F1">
      <w:pPr>
        <w:pStyle w:val="Style1"/>
        <w:ind w:left="720" w:hanging="720"/>
        <w:rPr>
          <w:rFonts w:ascii="Arial" w:hAnsi="Arial" w:cs="Arial"/>
          <w:sz w:val="24"/>
          <w:szCs w:val="24"/>
        </w:rPr>
      </w:pPr>
      <w:r w:rsidRPr="00B50B04">
        <w:rPr>
          <w:rFonts w:ascii="Arial" w:hAnsi="Arial" w:cs="Arial"/>
          <w:sz w:val="24"/>
          <w:szCs w:val="24"/>
        </w:rPr>
        <w:t>Since the confirmed Order would show as a highway of one description a way which is shown as a highway of another description in the Order as submitted, Paragraph 8(2) of Schedule 15 to the Wildlife and Countryside Act 1981</w:t>
      </w:r>
      <w:r w:rsidR="00AB317C">
        <w:rPr>
          <w:rFonts w:ascii="Arial" w:hAnsi="Arial" w:cs="Arial"/>
          <w:sz w:val="24"/>
          <w:szCs w:val="24"/>
        </w:rPr>
        <w:t xml:space="preserve"> </w:t>
      </w:r>
      <w:r w:rsidRPr="00B50B04">
        <w:rPr>
          <w:rFonts w:ascii="Arial" w:hAnsi="Arial" w:cs="Arial"/>
          <w:sz w:val="24"/>
          <w:szCs w:val="24"/>
        </w:rPr>
        <w:t>requires that notice shall be given of the proposal to modify the Order and to give an opportunity for objections and representations to be made to the proposed modifications. A letter will be sent to interested persons about the advertisement procedure.</w:t>
      </w:r>
    </w:p>
    <w:p w14:paraId="48FEC72A" w14:textId="77777777" w:rsidR="00AB317C" w:rsidRDefault="00AB317C" w:rsidP="00673C95">
      <w:pPr>
        <w:tabs>
          <w:tab w:val="left" w:pos="432"/>
        </w:tabs>
        <w:spacing w:before="180"/>
        <w:ind w:left="432" w:hanging="432"/>
        <w:outlineLvl w:val="0"/>
        <w:rPr>
          <w:rFonts w:ascii="Monotype Corsiva" w:hAnsi="Monotype Corsiva"/>
          <w:i/>
          <w:color w:val="000000"/>
          <w:kern w:val="28"/>
          <w:sz w:val="36"/>
        </w:rPr>
      </w:pPr>
    </w:p>
    <w:p w14:paraId="4603CE46" w14:textId="0DBDE4CA" w:rsidR="00673C95" w:rsidRPr="00EC587F" w:rsidRDefault="00673C95" w:rsidP="00673C95">
      <w:pPr>
        <w:tabs>
          <w:tab w:val="left" w:pos="432"/>
        </w:tabs>
        <w:spacing w:before="180"/>
        <w:ind w:left="432" w:hanging="432"/>
        <w:outlineLvl w:val="0"/>
        <w:rPr>
          <w:rFonts w:ascii="Monotype Corsiva" w:hAnsi="Monotype Corsiva"/>
          <w:i/>
          <w:color w:val="000000"/>
          <w:kern w:val="28"/>
          <w:sz w:val="36"/>
        </w:rPr>
      </w:pPr>
      <w:r w:rsidRPr="00EC587F">
        <w:rPr>
          <w:rFonts w:ascii="Monotype Corsiva" w:hAnsi="Monotype Corsiva"/>
          <w:i/>
          <w:color w:val="000000"/>
          <w:kern w:val="28"/>
          <w:sz w:val="36"/>
        </w:rPr>
        <w:t>KR Saward</w:t>
      </w:r>
    </w:p>
    <w:p w14:paraId="2A5E61EB" w14:textId="77777777" w:rsidR="00AB317C" w:rsidRDefault="00AB317C" w:rsidP="00673C95">
      <w:pPr>
        <w:tabs>
          <w:tab w:val="left" w:pos="432"/>
        </w:tabs>
        <w:spacing w:before="180"/>
        <w:outlineLvl w:val="0"/>
        <w:rPr>
          <w:rFonts w:ascii="Arial" w:hAnsi="Arial" w:cs="Arial"/>
          <w:color w:val="000000"/>
          <w:kern w:val="28"/>
          <w:sz w:val="24"/>
          <w:szCs w:val="24"/>
        </w:rPr>
      </w:pPr>
    </w:p>
    <w:p w14:paraId="630A47AF" w14:textId="712B6F6B" w:rsidR="00673C95" w:rsidRPr="00B50B04" w:rsidRDefault="00673C95" w:rsidP="00673C95">
      <w:pPr>
        <w:tabs>
          <w:tab w:val="left" w:pos="432"/>
        </w:tabs>
        <w:spacing w:before="180"/>
        <w:outlineLvl w:val="0"/>
        <w:rPr>
          <w:rFonts w:ascii="Arial" w:hAnsi="Arial" w:cs="Arial"/>
          <w:color w:val="000000"/>
          <w:kern w:val="28"/>
          <w:sz w:val="24"/>
          <w:szCs w:val="24"/>
        </w:rPr>
      </w:pPr>
      <w:r w:rsidRPr="00B50B04">
        <w:rPr>
          <w:rFonts w:ascii="Arial" w:hAnsi="Arial" w:cs="Arial"/>
          <w:color w:val="000000"/>
          <w:kern w:val="28"/>
          <w:sz w:val="24"/>
          <w:szCs w:val="24"/>
        </w:rPr>
        <w:t>INSPECTOR</w:t>
      </w:r>
    </w:p>
    <w:p w14:paraId="493D0C0B" w14:textId="35F46D3A" w:rsidR="00673C95" w:rsidRDefault="00673C95" w:rsidP="002F04FA">
      <w:pPr>
        <w:pStyle w:val="Noindent"/>
      </w:pPr>
    </w:p>
    <w:p w14:paraId="7D0F0F13" w14:textId="45C25745" w:rsidR="00B30A7B" w:rsidRDefault="00B30A7B" w:rsidP="002F04FA">
      <w:pPr>
        <w:pStyle w:val="Noindent"/>
      </w:pPr>
    </w:p>
    <w:p w14:paraId="4B9AC636" w14:textId="0BB2DEC9" w:rsidR="00B30A7B" w:rsidRDefault="00B30A7B" w:rsidP="002F04FA">
      <w:pPr>
        <w:pStyle w:val="Noindent"/>
      </w:pPr>
    </w:p>
    <w:p w14:paraId="68197E56" w14:textId="3510A7B9" w:rsidR="00B30A7B" w:rsidRDefault="00B30A7B" w:rsidP="002F04FA">
      <w:pPr>
        <w:pStyle w:val="Noindent"/>
      </w:pPr>
    </w:p>
    <w:p w14:paraId="439B75FB" w14:textId="77777777" w:rsidR="00FB3526" w:rsidRDefault="00FB3526" w:rsidP="00B30A7B">
      <w:pPr>
        <w:rPr>
          <w:rFonts w:ascii="Arial" w:hAnsi="Arial" w:cs="Arial"/>
          <w:b/>
          <w:sz w:val="24"/>
          <w:szCs w:val="24"/>
        </w:rPr>
      </w:pPr>
    </w:p>
    <w:p w14:paraId="6E890222" w14:textId="77777777" w:rsidR="00AB317C" w:rsidRDefault="00AB317C" w:rsidP="00B30A7B">
      <w:pPr>
        <w:rPr>
          <w:rFonts w:ascii="Arial" w:hAnsi="Arial" w:cs="Arial"/>
          <w:b/>
          <w:sz w:val="24"/>
          <w:szCs w:val="24"/>
        </w:rPr>
      </w:pPr>
    </w:p>
    <w:p w14:paraId="0A972533" w14:textId="77777777" w:rsidR="00AB317C" w:rsidRDefault="00AB317C" w:rsidP="00B30A7B">
      <w:pPr>
        <w:rPr>
          <w:rFonts w:ascii="Arial" w:hAnsi="Arial" w:cs="Arial"/>
          <w:b/>
          <w:sz w:val="24"/>
          <w:szCs w:val="24"/>
        </w:rPr>
      </w:pPr>
    </w:p>
    <w:p w14:paraId="7AE2417C" w14:textId="77777777" w:rsidR="00AB317C" w:rsidRDefault="00AB317C" w:rsidP="00B30A7B">
      <w:pPr>
        <w:rPr>
          <w:rFonts w:ascii="Arial" w:hAnsi="Arial" w:cs="Arial"/>
          <w:b/>
          <w:sz w:val="24"/>
          <w:szCs w:val="24"/>
        </w:rPr>
      </w:pPr>
    </w:p>
    <w:p w14:paraId="34C488C3" w14:textId="77777777" w:rsidR="00824EBF" w:rsidRDefault="00824EBF" w:rsidP="00B30A7B">
      <w:pPr>
        <w:rPr>
          <w:rFonts w:ascii="Arial" w:hAnsi="Arial" w:cs="Arial"/>
          <w:b/>
          <w:sz w:val="24"/>
          <w:szCs w:val="24"/>
        </w:rPr>
      </w:pPr>
    </w:p>
    <w:p w14:paraId="16E6E539" w14:textId="3C6CCB6A" w:rsidR="00B30A7B" w:rsidRPr="0007328C" w:rsidRDefault="00B30A7B" w:rsidP="00B30A7B">
      <w:pPr>
        <w:rPr>
          <w:rFonts w:ascii="Arial" w:hAnsi="Arial" w:cs="Arial"/>
          <w:b/>
          <w:sz w:val="24"/>
          <w:szCs w:val="24"/>
        </w:rPr>
      </w:pPr>
      <w:r w:rsidRPr="0007328C">
        <w:rPr>
          <w:rFonts w:ascii="Arial" w:hAnsi="Arial" w:cs="Arial"/>
          <w:b/>
          <w:sz w:val="24"/>
          <w:szCs w:val="24"/>
        </w:rPr>
        <w:lastRenderedPageBreak/>
        <w:t>APPEARANCES</w:t>
      </w:r>
    </w:p>
    <w:p w14:paraId="32F48AFB" w14:textId="77777777" w:rsidR="00B30A7B" w:rsidRPr="00A24BCF" w:rsidRDefault="00B30A7B" w:rsidP="00B30A7B"/>
    <w:tbl>
      <w:tblPr>
        <w:tblW w:w="0" w:type="auto"/>
        <w:tblLayout w:type="fixed"/>
        <w:tblLook w:val="0000" w:firstRow="0" w:lastRow="0" w:firstColumn="0" w:lastColumn="0" w:noHBand="0" w:noVBand="0"/>
      </w:tblPr>
      <w:tblGrid>
        <w:gridCol w:w="3794"/>
        <w:gridCol w:w="5726"/>
      </w:tblGrid>
      <w:tr w:rsidR="00B30A7B" w:rsidRPr="00A24BCF" w14:paraId="44CED6E6" w14:textId="77777777" w:rsidTr="007F23F7">
        <w:trPr>
          <w:cantSplit/>
          <w:trHeight w:val="551"/>
        </w:trPr>
        <w:tc>
          <w:tcPr>
            <w:tcW w:w="9520" w:type="dxa"/>
            <w:gridSpan w:val="2"/>
          </w:tcPr>
          <w:p w14:paraId="6A849FC4" w14:textId="505A0A63" w:rsidR="00B30A7B" w:rsidRPr="00A07757" w:rsidRDefault="00B30A7B" w:rsidP="007F23F7">
            <w:pPr>
              <w:rPr>
                <w:rFonts w:ascii="Arial" w:hAnsi="Arial" w:cs="Arial"/>
                <w:b/>
                <w:sz w:val="24"/>
                <w:szCs w:val="24"/>
              </w:rPr>
            </w:pPr>
            <w:r w:rsidRPr="00A07757">
              <w:rPr>
                <w:rFonts w:ascii="Arial" w:hAnsi="Arial" w:cs="Arial"/>
                <w:b/>
                <w:sz w:val="24"/>
                <w:szCs w:val="24"/>
              </w:rPr>
              <w:t xml:space="preserve">For </w:t>
            </w:r>
            <w:r w:rsidR="007F5F7A" w:rsidRPr="00A07757">
              <w:rPr>
                <w:rFonts w:ascii="Arial" w:hAnsi="Arial" w:cs="Arial"/>
                <w:b/>
                <w:sz w:val="24"/>
                <w:szCs w:val="24"/>
              </w:rPr>
              <w:t>Kirklees Council</w:t>
            </w:r>
            <w:r w:rsidRPr="00A07757">
              <w:rPr>
                <w:rFonts w:ascii="Arial" w:hAnsi="Arial" w:cs="Arial"/>
                <w:b/>
                <w:sz w:val="24"/>
                <w:szCs w:val="24"/>
              </w:rPr>
              <w:t>:</w:t>
            </w:r>
          </w:p>
          <w:p w14:paraId="7CF20135" w14:textId="13C67A58" w:rsidR="00B30A7B" w:rsidRPr="00A07757" w:rsidRDefault="00B30A7B" w:rsidP="007F23F7">
            <w:pPr>
              <w:rPr>
                <w:rFonts w:ascii="Arial" w:hAnsi="Arial" w:cs="Arial"/>
                <w:b/>
              </w:rPr>
            </w:pPr>
            <w:r w:rsidRPr="00A07757">
              <w:rPr>
                <w:rFonts w:ascii="Arial" w:hAnsi="Arial" w:cs="Arial"/>
                <w:b/>
              </w:rPr>
              <w:t xml:space="preserve">                                     </w:t>
            </w:r>
          </w:p>
          <w:p w14:paraId="6B255ABE" w14:textId="584D1AF5" w:rsidR="00B30A7B" w:rsidRPr="00D70B42" w:rsidRDefault="00B30A7B" w:rsidP="007F23F7">
            <w:pPr>
              <w:rPr>
                <w:rFonts w:ascii="Arial" w:hAnsi="Arial" w:cs="Arial"/>
                <w:bCs/>
                <w:sz w:val="24"/>
                <w:szCs w:val="24"/>
              </w:rPr>
            </w:pPr>
            <w:r w:rsidRPr="00A07757">
              <w:rPr>
                <w:rFonts w:ascii="Arial" w:hAnsi="Arial" w:cs="Arial"/>
                <w:b/>
              </w:rPr>
              <w:t xml:space="preserve">     </w:t>
            </w:r>
            <w:r w:rsidR="00E80EBF" w:rsidRPr="00D70B42">
              <w:rPr>
                <w:rFonts w:ascii="Arial" w:hAnsi="Arial" w:cs="Arial"/>
                <w:bCs/>
                <w:sz w:val="24"/>
                <w:szCs w:val="24"/>
              </w:rPr>
              <w:t>Mr Alan Evans</w:t>
            </w:r>
            <w:r w:rsidRPr="00D70B42">
              <w:rPr>
                <w:rFonts w:ascii="Arial" w:hAnsi="Arial" w:cs="Arial"/>
                <w:b/>
                <w:sz w:val="24"/>
                <w:szCs w:val="24"/>
              </w:rPr>
              <w:t xml:space="preserve">                             </w:t>
            </w:r>
            <w:r w:rsidRPr="00D70B42">
              <w:rPr>
                <w:rFonts w:ascii="Arial" w:hAnsi="Arial" w:cs="Arial"/>
                <w:bCs/>
                <w:sz w:val="24"/>
                <w:szCs w:val="24"/>
              </w:rPr>
              <w:t>Counsel</w:t>
            </w:r>
            <w:r w:rsidR="00FA5E4D" w:rsidRPr="00D70B42">
              <w:rPr>
                <w:rFonts w:ascii="Arial" w:hAnsi="Arial" w:cs="Arial"/>
                <w:bCs/>
                <w:sz w:val="24"/>
                <w:szCs w:val="24"/>
              </w:rPr>
              <w:t xml:space="preserve"> for the Council</w:t>
            </w:r>
            <w:r w:rsidR="00EA17D3" w:rsidRPr="00D70B42">
              <w:rPr>
                <w:rFonts w:ascii="Arial" w:hAnsi="Arial" w:cs="Arial"/>
                <w:bCs/>
                <w:sz w:val="24"/>
                <w:szCs w:val="24"/>
              </w:rPr>
              <w:t xml:space="preserve"> </w:t>
            </w:r>
          </w:p>
          <w:p w14:paraId="78753DC0" w14:textId="77777777" w:rsidR="00B30A7B" w:rsidRPr="00A07757" w:rsidRDefault="00B30A7B" w:rsidP="007F23F7">
            <w:pPr>
              <w:rPr>
                <w:rFonts w:ascii="Arial" w:hAnsi="Arial" w:cs="Arial"/>
                <w:b/>
              </w:rPr>
            </w:pPr>
          </w:p>
        </w:tc>
      </w:tr>
      <w:tr w:rsidR="00B30A7B" w:rsidRPr="00CC6264" w14:paraId="56BA3261" w14:textId="77777777" w:rsidTr="007F23F7">
        <w:tc>
          <w:tcPr>
            <w:tcW w:w="3794" w:type="dxa"/>
          </w:tcPr>
          <w:p w14:paraId="4E1721FA" w14:textId="77777777" w:rsidR="00B30A7B" w:rsidRPr="00CC6264" w:rsidRDefault="00B30A7B" w:rsidP="007F23F7">
            <w:pPr>
              <w:rPr>
                <w:rFonts w:ascii="Arial" w:hAnsi="Arial" w:cs="Arial"/>
                <w:sz w:val="24"/>
                <w:szCs w:val="24"/>
              </w:rPr>
            </w:pPr>
            <w:r w:rsidRPr="00CC6264">
              <w:rPr>
                <w:rFonts w:ascii="Arial" w:hAnsi="Arial" w:cs="Arial"/>
              </w:rPr>
              <w:t xml:space="preserve">       </w:t>
            </w:r>
            <w:r w:rsidRPr="00CC6264">
              <w:rPr>
                <w:rFonts w:ascii="Arial" w:hAnsi="Arial" w:cs="Arial"/>
                <w:sz w:val="24"/>
                <w:szCs w:val="24"/>
              </w:rPr>
              <w:t>who called:</w:t>
            </w:r>
          </w:p>
          <w:p w14:paraId="687F474A" w14:textId="77777777" w:rsidR="00B30A7B" w:rsidRPr="00CC6264" w:rsidRDefault="00B30A7B" w:rsidP="007F23F7">
            <w:pPr>
              <w:rPr>
                <w:rFonts w:ascii="Arial" w:hAnsi="Arial" w:cs="Arial"/>
              </w:rPr>
            </w:pPr>
          </w:p>
          <w:p w14:paraId="73313C14" w14:textId="1FDB730F" w:rsidR="001E78EC" w:rsidRPr="00F53089" w:rsidRDefault="00B30A7B" w:rsidP="007F23F7">
            <w:pPr>
              <w:rPr>
                <w:rFonts w:ascii="Arial" w:hAnsi="Arial" w:cs="Arial"/>
                <w:sz w:val="24"/>
                <w:szCs w:val="24"/>
              </w:rPr>
            </w:pPr>
            <w:r w:rsidRPr="00CC6264">
              <w:rPr>
                <w:rFonts w:ascii="Arial" w:hAnsi="Arial" w:cs="Arial"/>
              </w:rPr>
              <w:t xml:space="preserve">      </w:t>
            </w:r>
            <w:r w:rsidR="001E78EC" w:rsidRPr="00F53089">
              <w:rPr>
                <w:rFonts w:ascii="Arial" w:hAnsi="Arial" w:cs="Arial"/>
                <w:sz w:val="24"/>
                <w:szCs w:val="24"/>
              </w:rPr>
              <w:t>Sue Chadwick</w:t>
            </w:r>
          </w:p>
          <w:p w14:paraId="1DA4665B" w14:textId="1EF2822D" w:rsidR="001E78EC" w:rsidRPr="00F53089" w:rsidRDefault="001E78EC" w:rsidP="007F23F7">
            <w:pPr>
              <w:rPr>
                <w:rFonts w:ascii="Arial" w:hAnsi="Arial" w:cs="Arial"/>
                <w:sz w:val="24"/>
                <w:szCs w:val="24"/>
              </w:rPr>
            </w:pPr>
            <w:r w:rsidRPr="00F53089">
              <w:rPr>
                <w:rFonts w:ascii="Arial" w:hAnsi="Arial" w:cs="Arial"/>
                <w:sz w:val="24"/>
                <w:szCs w:val="24"/>
              </w:rPr>
              <w:t xml:space="preserve">      Mary Wilkinson</w:t>
            </w:r>
          </w:p>
          <w:p w14:paraId="7538DDC7" w14:textId="36AAFA09" w:rsidR="00A07757" w:rsidRPr="00F53089" w:rsidRDefault="001E78EC" w:rsidP="007F23F7">
            <w:pPr>
              <w:rPr>
                <w:rFonts w:ascii="Arial" w:hAnsi="Arial" w:cs="Arial"/>
                <w:sz w:val="24"/>
                <w:szCs w:val="24"/>
              </w:rPr>
            </w:pPr>
            <w:r w:rsidRPr="00F53089">
              <w:rPr>
                <w:rFonts w:ascii="Arial" w:hAnsi="Arial" w:cs="Arial"/>
                <w:sz w:val="24"/>
                <w:szCs w:val="24"/>
              </w:rPr>
              <w:t xml:space="preserve">      </w:t>
            </w:r>
            <w:r w:rsidR="00A07757" w:rsidRPr="00F53089">
              <w:rPr>
                <w:rFonts w:ascii="Arial" w:hAnsi="Arial" w:cs="Arial"/>
                <w:sz w:val="24"/>
                <w:szCs w:val="24"/>
              </w:rPr>
              <w:t>Patricia Whitham</w:t>
            </w:r>
          </w:p>
          <w:p w14:paraId="349C668D" w14:textId="3F7DD331" w:rsidR="00A07757" w:rsidRPr="00F53089" w:rsidRDefault="00A07757" w:rsidP="007F23F7">
            <w:pPr>
              <w:rPr>
                <w:rFonts w:ascii="Arial" w:hAnsi="Arial" w:cs="Arial"/>
                <w:sz w:val="24"/>
                <w:szCs w:val="24"/>
              </w:rPr>
            </w:pPr>
            <w:r w:rsidRPr="00F53089">
              <w:rPr>
                <w:rFonts w:ascii="Arial" w:hAnsi="Arial" w:cs="Arial"/>
                <w:sz w:val="24"/>
                <w:szCs w:val="24"/>
              </w:rPr>
              <w:t xml:space="preserve">      Virginia Stewart</w:t>
            </w:r>
          </w:p>
          <w:p w14:paraId="7ED422DB" w14:textId="31A66910" w:rsidR="00B30A7B" w:rsidRPr="00CC6264" w:rsidRDefault="00A07757" w:rsidP="007F23F7">
            <w:pPr>
              <w:rPr>
                <w:rFonts w:ascii="Arial" w:hAnsi="Arial" w:cs="Arial"/>
              </w:rPr>
            </w:pPr>
            <w:r w:rsidRPr="00F53089">
              <w:rPr>
                <w:rFonts w:ascii="Arial" w:hAnsi="Arial" w:cs="Arial"/>
                <w:sz w:val="24"/>
                <w:szCs w:val="24"/>
              </w:rPr>
              <w:t xml:space="preserve">     </w:t>
            </w:r>
            <w:r w:rsidR="00CC6264" w:rsidRPr="00F53089">
              <w:rPr>
                <w:rFonts w:ascii="Arial" w:hAnsi="Arial" w:cs="Arial"/>
                <w:sz w:val="24"/>
                <w:szCs w:val="24"/>
              </w:rPr>
              <w:t xml:space="preserve"> Philip Champion</w:t>
            </w:r>
            <w:r w:rsidR="00CC6264" w:rsidRPr="00CC6264">
              <w:rPr>
                <w:rFonts w:ascii="Arial" w:hAnsi="Arial" w:cs="Arial"/>
              </w:rPr>
              <w:t xml:space="preserve">               </w:t>
            </w:r>
            <w:r w:rsidR="00492041">
              <w:rPr>
                <w:rFonts w:ascii="Arial" w:hAnsi="Arial" w:cs="Arial"/>
              </w:rPr>
              <w:t xml:space="preserve">      </w:t>
            </w:r>
            <w:r w:rsidR="00CC6264" w:rsidRPr="00CC6264">
              <w:rPr>
                <w:rFonts w:ascii="Arial" w:hAnsi="Arial" w:cs="Arial"/>
              </w:rPr>
              <w:t xml:space="preserve">            </w:t>
            </w:r>
          </w:p>
        </w:tc>
        <w:tc>
          <w:tcPr>
            <w:tcW w:w="5726" w:type="dxa"/>
          </w:tcPr>
          <w:p w14:paraId="6592C006" w14:textId="77777777" w:rsidR="00B30A7B" w:rsidRPr="00A07757" w:rsidRDefault="00CC6264" w:rsidP="007F23F7">
            <w:pPr>
              <w:rPr>
                <w:rFonts w:ascii="Arial" w:hAnsi="Arial" w:cs="Arial"/>
                <w:b/>
              </w:rPr>
            </w:pPr>
            <w:r w:rsidRPr="00A07757">
              <w:rPr>
                <w:rFonts w:ascii="Arial" w:hAnsi="Arial" w:cs="Arial"/>
                <w:b/>
              </w:rPr>
              <w:t xml:space="preserve"> </w:t>
            </w:r>
          </w:p>
          <w:p w14:paraId="55D1FFF5" w14:textId="77777777" w:rsidR="00CC6264" w:rsidRPr="00A07757" w:rsidRDefault="00CC6264" w:rsidP="007F23F7">
            <w:pPr>
              <w:rPr>
                <w:rFonts w:ascii="Arial" w:hAnsi="Arial" w:cs="Arial"/>
                <w:b/>
              </w:rPr>
            </w:pPr>
          </w:p>
          <w:p w14:paraId="02CFA15D" w14:textId="77777777" w:rsidR="00CC6264" w:rsidRPr="00A07757" w:rsidRDefault="00CC6264" w:rsidP="007F23F7">
            <w:pPr>
              <w:rPr>
                <w:rFonts w:ascii="Arial" w:hAnsi="Arial" w:cs="Arial"/>
                <w:b/>
              </w:rPr>
            </w:pPr>
          </w:p>
          <w:p w14:paraId="6F2AEC83" w14:textId="77777777" w:rsidR="00A07757" w:rsidRPr="00A07757" w:rsidRDefault="00CC6264" w:rsidP="007F23F7">
            <w:pPr>
              <w:rPr>
                <w:rFonts w:ascii="Arial" w:hAnsi="Arial" w:cs="Arial"/>
                <w:bCs/>
              </w:rPr>
            </w:pPr>
            <w:r w:rsidRPr="00A07757">
              <w:rPr>
                <w:rFonts w:ascii="Arial" w:hAnsi="Arial" w:cs="Arial"/>
                <w:bCs/>
              </w:rPr>
              <w:t xml:space="preserve">                 </w:t>
            </w:r>
          </w:p>
          <w:p w14:paraId="5B98C97F" w14:textId="77777777" w:rsidR="00A07757" w:rsidRPr="00A07757" w:rsidRDefault="00A07757" w:rsidP="007F23F7">
            <w:pPr>
              <w:rPr>
                <w:rFonts w:ascii="Arial" w:hAnsi="Arial" w:cs="Arial"/>
                <w:bCs/>
              </w:rPr>
            </w:pPr>
          </w:p>
          <w:p w14:paraId="5FD57300" w14:textId="77777777" w:rsidR="00A07757" w:rsidRPr="00A07757" w:rsidRDefault="00A07757" w:rsidP="007F23F7">
            <w:pPr>
              <w:rPr>
                <w:rFonts w:ascii="Arial" w:hAnsi="Arial" w:cs="Arial"/>
                <w:bCs/>
              </w:rPr>
            </w:pPr>
          </w:p>
          <w:p w14:paraId="790D83F4" w14:textId="58665961" w:rsidR="00D70B42" w:rsidRPr="00A07757" w:rsidRDefault="00D70B42" w:rsidP="00D70B42">
            <w:pPr>
              <w:rPr>
                <w:rFonts w:ascii="Arial" w:hAnsi="Arial" w:cs="Arial"/>
                <w:bCs/>
              </w:rPr>
            </w:pPr>
            <w:r>
              <w:rPr>
                <w:rFonts w:ascii="Arial" w:hAnsi="Arial" w:cs="Arial"/>
                <w:bCs/>
                <w:sz w:val="24"/>
                <w:szCs w:val="24"/>
              </w:rPr>
              <w:t>Definitive Map Officer</w:t>
            </w:r>
            <w:r w:rsidR="00FB3526">
              <w:rPr>
                <w:rFonts w:ascii="Arial" w:hAnsi="Arial" w:cs="Arial"/>
                <w:bCs/>
              </w:rPr>
              <w:t xml:space="preserve">                                                                                                 </w:t>
            </w:r>
          </w:p>
          <w:p w14:paraId="2B4A26AB" w14:textId="4B2A2FE1" w:rsidR="00CC6264" w:rsidRPr="00A07757" w:rsidRDefault="00CC6264" w:rsidP="00EA7150">
            <w:pPr>
              <w:ind w:left="720" w:hanging="720"/>
              <w:rPr>
                <w:rFonts w:ascii="Arial" w:hAnsi="Arial" w:cs="Arial"/>
                <w:bCs/>
              </w:rPr>
            </w:pPr>
          </w:p>
        </w:tc>
      </w:tr>
    </w:tbl>
    <w:p w14:paraId="402B9F49" w14:textId="77777777" w:rsidR="00B30A7B" w:rsidRPr="00CC6264" w:rsidRDefault="00B30A7B" w:rsidP="00B30A7B">
      <w:pPr>
        <w:rPr>
          <w:rFonts w:ascii="Arial" w:hAnsi="Arial" w:cs="Arial"/>
          <w:b/>
        </w:rPr>
      </w:pPr>
    </w:p>
    <w:tbl>
      <w:tblPr>
        <w:tblW w:w="9520" w:type="dxa"/>
        <w:tblLayout w:type="fixed"/>
        <w:tblLook w:val="0000" w:firstRow="0" w:lastRow="0" w:firstColumn="0" w:lastColumn="0" w:noHBand="0" w:noVBand="0"/>
      </w:tblPr>
      <w:tblGrid>
        <w:gridCol w:w="3794"/>
        <w:gridCol w:w="5726"/>
      </w:tblGrid>
      <w:tr w:rsidR="00B30A7B" w:rsidRPr="00CC6264" w14:paraId="31F09902" w14:textId="77777777" w:rsidTr="002012B1">
        <w:trPr>
          <w:cantSplit/>
          <w:trHeight w:val="480"/>
        </w:trPr>
        <w:tc>
          <w:tcPr>
            <w:tcW w:w="9520" w:type="dxa"/>
            <w:gridSpan w:val="2"/>
          </w:tcPr>
          <w:p w14:paraId="248F3A38" w14:textId="1F712A30" w:rsidR="00105677" w:rsidRDefault="00105677" w:rsidP="007F23F7">
            <w:pPr>
              <w:rPr>
                <w:rFonts w:ascii="Arial" w:hAnsi="Arial" w:cs="Arial"/>
                <w:b/>
                <w:sz w:val="24"/>
                <w:szCs w:val="24"/>
              </w:rPr>
            </w:pPr>
            <w:r>
              <w:rPr>
                <w:rFonts w:ascii="Arial" w:hAnsi="Arial" w:cs="Arial"/>
                <w:b/>
                <w:sz w:val="24"/>
                <w:szCs w:val="24"/>
              </w:rPr>
              <w:t xml:space="preserve">Interested party – in </w:t>
            </w:r>
            <w:proofErr w:type="gramStart"/>
            <w:r>
              <w:rPr>
                <w:rFonts w:ascii="Arial" w:hAnsi="Arial" w:cs="Arial"/>
                <w:b/>
                <w:sz w:val="24"/>
                <w:szCs w:val="24"/>
              </w:rPr>
              <w:t>support</w:t>
            </w:r>
            <w:proofErr w:type="gramEnd"/>
          </w:p>
          <w:p w14:paraId="3BD37D0C" w14:textId="77777777" w:rsidR="00105677" w:rsidRDefault="00105677" w:rsidP="007F23F7">
            <w:pPr>
              <w:rPr>
                <w:rFonts w:ascii="Arial" w:hAnsi="Arial" w:cs="Arial"/>
                <w:b/>
                <w:sz w:val="24"/>
                <w:szCs w:val="24"/>
              </w:rPr>
            </w:pPr>
          </w:p>
          <w:p w14:paraId="67EB026A" w14:textId="6838FB23" w:rsidR="00105677" w:rsidRPr="00105677" w:rsidRDefault="00105677" w:rsidP="007F23F7">
            <w:pPr>
              <w:rPr>
                <w:rFonts w:ascii="Arial" w:hAnsi="Arial" w:cs="Arial"/>
                <w:bCs/>
                <w:sz w:val="24"/>
                <w:szCs w:val="24"/>
              </w:rPr>
            </w:pPr>
            <w:r>
              <w:rPr>
                <w:rFonts w:ascii="Arial" w:hAnsi="Arial" w:cs="Arial"/>
                <w:b/>
                <w:sz w:val="24"/>
                <w:szCs w:val="24"/>
              </w:rPr>
              <w:t xml:space="preserve">     </w:t>
            </w:r>
            <w:r w:rsidRPr="00105677">
              <w:rPr>
                <w:rFonts w:ascii="Arial" w:hAnsi="Arial" w:cs="Arial"/>
                <w:bCs/>
                <w:sz w:val="24"/>
                <w:szCs w:val="24"/>
              </w:rPr>
              <w:t>Diana Mallinson</w:t>
            </w:r>
          </w:p>
          <w:p w14:paraId="4C7A83F8" w14:textId="77777777" w:rsidR="00105677" w:rsidRPr="00105677" w:rsidRDefault="00105677" w:rsidP="007F23F7">
            <w:pPr>
              <w:rPr>
                <w:rFonts w:ascii="Arial" w:hAnsi="Arial" w:cs="Arial"/>
                <w:bCs/>
                <w:sz w:val="24"/>
                <w:szCs w:val="24"/>
              </w:rPr>
            </w:pPr>
          </w:p>
          <w:p w14:paraId="089C8CBD" w14:textId="25B93031" w:rsidR="00B30A7B" w:rsidRDefault="00105677" w:rsidP="007F23F7">
            <w:pPr>
              <w:rPr>
                <w:rFonts w:ascii="Arial" w:hAnsi="Arial" w:cs="Arial"/>
                <w:b/>
                <w:sz w:val="24"/>
                <w:szCs w:val="24"/>
              </w:rPr>
            </w:pPr>
            <w:r>
              <w:rPr>
                <w:rFonts w:ascii="Arial" w:hAnsi="Arial" w:cs="Arial"/>
                <w:b/>
                <w:sz w:val="24"/>
                <w:szCs w:val="24"/>
              </w:rPr>
              <w:t>Also i</w:t>
            </w:r>
            <w:r w:rsidR="001B0586">
              <w:rPr>
                <w:rFonts w:ascii="Arial" w:hAnsi="Arial" w:cs="Arial"/>
                <w:b/>
                <w:sz w:val="24"/>
                <w:szCs w:val="24"/>
              </w:rPr>
              <w:t>n support</w:t>
            </w:r>
            <w:r w:rsidR="00B30A7B" w:rsidRPr="00CC6264">
              <w:rPr>
                <w:rFonts w:ascii="Arial" w:hAnsi="Arial" w:cs="Arial"/>
                <w:b/>
                <w:sz w:val="24"/>
                <w:szCs w:val="24"/>
              </w:rPr>
              <w:t>:</w:t>
            </w:r>
          </w:p>
          <w:p w14:paraId="58294126" w14:textId="77777777" w:rsidR="000C6093" w:rsidRDefault="000C6093" w:rsidP="007F23F7">
            <w:pPr>
              <w:rPr>
                <w:rFonts w:ascii="Arial" w:hAnsi="Arial" w:cs="Arial"/>
                <w:b/>
                <w:sz w:val="24"/>
                <w:szCs w:val="24"/>
              </w:rPr>
            </w:pPr>
          </w:p>
          <w:p w14:paraId="71094E82" w14:textId="08ED0F0C" w:rsidR="00185705" w:rsidRDefault="000C6093" w:rsidP="007F23F7">
            <w:pPr>
              <w:rPr>
                <w:rFonts w:ascii="Arial" w:hAnsi="Arial" w:cs="Arial"/>
                <w:bCs/>
                <w:sz w:val="24"/>
                <w:szCs w:val="24"/>
              </w:rPr>
            </w:pPr>
            <w:r w:rsidRPr="000C6093">
              <w:rPr>
                <w:rFonts w:ascii="Arial" w:hAnsi="Arial" w:cs="Arial"/>
                <w:bCs/>
                <w:sz w:val="24"/>
                <w:szCs w:val="24"/>
              </w:rPr>
              <w:t xml:space="preserve">      Sue Crowther</w:t>
            </w:r>
          </w:p>
          <w:p w14:paraId="168977E2" w14:textId="468864CD" w:rsidR="00185705" w:rsidRDefault="00185705" w:rsidP="007F23F7">
            <w:pPr>
              <w:rPr>
                <w:rFonts w:ascii="Arial" w:hAnsi="Arial" w:cs="Arial"/>
                <w:bCs/>
                <w:sz w:val="24"/>
                <w:szCs w:val="24"/>
              </w:rPr>
            </w:pPr>
            <w:r>
              <w:rPr>
                <w:rFonts w:ascii="Arial" w:hAnsi="Arial" w:cs="Arial"/>
                <w:bCs/>
                <w:sz w:val="24"/>
                <w:szCs w:val="24"/>
              </w:rPr>
              <w:t xml:space="preserve">      </w:t>
            </w:r>
            <w:r w:rsidR="00C90774">
              <w:rPr>
                <w:rFonts w:ascii="Arial" w:hAnsi="Arial" w:cs="Arial"/>
                <w:bCs/>
                <w:sz w:val="24"/>
                <w:szCs w:val="24"/>
              </w:rPr>
              <w:t>Janet McCror</w:t>
            </w:r>
            <w:r w:rsidR="005B1DCB">
              <w:rPr>
                <w:rFonts w:ascii="Arial" w:hAnsi="Arial" w:cs="Arial"/>
                <w:bCs/>
                <w:sz w:val="24"/>
                <w:szCs w:val="24"/>
              </w:rPr>
              <w:t>ie</w:t>
            </w:r>
            <w:r w:rsidR="00C90774">
              <w:rPr>
                <w:rFonts w:ascii="Arial" w:hAnsi="Arial" w:cs="Arial"/>
                <w:bCs/>
                <w:sz w:val="24"/>
                <w:szCs w:val="24"/>
              </w:rPr>
              <w:t xml:space="preserve"> </w:t>
            </w:r>
          </w:p>
          <w:p w14:paraId="648A8A82" w14:textId="0D15C093" w:rsidR="00185705" w:rsidRPr="000C6093" w:rsidRDefault="00185705" w:rsidP="007F23F7">
            <w:pPr>
              <w:rPr>
                <w:rFonts w:ascii="Arial" w:hAnsi="Arial" w:cs="Arial"/>
                <w:bCs/>
                <w:sz w:val="24"/>
                <w:szCs w:val="24"/>
              </w:rPr>
            </w:pPr>
          </w:p>
        </w:tc>
      </w:tr>
      <w:tr w:rsidR="00B30A7B" w:rsidRPr="00CC6264" w14:paraId="71F1C2EF" w14:textId="77777777" w:rsidTr="002012B1">
        <w:tc>
          <w:tcPr>
            <w:tcW w:w="3794" w:type="dxa"/>
          </w:tcPr>
          <w:p w14:paraId="257DAE09" w14:textId="77777777" w:rsidR="00FB3526" w:rsidRPr="00CC6264" w:rsidRDefault="00FB3526" w:rsidP="00FB3526">
            <w:pPr>
              <w:rPr>
                <w:rFonts w:ascii="Arial" w:hAnsi="Arial" w:cs="Arial"/>
                <w:b/>
                <w:sz w:val="24"/>
                <w:szCs w:val="24"/>
              </w:rPr>
            </w:pPr>
            <w:r>
              <w:rPr>
                <w:rFonts w:ascii="Arial" w:hAnsi="Arial" w:cs="Arial"/>
                <w:b/>
                <w:sz w:val="24"/>
                <w:szCs w:val="24"/>
              </w:rPr>
              <w:t>In objection</w:t>
            </w:r>
            <w:r w:rsidRPr="00CC6264">
              <w:rPr>
                <w:rFonts w:ascii="Arial" w:hAnsi="Arial" w:cs="Arial"/>
                <w:b/>
                <w:sz w:val="24"/>
                <w:szCs w:val="24"/>
              </w:rPr>
              <w:t>:</w:t>
            </w:r>
          </w:p>
          <w:p w14:paraId="618A661C" w14:textId="77777777" w:rsidR="00FB3526" w:rsidRPr="00CC6264" w:rsidRDefault="00FB3526" w:rsidP="00FB3526">
            <w:pPr>
              <w:rPr>
                <w:rFonts w:ascii="Arial" w:hAnsi="Arial" w:cs="Arial"/>
                <w:b/>
                <w:sz w:val="24"/>
                <w:szCs w:val="24"/>
              </w:rPr>
            </w:pPr>
          </w:p>
          <w:p w14:paraId="157C2E05" w14:textId="736F9CFE" w:rsidR="00FB3526" w:rsidRPr="00CC6264" w:rsidRDefault="00FB3526" w:rsidP="00FB3526">
            <w:pPr>
              <w:tabs>
                <w:tab w:val="left" w:pos="5950"/>
              </w:tabs>
              <w:rPr>
                <w:rFonts w:ascii="Arial" w:hAnsi="Arial" w:cs="Arial"/>
                <w:sz w:val="24"/>
                <w:szCs w:val="24"/>
              </w:rPr>
            </w:pPr>
            <w:r w:rsidRPr="00CC6264">
              <w:rPr>
                <w:rFonts w:ascii="Arial" w:hAnsi="Arial" w:cs="Arial"/>
                <w:bCs/>
                <w:sz w:val="24"/>
                <w:szCs w:val="24"/>
              </w:rPr>
              <w:t xml:space="preserve">       Ms Ruth Stockley                                       </w:t>
            </w:r>
          </w:p>
          <w:p w14:paraId="4E26A109" w14:textId="11192974" w:rsidR="00FB3526" w:rsidRPr="00CC6264" w:rsidRDefault="00FB3526" w:rsidP="0070575A">
            <w:pPr>
              <w:tabs>
                <w:tab w:val="left" w:pos="5950"/>
              </w:tabs>
              <w:rPr>
                <w:rFonts w:ascii="Arial" w:hAnsi="Arial" w:cs="Arial"/>
                <w:sz w:val="24"/>
                <w:szCs w:val="24"/>
              </w:rPr>
            </w:pPr>
            <w:r w:rsidRPr="00CC6264">
              <w:rPr>
                <w:rFonts w:ascii="Arial" w:hAnsi="Arial" w:cs="Arial"/>
                <w:sz w:val="24"/>
                <w:szCs w:val="24"/>
              </w:rPr>
              <w:t xml:space="preserve">                                                                          </w:t>
            </w:r>
          </w:p>
          <w:p w14:paraId="0CBD5FAC" w14:textId="6D4D0A14" w:rsidR="00FB3526" w:rsidRDefault="00FB3526" w:rsidP="00FB3526">
            <w:pPr>
              <w:tabs>
                <w:tab w:val="left" w:pos="5950"/>
              </w:tabs>
              <w:rPr>
                <w:rFonts w:ascii="Arial" w:hAnsi="Arial" w:cs="Arial"/>
                <w:bCs/>
                <w:sz w:val="24"/>
                <w:szCs w:val="24"/>
              </w:rPr>
            </w:pPr>
            <w:r w:rsidRPr="00CC6264">
              <w:rPr>
                <w:rFonts w:ascii="Arial" w:hAnsi="Arial" w:cs="Arial"/>
                <w:sz w:val="24"/>
                <w:szCs w:val="24"/>
              </w:rPr>
              <w:t xml:space="preserve">       </w:t>
            </w:r>
            <w:r w:rsidRPr="00CC6264">
              <w:rPr>
                <w:rFonts w:ascii="Arial" w:hAnsi="Arial" w:cs="Arial"/>
                <w:bCs/>
                <w:sz w:val="24"/>
                <w:szCs w:val="24"/>
              </w:rPr>
              <w:t>who called:</w:t>
            </w:r>
          </w:p>
          <w:p w14:paraId="580C05CD" w14:textId="77777777" w:rsidR="00FB3526" w:rsidRDefault="00FB3526" w:rsidP="00FB3526">
            <w:pPr>
              <w:tabs>
                <w:tab w:val="left" w:pos="5950"/>
              </w:tabs>
              <w:rPr>
                <w:rFonts w:ascii="Arial" w:hAnsi="Arial" w:cs="Arial"/>
                <w:bCs/>
                <w:sz w:val="24"/>
                <w:szCs w:val="24"/>
              </w:rPr>
            </w:pPr>
          </w:p>
          <w:p w14:paraId="7769369C" w14:textId="77777777" w:rsidR="00D16EE9" w:rsidRDefault="00FB3526" w:rsidP="00FB3526">
            <w:pPr>
              <w:tabs>
                <w:tab w:val="left" w:pos="5950"/>
              </w:tabs>
              <w:rPr>
                <w:rFonts w:ascii="Arial" w:hAnsi="Arial" w:cs="Arial"/>
                <w:bCs/>
                <w:sz w:val="24"/>
                <w:szCs w:val="24"/>
              </w:rPr>
            </w:pPr>
            <w:r>
              <w:rPr>
                <w:rFonts w:ascii="Arial" w:hAnsi="Arial" w:cs="Arial"/>
                <w:bCs/>
                <w:sz w:val="24"/>
                <w:szCs w:val="24"/>
              </w:rPr>
              <w:t xml:space="preserve">       John Sykes (assisted by </w:t>
            </w:r>
            <w:r w:rsidR="00D16EE9">
              <w:rPr>
                <w:rFonts w:ascii="Arial" w:hAnsi="Arial" w:cs="Arial"/>
                <w:bCs/>
                <w:sz w:val="24"/>
                <w:szCs w:val="24"/>
              </w:rPr>
              <w:t xml:space="preserve">   </w:t>
            </w:r>
          </w:p>
          <w:p w14:paraId="60476BC7" w14:textId="3FDD450F" w:rsidR="00FB3526" w:rsidRDefault="00D16EE9" w:rsidP="00FB3526">
            <w:pPr>
              <w:tabs>
                <w:tab w:val="left" w:pos="5950"/>
              </w:tabs>
              <w:rPr>
                <w:rFonts w:ascii="Arial" w:hAnsi="Arial" w:cs="Arial"/>
                <w:bCs/>
                <w:sz w:val="24"/>
                <w:szCs w:val="24"/>
              </w:rPr>
            </w:pPr>
            <w:r>
              <w:rPr>
                <w:rFonts w:ascii="Arial" w:hAnsi="Arial" w:cs="Arial"/>
                <w:bCs/>
                <w:sz w:val="24"/>
                <w:szCs w:val="24"/>
              </w:rPr>
              <w:t xml:space="preserve">       </w:t>
            </w:r>
            <w:r w:rsidR="00FB3526">
              <w:rPr>
                <w:rFonts w:ascii="Arial" w:hAnsi="Arial" w:cs="Arial"/>
                <w:bCs/>
                <w:sz w:val="24"/>
                <w:szCs w:val="24"/>
              </w:rPr>
              <w:t>Ian</w:t>
            </w:r>
            <w:r>
              <w:rPr>
                <w:rFonts w:ascii="Arial" w:hAnsi="Arial" w:cs="Arial"/>
                <w:bCs/>
                <w:sz w:val="24"/>
                <w:szCs w:val="24"/>
              </w:rPr>
              <w:t xml:space="preserve"> </w:t>
            </w:r>
            <w:r w:rsidR="00FB3526">
              <w:rPr>
                <w:rFonts w:ascii="Arial" w:hAnsi="Arial" w:cs="Arial"/>
                <w:bCs/>
                <w:sz w:val="24"/>
                <w:szCs w:val="24"/>
              </w:rPr>
              <w:t>Bagshaw)</w:t>
            </w:r>
          </w:p>
          <w:p w14:paraId="2EFE971F" w14:textId="77777777" w:rsidR="00FB3526" w:rsidRDefault="00FB3526" w:rsidP="00FB3526">
            <w:pPr>
              <w:tabs>
                <w:tab w:val="left" w:pos="5950"/>
              </w:tabs>
              <w:rPr>
                <w:rFonts w:ascii="Arial" w:hAnsi="Arial" w:cs="Arial"/>
                <w:bCs/>
                <w:sz w:val="24"/>
                <w:szCs w:val="24"/>
              </w:rPr>
            </w:pPr>
            <w:r>
              <w:rPr>
                <w:rFonts w:ascii="Arial" w:hAnsi="Arial" w:cs="Arial"/>
                <w:bCs/>
                <w:sz w:val="24"/>
                <w:szCs w:val="24"/>
              </w:rPr>
              <w:t xml:space="preserve">       Kenneth Bates</w:t>
            </w:r>
          </w:p>
          <w:p w14:paraId="77F85454" w14:textId="77777777" w:rsidR="00FB3526" w:rsidRDefault="00FB3526" w:rsidP="00FB3526">
            <w:pPr>
              <w:tabs>
                <w:tab w:val="left" w:pos="5950"/>
              </w:tabs>
              <w:rPr>
                <w:rFonts w:ascii="Arial" w:hAnsi="Arial" w:cs="Arial"/>
                <w:bCs/>
                <w:sz w:val="24"/>
                <w:szCs w:val="24"/>
              </w:rPr>
            </w:pPr>
            <w:r>
              <w:rPr>
                <w:rFonts w:ascii="Arial" w:hAnsi="Arial" w:cs="Arial"/>
                <w:bCs/>
                <w:sz w:val="24"/>
                <w:szCs w:val="24"/>
              </w:rPr>
              <w:t xml:space="preserve">       Philip Dyson</w:t>
            </w:r>
          </w:p>
          <w:p w14:paraId="0CC81314" w14:textId="77777777" w:rsidR="00FB3526" w:rsidRDefault="00FB3526" w:rsidP="00FB3526">
            <w:pPr>
              <w:tabs>
                <w:tab w:val="left" w:pos="5950"/>
              </w:tabs>
              <w:rPr>
                <w:rFonts w:ascii="Arial" w:hAnsi="Arial" w:cs="Arial"/>
                <w:bCs/>
                <w:sz w:val="24"/>
                <w:szCs w:val="24"/>
              </w:rPr>
            </w:pPr>
            <w:r>
              <w:rPr>
                <w:rFonts w:ascii="Arial" w:hAnsi="Arial" w:cs="Arial"/>
                <w:bCs/>
                <w:sz w:val="24"/>
                <w:szCs w:val="24"/>
              </w:rPr>
              <w:t xml:space="preserve">       Angela Bradley</w:t>
            </w:r>
          </w:p>
          <w:p w14:paraId="7290A3C7" w14:textId="77777777" w:rsidR="00FB3526" w:rsidRDefault="00FB3526" w:rsidP="00FB3526">
            <w:pPr>
              <w:tabs>
                <w:tab w:val="left" w:pos="5950"/>
              </w:tabs>
              <w:rPr>
                <w:rFonts w:ascii="Arial" w:hAnsi="Arial" w:cs="Arial"/>
                <w:bCs/>
                <w:sz w:val="24"/>
                <w:szCs w:val="24"/>
              </w:rPr>
            </w:pPr>
            <w:r>
              <w:rPr>
                <w:rFonts w:ascii="Arial" w:hAnsi="Arial" w:cs="Arial"/>
                <w:bCs/>
                <w:sz w:val="24"/>
                <w:szCs w:val="24"/>
              </w:rPr>
              <w:t xml:space="preserve">       Robin Carr</w:t>
            </w:r>
          </w:p>
          <w:p w14:paraId="31E80E5E" w14:textId="77777777" w:rsidR="00FB3526" w:rsidRPr="00CC6264" w:rsidRDefault="00FB3526" w:rsidP="00FB3526">
            <w:pPr>
              <w:tabs>
                <w:tab w:val="left" w:pos="5950"/>
              </w:tabs>
              <w:rPr>
                <w:rFonts w:ascii="Arial" w:hAnsi="Arial" w:cs="Arial"/>
                <w:bCs/>
                <w:sz w:val="24"/>
                <w:szCs w:val="24"/>
              </w:rPr>
            </w:pPr>
            <w:r>
              <w:rPr>
                <w:rFonts w:ascii="Arial" w:hAnsi="Arial" w:cs="Arial"/>
                <w:bCs/>
                <w:sz w:val="24"/>
                <w:szCs w:val="24"/>
              </w:rPr>
              <w:t xml:space="preserve">    </w:t>
            </w:r>
          </w:p>
          <w:p w14:paraId="52401F8A" w14:textId="77777777" w:rsidR="00D16EE9" w:rsidRPr="00CC6264" w:rsidRDefault="00D16EE9" w:rsidP="00D16EE9">
            <w:pPr>
              <w:rPr>
                <w:rFonts w:ascii="Arial" w:hAnsi="Arial" w:cs="Arial"/>
                <w:b/>
                <w:sz w:val="24"/>
                <w:szCs w:val="24"/>
              </w:rPr>
            </w:pPr>
            <w:r>
              <w:rPr>
                <w:rFonts w:ascii="Arial" w:hAnsi="Arial" w:cs="Arial"/>
                <w:b/>
                <w:sz w:val="24"/>
                <w:szCs w:val="24"/>
              </w:rPr>
              <w:t>Interested party</w:t>
            </w:r>
            <w:r w:rsidRPr="00CC6264">
              <w:rPr>
                <w:rFonts w:ascii="Arial" w:hAnsi="Arial" w:cs="Arial"/>
                <w:b/>
                <w:sz w:val="24"/>
                <w:szCs w:val="24"/>
              </w:rPr>
              <w:t>:</w:t>
            </w:r>
          </w:p>
          <w:p w14:paraId="0106DF6E" w14:textId="77777777" w:rsidR="00D16EE9" w:rsidRPr="00CC6264" w:rsidRDefault="00D16EE9" w:rsidP="00D16EE9">
            <w:pPr>
              <w:rPr>
                <w:rFonts w:ascii="Arial" w:hAnsi="Arial" w:cs="Arial"/>
                <w:b/>
                <w:sz w:val="24"/>
                <w:szCs w:val="24"/>
              </w:rPr>
            </w:pPr>
            <w:r w:rsidRPr="00CC6264">
              <w:rPr>
                <w:rFonts w:ascii="Arial" w:hAnsi="Arial" w:cs="Arial"/>
                <w:b/>
                <w:sz w:val="24"/>
                <w:szCs w:val="24"/>
              </w:rPr>
              <w:t xml:space="preserve">                                                                                                                                                                </w:t>
            </w:r>
          </w:p>
          <w:p w14:paraId="7FB640D2" w14:textId="3738ACB8" w:rsidR="00D16EE9" w:rsidRPr="00CC6264" w:rsidRDefault="00D16EE9" w:rsidP="00D16EE9">
            <w:pPr>
              <w:rPr>
                <w:rFonts w:ascii="Arial" w:hAnsi="Arial" w:cs="Arial"/>
                <w:bCs/>
                <w:sz w:val="24"/>
                <w:szCs w:val="24"/>
              </w:rPr>
            </w:pPr>
            <w:r w:rsidRPr="00CC6264">
              <w:rPr>
                <w:rFonts w:ascii="Arial" w:hAnsi="Arial" w:cs="Arial"/>
                <w:b/>
                <w:sz w:val="24"/>
                <w:szCs w:val="24"/>
              </w:rPr>
              <w:t xml:space="preserve">       </w:t>
            </w:r>
            <w:r w:rsidRPr="00CC6264">
              <w:rPr>
                <w:rFonts w:ascii="Arial" w:hAnsi="Arial" w:cs="Arial"/>
                <w:bCs/>
                <w:sz w:val="24"/>
                <w:szCs w:val="24"/>
              </w:rPr>
              <w:t>M</w:t>
            </w:r>
            <w:r>
              <w:rPr>
                <w:rFonts w:ascii="Arial" w:hAnsi="Arial" w:cs="Arial"/>
                <w:bCs/>
                <w:sz w:val="24"/>
                <w:szCs w:val="24"/>
              </w:rPr>
              <w:t xml:space="preserve">iss Esther Drabkin-Reiter </w:t>
            </w:r>
            <w:r w:rsidRPr="00CC6264">
              <w:rPr>
                <w:rFonts w:ascii="Arial" w:hAnsi="Arial" w:cs="Arial"/>
                <w:bCs/>
                <w:sz w:val="24"/>
                <w:szCs w:val="24"/>
              </w:rPr>
              <w:t xml:space="preserve">                       </w:t>
            </w:r>
          </w:p>
          <w:p w14:paraId="0DE1AB89" w14:textId="39F895CE" w:rsidR="00D16EE9" w:rsidRPr="00CC6264" w:rsidRDefault="00D16EE9" w:rsidP="00D16EE9">
            <w:pPr>
              <w:rPr>
                <w:rFonts w:ascii="Arial" w:hAnsi="Arial" w:cs="Arial"/>
                <w:bCs/>
                <w:sz w:val="24"/>
                <w:szCs w:val="24"/>
              </w:rPr>
            </w:pPr>
            <w:r w:rsidRPr="00CC6264">
              <w:rPr>
                <w:rFonts w:ascii="Arial" w:hAnsi="Arial" w:cs="Arial"/>
                <w:bCs/>
                <w:sz w:val="24"/>
                <w:szCs w:val="24"/>
              </w:rPr>
              <w:t xml:space="preserve">                                                                          </w:t>
            </w:r>
          </w:p>
          <w:p w14:paraId="257E4D5C" w14:textId="77777777" w:rsidR="00D16EE9" w:rsidRPr="00CC6264" w:rsidRDefault="00D16EE9" w:rsidP="00D16EE9">
            <w:pPr>
              <w:rPr>
                <w:rFonts w:ascii="Arial" w:hAnsi="Arial" w:cs="Arial"/>
                <w:bCs/>
                <w:sz w:val="24"/>
                <w:szCs w:val="24"/>
              </w:rPr>
            </w:pPr>
            <w:r w:rsidRPr="00CC6264">
              <w:rPr>
                <w:rFonts w:ascii="Arial" w:hAnsi="Arial" w:cs="Arial"/>
                <w:bCs/>
                <w:sz w:val="24"/>
                <w:szCs w:val="24"/>
              </w:rPr>
              <w:t xml:space="preserve">       who called:</w:t>
            </w:r>
          </w:p>
          <w:p w14:paraId="796A8ACD" w14:textId="77777777" w:rsidR="00D16EE9" w:rsidRPr="00CC6264" w:rsidRDefault="00D16EE9" w:rsidP="00D16EE9">
            <w:pPr>
              <w:rPr>
                <w:rFonts w:ascii="Arial" w:hAnsi="Arial" w:cs="Arial"/>
                <w:bCs/>
                <w:sz w:val="24"/>
                <w:szCs w:val="24"/>
              </w:rPr>
            </w:pPr>
          </w:p>
          <w:p w14:paraId="075BC626" w14:textId="0F1BE399" w:rsidR="00D16EE9" w:rsidRPr="00CC6264" w:rsidRDefault="00D16EE9" w:rsidP="00D16EE9">
            <w:pPr>
              <w:rPr>
                <w:rFonts w:ascii="Arial" w:hAnsi="Arial" w:cs="Arial"/>
                <w:bCs/>
                <w:sz w:val="20"/>
              </w:rPr>
            </w:pPr>
            <w:r w:rsidRPr="00CC6264">
              <w:rPr>
                <w:rFonts w:ascii="Arial" w:hAnsi="Arial" w:cs="Arial"/>
                <w:bCs/>
                <w:sz w:val="24"/>
                <w:szCs w:val="24"/>
              </w:rPr>
              <w:t xml:space="preserve">       Phil Hobson </w:t>
            </w:r>
            <w:r w:rsidRPr="00CC6264">
              <w:rPr>
                <w:rFonts w:ascii="Arial" w:hAnsi="Arial" w:cs="Arial"/>
                <w:bCs/>
                <w:sz w:val="20"/>
              </w:rPr>
              <w:t xml:space="preserve">                                          </w:t>
            </w:r>
          </w:p>
          <w:p w14:paraId="66CD5407" w14:textId="77777777" w:rsidR="00D16EE9" w:rsidRPr="00CC6264" w:rsidRDefault="00D16EE9" w:rsidP="00D16EE9">
            <w:pPr>
              <w:rPr>
                <w:rFonts w:ascii="Arial" w:hAnsi="Arial" w:cs="Arial"/>
                <w:b/>
                <w:sz w:val="24"/>
                <w:szCs w:val="24"/>
              </w:rPr>
            </w:pPr>
          </w:p>
          <w:p w14:paraId="762ABE43" w14:textId="77777777" w:rsidR="00B30A7B" w:rsidRPr="00CC6264" w:rsidRDefault="00B30A7B" w:rsidP="007F23F7">
            <w:pPr>
              <w:rPr>
                <w:rFonts w:ascii="Arial" w:hAnsi="Arial" w:cs="Arial"/>
                <w:b/>
                <w:sz w:val="24"/>
                <w:szCs w:val="24"/>
              </w:rPr>
            </w:pPr>
          </w:p>
        </w:tc>
        <w:tc>
          <w:tcPr>
            <w:tcW w:w="5726" w:type="dxa"/>
          </w:tcPr>
          <w:p w14:paraId="7FCF12CD" w14:textId="77777777" w:rsidR="00B30A7B" w:rsidRDefault="0070575A" w:rsidP="007F23F7">
            <w:pPr>
              <w:rPr>
                <w:rFonts w:ascii="Arial" w:hAnsi="Arial" w:cs="Arial"/>
                <w:b/>
                <w:sz w:val="24"/>
                <w:szCs w:val="24"/>
              </w:rPr>
            </w:pPr>
            <w:r>
              <w:rPr>
                <w:rFonts w:ascii="Arial" w:hAnsi="Arial" w:cs="Arial"/>
                <w:b/>
                <w:sz w:val="24"/>
                <w:szCs w:val="24"/>
              </w:rPr>
              <w:t xml:space="preserve">    </w:t>
            </w:r>
          </w:p>
          <w:p w14:paraId="212BE218" w14:textId="77777777" w:rsidR="0070575A" w:rsidRDefault="0070575A" w:rsidP="007F23F7">
            <w:pPr>
              <w:rPr>
                <w:rFonts w:ascii="Arial" w:hAnsi="Arial" w:cs="Arial"/>
                <w:b/>
                <w:sz w:val="24"/>
                <w:szCs w:val="24"/>
              </w:rPr>
            </w:pPr>
          </w:p>
          <w:p w14:paraId="2BC2B2DE" w14:textId="69D37B9C" w:rsidR="0070575A" w:rsidRPr="00CC6264" w:rsidRDefault="0070575A" w:rsidP="0070575A">
            <w:pPr>
              <w:tabs>
                <w:tab w:val="left" w:pos="5950"/>
              </w:tabs>
              <w:rPr>
                <w:rFonts w:ascii="Arial" w:hAnsi="Arial" w:cs="Arial"/>
                <w:sz w:val="24"/>
                <w:szCs w:val="24"/>
              </w:rPr>
            </w:pPr>
            <w:r w:rsidRPr="00CC6264">
              <w:rPr>
                <w:rFonts w:ascii="Arial" w:hAnsi="Arial" w:cs="Arial"/>
                <w:bCs/>
                <w:sz w:val="24"/>
                <w:szCs w:val="24"/>
              </w:rPr>
              <w:t xml:space="preserve">Counsel, </w:t>
            </w:r>
            <w:r w:rsidRPr="00CC6264">
              <w:rPr>
                <w:rFonts w:ascii="Arial" w:hAnsi="Arial" w:cs="Arial"/>
                <w:sz w:val="24"/>
                <w:szCs w:val="24"/>
              </w:rPr>
              <w:t xml:space="preserve">instructed by Irwin Mitchell LLP on behalf of Mr </w:t>
            </w:r>
            <w:r w:rsidR="00843E5E">
              <w:rPr>
                <w:rFonts w:ascii="Arial" w:hAnsi="Arial" w:cs="Arial"/>
                <w:sz w:val="24"/>
                <w:szCs w:val="24"/>
              </w:rPr>
              <w:t>Robert</w:t>
            </w:r>
            <w:r w:rsidRPr="00CC6264">
              <w:rPr>
                <w:rFonts w:ascii="Arial" w:hAnsi="Arial" w:cs="Arial"/>
                <w:sz w:val="24"/>
                <w:szCs w:val="24"/>
              </w:rPr>
              <w:t xml:space="preserve"> and Mrs Angela Bradley                                     </w:t>
            </w:r>
          </w:p>
          <w:p w14:paraId="7C6B14FF" w14:textId="77777777" w:rsidR="0070575A" w:rsidRDefault="0070575A" w:rsidP="007F23F7">
            <w:pPr>
              <w:rPr>
                <w:rFonts w:ascii="Arial" w:hAnsi="Arial" w:cs="Arial"/>
                <w:b/>
                <w:sz w:val="24"/>
                <w:szCs w:val="24"/>
              </w:rPr>
            </w:pPr>
          </w:p>
          <w:p w14:paraId="40C7BA19" w14:textId="77777777" w:rsidR="00D16EE9" w:rsidRDefault="00D16EE9" w:rsidP="007F23F7">
            <w:pPr>
              <w:rPr>
                <w:rFonts w:ascii="Arial" w:hAnsi="Arial" w:cs="Arial"/>
                <w:b/>
                <w:sz w:val="24"/>
                <w:szCs w:val="24"/>
              </w:rPr>
            </w:pPr>
          </w:p>
          <w:p w14:paraId="7B91AC6F" w14:textId="77777777" w:rsidR="00D16EE9" w:rsidRDefault="00D16EE9" w:rsidP="007F23F7">
            <w:pPr>
              <w:rPr>
                <w:rFonts w:ascii="Arial" w:hAnsi="Arial" w:cs="Arial"/>
                <w:b/>
                <w:sz w:val="24"/>
                <w:szCs w:val="24"/>
              </w:rPr>
            </w:pPr>
          </w:p>
          <w:p w14:paraId="3D13F7D5" w14:textId="77777777" w:rsidR="00D16EE9" w:rsidRDefault="00D16EE9" w:rsidP="007F23F7">
            <w:pPr>
              <w:rPr>
                <w:rFonts w:ascii="Arial" w:hAnsi="Arial" w:cs="Arial"/>
                <w:b/>
                <w:sz w:val="24"/>
                <w:szCs w:val="24"/>
              </w:rPr>
            </w:pPr>
          </w:p>
          <w:p w14:paraId="1993620C" w14:textId="77777777" w:rsidR="00D16EE9" w:rsidRDefault="00D16EE9" w:rsidP="007F23F7">
            <w:pPr>
              <w:rPr>
                <w:rFonts w:ascii="Arial" w:hAnsi="Arial" w:cs="Arial"/>
                <w:b/>
                <w:sz w:val="24"/>
                <w:szCs w:val="24"/>
              </w:rPr>
            </w:pPr>
          </w:p>
          <w:p w14:paraId="183D59D7" w14:textId="77777777" w:rsidR="00D16EE9" w:rsidRDefault="00D16EE9" w:rsidP="007F23F7">
            <w:pPr>
              <w:rPr>
                <w:rFonts w:ascii="Arial" w:hAnsi="Arial" w:cs="Arial"/>
                <w:b/>
                <w:sz w:val="24"/>
                <w:szCs w:val="24"/>
              </w:rPr>
            </w:pPr>
          </w:p>
          <w:p w14:paraId="60307A8C" w14:textId="1E84056F" w:rsidR="00D16EE9" w:rsidRPr="00E62E3F" w:rsidRDefault="00E62E3F" w:rsidP="007F23F7">
            <w:pPr>
              <w:rPr>
                <w:rFonts w:ascii="Arial" w:hAnsi="Arial" w:cs="Arial"/>
                <w:bCs/>
                <w:sz w:val="24"/>
                <w:szCs w:val="24"/>
              </w:rPr>
            </w:pPr>
            <w:r w:rsidRPr="00E62E3F">
              <w:rPr>
                <w:rFonts w:ascii="Arial" w:hAnsi="Arial" w:cs="Arial"/>
                <w:bCs/>
                <w:sz w:val="24"/>
                <w:szCs w:val="24"/>
              </w:rPr>
              <w:t>Statutory objector</w:t>
            </w:r>
          </w:p>
          <w:p w14:paraId="55BD2826" w14:textId="10FE46EB" w:rsidR="00D16EE9" w:rsidRPr="00E62E3F" w:rsidRDefault="00E62E3F" w:rsidP="007F23F7">
            <w:pPr>
              <w:rPr>
                <w:rFonts w:ascii="Arial" w:hAnsi="Arial" w:cs="Arial"/>
                <w:bCs/>
                <w:sz w:val="24"/>
                <w:szCs w:val="24"/>
              </w:rPr>
            </w:pPr>
            <w:r w:rsidRPr="00E62E3F">
              <w:rPr>
                <w:rFonts w:ascii="Arial" w:hAnsi="Arial" w:cs="Arial"/>
                <w:bCs/>
                <w:sz w:val="24"/>
                <w:szCs w:val="24"/>
              </w:rPr>
              <w:t>Consultant</w:t>
            </w:r>
          </w:p>
          <w:p w14:paraId="0547E7CF" w14:textId="77777777" w:rsidR="00D16EE9" w:rsidRDefault="00D16EE9" w:rsidP="007F23F7">
            <w:pPr>
              <w:rPr>
                <w:rFonts w:ascii="Arial" w:hAnsi="Arial" w:cs="Arial"/>
                <w:b/>
                <w:sz w:val="24"/>
                <w:szCs w:val="24"/>
              </w:rPr>
            </w:pPr>
          </w:p>
          <w:p w14:paraId="0DD338F1" w14:textId="77777777" w:rsidR="00D16EE9" w:rsidRDefault="00D16EE9" w:rsidP="007F23F7">
            <w:pPr>
              <w:rPr>
                <w:rFonts w:ascii="Arial" w:hAnsi="Arial" w:cs="Arial"/>
                <w:b/>
                <w:sz w:val="24"/>
                <w:szCs w:val="24"/>
              </w:rPr>
            </w:pPr>
          </w:p>
          <w:p w14:paraId="4F6BD2CA" w14:textId="77777777" w:rsidR="00D16EE9" w:rsidRDefault="00D16EE9" w:rsidP="007F23F7">
            <w:pPr>
              <w:rPr>
                <w:rFonts w:ascii="Arial" w:hAnsi="Arial" w:cs="Arial"/>
                <w:b/>
                <w:sz w:val="24"/>
                <w:szCs w:val="24"/>
              </w:rPr>
            </w:pPr>
          </w:p>
          <w:p w14:paraId="7E74139B" w14:textId="77777777" w:rsidR="001D30EB" w:rsidRDefault="00D16EE9" w:rsidP="007F23F7">
            <w:pPr>
              <w:rPr>
                <w:rFonts w:ascii="Arial" w:hAnsi="Arial" w:cs="Arial"/>
                <w:bCs/>
                <w:sz w:val="24"/>
                <w:szCs w:val="24"/>
              </w:rPr>
            </w:pPr>
            <w:r w:rsidRPr="00CC6264">
              <w:rPr>
                <w:rFonts w:ascii="Arial" w:hAnsi="Arial" w:cs="Arial"/>
                <w:bCs/>
                <w:sz w:val="24"/>
                <w:szCs w:val="24"/>
              </w:rPr>
              <w:t xml:space="preserve">Counsel, instructed by the Green Lane Association Ltd </w:t>
            </w:r>
          </w:p>
          <w:p w14:paraId="00EFA641" w14:textId="77777777" w:rsidR="001D30EB" w:rsidRDefault="001D30EB" w:rsidP="007F23F7">
            <w:pPr>
              <w:rPr>
                <w:rFonts w:ascii="Arial" w:hAnsi="Arial" w:cs="Arial"/>
                <w:bCs/>
                <w:sz w:val="24"/>
                <w:szCs w:val="24"/>
              </w:rPr>
            </w:pPr>
          </w:p>
          <w:p w14:paraId="498114DE" w14:textId="77777777" w:rsidR="001D30EB" w:rsidRDefault="001D30EB" w:rsidP="007F23F7">
            <w:pPr>
              <w:rPr>
                <w:rFonts w:ascii="Arial" w:hAnsi="Arial" w:cs="Arial"/>
                <w:bCs/>
                <w:sz w:val="24"/>
                <w:szCs w:val="24"/>
              </w:rPr>
            </w:pPr>
          </w:p>
          <w:p w14:paraId="60D1F6B1" w14:textId="6DFD0CA8" w:rsidR="00D16EE9" w:rsidRPr="00CC6264" w:rsidRDefault="001D30EB" w:rsidP="007F23F7">
            <w:pPr>
              <w:rPr>
                <w:rFonts w:ascii="Arial" w:hAnsi="Arial" w:cs="Arial"/>
                <w:b/>
                <w:sz w:val="24"/>
                <w:szCs w:val="24"/>
              </w:rPr>
            </w:pPr>
            <w:r>
              <w:rPr>
                <w:rFonts w:ascii="Arial" w:hAnsi="Arial" w:cs="Arial"/>
                <w:bCs/>
                <w:sz w:val="24"/>
                <w:szCs w:val="24"/>
              </w:rPr>
              <w:t>Consultant</w:t>
            </w:r>
            <w:r w:rsidR="00D16EE9" w:rsidRPr="00CC6264">
              <w:rPr>
                <w:rFonts w:ascii="Arial" w:hAnsi="Arial" w:cs="Arial"/>
                <w:bCs/>
                <w:sz w:val="24"/>
                <w:szCs w:val="24"/>
              </w:rPr>
              <w:t xml:space="preserve">                                           </w:t>
            </w:r>
          </w:p>
        </w:tc>
      </w:tr>
    </w:tbl>
    <w:p w14:paraId="33CA11AA" w14:textId="77777777" w:rsidR="00D8250E" w:rsidRDefault="00D8250E">
      <w:r>
        <w:br w:type="page"/>
      </w:r>
    </w:p>
    <w:p w14:paraId="15581513" w14:textId="0FAD8CC6" w:rsidR="00D8250E" w:rsidRPr="00D8250E" w:rsidRDefault="00D8250E" w:rsidP="00D8250E">
      <w:r>
        <w:lastRenderedPageBreak/>
        <w:br w:type="page"/>
      </w:r>
      <w:r w:rsidRPr="00D8250E">
        <w:lastRenderedPageBreak/>
        <w:drawing>
          <wp:inline distT="0" distB="0" distL="0" distR="0" wp14:anchorId="795D8F87" wp14:editId="7513B256">
            <wp:extent cx="5908040" cy="8174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174355"/>
                    </a:xfrm>
                    <a:prstGeom prst="rect">
                      <a:avLst/>
                    </a:prstGeom>
                    <a:noFill/>
                    <a:ln>
                      <a:noFill/>
                    </a:ln>
                  </pic:spPr>
                </pic:pic>
              </a:graphicData>
            </a:graphic>
          </wp:inline>
        </w:drawing>
      </w:r>
    </w:p>
    <w:p w14:paraId="2F991F20" w14:textId="6F2D2416" w:rsidR="00D8250E" w:rsidRDefault="00D8250E"/>
    <w:tbl>
      <w:tblPr>
        <w:tblW w:w="9520" w:type="dxa"/>
        <w:tblLayout w:type="fixed"/>
        <w:tblLook w:val="0000" w:firstRow="0" w:lastRow="0" w:firstColumn="0" w:lastColumn="0" w:noHBand="0" w:noVBand="0"/>
      </w:tblPr>
      <w:tblGrid>
        <w:gridCol w:w="9520"/>
      </w:tblGrid>
      <w:tr w:rsidR="00B30A7B" w:rsidRPr="00CC6264" w14:paraId="0C79D74A" w14:textId="77777777" w:rsidTr="002012B1">
        <w:trPr>
          <w:cantSplit/>
          <w:trHeight w:val="479"/>
        </w:trPr>
        <w:tc>
          <w:tcPr>
            <w:tcW w:w="9520" w:type="dxa"/>
          </w:tcPr>
          <w:p w14:paraId="1354AD41" w14:textId="6A1480AB" w:rsidR="00B30A7B" w:rsidRPr="00CC6264" w:rsidRDefault="00B30A7B" w:rsidP="0097710C">
            <w:pPr>
              <w:rPr>
                <w:rFonts w:ascii="Arial" w:hAnsi="Arial" w:cs="Arial"/>
                <w:b/>
                <w:color w:val="000000"/>
                <w:kern w:val="28"/>
                <w:sz w:val="24"/>
                <w:szCs w:val="24"/>
              </w:rPr>
            </w:pPr>
            <w:r w:rsidRPr="00CC6264">
              <w:rPr>
                <w:rFonts w:ascii="Arial" w:hAnsi="Arial" w:cs="Arial"/>
                <w:b/>
                <w:sz w:val="24"/>
                <w:szCs w:val="24"/>
              </w:rPr>
              <w:lastRenderedPageBreak/>
              <w:t xml:space="preserve">DOCUMENTS </w:t>
            </w:r>
            <w:r w:rsidRPr="00CC6264">
              <w:rPr>
                <w:rFonts w:ascii="Arial" w:hAnsi="Arial" w:cs="Arial"/>
                <w:b/>
                <w:color w:val="000000"/>
                <w:kern w:val="28"/>
                <w:sz w:val="24"/>
                <w:szCs w:val="24"/>
              </w:rPr>
              <w:t xml:space="preserve">submitted at the </w:t>
            </w:r>
            <w:proofErr w:type="gramStart"/>
            <w:r w:rsidRPr="00CC6264">
              <w:rPr>
                <w:rFonts w:ascii="Arial" w:hAnsi="Arial" w:cs="Arial"/>
                <w:b/>
                <w:color w:val="000000"/>
                <w:kern w:val="28"/>
                <w:sz w:val="24"/>
                <w:szCs w:val="24"/>
              </w:rPr>
              <w:t>Inquiry</w:t>
            </w:r>
            <w:proofErr w:type="gramEnd"/>
            <w:r w:rsidRPr="00CC6264">
              <w:rPr>
                <w:rFonts w:ascii="Arial" w:hAnsi="Arial" w:cs="Arial"/>
                <w:b/>
                <w:color w:val="000000"/>
                <w:kern w:val="28"/>
                <w:sz w:val="24"/>
                <w:szCs w:val="24"/>
              </w:rPr>
              <w:t xml:space="preserve"> </w:t>
            </w:r>
          </w:p>
          <w:p w14:paraId="1804145E" w14:textId="78829621" w:rsidR="002D45F2" w:rsidRPr="00CC6264" w:rsidRDefault="002D45F2" w:rsidP="007F23F7">
            <w:pPr>
              <w:tabs>
                <w:tab w:val="left" w:pos="432"/>
              </w:tabs>
              <w:spacing w:before="180"/>
              <w:outlineLvl w:val="0"/>
              <w:rPr>
                <w:rFonts w:ascii="Arial" w:hAnsi="Arial" w:cs="Arial"/>
                <w:bCs/>
                <w:color w:val="000000"/>
                <w:kern w:val="28"/>
                <w:sz w:val="24"/>
                <w:szCs w:val="24"/>
              </w:rPr>
            </w:pPr>
            <w:r w:rsidRPr="00CC6264">
              <w:rPr>
                <w:rFonts w:ascii="Arial" w:hAnsi="Arial" w:cs="Arial"/>
                <w:bCs/>
                <w:color w:val="000000"/>
                <w:kern w:val="28"/>
                <w:sz w:val="24"/>
                <w:szCs w:val="24"/>
              </w:rPr>
              <w:t>1.</w:t>
            </w:r>
            <w:r w:rsidR="00D53623">
              <w:rPr>
                <w:rFonts w:ascii="Arial" w:hAnsi="Arial" w:cs="Arial"/>
                <w:bCs/>
                <w:color w:val="000000"/>
                <w:kern w:val="28"/>
                <w:sz w:val="24"/>
                <w:szCs w:val="24"/>
              </w:rPr>
              <w:t xml:space="preserve">  </w:t>
            </w:r>
            <w:r w:rsidR="00CF324B">
              <w:rPr>
                <w:rFonts w:ascii="Arial" w:hAnsi="Arial" w:cs="Arial"/>
                <w:bCs/>
                <w:color w:val="000000"/>
                <w:kern w:val="28"/>
                <w:sz w:val="24"/>
                <w:szCs w:val="24"/>
              </w:rPr>
              <w:t xml:space="preserve"> </w:t>
            </w:r>
            <w:r w:rsidR="00D53623">
              <w:rPr>
                <w:rFonts w:ascii="Arial" w:hAnsi="Arial" w:cs="Arial"/>
                <w:bCs/>
                <w:color w:val="000000"/>
                <w:kern w:val="28"/>
                <w:sz w:val="24"/>
                <w:szCs w:val="24"/>
              </w:rPr>
              <w:t>Index to OMA bundle to include PDF page numbers</w:t>
            </w:r>
          </w:p>
          <w:p w14:paraId="43D2B491" w14:textId="430E2D1A" w:rsidR="002D45F2" w:rsidRPr="00CC6264" w:rsidRDefault="002D45F2" w:rsidP="007F23F7">
            <w:pPr>
              <w:tabs>
                <w:tab w:val="left" w:pos="432"/>
              </w:tabs>
              <w:spacing w:before="180"/>
              <w:outlineLvl w:val="0"/>
              <w:rPr>
                <w:rFonts w:ascii="Arial" w:hAnsi="Arial" w:cs="Arial"/>
                <w:bCs/>
                <w:color w:val="000000"/>
                <w:kern w:val="28"/>
                <w:sz w:val="24"/>
                <w:szCs w:val="24"/>
              </w:rPr>
            </w:pPr>
            <w:r w:rsidRPr="00CC6264">
              <w:rPr>
                <w:rFonts w:ascii="Arial" w:hAnsi="Arial" w:cs="Arial"/>
                <w:bCs/>
                <w:color w:val="000000"/>
                <w:kern w:val="28"/>
                <w:sz w:val="24"/>
                <w:szCs w:val="24"/>
              </w:rPr>
              <w:t>2.</w:t>
            </w:r>
            <w:r w:rsidR="00D53623">
              <w:rPr>
                <w:rFonts w:ascii="Arial" w:hAnsi="Arial" w:cs="Arial"/>
                <w:bCs/>
                <w:color w:val="000000"/>
                <w:kern w:val="28"/>
                <w:sz w:val="24"/>
                <w:szCs w:val="24"/>
              </w:rPr>
              <w:t xml:space="preserve">  </w:t>
            </w:r>
            <w:r w:rsidR="00CF324B">
              <w:rPr>
                <w:rFonts w:ascii="Arial" w:hAnsi="Arial" w:cs="Arial"/>
                <w:bCs/>
                <w:color w:val="000000"/>
                <w:kern w:val="28"/>
                <w:sz w:val="24"/>
                <w:szCs w:val="24"/>
              </w:rPr>
              <w:t xml:space="preserve"> </w:t>
            </w:r>
            <w:r w:rsidR="00D53623">
              <w:rPr>
                <w:rFonts w:ascii="Arial" w:hAnsi="Arial" w:cs="Arial"/>
                <w:bCs/>
                <w:color w:val="000000"/>
                <w:kern w:val="28"/>
                <w:sz w:val="24"/>
                <w:szCs w:val="24"/>
              </w:rPr>
              <w:t xml:space="preserve">Enlarged image of </w:t>
            </w:r>
            <w:r w:rsidR="00CF324B">
              <w:rPr>
                <w:rFonts w:ascii="Arial" w:hAnsi="Arial" w:cs="Arial"/>
                <w:bCs/>
                <w:color w:val="000000"/>
                <w:kern w:val="28"/>
                <w:sz w:val="24"/>
                <w:szCs w:val="24"/>
              </w:rPr>
              <w:t>App</w:t>
            </w:r>
            <w:r w:rsidR="000E7274">
              <w:rPr>
                <w:rFonts w:ascii="Arial" w:hAnsi="Arial" w:cs="Arial"/>
                <w:bCs/>
                <w:color w:val="000000"/>
                <w:kern w:val="28"/>
                <w:sz w:val="24"/>
                <w:szCs w:val="24"/>
              </w:rPr>
              <w:t>endix</w:t>
            </w:r>
            <w:r w:rsidR="00CF324B">
              <w:rPr>
                <w:rFonts w:ascii="Arial" w:hAnsi="Arial" w:cs="Arial"/>
                <w:bCs/>
                <w:color w:val="000000"/>
                <w:kern w:val="28"/>
                <w:sz w:val="24"/>
                <w:szCs w:val="24"/>
              </w:rPr>
              <w:t xml:space="preserve"> 3</w:t>
            </w:r>
            <w:r w:rsidR="00C42CD9">
              <w:rPr>
                <w:rFonts w:ascii="Arial" w:hAnsi="Arial" w:cs="Arial"/>
                <w:bCs/>
                <w:color w:val="000000"/>
                <w:kern w:val="28"/>
                <w:sz w:val="24"/>
                <w:szCs w:val="24"/>
              </w:rPr>
              <w:t xml:space="preserve"> to Mr</w:t>
            </w:r>
            <w:r w:rsidR="00CF324B">
              <w:rPr>
                <w:rFonts w:ascii="Arial" w:hAnsi="Arial" w:cs="Arial"/>
                <w:bCs/>
                <w:color w:val="000000"/>
                <w:kern w:val="28"/>
                <w:sz w:val="24"/>
                <w:szCs w:val="24"/>
              </w:rPr>
              <w:t xml:space="preserve"> Hobson</w:t>
            </w:r>
            <w:r w:rsidR="0076426A">
              <w:rPr>
                <w:rFonts w:ascii="Arial" w:hAnsi="Arial" w:cs="Arial"/>
                <w:bCs/>
                <w:color w:val="000000"/>
                <w:kern w:val="28"/>
                <w:sz w:val="24"/>
                <w:szCs w:val="24"/>
              </w:rPr>
              <w:t>’s</w:t>
            </w:r>
            <w:r w:rsidR="00CF324B">
              <w:rPr>
                <w:rFonts w:ascii="Arial" w:hAnsi="Arial" w:cs="Arial"/>
                <w:bCs/>
                <w:color w:val="000000"/>
                <w:kern w:val="28"/>
                <w:sz w:val="24"/>
                <w:szCs w:val="24"/>
              </w:rPr>
              <w:t xml:space="preserve"> proof produced by Mrs Mallinson</w:t>
            </w:r>
          </w:p>
          <w:p w14:paraId="44921DDB" w14:textId="0AC26573" w:rsidR="002D45F2" w:rsidRPr="00CC6264" w:rsidRDefault="002D45F2" w:rsidP="00CF324B">
            <w:pPr>
              <w:tabs>
                <w:tab w:val="left" w:pos="432"/>
              </w:tabs>
              <w:spacing w:before="180"/>
              <w:ind w:left="432" w:hanging="432"/>
              <w:outlineLvl w:val="0"/>
              <w:rPr>
                <w:rFonts w:ascii="Arial" w:hAnsi="Arial" w:cs="Arial"/>
                <w:bCs/>
                <w:color w:val="000000"/>
                <w:kern w:val="28"/>
                <w:sz w:val="24"/>
                <w:szCs w:val="24"/>
              </w:rPr>
            </w:pPr>
            <w:r w:rsidRPr="00CC6264">
              <w:rPr>
                <w:rFonts w:ascii="Arial" w:hAnsi="Arial" w:cs="Arial"/>
                <w:bCs/>
                <w:color w:val="000000"/>
                <w:kern w:val="28"/>
                <w:sz w:val="24"/>
                <w:szCs w:val="24"/>
              </w:rPr>
              <w:t>3.</w:t>
            </w:r>
            <w:r w:rsidR="00CF324B">
              <w:rPr>
                <w:rFonts w:ascii="Arial" w:hAnsi="Arial" w:cs="Arial"/>
                <w:bCs/>
                <w:color w:val="000000"/>
                <w:kern w:val="28"/>
                <w:sz w:val="24"/>
                <w:szCs w:val="24"/>
              </w:rPr>
              <w:t xml:space="preserve">   Extract of paragraphs 14.2.17 – 14.2.26 of the Consistency Guidelines produced by         Mrs Mallinson </w:t>
            </w:r>
          </w:p>
          <w:p w14:paraId="74E6718D" w14:textId="78F2142A" w:rsidR="002D45F2" w:rsidRDefault="002D45F2" w:rsidP="00CF324B">
            <w:pPr>
              <w:tabs>
                <w:tab w:val="left" w:pos="432"/>
              </w:tabs>
              <w:spacing w:before="180"/>
              <w:ind w:left="432" w:hanging="432"/>
              <w:outlineLvl w:val="0"/>
              <w:rPr>
                <w:rFonts w:ascii="Arial" w:hAnsi="Arial" w:cs="Arial"/>
                <w:bCs/>
                <w:color w:val="000000"/>
                <w:kern w:val="28"/>
                <w:sz w:val="24"/>
                <w:szCs w:val="24"/>
              </w:rPr>
            </w:pPr>
            <w:r w:rsidRPr="00CC6264">
              <w:rPr>
                <w:rFonts w:ascii="Arial" w:hAnsi="Arial" w:cs="Arial"/>
                <w:bCs/>
                <w:color w:val="000000"/>
                <w:kern w:val="28"/>
                <w:sz w:val="24"/>
                <w:szCs w:val="24"/>
              </w:rPr>
              <w:t>4.</w:t>
            </w:r>
            <w:r w:rsidR="00CF324B">
              <w:rPr>
                <w:rFonts w:ascii="Arial" w:hAnsi="Arial" w:cs="Arial"/>
                <w:bCs/>
                <w:color w:val="000000"/>
                <w:kern w:val="28"/>
                <w:sz w:val="24"/>
                <w:szCs w:val="24"/>
              </w:rPr>
              <w:t xml:space="preserve">   Statement of Case of the OMA with updated references to include page numbers of the OMA’s paginated bundle</w:t>
            </w:r>
          </w:p>
          <w:p w14:paraId="68D1BB25" w14:textId="5D1BCE31" w:rsidR="00CD05CC" w:rsidRDefault="00CD05CC" w:rsidP="007F23F7">
            <w:pPr>
              <w:tabs>
                <w:tab w:val="left" w:pos="432"/>
              </w:tabs>
              <w:spacing w:before="180"/>
              <w:outlineLvl w:val="0"/>
              <w:rPr>
                <w:rFonts w:ascii="Arial" w:hAnsi="Arial" w:cs="Arial"/>
                <w:bCs/>
                <w:color w:val="000000"/>
                <w:kern w:val="28"/>
                <w:sz w:val="24"/>
                <w:szCs w:val="24"/>
              </w:rPr>
            </w:pPr>
            <w:r>
              <w:rPr>
                <w:rFonts w:ascii="Arial" w:hAnsi="Arial" w:cs="Arial"/>
                <w:bCs/>
                <w:color w:val="000000"/>
                <w:kern w:val="28"/>
                <w:sz w:val="24"/>
                <w:szCs w:val="24"/>
              </w:rPr>
              <w:t>5.</w:t>
            </w:r>
            <w:r w:rsidR="00CF324B">
              <w:rPr>
                <w:rFonts w:ascii="Arial" w:hAnsi="Arial" w:cs="Arial"/>
                <w:bCs/>
                <w:color w:val="000000"/>
                <w:kern w:val="28"/>
                <w:sz w:val="24"/>
                <w:szCs w:val="24"/>
              </w:rPr>
              <w:t xml:space="preserve">   Opening statement on behalf of the OMA</w:t>
            </w:r>
          </w:p>
          <w:p w14:paraId="3A33FD65" w14:textId="015C39A1" w:rsidR="00CD05CC" w:rsidRDefault="00CD05CC" w:rsidP="007F23F7">
            <w:pPr>
              <w:tabs>
                <w:tab w:val="left" w:pos="432"/>
              </w:tabs>
              <w:spacing w:before="180"/>
              <w:outlineLvl w:val="0"/>
              <w:rPr>
                <w:rFonts w:ascii="Arial" w:hAnsi="Arial" w:cs="Arial"/>
                <w:bCs/>
                <w:color w:val="000000"/>
                <w:kern w:val="28"/>
                <w:sz w:val="24"/>
                <w:szCs w:val="24"/>
              </w:rPr>
            </w:pPr>
            <w:r>
              <w:rPr>
                <w:rFonts w:ascii="Arial" w:hAnsi="Arial" w:cs="Arial"/>
                <w:bCs/>
                <w:color w:val="000000"/>
                <w:kern w:val="28"/>
                <w:sz w:val="24"/>
                <w:szCs w:val="24"/>
              </w:rPr>
              <w:t>6.</w:t>
            </w:r>
            <w:r w:rsidR="00CF324B">
              <w:rPr>
                <w:rFonts w:ascii="Arial" w:hAnsi="Arial" w:cs="Arial"/>
                <w:bCs/>
                <w:color w:val="000000"/>
                <w:kern w:val="28"/>
                <w:sz w:val="24"/>
                <w:szCs w:val="24"/>
              </w:rPr>
              <w:t xml:space="preserve">   Opening statement on behalf of GLASS</w:t>
            </w:r>
          </w:p>
          <w:p w14:paraId="2A35E02C" w14:textId="6B0E1BF4" w:rsidR="00CD05CC" w:rsidRDefault="00CD05CC" w:rsidP="007F23F7">
            <w:pPr>
              <w:tabs>
                <w:tab w:val="left" w:pos="432"/>
              </w:tabs>
              <w:spacing w:before="180"/>
              <w:outlineLvl w:val="0"/>
              <w:rPr>
                <w:rFonts w:ascii="Arial" w:hAnsi="Arial" w:cs="Arial"/>
                <w:bCs/>
                <w:color w:val="000000"/>
                <w:kern w:val="28"/>
                <w:sz w:val="24"/>
                <w:szCs w:val="24"/>
              </w:rPr>
            </w:pPr>
            <w:r>
              <w:rPr>
                <w:rFonts w:ascii="Arial" w:hAnsi="Arial" w:cs="Arial"/>
                <w:bCs/>
                <w:color w:val="000000"/>
                <w:kern w:val="28"/>
                <w:sz w:val="24"/>
                <w:szCs w:val="24"/>
              </w:rPr>
              <w:t>7.</w:t>
            </w:r>
            <w:r w:rsidR="00CF324B">
              <w:rPr>
                <w:rFonts w:ascii="Arial" w:hAnsi="Arial" w:cs="Arial"/>
                <w:bCs/>
                <w:color w:val="000000"/>
                <w:kern w:val="28"/>
                <w:sz w:val="24"/>
                <w:szCs w:val="24"/>
              </w:rPr>
              <w:t xml:space="preserve">   Opening statement on behalf of the objectors</w:t>
            </w:r>
          </w:p>
          <w:p w14:paraId="17534133" w14:textId="61F2A81B" w:rsidR="002C52DA" w:rsidRDefault="002C52DA" w:rsidP="006B5474">
            <w:pPr>
              <w:tabs>
                <w:tab w:val="left" w:pos="432"/>
              </w:tabs>
              <w:spacing w:before="180"/>
              <w:ind w:left="432" w:hanging="432"/>
              <w:outlineLvl w:val="0"/>
              <w:rPr>
                <w:rFonts w:ascii="Arial" w:hAnsi="Arial" w:cs="Arial"/>
                <w:bCs/>
                <w:color w:val="000000"/>
                <w:kern w:val="28"/>
                <w:sz w:val="24"/>
                <w:szCs w:val="24"/>
              </w:rPr>
            </w:pPr>
            <w:r>
              <w:rPr>
                <w:rFonts w:ascii="Arial" w:hAnsi="Arial" w:cs="Arial"/>
                <w:bCs/>
                <w:color w:val="000000"/>
                <w:kern w:val="28"/>
                <w:sz w:val="24"/>
                <w:szCs w:val="24"/>
              </w:rPr>
              <w:t xml:space="preserve">8.   </w:t>
            </w:r>
            <w:r w:rsidR="00AA6BD1">
              <w:rPr>
                <w:rFonts w:ascii="Arial" w:hAnsi="Arial" w:cs="Arial"/>
                <w:bCs/>
                <w:color w:val="000000"/>
                <w:kern w:val="28"/>
                <w:sz w:val="24"/>
                <w:szCs w:val="24"/>
              </w:rPr>
              <w:t xml:space="preserve"> </w:t>
            </w:r>
            <w:r w:rsidR="00877C6E">
              <w:rPr>
                <w:rFonts w:ascii="Arial" w:hAnsi="Arial" w:cs="Arial"/>
                <w:bCs/>
                <w:color w:val="000000"/>
                <w:kern w:val="28"/>
                <w:sz w:val="24"/>
                <w:szCs w:val="24"/>
              </w:rPr>
              <w:t xml:space="preserve">Note </w:t>
            </w:r>
            <w:r w:rsidR="00AD69E4">
              <w:rPr>
                <w:rFonts w:ascii="Arial" w:hAnsi="Arial" w:cs="Arial"/>
                <w:bCs/>
                <w:color w:val="000000"/>
                <w:kern w:val="28"/>
                <w:sz w:val="24"/>
                <w:szCs w:val="24"/>
              </w:rPr>
              <w:t>of Phil Hobson on cal</w:t>
            </w:r>
            <w:r w:rsidR="00A4601F">
              <w:rPr>
                <w:rFonts w:ascii="Arial" w:hAnsi="Arial" w:cs="Arial"/>
                <w:bCs/>
                <w:color w:val="000000"/>
                <w:kern w:val="28"/>
                <w:sz w:val="24"/>
                <w:szCs w:val="24"/>
              </w:rPr>
              <w:t>culation</w:t>
            </w:r>
            <w:r w:rsidR="00AD69E4">
              <w:rPr>
                <w:rFonts w:ascii="Arial" w:hAnsi="Arial" w:cs="Arial"/>
                <w:bCs/>
                <w:color w:val="000000"/>
                <w:kern w:val="28"/>
                <w:sz w:val="24"/>
                <w:szCs w:val="24"/>
              </w:rPr>
              <w:t xml:space="preserve"> of areas in </w:t>
            </w:r>
            <w:r w:rsidR="006B5474">
              <w:rPr>
                <w:rFonts w:ascii="Arial" w:hAnsi="Arial" w:cs="Arial"/>
                <w:bCs/>
                <w:color w:val="000000"/>
                <w:kern w:val="28"/>
                <w:sz w:val="24"/>
                <w:szCs w:val="24"/>
              </w:rPr>
              <w:t xml:space="preserve">hereditament 4690 of </w:t>
            </w:r>
            <w:r w:rsidR="00AD69E4">
              <w:rPr>
                <w:rFonts w:ascii="Arial" w:hAnsi="Arial" w:cs="Arial"/>
                <w:bCs/>
                <w:color w:val="000000"/>
                <w:kern w:val="28"/>
                <w:sz w:val="24"/>
                <w:szCs w:val="24"/>
              </w:rPr>
              <w:t xml:space="preserve">Finance Act </w:t>
            </w:r>
            <w:r w:rsidR="006B5474">
              <w:rPr>
                <w:rFonts w:ascii="Arial" w:hAnsi="Arial" w:cs="Arial"/>
                <w:bCs/>
                <w:color w:val="000000"/>
                <w:kern w:val="28"/>
                <w:sz w:val="24"/>
                <w:szCs w:val="24"/>
              </w:rPr>
              <w:t xml:space="preserve">                </w:t>
            </w:r>
            <w:r w:rsidR="001A4395">
              <w:rPr>
                <w:rFonts w:ascii="Arial" w:hAnsi="Arial" w:cs="Arial"/>
                <w:bCs/>
                <w:color w:val="000000"/>
                <w:kern w:val="28"/>
                <w:sz w:val="24"/>
                <w:szCs w:val="24"/>
              </w:rPr>
              <w:t>1910</w:t>
            </w:r>
            <w:r w:rsidR="004902AC">
              <w:rPr>
                <w:rFonts w:ascii="Arial" w:hAnsi="Arial" w:cs="Arial"/>
                <w:bCs/>
                <w:color w:val="000000"/>
                <w:kern w:val="28"/>
                <w:sz w:val="24"/>
                <w:szCs w:val="24"/>
              </w:rPr>
              <w:t xml:space="preserve"> records</w:t>
            </w:r>
          </w:p>
          <w:p w14:paraId="6F82B2D5" w14:textId="5700120E" w:rsidR="004902AC" w:rsidRDefault="004902AC" w:rsidP="006B5474">
            <w:pPr>
              <w:tabs>
                <w:tab w:val="left" w:pos="432"/>
              </w:tabs>
              <w:spacing w:before="180"/>
              <w:ind w:left="432" w:hanging="432"/>
              <w:outlineLvl w:val="0"/>
              <w:rPr>
                <w:rFonts w:ascii="Arial" w:hAnsi="Arial" w:cs="Arial"/>
                <w:bCs/>
                <w:color w:val="000000"/>
                <w:kern w:val="28"/>
                <w:sz w:val="24"/>
                <w:szCs w:val="24"/>
              </w:rPr>
            </w:pPr>
            <w:r>
              <w:rPr>
                <w:rFonts w:ascii="Arial" w:hAnsi="Arial" w:cs="Arial"/>
                <w:bCs/>
                <w:color w:val="000000"/>
                <w:kern w:val="28"/>
                <w:sz w:val="24"/>
                <w:szCs w:val="24"/>
              </w:rPr>
              <w:t>9.</w:t>
            </w:r>
            <w:r w:rsidR="00292C16">
              <w:rPr>
                <w:rFonts w:ascii="Arial" w:hAnsi="Arial" w:cs="Arial"/>
                <w:bCs/>
                <w:color w:val="000000"/>
                <w:kern w:val="28"/>
                <w:sz w:val="24"/>
                <w:szCs w:val="24"/>
              </w:rPr>
              <w:t xml:space="preserve">  </w:t>
            </w:r>
            <w:r w:rsidR="009E7133">
              <w:rPr>
                <w:rFonts w:ascii="Arial" w:hAnsi="Arial" w:cs="Arial"/>
                <w:bCs/>
                <w:color w:val="000000"/>
                <w:kern w:val="28"/>
                <w:sz w:val="24"/>
                <w:szCs w:val="24"/>
              </w:rPr>
              <w:t xml:space="preserve"> </w:t>
            </w:r>
            <w:r w:rsidR="00292C16">
              <w:rPr>
                <w:rFonts w:ascii="Arial" w:hAnsi="Arial" w:cs="Arial"/>
                <w:bCs/>
                <w:color w:val="000000"/>
                <w:kern w:val="28"/>
                <w:sz w:val="24"/>
                <w:szCs w:val="24"/>
              </w:rPr>
              <w:t xml:space="preserve"> </w:t>
            </w:r>
            <w:r w:rsidR="007719F4">
              <w:rPr>
                <w:rFonts w:ascii="Arial" w:hAnsi="Arial" w:cs="Arial"/>
                <w:bCs/>
                <w:color w:val="000000"/>
                <w:kern w:val="28"/>
                <w:sz w:val="24"/>
                <w:szCs w:val="24"/>
              </w:rPr>
              <w:t>OMA and objector’s note</w:t>
            </w:r>
            <w:r w:rsidR="00045A55">
              <w:rPr>
                <w:rFonts w:ascii="Arial" w:hAnsi="Arial" w:cs="Arial"/>
                <w:bCs/>
                <w:color w:val="000000"/>
                <w:kern w:val="28"/>
                <w:sz w:val="24"/>
                <w:szCs w:val="24"/>
              </w:rPr>
              <w:t>s</w:t>
            </w:r>
            <w:r w:rsidR="007719F4">
              <w:rPr>
                <w:rFonts w:ascii="Arial" w:hAnsi="Arial" w:cs="Arial"/>
                <w:bCs/>
                <w:color w:val="000000"/>
                <w:kern w:val="28"/>
                <w:sz w:val="24"/>
                <w:szCs w:val="24"/>
              </w:rPr>
              <w:t xml:space="preserve"> on </w:t>
            </w:r>
            <w:r w:rsidR="00613D78">
              <w:rPr>
                <w:rFonts w:ascii="Arial" w:hAnsi="Arial" w:cs="Arial"/>
                <w:bCs/>
                <w:color w:val="000000"/>
                <w:kern w:val="28"/>
                <w:sz w:val="24"/>
                <w:szCs w:val="24"/>
              </w:rPr>
              <w:t>limitations recorded in the Order</w:t>
            </w:r>
          </w:p>
          <w:p w14:paraId="5D9B33BE" w14:textId="7637EFD9" w:rsidR="004902AC" w:rsidRDefault="004902AC" w:rsidP="006B5474">
            <w:pPr>
              <w:tabs>
                <w:tab w:val="left" w:pos="432"/>
              </w:tabs>
              <w:spacing w:before="180"/>
              <w:ind w:left="432" w:hanging="432"/>
              <w:outlineLvl w:val="0"/>
              <w:rPr>
                <w:rFonts w:ascii="Arial" w:hAnsi="Arial" w:cs="Arial"/>
                <w:bCs/>
                <w:color w:val="000000"/>
                <w:kern w:val="28"/>
                <w:sz w:val="24"/>
                <w:szCs w:val="24"/>
              </w:rPr>
            </w:pPr>
            <w:r>
              <w:rPr>
                <w:rFonts w:ascii="Arial" w:hAnsi="Arial" w:cs="Arial"/>
                <w:bCs/>
                <w:color w:val="000000"/>
                <w:kern w:val="28"/>
                <w:sz w:val="24"/>
                <w:szCs w:val="24"/>
              </w:rPr>
              <w:t xml:space="preserve">10. </w:t>
            </w:r>
            <w:r w:rsidR="00AA6BD1">
              <w:rPr>
                <w:rFonts w:ascii="Arial" w:hAnsi="Arial" w:cs="Arial"/>
                <w:bCs/>
                <w:color w:val="000000"/>
                <w:kern w:val="28"/>
                <w:sz w:val="24"/>
                <w:szCs w:val="24"/>
              </w:rPr>
              <w:t xml:space="preserve"> </w:t>
            </w:r>
            <w:r>
              <w:rPr>
                <w:rFonts w:ascii="Arial" w:hAnsi="Arial" w:cs="Arial"/>
                <w:bCs/>
                <w:color w:val="000000"/>
                <w:kern w:val="28"/>
                <w:sz w:val="24"/>
                <w:szCs w:val="24"/>
              </w:rPr>
              <w:t xml:space="preserve">Supplemental proof of evidence of </w:t>
            </w:r>
            <w:r w:rsidR="00292C16">
              <w:rPr>
                <w:rFonts w:ascii="Arial" w:hAnsi="Arial" w:cs="Arial"/>
                <w:bCs/>
                <w:color w:val="000000"/>
                <w:kern w:val="28"/>
                <w:sz w:val="24"/>
                <w:szCs w:val="24"/>
              </w:rPr>
              <w:t>Robin Carr</w:t>
            </w:r>
            <w:r w:rsidR="00540235">
              <w:rPr>
                <w:rFonts w:ascii="Arial" w:hAnsi="Arial" w:cs="Arial"/>
                <w:bCs/>
                <w:color w:val="000000"/>
                <w:kern w:val="28"/>
                <w:sz w:val="24"/>
                <w:szCs w:val="24"/>
              </w:rPr>
              <w:t xml:space="preserve"> (including replacement Appendix 10)</w:t>
            </w:r>
          </w:p>
          <w:p w14:paraId="6BFA89BC" w14:textId="6030475B" w:rsidR="00540235" w:rsidRDefault="00540235" w:rsidP="006B5474">
            <w:pPr>
              <w:tabs>
                <w:tab w:val="left" w:pos="432"/>
              </w:tabs>
              <w:spacing w:before="180"/>
              <w:ind w:left="432" w:hanging="432"/>
              <w:outlineLvl w:val="0"/>
              <w:rPr>
                <w:rFonts w:ascii="Arial" w:hAnsi="Arial" w:cs="Arial"/>
                <w:bCs/>
                <w:color w:val="000000"/>
                <w:kern w:val="28"/>
                <w:sz w:val="24"/>
                <w:szCs w:val="24"/>
              </w:rPr>
            </w:pPr>
            <w:r>
              <w:rPr>
                <w:rFonts w:ascii="Arial" w:hAnsi="Arial" w:cs="Arial"/>
                <w:bCs/>
                <w:color w:val="000000"/>
                <w:kern w:val="28"/>
                <w:sz w:val="24"/>
                <w:szCs w:val="24"/>
              </w:rPr>
              <w:t xml:space="preserve">11. </w:t>
            </w:r>
            <w:r w:rsidR="00AA6BD1">
              <w:rPr>
                <w:rFonts w:ascii="Arial" w:hAnsi="Arial" w:cs="Arial"/>
                <w:bCs/>
                <w:color w:val="000000"/>
                <w:kern w:val="28"/>
                <w:sz w:val="24"/>
                <w:szCs w:val="24"/>
              </w:rPr>
              <w:t xml:space="preserve"> O</w:t>
            </w:r>
            <w:r w:rsidR="00867517">
              <w:rPr>
                <w:rFonts w:ascii="Arial" w:hAnsi="Arial" w:cs="Arial"/>
                <w:bCs/>
                <w:color w:val="000000"/>
                <w:kern w:val="28"/>
                <w:sz w:val="24"/>
                <w:szCs w:val="24"/>
              </w:rPr>
              <w:t>b</w:t>
            </w:r>
            <w:r w:rsidR="00AA6BD1">
              <w:rPr>
                <w:rFonts w:ascii="Arial" w:hAnsi="Arial" w:cs="Arial"/>
                <w:bCs/>
                <w:color w:val="000000"/>
                <w:kern w:val="28"/>
                <w:sz w:val="24"/>
                <w:szCs w:val="24"/>
              </w:rPr>
              <w:t>jectors</w:t>
            </w:r>
            <w:r w:rsidR="00867517">
              <w:rPr>
                <w:rFonts w:ascii="Arial" w:hAnsi="Arial" w:cs="Arial"/>
                <w:bCs/>
                <w:color w:val="000000"/>
                <w:kern w:val="28"/>
                <w:sz w:val="24"/>
                <w:szCs w:val="24"/>
              </w:rPr>
              <w:t xml:space="preserve"> updated Inquiry bundle (October 2023) </w:t>
            </w:r>
          </w:p>
          <w:p w14:paraId="3CBA13EA" w14:textId="372E468D" w:rsidR="00540235" w:rsidRDefault="00540235" w:rsidP="006B5474">
            <w:pPr>
              <w:tabs>
                <w:tab w:val="left" w:pos="432"/>
              </w:tabs>
              <w:spacing w:before="180"/>
              <w:ind w:left="432" w:hanging="432"/>
              <w:outlineLvl w:val="0"/>
              <w:rPr>
                <w:rFonts w:ascii="Arial" w:hAnsi="Arial" w:cs="Arial"/>
                <w:bCs/>
                <w:color w:val="000000"/>
                <w:kern w:val="28"/>
                <w:sz w:val="24"/>
                <w:szCs w:val="24"/>
              </w:rPr>
            </w:pPr>
            <w:r>
              <w:rPr>
                <w:rFonts w:ascii="Arial" w:hAnsi="Arial" w:cs="Arial"/>
                <w:bCs/>
                <w:color w:val="000000"/>
                <w:kern w:val="28"/>
                <w:sz w:val="24"/>
                <w:szCs w:val="24"/>
              </w:rPr>
              <w:t>12.</w:t>
            </w:r>
            <w:r w:rsidR="00867517">
              <w:rPr>
                <w:rFonts w:ascii="Arial" w:hAnsi="Arial" w:cs="Arial"/>
                <w:bCs/>
                <w:color w:val="000000"/>
                <w:kern w:val="28"/>
                <w:sz w:val="24"/>
                <w:szCs w:val="24"/>
              </w:rPr>
              <w:t xml:space="preserve">  Closing submissions</w:t>
            </w:r>
            <w:r w:rsidR="0007113D">
              <w:rPr>
                <w:rFonts w:ascii="Arial" w:hAnsi="Arial" w:cs="Arial"/>
                <w:bCs/>
                <w:color w:val="000000"/>
                <w:kern w:val="28"/>
                <w:sz w:val="24"/>
                <w:szCs w:val="24"/>
              </w:rPr>
              <w:t xml:space="preserve"> </w:t>
            </w:r>
            <w:r w:rsidR="009D5ED4">
              <w:rPr>
                <w:rFonts w:ascii="Arial" w:hAnsi="Arial" w:cs="Arial"/>
                <w:bCs/>
                <w:color w:val="000000"/>
                <w:kern w:val="28"/>
                <w:sz w:val="24"/>
                <w:szCs w:val="24"/>
              </w:rPr>
              <w:t>(partly handwritten) for Mrs Mallinson</w:t>
            </w:r>
          </w:p>
          <w:p w14:paraId="741575B7" w14:textId="0555568F" w:rsidR="00540235" w:rsidRDefault="00540235" w:rsidP="006B5474">
            <w:pPr>
              <w:tabs>
                <w:tab w:val="left" w:pos="432"/>
              </w:tabs>
              <w:spacing w:before="180"/>
              <w:ind w:left="432" w:hanging="432"/>
              <w:outlineLvl w:val="0"/>
              <w:rPr>
                <w:rFonts w:ascii="Arial" w:hAnsi="Arial" w:cs="Arial"/>
                <w:bCs/>
                <w:color w:val="000000"/>
                <w:kern w:val="28"/>
                <w:sz w:val="24"/>
                <w:szCs w:val="24"/>
              </w:rPr>
            </w:pPr>
            <w:r>
              <w:rPr>
                <w:rFonts w:ascii="Arial" w:hAnsi="Arial" w:cs="Arial"/>
                <w:bCs/>
                <w:color w:val="000000"/>
                <w:kern w:val="28"/>
                <w:sz w:val="24"/>
                <w:szCs w:val="24"/>
              </w:rPr>
              <w:t>13.</w:t>
            </w:r>
            <w:r w:rsidR="00867517">
              <w:rPr>
                <w:rFonts w:ascii="Arial" w:hAnsi="Arial" w:cs="Arial"/>
                <w:bCs/>
                <w:color w:val="000000"/>
                <w:kern w:val="28"/>
                <w:sz w:val="24"/>
                <w:szCs w:val="24"/>
              </w:rPr>
              <w:t xml:space="preserve">  Closing submissions</w:t>
            </w:r>
            <w:r w:rsidR="009D5ED4">
              <w:rPr>
                <w:rFonts w:ascii="Arial" w:hAnsi="Arial" w:cs="Arial"/>
                <w:bCs/>
                <w:color w:val="000000"/>
                <w:kern w:val="28"/>
                <w:sz w:val="24"/>
                <w:szCs w:val="24"/>
              </w:rPr>
              <w:t xml:space="preserve"> for GLASS</w:t>
            </w:r>
          </w:p>
          <w:p w14:paraId="375F6E04" w14:textId="4459873B" w:rsidR="00093D76" w:rsidRDefault="00093D76" w:rsidP="006B5474">
            <w:pPr>
              <w:tabs>
                <w:tab w:val="left" w:pos="432"/>
              </w:tabs>
              <w:spacing w:before="180"/>
              <w:ind w:left="432" w:hanging="432"/>
              <w:outlineLvl w:val="0"/>
              <w:rPr>
                <w:rFonts w:ascii="Arial" w:hAnsi="Arial" w:cs="Arial"/>
                <w:bCs/>
                <w:color w:val="000000"/>
                <w:kern w:val="28"/>
                <w:sz w:val="24"/>
                <w:szCs w:val="24"/>
              </w:rPr>
            </w:pPr>
            <w:r>
              <w:rPr>
                <w:rFonts w:ascii="Arial" w:hAnsi="Arial" w:cs="Arial"/>
                <w:bCs/>
                <w:color w:val="000000"/>
                <w:kern w:val="28"/>
                <w:sz w:val="24"/>
                <w:szCs w:val="24"/>
              </w:rPr>
              <w:t>14.</w:t>
            </w:r>
            <w:r w:rsidR="00867517">
              <w:rPr>
                <w:rFonts w:ascii="Arial" w:hAnsi="Arial" w:cs="Arial"/>
                <w:bCs/>
                <w:color w:val="000000"/>
                <w:kern w:val="28"/>
                <w:sz w:val="24"/>
                <w:szCs w:val="24"/>
              </w:rPr>
              <w:t xml:space="preserve">   Closing submissions</w:t>
            </w:r>
            <w:r w:rsidR="009D5ED4">
              <w:rPr>
                <w:rFonts w:ascii="Arial" w:hAnsi="Arial" w:cs="Arial"/>
                <w:bCs/>
                <w:color w:val="000000"/>
                <w:kern w:val="28"/>
                <w:sz w:val="24"/>
                <w:szCs w:val="24"/>
              </w:rPr>
              <w:t xml:space="preserve"> for the statutor</w:t>
            </w:r>
            <w:r w:rsidR="005922FF">
              <w:rPr>
                <w:rFonts w:ascii="Arial" w:hAnsi="Arial" w:cs="Arial"/>
                <w:bCs/>
                <w:color w:val="000000"/>
                <w:kern w:val="28"/>
                <w:sz w:val="24"/>
                <w:szCs w:val="24"/>
              </w:rPr>
              <w:t>y objectors</w:t>
            </w:r>
          </w:p>
          <w:p w14:paraId="1F6290EE" w14:textId="31EAB0DB" w:rsidR="00E62E3F" w:rsidRDefault="00E62E3F" w:rsidP="006B5474">
            <w:pPr>
              <w:tabs>
                <w:tab w:val="left" w:pos="432"/>
              </w:tabs>
              <w:spacing w:before="180"/>
              <w:ind w:left="432" w:hanging="432"/>
              <w:outlineLvl w:val="0"/>
              <w:rPr>
                <w:rFonts w:ascii="Arial" w:hAnsi="Arial" w:cs="Arial"/>
                <w:bCs/>
                <w:color w:val="000000"/>
                <w:kern w:val="28"/>
                <w:sz w:val="24"/>
                <w:szCs w:val="24"/>
              </w:rPr>
            </w:pPr>
            <w:r>
              <w:rPr>
                <w:rFonts w:ascii="Arial" w:hAnsi="Arial" w:cs="Arial"/>
                <w:bCs/>
                <w:color w:val="000000"/>
                <w:kern w:val="28"/>
                <w:sz w:val="24"/>
                <w:szCs w:val="24"/>
              </w:rPr>
              <w:t>15.   Closing submissions</w:t>
            </w:r>
            <w:r w:rsidR="005922FF">
              <w:rPr>
                <w:rFonts w:ascii="Arial" w:hAnsi="Arial" w:cs="Arial"/>
                <w:bCs/>
                <w:color w:val="000000"/>
                <w:kern w:val="28"/>
                <w:sz w:val="24"/>
                <w:szCs w:val="24"/>
              </w:rPr>
              <w:t xml:space="preserve"> for the OMA</w:t>
            </w:r>
          </w:p>
          <w:p w14:paraId="138F8BE4" w14:textId="04F66480" w:rsidR="00D8250E" w:rsidRDefault="00D8250E" w:rsidP="006B5474">
            <w:pPr>
              <w:tabs>
                <w:tab w:val="left" w:pos="432"/>
              </w:tabs>
              <w:spacing w:before="180"/>
              <w:ind w:left="432" w:hanging="432"/>
              <w:outlineLvl w:val="0"/>
              <w:rPr>
                <w:rFonts w:ascii="Arial" w:hAnsi="Arial" w:cs="Arial"/>
                <w:bCs/>
                <w:color w:val="000000"/>
                <w:kern w:val="28"/>
                <w:sz w:val="24"/>
                <w:szCs w:val="24"/>
              </w:rPr>
            </w:pPr>
          </w:p>
          <w:p w14:paraId="7B7A3E97" w14:textId="77777777" w:rsidR="00D8250E" w:rsidRPr="00CC6264" w:rsidRDefault="00D8250E" w:rsidP="006B5474">
            <w:pPr>
              <w:tabs>
                <w:tab w:val="left" w:pos="432"/>
              </w:tabs>
              <w:spacing w:before="180"/>
              <w:ind w:left="432" w:hanging="432"/>
              <w:outlineLvl w:val="0"/>
              <w:rPr>
                <w:rFonts w:ascii="Arial" w:hAnsi="Arial" w:cs="Arial"/>
                <w:bCs/>
                <w:color w:val="000000"/>
                <w:kern w:val="28"/>
                <w:sz w:val="24"/>
                <w:szCs w:val="24"/>
              </w:rPr>
            </w:pPr>
          </w:p>
          <w:p w14:paraId="328752A2" w14:textId="77777777" w:rsidR="00B30A7B" w:rsidRPr="00CC6264" w:rsidRDefault="00B30A7B" w:rsidP="007F23F7">
            <w:pPr>
              <w:rPr>
                <w:rFonts w:ascii="Arial" w:hAnsi="Arial" w:cs="Arial"/>
                <w:b/>
                <w:sz w:val="24"/>
                <w:szCs w:val="24"/>
              </w:rPr>
            </w:pPr>
          </w:p>
        </w:tc>
      </w:tr>
    </w:tbl>
    <w:p w14:paraId="5AFF2F0F" w14:textId="77777777" w:rsidR="00B30A7B" w:rsidRPr="002F04FA" w:rsidRDefault="00B30A7B" w:rsidP="002F04FA">
      <w:pPr>
        <w:pStyle w:val="Noindent"/>
      </w:pPr>
    </w:p>
    <w:sectPr w:rsidR="00B30A7B" w:rsidRPr="002F04FA"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7E9E" w14:textId="77777777" w:rsidR="006311F2" w:rsidRDefault="006311F2" w:rsidP="00F62916">
      <w:r>
        <w:separator/>
      </w:r>
    </w:p>
  </w:endnote>
  <w:endnote w:type="continuationSeparator" w:id="0">
    <w:p w14:paraId="44A3A746" w14:textId="77777777" w:rsidR="006311F2" w:rsidRDefault="006311F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F3C8"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FF3C9"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F3CA"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70FF3D1" wp14:editId="570FF3D2">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CDBBF"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70FF3CB" w14:textId="42203B17" w:rsidR="00366F95" w:rsidRPr="0089469C" w:rsidRDefault="00DB4C2F" w:rsidP="0089469C">
    <w:pPr>
      <w:pStyle w:val="Footer"/>
      <w:ind w:right="-52"/>
      <w:rPr>
        <w:rFonts w:ascii="Arial" w:hAnsi="Arial" w:cs="Arial"/>
        <w:sz w:val="24"/>
        <w:szCs w:val="24"/>
      </w:rPr>
    </w:pPr>
    <w:hyperlink r:id="rId1" w:history="1">
      <w:r w:rsidR="004F274A" w:rsidRPr="0089469C">
        <w:rPr>
          <w:rStyle w:val="Hyperlink"/>
          <w:rFonts w:ascii="Arial" w:hAnsi="Arial" w:cs="Arial"/>
          <w:sz w:val="22"/>
          <w:szCs w:val="22"/>
        </w:rPr>
        <w:t>https://www.gov.uk/planning-inspectorate</w:t>
      </w:r>
    </w:hyperlink>
    <w:r w:rsidR="00E45340" w:rsidRPr="0089469C">
      <w:rPr>
        <w:rFonts w:ascii="Arial" w:hAnsi="Arial" w:cs="Arial"/>
        <w:sz w:val="24"/>
        <w:szCs w:val="24"/>
      </w:rPr>
      <w:t xml:space="preserve">      </w:t>
    </w:r>
    <w:r w:rsidR="00366F95" w:rsidRPr="0089469C">
      <w:rPr>
        <w:rStyle w:val="PageNumber"/>
        <w:rFonts w:ascii="Arial" w:hAnsi="Arial" w:cs="Arial"/>
        <w:sz w:val="24"/>
        <w:szCs w:val="24"/>
      </w:rPr>
      <w:fldChar w:fldCharType="begin"/>
    </w:r>
    <w:r w:rsidR="00366F95" w:rsidRPr="0089469C">
      <w:rPr>
        <w:rStyle w:val="PageNumber"/>
        <w:rFonts w:ascii="Arial" w:hAnsi="Arial" w:cs="Arial"/>
        <w:sz w:val="24"/>
        <w:szCs w:val="24"/>
      </w:rPr>
      <w:instrText xml:space="preserve"> PAGE </w:instrText>
    </w:r>
    <w:r w:rsidR="00366F95" w:rsidRPr="0089469C">
      <w:rPr>
        <w:rStyle w:val="PageNumber"/>
        <w:rFonts w:ascii="Arial" w:hAnsi="Arial" w:cs="Arial"/>
        <w:sz w:val="24"/>
        <w:szCs w:val="24"/>
      </w:rPr>
      <w:fldChar w:fldCharType="separate"/>
    </w:r>
    <w:r w:rsidR="002F04FA" w:rsidRPr="0089469C">
      <w:rPr>
        <w:rStyle w:val="PageNumber"/>
        <w:rFonts w:ascii="Arial" w:hAnsi="Arial" w:cs="Arial"/>
        <w:noProof/>
        <w:sz w:val="24"/>
        <w:szCs w:val="24"/>
      </w:rPr>
      <w:t>2</w:t>
    </w:r>
    <w:r w:rsidR="00366F95" w:rsidRPr="0089469C">
      <w:rPr>
        <w:rStyle w:val="PageNumbe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F3CD" w14:textId="77777777" w:rsidR="00366F95" w:rsidRDefault="00366F95" w:rsidP="002F04F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70FF3D3" wp14:editId="570FF3D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D90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70FF3CE" w14:textId="77777777" w:rsidR="00366F95" w:rsidRPr="00CF6080" w:rsidRDefault="00DB4C2F">
    <w:pPr>
      <w:pStyle w:val="Footer"/>
      <w:ind w:right="-52"/>
      <w:rPr>
        <w:rFonts w:ascii="Arial" w:hAnsi="Arial" w:cs="Arial"/>
        <w:sz w:val="20"/>
      </w:rPr>
    </w:pPr>
    <w:hyperlink r:id="rId1" w:history="1">
      <w:r w:rsidR="004F274A" w:rsidRPr="00CF6080">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3E94" w14:textId="77777777" w:rsidR="006311F2" w:rsidRDefault="006311F2" w:rsidP="00F62916">
      <w:r>
        <w:separator/>
      </w:r>
    </w:p>
  </w:footnote>
  <w:footnote w:type="continuationSeparator" w:id="0">
    <w:p w14:paraId="7444BF3B" w14:textId="77777777" w:rsidR="006311F2" w:rsidRDefault="006311F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70FF3C6" w14:textId="77777777">
      <w:tc>
        <w:tcPr>
          <w:tcW w:w="9520" w:type="dxa"/>
        </w:tcPr>
        <w:p w14:paraId="570FF3C5" w14:textId="70295E80" w:rsidR="00366F95" w:rsidRPr="00B50B04" w:rsidRDefault="002F04FA">
          <w:pPr>
            <w:pStyle w:val="Footer"/>
            <w:rPr>
              <w:rFonts w:ascii="Arial" w:hAnsi="Arial" w:cs="Arial"/>
              <w:sz w:val="20"/>
            </w:rPr>
          </w:pPr>
          <w:r w:rsidRPr="00B50B04">
            <w:rPr>
              <w:rFonts w:ascii="Arial" w:hAnsi="Arial" w:cs="Arial"/>
              <w:sz w:val="20"/>
            </w:rPr>
            <w:t xml:space="preserve">Order Decision </w:t>
          </w:r>
          <w:r w:rsidR="00B50B04">
            <w:rPr>
              <w:rFonts w:ascii="Arial" w:hAnsi="Arial" w:cs="Arial"/>
              <w:sz w:val="20"/>
            </w:rPr>
            <w:t>ROW</w:t>
          </w:r>
          <w:r w:rsidRPr="00B50B04">
            <w:rPr>
              <w:rFonts w:ascii="Arial" w:hAnsi="Arial" w:cs="Arial"/>
              <w:sz w:val="20"/>
            </w:rPr>
            <w:t>/</w:t>
          </w:r>
          <w:r w:rsidR="00135061">
            <w:rPr>
              <w:rFonts w:ascii="Arial" w:hAnsi="Arial" w:cs="Arial"/>
              <w:sz w:val="20"/>
            </w:rPr>
            <w:t>3278454</w:t>
          </w:r>
        </w:p>
      </w:tc>
    </w:tr>
  </w:tbl>
  <w:p w14:paraId="570FF3C7" w14:textId="77777777" w:rsidR="00366F95" w:rsidRDefault="00366F95" w:rsidP="00087477">
    <w:pPr>
      <w:pStyle w:val="Footer"/>
      <w:spacing w:after="180"/>
    </w:pPr>
    <w:r>
      <w:rPr>
        <w:noProof/>
      </w:rPr>
      <mc:AlternateContent>
        <mc:Choice Requires="wps">
          <w:drawing>
            <wp:anchor distT="0" distB="0" distL="114300" distR="114300" simplePos="0" relativeHeight="251664384" behindDoc="0" locked="0" layoutInCell="1" allowOverlap="1" wp14:anchorId="570FF3CF" wp14:editId="570FF3D0">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C9AA"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F3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A6021E4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8141A89"/>
    <w:multiLevelType w:val="hybridMultilevel"/>
    <w:tmpl w:val="648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6DA94B7D"/>
    <w:multiLevelType w:val="hybridMultilevel"/>
    <w:tmpl w:val="9B9C26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684447"/>
    <w:multiLevelType w:val="hybridMultilevel"/>
    <w:tmpl w:val="DDB6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59199797">
    <w:abstractNumId w:val="17"/>
  </w:num>
  <w:num w:numId="2" w16cid:durableId="1867136949">
    <w:abstractNumId w:val="17"/>
  </w:num>
  <w:num w:numId="3" w16cid:durableId="720129571">
    <w:abstractNumId w:val="20"/>
  </w:num>
  <w:num w:numId="4" w16cid:durableId="1282566288">
    <w:abstractNumId w:val="0"/>
  </w:num>
  <w:num w:numId="5" w16cid:durableId="1150749722">
    <w:abstractNumId w:val="8"/>
  </w:num>
  <w:num w:numId="6" w16cid:durableId="206989910">
    <w:abstractNumId w:val="16"/>
  </w:num>
  <w:num w:numId="7" w16cid:durableId="1377896132">
    <w:abstractNumId w:val="23"/>
  </w:num>
  <w:num w:numId="8" w16cid:durableId="1091119001">
    <w:abstractNumId w:val="15"/>
  </w:num>
  <w:num w:numId="9" w16cid:durableId="692264270">
    <w:abstractNumId w:val="3"/>
  </w:num>
  <w:num w:numId="10" w16cid:durableId="1028339982">
    <w:abstractNumId w:val="4"/>
  </w:num>
  <w:num w:numId="11" w16cid:durableId="909004031">
    <w:abstractNumId w:val="11"/>
  </w:num>
  <w:num w:numId="12" w16cid:durableId="907810792">
    <w:abstractNumId w:val="12"/>
  </w:num>
  <w:num w:numId="13" w16cid:durableId="553546631">
    <w:abstractNumId w:val="7"/>
  </w:num>
  <w:num w:numId="14" w16cid:durableId="420610761">
    <w:abstractNumId w:val="10"/>
  </w:num>
  <w:num w:numId="15" w16cid:durableId="1076778964">
    <w:abstractNumId w:val="13"/>
  </w:num>
  <w:num w:numId="16" w16cid:durableId="1079982818">
    <w:abstractNumId w:val="1"/>
  </w:num>
  <w:num w:numId="17" w16cid:durableId="1316180377">
    <w:abstractNumId w:val="14"/>
  </w:num>
  <w:num w:numId="18" w16cid:durableId="1766414277">
    <w:abstractNumId w:val="5"/>
  </w:num>
  <w:num w:numId="19" w16cid:durableId="1566180855">
    <w:abstractNumId w:val="2"/>
  </w:num>
  <w:num w:numId="20" w16cid:durableId="807010933">
    <w:abstractNumId w:val="6"/>
  </w:num>
  <w:num w:numId="21" w16cid:durableId="682434636">
    <w:abstractNumId w:val="9"/>
  </w:num>
  <w:num w:numId="22" w16cid:durableId="517932353">
    <w:abstractNumId w:val="9"/>
    <w:lvlOverride w:ilvl="0">
      <w:lvl w:ilvl="0">
        <w:start w:val="1"/>
        <w:numFmt w:val="decimal"/>
        <w:pStyle w:val="Style1"/>
        <w:lvlText w:val="%1."/>
        <w:lvlJc w:val="left"/>
        <w:pPr>
          <w:tabs>
            <w:tab w:val="num" w:pos="720"/>
          </w:tabs>
          <w:ind w:left="431" w:hanging="431"/>
        </w:pPr>
        <w:rPr>
          <w:rFonts w:ascii="Arial" w:hAnsi="Arial" w:cs="Arial" w:hint="default"/>
          <w:i w:val="0"/>
          <w:iCs w:val="0"/>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36577969">
    <w:abstractNumId w:val="18"/>
  </w:num>
  <w:num w:numId="24" w16cid:durableId="1946693157">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16cid:durableId="2053767939">
    <w:abstractNumId w:val="22"/>
  </w:num>
  <w:num w:numId="26" w16cid:durableId="265163028">
    <w:abstractNumId w:val="9"/>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104687339">
    <w:abstractNumId w:val="9"/>
    <w:lvlOverride w:ilvl="0">
      <w:lvl w:ilvl="0">
        <w:start w:val="1"/>
        <w:numFmt w:val="decimal"/>
        <w:pStyle w:val="Style1"/>
        <w:lvlText w:val="%1."/>
        <w:lvlJc w:val="left"/>
        <w:pPr>
          <w:tabs>
            <w:tab w:val="num" w:pos="720"/>
          </w:tabs>
          <w:ind w:left="431" w:hanging="431"/>
        </w:pPr>
        <w:rPr>
          <w:rFonts w:hint="default"/>
          <w:i w:val="0"/>
        </w:rPr>
      </w:lvl>
    </w:lvlOverride>
  </w:num>
  <w:num w:numId="28" w16cid:durableId="265307228">
    <w:abstractNumId w:val="19"/>
  </w:num>
  <w:num w:numId="29" w16cid:durableId="322856084">
    <w:abstractNumId w:val="21"/>
  </w:num>
  <w:num w:numId="30" w16cid:durableId="1545948707">
    <w:abstractNumId w:val="9"/>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F04FA"/>
    <w:rsid w:val="000006BC"/>
    <w:rsid w:val="00000FBB"/>
    <w:rsid w:val="000012D8"/>
    <w:rsid w:val="000015F4"/>
    <w:rsid w:val="00001A70"/>
    <w:rsid w:val="00002A7F"/>
    <w:rsid w:val="00002B0E"/>
    <w:rsid w:val="00002C57"/>
    <w:rsid w:val="00002CFF"/>
    <w:rsid w:val="000031D4"/>
    <w:rsid w:val="0000333A"/>
    <w:rsid w:val="0000335F"/>
    <w:rsid w:val="00003C7E"/>
    <w:rsid w:val="00003D58"/>
    <w:rsid w:val="00004EB6"/>
    <w:rsid w:val="00005113"/>
    <w:rsid w:val="000059A7"/>
    <w:rsid w:val="0000674F"/>
    <w:rsid w:val="00007AC6"/>
    <w:rsid w:val="00010127"/>
    <w:rsid w:val="000102E8"/>
    <w:rsid w:val="0001086F"/>
    <w:rsid w:val="00010C92"/>
    <w:rsid w:val="00010DE8"/>
    <w:rsid w:val="000110B2"/>
    <w:rsid w:val="000113FB"/>
    <w:rsid w:val="000116EB"/>
    <w:rsid w:val="00011D1E"/>
    <w:rsid w:val="00012AE0"/>
    <w:rsid w:val="00012BC5"/>
    <w:rsid w:val="00013790"/>
    <w:rsid w:val="000138E0"/>
    <w:rsid w:val="000139DF"/>
    <w:rsid w:val="00013A57"/>
    <w:rsid w:val="00013C01"/>
    <w:rsid w:val="0001403C"/>
    <w:rsid w:val="00014321"/>
    <w:rsid w:val="00014ADE"/>
    <w:rsid w:val="00014ED7"/>
    <w:rsid w:val="00015242"/>
    <w:rsid w:val="00015796"/>
    <w:rsid w:val="00015C6D"/>
    <w:rsid w:val="0001612C"/>
    <w:rsid w:val="00016D21"/>
    <w:rsid w:val="000177D6"/>
    <w:rsid w:val="00017CD4"/>
    <w:rsid w:val="00020606"/>
    <w:rsid w:val="00021545"/>
    <w:rsid w:val="00021748"/>
    <w:rsid w:val="00022744"/>
    <w:rsid w:val="00022E92"/>
    <w:rsid w:val="0002342F"/>
    <w:rsid w:val="00023B38"/>
    <w:rsid w:val="00023E3F"/>
    <w:rsid w:val="00023F97"/>
    <w:rsid w:val="000247B2"/>
    <w:rsid w:val="00024C7F"/>
    <w:rsid w:val="0002592A"/>
    <w:rsid w:val="00025F15"/>
    <w:rsid w:val="00026072"/>
    <w:rsid w:val="00026881"/>
    <w:rsid w:val="00026A0E"/>
    <w:rsid w:val="00026E27"/>
    <w:rsid w:val="000275E7"/>
    <w:rsid w:val="00030179"/>
    <w:rsid w:val="000305DD"/>
    <w:rsid w:val="00031770"/>
    <w:rsid w:val="00032A30"/>
    <w:rsid w:val="00032EB5"/>
    <w:rsid w:val="000330A8"/>
    <w:rsid w:val="000331D0"/>
    <w:rsid w:val="00033256"/>
    <w:rsid w:val="000341F3"/>
    <w:rsid w:val="00034223"/>
    <w:rsid w:val="00034380"/>
    <w:rsid w:val="000345C3"/>
    <w:rsid w:val="000347CC"/>
    <w:rsid w:val="000354BC"/>
    <w:rsid w:val="00035915"/>
    <w:rsid w:val="00035D9C"/>
    <w:rsid w:val="00036ECA"/>
    <w:rsid w:val="000374E1"/>
    <w:rsid w:val="00037509"/>
    <w:rsid w:val="000378AB"/>
    <w:rsid w:val="000400C8"/>
    <w:rsid w:val="0004052C"/>
    <w:rsid w:val="00041520"/>
    <w:rsid w:val="0004247F"/>
    <w:rsid w:val="000424BA"/>
    <w:rsid w:val="00042915"/>
    <w:rsid w:val="00042E8A"/>
    <w:rsid w:val="00042FD3"/>
    <w:rsid w:val="00043662"/>
    <w:rsid w:val="0004390C"/>
    <w:rsid w:val="00043922"/>
    <w:rsid w:val="00043A2D"/>
    <w:rsid w:val="00043AAD"/>
    <w:rsid w:val="00043FA4"/>
    <w:rsid w:val="00044495"/>
    <w:rsid w:val="00045780"/>
    <w:rsid w:val="00045A55"/>
    <w:rsid w:val="00045DF7"/>
    <w:rsid w:val="00046145"/>
    <w:rsid w:val="00046192"/>
    <w:rsid w:val="0004625F"/>
    <w:rsid w:val="00046483"/>
    <w:rsid w:val="00046D43"/>
    <w:rsid w:val="0004709D"/>
    <w:rsid w:val="00047576"/>
    <w:rsid w:val="00047905"/>
    <w:rsid w:val="00047B62"/>
    <w:rsid w:val="00047F25"/>
    <w:rsid w:val="00050BA3"/>
    <w:rsid w:val="00050CB4"/>
    <w:rsid w:val="00050CD4"/>
    <w:rsid w:val="00051256"/>
    <w:rsid w:val="00051724"/>
    <w:rsid w:val="00051B40"/>
    <w:rsid w:val="000523F5"/>
    <w:rsid w:val="00053135"/>
    <w:rsid w:val="00054A63"/>
    <w:rsid w:val="0005551C"/>
    <w:rsid w:val="0005565E"/>
    <w:rsid w:val="00055750"/>
    <w:rsid w:val="00055FB1"/>
    <w:rsid w:val="000563E8"/>
    <w:rsid w:val="000568BA"/>
    <w:rsid w:val="00056B8C"/>
    <w:rsid w:val="00056C68"/>
    <w:rsid w:val="000578CA"/>
    <w:rsid w:val="000579BD"/>
    <w:rsid w:val="0006066A"/>
    <w:rsid w:val="00061992"/>
    <w:rsid w:val="00061AB8"/>
    <w:rsid w:val="00061C11"/>
    <w:rsid w:val="00061CB6"/>
    <w:rsid w:val="00061F38"/>
    <w:rsid w:val="000620A4"/>
    <w:rsid w:val="0006212B"/>
    <w:rsid w:val="000624AB"/>
    <w:rsid w:val="0006314F"/>
    <w:rsid w:val="000638BE"/>
    <w:rsid w:val="000639EA"/>
    <w:rsid w:val="00063E05"/>
    <w:rsid w:val="000641AD"/>
    <w:rsid w:val="00064582"/>
    <w:rsid w:val="0006459A"/>
    <w:rsid w:val="000649AD"/>
    <w:rsid w:val="00064C10"/>
    <w:rsid w:val="00064D20"/>
    <w:rsid w:val="00065622"/>
    <w:rsid w:val="0006568D"/>
    <w:rsid w:val="00065895"/>
    <w:rsid w:val="00066365"/>
    <w:rsid w:val="00066CB7"/>
    <w:rsid w:val="00066EF9"/>
    <w:rsid w:val="00067105"/>
    <w:rsid w:val="00067202"/>
    <w:rsid w:val="000675E5"/>
    <w:rsid w:val="00067AD1"/>
    <w:rsid w:val="00067D61"/>
    <w:rsid w:val="000706D4"/>
    <w:rsid w:val="00071083"/>
    <w:rsid w:val="0007113D"/>
    <w:rsid w:val="00071EB3"/>
    <w:rsid w:val="00072651"/>
    <w:rsid w:val="00073449"/>
    <w:rsid w:val="000736AD"/>
    <w:rsid w:val="00075423"/>
    <w:rsid w:val="000755AC"/>
    <w:rsid w:val="000759DC"/>
    <w:rsid w:val="00076494"/>
    <w:rsid w:val="00076DCE"/>
    <w:rsid w:val="00077358"/>
    <w:rsid w:val="000777F1"/>
    <w:rsid w:val="00077993"/>
    <w:rsid w:val="000803E5"/>
    <w:rsid w:val="00080C0C"/>
    <w:rsid w:val="00080DBD"/>
    <w:rsid w:val="00080F76"/>
    <w:rsid w:val="0008190B"/>
    <w:rsid w:val="00081F2E"/>
    <w:rsid w:val="00082190"/>
    <w:rsid w:val="00082490"/>
    <w:rsid w:val="00082ABC"/>
    <w:rsid w:val="00082FBD"/>
    <w:rsid w:val="0008309F"/>
    <w:rsid w:val="000837E6"/>
    <w:rsid w:val="00083884"/>
    <w:rsid w:val="00083D2A"/>
    <w:rsid w:val="00083EB9"/>
    <w:rsid w:val="0008409A"/>
    <w:rsid w:val="00084B64"/>
    <w:rsid w:val="00084BC3"/>
    <w:rsid w:val="000853A5"/>
    <w:rsid w:val="00085AE9"/>
    <w:rsid w:val="000862AB"/>
    <w:rsid w:val="00086815"/>
    <w:rsid w:val="00086C4E"/>
    <w:rsid w:val="00087220"/>
    <w:rsid w:val="00087477"/>
    <w:rsid w:val="00087D26"/>
    <w:rsid w:val="00087DEC"/>
    <w:rsid w:val="0009053A"/>
    <w:rsid w:val="00090559"/>
    <w:rsid w:val="000905D6"/>
    <w:rsid w:val="00091FC6"/>
    <w:rsid w:val="00092304"/>
    <w:rsid w:val="000928EA"/>
    <w:rsid w:val="00093075"/>
    <w:rsid w:val="000936FE"/>
    <w:rsid w:val="00093D76"/>
    <w:rsid w:val="00093D8C"/>
    <w:rsid w:val="00093DED"/>
    <w:rsid w:val="000944CA"/>
    <w:rsid w:val="00094ADC"/>
    <w:rsid w:val="00094BC5"/>
    <w:rsid w:val="00094D5E"/>
    <w:rsid w:val="00094E99"/>
    <w:rsid w:val="000967A5"/>
    <w:rsid w:val="000A0042"/>
    <w:rsid w:val="000A00CA"/>
    <w:rsid w:val="000A02A3"/>
    <w:rsid w:val="000A0708"/>
    <w:rsid w:val="000A07F7"/>
    <w:rsid w:val="000A10C3"/>
    <w:rsid w:val="000A15AF"/>
    <w:rsid w:val="000A167D"/>
    <w:rsid w:val="000A1F5F"/>
    <w:rsid w:val="000A2387"/>
    <w:rsid w:val="000A287D"/>
    <w:rsid w:val="000A2F99"/>
    <w:rsid w:val="000A4506"/>
    <w:rsid w:val="000A4AEB"/>
    <w:rsid w:val="000A4C32"/>
    <w:rsid w:val="000A64AE"/>
    <w:rsid w:val="000A65CC"/>
    <w:rsid w:val="000A6A15"/>
    <w:rsid w:val="000A6EED"/>
    <w:rsid w:val="000A6FBC"/>
    <w:rsid w:val="000A71E7"/>
    <w:rsid w:val="000B02BC"/>
    <w:rsid w:val="000B04E5"/>
    <w:rsid w:val="000B0589"/>
    <w:rsid w:val="000B09AD"/>
    <w:rsid w:val="000B1255"/>
    <w:rsid w:val="000B13D3"/>
    <w:rsid w:val="000B15DD"/>
    <w:rsid w:val="000B2117"/>
    <w:rsid w:val="000B264A"/>
    <w:rsid w:val="000B296B"/>
    <w:rsid w:val="000B2DFF"/>
    <w:rsid w:val="000B369B"/>
    <w:rsid w:val="000B36B7"/>
    <w:rsid w:val="000B3953"/>
    <w:rsid w:val="000B39A1"/>
    <w:rsid w:val="000B3D34"/>
    <w:rsid w:val="000B3EA3"/>
    <w:rsid w:val="000B4843"/>
    <w:rsid w:val="000B4AC9"/>
    <w:rsid w:val="000B4B65"/>
    <w:rsid w:val="000B6222"/>
    <w:rsid w:val="000B67FB"/>
    <w:rsid w:val="000B740F"/>
    <w:rsid w:val="000B7B26"/>
    <w:rsid w:val="000B7BE2"/>
    <w:rsid w:val="000C01B1"/>
    <w:rsid w:val="000C0A2F"/>
    <w:rsid w:val="000C1375"/>
    <w:rsid w:val="000C1EC7"/>
    <w:rsid w:val="000C21FB"/>
    <w:rsid w:val="000C29F8"/>
    <w:rsid w:val="000C30F0"/>
    <w:rsid w:val="000C3455"/>
    <w:rsid w:val="000C3ABE"/>
    <w:rsid w:val="000C3F13"/>
    <w:rsid w:val="000C401F"/>
    <w:rsid w:val="000C4205"/>
    <w:rsid w:val="000C4225"/>
    <w:rsid w:val="000C4FA0"/>
    <w:rsid w:val="000C4FAF"/>
    <w:rsid w:val="000C5098"/>
    <w:rsid w:val="000C53A1"/>
    <w:rsid w:val="000C5A98"/>
    <w:rsid w:val="000C5B8B"/>
    <w:rsid w:val="000C5F05"/>
    <w:rsid w:val="000C6093"/>
    <w:rsid w:val="000C60B9"/>
    <w:rsid w:val="000C6393"/>
    <w:rsid w:val="000C698E"/>
    <w:rsid w:val="000C69CC"/>
    <w:rsid w:val="000C6D1A"/>
    <w:rsid w:val="000C7035"/>
    <w:rsid w:val="000C727D"/>
    <w:rsid w:val="000C7A23"/>
    <w:rsid w:val="000D0057"/>
    <w:rsid w:val="000D0132"/>
    <w:rsid w:val="000D03A8"/>
    <w:rsid w:val="000D0673"/>
    <w:rsid w:val="000D0674"/>
    <w:rsid w:val="000D0F1A"/>
    <w:rsid w:val="000D121D"/>
    <w:rsid w:val="000D17F9"/>
    <w:rsid w:val="000D1A7E"/>
    <w:rsid w:val="000D32EA"/>
    <w:rsid w:val="000D3516"/>
    <w:rsid w:val="000D3FEE"/>
    <w:rsid w:val="000D4325"/>
    <w:rsid w:val="000D4804"/>
    <w:rsid w:val="000D4DD6"/>
    <w:rsid w:val="000D54B2"/>
    <w:rsid w:val="000D5C56"/>
    <w:rsid w:val="000D6F51"/>
    <w:rsid w:val="000D6F88"/>
    <w:rsid w:val="000D7FEE"/>
    <w:rsid w:val="000E016A"/>
    <w:rsid w:val="000E03AF"/>
    <w:rsid w:val="000E0714"/>
    <w:rsid w:val="000E0D3E"/>
    <w:rsid w:val="000E23D4"/>
    <w:rsid w:val="000E23F0"/>
    <w:rsid w:val="000E344A"/>
    <w:rsid w:val="000E36E2"/>
    <w:rsid w:val="000E3B4E"/>
    <w:rsid w:val="000E41CD"/>
    <w:rsid w:val="000E448C"/>
    <w:rsid w:val="000E476A"/>
    <w:rsid w:val="000E4948"/>
    <w:rsid w:val="000E4BBE"/>
    <w:rsid w:val="000E4C21"/>
    <w:rsid w:val="000E5675"/>
    <w:rsid w:val="000E57C1"/>
    <w:rsid w:val="000E61C5"/>
    <w:rsid w:val="000E6765"/>
    <w:rsid w:val="000E7274"/>
    <w:rsid w:val="000E75C0"/>
    <w:rsid w:val="000E763E"/>
    <w:rsid w:val="000E7E53"/>
    <w:rsid w:val="000F16F4"/>
    <w:rsid w:val="000F1F1A"/>
    <w:rsid w:val="000F2378"/>
    <w:rsid w:val="000F34DD"/>
    <w:rsid w:val="000F35A4"/>
    <w:rsid w:val="000F43F9"/>
    <w:rsid w:val="000F4A49"/>
    <w:rsid w:val="000F58DF"/>
    <w:rsid w:val="000F5C11"/>
    <w:rsid w:val="000F6EC2"/>
    <w:rsid w:val="000F77C0"/>
    <w:rsid w:val="001000CB"/>
    <w:rsid w:val="00100401"/>
    <w:rsid w:val="0010046A"/>
    <w:rsid w:val="00100A61"/>
    <w:rsid w:val="00101545"/>
    <w:rsid w:val="00101745"/>
    <w:rsid w:val="001018A5"/>
    <w:rsid w:val="001018C3"/>
    <w:rsid w:val="00101DD3"/>
    <w:rsid w:val="00102347"/>
    <w:rsid w:val="0010263A"/>
    <w:rsid w:val="001028AE"/>
    <w:rsid w:val="001030A1"/>
    <w:rsid w:val="001035CD"/>
    <w:rsid w:val="0010369E"/>
    <w:rsid w:val="00103AFE"/>
    <w:rsid w:val="00103FE3"/>
    <w:rsid w:val="0010412E"/>
    <w:rsid w:val="00104655"/>
    <w:rsid w:val="0010496D"/>
    <w:rsid w:val="00104996"/>
    <w:rsid w:val="00104ABF"/>
    <w:rsid w:val="00104D93"/>
    <w:rsid w:val="00104DFE"/>
    <w:rsid w:val="00105677"/>
    <w:rsid w:val="001056DE"/>
    <w:rsid w:val="00105A9D"/>
    <w:rsid w:val="00105AFA"/>
    <w:rsid w:val="0010616D"/>
    <w:rsid w:val="0010621B"/>
    <w:rsid w:val="00106258"/>
    <w:rsid w:val="00106487"/>
    <w:rsid w:val="00106495"/>
    <w:rsid w:val="0010660D"/>
    <w:rsid w:val="001066D9"/>
    <w:rsid w:val="0010712A"/>
    <w:rsid w:val="001072E2"/>
    <w:rsid w:val="00107BF1"/>
    <w:rsid w:val="00107CF1"/>
    <w:rsid w:val="00110543"/>
    <w:rsid w:val="00110826"/>
    <w:rsid w:val="00110A66"/>
    <w:rsid w:val="001121BA"/>
    <w:rsid w:val="001121D0"/>
    <w:rsid w:val="001126F3"/>
    <w:rsid w:val="00112B9E"/>
    <w:rsid w:val="001138B2"/>
    <w:rsid w:val="00113E38"/>
    <w:rsid w:val="00114F0D"/>
    <w:rsid w:val="00115489"/>
    <w:rsid w:val="00115861"/>
    <w:rsid w:val="0011686A"/>
    <w:rsid w:val="00117049"/>
    <w:rsid w:val="001177A9"/>
    <w:rsid w:val="0011781E"/>
    <w:rsid w:val="00120217"/>
    <w:rsid w:val="001202C5"/>
    <w:rsid w:val="0012060E"/>
    <w:rsid w:val="001208A4"/>
    <w:rsid w:val="00122121"/>
    <w:rsid w:val="00122510"/>
    <w:rsid w:val="00122623"/>
    <w:rsid w:val="00122FF2"/>
    <w:rsid w:val="00123022"/>
    <w:rsid w:val="00123117"/>
    <w:rsid w:val="001242E2"/>
    <w:rsid w:val="00124A2A"/>
    <w:rsid w:val="00125792"/>
    <w:rsid w:val="001259FA"/>
    <w:rsid w:val="00125B94"/>
    <w:rsid w:val="00125B99"/>
    <w:rsid w:val="001260FF"/>
    <w:rsid w:val="00126378"/>
    <w:rsid w:val="0012692E"/>
    <w:rsid w:val="00127A36"/>
    <w:rsid w:val="00127E93"/>
    <w:rsid w:val="00130B75"/>
    <w:rsid w:val="00131343"/>
    <w:rsid w:val="001313A0"/>
    <w:rsid w:val="00131634"/>
    <w:rsid w:val="00131DD4"/>
    <w:rsid w:val="00131FA2"/>
    <w:rsid w:val="00132034"/>
    <w:rsid w:val="00132113"/>
    <w:rsid w:val="00132762"/>
    <w:rsid w:val="00132B89"/>
    <w:rsid w:val="00133131"/>
    <w:rsid w:val="00133467"/>
    <w:rsid w:val="00134849"/>
    <w:rsid w:val="00134D18"/>
    <w:rsid w:val="00134DF5"/>
    <w:rsid w:val="00135061"/>
    <w:rsid w:val="0013598D"/>
    <w:rsid w:val="00135A18"/>
    <w:rsid w:val="00135C26"/>
    <w:rsid w:val="00135F8B"/>
    <w:rsid w:val="001363B6"/>
    <w:rsid w:val="0013646A"/>
    <w:rsid w:val="001365E1"/>
    <w:rsid w:val="00136848"/>
    <w:rsid w:val="00136B89"/>
    <w:rsid w:val="00137134"/>
    <w:rsid w:val="00140655"/>
    <w:rsid w:val="0014075A"/>
    <w:rsid w:val="00140B8E"/>
    <w:rsid w:val="0014122C"/>
    <w:rsid w:val="00141725"/>
    <w:rsid w:val="001417A2"/>
    <w:rsid w:val="00141896"/>
    <w:rsid w:val="00141D85"/>
    <w:rsid w:val="00141DCA"/>
    <w:rsid w:val="001426C6"/>
    <w:rsid w:val="00142D58"/>
    <w:rsid w:val="00142E3F"/>
    <w:rsid w:val="00143108"/>
    <w:rsid w:val="0014324B"/>
    <w:rsid w:val="00143337"/>
    <w:rsid w:val="0014339D"/>
    <w:rsid w:val="001438CF"/>
    <w:rsid w:val="00143B1E"/>
    <w:rsid w:val="00143EAB"/>
    <w:rsid w:val="001440C3"/>
    <w:rsid w:val="00144430"/>
    <w:rsid w:val="00144719"/>
    <w:rsid w:val="00146E33"/>
    <w:rsid w:val="001471B4"/>
    <w:rsid w:val="001479C5"/>
    <w:rsid w:val="00147C21"/>
    <w:rsid w:val="00147F9D"/>
    <w:rsid w:val="00150D42"/>
    <w:rsid w:val="00151527"/>
    <w:rsid w:val="001519D1"/>
    <w:rsid w:val="0015217B"/>
    <w:rsid w:val="00152230"/>
    <w:rsid w:val="00152C92"/>
    <w:rsid w:val="00152CA9"/>
    <w:rsid w:val="001530C5"/>
    <w:rsid w:val="00153CD8"/>
    <w:rsid w:val="00153D92"/>
    <w:rsid w:val="00153EC5"/>
    <w:rsid w:val="00154519"/>
    <w:rsid w:val="00154841"/>
    <w:rsid w:val="0015491B"/>
    <w:rsid w:val="00154E93"/>
    <w:rsid w:val="00154ED7"/>
    <w:rsid w:val="001553EA"/>
    <w:rsid w:val="001556F9"/>
    <w:rsid w:val="00155D4E"/>
    <w:rsid w:val="00156631"/>
    <w:rsid w:val="001566FC"/>
    <w:rsid w:val="00156C9A"/>
    <w:rsid w:val="00156CB3"/>
    <w:rsid w:val="001575C9"/>
    <w:rsid w:val="001575E4"/>
    <w:rsid w:val="00157760"/>
    <w:rsid w:val="00157CE9"/>
    <w:rsid w:val="00157F50"/>
    <w:rsid w:val="0016036D"/>
    <w:rsid w:val="001606CD"/>
    <w:rsid w:val="001608D0"/>
    <w:rsid w:val="00160CDD"/>
    <w:rsid w:val="00161419"/>
    <w:rsid w:val="001619E5"/>
    <w:rsid w:val="001619EC"/>
    <w:rsid w:val="00161B5C"/>
    <w:rsid w:val="00161FE7"/>
    <w:rsid w:val="001621DC"/>
    <w:rsid w:val="00162A1F"/>
    <w:rsid w:val="0016350D"/>
    <w:rsid w:val="0016418A"/>
    <w:rsid w:val="0016523D"/>
    <w:rsid w:val="00165B78"/>
    <w:rsid w:val="0016634A"/>
    <w:rsid w:val="001665C1"/>
    <w:rsid w:val="00166ADD"/>
    <w:rsid w:val="001670BB"/>
    <w:rsid w:val="0016733B"/>
    <w:rsid w:val="00167ABE"/>
    <w:rsid w:val="00167EC8"/>
    <w:rsid w:val="001704C1"/>
    <w:rsid w:val="00171069"/>
    <w:rsid w:val="00171139"/>
    <w:rsid w:val="001715EB"/>
    <w:rsid w:val="00171647"/>
    <w:rsid w:val="00171D66"/>
    <w:rsid w:val="00171FC5"/>
    <w:rsid w:val="00172214"/>
    <w:rsid w:val="00173649"/>
    <w:rsid w:val="0017381F"/>
    <w:rsid w:val="001742F8"/>
    <w:rsid w:val="00174640"/>
    <w:rsid w:val="001747E5"/>
    <w:rsid w:val="001748F9"/>
    <w:rsid w:val="00174F47"/>
    <w:rsid w:val="0017520B"/>
    <w:rsid w:val="0017628F"/>
    <w:rsid w:val="001762BB"/>
    <w:rsid w:val="00176788"/>
    <w:rsid w:val="00176CB2"/>
    <w:rsid w:val="00177CED"/>
    <w:rsid w:val="00177DCE"/>
    <w:rsid w:val="0018028A"/>
    <w:rsid w:val="00180B35"/>
    <w:rsid w:val="00181997"/>
    <w:rsid w:val="00181F17"/>
    <w:rsid w:val="001832C4"/>
    <w:rsid w:val="001833CF"/>
    <w:rsid w:val="001834E9"/>
    <w:rsid w:val="00183CDF"/>
    <w:rsid w:val="00183D4B"/>
    <w:rsid w:val="00183D91"/>
    <w:rsid w:val="00184654"/>
    <w:rsid w:val="001848A0"/>
    <w:rsid w:val="00185256"/>
    <w:rsid w:val="00185705"/>
    <w:rsid w:val="00185706"/>
    <w:rsid w:val="00185903"/>
    <w:rsid w:val="00185F8C"/>
    <w:rsid w:val="0018650D"/>
    <w:rsid w:val="00186C11"/>
    <w:rsid w:val="00187596"/>
    <w:rsid w:val="00187F80"/>
    <w:rsid w:val="00190E55"/>
    <w:rsid w:val="00191433"/>
    <w:rsid w:val="001915FA"/>
    <w:rsid w:val="00191E16"/>
    <w:rsid w:val="00192831"/>
    <w:rsid w:val="001930D1"/>
    <w:rsid w:val="001933DC"/>
    <w:rsid w:val="00193A2C"/>
    <w:rsid w:val="001949C2"/>
    <w:rsid w:val="00194E7D"/>
    <w:rsid w:val="00195E2C"/>
    <w:rsid w:val="00196FB6"/>
    <w:rsid w:val="00197104"/>
    <w:rsid w:val="0019796F"/>
    <w:rsid w:val="00197B5B"/>
    <w:rsid w:val="00197BDE"/>
    <w:rsid w:val="00197DB1"/>
    <w:rsid w:val="001A0DE3"/>
    <w:rsid w:val="001A13C2"/>
    <w:rsid w:val="001A178B"/>
    <w:rsid w:val="001A18AD"/>
    <w:rsid w:val="001A27EE"/>
    <w:rsid w:val="001A2AB6"/>
    <w:rsid w:val="001A32EF"/>
    <w:rsid w:val="001A3665"/>
    <w:rsid w:val="001A3AD7"/>
    <w:rsid w:val="001A3B1D"/>
    <w:rsid w:val="001A40DC"/>
    <w:rsid w:val="001A4247"/>
    <w:rsid w:val="001A4395"/>
    <w:rsid w:val="001A524D"/>
    <w:rsid w:val="001A52E7"/>
    <w:rsid w:val="001A59AF"/>
    <w:rsid w:val="001A602C"/>
    <w:rsid w:val="001A6B4B"/>
    <w:rsid w:val="001A761C"/>
    <w:rsid w:val="001A7F0C"/>
    <w:rsid w:val="001A7F30"/>
    <w:rsid w:val="001A7FB7"/>
    <w:rsid w:val="001B0586"/>
    <w:rsid w:val="001B06CB"/>
    <w:rsid w:val="001B0A23"/>
    <w:rsid w:val="001B151A"/>
    <w:rsid w:val="001B1BAB"/>
    <w:rsid w:val="001B1F5F"/>
    <w:rsid w:val="001B2A91"/>
    <w:rsid w:val="001B2F1A"/>
    <w:rsid w:val="001B30E7"/>
    <w:rsid w:val="001B3684"/>
    <w:rsid w:val="001B37BF"/>
    <w:rsid w:val="001B38A0"/>
    <w:rsid w:val="001B3C57"/>
    <w:rsid w:val="001B46A8"/>
    <w:rsid w:val="001B480A"/>
    <w:rsid w:val="001B4E33"/>
    <w:rsid w:val="001B5175"/>
    <w:rsid w:val="001B592B"/>
    <w:rsid w:val="001B59A4"/>
    <w:rsid w:val="001B5D99"/>
    <w:rsid w:val="001B6353"/>
    <w:rsid w:val="001B79AA"/>
    <w:rsid w:val="001B7E9A"/>
    <w:rsid w:val="001C0F47"/>
    <w:rsid w:val="001C1EED"/>
    <w:rsid w:val="001C1FE2"/>
    <w:rsid w:val="001C22A6"/>
    <w:rsid w:val="001C2398"/>
    <w:rsid w:val="001C2936"/>
    <w:rsid w:val="001C2D11"/>
    <w:rsid w:val="001C34E5"/>
    <w:rsid w:val="001C3E78"/>
    <w:rsid w:val="001C4984"/>
    <w:rsid w:val="001C4A3B"/>
    <w:rsid w:val="001C4E4C"/>
    <w:rsid w:val="001C4FF4"/>
    <w:rsid w:val="001C557A"/>
    <w:rsid w:val="001C63F4"/>
    <w:rsid w:val="001C68EC"/>
    <w:rsid w:val="001C69F5"/>
    <w:rsid w:val="001C6AC0"/>
    <w:rsid w:val="001C6DAE"/>
    <w:rsid w:val="001C7D90"/>
    <w:rsid w:val="001D09FF"/>
    <w:rsid w:val="001D0BF5"/>
    <w:rsid w:val="001D1E54"/>
    <w:rsid w:val="001D2875"/>
    <w:rsid w:val="001D2F0D"/>
    <w:rsid w:val="001D3014"/>
    <w:rsid w:val="001D30EB"/>
    <w:rsid w:val="001D3490"/>
    <w:rsid w:val="001D3729"/>
    <w:rsid w:val="001D3964"/>
    <w:rsid w:val="001D4648"/>
    <w:rsid w:val="001D5039"/>
    <w:rsid w:val="001D67EB"/>
    <w:rsid w:val="001D6962"/>
    <w:rsid w:val="001D6CB4"/>
    <w:rsid w:val="001D7586"/>
    <w:rsid w:val="001D7A20"/>
    <w:rsid w:val="001E02EC"/>
    <w:rsid w:val="001E03E5"/>
    <w:rsid w:val="001E042B"/>
    <w:rsid w:val="001E1268"/>
    <w:rsid w:val="001E15B2"/>
    <w:rsid w:val="001E189C"/>
    <w:rsid w:val="001E1A28"/>
    <w:rsid w:val="001E1ECE"/>
    <w:rsid w:val="001E1EF5"/>
    <w:rsid w:val="001E228E"/>
    <w:rsid w:val="001E23A4"/>
    <w:rsid w:val="001E270A"/>
    <w:rsid w:val="001E2D3D"/>
    <w:rsid w:val="001E3308"/>
    <w:rsid w:val="001E37C8"/>
    <w:rsid w:val="001E3A0D"/>
    <w:rsid w:val="001E3C5F"/>
    <w:rsid w:val="001E3E02"/>
    <w:rsid w:val="001E3FAC"/>
    <w:rsid w:val="001E43F0"/>
    <w:rsid w:val="001E4FAB"/>
    <w:rsid w:val="001E4FB1"/>
    <w:rsid w:val="001E52AF"/>
    <w:rsid w:val="001E53FF"/>
    <w:rsid w:val="001E5576"/>
    <w:rsid w:val="001E5A17"/>
    <w:rsid w:val="001E64B4"/>
    <w:rsid w:val="001E70FB"/>
    <w:rsid w:val="001E735A"/>
    <w:rsid w:val="001E78EC"/>
    <w:rsid w:val="001E7FB1"/>
    <w:rsid w:val="001F0083"/>
    <w:rsid w:val="001F01EA"/>
    <w:rsid w:val="001F0765"/>
    <w:rsid w:val="001F09C4"/>
    <w:rsid w:val="001F160F"/>
    <w:rsid w:val="001F1BAE"/>
    <w:rsid w:val="001F2347"/>
    <w:rsid w:val="001F2373"/>
    <w:rsid w:val="001F293A"/>
    <w:rsid w:val="001F2FB3"/>
    <w:rsid w:val="001F3198"/>
    <w:rsid w:val="001F3F34"/>
    <w:rsid w:val="001F4296"/>
    <w:rsid w:val="001F44C0"/>
    <w:rsid w:val="001F46A6"/>
    <w:rsid w:val="001F5237"/>
    <w:rsid w:val="001F5506"/>
    <w:rsid w:val="001F5990"/>
    <w:rsid w:val="001F5A4F"/>
    <w:rsid w:val="001F604D"/>
    <w:rsid w:val="001F6282"/>
    <w:rsid w:val="001F68E1"/>
    <w:rsid w:val="001F6B1D"/>
    <w:rsid w:val="001F6BB2"/>
    <w:rsid w:val="001F6E18"/>
    <w:rsid w:val="001F7DA4"/>
    <w:rsid w:val="00200EB8"/>
    <w:rsid w:val="002012B1"/>
    <w:rsid w:val="0020152A"/>
    <w:rsid w:val="00201745"/>
    <w:rsid w:val="00201BF2"/>
    <w:rsid w:val="00201C08"/>
    <w:rsid w:val="00202395"/>
    <w:rsid w:val="002023CA"/>
    <w:rsid w:val="00202438"/>
    <w:rsid w:val="0020294C"/>
    <w:rsid w:val="00202F59"/>
    <w:rsid w:val="0020347F"/>
    <w:rsid w:val="002039BB"/>
    <w:rsid w:val="00204E9A"/>
    <w:rsid w:val="002056B4"/>
    <w:rsid w:val="0020715A"/>
    <w:rsid w:val="00207816"/>
    <w:rsid w:val="002079AC"/>
    <w:rsid w:val="00207D4A"/>
    <w:rsid w:val="00207F47"/>
    <w:rsid w:val="00210071"/>
    <w:rsid w:val="00210663"/>
    <w:rsid w:val="00211035"/>
    <w:rsid w:val="00212370"/>
    <w:rsid w:val="0021296F"/>
    <w:rsid w:val="00212C1A"/>
    <w:rsid w:val="00212C8F"/>
    <w:rsid w:val="002130AB"/>
    <w:rsid w:val="00213196"/>
    <w:rsid w:val="00213534"/>
    <w:rsid w:val="002135D0"/>
    <w:rsid w:val="002136AE"/>
    <w:rsid w:val="002136D1"/>
    <w:rsid w:val="00213777"/>
    <w:rsid w:val="002138B1"/>
    <w:rsid w:val="00213F47"/>
    <w:rsid w:val="0021423B"/>
    <w:rsid w:val="0021479F"/>
    <w:rsid w:val="0021567B"/>
    <w:rsid w:val="00216344"/>
    <w:rsid w:val="00216515"/>
    <w:rsid w:val="0021677F"/>
    <w:rsid w:val="002167DF"/>
    <w:rsid w:val="00216DBB"/>
    <w:rsid w:val="002171F5"/>
    <w:rsid w:val="002176F2"/>
    <w:rsid w:val="00220A7F"/>
    <w:rsid w:val="00221842"/>
    <w:rsid w:val="00221AD1"/>
    <w:rsid w:val="00221FE2"/>
    <w:rsid w:val="0022294A"/>
    <w:rsid w:val="00222CE7"/>
    <w:rsid w:val="00224C20"/>
    <w:rsid w:val="00224E29"/>
    <w:rsid w:val="002255D5"/>
    <w:rsid w:val="00225D34"/>
    <w:rsid w:val="00225D93"/>
    <w:rsid w:val="00226C2D"/>
    <w:rsid w:val="00227CCB"/>
    <w:rsid w:val="00227E4B"/>
    <w:rsid w:val="00227FEA"/>
    <w:rsid w:val="002300D7"/>
    <w:rsid w:val="002302CC"/>
    <w:rsid w:val="00230DC4"/>
    <w:rsid w:val="002318C0"/>
    <w:rsid w:val="002322F1"/>
    <w:rsid w:val="002328DE"/>
    <w:rsid w:val="00232B1D"/>
    <w:rsid w:val="0023306A"/>
    <w:rsid w:val="0023338A"/>
    <w:rsid w:val="00233CFB"/>
    <w:rsid w:val="00233EC0"/>
    <w:rsid w:val="002345ED"/>
    <w:rsid w:val="00234B93"/>
    <w:rsid w:val="00234E71"/>
    <w:rsid w:val="00235362"/>
    <w:rsid w:val="00235610"/>
    <w:rsid w:val="00235C08"/>
    <w:rsid w:val="002367E7"/>
    <w:rsid w:val="00236A5C"/>
    <w:rsid w:val="002371C5"/>
    <w:rsid w:val="00237F8E"/>
    <w:rsid w:val="00237FFE"/>
    <w:rsid w:val="0024081F"/>
    <w:rsid w:val="002417D9"/>
    <w:rsid w:val="00241BE6"/>
    <w:rsid w:val="002421C4"/>
    <w:rsid w:val="00242A5E"/>
    <w:rsid w:val="00242B15"/>
    <w:rsid w:val="00242F11"/>
    <w:rsid w:val="002432E1"/>
    <w:rsid w:val="0024336A"/>
    <w:rsid w:val="0024357A"/>
    <w:rsid w:val="00244874"/>
    <w:rsid w:val="00244C6F"/>
    <w:rsid w:val="00245682"/>
    <w:rsid w:val="00245E03"/>
    <w:rsid w:val="002460F0"/>
    <w:rsid w:val="0024674A"/>
    <w:rsid w:val="00246BAE"/>
    <w:rsid w:val="0025066F"/>
    <w:rsid w:val="00250D48"/>
    <w:rsid w:val="0025149C"/>
    <w:rsid w:val="002525C1"/>
    <w:rsid w:val="00252C59"/>
    <w:rsid w:val="00252EF1"/>
    <w:rsid w:val="002532B5"/>
    <w:rsid w:val="00253892"/>
    <w:rsid w:val="0025400C"/>
    <w:rsid w:val="002543C1"/>
    <w:rsid w:val="0025608A"/>
    <w:rsid w:val="0025610A"/>
    <w:rsid w:val="00256ACB"/>
    <w:rsid w:val="00256F3F"/>
    <w:rsid w:val="00257409"/>
    <w:rsid w:val="00257945"/>
    <w:rsid w:val="002603AD"/>
    <w:rsid w:val="00261031"/>
    <w:rsid w:val="002612F3"/>
    <w:rsid w:val="00261A66"/>
    <w:rsid w:val="00261DD2"/>
    <w:rsid w:val="0026219E"/>
    <w:rsid w:val="00262736"/>
    <w:rsid w:val="0026372F"/>
    <w:rsid w:val="0026420E"/>
    <w:rsid w:val="002646F5"/>
    <w:rsid w:val="00264726"/>
    <w:rsid w:val="002647BA"/>
    <w:rsid w:val="002655B2"/>
    <w:rsid w:val="00265A48"/>
    <w:rsid w:val="00265F55"/>
    <w:rsid w:val="0026610E"/>
    <w:rsid w:val="002664C8"/>
    <w:rsid w:val="002669BE"/>
    <w:rsid w:val="00266C7C"/>
    <w:rsid w:val="002674F2"/>
    <w:rsid w:val="00267DE8"/>
    <w:rsid w:val="00267FE6"/>
    <w:rsid w:val="00270D9B"/>
    <w:rsid w:val="0027239B"/>
    <w:rsid w:val="00274084"/>
    <w:rsid w:val="0027421F"/>
    <w:rsid w:val="00274D08"/>
    <w:rsid w:val="00274EB4"/>
    <w:rsid w:val="00274F05"/>
    <w:rsid w:val="002756DD"/>
    <w:rsid w:val="00275AD7"/>
    <w:rsid w:val="00275AF9"/>
    <w:rsid w:val="002768C5"/>
    <w:rsid w:val="00277132"/>
    <w:rsid w:val="002779AA"/>
    <w:rsid w:val="00281380"/>
    <w:rsid w:val="002819AB"/>
    <w:rsid w:val="002823A5"/>
    <w:rsid w:val="0028252E"/>
    <w:rsid w:val="00282DC3"/>
    <w:rsid w:val="00283385"/>
    <w:rsid w:val="0028338B"/>
    <w:rsid w:val="00283500"/>
    <w:rsid w:val="00283525"/>
    <w:rsid w:val="00283E74"/>
    <w:rsid w:val="002840CB"/>
    <w:rsid w:val="00284AC5"/>
    <w:rsid w:val="00284B93"/>
    <w:rsid w:val="00284DB2"/>
    <w:rsid w:val="00285764"/>
    <w:rsid w:val="00285879"/>
    <w:rsid w:val="002860F2"/>
    <w:rsid w:val="0028610C"/>
    <w:rsid w:val="00286505"/>
    <w:rsid w:val="002867C4"/>
    <w:rsid w:val="002868CE"/>
    <w:rsid w:val="00286B6E"/>
    <w:rsid w:val="0028706A"/>
    <w:rsid w:val="002875E2"/>
    <w:rsid w:val="00287ADB"/>
    <w:rsid w:val="00287D0A"/>
    <w:rsid w:val="00287D61"/>
    <w:rsid w:val="0029029E"/>
    <w:rsid w:val="00290CA7"/>
    <w:rsid w:val="002914C8"/>
    <w:rsid w:val="002917A8"/>
    <w:rsid w:val="00291D65"/>
    <w:rsid w:val="00291F4D"/>
    <w:rsid w:val="0029202C"/>
    <w:rsid w:val="00292A16"/>
    <w:rsid w:val="00292C16"/>
    <w:rsid w:val="00292D21"/>
    <w:rsid w:val="00293000"/>
    <w:rsid w:val="00294029"/>
    <w:rsid w:val="002947C4"/>
    <w:rsid w:val="002947DB"/>
    <w:rsid w:val="00295057"/>
    <w:rsid w:val="00295870"/>
    <w:rsid w:val="002958D9"/>
    <w:rsid w:val="0029603D"/>
    <w:rsid w:val="00296619"/>
    <w:rsid w:val="00297A29"/>
    <w:rsid w:val="00297B18"/>
    <w:rsid w:val="002A03F6"/>
    <w:rsid w:val="002A07CB"/>
    <w:rsid w:val="002A1228"/>
    <w:rsid w:val="002A12A9"/>
    <w:rsid w:val="002A1AAA"/>
    <w:rsid w:val="002A1ABC"/>
    <w:rsid w:val="002A2272"/>
    <w:rsid w:val="002A2617"/>
    <w:rsid w:val="002A274E"/>
    <w:rsid w:val="002A283F"/>
    <w:rsid w:val="002A376F"/>
    <w:rsid w:val="002A3967"/>
    <w:rsid w:val="002A39FD"/>
    <w:rsid w:val="002A411E"/>
    <w:rsid w:val="002A43D7"/>
    <w:rsid w:val="002A4DFC"/>
    <w:rsid w:val="002A5743"/>
    <w:rsid w:val="002A5911"/>
    <w:rsid w:val="002A5F06"/>
    <w:rsid w:val="002A6C49"/>
    <w:rsid w:val="002A7364"/>
    <w:rsid w:val="002A79F9"/>
    <w:rsid w:val="002B0332"/>
    <w:rsid w:val="002B203D"/>
    <w:rsid w:val="002B2245"/>
    <w:rsid w:val="002B236D"/>
    <w:rsid w:val="002B2884"/>
    <w:rsid w:val="002B2CDA"/>
    <w:rsid w:val="002B2FCA"/>
    <w:rsid w:val="002B3444"/>
    <w:rsid w:val="002B3A3E"/>
    <w:rsid w:val="002B3D70"/>
    <w:rsid w:val="002B4129"/>
    <w:rsid w:val="002B458B"/>
    <w:rsid w:val="002B49DE"/>
    <w:rsid w:val="002B4ED3"/>
    <w:rsid w:val="002B5A3A"/>
    <w:rsid w:val="002B611F"/>
    <w:rsid w:val="002B6A91"/>
    <w:rsid w:val="002B6EA3"/>
    <w:rsid w:val="002B7120"/>
    <w:rsid w:val="002C017B"/>
    <w:rsid w:val="002C068A"/>
    <w:rsid w:val="002C0D5F"/>
    <w:rsid w:val="002C1683"/>
    <w:rsid w:val="002C194B"/>
    <w:rsid w:val="002C1CB4"/>
    <w:rsid w:val="002C1CF9"/>
    <w:rsid w:val="002C2524"/>
    <w:rsid w:val="002C2EF0"/>
    <w:rsid w:val="002C38AB"/>
    <w:rsid w:val="002C3932"/>
    <w:rsid w:val="002C3FD1"/>
    <w:rsid w:val="002C4310"/>
    <w:rsid w:val="002C506F"/>
    <w:rsid w:val="002C52DA"/>
    <w:rsid w:val="002C650E"/>
    <w:rsid w:val="002C65A2"/>
    <w:rsid w:val="002C6AC1"/>
    <w:rsid w:val="002C6E53"/>
    <w:rsid w:val="002C7144"/>
    <w:rsid w:val="002C71BB"/>
    <w:rsid w:val="002C795D"/>
    <w:rsid w:val="002C7D50"/>
    <w:rsid w:val="002D1859"/>
    <w:rsid w:val="002D26E6"/>
    <w:rsid w:val="002D2792"/>
    <w:rsid w:val="002D32F9"/>
    <w:rsid w:val="002D3365"/>
    <w:rsid w:val="002D3E38"/>
    <w:rsid w:val="002D45F2"/>
    <w:rsid w:val="002D490E"/>
    <w:rsid w:val="002D4ADE"/>
    <w:rsid w:val="002D5095"/>
    <w:rsid w:val="002D59FF"/>
    <w:rsid w:val="002D5DAA"/>
    <w:rsid w:val="002D6798"/>
    <w:rsid w:val="002D6C84"/>
    <w:rsid w:val="002E06C2"/>
    <w:rsid w:val="002E0B95"/>
    <w:rsid w:val="002E0DF3"/>
    <w:rsid w:val="002E2AC6"/>
    <w:rsid w:val="002E2BAD"/>
    <w:rsid w:val="002E2C43"/>
    <w:rsid w:val="002E2E75"/>
    <w:rsid w:val="002E3441"/>
    <w:rsid w:val="002E399B"/>
    <w:rsid w:val="002E3B67"/>
    <w:rsid w:val="002E3E0E"/>
    <w:rsid w:val="002E513C"/>
    <w:rsid w:val="002E55F0"/>
    <w:rsid w:val="002E61EE"/>
    <w:rsid w:val="002E66D4"/>
    <w:rsid w:val="002E6BA6"/>
    <w:rsid w:val="002E6EFE"/>
    <w:rsid w:val="002E77F8"/>
    <w:rsid w:val="002E79CA"/>
    <w:rsid w:val="002F04FA"/>
    <w:rsid w:val="002F0F0A"/>
    <w:rsid w:val="002F17A6"/>
    <w:rsid w:val="002F2361"/>
    <w:rsid w:val="002F2B72"/>
    <w:rsid w:val="002F2CE0"/>
    <w:rsid w:val="002F2E23"/>
    <w:rsid w:val="002F2E73"/>
    <w:rsid w:val="002F4058"/>
    <w:rsid w:val="002F46F5"/>
    <w:rsid w:val="002F5959"/>
    <w:rsid w:val="002F6010"/>
    <w:rsid w:val="002F6017"/>
    <w:rsid w:val="002F60F0"/>
    <w:rsid w:val="002F77D4"/>
    <w:rsid w:val="002F7968"/>
    <w:rsid w:val="002F79FA"/>
    <w:rsid w:val="0030024B"/>
    <w:rsid w:val="003005FC"/>
    <w:rsid w:val="00300B67"/>
    <w:rsid w:val="00300B82"/>
    <w:rsid w:val="00300C7F"/>
    <w:rsid w:val="00301169"/>
    <w:rsid w:val="00301329"/>
    <w:rsid w:val="00301BDB"/>
    <w:rsid w:val="003026C0"/>
    <w:rsid w:val="00302B07"/>
    <w:rsid w:val="00302FD9"/>
    <w:rsid w:val="00303070"/>
    <w:rsid w:val="003030A8"/>
    <w:rsid w:val="0030315A"/>
    <w:rsid w:val="00303CA5"/>
    <w:rsid w:val="00303E7C"/>
    <w:rsid w:val="00304BAB"/>
    <w:rsid w:val="00304D79"/>
    <w:rsid w:val="0030500E"/>
    <w:rsid w:val="00305336"/>
    <w:rsid w:val="00305941"/>
    <w:rsid w:val="003064D4"/>
    <w:rsid w:val="00306778"/>
    <w:rsid w:val="00306BDB"/>
    <w:rsid w:val="003101AA"/>
    <w:rsid w:val="00310665"/>
    <w:rsid w:val="00310A9B"/>
    <w:rsid w:val="0031101B"/>
    <w:rsid w:val="003127BE"/>
    <w:rsid w:val="00312BB0"/>
    <w:rsid w:val="00312DBC"/>
    <w:rsid w:val="003134D8"/>
    <w:rsid w:val="0031363F"/>
    <w:rsid w:val="00313A1B"/>
    <w:rsid w:val="0031509D"/>
    <w:rsid w:val="003151C3"/>
    <w:rsid w:val="00315862"/>
    <w:rsid w:val="00315C87"/>
    <w:rsid w:val="003163A1"/>
    <w:rsid w:val="00317B40"/>
    <w:rsid w:val="00317D40"/>
    <w:rsid w:val="003206FD"/>
    <w:rsid w:val="0032089F"/>
    <w:rsid w:val="00321385"/>
    <w:rsid w:val="00321879"/>
    <w:rsid w:val="003227D8"/>
    <w:rsid w:val="00322E5A"/>
    <w:rsid w:val="00323030"/>
    <w:rsid w:val="00323CE4"/>
    <w:rsid w:val="00323CEB"/>
    <w:rsid w:val="003241D8"/>
    <w:rsid w:val="00324362"/>
    <w:rsid w:val="00324530"/>
    <w:rsid w:val="00324673"/>
    <w:rsid w:val="0032489E"/>
    <w:rsid w:val="003250C5"/>
    <w:rsid w:val="00325127"/>
    <w:rsid w:val="0032555D"/>
    <w:rsid w:val="003255C9"/>
    <w:rsid w:val="003255CE"/>
    <w:rsid w:val="0032664A"/>
    <w:rsid w:val="00326C97"/>
    <w:rsid w:val="00326E5B"/>
    <w:rsid w:val="00327103"/>
    <w:rsid w:val="00330849"/>
    <w:rsid w:val="00331236"/>
    <w:rsid w:val="0033146B"/>
    <w:rsid w:val="003314DD"/>
    <w:rsid w:val="0033202F"/>
    <w:rsid w:val="00332088"/>
    <w:rsid w:val="00332515"/>
    <w:rsid w:val="0033294A"/>
    <w:rsid w:val="0033349A"/>
    <w:rsid w:val="00333958"/>
    <w:rsid w:val="0033409F"/>
    <w:rsid w:val="003341CF"/>
    <w:rsid w:val="003342D7"/>
    <w:rsid w:val="003346D7"/>
    <w:rsid w:val="003352B3"/>
    <w:rsid w:val="003353B8"/>
    <w:rsid w:val="00335768"/>
    <w:rsid w:val="003357DC"/>
    <w:rsid w:val="003362C2"/>
    <w:rsid w:val="00336BB8"/>
    <w:rsid w:val="00337598"/>
    <w:rsid w:val="0034043B"/>
    <w:rsid w:val="00340F59"/>
    <w:rsid w:val="00340F90"/>
    <w:rsid w:val="003416F5"/>
    <w:rsid w:val="00341B51"/>
    <w:rsid w:val="00342204"/>
    <w:rsid w:val="00342DDC"/>
    <w:rsid w:val="00342F48"/>
    <w:rsid w:val="003435CF"/>
    <w:rsid w:val="00343A1F"/>
    <w:rsid w:val="00344294"/>
    <w:rsid w:val="003446E9"/>
    <w:rsid w:val="00344965"/>
    <w:rsid w:val="00344CD1"/>
    <w:rsid w:val="00344EEB"/>
    <w:rsid w:val="00345373"/>
    <w:rsid w:val="00345BE9"/>
    <w:rsid w:val="00345C34"/>
    <w:rsid w:val="00345CD9"/>
    <w:rsid w:val="0034699C"/>
    <w:rsid w:val="0034727F"/>
    <w:rsid w:val="00347583"/>
    <w:rsid w:val="003476B2"/>
    <w:rsid w:val="003479AB"/>
    <w:rsid w:val="00350177"/>
    <w:rsid w:val="0035018F"/>
    <w:rsid w:val="003501EA"/>
    <w:rsid w:val="00350251"/>
    <w:rsid w:val="003504F6"/>
    <w:rsid w:val="003505C1"/>
    <w:rsid w:val="0035074F"/>
    <w:rsid w:val="00351335"/>
    <w:rsid w:val="00352035"/>
    <w:rsid w:val="003523F4"/>
    <w:rsid w:val="003525AE"/>
    <w:rsid w:val="0035342B"/>
    <w:rsid w:val="00353A01"/>
    <w:rsid w:val="00353BA3"/>
    <w:rsid w:val="00354A0B"/>
    <w:rsid w:val="00354F6D"/>
    <w:rsid w:val="0035537D"/>
    <w:rsid w:val="00355A61"/>
    <w:rsid w:val="00355E05"/>
    <w:rsid w:val="00355FCC"/>
    <w:rsid w:val="0035653D"/>
    <w:rsid w:val="003565A9"/>
    <w:rsid w:val="0035742D"/>
    <w:rsid w:val="00357662"/>
    <w:rsid w:val="003579C8"/>
    <w:rsid w:val="00357B47"/>
    <w:rsid w:val="00357E88"/>
    <w:rsid w:val="003600B0"/>
    <w:rsid w:val="00360598"/>
    <w:rsid w:val="00360664"/>
    <w:rsid w:val="003607DC"/>
    <w:rsid w:val="003617C7"/>
    <w:rsid w:val="00361887"/>
    <w:rsid w:val="00361890"/>
    <w:rsid w:val="003625A9"/>
    <w:rsid w:val="003626AB"/>
    <w:rsid w:val="00362A39"/>
    <w:rsid w:val="00362C0C"/>
    <w:rsid w:val="00362E9D"/>
    <w:rsid w:val="0036348E"/>
    <w:rsid w:val="00363DE7"/>
    <w:rsid w:val="00364022"/>
    <w:rsid w:val="0036427F"/>
    <w:rsid w:val="003648E3"/>
    <w:rsid w:val="00364E17"/>
    <w:rsid w:val="003654AA"/>
    <w:rsid w:val="00365907"/>
    <w:rsid w:val="00366372"/>
    <w:rsid w:val="0036647F"/>
    <w:rsid w:val="003669CF"/>
    <w:rsid w:val="00366F95"/>
    <w:rsid w:val="003673A5"/>
    <w:rsid w:val="003705A9"/>
    <w:rsid w:val="00370844"/>
    <w:rsid w:val="00370F8D"/>
    <w:rsid w:val="00371A49"/>
    <w:rsid w:val="00371A5B"/>
    <w:rsid w:val="00371F04"/>
    <w:rsid w:val="00372669"/>
    <w:rsid w:val="00372DDE"/>
    <w:rsid w:val="0037327F"/>
    <w:rsid w:val="0037331A"/>
    <w:rsid w:val="00373A3B"/>
    <w:rsid w:val="00373EC9"/>
    <w:rsid w:val="00374ABF"/>
    <w:rsid w:val="003753FE"/>
    <w:rsid w:val="0037546D"/>
    <w:rsid w:val="003758A6"/>
    <w:rsid w:val="00375B5C"/>
    <w:rsid w:val="003773D1"/>
    <w:rsid w:val="00377CF8"/>
    <w:rsid w:val="00377F09"/>
    <w:rsid w:val="00380A4B"/>
    <w:rsid w:val="00380C79"/>
    <w:rsid w:val="00380D4F"/>
    <w:rsid w:val="00380F6D"/>
    <w:rsid w:val="003819FC"/>
    <w:rsid w:val="00381DB2"/>
    <w:rsid w:val="00382528"/>
    <w:rsid w:val="0038285F"/>
    <w:rsid w:val="00382AF9"/>
    <w:rsid w:val="00382CAA"/>
    <w:rsid w:val="00382DEE"/>
    <w:rsid w:val="00383251"/>
    <w:rsid w:val="003832EA"/>
    <w:rsid w:val="00383891"/>
    <w:rsid w:val="00383BE6"/>
    <w:rsid w:val="00383C7C"/>
    <w:rsid w:val="00383D1C"/>
    <w:rsid w:val="003846D6"/>
    <w:rsid w:val="00385052"/>
    <w:rsid w:val="00385425"/>
    <w:rsid w:val="0038670E"/>
    <w:rsid w:val="00386737"/>
    <w:rsid w:val="00386B8A"/>
    <w:rsid w:val="00387EBA"/>
    <w:rsid w:val="00387F06"/>
    <w:rsid w:val="0039140A"/>
    <w:rsid w:val="0039184A"/>
    <w:rsid w:val="00391912"/>
    <w:rsid w:val="00393C6F"/>
    <w:rsid w:val="00393E89"/>
    <w:rsid w:val="003941CF"/>
    <w:rsid w:val="003942D0"/>
    <w:rsid w:val="0039452C"/>
    <w:rsid w:val="00394F76"/>
    <w:rsid w:val="00395982"/>
    <w:rsid w:val="0039730B"/>
    <w:rsid w:val="003976CF"/>
    <w:rsid w:val="003979CA"/>
    <w:rsid w:val="00397B7E"/>
    <w:rsid w:val="003A00AA"/>
    <w:rsid w:val="003A061A"/>
    <w:rsid w:val="003A0886"/>
    <w:rsid w:val="003A0D6B"/>
    <w:rsid w:val="003A11D4"/>
    <w:rsid w:val="003A1342"/>
    <w:rsid w:val="003A140A"/>
    <w:rsid w:val="003A22E3"/>
    <w:rsid w:val="003A2C07"/>
    <w:rsid w:val="003A33EB"/>
    <w:rsid w:val="003A373D"/>
    <w:rsid w:val="003A3827"/>
    <w:rsid w:val="003A3C80"/>
    <w:rsid w:val="003A3F6F"/>
    <w:rsid w:val="003A3FA9"/>
    <w:rsid w:val="003A4061"/>
    <w:rsid w:val="003A4E34"/>
    <w:rsid w:val="003A4E9F"/>
    <w:rsid w:val="003A5453"/>
    <w:rsid w:val="003A5B63"/>
    <w:rsid w:val="003A5C61"/>
    <w:rsid w:val="003A5C62"/>
    <w:rsid w:val="003A6009"/>
    <w:rsid w:val="003A67A5"/>
    <w:rsid w:val="003A7294"/>
    <w:rsid w:val="003A7627"/>
    <w:rsid w:val="003A7694"/>
    <w:rsid w:val="003A776D"/>
    <w:rsid w:val="003B0AB5"/>
    <w:rsid w:val="003B139B"/>
    <w:rsid w:val="003B1CDE"/>
    <w:rsid w:val="003B1FB9"/>
    <w:rsid w:val="003B2FE6"/>
    <w:rsid w:val="003B3A02"/>
    <w:rsid w:val="003B4348"/>
    <w:rsid w:val="003B4621"/>
    <w:rsid w:val="003B493A"/>
    <w:rsid w:val="003B4C39"/>
    <w:rsid w:val="003B521A"/>
    <w:rsid w:val="003B560B"/>
    <w:rsid w:val="003B64A2"/>
    <w:rsid w:val="003B6F75"/>
    <w:rsid w:val="003B7272"/>
    <w:rsid w:val="003B7DB7"/>
    <w:rsid w:val="003C00B8"/>
    <w:rsid w:val="003C00D2"/>
    <w:rsid w:val="003C0C2E"/>
    <w:rsid w:val="003C0F2F"/>
    <w:rsid w:val="003C109C"/>
    <w:rsid w:val="003C10AA"/>
    <w:rsid w:val="003C14CF"/>
    <w:rsid w:val="003C17B8"/>
    <w:rsid w:val="003C2956"/>
    <w:rsid w:val="003C2A46"/>
    <w:rsid w:val="003C3E7B"/>
    <w:rsid w:val="003C3FFC"/>
    <w:rsid w:val="003C4082"/>
    <w:rsid w:val="003C431E"/>
    <w:rsid w:val="003C46CC"/>
    <w:rsid w:val="003C62F7"/>
    <w:rsid w:val="003C6845"/>
    <w:rsid w:val="003C7154"/>
    <w:rsid w:val="003C787E"/>
    <w:rsid w:val="003C7B03"/>
    <w:rsid w:val="003C7D7A"/>
    <w:rsid w:val="003C7FB4"/>
    <w:rsid w:val="003D00B8"/>
    <w:rsid w:val="003D14EF"/>
    <w:rsid w:val="003D1B5B"/>
    <w:rsid w:val="003D1D4A"/>
    <w:rsid w:val="003D2975"/>
    <w:rsid w:val="003D2A81"/>
    <w:rsid w:val="003D2B00"/>
    <w:rsid w:val="003D2C45"/>
    <w:rsid w:val="003D3022"/>
    <w:rsid w:val="003D3492"/>
    <w:rsid w:val="003D3715"/>
    <w:rsid w:val="003D44E3"/>
    <w:rsid w:val="003D56EA"/>
    <w:rsid w:val="003D61D9"/>
    <w:rsid w:val="003D64AF"/>
    <w:rsid w:val="003D6712"/>
    <w:rsid w:val="003D6B92"/>
    <w:rsid w:val="003D6F31"/>
    <w:rsid w:val="003D7476"/>
    <w:rsid w:val="003D773D"/>
    <w:rsid w:val="003E07A1"/>
    <w:rsid w:val="003E094E"/>
    <w:rsid w:val="003E09A2"/>
    <w:rsid w:val="003E0E35"/>
    <w:rsid w:val="003E0E96"/>
    <w:rsid w:val="003E1240"/>
    <w:rsid w:val="003E13B6"/>
    <w:rsid w:val="003E279B"/>
    <w:rsid w:val="003E2E85"/>
    <w:rsid w:val="003E373E"/>
    <w:rsid w:val="003E3CCA"/>
    <w:rsid w:val="003E3DDF"/>
    <w:rsid w:val="003E4341"/>
    <w:rsid w:val="003E4B52"/>
    <w:rsid w:val="003E4CE1"/>
    <w:rsid w:val="003E54CC"/>
    <w:rsid w:val="003E56AC"/>
    <w:rsid w:val="003E5747"/>
    <w:rsid w:val="003E5D94"/>
    <w:rsid w:val="003E5E8C"/>
    <w:rsid w:val="003E5FEC"/>
    <w:rsid w:val="003E652C"/>
    <w:rsid w:val="003E74F9"/>
    <w:rsid w:val="003E7FBC"/>
    <w:rsid w:val="003F01A0"/>
    <w:rsid w:val="003F0336"/>
    <w:rsid w:val="003F1D48"/>
    <w:rsid w:val="003F2034"/>
    <w:rsid w:val="003F2132"/>
    <w:rsid w:val="003F21F4"/>
    <w:rsid w:val="003F2288"/>
    <w:rsid w:val="003F2457"/>
    <w:rsid w:val="003F2862"/>
    <w:rsid w:val="003F3290"/>
    <w:rsid w:val="003F3533"/>
    <w:rsid w:val="003F3F5A"/>
    <w:rsid w:val="003F41E9"/>
    <w:rsid w:val="003F42D1"/>
    <w:rsid w:val="003F4BB7"/>
    <w:rsid w:val="003F4F86"/>
    <w:rsid w:val="003F5578"/>
    <w:rsid w:val="003F5D02"/>
    <w:rsid w:val="003F5EEA"/>
    <w:rsid w:val="003F726C"/>
    <w:rsid w:val="003F7349"/>
    <w:rsid w:val="003F7DFB"/>
    <w:rsid w:val="004003C6"/>
    <w:rsid w:val="00400460"/>
    <w:rsid w:val="004005DB"/>
    <w:rsid w:val="004016FB"/>
    <w:rsid w:val="00401787"/>
    <w:rsid w:val="004028C1"/>
    <w:rsid w:val="004029F3"/>
    <w:rsid w:val="00402B40"/>
    <w:rsid w:val="00403200"/>
    <w:rsid w:val="00403592"/>
    <w:rsid w:val="0040388D"/>
    <w:rsid w:val="00403AF5"/>
    <w:rsid w:val="004046C8"/>
    <w:rsid w:val="004047DC"/>
    <w:rsid w:val="00404D21"/>
    <w:rsid w:val="004057ED"/>
    <w:rsid w:val="00405A3A"/>
    <w:rsid w:val="00406A7C"/>
    <w:rsid w:val="0041074D"/>
    <w:rsid w:val="004111DA"/>
    <w:rsid w:val="004115A3"/>
    <w:rsid w:val="00411C12"/>
    <w:rsid w:val="00411DB8"/>
    <w:rsid w:val="004122D4"/>
    <w:rsid w:val="00412517"/>
    <w:rsid w:val="00412580"/>
    <w:rsid w:val="00413B66"/>
    <w:rsid w:val="00415625"/>
    <w:rsid w:val="004156F0"/>
    <w:rsid w:val="00415DB4"/>
    <w:rsid w:val="00416431"/>
    <w:rsid w:val="004169F6"/>
    <w:rsid w:val="00416DA0"/>
    <w:rsid w:val="0042005A"/>
    <w:rsid w:val="004205BE"/>
    <w:rsid w:val="00420A38"/>
    <w:rsid w:val="00420BA4"/>
    <w:rsid w:val="00420DF8"/>
    <w:rsid w:val="00421146"/>
    <w:rsid w:val="004248BB"/>
    <w:rsid w:val="00424CB0"/>
    <w:rsid w:val="00424DD3"/>
    <w:rsid w:val="00424E33"/>
    <w:rsid w:val="00425327"/>
    <w:rsid w:val="0042561A"/>
    <w:rsid w:val="00425823"/>
    <w:rsid w:val="004264E2"/>
    <w:rsid w:val="004265EF"/>
    <w:rsid w:val="004274C9"/>
    <w:rsid w:val="004300B8"/>
    <w:rsid w:val="004340FA"/>
    <w:rsid w:val="00434739"/>
    <w:rsid w:val="00434939"/>
    <w:rsid w:val="00434A24"/>
    <w:rsid w:val="004353A8"/>
    <w:rsid w:val="004360EF"/>
    <w:rsid w:val="004362F8"/>
    <w:rsid w:val="0043637E"/>
    <w:rsid w:val="004365B0"/>
    <w:rsid w:val="00437342"/>
    <w:rsid w:val="004375F9"/>
    <w:rsid w:val="004376F0"/>
    <w:rsid w:val="00437D5C"/>
    <w:rsid w:val="004402CC"/>
    <w:rsid w:val="00441F96"/>
    <w:rsid w:val="00442385"/>
    <w:rsid w:val="004424BF"/>
    <w:rsid w:val="00442DAA"/>
    <w:rsid w:val="0044300F"/>
    <w:rsid w:val="00443A2C"/>
    <w:rsid w:val="004444B3"/>
    <w:rsid w:val="0044477B"/>
    <w:rsid w:val="00444939"/>
    <w:rsid w:val="0044525D"/>
    <w:rsid w:val="00445FC3"/>
    <w:rsid w:val="00446A48"/>
    <w:rsid w:val="00446A55"/>
    <w:rsid w:val="004474DE"/>
    <w:rsid w:val="00447CC9"/>
    <w:rsid w:val="00447CD7"/>
    <w:rsid w:val="004506C2"/>
    <w:rsid w:val="0045089A"/>
    <w:rsid w:val="00450AAA"/>
    <w:rsid w:val="00450E18"/>
    <w:rsid w:val="004515A9"/>
    <w:rsid w:val="00451DC8"/>
    <w:rsid w:val="00451EE4"/>
    <w:rsid w:val="004522C1"/>
    <w:rsid w:val="00452741"/>
    <w:rsid w:val="00453121"/>
    <w:rsid w:val="004535EF"/>
    <w:rsid w:val="0045366E"/>
    <w:rsid w:val="004538A7"/>
    <w:rsid w:val="00453C71"/>
    <w:rsid w:val="00453E15"/>
    <w:rsid w:val="00454130"/>
    <w:rsid w:val="004546DC"/>
    <w:rsid w:val="00454A71"/>
    <w:rsid w:val="004550BC"/>
    <w:rsid w:val="004557C2"/>
    <w:rsid w:val="004558C4"/>
    <w:rsid w:val="004558F5"/>
    <w:rsid w:val="00455B5D"/>
    <w:rsid w:val="0045628F"/>
    <w:rsid w:val="00456C3A"/>
    <w:rsid w:val="00457341"/>
    <w:rsid w:val="004574C8"/>
    <w:rsid w:val="0045763F"/>
    <w:rsid w:val="00457AB8"/>
    <w:rsid w:val="004601F0"/>
    <w:rsid w:val="004608E6"/>
    <w:rsid w:val="00460C39"/>
    <w:rsid w:val="00460DB3"/>
    <w:rsid w:val="00460E23"/>
    <w:rsid w:val="00461180"/>
    <w:rsid w:val="004618BE"/>
    <w:rsid w:val="00461B9A"/>
    <w:rsid w:val="00462245"/>
    <w:rsid w:val="00462545"/>
    <w:rsid w:val="004625C1"/>
    <w:rsid w:val="004625D3"/>
    <w:rsid w:val="00462B8A"/>
    <w:rsid w:val="00462DB4"/>
    <w:rsid w:val="00462FDA"/>
    <w:rsid w:val="00463AA1"/>
    <w:rsid w:val="00463DC4"/>
    <w:rsid w:val="00464225"/>
    <w:rsid w:val="00464790"/>
    <w:rsid w:val="00464C77"/>
    <w:rsid w:val="00464E94"/>
    <w:rsid w:val="00465210"/>
    <w:rsid w:val="004656EA"/>
    <w:rsid w:val="0046588E"/>
    <w:rsid w:val="00465B1F"/>
    <w:rsid w:val="00466EB4"/>
    <w:rsid w:val="00467397"/>
    <w:rsid w:val="0047052D"/>
    <w:rsid w:val="004709B4"/>
    <w:rsid w:val="00470ADD"/>
    <w:rsid w:val="004725C6"/>
    <w:rsid w:val="00472879"/>
    <w:rsid w:val="004729B1"/>
    <w:rsid w:val="00473152"/>
    <w:rsid w:val="004734C9"/>
    <w:rsid w:val="004737BD"/>
    <w:rsid w:val="00473C65"/>
    <w:rsid w:val="00474060"/>
    <w:rsid w:val="00474453"/>
    <w:rsid w:val="00474DD5"/>
    <w:rsid w:val="00474E84"/>
    <w:rsid w:val="004752DA"/>
    <w:rsid w:val="00475C77"/>
    <w:rsid w:val="00475CC5"/>
    <w:rsid w:val="00475CEE"/>
    <w:rsid w:val="00475F88"/>
    <w:rsid w:val="004760A1"/>
    <w:rsid w:val="00476B06"/>
    <w:rsid w:val="00476BE5"/>
    <w:rsid w:val="00476EFE"/>
    <w:rsid w:val="0047718B"/>
    <w:rsid w:val="00477EAD"/>
    <w:rsid w:val="0048041A"/>
    <w:rsid w:val="00480470"/>
    <w:rsid w:val="00480ADD"/>
    <w:rsid w:val="00481438"/>
    <w:rsid w:val="00481497"/>
    <w:rsid w:val="00481AE0"/>
    <w:rsid w:val="00481B4A"/>
    <w:rsid w:val="00481CA1"/>
    <w:rsid w:val="0048222F"/>
    <w:rsid w:val="004824BD"/>
    <w:rsid w:val="004824F8"/>
    <w:rsid w:val="004825EB"/>
    <w:rsid w:val="00482772"/>
    <w:rsid w:val="00482D4F"/>
    <w:rsid w:val="00483238"/>
    <w:rsid w:val="00483D15"/>
    <w:rsid w:val="00483E47"/>
    <w:rsid w:val="00484380"/>
    <w:rsid w:val="004843BD"/>
    <w:rsid w:val="00484C09"/>
    <w:rsid w:val="004851CC"/>
    <w:rsid w:val="004852A9"/>
    <w:rsid w:val="00485357"/>
    <w:rsid w:val="004859C8"/>
    <w:rsid w:val="00485C39"/>
    <w:rsid w:val="004861A1"/>
    <w:rsid w:val="00486687"/>
    <w:rsid w:val="004868F1"/>
    <w:rsid w:val="0048710E"/>
    <w:rsid w:val="004879EC"/>
    <w:rsid w:val="00487EAF"/>
    <w:rsid w:val="00487EE0"/>
    <w:rsid w:val="00490274"/>
    <w:rsid w:val="004902AC"/>
    <w:rsid w:val="00490575"/>
    <w:rsid w:val="00490A06"/>
    <w:rsid w:val="00490C46"/>
    <w:rsid w:val="00491CB6"/>
    <w:rsid w:val="00491F9F"/>
    <w:rsid w:val="00492041"/>
    <w:rsid w:val="00492434"/>
    <w:rsid w:val="00492506"/>
    <w:rsid w:val="004931FD"/>
    <w:rsid w:val="004936D2"/>
    <w:rsid w:val="0049392B"/>
    <w:rsid w:val="004940A5"/>
    <w:rsid w:val="004943BA"/>
    <w:rsid w:val="0049457B"/>
    <w:rsid w:val="00494672"/>
    <w:rsid w:val="004954C3"/>
    <w:rsid w:val="00495EA5"/>
    <w:rsid w:val="00496A31"/>
    <w:rsid w:val="004976CF"/>
    <w:rsid w:val="004978D2"/>
    <w:rsid w:val="00497E6E"/>
    <w:rsid w:val="004A055A"/>
    <w:rsid w:val="004A126D"/>
    <w:rsid w:val="004A1A11"/>
    <w:rsid w:val="004A1AE6"/>
    <w:rsid w:val="004A2762"/>
    <w:rsid w:val="004A2845"/>
    <w:rsid w:val="004A2EB8"/>
    <w:rsid w:val="004A32D1"/>
    <w:rsid w:val="004A35E3"/>
    <w:rsid w:val="004A3D43"/>
    <w:rsid w:val="004A4129"/>
    <w:rsid w:val="004A456C"/>
    <w:rsid w:val="004A45CA"/>
    <w:rsid w:val="004A4718"/>
    <w:rsid w:val="004A5E1A"/>
    <w:rsid w:val="004A6CA1"/>
    <w:rsid w:val="004A6FEF"/>
    <w:rsid w:val="004A7174"/>
    <w:rsid w:val="004A786F"/>
    <w:rsid w:val="004A7F44"/>
    <w:rsid w:val="004B059D"/>
    <w:rsid w:val="004B1F0F"/>
    <w:rsid w:val="004B274A"/>
    <w:rsid w:val="004B2940"/>
    <w:rsid w:val="004B36EB"/>
    <w:rsid w:val="004B3944"/>
    <w:rsid w:val="004B3A8B"/>
    <w:rsid w:val="004B4004"/>
    <w:rsid w:val="004B4E9D"/>
    <w:rsid w:val="004B53CF"/>
    <w:rsid w:val="004B5A15"/>
    <w:rsid w:val="004B647A"/>
    <w:rsid w:val="004B6654"/>
    <w:rsid w:val="004B68CD"/>
    <w:rsid w:val="004B6EC4"/>
    <w:rsid w:val="004C077F"/>
    <w:rsid w:val="004C07CB"/>
    <w:rsid w:val="004C0DB6"/>
    <w:rsid w:val="004C0DCE"/>
    <w:rsid w:val="004C110B"/>
    <w:rsid w:val="004C1112"/>
    <w:rsid w:val="004C1C6A"/>
    <w:rsid w:val="004C2607"/>
    <w:rsid w:val="004C2945"/>
    <w:rsid w:val="004C2F0B"/>
    <w:rsid w:val="004C3AE5"/>
    <w:rsid w:val="004C428F"/>
    <w:rsid w:val="004C4500"/>
    <w:rsid w:val="004C4912"/>
    <w:rsid w:val="004C561A"/>
    <w:rsid w:val="004C597F"/>
    <w:rsid w:val="004C5FEE"/>
    <w:rsid w:val="004C6530"/>
    <w:rsid w:val="004C6709"/>
    <w:rsid w:val="004C675F"/>
    <w:rsid w:val="004C71C4"/>
    <w:rsid w:val="004C769E"/>
    <w:rsid w:val="004C7A9C"/>
    <w:rsid w:val="004C7D9C"/>
    <w:rsid w:val="004C7FEE"/>
    <w:rsid w:val="004D2789"/>
    <w:rsid w:val="004D2BC3"/>
    <w:rsid w:val="004D2C2C"/>
    <w:rsid w:val="004D3044"/>
    <w:rsid w:val="004D33DD"/>
    <w:rsid w:val="004D403A"/>
    <w:rsid w:val="004D455A"/>
    <w:rsid w:val="004D4ADC"/>
    <w:rsid w:val="004D4D5F"/>
    <w:rsid w:val="004D4DA3"/>
    <w:rsid w:val="004D55C7"/>
    <w:rsid w:val="004D5804"/>
    <w:rsid w:val="004D5B42"/>
    <w:rsid w:val="004D6001"/>
    <w:rsid w:val="004D6E70"/>
    <w:rsid w:val="004D77E1"/>
    <w:rsid w:val="004D7DDF"/>
    <w:rsid w:val="004D7F49"/>
    <w:rsid w:val="004E02DE"/>
    <w:rsid w:val="004E04E0"/>
    <w:rsid w:val="004E056C"/>
    <w:rsid w:val="004E0AFC"/>
    <w:rsid w:val="004E0CA5"/>
    <w:rsid w:val="004E1504"/>
    <w:rsid w:val="004E17CB"/>
    <w:rsid w:val="004E1F17"/>
    <w:rsid w:val="004E2489"/>
    <w:rsid w:val="004E2655"/>
    <w:rsid w:val="004E2CA3"/>
    <w:rsid w:val="004E2D24"/>
    <w:rsid w:val="004E2F09"/>
    <w:rsid w:val="004E30CD"/>
    <w:rsid w:val="004E3560"/>
    <w:rsid w:val="004E3E83"/>
    <w:rsid w:val="004E3F09"/>
    <w:rsid w:val="004E4073"/>
    <w:rsid w:val="004E4120"/>
    <w:rsid w:val="004E4771"/>
    <w:rsid w:val="004E4FA9"/>
    <w:rsid w:val="004E548F"/>
    <w:rsid w:val="004E5A3E"/>
    <w:rsid w:val="004E5BA6"/>
    <w:rsid w:val="004E6010"/>
    <w:rsid w:val="004E6091"/>
    <w:rsid w:val="004E692A"/>
    <w:rsid w:val="004E6988"/>
    <w:rsid w:val="004E6D62"/>
    <w:rsid w:val="004E7539"/>
    <w:rsid w:val="004F0733"/>
    <w:rsid w:val="004F0FA8"/>
    <w:rsid w:val="004F20EB"/>
    <w:rsid w:val="004F274A"/>
    <w:rsid w:val="004F2D67"/>
    <w:rsid w:val="004F2E83"/>
    <w:rsid w:val="004F35D7"/>
    <w:rsid w:val="004F4A9F"/>
    <w:rsid w:val="004F4C62"/>
    <w:rsid w:val="004F4C94"/>
    <w:rsid w:val="004F4DF1"/>
    <w:rsid w:val="004F53EB"/>
    <w:rsid w:val="004F5C49"/>
    <w:rsid w:val="004F6375"/>
    <w:rsid w:val="004F6568"/>
    <w:rsid w:val="004F6E7B"/>
    <w:rsid w:val="004F7003"/>
    <w:rsid w:val="004F76AA"/>
    <w:rsid w:val="004F7731"/>
    <w:rsid w:val="004F7EDC"/>
    <w:rsid w:val="00500263"/>
    <w:rsid w:val="00500A6F"/>
    <w:rsid w:val="0050135D"/>
    <w:rsid w:val="005013F0"/>
    <w:rsid w:val="005020D9"/>
    <w:rsid w:val="005021C5"/>
    <w:rsid w:val="005027D2"/>
    <w:rsid w:val="00502DDB"/>
    <w:rsid w:val="00503FD6"/>
    <w:rsid w:val="00503FDD"/>
    <w:rsid w:val="00505109"/>
    <w:rsid w:val="005054EE"/>
    <w:rsid w:val="00505E26"/>
    <w:rsid w:val="0050600D"/>
    <w:rsid w:val="005063BC"/>
    <w:rsid w:val="00506415"/>
    <w:rsid w:val="00506851"/>
    <w:rsid w:val="00506BCE"/>
    <w:rsid w:val="00507616"/>
    <w:rsid w:val="0050767E"/>
    <w:rsid w:val="00507A84"/>
    <w:rsid w:val="00507AA2"/>
    <w:rsid w:val="00507BCC"/>
    <w:rsid w:val="00507F07"/>
    <w:rsid w:val="00510B7A"/>
    <w:rsid w:val="00511B4D"/>
    <w:rsid w:val="00511DA0"/>
    <w:rsid w:val="005138C2"/>
    <w:rsid w:val="00513C16"/>
    <w:rsid w:val="00513CC4"/>
    <w:rsid w:val="00513E03"/>
    <w:rsid w:val="005145F7"/>
    <w:rsid w:val="005154A2"/>
    <w:rsid w:val="00515915"/>
    <w:rsid w:val="00517140"/>
    <w:rsid w:val="00517E51"/>
    <w:rsid w:val="00517EFD"/>
    <w:rsid w:val="00520905"/>
    <w:rsid w:val="005209BF"/>
    <w:rsid w:val="00521AA1"/>
    <w:rsid w:val="00521BD8"/>
    <w:rsid w:val="0052347F"/>
    <w:rsid w:val="00523706"/>
    <w:rsid w:val="00523DE4"/>
    <w:rsid w:val="0052412B"/>
    <w:rsid w:val="0052470C"/>
    <w:rsid w:val="00525D4E"/>
    <w:rsid w:val="005261AB"/>
    <w:rsid w:val="005264EF"/>
    <w:rsid w:val="005269AF"/>
    <w:rsid w:val="00526E63"/>
    <w:rsid w:val="005278DD"/>
    <w:rsid w:val="00527918"/>
    <w:rsid w:val="0053080F"/>
    <w:rsid w:val="00530949"/>
    <w:rsid w:val="00530B08"/>
    <w:rsid w:val="00531878"/>
    <w:rsid w:val="005338BF"/>
    <w:rsid w:val="00534C86"/>
    <w:rsid w:val="00534DE5"/>
    <w:rsid w:val="00534FA1"/>
    <w:rsid w:val="00535AB7"/>
    <w:rsid w:val="00536329"/>
    <w:rsid w:val="00536671"/>
    <w:rsid w:val="0053684F"/>
    <w:rsid w:val="00536C9A"/>
    <w:rsid w:val="00537385"/>
    <w:rsid w:val="00537A48"/>
    <w:rsid w:val="00540235"/>
    <w:rsid w:val="00540E46"/>
    <w:rsid w:val="005411D3"/>
    <w:rsid w:val="005415BB"/>
    <w:rsid w:val="00541734"/>
    <w:rsid w:val="00541E91"/>
    <w:rsid w:val="005423D8"/>
    <w:rsid w:val="0054273A"/>
    <w:rsid w:val="00542B4C"/>
    <w:rsid w:val="00542E07"/>
    <w:rsid w:val="00543410"/>
    <w:rsid w:val="0054359F"/>
    <w:rsid w:val="0054378F"/>
    <w:rsid w:val="00543C1F"/>
    <w:rsid w:val="0054555A"/>
    <w:rsid w:val="00545710"/>
    <w:rsid w:val="00546C91"/>
    <w:rsid w:val="00546C96"/>
    <w:rsid w:val="00546D9D"/>
    <w:rsid w:val="005470B7"/>
    <w:rsid w:val="005509A7"/>
    <w:rsid w:val="005512AC"/>
    <w:rsid w:val="005512FB"/>
    <w:rsid w:val="00551311"/>
    <w:rsid w:val="0055166E"/>
    <w:rsid w:val="00551A3D"/>
    <w:rsid w:val="00551E21"/>
    <w:rsid w:val="005526B9"/>
    <w:rsid w:val="005529B3"/>
    <w:rsid w:val="00552A44"/>
    <w:rsid w:val="005531D6"/>
    <w:rsid w:val="005542BE"/>
    <w:rsid w:val="00554810"/>
    <w:rsid w:val="00554936"/>
    <w:rsid w:val="00555735"/>
    <w:rsid w:val="00555839"/>
    <w:rsid w:val="00555C42"/>
    <w:rsid w:val="00555D0D"/>
    <w:rsid w:val="005565A9"/>
    <w:rsid w:val="0055667D"/>
    <w:rsid w:val="00556CDD"/>
    <w:rsid w:val="00556E41"/>
    <w:rsid w:val="00556E48"/>
    <w:rsid w:val="00557E14"/>
    <w:rsid w:val="0056029C"/>
    <w:rsid w:val="00560380"/>
    <w:rsid w:val="00560562"/>
    <w:rsid w:val="005608E1"/>
    <w:rsid w:val="00560977"/>
    <w:rsid w:val="00560CB8"/>
    <w:rsid w:val="005612BA"/>
    <w:rsid w:val="0056175E"/>
    <w:rsid w:val="00561816"/>
    <w:rsid w:val="00561E69"/>
    <w:rsid w:val="00562410"/>
    <w:rsid w:val="005626AC"/>
    <w:rsid w:val="00562F14"/>
    <w:rsid w:val="00562F1F"/>
    <w:rsid w:val="005636AD"/>
    <w:rsid w:val="00563AC7"/>
    <w:rsid w:val="0056415E"/>
    <w:rsid w:val="00564233"/>
    <w:rsid w:val="00564579"/>
    <w:rsid w:val="00564C2C"/>
    <w:rsid w:val="00564DC7"/>
    <w:rsid w:val="00564DCB"/>
    <w:rsid w:val="00565960"/>
    <w:rsid w:val="00565987"/>
    <w:rsid w:val="00565B67"/>
    <w:rsid w:val="005660A0"/>
    <w:rsid w:val="0056634F"/>
    <w:rsid w:val="005665F5"/>
    <w:rsid w:val="00566C80"/>
    <w:rsid w:val="00567527"/>
    <w:rsid w:val="005678B6"/>
    <w:rsid w:val="00567F04"/>
    <w:rsid w:val="005708F3"/>
    <w:rsid w:val="00570937"/>
    <w:rsid w:val="0057098A"/>
    <w:rsid w:val="00570CBC"/>
    <w:rsid w:val="00570E32"/>
    <w:rsid w:val="005712DC"/>
    <w:rsid w:val="005714B1"/>
    <w:rsid w:val="005714CE"/>
    <w:rsid w:val="005718AF"/>
    <w:rsid w:val="00571EAB"/>
    <w:rsid w:val="00571FD4"/>
    <w:rsid w:val="0057266C"/>
    <w:rsid w:val="00572879"/>
    <w:rsid w:val="00572E65"/>
    <w:rsid w:val="00574523"/>
    <w:rsid w:val="0057471E"/>
    <w:rsid w:val="00575D37"/>
    <w:rsid w:val="005766FE"/>
    <w:rsid w:val="00576EC3"/>
    <w:rsid w:val="0057782A"/>
    <w:rsid w:val="00577AA2"/>
    <w:rsid w:val="00581300"/>
    <w:rsid w:val="0058152A"/>
    <w:rsid w:val="00581A18"/>
    <w:rsid w:val="00581FB0"/>
    <w:rsid w:val="00581FDC"/>
    <w:rsid w:val="00582642"/>
    <w:rsid w:val="00582650"/>
    <w:rsid w:val="005827B8"/>
    <w:rsid w:val="005830BA"/>
    <w:rsid w:val="00583841"/>
    <w:rsid w:val="00583A0E"/>
    <w:rsid w:val="00583D7C"/>
    <w:rsid w:val="0058451F"/>
    <w:rsid w:val="00584C86"/>
    <w:rsid w:val="00584C88"/>
    <w:rsid w:val="005852E1"/>
    <w:rsid w:val="00585B29"/>
    <w:rsid w:val="005860C3"/>
    <w:rsid w:val="00586C43"/>
    <w:rsid w:val="00586EFA"/>
    <w:rsid w:val="00587188"/>
    <w:rsid w:val="00587502"/>
    <w:rsid w:val="00587C5C"/>
    <w:rsid w:val="00590054"/>
    <w:rsid w:val="005901F6"/>
    <w:rsid w:val="00591235"/>
    <w:rsid w:val="00591C5F"/>
    <w:rsid w:val="00591EEB"/>
    <w:rsid w:val="00591FEC"/>
    <w:rsid w:val="005922FF"/>
    <w:rsid w:val="0059259B"/>
    <w:rsid w:val="005933ED"/>
    <w:rsid w:val="0059356D"/>
    <w:rsid w:val="00593F19"/>
    <w:rsid w:val="005947C2"/>
    <w:rsid w:val="00595128"/>
    <w:rsid w:val="0059534B"/>
    <w:rsid w:val="0059590A"/>
    <w:rsid w:val="00595E15"/>
    <w:rsid w:val="00596BA6"/>
    <w:rsid w:val="0059772F"/>
    <w:rsid w:val="005A0065"/>
    <w:rsid w:val="005A0799"/>
    <w:rsid w:val="005A0AE9"/>
    <w:rsid w:val="005A0DEF"/>
    <w:rsid w:val="005A190B"/>
    <w:rsid w:val="005A2B21"/>
    <w:rsid w:val="005A2B69"/>
    <w:rsid w:val="005A331A"/>
    <w:rsid w:val="005A3550"/>
    <w:rsid w:val="005A3582"/>
    <w:rsid w:val="005A35E8"/>
    <w:rsid w:val="005A3A64"/>
    <w:rsid w:val="005A44DC"/>
    <w:rsid w:val="005A4682"/>
    <w:rsid w:val="005A4BB1"/>
    <w:rsid w:val="005A5268"/>
    <w:rsid w:val="005A5D1A"/>
    <w:rsid w:val="005A60B5"/>
    <w:rsid w:val="005A62CE"/>
    <w:rsid w:val="005A68F0"/>
    <w:rsid w:val="005A6D26"/>
    <w:rsid w:val="005A77C0"/>
    <w:rsid w:val="005B003A"/>
    <w:rsid w:val="005B082B"/>
    <w:rsid w:val="005B115D"/>
    <w:rsid w:val="005B17AB"/>
    <w:rsid w:val="005B1DCB"/>
    <w:rsid w:val="005B2768"/>
    <w:rsid w:val="005B2A3C"/>
    <w:rsid w:val="005B2D3C"/>
    <w:rsid w:val="005B2DB1"/>
    <w:rsid w:val="005B36A9"/>
    <w:rsid w:val="005B37A2"/>
    <w:rsid w:val="005B3905"/>
    <w:rsid w:val="005B4C56"/>
    <w:rsid w:val="005B5439"/>
    <w:rsid w:val="005B5508"/>
    <w:rsid w:val="005B5DE6"/>
    <w:rsid w:val="005B66DE"/>
    <w:rsid w:val="005B6DC5"/>
    <w:rsid w:val="005B7D63"/>
    <w:rsid w:val="005C03DA"/>
    <w:rsid w:val="005C08B7"/>
    <w:rsid w:val="005C0A14"/>
    <w:rsid w:val="005C0F1A"/>
    <w:rsid w:val="005C1CE7"/>
    <w:rsid w:val="005C2B2F"/>
    <w:rsid w:val="005C2DD1"/>
    <w:rsid w:val="005C40D2"/>
    <w:rsid w:val="005C41B0"/>
    <w:rsid w:val="005C42F7"/>
    <w:rsid w:val="005C43BC"/>
    <w:rsid w:val="005C4824"/>
    <w:rsid w:val="005C4C73"/>
    <w:rsid w:val="005C4F73"/>
    <w:rsid w:val="005C5296"/>
    <w:rsid w:val="005C55BB"/>
    <w:rsid w:val="005C596F"/>
    <w:rsid w:val="005C5B09"/>
    <w:rsid w:val="005C5B0C"/>
    <w:rsid w:val="005C6327"/>
    <w:rsid w:val="005C6921"/>
    <w:rsid w:val="005C6CBD"/>
    <w:rsid w:val="005C7760"/>
    <w:rsid w:val="005C7C6B"/>
    <w:rsid w:val="005D0827"/>
    <w:rsid w:val="005D088E"/>
    <w:rsid w:val="005D09AF"/>
    <w:rsid w:val="005D0FE6"/>
    <w:rsid w:val="005D110D"/>
    <w:rsid w:val="005D17C6"/>
    <w:rsid w:val="005D1C15"/>
    <w:rsid w:val="005D1D27"/>
    <w:rsid w:val="005D1F36"/>
    <w:rsid w:val="005D22C1"/>
    <w:rsid w:val="005D2331"/>
    <w:rsid w:val="005D2D41"/>
    <w:rsid w:val="005D34D2"/>
    <w:rsid w:val="005D38D2"/>
    <w:rsid w:val="005D39BF"/>
    <w:rsid w:val="005D3D3E"/>
    <w:rsid w:val="005D465A"/>
    <w:rsid w:val="005D48B5"/>
    <w:rsid w:val="005D49A8"/>
    <w:rsid w:val="005D4E88"/>
    <w:rsid w:val="005D5011"/>
    <w:rsid w:val="005D5113"/>
    <w:rsid w:val="005D5D63"/>
    <w:rsid w:val="005D5FF2"/>
    <w:rsid w:val="005D6AB1"/>
    <w:rsid w:val="005D6BF8"/>
    <w:rsid w:val="005D739E"/>
    <w:rsid w:val="005D74A3"/>
    <w:rsid w:val="005D77B4"/>
    <w:rsid w:val="005D7D93"/>
    <w:rsid w:val="005D7E67"/>
    <w:rsid w:val="005E087C"/>
    <w:rsid w:val="005E1048"/>
    <w:rsid w:val="005E122A"/>
    <w:rsid w:val="005E157D"/>
    <w:rsid w:val="005E1D7C"/>
    <w:rsid w:val="005E2B19"/>
    <w:rsid w:val="005E2D11"/>
    <w:rsid w:val="005E34E1"/>
    <w:rsid w:val="005E34FF"/>
    <w:rsid w:val="005E3520"/>
    <w:rsid w:val="005E3542"/>
    <w:rsid w:val="005E369C"/>
    <w:rsid w:val="005E3E58"/>
    <w:rsid w:val="005E423C"/>
    <w:rsid w:val="005E44B4"/>
    <w:rsid w:val="005E524C"/>
    <w:rsid w:val="005E52F9"/>
    <w:rsid w:val="005E5B49"/>
    <w:rsid w:val="005E6004"/>
    <w:rsid w:val="005E640C"/>
    <w:rsid w:val="005E725C"/>
    <w:rsid w:val="005F00C1"/>
    <w:rsid w:val="005F1261"/>
    <w:rsid w:val="005F13B6"/>
    <w:rsid w:val="005F1A7D"/>
    <w:rsid w:val="005F1BE0"/>
    <w:rsid w:val="005F1E5B"/>
    <w:rsid w:val="005F35D8"/>
    <w:rsid w:val="005F3665"/>
    <w:rsid w:val="005F3AB0"/>
    <w:rsid w:val="005F3DB2"/>
    <w:rsid w:val="005F47DE"/>
    <w:rsid w:val="005F4F1F"/>
    <w:rsid w:val="005F6587"/>
    <w:rsid w:val="005F69E3"/>
    <w:rsid w:val="005F6D33"/>
    <w:rsid w:val="005F74B3"/>
    <w:rsid w:val="005F7E24"/>
    <w:rsid w:val="00600E45"/>
    <w:rsid w:val="0060103B"/>
    <w:rsid w:val="0060113D"/>
    <w:rsid w:val="00601702"/>
    <w:rsid w:val="00601EE6"/>
    <w:rsid w:val="00602315"/>
    <w:rsid w:val="00602686"/>
    <w:rsid w:val="006026E2"/>
    <w:rsid w:val="006028EB"/>
    <w:rsid w:val="00602C89"/>
    <w:rsid w:val="006032C2"/>
    <w:rsid w:val="006035DF"/>
    <w:rsid w:val="00603B71"/>
    <w:rsid w:val="00603EA5"/>
    <w:rsid w:val="006040F8"/>
    <w:rsid w:val="006048BD"/>
    <w:rsid w:val="00604980"/>
    <w:rsid w:val="00604D26"/>
    <w:rsid w:val="00604D2F"/>
    <w:rsid w:val="006052EF"/>
    <w:rsid w:val="006060A8"/>
    <w:rsid w:val="00607606"/>
    <w:rsid w:val="00607C54"/>
    <w:rsid w:val="00607D85"/>
    <w:rsid w:val="0061118D"/>
    <w:rsid w:val="00611962"/>
    <w:rsid w:val="0061265F"/>
    <w:rsid w:val="006127D1"/>
    <w:rsid w:val="006127F0"/>
    <w:rsid w:val="00613269"/>
    <w:rsid w:val="00613D78"/>
    <w:rsid w:val="0061421A"/>
    <w:rsid w:val="0061437E"/>
    <w:rsid w:val="00614696"/>
    <w:rsid w:val="00614C4F"/>
    <w:rsid w:val="00614E46"/>
    <w:rsid w:val="00615197"/>
    <w:rsid w:val="006151E5"/>
    <w:rsid w:val="006153E6"/>
    <w:rsid w:val="00615462"/>
    <w:rsid w:val="00616302"/>
    <w:rsid w:val="006168EF"/>
    <w:rsid w:val="00616E87"/>
    <w:rsid w:val="00616F16"/>
    <w:rsid w:val="006171B7"/>
    <w:rsid w:val="00617353"/>
    <w:rsid w:val="006219E5"/>
    <w:rsid w:val="0062248A"/>
    <w:rsid w:val="0062288F"/>
    <w:rsid w:val="00622A9F"/>
    <w:rsid w:val="00622D8C"/>
    <w:rsid w:val="00622E52"/>
    <w:rsid w:val="0062311C"/>
    <w:rsid w:val="0062341A"/>
    <w:rsid w:val="006242A6"/>
    <w:rsid w:val="006244FA"/>
    <w:rsid w:val="0062452B"/>
    <w:rsid w:val="006245DD"/>
    <w:rsid w:val="006248EF"/>
    <w:rsid w:val="00624B7A"/>
    <w:rsid w:val="00624F80"/>
    <w:rsid w:val="00624FB2"/>
    <w:rsid w:val="006252F6"/>
    <w:rsid w:val="006254C7"/>
    <w:rsid w:val="006254FD"/>
    <w:rsid w:val="00626213"/>
    <w:rsid w:val="006263CA"/>
    <w:rsid w:val="006271D8"/>
    <w:rsid w:val="006272C1"/>
    <w:rsid w:val="00627854"/>
    <w:rsid w:val="00627B22"/>
    <w:rsid w:val="00627C0B"/>
    <w:rsid w:val="00627E50"/>
    <w:rsid w:val="00630412"/>
    <w:rsid w:val="006307B9"/>
    <w:rsid w:val="00630E8C"/>
    <w:rsid w:val="00630FEC"/>
    <w:rsid w:val="006311F2"/>
    <w:rsid w:val="00631262"/>
    <w:rsid w:val="006319E6"/>
    <w:rsid w:val="00632072"/>
    <w:rsid w:val="0063209B"/>
    <w:rsid w:val="006325B7"/>
    <w:rsid w:val="00632ABD"/>
    <w:rsid w:val="0063305B"/>
    <w:rsid w:val="0063373D"/>
    <w:rsid w:val="00633D40"/>
    <w:rsid w:val="0063452F"/>
    <w:rsid w:val="00634E4B"/>
    <w:rsid w:val="006350AB"/>
    <w:rsid w:val="00635BA0"/>
    <w:rsid w:val="0063648C"/>
    <w:rsid w:val="00636865"/>
    <w:rsid w:val="00636A34"/>
    <w:rsid w:val="00636D91"/>
    <w:rsid w:val="00636EAC"/>
    <w:rsid w:val="00636F51"/>
    <w:rsid w:val="00637F28"/>
    <w:rsid w:val="006402CE"/>
    <w:rsid w:val="006403DC"/>
    <w:rsid w:val="00641563"/>
    <w:rsid w:val="00641665"/>
    <w:rsid w:val="00641AF6"/>
    <w:rsid w:val="00641D7D"/>
    <w:rsid w:val="00641FF0"/>
    <w:rsid w:val="006423BD"/>
    <w:rsid w:val="006428A3"/>
    <w:rsid w:val="00642D1D"/>
    <w:rsid w:val="00643139"/>
    <w:rsid w:val="00643EE6"/>
    <w:rsid w:val="0064450D"/>
    <w:rsid w:val="00644958"/>
    <w:rsid w:val="006455F8"/>
    <w:rsid w:val="00646221"/>
    <w:rsid w:val="00646612"/>
    <w:rsid w:val="00646E2C"/>
    <w:rsid w:val="00647020"/>
    <w:rsid w:val="006470B6"/>
    <w:rsid w:val="0065063E"/>
    <w:rsid w:val="00651846"/>
    <w:rsid w:val="00652370"/>
    <w:rsid w:val="00652A69"/>
    <w:rsid w:val="00652E91"/>
    <w:rsid w:val="00653D67"/>
    <w:rsid w:val="00654326"/>
    <w:rsid w:val="006543E3"/>
    <w:rsid w:val="00655CD0"/>
    <w:rsid w:val="00655F42"/>
    <w:rsid w:val="00656866"/>
    <w:rsid w:val="0065719B"/>
    <w:rsid w:val="00657A48"/>
    <w:rsid w:val="0066032A"/>
    <w:rsid w:val="00660DED"/>
    <w:rsid w:val="006616E2"/>
    <w:rsid w:val="006624D0"/>
    <w:rsid w:val="00663189"/>
    <w:rsid w:val="0066322F"/>
    <w:rsid w:val="00663B29"/>
    <w:rsid w:val="00664062"/>
    <w:rsid w:val="00664F7C"/>
    <w:rsid w:val="00665443"/>
    <w:rsid w:val="0066547D"/>
    <w:rsid w:val="006658E7"/>
    <w:rsid w:val="0066594C"/>
    <w:rsid w:val="00666CB4"/>
    <w:rsid w:val="00666D2D"/>
    <w:rsid w:val="0066702B"/>
    <w:rsid w:val="00667038"/>
    <w:rsid w:val="00670D72"/>
    <w:rsid w:val="006713D2"/>
    <w:rsid w:val="006717B2"/>
    <w:rsid w:val="006717BF"/>
    <w:rsid w:val="00672BB6"/>
    <w:rsid w:val="006730C3"/>
    <w:rsid w:val="00673157"/>
    <w:rsid w:val="00673226"/>
    <w:rsid w:val="0067336C"/>
    <w:rsid w:val="00673448"/>
    <w:rsid w:val="00673C95"/>
    <w:rsid w:val="006749CF"/>
    <w:rsid w:val="00675CF7"/>
    <w:rsid w:val="006765D4"/>
    <w:rsid w:val="0067667D"/>
    <w:rsid w:val="00676E9F"/>
    <w:rsid w:val="00676EA5"/>
    <w:rsid w:val="00677AE9"/>
    <w:rsid w:val="00677D02"/>
    <w:rsid w:val="00680DD2"/>
    <w:rsid w:val="00680FBC"/>
    <w:rsid w:val="00681108"/>
    <w:rsid w:val="00681CE1"/>
    <w:rsid w:val="00681E46"/>
    <w:rsid w:val="00681F9A"/>
    <w:rsid w:val="006828D9"/>
    <w:rsid w:val="00682B67"/>
    <w:rsid w:val="00682F0F"/>
    <w:rsid w:val="00683417"/>
    <w:rsid w:val="00683EE5"/>
    <w:rsid w:val="006845D6"/>
    <w:rsid w:val="006848F6"/>
    <w:rsid w:val="00684BE3"/>
    <w:rsid w:val="00684FB6"/>
    <w:rsid w:val="0068521B"/>
    <w:rsid w:val="006856E6"/>
    <w:rsid w:val="00685773"/>
    <w:rsid w:val="00685A46"/>
    <w:rsid w:val="00686D25"/>
    <w:rsid w:val="006872F4"/>
    <w:rsid w:val="0068748B"/>
    <w:rsid w:val="00687555"/>
    <w:rsid w:val="00687621"/>
    <w:rsid w:val="0068762F"/>
    <w:rsid w:val="0069088F"/>
    <w:rsid w:val="006908CF"/>
    <w:rsid w:val="00690A66"/>
    <w:rsid w:val="006910E1"/>
    <w:rsid w:val="00691296"/>
    <w:rsid w:val="0069142C"/>
    <w:rsid w:val="00691A64"/>
    <w:rsid w:val="00691AD7"/>
    <w:rsid w:val="00691F7A"/>
    <w:rsid w:val="00692555"/>
    <w:rsid w:val="0069263F"/>
    <w:rsid w:val="00692C09"/>
    <w:rsid w:val="00692FEA"/>
    <w:rsid w:val="006931A3"/>
    <w:rsid w:val="0069358B"/>
    <w:rsid w:val="00693AD3"/>
    <w:rsid w:val="00693C92"/>
    <w:rsid w:val="00693CEC"/>
    <w:rsid w:val="006940F0"/>
    <w:rsid w:val="00694905"/>
    <w:rsid w:val="00694A66"/>
    <w:rsid w:val="00694E54"/>
    <w:rsid w:val="0069559D"/>
    <w:rsid w:val="00695AAF"/>
    <w:rsid w:val="00695E50"/>
    <w:rsid w:val="006961B0"/>
    <w:rsid w:val="00696368"/>
    <w:rsid w:val="0069654D"/>
    <w:rsid w:val="006965CE"/>
    <w:rsid w:val="006967C3"/>
    <w:rsid w:val="00696BD8"/>
    <w:rsid w:val="0069734A"/>
    <w:rsid w:val="00697C62"/>
    <w:rsid w:val="006A0394"/>
    <w:rsid w:val="006A0614"/>
    <w:rsid w:val="006A13C4"/>
    <w:rsid w:val="006A18D5"/>
    <w:rsid w:val="006A26A3"/>
    <w:rsid w:val="006A308B"/>
    <w:rsid w:val="006A30ED"/>
    <w:rsid w:val="006A3B7E"/>
    <w:rsid w:val="006A3DA7"/>
    <w:rsid w:val="006A4015"/>
    <w:rsid w:val="006A45BA"/>
    <w:rsid w:val="006A5280"/>
    <w:rsid w:val="006A5291"/>
    <w:rsid w:val="006A59C6"/>
    <w:rsid w:val="006A5BB3"/>
    <w:rsid w:val="006A63DB"/>
    <w:rsid w:val="006A6400"/>
    <w:rsid w:val="006A67F1"/>
    <w:rsid w:val="006A6B8C"/>
    <w:rsid w:val="006A752B"/>
    <w:rsid w:val="006A7824"/>
    <w:rsid w:val="006A7B8B"/>
    <w:rsid w:val="006A7E1F"/>
    <w:rsid w:val="006B0F07"/>
    <w:rsid w:val="006B1185"/>
    <w:rsid w:val="006B2A31"/>
    <w:rsid w:val="006B33F3"/>
    <w:rsid w:val="006B33FA"/>
    <w:rsid w:val="006B3FE4"/>
    <w:rsid w:val="006B4203"/>
    <w:rsid w:val="006B433E"/>
    <w:rsid w:val="006B43A7"/>
    <w:rsid w:val="006B4B7A"/>
    <w:rsid w:val="006B5008"/>
    <w:rsid w:val="006B5130"/>
    <w:rsid w:val="006B5474"/>
    <w:rsid w:val="006B589B"/>
    <w:rsid w:val="006B58E1"/>
    <w:rsid w:val="006B70E5"/>
    <w:rsid w:val="006C0820"/>
    <w:rsid w:val="006C0FD4"/>
    <w:rsid w:val="006C1FEF"/>
    <w:rsid w:val="006C2016"/>
    <w:rsid w:val="006C2135"/>
    <w:rsid w:val="006C2335"/>
    <w:rsid w:val="006C2692"/>
    <w:rsid w:val="006C2DF2"/>
    <w:rsid w:val="006C31A8"/>
    <w:rsid w:val="006C39E0"/>
    <w:rsid w:val="006C3F2E"/>
    <w:rsid w:val="006C4C25"/>
    <w:rsid w:val="006C556A"/>
    <w:rsid w:val="006C557A"/>
    <w:rsid w:val="006C632C"/>
    <w:rsid w:val="006C6D1A"/>
    <w:rsid w:val="006C70C6"/>
    <w:rsid w:val="006C71AF"/>
    <w:rsid w:val="006C7323"/>
    <w:rsid w:val="006C7333"/>
    <w:rsid w:val="006C79B5"/>
    <w:rsid w:val="006C7C35"/>
    <w:rsid w:val="006C7D22"/>
    <w:rsid w:val="006D0342"/>
    <w:rsid w:val="006D07B4"/>
    <w:rsid w:val="006D10F9"/>
    <w:rsid w:val="006D18CA"/>
    <w:rsid w:val="006D1A3B"/>
    <w:rsid w:val="006D1F12"/>
    <w:rsid w:val="006D201F"/>
    <w:rsid w:val="006D2842"/>
    <w:rsid w:val="006D2AC8"/>
    <w:rsid w:val="006D392A"/>
    <w:rsid w:val="006D3A17"/>
    <w:rsid w:val="006D3B9A"/>
    <w:rsid w:val="006D3D6F"/>
    <w:rsid w:val="006D41E1"/>
    <w:rsid w:val="006D454A"/>
    <w:rsid w:val="006D4727"/>
    <w:rsid w:val="006D4AA0"/>
    <w:rsid w:val="006D4DCF"/>
    <w:rsid w:val="006D5133"/>
    <w:rsid w:val="006D64CD"/>
    <w:rsid w:val="006D6C09"/>
    <w:rsid w:val="006E0551"/>
    <w:rsid w:val="006E0671"/>
    <w:rsid w:val="006E0A56"/>
    <w:rsid w:val="006E0C92"/>
    <w:rsid w:val="006E14E4"/>
    <w:rsid w:val="006E15A4"/>
    <w:rsid w:val="006E1714"/>
    <w:rsid w:val="006E1E7D"/>
    <w:rsid w:val="006E1FFF"/>
    <w:rsid w:val="006E27E0"/>
    <w:rsid w:val="006E2CF5"/>
    <w:rsid w:val="006E2E08"/>
    <w:rsid w:val="006E3167"/>
    <w:rsid w:val="006E366F"/>
    <w:rsid w:val="006E37FF"/>
    <w:rsid w:val="006E39A5"/>
    <w:rsid w:val="006E3D6A"/>
    <w:rsid w:val="006E3EC7"/>
    <w:rsid w:val="006E4AA2"/>
    <w:rsid w:val="006E4F04"/>
    <w:rsid w:val="006E562B"/>
    <w:rsid w:val="006E62AC"/>
    <w:rsid w:val="006E651C"/>
    <w:rsid w:val="006E6AEC"/>
    <w:rsid w:val="006E7EA1"/>
    <w:rsid w:val="006F02C1"/>
    <w:rsid w:val="006F03E9"/>
    <w:rsid w:val="006F073E"/>
    <w:rsid w:val="006F0D4B"/>
    <w:rsid w:val="006F0F2A"/>
    <w:rsid w:val="006F127A"/>
    <w:rsid w:val="006F12EA"/>
    <w:rsid w:val="006F16D9"/>
    <w:rsid w:val="006F1AEF"/>
    <w:rsid w:val="006F1CC8"/>
    <w:rsid w:val="006F2131"/>
    <w:rsid w:val="006F2690"/>
    <w:rsid w:val="006F2EA7"/>
    <w:rsid w:val="006F3B54"/>
    <w:rsid w:val="006F3ECC"/>
    <w:rsid w:val="006F4A4C"/>
    <w:rsid w:val="006F4EAD"/>
    <w:rsid w:val="006F6496"/>
    <w:rsid w:val="006F697E"/>
    <w:rsid w:val="006F728E"/>
    <w:rsid w:val="006F7EAA"/>
    <w:rsid w:val="007000FB"/>
    <w:rsid w:val="007003F7"/>
    <w:rsid w:val="00700A08"/>
    <w:rsid w:val="00701214"/>
    <w:rsid w:val="00701598"/>
    <w:rsid w:val="007020C9"/>
    <w:rsid w:val="007030F4"/>
    <w:rsid w:val="00703E87"/>
    <w:rsid w:val="00704126"/>
    <w:rsid w:val="00704815"/>
    <w:rsid w:val="00705001"/>
    <w:rsid w:val="00705030"/>
    <w:rsid w:val="00705736"/>
    <w:rsid w:val="0070575A"/>
    <w:rsid w:val="00705790"/>
    <w:rsid w:val="007058E2"/>
    <w:rsid w:val="0070605A"/>
    <w:rsid w:val="007060C5"/>
    <w:rsid w:val="0070651E"/>
    <w:rsid w:val="007072F5"/>
    <w:rsid w:val="007074D5"/>
    <w:rsid w:val="0070752A"/>
    <w:rsid w:val="00707648"/>
    <w:rsid w:val="00707CB8"/>
    <w:rsid w:val="00710B54"/>
    <w:rsid w:val="00711615"/>
    <w:rsid w:val="007121C6"/>
    <w:rsid w:val="00712A51"/>
    <w:rsid w:val="00712E86"/>
    <w:rsid w:val="0071302F"/>
    <w:rsid w:val="007130E5"/>
    <w:rsid w:val="00713790"/>
    <w:rsid w:val="0071427B"/>
    <w:rsid w:val="007143AC"/>
    <w:rsid w:val="0071575B"/>
    <w:rsid w:val="00715C60"/>
    <w:rsid w:val="0071604A"/>
    <w:rsid w:val="0071638A"/>
    <w:rsid w:val="00716A70"/>
    <w:rsid w:val="00717B5F"/>
    <w:rsid w:val="00717C85"/>
    <w:rsid w:val="00717DF5"/>
    <w:rsid w:val="007204AC"/>
    <w:rsid w:val="00720C0C"/>
    <w:rsid w:val="00720C6A"/>
    <w:rsid w:val="00721DA3"/>
    <w:rsid w:val="00722375"/>
    <w:rsid w:val="007225C0"/>
    <w:rsid w:val="007227CA"/>
    <w:rsid w:val="00722892"/>
    <w:rsid w:val="00722CC5"/>
    <w:rsid w:val="00723078"/>
    <w:rsid w:val="0072314B"/>
    <w:rsid w:val="007235EA"/>
    <w:rsid w:val="007238F4"/>
    <w:rsid w:val="00724018"/>
    <w:rsid w:val="007240AE"/>
    <w:rsid w:val="007240C8"/>
    <w:rsid w:val="00724982"/>
    <w:rsid w:val="00725238"/>
    <w:rsid w:val="0072535F"/>
    <w:rsid w:val="0072568D"/>
    <w:rsid w:val="00725958"/>
    <w:rsid w:val="00725BFB"/>
    <w:rsid w:val="0072649E"/>
    <w:rsid w:val="00726BA9"/>
    <w:rsid w:val="00726D61"/>
    <w:rsid w:val="00726F68"/>
    <w:rsid w:val="00726FA8"/>
    <w:rsid w:val="00727279"/>
    <w:rsid w:val="00727310"/>
    <w:rsid w:val="0073008C"/>
    <w:rsid w:val="00730B29"/>
    <w:rsid w:val="00730E2E"/>
    <w:rsid w:val="00732823"/>
    <w:rsid w:val="00733130"/>
    <w:rsid w:val="00733454"/>
    <w:rsid w:val="007336EC"/>
    <w:rsid w:val="007341E6"/>
    <w:rsid w:val="00734286"/>
    <w:rsid w:val="007349C9"/>
    <w:rsid w:val="00734B6A"/>
    <w:rsid w:val="00735014"/>
    <w:rsid w:val="007352E6"/>
    <w:rsid w:val="007358F1"/>
    <w:rsid w:val="00735DEE"/>
    <w:rsid w:val="00736594"/>
    <w:rsid w:val="007368A1"/>
    <w:rsid w:val="00736A4A"/>
    <w:rsid w:val="00736A5E"/>
    <w:rsid w:val="00736ED9"/>
    <w:rsid w:val="0073728B"/>
    <w:rsid w:val="00737535"/>
    <w:rsid w:val="00737A66"/>
    <w:rsid w:val="00740077"/>
    <w:rsid w:val="0074057D"/>
    <w:rsid w:val="007409BD"/>
    <w:rsid w:val="00740FD6"/>
    <w:rsid w:val="007412EE"/>
    <w:rsid w:val="00741424"/>
    <w:rsid w:val="0074192C"/>
    <w:rsid w:val="00742318"/>
    <w:rsid w:val="0074286A"/>
    <w:rsid w:val="00743C84"/>
    <w:rsid w:val="00743D63"/>
    <w:rsid w:val="00743E56"/>
    <w:rsid w:val="0074406B"/>
    <w:rsid w:val="00744174"/>
    <w:rsid w:val="00744F47"/>
    <w:rsid w:val="00744FEC"/>
    <w:rsid w:val="00745003"/>
    <w:rsid w:val="007455AA"/>
    <w:rsid w:val="00745728"/>
    <w:rsid w:val="00746571"/>
    <w:rsid w:val="00746642"/>
    <w:rsid w:val="00746C0A"/>
    <w:rsid w:val="00746F1E"/>
    <w:rsid w:val="00746F71"/>
    <w:rsid w:val="00747B7C"/>
    <w:rsid w:val="00750745"/>
    <w:rsid w:val="00750A89"/>
    <w:rsid w:val="00750D91"/>
    <w:rsid w:val="007523DC"/>
    <w:rsid w:val="007523EA"/>
    <w:rsid w:val="00752904"/>
    <w:rsid w:val="00752FEF"/>
    <w:rsid w:val="00754A69"/>
    <w:rsid w:val="007552AC"/>
    <w:rsid w:val="007553F1"/>
    <w:rsid w:val="00755B8C"/>
    <w:rsid w:val="00756E23"/>
    <w:rsid w:val="00757014"/>
    <w:rsid w:val="007571A7"/>
    <w:rsid w:val="007601B3"/>
    <w:rsid w:val="007603DC"/>
    <w:rsid w:val="007616AE"/>
    <w:rsid w:val="007617A7"/>
    <w:rsid w:val="00762AA7"/>
    <w:rsid w:val="00762AF9"/>
    <w:rsid w:val="00762C65"/>
    <w:rsid w:val="00762CA9"/>
    <w:rsid w:val="0076304C"/>
    <w:rsid w:val="007635F0"/>
    <w:rsid w:val="00763645"/>
    <w:rsid w:val="00763847"/>
    <w:rsid w:val="00763F95"/>
    <w:rsid w:val="007640BE"/>
    <w:rsid w:val="0076426A"/>
    <w:rsid w:val="007648FB"/>
    <w:rsid w:val="00764984"/>
    <w:rsid w:val="00765B49"/>
    <w:rsid w:val="00765E72"/>
    <w:rsid w:val="007664F4"/>
    <w:rsid w:val="00766524"/>
    <w:rsid w:val="00766763"/>
    <w:rsid w:val="00766CAB"/>
    <w:rsid w:val="00766DB1"/>
    <w:rsid w:val="00766F75"/>
    <w:rsid w:val="00767884"/>
    <w:rsid w:val="00770096"/>
    <w:rsid w:val="00771460"/>
    <w:rsid w:val="00771598"/>
    <w:rsid w:val="007719F4"/>
    <w:rsid w:val="00772072"/>
    <w:rsid w:val="00772727"/>
    <w:rsid w:val="00772BCB"/>
    <w:rsid w:val="00772C2D"/>
    <w:rsid w:val="00772D24"/>
    <w:rsid w:val="00774235"/>
    <w:rsid w:val="007744BE"/>
    <w:rsid w:val="00774694"/>
    <w:rsid w:val="00775148"/>
    <w:rsid w:val="0077616A"/>
    <w:rsid w:val="007763C6"/>
    <w:rsid w:val="0077669C"/>
    <w:rsid w:val="00776DAB"/>
    <w:rsid w:val="00777543"/>
    <w:rsid w:val="00777647"/>
    <w:rsid w:val="00777684"/>
    <w:rsid w:val="00777BAF"/>
    <w:rsid w:val="007800E9"/>
    <w:rsid w:val="00780ED9"/>
    <w:rsid w:val="007814F9"/>
    <w:rsid w:val="007818A1"/>
    <w:rsid w:val="00781A59"/>
    <w:rsid w:val="00781B45"/>
    <w:rsid w:val="00781E27"/>
    <w:rsid w:val="007825E8"/>
    <w:rsid w:val="007826C1"/>
    <w:rsid w:val="007836D0"/>
    <w:rsid w:val="0078446E"/>
    <w:rsid w:val="00784681"/>
    <w:rsid w:val="00784D65"/>
    <w:rsid w:val="00785862"/>
    <w:rsid w:val="007858C9"/>
    <w:rsid w:val="00785F9E"/>
    <w:rsid w:val="00786B14"/>
    <w:rsid w:val="00786B81"/>
    <w:rsid w:val="00786BCC"/>
    <w:rsid w:val="00787167"/>
    <w:rsid w:val="007879FE"/>
    <w:rsid w:val="00787F88"/>
    <w:rsid w:val="007902DE"/>
    <w:rsid w:val="00790362"/>
    <w:rsid w:val="0079047F"/>
    <w:rsid w:val="0079054D"/>
    <w:rsid w:val="00790760"/>
    <w:rsid w:val="007910A9"/>
    <w:rsid w:val="0079134D"/>
    <w:rsid w:val="007913D3"/>
    <w:rsid w:val="00791451"/>
    <w:rsid w:val="00791852"/>
    <w:rsid w:val="0079289D"/>
    <w:rsid w:val="00792919"/>
    <w:rsid w:val="00793690"/>
    <w:rsid w:val="007936F0"/>
    <w:rsid w:val="00794429"/>
    <w:rsid w:val="00794790"/>
    <w:rsid w:val="00794E21"/>
    <w:rsid w:val="00794EA6"/>
    <w:rsid w:val="007960F6"/>
    <w:rsid w:val="00796276"/>
    <w:rsid w:val="00797D42"/>
    <w:rsid w:val="007A0537"/>
    <w:rsid w:val="007A05A8"/>
    <w:rsid w:val="007A07C7"/>
    <w:rsid w:val="007A0ACA"/>
    <w:rsid w:val="007A0B81"/>
    <w:rsid w:val="007A146A"/>
    <w:rsid w:val="007A1D24"/>
    <w:rsid w:val="007A2797"/>
    <w:rsid w:val="007A2E24"/>
    <w:rsid w:val="007A356F"/>
    <w:rsid w:val="007A3723"/>
    <w:rsid w:val="007A3B75"/>
    <w:rsid w:val="007A42B5"/>
    <w:rsid w:val="007A46F4"/>
    <w:rsid w:val="007A4A6F"/>
    <w:rsid w:val="007A5119"/>
    <w:rsid w:val="007A551E"/>
    <w:rsid w:val="007A7050"/>
    <w:rsid w:val="007A7201"/>
    <w:rsid w:val="007A7585"/>
    <w:rsid w:val="007A7E9C"/>
    <w:rsid w:val="007B0353"/>
    <w:rsid w:val="007B077E"/>
    <w:rsid w:val="007B0865"/>
    <w:rsid w:val="007B09E3"/>
    <w:rsid w:val="007B0D98"/>
    <w:rsid w:val="007B2548"/>
    <w:rsid w:val="007B3463"/>
    <w:rsid w:val="007B3788"/>
    <w:rsid w:val="007B3D84"/>
    <w:rsid w:val="007B45D4"/>
    <w:rsid w:val="007B4ACC"/>
    <w:rsid w:val="007B4C9B"/>
    <w:rsid w:val="007B5F96"/>
    <w:rsid w:val="007B601C"/>
    <w:rsid w:val="007B642F"/>
    <w:rsid w:val="007B6431"/>
    <w:rsid w:val="007B672D"/>
    <w:rsid w:val="007B6876"/>
    <w:rsid w:val="007B6B94"/>
    <w:rsid w:val="007B6CD6"/>
    <w:rsid w:val="007B7205"/>
    <w:rsid w:val="007B7336"/>
    <w:rsid w:val="007B78D6"/>
    <w:rsid w:val="007B7A15"/>
    <w:rsid w:val="007C0003"/>
    <w:rsid w:val="007C0290"/>
    <w:rsid w:val="007C0671"/>
    <w:rsid w:val="007C0E19"/>
    <w:rsid w:val="007C0F70"/>
    <w:rsid w:val="007C1DBC"/>
    <w:rsid w:val="007C2760"/>
    <w:rsid w:val="007C2912"/>
    <w:rsid w:val="007C2D22"/>
    <w:rsid w:val="007C32F8"/>
    <w:rsid w:val="007C3AD5"/>
    <w:rsid w:val="007C3B9A"/>
    <w:rsid w:val="007C4480"/>
    <w:rsid w:val="007C48B4"/>
    <w:rsid w:val="007C4BAB"/>
    <w:rsid w:val="007C4CEF"/>
    <w:rsid w:val="007C6183"/>
    <w:rsid w:val="007C71C0"/>
    <w:rsid w:val="007C7A7D"/>
    <w:rsid w:val="007C7B78"/>
    <w:rsid w:val="007D0388"/>
    <w:rsid w:val="007D04AD"/>
    <w:rsid w:val="007D0B40"/>
    <w:rsid w:val="007D0CC5"/>
    <w:rsid w:val="007D0F77"/>
    <w:rsid w:val="007D0FFE"/>
    <w:rsid w:val="007D1189"/>
    <w:rsid w:val="007D11BD"/>
    <w:rsid w:val="007D1DFB"/>
    <w:rsid w:val="007D1FDA"/>
    <w:rsid w:val="007D20A3"/>
    <w:rsid w:val="007D2153"/>
    <w:rsid w:val="007D2319"/>
    <w:rsid w:val="007D2875"/>
    <w:rsid w:val="007D2A2D"/>
    <w:rsid w:val="007D3F22"/>
    <w:rsid w:val="007D4294"/>
    <w:rsid w:val="007D46CD"/>
    <w:rsid w:val="007D4A51"/>
    <w:rsid w:val="007D5903"/>
    <w:rsid w:val="007D5DF3"/>
    <w:rsid w:val="007D65B4"/>
    <w:rsid w:val="007D70E7"/>
    <w:rsid w:val="007E0106"/>
    <w:rsid w:val="007E02CF"/>
    <w:rsid w:val="007E1268"/>
    <w:rsid w:val="007E1B96"/>
    <w:rsid w:val="007E1F4C"/>
    <w:rsid w:val="007E29D6"/>
    <w:rsid w:val="007E33E2"/>
    <w:rsid w:val="007E34CD"/>
    <w:rsid w:val="007E393A"/>
    <w:rsid w:val="007E4574"/>
    <w:rsid w:val="007E47C2"/>
    <w:rsid w:val="007E4C73"/>
    <w:rsid w:val="007E52BA"/>
    <w:rsid w:val="007E55E5"/>
    <w:rsid w:val="007E5B66"/>
    <w:rsid w:val="007E64B2"/>
    <w:rsid w:val="007E6D91"/>
    <w:rsid w:val="007E755A"/>
    <w:rsid w:val="007E7578"/>
    <w:rsid w:val="007E7C9C"/>
    <w:rsid w:val="007F0120"/>
    <w:rsid w:val="007F0DDF"/>
    <w:rsid w:val="007F1352"/>
    <w:rsid w:val="007F136D"/>
    <w:rsid w:val="007F173A"/>
    <w:rsid w:val="007F1BCB"/>
    <w:rsid w:val="007F2064"/>
    <w:rsid w:val="007F2403"/>
    <w:rsid w:val="007F24BF"/>
    <w:rsid w:val="007F2D3B"/>
    <w:rsid w:val="007F3DE9"/>
    <w:rsid w:val="007F3F10"/>
    <w:rsid w:val="007F4B16"/>
    <w:rsid w:val="007F5678"/>
    <w:rsid w:val="007F59EB"/>
    <w:rsid w:val="007F5F7A"/>
    <w:rsid w:val="007F5F84"/>
    <w:rsid w:val="007F6173"/>
    <w:rsid w:val="007F62C5"/>
    <w:rsid w:val="007F6C25"/>
    <w:rsid w:val="007F7837"/>
    <w:rsid w:val="008013F9"/>
    <w:rsid w:val="00801BAC"/>
    <w:rsid w:val="00802479"/>
    <w:rsid w:val="0080264C"/>
    <w:rsid w:val="00802A65"/>
    <w:rsid w:val="00802CDA"/>
    <w:rsid w:val="00803293"/>
    <w:rsid w:val="00803536"/>
    <w:rsid w:val="00803BAF"/>
    <w:rsid w:val="00803C91"/>
    <w:rsid w:val="00803DC1"/>
    <w:rsid w:val="008041A3"/>
    <w:rsid w:val="008043CC"/>
    <w:rsid w:val="008045EC"/>
    <w:rsid w:val="008049AE"/>
    <w:rsid w:val="00804AA7"/>
    <w:rsid w:val="00804E26"/>
    <w:rsid w:val="00805897"/>
    <w:rsid w:val="0080611A"/>
    <w:rsid w:val="008063CB"/>
    <w:rsid w:val="00806571"/>
    <w:rsid w:val="008067EC"/>
    <w:rsid w:val="008068EE"/>
    <w:rsid w:val="00806925"/>
    <w:rsid w:val="008069C3"/>
    <w:rsid w:val="00806EA6"/>
    <w:rsid w:val="00806F2A"/>
    <w:rsid w:val="0080740A"/>
    <w:rsid w:val="00807777"/>
    <w:rsid w:val="00807DE3"/>
    <w:rsid w:val="0081017F"/>
    <w:rsid w:val="0081067D"/>
    <w:rsid w:val="00810C4A"/>
    <w:rsid w:val="00811548"/>
    <w:rsid w:val="008119AD"/>
    <w:rsid w:val="00811C4D"/>
    <w:rsid w:val="00811C62"/>
    <w:rsid w:val="00811DC7"/>
    <w:rsid w:val="008129C9"/>
    <w:rsid w:val="00812C2B"/>
    <w:rsid w:val="00812E14"/>
    <w:rsid w:val="00813D9F"/>
    <w:rsid w:val="00813E63"/>
    <w:rsid w:val="0081436F"/>
    <w:rsid w:val="00814C97"/>
    <w:rsid w:val="00814D7E"/>
    <w:rsid w:val="00814EA1"/>
    <w:rsid w:val="00814F41"/>
    <w:rsid w:val="00815821"/>
    <w:rsid w:val="008159B8"/>
    <w:rsid w:val="00815B02"/>
    <w:rsid w:val="00816269"/>
    <w:rsid w:val="008166E6"/>
    <w:rsid w:val="00817022"/>
    <w:rsid w:val="00817095"/>
    <w:rsid w:val="00817154"/>
    <w:rsid w:val="008178E0"/>
    <w:rsid w:val="008179E3"/>
    <w:rsid w:val="00817D5C"/>
    <w:rsid w:val="00817EAF"/>
    <w:rsid w:val="008200B8"/>
    <w:rsid w:val="008205CF"/>
    <w:rsid w:val="00821249"/>
    <w:rsid w:val="00821546"/>
    <w:rsid w:val="008224C5"/>
    <w:rsid w:val="008225F3"/>
    <w:rsid w:val="0082284E"/>
    <w:rsid w:val="008234A8"/>
    <w:rsid w:val="00823524"/>
    <w:rsid w:val="0082373F"/>
    <w:rsid w:val="00823759"/>
    <w:rsid w:val="00823C55"/>
    <w:rsid w:val="00823C9F"/>
    <w:rsid w:val="008241A2"/>
    <w:rsid w:val="0082488C"/>
    <w:rsid w:val="00824EBF"/>
    <w:rsid w:val="0082518F"/>
    <w:rsid w:val="00825798"/>
    <w:rsid w:val="00825BF3"/>
    <w:rsid w:val="0082607B"/>
    <w:rsid w:val="008267D4"/>
    <w:rsid w:val="0082717B"/>
    <w:rsid w:val="00827937"/>
    <w:rsid w:val="00827E4B"/>
    <w:rsid w:val="00827EB3"/>
    <w:rsid w:val="0083053C"/>
    <w:rsid w:val="008309A5"/>
    <w:rsid w:val="00830B37"/>
    <w:rsid w:val="0083125F"/>
    <w:rsid w:val="0083172A"/>
    <w:rsid w:val="0083261D"/>
    <w:rsid w:val="0083341C"/>
    <w:rsid w:val="008334F4"/>
    <w:rsid w:val="00833AAF"/>
    <w:rsid w:val="00834285"/>
    <w:rsid w:val="00834368"/>
    <w:rsid w:val="00834CC6"/>
    <w:rsid w:val="00834F48"/>
    <w:rsid w:val="008375BA"/>
    <w:rsid w:val="008378E7"/>
    <w:rsid w:val="00837EB8"/>
    <w:rsid w:val="00840D73"/>
    <w:rsid w:val="00840D7C"/>
    <w:rsid w:val="008411A4"/>
    <w:rsid w:val="00841C64"/>
    <w:rsid w:val="00841D8D"/>
    <w:rsid w:val="00842816"/>
    <w:rsid w:val="00842F97"/>
    <w:rsid w:val="008433EE"/>
    <w:rsid w:val="00843E5E"/>
    <w:rsid w:val="008444B3"/>
    <w:rsid w:val="00844B06"/>
    <w:rsid w:val="00844F0B"/>
    <w:rsid w:val="008450E2"/>
    <w:rsid w:val="00845838"/>
    <w:rsid w:val="008459AD"/>
    <w:rsid w:val="00845E72"/>
    <w:rsid w:val="00846BF8"/>
    <w:rsid w:val="00846E11"/>
    <w:rsid w:val="00847314"/>
    <w:rsid w:val="0084745C"/>
    <w:rsid w:val="00847BC2"/>
    <w:rsid w:val="00850118"/>
    <w:rsid w:val="0085052E"/>
    <w:rsid w:val="008505AB"/>
    <w:rsid w:val="00850EF6"/>
    <w:rsid w:val="008517C9"/>
    <w:rsid w:val="00851AB1"/>
    <w:rsid w:val="00851B1A"/>
    <w:rsid w:val="00852327"/>
    <w:rsid w:val="008525C0"/>
    <w:rsid w:val="008525F5"/>
    <w:rsid w:val="00852808"/>
    <w:rsid w:val="00853298"/>
    <w:rsid w:val="008535E5"/>
    <w:rsid w:val="00853B05"/>
    <w:rsid w:val="00853E81"/>
    <w:rsid w:val="008544EE"/>
    <w:rsid w:val="008552D8"/>
    <w:rsid w:val="0085564F"/>
    <w:rsid w:val="00855A84"/>
    <w:rsid w:val="00855B1E"/>
    <w:rsid w:val="00855B9A"/>
    <w:rsid w:val="008564A9"/>
    <w:rsid w:val="008566E1"/>
    <w:rsid w:val="00856835"/>
    <w:rsid w:val="00857E29"/>
    <w:rsid w:val="00857FFA"/>
    <w:rsid w:val="0086111C"/>
    <w:rsid w:val="0086142E"/>
    <w:rsid w:val="00861593"/>
    <w:rsid w:val="00862913"/>
    <w:rsid w:val="00862D15"/>
    <w:rsid w:val="00862D88"/>
    <w:rsid w:val="00862F4F"/>
    <w:rsid w:val="00863432"/>
    <w:rsid w:val="0086375E"/>
    <w:rsid w:val="00863F39"/>
    <w:rsid w:val="00863F68"/>
    <w:rsid w:val="00863FBC"/>
    <w:rsid w:val="008643E8"/>
    <w:rsid w:val="00865287"/>
    <w:rsid w:val="00865DF0"/>
    <w:rsid w:val="00865E2A"/>
    <w:rsid w:val="00865E99"/>
    <w:rsid w:val="008662B3"/>
    <w:rsid w:val="00866EAF"/>
    <w:rsid w:val="00867517"/>
    <w:rsid w:val="008703F2"/>
    <w:rsid w:val="00870ED2"/>
    <w:rsid w:val="00870F1D"/>
    <w:rsid w:val="00871440"/>
    <w:rsid w:val="008715DA"/>
    <w:rsid w:val="00871A04"/>
    <w:rsid w:val="00871BCF"/>
    <w:rsid w:val="00871FBC"/>
    <w:rsid w:val="0087226D"/>
    <w:rsid w:val="0087268A"/>
    <w:rsid w:val="00873383"/>
    <w:rsid w:val="008733EF"/>
    <w:rsid w:val="008747E7"/>
    <w:rsid w:val="008749FE"/>
    <w:rsid w:val="00875186"/>
    <w:rsid w:val="00875611"/>
    <w:rsid w:val="00875CDC"/>
    <w:rsid w:val="0087629F"/>
    <w:rsid w:val="0087746C"/>
    <w:rsid w:val="00877514"/>
    <w:rsid w:val="00877671"/>
    <w:rsid w:val="00877726"/>
    <w:rsid w:val="00877C6E"/>
    <w:rsid w:val="00877CEB"/>
    <w:rsid w:val="00877D35"/>
    <w:rsid w:val="00880175"/>
    <w:rsid w:val="00880531"/>
    <w:rsid w:val="0088054D"/>
    <w:rsid w:val="008805AB"/>
    <w:rsid w:val="008805D7"/>
    <w:rsid w:val="008806D7"/>
    <w:rsid w:val="0088075F"/>
    <w:rsid w:val="00880819"/>
    <w:rsid w:val="008809C5"/>
    <w:rsid w:val="008809D9"/>
    <w:rsid w:val="00880A1F"/>
    <w:rsid w:val="00880E33"/>
    <w:rsid w:val="00881072"/>
    <w:rsid w:val="00881160"/>
    <w:rsid w:val="0088181A"/>
    <w:rsid w:val="00881FA3"/>
    <w:rsid w:val="008825C4"/>
    <w:rsid w:val="008826C4"/>
    <w:rsid w:val="00882B66"/>
    <w:rsid w:val="0088327F"/>
    <w:rsid w:val="0088377C"/>
    <w:rsid w:val="00883A99"/>
    <w:rsid w:val="0088478A"/>
    <w:rsid w:val="00884A03"/>
    <w:rsid w:val="00884EEC"/>
    <w:rsid w:val="00884F7E"/>
    <w:rsid w:val="00885191"/>
    <w:rsid w:val="00885664"/>
    <w:rsid w:val="0088594C"/>
    <w:rsid w:val="008862B1"/>
    <w:rsid w:val="00886694"/>
    <w:rsid w:val="008866CC"/>
    <w:rsid w:val="00886878"/>
    <w:rsid w:val="00886A3E"/>
    <w:rsid w:val="00887FB3"/>
    <w:rsid w:val="00890028"/>
    <w:rsid w:val="0089014A"/>
    <w:rsid w:val="008904C0"/>
    <w:rsid w:val="00890A0E"/>
    <w:rsid w:val="0089108B"/>
    <w:rsid w:val="00892130"/>
    <w:rsid w:val="00892882"/>
    <w:rsid w:val="00893145"/>
    <w:rsid w:val="0089358E"/>
    <w:rsid w:val="00893C6D"/>
    <w:rsid w:val="00893D32"/>
    <w:rsid w:val="00894129"/>
    <w:rsid w:val="0089469C"/>
    <w:rsid w:val="00894866"/>
    <w:rsid w:val="00894AFB"/>
    <w:rsid w:val="008954F8"/>
    <w:rsid w:val="00895629"/>
    <w:rsid w:val="00895D59"/>
    <w:rsid w:val="008960A0"/>
    <w:rsid w:val="0089617B"/>
    <w:rsid w:val="008966C8"/>
    <w:rsid w:val="008967A3"/>
    <w:rsid w:val="00896856"/>
    <w:rsid w:val="00896E62"/>
    <w:rsid w:val="008978D9"/>
    <w:rsid w:val="00897EFD"/>
    <w:rsid w:val="008A03E3"/>
    <w:rsid w:val="008A0D75"/>
    <w:rsid w:val="008A11EE"/>
    <w:rsid w:val="008A1853"/>
    <w:rsid w:val="008A1FCE"/>
    <w:rsid w:val="008A2277"/>
    <w:rsid w:val="008A234A"/>
    <w:rsid w:val="008A2586"/>
    <w:rsid w:val="008A2C6D"/>
    <w:rsid w:val="008A2FD2"/>
    <w:rsid w:val="008A314A"/>
    <w:rsid w:val="008A3CE4"/>
    <w:rsid w:val="008A4A1E"/>
    <w:rsid w:val="008A4DF7"/>
    <w:rsid w:val="008A512E"/>
    <w:rsid w:val="008A55B6"/>
    <w:rsid w:val="008A575C"/>
    <w:rsid w:val="008A5A20"/>
    <w:rsid w:val="008A5D67"/>
    <w:rsid w:val="008A6050"/>
    <w:rsid w:val="008A6785"/>
    <w:rsid w:val="008A6909"/>
    <w:rsid w:val="008A74CC"/>
    <w:rsid w:val="008A7F39"/>
    <w:rsid w:val="008B0AEE"/>
    <w:rsid w:val="008B0B80"/>
    <w:rsid w:val="008B0CA5"/>
    <w:rsid w:val="008B1656"/>
    <w:rsid w:val="008B2980"/>
    <w:rsid w:val="008B2EA1"/>
    <w:rsid w:val="008B34AF"/>
    <w:rsid w:val="008B3A41"/>
    <w:rsid w:val="008B4B04"/>
    <w:rsid w:val="008B4C9F"/>
    <w:rsid w:val="008B4FB9"/>
    <w:rsid w:val="008B51D3"/>
    <w:rsid w:val="008B532B"/>
    <w:rsid w:val="008B59D2"/>
    <w:rsid w:val="008B6C40"/>
    <w:rsid w:val="008B6F19"/>
    <w:rsid w:val="008B7FAC"/>
    <w:rsid w:val="008C0210"/>
    <w:rsid w:val="008C07C8"/>
    <w:rsid w:val="008C14AD"/>
    <w:rsid w:val="008C1B27"/>
    <w:rsid w:val="008C2317"/>
    <w:rsid w:val="008C28DD"/>
    <w:rsid w:val="008C3F23"/>
    <w:rsid w:val="008C41DB"/>
    <w:rsid w:val="008C440E"/>
    <w:rsid w:val="008C567E"/>
    <w:rsid w:val="008C5779"/>
    <w:rsid w:val="008C5FF6"/>
    <w:rsid w:val="008C6FA3"/>
    <w:rsid w:val="008C7493"/>
    <w:rsid w:val="008C7825"/>
    <w:rsid w:val="008C7BFD"/>
    <w:rsid w:val="008D10D5"/>
    <w:rsid w:val="008D1182"/>
    <w:rsid w:val="008D15D3"/>
    <w:rsid w:val="008D15D6"/>
    <w:rsid w:val="008D1B30"/>
    <w:rsid w:val="008D25C2"/>
    <w:rsid w:val="008D2C1F"/>
    <w:rsid w:val="008D3324"/>
    <w:rsid w:val="008D339A"/>
    <w:rsid w:val="008D4C19"/>
    <w:rsid w:val="008D52B8"/>
    <w:rsid w:val="008D5703"/>
    <w:rsid w:val="008D6979"/>
    <w:rsid w:val="008D6C34"/>
    <w:rsid w:val="008E00FD"/>
    <w:rsid w:val="008E0746"/>
    <w:rsid w:val="008E137C"/>
    <w:rsid w:val="008E1846"/>
    <w:rsid w:val="008E1A94"/>
    <w:rsid w:val="008E20B9"/>
    <w:rsid w:val="008E23CA"/>
    <w:rsid w:val="008E2496"/>
    <w:rsid w:val="008E2FA1"/>
    <w:rsid w:val="008E303A"/>
    <w:rsid w:val="008E324F"/>
    <w:rsid w:val="008E359C"/>
    <w:rsid w:val="008E3F05"/>
    <w:rsid w:val="008E4372"/>
    <w:rsid w:val="008E48E0"/>
    <w:rsid w:val="008E4B35"/>
    <w:rsid w:val="008E5048"/>
    <w:rsid w:val="008E50DF"/>
    <w:rsid w:val="008E5A91"/>
    <w:rsid w:val="008E5B40"/>
    <w:rsid w:val="008E62B8"/>
    <w:rsid w:val="008E7E5E"/>
    <w:rsid w:val="008F02B2"/>
    <w:rsid w:val="008F0DC9"/>
    <w:rsid w:val="008F143A"/>
    <w:rsid w:val="008F1F8C"/>
    <w:rsid w:val="008F226B"/>
    <w:rsid w:val="008F2547"/>
    <w:rsid w:val="008F26DB"/>
    <w:rsid w:val="008F2A5A"/>
    <w:rsid w:val="008F2C21"/>
    <w:rsid w:val="008F3292"/>
    <w:rsid w:val="008F3468"/>
    <w:rsid w:val="008F3746"/>
    <w:rsid w:val="008F3B97"/>
    <w:rsid w:val="008F3E75"/>
    <w:rsid w:val="008F4C22"/>
    <w:rsid w:val="008F4FE7"/>
    <w:rsid w:val="008F5135"/>
    <w:rsid w:val="008F54BC"/>
    <w:rsid w:val="008F624E"/>
    <w:rsid w:val="008F62A6"/>
    <w:rsid w:val="008F68F7"/>
    <w:rsid w:val="008F7636"/>
    <w:rsid w:val="008F76FA"/>
    <w:rsid w:val="008F7B6E"/>
    <w:rsid w:val="008F7CCA"/>
    <w:rsid w:val="00900A1D"/>
    <w:rsid w:val="00900FEB"/>
    <w:rsid w:val="00901334"/>
    <w:rsid w:val="009018CF"/>
    <w:rsid w:val="009030C4"/>
    <w:rsid w:val="0090384A"/>
    <w:rsid w:val="00903D3D"/>
    <w:rsid w:val="00903E50"/>
    <w:rsid w:val="00904AE4"/>
    <w:rsid w:val="00904D8B"/>
    <w:rsid w:val="00904DE6"/>
    <w:rsid w:val="009051A5"/>
    <w:rsid w:val="00905874"/>
    <w:rsid w:val="00905B5E"/>
    <w:rsid w:val="0090643E"/>
    <w:rsid w:val="0090684C"/>
    <w:rsid w:val="00906C44"/>
    <w:rsid w:val="00906D1C"/>
    <w:rsid w:val="00906F92"/>
    <w:rsid w:val="009076A5"/>
    <w:rsid w:val="00907AFA"/>
    <w:rsid w:val="00907B1F"/>
    <w:rsid w:val="00907D39"/>
    <w:rsid w:val="00910EC6"/>
    <w:rsid w:val="0091151A"/>
    <w:rsid w:val="00911588"/>
    <w:rsid w:val="00911880"/>
    <w:rsid w:val="00911891"/>
    <w:rsid w:val="00911B9D"/>
    <w:rsid w:val="009121F9"/>
    <w:rsid w:val="009124CE"/>
    <w:rsid w:val="00912954"/>
    <w:rsid w:val="00912B0D"/>
    <w:rsid w:val="00912E4C"/>
    <w:rsid w:val="00913AF4"/>
    <w:rsid w:val="00915A0D"/>
    <w:rsid w:val="00916A63"/>
    <w:rsid w:val="00916F50"/>
    <w:rsid w:val="009178F8"/>
    <w:rsid w:val="0092033C"/>
    <w:rsid w:val="00920B71"/>
    <w:rsid w:val="00921F34"/>
    <w:rsid w:val="00922909"/>
    <w:rsid w:val="009229E5"/>
    <w:rsid w:val="0092304C"/>
    <w:rsid w:val="00923254"/>
    <w:rsid w:val="0092354B"/>
    <w:rsid w:val="00923B2E"/>
    <w:rsid w:val="00923F06"/>
    <w:rsid w:val="0092439D"/>
    <w:rsid w:val="00924952"/>
    <w:rsid w:val="00924EDA"/>
    <w:rsid w:val="009252DE"/>
    <w:rsid w:val="0092562E"/>
    <w:rsid w:val="00926123"/>
    <w:rsid w:val="00926801"/>
    <w:rsid w:val="00926A5F"/>
    <w:rsid w:val="00926FA8"/>
    <w:rsid w:val="00927C78"/>
    <w:rsid w:val="0093069D"/>
    <w:rsid w:val="00930F07"/>
    <w:rsid w:val="00931032"/>
    <w:rsid w:val="009311C6"/>
    <w:rsid w:val="00931817"/>
    <w:rsid w:val="0093197B"/>
    <w:rsid w:val="00931BA2"/>
    <w:rsid w:val="00931DEB"/>
    <w:rsid w:val="0093217B"/>
    <w:rsid w:val="00933017"/>
    <w:rsid w:val="009332F8"/>
    <w:rsid w:val="0093385B"/>
    <w:rsid w:val="0093427D"/>
    <w:rsid w:val="00934786"/>
    <w:rsid w:val="00934A15"/>
    <w:rsid w:val="00934DCD"/>
    <w:rsid w:val="00935C0C"/>
    <w:rsid w:val="00935DC0"/>
    <w:rsid w:val="00935E0F"/>
    <w:rsid w:val="00935E8B"/>
    <w:rsid w:val="009368F3"/>
    <w:rsid w:val="00936923"/>
    <w:rsid w:val="009375A2"/>
    <w:rsid w:val="0093774F"/>
    <w:rsid w:val="00937AA3"/>
    <w:rsid w:val="00940208"/>
    <w:rsid w:val="00941163"/>
    <w:rsid w:val="00941525"/>
    <w:rsid w:val="00941D40"/>
    <w:rsid w:val="00943647"/>
    <w:rsid w:val="009436A1"/>
    <w:rsid w:val="0094427D"/>
    <w:rsid w:val="009446A0"/>
    <w:rsid w:val="00944DE3"/>
    <w:rsid w:val="0094656D"/>
    <w:rsid w:val="00946B68"/>
    <w:rsid w:val="00947297"/>
    <w:rsid w:val="0095057E"/>
    <w:rsid w:val="00950A92"/>
    <w:rsid w:val="00950B10"/>
    <w:rsid w:val="00950D6A"/>
    <w:rsid w:val="00951589"/>
    <w:rsid w:val="00951C4C"/>
    <w:rsid w:val="00951D7F"/>
    <w:rsid w:val="00952305"/>
    <w:rsid w:val="00953227"/>
    <w:rsid w:val="00953330"/>
    <w:rsid w:val="0095367E"/>
    <w:rsid w:val="00953871"/>
    <w:rsid w:val="009544C7"/>
    <w:rsid w:val="00954B02"/>
    <w:rsid w:val="00955D98"/>
    <w:rsid w:val="009565A4"/>
    <w:rsid w:val="009566F4"/>
    <w:rsid w:val="00956CF1"/>
    <w:rsid w:val="00956E82"/>
    <w:rsid w:val="009600D4"/>
    <w:rsid w:val="00960755"/>
    <w:rsid w:val="00960B10"/>
    <w:rsid w:val="00960D88"/>
    <w:rsid w:val="0096119F"/>
    <w:rsid w:val="00961A18"/>
    <w:rsid w:val="00961CC5"/>
    <w:rsid w:val="00962519"/>
    <w:rsid w:val="0096258F"/>
    <w:rsid w:val="00962C22"/>
    <w:rsid w:val="00963151"/>
    <w:rsid w:val="00963439"/>
    <w:rsid w:val="00964A8D"/>
    <w:rsid w:val="009650F7"/>
    <w:rsid w:val="00965137"/>
    <w:rsid w:val="009653C5"/>
    <w:rsid w:val="009654AE"/>
    <w:rsid w:val="00965B27"/>
    <w:rsid w:val="009660CA"/>
    <w:rsid w:val="00966DCB"/>
    <w:rsid w:val="009676EB"/>
    <w:rsid w:val="00970BFF"/>
    <w:rsid w:val="009715E9"/>
    <w:rsid w:val="009718D0"/>
    <w:rsid w:val="00971A22"/>
    <w:rsid w:val="00972274"/>
    <w:rsid w:val="00972825"/>
    <w:rsid w:val="009728FE"/>
    <w:rsid w:val="009729AC"/>
    <w:rsid w:val="00972AF5"/>
    <w:rsid w:val="00972EC6"/>
    <w:rsid w:val="009734BE"/>
    <w:rsid w:val="009736B0"/>
    <w:rsid w:val="00973BBA"/>
    <w:rsid w:val="00973F23"/>
    <w:rsid w:val="0097400B"/>
    <w:rsid w:val="009742EB"/>
    <w:rsid w:val="009748B4"/>
    <w:rsid w:val="009749C2"/>
    <w:rsid w:val="00975160"/>
    <w:rsid w:val="009751D7"/>
    <w:rsid w:val="00975919"/>
    <w:rsid w:val="009759BB"/>
    <w:rsid w:val="00976D22"/>
    <w:rsid w:val="0097710C"/>
    <w:rsid w:val="0097721F"/>
    <w:rsid w:val="009773B3"/>
    <w:rsid w:val="00977550"/>
    <w:rsid w:val="0097794A"/>
    <w:rsid w:val="00977E81"/>
    <w:rsid w:val="0098074F"/>
    <w:rsid w:val="0098082A"/>
    <w:rsid w:val="00980DDA"/>
    <w:rsid w:val="00980DFC"/>
    <w:rsid w:val="00981AF2"/>
    <w:rsid w:val="00981F76"/>
    <w:rsid w:val="009828AD"/>
    <w:rsid w:val="0098300D"/>
    <w:rsid w:val="00983325"/>
    <w:rsid w:val="009841DA"/>
    <w:rsid w:val="0098487E"/>
    <w:rsid w:val="00984D0D"/>
    <w:rsid w:val="00984E9C"/>
    <w:rsid w:val="00985A9C"/>
    <w:rsid w:val="00986627"/>
    <w:rsid w:val="00986E88"/>
    <w:rsid w:val="009871D2"/>
    <w:rsid w:val="009872B6"/>
    <w:rsid w:val="00990788"/>
    <w:rsid w:val="009916FE"/>
    <w:rsid w:val="00991794"/>
    <w:rsid w:val="00991875"/>
    <w:rsid w:val="00991AFC"/>
    <w:rsid w:val="0099276F"/>
    <w:rsid w:val="00992D32"/>
    <w:rsid w:val="00992D3A"/>
    <w:rsid w:val="0099304F"/>
    <w:rsid w:val="00993178"/>
    <w:rsid w:val="009941F8"/>
    <w:rsid w:val="00994250"/>
    <w:rsid w:val="0099487B"/>
    <w:rsid w:val="00994A8E"/>
    <w:rsid w:val="0099529F"/>
    <w:rsid w:val="00995B86"/>
    <w:rsid w:val="00996262"/>
    <w:rsid w:val="00996C00"/>
    <w:rsid w:val="009970E5"/>
    <w:rsid w:val="0099721E"/>
    <w:rsid w:val="00997352"/>
    <w:rsid w:val="009973C1"/>
    <w:rsid w:val="00997C34"/>
    <w:rsid w:val="009A00E1"/>
    <w:rsid w:val="009A03B0"/>
    <w:rsid w:val="009A0BFC"/>
    <w:rsid w:val="009A1018"/>
    <w:rsid w:val="009A13EB"/>
    <w:rsid w:val="009A1A8A"/>
    <w:rsid w:val="009A1C19"/>
    <w:rsid w:val="009A202D"/>
    <w:rsid w:val="009A2E2F"/>
    <w:rsid w:val="009A30DC"/>
    <w:rsid w:val="009A3498"/>
    <w:rsid w:val="009A380A"/>
    <w:rsid w:val="009A44F0"/>
    <w:rsid w:val="009A4CF9"/>
    <w:rsid w:val="009A5170"/>
    <w:rsid w:val="009A53FD"/>
    <w:rsid w:val="009A5460"/>
    <w:rsid w:val="009A5840"/>
    <w:rsid w:val="009A5949"/>
    <w:rsid w:val="009A7159"/>
    <w:rsid w:val="009A77F7"/>
    <w:rsid w:val="009B0033"/>
    <w:rsid w:val="009B057E"/>
    <w:rsid w:val="009B0D83"/>
    <w:rsid w:val="009B1552"/>
    <w:rsid w:val="009B19DB"/>
    <w:rsid w:val="009B1A5A"/>
    <w:rsid w:val="009B1A93"/>
    <w:rsid w:val="009B2555"/>
    <w:rsid w:val="009B2B40"/>
    <w:rsid w:val="009B3075"/>
    <w:rsid w:val="009B32BC"/>
    <w:rsid w:val="009B3CB7"/>
    <w:rsid w:val="009B4125"/>
    <w:rsid w:val="009B442B"/>
    <w:rsid w:val="009B488D"/>
    <w:rsid w:val="009B4905"/>
    <w:rsid w:val="009B4CB9"/>
    <w:rsid w:val="009B4DE8"/>
    <w:rsid w:val="009B5637"/>
    <w:rsid w:val="009B60E5"/>
    <w:rsid w:val="009B69ED"/>
    <w:rsid w:val="009B72ED"/>
    <w:rsid w:val="009B7684"/>
    <w:rsid w:val="009B7BD4"/>
    <w:rsid w:val="009B7F3F"/>
    <w:rsid w:val="009C0830"/>
    <w:rsid w:val="009C09EC"/>
    <w:rsid w:val="009C0B1A"/>
    <w:rsid w:val="009C1098"/>
    <w:rsid w:val="009C1657"/>
    <w:rsid w:val="009C1BA7"/>
    <w:rsid w:val="009C23ED"/>
    <w:rsid w:val="009C2CFA"/>
    <w:rsid w:val="009C4378"/>
    <w:rsid w:val="009C4644"/>
    <w:rsid w:val="009C4A86"/>
    <w:rsid w:val="009C5A5D"/>
    <w:rsid w:val="009C5AB3"/>
    <w:rsid w:val="009C729A"/>
    <w:rsid w:val="009C7536"/>
    <w:rsid w:val="009D0799"/>
    <w:rsid w:val="009D0A9D"/>
    <w:rsid w:val="009D12CA"/>
    <w:rsid w:val="009D1689"/>
    <w:rsid w:val="009D215C"/>
    <w:rsid w:val="009D2848"/>
    <w:rsid w:val="009D29C1"/>
    <w:rsid w:val="009D2F71"/>
    <w:rsid w:val="009D378D"/>
    <w:rsid w:val="009D386C"/>
    <w:rsid w:val="009D3C11"/>
    <w:rsid w:val="009D40FF"/>
    <w:rsid w:val="009D4299"/>
    <w:rsid w:val="009D43B1"/>
    <w:rsid w:val="009D5E7D"/>
    <w:rsid w:val="009D5ED4"/>
    <w:rsid w:val="009D5F19"/>
    <w:rsid w:val="009D68F0"/>
    <w:rsid w:val="009D6DA1"/>
    <w:rsid w:val="009D6EF0"/>
    <w:rsid w:val="009D6F89"/>
    <w:rsid w:val="009D72D3"/>
    <w:rsid w:val="009E0512"/>
    <w:rsid w:val="009E0762"/>
    <w:rsid w:val="009E090E"/>
    <w:rsid w:val="009E0EA6"/>
    <w:rsid w:val="009E1032"/>
    <w:rsid w:val="009E1109"/>
    <w:rsid w:val="009E1277"/>
    <w:rsid w:val="009E1447"/>
    <w:rsid w:val="009E16CF"/>
    <w:rsid w:val="009E179D"/>
    <w:rsid w:val="009E248D"/>
    <w:rsid w:val="009E38FC"/>
    <w:rsid w:val="009E3A09"/>
    <w:rsid w:val="009E3A6E"/>
    <w:rsid w:val="009E3C69"/>
    <w:rsid w:val="009E4076"/>
    <w:rsid w:val="009E4BA9"/>
    <w:rsid w:val="009E60F3"/>
    <w:rsid w:val="009E6251"/>
    <w:rsid w:val="009E644B"/>
    <w:rsid w:val="009E6603"/>
    <w:rsid w:val="009E6FB7"/>
    <w:rsid w:val="009E7032"/>
    <w:rsid w:val="009E7133"/>
    <w:rsid w:val="009E7C52"/>
    <w:rsid w:val="009E7E00"/>
    <w:rsid w:val="009E7E1A"/>
    <w:rsid w:val="009F082A"/>
    <w:rsid w:val="009F151E"/>
    <w:rsid w:val="009F1643"/>
    <w:rsid w:val="009F2972"/>
    <w:rsid w:val="009F2DC5"/>
    <w:rsid w:val="009F2E22"/>
    <w:rsid w:val="009F2FA7"/>
    <w:rsid w:val="009F4164"/>
    <w:rsid w:val="009F5B47"/>
    <w:rsid w:val="009F5D4A"/>
    <w:rsid w:val="009F5EAD"/>
    <w:rsid w:val="009F7E3E"/>
    <w:rsid w:val="00A0059C"/>
    <w:rsid w:val="00A0080D"/>
    <w:rsid w:val="00A00941"/>
    <w:rsid w:val="00A00FCD"/>
    <w:rsid w:val="00A011D8"/>
    <w:rsid w:val="00A01314"/>
    <w:rsid w:val="00A0152A"/>
    <w:rsid w:val="00A01CF1"/>
    <w:rsid w:val="00A01E22"/>
    <w:rsid w:val="00A022F5"/>
    <w:rsid w:val="00A02483"/>
    <w:rsid w:val="00A02496"/>
    <w:rsid w:val="00A025E1"/>
    <w:rsid w:val="00A031E5"/>
    <w:rsid w:val="00A03F9D"/>
    <w:rsid w:val="00A046A4"/>
    <w:rsid w:val="00A05DE9"/>
    <w:rsid w:val="00A066C8"/>
    <w:rsid w:val="00A067A7"/>
    <w:rsid w:val="00A0688A"/>
    <w:rsid w:val="00A06ACB"/>
    <w:rsid w:val="00A06C0E"/>
    <w:rsid w:val="00A06C5F"/>
    <w:rsid w:val="00A0700E"/>
    <w:rsid w:val="00A07593"/>
    <w:rsid w:val="00A07622"/>
    <w:rsid w:val="00A07682"/>
    <w:rsid w:val="00A07694"/>
    <w:rsid w:val="00A07757"/>
    <w:rsid w:val="00A1015B"/>
    <w:rsid w:val="00A101CD"/>
    <w:rsid w:val="00A10C51"/>
    <w:rsid w:val="00A1127B"/>
    <w:rsid w:val="00A120E0"/>
    <w:rsid w:val="00A1273B"/>
    <w:rsid w:val="00A14351"/>
    <w:rsid w:val="00A14539"/>
    <w:rsid w:val="00A14B45"/>
    <w:rsid w:val="00A14C3A"/>
    <w:rsid w:val="00A1553A"/>
    <w:rsid w:val="00A15885"/>
    <w:rsid w:val="00A15BD1"/>
    <w:rsid w:val="00A15DF4"/>
    <w:rsid w:val="00A15F86"/>
    <w:rsid w:val="00A16044"/>
    <w:rsid w:val="00A169A7"/>
    <w:rsid w:val="00A16B40"/>
    <w:rsid w:val="00A172AF"/>
    <w:rsid w:val="00A17A4F"/>
    <w:rsid w:val="00A17BB0"/>
    <w:rsid w:val="00A17E06"/>
    <w:rsid w:val="00A20872"/>
    <w:rsid w:val="00A20EA2"/>
    <w:rsid w:val="00A21BC5"/>
    <w:rsid w:val="00A21BE9"/>
    <w:rsid w:val="00A21F2E"/>
    <w:rsid w:val="00A22619"/>
    <w:rsid w:val="00A229BC"/>
    <w:rsid w:val="00A229FC"/>
    <w:rsid w:val="00A22A58"/>
    <w:rsid w:val="00A22A5C"/>
    <w:rsid w:val="00A23A9F"/>
    <w:rsid w:val="00A23FC7"/>
    <w:rsid w:val="00A26477"/>
    <w:rsid w:val="00A26755"/>
    <w:rsid w:val="00A26F82"/>
    <w:rsid w:val="00A2763E"/>
    <w:rsid w:val="00A2770F"/>
    <w:rsid w:val="00A27CCF"/>
    <w:rsid w:val="00A3006F"/>
    <w:rsid w:val="00A30399"/>
    <w:rsid w:val="00A3072D"/>
    <w:rsid w:val="00A3123E"/>
    <w:rsid w:val="00A31A97"/>
    <w:rsid w:val="00A31C40"/>
    <w:rsid w:val="00A31D38"/>
    <w:rsid w:val="00A31E4C"/>
    <w:rsid w:val="00A320F8"/>
    <w:rsid w:val="00A329C9"/>
    <w:rsid w:val="00A329DD"/>
    <w:rsid w:val="00A32E3F"/>
    <w:rsid w:val="00A32FCC"/>
    <w:rsid w:val="00A33026"/>
    <w:rsid w:val="00A33327"/>
    <w:rsid w:val="00A333B9"/>
    <w:rsid w:val="00A33E44"/>
    <w:rsid w:val="00A34117"/>
    <w:rsid w:val="00A343CC"/>
    <w:rsid w:val="00A349D0"/>
    <w:rsid w:val="00A35BB1"/>
    <w:rsid w:val="00A366D2"/>
    <w:rsid w:val="00A3684C"/>
    <w:rsid w:val="00A36C4B"/>
    <w:rsid w:val="00A375FD"/>
    <w:rsid w:val="00A4041A"/>
    <w:rsid w:val="00A406D5"/>
    <w:rsid w:val="00A40BA6"/>
    <w:rsid w:val="00A40C19"/>
    <w:rsid w:val="00A41068"/>
    <w:rsid w:val="00A413B9"/>
    <w:rsid w:val="00A41413"/>
    <w:rsid w:val="00A416ED"/>
    <w:rsid w:val="00A417FA"/>
    <w:rsid w:val="00A418A7"/>
    <w:rsid w:val="00A421B6"/>
    <w:rsid w:val="00A42728"/>
    <w:rsid w:val="00A429D3"/>
    <w:rsid w:val="00A44309"/>
    <w:rsid w:val="00A443AA"/>
    <w:rsid w:val="00A4450F"/>
    <w:rsid w:val="00A45235"/>
    <w:rsid w:val="00A45D2D"/>
    <w:rsid w:val="00A45EBA"/>
    <w:rsid w:val="00A4601F"/>
    <w:rsid w:val="00A463CA"/>
    <w:rsid w:val="00A47207"/>
    <w:rsid w:val="00A472E3"/>
    <w:rsid w:val="00A47695"/>
    <w:rsid w:val="00A476BA"/>
    <w:rsid w:val="00A47C2A"/>
    <w:rsid w:val="00A47F1D"/>
    <w:rsid w:val="00A50346"/>
    <w:rsid w:val="00A50FF1"/>
    <w:rsid w:val="00A51575"/>
    <w:rsid w:val="00A5170F"/>
    <w:rsid w:val="00A51F6F"/>
    <w:rsid w:val="00A52243"/>
    <w:rsid w:val="00A52281"/>
    <w:rsid w:val="00A52964"/>
    <w:rsid w:val="00A52E32"/>
    <w:rsid w:val="00A52EBD"/>
    <w:rsid w:val="00A534EF"/>
    <w:rsid w:val="00A5366F"/>
    <w:rsid w:val="00A536CF"/>
    <w:rsid w:val="00A53E3B"/>
    <w:rsid w:val="00A53F56"/>
    <w:rsid w:val="00A53F7C"/>
    <w:rsid w:val="00A5457D"/>
    <w:rsid w:val="00A54855"/>
    <w:rsid w:val="00A54A59"/>
    <w:rsid w:val="00A54C3C"/>
    <w:rsid w:val="00A54E55"/>
    <w:rsid w:val="00A55035"/>
    <w:rsid w:val="00A55B68"/>
    <w:rsid w:val="00A5637B"/>
    <w:rsid w:val="00A56DD7"/>
    <w:rsid w:val="00A57112"/>
    <w:rsid w:val="00A571D6"/>
    <w:rsid w:val="00A57578"/>
    <w:rsid w:val="00A5760C"/>
    <w:rsid w:val="00A60169"/>
    <w:rsid w:val="00A60661"/>
    <w:rsid w:val="00A607FC"/>
    <w:rsid w:val="00A60DB3"/>
    <w:rsid w:val="00A615F7"/>
    <w:rsid w:val="00A622F7"/>
    <w:rsid w:val="00A62500"/>
    <w:rsid w:val="00A629A6"/>
    <w:rsid w:val="00A62E5F"/>
    <w:rsid w:val="00A62FB9"/>
    <w:rsid w:val="00A635D0"/>
    <w:rsid w:val="00A637BE"/>
    <w:rsid w:val="00A64158"/>
    <w:rsid w:val="00A64EF4"/>
    <w:rsid w:val="00A653B9"/>
    <w:rsid w:val="00A66380"/>
    <w:rsid w:val="00A674C1"/>
    <w:rsid w:val="00A67CB7"/>
    <w:rsid w:val="00A7035C"/>
    <w:rsid w:val="00A706D6"/>
    <w:rsid w:val="00A70DC9"/>
    <w:rsid w:val="00A70DEA"/>
    <w:rsid w:val="00A71929"/>
    <w:rsid w:val="00A719D3"/>
    <w:rsid w:val="00A71F22"/>
    <w:rsid w:val="00A71FF1"/>
    <w:rsid w:val="00A72029"/>
    <w:rsid w:val="00A726DC"/>
    <w:rsid w:val="00A72756"/>
    <w:rsid w:val="00A7349E"/>
    <w:rsid w:val="00A7422D"/>
    <w:rsid w:val="00A74A52"/>
    <w:rsid w:val="00A74C6A"/>
    <w:rsid w:val="00A750B9"/>
    <w:rsid w:val="00A75174"/>
    <w:rsid w:val="00A7556D"/>
    <w:rsid w:val="00A75AEA"/>
    <w:rsid w:val="00A7634B"/>
    <w:rsid w:val="00A76784"/>
    <w:rsid w:val="00A770DE"/>
    <w:rsid w:val="00A7743D"/>
    <w:rsid w:val="00A77980"/>
    <w:rsid w:val="00A805F8"/>
    <w:rsid w:val="00A80676"/>
    <w:rsid w:val="00A807D0"/>
    <w:rsid w:val="00A80BE2"/>
    <w:rsid w:val="00A811D8"/>
    <w:rsid w:val="00A82507"/>
    <w:rsid w:val="00A8298C"/>
    <w:rsid w:val="00A82AFC"/>
    <w:rsid w:val="00A82D53"/>
    <w:rsid w:val="00A83561"/>
    <w:rsid w:val="00A835FA"/>
    <w:rsid w:val="00A83BD6"/>
    <w:rsid w:val="00A84618"/>
    <w:rsid w:val="00A84782"/>
    <w:rsid w:val="00A847B5"/>
    <w:rsid w:val="00A84C0C"/>
    <w:rsid w:val="00A85004"/>
    <w:rsid w:val="00A854B8"/>
    <w:rsid w:val="00A85AB9"/>
    <w:rsid w:val="00A85B69"/>
    <w:rsid w:val="00A85E0C"/>
    <w:rsid w:val="00A86936"/>
    <w:rsid w:val="00A86974"/>
    <w:rsid w:val="00A8720F"/>
    <w:rsid w:val="00A877B5"/>
    <w:rsid w:val="00A87F57"/>
    <w:rsid w:val="00A900EA"/>
    <w:rsid w:val="00A90A62"/>
    <w:rsid w:val="00A9177B"/>
    <w:rsid w:val="00A91C30"/>
    <w:rsid w:val="00A91CAE"/>
    <w:rsid w:val="00A91F45"/>
    <w:rsid w:val="00A925D3"/>
    <w:rsid w:val="00A928F9"/>
    <w:rsid w:val="00A9296D"/>
    <w:rsid w:val="00A92F6D"/>
    <w:rsid w:val="00A934FB"/>
    <w:rsid w:val="00A93C69"/>
    <w:rsid w:val="00A940A5"/>
    <w:rsid w:val="00A945F3"/>
    <w:rsid w:val="00A94677"/>
    <w:rsid w:val="00A94BFB"/>
    <w:rsid w:val="00A94D40"/>
    <w:rsid w:val="00A952C0"/>
    <w:rsid w:val="00A952D6"/>
    <w:rsid w:val="00A95617"/>
    <w:rsid w:val="00A959C3"/>
    <w:rsid w:val="00A965A7"/>
    <w:rsid w:val="00A97B6C"/>
    <w:rsid w:val="00AA004B"/>
    <w:rsid w:val="00AA01BD"/>
    <w:rsid w:val="00AA07F7"/>
    <w:rsid w:val="00AA0B60"/>
    <w:rsid w:val="00AA0C08"/>
    <w:rsid w:val="00AA1186"/>
    <w:rsid w:val="00AA128F"/>
    <w:rsid w:val="00AA327F"/>
    <w:rsid w:val="00AA389C"/>
    <w:rsid w:val="00AA3AF6"/>
    <w:rsid w:val="00AA3C4D"/>
    <w:rsid w:val="00AA5174"/>
    <w:rsid w:val="00AA53CC"/>
    <w:rsid w:val="00AA55AF"/>
    <w:rsid w:val="00AA5F36"/>
    <w:rsid w:val="00AA62E7"/>
    <w:rsid w:val="00AA63C6"/>
    <w:rsid w:val="00AA6863"/>
    <w:rsid w:val="00AA6BD1"/>
    <w:rsid w:val="00AA774B"/>
    <w:rsid w:val="00AB08C4"/>
    <w:rsid w:val="00AB0D37"/>
    <w:rsid w:val="00AB10A5"/>
    <w:rsid w:val="00AB142C"/>
    <w:rsid w:val="00AB1B9C"/>
    <w:rsid w:val="00AB1BEE"/>
    <w:rsid w:val="00AB230C"/>
    <w:rsid w:val="00AB317C"/>
    <w:rsid w:val="00AB3443"/>
    <w:rsid w:val="00AB37FD"/>
    <w:rsid w:val="00AB4C61"/>
    <w:rsid w:val="00AB5246"/>
    <w:rsid w:val="00AB539C"/>
    <w:rsid w:val="00AB568B"/>
    <w:rsid w:val="00AB6815"/>
    <w:rsid w:val="00AB78D2"/>
    <w:rsid w:val="00AC0851"/>
    <w:rsid w:val="00AC0A2B"/>
    <w:rsid w:val="00AC0F4D"/>
    <w:rsid w:val="00AC0F73"/>
    <w:rsid w:val="00AC1206"/>
    <w:rsid w:val="00AC12CA"/>
    <w:rsid w:val="00AC16E5"/>
    <w:rsid w:val="00AC1DC8"/>
    <w:rsid w:val="00AC238E"/>
    <w:rsid w:val="00AC25BB"/>
    <w:rsid w:val="00AC3994"/>
    <w:rsid w:val="00AC3B9C"/>
    <w:rsid w:val="00AC3EF0"/>
    <w:rsid w:val="00AC4F43"/>
    <w:rsid w:val="00AC5579"/>
    <w:rsid w:val="00AC6238"/>
    <w:rsid w:val="00AC652C"/>
    <w:rsid w:val="00AC6A23"/>
    <w:rsid w:val="00AD042D"/>
    <w:rsid w:val="00AD05F4"/>
    <w:rsid w:val="00AD0AC7"/>
    <w:rsid w:val="00AD0E39"/>
    <w:rsid w:val="00AD16D7"/>
    <w:rsid w:val="00AD1A0F"/>
    <w:rsid w:val="00AD2204"/>
    <w:rsid w:val="00AD2D98"/>
    <w:rsid w:val="00AD2DE2"/>
    <w:rsid w:val="00AD2F56"/>
    <w:rsid w:val="00AD30F1"/>
    <w:rsid w:val="00AD3F93"/>
    <w:rsid w:val="00AD4AE4"/>
    <w:rsid w:val="00AD4ED1"/>
    <w:rsid w:val="00AD4F42"/>
    <w:rsid w:val="00AD5265"/>
    <w:rsid w:val="00AD670D"/>
    <w:rsid w:val="00AD679E"/>
    <w:rsid w:val="00AD69E4"/>
    <w:rsid w:val="00AD6C84"/>
    <w:rsid w:val="00AD7C0A"/>
    <w:rsid w:val="00AD7FBE"/>
    <w:rsid w:val="00AE0A6F"/>
    <w:rsid w:val="00AE0AD5"/>
    <w:rsid w:val="00AE0FFB"/>
    <w:rsid w:val="00AE1551"/>
    <w:rsid w:val="00AE16ED"/>
    <w:rsid w:val="00AE2156"/>
    <w:rsid w:val="00AE2259"/>
    <w:rsid w:val="00AE2324"/>
    <w:rsid w:val="00AE2564"/>
    <w:rsid w:val="00AE25DD"/>
    <w:rsid w:val="00AE2BB0"/>
    <w:rsid w:val="00AE2FAA"/>
    <w:rsid w:val="00AE343B"/>
    <w:rsid w:val="00AE3696"/>
    <w:rsid w:val="00AE36DD"/>
    <w:rsid w:val="00AE3EF0"/>
    <w:rsid w:val="00AE4F62"/>
    <w:rsid w:val="00AE52CA"/>
    <w:rsid w:val="00AE69FF"/>
    <w:rsid w:val="00AF01F1"/>
    <w:rsid w:val="00AF02A4"/>
    <w:rsid w:val="00AF0463"/>
    <w:rsid w:val="00AF06B1"/>
    <w:rsid w:val="00AF289B"/>
    <w:rsid w:val="00AF2981"/>
    <w:rsid w:val="00AF2B14"/>
    <w:rsid w:val="00AF2D53"/>
    <w:rsid w:val="00AF2F17"/>
    <w:rsid w:val="00AF30C5"/>
    <w:rsid w:val="00AF38C6"/>
    <w:rsid w:val="00AF3CA3"/>
    <w:rsid w:val="00AF492C"/>
    <w:rsid w:val="00AF4FD3"/>
    <w:rsid w:val="00AF5D20"/>
    <w:rsid w:val="00AF62E1"/>
    <w:rsid w:val="00AF7544"/>
    <w:rsid w:val="00AF7788"/>
    <w:rsid w:val="00B018C2"/>
    <w:rsid w:val="00B02103"/>
    <w:rsid w:val="00B02298"/>
    <w:rsid w:val="00B0296C"/>
    <w:rsid w:val="00B029B5"/>
    <w:rsid w:val="00B02AB5"/>
    <w:rsid w:val="00B02CBF"/>
    <w:rsid w:val="00B03874"/>
    <w:rsid w:val="00B0399F"/>
    <w:rsid w:val="00B03A36"/>
    <w:rsid w:val="00B03B6C"/>
    <w:rsid w:val="00B04308"/>
    <w:rsid w:val="00B049F2"/>
    <w:rsid w:val="00B053A5"/>
    <w:rsid w:val="00B0579C"/>
    <w:rsid w:val="00B05BAA"/>
    <w:rsid w:val="00B05C71"/>
    <w:rsid w:val="00B05F5C"/>
    <w:rsid w:val="00B06471"/>
    <w:rsid w:val="00B07250"/>
    <w:rsid w:val="00B0788D"/>
    <w:rsid w:val="00B07B34"/>
    <w:rsid w:val="00B07D9C"/>
    <w:rsid w:val="00B10AC4"/>
    <w:rsid w:val="00B10B9A"/>
    <w:rsid w:val="00B10E51"/>
    <w:rsid w:val="00B11564"/>
    <w:rsid w:val="00B1171B"/>
    <w:rsid w:val="00B12C2B"/>
    <w:rsid w:val="00B1306A"/>
    <w:rsid w:val="00B1320C"/>
    <w:rsid w:val="00B133B4"/>
    <w:rsid w:val="00B13BE5"/>
    <w:rsid w:val="00B13C9A"/>
    <w:rsid w:val="00B13D31"/>
    <w:rsid w:val="00B1456E"/>
    <w:rsid w:val="00B14C64"/>
    <w:rsid w:val="00B152A3"/>
    <w:rsid w:val="00B16343"/>
    <w:rsid w:val="00B16CEA"/>
    <w:rsid w:val="00B17114"/>
    <w:rsid w:val="00B17E4D"/>
    <w:rsid w:val="00B201E9"/>
    <w:rsid w:val="00B20CB2"/>
    <w:rsid w:val="00B2124F"/>
    <w:rsid w:val="00B21814"/>
    <w:rsid w:val="00B21F47"/>
    <w:rsid w:val="00B224E1"/>
    <w:rsid w:val="00B22728"/>
    <w:rsid w:val="00B2292B"/>
    <w:rsid w:val="00B232FE"/>
    <w:rsid w:val="00B2379C"/>
    <w:rsid w:val="00B237F1"/>
    <w:rsid w:val="00B23AEB"/>
    <w:rsid w:val="00B24212"/>
    <w:rsid w:val="00B24847"/>
    <w:rsid w:val="00B2488E"/>
    <w:rsid w:val="00B24B61"/>
    <w:rsid w:val="00B25B56"/>
    <w:rsid w:val="00B260DB"/>
    <w:rsid w:val="00B2641B"/>
    <w:rsid w:val="00B264CC"/>
    <w:rsid w:val="00B2705F"/>
    <w:rsid w:val="00B27276"/>
    <w:rsid w:val="00B30A7B"/>
    <w:rsid w:val="00B30FE3"/>
    <w:rsid w:val="00B314DD"/>
    <w:rsid w:val="00B31BD2"/>
    <w:rsid w:val="00B32324"/>
    <w:rsid w:val="00B327C0"/>
    <w:rsid w:val="00B3298A"/>
    <w:rsid w:val="00B33318"/>
    <w:rsid w:val="00B336B4"/>
    <w:rsid w:val="00B33760"/>
    <w:rsid w:val="00B34145"/>
    <w:rsid w:val="00B345C9"/>
    <w:rsid w:val="00B346AB"/>
    <w:rsid w:val="00B347F5"/>
    <w:rsid w:val="00B349E2"/>
    <w:rsid w:val="00B34B43"/>
    <w:rsid w:val="00B35785"/>
    <w:rsid w:val="00B35820"/>
    <w:rsid w:val="00B36F88"/>
    <w:rsid w:val="00B3770C"/>
    <w:rsid w:val="00B4054E"/>
    <w:rsid w:val="00B4110D"/>
    <w:rsid w:val="00B412C6"/>
    <w:rsid w:val="00B416CB"/>
    <w:rsid w:val="00B41B50"/>
    <w:rsid w:val="00B41DFD"/>
    <w:rsid w:val="00B4210C"/>
    <w:rsid w:val="00B42367"/>
    <w:rsid w:val="00B427B7"/>
    <w:rsid w:val="00B42A7B"/>
    <w:rsid w:val="00B43420"/>
    <w:rsid w:val="00B450A3"/>
    <w:rsid w:val="00B4597B"/>
    <w:rsid w:val="00B459AD"/>
    <w:rsid w:val="00B45C0B"/>
    <w:rsid w:val="00B45E97"/>
    <w:rsid w:val="00B45EF7"/>
    <w:rsid w:val="00B45FFF"/>
    <w:rsid w:val="00B46430"/>
    <w:rsid w:val="00B46916"/>
    <w:rsid w:val="00B4691D"/>
    <w:rsid w:val="00B46DC8"/>
    <w:rsid w:val="00B47170"/>
    <w:rsid w:val="00B478E2"/>
    <w:rsid w:val="00B47DCA"/>
    <w:rsid w:val="00B50619"/>
    <w:rsid w:val="00B507B4"/>
    <w:rsid w:val="00B50A79"/>
    <w:rsid w:val="00B50B04"/>
    <w:rsid w:val="00B50E1D"/>
    <w:rsid w:val="00B50F59"/>
    <w:rsid w:val="00B51579"/>
    <w:rsid w:val="00B517C1"/>
    <w:rsid w:val="00B51CA9"/>
    <w:rsid w:val="00B51D9F"/>
    <w:rsid w:val="00B51F78"/>
    <w:rsid w:val="00B52485"/>
    <w:rsid w:val="00B52995"/>
    <w:rsid w:val="00B52C94"/>
    <w:rsid w:val="00B52CE3"/>
    <w:rsid w:val="00B52EE2"/>
    <w:rsid w:val="00B53231"/>
    <w:rsid w:val="00B538C4"/>
    <w:rsid w:val="00B53F10"/>
    <w:rsid w:val="00B54868"/>
    <w:rsid w:val="00B56385"/>
    <w:rsid w:val="00B56990"/>
    <w:rsid w:val="00B569B4"/>
    <w:rsid w:val="00B56C26"/>
    <w:rsid w:val="00B5758E"/>
    <w:rsid w:val="00B575C0"/>
    <w:rsid w:val="00B5784B"/>
    <w:rsid w:val="00B57A63"/>
    <w:rsid w:val="00B57F33"/>
    <w:rsid w:val="00B618B9"/>
    <w:rsid w:val="00B61A59"/>
    <w:rsid w:val="00B61B9D"/>
    <w:rsid w:val="00B627E9"/>
    <w:rsid w:val="00B629EF"/>
    <w:rsid w:val="00B6307A"/>
    <w:rsid w:val="00B638E9"/>
    <w:rsid w:val="00B652BE"/>
    <w:rsid w:val="00B65D68"/>
    <w:rsid w:val="00B6616B"/>
    <w:rsid w:val="00B6645A"/>
    <w:rsid w:val="00B665C8"/>
    <w:rsid w:val="00B667CE"/>
    <w:rsid w:val="00B672E9"/>
    <w:rsid w:val="00B700BB"/>
    <w:rsid w:val="00B700E3"/>
    <w:rsid w:val="00B700F5"/>
    <w:rsid w:val="00B710A8"/>
    <w:rsid w:val="00B7142C"/>
    <w:rsid w:val="00B716D6"/>
    <w:rsid w:val="00B71A2C"/>
    <w:rsid w:val="00B71B11"/>
    <w:rsid w:val="00B7268A"/>
    <w:rsid w:val="00B72C6E"/>
    <w:rsid w:val="00B74921"/>
    <w:rsid w:val="00B752A6"/>
    <w:rsid w:val="00B7557E"/>
    <w:rsid w:val="00B75827"/>
    <w:rsid w:val="00B75976"/>
    <w:rsid w:val="00B7680A"/>
    <w:rsid w:val="00B76E90"/>
    <w:rsid w:val="00B76EFE"/>
    <w:rsid w:val="00B77565"/>
    <w:rsid w:val="00B77C9E"/>
    <w:rsid w:val="00B80344"/>
    <w:rsid w:val="00B80EE7"/>
    <w:rsid w:val="00B818FE"/>
    <w:rsid w:val="00B81A62"/>
    <w:rsid w:val="00B82312"/>
    <w:rsid w:val="00B8290D"/>
    <w:rsid w:val="00B82FDF"/>
    <w:rsid w:val="00B83A45"/>
    <w:rsid w:val="00B83C26"/>
    <w:rsid w:val="00B83F64"/>
    <w:rsid w:val="00B85557"/>
    <w:rsid w:val="00B85B43"/>
    <w:rsid w:val="00B85F95"/>
    <w:rsid w:val="00B8637A"/>
    <w:rsid w:val="00B863CB"/>
    <w:rsid w:val="00B864F5"/>
    <w:rsid w:val="00B86931"/>
    <w:rsid w:val="00B86BE5"/>
    <w:rsid w:val="00B86E74"/>
    <w:rsid w:val="00B86EC8"/>
    <w:rsid w:val="00B879F8"/>
    <w:rsid w:val="00B90751"/>
    <w:rsid w:val="00B90C0E"/>
    <w:rsid w:val="00B91491"/>
    <w:rsid w:val="00B918EE"/>
    <w:rsid w:val="00B91ED0"/>
    <w:rsid w:val="00B9249F"/>
    <w:rsid w:val="00B92E89"/>
    <w:rsid w:val="00B932CD"/>
    <w:rsid w:val="00B932ED"/>
    <w:rsid w:val="00B93940"/>
    <w:rsid w:val="00B94646"/>
    <w:rsid w:val="00B94824"/>
    <w:rsid w:val="00B94A0E"/>
    <w:rsid w:val="00B94CC5"/>
    <w:rsid w:val="00B94FAF"/>
    <w:rsid w:val="00B96FC7"/>
    <w:rsid w:val="00B97550"/>
    <w:rsid w:val="00B97CBF"/>
    <w:rsid w:val="00B97D80"/>
    <w:rsid w:val="00B97F4D"/>
    <w:rsid w:val="00BA05D3"/>
    <w:rsid w:val="00BA0F74"/>
    <w:rsid w:val="00BA13E6"/>
    <w:rsid w:val="00BA1B21"/>
    <w:rsid w:val="00BA24A4"/>
    <w:rsid w:val="00BA2D55"/>
    <w:rsid w:val="00BA3650"/>
    <w:rsid w:val="00BA39E1"/>
    <w:rsid w:val="00BA4372"/>
    <w:rsid w:val="00BA4489"/>
    <w:rsid w:val="00BA4662"/>
    <w:rsid w:val="00BA4AF0"/>
    <w:rsid w:val="00BA52A2"/>
    <w:rsid w:val="00BA5728"/>
    <w:rsid w:val="00BA576D"/>
    <w:rsid w:val="00BA5C89"/>
    <w:rsid w:val="00BA5E5C"/>
    <w:rsid w:val="00BA5FA2"/>
    <w:rsid w:val="00BA6763"/>
    <w:rsid w:val="00BA6A06"/>
    <w:rsid w:val="00BA6B3B"/>
    <w:rsid w:val="00BA6B62"/>
    <w:rsid w:val="00BA6CA9"/>
    <w:rsid w:val="00BA6CBE"/>
    <w:rsid w:val="00BA6F83"/>
    <w:rsid w:val="00BA7189"/>
    <w:rsid w:val="00BB007F"/>
    <w:rsid w:val="00BB0804"/>
    <w:rsid w:val="00BB0D88"/>
    <w:rsid w:val="00BB18C3"/>
    <w:rsid w:val="00BB1EF3"/>
    <w:rsid w:val="00BB1F3C"/>
    <w:rsid w:val="00BB2151"/>
    <w:rsid w:val="00BB262C"/>
    <w:rsid w:val="00BB28C2"/>
    <w:rsid w:val="00BB2984"/>
    <w:rsid w:val="00BB2B89"/>
    <w:rsid w:val="00BB2DB6"/>
    <w:rsid w:val="00BB3AD7"/>
    <w:rsid w:val="00BB3C1C"/>
    <w:rsid w:val="00BB3C73"/>
    <w:rsid w:val="00BB42CC"/>
    <w:rsid w:val="00BB4A4E"/>
    <w:rsid w:val="00BB52C3"/>
    <w:rsid w:val="00BB52E3"/>
    <w:rsid w:val="00BB571D"/>
    <w:rsid w:val="00BB5725"/>
    <w:rsid w:val="00BB5D72"/>
    <w:rsid w:val="00BB5EAF"/>
    <w:rsid w:val="00BB5F0C"/>
    <w:rsid w:val="00BB605B"/>
    <w:rsid w:val="00BB62C0"/>
    <w:rsid w:val="00BB704B"/>
    <w:rsid w:val="00BB7269"/>
    <w:rsid w:val="00BB74BA"/>
    <w:rsid w:val="00BB76CE"/>
    <w:rsid w:val="00BB7713"/>
    <w:rsid w:val="00BB7F85"/>
    <w:rsid w:val="00BC0524"/>
    <w:rsid w:val="00BC1250"/>
    <w:rsid w:val="00BC17DA"/>
    <w:rsid w:val="00BC206F"/>
    <w:rsid w:val="00BC2702"/>
    <w:rsid w:val="00BC27DE"/>
    <w:rsid w:val="00BC2D36"/>
    <w:rsid w:val="00BC33E4"/>
    <w:rsid w:val="00BC341A"/>
    <w:rsid w:val="00BC34D1"/>
    <w:rsid w:val="00BC3B83"/>
    <w:rsid w:val="00BC3D39"/>
    <w:rsid w:val="00BC3DD0"/>
    <w:rsid w:val="00BC3F10"/>
    <w:rsid w:val="00BC3FC1"/>
    <w:rsid w:val="00BC40C1"/>
    <w:rsid w:val="00BC412D"/>
    <w:rsid w:val="00BC418B"/>
    <w:rsid w:val="00BC4F0E"/>
    <w:rsid w:val="00BC51D9"/>
    <w:rsid w:val="00BC5430"/>
    <w:rsid w:val="00BC5831"/>
    <w:rsid w:val="00BC697A"/>
    <w:rsid w:val="00BC7C0F"/>
    <w:rsid w:val="00BD04BE"/>
    <w:rsid w:val="00BD06BA"/>
    <w:rsid w:val="00BD09CD"/>
    <w:rsid w:val="00BD140E"/>
    <w:rsid w:val="00BD1660"/>
    <w:rsid w:val="00BD1AD5"/>
    <w:rsid w:val="00BD1BFF"/>
    <w:rsid w:val="00BD1D89"/>
    <w:rsid w:val="00BD2628"/>
    <w:rsid w:val="00BD2A48"/>
    <w:rsid w:val="00BD2B00"/>
    <w:rsid w:val="00BD2FCA"/>
    <w:rsid w:val="00BD36CE"/>
    <w:rsid w:val="00BD3D59"/>
    <w:rsid w:val="00BD46A9"/>
    <w:rsid w:val="00BD4AA6"/>
    <w:rsid w:val="00BD50F4"/>
    <w:rsid w:val="00BD53BD"/>
    <w:rsid w:val="00BD53DF"/>
    <w:rsid w:val="00BD54E7"/>
    <w:rsid w:val="00BD5731"/>
    <w:rsid w:val="00BD5A63"/>
    <w:rsid w:val="00BD5E2B"/>
    <w:rsid w:val="00BD607D"/>
    <w:rsid w:val="00BD63FD"/>
    <w:rsid w:val="00BD6C58"/>
    <w:rsid w:val="00BD7865"/>
    <w:rsid w:val="00BD7966"/>
    <w:rsid w:val="00BD7C02"/>
    <w:rsid w:val="00BE005C"/>
    <w:rsid w:val="00BE0C8B"/>
    <w:rsid w:val="00BE0D7E"/>
    <w:rsid w:val="00BE0F26"/>
    <w:rsid w:val="00BE1544"/>
    <w:rsid w:val="00BE1AA1"/>
    <w:rsid w:val="00BE1C99"/>
    <w:rsid w:val="00BE2226"/>
    <w:rsid w:val="00BE2585"/>
    <w:rsid w:val="00BE310B"/>
    <w:rsid w:val="00BE3120"/>
    <w:rsid w:val="00BE3DFC"/>
    <w:rsid w:val="00BE4149"/>
    <w:rsid w:val="00BE4522"/>
    <w:rsid w:val="00BE4572"/>
    <w:rsid w:val="00BE4A01"/>
    <w:rsid w:val="00BE4FAD"/>
    <w:rsid w:val="00BE5399"/>
    <w:rsid w:val="00BE5565"/>
    <w:rsid w:val="00BE57B0"/>
    <w:rsid w:val="00BE5C59"/>
    <w:rsid w:val="00BE5E53"/>
    <w:rsid w:val="00BE6377"/>
    <w:rsid w:val="00BE63FD"/>
    <w:rsid w:val="00BE6A1A"/>
    <w:rsid w:val="00BE6F68"/>
    <w:rsid w:val="00BE7350"/>
    <w:rsid w:val="00BE7A5D"/>
    <w:rsid w:val="00BE7C6A"/>
    <w:rsid w:val="00BF01D8"/>
    <w:rsid w:val="00BF0795"/>
    <w:rsid w:val="00BF1919"/>
    <w:rsid w:val="00BF1AC4"/>
    <w:rsid w:val="00BF2026"/>
    <w:rsid w:val="00BF2E0E"/>
    <w:rsid w:val="00BF34D7"/>
    <w:rsid w:val="00BF35CA"/>
    <w:rsid w:val="00BF396D"/>
    <w:rsid w:val="00BF3F5B"/>
    <w:rsid w:val="00BF40C3"/>
    <w:rsid w:val="00BF47E1"/>
    <w:rsid w:val="00BF48F6"/>
    <w:rsid w:val="00BF4EF5"/>
    <w:rsid w:val="00BF51C5"/>
    <w:rsid w:val="00BF5716"/>
    <w:rsid w:val="00BF592A"/>
    <w:rsid w:val="00BF5C6D"/>
    <w:rsid w:val="00BF5C95"/>
    <w:rsid w:val="00BF5D40"/>
    <w:rsid w:val="00BF6292"/>
    <w:rsid w:val="00BF65B9"/>
    <w:rsid w:val="00BF67BD"/>
    <w:rsid w:val="00BF71A7"/>
    <w:rsid w:val="00BF790A"/>
    <w:rsid w:val="00C00E8A"/>
    <w:rsid w:val="00C0164F"/>
    <w:rsid w:val="00C01785"/>
    <w:rsid w:val="00C01CAD"/>
    <w:rsid w:val="00C01F69"/>
    <w:rsid w:val="00C02368"/>
    <w:rsid w:val="00C02985"/>
    <w:rsid w:val="00C04DF8"/>
    <w:rsid w:val="00C052F1"/>
    <w:rsid w:val="00C056AA"/>
    <w:rsid w:val="00C05B27"/>
    <w:rsid w:val="00C05B41"/>
    <w:rsid w:val="00C05E85"/>
    <w:rsid w:val="00C06232"/>
    <w:rsid w:val="00C06492"/>
    <w:rsid w:val="00C0677D"/>
    <w:rsid w:val="00C06A1C"/>
    <w:rsid w:val="00C073F1"/>
    <w:rsid w:val="00C079CF"/>
    <w:rsid w:val="00C07C3C"/>
    <w:rsid w:val="00C10311"/>
    <w:rsid w:val="00C104F2"/>
    <w:rsid w:val="00C1060F"/>
    <w:rsid w:val="00C10BAA"/>
    <w:rsid w:val="00C11786"/>
    <w:rsid w:val="00C11BD0"/>
    <w:rsid w:val="00C128B6"/>
    <w:rsid w:val="00C12DE1"/>
    <w:rsid w:val="00C12EA9"/>
    <w:rsid w:val="00C138BE"/>
    <w:rsid w:val="00C13DD8"/>
    <w:rsid w:val="00C147AB"/>
    <w:rsid w:val="00C14B63"/>
    <w:rsid w:val="00C14BFB"/>
    <w:rsid w:val="00C1517F"/>
    <w:rsid w:val="00C15894"/>
    <w:rsid w:val="00C15CD9"/>
    <w:rsid w:val="00C15F5A"/>
    <w:rsid w:val="00C1607B"/>
    <w:rsid w:val="00C167B6"/>
    <w:rsid w:val="00C16A7F"/>
    <w:rsid w:val="00C1748E"/>
    <w:rsid w:val="00C17B8B"/>
    <w:rsid w:val="00C17E9D"/>
    <w:rsid w:val="00C20821"/>
    <w:rsid w:val="00C21230"/>
    <w:rsid w:val="00C212A7"/>
    <w:rsid w:val="00C21722"/>
    <w:rsid w:val="00C21A1A"/>
    <w:rsid w:val="00C21DE4"/>
    <w:rsid w:val="00C2217B"/>
    <w:rsid w:val="00C221C2"/>
    <w:rsid w:val="00C2253C"/>
    <w:rsid w:val="00C22793"/>
    <w:rsid w:val="00C22D19"/>
    <w:rsid w:val="00C22F22"/>
    <w:rsid w:val="00C23B1C"/>
    <w:rsid w:val="00C2431F"/>
    <w:rsid w:val="00C24972"/>
    <w:rsid w:val="00C249AE"/>
    <w:rsid w:val="00C261E9"/>
    <w:rsid w:val="00C26D9F"/>
    <w:rsid w:val="00C26DC9"/>
    <w:rsid w:val="00C274BD"/>
    <w:rsid w:val="00C27818"/>
    <w:rsid w:val="00C27D60"/>
    <w:rsid w:val="00C30661"/>
    <w:rsid w:val="00C3092E"/>
    <w:rsid w:val="00C313E6"/>
    <w:rsid w:val="00C32A4D"/>
    <w:rsid w:val="00C32B1D"/>
    <w:rsid w:val="00C33B12"/>
    <w:rsid w:val="00C3452D"/>
    <w:rsid w:val="00C34579"/>
    <w:rsid w:val="00C3460C"/>
    <w:rsid w:val="00C34650"/>
    <w:rsid w:val="00C34B15"/>
    <w:rsid w:val="00C34E87"/>
    <w:rsid w:val="00C35433"/>
    <w:rsid w:val="00C3574B"/>
    <w:rsid w:val="00C35B26"/>
    <w:rsid w:val="00C35E35"/>
    <w:rsid w:val="00C36107"/>
    <w:rsid w:val="00C36797"/>
    <w:rsid w:val="00C36952"/>
    <w:rsid w:val="00C369C9"/>
    <w:rsid w:val="00C36A56"/>
    <w:rsid w:val="00C3700C"/>
    <w:rsid w:val="00C377D8"/>
    <w:rsid w:val="00C37C69"/>
    <w:rsid w:val="00C4034F"/>
    <w:rsid w:val="00C40357"/>
    <w:rsid w:val="00C40BFD"/>
    <w:rsid w:val="00C40D34"/>
    <w:rsid w:val="00C40EA6"/>
    <w:rsid w:val="00C40F6F"/>
    <w:rsid w:val="00C41043"/>
    <w:rsid w:val="00C41C19"/>
    <w:rsid w:val="00C41D75"/>
    <w:rsid w:val="00C422D8"/>
    <w:rsid w:val="00C42577"/>
    <w:rsid w:val="00C429FD"/>
    <w:rsid w:val="00C42CC7"/>
    <w:rsid w:val="00C42CD9"/>
    <w:rsid w:val="00C43985"/>
    <w:rsid w:val="00C43A8C"/>
    <w:rsid w:val="00C451CB"/>
    <w:rsid w:val="00C45273"/>
    <w:rsid w:val="00C45848"/>
    <w:rsid w:val="00C45E9F"/>
    <w:rsid w:val="00C466ED"/>
    <w:rsid w:val="00C46997"/>
    <w:rsid w:val="00C46C54"/>
    <w:rsid w:val="00C46D89"/>
    <w:rsid w:val="00C46F94"/>
    <w:rsid w:val="00C47187"/>
    <w:rsid w:val="00C471FF"/>
    <w:rsid w:val="00C4730C"/>
    <w:rsid w:val="00C479E1"/>
    <w:rsid w:val="00C479E2"/>
    <w:rsid w:val="00C47BA0"/>
    <w:rsid w:val="00C47BAB"/>
    <w:rsid w:val="00C50781"/>
    <w:rsid w:val="00C50A88"/>
    <w:rsid w:val="00C50C6E"/>
    <w:rsid w:val="00C50CF7"/>
    <w:rsid w:val="00C515B8"/>
    <w:rsid w:val="00C51BF0"/>
    <w:rsid w:val="00C521D3"/>
    <w:rsid w:val="00C52C6D"/>
    <w:rsid w:val="00C53ACB"/>
    <w:rsid w:val="00C55477"/>
    <w:rsid w:val="00C5673E"/>
    <w:rsid w:val="00C57B84"/>
    <w:rsid w:val="00C57D96"/>
    <w:rsid w:val="00C60177"/>
    <w:rsid w:val="00C602EF"/>
    <w:rsid w:val="00C60B2A"/>
    <w:rsid w:val="00C60DAC"/>
    <w:rsid w:val="00C62872"/>
    <w:rsid w:val="00C62BA3"/>
    <w:rsid w:val="00C62DD9"/>
    <w:rsid w:val="00C635DF"/>
    <w:rsid w:val="00C63916"/>
    <w:rsid w:val="00C64753"/>
    <w:rsid w:val="00C6480E"/>
    <w:rsid w:val="00C648C4"/>
    <w:rsid w:val="00C65197"/>
    <w:rsid w:val="00C65466"/>
    <w:rsid w:val="00C6586F"/>
    <w:rsid w:val="00C65C24"/>
    <w:rsid w:val="00C6745F"/>
    <w:rsid w:val="00C67648"/>
    <w:rsid w:val="00C712A5"/>
    <w:rsid w:val="00C71AC9"/>
    <w:rsid w:val="00C72005"/>
    <w:rsid w:val="00C721D6"/>
    <w:rsid w:val="00C7225D"/>
    <w:rsid w:val="00C72D39"/>
    <w:rsid w:val="00C72E3C"/>
    <w:rsid w:val="00C730FA"/>
    <w:rsid w:val="00C73508"/>
    <w:rsid w:val="00C735A2"/>
    <w:rsid w:val="00C736AA"/>
    <w:rsid w:val="00C74111"/>
    <w:rsid w:val="00C74209"/>
    <w:rsid w:val="00C74819"/>
    <w:rsid w:val="00C74873"/>
    <w:rsid w:val="00C74D71"/>
    <w:rsid w:val="00C74FAB"/>
    <w:rsid w:val="00C75523"/>
    <w:rsid w:val="00C757B0"/>
    <w:rsid w:val="00C76525"/>
    <w:rsid w:val="00C76607"/>
    <w:rsid w:val="00C76804"/>
    <w:rsid w:val="00C76BBB"/>
    <w:rsid w:val="00C80112"/>
    <w:rsid w:val="00C80166"/>
    <w:rsid w:val="00C804FC"/>
    <w:rsid w:val="00C8143B"/>
    <w:rsid w:val="00C81A41"/>
    <w:rsid w:val="00C824FB"/>
    <w:rsid w:val="00C8289A"/>
    <w:rsid w:val="00C82F83"/>
    <w:rsid w:val="00C8343C"/>
    <w:rsid w:val="00C838EA"/>
    <w:rsid w:val="00C83FCD"/>
    <w:rsid w:val="00C84AFF"/>
    <w:rsid w:val="00C8515B"/>
    <w:rsid w:val="00C8567C"/>
    <w:rsid w:val="00C85778"/>
    <w:rsid w:val="00C857CB"/>
    <w:rsid w:val="00C85B46"/>
    <w:rsid w:val="00C85B4B"/>
    <w:rsid w:val="00C86E44"/>
    <w:rsid w:val="00C8740F"/>
    <w:rsid w:val="00C90774"/>
    <w:rsid w:val="00C9085F"/>
    <w:rsid w:val="00C908A2"/>
    <w:rsid w:val="00C917E7"/>
    <w:rsid w:val="00C926C5"/>
    <w:rsid w:val="00C9276E"/>
    <w:rsid w:val="00C92BC6"/>
    <w:rsid w:val="00C92FC0"/>
    <w:rsid w:val="00C93DE2"/>
    <w:rsid w:val="00C9444B"/>
    <w:rsid w:val="00C9542D"/>
    <w:rsid w:val="00C961AB"/>
    <w:rsid w:val="00C96870"/>
    <w:rsid w:val="00C96A7D"/>
    <w:rsid w:val="00C97A41"/>
    <w:rsid w:val="00C97A9F"/>
    <w:rsid w:val="00CA0895"/>
    <w:rsid w:val="00CA16AC"/>
    <w:rsid w:val="00CA1998"/>
    <w:rsid w:val="00CA1D9E"/>
    <w:rsid w:val="00CA204A"/>
    <w:rsid w:val="00CA2395"/>
    <w:rsid w:val="00CA286E"/>
    <w:rsid w:val="00CA29AF"/>
    <w:rsid w:val="00CA2D02"/>
    <w:rsid w:val="00CA355A"/>
    <w:rsid w:val="00CA3BB7"/>
    <w:rsid w:val="00CA3F6E"/>
    <w:rsid w:val="00CA4654"/>
    <w:rsid w:val="00CA4795"/>
    <w:rsid w:val="00CA486F"/>
    <w:rsid w:val="00CA516D"/>
    <w:rsid w:val="00CA5230"/>
    <w:rsid w:val="00CA55BE"/>
    <w:rsid w:val="00CA55C4"/>
    <w:rsid w:val="00CA5A6C"/>
    <w:rsid w:val="00CA5A78"/>
    <w:rsid w:val="00CA5DC0"/>
    <w:rsid w:val="00CA623A"/>
    <w:rsid w:val="00CA640D"/>
    <w:rsid w:val="00CA67B1"/>
    <w:rsid w:val="00CA7F0A"/>
    <w:rsid w:val="00CB0A66"/>
    <w:rsid w:val="00CB1120"/>
    <w:rsid w:val="00CB12C4"/>
    <w:rsid w:val="00CB1950"/>
    <w:rsid w:val="00CB2112"/>
    <w:rsid w:val="00CB21F2"/>
    <w:rsid w:val="00CB2740"/>
    <w:rsid w:val="00CB2BAB"/>
    <w:rsid w:val="00CB2D1C"/>
    <w:rsid w:val="00CB2FFE"/>
    <w:rsid w:val="00CB3CD1"/>
    <w:rsid w:val="00CB412F"/>
    <w:rsid w:val="00CB4BF8"/>
    <w:rsid w:val="00CB4DCC"/>
    <w:rsid w:val="00CB5B05"/>
    <w:rsid w:val="00CB5B63"/>
    <w:rsid w:val="00CB5FDC"/>
    <w:rsid w:val="00CB6019"/>
    <w:rsid w:val="00CB619D"/>
    <w:rsid w:val="00CB64FF"/>
    <w:rsid w:val="00CB6C9E"/>
    <w:rsid w:val="00CB749D"/>
    <w:rsid w:val="00CC0D43"/>
    <w:rsid w:val="00CC0D45"/>
    <w:rsid w:val="00CC119D"/>
    <w:rsid w:val="00CC141B"/>
    <w:rsid w:val="00CC1EEE"/>
    <w:rsid w:val="00CC21A6"/>
    <w:rsid w:val="00CC253F"/>
    <w:rsid w:val="00CC2BD0"/>
    <w:rsid w:val="00CC2C69"/>
    <w:rsid w:val="00CC2EE8"/>
    <w:rsid w:val="00CC376E"/>
    <w:rsid w:val="00CC3A19"/>
    <w:rsid w:val="00CC3D66"/>
    <w:rsid w:val="00CC3F08"/>
    <w:rsid w:val="00CC50AC"/>
    <w:rsid w:val="00CC544A"/>
    <w:rsid w:val="00CC58A9"/>
    <w:rsid w:val="00CC6025"/>
    <w:rsid w:val="00CC617C"/>
    <w:rsid w:val="00CC6264"/>
    <w:rsid w:val="00CC63FE"/>
    <w:rsid w:val="00CC6603"/>
    <w:rsid w:val="00CC6D4D"/>
    <w:rsid w:val="00CC70D0"/>
    <w:rsid w:val="00CC7104"/>
    <w:rsid w:val="00CD01E8"/>
    <w:rsid w:val="00CD0204"/>
    <w:rsid w:val="00CD04F4"/>
    <w:rsid w:val="00CD05CC"/>
    <w:rsid w:val="00CD05DA"/>
    <w:rsid w:val="00CD1783"/>
    <w:rsid w:val="00CD1A74"/>
    <w:rsid w:val="00CD1B4C"/>
    <w:rsid w:val="00CD2DBE"/>
    <w:rsid w:val="00CD3936"/>
    <w:rsid w:val="00CD3945"/>
    <w:rsid w:val="00CD3AAD"/>
    <w:rsid w:val="00CD3CF9"/>
    <w:rsid w:val="00CD3D77"/>
    <w:rsid w:val="00CD4DB3"/>
    <w:rsid w:val="00CD5250"/>
    <w:rsid w:val="00CD53D7"/>
    <w:rsid w:val="00CD54B1"/>
    <w:rsid w:val="00CD5667"/>
    <w:rsid w:val="00CD5F0D"/>
    <w:rsid w:val="00CD6F6C"/>
    <w:rsid w:val="00CD757C"/>
    <w:rsid w:val="00CE00C9"/>
    <w:rsid w:val="00CE097F"/>
    <w:rsid w:val="00CE0BBB"/>
    <w:rsid w:val="00CE173D"/>
    <w:rsid w:val="00CE19B9"/>
    <w:rsid w:val="00CE21C0"/>
    <w:rsid w:val="00CE2775"/>
    <w:rsid w:val="00CE2A74"/>
    <w:rsid w:val="00CE37CA"/>
    <w:rsid w:val="00CE3882"/>
    <w:rsid w:val="00CE388B"/>
    <w:rsid w:val="00CE3F61"/>
    <w:rsid w:val="00CE412B"/>
    <w:rsid w:val="00CE427D"/>
    <w:rsid w:val="00CE43DC"/>
    <w:rsid w:val="00CE5298"/>
    <w:rsid w:val="00CE52D0"/>
    <w:rsid w:val="00CE54A4"/>
    <w:rsid w:val="00CE5B84"/>
    <w:rsid w:val="00CE6A88"/>
    <w:rsid w:val="00CE6D87"/>
    <w:rsid w:val="00CE7155"/>
    <w:rsid w:val="00CE7440"/>
    <w:rsid w:val="00CE7869"/>
    <w:rsid w:val="00CF01E3"/>
    <w:rsid w:val="00CF06F2"/>
    <w:rsid w:val="00CF0753"/>
    <w:rsid w:val="00CF1AD3"/>
    <w:rsid w:val="00CF1CED"/>
    <w:rsid w:val="00CF1E40"/>
    <w:rsid w:val="00CF1F62"/>
    <w:rsid w:val="00CF2879"/>
    <w:rsid w:val="00CF2D44"/>
    <w:rsid w:val="00CF3039"/>
    <w:rsid w:val="00CF323A"/>
    <w:rsid w:val="00CF324B"/>
    <w:rsid w:val="00CF3D13"/>
    <w:rsid w:val="00CF4014"/>
    <w:rsid w:val="00CF436F"/>
    <w:rsid w:val="00CF46AC"/>
    <w:rsid w:val="00CF46CD"/>
    <w:rsid w:val="00CF53B1"/>
    <w:rsid w:val="00CF5683"/>
    <w:rsid w:val="00CF6080"/>
    <w:rsid w:val="00CF62A4"/>
    <w:rsid w:val="00CF6390"/>
    <w:rsid w:val="00CF63AD"/>
    <w:rsid w:val="00CF69AD"/>
    <w:rsid w:val="00CF6DB4"/>
    <w:rsid w:val="00CF7263"/>
    <w:rsid w:val="00CF73E1"/>
    <w:rsid w:val="00CF7E2F"/>
    <w:rsid w:val="00D00345"/>
    <w:rsid w:val="00D006D1"/>
    <w:rsid w:val="00D01395"/>
    <w:rsid w:val="00D015EE"/>
    <w:rsid w:val="00D01721"/>
    <w:rsid w:val="00D02B48"/>
    <w:rsid w:val="00D02D79"/>
    <w:rsid w:val="00D0339F"/>
    <w:rsid w:val="00D037AC"/>
    <w:rsid w:val="00D0386B"/>
    <w:rsid w:val="00D04E25"/>
    <w:rsid w:val="00D053D2"/>
    <w:rsid w:val="00D06178"/>
    <w:rsid w:val="00D06505"/>
    <w:rsid w:val="00D06A41"/>
    <w:rsid w:val="00D06FCA"/>
    <w:rsid w:val="00D07256"/>
    <w:rsid w:val="00D073C4"/>
    <w:rsid w:val="00D07A05"/>
    <w:rsid w:val="00D07FB2"/>
    <w:rsid w:val="00D10610"/>
    <w:rsid w:val="00D1062B"/>
    <w:rsid w:val="00D109EC"/>
    <w:rsid w:val="00D10B6A"/>
    <w:rsid w:val="00D1120A"/>
    <w:rsid w:val="00D11A7E"/>
    <w:rsid w:val="00D125BE"/>
    <w:rsid w:val="00D12A45"/>
    <w:rsid w:val="00D13803"/>
    <w:rsid w:val="00D1389E"/>
    <w:rsid w:val="00D14762"/>
    <w:rsid w:val="00D149F9"/>
    <w:rsid w:val="00D14A10"/>
    <w:rsid w:val="00D150D3"/>
    <w:rsid w:val="00D15112"/>
    <w:rsid w:val="00D1596F"/>
    <w:rsid w:val="00D16705"/>
    <w:rsid w:val="00D16913"/>
    <w:rsid w:val="00D16A21"/>
    <w:rsid w:val="00D16D02"/>
    <w:rsid w:val="00D16EE9"/>
    <w:rsid w:val="00D16F19"/>
    <w:rsid w:val="00D16F20"/>
    <w:rsid w:val="00D17258"/>
    <w:rsid w:val="00D172EA"/>
    <w:rsid w:val="00D174F6"/>
    <w:rsid w:val="00D17658"/>
    <w:rsid w:val="00D17BB1"/>
    <w:rsid w:val="00D17F29"/>
    <w:rsid w:val="00D203A2"/>
    <w:rsid w:val="00D212B6"/>
    <w:rsid w:val="00D23355"/>
    <w:rsid w:val="00D234BF"/>
    <w:rsid w:val="00D23953"/>
    <w:rsid w:val="00D24350"/>
    <w:rsid w:val="00D2470D"/>
    <w:rsid w:val="00D24749"/>
    <w:rsid w:val="00D24FC4"/>
    <w:rsid w:val="00D2691C"/>
    <w:rsid w:val="00D2739A"/>
    <w:rsid w:val="00D27620"/>
    <w:rsid w:val="00D27E3A"/>
    <w:rsid w:val="00D304E4"/>
    <w:rsid w:val="00D308F7"/>
    <w:rsid w:val="00D30B6B"/>
    <w:rsid w:val="00D30F45"/>
    <w:rsid w:val="00D317C5"/>
    <w:rsid w:val="00D31BAD"/>
    <w:rsid w:val="00D31D47"/>
    <w:rsid w:val="00D31F99"/>
    <w:rsid w:val="00D31FF2"/>
    <w:rsid w:val="00D33578"/>
    <w:rsid w:val="00D33A7E"/>
    <w:rsid w:val="00D33C45"/>
    <w:rsid w:val="00D33EE1"/>
    <w:rsid w:val="00D34221"/>
    <w:rsid w:val="00D34868"/>
    <w:rsid w:val="00D35022"/>
    <w:rsid w:val="00D354A3"/>
    <w:rsid w:val="00D3639A"/>
    <w:rsid w:val="00D36599"/>
    <w:rsid w:val="00D36FE1"/>
    <w:rsid w:val="00D40065"/>
    <w:rsid w:val="00D4236D"/>
    <w:rsid w:val="00D423EB"/>
    <w:rsid w:val="00D42D6F"/>
    <w:rsid w:val="00D43061"/>
    <w:rsid w:val="00D43253"/>
    <w:rsid w:val="00D434C8"/>
    <w:rsid w:val="00D4434A"/>
    <w:rsid w:val="00D447F9"/>
    <w:rsid w:val="00D45292"/>
    <w:rsid w:val="00D455EF"/>
    <w:rsid w:val="00D45B40"/>
    <w:rsid w:val="00D46518"/>
    <w:rsid w:val="00D467E9"/>
    <w:rsid w:val="00D47039"/>
    <w:rsid w:val="00D47621"/>
    <w:rsid w:val="00D47D2B"/>
    <w:rsid w:val="00D47D9D"/>
    <w:rsid w:val="00D50530"/>
    <w:rsid w:val="00D50B3C"/>
    <w:rsid w:val="00D50F31"/>
    <w:rsid w:val="00D50F62"/>
    <w:rsid w:val="00D51C76"/>
    <w:rsid w:val="00D51CA4"/>
    <w:rsid w:val="00D52460"/>
    <w:rsid w:val="00D53277"/>
    <w:rsid w:val="00D53623"/>
    <w:rsid w:val="00D53699"/>
    <w:rsid w:val="00D54623"/>
    <w:rsid w:val="00D547C6"/>
    <w:rsid w:val="00D54DBC"/>
    <w:rsid w:val="00D555DA"/>
    <w:rsid w:val="00D561AD"/>
    <w:rsid w:val="00D56EBC"/>
    <w:rsid w:val="00D56EC6"/>
    <w:rsid w:val="00D571A3"/>
    <w:rsid w:val="00D577D2"/>
    <w:rsid w:val="00D60108"/>
    <w:rsid w:val="00D60E79"/>
    <w:rsid w:val="00D615E0"/>
    <w:rsid w:val="00D6180F"/>
    <w:rsid w:val="00D61830"/>
    <w:rsid w:val="00D61CF3"/>
    <w:rsid w:val="00D6249C"/>
    <w:rsid w:val="00D62516"/>
    <w:rsid w:val="00D6260A"/>
    <w:rsid w:val="00D63492"/>
    <w:rsid w:val="00D63744"/>
    <w:rsid w:val="00D63D25"/>
    <w:rsid w:val="00D64C24"/>
    <w:rsid w:val="00D64CFC"/>
    <w:rsid w:val="00D64F5C"/>
    <w:rsid w:val="00D657FE"/>
    <w:rsid w:val="00D65D2A"/>
    <w:rsid w:val="00D66161"/>
    <w:rsid w:val="00D66672"/>
    <w:rsid w:val="00D66911"/>
    <w:rsid w:val="00D66A83"/>
    <w:rsid w:val="00D67427"/>
    <w:rsid w:val="00D7027D"/>
    <w:rsid w:val="00D70636"/>
    <w:rsid w:val="00D70B42"/>
    <w:rsid w:val="00D71434"/>
    <w:rsid w:val="00D71486"/>
    <w:rsid w:val="00D719EE"/>
    <w:rsid w:val="00D722FD"/>
    <w:rsid w:val="00D730C0"/>
    <w:rsid w:val="00D7327A"/>
    <w:rsid w:val="00D73409"/>
    <w:rsid w:val="00D73491"/>
    <w:rsid w:val="00D7373F"/>
    <w:rsid w:val="00D73789"/>
    <w:rsid w:val="00D73A7F"/>
    <w:rsid w:val="00D73D17"/>
    <w:rsid w:val="00D73E60"/>
    <w:rsid w:val="00D744D2"/>
    <w:rsid w:val="00D74781"/>
    <w:rsid w:val="00D754F2"/>
    <w:rsid w:val="00D767BD"/>
    <w:rsid w:val="00D76A13"/>
    <w:rsid w:val="00D76C66"/>
    <w:rsid w:val="00D76D05"/>
    <w:rsid w:val="00D76F5E"/>
    <w:rsid w:val="00D77204"/>
    <w:rsid w:val="00D77886"/>
    <w:rsid w:val="00D808D2"/>
    <w:rsid w:val="00D81601"/>
    <w:rsid w:val="00D81C6A"/>
    <w:rsid w:val="00D8250E"/>
    <w:rsid w:val="00D82C92"/>
    <w:rsid w:val="00D831A1"/>
    <w:rsid w:val="00D840DE"/>
    <w:rsid w:val="00D841B7"/>
    <w:rsid w:val="00D84305"/>
    <w:rsid w:val="00D85030"/>
    <w:rsid w:val="00D86086"/>
    <w:rsid w:val="00D8625B"/>
    <w:rsid w:val="00D86428"/>
    <w:rsid w:val="00D8670B"/>
    <w:rsid w:val="00D8737F"/>
    <w:rsid w:val="00D874AA"/>
    <w:rsid w:val="00D901AE"/>
    <w:rsid w:val="00D9022B"/>
    <w:rsid w:val="00D905D7"/>
    <w:rsid w:val="00D90724"/>
    <w:rsid w:val="00D917D8"/>
    <w:rsid w:val="00D91817"/>
    <w:rsid w:val="00D919A4"/>
    <w:rsid w:val="00D92080"/>
    <w:rsid w:val="00D922B4"/>
    <w:rsid w:val="00D9242F"/>
    <w:rsid w:val="00D9292D"/>
    <w:rsid w:val="00D92A8C"/>
    <w:rsid w:val="00D93270"/>
    <w:rsid w:val="00D93829"/>
    <w:rsid w:val="00D93A2D"/>
    <w:rsid w:val="00D93D1C"/>
    <w:rsid w:val="00D948FF"/>
    <w:rsid w:val="00D94C3C"/>
    <w:rsid w:val="00D9527E"/>
    <w:rsid w:val="00D9531C"/>
    <w:rsid w:val="00D962FF"/>
    <w:rsid w:val="00D96418"/>
    <w:rsid w:val="00D964D5"/>
    <w:rsid w:val="00D96A35"/>
    <w:rsid w:val="00D96B14"/>
    <w:rsid w:val="00D97EFB"/>
    <w:rsid w:val="00D97FA0"/>
    <w:rsid w:val="00DA0134"/>
    <w:rsid w:val="00DA017C"/>
    <w:rsid w:val="00DA06B0"/>
    <w:rsid w:val="00DA0817"/>
    <w:rsid w:val="00DA0AF5"/>
    <w:rsid w:val="00DA0E48"/>
    <w:rsid w:val="00DA0F9F"/>
    <w:rsid w:val="00DA187D"/>
    <w:rsid w:val="00DA21B2"/>
    <w:rsid w:val="00DA28A3"/>
    <w:rsid w:val="00DA3985"/>
    <w:rsid w:val="00DA3FB3"/>
    <w:rsid w:val="00DA4A85"/>
    <w:rsid w:val="00DA613D"/>
    <w:rsid w:val="00DA72D0"/>
    <w:rsid w:val="00DA7597"/>
    <w:rsid w:val="00DA7CAF"/>
    <w:rsid w:val="00DB06E3"/>
    <w:rsid w:val="00DB073D"/>
    <w:rsid w:val="00DB1128"/>
    <w:rsid w:val="00DB12B3"/>
    <w:rsid w:val="00DB14C9"/>
    <w:rsid w:val="00DB1734"/>
    <w:rsid w:val="00DB2929"/>
    <w:rsid w:val="00DB2CF6"/>
    <w:rsid w:val="00DB334B"/>
    <w:rsid w:val="00DB3553"/>
    <w:rsid w:val="00DB3749"/>
    <w:rsid w:val="00DB3C3C"/>
    <w:rsid w:val="00DB3EC9"/>
    <w:rsid w:val="00DB3F53"/>
    <w:rsid w:val="00DB437F"/>
    <w:rsid w:val="00DB461B"/>
    <w:rsid w:val="00DB4B08"/>
    <w:rsid w:val="00DB51DF"/>
    <w:rsid w:val="00DB56B3"/>
    <w:rsid w:val="00DB5BAC"/>
    <w:rsid w:val="00DB5D0C"/>
    <w:rsid w:val="00DB620C"/>
    <w:rsid w:val="00DB628F"/>
    <w:rsid w:val="00DB670E"/>
    <w:rsid w:val="00DB684F"/>
    <w:rsid w:val="00DB6D90"/>
    <w:rsid w:val="00DB7544"/>
    <w:rsid w:val="00DB7937"/>
    <w:rsid w:val="00DC0034"/>
    <w:rsid w:val="00DC004B"/>
    <w:rsid w:val="00DC02D0"/>
    <w:rsid w:val="00DC079C"/>
    <w:rsid w:val="00DC089C"/>
    <w:rsid w:val="00DC1059"/>
    <w:rsid w:val="00DC119C"/>
    <w:rsid w:val="00DC1924"/>
    <w:rsid w:val="00DC193E"/>
    <w:rsid w:val="00DC1F51"/>
    <w:rsid w:val="00DC2078"/>
    <w:rsid w:val="00DC2555"/>
    <w:rsid w:val="00DC2783"/>
    <w:rsid w:val="00DC2E8A"/>
    <w:rsid w:val="00DC2FC2"/>
    <w:rsid w:val="00DC3009"/>
    <w:rsid w:val="00DC323F"/>
    <w:rsid w:val="00DC399A"/>
    <w:rsid w:val="00DC4C02"/>
    <w:rsid w:val="00DC4DD4"/>
    <w:rsid w:val="00DC4EC6"/>
    <w:rsid w:val="00DC5429"/>
    <w:rsid w:val="00DC55C9"/>
    <w:rsid w:val="00DC575B"/>
    <w:rsid w:val="00DC57B7"/>
    <w:rsid w:val="00DC6F60"/>
    <w:rsid w:val="00DC6FD7"/>
    <w:rsid w:val="00DC778D"/>
    <w:rsid w:val="00DC7A83"/>
    <w:rsid w:val="00DC7B28"/>
    <w:rsid w:val="00DC7F74"/>
    <w:rsid w:val="00DD016C"/>
    <w:rsid w:val="00DD0760"/>
    <w:rsid w:val="00DD082C"/>
    <w:rsid w:val="00DD0F21"/>
    <w:rsid w:val="00DD1479"/>
    <w:rsid w:val="00DD17CD"/>
    <w:rsid w:val="00DD2284"/>
    <w:rsid w:val="00DD297F"/>
    <w:rsid w:val="00DD29CF"/>
    <w:rsid w:val="00DD2B51"/>
    <w:rsid w:val="00DD2D40"/>
    <w:rsid w:val="00DD3213"/>
    <w:rsid w:val="00DD37DF"/>
    <w:rsid w:val="00DD3BA2"/>
    <w:rsid w:val="00DD3C1E"/>
    <w:rsid w:val="00DD40B4"/>
    <w:rsid w:val="00DD4485"/>
    <w:rsid w:val="00DD45AA"/>
    <w:rsid w:val="00DD4D12"/>
    <w:rsid w:val="00DD4D93"/>
    <w:rsid w:val="00DD50DD"/>
    <w:rsid w:val="00DD6BE1"/>
    <w:rsid w:val="00DD6D16"/>
    <w:rsid w:val="00DD7AC0"/>
    <w:rsid w:val="00DD7C37"/>
    <w:rsid w:val="00DE0EBB"/>
    <w:rsid w:val="00DE103D"/>
    <w:rsid w:val="00DE1671"/>
    <w:rsid w:val="00DE18FA"/>
    <w:rsid w:val="00DE265F"/>
    <w:rsid w:val="00DE27D3"/>
    <w:rsid w:val="00DE3356"/>
    <w:rsid w:val="00DE352B"/>
    <w:rsid w:val="00DE3E88"/>
    <w:rsid w:val="00DE3FE0"/>
    <w:rsid w:val="00DE48FD"/>
    <w:rsid w:val="00DE4A34"/>
    <w:rsid w:val="00DE54AD"/>
    <w:rsid w:val="00DE5923"/>
    <w:rsid w:val="00DE5EC9"/>
    <w:rsid w:val="00DE611E"/>
    <w:rsid w:val="00DE65F3"/>
    <w:rsid w:val="00DE7501"/>
    <w:rsid w:val="00DE7553"/>
    <w:rsid w:val="00DE7691"/>
    <w:rsid w:val="00DE782C"/>
    <w:rsid w:val="00DF00BC"/>
    <w:rsid w:val="00DF0345"/>
    <w:rsid w:val="00DF06C7"/>
    <w:rsid w:val="00DF0A15"/>
    <w:rsid w:val="00DF0B00"/>
    <w:rsid w:val="00DF0D5C"/>
    <w:rsid w:val="00DF1A80"/>
    <w:rsid w:val="00DF1AD6"/>
    <w:rsid w:val="00DF2077"/>
    <w:rsid w:val="00DF2836"/>
    <w:rsid w:val="00DF2C99"/>
    <w:rsid w:val="00DF3574"/>
    <w:rsid w:val="00DF383E"/>
    <w:rsid w:val="00DF3C99"/>
    <w:rsid w:val="00DF3D1E"/>
    <w:rsid w:val="00DF4523"/>
    <w:rsid w:val="00DF5528"/>
    <w:rsid w:val="00DF559D"/>
    <w:rsid w:val="00DF5A56"/>
    <w:rsid w:val="00DF5D26"/>
    <w:rsid w:val="00DF618A"/>
    <w:rsid w:val="00DF7917"/>
    <w:rsid w:val="00DF7D9A"/>
    <w:rsid w:val="00E00818"/>
    <w:rsid w:val="00E009E8"/>
    <w:rsid w:val="00E00F51"/>
    <w:rsid w:val="00E01288"/>
    <w:rsid w:val="00E0164C"/>
    <w:rsid w:val="00E02192"/>
    <w:rsid w:val="00E027FD"/>
    <w:rsid w:val="00E02CC4"/>
    <w:rsid w:val="00E032E1"/>
    <w:rsid w:val="00E03619"/>
    <w:rsid w:val="00E04E0C"/>
    <w:rsid w:val="00E0515A"/>
    <w:rsid w:val="00E051C5"/>
    <w:rsid w:val="00E053C9"/>
    <w:rsid w:val="00E059BE"/>
    <w:rsid w:val="00E061DD"/>
    <w:rsid w:val="00E066AF"/>
    <w:rsid w:val="00E07E41"/>
    <w:rsid w:val="00E103DF"/>
    <w:rsid w:val="00E10BB4"/>
    <w:rsid w:val="00E11244"/>
    <w:rsid w:val="00E115BB"/>
    <w:rsid w:val="00E11EDE"/>
    <w:rsid w:val="00E124F5"/>
    <w:rsid w:val="00E12DFC"/>
    <w:rsid w:val="00E12F3F"/>
    <w:rsid w:val="00E13EB0"/>
    <w:rsid w:val="00E1436A"/>
    <w:rsid w:val="00E14585"/>
    <w:rsid w:val="00E14980"/>
    <w:rsid w:val="00E14AAF"/>
    <w:rsid w:val="00E15353"/>
    <w:rsid w:val="00E159EC"/>
    <w:rsid w:val="00E166FB"/>
    <w:rsid w:val="00E16CAE"/>
    <w:rsid w:val="00E16F70"/>
    <w:rsid w:val="00E17C80"/>
    <w:rsid w:val="00E20EE1"/>
    <w:rsid w:val="00E210D0"/>
    <w:rsid w:val="00E21341"/>
    <w:rsid w:val="00E2140A"/>
    <w:rsid w:val="00E21520"/>
    <w:rsid w:val="00E21974"/>
    <w:rsid w:val="00E21A6C"/>
    <w:rsid w:val="00E22614"/>
    <w:rsid w:val="00E2358E"/>
    <w:rsid w:val="00E236A7"/>
    <w:rsid w:val="00E23D47"/>
    <w:rsid w:val="00E23E94"/>
    <w:rsid w:val="00E244AA"/>
    <w:rsid w:val="00E24CEA"/>
    <w:rsid w:val="00E24E24"/>
    <w:rsid w:val="00E24FE6"/>
    <w:rsid w:val="00E2562D"/>
    <w:rsid w:val="00E257C2"/>
    <w:rsid w:val="00E26079"/>
    <w:rsid w:val="00E2680F"/>
    <w:rsid w:val="00E27B0D"/>
    <w:rsid w:val="00E27B21"/>
    <w:rsid w:val="00E27CA1"/>
    <w:rsid w:val="00E27D8A"/>
    <w:rsid w:val="00E30C47"/>
    <w:rsid w:val="00E31448"/>
    <w:rsid w:val="00E316AE"/>
    <w:rsid w:val="00E3185F"/>
    <w:rsid w:val="00E31CB8"/>
    <w:rsid w:val="00E323A8"/>
    <w:rsid w:val="00E323AF"/>
    <w:rsid w:val="00E32642"/>
    <w:rsid w:val="00E32B6D"/>
    <w:rsid w:val="00E32D29"/>
    <w:rsid w:val="00E32F0D"/>
    <w:rsid w:val="00E339FC"/>
    <w:rsid w:val="00E353E9"/>
    <w:rsid w:val="00E35C63"/>
    <w:rsid w:val="00E360FA"/>
    <w:rsid w:val="00E360FC"/>
    <w:rsid w:val="00E3733F"/>
    <w:rsid w:val="00E40083"/>
    <w:rsid w:val="00E40438"/>
    <w:rsid w:val="00E41752"/>
    <w:rsid w:val="00E422AC"/>
    <w:rsid w:val="00E4302B"/>
    <w:rsid w:val="00E43075"/>
    <w:rsid w:val="00E43AE7"/>
    <w:rsid w:val="00E43C55"/>
    <w:rsid w:val="00E43F84"/>
    <w:rsid w:val="00E44D00"/>
    <w:rsid w:val="00E45340"/>
    <w:rsid w:val="00E457BA"/>
    <w:rsid w:val="00E45E00"/>
    <w:rsid w:val="00E45F83"/>
    <w:rsid w:val="00E46688"/>
    <w:rsid w:val="00E46D09"/>
    <w:rsid w:val="00E4772F"/>
    <w:rsid w:val="00E50523"/>
    <w:rsid w:val="00E509EE"/>
    <w:rsid w:val="00E515DB"/>
    <w:rsid w:val="00E51DB0"/>
    <w:rsid w:val="00E51F11"/>
    <w:rsid w:val="00E5271E"/>
    <w:rsid w:val="00E52B6A"/>
    <w:rsid w:val="00E53680"/>
    <w:rsid w:val="00E53783"/>
    <w:rsid w:val="00E53AF6"/>
    <w:rsid w:val="00E53DC8"/>
    <w:rsid w:val="00E53E21"/>
    <w:rsid w:val="00E543ED"/>
    <w:rsid w:val="00E5454A"/>
    <w:rsid w:val="00E549CC"/>
    <w:rsid w:val="00E54A4F"/>
    <w:rsid w:val="00E54F7C"/>
    <w:rsid w:val="00E55AB4"/>
    <w:rsid w:val="00E572BA"/>
    <w:rsid w:val="00E57BEC"/>
    <w:rsid w:val="00E57C0E"/>
    <w:rsid w:val="00E60105"/>
    <w:rsid w:val="00E61516"/>
    <w:rsid w:val="00E61925"/>
    <w:rsid w:val="00E61F22"/>
    <w:rsid w:val="00E623C6"/>
    <w:rsid w:val="00E6269B"/>
    <w:rsid w:val="00E62DDC"/>
    <w:rsid w:val="00E62E3F"/>
    <w:rsid w:val="00E63084"/>
    <w:rsid w:val="00E63090"/>
    <w:rsid w:val="00E63359"/>
    <w:rsid w:val="00E636DD"/>
    <w:rsid w:val="00E64ABD"/>
    <w:rsid w:val="00E6506F"/>
    <w:rsid w:val="00E653B1"/>
    <w:rsid w:val="00E65C84"/>
    <w:rsid w:val="00E66231"/>
    <w:rsid w:val="00E66BED"/>
    <w:rsid w:val="00E66C9C"/>
    <w:rsid w:val="00E6702C"/>
    <w:rsid w:val="00E67483"/>
    <w:rsid w:val="00E674DD"/>
    <w:rsid w:val="00E67847"/>
    <w:rsid w:val="00E67B22"/>
    <w:rsid w:val="00E702E8"/>
    <w:rsid w:val="00E709F1"/>
    <w:rsid w:val="00E70D30"/>
    <w:rsid w:val="00E70EEC"/>
    <w:rsid w:val="00E720D8"/>
    <w:rsid w:val="00E72198"/>
    <w:rsid w:val="00E72265"/>
    <w:rsid w:val="00E729FE"/>
    <w:rsid w:val="00E73CBC"/>
    <w:rsid w:val="00E7412E"/>
    <w:rsid w:val="00E750F8"/>
    <w:rsid w:val="00E75E50"/>
    <w:rsid w:val="00E7652B"/>
    <w:rsid w:val="00E76840"/>
    <w:rsid w:val="00E7715E"/>
    <w:rsid w:val="00E77332"/>
    <w:rsid w:val="00E77B6F"/>
    <w:rsid w:val="00E8026C"/>
    <w:rsid w:val="00E805A0"/>
    <w:rsid w:val="00E80B93"/>
    <w:rsid w:val="00E80EBF"/>
    <w:rsid w:val="00E81323"/>
    <w:rsid w:val="00E8202B"/>
    <w:rsid w:val="00E8242D"/>
    <w:rsid w:val="00E824CD"/>
    <w:rsid w:val="00E82869"/>
    <w:rsid w:val="00E83290"/>
    <w:rsid w:val="00E83650"/>
    <w:rsid w:val="00E837F1"/>
    <w:rsid w:val="00E8387F"/>
    <w:rsid w:val="00E83B8D"/>
    <w:rsid w:val="00E84670"/>
    <w:rsid w:val="00E8529D"/>
    <w:rsid w:val="00E85546"/>
    <w:rsid w:val="00E85AA3"/>
    <w:rsid w:val="00E85BB4"/>
    <w:rsid w:val="00E85E3D"/>
    <w:rsid w:val="00E8614C"/>
    <w:rsid w:val="00E866CF"/>
    <w:rsid w:val="00E8721E"/>
    <w:rsid w:val="00E8783C"/>
    <w:rsid w:val="00E87D40"/>
    <w:rsid w:val="00E87DB7"/>
    <w:rsid w:val="00E9049F"/>
    <w:rsid w:val="00E909CF"/>
    <w:rsid w:val="00E91004"/>
    <w:rsid w:val="00E91096"/>
    <w:rsid w:val="00E915C7"/>
    <w:rsid w:val="00E91677"/>
    <w:rsid w:val="00E91AEC"/>
    <w:rsid w:val="00E9224B"/>
    <w:rsid w:val="00E929A6"/>
    <w:rsid w:val="00E92ABB"/>
    <w:rsid w:val="00E92C8A"/>
    <w:rsid w:val="00E93014"/>
    <w:rsid w:val="00E94495"/>
    <w:rsid w:val="00E9548F"/>
    <w:rsid w:val="00E95B14"/>
    <w:rsid w:val="00E968AC"/>
    <w:rsid w:val="00E96982"/>
    <w:rsid w:val="00E96A12"/>
    <w:rsid w:val="00E96D55"/>
    <w:rsid w:val="00E96F3E"/>
    <w:rsid w:val="00E96F74"/>
    <w:rsid w:val="00E9720C"/>
    <w:rsid w:val="00E973E2"/>
    <w:rsid w:val="00E974ED"/>
    <w:rsid w:val="00E978CD"/>
    <w:rsid w:val="00E978E9"/>
    <w:rsid w:val="00EA0AAA"/>
    <w:rsid w:val="00EA0B20"/>
    <w:rsid w:val="00EA0B98"/>
    <w:rsid w:val="00EA0D4A"/>
    <w:rsid w:val="00EA0F73"/>
    <w:rsid w:val="00EA1492"/>
    <w:rsid w:val="00EA17D3"/>
    <w:rsid w:val="00EA1947"/>
    <w:rsid w:val="00EA1EDA"/>
    <w:rsid w:val="00EA20FF"/>
    <w:rsid w:val="00EA228F"/>
    <w:rsid w:val="00EA25A3"/>
    <w:rsid w:val="00EA2BD5"/>
    <w:rsid w:val="00EA311F"/>
    <w:rsid w:val="00EA3A81"/>
    <w:rsid w:val="00EA3C78"/>
    <w:rsid w:val="00EA406E"/>
    <w:rsid w:val="00EA43AC"/>
    <w:rsid w:val="00EA441A"/>
    <w:rsid w:val="00EA49D9"/>
    <w:rsid w:val="00EA4FCF"/>
    <w:rsid w:val="00EA52D3"/>
    <w:rsid w:val="00EA53E8"/>
    <w:rsid w:val="00EA582C"/>
    <w:rsid w:val="00EA5909"/>
    <w:rsid w:val="00EA5DCA"/>
    <w:rsid w:val="00EA697F"/>
    <w:rsid w:val="00EA6FE9"/>
    <w:rsid w:val="00EA7150"/>
    <w:rsid w:val="00EA73CE"/>
    <w:rsid w:val="00EA79F6"/>
    <w:rsid w:val="00EB0C48"/>
    <w:rsid w:val="00EB0E0B"/>
    <w:rsid w:val="00EB144A"/>
    <w:rsid w:val="00EB21B4"/>
    <w:rsid w:val="00EB2329"/>
    <w:rsid w:val="00EB28FF"/>
    <w:rsid w:val="00EB2F08"/>
    <w:rsid w:val="00EB30DC"/>
    <w:rsid w:val="00EB40D4"/>
    <w:rsid w:val="00EB4B37"/>
    <w:rsid w:val="00EB4C57"/>
    <w:rsid w:val="00EB4E89"/>
    <w:rsid w:val="00EB5783"/>
    <w:rsid w:val="00EB5C46"/>
    <w:rsid w:val="00EB5E8C"/>
    <w:rsid w:val="00EB60D1"/>
    <w:rsid w:val="00EB61DB"/>
    <w:rsid w:val="00EB6258"/>
    <w:rsid w:val="00EB65C7"/>
    <w:rsid w:val="00EB697B"/>
    <w:rsid w:val="00EB6F38"/>
    <w:rsid w:val="00EB6F5F"/>
    <w:rsid w:val="00EC0026"/>
    <w:rsid w:val="00EC0037"/>
    <w:rsid w:val="00EC017D"/>
    <w:rsid w:val="00EC11B6"/>
    <w:rsid w:val="00EC2042"/>
    <w:rsid w:val="00EC2101"/>
    <w:rsid w:val="00EC396A"/>
    <w:rsid w:val="00EC3AA9"/>
    <w:rsid w:val="00EC3B44"/>
    <w:rsid w:val="00EC49AF"/>
    <w:rsid w:val="00EC7759"/>
    <w:rsid w:val="00EC7E01"/>
    <w:rsid w:val="00ED043A"/>
    <w:rsid w:val="00ED0468"/>
    <w:rsid w:val="00ED15DE"/>
    <w:rsid w:val="00ED1865"/>
    <w:rsid w:val="00ED1E77"/>
    <w:rsid w:val="00ED25B4"/>
    <w:rsid w:val="00ED35A0"/>
    <w:rsid w:val="00ED3727"/>
    <w:rsid w:val="00ED38F1"/>
    <w:rsid w:val="00ED3DDF"/>
    <w:rsid w:val="00ED3FF4"/>
    <w:rsid w:val="00ED405A"/>
    <w:rsid w:val="00ED4271"/>
    <w:rsid w:val="00ED4598"/>
    <w:rsid w:val="00ED4AAC"/>
    <w:rsid w:val="00ED50F4"/>
    <w:rsid w:val="00ED51C3"/>
    <w:rsid w:val="00ED525B"/>
    <w:rsid w:val="00ED5DE7"/>
    <w:rsid w:val="00ED760C"/>
    <w:rsid w:val="00ED7639"/>
    <w:rsid w:val="00ED7E41"/>
    <w:rsid w:val="00EE00A6"/>
    <w:rsid w:val="00EE1380"/>
    <w:rsid w:val="00EE18B0"/>
    <w:rsid w:val="00EE1B2C"/>
    <w:rsid w:val="00EE1C1A"/>
    <w:rsid w:val="00EE1CA7"/>
    <w:rsid w:val="00EE2613"/>
    <w:rsid w:val="00EE286F"/>
    <w:rsid w:val="00EE3005"/>
    <w:rsid w:val="00EE3236"/>
    <w:rsid w:val="00EE343F"/>
    <w:rsid w:val="00EE3536"/>
    <w:rsid w:val="00EE3CD1"/>
    <w:rsid w:val="00EE409F"/>
    <w:rsid w:val="00EE4BAA"/>
    <w:rsid w:val="00EE4E8C"/>
    <w:rsid w:val="00EE51F3"/>
    <w:rsid w:val="00EE53B0"/>
    <w:rsid w:val="00EE550A"/>
    <w:rsid w:val="00EE58C9"/>
    <w:rsid w:val="00EE5A6D"/>
    <w:rsid w:val="00EE5CFB"/>
    <w:rsid w:val="00EE5E7F"/>
    <w:rsid w:val="00EE6051"/>
    <w:rsid w:val="00EE645C"/>
    <w:rsid w:val="00EE66C7"/>
    <w:rsid w:val="00EE6F52"/>
    <w:rsid w:val="00EE7031"/>
    <w:rsid w:val="00EE7D54"/>
    <w:rsid w:val="00EF048B"/>
    <w:rsid w:val="00EF095F"/>
    <w:rsid w:val="00EF1267"/>
    <w:rsid w:val="00EF1E98"/>
    <w:rsid w:val="00EF212A"/>
    <w:rsid w:val="00EF214A"/>
    <w:rsid w:val="00EF235C"/>
    <w:rsid w:val="00EF2575"/>
    <w:rsid w:val="00EF394B"/>
    <w:rsid w:val="00EF3D4D"/>
    <w:rsid w:val="00EF42C5"/>
    <w:rsid w:val="00EF46E9"/>
    <w:rsid w:val="00EF49A7"/>
    <w:rsid w:val="00EF4A23"/>
    <w:rsid w:val="00EF518B"/>
    <w:rsid w:val="00EF5820"/>
    <w:rsid w:val="00EF5EBA"/>
    <w:rsid w:val="00EF70D9"/>
    <w:rsid w:val="00EF7480"/>
    <w:rsid w:val="00EF75DC"/>
    <w:rsid w:val="00F002BF"/>
    <w:rsid w:val="00F00E31"/>
    <w:rsid w:val="00F010F5"/>
    <w:rsid w:val="00F0112D"/>
    <w:rsid w:val="00F01603"/>
    <w:rsid w:val="00F02093"/>
    <w:rsid w:val="00F0234D"/>
    <w:rsid w:val="00F025FB"/>
    <w:rsid w:val="00F026F6"/>
    <w:rsid w:val="00F03705"/>
    <w:rsid w:val="00F03DBE"/>
    <w:rsid w:val="00F04164"/>
    <w:rsid w:val="00F05717"/>
    <w:rsid w:val="00F05767"/>
    <w:rsid w:val="00F05DA0"/>
    <w:rsid w:val="00F078BF"/>
    <w:rsid w:val="00F07C28"/>
    <w:rsid w:val="00F100BE"/>
    <w:rsid w:val="00F1025A"/>
    <w:rsid w:val="00F103FD"/>
    <w:rsid w:val="00F1122B"/>
    <w:rsid w:val="00F1285F"/>
    <w:rsid w:val="00F12C93"/>
    <w:rsid w:val="00F13585"/>
    <w:rsid w:val="00F1364E"/>
    <w:rsid w:val="00F138C6"/>
    <w:rsid w:val="00F15607"/>
    <w:rsid w:val="00F165B2"/>
    <w:rsid w:val="00F16B48"/>
    <w:rsid w:val="00F1757B"/>
    <w:rsid w:val="00F17B6E"/>
    <w:rsid w:val="00F17DD9"/>
    <w:rsid w:val="00F20211"/>
    <w:rsid w:val="00F20B5E"/>
    <w:rsid w:val="00F21246"/>
    <w:rsid w:val="00F216DB"/>
    <w:rsid w:val="00F21E8F"/>
    <w:rsid w:val="00F22156"/>
    <w:rsid w:val="00F2221B"/>
    <w:rsid w:val="00F2297F"/>
    <w:rsid w:val="00F22A9D"/>
    <w:rsid w:val="00F22C51"/>
    <w:rsid w:val="00F23624"/>
    <w:rsid w:val="00F23F47"/>
    <w:rsid w:val="00F24654"/>
    <w:rsid w:val="00F24954"/>
    <w:rsid w:val="00F24CDD"/>
    <w:rsid w:val="00F26228"/>
    <w:rsid w:val="00F262A6"/>
    <w:rsid w:val="00F264CC"/>
    <w:rsid w:val="00F2735A"/>
    <w:rsid w:val="00F274E5"/>
    <w:rsid w:val="00F27924"/>
    <w:rsid w:val="00F279C1"/>
    <w:rsid w:val="00F27B92"/>
    <w:rsid w:val="00F27DB3"/>
    <w:rsid w:val="00F3006D"/>
    <w:rsid w:val="00F3018D"/>
    <w:rsid w:val="00F304EC"/>
    <w:rsid w:val="00F3057D"/>
    <w:rsid w:val="00F30DB0"/>
    <w:rsid w:val="00F310B7"/>
    <w:rsid w:val="00F31B9D"/>
    <w:rsid w:val="00F31C60"/>
    <w:rsid w:val="00F323B1"/>
    <w:rsid w:val="00F32CB7"/>
    <w:rsid w:val="00F33DFF"/>
    <w:rsid w:val="00F34442"/>
    <w:rsid w:val="00F3468E"/>
    <w:rsid w:val="00F348C4"/>
    <w:rsid w:val="00F34920"/>
    <w:rsid w:val="00F34C80"/>
    <w:rsid w:val="00F34F34"/>
    <w:rsid w:val="00F355E1"/>
    <w:rsid w:val="00F35EDC"/>
    <w:rsid w:val="00F36991"/>
    <w:rsid w:val="00F37158"/>
    <w:rsid w:val="00F40738"/>
    <w:rsid w:val="00F4138B"/>
    <w:rsid w:val="00F4206E"/>
    <w:rsid w:val="00F4206F"/>
    <w:rsid w:val="00F4274B"/>
    <w:rsid w:val="00F4432F"/>
    <w:rsid w:val="00F45478"/>
    <w:rsid w:val="00F45CB7"/>
    <w:rsid w:val="00F45CCD"/>
    <w:rsid w:val="00F45E1D"/>
    <w:rsid w:val="00F46150"/>
    <w:rsid w:val="00F467D9"/>
    <w:rsid w:val="00F46E2F"/>
    <w:rsid w:val="00F47525"/>
    <w:rsid w:val="00F475E8"/>
    <w:rsid w:val="00F51911"/>
    <w:rsid w:val="00F522E7"/>
    <w:rsid w:val="00F52D0D"/>
    <w:rsid w:val="00F53089"/>
    <w:rsid w:val="00F5339C"/>
    <w:rsid w:val="00F538AE"/>
    <w:rsid w:val="00F538B8"/>
    <w:rsid w:val="00F53DDE"/>
    <w:rsid w:val="00F54804"/>
    <w:rsid w:val="00F5486F"/>
    <w:rsid w:val="00F54BAA"/>
    <w:rsid w:val="00F54D4A"/>
    <w:rsid w:val="00F55B72"/>
    <w:rsid w:val="00F55D5F"/>
    <w:rsid w:val="00F57508"/>
    <w:rsid w:val="00F5763E"/>
    <w:rsid w:val="00F600D3"/>
    <w:rsid w:val="00F607DF"/>
    <w:rsid w:val="00F60906"/>
    <w:rsid w:val="00F60DD7"/>
    <w:rsid w:val="00F61165"/>
    <w:rsid w:val="00F611BF"/>
    <w:rsid w:val="00F61884"/>
    <w:rsid w:val="00F6235F"/>
    <w:rsid w:val="00F62916"/>
    <w:rsid w:val="00F62C25"/>
    <w:rsid w:val="00F63D9A"/>
    <w:rsid w:val="00F64838"/>
    <w:rsid w:val="00F6506B"/>
    <w:rsid w:val="00F65169"/>
    <w:rsid w:val="00F65745"/>
    <w:rsid w:val="00F659A3"/>
    <w:rsid w:val="00F66419"/>
    <w:rsid w:val="00F66932"/>
    <w:rsid w:val="00F66AE5"/>
    <w:rsid w:val="00F66E25"/>
    <w:rsid w:val="00F676DD"/>
    <w:rsid w:val="00F67998"/>
    <w:rsid w:val="00F7075D"/>
    <w:rsid w:val="00F712EC"/>
    <w:rsid w:val="00F71366"/>
    <w:rsid w:val="00F71A06"/>
    <w:rsid w:val="00F71FD7"/>
    <w:rsid w:val="00F72373"/>
    <w:rsid w:val="00F72485"/>
    <w:rsid w:val="00F72EC3"/>
    <w:rsid w:val="00F735DF"/>
    <w:rsid w:val="00F737B5"/>
    <w:rsid w:val="00F73A83"/>
    <w:rsid w:val="00F7417F"/>
    <w:rsid w:val="00F7472B"/>
    <w:rsid w:val="00F74E4D"/>
    <w:rsid w:val="00F7514E"/>
    <w:rsid w:val="00F756D5"/>
    <w:rsid w:val="00F75AB0"/>
    <w:rsid w:val="00F75CA8"/>
    <w:rsid w:val="00F75D7D"/>
    <w:rsid w:val="00F7617A"/>
    <w:rsid w:val="00F761EA"/>
    <w:rsid w:val="00F7667F"/>
    <w:rsid w:val="00F76F8E"/>
    <w:rsid w:val="00F776DB"/>
    <w:rsid w:val="00F80056"/>
    <w:rsid w:val="00F80417"/>
    <w:rsid w:val="00F804D8"/>
    <w:rsid w:val="00F8125A"/>
    <w:rsid w:val="00F812C9"/>
    <w:rsid w:val="00F81496"/>
    <w:rsid w:val="00F81C58"/>
    <w:rsid w:val="00F81E5A"/>
    <w:rsid w:val="00F826E0"/>
    <w:rsid w:val="00F82851"/>
    <w:rsid w:val="00F830BB"/>
    <w:rsid w:val="00F83290"/>
    <w:rsid w:val="00F8354B"/>
    <w:rsid w:val="00F83DFA"/>
    <w:rsid w:val="00F84E33"/>
    <w:rsid w:val="00F84EA8"/>
    <w:rsid w:val="00F84F68"/>
    <w:rsid w:val="00F85771"/>
    <w:rsid w:val="00F859C8"/>
    <w:rsid w:val="00F85F04"/>
    <w:rsid w:val="00F86294"/>
    <w:rsid w:val="00F86B1E"/>
    <w:rsid w:val="00F875AC"/>
    <w:rsid w:val="00F87986"/>
    <w:rsid w:val="00F90355"/>
    <w:rsid w:val="00F90B37"/>
    <w:rsid w:val="00F9153B"/>
    <w:rsid w:val="00F92219"/>
    <w:rsid w:val="00F9279F"/>
    <w:rsid w:val="00F9287B"/>
    <w:rsid w:val="00F92E18"/>
    <w:rsid w:val="00F9325C"/>
    <w:rsid w:val="00F9332D"/>
    <w:rsid w:val="00F933E3"/>
    <w:rsid w:val="00F93895"/>
    <w:rsid w:val="00F93F0A"/>
    <w:rsid w:val="00F9409F"/>
    <w:rsid w:val="00F943A7"/>
    <w:rsid w:val="00F94672"/>
    <w:rsid w:val="00F94AD1"/>
    <w:rsid w:val="00F950C7"/>
    <w:rsid w:val="00F95AD3"/>
    <w:rsid w:val="00F96A6F"/>
    <w:rsid w:val="00F96F34"/>
    <w:rsid w:val="00F97219"/>
    <w:rsid w:val="00F97977"/>
    <w:rsid w:val="00F97B6C"/>
    <w:rsid w:val="00FA02D2"/>
    <w:rsid w:val="00FA125E"/>
    <w:rsid w:val="00FA177A"/>
    <w:rsid w:val="00FA19AA"/>
    <w:rsid w:val="00FA21F7"/>
    <w:rsid w:val="00FA303A"/>
    <w:rsid w:val="00FA34A2"/>
    <w:rsid w:val="00FA399E"/>
    <w:rsid w:val="00FA3C6C"/>
    <w:rsid w:val="00FA4196"/>
    <w:rsid w:val="00FA41AE"/>
    <w:rsid w:val="00FA427F"/>
    <w:rsid w:val="00FA4BA2"/>
    <w:rsid w:val="00FA4ED4"/>
    <w:rsid w:val="00FA5034"/>
    <w:rsid w:val="00FA5844"/>
    <w:rsid w:val="00FA5D3F"/>
    <w:rsid w:val="00FA5DBE"/>
    <w:rsid w:val="00FA5DC5"/>
    <w:rsid w:val="00FA5E4D"/>
    <w:rsid w:val="00FA6001"/>
    <w:rsid w:val="00FA649B"/>
    <w:rsid w:val="00FA66DB"/>
    <w:rsid w:val="00FA6800"/>
    <w:rsid w:val="00FA6B5D"/>
    <w:rsid w:val="00FA794C"/>
    <w:rsid w:val="00FB0904"/>
    <w:rsid w:val="00FB0AA3"/>
    <w:rsid w:val="00FB3526"/>
    <w:rsid w:val="00FB36B3"/>
    <w:rsid w:val="00FB3CB0"/>
    <w:rsid w:val="00FB48A6"/>
    <w:rsid w:val="00FB4DAD"/>
    <w:rsid w:val="00FB51A4"/>
    <w:rsid w:val="00FB574C"/>
    <w:rsid w:val="00FB58C7"/>
    <w:rsid w:val="00FB5912"/>
    <w:rsid w:val="00FB6525"/>
    <w:rsid w:val="00FB6C38"/>
    <w:rsid w:val="00FB6E20"/>
    <w:rsid w:val="00FB7384"/>
    <w:rsid w:val="00FB743C"/>
    <w:rsid w:val="00FB7CAC"/>
    <w:rsid w:val="00FB7F08"/>
    <w:rsid w:val="00FC01F8"/>
    <w:rsid w:val="00FC0432"/>
    <w:rsid w:val="00FC208F"/>
    <w:rsid w:val="00FC24DF"/>
    <w:rsid w:val="00FC2C99"/>
    <w:rsid w:val="00FC2CED"/>
    <w:rsid w:val="00FC2CF2"/>
    <w:rsid w:val="00FC309C"/>
    <w:rsid w:val="00FC36C1"/>
    <w:rsid w:val="00FC4267"/>
    <w:rsid w:val="00FC448B"/>
    <w:rsid w:val="00FC4CE3"/>
    <w:rsid w:val="00FC4DBD"/>
    <w:rsid w:val="00FC4DC9"/>
    <w:rsid w:val="00FC4F39"/>
    <w:rsid w:val="00FC569D"/>
    <w:rsid w:val="00FC5A04"/>
    <w:rsid w:val="00FC5C0D"/>
    <w:rsid w:val="00FC5F24"/>
    <w:rsid w:val="00FC5FAA"/>
    <w:rsid w:val="00FC6E8D"/>
    <w:rsid w:val="00FC6F78"/>
    <w:rsid w:val="00FC7ECE"/>
    <w:rsid w:val="00FD0081"/>
    <w:rsid w:val="00FD0580"/>
    <w:rsid w:val="00FD0B62"/>
    <w:rsid w:val="00FD0C1B"/>
    <w:rsid w:val="00FD1755"/>
    <w:rsid w:val="00FD255B"/>
    <w:rsid w:val="00FD268F"/>
    <w:rsid w:val="00FD2FDC"/>
    <w:rsid w:val="00FD307B"/>
    <w:rsid w:val="00FD31B3"/>
    <w:rsid w:val="00FD3B57"/>
    <w:rsid w:val="00FD3B98"/>
    <w:rsid w:val="00FD4775"/>
    <w:rsid w:val="00FD4BB8"/>
    <w:rsid w:val="00FD54B3"/>
    <w:rsid w:val="00FD598E"/>
    <w:rsid w:val="00FD5A6E"/>
    <w:rsid w:val="00FD5CE4"/>
    <w:rsid w:val="00FD5D54"/>
    <w:rsid w:val="00FD635B"/>
    <w:rsid w:val="00FD7F08"/>
    <w:rsid w:val="00FE0741"/>
    <w:rsid w:val="00FE182D"/>
    <w:rsid w:val="00FE187F"/>
    <w:rsid w:val="00FE2393"/>
    <w:rsid w:val="00FE33B1"/>
    <w:rsid w:val="00FE364D"/>
    <w:rsid w:val="00FE37B4"/>
    <w:rsid w:val="00FE3A2A"/>
    <w:rsid w:val="00FE40C5"/>
    <w:rsid w:val="00FE4C10"/>
    <w:rsid w:val="00FE509B"/>
    <w:rsid w:val="00FE50AA"/>
    <w:rsid w:val="00FE56BA"/>
    <w:rsid w:val="00FE5805"/>
    <w:rsid w:val="00FE638E"/>
    <w:rsid w:val="00FE68E4"/>
    <w:rsid w:val="00FE7AD0"/>
    <w:rsid w:val="00FF0428"/>
    <w:rsid w:val="00FF07C9"/>
    <w:rsid w:val="00FF1FF2"/>
    <w:rsid w:val="00FF203E"/>
    <w:rsid w:val="00FF2733"/>
    <w:rsid w:val="00FF2E2B"/>
    <w:rsid w:val="00FF3127"/>
    <w:rsid w:val="00FF34A3"/>
    <w:rsid w:val="00FF435B"/>
    <w:rsid w:val="00FF5049"/>
    <w:rsid w:val="00FF51CA"/>
    <w:rsid w:val="00FF5262"/>
    <w:rsid w:val="00FF63D0"/>
    <w:rsid w:val="00FF653C"/>
    <w:rsid w:val="00FF6831"/>
    <w:rsid w:val="00FF6ABF"/>
    <w:rsid w:val="00FF75E7"/>
    <w:rsid w:val="00FF7763"/>
    <w:rsid w:val="00FF79D1"/>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FF391"/>
  <w15:docId w15:val="{D470298F-9613-4915-AA7C-BE2A25E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AF492C"/>
    <w:rPr>
      <w:rFonts w:ascii="Verdana" w:hAnsi="Verdana"/>
      <w:color w:val="000000"/>
      <w:kern w:val="28"/>
      <w:sz w:val="22"/>
    </w:rPr>
  </w:style>
  <w:style w:type="paragraph" w:customStyle="1" w:styleId="Default">
    <w:name w:val="Default"/>
    <w:rsid w:val="00F2124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81300"/>
    <w:pPr>
      <w:ind w:left="720"/>
      <w:contextualSpacing/>
      <w:jc w:val="both"/>
    </w:pPr>
  </w:style>
  <w:style w:type="paragraph" w:styleId="NormalWeb">
    <w:name w:val="Normal (Web)"/>
    <w:basedOn w:val="Normal"/>
    <w:semiHidden/>
    <w:unhideWhenUsed/>
    <w:rsid w:val="00D825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2040">
      <w:bodyDiv w:val="1"/>
      <w:marLeft w:val="0"/>
      <w:marRight w:val="0"/>
      <w:marTop w:val="0"/>
      <w:marBottom w:val="0"/>
      <w:divBdr>
        <w:top w:val="none" w:sz="0" w:space="0" w:color="auto"/>
        <w:left w:val="none" w:sz="0" w:space="0" w:color="auto"/>
        <w:bottom w:val="none" w:sz="0" w:space="0" w:color="auto"/>
        <w:right w:val="none" w:sz="0" w:space="0" w:color="auto"/>
      </w:divBdr>
    </w:div>
    <w:div w:id="66428610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34A6B4-0F41-4924-9E89-2CB264EEF5BD}">
  <we:reference id="5b395aeb-6d28-4a27-9c69-a73d67695275"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Saward, K</DisplayName>
        <AccountId>967</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7205B-6015-4171-B761-A3C3434946F6}">
  <ds:schemaRefs>
    <ds:schemaRef ds:uri="http://schemas.microsoft.com/office/2006/documentManagement/types"/>
    <ds:schemaRef ds:uri="9a4cad7d-cde0-4c4b-9900-a6ca365b2969"/>
    <ds:schemaRef ds:uri="http://purl.org/dc/elements/1.1/"/>
    <ds:schemaRef ds:uri="http://schemas.microsoft.com/office/2006/metadata/properties"/>
    <ds:schemaRef ds:uri="171a6d4e-846b-4045-8024-24f3590889e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465EE32-5F1F-42B1-90B8-1EBEE072F3FD}">
  <ds:schemaRefs>
    <ds:schemaRef ds:uri="http://schemas.openxmlformats.org/officeDocument/2006/bibliography"/>
  </ds:schemaRefs>
</ds:datastoreItem>
</file>

<file path=customXml/itemProps4.xml><?xml version="1.0" encoding="utf-8"?>
<ds:datastoreItem xmlns:ds="http://schemas.openxmlformats.org/officeDocument/2006/customXml" ds:itemID="{598BA3CC-A24C-48A3-B99A-29B12823D92E}">
  <ds:schemaRefs>
    <ds:schemaRef ds:uri="http://schemas.microsoft.com/sharepoint/v3/contenttype/forms"/>
  </ds:schemaRefs>
</ds:datastoreItem>
</file>

<file path=customXml/itemProps5.xml><?xml version="1.0" encoding="utf-8"?>
<ds:datastoreItem xmlns:ds="http://schemas.openxmlformats.org/officeDocument/2006/customXml" ds:itemID="{0DE145F9-8552-4CFB-86B2-AB27CDCE4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0</TotalTime>
  <Pages>32</Pages>
  <Words>13926</Words>
  <Characters>79380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Baylis, Caroline</cp:lastModifiedBy>
  <cp:revision>2</cp:revision>
  <cp:lastPrinted>2023-12-21T07:44:00Z</cp:lastPrinted>
  <dcterms:created xsi:type="dcterms:W3CDTF">2024-01-05T10:27:00Z</dcterms:created>
  <dcterms:modified xsi:type="dcterms:W3CDTF">2024-01-05T10:27:00Z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