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1202" w:rsidP="00071202" w:rsidRDefault="00BC4A4D" w14:paraId="5C94327F" w14:textId="77777777">
      <w:pPr>
        <w:jc w:val="center"/>
        <w:rPr>
          <w:b/>
          <w:bCs/>
        </w:rPr>
      </w:pPr>
      <w:r w:rsidRPr="00BC4A4D">
        <w:rPr>
          <w:b/>
          <w:bCs/>
        </w:rPr>
        <w:t xml:space="preserve">Proposed Amendments to </w:t>
      </w:r>
      <w:r w:rsidR="00071202">
        <w:rPr>
          <w:b/>
          <w:bCs/>
        </w:rPr>
        <w:t xml:space="preserve">Part 25 </w:t>
      </w:r>
    </w:p>
    <w:p w:rsidR="00071202" w:rsidP="00071202" w:rsidRDefault="00071202" w14:paraId="1D578F1C" w14:textId="77777777">
      <w:pPr>
        <w:jc w:val="center"/>
        <w:rPr>
          <w:b/>
          <w:bCs/>
        </w:rPr>
      </w:pPr>
    </w:p>
    <w:p w:rsidR="00071202" w:rsidP="00071202" w:rsidRDefault="00071202" w14:paraId="51D9852B" w14:textId="77777777">
      <w:pPr>
        <w:jc w:val="center"/>
        <w:rPr>
          <w:b/>
          <w:bCs/>
        </w:rPr>
      </w:pPr>
      <w:r>
        <w:rPr>
          <w:b/>
          <w:bCs/>
        </w:rPr>
        <w:t>And Proposed Revocation of PD25A and PD25B</w:t>
      </w:r>
    </w:p>
    <w:p w:rsidR="00071202" w:rsidP="00071202" w:rsidRDefault="00071202" w14:paraId="62FB3B06" w14:textId="77777777">
      <w:pPr>
        <w:jc w:val="center"/>
        <w:rPr>
          <w:b/>
          <w:bCs/>
        </w:rPr>
      </w:pPr>
    </w:p>
    <w:p w:rsidR="00BC4A4D" w:rsidP="00071202" w:rsidRDefault="00071202" w14:paraId="0353CE7D" w14:textId="3ABD9D53">
      <w:pPr>
        <w:jc w:val="center"/>
        <w:rPr>
          <w:b/>
          <w:bCs/>
        </w:rPr>
      </w:pPr>
      <w:r>
        <w:rPr>
          <w:b/>
          <w:bCs/>
        </w:rPr>
        <w:t>For Public Consultation</w:t>
      </w:r>
      <w:r w:rsidR="009D65A6">
        <w:rPr>
          <w:b/>
          <w:bCs/>
        </w:rPr>
        <w:br/>
      </w:r>
    </w:p>
    <w:p w:rsidRPr="00112677" w:rsidR="00BC4A4D" w:rsidP="00112677" w:rsidRDefault="00332F96" w14:paraId="2EFDF83C" w14:textId="6C983755">
      <w:pPr>
        <w:rPr>
          <w:b/>
          <w:bCs/>
        </w:rPr>
      </w:pPr>
      <w:r w:rsidRPr="00332F96">
        <w:rPr>
          <w:b/>
          <w:bCs/>
        </w:rPr>
        <w:t xml:space="preserve"> </w:t>
      </w:r>
    </w:p>
    <w:p w:rsidRPr="00C10B75" w:rsidR="005901A8" w:rsidP="005901A8" w:rsidRDefault="005901A8" w14:paraId="214FC143" w14:textId="4D6ECEBD">
      <w:pPr>
        <w:pStyle w:val="BodyText"/>
        <w:numPr>
          <w:ilvl w:val="0"/>
          <w:numId w:val="32"/>
        </w:numPr>
        <w:rPr>
          <w:b/>
          <w:bCs/>
        </w:rPr>
      </w:pPr>
      <w:r w:rsidRPr="00C10B75">
        <w:rPr>
          <w:b/>
          <w:bCs/>
        </w:rPr>
        <w:t>PART 25 - INTERIM REMEDIES</w:t>
      </w:r>
      <w:r w:rsidRPr="00C10B75" w:rsidR="00BA5B87">
        <w:rPr>
          <w:b/>
          <w:bCs/>
        </w:rPr>
        <w:t xml:space="preserve"> </w:t>
      </w:r>
    </w:p>
    <w:p w:rsidRPr="00C10B75" w:rsidR="005901A8" w:rsidP="005901A8" w:rsidRDefault="005901A8" w14:paraId="0BB5DD97" w14:textId="77777777">
      <w:pPr>
        <w:pStyle w:val="BodyText"/>
      </w:pPr>
      <w:bookmarkStart w:name="skip_nav" w:id="0"/>
      <w:bookmarkStart w:name="Back-to-top" w:id="1"/>
      <w:bookmarkEnd w:id="0"/>
      <w:bookmarkEnd w:id="1"/>
      <w:r w:rsidRPr="00C10B75">
        <w:t>Contents of this Part</w:t>
      </w:r>
    </w:p>
    <w:tbl>
      <w:tblPr>
        <w:tblW w:w="5000" w:type="pct"/>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452"/>
        <w:gridCol w:w="1279"/>
      </w:tblGrid>
      <w:tr w:rsidRPr="00C10B75" w:rsidR="000C4BD3" w:rsidTr="007E6F01" w14:paraId="43F8612F" w14:textId="77777777">
        <w:tc>
          <w:tcPr>
            <w:tcW w:w="4343" w:type="pct"/>
            <w:tcBorders>
              <w:top w:val="single" w:color="EEEEEE" w:sz="6" w:space="0"/>
              <w:left w:val="single" w:color="EEEEEE" w:sz="6" w:space="0"/>
              <w:bottom w:val="single" w:color="EEEEEE" w:sz="6" w:space="0"/>
              <w:right w:val="single" w:color="EEEEEE" w:sz="6" w:space="0"/>
            </w:tcBorders>
            <w:shd w:val="clear" w:color="auto" w:fill="F4F4F4"/>
            <w:tcMar>
              <w:top w:w="75" w:type="dxa"/>
              <w:left w:w="75" w:type="dxa"/>
              <w:bottom w:w="75" w:type="dxa"/>
              <w:right w:w="75" w:type="dxa"/>
            </w:tcMar>
            <w:hideMark/>
          </w:tcPr>
          <w:p w:rsidRPr="00C10B75" w:rsidR="005901A8" w:rsidP="005901A8" w:rsidRDefault="005901A8" w14:paraId="5B02B0D0" w14:textId="77777777">
            <w:pPr>
              <w:pStyle w:val="BodyText"/>
            </w:pPr>
            <w:r w:rsidRPr="00C10B75">
              <w:t>Title</w:t>
            </w:r>
          </w:p>
        </w:tc>
        <w:tc>
          <w:tcPr>
            <w:tcW w:w="657" w:type="pct"/>
            <w:tcBorders>
              <w:top w:val="single" w:color="EEEEEE" w:sz="6" w:space="0"/>
              <w:left w:val="single" w:color="EEEEEE" w:sz="6" w:space="0"/>
              <w:bottom w:val="single" w:color="EEEEEE" w:sz="6" w:space="0"/>
              <w:right w:val="single" w:color="EEEEEE" w:sz="6" w:space="0"/>
            </w:tcBorders>
            <w:shd w:val="clear" w:color="auto" w:fill="F4F4F4"/>
            <w:tcMar>
              <w:top w:w="75" w:type="dxa"/>
              <w:left w:w="75" w:type="dxa"/>
              <w:bottom w:w="75" w:type="dxa"/>
              <w:right w:w="75" w:type="dxa"/>
            </w:tcMar>
            <w:hideMark/>
          </w:tcPr>
          <w:p w:rsidRPr="00C10B75" w:rsidR="005901A8" w:rsidP="005901A8" w:rsidRDefault="005901A8" w14:paraId="1145F5EE" w14:textId="77777777">
            <w:pPr>
              <w:pStyle w:val="BodyText"/>
            </w:pPr>
            <w:r w:rsidRPr="00C10B75">
              <w:t>Number</w:t>
            </w:r>
          </w:p>
        </w:tc>
      </w:tr>
      <w:tr w:rsidRPr="00C10B75" w:rsidR="005849B5" w:rsidTr="007E6F01" w14:paraId="16F3FC60" w14:textId="77777777">
        <w:tc>
          <w:tcPr>
            <w:tcW w:w="4343"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hideMark/>
          </w:tcPr>
          <w:p w:rsidRPr="00002E00" w:rsidR="005901A8" w:rsidP="005901A8" w:rsidRDefault="004E6295" w14:paraId="2AB52AFB" w14:textId="382345BF">
            <w:pPr>
              <w:pStyle w:val="BodyText"/>
              <w:rPr>
                <w:b/>
                <w:bCs/>
              </w:rPr>
            </w:pPr>
            <w:r w:rsidRPr="00002E00">
              <w:rPr>
                <w:b/>
                <w:bCs/>
              </w:rPr>
              <w:t>I INTERIM REMEDIES</w:t>
            </w:r>
            <w:r w:rsidRPr="00002E00" w:rsidR="007E6F01">
              <w:rPr>
                <w:b/>
                <w:bCs/>
              </w:rPr>
              <w:t xml:space="preserve"> IN GENERAL</w:t>
            </w:r>
          </w:p>
        </w:tc>
        <w:tc>
          <w:tcPr>
            <w:tcW w:w="657"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hideMark/>
          </w:tcPr>
          <w:p w:rsidRPr="00C10B75" w:rsidR="005901A8" w:rsidP="005901A8" w:rsidRDefault="005901A8" w14:paraId="033EB009" w14:textId="77777777">
            <w:pPr>
              <w:pStyle w:val="BodyText"/>
            </w:pPr>
            <w:r w:rsidRPr="00C10B75">
              <w:t> </w:t>
            </w:r>
          </w:p>
        </w:tc>
      </w:tr>
      <w:tr w:rsidRPr="00C10B75" w:rsidR="005849B5" w:rsidTr="007E6F01" w14:paraId="1EC84A9E" w14:textId="77777777">
        <w:tc>
          <w:tcPr>
            <w:tcW w:w="4343"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hideMark/>
          </w:tcPr>
          <w:p w:rsidRPr="00C10B75" w:rsidR="005901A8" w:rsidP="005901A8" w:rsidRDefault="007E6F01" w14:paraId="29259DB6" w14:textId="3C3776E5">
            <w:pPr>
              <w:pStyle w:val="BodyText"/>
            </w:pPr>
            <w:r>
              <w:t>Court’s powers</w:t>
            </w:r>
          </w:p>
        </w:tc>
        <w:tc>
          <w:tcPr>
            <w:tcW w:w="657"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hideMark/>
          </w:tcPr>
          <w:p w:rsidRPr="00C10B75" w:rsidR="005901A8" w:rsidP="005901A8" w:rsidRDefault="005901A8" w14:paraId="23200764" w14:textId="77777777">
            <w:pPr>
              <w:pStyle w:val="BodyText"/>
            </w:pPr>
            <w:r w:rsidRPr="00C10B75">
              <w:t>Rule 25.1</w:t>
            </w:r>
          </w:p>
        </w:tc>
      </w:tr>
      <w:tr w:rsidRPr="00C10B75" w:rsidR="005849B5" w:rsidTr="007E6F01" w14:paraId="35B76C69" w14:textId="77777777">
        <w:tc>
          <w:tcPr>
            <w:tcW w:w="4343"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hideMark/>
          </w:tcPr>
          <w:p w:rsidRPr="00C10B75" w:rsidR="005901A8" w:rsidP="005901A8" w:rsidRDefault="004E6295" w14:paraId="04E34739" w14:textId="36D9061C">
            <w:pPr>
              <w:pStyle w:val="BodyText"/>
            </w:pPr>
            <w:r w:rsidRPr="00002E00">
              <w:t>Timing</w:t>
            </w:r>
          </w:p>
        </w:tc>
        <w:tc>
          <w:tcPr>
            <w:tcW w:w="657"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hideMark/>
          </w:tcPr>
          <w:p w:rsidRPr="00C10B75" w:rsidR="005901A8" w:rsidP="005901A8" w:rsidRDefault="005901A8" w14:paraId="1E30158C" w14:textId="77777777">
            <w:pPr>
              <w:pStyle w:val="BodyText"/>
            </w:pPr>
            <w:r w:rsidRPr="00C10B75">
              <w:t>Rule 25.2</w:t>
            </w:r>
          </w:p>
        </w:tc>
      </w:tr>
      <w:tr w:rsidRPr="00C10B75" w:rsidR="005849B5" w:rsidTr="007E6F01" w14:paraId="044886F5" w14:textId="77777777">
        <w:tc>
          <w:tcPr>
            <w:tcW w:w="4343"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hideMark/>
          </w:tcPr>
          <w:p w:rsidRPr="00C10B75" w:rsidR="005901A8" w:rsidP="005901A8" w:rsidRDefault="007E6F01" w14:paraId="58C6B5BC" w14:textId="3ECC2E9F">
            <w:pPr>
              <w:pStyle w:val="BodyText"/>
            </w:pPr>
            <w:r>
              <w:t>Applications and evidence</w:t>
            </w:r>
          </w:p>
        </w:tc>
        <w:tc>
          <w:tcPr>
            <w:tcW w:w="657"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hideMark/>
          </w:tcPr>
          <w:p w:rsidRPr="00C10B75" w:rsidR="005901A8" w:rsidP="005901A8" w:rsidRDefault="005901A8" w14:paraId="5A36D2F9" w14:textId="77777777">
            <w:pPr>
              <w:pStyle w:val="BodyText"/>
            </w:pPr>
            <w:r w:rsidRPr="00C10B75">
              <w:t>Rule 25.3</w:t>
            </w:r>
          </w:p>
        </w:tc>
      </w:tr>
      <w:tr w:rsidRPr="00C10B75" w:rsidR="005849B5" w:rsidTr="007E6F01" w14:paraId="2650E3BA" w14:textId="77777777">
        <w:tc>
          <w:tcPr>
            <w:tcW w:w="4343"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hideMark/>
          </w:tcPr>
          <w:p w:rsidRPr="00C10B75" w:rsidR="005901A8" w:rsidP="005901A8" w:rsidRDefault="004E6295" w14:paraId="6D6E1914" w14:textId="3A256A6B">
            <w:pPr>
              <w:pStyle w:val="BodyText"/>
            </w:pPr>
            <w:r w:rsidRPr="00002E00">
              <w:t>Application for an interim remedy where there is no related claim</w:t>
            </w:r>
          </w:p>
        </w:tc>
        <w:tc>
          <w:tcPr>
            <w:tcW w:w="657"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hideMark/>
          </w:tcPr>
          <w:p w:rsidRPr="00C10B75" w:rsidR="005901A8" w:rsidP="005901A8" w:rsidRDefault="005901A8" w14:paraId="33C4F752" w14:textId="77777777">
            <w:pPr>
              <w:pStyle w:val="BodyText"/>
            </w:pPr>
            <w:r w:rsidRPr="00C10B75">
              <w:t>Rule 25.4</w:t>
            </w:r>
          </w:p>
        </w:tc>
      </w:tr>
      <w:tr w:rsidRPr="00C10B75" w:rsidR="000C4BD3" w:rsidTr="007E6F01" w14:paraId="13D1C399" w14:textId="77777777">
        <w:tc>
          <w:tcPr>
            <w:tcW w:w="4343"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Pr="00002E00" w:rsidR="007E6F01" w:rsidP="005901A8" w:rsidRDefault="007E6F01" w14:paraId="3612E4F2" w14:textId="40291731">
            <w:pPr>
              <w:pStyle w:val="BodyText"/>
              <w:rPr>
                <w:b/>
                <w:bCs/>
              </w:rPr>
            </w:pPr>
            <w:r w:rsidRPr="00002E00">
              <w:rPr>
                <w:b/>
                <w:bCs/>
              </w:rPr>
              <w:t>II INTERIM INJUNCTIONS</w:t>
            </w:r>
          </w:p>
        </w:tc>
        <w:tc>
          <w:tcPr>
            <w:tcW w:w="657"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Pr="00C10B75" w:rsidR="007E6F01" w:rsidP="005901A8" w:rsidRDefault="007E6F01" w14:paraId="0DE5D6EF" w14:textId="77777777">
            <w:pPr>
              <w:pStyle w:val="BodyText"/>
            </w:pPr>
          </w:p>
        </w:tc>
      </w:tr>
      <w:tr w:rsidRPr="00C10B75" w:rsidR="000C4BD3" w:rsidTr="007E6F01" w14:paraId="45C3A09F" w14:textId="77777777">
        <w:tc>
          <w:tcPr>
            <w:tcW w:w="4343"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hideMark/>
          </w:tcPr>
          <w:p w:rsidRPr="004E6295" w:rsidR="005901A8" w:rsidP="00002E00" w:rsidRDefault="004E6295" w14:paraId="71460C3A" w14:textId="487070D9">
            <w:r w:rsidRPr="00002E00">
              <w:t>Court’s</w:t>
            </w:r>
            <w:r w:rsidRPr="00002E00" w:rsidR="007E6F01">
              <w:t xml:space="preserve"> powers</w:t>
            </w:r>
          </w:p>
        </w:tc>
        <w:tc>
          <w:tcPr>
            <w:tcW w:w="657"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hideMark/>
          </w:tcPr>
          <w:p w:rsidRPr="00C10B75" w:rsidR="005901A8" w:rsidP="005901A8" w:rsidRDefault="005901A8" w14:paraId="275011B2" w14:textId="1CA616D7">
            <w:pPr>
              <w:pStyle w:val="BodyText"/>
            </w:pPr>
            <w:r w:rsidRPr="00C10B75">
              <w:t>Rule 25.</w:t>
            </w:r>
            <w:r w:rsidR="0011080F">
              <w:t>5</w:t>
            </w:r>
          </w:p>
        </w:tc>
      </w:tr>
      <w:tr w:rsidRPr="00C10B75" w:rsidR="000C4BD3" w:rsidTr="007E6F01" w14:paraId="57709219" w14:textId="77777777">
        <w:tc>
          <w:tcPr>
            <w:tcW w:w="4343"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hideMark/>
          </w:tcPr>
          <w:p w:rsidRPr="004E6295" w:rsidR="005901A8" w:rsidP="00002E00" w:rsidRDefault="007E6F01" w14:paraId="7CF5CE1F" w14:textId="2AC70010">
            <w:r w:rsidRPr="004E6295">
              <w:t>Applications</w:t>
            </w:r>
          </w:p>
        </w:tc>
        <w:tc>
          <w:tcPr>
            <w:tcW w:w="657"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hideMark/>
          </w:tcPr>
          <w:p w:rsidRPr="00C10B75" w:rsidR="005901A8" w:rsidP="005901A8" w:rsidRDefault="005901A8" w14:paraId="7CF17DB5" w14:textId="2F5A2401">
            <w:pPr>
              <w:pStyle w:val="BodyText"/>
            </w:pPr>
            <w:r w:rsidRPr="00C10B75">
              <w:t>Rule 25.</w:t>
            </w:r>
            <w:r w:rsidR="0011080F">
              <w:t>6</w:t>
            </w:r>
          </w:p>
        </w:tc>
      </w:tr>
      <w:tr w:rsidRPr="00C10B75" w:rsidR="000C4BD3" w:rsidTr="007E6F01" w14:paraId="54F2F303" w14:textId="77777777">
        <w:tc>
          <w:tcPr>
            <w:tcW w:w="4343"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hideMark/>
          </w:tcPr>
          <w:p w:rsidRPr="004E6295" w:rsidR="005901A8" w:rsidP="00002E00" w:rsidRDefault="004E6295" w14:paraId="14A1A0FA" w14:textId="30240B10">
            <w:r w:rsidRPr="00002E00">
              <w:t>Evidence</w:t>
            </w:r>
          </w:p>
        </w:tc>
        <w:tc>
          <w:tcPr>
            <w:tcW w:w="657"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hideMark/>
          </w:tcPr>
          <w:p w:rsidRPr="00C10B75" w:rsidR="005901A8" w:rsidP="005901A8" w:rsidRDefault="005901A8" w14:paraId="17A94CC5" w14:textId="71C93056">
            <w:pPr>
              <w:pStyle w:val="BodyText"/>
            </w:pPr>
            <w:r w:rsidRPr="00C10B75">
              <w:t>Rule 25.</w:t>
            </w:r>
            <w:r w:rsidR="0011080F">
              <w:t>7</w:t>
            </w:r>
          </w:p>
        </w:tc>
      </w:tr>
      <w:tr w:rsidRPr="00C10B75" w:rsidR="000C4BD3" w:rsidTr="007E6F01" w14:paraId="78AA4DEB" w14:textId="77777777">
        <w:tc>
          <w:tcPr>
            <w:tcW w:w="4343"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hideMark/>
          </w:tcPr>
          <w:p w:rsidRPr="004E6295" w:rsidR="005901A8" w:rsidP="00002E00" w:rsidRDefault="004E6295" w14:paraId="0761A4F1" w14:textId="4E50570A">
            <w:r w:rsidRPr="00002E00">
              <w:t>Urgent</w:t>
            </w:r>
            <w:r w:rsidRPr="00002E00" w:rsidR="007E6F01">
              <w:t xml:space="preserve"> applications and applications without notice</w:t>
            </w:r>
          </w:p>
        </w:tc>
        <w:tc>
          <w:tcPr>
            <w:tcW w:w="657"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hideMark/>
          </w:tcPr>
          <w:p w:rsidRPr="00C10B75" w:rsidR="005901A8" w:rsidP="005901A8" w:rsidRDefault="005901A8" w14:paraId="480165C7" w14:textId="201CAD35">
            <w:pPr>
              <w:pStyle w:val="BodyText"/>
            </w:pPr>
            <w:r w:rsidRPr="00C10B75">
              <w:t>Rule</w:t>
            </w:r>
            <w:r w:rsidR="00071202">
              <w:t xml:space="preserve"> </w:t>
            </w:r>
            <w:r w:rsidRPr="00C10B75">
              <w:t>25.</w:t>
            </w:r>
            <w:r w:rsidR="0011080F">
              <w:t>8</w:t>
            </w:r>
          </w:p>
        </w:tc>
      </w:tr>
      <w:tr w:rsidRPr="00C10B75" w:rsidR="000C4BD3" w:rsidTr="007E6F01" w14:paraId="54EABAE1" w14:textId="77777777">
        <w:tc>
          <w:tcPr>
            <w:tcW w:w="4343"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Pr="007E6F01" w:rsidR="007E6F01" w:rsidP="005901A8" w:rsidRDefault="007E6F01" w14:paraId="7028B51F" w14:textId="4986F31B">
            <w:pPr>
              <w:pStyle w:val="BodyText"/>
            </w:pPr>
            <w:r w:rsidRPr="00002E00">
              <w:t>Form of order</w:t>
            </w:r>
          </w:p>
        </w:tc>
        <w:tc>
          <w:tcPr>
            <w:tcW w:w="657"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Pr="00C10B75" w:rsidR="007E6F01" w:rsidP="005901A8" w:rsidRDefault="007E6F01" w14:paraId="64B95095" w14:textId="61F952BB">
            <w:pPr>
              <w:pStyle w:val="BodyText"/>
            </w:pPr>
            <w:r>
              <w:t>Rule 25.</w:t>
            </w:r>
            <w:r w:rsidR="0011080F">
              <w:t>9</w:t>
            </w:r>
          </w:p>
        </w:tc>
      </w:tr>
      <w:tr w:rsidRPr="00C10B75" w:rsidR="000C4BD3" w:rsidTr="00071202" w14:paraId="07C8E3FA" w14:textId="77777777">
        <w:trPr>
          <w:trHeight w:val="432"/>
        </w:trPr>
        <w:tc>
          <w:tcPr>
            <w:tcW w:w="4343"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hideMark/>
          </w:tcPr>
          <w:p w:rsidRPr="00C10B75" w:rsidR="005901A8" w:rsidP="005901A8" w:rsidRDefault="004E6295" w14:paraId="387C2D47" w14:textId="03123C64">
            <w:pPr>
              <w:pStyle w:val="BodyText"/>
            </w:pPr>
            <w:r w:rsidRPr="00002E00">
              <w:t>Interim injunction to cease if claim is stayed</w:t>
            </w:r>
            <w:r w:rsidR="00422C0C">
              <w:t xml:space="preserve"> or automatically struck out</w:t>
            </w:r>
          </w:p>
        </w:tc>
        <w:tc>
          <w:tcPr>
            <w:tcW w:w="657"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hideMark/>
          </w:tcPr>
          <w:p w:rsidRPr="00C10B75" w:rsidR="005901A8" w:rsidP="005901A8" w:rsidRDefault="005901A8" w14:paraId="0EE1CED8" w14:textId="4A7B609A">
            <w:pPr>
              <w:pStyle w:val="BodyText"/>
            </w:pPr>
            <w:r w:rsidRPr="00C10B75">
              <w:t>Rule 25.1</w:t>
            </w:r>
            <w:r w:rsidR="0011080F">
              <w:t>0</w:t>
            </w:r>
          </w:p>
        </w:tc>
      </w:tr>
      <w:tr w:rsidRPr="00C10B75" w:rsidR="000C4BD3" w:rsidTr="007E6F01" w14:paraId="31E6C6A0" w14:textId="77777777">
        <w:tc>
          <w:tcPr>
            <w:tcW w:w="4343"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Pr="00CD2397" w:rsidR="00CD2397" w:rsidP="005901A8" w:rsidRDefault="00CD2397" w14:paraId="53DB49F6" w14:textId="14FF5081">
            <w:pPr>
              <w:pStyle w:val="BodyText"/>
            </w:pPr>
            <w:r w:rsidRPr="00002E00">
              <w:t>Injunctions against third parties</w:t>
            </w:r>
          </w:p>
        </w:tc>
        <w:tc>
          <w:tcPr>
            <w:tcW w:w="657"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Pr="00C10B75" w:rsidR="00CD2397" w:rsidP="005901A8" w:rsidRDefault="00CD2397" w14:paraId="1EB15430" w14:textId="6A970779">
            <w:pPr>
              <w:pStyle w:val="BodyText"/>
            </w:pPr>
            <w:r>
              <w:t>Rule 25.1</w:t>
            </w:r>
            <w:r w:rsidR="00422C0C">
              <w:t>1</w:t>
            </w:r>
          </w:p>
        </w:tc>
      </w:tr>
      <w:tr w:rsidRPr="00C10B75" w:rsidR="000C4BD3" w:rsidTr="007E6F01" w14:paraId="085486B2" w14:textId="77777777">
        <w:tc>
          <w:tcPr>
            <w:tcW w:w="4343"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hideMark/>
          </w:tcPr>
          <w:p w:rsidRPr="00002E00" w:rsidR="005901A8" w:rsidP="005901A8" w:rsidRDefault="004E6295" w14:paraId="189F72B7" w14:textId="2690EEE8">
            <w:pPr>
              <w:pStyle w:val="BodyText"/>
              <w:rPr>
                <w:b/>
                <w:bCs/>
              </w:rPr>
            </w:pPr>
            <w:r w:rsidRPr="00002E00">
              <w:rPr>
                <w:b/>
                <w:bCs/>
              </w:rPr>
              <w:t xml:space="preserve">III </w:t>
            </w:r>
            <w:r w:rsidRPr="001A6FB6">
              <w:rPr>
                <w:b/>
                <w:bCs/>
              </w:rPr>
              <w:t>FREEZING INJUNCTIONS</w:t>
            </w:r>
          </w:p>
        </w:tc>
        <w:tc>
          <w:tcPr>
            <w:tcW w:w="657"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hideMark/>
          </w:tcPr>
          <w:p w:rsidRPr="00C10B75" w:rsidR="005901A8" w:rsidP="005901A8" w:rsidRDefault="005901A8" w14:paraId="38008E01" w14:textId="77777777">
            <w:pPr>
              <w:pStyle w:val="BodyText"/>
            </w:pPr>
            <w:r w:rsidRPr="00C10B75">
              <w:t> </w:t>
            </w:r>
          </w:p>
        </w:tc>
      </w:tr>
      <w:tr w:rsidRPr="00C10B75" w:rsidR="000C4BD3" w:rsidTr="007E6F01" w14:paraId="439FE22B" w14:textId="77777777">
        <w:tc>
          <w:tcPr>
            <w:tcW w:w="4343"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00895DCB" w:rsidP="005901A8" w:rsidRDefault="00895DCB" w14:paraId="50ED7DC2" w14:textId="34AC696E">
            <w:pPr>
              <w:pStyle w:val="BodyText"/>
            </w:pPr>
            <w:r>
              <w:t>Evidence</w:t>
            </w:r>
          </w:p>
        </w:tc>
        <w:tc>
          <w:tcPr>
            <w:tcW w:w="657"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00895DCB" w:rsidP="005901A8" w:rsidRDefault="00895DCB" w14:paraId="41FE68B9" w14:textId="3F06A2E5">
            <w:pPr>
              <w:pStyle w:val="BodyText"/>
            </w:pPr>
            <w:r>
              <w:t>Rule 25.1</w:t>
            </w:r>
            <w:r w:rsidR="00422C0C">
              <w:t>2</w:t>
            </w:r>
          </w:p>
        </w:tc>
      </w:tr>
      <w:tr w:rsidRPr="00C10B75" w:rsidR="000C4BD3" w:rsidTr="007E6F01" w14:paraId="02E8E916" w14:textId="77777777">
        <w:tc>
          <w:tcPr>
            <w:tcW w:w="4343"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Pr="00C10B75" w:rsidR="00CD2397" w:rsidP="005901A8" w:rsidRDefault="00CD2397" w14:paraId="14AF39E1" w14:textId="33CD3C94">
            <w:pPr>
              <w:pStyle w:val="BodyText"/>
            </w:pPr>
            <w:r>
              <w:t>Form of order</w:t>
            </w:r>
          </w:p>
        </w:tc>
        <w:tc>
          <w:tcPr>
            <w:tcW w:w="657"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Pr="00C10B75" w:rsidR="00CD2397" w:rsidP="005901A8" w:rsidRDefault="00CD2397" w14:paraId="214C1DD2" w14:textId="7CA40148">
            <w:pPr>
              <w:pStyle w:val="BodyText"/>
            </w:pPr>
            <w:r>
              <w:t>Rule 2</w:t>
            </w:r>
            <w:r w:rsidR="004E6295">
              <w:t>5</w:t>
            </w:r>
            <w:r>
              <w:t>.1</w:t>
            </w:r>
            <w:r w:rsidR="00422C0C">
              <w:t>3</w:t>
            </w:r>
          </w:p>
        </w:tc>
      </w:tr>
      <w:tr w:rsidRPr="00C10B75" w:rsidR="000C4BD3" w:rsidTr="007E6F01" w14:paraId="7D2030C2" w14:textId="77777777">
        <w:tc>
          <w:tcPr>
            <w:tcW w:w="4343"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Pr="00002E00" w:rsidR="00CD2397" w:rsidP="005901A8" w:rsidRDefault="006B35E2" w14:paraId="4FDB59AA" w14:textId="5FD5CA51">
            <w:pPr>
              <w:pStyle w:val="BodyText"/>
              <w:rPr>
                <w:b/>
                <w:bCs/>
              </w:rPr>
            </w:pPr>
            <w:r w:rsidRPr="004E6295">
              <w:rPr>
                <w:b/>
                <w:bCs/>
              </w:rPr>
              <w:t>IV SEARCH ORDERS</w:t>
            </w:r>
          </w:p>
        </w:tc>
        <w:tc>
          <w:tcPr>
            <w:tcW w:w="657"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Pr="00C10B75" w:rsidR="00CD2397" w:rsidP="005901A8" w:rsidRDefault="00CD2397" w14:paraId="2D0BB423" w14:textId="77777777">
            <w:pPr>
              <w:pStyle w:val="BodyText"/>
            </w:pPr>
          </w:p>
        </w:tc>
      </w:tr>
      <w:tr w:rsidRPr="00C10B75" w:rsidR="000C4BD3" w:rsidTr="007E6F01" w14:paraId="5A70E0C5" w14:textId="77777777">
        <w:tc>
          <w:tcPr>
            <w:tcW w:w="4343"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Pr="00C10B75" w:rsidR="00CD2397" w:rsidP="005901A8" w:rsidRDefault="006B35E2" w14:paraId="4C101195" w14:textId="189EAC0A">
            <w:pPr>
              <w:pStyle w:val="BodyText"/>
            </w:pPr>
            <w:r>
              <w:lastRenderedPageBreak/>
              <w:t>Evidence</w:t>
            </w:r>
          </w:p>
        </w:tc>
        <w:tc>
          <w:tcPr>
            <w:tcW w:w="657"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Pr="00C10B75" w:rsidR="00CD2397" w:rsidP="005901A8" w:rsidRDefault="006B35E2" w14:paraId="1F7F660F" w14:textId="3AD21C0C">
            <w:pPr>
              <w:pStyle w:val="BodyText"/>
            </w:pPr>
            <w:r>
              <w:t>Rule 2</w:t>
            </w:r>
            <w:r w:rsidR="004E6295">
              <w:t>5</w:t>
            </w:r>
            <w:r>
              <w:t>.1</w:t>
            </w:r>
            <w:r w:rsidR="00422C0C">
              <w:t>4</w:t>
            </w:r>
          </w:p>
        </w:tc>
      </w:tr>
      <w:tr w:rsidRPr="00C10B75" w:rsidR="000C4BD3" w:rsidTr="007E6F01" w14:paraId="6EFFEA42" w14:textId="77777777">
        <w:tc>
          <w:tcPr>
            <w:tcW w:w="4343"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Pr="00C10B75" w:rsidR="00CD2397" w:rsidP="005901A8" w:rsidRDefault="004E6295" w14:paraId="04E6BDA7" w14:textId="2CFA4319">
            <w:pPr>
              <w:pStyle w:val="BodyText"/>
            </w:pPr>
            <w:r>
              <w:t>Form of order</w:t>
            </w:r>
          </w:p>
        </w:tc>
        <w:tc>
          <w:tcPr>
            <w:tcW w:w="657"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Pr="00C10B75" w:rsidR="00CD2397" w:rsidP="005901A8" w:rsidRDefault="004E6295" w14:paraId="230664A5" w14:textId="298AB9A0">
            <w:pPr>
              <w:pStyle w:val="BodyText"/>
            </w:pPr>
            <w:r>
              <w:t>Rule 25.1</w:t>
            </w:r>
            <w:r w:rsidR="00422C0C">
              <w:t>5</w:t>
            </w:r>
          </w:p>
        </w:tc>
      </w:tr>
      <w:tr w:rsidRPr="00C10B75" w:rsidR="00422C0C" w:rsidTr="007E6F01" w14:paraId="7B371403" w14:textId="77777777">
        <w:tc>
          <w:tcPr>
            <w:tcW w:w="4343"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00422C0C" w:rsidP="005901A8" w:rsidRDefault="00422C0C" w14:paraId="4F5CD85F" w14:textId="12C2820B">
            <w:pPr>
              <w:pStyle w:val="BodyText"/>
            </w:pPr>
            <w:r>
              <w:t>Supervising Solicitor</w:t>
            </w:r>
          </w:p>
        </w:tc>
        <w:tc>
          <w:tcPr>
            <w:tcW w:w="657"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00422C0C" w:rsidP="005901A8" w:rsidRDefault="00422C0C" w14:paraId="37E58549" w14:textId="40BC3E9A">
            <w:pPr>
              <w:pStyle w:val="BodyText"/>
            </w:pPr>
            <w:r>
              <w:t>Rule 25.16</w:t>
            </w:r>
          </w:p>
        </w:tc>
      </w:tr>
      <w:tr w:rsidRPr="00C10B75" w:rsidR="000C4BD3" w:rsidTr="007E6F01" w14:paraId="2FA10758" w14:textId="77777777">
        <w:tc>
          <w:tcPr>
            <w:tcW w:w="4343"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Pr="004E6295" w:rsidR="00CD2397" w:rsidP="005901A8" w:rsidRDefault="004E6295" w14:paraId="3E1FF649" w14:textId="79D891C7">
            <w:pPr>
              <w:pStyle w:val="BodyText"/>
            </w:pPr>
            <w:r w:rsidRPr="00002E00">
              <w:t>Service</w:t>
            </w:r>
            <w:r w:rsidR="00422C0C">
              <w:t xml:space="preserve"> and </w:t>
            </w:r>
            <w:r w:rsidRPr="00002E00">
              <w:t>timing</w:t>
            </w:r>
          </w:p>
        </w:tc>
        <w:tc>
          <w:tcPr>
            <w:tcW w:w="657"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Pr="00C10B75" w:rsidR="00CD2397" w:rsidP="005901A8" w:rsidRDefault="004E6295" w14:paraId="6B382463" w14:textId="32D387B2">
            <w:pPr>
              <w:pStyle w:val="BodyText"/>
            </w:pPr>
            <w:r>
              <w:t>Rule 25.1</w:t>
            </w:r>
            <w:r w:rsidR="00895DCB">
              <w:t>7</w:t>
            </w:r>
          </w:p>
        </w:tc>
      </w:tr>
      <w:tr w:rsidRPr="00C10B75" w:rsidR="000C4BD3" w:rsidTr="007E6F01" w14:paraId="213F1640" w14:textId="77777777">
        <w:tc>
          <w:tcPr>
            <w:tcW w:w="4343"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Pr="004E6295" w:rsidR="00CD2397" w:rsidP="005901A8" w:rsidRDefault="004E6295" w14:paraId="29E41925" w14:textId="484291A0">
            <w:pPr>
              <w:pStyle w:val="BodyText"/>
            </w:pPr>
            <w:r w:rsidRPr="00002E00">
              <w:t>Search and custody of materials</w:t>
            </w:r>
          </w:p>
        </w:tc>
        <w:tc>
          <w:tcPr>
            <w:tcW w:w="657"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Pr="00C10B75" w:rsidR="00CD2397" w:rsidP="005901A8" w:rsidRDefault="004E6295" w14:paraId="2EA55857" w14:textId="312BE56A">
            <w:pPr>
              <w:pStyle w:val="BodyText"/>
            </w:pPr>
            <w:r>
              <w:t>Rule 25.1</w:t>
            </w:r>
            <w:r w:rsidR="00895DCB">
              <w:t>8</w:t>
            </w:r>
          </w:p>
        </w:tc>
      </w:tr>
      <w:tr w:rsidRPr="00C10B75" w:rsidR="00422C0C" w:rsidTr="007E6F01" w14:paraId="71ECC9E7" w14:textId="77777777">
        <w:tc>
          <w:tcPr>
            <w:tcW w:w="4343"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00422C0C" w:rsidP="005901A8" w:rsidRDefault="00422C0C" w14:paraId="3CCEC3FF" w14:textId="2079592B">
            <w:pPr>
              <w:pStyle w:val="BodyText"/>
              <w:rPr>
                <w:b/>
                <w:bCs/>
              </w:rPr>
            </w:pPr>
            <w:r>
              <w:rPr>
                <w:b/>
                <w:bCs/>
              </w:rPr>
              <w:t>V IMAGING ORDERS</w:t>
            </w:r>
          </w:p>
        </w:tc>
        <w:tc>
          <w:tcPr>
            <w:tcW w:w="657"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Pr="00C10B75" w:rsidR="00422C0C" w:rsidP="005901A8" w:rsidRDefault="00422C0C" w14:paraId="6341E4A0" w14:textId="77777777">
            <w:pPr>
              <w:pStyle w:val="BodyText"/>
            </w:pPr>
          </w:p>
        </w:tc>
      </w:tr>
      <w:tr w:rsidRPr="00C10B75" w:rsidR="00422C0C" w:rsidTr="007E6F01" w14:paraId="5F345F98" w14:textId="77777777">
        <w:tc>
          <w:tcPr>
            <w:tcW w:w="4343"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Pr="00422C0C" w:rsidR="00422C0C" w:rsidP="005901A8" w:rsidRDefault="00422C0C" w14:paraId="24BACE47" w14:textId="09B2B2E0">
            <w:pPr>
              <w:pStyle w:val="BodyText"/>
            </w:pPr>
            <w:r w:rsidRPr="00422C0C">
              <w:t>Evidence</w:t>
            </w:r>
          </w:p>
        </w:tc>
        <w:tc>
          <w:tcPr>
            <w:tcW w:w="657"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Pr="00C10B75" w:rsidR="00422C0C" w:rsidP="005901A8" w:rsidRDefault="00422C0C" w14:paraId="2D88410D" w14:textId="495106A9">
            <w:pPr>
              <w:pStyle w:val="BodyText"/>
            </w:pPr>
            <w:r>
              <w:t>Rule 25.19</w:t>
            </w:r>
          </w:p>
        </w:tc>
      </w:tr>
      <w:tr w:rsidRPr="00C10B75" w:rsidR="00422C0C" w:rsidTr="007E6F01" w14:paraId="482287C1" w14:textId="77777777">
        <w:tc>
          <w:tcPr>
            <w:tcW w:w="4343"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Pr="00422C0C" w:rsidR="00422C0C" w:rsidP="005901A8" w:rsidRDefault="00422C0C" w14:paraId="6D4450B3" w14:textId="7B5CE691">
            <w:pPr>
              <w:pStyle w:val="BodyText"/>
            </w:pPr>
            <w:r w:rsidRPr="00422C0C">
              <w:t>Form of order</w:t>
            </w:r>
          </w:p>
        </w:tc>
        <w:tc>
          <w:tcPr>
            <w:tcW w:w="657"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Pr="00C10B75" w:rsidR="00422C0C" w:rsidP="005901A8" w:rsidRDefault="00422C0C" w14:paraId="70D8CC4D" w14:textId="1D0D83B2">
            <w:pPr>
              <w:pStyle w:val="BodyText"/>
            </w:pPr>
            <w:r>
              <w:t>Rule 25.20</w:t>
            </w:r>
          </w:p>
        </w:tc>
      </w:tr>
      <w:tr w:rsidRPr="00C10B75" w:rsidR="000C4BD3" w:rsidTr="007E6F01" w14:paraId="0F3A6E68" w14:textId="77777777">
        <w:tc>
          <w:tcPr>
            <w:tcW w:w="4343"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Pr="00C10B75" w:rsidR="00CD2397" w:rsidP="005901A8" w:rsidRDefault="004347AC" w14:paraId="3C030153" w14:textId="6D414FEF">
            <w:pPr>
              <w:pStyle w:val="BodyText"/>
            </w:pPr>
            <w:r>
              <w:rPr>
                <w:b/>
                <w:bCs/>
              </w:rPr>
              <w:t>V</w:t>
            </w:r>
            <w:r w:rsidRPr="001A6FB6">
              <w:rPr>
                <w:b/>
                <w:bCs/>
              </w:rPr>
              <w:t xml:space="preserve"> INTERIM PAYMENT ORDERS</w:t>
            </w:r>
          </w:p>
        </w:tc>
        <w:tc>
          <w:tcPr>
            <w:tcW w:w="657"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Pr="00C10B75" w:rsidR="00CD2397" w:rsidP="005901A8" w:rsidRDefault="00CD2397" w14:paraId="5A56A50B" w14:textId="3A05C402">
            <w:pPr>
              <w:pStyle w:val="BodyText"/>
            </w:pPr>
          </w:p>
        </w:tc>
      </w:tr>
      <w:tr w:rsidRPr="00C10B75" w:rsidR="000C4BD3" w:rsidTr="007E6F01" w14:paraId="77A65812" w14:textId="77777777">
        <w:tc>
          <w:tcPr>
            <w:tcW w:w="4343"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Pr="00C10B75" w:rsidR="004347AC" w:rsidP="005901A8" w:rsidRDefault="004347AC" w14:paraId="32057FCF" w14:textId="0867CCC3">
            <w:pPr>
              <w:pStyle w:val="BodyText"/>
            </w:pPr>
            <w:r>
              <w:t>Court’s powers</w:t>
            </w:r>
          </w:p>
        </w:tc>
        <w:tc>
          <w:tcPr>
            <w:tcW w:w="657"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004347AC" w:rsidP="005901A8" w:rsidRDefault="004347AC" w14:paraId="1805074A" w14:textId="0F087E4F">
            <w:pPr>
              <w:pStyle w:val="BodyText"/>
            </w:pPr>
            <w:r>
              <w:t>Rule 25.</w:t>
            </w:r>
            <w:r w:rsidR="00422C0C">
              <w:t>21</w:t>
            </w:r>
          </w:p>
        </w:tc>
      </w:tr>
      <w:tr w:rsidRPr="00C10B75" w:rsidR="004A05A9" w:rsidTr="007E6F01" w14:paraId="4C4C2CAD" w14:textId="77777777">
        <w:tc>
          <w:tcPr>
            <w:tcW w:w="4343"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Pr="004A05A9" w:rsidR="004A05A9" w:rsidP="004A05A9" w:rsidRDefault="004A05A9" w14:paraId="3A56F855" w14:textId="5FCE93D8">
            <w:pPr>
              <w:pStyle w:val="BodyText"/>
            </w:pPr>
            <w:r w:rsidRPr="004A05A9">
              <w:t>Applications</w:t>
            </w:r>
          </w:p>
        </w:tc>
        <w:tc>
          <w:tcPr>
            <w:tcW w:w="657"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004A05A9" w:rsidP="004A05A9" w:rsidRDefault="004A05A9" w14:paraId="3581B6BC" w14:textId="53E248E8">
            <w:pPr>
              <w:pStyle w:val="BodyText"/>
            </w:pPr>
            <w:r>
              <w:t>Rule 25.2</w:t>
            </w:r>
            <w:r w:rsidR="00422C0C">
              <w:t>2</w:t>
            </w:r>
          </w:p>
        </w:tc>
      </w:tr>
      <w:tr w:rsidRPr="00C10B75" w:rsidR="004A05A9" w:rsidTr="007E6F01" w14:paraId="095D3B25" w14:textId="77777777">
        <w:tc>
          <w:tcPr>
            <w:tcW w:w="4343"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Pr="004A05A9" w:rsidR="004A05A9" w:rsidP="004A05A9" w:rsidRDefault="004A05A9" w14:paraId="07301897" w14:textId="34B166D4">
            <w:pPr>
              <w:pStyle w:val="BodyText"/>
            </w:pPr>
            <w:r w:rsidRPr="004A05A9">
              <w:t>Evidence</w:t>
            </w:r>
          </w:p>
        </w:tc>
        <w:tc>
          <w:tcPr>
            <w:tcW w:w="657"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Pr="00C10B75" w:rsidR="004A05A9" w:rsidP="004A05A9" w:rsidRDefault="004A05A9" w14:paraId="5B2C1F36" w14:textId="2B13CC91">
            <w:pPr>
              <w:pStyle w:val="BodyText"/>
            </w:pPr>
            <w:r>
              <w:t>Rule 25.2</w:t>
            </w:r>
            <w:r w:rsidR="00422C0C">
              <w:t>3</w:t>
            </w:r>
          </w:p>
        </w:tc>
      </w:tr>
      <w:tr w:rsidRPr="00C10B75" w:rsidR="004A05A9" w:rsidTr="007E6F01" w14:paraId="24281BB4" w14:textId="77777777">
        <w:tc>
          <w:tcPr>
            <w:tcW w:w="4343"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Pr="004A05A9" w:rsidR="004A05A9" w:rsidP="004A05A9" w:rsidRDefault="004A05A9" w14:paraId="7BB49413" w14:textId="0BEB67DC">
            <w:pPr>
              <w:pStyle w:val="BodyText"/>
            </w:pPr>
            <w:r w:rsidRPr="004A05A9">
              <w:t>Conditions to be satisfied</w:t>
            </w:r>
          </w:p>
        </w:tc>
        <w:tc>
          <w:tcPr>
            <w:tcW w:w="657"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Pr="00C10B75" w:rsidR="004A05A9" w:rsidP="004A05A9" w:rsidRDefault="004A05A9" w14:paraId="59A1A831" w14:textId="319B99D0">
            <w:pPr>
              <w:pStyle w:val="BodyText"/>
            </w:pPr>
            <w:r>
              <w:t>Rule 25.2</w:t>
            </w:r>
            <w:r w:rsidR="00422C0C">
              <w:t>4</w:t>
            </w:r>
          </w:p>
        </w:tc>
      </w:tr>
      <w:tr w:rsidRPr="00C10B75" w:rsidR="004A05A9" w:rsidTr="007E6F01" w14:paraId="47FF22B3" w14:textId="77777777">
        <w:tc>
          <w:tcPr>
            <w:tcW w:w="4343"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Pr="004A05A9" w:rsidR="004A05A9" w:rsidP="004A05A9" w:rsidRDefault="004A05A9" w14:paraId="66B5DF2A" w14:textId="75EA593C">
            <w:pPr>
              <w:pStyle w:val="BodyText"/>
            </w:pPr>
            <w:r w:rsidRPr="004A05A9">
              <w:t>Compensation recovery payments</w:t>
            </w:r>
          </w:p>
        </w:tc>
        <w:tc>
          <w:tcPr>
            <w:tcW w:w="657"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Pr="00C10B75" w:rsidR="004A05A9" w:rsidP="004A05A9" w:rsidRDefault="004A05A9" w14:paraId="6A3F379B" w14:textId="396890D0">
            <w:pPr>
              <w:pStyle w:val="BodyText"/>
            </w:pPr>
            <w:r>
              <w:t>Rule 25.2</w:t>
            </w:r>
            <w:r w:rsidR="00422C0C">
              <w:t>5</w:t>
            </w:r>
          </w:p>
        </w:tc>
      </w:tr>
      <w:tr w:rsidRPr="00C10B75" w:rsidR="004A05A9" w:rsidTr="004E6295" w14:paraId="339BDAFD" w14:textId="77777777">
        <w:tc>
          <w:tcPr>
            <w:tcW w:w="4343"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Pr="004A05A9" w:rsidR="004A05A9" w:rsidP="004A05A9" w:rsidRDefault="004A05A9" w14:paraId="2DC01556" w14:textId="212A01EA">
            <w:pPr>
              <w:pStyle w:val="BodyText"/>
            </w:pPr>
            <w:r w:rsidRPr="004A05A9">
              <w:t>Adjustment of final judgment figure</w:t>
            </w:r>
            <w:r w:rsidRPr="004A05A9" w:rsidDel="004E6295">
              <w:t xml:space="preserve"> </w:t>
            </w:r>
          </w:p>
        </w:tc>
        <w:tc>
          <w:tcPr>
            <w:tcW w:w="657"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Pr="00C10B75" w:rsidR="004A05A9" w:rsidP="004A05A9" w:rsidRDefault="004A05A9" w14:paraId="3CFF4056" w14:textId="7B8843A4">
            <w:pPr>
              <w:pStyle w:val="BodyText"/>
            </w:pPr>
            <w:r>
              <w:t>Rule 25.2</w:t>
            </w:r>
            <w:r w:rsidR="00422C0C">
              <w:t>6</w:t>
            </w:r>
          </w:p>
        </w:tc>
      </w:tr>
      <w:tr w:rsidRPr="00C10B75" w:rsidR="004A05A9" w:rsidTr="004E6295" w14:paraId="295C935A" w14:textId="77777777">
        <w:tc>
          <w:tcPr>
            <w:tcW w:w="4343"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Pr="004A05A9" w:rsidR="004A05A9" w:rsidP="004A05A9" w:rsidRDefault="004A05A9" w14:paraId="5A43B5C4" w14:textId="6203B8C8">
            <w:pPr>
              <w:pStyle w:val="BodyText"/>
            </w:pPr>
            <w:r w:rsidRPr="004A05A9">
              <w:t>Restriction on disclosure</w:t>
            </w:r>
          </w:p>
        </w:tc>
        <w:tc>
          <w:tcPr>
            <w:tcW w:w="657"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Pr="00C10B75" w:rsidR="004A05A9" w:rsidP="004A05A9" w:rsidRDefault="004A05A9" w14:paraId="72A11982" w14:textId="3597E0BE">
            <w:pPr>
              <w:pStyle w:val="BodyText"/>
            </w:pPr>
            <w:r>
              <w:t>Rule 25.2</w:t>
            </w:r>
            <w:r w:rsidR="00422C0C">
              <w:t>7</w:t>
            </w:r>
          </w:p>
        </w:tc>
      </w:tr>
      <w:tr w:rsidRPr="00C10B75" w:rsidR="004A05A9" w:rsidTr="004E6295" w14:paraId="05A90971" w14:textId="77777777">
        <w:tc>
          <w:tcPr>
            <w:tcW w:w="4343"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Pr="004A05A9" w:rsidR="004A05A9" w:rsidP="004A05A9" w:rsidRDefault="004A05A9" w14:paraId="5F8DB8BD" w14:textId="527AC657">
            <w:pPr>
              <w:pStyle w:val="BodyText"/>
            </w:pPr>
            <w:r w:rsidRPr="004A05A9">
              <w:rPr>
                <w:b/>
                <w:bCs/>
              </w:rPr>
              <w:t>VI SECURITY FOR COSTS</w:t>
            </w:r>
          </w:p>
        </w:tc>
        <w:tc>
          <w:tcPr>
            <w:tcW w:w="657"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Pr="00C10B75" w:rsidR="004A05A9" w:rsidP="004A05A9" w:rsidRDefault="004A05A9" w14:paraId="5AF50AB8" w14:textId="4B17D770">
            <w:pPr>
              <w:pStyle w:val="BodyText"/>
            </w:pPr>
          </w:p>
        </w:tc>
      </w:tr>
      <w:tr w:rsidRPr="00C10B75" w:rsidR="004A05A9" w:rsidTr="004E6295" w14:paraId="6D524ED2" w14:textId="77777777">
        <w:tc>
          <w:tcPr>
            <w:tcW w:w="4343"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Pr="004A05A9" w:rsidR="004A05A9" w:rsidP="004A05A9" w:rsidRDefault="004A05A9" w14:paraId="40DBEA4D" w14:textId="6CB0C9BD">
            <w:pPr>
              <w:pStyle w:val="BodyText"/>
            </w:pPr>
            <w:r w:rsidRPr="004A05A9">
              <w:t>Applications</w:t>
            </w:r>
          </w:p>
        </w:tc>
        <w:tc>
          <w:tcPr>
            <w:tcW w:w="657"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Pr="00C10B75" w:rsidR="004A05A9" w:rsidP="004A05A9" w:rsidRDefault="004A05A9" w14:paraId="4FB852EE" w14:textId="1E959DBC">
            <w:pPr>
              <w:pStyle w:val="BodyText"/>
            </w:pPr>
            <w:r>
              <w:t>Rule 25.2</w:t>
            </w:r>
            <w:r w:rsidR="00422C0C">
              <w:t>8</w:t>
            </w:r>
          </w:p>
        </w:tc>
      </w:tr>
      <w:tr w:rsidRPr="00C10B75" w:rsidR="004A05A9" w:rsidTr="004E6295" w14:paraId="6027CD3B" w14:textId="77777777">
        <w:tc>
          <w:tcPr>
            <w:tcW w:w="4343"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Pr="004A05A9" w:rsidR="004A05A9" w:rsidP="004A05A9" w:rsidRDefault="004A05A9" w14:paraId="5F400E4B" w14:textId="46005872">
            <w:pPr>
              <w:pStyle w:val="BodyText"/>
            </w:pPr>
            <w:r w:rsidRPr="004A05A9">
              <w:t>Conditions to be satisfied</w:t>
            </w:r>
          </w:p>
        </w:tc>
        <w:tc>
          <w:tcPr>
            <w:tcW w:w="657"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004A05A9" w:rsidP="004A05A9" w:rsidRDefault="004A05A9" w14:paraId="377149EF" w14:textId="6CD0FE6D">
            <w:pPr>
              <w:pStyle w:val="BodyText"/>
            </w:pPr>
            <w:r>
              <w:t>Rule 25.2</w:t>
            </w:r>
            <w:r w:rsidR="00422C0C">
              <w:t>9</w:t>
            </w:r>
          </w:p>
        </w:tc>
      </w:tr>
      <w:tr w:rsidRPr="00C10B75" w:rsidR="004A05A9" w:rsidTr="004E6295" w14:paraId="1D2CD5CE" w14:textId="77777777">
        <w:tc>
          <w:tcPr>
            <w:tcW w:w="4343"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Pr="004347AC" w:rsidR="004A05A9" w:rsidP="004A05A9" w:rsidRDefault="004A05A9" w14:paraId="2281DCB9" w14:textId="063416BF">
            <w:pPr>
              <w:pStyle w:val="BodyText"/>
            </w:pPr>
            <w:r w:rsidRPr="00002E00">
              <w:t>Security for costs other than from the claimant</w:t>
            </w:r>
          </w:p>
        </w:tc>
        <w:tc>
          <w:tcPr>
            <w:tcW w:w="657"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004A05A9" w:rsidP="004A05A9" w:rsidRDefault="004A05A9" w14:paraId="6AFD7959" w14:textId="28BD803A">
            <w:pPr>
              <w:pStyle w:val="BodyText"/>
            </w:pPr>
            <w:r>
              <w:t>Rule 25.</w:t>
            </w:r>
            <w:r w:rsidR="00422C0C">
              <w:t>30</w:t>
            </w:r>
          </w:p>
        </w:tc>
      </w:tr>
      <w:tr w:rsidRPr="00C10B75" w:rsidR="004A05A9" w:rsidTr="004E6295" w14:paraId="78224178" w14:textId="77777777">
        <w:tc>
          <w:tcPr>
            <w:tcW w:w="4343"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Pr="00A160CD" w:rsidR="004A05A9" w:rsidP="004A05A9" w:rsidRDefault="004A05A9" w14:paraId="63B3BF3B" w14:textId="553F71DE">
            <w:pPr>
              <w:pStyle w:val="BodyText"/>
            </w:pPr>
            <w:r w:rsidRPr="00002E00">
              <w:t>Security for costs of an appeal</w:t>
            </w:r>
          </w:p>
        </w:tc>
        <w:tc>
          <w:tcPr>
            <w:tcW w:w="657" w:type="pct"/>
            <w:tcBorders>
              <w:top w:val="single" w:color="EEEEEE" w:sz="6" w:space="0"/>
              <w:left w:val="single" w:color="EEEEEE" w:sz="6" w:space="0"/>
              <w:bottom w:val="single" w:color="EEEEEE" w:sz="6" w:space="0"/>
              <w:right w:val="single" w:color="EEEEEE" w:sz="6" w:space="0"/>
            </w:tcBorders>
            <w:tcMar>
              <w:top w:w="75" w:type="dxa"/>
              <w:left w:w="75" w:type="dxa"/>
              <w:bottom w:w="75" w:type="dxa"/>
              <w:right w:w="75" w:type="dxa"/>
            </w:tcMar>
          </w:tcPr>
          <w:p w:rsidR="004A05A9" w:rsidP="004A05A9" w:rsidRDefault="004A05A9" w14:paraId="01BC26A2" w14:textId="08ED08D1">
            <w:pPr>
              <w:pStyle w:val="BodyText"/>
            </w:pPr>
            <w:r>
              <w:t>Rule 25.</w:t>
            </w:r>
            <w:r w:rsidR="00422C0C">
              <w:t>31</w:t>
            </w:r>
          </w:p>
        </w:tc>
      </w:tr>
    </w:tbl>
    <w:p w:rsidRPr="00C10B75" w:rsidR="000C492D" w:rsidP="005901A8" w:rsidRDefault="000C492D" w14:paraId="29E48529" w14:textId="77777777">
      <w:pPr>
        <w:pStyle w:val="BodyText"/>
        <w:numPr>
          <w:ilvl w:val="0"/>
          <w:numId w:val="32"/>
        </w:numPr>
        <w:rPr>
          <w:b/>
          <w:bCs/>
        </w:rPr>
      </w:pPr>
      <w:bookmarkStart w:name="I" w:id="2"/>
      <w:bookmarkEnd w:id="2"/>
    </w:p>
    <w:p w:rsidRPr="00C10B75" w:rsidR="000C492D" w:rsidRDefault="000C492D" w14:paraId="14F3F86B" w14:textId="77777777">
      <w:pPr>
        <w:spacing w:after="200" w:line="2" w:lineRule="auto"/>
        <w:rPr>
          <w:b/>
          <w:bCs/>
        </w:rPr>
      </w:pPr>
      <w:r w:rsidRPr="00C10B75">
        <w:rPr>
          <w:b/>
          <w:bCs/>
        </w:rPr>
        <w:br w:type="page"/>
      </w:r>
    </w:p>
    <w:p w:rsidRPr="00C10B75" w:rsidR="005901A8" w:rsidRDefault="005901A8" w14:paraId="09A6D0BE" w14:textId="0240DA6F">
      <w:pPr>
        <w:pStyle w:val="BodyText"/>
        <w:numPr>
          <w:ilvl w:val="0"/>
          <w:numId w:val="32"/>
        </w:numPr>
        <w:rPr>
          <w:b/>
          <w:bCs/>
        </w:rPr>
      </w:pPr>
      <w:bookmarkStart w:name="_Hlk136954791" w:id="3"/>
      <w:r w:rsidRPr="00C10B75">
        <w:rPr>
          <w:b/>
          <w:bCs/>
        </w:rPr>
        <w:lastRenderedPageBreak/>
        <w:t>I INTERIM REMEDIES</w:t>
      </w:r>
      <w:r w:rsidRPr="00C10B75" w:rsidR="00542276">
        <w:rPr>
          <w:b/>
          <w:bCs/>
        </w:rPr>
        <w:t xml:space="preserve"> IN GENERAL</w:t>
      </w:r>
    </w:p>
    <w:p w:rsidRPr="00C10B75" w:rsidR="00A02C7A" w:rsidRDefault="00A02C7A" w14:paraId="56561032" w14:textId="77777777">
      <w:pPr>
        <w:pStyle w:val="BodyText"/>
        <w:numPr>
          <w:ilvl w:val="0"/>
          <w:numId w:val="32"/>
        </w:numPr>
        <w:rPr>
          <w:b/>
          <w:bCs/>
        </w:rPr>
      </w:pPr>
      <w:bookmarkStart w:name="25.1" w:id="4"/>
      <w:bookmarkEnd w:id="4"/>
    </w:p>
    <w:p w:rsidRPr="00C10B75" w:rsidR="005901A8" w:rsidRDefault="00154FF9" w14:paraId="5FA2C5A4" w14:textId="2D915829">
      <w:pPr>
        <w:pStyle w:val="BodyText"/>
        <w:numPr>
          <w:ilvl w:val="0"/>
          <w:numId w:val="32"/>
        </w:numPr>
        <w:rPr>
          <w:b/>
          <w:bCs/>
        </w:rPr>
      </w:pPr>
      <w:r w:rsidRPr="00C10B75">
        <w:rPr>
          <w:b/>
          <w:bCs/>
        </w:rPr>
        <w:t>Court’s powers</w:t>
      </w:r>
    </w:p>
    <w:p w:rsidRPr="00C10B75" w:rsidR="005901A8" w:rsidRDefault="005901A8" w14:paraId="0284FC66" w14:textId="63F97D82">
      <w:pPr>
        <w:pStyle w:val="BodyText"/>
      </w:pPr>
      <w:r w:rsidRPr="00C10B75">
        <w:rPr>
          <w:b/>
          <w:bCs/>
        </w:rPr>
        <w:t>25.1</w:t>
      </w:r>
    </w:p>
    <w:p w:rsidRPr="00C10B75" w:rsidR="005901A8" w:rsidRDefault="005901A8" w14:paraId="42D38409" w14:textId="0877E1F1">
      <w:pPr>
        <w:pStyle w:val="BodyText"/>
      </w:pPr>
      <w:r w:rsidRPr="00C10B75">
        <w:t xml:space="preserve">(1) </w:t>
      </w:r>
      <w:r w:rsidR="0032626B">
        <w:t>I</w:t>
      </w:r>
      <w:r w:rsidRPr="00C10B75">
        <w:t>nterim remedies</w:t>
      </w:r>
      <w:r w:rsidR="0032626B">
        <w:t xml:space="preserve"> include</w:t>
      </w:r>
      <w:r w:rsidRPr="00C10B75">
        <w:t xml:space="preserve"> –</w:t>
      </w:r>
    </w:p>
    <w:p w:rsidRPr="00C10B75" w:rsidR="005901A8" w:rsidRDefault="005901A8" w14:paraId="477D22D7" w14:textId="3BEFE5F3">
      <w:pPr>
        <w:pStyle w:val="BodyText"/>
        <w:ind w:firstLine="706"/>
      </w:pPr>
      <w:r w:rsidRPr="00C10B75">
        <w:t>(a) an interim injunction;</w:t>
      </w:r>
    </w:p>
    <w:p w:rsidRPr="00C10B75" w:rsidR="005901A8" w:rsidRDefault="005901A8" w14:paraId="26AE6D38" w14:textId="77777777">
      <w:pPr>
        <w:pStyle w:val="BodyText"/>
        <w:ind w:firstLine="706"/>
      </w:pPr>
      <w:r w:rsidRPr="00C10B75">
        <w:t>(b) an interim declaration;</w:t>
      </w:r>
    </w:p>
    <w:p w:rsidRPr="00C10B75" w:rsidR="005901A8" w:rsidRDefault="005901A8" w14:paraId="0CA0D264" w14:textId="4D884613">
      <w:pPr>
        <w:pStyle w:val="BodyText"/>
        <w:ind w:firstLine="706"/>
      </w:pPr>
      <w:r w:rsidRPr="00C10B75">
        <w:t xml:space="preserve">(c) an order </w:t>
      </w:r>
      <w:r w:rsidRPr="00C10B75" w:rsidR="00430726">
        <w:t xml:space="preserve">for the </w:t>
      </w:r>
      <w:r w:rsidRPr="00C10B75">
        <w:t>–</w:t>
      </w:r>
    </w:p>
    <w:p w:rsidRPr="00C10B75" w:rsidR="005901A8" w:rsidRDefault="005901A8" w14:paraId="10B40007" w14:textId="7D5578EF">
      <w:pPr>
        <w:pStyle w:val="BodyText"/>
        <w:ind w:left="706" w:firstLine="706"/>
      </w:pPr>
      <w:r w:rsidRPr="00C10B75">
        <w:t>(i) detention, custody or preservation of relevant property;</w:t>
      </w:r>
    </w:p>
    <w:p w:rsidRPr="00C10B75" w:rsidR="005901A8" w:rsidRDefault="005901A8" w14:paraId="6471BAC6" w14:textId="530D6AF9">
      <w:pPr>
        <w:pStyle w:val="BodyText"/>
        <w:ind w:left="706" w:firstLine="706"/>
      </w:pPr>
      <w:r w:rsidRPr="00C10B75">
        <w:t>(ii) inspection of relevant property;</w:t>
      </w:r>
    </w:p>
    <w:p w:rsidRPr="00C10B75" w:rsidR="005901A8" w:rsidRDefault="005901A8" w14:paraId="7A171A8A" w14:textId="44CDBFED">
      <w:pPr>
        <w:pStyle w:val="BodyText"/>
        <w:ind w:left="706" w:firstLine="706"/>
      </w:pPr>
      <w:r w:rsidRPr="00C10B75">
        <w:t>(iii) taking of a sample of relevant property;</w:t>
      </w:r>
    </w:p>
    <w:p w:rsidRPr="00C10B75" w:rsidR="005901A8" w:rsidRDefault="005901A8" w14:paraId="63620D74" w14:textId="2448CF66">
      <w:pPr>
        <w:pStyle w:val="BodyText"/>
        <w:ind w:left="706" w:firstLine="706"/>
      </w:pPr>
      <w:r w:rsidRPr="00C10B75">
        <w:t>(iv) carrying out of an experiment on or with relevant property;</w:t>
      </w:r>
    </w:p>
    <w:p w:rsidRPr="00C10B75" w:rsidR="005901A8" w:rsidRDefault="005901A8" w14:paraId="43AAF594" w14:textId="615F1C72">
      <w:pPr>
        <w:pStyle w:val="BodyText"/>
        <w:ind w:left="1412"/>
      </w:pPr>
      <w:r w:rsidRPr="00C10B75">
        <w:t xml:space="preserve">(v) sale of relevant property </w:t>
      </w:r>
      <w:r w:rsidR="00002E00">
        <w:t>o</w:t>
      </w:r>
      <w:r w:rsidRPr="00C10B75">
        <w:t>f a perishable nature</w:t>
      </w:r>
      <w:r w:rsidRPr="00C10B75" w:rsidR="00430726">
        <w:t>,</w:t>
      </w:r>
      <w:r w:rsidRPr="00C10B75">
        <w:t xml:space="preserve"> or wh</w:t>
      </w:r>
      <w:r w:rsidR="00002E00">
        <w:t>ere sale is urgent for any other reason</w:t>
      </w:r>
      <w:r w:rsidR="005906B2">
        <w:t>;</w:t>
      </w:r>
      <w:r w:rsidRPr="00C10B75">
        <w:t xml:space="preserve"> and</w:t>
      </w:r>
    </w:p>
    <w:p w:rsidRPr="00C10B75" w:rsidR="005901A8" w:rsidRDefault="005901A8" w14:paraId="109C11D3" w14:textId="4F8B0E35">
      <w:pPr>
        <w:pStyle w:val="BodyText"/>
        <w:ind w:left="706" w:firstLine="706"/>
      </w:pPr>
      <w:r w:rsidRPr="00C10B75">
        <w:t>(vi) payment of income from relevant property until a claim is decided;</w:t>
      </w:r>
    </w:p>
    <w:p w:rsidRPr="00C10B75" w:rsidR="005901A8" w:rsidRDefault="005901A8" w14:paraId="4E648413" w14:textId="77777777">
      <w:pPr>
        <w:pStyle w:val="BodyText"/>
        <w:ind w:left="706"/>
      </w:pPr>
      <w:r w:rsidRPr="00C10B75">
        <w:t>(d) an order authorising a person to enter any land or building in the possession of a party to the proceedings for the purposes of carrying out an order under sub-paragraph (c);</w:t>
      </w:r>
    </w:p>
    <w:p w:rsidRPr="00C10B75" w:rsidR="005901A8" w:rsidRDefault="005901A8" w14:paraId="012B9E21" w14:textId="24ACF76C">
      <w:pPr>
        <w:pStyle w:val="BodyText"/>
        <w:ind w:firstLine="706"/>
      </w:pPr>
      <w:r w:rsidRPr="00C10B75">
        <w:t>(e) an order under section 4 of the Torts (Interference with Goods) Act 1977</w:t>
      </w:r>
      <w:r w:rsidRPr="00C10B75" w:rsidR="00430726">
        <w:t xml:space="preserve"> </w:t>
      </w:r>
      <w:bookmarkStart w:name="text1" w:id="5"/>
      <w:bookmarkEnd w:id="5"/>
      <w:r w:rsidRPr="00C10B75">
        <w:t>to deliver up goods;</w:t>
      </w:r>
    </w:p>
    <w:p w:rsidRPr="00002E00" w:rsidR="005901A8" w:rsidRDefault="005901A8" w14:paraId="015E0792" w14:textId="0A9F4424">
      <w:pPr>
        <w:pStyle w:val="BodyText"/>
        <w:ind w:firstLine="706"/>
      </w:pPr>
      <w:r w:rsidRPr="00002E00">
        <w:t>(f) an order (‘freezing injunction’) –</w:t>
      </w:r>
    </w:p>
    <w:p w:rsidRPr="00002E00" w:rsidR="005901A8" w:rsidRDefault="005901A8" w14:paraId="0F552CA2" w14:textId="1B05BD7F">
      <w:pPr>
        <w:pStyle w:val="BodyText"/>
        <w:ind w:left="706" w:firstLine="706"/>
      </w:pPr>
      <w:r w:rsidRPr="00002E00">
        <w:t xml:space="preserve">(i) restraining a party from removing </w:t>
      </w:r>
      <w:r w:rsidRPr="00002E00" w:rsidR="0014432C">
        <w:t xml:space="preserve">assets </w:t>
      </w:r>
      <w:r w:rsidRPr="00002E00">
        <w:t>from the jurisdiction; or</w:t>
      </w:r>
    </w:p>
    <w:p w:rsidRPr="00C10B75" w:rsidR="005901A8" w:rsidP="000C492D" w:rsidRDefault="005901A8" w14:paraId="519DF17E" w14:textId="77777777">
      <w:pPr>
        <w:pStyle w:val="BodyText"/>
        <w:ind w:left="1412"/>
      </w:pPr>
      <w:r w:rsidRPr="00002E00">
        <w:t>(ii) restraining a party from dealing with any assets whether located within the jurisdiction or not;</w:t>
      </w:r>
    </w:p>
    <w:p w:rsidRPr="00C10B75" w:rsidR="005901A8" w:rsidP="000C492D" w:rsidRDefault="005901A8" w14:paraId="33464787" w14:textId="0F38319F">
      <w:pPr>
        <w:pStyle w:val="BodyText"/>
        <w:ind w:left="706"/>
      </w:pPr>
      <w:r w:rsidRPr="00C10B75">
        <w:t xml:space="preserve">(g) an order directing a party to provide information </w:t>
      </w:r>
      <w:r w:rsidRPr="00002E00" w:rsidR="0014432C">
        <w:t xml:space="preserve">about </w:t>
      </w:r>
      <w:r w:rsidRPr="00C10B75">
        <w:t>relevant property or assets</w:t>
      </w:r>
      <w:r w:rsidRPr="00002E00" w:rsidR="0014432C">
        <w:t>,</w:t>
      </w:r>
      <w:r w:rsidRPr="00C10B75">
        <w:t xml:space="preserve"> </w:t>
      </w:r>
      <w:r w:rsidRPr="00002E00" w:rsidR="0014432C">
        <w:t xml:space="preserve">including their location, </w:t>
      </w:r>
      <w:r w:rsidRPr="00C10B75">
        <w:t>which are or may be the subject of an application for a freezing injunction;</w:t>
      </w:r>
    </w:p>
    <w:p w:rsidR="005901A8" w:rsidP="000C492D" w:rsidRDefault="005901A8" w14:paraId="2A32D29F" w14:textId="40ADE7D7">
      <w:pPr>
        <w:pStyle w:val="BodyText"/>
        <w:ind w:left="706"/>
      </w:pPr>
      <w:r w:rsidRPr="00002E00">
        <w:t>(h) an order (‘search order’) under section 7 of the Civil Procedure Act 1997</w:t>
      </w:r>
      <w:r w:rsidRPr="00C10B75" w:rsidDel="0014432C" w:rsidR="0014432C">
        <w:t xml:space="preserve"> </w:t>
      </w:r>
      <w:bookmarkStart w:name="text2" w:id="6"/>
      <w:bookmarkEnd w:id="6"/>
      <w:r w:rsidRPr="00002E00">
        <w:t>(order requiring a party to admit another party to premises for the purpose of preserving evidence etc.);</w:t>
      </w:r>
    </w:p>
    <w:p w:rsidRPr="00C10B75" w:rsidR="00071202" w:rsidP="000C492D" w:rsidRDefault="00071202" w14:paraId="6AA3E796" w14:textId="47B58D69">
      <w:pPr>
        <w:pStyle w:val="BodyText"/>
        <w:ind w:left="706"/>
      </w:pPr>
      <w:r w:rsidRPr="00071202">
        <w:t>(i) an order ('imaging order') under section V of this Part (for an independent specialist to be given access to any electronic data storage devices or online accounts for the purpose of copying the contents);</w:t>
      </w:r>
    </w:p>
    <w:p w:rsidRPr="00C10B75" w:rsidR="005901A8" w:rsidP="00DE7D08" w:rsidRDefault="005901A8" w14:paraId="7AC6E9A9" w14:textId="322EA53D">
      <w:pPr>
        <w:pStyle w:val="BodyText"/>
        <w:ind w:left="706"/>
      </w:pPr>
      <w:r w:rsidRPr="00C10B75">
        <w:t>(</w:t>
      </w:r>
      <w:r w:rsidR="0030794D">
        <w:t>j</w:t>
      </w:r>
      <w:r w:rsidRPr="00C10B75">
        <w:t xml:space="preserve">) an order under section 33 of the </w:t>
      </w:r>
      <w:r w:rsidR="0032626B">
        <w:t>Senior</w:t>
      </w:r>
      <w:r w:rsidRPr="00C10B75" w:rsidR="0032626B">
        <w:t xml:space="preserve"> </w:t>
      </w:r>
      <w:r w:rsidRPr="00C10B75">
        <w:t>Court</w:t>
      </w:r>
      <w:r w:rsidR="0032626B">
        <w:t>s</w:t>
      </w:r>
      <w:r w:rsidRPr="00C10B75">
        <w:t xml:space="preserve"> Act 1981 </w:t>
      </w:r>
      <w:bookmarkStart w:name="text3" w:id="7"/>
      <w:bookmarkEnd w:id="7"/>
      <w:r w:rsidRPr="00C10B75">
        <w:t>or section 52 of the County Courts Act 1984 </w:t>
      </w:r>
      <w:bookmarkStart w:name="text4" w:id="8"/>
      <w:bookmarkEnd w:id="8"/>
      <w:r w:rsidRPr="00C10B75">
        <w:t>(order for disclosure of documents or inspection of property before a claim has been made);</w:t>
      </w:r>
    </w:p>
    <w:p w:rsidRPr="00C10B75" w:rsidR="005901A8" w:rsidP="000C492D" w:rsidRDefault="005901A8" w14:paraId="3BFEF8AC" w14:textId="4285E39C">
      <w:pPr>
        <w:pStyle w:val="BodyText"/>
        <w:ind w:left="706"/>
      </w:pPr>
      <w:r w:rsidRPr="00C10B75">
        <w:t>(</w:t>
      </w:r>
      <w:r w:rsidR="0030794D">
        <w:t>k</w:t>
      </w:r>
      <w:r w:rsidRPr="00C10B75">
        <w:t xml:space="preserve">) an order under section 34 of the </w:t>
      </w:r>
      <w:r w:rsidR="0032626B">
        <w:t>Senior</w:t>
      </w:r>
      <w:r w:rsidRPr="00C10B75" w:rsidR="0032626B">
        <w:t xml:space="preserve"> </w:t>
      </w:r>
      <w:r w:rsidRPr="00C10B75">
        <w:t>Court</w:t>
      </w:r>
      <w:r w:rsidR="0032626B">
        <w:t>s</w:t>
      </w:r>
      <w:r w:rsidRPr="00C10B75">
        <w:t xml:space="preserve"> Act 1981</w:t>
      </w:r>
      <w:r w:rsidRPr="00002E00" w:rsidR="0014432C">
        <w:t xml:space="preserve"> </w:t>
      </w:r>
      <w:bookmarkStart w:name="text5" w:id="9"/>
      <w:bookmarkEnd w:id="9"/>
      <w:r w:rsidRPr="00C10B75">
        <w:t>or section 53 of the County Courts Act 1984</w:t>
      </w:r>
      <w:r w:rsidRPr="00002E00" w:rsidDel="0014432C" w:rsidR="0014432C">
        <w:t xml:space="preserve"> </w:t>
      </w:r>
      <w:bookmarkStart w:name="text6" w:id="10"/>
      <w:bookmarkEnd w:id="10"/>
      <w:r w:rsidRPr="00C10B75">
        <w:t>(order in certain proceedings for disclosure of documents or inspection of property against a non-party);</w:t>
      </w:r>
    </w:p>
    <w:p w:rsidRPr="00C10B75" w:rsidR="005901A8" w:rsidP="000C492D" w:rsidRDefault="005901A8" w14:paraId="3F96B720" w14:textId="2579B855">
      <w:pPr>
        <w:pStyle w:val="BodyText"/>
        <w:ind w:left="706"/>
      </w:pPr>
      <w:r w:rsidRPr="00002E00">
        <w:t>(</w:t>
      </w:r>
      <w:r w:rsidR="0030794D">
        <w:t>l</w:t>
      </w:r>
      <w:r w:rsidRPr="00002E00">
        <w:t>) an order (</w:t>
      </w:r>
      <w:r w:rsidRPr="00002E00" w:rsidR="0014432C">
        <w:t>‘</w:t>
      </w:r>
      <w:r w:rsidRPr="00002E00">
        <w:t>order for interim payment</w:t>
      </w:r>
      <w:r w:rsidRPr="00002E00" w:rsidR="0014432C">
        <w:t>’</w:t>
      </w:r>
      <w:r w:rsidRPr="00002E00">
        <w:t xml:space="preserve">) under </w:t>
      </w:r>
      <w:r w:rsidR="00D45CEE">
        <w:t>section V</w:t>
      </w:r>
      <w:r w:rsidR="0030794D">
        <w:t>I</w:t>
      </w:r>
      <w:r w:rsidRPr="00002E00">
        <w:t xml:space="preserve"> </w:t>
      </w:r>
      <w:r w:rsidR="00D45CEE">
        <w:t xml:space="preserve">of this </w:t>
      </w:r>
      <w:r w:rsidR="005906B2">
        <w:t>P</w:t>
      </w:r>
      <w:r w:rsidR="00D45CEE">
        <w:t>art</w:t>
      </w:r>
      <w:r w:rsidR="0030794D">
        <w:t xml:space="preserve"> (</w:t>
      </w:r>
      <w:r w:rsidRPr="0030794D" w:rsidR="0030794D">
        <w:t>for payment by a defendant on account of any sum (except costs) which the court may hold the defendant liable to pay)</w:t>
      </w:r>
      <w:r w:rsidRPr="00002E00">
        <w:t>;</w:t>
      </w:r>
    </w:p>
    <w:p w:rsidRPr="00C10B75" w:rsidR="005901A8" w:rsidP="000C492D" w:rsidRDefault="005901A8" w14:paraId="13FC1BE5" w14:textId="49A1547E">
      <w:pPr>
        <w:pStyle w:val="BodyText"/>
        <w:ind w:left="706"/>
      </w:pPr>
      <w:r w:rsidRPr="00C10B75">
        <w:lastRenderedPageBreak/>
        <w:t>(</w:t>
      </w:r>
      <w:r w:rsidR="0030794D">
        <w:t>m</w:t>
      </w:r>
      <w:r w:rsidRPr="00C10B75">
        <w:t>) an order for a specified fund to be paid into court or otherwise secured, where there is a dispute over a party’s right to the fund;</w:t>
      </w:r>
    </w:p>
    <w:p w:rsidRPr="00C10B75" w:rsidR="005901A8" w:rsidP="000C492D" w:rsidRDefault="005901A8" w14:paraId="49C6EECA" w14:textId="4D3347C7">
      <w:pPr>
        <w:pStyle w:val="BodyText"/>
        <w:ind w:left="706"/>
      </w:pPr>
      <w:r w:rsidRPr="00C10B75">
        <w:t>(</w:t>
      </w:r>
      <w:r w:rsidR="0030794D">
        <w:t>n</w:t>
      </w:r>
      <w:r w:rsidRPr="00C10B75">
        <w:t xml:space="preserve">) an order permitting a party seeking to recover personal property to pay money into court pending the outcome of the proceedings and directing that, if </w:t>
      </w:r>
      <w:r w:rsidRPr="00C10B75" w:rsidR="008E5D3A">
        <w:t>t</w:t>
      </w:r>
      <w:r w:rsidRPr="00C10B75">
        <w:t>he</w:t>
      </w:r>
      <w:r w:rsidRPr="00C10B75" w:rsidR="008E5D3A">
        <w:t>y</w:t>
      </w:r>
      <w:r w:rsidRPr="00C10B75">
        <w:t xml:space="preserve"> do so, the property shall be given up to </w:t>
      </w:r>
      <w:r w:rsidRPr="00C10B75" w:rsidR="008E5D3A">
        <w:t>them</w:t>
      </w:r>
      <w:r w:rsidRPr="00C10B75">
        <w:t>;</w:t>
      </w:r>
    </w:p>
    <w:p w:rsidRPr="00C10B75" w:rsidR="005901A8" w:rsidP="000C492D" w:rsidRDefault="005901A8" w14:paraId="6FC3A9F9" w14:textId="43558D9C">
      <w:pPr>
        <w:pStyle w:val="BodyText"/>
        <w:ind w:firstLine="706"/>
      </w:pPr>
      <w:r w:rsidRPr="00C10B75">
        <w:t>(</w:t>
      </w:r>
      <w:r w:rsidR="0030794D">
        <w:t>o</w:t>
      </w:r>
      <w:r w:rsidRPr="00C10B75">
        <w:t>) an order directing a party to prepare and file accounts relating to the dispute;</w:t>
      </w:r>
    </w:p>
    <w:p w:rsidRPr="00C10B75" w:rsidR="005901A8" w:rsidP="000C492D" w:rsidRDefault="005901A8" w14:paraId="405CB98E" w14:textId="44267E3A">
      <w:pPr>
        <w:pStyle w:val="BodyText"/>
        <w:ind w:firstLine="706"/>
      </w:pPr>
      <w:r w:rsidRPr="00C10B75">
        <w:t>(</w:t>
      </w:r>
      <w:r w:rsidR="0030794D">
        <w:t>p</w:t>
      </w:r>
      <w:r w:rsidRPr="00C10B75">
        <w:t xml:space="preserve">) an order directing any account to be taken or inquiry to be made by the court; </w:t>
      </w:r>
      <w:r w:rsidR="0032626B">
        <w:t>and</w:t>
      </w:r>
    </w:p>
    <w:p w:rsidRPr="00C10B75" w:rsidR="002075C5" w:rsidP="00D74BB6" w:rsidRDefault="002075C5" w14:paraId="48FDDE11" w14:textId="57EB2FC3">
      <w:pPr>
        <w:pStyle w:val="BodyText"/>
        <w:ind w:left="706"/>
      </w:pPr>
      <w:r>
        <w:t xml:space="preserve">(q) </w:t>
      </w:r>
      <w:r w:rsidR="00B02F92">
        <w:t>an order for security for costs.</w:t>
      </w:r>
    </w:p>
    <w:p w:rsidRPr="00C10B75" w:rsidR="005901A8" w:rsidP="005901A8" w:rsidRDefault="005901A8" w14:paraId="45FA8456" w14:textId="77777777">
      <w:pPr>
        <w:pStyle w:val="BodyText"/>
      </w:pPr>
      <w:r w:rsidRPr="00C10B75">
        <w:t>(2) In paragraph (1)(c) and (g), ‘relevant property’ means property (including land) which is the subject of a claim or as to which any question may arise on a claim.</w:t>
      </w:r>
    </w:p>
    <w:p w:rsidRPr="00C10B75" w:rsidR="005901A8" w:rsidP="005901A8" w:rsidRDefault="005901A8" w14:paraId="36B3AC10" w14:textId="181DF4F1">
      <w:pPr>
        <w:pStyle w:val="BodyText"/>
      </w:pPr>
      <w:r w:rsidRPr="00C10B75">
        <w:t>(3) The fact that a</w:t>
      </w:r>
      <w:r w:rsidRPr="00C10B75" w:rsidR="00BC6FBF">
        <w:t>n</w:t>
      </w:r>
      <w:r w:rsidRPr="00C10B75">
        <w:t xml:space="preserve"> interim remedy is not listed in paragraph (1) does not affect any power the court may have to grant that remedy.</w:t>
      </w:r>
    </w:p>
    <w:p w:rsidRPr="00C10B75" w:rsidR="005901A8" w:rsidP="005901A8" w:rsidRDefault="005901A8" w14:paraId="25DCACF8" w14:textId="77777777">
      <w:pPr>
        <w:pStyle w:val="BodyText"/>
      </w:pPr>
      <w:r w:rsidRPr="00C10B75">
        <w:t>(4) The court may grant an interim remedy whether or not there has been a claim for a final remedy of that kind.</w:t>
      </w:r>
    </w:p>
    <w:p w:rsidRPr="00C10B75" w:rsidR="005901A8" w:rsidP="005901A8" w:rsidRDefault="005901A8" w14:paraId="1DE460B1" w14:textId="7D5AD249">
      <w:pPr>
        <w:pStyle w:val="BodyText"/>
      </w:pPr>
    </w:p>
    <w:p w:rsidRPr="00C10B75" w:rsidR="005901A8" w:rsidP="005901A8" w:rsidRDefault="005901A8" w14:paraId="5D5E1B6C" w14:textId="4DC7AC6D">
      <w:pPr>
        <w:pStyle w:val="BodyText"/>
        <w:numPr>
          <w:ilvl w:val="0"/>
          <w:numId w:val="32"/>
        </w:numPr>
        <w:rPr>
          <w:b/>
          <w:bCs/>
        </w:rPr>
      </w:pPr>
      <w:bookmarkStart w:name="25.2" w:id="11"/>
      <w:bookmarkEnd w:id="11"/>
      <w:r w:rsidRPr="00C10B75">
        <w:rPr>
          <w:b/>
          <w:bCs/>
        </w:rPr>
        <w:t>Tim</w:t>
      </w:r>
      <w:r w:rsidRPr="00002E00" w:rsidR="00154FF9">
        <w:rPr>
          <w:b/>
          <w:bCs/>
        </w:rPr>
        <w:t>ing</w:t>
      </w:r>
    </w:p>
    <w:p w:rsidRPr="00C10B75" w:rsidR="005901A8" w:rsidP="005901A8" w:rsidRDefault="005901A8" w14:paraId="7E4EF61E" w14:textId="77777777">
      <w:pPr>
        <w:pStyle w:val="BodyText"/>
      </w:pPr>
      <w:r w:rsidRPr="00C10B75">
        <w:rPr>
          <w:b/>
          <w:bCs/>
        </w:rPr>
        <w:t>25.2</w:t>
      </w:r>
    </w:p>
    <w:p w:rsidRPr="00C10B75" w:rsidR="009E4D98" w:rsidP="00002E00" w:rsidRDefault="005901A8" w14:paraId="0D586A2E" w14:textId="2121BF7E">
      <w:pPr>
        <w:pStyle w:val="BodyText"/>
      </w:pPr>
      <w:r w:rsidRPr="00C10B75">
        <w:t xml:space="preserve">(1) An order for an interim remedy may be made at any time, including before proceedings are started </w:t>
      </w:r>
      <w:r w:rsidRPr="00C10B75" w:rsidR="009E4D98">
        <w:t xml:space="preserve">or </w:t>
      </w:r>
      <w:r w:rsidRPr="00C10B75">
        <w:t>after judgment has been given</w:t>
      </w:r>
      <w:r w:rsidRPr="00C10B75" w:rsidR="009E4D98">
        <w:t xml:space="preserve">, </w:t>
      </w:r>
      <w:r w:rsidRPr="00C10B75">
        <w:t>subject to any rule, practice direction or enactment which provides otherwise</w:t>
      </w:r>
      <w:r w:rsidRPr="00C10B75" w:rsidR="009E4D98">
        <w:t>.</w:t>
      </w:r>
    </w:p>
    <w:p w:rsidRPr="00C10B75" w:rsidR="005901A8" w:rsidP="00002E00" w:rsidRDefault="009E4D98" w14:paraId="33551598" w14:textId="67FCE335">
      <w:pPr>
        <w:pStyle w:val="BodyText"/>
      </w:pPr>
      <w:r w:rsidRPr="00C10B75">
        <w:t>(2) T</w:t>
      </w:r>
      <w:r w:rsidRPr="00C10B75" w:rsidR="005901A8">
        <w:t>he court may grant an interim remedy before a claim has been made only if the matter is urgent</w:t>
      </w:r>
      <w:r w:rsidRPr="00C10B75">
        <w:t>,</w:t>
      </w:r>
      <w:r w:rsidRPr="00C10B75" w:rsidR="005901A8">
        <w:t xml:space="preserve"> or</w:t>
      </w:r>
      <w:r w:rsidRPr="00C10B75">
        <w:t xml:space="preserve"> </w:t>
      </w:r>
      <w:r w:rsidRPr="00C10B75" w:rsidR="005901A8">
        <w:t>it is otherwise desirable to do so in the interests of justice</w:t>
      </w:r>
      <w:r w:rsidRPr="00C10B75">
        <w:t>.</w:t>
      </w:r>
    </w:p>
    <w:p w:rsidRPr="00C10B75" w:rsidR="005901A8" w:rsidP="00002E00" w:rsidRDefault="005901A8" w14:paraId="622A24D5" w14:textId="4B6B5A95">
      <w:pPr>
        <w:pStyle w:val="BodyText"/>
      </w:pPr>
      <w:r w:rsidRPr="00C10B75">
        <w:t>(</w:t>
      </w:r>
      <w:r w:rsidRPr="00C10B75" w:rsidR="009E4D98">
        <w:t>3</w:t>
      </w:r>
      <w:r w:rsidRPr="00C10B75">
        <w:t xml:space="preserve">) </w:t>
      </w:r>
      <w:r w:rsidRPr="00C10B75" w:rsidR="009E4D98">
        <w:t>A</w:t>
      </w:r>
      <w:r w:rsidRPr="00C10B75">
        <w:t xml:space="preserve"> defendant may not apply for an</w:t>
      </w:r>
      <w:r w:rsidRPr="00002E00" w:rsidR="00D73D5B">
        <w:t xml:space="preserve"> interim remedy</w:t>
      </w:r>
      <w:r w:rsidRPr="00C10B75">
        <w:t xml:space="preserve"> before</w:t>
      </w:r>
      <w:r w:rsidR="0030794D">
        <w:t xml:space="preserve"> </w:t>
      </w:r>
      <w:r w:rsidR="0029590B">
        <w:t>filing</w:t>
      </w:r>
      <w:r w:rsidRPr="00C10B75">
        <w:t xml:space="preserve"> either an acknowledgment of service or a defence</w:t>
      </w:r>
      <w:r w:rsidRPr="00C10B75" w:rsidR="009E4D98">
        <w:t xml:space="preserve">, unless the court </w:t>
      </w:r>
      <w:r w:rsidR="00D74BB6">
        <w:t xml:space="preserve">directs </w:t>
      </w:r>
      <w:r w:rsidR="00007DE4">
        <w:t>o</w:t>
      </w:r>
      <w:r w:rsidRPr="00C10B75" w:rsidR="009E4D98">
        <w:t>therwise</w:t>
      </w:r>
      <w:r w:rsidRPr="00C10B75">
        <w:t>.</w:t>
      </w:r>
    </w:p>
    <w:p w:rsidRPr="00C10B75" w:rsidR="005901A8" w:rsidP="005901A8" w:rsidRDefault="005901A8" w14:paraId="5DC02C09" w14:textId="3A4272BB">
      <w:pPr>
        <w:pStyle w:val="BodyText"/>
      </w:pPr>
      <w:r w:rsidRPr="00C10B75">
        <w:t>(</w:t>
      </w:r>
      <w:r w:rsidRPr="00002E00" w:rsidR="00D73D5B">
        <w:t>4</w:t>
      </w:r>
      <w:r w:rsidRPr="00C10B75">
        <w:t xml:space="preserve">) Where </w:t>
      </w:r>
      <w:r w:rsidRPr="00002E00" w:rsidR="00D73D5B">
        <w:t>the court</w:t>
      </w:r>
      <w:r w:rsidRPr="00C10B75">
        <w:t xml:space="preserve"> grants an interim remedy before a claim has been commenced, </w:t>
      </w:r>
      <w:r w:rsidRPr="00002E00" w:rsidR="00D73D5B">
        <w:t>it</w:t>
      </w:r>
      <w:r w:rsidRPr="00C10B75">
        <w:t xml:space="preserve"> </w:t>
      </w:r>
      <w:r w:rsidRPr="00002E00" w:rsidR="00456C80">
        <w:t>must</w:t>
      </w:r>
      <w:r w:rsidRPr="00C10B75">
        <w:t xml:space="preserve"> give directions requiring a claim to be commenced</w:t>
      </w:r>
      <w:r w:rsidRPr="00C10B75" w:rsidR="00D73D5B">
        <w:t>, unless</w:t>
      </w:r>
      <w:r w:rsidRPr="00C10B75">
        <w:t xml:space="preserve"> the application is made under section 33 of the </w:t>
      </w:r>
      <w:r w:rsidR="0032626B">
        <w:t>Senior</w:t>
      </w:r>
      <w:r w:rsidRPr="00C10B75" w:rsidR="0032626B">
        <w:t xml:space="preserve"> </w:t>
      </w:r>
      <w:r w:rsidRPr="00C10B75">
        <w:t>Court</w:t>
      </w:r>
      <w:r w:rsidR="0032626B">
        <w:t>s</w:t>
      </w:r>
      <w:r w:rsidRPr="00C10B75">
        <w:t xml:space="preserve"> Act 1981 or section 52 of the County Courts Act 1984.</w:t>
      </w:r>
    </w:p>
    <w:p w:rsidRPr="00C10B75" w:rsidR="005901A8" w:rsidP="005901A8" w:rsidRDefault="005901A8" w14:paraId="1B592F79" w14:textId="5B59FF75">
      <w:pPr>
        <w:pStyle w:val="BodyText"/>
      </w:pPr>
    </w:p>
    <w:p w:rsidRPr="00002E00" w:rsidR="00154FF9" w:rsidP="00154FF9" w:rsidRDefault="00154FF9" w14:paraId="7AC02171" w14:textId="2BD30289">
      <w:pPr>
        <w:pStyle w:val="BodyText"/>
        <w:numPr>
          <w:ilvl w:val="0"/>
          <w:numId w:val="32"/>
        </w:numPr>
        <w:rPr>
          <w:b/>
          <w:bCs/>
        </w:rPr>
      </w:pPr>
      <w:bookmarkStart w:name="25.4" w:id="12"/>
      <w:bookmarkEnd w:id="12"/>
      <w:r w:rsidRPr="00002E00">
        <w:rPr>
          <w:b/>
          <w:bCs/>
        </w:rPr>
        <w:t>Applications and evidence</w:t>
      </w:r>
    </w:p>
    <w:p w:rsidRPr="00002E00" w:rsidR="00154FF9" w:rsidP="00154FF9" w:rsidRDefault="00154FF9" w14:paraId="37CFD567" w14:textId="7FE1AAFA">
      <w:pPr>
        <w:pStyle w:val="BodyText"/>
      </w:pPr>
      <w:r w:rsidRPr="00002E00">
        <w:rPr>
          <w:b/>
          <w:bCs/>
        </w:rPr>
        <w:t>25.</w:t>
      </w:r>
      <w:r w:rsidR="00C10B75">
        <w:rPr>
          <w:b/>
          <w:bCs/>
        </w:rPr>
        <w:t>3</w:t>
      </w:r>
    </w:p>
    <w:p w:rsidR="00B02F92" w:rsidP="00154FF9" w:rsidRDefault="00154FF9" w14:paraId="11E2CB26" w14:textId="77777777">
      <w:pPr>
        <w:pStyle w:val="BodyText"/>
      </w:pPr>
      <w:r w:rsidRPr="00002E00">
        <w:t xml:space="preserve">(1) </w:t>
      </w:r>
      <w:r w:rsidRPr="00002E00" w:rsidR="00B02F92">
        <w:t xml:space="preserve">An application for an interim remedy must be supported by evidence, unless the court </w:t>
      </w:r>
      <w:r w:rsidR="00B02F92">
        <w:t xml:space="preserve">directs </w:t>
      </w:r>
      <w:r w:rsidRPr="00002E00" w:rsidR="00B02F92">
        <w:t>otherwise.</w:t>
      </w:r>
    </w:p>
    <w:p w:rsidRPr="00002E00" w:rsidR="00154FF9" w:rsidP="00154FF9" w:rsidRDefault="00B02F92" w14:paraId="51219FFF" w14:textId="5416E7A2">
      <w:pPr>
        <w:pStyle w:val="BodyText"/>
      </w:pPr>
      <w:r>
        <w:t xml:space="preserve">(2) </w:t>
      </w:r>
      <w:r w:rsidRPr="00002E00" w:rsidR="00154FF9">
        <w:t>The court may grant an interim remedy on an application made without notice if it appears to the court that there are good reasons for not giving notice.</w:t>
      </w:r>
    </w:p>
    <w:p w:rsidRPr="00B6435F" w:rsidR="00154FF9" w:rsidP="00154FF9" w:rsidRDefault="00154FF9" w14:paraId="1AF36175" w14:textId="32EB0E2C">
      <w:pPr>
        <w:pStyle w:val="BodyText"/>
        <w:numPr>
          <w:ilvl w:val="0"/>
          <w:numId w:val="32"/>
        </w:numPr>
        <w:rPr>
          <w:b/>
          <w:bCs/>
        </w:rPr>
      </w:pPr>
      <w:r w:rsidRPr="00002E00">
        <w:t xml:space="preserve">(3) </w:t>
      </w:r>
      <w:r w:rsidR="00945D7D">
        <w:t>Evidence in support of an application made without notice</w:t>
      </w:r>
      <w:r w:rsidRPr="00002E00">
        <w:t xml:space="preserve"> must state the reasons why notice has not been given.</w:t>
      </w:r>
    </w:p>
    <w:p w:rsidRPr="00B6435F" w:rsidR="00B6435F" w:rsidP="00154FF9" w:rsidRDefault="00B6435F" w14:paraId="7E8B7B3B" w14:textId="41B4751C">
      <w:pPr>
        <w:pStyle w:val="BodyText"/>
        <w:numPr>
          <w:ilvl w:val="0"/>
          <w:numId w:val="32"/>
        </w:numPr>
      </w:pPr>
      <w:r w:rsidRPr="00B6435F">
        <w:t>(Part 23 contains general rules about making an application</w:t>
      </w:r>
      <w:r>
        <w:t>.</w:t>
      </w:r>
      <w:r w:rsidRPr="00B6435F">
        <w:t>)</w:t>
      </w:r>
    </w:p>
    <w:p w:rsidRPr="00002E00" w:rsidR="00154FF9" w:rsidP="00154FF9" w:rsidRDefault="00154FF9" w14:paraId="29E31880" w14:textId="77777777">
      <w:pPr>
        <w:pStyle w:val="BodyText"/>
        <w:numPr>
          <w:ilvl w:val="0"/>
          <w:numId w:val="32"/>
        </w:numPr>
        <w:rPr>
          <w:b/>
          <w:bCs/>
        </w:rPr>
      </w:pPr>
    </w:p>
    <w:p w:rsidRPr="00C10B75" w:rsidR="005901A8" w:rsidP="00154FF9" w:rsidRDefault="005901A8" w14:paraId="477EEF40" w14:textId="05EE814D">
      <w:pPr>
        <w:pStyle w:val="BodyText"/>
        <w:numPr>
          <w:ilvl w:val="0"/>
          <w:numId w:val="32"/>
        </w:numPr>
        <w:rPr>
          <w:b/>
          <w:bCs/>
        </w:rPr>
      </w:pPr>
      <w:r w:rsidRPr="00C10B75">
        <w:rPr>
          <w:b/>
          <w:bCs/>
        </w:rPr>
        <w:t>Application for an interim remedy where there is no related claim</w:t>
      </w:r>
    </w:p>
    <w:p w:rsidRPr="00C10B75" w:rsidR="005901A8" w:rsidP="005901A8" w:rsidRDefault="005901A8" w14:paraId="6BAD503A" w14:textId="3A5F94F1">
      <w:pPr>
        <w:pStyle w:val="BodyText"/>
      </w:pPr>
      <w:r w:rsidRPr="00C10B75">
        <w:rPr>
          <w:b/>
          <w:bCs/>
        </w:rPr>
        <w:lastRenderedPageBreak/>
        <w:t>25.</w:t>
      </w:r>
      <w:r w:rsidR="00C10B75">
        <w:rPr>
          <w:b/>
          <w:bCs/>
        </w:rPr>
        <w:t>4</w:t>
      </w:r>
    </w:p>
    <w:p w:rsidRPr="00C10B75" w:rsidR="005901A8" w:rsidP="005901A8" w:rsidRDefault="005901A8" w14:paraId="72EBA313" w14:textId="4E8564C9">
      <w:pPr>
        <w:pStyle w:val="BodyText"/>
      </w:pPr>
      <w:r w:rsidRPr="00C10B75">
        <w:t xml:space="preserve">(1) </w:t>
      </w:r>
      <w:r w:rsidR="00792913">
        <w:t>W</w:t>
      </w:r>
      <w:r w:rsidRPr="00C10B75">
        <w:t>here a party wishes to apply for an interim remedy –</w:t>
      </w:r>
    </w:p>
    <w:p w:rsidRPr="00C10B75" w:rsidR="005901A8" w:rsidP="000C492D" w:rsidRDefault="005901A8" w14:paraId="54DC0038" w14:textId="3EF104B2">
      <w:pPr>
        <w:pStyle w:val="BodyText"/>
        <w:ind w:left="706"/>
      </w:pPr>
      <w:r w:rsidRPr="00C10B75">
        <w:t xml:space="preserve">(a) </w:t>
      </w:r>
      <w:r w:rsidR="00DD0D8D">
        <w:t xml:space="preserve">in relation to actual or intended proceedings </w:t>
      </w:r>
      <w:r w:rsidRPr="00C10B75">
        <w:t>outside the jurisdiction; or</w:t>
      </w:r>
    </w:p>
    <w:p w:rsidRPr="00C10B75" w:rsidR="005901A8" w:rsidP="000C492D" w:rsidRDefault="005901A8" w14:paraId="170148FA" w14:textId="22383120">
      <w:pPr>
        <w:pStyle w:val="BodyText"/>
        <w:ind w:left="706"/>
      </w:pPr>
      <w:r w:rsidRPr="00C10B75">
        <w:t xml:space="preserve">(b) </w:t>
      </w:r>
      <w:r w:rsidR="00DD0D8D">
        <w:t>u</w:t>
      </w:r>
      <w:r w:rsidRPr="00C10B75">
        <w:t xml:space="preserve">nder section 33 of the </w:t>
      </w:r>
      <w:r w:rsidR="0032626B">
        <w:t>Senior</w:t>
      </w:r>
      <w:r w:rsidRPr="00C10B75" w:rsidR="0032626B">
        <w:t xml:space="preserve"> </w:t>
      </w:r>
      <w:r w:rsidRPr="00C10B75">
        <w:t>Court</w:t>
      </w:r>
      <w:r w:rsidR="0032626B">
        <w:t>s</w:t>
      </w:r>
      <w:r w:rsidRPr="00C10B75">
        <w:t xml:space="preserve"> Act 1981 or section 52 of the County Courts Act 1984 (order for disclosure, inspection etc. before commencement) before a claim has been commenced</w:t>
      </w:r>
      <w:r w:rsidR="00792913">
        <w:t>,</w:t>
      </w:r>
    </w:p>
    <w:p w:rsidRPr="007F371C" w:rsidR="005901A8" w:rsidP="005901A8" w:rsidRDefault="00DD0D8D" w14:paraId="75E5AAD0" w14:textId="0F059680">
      <w:pPr>
        <w:pStyle w:val="BodyText"/>
      </w:pPr>
      <w:r>
        <w:t>the</w:t>
      </w:r>
      <w:r w:rsidRPr="00C10B75" w:rsidR="005901A8">
        <w:t xml:space="preserve"> application must be made in accordance with the general rules about applications contained in Part 23.</w:t>
      </w:r>
      <w:bookmarkStart w:name="25.5" w:id="13"/>
      <w:bookmarkEnd w:id="13"/>
    </w:p>
    <w:p w:rsidRPr="00C10B75" w:rsidR="005901A8" w:rsidP="005901A8" w:rsidRDefault="005901A8" w14:paraId="06D6E7ED" w14:textId="5D026B05">
      <w:pPr>
        <w:pStyle w:val="BodyText"/>
      </w:pPr>
      <w:r w:rsidRPr="00C10B75">
        <w:t>(</w:t>
      </w:r>
      <w:r w:rsidR="00792913">
        <w:t>2</w:t>
      </w:r>
      <w:r w:rsidRPr="00C10B75">
        <w:t xml:space="preserve">) </w:t>
      </w:r>
      <w:r w:rsidR="0029590B">
        <w:t>Paragraphs (3) and (4)</w:t>
      </w:r>
      <w:r w:rsidRPr="00C10B75">
        <w:t xml:space="preserve"> appl</w:t>
      </w:r>
      <w:r w:rsidR="00792913">
        <w:t>y</w:t>
      </w:r>
      <w:r w:rsidRPr="00C10B75">
        <w:t xml:space="preserve"> where a person makes an application under –</w:t>
      </w:r>
    </w:p>
    <w:p w:rsidRPr="00C10B75" w:rsidR="005901A8" w:rsidP="000C492D" w:rsidRDefault="005901A8" w14:paraId="7D8C1409" w14:textId="40D08CF6">
      <w:pPr>
        <w:pStyle w:val="BodyText"/>
        <w:ind w:left="706"/>
      </w:pPr>
      <w:r w:rsidRPr="00C10B75">
        <w:t xml:space="preserve">(a) section 33(1) of the </w:t>
      </w:r>
      <w:r w:rsidR="0032626B">
        <w:t>Senior</w:t>
      </w:r>
      <w:r w:rsidRPr="00C10B75" w:rsidR="0032626B">
        <w:t xml:space="preserve"> </w:t>
      </w:r>
      <w:r w:rsidRPr="00C10B75">
        <w:t>Court</w:t>
      </w:r>
      <w:r w:rsidR="0032626B">
        <w:t>s</w:t>
      </w:r>
      <w:r w:rsidRPr="00C10B75">
        <w:t xml:space="preserve"> Act 1981 or section 52(1) of the County Courts Act 1984 (inspection etc. of property before commencement);</w:t>
      </w:r>
      <w:r w:rsidR="00792913">
        <w:t xml:space="preserve"> or</w:t>
      </w:r>
    </w:p>
    <w:p w:rsidRPr="00C10B75" w:rsidR="005901A8" w:rsidP="000C492D" w:rsidRDefault="005901A8" w14:paraId="01E98C2B" w14:textId="1BBC93A9">
      <w:pPr>
        <w:pStyle w:val="BodyText"/>
        <w:ind w:left="706"/>
      </w:pPr>
      <w:r w:rsidRPr="00C10B75">
        <w:t xml:space="preserve">(b) section 34(3) of the </w:t>
      </w:r>
      <w:r w:rsidR="0032626B">
        <w:t>Senior</w:t>
      </w:r>
      <w:r w:rsidRPr="00C10B75" w:rsidR="0032626B">
        <w:t xml:space="preserve"> </w:t>
      </w:r>
      <w:r w:rsidRPr="00C10B75">
        <w:t>Court</w:t>
      </w:r>
      <w:r w:rsidR="0032626B">
        <w:t>s</w:t>
      </w:r>
      <w:r w:rsidRPr="00C10B75">
        <w:t xml:space="preserve"> Act 1981 or section 53(3) of the County Courts Act 1984 (inspection etc. of property against a non-party).</w:t>
      </w:r>
    </w:p>
    <w:p w:rsidR="00DD0D8D" w:rsidP="00002E00" w:rsidRDefault="005901A8" w14:paraId="63138F6B" w14:textId="707EDCAB">
      <w:pPr>
        <w:pStyle w:val="BodyText"/>
      </w:pPr>
      <w:r w:rsidRPr="00C10B75">
        <w:t>(</w:t>
      </w:r>
      <w:r w:rsidR="00C77B15">
        <w:t>3</w:t>
      </w:r>
      <w:r w:rsidRPr="00C10B75">
        <w:t xml:space="preserve">) The evidence </w:t>
      </w:r>
      <w:r w:rsidR="00DD0D8D">
        <w:t>supporting s</w:t>
      </w:r>
      <w:r w:rsidRPr="00C10B75">
        <w:t>uch an application must show</w:t>
      </w:r>
      <w:r w:rsidR="0030794D">
        <w:t xml:space="preserve"> </w:t>
      </w:r>
      <w:r w:rsidRPr="00C10B75">
        <w:t xml:space="preserve">that the property </w:t>
      </w:r>
    </w:p>
    <w:p w:rsidRPr="00C10B75" w:rsidR="005901A8" w:rsidP="00DD0D8D" w:rsidRDefault="005901A8" w14:paraId="2840F923" w14:textId="0071F556">
      <w:pPr>
        <w:pStyle w:val="BodyText"/>
        <w:ind w:firstLine="706"/>
      </w:pPr>
      <w:r w:rsidRPr="00C10B75">
        <w:t xml:space="preserve">(a) is or may become the subject matter of such </w:t>
      </w:r>
      <w:r w:rsidRPr="00002E00" w:rsidR="00B423CB">
        <w:t xml:space="preserve">actual or anticipated </w:t>
      </w:r>
      <w:r w:rsidRPr="00C10B75">
        <w:t>proceedings; or</w:t>
      </w:r>
      <w:r w:rsidRPr="00002E00" w:rsidR="00BF3B2C">
        <w:t xml:space="preserve"> </w:t>
      </w:r>
    </w:p>
    <w:p w:rsidRPr="00C10B75" w:rsidR="005901A8" w:rsidP="00DD0D8D" w:rsidRDefault="005901A8" w14:paraId="5FA28F33" w14:textId="0D2E0199">
      <w:pPr>
        <w:pStyle w:val="BodyText"/>
        <w:ind w:firstLine="706"/>
      </w:pPr>
      <w:r w:rsidRPr="00C10B75">
        <w:t xml:space="preserve">(b) is relevant to the issues that will arise in </w:t>
      </w:r>
      <w:r w:rsidR="00DD0D8D">
        <w:t>s</w:t>
      </w:r>
      <w:r w:rsidRPr="00C10B75">
        <w:t>uch proceedings.</w:t>
      </w:r>
    </w:p>
    <w:p w:rsidRPr="00C10B75" w:rsidR="005901A8" w:rsidP="00002E00" w:rsidRDefault="005901A8" w14:paraId="4F89D3E9" w14:textId="3C76BA83">
      <w:pPr>
        <w:pStyle w:val="BodyText"/>
      </w:pPr>
      <w:r w:rsidRPr="00C10B75">
        <w:t>(</w:t>
      </w:r>
      <w:r w:rsidR="00C77B15">
        <w:t>4</w:t>
      </w:r>
      <w:r w:rsidRPr="00C10B75">
        <w:t xml:space="preserve">) A copy of the application notice and of the </w:t>
      </w:r>
      <w:r w:rsidR="00DD0D8D">
        <w:t xml:space="preserve">supporting evidence </w:t>
      </w:r>
      <w:r w:rsidRPr="00C10B75">
        <w:t>must be served on the person against whom the order is sought</w:t>
      </w:r>
      <w:r w:rsidRPr="00002E00" w:rsidR="00BF3B2C">
        <w:t>,</w:t>
      </w:r>
      <w:r w:rsidRPr="00C10B75">
        <w:t xml:space="preserve"> and</w:t>
      </w:r>
      <w:r w:rsidRPr="00002E00" w:rsidR="00BF3B2C">
        <w:t xml:space="preserve"> </w:t>
      </w:r>
      <w:r w:rsidRPr="00C10B75">
        <w:t xml:space="preserve">in relation to an application under section 34(3) of the </w:t>
      </w:r>
      <w:r w:rsidR="0032626B">
        <w:t>Senior</w:t>
      </w:r>
      <w:r w:rsidRPr="00C10B75" w:rsidR="0032626B">
        <w:t xml:space="preserve"> </w:t>
      </w:r>
      <w:r w:rsidRPr="00C10B75">
        <w:t>Court</w:t>
      </w:r>
      <w:r w:rsidR="0032626B">
        <w:t>s</w:t>
      </w:r>
      <w:r w:rsidRPr="00C10B75">
        <w:t xml:space="preserve"> Act 1981 or section 53(3) of the County Courts Act 1984, </w:t>
      </w:r>
      <w:r w:rsidRPr="00002E00" w:rsidR="00B423CB">
        <w:t xml:space="preserve">on </w:t>
      </w:r>
      <w:r w:rsidRPr="00C10B75">
        <w:t>every party to the proceedings other than the applicant.</w:t>
      </w:r>
    </w:p>
    <w:p w:rsidRPr="00002E00" w:rsidR="001279FC" w:rsidP="00AB42FA" w:rsidRDefault="001279FC" w14:paraId="09E2267E" w14:textId="3E9EB2EE">
      <w:pPr>
        <w:pStyle w:val="BodyText"/>
        <w:rPr>
          <w:b/>
          <w:bCs/>
        </w:rPr>
      </w:pPr>
      <w:bookmarkStart w:name="25.6" w:id="14"/>
      <w:bookmarkEnd w:id="14"/>
    </w:p>
    <w:p w:rsidRPr="00002E00" w:rsidR="00AB42FA" w:rsidP="00AB42FA" w:rsidRDefault="00AB42FA" w14:paraId="1CB065A5" w14:textId="4125F4FA">
      <w:pPr>
        <w:pStyle w:val="BodyText"/>
        <w:rPr>
          <w:b/>
          <w:bCs/>
        </w:rPr>
      </w:pPr>
      <w:r w:rsidRPr="00002E00">
        <w:rPr>
          <w:b/>
          <w:bCs/>
        </w:rPr>
        <w:t>II INTERIM INJUNCTIONS</w:t>
      </w:r>
    </w:p>
    <w:p w:rsidRPr="00C10B75" w:rsidR="00B334E4" w:rsidP="00002E00" w:rsidRDefault="00B334E4" w14:paraId="6A6903C7" w14:textId="77777777">
      <w:pPr>
        <w:pStyle w:val="BodyText"/>
        <w:rPr>
          <w:b/>
          <w:bCs/>
        </w:rPr>
      </w:pPr>
    </w:p>
    <w:p w:rsidRPr="00C10B75" w:rsidR="008062AB" w:rsidP="008062AB" w:rsidRDefault="00154FF9" w14:paraId="300A00ED" w14:textId="4872A025">
      <w:pPr>
        <w:pStyle w:val="BodyText"/>
        <w:numPr>
          <w:ilvl w:val="0"/>
          <w:numId w:val="32"/>
        </w:numPr>
        <w:rPr>
          <w:b/>
          <w:bCs/>
        </w:rPr>
      </w:pPr>
      <w:r w:rsidRPr="00002E00">
        <w:rPr>
          <w:b/>
          <w:bCs/>
        </w:rPr>
        <w:t>Court’s powers</w:t>
      </w:r>
    </w:p>
    <w:p w:rsidRPr="00C10B75" w:rsidR="00671964" w:rsidP="00671964" w:rsidRDefault="00671964" w14:paraId="718F8194" w14:textId="1A24999C">
      <w:pPr>
        <w:pStyle w:val="BodyText"/>
        <w:rPr>
          <w:b/>
          <w:bCs/>
        </w:rPr>
      </w:pPr>
      <w:r w:rsidRPr="00C10B75">
        <w:rPr>
          <w:b/>
          <w:bCs/>
        </w:rPr>
        <w:t>25.</w:t>
      </w:r>
      <w:r w:rsidR="0011080F">
        <w:rPr>
          <w:b/>
          <w:bCs/>
        </w:rPr>
        <w:t>5</w:t>
      </w:r>
    </w:p>
    <w:p w:rsidRPr="00C10B75" w:rsidR="008062AB" w:rsidP="00002E00" w:rsidRDefault="00671964" w14:paraId="429CE0E6" w14:textId="23C3A1B2">
      <w:pPr>
        <w:pStyle w:val="BodyText"/>
      </w:pPr>
      <w:r w:rsidRPr="00002E00">
        <w:t xml:space="preserve">(1) </w:t>
      </w:r>
      <w:r w:rsidRPr="00C10B75" w:rsidR="008062AB">
        <w:t xml:space="preserve">In </w:t>
      </w:r>
      <w:r w:rsidR="00DD0D8D">
        <w:t>t</w:t>
      </w:r>
      <w:r w:rsidRPr="00C10B75" w:rsidR="008062AB">
        <w:t xml:space="preserve">he High Court, Masters and District Judges </w:t>
      </w:r>
      <w:r w:rsidR="00F9427F">
        <w:t>may</w:t>
      </w:r>
      <w:r w:rsidRPr="00C10B75" w:rsidR="008062AB">
        <w:t xml:space="preserve"> grant </w:t>
      </w:r>
      <w:r w:rsidR="0029590B">
        <w:t xml:space="preserve">interim </w:t>
      </w:r>
      <w:r w:rsidRPr="00C10B75" w:rsidR="008062AB">
        <w:t>injunctions</w:t>
      </w:r>
      <w:r w:rsidRPr="00C10B75">
        <w:t xml:space="preserve"> </w:t>
      </w:r>
      <w:r w:rsidRPr="00C10B75" w:rsidR="008062AB">
        <w:t>by consent,</w:t>
      </w:r>
      <w:r w:rsidRPr="00C10B75">
        <w:t xml:space="preserve"> or </w:t>
      </w:r>
      <w:r w:rsidRPr="00002E00" w:rsidR="008062AB">
        <w:t>in connection with charging orders and appointments of receivers,</w:t>
      </w:r>
      <w:r w:rsidRPr="00C10B75">
        <w:t xml:space="preserve"> or</w:t>
      </w:r>
      <w:r w:rsidRPr="00C10B75" w:rsidR="008062AB">
        <w:t xml:space="preserve"> in aid of execution of judgments.</w:t>
      </w:r>
    </w:p>
    <w:p w:rsidRPr="00C10B75" w:rsidR="008062AB" w:rsidP="008062AB" w:rsidRDefault="00671964" w14:paraId="176CA662" w14:textId="1002459C">
      <w:pPr>
        <w:pStyle w:val="BodyText"/>
      </w:pPr>
      <w:r w:rsidRPr="00002E00">
        <w:t xml:space="preserve">(2) </w:t>
      </w:r>
      <w:r w:rsidRPr="00C10B75" w:rsidR="008062AB">
        <w:t>In any other case</w:t>
      </w:r>
      <w:r w:rsidRPr="00C10B75">
        <w:t>,</w:t>
      </w:r>
      <w:r w:rsidRPr="00C10B75" w:rsidR="008062AB">
        <w:t xml:space="preserve"> any judge who has jurisdiction to conduct the trial of the action </w:t>
      </w:r>
      <w:r w:rsidR="00DD0D8D">
        <w:t>may g</w:t>
      </w:r>
      <w:r w:rsidRPr="00C10B75" w:rsidR="008062AB">
        <w:t xml:space="preserve">rant an </w:t>
      </w:r>
      <w:r w:rsidR="0029590B">
        <w:t xml:space="preserve">interim </w:t>
      </w:r>
      <w:r w:rsidRPr="00C10B75" w:rsidR="008062AB">
        <w:t>injunction in that action.</w:t>
      </w:r>
    </w:p>
    <w:p w:rsidRPr="00C10B75" w:rsidR="008062AB" w:rsidP="008062AB" w:rsidRDefault="00671964" w14:paraId="3E37B460" w14:textId="0C0CA083">
      <w:pPr>
        <w:pStyle w:val="BodyText"/>
      </w:pPr>
      <w:r w:rsidRPr="00002E00">
        <w:t xml:space="preserve">(3) </w:t>
      </w:r>
      <w:r w:rsidRPr="00C10B75" w:rsidR="008062AB">
        <w:t>Master</w:t>
      </w:r>
      <w:r w:rsidR="00F9427F">
        <w:t>s</w:t>
      </w:r>
      <w:r w:rsidRPr="00C10B75" w:rsidR="008062AB">
        <w:t xml:space="preserve"> or District Judge</w:t>
      </w:r>
      <w:r w:rsidR="00F9427F">
        <w:t>s</w:t>
      </w:r>
      <w:r w:rsidRPr="00C10B75" w:rsidR="008062AB">
        <w:t xml:space="preserve"> ha</w:t>
      </w:r>
      <w:r w:rsidR="00F9427F">
        <w:t>ve</w:t>
      </w:r>
      <w:r w:rsidRPr="00C10B75" w:rsidR="008062AB">
        <w:t xml:space="preserve"> the power to vary or discharge an </w:t>
      </w:r>
      <w:r w:rsidR="0029590B">
        <w:t xml:space="preserve">interim </w:t>
      </w:r>
      <w:r w:rsidRPr="00C10B75" w:rsidR="008062AB">
        <w:t xml:space="preserve">injunction granted by any </w:t>
      </w:r>
      <w:r w:rsidRPr="00002E00" w:rsidR="00B423CB">
        <w:t>j</w:t>
      </w:r>
      <w:r w:rsidRPr="00C10B75" w:rsidR="008062AB">
        <w:t>udge</w:t>
      </w:r>
      <w:r w:rsidR="00EB3BBD">
        <w:t xml:space="preserve">, if </w:t>
      </w:r>
      <w:r w:rsidRPr="00C10B75" w:rsidR="008062AB">
        <w:t>all the parties</w:t>
      </w:r>
      <w:r w:rsidR="00EB3BBD">
        <w:t xml:space="preserve"> consent</w:t>
      </w:r>
      <w:r w:rsidRPr="00C10B75" w:rsidR="008062AB">
        <w:t>.</w:t>
      </w:r>
    </w:p>
    <w:p w:rsidRPr="00C10B75" w:rsidR="00671964" w:rsidP="00671964" w:rsidRDefault="00671964" w14:paraId="0CDB2365" w14:textId="70635210">
      <w:pPr>
        <w:pStyle w:val="BodyText"/>
      </w:pPr>
      <w:r w:rsidRPr="00002E00">
        <w:t xml:space="preserve">(4) </w:t>
      </w:r>
      <w:r w:rsidRPr="00C10B75">
        <w:t xml:space="preserve">High Court Judges </w:t>
      </w:r>
      <w:r w:rsidRPr="00002E00" w:rsidR="00C274E5">
        <w:t>or</w:t>
      </w:r>
      <w:r w:rsidRPr="00C10B75">
        <w:t xml:space="preserve"> any other judge</w:t>
      </w:r>
      <w:r w:rsidR="00F9427F">
        <w:t>s</w:t>
      </w:r>
      <w:r w:rsidRPr="00C10B75">
        <w:t xml:space="preserve"> duly authorised may grant search orders and freezing injunctions.</w:t>
      </w:r>
    </w:p>
    <w:p w:rsidR="009963F6" w:rsidP="009963F6" w:rsidRDefault="009963F6" w14:paraId="4025B470" w14:textId="018813DE">
      <w:pPr>
        <w:pStyle w:val="BodyText"/>
        <w:rPr>
          <w:b/>
          <w:bCs/>
        </w:rPr>
      </w:pPr>
    </w:p>
    <w:p w:rsidRPr="00C10B75" w:rsidR="00D64D5B" w:rsidP="009963F6" w:rsidRDefault="00D64D5B" w14:paraId="5DE90359" w14:textId="77777777">
      <w:pPr>
        <w:pStyle w:val="BodyText"/>
        <w:rPr>
          <w:b/>
          <w:bCs/>
        </w:rPr>
      </w:pPr>
    </w:p>
    <w:p w:rsidRPr="00C10B75" w:rsidR="009963F6" w:rsidP="009963F6" w:rsidRDefault="00154FF9" w14:paraId="753A101A" w14:textId="68DFA856">
      <w:pPr>
        <w:pStyle w:val="BodyText"/>
        <w:rPr>
          <w:b/>
          <w:bCs/>
        </w:rPr>
      </w:pPr>
      <w:r w:rsidRPr="00002E00">
        <w:rPr>
          <w:b/>
          <w:bCs/>
        </w:rPr>
        <w:t>A</w:t>
      </w:r>
      <w:r w:rsidRPr="00C10B75" w:rsidR="009963F6">
        <w:rPr>
          <w:b/>
          <w:bCs/>
        </w:rPr>
        <w:t>pplication</w:t>
      </w:r>
      <w:r w:rsidRPr="00002E00">
        <w:rPr>
          <w:b/>
          <w:bCs/>
        </w:rPr>
        <w:t>s</w:t>
      </w:r>
    </w:p>
    <w:p w:rsidRPr="00C10B75" w:rsidR="009963F6" w:rsidP="00002E00" w:rsidRDefault="009963F6" w14:paraId="57F58C0F" w14:textId="4CFE064C">
      <w:pPr>
        <w:pStyle w:val="BodyText"/>
        <w:rPr>
          <w:b/>
          <w:bCs/>
        </w:rPr>
      </w:pPr>
      <w:r w:rsidRPr="00C10B75">
        <w:rPr>
          <w:b/>
          <w:bCs/>
        </w:rPr>
        <w:t>25.</w:t>
      </w:r>
      <w:r w:rsidR="0011080F">
        <w:rPr>
          <w:b/>
          <w:bCs/>
        </w:rPr>
        <w:t>6</w:t>
      </w:r>
    </w:p>
    <w:p w:rsidRPr="00C10B75" w:rsidR="009963F6" w:rsidP="00002E00" w:rsidRDefault="009963F6" w14:paraId="0F1F05F1" w14:textId="44A6505D">
      <w:pPr>
        <w:pStyle w:val="BodyText"/>
      </w:pPr>
      <w:r w:rsidRPr="00002E00">
        <w:t xml:space="preserve">(1) </w:t>
      </w:r>
      <w:r w:rsidRPr="00C10B75">
        <w:t>The application notice must state the order sought and the date, time and place of the hearing.</w:t>
      </w:r>
    </w:p>
    <w:p w:rsidRPr="00C10B75" w:rsidR="009963F6" w:rsidP="009963F6" w:rsidRDefault="009963F6" w14:paraId="3B577E2A" w14:textId="5A044D14">
      <w:pPr>
        <w:pStyle w:val="BodyText"/>
      </w:pPr>
      <w:r w:rsidRPr="00002E00">
        <w:lastRenderedPageBreak/>
        <w:t xml:space="preserve">(2) </w:t>
      </w:r>
      <w:r w:rsidRPr="00C10B75">
        <w:t>The application notice and evidence in support must be served as soon as p</w:t>
      </w:r>
      <w:r w:rsidRPr="00002E00" w:rsidR="00C274E5">
        <w:t>ossible</w:t>
      </w:r>
      <w:r w:rsidRPr="00C10B75">
        <w:t xml:space="preserve"> after issue and in any event not less than 3 days before </w:t>
      </w:r>
      <w:r w:rsidR="00520BA2">
        <w:t xml:space="preserve">the </w:t>
      </w:r>
      <w:r w:rsidRPr="00C10B75">
        <w:t>hear</w:t>
      </w:r>
      <w:r w:rsidR="00520BA2">
        <w:t>ing date for</w:t>
      </w:r>
      <w:r w:rsidRPr="00C10B75">
        <w:t xml:space="preserve"> the application.</w:t>
      </w:r>
    </w:p>
    <w:p w:rsidR="002444D0" w:rsidP="009963F6" w:rsidRDefault="009963F6" w14:paraId="14067463" w14:textId="7FADDFB4">
      <w:pPr>
        <w:pStyle w:val="BodyText"/>
      </w:pPr>
      <w:r w:rsidRPr="00002E00">
        <w:t>(</w:t>
      </w:r>
      <w:r w:rsidR="00B02F92">
        <w:t>3</w:t>
      </w:r>
      <w:r w:rsidRPr="00002E00">
        <w:t xml:space="preserve">) </w:t>
      </w:r>
      <w:r w:rsidRPr="002444D0" w:rsidR="002444D0">
        <w:t>Where</w:t>
      </w:r>
      <w:r w:rsidR="002444D0">
        <w:t xml:space="preserve"> an application is made on paper</w:t>
      </w:r>
      <w:r w:rsidRPr="002444D0" w:rsidR="002444D0">
        <w:t xml:space="preserve">, sufficient copies of the application notice and evidence in support for the court and for each respondent </w:t>
      </w:r>
      <w:r w:rsidR="0068277E">
        <w:t>must</w:t>
      </w:r>
      <w:r w:rsidRPr="002444D0" w:rsidR="002444D0">
        <w:t xml:space="preserve"> be filed for issue and service.</w:t>
      </w:r>
    </w:p>
    <w:p w:rsidRPr="00C10B75" w:rsidR="009963F6" w:rsidP="009963F6" w:rsidRDefault="002444D0" w14:paraId="268FE867" w14:textId="1F5AF4B9">
      <w:pPr>
        <w:pStyle w:val="BodyText"/>
      </w:pPr>
      <w:r>
        <w:t xml:space="preserve">(4) </w:t>
      </w:r>
      <w:r w:rsidRPr="00C10B75" w:rsidR="009963F6">
        <w:t xml:space="preserve">Whenever possible, the applicant </w:t>
      </w:r>
      <w:r w:rsidRPr="00002E00" w:rsidR="00456C80">
        <w:t>must</w:t>
      </w:r>
      <w:r w:rsidRPr="00C10B75" w:rsidR="009963F6">
        <w:t xml:space="preserve"> file a draft of the order sought with the application notice.</w:t>
      </w:r>
      <w:r w:rsidRPr="00C10B75" w:rsidR="00A1692D">
        <w:t xml:space="preserve"> The applicant </w:t>
      </w:r>
      <w:r w:rsidRPr="00002E00" w:rsidR="00456C80">
        <w:t>must</w:t>
      </w:r>
      <w:r w:rsidRPr="00C10B75" w:rsidR="00A1692D">
        <w:t xml:space="preserve"> also provide an</w:t>
      </w:r>
      <w:r w:rsidRPr="00C10B75" w:rsidR="009963F6">
        <w:t xml:space="preserve"> electronic version of the draft</w:t>
      </w:r>
      <w:r w:rsidRPr="00C10B75" w:rsidR="00A1692D">
        <w:t xml:space="preserve"> order</w:t>
      </w:r>
      <w:r w:rsidRPr="00C10B75" w:rsidR="009963F6">
        <w:t xml:space="preserve"> to the court</w:t>
      </w:r>
      <w:r w:rsidRPr="00C10B75" w:rsidR="00A1692D">
        <w:t>,</w:t>
      </w:r>
      <w:r w:rsidRPr="00C10B75" w:rsidR="009963F6">
        <w:t xml:space="preserve"> in a format compatible with </w:t>
      </w:r>
      <w:r w:rsidR="00DD0D8D">
        <w:t>enabling the draft to be amended</w:t>
      </w:r>
      <w:r w:rsidRPr="00C10B75" w:rsidR="009963F6">
        <w:t xml:space="preserve"> by the court. </w:t>
      </w:r>
    </w:p>
    <w:p w:rsidRPr="00C10B75" w:rsidR="006B37DE" w:rsidP="006B37DE" w:rsidRDefault="006B37DE" w14:paraId="10BEDE39" w14:textId="77777777">
      <w:pPr>
        <w:pStyle w:val="BodyText"/>
      </w:pPr>
    </w:p>
    <w:p w:rsidRPr="00C10B75" w:rsidR="006B37DE" w:rsidP="006B37DE" w:rsidRDefault="006B37DE" w14:paraId="055FDFEA" w14:textId="77777777">
      <w:pPr>
        <w:pStyle w:val="BodyText"/>
        <w:numPr>
          <w:ilvl w:val="0"/>
          <w:numId w:val="32"/>
        </w:numPr>
        <w:rPr>
          <w:b/>
          <w:bCs/>
        </w:rPr>
      </w:pPr>
      <w:r w:rsidRPr="00C10B75">
        <w:rPr>
          <w:b/>
          <w:bCs/>
        </w:rPr>
        <w:t>Evidence</w:t>
      </w:r>
    </w:p>
    <w:p w:rsidRPr="00002E00" w:rsidR="006B37DE" w:rsidP="006B37DE" w:rsidRDefault="00434E9B" w14:paraId="4A1DD81E" w14:textId="3FC2C7D1">
      <w:pPr>
        <w:pStyle w:val="BodyText"/>
        <w:rPr>
          <w:b/>
          <w:bCs/>
        </w:rPr>
      </w:pPr>
      <w:r w:rsidRPr="00C10B75">
        <w:rPr>
          <w:b/>
          <w:bCs/>
        </w:rPr>
        <w:t>25.</w:t>
      </w:r>
      <w:r w:rsidR="0011080F">
        <w:rPr>
          <w:b/>
          <w:bCs/>
        </w:rPr>
        <w:t>7</w:t>
      </w:r>
    </w:p>
    <w:p w:rsidRPr="00C10B75" w:rsidR="006B37DE" w:rsidP="006B37DE" w:rsidRDefault="00434E9B" w14:paraId="75F8D501" w14:textId="74E51ABC">
      <w:pPr>
        <w:pStyle w:val="BodyText"/>
      </w:pPr>
      <w:r w:rsidRPr="00002E00">
        <w:t>(</w:t>
      </w:r>
      <w:r w:rsidR="00F9427F">
        <w:t>1</w:t>
      </w:r>
      <w:r w:rsidRPr="00002E00">
        <w:t>)</w:t>
      </w:r>
      <w:r w:rsidRPr="00C10B75">
        <w:rPr>
          <w:b/>
          <w:bCs/>
        </w:rPr>
        <w:t xml:space="preserve"> </w:t>
      </w:r>
      <w:r w:rsidRPr="00C10B75" w:rsidR="006B37DE">
        <w:t>Applications must be supported by evidence</w:t>
      </w:r>
      <w:r w:rsidRPr="00C10B75">
        <w:t xml:space="preserve"> in </w:t>
      </w:r>
      <w:r w:rsidR="00F9427F">
        <w:t xml:space="preserve">the </w:t>
      </w:r>
      <w:r w:rsidRPr="00C10B75">
        <w:t>following form unless the court, a rule</w:t>
      </w:r>
      <w:r w:rsidRPr="00002E00" w:rsidR="00C274E5">
        <w:t xml:space="preserve">, </w:t>
      </w:r>
      <w:r w:rsidRPr="00C10B75">
        <w:t xml:space="preserve">a practice direction </w:t>
      </w:r>
      <w:r w:rsidRPr="00002E00" w:rsidR="00C274E5">
        <w:t xml:space="preserve">or an enactment </w:t>
      </w:r>
      <w:r w:rsidRPr="00C10B75">
        <w:t>requires an affidavit</w:t>
      </w:r>
      <w:r w:rsidRPr="00002E00" w:rsidR="00BC6FBF">
        <w:t xml:space="preserve"> </w:t>
      </w:r>
      <w:r w:rsidR="00DD0D8D">
        <w:t xml:space="preserve">or affirmation </w:t>
      </w:r>
      <w:r w:rsidRPr="00002E00" w:rsidR="00BC6FBF">
        <w:t>–</w:t>
      </w:r>
    </w:p>
    <w:p w:rsidRPr="00C10B75" w:rsidR="006B37DE" w:rsidP="006B37DE" w:rsidRDefault="006B37DE" w14:paraId="66108CF5" w14:textId="57A09F7F">
      <w:pPr>
        <w:pStyle w:val="BodyText"/>
        <w:ind w:firstLine="706"/>
      </w:pPr>
      <w:r w:rsidRPr="00C10B75">
        <w:t>(</w:t>
      </w:r>
      <w:r w:rsidRPr="00C10B75" w:rsidR="00990098">
        <w:t>a</w:t>
      </w:r>
      <w:r w:rsidRPr="00C10B75">
        <w:t>) a witness statement</w:t>
      </w:r>
      <w:r w:rsidRPr="00C10B75" w:rsidR="00990098">
        <w:t>;</w:t>
      </w:r>
    </w:p>
    <w:p w:rsidRPr="00C10B75" w:rsidR="006B37DE" w:rsidP="006B37DE" w:rsidRDefault="006B37DE" w14:paraId="23FC8E1D" w14:textId="43F3DF74">
      <w:pPr>
        <w:pStyle w:val="BodyText"/>
        <w:ind w:firstLine="706"/>
      </w:pPr>
      <w:r w:rsidRPr="00C10B75">
        <w:t>(</w:t>
      </w:r>
      <w:r w:rsidRPr="00C10B75" w:rsidR="00990098">
        <w:t>b</w:t>
      </w:r>
      <w:r w:rsidRPr="00C10B75">
        <w:t>) a statement of case</w:t>
      </w:r>
      <w:r w:rsidRPr="00C10B75" w:rsidR="00990098">
        <w:t>;</w:t>
      </w:r>
      <w:r w:rsidR="00520BA2">
        <w:t xml:space="preserve"> or</w:t>
      </w:r>
      <w:r w:rsidRPr="00C10B75">
        <w:t> </w:t>
      </w:r>
    </w:p>
    <w:p w:rsidRPr="00C10B75" w:rsidR="006B37DE" w:rsidP="006B37DE" w:rsidRDefault="006B37DE" w14:paraId="2AE4B2B9" w14:textId="6584C1FD">
      <w:pPr>
        <w:pStyle w:val="BodyText"/>
        <w:ind w:firstLine="706"/>
      </w:pPr>
      <w:r w:rsidRPr="00C10B75">
        <w:t>(</w:t>
      </w:r>
      <w:r w:rsidRPr="00C10B75" w:rsidR="00990098">
        <w:t>c</w:t>
      </w:r>
      <w:r w:rsidRPr="00C10B75">
        <w:t>) the application</w:t>
      </w:r>
      <w:r w:rsidRPr="00C10B75" w:rsidR="00990098">
        <w:t>.</w:t>
      </w:r>
    </w:p>
    <w:p w:rsidRPr="00C10B75" w:rsidR="006B37DE" w:rsidP="006B37DE" w:rsidRDefault="00990098" w14:paraId="57299AE0" w14:textId="2672738C">
      <w:pPr>
        <w:pStyle w:val="BodyText"/>
      </w:pPr>
      <w:r w:rsidRPr="00002E00">
        <w:t>(</w:t>
      </w:r>
      <w:r w:rsidR="00F9427F">
        <w:t>2</w:t>
      </w:r>
      <w:r w:rsidRPr="00002E00">
        <w:t xml:space="preserve">) </w:t>
      </w:r>
      <w:r w:rsidRPr="00C10B75" w:rsidR="006B37DE">
        <w:t xml:space="preserve">The evidence must set out </w:t>
      </w:r>
      <w:r w:rsidR="002444D0">
        <w:t>all</w:t>
      </w:r>
      <w:r w:rsidRPr="00C10B75" w:rsidR="006B37DE">
        <w:t xml:space="preserve"> </w:t>
      </w:r>
      <w:r w:rsidR="00520BA2">
        <w:t xml:space="preserve">relevant </w:t>
      </w:r>
      <w:r w:rsidRPr="00C10B75" w:rsidR="006B37DE">
        <w:t>facts.</w:t>
      </w:r>
    </w:p>
    <w:p w:rsidRPr="00C10B75" w:rsidR="006B37DE" w:rsidP="006B37DE" w:rsidRDefault="006B37DE" w14:paraId="6C1E6DEA" w14:textId="77777777">
      <w:pPr>
        <w:pStyle w:val="BodyText"/>
        <w:numPr>
          <w:ilvl w:val="0"/>
          <w:numId w:val="32"/>
        </w:numPr>
      </w:pPr>
    </w:p>
    <w:p w:rsidRPr="00C10B75" w:rsidR="006B37DE" w:rsidP="006B37DE" w:rsidRDefault="006B37DE" w14:paraId="666BAD0E" w14:textId="77777777">
      <w:pPr>
        <w:pStyle w:val="BodyText"/>
        <w:numPr>
          <w:ilvl w:val="0"/>
          <w:numId w:val="32"/>
        </w:numPr>
        <w:rPr>
          <w:b/>
          <w:bCs/>
        </w:rPr>
      </w:pPr>
      <w:r w:rsidRPr="00C10B75">
        <w:rPr>
          <w:b/>
          <w:bCs/>
        </w:rPr>
        <w:t>Urgent applications and applications without notice</w:t>
      </w:r>
    </w:p>
    <w:p w:rsidRPr="00C10B75" w:rsidR="00716D3A" w:rsidP="00716D3A" w:rsidRDefault="00F0709E" w14:paraId="179DDACA" w14:textId="1D2E0394">
      <w:pPr>
        <w:pStyle w:val="BodyText"/>
      </w:pPr>
      <w:r w:rsidRPr="00C10B75">
        <w:rPr>
          <w:b/>
          <w:bCs/>
        </w:rPr>
        <w:t>25</w:t>
      </w:r>
      <w:r w:rsidRPr="00C10B75" w:rsidR="006B37DE">
        <w:rPr>
          <w:b/>
          <w:bCs/>
        </w:rPr>
        <w:t>.</w:t>
      </w:r>
      <w:r w:rsidR="0011080F">
        <w:rPr>
          <w:b/>
          <w:bCs/>
        </w:rPr>
        <w:t>8</w:t>
      </w:r>
      <w:r w:rsidRPr="00C10B75" w:rsidR="006B37DE">
        <w:t> </w:t>
      </w:r>
    </w:p>
    <w:p w:rsidRPr="00C10B75" w:rsidR="002653BB" w:rsidP="006B37DE" w:rsidRDefault="002653BB" w14:paraId="1FBA9E53" w14:textId="3107041F">
      <w:pPr>
        <w:pStyle w:val="BodyText"/>
      </w:pPr>
    </w:p>
    <w:p w:rsidRPr="00C10B75" w:rsidR="006B37DE" w:rsidP="006B37DE" w:rsidRDefault="00A16D00" w14:paraId="2A2B504C" w14:textId="2D77AF43">
      <w:pPr>
        <w:pStyle w:val="BodyText"/>
      </w:pPr>
      <w:r w:rsidRPr="00002E00">
        <w:t>(</w:t>
      </w:r>
      <w:r w:rsidR="002444D0">
        <w:t>1</w:t>
      </w:r>
      <w:r w:rsidRPr="00002E00">
        <w:t xml:space="preserve">) Where the application is </w:t>
      </w:r>
      <w:r w:rsidR="002444D0">
        <w:t xml:space="preserve">to be </w:t>
      </w:r>
      <w:r w:rsidRPr="00C10B75" w:rsidR="006B37DE">
        <w:t>dealt with at a court hearing</w:t>
      </w:r>
      <w:r w:rsidRPr="00C10B75" w:rsidR="00F0709E">
        <w:t xml:space="preserve"> </w:t>
      </w:r>
      <w:r w:rsidRPr="00002E00" w:rsidR="00052DA8">
        <w:t>–</w:t>
      </w:r>
    </w:p>
    <w:p w:rsidRPr="00C10B75" w:rsidR="006B37DE" w:rsidP="006B37DE" w:rsidRDefault="006B37DE" w14:paraId="5AB4449B" w14:textId="05ACCED1">
      <w:pPr>
        <w:pStyle w:val="BodyText"/>
        <w:ind w:left="706"/>
      </w:pPr>
      <w:r w:rsidRPr="00C10B75">
        <w:t>(</w:t>
      </w:r>
      <w:r w:rsidRPr="00C10B75" w:rsidR="00A16D00">
        <w:t>a</w:t>
      </w:r>
      <w:r w:rsidRPr="00C10B75">
        <w:t xml:space="preserve">) the application notice, </w:t>
      </w:r>
      <w:r w:rsidR="006B5BEE">
        <w:t xml:space="preserve">supporting </w:t>
      </w:r>
      <w:r w:rsidRPr="00C10B75">
        <w:t xml:space="preserve">evidence </w:t>
      </w:r>
      <w:r w:rsidR="006B5BEE">
        <w:t>a</w:t>
      </w:r>
      <w:r w:rsidRPr="00C10B75">
        <w:t>nd</w:t>
      </w:r>
      <w:r w:rsidRPr="00C10B75" w:rsidR="00A16D00">
        <w:t xml:space="preserve"> a </w:t>
      </w:r>
      <w:r w:rsidRPr="00C10B75">
        <w:t xml:space="preserve">draft order </w:t>
      </w:r>
      <w:r w:rsidRPr="00002E00" w:rsidR="00456C80">
        <w:t>must</w:t>
      </w:r>
      <w:r w:rsidRPr="00C10B75">
        <w:t xml:space="preserve"> be filed with the court </w:t>
      </w:r>
      <w:r w:rsidR="002444D0">
        <w:t xml:space="preserve">at least </w:t>
      </w:r>
      <w:r w:rsidRPr="00C10B75">
        <w:t>two hours before the hearing wherever possible</w:t>
      </w:r>
      <w:r w:rsidRPr="00C10B75" w:rsidR="00A16D00">
        <w:t>;</w:t>
      </w:r>
    </w:p>
    <w:p w:rsidRPr="00C10B75" w:rsidR="006B37DE" w:rsidP="006B37DE" w:rsidRDefault="006B37DE" w14:paraId="50B8D5B5" w14:textId="3AD06BAD">
      <w:pPr>
        <w:pStyle w:val="BodyText"/>
        <w:ind w:left="706"/>
      </w:pPr>
      <w:r w:rsidRPr="00C10B75">
        <w:t>(</w:t>
      </w:r>
      <w:r w:rsidRPr="00C10B75" w:rsidR="00F0709E">
        <w:t>b</w:t>
      </w:r>
      <w:r w:rsidRPr="00C10B75">
        <w:t xml:space="preserve">) if an application is made before the application notice has been issued, a draft order </w:t>
      </w:r>
      <w:r w:rsidRPr="00002E00" w:rsidR="00456C80">
        <w:t>must</w:t>
      </w:r>
      <w:r w:rsidRPr="00C10B75">
        <w:t xml:space="preserve"> be provided at the hearing, and the application notice and evidence in support must be filed with the court on the same or next working day or as ordered by the court</w:t>
      </w:r>
      <w:r w:rsidRPr="00002E00" w:rsidR="00052DA8">
        <w:t>;</w:t>
      </w:r>
      <w:r w:rsidRPr="00C10B75">
        <w:t xml:space="preserve"> and</w:t>
      </w:r>
    </w:p>
    <w:p w:rsidR="006B37DE" w:rsidP="006B37DE" w:rsidRDefault="006B37DE" w14:paraId="5DEB7411" w14:textId="638B6FFC">
      <w:pPr>
        <w:pStyle w:val="BodyText"/>
        <w:ind w:left="706"/>
      </w:pPr>
      <w:r w:rsidRPr="00C10B75">
        <w:t>(</w:t>
      </w:r>
      <w:r w:rsidRPr="00C10B75" w:rsidR="00F0709E">
        <w:t>c</w:t>
      </w:r>
      <w:r w:rsidRPr="00C10B75">
        <w:t xml:space="preserve">) except in cases where secrecy is essential, the applicant </w:t>
      </w:r>
      <w:r w:rsidRPr="00002E00" w:rsidR="00456C80">
        <w:t>must</w:t>
      </w:r>
      <w:r w:rsidRPr="00C10B75">
        <w:t xml:space="preserve"> take steps to notify the respondent of the application.</w:t>
      </w:r>
    </w:p>
    <w:p w:rsidRPr="00C10B75" w:rsidR="00AB0BD2" w:rsidP="006B37DE" w:rsidRDefault="00AB0BD2" w14:paraId="5ACB8986" w14:textId="0A3B5F7C">
      <w:pPr>
        <w:pStyle w:val="BodyText"/>
        <w:ind w:left="706"/>
      </w:pPr>
      <w:r>
        <w:t xml:space="preserve">(d) the applicant must take or arrange to be taken a note of the hearing and serve this on the </w:t>
      </w:r>
      <w:r w:rsidR="00061AF4">
        <w:t>respondent.</w:t>
      </w:r>
      <w:r>
        <w:t xml:space="preserve"> </w:t>
      </w:r>
    </w:p>
    <w:p w:rsidRPr="00C10B75" w:rsidR="006B37DE" w:rsidP="006B37DE" w:rsidRDefault="00F0709E" w14:paraId="2CD09EEC" w14:textId="7753FDCC">
      <w:pPr>
        <w:pStyle w:val="BodyText"/>
      </w:pPr>
      <w:r w:rsidRPr="00002E00">
        <w:t>(</w:t>
      </w:r>
      <w:r w:rsidR="002444D0">
        <w:t>2</w:t>
      </w:r>
      <w:r w:rsidRPr="00002E00">
        <w:t xml:space="preserve">) </w:t>
      </w:r>
      <w:r w:rsidRPr="00C10B75" w:rsidR="00A16D00">
        <w:t xml:space="preserve">Where the application is </w:t>
      </w:r>
      <w:r w:rsidR="002444D0">
        <w:t xml:space="preserve">to be </w:t>
      </w:r>
      <w:r w:rsidRPr="00C10B75" w:rsidR="00A16D00">
        <w:t xml:space="preserve">dealt with at a court hearing </w:t>
      </w:r>
      <w:r w:rsidRPr="00C10B75" w:rsidR="006B37DE">
        <w:t>before the issue of a claim form</w:t>
      </w:r>
      <w:r w:rsidRPr="00C10B75">
        <w:t xml:space="preserve"> </w:t>
      </w:r>
      <w:r w:rsidRPr="00002E00" w:rsidR="00052DA8">
        <w:t>–</w:t>
      </w:r>
    </w:p>
    <w:p w:rsidRPr="00C10B75" w:rsidR="006B37DE" w:rsidP="006B37DE" w:rsidRDefault="006B37DE" w14:paraId="5A6D890B" w14:textId="627E7609">
      <w:pPr>
        <w:pStyle w:val="BodyText"/>
        <w:ind w:left="706"/>
      </w:pPr>
      <w:r w:rsidRPr="00C10B75">
        <w:t>(</w:t>
      </w:r>
      <w:r w:rsidRPr="00C10B75" w:rsidR="00F0709E">
        <w:t>a</w:t>
      </w:r>
      <w:r w:rsidRPr="00C10B75">
        <w:t xml:space="preserve">) in addition to the </w:t>
      </w:r>
      <w:r w:rsidR="006B5BEE">
        <w:t xml:space="preserve">requirements of </w:t>
      </w:r>
      <w:r w:rsidR="0068277E">
        <w:t>paragraph (1)</w:t>
      </w:r>
      <w:r w:rsidRPr="00C10B75">
        <w:t xml:space="preserve">, unless the court orders otherwise, either the applicant must undertake to the court to issue a claim form immediately or the court </w:t>
      </w:r>
      <w:r w:rsidR="00C35E48">
        <w:t>must</w:t>
      </w:r>
      <w:r w:rsidRPr="00C10B75">
        <w:t xml:space="preserve"> give directions for the commencement of the claim</w:t>
      </w:r>
      <w:r w:rsidRPr="00C10B75" w:rsidR="00F0709E">
        <w:t>;</w:t>
      </w:r>
    </w:p>
    <w:p w:rsidRPr="00C10B75" w:rsidR="006B37DE" w:rsidP="006B37DE" w:rsidRDefault="006B37DE" w14:paraId="372F4583" w14:textId="28000D8C">
      <w:pPr>
        <w:pStyle w:val="BodyText"/>
        <w:ind w:firstLine="706"/>
      </w:pPr>
      <w:r w:rsidRPr="00C10B75">
        <w:t>(</w:t>
      </w:r>
      <w:r w:rsidRPr="00C10B75" w:rsidR="00F0709E">
        <w:t>b</w:t>
      </w:r>
      <w:r w:rsidRPr="00C10B75">
        <w:t xml:space="preserve">) where possible the claim form </w:t>
      </w:r>
      <w:r w:rsidRPr="00002E00" w:rsidR="00456C80">
        <w:t>must</w:t>
      </w:r>
      <w:r w:rsidRPr="00C10B75">
        <w:t xml:space="preserve"> be served with the order for the injunction</w:t>
      </w:r>
      <w:r w:rsidRPr="00C10B75" w:rsidR="00F0709E">
        <w:t>;</w:t>
      </w:r>
      <w:r w:rsidR="006B39EF">
        <w:t xml:space="preserve"> and</w:t>
      </w:r>
    </w:p>
    <w:p w:rsidRPr="00C10B75" w:rsidR="006B37DE" w:rsidP="006B37DE" w:rsidRDefault="006B37DE" w14:paraId="2B8A7640" w14:textId="5170399A">
      <w:pPr>
        <w:pStyle w:val="BodyText"/>
        <w:ind w:left="706"/>
      </w:pPr>
      <w:r w:rsidRPr="00C10B75">
        <w:t>(</w:t>
      </w:r>
      <w:r w:rsidRPr="00C10B75" w:rsidR="00F0709E">
        <w:t>c</w:t>
      </w:r>
      <w:r w:rsidRPr="00C10B75">
        <w:t xml:space="preserve">) </w:t>
      </w:r>
      <w:r w:rsidRPr="00C10B75" w:rsidR="00F0709E">
        <w:t>the order</w:t>
      </w:r>
      <w:r w:rsidRPr="00C10B75">
        <w:t xml:space="preserve"> </w:t>
      </w:r>
      <w:r w:rsidRPr="00002E00" w:rsidR="00456C80">
        <w:t>must</w:t>
      </w:r>
      <w:r w:rsidRPr="00C10B75">
        <w:t xml:space="preserve"> state in the title after the names of the applicant and respondent ‘the Claimant and Defendant in an Intended Action’.</w:t>
      </w:r>
    </w:p>
    <w:p w:rsidRPr="00C10B75" w:rsidR="006B37DE" w:rsidP="006B37DE" w:rsidRDefault="00F0709E" w14:paraId="79E74FE9" w14:textId="28832B8F">
      <w:pPr>
        <w:pStyle w:val="BodyText"/>
      </w:pPr>
      <w:r w:rsidRPr="00002E00">
        <w:lastRenderedPageBreak/>
        <w:t>(</w:t>
      </w:r>
      <w:r w:rsidR="002444D0">
        <w:t>3</w:t>
      </w:r>
      <w:r w:rsidRPr="00002E00">
        <w:t>)</w:t>
      </w:r>
      <w:r w:rsidRPr="00C10B75" w:rsidR="006B37DE">
        <w:t> </w:t>
      </w:r>
      <w:r w:rsidRPr="00C10B75">
        <w:t>Where the a</w:t>
      </w:r>
      <w:r w:rsidRPr="00C10B75" w:rsidR="006B37DE">
        <w:t>pplication</w:t>
      </w:r>
      <w:r w:rsidRPr="00C10B75">
        <w:t xml:space="preserve"> is</w:t>
      </w:r>
      <w:r w:rsidR="00F07B30">
        <w:t xml:space="preserve"> </w:t>
      </w:r>
      <w:r w:rsidR="002444D0">
        <w:t xml:space="preserve">to be </w:t>
      </w:r>
      <w:r w:rsidR="00F07B30">
        <w:t xml:space="preserve">dealt with remotely </w:t>
      </w:r>
      <w:r w:rsidRPr="00002E00" w:rsidR="00052DA8">
        <w:t>–</w:t>
      </w:r>
      <w:r w:rsidRPr="00C10B75">
        <w:t xml:space="preserve"> </w:t>
      </w:r>
    </w:p>
    <w:p w:rsidRPr="00C10B75" w:rsidR="006B37DE" w:rsidRDefault="006B37DE" w14:paraId="4EE84178" w14:textId="65FEB9B9">
      <w:pPr>
        <w:pStyle w:val="BodyText"/>
        <w:ind w:left="706"/>
      </w:pPr>
      <w:r w:rsidRPr="00C10B75">
        <w:t>(</w:t>
      </w:r>
      <w:r w:rsidRPr="00C10B75" w:rsidR="00242BAE">
        <w:t>a</w:t>
      </w:r>
      <w:r w:rsidRPr="00C10B75">
        <w:t xml:space="preserve">) </w:t>
      </w:r>
      <w:r w:rsidRPr="00C10B75" w:rsidR="00F0709E">
        <w:t xml:space="preserve">the applicant must be prepared to send </w:t>
      </w:r>
      <w:r w:rsidRPr="00C10B75">
        <w:t>the judg</w:t>
      </w:r>
      <w:r w:rsidRPr="00C10B75" w:rsidR="00F0709E">
        <w:t>e</w:t>
      </w:r>
      <w:r w:rsidRPr="00C10B75">
        <w:t xml:space="preserve"> a draft order </w:t>
      </w:r>
      <w:r w:rsidR="006B39EF">
        <w:t xml:space="preserve">in </w:t>
      </w:r>
      <w:r w:rsidRPr="00C10B75">
        <w:t>electronic</w:t>
      </w:r>
      <w:r w:rsidR="006B39EF">
        <w:t xml:space="preserve"> format</w:t>
      </w:r>
      <w:r w:rsidRPr="00C10B75" w:rsidR="00242BAE">
        <w:t>;</w:t>
      </w:r>
      <w:r w:rsidRPr="00C10B75" w:rsidR="00E50402">
        <w:t xml:space="preserve"> and</w:t>
      </w:r>
    </w:p>
    <w:p w:rsidRPr="00C10B75" w:rsidR="006B37DE" w:rsidP="00002E00" w:rsidRDefault="006B37DE" w14:paraId="77E4745A" w14:textId="260CB696">
      <w:pPr>
        <w:pStyle w:val="BodyText"/>
        <w:ind w:left="706"/>
      </w:pPr>
      <w:r w:rsidRPr="00C10B75">
        <w:t>(</w:t>
      </w:r>
      <w:r w:rsidRPr="00C10B75" w:rsidR="00242BAE">
        <w:t>b</w:t>
      </w:r>
      <w:r w:rsidRPr="00C10B75">
        <w:t>) the application notice and evidence in support must be filed with the court on the same or next working day or as ordered</w:t>
      </w:r>
      <w:r w:rsidR="007B6233">
        <w:t>,</w:t>
      </w:r>
      <w:r w:rsidRPr="007B6233" w:rsidR="007B6233">
        <w:t> together with two copies of the order for sealing</w:t>
      </w:r>
      <w:r w:rsidR="007B6233">
        <w:t xml:space="preserve"> where the application is made on paper</w:t>
      </w:r>
      <w:r w:rsidR="00D2543C">
        <w:t>.</w:t>
      </w:r>
    </w:p>
    <w:p w:rsidR="003431C0" w:rsidP="006B37DE" w:rsidRDefault="003431C0" w14:paraId="6C68F823" w14:textId="77777777">
      <w:pPr>
        <w:pStyle w:val="BodyText"/>
      </w:pPr>
    </w:p>
    <w:p w:rsidRPr="00C10B75" w:rsidR="006B37DE" w:rsidP="006B37DE" w:rsidRDefault="00E50D96" w14:paraId="125089D3" w14:textId="679E5975">
      <w:pPr>
        <w:pStyle w:val="BodyText"/>
      </w:pPr>
      <w:r>
        <w:t>(</w:t>
      </w:r>
      <w:r w:rsidR="003431C0">
        <w:t>Further i</w:t>
      </w:r>
      <w:r>
        <w:t xml:space="preserve">nformation about </w:t>
      </w:r>
      <w:r w:rsidR="003431C0">
        <w:t xml:space="preserve">the </w:t>
      </w:r>
      <w:r>
        <w:t xml:space="preserve">procedure for urgent applications may be found in </w:t>
      </w:r>
      <w:r w:rsidR="003431C0">
        <w:t>the relevant court guide, on the HMCTS website, or by contacting the court directly.)</w:t>
      </w:r>
      <w:r>
        <w:t xml:space="preserve"> </w:t>
      </w:r>
    </w:p>
    <w:p w:rsidR="003431C0" w:rsidP="006B37DE" w:rsidRDefault="003431C0" w14:paraId="0DEC94AF" w14:textId="77777777">
      <w:pPr>
        <w:pStyle w:val="BodyText"/>
        <w:numPr>
          <w:ilvl w:val="0"/>
          <w:numId w:val="32"/>
        </w:numPr>
        <w:rPr>
          <w:b/>
          <w:bCs/>
        </w:rPr>
      </w:pPr>
    </w:p>
    <w:p w:rsidRPr="00C10B75" w:rsidR="006B37DE" w:rsidP="006B37DE" w:rsidRDefault="007003A2" w14:paraId="36C41122" w14:textId="342BC335">
      <w:pPr>
        <w:pStyle w:val="BodyText"/>
        <w:numPr>
          <w:ilvl w:val="0"/>
          <w:numId w:val="32"/>
        </w:numPr>
        <w:rPr>
          <w:b/>
          <w:bCs/>
        </w:rPr>
      </w:pPr>
      <w:r w:rsidRPr="00002E00">
        <w:rPr>
          <w:b/>
          <w:bCs/>
        </w:rPr>
        <w:t>Form of order</w:t>
      </w:r>
    </w:p>
    <w:p w:rsidRPr="000550CF" w:rsidR="00061AF4" w:rsidP="006B37DE" w:rsidRDefault="00CB14C9" w14:paraId="06C374C3" w14:textId="45965AB0">
      <w:pPr>
        <w:pStyle w:val="BodyText"/>
        <w:rPr>
          <w:b/>
          <w:bCs/>
        </w:rPr>
      </w:pPr>
      <w:r w:rsidRPr="00C10B75">
        <w:rPr>
          <w:b/>
          <w:bCs/>
        </w:rPr>
        <w:t>25.</w:t>
      </w:r>
      <w:r w:rsidR="0011080F">
        <w:rPr>
          <w:b/>
          <w:bCs/>
        </w:rPr>
        <w:t>9</w:t>
      </w:r>
    </w:p>
    <w:p w:rsidR="006B39EF" w:rsidP="006B37DE" w:rsidRDefault="006B39EF" w14:paraId="499D6C07" w14:textId="50DE5D04">
      <w:pPr>
        <w:pStyle w:val="BodyText"/>
      </w:pPr>
      <w:r w:rsidRPr="002C3BDB">
        <w:t>(</w:t>
      </w:r>
      <w:r>
        <w:t>1</w:t>
      </w:r>
      <w:r w:rsidRPr="002C3BDB">
        <w:t xml:space="preserve">) </w:t>
      </w:r>
      <w:r w:rsidRPr="00C10B75">
        <w:t>An order for an injunction must set out clearly what the respondent must do or not do.</w:t>
      </w:r>
      <w:r w:rsidRPr="006B39EF">
        <w:t xml:space="preserve"> </w:t>
      </w:r>
    </w:p>
    <w:p w:rsidR="006B39EF" w:rsidP="006B37DE" w:rsidRDefault="006B39EF" w14:paraId="462CFAAE" w14:textId="76667E9B">
      <w:pPr>
        <w:pStyle w:val="BodyText"/>
      </w:pPr>
      <w:r w:rsidRPr="009A4B05">
        <w:t>(</w:t>
      </w:r>
      <w:r>
        <w:t>2</w:t>
      </w:r>
      <w:r w:rsidRPr="009A4B05">
        <w:t xml:space="preserve">) </w:t>
      </w:r>
      <w:r w:rsidRPr="00C10B75">
        <w:t>An order for an injunction made in the presence of all parties to be bound by it or made at a hearing of which they have had notice, may state that it is effective until trial or further order.</w:t>
      </w:r>
      <w:r w:rsidRPr="006B39EF">
        <w:t xml:space="preserve"> </w:t>
      </w:r>
    </w:p>
    <w:p w:rsidRPr="00C10B75" w:rsidR="006B37DE" w:rsidP="006B37DE" w:rsidRDefault="00CB14C9" w14:paraId="1AD22902" w14:textId="1EACB546">
      <w:pPr>
        <w:pStyle w:val="BodyText"/>
      </w:pPr>
      <w:r w:rsidRPr="00002E00">
        <w:t>(</w:t>
      </w:r>
      <w:r w:rsidR="006B39EF">
        <w:t>3</w:t>
      </w:r>
      <w:r w:rsidRPr="00002E00">
        <w:t xml:space="preserve">) </w:t>
      </w:r>
      <w:r w:rsidR="00D2543C">
        <w:t>U</w:t>
      </w:r>
      <w:r w:rsidRPr="00C10B75" w:rsidR="006B37DE">
        <w:t>nless the court orders otherwise,</w:t>
      </w:r>
      <w:r w:rsidR="00D2543C">
        <w:t xml:space="preserve"> an order for an injunction</w:t>
      </w:r>
      <w:r w:rsidRPr="00C10B75" w:rsidR="006B37DE">
        <w:t xml:space="preserve"> must contain</w:t>
      </w:r>
      <w:r w:rsidRPr="00002E00" w:rsidR="00BC6FBF">
        <w:t xml:space="preserve"> –</w:t>
      </w:r>
    </w:p>
    <w:p w:rsidRPr="00C10B75" w:rsidR="006B37DE" w:rsidP="006B37DE" w:rsidRDefault="006B37DE" w14:paraId="0B7BFB89" w14:textId="7C6908B8">
      <w:pPr>
        <w:pStyle w:val="BodyText"/>
        <w:ind w:left="706"/>
      </w:pPr>
      <w:r w:rsidRPr="00C10B75">
        <w:t>(</w:t>
      </w:r>
      <w:r w:rsidRPr="00C10B75" w:rsidR="00CB14C9">
        <w:t>a</w:t>
      </w:r>
      <w:r w:rsidRPr="00C10B75">
        <w:t xml:space="preserve">) subject to </w:t>
      </w:r>
      <w:r w:rsidR="007B6233">
        <w:t xml:space="preserve">paragraph </w:t>
      </w:r>
      <w:r w:rsidR="00FB1BFB">
        <w:t>(</w:t>
      </w:r>
      <w:r w:rsidR="006B39EF">
        <w:t>6</w:t>
      </w:r>
      <w:r w:rsidR="00FB1BFB">
        <w:t>)</w:t>
      </w:r>
      <w:r w:rsidRPr="00C10B75">
        <w:t>, an undertaking by the applicant to the court to pay any damages which the respondent sustains which the court considers the applicant should pay</w:t>
      </w:r>
      <w:r w:rsidRPr="00C10B75" w:rsidR="00CB14C9">
        <w:t>;</w:t>
      </w:r>
    </w:p>
    <w:p w:rsidRPr="00C10B75" w:rsidR="006B37DE" w:rsidP="006B37DE" w:rsidRDefault="006B37DE" w14:paraId="2E6D6706" w14:textId="017C76E8">
      <w:pPr>
        <w:pStyle w:val="BodyText"/>
        <w:ind w:left="706"/>
      </w:pPr>
      <w:r w:rsidRPr="00C10B75">
        <w:t>(</w:t>
      </w:r>
      <w:r w:rsidRPr="00C10B75" w:rsidR="00CB14C9">
        <w:t>b</w:t>
      </w:r>
      <w:r w:rsidRPr="00C10B75">
        <w:t>) if made without notice to any other party, an undertaking by the applicant to the court to serve on the respondent the application notice, evidence in support and any order made as soon as practicable</w:t>
      </w:r>
      <w:r w:rsidRPr="00C10B75" w:rsidR="00CB14C9">
        <w:t>;</w:t>
      </w:r>
    </w:p>
    <w:p w:rsidRPr="00C10B75" w:rsidR="006B37DE" w:rsidP="006B37DE" w:rsidRDefault="006B37DE" w14:paraId="36162A1F" w14:textId="1C876092">
      <w:pPr>
        <w:pStyle w:val="BodyText"/>
        <w:ind w:left="706"/>
      </w:pPr>
      <w:r w:rsidRPr="00C10B75">
        <w:t>(</w:t>
      </w:r>
      <w:r w:rsidRPr="00C10B75" w:rsidR="00CB14C9">
        <w:t>c</w:t>
      </w:r>
      <w:r w:rsidRPr="00C10B75">
        <w:t>) if made without notice to any other party, a return date for a further hearing at which the other party can be present</w:t>
      </w:r>
      <w:r w:rsidRPr="00C10B75" w:rsidR="00CB14C9">
        <w:t>;</w:t>
      </w:r>
    </w:p>
    <w:p w:rsidRPr="00C10B75" w:rsidR="006B37DE" w:rsidP="006B37DE" w:rsidRDefault="006B37DE" w14:paraId="0B5AB20B" w14:textId="7F5DADC9">
      <w:pPr>
        <w:pStyle w:val="BodyText"/>
        <w:ind w:left="706"/>
      </w:pPr>
      <w:r w:rsidRPr="00C10B75">
        <w:t>(</w:t>
      </w:r>
      <w:r w:rsidRPr="00C10B75" w:rsidR="00CB14C9">
        <w:t>d</w:t>
      </w:r>
      <w:r w:rsidRPr="00C10B75">
        <w:t>) if made before filing the application notice, an undertaking to file and pay the appropriate fee on the same or next working day</w:t>
      </w:r>
      <w:r w:rsidRPr="00C10B75" w:rsidR="00CB14C9">
        <w:t>; and</w:t>
      </w:r>
    </w:p>
    <w:p w:rsidRPr="00C10B75" w:rsidR="006B37DE" w:rsidP="00002E00" w:rsidRDefault="006B37DE" w14:paraId="3FC33844" w14:textId="11DC56C6">
      <w:pPr>
        <w:pStyle w:val="BodyText"/>
        <w:ind w:left="706"/>
      </w:pPr>
      <w:r w:rsidRPr="00C10B75">
        <w:t>(</w:t>
      </w:r>
      <w:r w:rsidRPr="00C10B75" w:rsidR="00CB14C9">
        <w:t>e</w:t>
      </w:r>
      <w:r w:rsidRPr="00C10B75">
        <w:t>) if made before issue of a claim form</w:t>
      </w:r>
      <w:r w:rsidRPr="00C10B75" w:rsidR="00CB14C9">
        <w:t xml:space="preserve">, </w:t>
      </w:r>
      <w:r w:rsidRPr="00C10B75">
        <w:t>an undertaking to issue and pay the appropriate fee on the same or next working day, or</w:t>
      </w:r>
      <w:r w:rsidRPr="00C10B75" w:rsidR="00CB14C9">
        <w:t xml:space="preserve"> </w:t>
      </w:r>
      <w:r w:rsidRPr="00C10B75">
        <w:t>directions for the commencement of the claim.</w:t>
      </w:r>
    </w:p>
    <w:p w:rsidR="006B39EF" w:rsidP="006B37DE" w:rsidRDefault="006B39EF" w14:paraId="6D9F5DAA" w14:textId="648083D0">
      <w:pPr>
        <w:pStyle w:val="BodyText"/>
      </w:pPr>
      <w:r w:rsidRPr="006F2B73">
        <w:t>(</w:t>
      </w:r>
      <w:r>
        <w:t>4</w:t>
      </w:r>
      <w:r w:rsidRPr="006F2B73">
        <w:t xml:space="preserve">) </w:t>
      </w:r>
      <w:r w:rsidR="007B6233">
        <w:t>W</w:t>
      </w:r>
      <w:r w:rsidRPr="006F2B73">
        <w:t xml:space="preserve">hen the court makes an order </w:t>
      </w:r>
      <w:r w:rsidR="007B6233">
        <w:t xml:space="preserve">for delivery up or preservation of evidence or property </w:t>
      </w:r>
      <w:r w:rsidRPr="006F2B73">
        <w:t>which is likely to be executed at the premises of the respondent or a third party, it shall consider whether to include provisions for the benefit or protection of those parties</w:t>
      </w:r>
      <w:r w:rsidR="007B6233">
        <w:t xml:space="preserve"> of the kind specified below in relation to freezing injunctions and search orders</w:t>
      </w:r>
      <w:r w:rsidRPr="006F2B73">
        <w:t>.</w:t>
      </w:r>
      <w:r w:rsidRPr="006B39EF">
        <w:t xml:space="preserve"> </w:t>
      </w:r>
    </w:p>
    <w:p w:rsidRPr="00002E00" w:rsidR="00CC6825" w:rsidRDefault="00CB14C9" w14:paraId="22CEB4C8" w14:textId="2995AA8F">
      <w:pPr>
        <w:pStyle w:val="BodyText"/>
      </w:pPr>
      <w:r w:rsidRPr="00002E00">
        <w:t>(</w:t>
      </w:r>
      <w:r w:rsidR="006B39EF">
        <w:t>5</w:t>
      </w:r>
      <w:r w:rsidRPr="00002E00">
        <w:t>)</w:t>
      </w:r>
      <w:r w:rsidRPr="00C10B75" w:rsidR="006B37DE">
        <w:t xml:space="preserve"> Subject to </w:t>
      </w:r>
      <w:r w:rsidR="007B6233">
        <w:t xml:space="preserve">paragraph </w:t>
      </w:r>
      <w:r w:rsidR="00917AAE">
        <w:t>(</w:t>
      </w:r>
      <w:r w:rsidR="006B39EF">
        <w:t>6</w:t>
      </w:r>
      <w:r w:rsidR="00917AAE">
        <w:t>)</w:t>
      </w:r>
      <w:r w:rsidRPr="00C10B75" w:rsidR="006B37DE">
        <w:t xml:space="preserve">, when the court makes an order for an injunction, it </w:t>
      </w:r>
      <w:r w:rsidRPr="00002E00" w:rsidR="00456C80">
        <w:t>must</w:t>
      </w:r>
      <w:r w:rsidRPr="00C10B75" w:rsidR="006B37DE">
        <w:t xml:space="preserve"> consider whether to require an undertaking by the applicant to pay any damages sustained by a person other than the respondent, including another party to the proceedings or any other person who may suffer loss as a consequence of the order.</w:t>
      </w:r>
    </w:p>
    <w:p w:rsidRPr="00C10B75" w:rsidR="006B37DE" w:rsidP="00002E00" w:rsidRDefault="006B37DE" w14:paraId="079149E2" w14:textId="078F432C">
      <w:pPr>
        <w:pStyle w:val="BodyText"/>
      </w:pPr>
      <w:r w:rsidRPr="00C10B75">
        <w:t>(</w:t>
      </w:r>
      <w:r w:rsidR="006B39EF">
        <w:t>6</w:t>
      </w:r>
      <w:r w:rsidRPr="00C10B75">
        <w:t xml:space="preserve">) In an Aarhus Convention claim to which rules </w:t>
      </w:r>
      <w:r w:rsidR="007B6233">
        <w:t>46.24</w:t>
      </w:r>
      <w:r w:rsidRPr="00C10B75">
        <w:t xml:space="preserve"> to </w:t>
      </w:r>
      <w:r w:rsidR="007B6233">
        <w:t>46.28</w:t>
      </w:r>
      <w:r w:rsidRPr="00C10B75">
        <w:t xml:space="preserve"> apply</w:t>
      </w:r>
      <w:r w:rsidRPr="00C10B75" w:rsidR="00C55ACA">
        <w:t>, if</w:t>
      </w:r>
      <w:r w:rsidRPr="00C10B75">
        <w:t xml:space="preserve"> the court is satisfied that an injunction is necessary to prevent significant environmental damage and to preserve the factual basis of the proceedings, the court </w:t>
      </w:r>
      <w:r w:rsidR="00EE0536">
        <w:t>must</w:t>
      </w:r>
      <w:r w:rsidRPr="00C10B75">
        <w:t>, in considering whether to require an undertaking by the applicant, and the terms of any such undertaking</w:t>
      </w:r>
      <w:r w:rsidR="006B39EF">
        <w:t xml:space="preserve"> </w:t>
      </w:r>
      <w:r w:rsidRPr="00C10B75">
        <w:t>–</w:t>
      </w:r>
    </w:p>
    <w:p w:rsidRPr="00C10B75" w:rsidR="006B37DE" w:rsidP="00AF7D69" w:rsidRDefault="006B37DE" w14:paraId="6BCC24BD" w14:textId="1E5D8BB8">
      <w:pPr>
        <w:pStyle w:val="BodyText"/>
        <w:ind w:left="706"/>
      </w:pPr>
      <w:r w:rsidRPr="00C10B75">
        <w:t xml:space="preserve">(a) </w:t>
      </w:r>
      <w:r w:rsidR="007B6233">
        <w:t xml:space="preserve">have regard to the need for the terms of the order not to make continuing with the claim </w:t>
      </w:r>
      <w:r w:rsidRPr="00C10B75">
        <w:t>prohibitively expensive for the applicant; and</w:t>
      </w:r>
    </w:p>
    <w:p w:rsidRPr="00C10B75" w:rsidR="006B37DE" w:rsidP="00002E00" w:rsidRDefault="006B37DE" w14:paraId="11AA44FF" w14:textId="5B49D457">
      <w:pPr>
        <w:pStyle w:val="BodyText"/>
        <w:ind w:firstLine="706"/>
      </w:pPr>
      <w:r w:rsidRPr="00C10B75">
        <w:lastRenderedPageBreak/>
        <w:t xml:space="preserve">(b) </w:t>
      </w:r>
      <w:r w:rsidR="00D2543C">
        <w:t>give</w:t>
      </w:r>
      <w:r w:rsidRPr="00C10B75">
        <w:t xml:space="preserve"> such directions as are necessary to ensure that the case is heard promptly.</w:t>
      </w:r>
    </w:p>
    <w:p w:rsidRPr="00C10B75" w:rsidR="006B37DE" w:rsidP="00002E00" w:rsidRDefault="006B37DE" w14:paraId="4C25B87D" w14:textId="4A6857F8">
      <w:pPr>
        <w:pStyle w:val="BodyText"/>
      </w:pPr>
      <w:r w:rsidRPr="00C10B75">
        <w:t>(</w:t>
      </w:r>
      <w:r w:rsidR="006B39EF">
        <w:t>7</w:t>
      </w:r>
      <w:r w:rsidRPr="00C10B75">
        <w:t xml:space="preserve">) In this </w:t>
      </w:r>
      <w:r w:rsidRPr="00C10B75" w:rsidR="000739E0">
        <w:t xml:space="preserve">section </w:t>
      </w:r>
      <w:r w:rsidRPr="00002E00" w:rsidR="00BC6FBF">
        <w:t>–</w:t>
      </w:r>
    </w:p>
    <w:p w:rsidRPr="00C10B75" w:rsidR="006B37DE" w:rsidP="00002E00" w:rsidRDefault="006B37DE" w14:paraId="5E2362AF" w14:textId="05C5D702">
      <w:pPr>
        <w:pStyle w:val="BodyText"/>
        <w:ind w:firstLine="706"/>
      </w:pPr>
      <w:r w:rsidRPr="00C10B75">
        <w:t xml:space="preserve">(a) ‘Aarhus Convention claim’ has the same meaning as in rule </w:t>
      </w:r>
      <w:r w:rsidR="00AB0BD2">
        <w:t>46.24</w:t>
      </w:r>
      <w:r w:rsidRPr="00C10B75">
        <w:t>(2)(a); and</w:t>
      </w:r>
    </w:p>
    <w:p w:rsidRPr="00C10B75" w:rsidR="006B37DE" w:rsidP="00002E00" w:rsidRDefault="006B37DE" w14:paraId="0E8DB429" w14:textId="11D60DF1">
      <w:pPr>
        <w:pStyle w:val="BodyText"/>
        <w:ind w:firstLine="706"/>
      </w:pPr>
      <w:r w:rsidRPr="00C10B75">
        <w:t xml:space="preserve">(b) ‘member of the public’ is to be construed in accordance with rule </w:t>
      </w:r>
      <w:r w:rsidR="00AB0BD2">
        <w:t>46.24</w:t>
      </w:r>
      <w:r w:rsidRPr="00C10B75">
        <w:t>(2)(b).</w:t>
      </w:r>
    </w:p>
    <w:p w:rsidRPr="00C10B75" w:rsidR="006B37DE" w:rsidP="00002E00" w:rsidRDefault="006B37DE" w14:paraId="5D9EA0FE" w14:textId="7A22160D">
      <w:pPr>
        <w:pStyle w:val="BodyText"/>
      </w:pPr>
      <w:r w:rsidRPr="00C10B75">
        <w:t>(</w:t>
      </w:r>
      <w:r w:rsidR="006B39EF">
        <w:t>8</w:t>
      </w:r>
      <w:r w:rsidRPr="00C10B75">
        <w:t>) Proceedings are ‘prohibitively expensive’ if their likely costs, including any court fees payable by the applicant and the amount of any cross-undertaking in damages, and having regard to any limit under Part 4</w:t>
      </w:r>
      <w:r w:rsidR="00AB0BD2">
        <w:t>6</w:t>
      </w:r>
      <w:r w:rsidRPr="00C10B75">
        <w:t xml:space="preserve"> on a party’s maximum costs liability, either exceed the financial resources of the applicant</w:t>
      </w:r>
      <w:r w:rsidRPr="00C10B75" w:rsidR="000739E0">
        <w:t>,</w:t>
      </w:r>
      <w:r w:rsidRPr="00C10B75">
        <w:t xml:space="preserve"> or are objectively unreasonable having regard to the factors set out in rule 4</w:t>
      </w:r>
      <w:r w:rsidR="00AB0BD2">
        <w:t>6.27</w:t>
      </w:r>
      <w:r w:rsidRPr="00C10B75">
        <w:t>(3)(b).</w:t>
      </w:r>
    </w:p>
    <w:p w:rsidRPr="00C10B75" w:rsidR="006B37DE" w:rsidP="00002E00" w:rsidRDefault="006B37DE" w14:paraId="29931F52" w14:textId="5FC92809">
      <w:pPr>
        <w:pStyle w:val="BodyText"/>
      </w:pPr>
      <w:r w:rsidRPr="00C10B75">
        <w:t>(</w:t>
      </w:r>
      <w:r w:rsidR="006B39EF">
        <w:t>9</w:t>
      </w:r>
      <w:r w:rsidRPr="00C10B75">
        <w:t xml:space="preserve">) When a court considers the financial resources of the applicant, it </w:t>
      </w:r>
      <w:r w:rsidR="00EE0536">
        <w:t>must</w:t>
      </w:r>
      <w:r w:rsidRPr="00C10B75">
        <w:t xml:space="preserve"> have regard to any financial support which any person has provided or is likely to provide to the applicant.</w:t>
      </w:r>
    </w:p>
    <w:p w:rsidRPr="00C10B75" w:rsidR="00671964" w:rsidP="008062AB" w:rsidRDefault="00671964" w14:paraId="1115D00C" w14:textId="77777777">
      <w:pPr>
        <w:pStyle w:val="BodyText"/>
      </w:pPr>
    </w:p>
    <w:p w:rsidRPr="00C10B75" w:rsidR="00B334E4" w:rsidP="00B334E4" w:rsidRDefault="00B334E4" w14:paraId="0B3F6BF7" w14:textId="76199D11">
      <w:pPr>
        <w:pStyle w:val="BodyText"/>
        <w:numPr>
          <w:ilvl w:val="0"/>
          <w:numId w:val="32"/>
        </w:numPr>
        <w:rPr>
          <w:b/>
          <w:bCs/>
        </w:rPr>
      </w:pPr>
      <w:r w:rsidRPr="00C10B75">
        <w:rPr>
          <w:b/>
          <w:bCs/>
        </w:rPr>
        <w:t>Interim injunction to cease if claim is stayed</w:t>
      </w:r>
      <w:r w:rsidR="00061AF4">
        <w:rPr>
          <w:b/>
          <w:bCs/>
        </w:rPr>
        <w:t xml:space="preserve"> or automatically struck out</w:t>
      </w:r>
    </w:p>
    <w:p w:rsidRPr="00C10B75" w:rsidR="007E3C22" w:rsidP="00B334E4" w:rsidRDefault="00B334E4" w14:paraId="53EF1C26" w14:textId="1105D323">
      <w:pPr>
        <w:pStyle w:val="BodyText"/>
      </w:pPr>
      <w:r w:rsidRPr="00C10B75">
        <w:rPr>
          <w:b/>
          <w:bCs/>
        </w:rPr>
        <w:t>25.1</w:t>
      </w:r>
      <w:r w:rsidR="0011080F">
        <w:rPr>
          <w:b/>
          <w:bCs/>
        </w:rPr>
        <w:t>0</w:t>
      </w:r>
    </w:p>
    <w:p w:rsidRPr="00C10B75" w:rsidR="00B334E4" w:rsidP="00B334E4" w:rsidRDefault="0068277E" w14:paraId="43FE2210" w14:textId="75004F64">
      <w:pPr>
        <w:pStyle w:val="BodyText"/>
      </w:pPr>
      <w:r>
        <w:t xml:space="preserve">(1) </w:t>
      </w:r>
      <w:r w:rsidRPr="00C10B75" w:rsidR="00B334E4">
        <w:t>If the court has granted an interim injunction </w:t>
      </w:r>
      <w:r w:rsidRPr="001A392E" w:rsidR="00B334E4">
        <w:t>other than a freezing injunction</w:t>
      </w:r>
      <w:r w:rsidRPr="001A392E" w:rsidR="007E3C22">
        <w:t>,</w:t>
      </w:r>
      <w:r w:rsidRPr="00C10B75" w:rsidR="00B334E4">
        <w:t xml:space="preserve"> and</w:t>
      </w:r>
      <w:r w:rsidRPr="00C10B75" w:rsidR="007E3C22">
        <w:t xml:space="preserve"> </w:t>
      </w:r>
      <w:r w:rsidRPr="00C10B75" w:rsidR="00B334E4">
        <w:t>the claim is staye</w:t>
      </w:r>
      <w:r w:rsidRPr="00C10B75" w:rsidR="007E3C22">
        <w:t>d</w:t>
      </w:r>
      <w:r w:rsidRPr="00C10B75" w:rsidR="00B334E4">
        <w:t> other than by agreement between the parties,</w:t>
      </w:r>
      <w:r w:rsidRPr="00C10B75" w:rsidR="007E3C22">
        <w:t xml:space="preserve"> </w:t>
      </w:r>
      <w:r w:rsidR="007722B3">
        <w:t xml:space="preserve">or the claim is automatically struck out for non-payment of fees or other reason, </w:t>
      </w:r>
      <w:r w:rsidRPr="00C10B75" w:rsidR="00B334E4">
        <w:t xml:space="preserve">the interim injunction shall </w:t>
      </w:r>
      <w:r w:rsidR="007722B3">
        <w:t>cease to have effect 14 days after the date on which the claim is stayed or struck out, unless the court orders otherwise or paragraph (2) applies.</w:t>
      </w:r>
    </w:p>
    <w:p w:rsidR="00AB3425" w:rsidP="00B334E4" w:rsidRDefault="00B334E4" w14:paraId="330AA329" w14:textId="1CBDE51B">
      <w:pPr>
        <w:pStyle w:val="BodyText"/>
      </w:pPr>
      <w:r w:rsidRPr="00C10B75">
        <w:t>(</w:t>
      </w:r>
      <w:r w:rsidR="00C4019D">
        <w:t>2</w:t>
      </w:r>
      <w:r w:rsidRPr="00C10B75">
        <w:t xml:space="preserve">) If the </w:t>
      </w:r>
      <w:r w:rsidR="00C4019D">
        <w:t>party concerned</w:t>
      </w:r>
      <w:r w:rsidRPr="00C10B75">
        <w:t xml:space="preserve"> applies to reinstate the claim before the injunction ceases to have effect under paragraph (1), the injunction shall continue until the hearing of the application</w:t>
      </w:r>
      <w:r w:rsidR="006B39EF">
        <w:t>,</w:t>
      </w:r>
      <w:r w:rsidRPr="00C10B75">
        <w:t xml:space="preserve"> unless the court orders otherwise.</w:t>
      </w:r>
    </w:p>
    <w:p w:rsidRPr="00C10B75" w:rsidR="00C4019D" w:rsidP="00B334E4" w:rsidRDefault="00C4019D" w14:paraId="4C1D9DFB" w14:textId="77777777">
      <w:pPr>
        <w:pStyle w:val="BodyText"/>
      </w:pPr>
    </w:p>
    <w:p w:rsidRPr="00C10B75" w:rsidR="00AB3425" w:rsidP="00AB3425" w:rsidRDefault="00AB3425" w14:paraId="7DF26814" w14:textId="77777777">
      <w:pPr>
        <w:pStyle w:val="BodyText"/>
        <w:numPr>
          <w:ilvl w:val="0"/>
          <w:numId w:val="32"/>
        </w:numPr>
        <w:rPr>
          <w:b/>
          <w:bCs/>
        </w:rPr>
      </w:pPr>
      <w:r w:rsidRPr="00C10B75">
        <w:rPr>
          <w:b/>
          <w:bCs/>
        </w:rPr>
        <w:t>Injunctions against third parties</w:t>
      </w:r>
    </w:p>
    <w:p w:rsidRPr="00C10B75" w:rsidR="00AB3425" w:rsidP="00AB3425" w:rsidRDefault="00AB3425" w14:paraId="248E19FF" w14:textId="3C0AFB86">
      <w:pPr>
        <w:pStyle w:val="BodyText"/>
        <w:rPr>
          <w:b/>
          <w:bCs/>
        </w:rPr>
      </w:pPr>
      <w:r w:rsidRPr="00C10B75">
        <w:rPr>
          <w:b/>
          <w:bCs/>
        </w:rPr>
        <w:t>25.1</w:t>
      </w:r>
      <w:r w:rsidR="006F0D79">
        <w:rPr>
          <w:b/>
          <w:bCs/>
        </w:rPr>
        <w:t>1</w:t>
      </w:r>
    </w:p>
    <w:p w:rsidRPr="00C10B75" w:rsidR="00AB3425" w:rsidP="00002E00" w:rsidRDefault="00AB3425" w14:paraId="31D933EF" w14:textId="30412E73">
      <w:pPr>
        <w:pStyle w:val="BodyText"/>
      </w:pPr>
      <w:r w:rsidRPr="0068277E">
        <w:t>(1) The following provisions apply to orders which will affect a person</w:t>
      </w:r>
      <w:r w:rsidRPr="0068277E" w:rsidR="006B39EF">
        <w:t>,</w:t>
      </w:r>
      <w:r w:rsidRPr="0068277E">
        <w:t xml:space="preserve"> other than the applicant or respondent,</w:t>
      </w:r>
      <w:r w:rsidRPr="00C10B75">
        <w:t xml:space="preserve"> who is served with the order but did not attend the hearing at which the order was made.</w:t>
      </w:r>
    </w:p>
    <w:p w:rsidRPr="00C10B75" w:rsidR="00AB3425" w:rsidP="00AB3425" w:rsidRDefault="00AB3425" w14:paraId="74AA309D" w14:textId="7328E62E">
      <w:pPr>
        <w:pStyle w:val="BodyText"/>
      </w:pPr>
      <w:r w:rsidRPr="00002E00">
        <w:t xml:space="preserve">(2) </w:t>
      </w:r>
      <w:r w:rsidRPr="00C10B75">
        <w:t>Where such a person requests –</w:t>
      </w:r>
    </w:p>
    <w:p w:rsidRPr="00C10B75" w:rsidR="00AB3425" w:rsidP="00AB3425" w:rsidRDefault="00AB3425" w14:paraId="4017DA3E" w14:textId="32279969">
      <w:pPr>
        <w:pStyle w:val="BodyText"/>
        <w:ind w:left="706"/>
      </w:pPr>
      <w:r w:rsidRPr="00C10B75">
        <w:t>(a) a copy of any material read by the judge, including material prepared after the hearing at the direction of the judge or in compliance with the order; or</w:t>
      </w:r>
    </w:p>
    <w:p w:rsidRPr="00C10B75" w:rsidR="00AB3425" w:rsidP="00AB3425" w:rsidRDefault="00AB3425" w14:paraId="6E1C42E1" w14:textId="14A79B29">
      <w:pPr>
        <w:pStyle w:val="BodyText"/>
        <w:ind w:firstLine="706"/>
      </w:pPr>
      <w:r w:rsidRPr="00C10B75">
        <w:t>(b) a note of the hearing,</w:t>
      </w:r>
    </w:p>
    <w:p w:rsidRPr="00C10B75" w:rsidR="00AB3425" w:rsidP="00AB3425" w:rsidRDefault="00AB3425" w14:paraId="4D3EA115" w14:textId="125F1C19">
      <w:pPr>
        <w:pStyle w:val="BodyText"/>
      </w:pPr>
      <w:r w:rsidRPr="00C10B75">
        <w:t>the applicant or their legal representative must comply with the request</w:t>
      </w:r>
      <w:r w:rsidR="00863E5C">
        <w:t xml:space="preserve"> forthwith</w:t>
      </w:r>
      <w:r w:rsidRPr="00C10B75">
        <w:t>, unless the court orders otherwise.</w:t>
      </w:r>
    </w:p>
    <w:p w:rsidRPr="0068277E" w:rsidR="00AB42FA" w:rsidP="00002E00" w:rsidRDefault="00AB42FA" w14:paraId="23B70C3E" w14:textId="086D2EDA">
      <w:pPr>
        <w:pStyle w:val="BodyText"/>
      </w:pPr>
    </w:p>
    <w:p w:rsidRPr="00002E00" w:rsidR="000F7D29" w:rsidP="000F7D29" w:rsidRDefault="00CD2397" w14:paraId="0E5307EC" w14:textId="6D32CE64">
      <w:pPr>
        <w:pStyle w:val="BodyText"/>
        <w:rPr>
          <w:b/>
          <w:bCs/>
        </w:rPr>
      </w:pPr>
      <w:r>
        <w:rPr>
          <w:b/>
          <w:bCs/>
        </w:rPr>
        <w:t>III</w:t>
      </w:r>
      <w:r w:rsidRPr="00002E00" w:rsidR="000F7D29">
        <w:rPr>
          <w:b/>
          <w:bCs/>
        </w:rPr>
        <w:t xml:space="preserve"> FREEZING INJUNCTIONS</w:t>
      </w:r>
    </w:p>
    <w:p w:rsidR="000F7D29" w:rsidP="000F7D29" w:rsidRDefault="000F7D29" w14:paraId="2263A9C6" w14:textId="42D2A773">
      <w:pPr>
        <w:pStyle w:val="BodyText"/>
      </w:pPr>
    </w:p>
    <w:p w:rsidRPr="00002E00" w:rsidR="006B39EF" w:rsidP="000F7D29" w:rsidRDefault="006B39EF" w14:paraId="266EBD52" w14:textId="5F063E6F">
      <w:pPr>
        <w:pStyle w:val="BodyText"/>
        <w:rPr>
          <w:b/>
          <w:bCs/>
        </w:rPr>
      </w:pPr>
      <w:r w:rsidRPr="00002E00">
        <w:rPr>
          <w:b/>
          <w:bCs/>
        </w:rPr>
        <w:t>Evidence</w:t>
      </w:r>
    </w:p>
    <w:p w:rsidRPr="00002E00" w:rsidR="006B39EF" w:rsidP="000F7D29" w:rsidRDefault="006B39EF" w14:paraId="07184AC8" w14:textId="0C601ECC">
      <w:pPr>
        <w:pStyle w:val="BodyText"/>
        <w:rPr>
          <w:b/>
          <w:bCs/>
        </w:rPr>
      </w:pPr>
      <w:r w:rsidRPr="00002E00">
        <w:rPr>
          <w:b/>
          <w:bCs/>
        </w:rPr>
        <w:t>25.1</w:t>
      </w:r>
      <w:r w:rsidR="006F0D79">
        <w:rPr>
          <w:b/>
          <w:bCs/>
        </w:rPr>
        <w:t>2</w:t>
      </w:r>
      <w:r w:rsidRPr="00002E00">
        <w:rPr>
          <w:b/>
          <w:bCs/>
        </w:rPr>
        <w:t xml:space="preserve"> </w:t>
      </w:r>
    </w:p>
    <w:p w:rsidR="006B39EF" w:rsidP="000F7D29" w:rsidRDefault="006B39EF" w14:paraId="0D960C0F" w14:textId="5E8A26CA">
      <w:pPr>
        <w:pStyle w:val="BodyText"/>
      </w:pPr>
      <w:r>
        <w:t>A</w:t>
      </w:r>
      <w:r w:rsidR="0068277E">
        <w:t>n a</w:t>
      </w:r>
      <w:r>
        <w:t>pplication</w:t>
      </w:r>
      <w:r w:rsidR="0068277E">
        <w:t xml:space="preserve"> for a freezing injunction</w:t>
      </w:r>
      <w:r>
        <w:t xml:space="preserve"> must be supported by evidence</w:t>
      </w:r>
      <w:r w:rsidR="002C5373">
        <w:t xml:space="preserve"> on affidavit or affirmation</w:t>
      </w:r>
      <w:r>
        <w:t>.</w:t>
      </w:r>
    </w:p>
    <w:p w:rsidRPr="00002E00" w:rsidR="006B39EF" w:rsidP="000F7D29" w:rsidRDefault="006B39EF" w14:paraId="69041B5F" w14:textId="77777777">
      <w:pPr>
        <w:pStyle w:val="BodyText"/>
      </w:pPr>
    </w:p>
    <w:p w:rsidRPr="00002E00" w:rsidR="000F7D29" w:rsidP="000F7D29" w:rsidRDefault="000F7D29" w14:paraId="6474DDE1" w14:textId="77777777">
      <w:pPr>
        <w:pStyle w:val="BodyText"/>
        <w:rPr>
          <w:b/>
          <w:bCs/>
        </w:rPr>
      </w:pPr>
      <w:r w:rsidRPr="00002E00">
        <w:rPr>
          <w:b/>
          <w:bCs/>
        </w:rPr>
        <w:t>Form of order</w:t>
      </w:r>
    </w:p>
    <w:p w:rsidRPr="00002E00" w:rsidR="000F7D29" w:rsidP="000F7D29" w:rsidRDefault="000F7D29" w14:paraId="7270EF7B" w14:textId="74FEF370">
      <w:pPr>
        <w:pStyle w:val="BodyText"/>
        <w:rPr>
          <w:b/>
          <w:bCs/>
        </w:rPr>
      </w:pPr>
      <w:r w:rsidRPr="00002E00">
        <w:rPr>
          <w:b/>
          <w:bCs/>
        </w:rPr>
        <w:t>2</w:t>
      </w:r>
      <w:r w:rsidR="007F371C">
        <w:rPr>
          <w:b/>
          <w:bCs/>
        </w:rPr>
        <w:t>5</w:t>
      </w:r>
      <w:r w:rsidRPr="00002E00">
        <w:rPr>
          <w:b/>
          <w:bCs/>
        </w:rPr>
        <w:t>.1</w:t>
      </w:r>
      <w:r w:rsidR="006F0D79">
        <w:rPr>
          <w:b/>
          <w:bCs/>
        </w:rPr>
        <w:t>3</w:t>
      </w:r>
    </w:p>
    <w:p w:rsidRPr="00002E00" w:rsidR="003C7EE7" w:rsidP="000F7D29" w:rsidRDefault="000F7D29" w14:paraId="397F56DB" w14:textId="73CE0AA4">
      <w:pPr>
        <w:pStyle w:val="BodyText"/>
        <w:numPr>
          <w:ilvl w:val="0"/>
          <w:numId w:val="32"/>
        </w:numPr>
        <w:rPr>
          <w:i/>
          <w:iCs/>
        </w:rPr>
      </w:pPr>
      <w:r w:rsidRPr="00002E00">
        <w:t xml:space="preserve">(1) The applicant </w:t>
      </w:r>
      <w:r w:rsidRPr="00002E00" w:rsidR="00456C80">
        <w:t>must</w:t>
      </w:r>
      <w:r w:rsidRPr="00002E00">
        <w:t xml:space="preserve"> use the wording of the model order in </w:t>
      </w:r>
      <w:r w:rsidR="00DF3584">
        <w:t xml:space="preserve">the approved </w:t>
      </w:r>
      <w:r w:rsidRPr="00002E00">
        <w:t xml:space="preserve">form, modified as appropriate. </w:t>
      </w:r>
    </w:p>
    <w:p w:rsidRPr="00002E00" w:rsidR="000F7D29" w:rsidP="000F7D29" w:rsidRDefault="003C7EE7" w14:paraId="71A02D5A" w14:textId="55E35181">
      <w:pPr>
        <w:pStyle w:val="BodyText"/>
        <w:numPr>
          <w:ilvl w:val="0"/>
          <w:numId w:val="32"/>
        </w:numPr>
        <w:rPr>
          <w:i/>
          <w:iCs/>
        </w:rPr>
      </w:pPr>
      <w:r>
        <w:t xml:space="preserve">(2) </w:t>
      </w:r>
      <w:r w:rsidRPr="00002E00" w:rsidR="00D24E46">
        <w:t xml:space="preserve">Any modifications to the model order must be drawn to the </w:t>
      </w:r>
      <w:r w:rsidR="00C77B15">
        <w:t>j</w:t>
      </w:r>
      <w:r w:rsidRPr="00002E00" w:rsidR="00D24E46">
        <w:t xml:space="preserve">udge's attention at the application hearing. </w:t>
      </w:r>
    </w:p>
    <w:p w:rsidRPr="00002E00" w:rsidR="000F7D29" w:rsidP="000F7D29" w:rsidRDefault="000F7D29" w14:paraId="28F8D6A6" w14:textId="1CB2B5A4">
      <w:pPr>
        <w:pStyle w:val="BodyText"/>
        <w:numPr>
          <w:ilvl w:val="0"/>
          <w:numId w:val="32"/>
        </w:numPr>
        <w:rPr>
          <w:b/>
          <w:bCs/>
          <w:i/>
          <w:iCs/>
        </w:rPr>
      </w:pPr>
      <w:r w:rsidRPr="00002E00">
        <w:t>(</w:t>
      </w:r>
      <w:r w:rsidR="003C7EE7">
        <w:t>3</w:t>
      </w:r>
      <w:r w:rsidRPr="00002E00">
        <w:t>) The court may, if it considers it appropriate, require the applicant’s solicitors, as well as the applicant, to give undertakings.</w:t>
      </w:r>
    </w:p>
    <w:p w:rsidRPr="00C10B75" w:rsidR="000F7D29" w:rsidP="000F7D29" w:rsidRDefault="000F7D29" w14:paraId="6D4F6901" w14:textId="77777777">
      <w:pPr>
        <w:pStyle w:val="BodyText"/>
      </w:pPr>
    </w:p>
    <w:p w:rsidRPr="00C10B75" w:rsidR="000F7D29" w:rsidP="000F7D29" w:rsidRDefault="00CD2397" w14:paraId="1A7C4F3D" w14:textId="09A84005">
      <w:pPr>
        <w:pStyle w:val="BodyText"/>
        <w:rPr>
          <w:b/>
          <w:bCs/>
        </w:rPr>
      </w:pPr>
      <w:r>
        <w:rPr>
          <w:b/>
          <w:bCs/>
        </w:rPr>
        <w:t>I</w:t>
      </w:r>
      <w:r w:rsidRPr="00002E00" w:rsidR="000F7D29">
        <w:rPr>
          <w:b/>
          <w:bCs/>
        </w:rPr>
        <w:t>V SEARCH ORDERS</w:t>
      </w:r>
    </w:p>
    <w:p w:rsidRPr="00002E00" w:rsidR="00D24E46" w:rsidP="000F7D29" w:rsidRDefault="00D24E46" w14:paraId="1212A57C" w14:textId="77777777">
      <w:pPr>
        <w:pStyle w:val="BodyText"/>
      </w:pPr>
    </w:p>
    <w:p w:rsidRPr="00002E00" w:rsidR="000F7D29" w:rsidP="00002E00" w:rsidRDefault="000F7D29" w14:paraId="40F43888" w14:textId="449FD3B4">
      <w:pPr>
        <w:pStyle w:val="BodyText"/>
      </w:pPr>
      <w:r w:rsidRPr="00002E00">
        <w:rPr>
          <w:b/>
          <w:bCs/>
        </w:rPr>
        <w:t>Evidence</w:t>
      </w:r>
    </w:p>
    <w:p w:rsidR="000F7D29" w:rsidP="000F7D29" w:rsidRDefault="000F7D29" w14:paraId="74299EB5" w14:textId="427B38A1">
      <w:pPr>
        <w:pStyle w:val="BodyText"/>
        <w:numPr>
          <w:ilvl w:val="0"/>
          <w:numId w:val="32"/>
        </w:numPr>
        <w:rPr>
          <w:b/>
          <w:bCs/>
        </w:rPr>
      </w:pPr>
      <w:r w:rsidRPr="00002E00">
        <w:rPr>
          <w:b/>
          <w:bCs/>
        </w:rPr>
        <w:t>2</w:t>
      </w:r>
      <w:r w:rsidR="007F371C">
        <w:rPr>
          <w:b/>
          <w:bCs/>
        </w:rPr>
        <w:t>5</w:t>
      </w:r>
      <w:r w:rsidRPr="00002E00">
        <w:rPr>
          <w:b/>
          <w:bCs/>
        </w:rPr>
        <w:t>.1</w:t>
      </w:r>
      <w:r w:rsidR="006F0D79">
        <w:rPr>
          <w:b/>
          <w:bCs/>
        </w:rPr>
        <w:t>4</w:t>
      </w:r>
    </w:p>
    <w:p w:rsidRPr="00002E00" w:rsidR="006B39EF" w:rsidP="004731E3" w:rsidRDefault="006B39EF" w14:paraId="7C5F1BC6" w14:textId="0C38467E">
      <w:pPr>
        <w:pStyle w:val="BodyText"/>
        <w:numPr>
          <w:ilvl w:val="0"/>
          <w:numId w:val="32"/>
        </w:numPr>
        <w:rPr>
          <w:b/>
          <w:bCs/>
        </w:rPr>
      </w:pPr>
      <w:r>
        <w:t>(1) A</w:t>
      </w:r>
      <w:r w:rsidR="0068277E">
        <w:t>n a</w:t>
      </w:r>
      <w:r>
        <w:t>pplication</w:t>
      </w:r>
      <w:r w:rsidR="0068277E">
        <w:t xml:space="preserve"> for a search order</w:t>
      </w:r>
      <w:r>
        <w:t xml:space="preserve"> must be supported by evidence</w:t>
      </w:r>
      <w:r w:rsidR="00C05EFB">
        <w:t xml:space="preserve"> on affidavit or affirmation</w:t>
      </w:r>
      <w:r>
        <w:t>.</w:t>
      </w:r>
    </w:p>
    <w:p w:rsidRPr="00002E00" w:rsidR="000F7D29" w:rsidP="000F7D29" w:rsidRDefault="000F7D29" w14:paraId="7BBA75C5" w14:textId="6A10C9CE">
      <w:pPr>
        <w:pStyle w:val="BodyText"/>
      </w:pPr>
      <w:r w:rsidRPr="00002E00">
        <w:t>(</w:t>
      </w:r>
      <w:r w:rsidR="006B39EF">
        <w:t>2</w:t>
      </w:r>
      <w:r w:rsidRPr="00002E00">
        <w:t>) The affidavit</w:t>
      </w:r>
      <w:r w:rsidR="00C05EFB">
        <w:t xml:space="preserve"> or affirmation</w:t>
      </w:r>
      <w:r w:rsidRPr="00002E00">
        <w:t xml:space="preserve"> must </w:t>
      </w:r>
      <w:r w:rsidRPr="00002E00" w:rsidR="00BC6FBF">
        <w:t>–</w:t>
      </w:r>
      <w:r w:rsidRPr="00002E00">
        <w:t xml:space="preserve"> </w:t>
      </w:r>
    </w:p>
    <w:p w:rsidRPr="00002E00" w:rsidR="000F7D29" w:rsidP="000F7D29" w:rsidRDefault="000F7D29" w14:paraId="3B44F5B0" w14:textId="65F5069E">
      <w:pPr>
        <w:pStyle w:val="BodyText"/>
        <w:ind w:firstLine="706"/>
      </w:pPr>
    </w:p>
    <w:p w:rsidRPr="00002E00" w:rsidR="000F7D29" w:rsidP="000F7D29" w:rsidRDefault="000F7D29" w14:paraId="5F9222CC" w14:textId="040BDA1B">
      <w:pPr>
        <w:pStyle w:val="BodyText"/>
        <w:ind w:firstLine="706"/>
      </w:pPr>
      <w:r w:rsidRPr="00002E00">
        <w:t>(</w:t>
      </w:r>
      <w:r w:rsidR="00DF3584">
        <w:t>a</w:t>
      </w:r>
      <w:r w:rsidRPr="00002E00">
        <w:t>) state the address of the premises and whether it is a private or business address; and</w:t>
      </w:r>
    </w:p>
    <w:p w:rsidRPr="00002E00" w:rsidR="000F7D29" w:rsidP="000F7D29" w:rsidRDefault="000F7D29" w14:paraId="044DDF5A" w14:textId="7C1A7640">
      <w:pPr>
        <w:pStyle w:val="BodyText"/>
        <w:ind w:left="706"/>
      </w:pPr>
      <w:r w:rsidRPr="00002E00">
        <w:t xml:space="preserve">(c) </w:t>
      </w:r>
      <w:r w:rsidRPr="00002E00" w:rsidR="00966EE3">
        <w:t xml:space="preserve">fully </w:t>
      </w:r>
      <w:r w:rsidRPr="00002E00">
        <w:t>disclose</w:t>
      </w:r>
      <w:r w:rsidRPr="00002E00" w:rsidR="00966EE3">
        <w:t xml:space="preserve"> </w:t>
      </w:r>
      <w:r w:rsidRPr="00002E00">
        <w:t>the reason the order is sought, including the probability that relevant material would disappear if the order were not made.</w:t>
      </w:r>
    </w:p>
    <w:p w:rsidRPr="00002E00" w:rsidR="000F7D29" w:rsidP="000F7D29" w:rsidRDefault="000F7D29" w14:paraId="3A7E411C" w14:textId="77777777">
      <w:pPr>
        <w:pStyle w:val="BodyText"/>
        <w:numPr>
          <w:ilvl w:val="0"/>
          <w:numId w:val="32"/>
        </w:numPr>
        <w:rPr>
          <w:b/>
          <w:bCs/>
          <w:i/>
          <w:iCs/>
        </w:rPr>
      </w:pPr>
    </w:p>
    <w:p w:rsidRPr="00002E00" w:rsidR="004355E1" w:rsidP="004355E1" w:rsidRDefault="004355E1" w14:paraId="65901187" w14:textId="77777777">
      <w:pPr>
        <w:pStyle w:val="BodyText"/>
        <w:rPr>
          <w:b/>
          <w:bCs/>
        </w:rPr>
      </w:pPr>
      <w:r w:rsidRPr="00002E00">
        <w:rPr>
          <w:b/>
          <w:bCs/>
        </w:rPr>
        <w:t>Form of order</w:t>
      </w:r>
    </w:p>
    <w:p w:rsidRPr="00002E00" w:rsidR="004355E1" w:rsidP="004355E1" w:rsidRDefault="004355E1" w14:paraId="62FD4A46" w14:textId="55BAF734">
      <w:pPr>
        <w:pStyle w:val="BodyText"/>
        <w:rPr>
          <w:b/>
          <w:bCs/>
        </w:rPr>
      </w:pPr>
      <w:r w:rsidRPr="00002E00">
        <w:rPr>
          <w:b/>
          <w:bCs/>
        </w:rPr>
        <w:t>2</w:t>
      </w:r>
      <w:r w:rsidR="007F371C">
        <w:rPr>
          <w:b/>
          <w:bCs/>
        </w:rPr>
        <w:t>5</w:t>
      </w:r>
      <w:r w:rsidRPr="00002E00">
        <w:rPr>
          <w:b/>
          <w:bCs/>
        </w:rPr>
        <w:t>.1</w:t>
      </w:r>
      <w:r w:rsidR="006F0D79">
        <w:rPr>
          <w:b/>
          <w:bCs/>
        </w:rPr>
        <w:t>5</w:t>
      </w:r>
    </w:p>
    <w:p w:rsidRPr="00002E00" w:rsidR="004355E1" w:rsidP="004355E1" w:rsidRDefault="004355E1" w14:paraId="58BD7512" w14:textId="00AA64FB">
      <w:pPr>
        <w:pStyle w:val="BodyText"/>
      </w:pPr>
      <w:r w:rsidRPr="00002E00">
        <w:t xml:space="preserve">(1) The applicant must use the wording of the model </w:t>
      </w:r>
      <w:r w:rsidR="00EB2B78">
        <w:t xml:space="preserve">search </w:t>
      </w:r>
      <w:r w:rsidRPr="00002E00">
        <w:t xml:space="preserve">order in </w:t>
      </w:r>
      <w:r w:rsidR="00DF3584">
        <w:t xml:space="preserve">the approved </w:t>
      </w:r>
      <w:r w:rsidRPr="00002E00">
        <w:t xml:space="preserve">form, modified as appropriate. </w:t>
      </w:r>
    </w:p>
    <w:p w:rsidRPr="00002E00" w:rsidR="00922727" w:rsidP="00A81E93" w:rsidRDefault="004355E1" w14:paraId="1AF78540" w14:textId="5F0CBA0B">
      <w:pPr>
        <w:pStyle w:val="BodyText"/>
        <w:numPr>
          <w:ilvl w:val="0"/>
          <w:numId w:val="32"/>
        </w:numPr>
        <w:rPr>
          <w:b/>
          <w:bCs/>
        </w:rPr>
      </w:pPr>
      <w:r w:rsidRPr="00002E00">
        <w:t>(</w:t>
      </w:r>
      <w:r w:rsidR="00AE6670">
        <w:t>2</w:t>
      </w:r>
      <w:r w:rsidRPr="00002E00">
        <w:t xml:space="preserve">) </w:t>
      </w:r>
      <w:r w:rsidR="00D53ABF">
        <w:t xml:space="preserve">If it is envisaged that data will be copied from any </w:t>
      </w:r>
      <w:r w:rsidRPr="00B40703" w:rsidR="00D53ABF">
        <w:t>electronic data storage device</w:t>
      </w:r>
      <w:r w:rsidR="00D53ABF">
        <w:t xml:space="preserve"> or online account, the applicant must</w:t>
      </w:r>
      <w:r w:rsidRPr="001A6FB6" w:rsidR="00AE6670">
        <w:t xml:space="preserve"> use the wording of the model </w:t>
      </w:r>
      <w:r w:rsidR="00EB2B78">
        <w:t xml:space="preserve">imaging </w:t>
      </w:r>
      <w:r w:rsidRPr="001A6FB6" w:rsidR="00AE6670">
        <w:t xml:space="preserve">order in </w:t>
      </w:r>
      <w:r w:rsidR="00DF3584">
        <w:t xml:space="preserve">the approved </w:t>
      </w:r>
      <w:r w:rsidRPr="001A6FB6" w:rsidR="00AE6670">
        <w:t>form, modified as appropriate.</w:t>
      </w:r>
      <w:r w:rsidRPr="00AE6670" w:rsidR="00AE6670">
        <w:rPr>
          <w:b/>
          <w:bCs/>
        </w:rPr>
        <w:t xml:space="preserve"> </w:t>
      </w:r>
    </w:p>
    <w:p w:rsidRPr="00002E00" w:rsidR="00AE6670" w:rsidP="004355E1" w:rsidRDefault="00AE6670" w14:paraId="5EEF3175" w14:textId="13476E77">
      <w:pPr>
        <w:pStyle w:val="BodyText"/>
        <w:numPr>
          <w:ilvl w:val="0"/>
          <w:numId w:val="32"/>
        </w:numPr>
        <w:rPr>
          <w:b/>
          <w:bCs/>
        </w:rPr>
      </w:pPr>
      <w:r w:rsidRPr="001A6FB6">
        <w:t>(</w:t>
      </w:r>
      <w:r>
        <w:t>3</w:t>
      </w:r>
      <w:r w:rsidRPr="001A6FB6">
        <w:t>) Any modifications to the model order</w:t>
      </w:r>
      <w:r>
        <w:t>s</w:t>
      </w:r>
      <w:r w:rsidRPr="001A6FB6">
        <w:t xml:space="preserve"> must be drawn to the </w:t>
      </w:r>
      <w:r w:rsidR="00C77B15">
        <w:t>j</w:t>
      </w:r>
      <w:r w:rsidRPr="001A6FB6">
        <w:t xml:space="preserve">udge's attention at the application hearing. </w:t>
      </w:r>
    </w:p>
    <w:p w:rsidRPr="006F0D79" w:rsidR="00AE6670" w:rsidP="004355E1" w:rsidRDefault="00AE6670" w14:paraId="4DAEF930" w14:textId="40539792">
      <w:pPr>
        <w:pStyle w:val="BodyText"/>
        <w:numPr>
          <w:ilvl w:val="0"/>
          <w:numId w:val="32"/>
        </w:numPr>
        <w:rPr>
          <w:b/>
          <w:bCs/>
        </w:rPr>
      </w:pPr>
      <w:r>
        <w:t xml:space="preserve">(4) </w:t>
      </w:r>
      <w:r w:rsidRPr="001A6FB6">
        <w:t>If the court orders that serv</w:t>
      </w:r>
      <w:r w:rsidR="004537A7">
        <w:t>ice</w:t>
      </w:r>
      <w:r w:rsidRPr="001A6FB6">
        <w:t xml:space="preserve"> by the Supervising Solicitor</w:t>
      </w:r>
      <w:r w:rsidR="004537A7">
        <w:t xml:space="preserve"> is not required</w:t>
      </w:r>
      <w:r w:rsidRPr="001A6FB6">
        <w:t>, the reasons must be set out in the order.</w:t>
      </w:r>
    </w:p>
    <w:p w:rsidRPr="00002E00" w:rsidR="006F0D79" w:rsidP="004355E1" w:rsidRDefault="006F0D79" w14:paraId="61EA89E3" w14:textId="77777777">
      <w:pPr>
        <w:pStyle w:val="BodyText"/>
        <w:numPr>
          <w:ilvl w:val="0"/>
          <w:numId w:val="32"/>
        </w:numPr>
        <w:rPr>
          <w:b/>
          <w:bCs/>
        </w:rPr>
      </w:pPr>
    </w:p>
    <w:p w:rsidR="006F0D79" w:rsidP="006F0D79" w:rsidRDefault="006F0D79" w14:paraId="236AD421" w14:textId="773B92D9">
      <w:pPr>
        <w:pStyle w:val="BodyText"/>
        <w:rPr>
          <w:b/>
          <w:bCs/>
        </w:rPr>
      </w:pPr>
      <w:r>
        <w:rPr>
          <w:b/>
          <w:bCs/>
        </w:rPr>
        <w:t>Supervising Solicitor</w:t>
      </w:r>
    </w:p>
    <w:p w:rsidR="003C7EE7" w:rsidP="006F0D79" w:rsidRDefault="006F0D79" w14:paraId="636AC8BD" w14:textId="1F8E8F4C">
      <w:pPr>
        <w:pStyle w:val="BodyText"/>
        <w:rPr>
          <w:b/>
          <w:bCs/>
        </w:rPr>
      </w:pPr>
      <w:r>
        <w:rPr>
          <w:b/>
          <w:bCs/>
        </w:rPr>
        <w:t>25.16</w:t>
      </w:r>
    </w:p>
    <w:p w:rsidRPr="00BE28EF" w:rsidR="00BE28EF" w:rsidP="00BE28EF" w:rsidRDefault="00BE28EF" w14:paraId="6C87910D" w14:textId="77777777">
      <w:pPr>
        <w:pStyle w:val="BodyText"/>
        <w:numPr>
          <w:ilvl w:val="0"/>
          <w:numId w:val="44"/>
        </w:numPr>
      </w:pPr>
      <w:r w:rsidRPr="00BE28EF">
        <w:t>(1) Unless the court otherwise orders, a search order must be served personally by a solicitor experienced in the operation of search orders, who is not an employee or member of the applicant’s firm of solicitors (a “Supervising Solicitor”).</w:t>
      </w:r>
    </w:p>
    <w:p w:rsidRPr="00DD3230" w:rsidR="00DD3230" w:rsidP="00DD3230" w:rsidRDefault="00DD3230" w14:paraId="40CFB20B" w14:textId="77777777">
      <w:pPr>
        <w:pStyle w:val="BodyText"/>
        <w:numPr>
          <w:ilvl w:val="0"/>
          <w:numId w:val="44"/>
        </w:numPr>
      </w:pPr>
      <w:r w:rsidRPr="00DD3230">
        <w:lastRenderedPageBreak/>
        <w:t>(2) If the court orders that service by the Supervising Solicitor is not required, the reasons must be set out in the order.</w:t>
      </w:r>
    </w:p>
    <w:p w:rsidRPr="00DD3230" w:rsidR="00DD3230" w:rsidP="00DD3230" w:rsidRDefault="00DD3230" w14:paraId="7AEE3705" w14:textId="77777777">
      <w:pPr>
        <w:pStyle w:val="BodyText"/>
        <w:numPr>
          <w:ilvl w:val="0"/>
          <w:numId w:val="44"/>
        </w:numPr>
      </w:pPr>
      <w:r w:rsidRPr="00DD3230">
        <w:t>(3) The evidence accompanying the application must state the name, firm and its address, and experience of the Supervising Solicitor.</w:t>
      </w:r>
    </w:p>
    <w:p w:rsidRPr="00DD3230" w:rsidR="00DD3230" w:rsidP="00DD3230" w:rsidRDefault="00DD3230" w14:paraId="1FC1B1A8" w14:textId="77777777">
      <w:pPr>
        <w:pStyle w:val="BodyText"/>
      </w:pPr>
      <w:r w:rsidRPr="00DD3230">
        <w:t>(4) The Supervising Solicitor may be accompanied only by the persons named in the order. These must not be people who could gain personally or commercially from anything they might read or see on the premises, unless their presence is essential.</w:t>
      </w:r>
    </w:p>
    <w:p w:rsidRPr="00DD3230" w:rsidR="00DD3230" w:rsidP="00DD3230" w:rsidRDefault="00DD3230" w14:paraId="64C930CD" w14:textId="77777777">
      <w:pPr>
        <w:pStyle w:val="BodyText"/>
      </w:pPr>
      <w:r w:rsidRPr="00DD3230">
        <w:t>(5) The Supervising Solicitor must explain the terms and effect of the order to the respondent in everyday language and advise them –</w:t>
      </w:r>
    </w:p>
    <w:p w:rsidRPr="00DD3230" w:rsidR="00DD3230" w:rsidP="00DD3230" w:rsidRDefault="00DD3230" w14:paraId="15622036" w14:textId="77777777">
      <w:pPr>
        <w:pStyle w:val="BodyText"/>
        <w:ind w:firstLine="706"/>
      </w:pPr>
      <w:r w:rsidRPr="00DD3230">
        <w:t>(a) of their right to take legal advice and to apply to vary or discharge the order; and</w:t>
      </w:r>
    </w:p>
    <w:p w:rsidRPr="00DD3230" w:rsidR="00DD3230" w:rsidP="00DD3230" w:rsidRDefault="00DD3230" w14:paraId="707A7521" w14:textId="77777777">
      <w:pPr>
        <w:pStyle w:val="BodyText"/>
        <w:ind w:left="706"/>
      </w:pPr>
      <w:r w:rsidRPr="00DD3230">
        <w:t>(b) that they may be entitled to legal professional privilege and the privilege against self-incrimination.</w:t>
      </w:r>
    </w:p>
    <w:p w:rsidR="00DD3230" w:rsidP="00DD3230" w:rsidRDefault="00DD3230" w14:paraId="7130BAEB" w14:textId="65C5A227">
      <w:pPr>
        <w:pStyle w:val="BodyText"/>
      </w:pPr>
      <w:r w:rsidRPr="00DD3230">
        <w:t>(</w:t>
      </w:r>
      <w:r w:rsidR="00863E5C">
        <w:t>6</w:t>
      </w:r>
      <w:r w:rsidRPr="00DD3230">
        <w:t>) Where the respondent or another person at the premises is likely to be an unaccompanied vulnerable person, the court must consider whether to direct that some other appropriate person accompany the Supervising Solicitor at all times during the search.</w:t>
      </w:r>
    </w:p>
    <w:p w:rsidR="006F0D79" w:rsidP="00DD3230" w:rsidRDefault="00DD3230" w14:paraId="3B1C0C69" w14:textId="099340FC">
      <w:pPr>
        <w:pStyle w:val="BodyText"/>
        <w:rPr>
          <w:b/>
          <w:bCs/>
        </w:rPr>
      </w:pPr>
      <w:r w:rsidRPr="00DD3230">
        <w:t xml:space="preserve"> </w:t>
      </w:r>
      <w:r w:rsidRPr="00DD3230">
        <w:rPr>
          <w:b/>
          <w:bCs/>
        </w:rPr>
        <w:t xml:space="preserve"> </w:t>
      </w:r>
    </w:p>
    <w:p w:rsidRPr="00002E00" w:rsidR="000F7D29" w:rsidP="004355E1" w:rsidRDefault="000F7D29" w14:paraId="1894989B" w14:textId="6684D34E">
      <w:pPr>
        <w:pStyle w:val="BodyText"/>
        <w:numPr>
          <w:ilvl w:val="0"/>
          <w:numId w:val="32"/>
        </w:numPr>
        <w:rPr>
          <w:b/>
          <w:bCs/>
        </w:rPr>
      </w:pPr>
      <w:r w:rsidRPr="00002E00">
        <w:rPr>
          <w:b/>
          <w:bCs/>
        </w:rPr>
        <w:t>Service</w:t>
      </w:r>
      <w:r w:rsidR="00DD3230">
        <w:rPr>
          <w:b/>
          <w:bCs/>
        </w:rPr>
        <w:t xml:space="preserve"> and</w:t>
      </w:r>
      <w:r w:rsidRPr="00002E00" w:rsidR="007E5AF4">
        <w:rPr>
          <w:b/>
          <w:bCs/>
        </w:rPr>
        <w:t xml:space="preserve"> timing</w:t>
      </w:r>
    </w:p>
    <w:p w:rsidRPr="00002E00" w:rsidR="000F7D29" w:rsidP="000F7D29" w:rsidRDefault="000F7D29" w14:paraId="17AF2616" w14:textId="2019FB87">
      <w:pPr>
        <w:pStyle w:val="BodyText"/>
      </w:pPr>
      <w:r w:rsidRPr="00002E00">
        <w:rPr>
          <w:b/>
          <w:bCs/>
        </w:rPr>
        <w:t>2</w:t>
      </w:r>
      <w:r w:rsidR="007F371C">
        <w:rPr>
          <w:b/>
          <w:bCs/>
        </w:rPr>
        <w:t>5</w:t>
      </w:r>
      <w:r w:rsidRPr="00002E00">
        <w:rPr>
          <w:b/>
          <w:bCs/>
        </w:rPr>
        <w:t>.1</w:t>
      </w:r>
      <w:r w:rsidR="006B39EF">
        <w:rPr>
          <w:b/>
          <w:bCs/>
        </w:rPr>
        <w:t>7</w:t>
      </w:r>
    </w:p>
    <w:p w:rsidRPr="00002E00" w:rsidR="000F7D29" w:rsidP="000F7D29" w:rsidRDefault="000F7D29" w14:paraId="144F4442" w14:textId="69EA9F69">
      <w:pPr>
        <w:pStyle w:val="BodyText"/>
      </w:pPr>
      <w:r w:rsidRPr="00002E00">
        <w:t>(</w:t>
      </w:r>
      <w:r w:rsidR="00863E5C">
        <w:t>1</w:t>
      </w:r>
      <w:r w:rsidRPr="00002E00">
        <w:t>) The order must be accompanied by the evidence in support and any documents capable of being copied</w:t>
      </w:r>
      <w:r w:rsidRPr="00002E00" w:rsidR="00966EE3">
        <w:t>.</w:t>
      </w:r>
    </w:p>
    <w:p w:rsidRPr="00002E00" w:rsidR="00966EE3" w:rsidP="000F7D29" w:rsidRDefault="000F7D29" w14:paraId="5BC0E2C0" w14:textId="68F278E7">
      <w:pPr>
        <w:pStyle w:val="BodyText"/>
      </w:pPr>
      <w:r w:rsidRPr="00002E00">
        <w:t>(</w:t>
      </w:r>
      <w:r w:rsidR="00863E5C">
        <w:t>2</w:t>
      </w:r>
      <w:r w:rsidRPr="00002E00">
        <w:t xml:space="preserve">) Confidential exhibits need not be served but </w:t>
      </w:r>
      <w:r w:rsidR="00733F87">
        <w:t>m</w:t>
      </w:r>
      <w:r w:rsidRPr="00002E00">
        <w:t>ust be made available for inspection by the respondent in the presence of the applicant’s solicitors while the order is carried out</w:t>
      </w:r>
      <w:r w:rsidRPr="00002E00" w:rsidR="00966EE3">
        <w:t>. Such exhibits may</w:t>
      </w:r>
      <w:r w:rsidRPr="00002E00">
        <w:t xml:space="preserve"> afterwards be retained by the respondent’s solicitors on their undertaking not to permit the respondent to</w:t>
      </w:r>
      <w:r w:rsidRPr="00002E00" w:rsidR="00966EE3">
        <w:t xml:space="preserve"> –</w:t>
      </w:r>
    </w:p>
    <w:p w:rsidRPr="00002E00" w:rsidR="00966EE3" w:rsidP="00966EE3" w:rsidRDefault="00966EE3" w14:paraId="6D000596" w14:textId="3E98C9BB">
      <w:pPr>
        <w:pStyle w:val="BodyText"/>
        <w:ind w:firstLine="706"/>
      </w:pPr>
      <w:r w:rsidRPr="00002E00">
        <w:t xml:space="preserve">(a) </w:t>
      </w:r>
      <w:r w:rsidRPr="00002E00" w:rsidR="000F7D29">
        <w:t>see them or copies of them except in their presence</w:t>
      </w:r>
      <w:r w:rsidRPr="00002E00">
        <w:t>;</w:t>
      </w:r>
      <w:r w:rsidRPr="00002E00" w:rsidR="000F7D29">
        <w:t xml:space="preserve"> nor to </w:t>
      </w:r>
    </w:p>
    <w:p w:rsidRPr="00002E00" w:rsidR="000F7D29" w:rsidP="00002E00" w:rsidRDefault="00966EE3" w14:paraId="3FFA4156" w14:textId="78EDF081">
      <w:pPr>
        <w:pStyle w:val="BodyText"/>
        <w:ind w:firstLine="706"/>
      </w:pPr>
      <w:r w:rsidRPr="00002E00">
        <w:t xml:space="preserve">(b) </w:t>
      </w:r>
      <w:r w:rsidRPr="00002E00" w:rsidR="000F7D29">
        <w:t>make or take away any note or record of them.</w:t>
      </w:r>
    </w:p>
    <w:p w:rsidRPr="00002E00" w:rsidR="00E7442D" w:rsidP="000F7D29" w:rsidRDefault="000F7D29" w14:paraId="3B6F507B" w14:textId="39151620">
      <w:pPr>
        <w:pStyle w:val="BodyText"/>
      </w:pPr>
      <w:r w:rsidRPr="00002E00">
        <w:t>(</w:t>
      </w:r>
      <w:r w:rsidR="00863E5C">
        <w:t>3</w:t>
      </w:r>
      <w:r w:rsidRPr="00002E00">
        <w:t>) The order m</w:t>
      </w:r>
      <w:r w:rsidRPr="00002E00" w:rsidR="00366124">
        <w:t>ust</w:t>
      </w:r>
      <w:r w:rsidRPr="00002E00">
        <w:t xml:space="preserve"> only be served between 9.30 a.m. and 5.30 p.m. Monday to Friday</w:t>
      </w:r>
      <w:r w:rsidR="00C77B15">
        <w:t>,</w:t>
      </w:r>
      <w:r w:rsidRPr="00002E00">
        <w:t xml:space="preserve"> unless the court </w:t>
      </w:r>
      <w:r w:rsidRPr="00110857" w:rsidR="00C77B15">
        <w:t>orders</w:t>
      </w:r>
      <w:r w:rsidRPr="00C77B15" w:rsidR="00C77B15">
        <w:t xml:space="preserve"> </w:t>
      </w:r>
      <w:r w:rsidRPr="00002E00">
        <w:t>otherwise.</w:t>
      </w:r>
      <w:r w:rsidRPr="00002E00" w:rsidR="00E7442D">
        <w:t xml:space="preserve"> </w:t>
      </w:r>
    </w:p>
    <w:p w:rsidRPr="00002E00" w:rsidR="000F7D29" w:rsidP="000F7D29" w:rsidRDefault="00E7442D" w14:paraId="0A7DF222" w14:textId="78FEAC27">
      <w:pPr>
        <w:pStyle w:val="BodyText"/>
      </w:pPr>
      <w:r w:rsidRPr="00002E00">
        <w:t>(</w:t>
      </w:r>
      <w:r w:rsidR="00863E5C">
        <w:t>4</w:t>
      </w:r>
      <w:r w:rsidRPr="00002E00">
        <w:t>) The search order must not be carried out at the same time as a police search warrant.</w:t>
      </w:r>
    </w:p>
    <w:p w:rsidRPr="00002E00" w:rsidR="000F7D29" w:rsidP="000F7D29" w:rsidRDefault="000F7D29" w14:paraId="1CBEA80B" w14:textId="77777777">
      <w:pPr>
        <w:pStyle w:val="BodyText"/>
        <w:numPr>
          <w:ilvl w:val="0"/>
          <w:numId w:val="32"/>
        </w:numPr>
        <w:rPr>
          <w:b/>
          <w:bCs/>
          <w:i/>
          <w:iCs/>
        </w:rPr>
      </w:pPr>
    </w:p>
    <w:p w:rsidRPr="00002E00" w:rsidR="000F7D29" w:rsidP="000F7D29" w:rsidRDefault="000F7D29" w14:paraId="59416F7B" w14:textId="64FECD9A">
      <w:pPr>
        <w:pStyle w:val="BodyText"/>
        <w:numPr>
          <w:ilvl w:val="0"/>
          <w:numId w:val="32"/>
        </w:numPr>
        <w:rPr>
          <w:b/>
          <w:bCs/>
        </w:rPr>
      </w:pPr>
      <w:r w:rsidRPr="00002E00">
        <w:rPr>
          <w:b/>
          <w:bCs/>
        </w:rPr>
        <w:t>Search and custody of materials</w:t>
      </w:r>
    </w:p>
    <w:p w:rsidRPr="00002E00" w:rsidR="000F7D29" w:rsidP="000F7D29" w:rsidRDefault="000F7D29" w14:paraId="3E5EB872" w14:textId="585DB6EB">
      <w:pPr>
        <w:pStyle w:val="BodyText"/>
      </w:pPr>
      <w:r w:rsidRPr="00002E00">
        <w:rPr>
          <w:b/>
          <w:bCs/>
        </w:rPr>
        <w:t>2</w:t>
      </w:r>
      <w:r w:rsidR="00917AAE">
        <w:rPr>
          <w:b/>
          <w:bCs/>
        </w:rPr>
        <w:t>5</w:t>
      </w:r>
      <w:r w:rsidRPr="00002E00">
        <w:rPr>
          <w:b/>
          <w:bCs/>
        </w:rPr>
        <w:t>.</w:t>
      </w:r>
      <w:r w:rsidRPr="00002E00" w:rsidR="00A02C7A">
        <w:rPr>
          <w:b/>
          <w:bCs/>
        </w:rPr>
        <w:t>1</w:t>
      </w:r>
      <w:r w:rsidR="006B39EF">
        <w:rPr>
          <w:b/>
          <w:bCs/>
        </w:rPr>
        <w:t>8</w:t>
      </w:r>
    </w:p>
    <w:p w:rsidRPr="00002E00" w:rsidR="000F7D29" w:rsidP="000F7D29" w:rsidRDefault="000F7D29" w14:paraId="52D6C36E" w14:textId="77777777">
      <w:pPr>
        <w:pStyle w:val="BodyText"/>
      </w:pPr>
      <w:r w:rsidRPr="00002E00">
        <w:t>(1) No material shall be removed unless clearly covered by the terms of the order.</w:t>
      </w:r>
    </w:p>
    <w:p w:rsidR="009D5341" w:rsidP="009D5341" w:rsidRDefault="000F7D29" w14:paraId="2C4A3A15" w14:textId="5ECBDFC3">
      <w:r w:rsidRPr="00002E00">
        <w:t xml:space="preserve">(2) The premises </w:t>
      </w:r>
      <w:r w:rsidR="009D5341">
        <w:t>must not be search</w:t>
      </w:r>
      <w:r w:rsidR="00CA45B1">
        <w:t>ed</w:t>
      </w:r>
      <w:r w:rsidR="009D5341">
        <w:t xml:space="preserve">, and no items shall be removed from them, expect in the presence of the respondent or a person who appears to the Supervising Solicitor to have authority to observe the search or removal of items on behalf of the respondent. </w:t>
      </w:r>
    </w:p>
    <w:p w:rsidR="009D5341" w:rsidP="009D5341" w:rsidRDefault="009D5341" w14:paraId="18EBEBF7" w14:textId="77777777"/>
    <w:p w:rsidRPr="00002E00" w:rsidR="000F7D29" w:rsidP="000F7D29" w:rsidRDefault="000F7D29" w14:paraId="6809E37C" w14:textId="0A990B11">
      <w:pPr>
        <w:pStyle w:val="BodyText"/>
      </w:pPr>
      <w:r w:rsidRPr="00002E00">
        <w:t xml:space="preserve">(3) Where copies of documents are sought, the documents </w:t>
      </w:r>
      <w:r w:rsidRPr="00002E00" w:rsidR="00456C80">
        <w:t>must</w:t>
      </w:r>
      <w:r w:rsidRPr="00002E00">
        <w:t xml:space="preserve"> be retained for no more than 2 days before return to the owner.</w:t>
      </w:r>
    </w:p>
    <w:p w:rsidRPr="00002E00" w:rsidR="000F7D29" w:rsidP="000F7D29" w:rsidRDefault="000F7D29" w14:paraId="5E68ED87" w14:textId="1A348774">
      <w:pPr>
        <w:pStyle w:val="BodyText"/>
      </w:pPr>
      <w:r w:rsidRPr="00002E00">
        <w:t xml:space="preserve">(4) Where material in dispute is removed pending trial, the applicant’s solicitors </w:t>
      </w:r>
      <w:r w:rsidRPr="00002E00" w:rsidR="00456C80">
        <w:t>must</w:t>
      </w:r>
      <w:r w:rsidRPr="00002E00">
        <w:t xml:space="preserve"> place it in the custody of the respondent’s solicitors on their undertaking to </w:t>
      </w:r>
      <w:r w:rsidRPr="00002E00" w:rsidR="00E7442D">
        <w:t xml:space="preserve">keep it safe </w:t>
      </w:r>
      <w:r w:rsidRPr="00002E00">
        <w:t>and to produce it to the court when required.</w:t>
      </w:r>
    </w:p>
    <w:p w:rsidRPr="00002E00" w:rsidR="000F7D29" w:rsidP="000F7D29" w:rsidRDefault="000F7D29" w14:paraId="7A6D39F1" w14:textId="1B0BDABF">
      <w:pPr>
        <w:pStyle w:val="BodyText"/>
      </w:pPr>
      <w:r w:rsidRPr="00002E00">
        <w:lastRenderedPageBreak/>
        <w:t xml:space="preserve">(5) In appropriate cases </w:t>
      </w:r>
      <w:r w:rsidR="00C4401F">
        <w:t xml:space="preserve">where the court so directs </w:t>
      </w:r>
      <w:r w:rsidRPr="00002E00">
        <w:t xml:space="preserve">the applicant </w:t>
      </w:r>
      <w:r w:rsidRPr="00002E00" w:rsidR="00456C80">
        <w:t>must</w:t>
      </w:r>
      <w:r w:rsidRPr="00002E00">
        <w:t xml:space="preserve"> </w:t>
      </w:r>
      <w:r w:rsidR="000E5523">
        <w:t xml:space="preserve">take </w:t>
      </w:r>
      <w:r w:rsidRPr="00002E00">
        <w:t>insur</w:t>
      </w:r>
      <w:r w:rsidR="000E5523">
        <w:t>ance on</w:t>
      </w:r>
      <w:r w:rsidRPr="00002E00">
        <w:t xml:space="preserve"> the material retained in the respondent’s solicitors’ custody.</w:t>
      </w:r>
    </w:p>
    <w:p w:rsidRPr="00002E00" w:rsidR="000F7D29" w:rsidP="000F7D29" w:rsidRDefault="000F7D29" w14:paraId="4B54D3F4" w14:textId="77777777">
      <w:pPr>
        <w:pStyle w:val="BodyText"/>
      </w:pPr>
      <w:r w:rsidRPr="00002E00">
        <w:t>(6) The Supervising Solicitor must make a list of all material removed from the premises and supply a copy of the list to the respondent.</w:t>
      </w:r>
    </w:p>
    <w:p w:rsidRPr="00002E00" w:rsidR="000F7D29" w:rsidP="000F7D29" w:rsidRDefault="000F7D29" w14:paraId="105405CB" w14:textId="77777777">
      <w:pPr>
        <w:pStyle w:val="BodyText"/>
      </w:pPr>
      <w:r w:rsidRPr="00002E00">
        <w:t>(7) No material shall be removed from the premises until the respondent has had reasonable time to check the list.</w:t>
      </w:r>
    </w:p>
    <w:p w:rsidRPr="00002E00" w:rsidR="000F7D29" w:rsidP="000F7D29" w:rsidRDefault="000F7D29" w14:paraId="026F0189" w14:textId="0481F677">
      <w:pPr>
        <w:pStyle w:val="BodyText"/>
      </w:pPr>
      <w:r w:rsidRPr="00002E00">
        <w:t>(8) If any of the listed items exists only in computer readable form, the respondent must immediately give the applicant’s solicitors effective access to the computers, with all necessary passwords, to enable them to be searched, and cause the listed items to be printed.</w:t>
      </w:r>
    </w:p>
    <w:p w:rsidRPr="00002E00" w:rsidR="000F7D29" w:rsidP="000F7D29" w:rsidRDefault="000F7D29" w14:paraId="779A8E80" w14:textId="77777777">
      <w:pPr>
        <w:pStyle w:val="BodyText"/>
      </w:pPr>
      <w:r w:rsidRPr="00002E00">
        <w:t>(9) The applicant must take all reasonable steps to ensure that no damage is done to any computer or data.</w:t>
      </w:r>
    </w:p>
    <w:p w:rsidRPr="00002E00" w:rsidR="000F7D29" w:rsidP="000F7D29" w:rsidRDefault="000F7D29" w14:paraId="7F59CB5F" w14:textId="5444A481">
      <w:pPr>
        <w:pStyle w:val="BodyText"/>
      </w:pPr>
      <w:r w:rsidRPr="00002E00">
        <w:t xml:space="preserve">(10) The applicant and their representatives may not search the respondent’s computers unless they have sufficient expertise to do so without </w:t>
      </w:r>
      <w:r w:rsidR="00A20DA2">
        <w:t>causing damage</w:t>
      </w:r>
      <w:r w:rsidRPr="00002E00">
        <w:t>.</w:t>
      </w:r>
    </w:p>
    <w:p w:rsidRPr="00002E00" w:rsidR="000F7D29" w:rsidP="000F7D29" w:rsidRDefault="000F7D29" w14:paraId="32DBEAA2" w14:textId="77777777">
      <w:pPr>
        <w:pStyle w:val="BodyText"/>
      </w:pPr>
      <w:r w:rsidRPr="00002E00">
        <w:t>(11) The Supervising Solicitor shall provide a report on the carrying out of the order to the applicant’s solicitors.</w:t>
      </w:r>
    </w:p>
    <w:p w:rsidRPr="00002E00" w:rsidR="000F7D29" w:rsidP="000F7D29" w:rsidRDefault="000F7D29" w14:paraId="39C50AB7" w14:textId="1928E2F8">
      <w:pPr>
        <w:pStyle w:val="BodyText"/>
      </w:pPr>
      <w:r w:rsidRPr="00002E00">
        <w:t>(12) As soon as the report is received</w:t>
      </w:r>
      <w:r w:rsidRPr="00002E00" w:rsidR="00E7442D">
        <w:t>,</w:t>
      </w:r>
      <w:r w:rsidRPr="00002E00">
        <w:t xml:space="preserve"> the applicant’s solicitors shall serve a copy of it on the respondent, and file a copy of it with the court.</w:t>
      </w:r>
    </w:p>
    <w:p w:rsidRPr="00002E00" w:rsidR="000F7D29" w:rsidP="000F7D29" w:rsidRDefault="000F7D29" w14:paraId="5738DB5B" w14:textId="670AA203">
      <w:pPr>
        <w:pStyle w:val="BodyText"/>
      </w:pPr>
      <w:r w:rsidRPr="00002E00">
        <w:t xml:space="preserve">(13) Where the Supervising Solicitor is satisfied that full compliance with </w:t>
      </w:r>
      <w:r w:rsidR="00600E68">
        <w:t xml:space="preserve">paragraphs </w:t>
      </w:r>
      <w:r w:rsidRPr="00002E00">
        <w:t>(7) and (8) above is impracticable, they may permit the search to proceed and items to be removed without compliance with the impracticable requirements.</w:t>
      </w:r>
    </w:p>
    <w:p w:rsidRPr="00002E00" w:rsidR="000F7D29" w:rsidP="000F7D29" w:rsidRDefault="000F7D29" w14:paraId="3B4419D6" w14:textId="606C0761">
      <w:pPr>
        <w:pStyle w:val="BodyText"/>
        <w:numPr>
          <w:ilvl w:val="0"/>
          <w:numId w:val="32"/>
        </w:numPr>
        <w:rPr>
          <w:b/>
          <w:bCs/>
          <w:i/>
          <w:iCs/>
        </w:rPr>
      </w:pPr>
    </w:p>
    <w:bookmarkEnd w:id="3"/>
    <w:p w:rsidR="00EB2B78" w:rsidP="00002E00" w:rsidRDefault="004347AC" w14:paraId="406817F3" w14:textId="77777777">
      <w:pPr>
        <w:pStyle w:val="BodyText"/>
        <w:rPr>
          <w:b/>
          <w:bCs/>
        </w:rPr>
      </w:pPr>
      <w:r>
        <w:rPr>
          <w:b/>
          <w:bCs/>
        </w:rPr>
        <w:t>V</w:t>
      </w:r>
      <w:r w:rsidRPr="00002E00" w:rsidR="0033299C">
        <w:rPr>
          <w:b/>
          <w:bCs/>
        </w:rPr>
        <w:t xml:space="preserve"> </w:t>
      </w:r>
      <w:r w:rsidR="00EB2B78">
        <w:rPr>
          <w:b/>
          <w:bCs/>
        </w:rPr>
        <w:t>IMAGING ORDERS</w:t>
      </w:r>
    </w:p>
    <w:p w:rsidR="00EB2B78" w:rsidP="00002E00" w:rsidRDefault="00EB2B78" w14:paraId="191AF14C" w14:textId="38AEED31">
      <w:pPr>
        <w:pStyle w:val="BodyText"/>
        <w:rPr>
          <w:b/>
          <w:bCs/>
        </w:rPr>
      </w:pPr>
    </w:p>
    <w:p w:rsidR="00EB2B78" w:rsidP="00002E00" w:rsidRDefault="00EB2B78" w14:paraId="29CE4865" w14:textId="40CAE246">
      <w:pPr>
        <w:pStyle w:val="BodyText"/>
        <w:rPr>
          <w:b/>
          <w:bCs/>
        </w:rPr>
      </w:pPr>
      <w:r>
        <w:rPr>
          <w:b/>
          <w:bCs/>
        </w:rPr>
        <w:t>Evidence</w:t>
      </w:r>
    </w:p>
    <w:p w:rsidR="00EB2B78" w:rsidP="00002E00" w:rsidRDefault="00EB2B78" w14:paraId="1519E705" w14:textId="10B3FD9A">
      <w:pPr>
        <w:pStyle w:val="BodyText"/>
        <w:rPr>
          <w:b/>
          <w:bCs/>
        </w:rPr>
      </w:pPr>
      <w:r>
        <w:rPr>
          <w:b/>
          <w:bCs/>
        </w:rPr>
        <w:t>25.19</w:t>
      </w:r>
    </w:p>
    <w:p w:rsidR="00EB2B78" w:rsidP="00002E00" w:rsidRDefault="00EB2B78" w14:paraId="6414C3E7" w14:textId="7B733E1B">
      <w:pPr>
        <w:pStyle w:val="BodyText"/>
      </w:pPr>
      <w:r w:rsidRPr="00EB2B78">
        <w:t>A</w:t>
      </w:r>
      <w:r w:rsidR="0068277E">
        <w:t>n a</w:t>
      </w:r>
      <w:r w:rsidRPr="00EB2B78">
        <w:t>pplication</w:t>
      </w:r>
      <w:r w:rsidR="0068277E">
        <w:t xml:space="preserve"> for an imaging order</w:t>
      </w:r>
      <w:r w:rsidRPr="00EB2B78">
        <w:t xml:space="preserve"> must be supported by evidence on affidavit or affirmation.</w:t>
      </w:r>
    </w:p>
    <w:p w:rsidR="00EB2B78" w:rsidP="00002E00" w:rsidRDefault="00EB2B78" w14:paraId="592AAED4" w14:textId="604B47EF">
      <w:pPr>
        <w:pStyle w:val="BodyText"/>
      </w:pPr>
    </w:p>
    <w:p w:rsidRPr="00EB2B78" w:rsidR="00EB2B78" w:rsidP="00002E00" w:rsidRDefault="00EB2B78" w14:paraId="4313760A" w14:textId="7F3E6147">
      <w:pPr>
        <w:pStyle w:val="BodyText"/>
        <w:rPr>
          <w:b/>
          <w:bCs/>
        </w:rPr>
      </w:pPr>
      <w:r w:rsidRPr="00EB2B78">
        <w:rPr>
          <w:b/>
          <w:bCs/>
        </w:rPr>
        <w:t>Form of order</w:t>
      </w:r>
    </w:p>
    <w:p w:rsidR="00EB2B78" w:rsidP="00002E00" w:rsidRDefault="00EB2B78" w14:paraId="1726E4D2" w14:textId="349218B3">
      <w:pPr>
        <w:pStyle w:val="BodyText"/>
        <w:rPr>
          <w:b/>
          <w:bCs/>
        </w:rPr>
      </w:pPr>
      <w:r w:rsidRPr="00EB2B78">
        <w:rPr>
          <w:b/>
          <w:bCs/>
        </w:rPr>
        <w:t>25.20</w:t>
      </w:r>
    </w:p>
    <w:p w:rsidR="00AE40BB" w:rsidP="00002E00" w:rsidRDefault="00AE40BB" w14:paraId="7D0D2F30" w14:textId="77777777">
      <w:pPr>
        <w:pStyle w:val="BodyText"/>
      </w:pPr>
      <w:r>
        <w:t xml:space="preserve">(1) </w:t>
      </w:r>
      <w:r w:rsidR="00EB2B78">
        <w:t xml:space="preserve">The applicant must </w:t>
      </w:r>
      <w:r>
        <w:t>use the wording of the model order in the approved form, modified as appropriate.</w:t>
      </w:r>
    </w:p>
    <w:p w:rsidRPr="00EB2B78" w:rsidR="00EB2B78" w:rsidP="00002E00" w:rsidRDefault="00AE40BB" w14:paraId="63CA550E" w14:textId="755B1AFA">
      <w:pPr>
        <w:pStyle w:val="BodyText"/>
      </w:pPr>
      <w:r>
        <w:t xml:space="preserve">(2) Any modifications to the model order must be drawn to the judge’s attention at the application hearing. </w:t>
      </w:r>
    </w:p>
    <w:p w:rsidR="00EB2B78" w:rsidP="00002E00" w:rsidRDefault="00EB2B78" w14:paraId="027DFB7C" w14:textId="77777777">
      <w:pPr>
        <w:pStyle w:val="BodyText"/>
        <w:rPr>
          <w:b/>
          <w:bCs/>
        </w:rPr>
      </w:pPr>
    </w:p>
    <w:p w:rsidRPr="00002E00" w:rsidR="0033299C" w:rsidP="00002E00" w:rsidRDefault="00EB2B78" w14:paraId="1CC648D0" w14:textId="74D281C0">
      <w:pPr>
        <w:pStyle w:val="BodyText"/>
        <w:rPr>
          <w:b/>
          <w:bCs/>
        </w:rPr>
      </w:pPr>
      <w:r>
        <w:rPr>
          <w:b/>
          <w:bCs/>
        </w:rPr>
        <w:t xml:space="preserve">VI </w:t>
      </w:r>
      <w:r w:rsidRPr="00002E00" w:rsidR="0033299C">
        <w:rPr>
          <w:b/>
          <w:bCs/>
        </w:rPr>
        <w:t>INTERIM PAYMENT</w:t>
      </w:r>
      <w:r w:rsidRPr="00002E00" w:rsidR="007E3C22">
        <w:rPr>
          <w:b/>
          <w:bCs/>
        </w:rPr>
        <w:t xml:space="preserve"> ORDERS</w:t>
      </w:r>
    </w:p>
    <w:p w:rsidRPr="00002E00" w:rsidR="006D01EF" w:rsidP="005901A8" w:rsidRDefault="006D01EF" w14:paraId="4557D57A" w14:textId="77777777">
      <w:pPr>
        <w:pStyle w:val="BodyText"/>
        <w:numPr>
          <w:ilvl w:val="0"/>
          <w:numId w:val="32"/>
        </w:numPr>
        <w:rPr>
          <w:b/>
          <w:bCs/>
        </w:rPr>
      </w:pPr>
    </w:p>
    <w:p w:rsidRPr="00002E00" w:rsidR="004B74B9" w:rsidP="004B74B9" w:rsidRDefault="004B74B9" w14:paraId="169DE1F5" w14:textId="4CA204A6">
      <w:pPr>
        <w:pStyle w:val="BodyText"/>
        <w:numPr>
          <w:ilvl w:val="0"/>
          <w:numId w:val="32"/>
        </w:numPr>
        <w:rPr>
          <w:b/>
          <w:bCs/>
        </w:rPr>
      </w:pPr>
      <w:r w:rsidRPr="00002E00">
        <w:rPr>
          <w:b/>
          <w:bCs/>
        </w:rPr>
        <w:t xml:space="preserve">Court’s powers </w:t>
      </w:r>
    </w:p>
    <w:p w:rsidRPr="00002E00" w:rsidR="004B74B9" w:rsidP="004B74B9" w:rsidRDefault="004B74B9" w14:paraId="41F2399D" w14:textId="5A8AAB19">
      <w:pPr>
        <w:pStyle w:val="BodyText"/>
      </w:pPr>
      <w:r w:rsidRPr="00002E00">
        <w:rPr>
          <w:b/>
          <w:bCs/>
        </w:rPr>
        <w:t>25.</w:t>
      </w:r>
      <w:r w:rsidR="00AE40BB">
        <w:rPr>
          <w:b/>
          <w:bCs/>
        </w:rPr>
        <w:t>21</w:t>
      </w:r>
    </w:p>
    <w:p w:rsidRPr="00002E00" w:rsidR="004B74B9" w:rsidP="004B74B9" w:rsidRDefault="004B74B9" w14:paraId="04990C10" w14:textId="77777777">
      <w:pPr>
        <w:pStyle w:val="BodyText"/>
      </w:pPr>
      <w:r w:rsidRPr="00002E00">
        <w:lastRenderedPageBreak/>
        <w:t>(1) The court must not order an interim payment of more than a reasonable proportion of the likely amount of the final judgment.</w:t>
      </w:r>
    </w:p>
    <w:p w:rsidRPr="00002E00" w:rsidR="004B74B9" w:rsidP="004B74B9" w:rsidRDefault="004B74B9" w14:paraId="7E7074FC" w14:textId="041B077D">
      <w:pPr>
        <w:pStyle w:val="BodyText"/>
      </w:pPr>
      <w:r w:rsidRPr="00002E00">
        <w:t>(2) The court must take into account contributory negligence</w:t>
      </w:r>
      <w:r w:rsidR="00864BBA">
        <w:t xml:space="preserve"> alleged</w:t>
      </w:r>
      <w:r w:rsidRPr="00002E00">
        <w:t xml:space="preserve"> and any relevant set-off or counterclaim.</w:t>
      </w:r>
    </w:p>
    <w:p w:rsidRPr="00002E00" w:rsidR="004B74B9" w:rsidP="004B74B9" w:rsidRDefault="004B74B9" w14:paraId="3B44EA13" w14:textId="082C0925">
      <w:pPr>
        <w:pStyle w:val="BodyText"/>
        <w:numPr>
          <w:ilvl w:val="0"/>
          <w:numId w:val="32"/>
        </w:numPr>
        <w:rPr>
          <w:b/>
          <w:bCs/>
        </w:rPr>
      </w:pPr>
      <w:r w:rsidRPr="00002E00">
        <w:t>(3) The court may order an interim payment in instalments.</w:t>
      </w:r>
      <w:r w:rsidRPr="00002E00">
        <w:rPr>
          <w:b/>
          <w:bCs/>
        </w:rPr>
        <w:t xml:space="preserve"> </w:t>
      </w:r>
      <w:r w:rsidR="00A20DA2">
        <w:t>If so</w:t>
      </w:r>
      <w:r w:rsidRPr="00002E00">
        <w:t>, the order must set out –</w:t>
      </w:r>
    </w:p>
    <w:p w:rsidRPr="00002E00" w:rsidR="004B74B9" w:rsidP="004B74B9" w:rsidRDefault="004B74B9" w14:paraId="5DD49E90" w14:textId="77777777">
      <w:pPr>
        <w:pStyle w:val="BodyText"/>
        <w:ind w:firstLine="706"/>
      </w:pPr>
      <w:r w:rsidRPr="00002E00">
        <w:t>(a) the total amount of the payment;</w:t>
      </w:r>
    </w:p>
    <w:p w:rsidRPr="00002E00" w:rsidR="004B74B9" w:rsidP="004B74B9" w:rsidRDefault="004B74B9" w14:paraId="40D3D4FA" w14:textId="77777777">
      <w:pPr>
        <w:pStyle w:val="BodyText"/>
        <w:ind w:firstLine="706"/>
      </w:pPr>
      <w:r w:rsidRPr="00002E00">
        <w:t>(b) the amount of each instalment;</w:t>
      </w:r>
    </w:p>
    <w:p w:rsidRPr="00002E00" w:rsidR="004B74B9" w:rsidP="004B74B9" w:rsidRDefault="004B74B9" w14:paraId="199E4C6B" w14:textId="77777777">
      <w:pPr>
        <w:pStyle w:val="BodyText"/>
        <w:ind w:firstLine="706"/>
      </w:pPr>
      <w:r w:rsidRPr="00002E00">
        <w:t>(c) the number of instalments and the date on which each is to be paid; and</w:t>
      </w:r>
    </w:p>
    <w:p w:rsidRPr="00002E00" w:rsidR="004B74B9" w:rsidP="004B74B9" w:rsidRDefault="004B74B9" w14:paraId="68E6774A" w14:textId="2C812F43">
      <w:pPr>
        <w:pStyle w:val="BodyText"/>
        <w:ind w:firstLine="706"/>
      </w:pPr>
      <w:r w:rsidRPr="00002E00">
        <w:t>(d) to whom payment should be made.</w:t>
      </w:r>
    </w:p>
    <w:p w:rsidRPr="00002E00" w:rsidR="004B74B9" w:rsidP="004B74B9" w:rsidRDefault="004B74B9" w14:paraId="6C7B4A97" w14:textId="1DBBABA9">
      <w:pPr>
        <w:pStyle w:val="BodyText"/>
      </w:pPr>
      <w:r w:rsidRPr="00002E00">
        <w:t xml:space="preserve">(4) Where a party seeks an interim payment and the court has ordered an account to be taken, if </w:t>
      </w:r>
      <w:r w:rsidR="004C153F">
        <w:t xml:space="preserve">on the evidence </w:t>
      </w:r>
      <w:r w:rsidRPr="00002E00">
        <w:t xml:space="preserve">the account is bound to result in a payment to the applicant, the court </w:t>
      </w:r>
      <w:r w:rsidR="00EE0536">
        <w:t>must</w:t>
      </w:r>
      <w:r w:rsidRPr="00002E00">
        <w:t>, before making an order for interim payment, order that the liable party pay to the applicant the amount shown by the account to be due.</w:t>
      </w:r>
    </w:p>
    <w:p w:rsidRPr="00002E00" w:rsidR="004B74B9" w:rsidP="004B74B9" w:rsidRDefault="004B74B9" w14:paraId="272AE13C" w14:textId="040125C8">
      <w:pPr>
        <w:pStyle w:val="BodyText"/>
      </w:pPr>
      <w:r w:rsidRPr="00002E00">
        <w:t>(5)</w:t>
      </w:r>
      <w:r w:rsidRPr="00002E00">
        <w:rPr>
          <w:b/>
          <w:bCs/>
        </w:rPr>
        <w:t xml:space="preserve"> </w:t>
      </w:r>
      <w:r w:rsidRPr="00002E00">
        <w:t>The permission of the court must be obtained before making a voluntary interim payment in respect of a claim by a child or protected party.</w:t>
      </w:r>
    </w:p>
    <w:p w:rsidRPr="00002E00" w:rsidR="004B74B9" w:rsidP="004B74B9" w:rsidRDefault="004B74B9" w14:paraId="330F717F" w14:textId="14D2B1DB">
      <w:pPr>
        <w:pStyle w:val="BodyText"/>
      </w:pPr>
      <w:r w:rsidRPr="00002E00">
        <w:t>(</w:t>
      </w:r>
      <w:r w:rsidR="00C77B15">
        <w:t>6</w:t>
      </w:r>
      <w:r w:rsidRPr="00002E00">
        <w:t xml:space="preserve">) </w:t>
      </w:r>
      <w:r w:rsidR="002653BB">
        <w:t xml:space="preserve">The court may adjust any interim payment whether or not any payment has yet been made </w:t>
      </w:r>
      <w:r w:rsidR="007122BB">
        <w:t>(</w:t>
      </w:r>
      <w:r w:rsidRPr="00002E00">
        <w:t>voluntarily or under a</w:t>
      </w:r>
      <w:r w:rsidR="002653BB">
        <w:t xml:space="preserve"> previously made</w:t>
      </w:r>
      <w:r w:rsidRPr="00002E00">
        <w:t xml:space="preserve"> order). The court may in particular –</w:t>
      </w:r>
    </w:p>
    <w:p w:rsidRPr="00002E00" w:rsidR="004B74B9" w:rsidP="004B74B9" w:rsidRDefault="004B74B9" w14:paraId="7281DF8A" w14:textId="77777777">
      <w:pPr>
        <w:pStyle w:val="BodyText"/>
        <w:ind w:firstLine="706"/>
      </w:pPr>
      <w:r w:rsidRPr="00002E00">
        <w:t>(a) order all or part of the interim payment to be repaid;</w:t>
      </w:r>
    </w:p>
    <w:p w:rsidRPr="00002E00" w:rsidR="004B74B9" w:rsidP="004B74B9" w:rsidRDefault="004B74B9" w14:paraId="7B699921" w14:textId="77777777">
      <w:pPr>
        <w:pStyle w:val="BodyText"/>
        <w:ind w:firstLine="706"/>
      </w:pPr>
      <w:r w:rsidRPr="00002E00">
        <w:t>(b) vary or discharge the order for the interim payment;</w:t>
      </w:r>
    </w:p>
    <w:p w:rsidRPr="00002E00" w:rsidR="004B74B9" w:rsidP="004B74B9" w:rsidRDefault="004B74B9" w14:paraId="1D248BB0" w14:textId="77777777">
      <w:pPr>
        <w:pStyle w:val="BodyText"/>
        <w:ind w:left="706"/>
      </w:pPr>
      <w:r w:rsidRPr="00002E00">
        <w:t>(c) order a defendant to reimburse, either wholly or partly, another defendant who has made an interim payment.</w:t>
      </w:r>
    </w:p>
    <w:p w:rsidRPr="00002E00" w:rsidR="004B74B9" w:rsidP="004B74B9" w:rsidRDefault="004B74B9" w14:paraId="1E0FACCA" w14:textId="2A7E9524">
      <w:pPr>
        <w:pStyle w:val="BodyText"/>
      </w:pPr>
      <w:r w:rsidRPr="00002E00">
        <w:t>(</w:t>
      </w:r>
      <w:r w:rsidR="00C77B15">
        <w:t>7</w:t>
      </w:r>
      <w:r w:rsidRPr="00002E00">
        <w:t>) The court may make an order under paragraph (</w:t>
      </w:r>
      <w:r w:rsidR="00282EAD">
        <w:t>6</w:t>
      </w:r>
      <w:r w:rsidRPr="00002E00">
        <w:t>)(c) only if –</w:t>
      </w:r>
    </w:p>
    <w:p w:rsidRPr="00002E00" w:rsidR="004B74B9" w:rsidP="004B74B9" w:rsidRDefault="004B74B9" w14:paraId="5A6490A8" w14:textId="488C6C89">
      <w:pPr>
        <w:pStyle w:val="BodyText"/>
        <w:ind w:left="706"/>
      </w:pPr>
      <w:r w:rsidRPr="00002E00">
        <w:t xml:space="preserve">(a) the defendant to be reimbursed </w:t>
      </w:r>
      <w:r w:rsidR="00864BBA">
        <w:t>has claimed</w:t>
      </w:r>
      <w:r w:rsidRPr="00002E00">
        <w:t xml:space="preserve"> against the other defendant for a contribution, indemnity or other remedy; and</w:t>
      </w:r>
    </w:p>
    <w:p w:rsidRPr="00002E00" w:rsidR="004B74B9" w:rsidP="004B74B9" w:rsidRDefault="004B74B9" w14:paraId="5F0E5D9D" w14:textId="750B9BEF">
      <w:pPr>
        <w:pStyle w:val="BodyText"/>
        <w:ind w:left="706"/>
      </w:pPr>
      <w:r w:rsidRPr="00002E00">
        <w:t xml:space="preserve">(b) where the claim to which the interim payment relates has not been discontinued or disposed of, the circumstances are such that the court could make an interim payment </w:t>
      </w:r>
      <w:r w:rsidR="00282EAD">
        <w:t xml:space="preserve">order </w:t>
      </w:r>
      <w:r w:rsidRPr="00002E00">
        <w:t xml:space="preserve">under </w:t>
      </w:r>
      <w:r w:rsidR="00282EAD">
        <w:t>Section V</w:t>
      </w:r>
      <w:r w:rsidR="005D54F5">
        <w:t>I</w:t>
      </w:r>
      <w:r w:rsidRPr="00002E00">
        <w:t>.</w:t>
      </w:r>
    </w:p>
    <w:p w:rsidRPr="00002E00" w:rsidR="004B74B9" w:rsidP="004B74B9" w:rsidRDefault="004B74B9" w14:paraId="5855016D" w14:textId="7092DC48">
      <w:pPr>
        <w:pStyle w:val="BodyText"/>
        <w:numPr>
          <w:ilvl w:val="0"/>
          <w:numId w:val="32"/>
        </w:numPr>
        <w:rPr>
          <w:b/>
          <w:bCs/>
        </w:rPr>
      </w:pPr>
      <w:r w:rsidRPr="00002E00">
        <w:t>(</w:t>
      </w:r>
      <w:r w:rsidR="00C77B15">
        <w:t>8</w:t>
      </w:r>
      <w:r w:rsidRPr="00002E00">
        <w:t>) Where a defendant has made an interim payment, and the amount of the payment is more than their total liability under the final judgment or order, the court may award them interest on the overpaid amount from the date when they made the interim payment.</w:t>
      </w:r>
    </w:p>
    <w:p w:rsidRPr="00026BDA" w:rsidR="00633ED0" w:rsidP="004A05A9" w:rsidRDefault="00633ED0" w14:paraId="7414230E" w14:textId="77777777">
      <w:pPr>
        <w:pStyle w:val="BodyText"/>
        <w:rPr>
          <w:b/>
          <w:bCs/>
          <w:highlight w:val="yellow"/>
        </w:rPr>
      </w:pPr>
      <w:bookmarkStart w:name="25.7" w:id="15"/>
      <w:bookmarkEnd w:id="15"/>
    </w:p>
    <w:p w:rsidRPr="004A05A9" w:rsidR="00924584" w:rsidP="00924584" w:rsidRDefault="00924584" w14:paraId="148C1378" w14:textId="77777777">
      <w:pPr>
        <w:pStyle w:val="BodyText"/>
        <w:numPr>
          <w:ilvl w:val="0"/>
          <w:numId w:val="32"/>
        </w:numPr>
        <w:rPr>
          <w:b/>
          <w:bCs/>
        </w:rPr>
      </w:pPr>
      <w:r w:rsidRPr="004A05A9">
        <w:rPr>
          <w:b/>
          <w:bCs/>
        </w:rPr>
        <w:t>Applications</w:t>
      </w:r>
    </w:p>
    <w:p w:rsidRPr="004A05A9" w:rsidR="00924584" w:rsidP="00924584" w:rsidRDefault="00924584" w14:paraId="5CD39EAF" w14:textId="71FDD4E1">
      <w:pPr>
        <w:pStyle w:val="BodyText"/>
      </w:pPr>
      <w:r w:rsidRPr="004A05A9">
        <w:rPr>
          <w:b/>
          <w:bCs/>
        </w:rPr>
        <w:t>25.2</w:t>
      </w:r>
      <w:r w:rsidR="00AE40BB">
        <w:rPr>
          <w:b/>
          <w:bCs/>
        </w:rPr>
        <w:t>2</w:t>
      </w:r>
    </w:p>
    <w:p w:rsidRPr="004A05A9" w:rsidR="00924584" w:rsidP="00924584" w:rsidRDefault="00924584" w14:paraId="3D7B9357" w14:textId="77777777">
      <w:pPr>
        <w:pStyle w:val="BodyText"/>
      </w:pPr>
      <w:r w:rsidRPr="004A05A9">
        <w:t>(1) The claimant may not apply for an interim payment order before the end of the period for filing an acknowledgment of service applicable to the defendant against whom the application is made.</w:t>
      </w:r>
    </w:p>
    <w:p w:rsidRPr="004A05A9" w:rsidR="00924584" w:rsidP="00924584" w:rsidRDefault="00924584" w14:paraId="48D03C6F" w14:textId="59CADF05">
      <w:pPr>
        <w:pStyle w:val="BodyText"/>
      </w:pPr>
      <w:r w:rsidRPr="004A05A9">
        <w:t>(Rule 10.3 sets out the period for filing an acknowledgment of service</w:t>
      </w:r>
      <w:r w:rsidRPr="004A05A9" w:rsidR="00A20DA2">
        <w:t>.</w:t>
      </w:r>
      <w:r w:rsidRPr="004A05A9">
        <w:t>)</w:t>
      </w:r>
    </w:p>
    <w:p w:rsidRPr="004A05A9" w:rsidR="00924584" w:rsidP="003858DB" w:rsidRDefault="00924584" w14:paraId="77AB4144" w14:textId="190CBAFF">
      <w:pPr>
        <w:pStyle w:val="BodyText"/>
      </w:pPr>
      <w:r w:rsidRPr="004A05A9">
        <w:t>(2) The claimant may make more than one application for an interim payment</w:t>
      </w:r>
      <w:r w:rsidRPr="004A05A9" w:rsidR="00D01207">
        <w:t xml:space="preserve"> order</w:t>
      </w:r>
      <w:r w:rsidRPr="004A05A9">
        <w:t>.</w:t>
      </w:r>
    </w:p>
    <w:p w:rsidRPr="004A05A9" w:rsidR="00924584" w:rsidP="00924584" w:rsidRDefault="00924584" w14:paraId="7FF3D0D3" w14:textId="11F29930">
      <w:pPr>
        <w:pStyle w:val="BodyText"/>
      </w:pPr>
      <w:r w:rsidRPr="004A05A9">
        <w:t xml:space="preserve">(3) A copy of </w:t>
      </w:r>
      <w:r w:rsidRPr="004A05A9" w:rsidR="00D01207">
        <w:t>the</w:t>
      </w:r>
      <w:r w:rsidRPr="004A05A9">
        <w:t xml:space="preserve"> application notice </w:t>
      </w:r>
      <w:r w:rsidRPr="004A05A9" w:rsidR="00D01207">
        <w:t>m</w:t>
      </w:r>
      <w:r w:rsidRPr="004A05A9">
        <w:t>ust be served at least 14 days before the hearing of the application and must be supported by evidence.</w:t>
      </w:r>
    </w:p>
    <w:p w:rsidRPr="004A05A9" w:rsidR="00924584" w:rsidP="00924584" w:rsidRDefault="00924584" w14:paraId="479F2A0F" w14:textId="0598F741">
      <w:pPr>
        <w:pStyle w:val="BodyText"/>
      </w:pPr>
      <w:r w:rsidRPr="004A05A9">
        <w:lastRenderedPageBreak/>
        <w:t>(4) If the respondent</w:t>
      </w:r>
      <w:r w:rsidRPr="004A05A9" w:rsidR="003B2BFB">
        <w:t xml:space="preserve"> </w:t>
      </w:r>
      <w:r w:rsidRPr="004A05A9">
        <w:t>wishes to rely on written evidence at the hearing, they must file the written evidence and serve copies on every other party to the application at least 7 days before the hearing.</w:t>
      </w:r>
    </w:p>
    <w:p w:rsidRPr="004A05A9" w:rsidR="00924584" w:rsidP="00924584" w:rsidRDefault="00924584" w14:paraId="401D6195" w14:textId="40617B2E">
      <w:pPr>
        <w:pStyle w:val="BodyText"/>
      </w:pPr>
      <w:r w:rsidRPr="004A05A9">
        <w:t>(5) If the applicant wishes to rely on written evidence in reply, they must file the written evidence and serve a copy on the respondent at least 3 days before the hearing.</w:t>
      </w:r>
    </w:p>
    <w:p w:rsidRPr="004A05A9" w:rsidR="00924584" w:rsidP="00924584" w:rsidRDefault="00924584" w14:paraId="42356CB1" w14:textId="77777777">
      <w:pPr>
        <w:pStyle w:val="BodyText"/>
      </w:pPr>
      <w:r w:rsidRPr="004A05A9">
        <w:t>(6) This rule does not require written evidence to be filed if it has already been filed, or to be served on a party on whom it has already been served.</w:t>
      </w:r>
    </w:p>
    <w:p w:rsidRPr="00002E00" w:rsidR="00924584" w:rsidP="00924584" w:rsidRDefault="00924584" w14:paraId="16979ACB" w14:textId="77777777">
      <w:pPr>
        <w:pStyle w:val="BodyText"/>
      </w:pPr>
      <w:r w:rsidRPr="004A05A9">
        <w:t>(7) The court may make an order under this rule without an application by any party if it makes the order when it disposes of the claim or any part of it.</w:t>
      </w:r>
    </w:p>
    <w:p w:rsidRPr="000E5523" w:rsidR="00924584" w:rsidP="000E5523" w:rsidRDefault="00924584" w14:paraId="0A5FDD72" w14:textId="77777777">
      <w:pPr>
        <w:pStyle w:val="BodyText"/>
        <w:numPr>
          <w:ilvl w:val="0"/>
          <w:numId w:val="32"/>
        </w:numPr>
        <w:rPr>
          <w:b/>
          <w:bCs/>
        </w:rPr>
      </w:pPr>
    </w:p>
    <w:p w:rsidRPr="00002E00" w:rsidR="00633ED0" w:rsidP="00924584" w:rsidRDefault="00633ED0" w14:paraId="17415EA3" w14:textId="130D9027">
      <w:pPr>
        <w:pStyle w:val="BodyText"/>
        <w:numPr>
          <w:ilvl w:val="0"/>
          <w:numId w:val="32"/>
        </w:numPr>
        <w:rPr>
          <w:b/>
          <w:bCs/>
        </w:rPr>
      </w:pPr>
      <w:r w:rsidRPr="00002E00">
        <w:rPr>
          <w:b/>
          <w:bCs/>
        </w:rPr>
        <w:t>Evidence</w:t>
      </w:r>
    </w:p>
    <w:p w:rsidRPr="00002E00" w:rsidR="00633ED0" w:rsidP="00633ED0" w:rsidRDefault="00633ED0" w14:paraId="59F4597E" w14:textId="31DCB007">
      <w:pPr>
        <w:pStyle w:val="BodyText"/>
        <w:rPr>
          <w:b/>
          <w:bCs/>
        </w:rPr>
      </w:pPr>
      <w:r w:rsidRPr="00002E00">
        <w:rPr>
          <w:b/>
          <w:bCs/>
        </w:rPr>
        <w:t>25.</w:t>
      </w:r>
      <w:r w:rsidRPr="00002E00" w:rsidR="00A02C7A">
        <w:rPr>
          <w:b/>
          <w:bCs/>
        </w:rPr>
        <w:t>2</w:t>
      </w:r>
      <w:r w:rsidR="00AE40BB">
        <w:rPr>
          <w:b/>
          <w:bCs/>
        </w:rPr>
        <w:t>3</w:t>
      </w:r>
    </w:p>
    <w:p w:rsidRPr="00002E00" w:rsidR="00633ED0" w:rsidP="00633ED0" w:rsidRDefault="0032592F" w14:paraId="41D854DA" w14:textId="786BA789">
      <w:pPr>
        <w:pStyle w:val="BodyText"/>
      </w:pPr>
      <w:r w:rsidRPr="00002E00">
        <w:t xml:space="preserve">(1) </w:t>
      </w:r>
      <w:r w:rsidRPr="00002E00" w:rsidR="00633ED0">
        <w:t xml:space="preserve">An application for an interim payment </w:t>
      </w:r>
      <w:r w:rsidRPr="00002E00">
        <w:t>order</w:t>
      </w:r>
      <w:r w:rsidRPr="00002E00" w:rsidR="00633ED0">
        <w:t xml:space="preserve"> must be supported by evidence dealing with</w:t>
      </w:r>
      <w:r w:rsidRPr="00002E00">
        <w:t xml:space="preserve"> </w:t>
      </w:r>
      <w:r w:rsidRPr="00002E00">
        <w:softHyphen/>
      </w:r>
      <w:r w:rsidRPr="00002E00" w:rsidR="00BC6FBF">
        <w:t>–</w:t>
      </w:r>
    </w:p>
    <w:p w:rsidRPr="00002E00" w:rsidR="00633ED0" w:rsidP="00633ED0" w:rsidRDefault="00633ED0" w14:paraId="233C0D88" w14:textId="4A92F591">
      <w:pPr>
        <w:pStyle w:val="BodyText"/>
        <w:ind w:firstLine="706"/>
      </w:pPr>
      <w:r w:rsidRPr="00002E00">
        <w:t>(</w:t>
      </w:r>
      <w:r w:rsidRPr="00002E00" w:rsidR="0032592F">
        <w:t>a</w:t>
      </w:r>
      <w:r w:rsidRPr="00002E00">
        <w:t>) the sum of money sought by way of an interim payment</w:t>
      </w:r>
      <w:r w:rsidR="00917AAE">
        <w:t>;</w:t>
      </w:r>
    </w:p>
    <w:p w:rsidRPr="00002E00" w:rsidR="00633ED0" w:rsidP="00633ED0" w:rsidRDefault="00633ED0" w14:paraId="51DFE82E" w14:textId="71478AF9">
      <w:pPr>
        <w:pStyle w:val="BodyText"/>
        <w:ind w:firstLine="706"/>
      </w:pPr>
      <w:r w:rsidRPr="00002E00">
        <w:t>(</w:t>
      </w:r>
      <w:r w:rsidRPr="00002E00" w:rsidR="0032592F">
        <w:t>b</w:t>
      </w:r>
      <w:r w:rsidRPr="00002E00">
        <w:t>) the items or matters in respect of which the interim payment is sought</w:t>
      </w:r>
      <w:r w:rsidR="00917AAE">
        <w:t>;</w:t>
      </w:r>
    </w:p>
    <w:p w:rsidRPr="00002E00" w:rsidR="00633ED0" w:rsidP="00633ED0" w:rsidRDefault="00633ED0" w14:paraId="15DB1B62" w14:textId="2C4C46CB">
      <w:pPr>
        <w:pStyle w:val="BodyText"/>
        <w:ind w:firstLine="706"/>
      </w:pPr>
      <w:r w:rsidRPr="00002E00">
        <w:t>(</w:t>
      </w:r>
      <w:r w:rsidRPr="00002E00" w:rsidR="0032592F">
        <w:t>c</w:t>
      </w:r>
      <w:r w:rsidRPr="00002E00">
        <w:t>) the sum of money for which final judgment is likely to be given</w:t>
      </w:r>
      <w:r w:rsidR="00917AAE">
        <w:t>;</w:t>
      </w:r>
    </w:p>
    <w:p w:rsidRPr="00002E00" w:rsidR="00633ED0" w:rsidP="00633ED0" w:rsidRDefault="00633ED0" w14:paraId="11B63CF2" w14:textId="7A59D2C8">
      <w:pPr>
        <w:pStyle w:val="BodyText"/>
        <w:ind w:firstLine="706"/>
      </w:pPr>
      <w:r w:rsidRPr="00002E00">
        <w:t>(</w:t>
      </w:r>
      <w:r w:rsidRPr="00002E00" w:rsidR="0032592F">
        <w:t>d</w:t>
      </w:r>
      <w:r w:rsidRPr="00002E00">
        <w:t>) the reasons for believing that the conditions set out in rule 25.</w:t>
      </w:r>
      <w:r w:rsidR="00895DCB">
        <w:t>2</w:t>
      </w:r>
      <w:r w:rsidR="00D93262">
        <w:t>4</w:t>
      </w:r>
      <w:r w:rsidRPr="00002E00">
        <w:t xml:space="preserve"> are satisfied</w:t>
      </w:r>
      <w:r w:rsidR="00917AAE">
        <w:t>;</w:t>
      </w:r>
    </w:p>
    <w:p w:rsidRPr="00002E00" w:rsidR="00633ED0" w:rsidP="00633ED0" w:rsidRDefault="00633ED0" w14:paraId="174CC830" w14:textId="2BAB0695">
      <w:pPr>
        <w:pStyle w:val="BodyText"/>
        <w:ind w:firstLine="706"/>
      </w:pPr>
      <w:r w:rsidRPr="00002E00">
        <w:t>(</w:t>
      </w:r>
      <w:r w:rsidRPr="00002E00" w:rsidR="0032592F">
        <w:t>e</w:t>
      </w:r>
      <w:r w:rsidRPr="00002E00">
        <w:t>) any other relevant matters</w:t>
      </w:r>
      <w:r w:rsidR="00917AAE">
        <w:t>;</w:t>
      </w:r>
    </w:p>
    <w:p w:rsidRPr="00002E00" w:rsidR="00633ED0" w:rsidP="00633ED0" w:rsidRDefault="00633ED0" w14:paraId="77A89CB8" w14:textId="338B8B3A">
      <w:pPr>
        <w:pStyle w:val="BodyText"/>
        <w:ind w:firstLine="706"/>
      </w:pPr>
      <w:r w:rsidRPr="00002E00">
        <w:t>(</w:t>
      </w:r>
      <w:r w:rsidRPr="00002E00" w:rsidR="0032592F">
        <w:t>f</w:t>
      </w:r>
      <w:r w:rsidRPr="00002E00">
        <w:t>) in claims for personal injuries, details of special damages and past and future loss</w:t>
      </w:r>
      <w:r w:rsidR="00917AAE">
        <w:t>;</w:t>
      </w:r>
      <w:r w:rsidRPr="00002E00">
        <w:t xml:space="preserve"> and</w:t>
      </w:r>
    </w:p>
    <w:p w:rsidRPr="00002E00" w:rsidR="00633ED0" w:rsidP="00633ED0" w:rsidRDefault="00633ED0" w14:paraId="1A914365" w14:textId="49006FF2">
      <w:pPr>
        <w:pStyle w:val="BodyText"/>
        <w:ind w:left="706"/>
      </w:pPr>
      <w:r w:rsidRPr="00002E00">
        <w:t>(</w:t>
      </w:r>
      <w:r w:rsidRPr="00002E00" w:rsidR="0032592F">
        <w:t>g</w:t>
      </w:r>
      <w:r w:rsidRPr="00002E00">
        <w:t>) in a claim under the Fatal Accidents Act 1976, details of the person(s) on whose behalf the claim is made and the nature of the claim.</w:t>
      </w:r>
    </w:p>
    <w:p w:rsidRPr="00002E00" w:rsidR="00633ED0" w:rsidP="00633ED0" w:rsidRDefault="0032592F" w14:paraId="51D3399B" w14:textId="45BF5E67">
      <w:pPr>
        <w:pStyle w:val="BodyText"/>
      </w:pPr>
      <w:r w:rsidRPr="00002E00">
        <w:t>(2)</w:t>
      </w:r>
      <w:r w:rsidRPr="00002E00" w:rsidR="00633ED0">
        <w:t xml:space="preserve"> Any documents in support of the application </w:t>
      </w:r>
      <w:r w:rsidRPr="00002E00" w:rsidR="007D68F2">
        <w:t>must</w:t>
      </w:r>
      <w:r w:rsidRPr="00002E00" w:rsidR="00633ED0">
        <w:t xml:space="preserve"> be exhibited, including, in personal injuries claims, </w:t>
      </w:r>
      <w:r w:rsidR="000E5523">
        <w:t>any</w:t>
      </w:r>
      <w:r w:rsidRPr="00002E00" w:rsidR="00633ED0">
        <w:t xml:space="preserve"> medical report.</w:t>
      </w:r>
    </w:p>
    <w:p w:rsidRPr="00002E00" w:rsidR="005901A8" w:rsidP="005901A8" w:rsidRDefault="005901A8" w14:paraId="615EBE0C" w14:textId="29398961">
      <w:pPr>
        <w:pStyle w:val="BodyText"/>
      </w:pPr>
    </w:p>
    <w:p w:rsidRPr="00002E00" w:rsidR="004A05A9" w:rsidP="004A05A9" w:rsidRDefault="004A05A9" w14:paraId="0C328F70" w14:textId="77777777">
      <w:pPr>
        <w:pStyle w:val="BodyText"/>
        <w:rPr>
          <w:b/>
          <w:bCs/>
        </w:rPr>
      </w:pPr>
      <w:bookmarkStart w:name="25.8" w:id="16"/>
      <w:bookmarkEnd w:id="16"/>
      <w:r w:rsidRPr="00002E00">
        <w:rPr>
          <w:b/>
          <w:bCs/>
        </w:rPr>
        <w:t>Conditions to be satisfied</w:t>
      </w:r>
    </w:p>
    <w:p w:rsidRPr="004A05A9" w:rsidR="004A05A9" w:rsidP="004A05A9" w:rsidRDefault="004A05A9" w14:paraId="0AB5644D" w14:textId="62F8457B">
      <w:pPr>
        <w:pStyle w:val="BodyText"/>
      </w:pPr>
      <w:r w:rsidRPr="004A05A9">
        <w:rPr>
          <w:b/>
          <w:bCs/>
        </w:rPr>
        <w:t>25.2</w:t>
      </w:r>
      <w:r w:rsidR="00AE40BB">
        <w:rPr>
          <w:b/>
          <w:bCs/>
        </w:rPr>
        <w:t>4</w:t>
      </w:r>
    </w:p>
    <w:p w:rsidRPr="004A05A9" w:rsidR="004A05A9" w:rsidP="004A05A9" w:rsidRDefault="004A05A9" w14:paraId="6BD5A2AE" w14:textId="0BCB0E70">
      <w:pPr>
        <w:pStyle w:val="BodyText"/>
      </w:pPr>
      <w:r w:rsidRPr="004A05A9">
        <w:t>The court may only make an interim payment order where any of the following conditions are satisfied –</w:t>
      </w:r>
    </w:p>
    <w:p w:rsidRPr="004A05A9" w:rsidR="004A05A9" w:rsidP="004A05A9" w:rsidRDefault="004A05A9" w14:paraId="7DCEDCB3" w14:textId="127C41C6">
      <w:pPr>
        <w:pStyle w:val="BodyText"/>
        <w:ind w:left="706"/>
      </w:pPr>
      <w:r w:rsidRPr="004A05A9">
        <w:t xml:space="preserve">(a) the defendant against whom the order is sought has admitted liability to pay </w:t>
      </w:r>
      <w:r w:rsidR="00E50D96">
        <w:t xml:space="preserve">damages or </w:t>
      </w:r>
      <w:r w:rsidRPr="004A05A9">
        <w:t>a</w:t>
      </w:r>
      <w:r w:rsidR="00E50D96">
        <w:t>nother</w:t>
      </w:r>
      <w:r w:rsidRPr="004A05A9">
        <w:t xml:space="preserve"> sum of money to the claimant;</w:t>
      </w:r>
    </w:p>
    <w:p w:rsidRPr="004A05A9" w:rsidR="004A05A9" w:rsidP="004A05A9" w:rsidRDefault="004A05A9" w14:paraId="03F5CA06" w14:textId="68D0405F">
      <w:pPr>
        <w:pStyle w:val="BodyText"/>
        <w:ind w:left="706"/>
      </w:pPr>
      <w:r w:rsidRPr="004A05A9">
        <w:t>(b) the claimant has obtained judgment against that defendant for damages to be assessed, or for a</w:t>
      </w:r>
      <w:r w:rsidR="00E50D96">
        <w:t>nother</w:t>
      </w:r>
      <w:r w:rsidRPr="004A05A9">
        <w:t xml:space="preserve"> sum of money (other than costs) to be assessed;</w:t>
      </w:r>
    </w:p>
    <w:p w:rsidRPr="004A05A9" w:rsidR="004A05A9" w:rsidP="004A05A9" w:rsidRDefault="004A05A9" w14:paraId="0753F990" w14:textId="77777777">
      <w:pPr>
        <w:pStyle w:val="BodyText"/>
        <w:ind w:left="706"/>
      </w:pPr>
      <w:r w:rsidRPr="004A05A9">
        <w:t>(c) it is satisfied that, if the claim went to trial, the claimant would obtain judgment for a substantial amount of money (other than costs) against the defendant from whom they are seeking an interim payment, whether or not that defendant is the only defendant or one of several;</w:t>
      </w:r>
    </w:p>
    <w:p w:rsidRPr="004A05A9" w:rsidR="004A05A9" w:rsidP="004A05A9" w:rsidRDefault="004A05A9" w14:paraId="3B99B153" w14:textId="77777777">
      <w:pPr>
        <w:pStyle w:val="BodyText"/>
        <w:ind w:left="706"/>
      </w:pPr>
      <w:r w:rsidRPr="004A05A9">
        <w:t>(d) the claimant is seeking an order for possession of land (whether or not any other order is also sought), and the court is satisfied that, if the case went to trial, the defendant would be held liable (even if the claim for possession fails) to pay the claimant a sum of money for the defendant’s occupation and use of the land while the claim for possession was pending; or</w:t>
      </w:r>
    </w:p>
    <w:p w:rsidRPr="004A05A9" w:rsidR="004A05A9" w:rsidP="004A05A9" w:rsidRDefault="004A05A9" w14:paraId="123496D8" w14:textId="77777777">
      <w:pPr>
        <w:pStyle w:val="BodyText"/>
        <w:ind w:left="706"/>
      </w:pPr>
      <w:r w:rsidRPr="004A05A9">
        <w:lastRenderedPageBreak/>
        <w:t xml:space="preserve">(e) there are two or more defendants and the order is sought against any one or more of them, </w:t>
      </w:r>
    </w:p>
    <w:p w:rsidRPr="004A05A9" w:rsidR="004A05A9" w:rsidP="004A05A9" w:rsidRDefault="004A05A9" w14:paraId="068BA035" w14:textId="77777777">
      <w:pPr>
        <w:pStyle w:val="BodyText"/>
        <w:ind w:left="1412"/>
      </w:pPr>
      <w:r w:rsidRPr="004A05A9">
        <w:t>(i) the court is satisfied that, if the claim went to trial, the claimant would obtain judgment for a substantial amount of money (other than costs) against at least one of the defendants (but the court cannot determine which); and</w:t>
      </w:r>
    </w:p>
    <w:p w:rsidRPr="004A05A9" w:rsidR="004A05A9" w:rsidP="00E50D96" w:rsidRDefault="004A05A9" w14:paraId="47821754" w14:textId="15E7B187">
      <w:pPr>
        <w:pStyle w:val="Heading3"/>
        <w:numPr>
          <w:ilvl w:val="0"/>
          <w:numId w:val="0"/>
        </w:numPr>
        <w:ind w:left="1412"/>
        <w:rPr>
          <w:b/>
          <w:bCs/>
        </w:rPr>
      </w:pPr>
      <w:r w:rsidRPr="004A05A9">
        <w:t>(ii) all the defendants are either public bodies</w:t>
      </w:r>
      <w:r w:rsidR="00E50D96">
        <w:t>;</w:t>
      </w:r>
      <w:r w:rsidRPr="004A05A9">
        <w:t xml:space="preserve"> or insured in respect of the claim</w:t>
      </w:r>
      <w:r w:rsidR="00E50D96">
        <w:t>; or are</w:t>
      </w:r>
      <w:r w:rsidRPr="004A05A9">
        <w:t xml:space="preserve"> defendants whose liability will be met by an insurer under section 151 of the Road Traffic Act 1988, or an insurer acting under the Motor Insurers Bureau Agreement, or the Motor Insurers Bureau where it is acting itself.</w:t>
      </w:r>
    </w:p>
    <w:p w:rsidRPr="004A05A9" w:rsidR="004A05A9" w:rsidP="004A05A9" w:rsidRDefault="004A05A9" w14:paraId="1170A6BF" w14:textId="77777777">
      <w:pPr>
        <w:pStyle w:val="BodyText"/>
        <w:numPr>
          <w:ilvl w:val="0"/>
          <w:numId w:val="32"/>
        </w:numPr>
        <w:rPr>
          <w:b/>
          <w:bCs/>
        </w:rPr>
      </w:pPr>
    </w:p>
    <w:p w:rsidRPr="00002E00" w:rsidR="00EE31EA" w:rsidP="004A05A9" w:rsidRDefault="00EE31EA" w14:paraId="488B23F8" w14:textId="64C5C057">
      <w:pPr>
        <w:pStyle w:val="BodyText"/>
        <w:numPr>
          <w:ilvl w:val="0"/>
          <w:numId w:val="32"/>
        </w:numPr>
        <w:rPr>
          <w:b/>
          <w:bCs/>
        </w:rPr>
      </w:pPr>
      <w:r w:rsidRPr="00002E00">
        <w:rPr>
          <w:b/>
          <w:bCs/>
        </w:rPr>
        <w:t xml:space="preserve">Compensation </w:t>
      </w:r>
      <w:r w:rsidRPr="00002E00" w:rsidR="005E7187">
        <w:rPr>
          <w:b/>
          <w:bCs/>
        </w:rPr>
        <w:t>r</w:t>
      </w:r>
      <w:r w:rsidRPr="00002E00">
        <w:rPr>
          <w:b/>
          <w:bCs/>
        </w:rPr>
        <w:t xml:space="preserve">ecovery </w:t>
      </w:r>
      <w:r w:rsidRPr="00002E00" w:rsidR="005E7187">
        <w:rPr>
          <w:b/>
          <w:bCs/>
        </w:rPr>
        <w:t>p</w:t>
      </w:r>
      <w:r w:rsidRPr="00002E00">
        <w:rPr>
          <w:b/>
          <w:bCs/>
        </w:rPr>
        <w:t>ayments</w:t>
      </w:r>
    </w:p>
    <w:p w:rsidRPr="00002E00" w:rsidR="00EE31EA" w:rsidP="00EE31EA" w:rsidRDefault="00EE31EA" w14:paraId="1CEFBE02" w14:textId="749234C6">
      <w:pPr>
        <w:pStyle w:val="BodyText"/>
      </w:pPr>
      <w:r w:rsidRPr="00002E00">
        <w:rPr>
          <w:b/>
          <w:bCs/>
        </w:rPr>
        <w:t>25.</w:t>
      </w:r>
      <w:r w:rsidRPr="00002E00" w:rsidR="00A02C7A">
        <w:rPr>
          <w:b/>
          <w:bCs/>
        </w:rPr>
        <w:t>2</w:t>
      </w:r>
      <w:r w:rsidR="00AE40BB">
        <w:rPr>
          <w:b/>
          <w:bCs/>
        </w:rPr>
        <w:t>5</w:t>
      </w:r>
    </w:p>
    <w:p w:rsidRPr="00002E00" w:rsidR="00EE31EA" w:rsidP="00002E00" w:rsidRDefault="00EE31EA" w14:paraId="57A8BB0B" w14:textId="60D06680">
      <w:pPr>
        <w:pStyle w:val="BodyText"/>
      </w:pPr>
      <w:r w:rsidRPr="00002E00">
        <w:t xml:space="preserve">(1) Where in a claim for personal injuries there is a contested application for interim payment of damages, the defendant </w:t>
      </w:r>
      <w:r w:rsidRPr="00002E00" w:rsidR="007D68F2">
        <w:t>must</w:t>
      </w:r>
      <w:r w:rsidRPr="00002E00">
        <w:t xml:space="preserve"> obtain a certificate from the Secretary of State (as defined in rule 36.22(1)(e)) where the claim</w:t>
      </w:r>
      <w:r w:rsidR="003C7EE7">
        <w:t xml:space="preserve"> </w:t>
      </w:r>
      <w:r w:rsidRPr="00002E00">
        <w:t>–</w:t>
      </w:r>
    </w:p>
    <w:p w:rsidRPr="00002E00" w:rsidR="00EE31EA" w:rsidP="00002E00" w:rsidRDefault="00EE31EA" w14:paraId="016492F4" w14:textId="005E5B53">
      <w:pPr>
        <w:pStyle w:val="BodyText"/>
        <w:ind w:left="706"/>
      </w:pPr>
      <w:r w:rsidRPr="00002E00">
        <w:t>(</w:t>
      </w:r>
      <w:r w:rsidRPr="00002E00" w:rsidR="007B1E0D">
        <w:t>a</w:t>
      </w:r>
      <w:r w:rsidRPr="00002E00">
        <w:t>) falls under the heads of damage set out in column 1 of Schedule 2 to the Social Security (Recovery of Benefits) Act 1997 (‘the 1997 Act’) in respect of recoverable benefits received by the claimant set out in column 2 of that Schedule</w:t>
      </w:r>
      <w:r w:rsidR="00EB1D3F">
        <w:t xml:space="preserve">, </w:t>
      </w:r>
      <w:r w:rsidRPr="00002E00">
        <w:t>or includes damages in respect of a disease for which a lump sum payment within the definition in section 1A(2) of the 1997 Act has been, or is likely to be made; and</w:t>
      </w:r>
    </w:p>
    <w:p w:rsidRPr="00002E00" w:rsidR="00EE31EA" w:rsidP="00EE31EA" w:rsidRDefault="00EE31EA" w14:paraId="0A663F6F" w14:textId="77777777">
      <w:pPr>
        <w:pStyle w:val="BodyText"/>
        <w:ind w:left="706"/>
      </w:pPr>
      <w:r w:rsidRPr="00002E00">
        <w:t>(b) the defendant is liable to pay a recoverable amount (as defined in rule 36.22(1)(c)) to the Secretary of State.</w:t>
      </w:r>
    </w:p>
    <w:p w:rsidRPr="00002E00" w:rsidR="00EE31EA" w:rsidP="00EE31EA" w:rsidRDefault="00EE31EA" w14:paraId="0F9C3FEC" w14:textId="20A2A8CE">
      <w:pPr>
        <w:pStyle w:val="BodyText"/>
      </w:pPr>
      <w:r w:rsidRPr="00002E00">
        <w:t>(2) A copy of the certificate must be filed at the hearing of the application.</w:t>
      </w:r>
    </w:p>
    <w:p w:rsidRPr="00002E00" w:rsidR="00EE31EA" w:rsidP="00EE31EA" w:rsidRDefault="00EE31EA" w14:paraId="784D015B" w14:textId="77777777">
      <w:pPr>
        <w:pStyle w:val="BodyText"/>
      </w:pPr>
      <w:r w:rsidRPr="00002E00">
        <w:t>(3) The order must set out the deductible amount (as defined in rule 36.22(1)(d)).</w:t>
      </w:r>
    </w:p>
    <w:p w:rsidRPr="00002E00" w:rsidR="00EE31EA" w:rsidP="00EE31EA" w:rsidRDefault="00EE31EA" w14:paraId="3D3A0698" w14:textId="7941FCAA">
      <w:pPr>
        <w:pStyle w:val="BodyText"/>
      </w:pPr>
      <w:r w:rsidRPr="00002E00">
        <w:t xml:space="preserve">(4) The payment made to the claimant </w:t>
      </w:r>
      <w:r w:rsidR="00EE0536">
        <w:t>must</w:t>
      </w:r>
      <w:r w:rsidRPr="00002E00">
        <w:t xml:space="preserve"> be the net amount but the interim payment </w:t>
      </w:r>
      <w:r w:rsidR="00EE0536">
        <w:t>must</w:t>
      </w:r>
      <w:r w:rsidRPr="00002E00">
        <w:t xml:space="preserve"> be the gross amount.</w:t>
      </w:r>
    </w:p>
    <w:p w:rsidRPr="00002E00" w:rsidR="00924584" w:rsidP="005901A8" w:rsidRDefault="00924584" w14:paraId="01CBF2B1" w14:textId="77777777">
      <w:pPr>
        <w:pStyle w:val="BodyText"/>
        <w:numPr>
          <w:ilvl w:val="0"/>
          <w:numId w:val="32"/>
        </w:numPr>
        <w:rPr>
          <w:b/>
          <w:bCs/>
        </w:rPr>
      </w:pPr>
    </w:p>
    <w:p w:rsidRPr="00002E00" w:rsidR="00EE31EA" w:rsidP="00002E00" w:rsidRDefault="00EE31EA" w14:paraId="334E1E2D" w14:textId="7E542C5E">
      <w:pPr>
        <w:pStyle w:val="BodyText"/>
        <w:rPr>
          <w:b/>
          <w:bCs/>
        </w:rPr>
      </w:pPr>
      <w:bookmarkStart w:name="25.9" w:id="17"/>
      <w:bookmarkEnd w:id="17"/>
      <w:r w:rsidRPr="00002E00">
        <w:rPr>
          <w:b/>
          <w:bCs/>
        </w:rPr>
        <w:t>Adjustment of final judgment figure</w:t>
      </w:r>
    </w:p>
    <w:p w:rsidRPr="00002E00" w:rsidR="00EE31EA" w:rsidP="00EE31EA" w:rsidRDefault="00EE31EA" w14:paraId="316429AF" w14:textId="27FF7AA1">
      <w:pPr>
        <w:pStyle w:val="BodyText"/>
      </w:pPr>
      <w:r w:rsidRPr="00002E00">
        <w:rPr>
          <w:b/>
          <w:bCs/>
        </w:rPr>
        <w:t>25.</w:t>
      </w:r>
      <w:r w:rsidRPr="00002E00" w:rsidR="00A02C7A">
        <w:rPr>
          <w:b/>
          <w:bCs/>
        </w:rPr>
        <w:t>2</w:t>
      </w:r>
      <w:r w:rsidR="00AE40BB">
        <w:rPr>
          <w:b/>
          <w:bCs/>
        </w:rPr>
        <w:t>6</w:t>
      </w:r>
    </w:p>
    <w:p w:rsidRPr="00002E00" w:rsidR="00EE31EA" w:rsidP="00002E00" w:rsidRDefault="00EE31EA" w14:paraId="0B82AD9A" w14:textId="25F06432">
      <w:pPr>
        <w:pStyle w:val="BodyText"/>
      </w:pPr>
      <w:r w:rsidRPr="00002E00">
        <w:t>(1) In this paragraph ‘judgment’ means any order to pay a sum of money, a final award of damages, or an assessment of damages.</w:t>
      </w:r>
    </w:p>
    <w:p w:rsidRPr="00002E00" w:rsidR="00EE31EA" w:rsidP="00002E00" w:rsidRDefault="00EE31EA" w14:paraId="666F266A" w14:textId="4E13BFB7">
      <w:pPr>
        <w:pStyle w:val="BodyText"/>
      </w:pPr>
      <w:r w:rsidRPr="00002E00">
        <w:t xml:space="preserve">(2) In a final judgment where an interim payment has previously been made which is less than the total amount awarded by the judge, the order </w:t>
      </w:r>
      <w:r w:rsidRPr="00002E00" w:rsidR="007D68F2">
        <w:t>must</w:t>
      </w:r>
      <w:r w:rsidRPr="00002E00">
        <w:t xml:space="preserve"> set out in a preamble the total amount awarded by the judge, and the amounts and dates of the interim payment</w:t>
      </w:r>
      <w:r w:rsidR="00AE26F6">
        <w:t xml:space="preserve"> or payment</w:t>
      </w:r>
      <w:r w:rsidRPr="00002E00">
        <w:t>s.</w:t>
      </w:r>
    </w:p>
    <w:p w:rsidRPr="00002E00" w:rsidR="00EE31EA" w:rsidP="00EE31EA" w:rsidRDefault="00EE31EA" w14:paraId="5121AD7D" w14:textId="02EAB93E">
      <w:pPr>
        <w:pStyle w:val="BodyText"/>
      </w:pPr>
      <w:r w:rsidRPr="00002E00">
        <w:t xml:space="preserve">(3) The total amount awarded by the judge </w:t>
      </w:r>
      <w:r w:rsidRPr="00002E00" w:rsidR="007D68F2">
        <w:t>must</w:t>
      </w:r>
      <w:r w:rsidRPr="00002E00">
        <w:t xml:space="preserve"> then be reduced by the total amount of any interim payments, and an order made for entry of judgment and payment of the balance.</w:t>
      </w:r>
    </w:p>
    <w:p w:rsidRPr="00002E00" w:rsidR="00EE31EA" w:rsidP="00002E00" w:rsidRDefault="00EE31EA" w14:paraId="5E14666F" w14:textId="3D2FCCAB">
      <w:pPr>
        <w:pStyle w:val="BodyText"/>
      </w:pPr>
      <w:r w:rsidRPr="00002E00">
        <w:t xml:space="preserve">(4) In a final judgment where an interim payment has previously been made which is more than the total amount awarded by the judge, the order </w:t>
      </w:r>
      <w:r w:rsidRPr="00002E00" w:rsidR="007D68F2">
        <w:t xml:space="preserve">must </w:t>
      </w:r>
      <w:r w:rsidRPr="00002E00">
        <w:t>set out in a preamble the total amount awarded by the judge, and the amounts and dates of the interim payment</w:t>
      </w:r>
      <w:r w:rsidR="00AE26F6">
        <w:t xml:space="preserve"> or payment</w:t>
      </w:r>
      <w:r w:rsidRPr="00002E00">
        <w:t>s.</w:t>
      </w:r>
    </w:p>
    <w:p w:rsidRPr="00002E00" w:rsidR="00EE31EA" w:rsidP="00EE31EA" w:rsidRDefault="00EE31EA" w14:paraId="5FD8F885" w14:textId="7D531AF2">
      <w:pPr>
        <w:pStyle w:val="BodyText"/>
      </w:pPr>
      <w:r w:rsidRPr="00002E00">
        <w:t xml:space="preserve">(5) An order </w:t>
      </w:r>
      <w:r w:rsidRPr="00002E00" w:rsidR="007D68F2">
        <w:t>must</w:t>
      </w:r>
      <w:r w:rsidRPr="00002E00">
        <w:t xml:space="preserve"> be made for repayment, reimbursement, variation or discharge under rule 25.</w:t>
      </w:r>
      <w:r w:rsidR="008C772F">
        <w:t>21</w:t>
      </w:r>
      <w:r w:rsidRPr="00002E00">
        <w:t>(</w:t>
      </w:r>
      <w:r w:rsidR="00460C6B">
        <w:t>6</w:t>
      </w:r>
      <w:r w:rsidRPr="00002E00">
        <w:t>) and for interest on an overpayment under rule 25.</w:t>
      </w:r>
      <w:r w:rsidR="008C772F">
        <w:t>21</w:t>
      </w:r>
      <w:r w:rsidRPr="00002E00">
        <w:t>(</w:t>
      </w:r>
      <w:r w:rsidR="00460C6B">
        <w:t>8</w:t>
      </w:r>
      <w:r w:rsidRPr="00002E00">
        <w:t>).</w:t>
      </w:r>
    </w:p>
    <w:p w:rsidRPr="00002E00" w:rsidR="00EE31EA" w:rsidRDefault="00EE31EA" w14:paraId="7EDE5ACB" w14:textId="77777777">
      <w:pPr>
        <w:pStyle w:val="BodyText"/>
        <w:numPr>
          <w:ilvl w:val="0"/>
          <w:numId w:val="32"/>
        </w:numPr>
        <w:rPr>
          <w:b/>
          <w:bCs/>
        </w:rPr>
      </w:pPr>
    </w:p>
    <w:p w:rsidRPr="00002E00" w:rsidR="005901A8" w:rsidP="005901A8" w:rsidRDefault="005901A8" w14:paraId="1FE9E3AB" w14:textId="1F0CF306">
      <w:pPr>
        <w:pStyle w:val="BodyText"/>
        <w:numPr>
          <w:ilvl w:val="0"/>
          <w:numId w:val="32"/>
        </w:numPr>
        <w:rPr>
          <w:b/>
          <w:bCs/>
        </w:rPr>
      </w:pPr>
      <w:r w:rsidRPr="00002E00">
        <w:rPr>
          <w:b/>
          <w:bCs/>
        </w:rPr>
        <w:t xml:space="preserve">Restriction on disclosure </w:t>
      </w:r>
    </w:p>
    <w:p w:rsidR="00C10B75" w:rsidP="005901A8" w:rsidRDefault="005901A8" w14:paraId="1084547F" w14:textId="783DB211">
      <w:pPr>
        <w:pStyle w:val="BodyText"/>
      </w:pPr>
      <w:r w:rsidRPr="00002E00">
        <w:rPr>
          <w:b/>
          <w:bCs/>
        </w:rPr>
        <w:t>25.</w:t>
      </w:r>
      <w:r w:rsidRPr="00002E00" w:rsidR="00A02C7A">
        <w:rPr>
          <w:b/>
          <w:bCs/>
        </w:rPr>
        <w:t>2</w:t>
      </w:r>
      <w:r w:rsidR="00AE40BB">
        <w:rPr>
          <w:b/>
          <w:bCs/>
        </w:rPr>
        <w:t>7</w:t>
      </w:r>
      <w:r w:rsidRPr="00002E00">
        <w:t> </w:t>
      </w:r>
    </w:p>
    <w:p w:rsidRPr="00C10B75" w:rsidR="005901A8" w:rsidP="005901A8" w:rsidRDefault="005901A8" w14:paraId="6ACFCC8B" w14:textId="6D21AF99">
      <w:pPr>
        <w:pStyle w:val="BodyText"/>
      </w:pPr>
      <w:r w:rsidRPr="00002E00">
        <w:t>The fact that a defendant has made an interim payment, whether voluntarily or by court order, shall not be disclosed to the trial judge until all questions of liability and the amount of money to be awarded have been decided</w:t>
      </w:r>
      <w:r w:rsidRPr="00002E00" w:rsidR="00785334">
        <w:t>,</w:t>
      </w:r>
      <w:r w:rsidRPr="00002E00">
        <w:t xml:space="preserve"> unless th</w:t>
      </w:r>
      <w:r w:rsidR="004A277F">
        <w:t>at</w:t>
      </w:r>
      <w:r w:rsidRPr="00002E00">
        <w:t xml:space="preserve"> defendant agrees.</w:t>
      </w:r>
    </w:p>
    <w:p w:rsidRPr="00C10B75" w:rsidR="005901A8" w:rsidP="005901A8" w:rsidRDefault="005901A8" w14:paraId="076B9783" w14:textId="74A8FCE4">
      <w:pPr>
        <w:pStyle w:val="BodyText"/>
        <w:rPr>
          <w:b/>
          <w:bCs/>
        </w:rPr>
      </w:pPr>
      <w:bookmarkStart w:name="25.10" w:id="18"/>
      <w:bookmarkStart w:name="25.11" w:id="19"/>
      <w:bookmarkEnd w:id="18"/>
      <w:bookmarkEnd w:id="19"/>
    </w:p>
    <w:p w:rsidRPr="00002E00" w:rsidR="005901A8" w:rsidP="005901A8" w:rsidRDefault="007E3C22" w14:paraId="45A04126" w14:textId="49641F39">
      <w:pPr>
        <w:pStyle w:val="BodyText"/>
        <w:numPr>
          <w:ilvl w:val="0"/>
          <w:numId w:val="32"/>
        </w:numPr>
        <w:rPr>
          <w:b/>
          <w:bCs/>
        </w:rPr>
      </w:pPr>
      <w:bookmarkStart w:name="II" w:id="20"/>
      <w:bookmarkEnd w:id="20"/>
      <w:r w:rsidRPr="00002E00">
        <w:rPr>
          <w:b/>
          <w:bCs/>
        </w:rPr>
        <w:t>V</w:t>
      </w:r>
      <w:r w:rsidR="004347AC">
        <w:rPr>
          <w:b/>
          <w:bCs/>
        </w:rPr>
        <w:t>I</w:t>
      </w:r>
      <w:r w:rsidRPr="00002E00" w:rsidR="005901A8">
        <w:rPr>
          <w:b/>
          <w:bCs/>
        </w:rPr>
        <w:t xml:space="preserve"> SECURITY FOR COSTS</w:t>
      </w:r>
    </w:p>
    <w:p w:rsidRPr="00002E00" w:rsidR="00A02C7A" w:rsidP="005901A8" w:rsidRDefault="00A02C7A" w14:paraId="4A1304FA" w14:textId="77777777">
      <w:pPr>
        <w:pStyle w:val="BodyText"/>
        <w:numPr>
          <w:ilvl w:val="0"/>
          <w:numId w:val="32"/>
        </w:numPr>
      </w:pPr>
      <w:bookmarkStart w:name="25.12" w:id="21"/>
      <w:bookmarkEnd w:id="21"/>
    </w:p>
    <w:p w:rsidRPr="004A05A9" w:rsidR="005901A8" w:rsidP="005901A8" w:rsidRDefault="00924584" w14:paraId="2FF0305D" w14:textId="210EB662">
      <w:pPr>
        <w:pStyle w:val="BodyText"/>
        <w:numPr>
          <w:ilvl w:val="0"/>
          <w:numId w:val="32"/>
        </w:numPr>
      </w:pPr>
      <w:r w:rsidRPr="004A05A9">
        <w:rPr>
          <w:b/>
          <w:bCs/>
        </w:rPr>
        <w:t>Applications</w:t>
      </w:r>
    </w:p>
    <w:p w:rsidRPr="004A05A9" w:rsidR="005901A8" w:rsidP="005901A8" w:rsidRDefault="005901A8" w14:paraId="2C7C264B" w14:textId="71E535A0">
      <w:pPr>
        <w:pStyle w:val="BodyText"/>
      </w:pPr>
      <w:r w:rsidRPr="004A05A9">
        <w:rPr>
          <w:b/>
          <w:bCs/>
        </w:rPr>
        <w:t>25.</w:t>
      </w:r>
      <w:r w:rsidRPr="004A05A9" w:rsidR="00A02C7A">
        <w:rPr>
          <w:b/>
          <w:bCs/>
        </w:rPr>
        <w:t>2</w:t>
      </w:r>
      <w:r w:rsidR="00AE40BB">
        <w:rPr>
          <w:b/>
          <w:bCs/>
        </w:rPr>
        <w:t>8</w:t>
      </w:r>
    </w:p>
    <w:p w:rsidRPr="004A05A9" w:rsidR="005901A8" w:rsidP="005901A8" w:rsidRDefault="005901A8" w14:paraId="31D5E22A" w14:textId="23C5E97C">
      <w:pPr>
        <w:pStyle w:val="BodyText"/>
      </w:pPr>
      <w:r w:rsidRPr="004A05A9">
        <w:t>(1) A defendant to any claim may apply for security for</w:t>
      </w:r>
      <w:r w:rsidRPr="004A05A9" w:rsidR="00F92134">
        <w:t xml:space="preserve"> their </w:t>
      </w:r>
      <w:r w:rsidRPr="004A05A9">
        <w:t>costs of the proceedings.</w:t>
      </w:r>
    </w:p>
    <w:p w:rsidRPr="004A05A9" w:rsidR="005901A8" w:rsidP="005901A8" w:rsidRDefault="005901A8" w14:paraId="755233B4" w14:textId="77777777">
      <w:pPr>
        <w:pStyle w:val="BodyText"/>
      </w:pPr>
      <w:r w:rsidRPr="004A05A9">
        <w:t>(Part 3 provides for the court to order payment of sums into court in other circumstances. Rule 20.3 provides for this Section of this Part to apply to counterclaims or other additional claims)</w:t>
      </w:r>
    </w:p>
    <w:p w:rsidRPr="004A05A9" w:rsidR="005901A8" w:rsidP="005901A8" w:rsidRDefault="005901A8" w14:paraId="6D968769" w14:textId="77777777">
      <w:pPr>
        <w:pStyle w:val="BodyText"/>
      </w:pPr>
      <w:r w:rsidRPr="004A05A9">
        <w:t>(2) An application for security for costs must be supported by written evidence.</w:t>
      </w:r>
    </w:p>
    <w:p w:rsidRPr="004A05A9" w:rsidR="005901A8" w:rsidP="005901A8" w:rsidRDefault="005901A8" w14:paraId="6EC6C253" w14:textId="590192EB">
      <w:pPr>
        <w:pStyle w:val="BodyText"/>
      </w:pPr>
      <w:r w:rsidRPr="004A05A9">
        <w:t xml:space="preserve">(3) Where the court makes an order for security for costs, it </w:t>
      </w:r>
      <w:r w:rsidRPr="004A05A9" w:rsidR="00EE0536">
        <w:t xml:space="preserve">must </w:t>
      </w:r>
      <w:r w:rsidRPr="004A05A9">
        <w:t>determine the amount of security</w:t>
      </w:r>
      <w:r w:rsidRPr="004A05A9" w:rsidR="005E7187">
        <w:t xml:space="preserve">, and </w:t>
      </w:r>
      <w:r w:rsidRPr="004A05A9">
        <w:t>direct</w:t>
      </w:r>
      <w:r w:rsidRPr="004A05A9" w:rsidR="005E7187">
        <w:t xml:space="preserve"> </w:t>
      </w:r>
      <w:r w:rsidRPr="004A05A9">
        <w:t>the manner and</w:t>
      </w:r>
      <w:r w:rsidRPr="004A05A9" w:rsidR="005E7187">
        <w:t xml:space="preserve"> </w:t>
      </w:r>
      <w:r w:rsidRPr="004A05A9">
        <w:t xml:space="preserve">time </w:t>
      </w:r>
      <w:r w:rsidRPr="004A05A9" w:rsidR="004A277F">
        <w:t>with</w:t>
      </w:r>
      <w:r w:rsidRPr="004A05A9">
        <w:t>in whic</w:t>
      </w:r>
      <w:r w:rsidRPr="004A05A9" w:rsidR="005E7187">
        <w:t xml:space="preserve">h </w:t>
      </w:r>
      <w:r w:rsidRPr="004A05A9">
        <w:t>the security must be given.</w:t>
      </w:r>
    </w:p>
    <w:p w:rsidRPr="004A05A9" w:rsidR="005901A8" w:rsidP="005901A8" w:rsidRDefault="005901A8" w14:paraId="5A19DD17" w14:textId="11FABB9B">
      <w:pPr>
        <w:pStyle w:val="BodyText"/>
      </w:pPr>
    </w:p>
    <w:p w:rsidRPr="004A05A9" w:rsidR="005901A8" w:rsidP="005901A8" w:rsidRDefault="005901A8" w14:paraId="2D43ADC6" w14:textId="77777777">
      <w:pPr>
        <w:pStyle w:val="BodyText"/>
        <w:numPr>
          <w:ilvl w:val="0"/>
          <w:numId w:val="32"/>
        </w:numPr>
        <w:rPr>
          <w:b/>
          <w:bCs/>
        </w:rPr>
      </w:pPr>
      <w:bookmarkStart w:name="25.13" w:id="22"/>
      <w:bookmarkEnd w:id="22"/>
      <w:r w:rsidRPr="004A05A9">
        <w:rPr>
          <w:b/>
          <w:bCs/>
        </w:rPr>
        <w:t>Conditions to be satisfied</w:t>
      </w:r>
    </w:p>
    <w:p w:rsidRPr="004A05A9" w:rsidR="005901A8" w:rsidP="005901A8" w:rsidRDefault="005901A8" w14:paraId="186E466B" w14:textId="01473A48">
      <w:pPr>
        <w:pStyle w:val="BodyText"/>
      </w:pPr>
      <w:r w:rsidRPr="004A05A9">
        <w:rPr>
          <w:b/>
          <w:bCs/>
        </w:rPr>
        <w:t>25.</w:t>
      </w:r>
      <w:r w:rsidRPr="004A05A9" w:rsidR="00A02C7A">
        <w:rPr>
          <w:b/>
          <w:bCs/>
        </w:rPr>
        <w:t>2</w:t>
      </w:r>
      <w:r w:rsidR="00AE40BB">
        <w:rPr>
          <w:b/>
          <w:bCs/>
        </w:rPr>
        <w:t>9</w:t>
      </w:r>
    </w:p>
    <w:p w:rsidRPr="004A05A9" w:rsidR="005901A8" w:rsidRDefault="004A277F" w14:paraId="329B6749" w14:textId="5F07C9F7">
      <w:pPr>
        <w:pStyle w:val="BodyText"/>
      </w:pPr>
      <w:r w:rsidRPr="004A05A9">
        <w:t>T</w:t>
      </w:r>
      <w:r w:rsidRPr="004A05A9" w:rsidR="005901A8">
        <w:t>he court may make an order for security for costs if it is satisfied, having regard to all the circumstances of the case, that it is just to make such an order</w:t>
      </w:r>
      <w:r w:rsidRPr="004A05A9" w:rsidR="005E7187">
        <w:t>,</w:t>
      </w:r>
      <w:r w:rsidRPr="004A05A9" w:rsidR="005901A8">
        <w:t xml:space="preserve"> and</w:t>
      </w:r>
      <w:r w:rsidRPr="004A05A9" w:rsidR="005E7187">
        <w:t xml:space="preserve"> either an enactment permits the court to require security for costs, or one or more of the </w:t>
      </w:r>
      <w:r w:rsidRPr="004A05A9" w:rsidR="006345C6">
        <w:t xml:space="preserve">following </w:t>
      </w:r>
      <w:r w:rsidRPr="004A05A9" w:rsidR="005E7187">
        <w:t>conditions apply</w:t>
      </w:r>
      <w:r w:rsidRPr="004A05A9" w:rsidR="006345C6">
        <w:t xml:space="preserve"> </w:t>
      </w:r>
      <w:r w:rsidRPr="004A05A9" w:rsidR="00BC6FBF">
        <w:t>–</w:t>
      </w:r>
    </w:p>
    <w:p w:rsidRPr="004A05A9" w:rsidR="00470706" w:rsidP="005D54F5" w:rsidRDefault="005D54F5" w14:paraId="613F3964" w14:textId="75FA6F37">
      <w:pPr>
        <w:pStyle w:val="Heading4"/>
        <w:tabs>
          <w:tab w:val="clear" w:pos="1418"/>
          <w:tab w:val="num" w:pos="990"/>
        </w:tabs>
      </w:pPr>
      <w:r>
        <w:t xml:space="preserve"> </w:t>
      </w:r>
      <w:r w:rsidR="00BE7962">
        <w:t>[provision to reflect HM Government's intention to join Hague Judgments Convention]</w:t>
      </w:r>
      <w:r w:rsidRPr="004A05A9" w:rsidR="005901A8">
        <w:t>;</w:t>
      </w:r>
      <w:bookmarkStart w:name="text7" w:id="23"/>
      <w:bookmarkEnd w:id="23"/>
    </w:p>
    <w:p w:rsidRPr="004A05A9" w:rsidR="005901A8" w:rsidP="00AE6D1E" w:rsidRDefault="005901A8" w14:paraId="79A529A3" w14:textId="4CB82C83">
      <w:pPr>
        <w:pStyle w:val="BodyText"/>
        <w:ind w:left="706"/>
      </w:pPr>
      <w:r w:rsidRPr="004A05A9">
        <w:t>(</w:t>
      </w:r>
      <w:r w:rsidRPr="004A05A9" w:rsidR="00C77B15">
        <w:t>b</w:t>
      </w:r>
      <w:r w:rsidRPr="004A05A9">
        <w:t xml:space="preserve">) the claimant is a company or other body (whether incorporated inside or outside </w:t>
      </w:r>
      <w:r w:rsidRPr="004A05A9" w:rsidR="005568C6">
        <w:t>England and Wales</w:t>
      </w:r>
      <w:r w:rsidRPr="004A05A9">
        <w:t>) and there is reason to believe that it will be unable to pay the defendant’s costs if ordered to do so;</w:t>
      </w:r>
    </w:p>
    <w:p w:rsidRPr="004A05A9" w:rsidR="005901A8" w:rsidP="00AE6D1E" w:rsidRDefault="005901A8" w14:paraId="503B58B6" w14:textId="504E33A0">
      <w:pPr>
        <w:pStyle w:val="BodyText"/>
        <w:ind w:left="706"/>
      </w:pPr>
      <w:r w:rsidRPr="004A05A9">
        <w:t>(</w:t>
      </w:r>
      <w:r w:rsidRPr="004A05A9" w:rsidR="00C77B15">
        <w:t>c</w:t>
      </w:r>
      <w:r w:rsidRPr="004A05A9">
        <w:t>) the claimant has changed</w:t>
      </w:r>
      <w:r w:rsidRPr="004A05A9" w:rsidR="00F92134">
        <w:t xml:space="preserve"> their </w:t>
      </w:r>
      <w:r w:rsidRPr="004A05A9">
        <w:t>address since the claim was commenced with a view to evading the consequences of the litigation;</w:t>
      </w:r>
    </w:p>
    <w:p w:rsidRPr="004A05A9" w:rsidR="005901A8" w:rsidP="00002E00" w:rsidRDefault="005901A8" w14:paraId="0FC719C2" w14:textId="47AB8F23">
      <w:pPr>
        <w:pStyle w:val="BodyText"/>
        <w:ind w:left="706"/>
      </w:pPr>
      <w:r w:rsidRPr="004A05A9">
        <w:t>(</w:t>
      </w:r>
      <w:r w:rsidRPr="004A05A9" w:rsidR="00C77B15">
        <w:t>d</w:t>
      </w:r>
      <w:r w:rsidRPr="004A05A9">
        <w:t xml:space="preserve">) the claimant failed to give </w:t>
      </w:r>
      <w:r w:rsidRPr="004A05A9" w:rsidR="00F92134">
        <w:t>their</w:t>
      </w:r>
      <w:r w:rsidRPr="004A05A9">
        <w:t xml:space="preserve"> address in the claim form, or gave an incorrect address;</w:t>
      </w:r>
    </w:p>
    <w:p w:rsidRPr="004A05A9" w:rsidR="005901A8" w:rsidP="00AE6D1E" w:rsidRDefault="005901A8" w14:paraId="6433E092" w14:textId="413A44DC">
      <w:pPr>
        <w:pStyle w:val="BodyText"/>
        <w:ind w:left="706"/>
      </w:pPr>
      <w:r w:rsidRPr="004A05A9">
        <w:t>(</w:t>
      </w:r>
      <w:r w:rsidRPr="004A05A9" w:rsidR="00C77B15">
        <w:t>e</w:t>
      </w:r>
      <w:r w:rsidRPr="004A05A9">
        <w:t xml:space="preserve">) the claimant is acting as a nominal claimant, other than as a representative claimant under Part 19, and there is reason to believe that </w:t>
      </w:r>
      <w:r w:rsidRPr="004A05A9" w:rsidR="001C3835">
        <w:t>they</w:t>
      </w:r>
      <w:r w:rsidRPr="004A05A9">
        <w:t xml:space="preserve"> will be unable to pay the defendant’s costs if ordered to do so;</w:t>
      </w:r>
    </w:p>
    <w:p w:rsidRPr="00002E00" w:rsidR="005901A8" w:rsidP="00AE6D1E" w:rsidRDefault="005901A8" w14:paraId="353B2A9D" w14:textId="15D11121">
      <w:pPr>
        <w:pStyle w:val="BodyText"/>
        <w:ind w:left="706"/>
      </w:pPr>
      <w:r w:rsidRPr="004A05A9">
        <w:t>(</w:t>
      </w:r>
      <w:r w:rsidRPr="004A05A9" w:rsidR="00C77B15">
        <w:t>f</w:t>
      </w:r>
      <w:r w:rsidRPr="004A05A9">
        <w:t xml:space="preserve">) the claimant has taken steps in relation to </w:t>
      </w:r>
      <w:r w:rsidRPr="004A05A9" w:rsidR="00F92134">
        <w:t>their</w:t>
      </w:r>
      <w:r w:rsidRPr="004A05A9">
        <w:t xml:space="preserve"> assets that would make it difficult to enforce an order for costs against </w:t>
      </w:r>
      <w:r w:rsidRPr="004A05A9" w:rsidR="00A410C2">
        <w:t>them</w:t>
      </w:r>
      <w:r w:rsidRPr="004A05A9">
        <w:t>.</w:t>
      </w:r>
    </w:p>
    <w:p w:rsidRPr="00002E00" w:rsidR="005901A8" w:rsidP="005901A8" w:rsidRDefault="005901A8" w14:paraId="2CB6A193" w14:textId="60B8DD5F">
      <w:pPr>
        <w:pStyle w:val="BodyText"/>
      </w:pPr>
    </w:p>
    <w:p w:rsidRPr="00002E00" w:rsidR="005901A8" w:rsidP="005901A8" w:rsidRDefault="005901A8" w14:paraId="75615493" w14:textId="77777777">
      <w:pPr>
        <w:pStyle w:val="BodyText"/>
        <w:numPr>
          <w:ilvl w:val="0"/>
          <w:numId w:val="32"/>
        </w:numPr>
        <w:rPr>
          <w:b/>
          <w:bCs/>
        </w:rPr>
      </w:pPr>
      <w:bookmarkStart w:name="25.14" w:id="24"/>
      <w:bookmarkEnd w:id="24"/>
      <w:r w:rsidRPr="00002E00">
        <w:rPr>
          <w:b/>
          <w:bCs/>
        </w:rPr>
        <w:t>Security for costs other than from the claimant</w:t>
      </w:r>
    </w:p>
    <w:p w:rsidRPr="00002E00" w:rsidR="005901A8" w:rsidP="005901A8" w:rsidRDefault="005901A8" w14:paraId="31F672E1" w14:textId="72FD03B8">
      <w:pPr>
        <w:pStyle w:val="BodyText"/>
      </w:pPr>
      <w:r w:rsidRPr="00002E00">
        <w:rPr>
          <w:b/>
          <w:bCs/>
        </w:rPr>
        <w:lastRenderedPageBreak/>
        <w:t>25.</w:t>
      </w:r>
      <w:r w:rsidR="00AE40BB">
        <w:rPr>
          <w:b/>
          <w:bCs/>
        </w:rPr>
        <w:t>30</w:t>
      </w:r>
    </w:p>
    <w:p w:rsidRPr="00C10B75" w:rsidR="008062AB" w:rsidP="006345C6" w:rsidRDefault="005901A8" w14:paraId="122FE596" w14:textId="6F848D32">
      <w:pPr>
        <w:pStyle w:val="BodyText"/>
      </w:pPr>
      <w:r w:rsidRPr="00002E00">
        <w:t>The defendant may seek a</w:t>
      </w:r>
      <w:r w:rsidRPr="00C10B75" w:rsidR="006345C6">
        <w:t xml:space="preserve"> security for costs</w:t>
      </w:r>
      <w:r w:rsidRPr="00002E00">
        <w:t xml:space="preserve"> order against </w:t>
      </w:r>
      <w:r w:rsidR="003351BB">
        <w:t>a person</w:t>
      </w:r>
      <w:r w:rsidRPr="00002E00" w:rsidR="003351BB">
        <w:t xml:space="preserve"> </w:t>
      </w:r>
      <w:r w:rsidRPr="00002E00">
        <w:t xml:space="preserve">other than the claimant, and the court may make </w:t>
      </w:r>
      <w:r w:rsidRPr="00C10B75" w:rsidR="006345C6">
        <w:t xml:space="preserve">such </w:t>
      </w:r>
      <w:r w:rsidRPr="00002E00">
        <w:t>an order</w:t>
      </w:r>
      <w:r w:rsidRPr="00C10B75" w:rsidR="006345C6">
        <w:t xml:space="preserve">, </w:t>
      </w:r>
      <w:r w:rsidRPr="00002E00">
        <w:t>if</w:t>
      </w:r>
      <w:r w:rsidRPr="00C10B75" w:rsidR="008062AB">
        <w:t xml:space="preserve"> </w:t>
      </w:r>
      <w:r w:rsidRPr="00002E00" w:rsidR="00BC6FBF">
        <w:t>–</w:t>
      </w:r>
    </w:p>
    <w:p w:rsidRPr="00002E00" w:rsidR="008062AB" w:rsidP="00002E00" w:rsidRDefault="008062AB" w14:paraId="6AF9168D" w14:textId="4B29B1F9">
      <w:pPr>
        <w:pStyle w:val="BodyText"/>
        <w:ind w:left="705"/>
      </w:pPr>
      <w:r w:rsidRPr="00C10B75">
        <w:t>(a) the court</w:t>
      </w:r>
      <w:r w:rsidRPr="00002E00" w:rsidR="005901A8">
        <w:t xml:space="preserve"> is satisfied, having regard to all the circumstances of the case, that it is just to make such an order</w:t>
      </w:r>
      <w:r w:rsidRPr="00C10B75">
        <w:t>; and</w:t>
      </w:r>
      <w:r w:rsidRPr="00002E00" w:rsidR="005901A8">
        <w:t xml:space="preserve"> </w:t>
      </w:r>
    </w:p>
    <w:p w:rsidRPr="00002E00" w:rsidR="005901A8" w:rsidP="00002E00" w:rsidRDefault="008062AB" w14:paraId="0987EA10" w14:textId="19F87AC5">
      <w:pPr>
        <w:pStyle w:val="BodyText"/>
        <w:ind w:left="705"/>
      </w:pPr>
      <w:r w:rsidRPr="00C10B75">
        <w:t>(b)</w:t>
      </w:r>
      <w:r w:rsidRPr="00002E00" w:rsidR="005901A8">
        <w:t xml:space="preserve"> the person has assigned the right to the claim to the claimant with a view to avoiding the possibility of a costs order being made against </w:t>
      </w:r>
      <w:r w:rsidRPr="00002E00" w:rsidR="00A410C2">
        <w:t>them</w:t>
      </w:r>
      <w:r w:rsidRPr="00C10B75">
        <w:t>,</w:t>
      </w:r>
      <w:r w:rsidRPr="00002E00" w:rsidR="005901A8">
        <w:t xml:space="preserve"> or</w:t>
      </w:r>
      <w:r w:rsidRPr="00C10B75">
        <w:t xml:space="preserve"> </w:t>
      </w:r>
      <w:r w:rsidRPr="00002E00" w:rsidR="005901A8">
        <w:t>has contributed or agreed to contribute to the claimant’s costs in return for a share of any recover</w:t>
      </w:r>
      <w:r w:rsidR="005568C6">
        <w:t>y</w:t>
      </w:r>
      <w:r w:rsidRPr="00002E00" w:rsidR="005901A8">
        <w:t xml:space="preserve"> in the proceedings; and</w:t>
      </w:r>
    </w:p>
    <w:p w:rsidRPr="00002E00" w:rsidR="005901A8" w:rsidP="00002E00" w:rsidRDefault="008062AB" w14:paraId="3E2B216F" w14:textId="199D6C36">
      <w:pPr>
        <w:pStyle w:val="BodyText"/>
        <w:ind w:firstLine="705"/>
      </w:pPr>
      <w:r w:rsidRPr="00C10B75">
        <w:t xml:space="preserve">(c) the person </w:t>
      </w:r>
      <w:r w:rsidRPr="00002E00" w:rsidR="005901A8">
        <w:t xml:space="preserve">is </w:t>
      </w:r>
      <w:r w:rsidRPr="00C10B75">
        <w:t>someone</w:t>
      </w:r>
      <w:r w:rsidRPr="00002E00">
        <w:t xml:space="preserve"> </w:t>
      </w:r>
      <w:r w:rsidRPr="00002E00" w:rsidR="005901A8">
        <w:t>against whom a costs order may be made.</w:t>
      </w:r>
    </w:p>
    <w:p w:rsidRPr="00002E00" w:rsidR="005901A8" w:rsidP="005901A8" w:rsidRDefault="005901A8" w14:paraId="19968703" w14:textId="4DC5E165">
      <w:pPr>
        <w:pStyle w:val="BodyText"/>
      </w:pPr>
    </w:p>
    <w:p w:rsidRPr="00002E00" w:rsidR="005901A8" w:rsidP="005901A8" w:rsidRDefault="005901A8" w14:paraId="3EC644AC" w14:textId="77777777">
      <w:pPr>
        <w:pStyle w:val="BodyText"/>
        <w:numPr>
          <w:ilvl w:val="0"/>
          <w:numId w:val="32"/>
        </w:numPr>
        <w:rPr>
          <w:b/>
          <w:bCs/>
        </w:rPr>
      </w:pPr>
      <w:bookmarkStart w:name="25.15" w:id="25"/>
      <w:bookmarkEnd w:id="25"/>
      <w:r w:rsidRPr="00002E00">
        <w:rPr>
          <w:b/>
          <w:bCs/>
        </w:rPr>
        <w:t>Security for costs of an appeal</w:t>
      </w:r>
    </w:p>
    <w:p w:rsidRPr="00002E00" w:rsidR="005901A8" w:rsidP="005901A8" w:rsidRDefault="005901A8" w14:paraId="5745585E" w14:textId="70891BBA">
      <w:pPr>
        <w:pStyle w:val="BodyText"/>
      </w:pPr>
      <w:r w:rsidRPr="00002E00">
        <w:rPr>
          <w:b/>
          <w:bCs/>
        </w:rPr>
        <w:t>25.</w:t>
      </w:r>
      <w:r w:rsidR="00AE40BB">
        <w:rPr>
          <w:b/>
          <w:bCs/>
        </w:rPr>
        <w:t>31</w:t>
      </w:r>
    </w:p>
    <w:p w:rsidRPr="00002E00" w:rsidR="005901A8" w:rsidP="005901A8" w:rsidRDefault="005901A8" w14:paraId="26A8F963" w14:textId="6FDFDCC9">
      <w:pPr>
        <w:pStyle w:val="BodyText"/>
      </w:pPr>
      <w:r w:rsidRPr="00002E00">
        <w:t>(1) The court may order security for costs of an appeal against an appellant</w:t>
      </w:r>
      <w:r w:rsidRPr="00C10B75" w:rsidR="008062AB">
        <w:t xml:space="preserve">, or </w:t>
      </w:r>
      <w:r w:rsidRPr="00002E00">
        <w:t>a respondent who also appeals,</w:t>
      </w:r>
      <w:r w:rsidRPr="00C10B75" w:rsidR="008062AB">
        <w:t xml:space="preserve"> </w:t>
      </w:r>
      <w:r w:rsidRPr="00002E00">
        <w:t>on the same grounds as it may order security for costs against a claimant.</w:t>
      </w:r>
    </w:p>
    <w:p w:rsidRPr="005D54F5" w:rsidR="007D68F2" w:rsidP="005D54F5" w:rsidRDefault="005901A8" w14:paraId="6B76BBD2" w14:textId="0A6B8FC1">
      <w:pPr>
        <w:pStyle w:val="BodyText"/>
        <w:rPr>
          <w:b/>
          <w:bCs/>
        </w:rPr>
      </w:pPr>
      <w:r w:rsidRPr="00002E00">
        <w:t>(2) The court may also make</w:t>
      </w:r>
      <w:r w:rsidR="004A277F">
        <w:t xml:space="preserve"> such</w:t>
      </w:r>
      <w:r w:rsidRPr="00002E00">
        <w:t xml:space="preserve"> an order where the appellant, or the respondent who also appeals, is a limited company and there is reason to believe it will be unable to pay the costs of the other parties to the appeal should its appeal be unsuccessful.</w:t>
      </w:r>
      <w:bookmarkStart w:name="1.1" w:id="26"/>
      <w:bookmarkStart w:name="2.1" w:id="27"/>
      <w:bookmarkStart w:name="3.1" w:id="28"/>
      <w:bookmarkStart w:name="4.1" w:id="29"/>
      <w:bookmarkStart w:name="5.1" w:id="30"/>
      <w:bookmarkStart w:name="6" w:id="31"/>
      <w:bookmarkStart w:name="6.1" w:id="32"/>
      <w:bookmarkStart w:name="7.1" w:id="33"/>
      <w:bookmarkStart w:name="8.1" w:id="34"/>
      <w:bookmarkStart w:name="9.1" w:id="35"/>
      <w:bookmarkStart w:name="Annex" w:id="36"/>
      <w:bookmarkStart w:name="text8" w:id="37"/>
      <w:bookmarkStart w:name="text9" w:id="38"/>
      <w:bookmarkStart w:name="text10" w:id="39"/>
      <w:bookmarkStart w:name="text11" w:id="40"/>
      <w:bookmarkStart w:name="text12" w:id="41"/>
      <w:bookmarkStart w:name="fn8" w:id="42"/>
      <w:bookmarkStart w:name="fn9" w:id="43"/>
      <w:bookmarkStart w:name="fn10" w:id="44"/>
      <w:bookmarkStart w:name="fn11" w:id="45"/>
      <w:bookmarkStart w:name="fn12" w:id="46"/>
      <w:bookmarkStart w:name="2A.1" w:id="4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sectPr w:rsidRPr="005D54F5" w:rsidR="007D68F2" w:rsidSect="005901A8">
      <w:footerReference w:type="even" r:id="rId7"/>
      <w:footerReference w:type="default" r:id="rId8"/>
      <w:pgSz w:w="11907" w:h="16839"/>
      <w:pgMar w:top="1440" w:right="1080" w:bottom="1440" w:left="1080" w:header="86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3040" w:rsidRDefault="00C73040" w14:paraId="53C98587" w14:textId="77777777">
      <w:r>
        <w:separator/>
      </w:r>
    </w:p>
  </w:endnote>
  <w:endnote w:type="continuationSeparator" w:id="0">
    <w:p w:rsidR="00C73040" w:rsidRDefault="00C73040" w14:paraId="2D8C3EA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35F7" w:rsidP="009F6D09" w:rsidRDefault="00F835F7" w14:paraId="7F12BE20" w14:textId="7777777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374BA2">
      <w:rPr>
        <w:rStyle w:val="PageNumber"/>
      </w:rPr>
      <w:t>2</w:t>
    </w:r>
    <w:r>
      <w:rPr>
        <w:rStyle w:val="PageNumber"/>
      </w:rPr>
      <w:fldChar w:fldCharType="end"/>
    </w:r>
  </w:p>
  <w:p w:rsidR="00F835F7" w:rsidP="009F6D09" w:rsidRDefault="00F835F7" w14:paraId="0D14DE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1A8" w:rsidP="005901A8" w:rsidRDefault="005901A8" w14:paraId="1F21A92D"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5901A8" w:rsidRDefault="005901A8" w14:paraId="6963E1E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3040" w:rsidRDefault="00C73040" w14:paraId="35A7FB48" w14:textId="77777777">
      <w:r>
        <w:separator/>
      </w:r>
    </w:p>
  </w:footnote>
  <w:footnote w:type="continuationSeparator" w:id="0">
    <w:p w:rsidR="00C73040" w:rsidRDefault="00C73040" w14:paraId="5AEA037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D0699E"/>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2892EC1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3E6498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EA86EB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0C2899AE"/>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6CBCF2E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3B1238"/>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pStyle w:val="SchH7"/>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15:restartNumberingAfterBreak="0">
    <w:nsid w:val="099F52AB"/>
    <w:multiLevelType w:val="multilevel"/>
    <w:tmpl w:val="D70EC034"/>
    <w:numStyleLink w:val="BMSchedules"/>
  </w:abstractNum>
  <w:abstractNum w:abstractNumId="9" w15:restartNumberingAfterBreak="0">
    <w:nsid w:val="18A8275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B645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451C4C"/>
    <w:multiLevelType w:val="multilevel"/>
    <w:tmpl w:val="7B24B224"/>
    <w:styleLink w:val="BMHeadings"/>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09"/>
        </w:tabs>
        <w:ind w:left="709" w:hanging="709"/>
      </w:pPr>
      <w:rPr>
        <w:rFonts w:hint="default"/>
      </w:rPr>
    </w:lvl>
    <w:lvl w:ilvl="2">
      <w:start w:val="1"/>
      <w:numFmt w:val="decimal"/>
      <w:pStyle w:val="Heading3"/>
      <w:lvlText w:val="%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upperLetter"/>
      <w:pStyle w:val="Heading6"/>
      <w:lvlText w:val="(%6)"/>
      <w:lvlJc w:val="left"/>
      <w:pPr>
        <w:tabs>
          <w:tab w:val="num" w:pos="2835"/>
        </w:tabs>
        <w:ind w:left="2835" w:hanging="709"/>
      </w:pPr>
      <w:rPr>
        <w:rFonts w:hint="default"/>
      </w:rPr>
    </w:lvl>
    <w:lvl w:ilvl="6">
      <w:start w:val="1"/>
      <w:numFmt w:val="decimal"/>
      <w:pStyle w:val="Heading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32DE1DBB"/>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89D1BF3"/>
    <w:multiLevelType w:val="multilevel"/>
    <w:tmpl w:val="7B24B224"/>
    <w:numStyleLink w:val="BMHeadings"/>
  </w:abstractNum>
  <w:abstractNum w:abstractNumId="16" w15:restartNumberingAfterBreak="0">
    <w:nsid w:val="395A75B2"/>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B6376C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AF549D"/>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43A3161B"/>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460B69D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6D17B1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FC3910"/>
    <w:multiLevelType w:val="multilevel"/>
    <w:tmpl w:val="7B24B224"/>
    <w:numStyleLink w:val="BMHeadings"/>
  </w:abstractNum>
  <w:abstractNum w:abstractNumId="24"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5" w15:restartNumberingAfterBreak="0">
    <w:nsid w:val="534C62B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3826A20"/>
    <w:multiLevelType w:val="multilevel"/>
    <w:tmpl w:val="59207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6A14DE"/>
    <w:multiLevelType w:val="multilevel"/>
    <w:tmpl w:val="76703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854C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6500C9"/>
    <w:multiLevelType w:val="multilevel"/>
    <w:tmpl w:val="D158B1E2"/>
    <w:lvl w:ilvl="0">
      <w:start w:val="1"/>
      <w:numFmt w:val="none"/>
      <w:pStyle w:val="TableHeadings"/>
      <w:suff w:val="nothing"/>
      <w:lvlText w:val="%1"/>
      <w:lvlJc w:val="left"/>
      <w:pPr>
        <w:ind w:left="0" w:firstLine="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94"/>
        </w:tabs>
        <w:ind w:left="794" w:hanging="437"/>
      </w:pPr>
      <w:rPr>
        <w:rFonts w:hint="default"/>
      </w:rPr>
    </w:lvl>
    <w:lvl w:ilvl="3">
      <w:start w:val="1"/>
      <w:numFmt w:val="decimal"/>
      <w:lvlText w:val="%2.%3.%4"/>
      <w:lvlJc w:val="left"/>
      <w:pPr>
        <w:tabs>
          <w:tab w:val="num" w:pos="1361"/>
        </w:tabs>
        <w:ind w:left="1361" w:hanging="567"/>
      </w:pPr>
      <w:rPr>
        <w:rFonts w:hint="default"/>
      </w:rPr>
    </w:lvl>
    <w:lvl w:ilvl="4">
      <w:start w:val="1"/>
      <w:numFmt w:val="lowerRoman"/>
      <w:lvlText w:val="(%5)"/>
      <w:lvlJc w:val="left"/>
      <w:pPr>
        <w:tabs>
          <w:tab w:val="num" w:pos="992"/>
        </w:tabs>
        <w:ind w:left="992" w:hanging="992"/>
      </w:pPr>
      <w:rPr>
        <w:rFonts w:hint="default"/>
      </w:rPr>
    </w:lvl>
    <w:lvl w:ilvl="5">
      <w:start w:val="1"/>
      <w:numFmt w:val="upperLetter"/>
      <w:lvlText w:val="(%6)"/>
      <w:lvlJc w:val="left"/>
      <w:pPr>
        <w:tabs>
          <w:tab w:val="num" w:pos="992"/>
        </w:tabs>
        <w:ind w:left="992" w:hanging="992"/>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31" w15:restartNumberingAfterBreak="0">
    <w:nsid w:val="622B59AD"/>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689866F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1D4F60"/>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740771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33669C"/>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802375F"/>
    <w:multiLevelType w:val="multilevel"/>
    <w:tmpl w:val="F34C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977BB2"/>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98525000">
    <w:abstractNumId w:val="29"/>
  </w:num>
  <w:num w:numId="2" w16cid:durableId="1666781056">
    <w:abstractNumId w:val="12"/>
  </w:num>
  <w:num w:numId="3" w16cid:durableId="1495490739">
    <w:abstractNumId w:val="13"/>
  </w:num>
  <w:num w:numId="4" w16cid:durableId="384764824">
    <w:abstractNumId w:val="19"/>
  </w:num>
  <w:num w:numId="5" w16cid:durableId="809789255">
    <w:abstractNumId w:val="7"/>
  </w:num>
  <w:num w:numId="6" w16cid:durableId="812143521">
    <w:abstractNumId w:val="24"/>
  </w:num>
  <w:num w:numId="7" w16cid:durableId="1370178826">
    <w:abstractNumId w:val="22"/>
  </w:num>
  <w:num w:numId="8" w16cid:durableId="2016030040">
    <w:abstractNumId w:val="21"/>
  </w:num>
  <w:num w:numId="9" w16cid:durableId="703405213">
    <w:abstractNumId w:val="37"/>
  </w:num>
  <w:num w:numId="10" w16cid:durableId="624116399">
    <w:abstractNumId w:val="5"/>
  </w:num>
  <w:num w:numId="11" w16cid:durableId="1574195589">
    <w:abstractNumId w:val="4"/>
  </w:num>
  <w:num w:numId="12" w16cid:durableId="2007321462">
    <w:abstractNumId w:val="3"/>
  </w:num>
  <w:num w:numId="13" w16cid:durableId="554388264">
    <w:abstractNumId w:val="2"/>
  </w:num>
  <w:num w:numId="14" w16cid:durableId="1088230781">
    <w:abstractNumId w:val="1"/>
  </w:num>
  <w:num w:numId="15" w16cid:durableId="854073640">
    <w:abstractNumId w:val="0"/>
  </w:num>
  <w:num w:numId="16" w16cid:durableId="1951624491">
    <w:abstractNumId w:val="32"/>
  </w:num>
  <w:num w:numId="17" w16cid:durableId="1511069552">
    <w:abstractNumId w:val="10"/>
  </w:num>
  <w:num w:numId="18" w16cid:durableId="796918191">
    <w:abstractNumId w:val="35"/>
  </w:num>
  <w:num w:numId="19" w16cid:durableId="1496458939">
    <w:abstractNumId w:val="9"/>
  </w:num>
  <w:num w:numId="20" w16cid:durableId="960189572">
    <w:abstractNumId w:val="25"/>
  </w:num>
  <w:num w:numId="21" w16cid:durableId="106850387">
    <w:abstractNumId w:val="17"/>
  </w:num>
  <w:num w:numId="22" w16cid:durableId="256670626">
    <w:abstractNumId w:val="34"/>
  </w:num>
  <w:num w:numId="23" w16cid:durableId="456146582">
    <w:abstractNumId w:val="18"/>
  </w:num>
  <w:num w:numId="24" w16cid:durableId="917908776">
    <w:abstractNumId w:val="15"/>
  </w:num>
  <w:num w:numId="25" w16cid:durableId="1543711935">
    <w:abstractNumId w:val="15"/>
  </w:num>
  <w:num w:numId="26" w16cid:durableId="1358046479">
    <w:abstractNumId w:val="15"/>
  </w:num>
  <w:num w:numId="27" w16cid:durableId="734667934">
    <w:abstractNumId w:val="15"/>
  </w:num>
  <w:num w:numId="28" w16cid:durableId="1261642255">
    <w:abstractNumId w:val="15"/>
  </w:num>
  <w:num w:numId="29" w16cid:durableId="604769311">
    <w:abstractNumId w:val="15"/>
  </w:num>
  <w:num w:numId="30" w16cid:durableId="173228023">
    <w:abstractNumId w:val="11"/>
  </w:num>
  <w:num w:numId="31" w16cid:durableId="2096782803">
    <w:abstractNumId w:val="30"/>
  </w:num>
  <w:num w:numId="32" w16cid:durableId="409738141">
    <w:abstractNumId w:val="23"/>
  </w:num>
  <w:num w:numId="33" w16cid:durableId="438531480">
    <w:abstractNumId w:val="8"/>
  </w:num>
  <w:num w:numId="34" w16cid:durableId="1678146566">
    <w:abstractNumId w:val="6"/>
  </w:num>
  <w:num w:numId="35" w16cid:durableId="1780484675">
    <w:abstractNumId w:val="33"/>
  </w:num>
  <w:num w:numId="36" w16cid:durableId="882207496">
    <w:abstractNumId w:val="31"/>
  </w:num>
  <w:num w:numId="37" w16cid:durableId="1460958326">
    <w:abstractNumId w:val="14"/>
  </w:num>
  <w:num w:numId="38" w16cid:durableId="222448505">
    <w:abstractNumId w:val="20"/>
  </w:num>
  <w:num w:numId="39" w16cid:durableId="59981661">
    <w:abstractNumId w:val="16"/>
  </w:num>
  <w:num w:numId="40" w16cid:durableId="438063443">
    <w:abstractNumId w:val="28"/>
  </w:num>
  <w:num w:numId="41" w16cid:durableId="467863358">
    <w:abstractNumId w:val="36"/>
  </w:num>
  <w:num w:numId="42" w16cid:durableId="56250019">
    <w:abstractNumId w:val="27"/>
  </w:num>
  <w:num w:numId="43" w16cid:durableId="1599753982">
    <w:abstractNumId w:val="26"/>
  </w:num>
  <w:num w:numId="44" w16cid:durableId="5604034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6"/>
  <w:drawingGridHorizontalSpacing w:val="16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1A8"/>
    <w:rsid w:val="00001597"/>
    <w:rsid w:val="00001B90"/>
    <w:rsid w:val="00002665"/>
    <w:rsid w:val="00002E00"/>
    <w:rsid w:val="00002E9E"/>
    <w:rsid w:val="00006CE8"/>
    <w:rsid w:val="00007DE4"/>
    <w:rsid w:val="00012E3A"/>
    <w:rsid w:val="0001376F"/>
    <w:rsid w:val="00013E43"/>
    <w:rsid w:val="00014A14"/>
    <w:rsid w:val="000159E3"/>
    <w:rsid w:val="00017539"/>
    <w:rsid w:val="00026BDA"/>
    <w:rsid w:val="000275FD"/>
    <w:rsid w:val="00032E29"/>
    <w:rsid w:val="00035D72"/>
    <w:rsid w:val="00037A8D"/>
    <w:rsid w:val="00041A98"/>
    <w:rsid w:val="0004768C"/>
    <w:rsid w:val="00047967"/>
    <w:rsid w:val="00050C72"/>
    <w:rsid w:val="00052DA8"/>
    <w:rsid w:val="00053E15"/>
    <w:rsid w:val="000550CF"/>
    <w:rsid w:val="000554CF"/>
    <w:rsid w:val="000579CB"/>
    <w:rsid w:val="00061AF4"/>
    <w:rsid w:val="00063312"/>
    <w:rsid w:val="00063C09"/>
    <w:rsid w:val="0006526C"/>
    <w:rsid w:val="00066F83"/>
    <w:rsid w:val="000672A7"/>
    <w:rsid w:val="00067418"/>
    <w:rsid w:val="00071202"/>
    <w:rsid w:val="000714D1"/>
    <w:rsid w:val="00072AF1"/>
    <w:rsid w:val="000739E0"/>
    <w:rsid w:val="000750BE"/>
    <w:rsid w:val="00076C3D"/>
    <w:rsid w:val="0007782A"/>
    <w:rsid w:val="00077942"/>
    <w:rsid w:val="00084574"/>
    <w:rsid w:val="00090FFD"/>
    <w:rsid w:val="0009149B"/>
    <w:rsid w:val="00095033"/>
    <w:rsid w:val="00095B79"/>
    <w:rsid w:val="000A1E17"/>
    <w:rsid w:val="000A47AA"/>
    <w:rsid w:val="000B0EBD"/>
    <w:rsid w:val="000B32D9"/>
    <w:rsid w:val="000B420D"/>
    <w:rsid w:val="000B5704"/>
    <w:rsid w:val="000B60EA"/>
    <w:rsid w:val="000B668A"/>
    <w:rsid w:val="000C1065"/>
    <w:rsid w:val="000C1103"/>
    <w:rsid w:val="000C45F3"/>
    <w:rsid w:val="000C492D"/>
    <w:rsid w:val="000C4BD3"/>
    <w:rsid w:val="000C5753"/>
    <w:rsid w:val="000C6CE5"/>
    <w:rsid w:val="000C713E"/>
    <w:rsid w:val="000D05B0"/>
    <w:rsid w:val="000D287D"/>
    <w:rsid w:val="000D457B"/>
    <w:rsid w:val="000E10D3"/>
    <w:rsid w:val="000E1F50"/>
    <w:rsid w:val="000E2765"/>
    <w:rsid w:val="000E5523"/>
    <w:rsid w:val="000E5D64"/>
    <w:rsid w:val="000E76DA"/>
    <w:rsid w:val="000F0430"/>
    <w:rsid w:val="000F7D29"/>
    <w:rsid w:val="00100AC8"/>
    <w:rsid w:val="00100B0F"/>
    <w:rsid w:val="0011080F"/>
    <w:rsid w:val="00112677"/>
    <w:rsid w:val="0011546B"/>
    <w:rsid w:val="001242E2"/>
    <w:rsid w:val="001244EF"/>
    <w:rsid w:val="00125135"/>
    <w:rsid w:val="001279FC"/>
    <w:rsid w:val="00134261"/>
    <w:rsid w:val="001362B7"/>
    <w:rsid w:val="00136869"/>
    <w:rsid w:val="00136FB9"/>
    <w:rsid w:val="00143F3F"/>
    <w:rsid w:val="0014432C"/>
    <w:rsid w:val="00145B6E"/>
    <w:rsid w:val="00151234"/>
    <w:rsid w:val="001513E0"/>
    <w:rsid w:val="001517E4"/>
    <w:rsid w:val="00151D09"/>
    <w:rsid w:val="00154A10"/>
    <w:rsid w:val="00154FF9"/>
    <w:rsid w:val="00160F13"/>
    <w:rsid w:val="00162E1D"/>
    <w:rsid w:val="0017344C"/>
    <w:rsid w:val="00173FA0"/>
    <w:rsid w:val="001747EA"/>
    <w:rsid w:val="00177D6E"/>
    <w:rsid w:val="00181BD5"/>
    <w:rsid w:val="00182941"/>
    <w:rsid w:val="00182EA2"/>
    <w:rsid w:val="00187333"/>
    <w:rsid w:val="00187810"/>
    <w:rsid w:val="001912A3"/>
    <w:rsid w:val="00196323"/>
    <w:rsid w:val="001970FE"/>
    <w:rsid w:val="001A100E"/>
    <w:rsid w:val="001A162C"/>
    <w:rsid w:val="001A3390"/>
    <w:rsid w:val="001A36A4"/>
    <w:rsid w:val="001A392E"/>
    <w:rsid w:val="001A43E5"/>
    <w:rsid w:val="001A5A47"/>
    <w:rsid w:val="001A5EBC"/>
    <w:rsid w:val="001B4E5E"/>
    <w:rsid w:val="001C00F1"/>
    <w:rsid w:val="001C163D"/>
    <w:rsid w:val="001C2CFC"/>
    <w:rsid w:val="001C3835"/>
    <w:rsid w:val="001D1291"/>
    <w:rsid w:val="001D23DA"/>
    <w:rsid w:val="001D4B61"/>
    <w:rsid w:val="001D7E94"/>
    <w:rsid w:val="001E00F8"/>
    <w:rsid w:val="001E42DC"/>
    <w:rsid w:val="001E4F08"/>
    <w:rsid w:val="001E7FFE"/>
    <w:rsid w:val="001F1ECE"/>
    <w:rsid w:val="001F4767"/>
    <w:rsid w:val="001F6E45"/>
    <w:rsid w:val="001F7853"/>
    <w:rsid w:val="001F7A31"/>
    <w:rsid w:val="00200226"/>
    <w:rsid w:val="00200441"/>
    <w:rsid w:val="00201BE2"/>
    <w:rsid w:val="0020423A"/>
    <w:rsid w:val="00205A58"/>
    <w:rsid w:val="0020645D"/>
    <w:rsid w:val="00206FD8"/>
    <w:rsid w:val="00207040"/>
    <w:rsid w:val="002075C5"/>
    <w:rsid w:val="00217314"/>
    <w:rsid w:val="002251F1"/>
    <w:rsid w:val="00230D1B"/>
    <w:rsid w:val="00233834"/>
    <w:rsid w:val="00234991"/>
    <w:rsid w:val="002376EE"/>
    <w:rsid w:val="002377D6"/>
    <w:rsid w:val="00242BAE"/>
    <w:rsid w:val="002438C2"/>
    <w:rsid w:val="002444D0"/>
    <w:rsid w:val="00246C97"/>
    <w:rsid w:val="00253A5D"/>
    <w:rsid w:val="00253DE3"/>
    <w:rsid w:val="00255F94"/>
    <w:rsid w:val="0025748C"/>
    <w:rsid w:val="00262824"/>
    <w:rsid w:val="00264FB6"/>
    <w:rsid w:val="002653BB"/>
    <w:rsid w:val="00265E24"/>
    <w:rsid w:val="00266729"/>
    <w:rsid w:val="00274887"/>
    <w:rsid w:val="002805CD"/>
    <w:rsid w:val="00280A28"/>
    <w:rsid w:val="00282861"/>
    <w:rsid w:val="00282DB3"/>
    <w:rsid w:val="00282EAD"/>
    <w:rsid w:val="00283DC1"/>
    <w:rsid w:val="00284C6D"/>
    <w:rsid w:val="00286A36"/>
    <w:rsid w:val="00292C0B"/>
    <w:rsid w:val="0029373F"/>
    <w:rsid w:val="00294224"/>
    <w:rsid w:val="00295315"/>
    <w:rsid w:val="0029590B"/>
    <w:rsid w:val="0029597A"/>
    <w:rsid w:val="0029748A"/>
    <w:rsid w:val="002A0806"/>
    <w:rsid w:val="002A111B"/>
    <w:rsid w:val="002A18FD"/>
    <w:rsid w:val="002A2387"/>
    <w:rsid w:val="002A252B"/>
    <w:rsid w:val="002A3978"/>
    <w:rsid w:val="002B006C"/>
    <w:rsid w:val="002B2979"/>
    <w:rsid w:val="002B299A"/>
    <w:rsid w:val="002B2B11"/>
    <w:rsid w:val="002B2FAD"/>
    <w:rsid w:val="002B3CED"/>
    <w:rsid w:val="002B4965"/>
    <w:rsid w:val="002B4BD2"/>
    <w:rsid w:val="002B4FF0"/>
    <w:rsid w:val="002B5F24"/>
    <w:rsid w:val="002B7045"/>
    <w:rsid w:val="002B7C9A"/>
    <w:rsid w:val="002C0298"/>
    <w:rsid w:val="002C3E77"/>
    <w:rsid w:val="002C5373"/>
    <w:rsid w:val="002C7BE2"/>
    <w:rsid w:val="002D1A47"/>
    <w:rsid w:val="002D22C6"/>
    <w:rsid w:val="002D47B8"/>
    <w:rsid w:val="002D51E3"/>
    <w:rsid w:val="002D6124"/>
    <w:rsid w:val="002E3B45"/>
    <w:rsid w:val="002E5308"/>
    <w:rsid w:val="002E665E"/>
    <w:rsid w:val="002F28D4"/>
    <w:rsid w:val="002F6300"/>
    <w:rsid w:val="002F6391"/>
    <w:rsid w:val="00301932"/>
    <w:rsid w:val="003022A1"/>
    <w:rsid w:val="003039CA"/>
    <w:rsid w:val="003039FA"/>
    <w:rsid w:val="0030675E"/>
    <w:rsid w:val="00306F0E"/>
    <w:rsid w:val="00307208"/>
    <w:rsid w:val="0030794D"/>
    <w:rsid w:val="00312192"/>
    <w:rsid w:val="00312BF9"/>
    <w:rsid w:val="0031438F"/>
    <w:rsid w:val="00317403"/>
    <w:rsid w:val="0032592F"/>
    <w:rsid w:val="0032626B"/>
    <w:rsid w:val="00327581"/>
    <w:rsid w:val="0033299C"/>
    <w:rsid w:val="00332F96"/>
    <w:rsid w:val="003332D0"/>
    <w:rsid w:val="003351BB"/>
    <w:rsid w:val="00341316"/>
    <w:rsid w:val="003431C0"/>
    <w:rsid w:val="00344D45"/>
    <w:rsid w:val="0035700E"/>
    <w:rsid w:val="00357BA9"/>
    <w:rsid w:val="0036412C"/>
    <w:rsid w:val="00365F00"/>
    <w:rsid w:val="00366124"/>
    <w:rsid w:val="003662EA"/>
    <w:rsid w:val="00374BA2"/>
    <w:rsid w:val="00374D09"/>
    <w:rsid w:val="00375AF6"/>
    <w:rsid w:val="00375D47"/>
    <w:rsid w:val="00375E2B"/>
    <w:rsid w:val="00377943"/>
    <w:rsid w:val="0038119E"/>
    <w:rsid w:val="003835B8"/>
    <w:rsid w:val="003858DB"/>
    <w:rsid w:val="003862B0"/>
    <w:rsid w:val="0039719E"/>
    <w:rsid w:val="003A00AA"/>
    <w:rsid w:val="003A38F4"/>
    <w:rsid w:val="003A3B2E"/>
    <w:rsid w:val="003A5B21"/>
    <w:rsid w:val="003A789E"/>
    <w:rsid w:val="003A7E7C"/>
    <w:rsid w:val="003B05C3"/>
    <w:rsid w:val="003B1EF4"/>
    <w:rsid w:val="003B2BFB"/>
    <w:rsid w:val="003B5415"/>
    <w:rsid w:val="003B61A2"/>
    <w:rsid w:val="003B6CAB"/>
    <w:rsid w:val="003B7AFB"/>
    <w:rsid w:val="003C4401"/>
    <w:rsid w:val="003C7EE7"/>
    <w:rsid w:val="003D338B"/>
    <w:rsid w:val="003D7993"/>
    <w:rsid w:val="003E291D"/>
    <w:rsid w:val="003E3752"/>
    <w:rsid w:val="003E39DD"/>
    <w:rsid w:val="003E3F35"/>
    <w:rsid w:val="003E5C5C"/>
    <w:rsid w:val="003E6C69"/>
    <w:rsid w:val="003F14EA"/>
    <w:rsid w:val="003F297D"/>
    <w:rsid w:val="00402B60"/>
    <w:rsid w:val="00403569"/>
    <w:rsid w:val="004078E4"/>
    <w:rsid w:val="004114D6"/>
    <w:rsid w:val="0041152E"/>
    <w:rsid w:val="0041365A"/>
    <w:rsid w:val="00416545"/>
    <w:rsid w:val="004214AE"/>
    <w:rsid w:val="00422C0C"/>
    <w:rsid w:val="0042608F"/>
    <w:rsid w:val="00430726"/>
    <w:rsid w:val="00431490"/>
    <w:rsid w:val="00431B6B"/>
    <w:rsid w:val="004327B9"/>
    <w:rsid w:val="00432806"/>
    <w:rsid w:val="004347AC"/>
    <w:rsid w:val="0043481D"/>
    <w:rsid w:val="00434E9B"/>
    <w:rsid w:val="004355E1"/>
    <w:rsid w:val="00435C4B"/>
    <w:rsid w:val="00437174"/>
    <w:rsid w:val="00440220"/>
    <w:rsid w:val="00440940"/>
    <w:rsid w:val="00440D16"/>
    <w:rsid w:val="00441248"/>
    <w:rsid w:val="004439F5"/>
    <w:rsid w:val="00444F1D"/>
    <w:rsid w:val="004456B5"/>
    <w:rsid w:val="00446553"/>
    <w:rsid w:val="004475ED"/>
    <w:rsid w:val="004512DD"/>
    <w:rsid w:val="004522DB"/>
    <w:rsid w:val="004537A7"/>
    <w:rsid w:val="00455C40"/>
    <w:rsid w:val="00456C80"/>
    <w:rsid w:val="00456F2F"/>
    <w:rsid w:val="00457014"/>
    <w:rsid w:val="00460C6B"/>
    <w:rsid w:val="004616AA"/>
    <w:rsid w:val="004617F0"/>
    <w:rsid w:val="00465672"/>
    <w:rsid w:val="00465869"/>
    <w:rsid w:val="00465A23"/>
    <w:rsid w:val="00467ED8"/>
    <w:rsid w:val="00470706"/>
    <w:rsid w:val="004731E3"/>
    <w:rsid w:val="00473849"/>
    <w:rsid w:val="004750DE"/>
    <w:rsid w:val="00475BA3"/>
    <w:rsid w:val="004768AB"/>
    <w:rsid w:val="00476E54"/>
    <w:rsid w:val="0048132B"/>
    <w:rsid w:val="00482F23"/>
    <w:rsid w:val="00483B53"/>
    <w:rsid w:val="00484FE1"/>
    <w:rsid w:val="00487096"/>
    <w:rsid w:val="00492477"/>
    <w:rsid w:val="0049693B"/>
    <w:rsid w:val="00496A86"/>
    <w:rsid w:val="004A05A9"/>
    <w:rsid w:val="004A2062"/>
    <w:rsid w:val="004A277F"/>
    <w:rsid w:val="004A2CA3"/>
    <w:rsid w:val="004A525F"/>
    <w:rsid w:val="004A5ECE"/>
    <w:rsid w:val="004A60C0"/>
    <w:rsid w:val="004B24E8"/>
    <w:rsid w:val="004B3B00"/>
    <w:rsid w:val="004B3B6A"/>
    <w:rsid w:val="004B56E7"/>
    <w:rsid w:val="004B74B9"/>
    <w:rsid w:val="004C0E42"/>
    <w:rsid w:val="004C0ED2"/>
    <w:rsid w:val="004C1277"/>
    <w:rsid w:val="004C153F"/>
    <w:rsid w:val="004C470D"/>
    <w:rsid w:val="004C7FB2"/>
    <w:rsid w:val="004D65B5"/>
    <w:rsid w:val="004D7077"/>
    <w:rsid w:val="004E065A"/>
    <w:rsid w:val="004E17D5"/>
    <w:rsid w:val="004E1CC7"/>
    <w:rsid w:val="004E3AB4"/>
    <w:rsid w:val="004E3FF2"/>
    <w:rsid w:val="004E4325"/>
    <w:rsid w:val="004E4601"/>
    <w:rsid w:val="004E6295"/>
    <w:rsid w:val="004E7BD7"/>
    <w:rsid w:val="004F0A37"/>
    <w:rsid w:val="004F11AA"/>
    <w:rsid w:val="004F4362"/>
    <w:rsid w:val="004F588F"/>
    <w:rsid w:val="004F7AA2"/>
    <w:rsid w:val="004F7F78"/>
    <w:rsid w:val="0050068C"/>
    <w:rsid w:val="005049CD"/>
    <w:rsid w:val="00510E05"/>
    <w:rsid w:val="00511430"/>
    <w:rsid w:val="005134AE"/>
    <w:rsid w:val="00515017"/>
    <w:rsid w:val="00517958"/>
    <w:rsid w:val="00520BA2"/>
    <w:rsid w:val="0052149E"/>
    <w:rsid w:val="00526F54"/>
    <w:rsid w:val="0053319B"/>
    <w:rsid w:val="005350CA"/>
    <w:rsid w:val="0054205F"/>
    <w:rsid w:val="00542276"/>
    <w:rsid w:val="005425F3"/>
    <w:rsid w:val="00544109"/>
    <w:rsid w:val="0054653D"/>
    <w:rsid w:val="00547A0B"/>
    <w:rsid w:val="00551168"/>
    <w:rsid w:val="00551B4B"/>
    <w:rsid w:val="00551E8C"/>
    <w:rsid w:val="00555011"/>
    <w:rsid w:val="005568C6"/>
    <w:rsid w:val="00557E85"/>
    <w:rsid w:val="00560FE3"/>
    <w:rsid w:val="00563B04"/>
    <w:rsid w:val="0056619A"/>
    <w:rsid w:val="00571246"/>
    <w:rsid w:val="0057176E"/>
    <w:rsid w:val="00572953"/>
    <w:rsid w:val="0057297D"/>
    <w:rsid w:val="005735BE"/>
    <w:rsid w:val="00573D03"/>
    <w:rsid w:val="00575198"/>
    <w:rsid w:val="00575711"/>
    <w:rsid w:val="00576A47"/>
    <w:rsid w:val="00577D4B"/>
    <w:rsid w:val="005811B2"/>
    <w:rsid w:val="00582CF2"/>
    <w:rsid w:val="0058372E"/>
    <w:rsid w:val="005849B5"/>
    <w:rsid w:val="005851C8"/>
    <w:rsid w:val="0058669D"/>
    <w:rsid w:val="0058673C"/>
    <w:rsid w:val="005901A8"/>
    <w:rsid w:val="005906B2"/>
    <w:rsid w:val="00593A8A"/>
    <w:rsid w:val="00595069"/>
    <w:rsid w:val="005953B1"/>
    <w:rsid w:val="0059557F"/>
    <w:rsid w:val="00595A80"/>
    <w:rsid w:val="005A5923"/>
    <w:rsid w:val="005B1A90"/>
    <w:rsid w:val="005B597D"/>
    <w:rsid w:val="005C3F45"/>
    <w:rsid w:val="005C535B"/>
    <w:rsid w:val="005C56C7"/>
    <w:rsid w:val="005D10C6"/>
    <w:rsid w:val="005D1693"/>
    <w:rsid w:val="005D22DD"/>
    <w:rsid w:val="005D3EA5"/>
    <w:rsid w:val="005D4B7E"/>
    <w:rsid w:val="005D51A3"/>
    <w:rsid w:val="005D5478"/>
    <w:rsid w:val="005D54F5"/>
    <w:rsid w:val="005D59AE"/>
    <w:rsid w:val="005E2CEF"/>
    <w:rsid w:val="005E5CA7"/>
    <w:rsid w:val="005E5FD4"/>
    <w:rsid w:val="005E62C3"/>
    <w:rsid w:val="005E6CAD"/>
    <w:rsid w:val="005E6E6B"/>
    <w:rsid w:val="005E7187"/>
    <w:rsid w:val="005F3859"/>
    <w:rsid w:val="005F4E10"/>
    <w:rsid w:val="005F7272"/>
    <w:rsid w:val="00600E68"/>
    <w:rsid w:val="00600F31"/>
    <w:rsid w:val="00602C07"/>
    <w:rsid w:val="00603035"/>
    <w:rsid w:val="0060480D"/>
    <w:rsid w:val="0060670D"/>
    <w:rsid w:val="0061515A"/>
    <w:rsid w:val="00623817"/>
    <w:rsid w:val="00623BCF"/>
    <w:rsid w:val="006265CE"/>
    <w:rsid w:val="00627233"/>
    <w:rsid w:val="00633ED0"/>
    <w:rsid w:val="006345C6"/>
    <w:rsid w:val="00634CA3"/>
    <w:rsid w:val="00642A6B"/>
    <w:rsid w:val="00643063"/>
    <w:rsid w:val="006434FA"/>
    <w:rsid w:val="0064659A"/>
    <w:rsid w:val="00650346"/>
    <w:rsid w:val="00652C47"/>
    <w:rsid w:val="00660D90"/>
    <w:rsid w:val="00662555"/>
    <w:rsid w:val="00663EC5"/>
    <w:rsid w:val="00671964"/>
    <w:rsid w:val="00671A4B"/>
    <w:rsid w:val="00674B25"/>
    <w:rsid w:val="00674D26"/>
    <w:rsid w:val="00681995"/>
    <w:rsid w:val="0068241D"/>
    <w:rsid w:val="0068277E"/>
    <w:rsid w:val="0068541B"/>
    <w:rsid w:val="006859A2"/>
    <w:rsid w:val="006904BA"/>
    <w:rsid w:val="00691DF5"/>
    <w:rsid w:val="006938C3"/>
    <w:rsid w:val="00693B7A"/>
    <w:rsid w:val="00695B1D"/>
    <w:rsid w:val="00696B48"/>
    <w:rsid w:val="006A291F"/>
    <w:rsid w:val="006A2DA7"/>
    <w:rsid w:val="006A2DDB"/>
    <w:rsid w:val="006A68CB"/>
    <w:rsid w:val="006A6A60"/>
    <w:rsid w:val="006A7375"/>
    <w:rsid w:val="006A73F9"/>
    <w:rsid w:val="006B0D12"/>
    <w:rsid w:val="006B2AD8"/>
    <w:rsid w:val="006B35E2"/>
    <w:rsid w:val="006B3645"/>
    <w:rsid w:val="006B37DE"/>
    <w:rsid w:val="006B39EF"/>
    <w:rsid w:val="006B46E2"/>
    <w:rsid w:val="006B55F3"/>
    <w:rsid w:val="006B5BEE"/>
    <w:rsid w:val="006B61F4"/>
    <w:rsid w:val="006B6B23"/>
    <w:rsid w:val="006C050B"/>
    <w:rsid w:val="006C085B"/>
    <w:rsid w:val="006C750A"/>
    <w:rsid w:val="006C7D8B"/>
    <w:rsid w:val="006D01EF"/>
    <w:rsid w:val="006D101C"/>
    <w:rsid w:val="006D1E08"/>
    <w:rsid w:val="006D2E0F"/>
    <w:rsid w:val="006D33EC"/>
    <w:rsid w:val="006D4B91"/>
    <w:rsid w:val="006D563B"/>
    <w:rsid w:val="006D66D9"/>
    <w:rsid w:val="006D7DD9"/>
    <w:rsid w:val="006E01C3"/>
    <w:rsid w:val="006E2B21"/>
    <w:rsid w:val="006E4175"/>
    <w:rsid w:val="006E6F5C"/>
    <w:rsid w:val="006E7AD8"/>
    <w:rsid w:val="006F0D79"/>
    <w:rsid w:val="006F5971"/>
    <w:rsid w:val="007003A2"/>
    <w:rsid w:val="00702B57"/>
    <w:rsid w:val="00702F3A"/>
    <w:rsid w:val="007031E9"/>
    <w:rsid w:val="007069B5"/>
    <w:rsid w:val="00707500"/>
    <w:rsid w:val="00710B2C"/>
    <w:rsid w:val="007122BB"/>
    <w:rsid w:val="00716B24"/>
    <w:rsid w:val="00716D3A"/>
    <w:rsid w:val="007173B1"/>
    <w:rsid w:val="00717A64"/>
    <w:rsid w:val="00720CA5"/>
    <w:rsid w:val="00724780"/>
    <w:rsid w:val="007248BA"/>
    <w:rsid w:val="00724C0C"/>
    <w:rsid w:val="00726606"/>
    <w:rsid w:val="00731BEF"/>
    <w:rsid w:val="00733F87"/>
    <w:rsid w:val="00735721"/>
    <w:rsid w:val="00736203"/>
    <w:rsid w:val="0073783F"/>
    <w:rsid w:val="007427AA"/>
    <w:rsid w:val="00746D76"/>
    <w:rsid w:val="00751B89"/>
    <w:rsid w:val="0075240A"/>
    <w:rsid w:val="0075271A"/>
    <w:rsid w:val="00752D5B"/>
    <w:rsid w:val="00753D6B"/>
    <w:rsid w:val="007559AD"/>
    <w:rsid w:val="00755E3B"/>
    <w:rsid w:val="007569B5"/>
    <w:rsid w:val="007622E6"/>
    <w:rsid w:val="00763A92"/>
    <w:rsid w:val="00764B12"/>
    <w:rsid w:val="00764E26"/>
    <w:rsid w:val="007657B8"/>
    <w:rsid w:val="007705B8"/>
    <w:rsid w:val="007722B3"/>
    <w:rsid w:val="00772EA1"/>
    <w:rsid w:val="007740BB"/>
    <w:rsid w:val="007749A9"/>
    <w:rsid w:val="00785334"/>
    <w:rsid w:val="00785FC1"/>
    <w:rsid w:val="0078720F"/>
    <w:rsid w:val="00792090"/>
    <w:rsid w:val="00792466"/>
    <w:rsid w:val="00792913"/>
    <w:rsid w:val="00793AE9"/>
    <w:rsid w:val="007977EA"/>
    <w:rsid w:val="007A20BD"/>
    <w:rsid w:val="007A2C73"/>
    <w:rsid w:val="007A5446"/>
    <w:rsid w:val="007A6681"/>
    <w:rsid w:val="007A691F"/>
    <w:rsid w:val="007B12F7"/>
    <w:rsid w:val="007B1E0D"/>
    <w:rsid w:val="007B6233"/>
    <w:rsid w:val="007B692B"/>
    <w:rsid w:val="007C27DE"/>
    <w:rsid w:val="007C2A33"/>
    <w:rsid w:val="007D4879"/>
    <w:rsid w:val="007D5D24"/>
    <w:rsid w:val="007D6752"/>
    <w:rsid w:val="007D68F2"/>
    <w:rsid w:val="007E1171"/>
    <w:rsid w:val="007E3C22"/>
    <w:rsid w:val="007E45D4"/>
    <w:rsid w:val="007E5AF4"/>
    <w:rsid w:val="007E640D"/>
    <w:rsid w:val="007E6604"/>
    <w:rsid w:val="007E6F01"/>
    <w:rsid w:val="007F00F3"/>
    <w:rsid w:val="007F371C"/>
    <w:rsid w:val="007F481A"/>
    <w:rsid w:val="007F5DEA"/>
    <w:rsid w:val="007F5E2A"/>
    <w:rsid w:val="008062AB"/>
    <w:rsid w:val="00814928"/>
    <w:rsid w:val="008171BE"/>
    <w:rsid w:val="0081743D"/>
    <w:rsid w:val="0082229E"/>
    <w:rsid w:val="0082543A"/>
    <w:rsid w:val="00835727"/>
    <w:rsid w:val="00836701"/>
    <w:rsid w:val="0083742B"/>
    <w:rsid w:val="0084749E"/>
    <w:rsid w:val="008520D3"/>
    <w:rsid w:val="00852527"/>
    <w:rsid w:val="00852C00"/>
    <w:rsid w:val="00853805"/>
    <w:rsid w:val="00853DDE"/>
    <w:rsid w:val="008545FE"/>
    <w:rsid w:val="008547F5"/>
    <w:rsid w:val="008614D0"/>
    <w:rsid w:val="00861C57"/>
    <w:rsid w:val="0086212B"/>
    <w:rsid w:val="00863E5C"/>
    <w:rsid w:val="00864BBA"/>
    <w:rsid w:val="00865F92"/>
    <w:rsid w:val="0086668F"/>
    <w:rsid w:val="0087037A"/>
    <w:rsid w:val="008745C7"/>
    <w:rsid w:val="008749AF"/>
    <w:rsid w:val="0087690B"/>
    <w:rsid w:val="00877082"/>
    <w:rsid w:val="00883260"/>
    <w:rsid w:val="00885709"/>
    <w:rsid w:val="00891464"/>
    <w:rsid w:val="0089402A"/>
    <w:rsid w:val="00895DCB"/>
    <w:rsid w:val="008A0099"/>
    <w:rsid w:val="008A1A46"/>
    <w:rsid w:val="008A2551"/>
    <w:rsid w:val="008A37A4"/>
    <w:rsid w:val="008A3EA0"/>
    <w:rsid w:val="008A3EC1"/>
    <w:rsid w:val="008A4FFE"/>
    <w:rsid w:val="008A7491"/>
    <w:rsid w:val="008A7DF8"/>
    <w:rsid w:val="008B06DB"/>
    <w:rsid w:val="008B40E6"/>
    <w:rsid w:val="008B4E1B"/>
    <w:rsid w:val="008C2928"/>
    <w:rsid w:val="008C33D2"/>
    <w:rsid w:val="008C4704"/>
    <w:rsid w:val="008C74EE"/>
    <w:rsid w:val="008C772F"/>
    <w:rsid w:val="008D4F2C"/>
    <w:rsid w:val="008D5893"/>
    <w:rsid w:val="008E0044"/>
    <w:rsid w:val="008E030A"/>
    <w:rsid w:val="008E0A28"/>
    <w:rsid w:val="008E0B21"/>
    <w:rsid w:val="008E1303"/>
    <w:rsid w:val="008E2490"/>
    <w:rsid w:val="008E591F"/>
    <w:rsid w:val="008E5D3A"/>
    <w:rsid w:val="008E73CA"/>
    <w:rsid w:val="008F0CB2"/>
    <w:rsid w:val="008F7565"/>
    <w:rsid w:val="00901486"/>
    <w:rsid w:val="00904124"/>
    <w:rsid w:val="00906D38"/>
    <w:rsid w:val="009112A5"/>
    <w:rsid w:val="00913530"/>
    <w:rsid w:val="00915637"/>
    <w:rsid w:val="009169FE"/>
    <w:rsid w:val="00917AAE"/>
    <w:rsid w:val="00917F6C"/>
    <w:rsid w:val="0092174A"/>
    <w:rsid w:val="00922727"/>
    <w:rsid w:val="009231E9"/>
    <w:rsid w:val="009233E9"/>
    <w:rsid w:val="00924584"/>
    <w:rsid w:val="00924AB7"/>
    <w:rsid w:val="00925325"/>
    <w:rsid w:val="0092543A"/>
    <w:rsid w:val="00925863"/>
    <w:rsid w:val="00927F2B"/>
    <w:rsid w:val="0093374D"/>
    <w:rsid w:val="00936072"/>
    <w:rsid w:val="009377FC"/>
    <w:rsid w:val="009379AF"/>
    <w:rsid w:val="00943FB9"/>
    <w:rsid w:val="009444A4"/>
    <w:rsid w:val="00944C14"/>
    <w:rsid w:val="00945872"/>
    <w:rsid w:val="00945D7D"/>
    <w:rsid w:val="009470E3"/>
    <w:rsid w:val="00947ECA"/>
    <w:rsid w:val="009509DD"/>
    <w:rsid w:val="0095173E"/>
    <w:rsid w:val="00955C88"/>
    <w:rsid w:val="00957E3C"/>
    <w:rsid w:val="00960518"/>
    <w:rsid w:val="00962698"/>
    <w:rsid w:val="00962966"/>
    <w:rsid w:val="00964D24"/>
    <w:rsid w:val="00966675"/>
    <w:rsid w:val="00966EE3"/>
    <w:rsid w:val="00967AF8"/>
    <w:rsid w:val="009703F9"/>
    <w:rsid w:val="00972666"/>
    <w:rsid w:val="00972B3C"/>
    <w:rsid w:val="00972C41"/>
    <w:rsid w:val="00973115"/>
    <w:rsid w:val="009734CD"/>
    <w:rsid w:val="00973D38"/>
    <w:rsid w:val="009762A0"/>
    <w:rsid w:val="009763E2"/>
    <w:rsid w:val="00976E03"/>
    <w:rsid w:val="009777CA"/>
    <w:rsid w:val="00982AFC"/>
    <w:rsid w:val="00983F10"/>
    <w:rsid w:val="00986DF6"/>
    <w:rsid w:val="00986FB7"/>
    <w:rsid w:val="00987247"/>
    <w:rsid w:val="00990098"/>
    <w:rsid w:val="009919B2"/>
    <w:rsid w:val="0099320B"/>
    <w:rsid w:val="009934CD"/>
    <w:rsid w:val="00993B9F"/>
    <w:rsid w:val="00994B5B"/>
    <w:rsid w:val="009963F6"/>
    <w:rsid w:val="00997BDD"/>
    <w:rsid w:val="009A122A"/>
    <w:rsid w:val="009A26BA"/>
    <w:rsid w:val="009A272C"/>
    <w:rsid w:val="009A6C5D"/>
    <w:rsid w:val="009A7958"/>
    <w:rsid w:val="009B0298"/>
    <w:rsid w:val="009B1C9C"/>
    <w:rsid w:val="009B49C8"/>
    <w:rsid w:val="009B4C46"/>
    <w:rsid w:val="009B7CD5"/>
    <w:rsid w:val="009C003C"/>
    <w:rsid w:val="009C0A73"/>
    <w:rsid w:val="009C3AB6"/>
    <w:rsid w:val="009C46B6"/>
    <w:rsid w:val="009D0021"/>
    <w:rsid w:val="009D4CBA"/>
    <w:rsid w:val="009D5341"/>
    <w:rsid w:val="009D5BC3"/>
    <w:rsid w:val="009D5EFE"/>
    <w:rsid w:val="009D65A6"/>
    <w:rsid w:val="009D715D"/>
    <w:rsid w:val="009E4AB0"/>
    <w:rsid w:val="009E4D98"/>
    <w:rsid w:val="009E540B"/>
    <w:rsid w:val="009F4B5E"/>
    <w:rsid w:val="009F6D09"/>
    <w:rsid w:val="00A00522"/>
    <w:rsid w:val="00A027BB"/>
    <w:rsid w:val="00A02C7A"/>
    <w:rsid w:val="00A1167B"/>
    <w:rsid w:val="00A15A28"/>
    <w:rsid w:val="00A15C20"/>
    <w:rsid w:val="00A160CD"/>
    <w:rsid w:val="00A1692D"/>
    <w:rsid w:val="00A16D00"/>
    <w:rsid w:val="00A20DA2"/>
    <w:rsid w:val="00A20E65"/>
    <w:rsid w:val="00A21551"/>
    <w:rsid w:val="00A238D8"/>
    <w:rsid w:val="00A23A40"/>
    <w:rsid w:val="00A268A1"/>
    <w:rsid w:val="00A410C2"/>
    <w:rsid w:val="00A42550"/>
    <w:rsid w:val="00A4494A"/>
    <w:rsid w:val="00A51EE3"/>
    <w:rsid w:val="00A52859"/>
    <w:rsid w:val="00A55DEB"/>
    <w:rsid w:val="00A63D37"/>
    <w:rsid w:val="00A6426A"/>
    <w:rsid w:val="00A653F4"/>
    <w:rsid w:val="00A66174"/>
    <w:rsid w:val="00A76BC7"/>
    <w:rsid w:val="00A770D9"/>
    <w:rsid w:val="00A81A03"/>
    <w:rsid w:val="00A81E93"/>
    <w:rsid w:val="00A82A8C"/>
    <w:rsid w:val="00A832CB"/>
    <w:rsid w:val="00A85607"/>
    <w:rsid w:val="00A86AE0"/>
    <w:rsid w:val="00A86D46"/>
    <w:rsid w:val="00A8758B"/>
    <w:rsid w:val="00A92B51"/>
    <w:rsid w:val="00A93DC6"/>
    <w:rsid w:val="00A95826"/>
    <w:rsid w:val="00AA0508"/>
    <w:rsid w:val="00AA0A66"/>
    <w:rsid w:val="00AA2D9A"/>
    <w:rsid w:val="00AA6551"/>
    <w:rsid w:val="00AA6831"/>
    <w:rsid w:val="00AB0BD2"/>
    <w:rsid w:val="00AB1244"/>
    <w:rsid w:val="00AB3425"/>
    <w:rsid w:val="00AB42FA"/>
    <w:rsid w:val="00AB549D"/>
    <w:rsid w:val="00AB5CC4"/>
    <w:rsid w:val="00AB6B1B"/>
    <w:rsid w:val="00AB7B27"/>
    <w:rsid w:val="00AC0A0D"/>
    <w:rsid w:val="00AC2339"/>
    <w:rsid w:val="00AC5DD9"/>
    <w:rsid w:val="00AD34CB"/>
    <w:rsid w:val="00AD5827"/>
    <w:rsid w:val="00AD7D7F"/>
    <w:rsid w:val="00AE1103"/>
    <w:rsid w:val="00AE26F6"/>
    <w:rsid w:val="00AE35F0"/>
    <w:rsid w:val="00AE40BB"/>
    <w:rsid w:val="00AE4978"/>
    <w:rsid w:val="00AE6670"/>
    <w:rsid w:val="00AE6D1E"/>
    <w:rsid w:val="00AE7D7A"/>
    <w:rsid w:val="00AF1E6D"/>
    <w:rsid w:val="00AF2089"/>
    <w:rsid w:val="00AF26D6"/>
    <w:rsid w:val="00AF7D69"/>
    <w:rsid w:val="00B02F92"/>
    <w:rsid w:val="00B07AB4"/>
    <w:rsid w:val="00B12927"/>
    <w:rsid w:val="00B15EB0"/>
    <w:rsid w:val="00B15FCC"/>
    <w:rsid w:val="00B20523"/>
    <w:rsid w:val="00B206A9"/>
    <w:rsid w:val="00B23D9D"/>
    <w:rsid w:val="00B306C9"/>
    <w:rsid w:val="00B334E4"/>
    <w:rsid w:val="00B33F2C"/>
    <w:rsid w:val="00B342B2"/>
    <w:rsid w:val="00B401A0"/>
    <w:rsid w:val="00B40703"/>
    <w:rsid w:val="00B408EA"/>
    <w:rsid w:val="00B41316"/>
    <w:rsid w:val="00B423CB"/>
    <w:rsid w:val="00B431E6"/>
    <w:rsid w:val="00B4545A"/>
    <w:rsid w:val="00B46964"/>
    <w:rsid w:val="00B47581"/>
    <w:rsid w:val="00B50987"/>
    <w:rsid w:val="00B52295"/>
    <w:rsid w:val="00B52B5F"/>
    <w:rsid w:val="00B54D0C"/>
    <w:rsid w:val="00B56164"/>
    <w:rsid w:val="00B56788"/>
    <w:rsid w:val="00B6435F"/>
    <w:rsid w:val="00B64749"/>
    <w:rsid w:val="00B64F0E"/>
    <w:rsid w:val="00B658D3"/>
    <w:rsid w:val="00B659F9"/>
    <w:rsid w:val="00B801CD"/>
    <w:rsid w:val="00B817C3"/>
    <w:rsid w:val="00B83F11"/>
    <w:rsid w:val="00B90A22"/>
    <w:rsid w:val="00B91AD5"/>
    <w:rsid w:val="00B94168"/>
    <w:rsid w:val="00B95FA0"/>
    <w:rsid w:val="00B97759"/>
    <w:rsid w:val="00BA5B87"/>
    <w:rsid w:val="00BA6088"/>
    <w:rsid w:val="00BA6A7E"/>
    <w:rsid w:val="00BA7823"/>
    <w:rsid w:val="00BA796B"/>
    <w:rsid w:val="00BB0659"/>
    <w:rsid w:val="00BB50B3"/>
    <w:rsid w:val="00BB664E"/>
    <w:rsid w:val="00BB74A1"/>
    <w:rsid w:val="00BC4A4D"/>
    <w:rsid w:val="00BC4D8F"/>
    <w:rsid w:val="00BC5A9E"/>
    <w:rsid w:val="00BC6FBF"/>
    <w:rsid w:val="00BD2EC3"/>
    <w:rsid w:val="00BD4060"/>
    <w:rsid w:val="00BD597D"/>
    <w:rsid w:val="00BD6692"/>
    <w:rsid w:val="00BD6FA4"/>
    <w:rsid w:val="00BE1611"/>
    <w:rsid w:val="00BE244D"/>
    <w:rsid w:val="00BE28EF"/>
    <w:rsid w:val="00BE6950"/>
    <w:rsid w:val="00BE75DB"/>
    <w:rsid w:val="00BE7962"/>
    <w:rsid w:val="00BF1268"/>
    <w:rsid w:val="00BF172D"/>
    <w:rsid w:val="00BF3ADA"/>
    <w:rsid w:val="00BF3B2C"/>
    <w:rsid w:val="00BF6177"/>
    <w:rsid w:val="00BF6D13"/>
    <w:rsid w:val="00BF768E"/>
    <w:rsid w:val="00BF7995"/>
    <w:rsid w:val="00C0078F"/>
    <w:rsid w:val="00C0444C"/>
    <w:rsid w:val="00C054E1"/>
    <w:rsid w:val="00C05594"/>
    <w:rsid w:val="00C05EFB"/>
    <w:rsid w:val="00C07BF3"/>
    <w:rsid w:val="00C10B75"/>
    <w:rsid w:val="00C111E1"/>
    <w:rsid w:val="00C11C29"/>
    <w:rsid w:val="00C11C77"/>
    <w:rsid w:val="00C1354C"/>
    <w:rsid w:val="00C21DD6"/>
    <w:rsid w:val="00C25F97"/>
    <w:rsid w:val="00C274E5"/>
    <w:rsid w:val="00C276BC"/>
    <w:rsid w:val="00C317B9"/>
    <w:rsid w:val="00C31F34"/>
    <w:rsid w:val="00C32A59"/>
    <w:rsid w:val="00C33050"/>
    <w:rsid w:val="00C340FC"/>
    <w:rsid w:val="00C346ED"/>
    <w:rsid w:val="00C347ED"/>
    <w:rsid w:val="00C3533E"/>
    <w:rsid w:val="00C35E48"/>
    <w:rsid w:val="00C369AA"/>
    <w:rsid w:val="00C36E70"/>
    <w:rsid w:val="00C4019D"/>
    <w:rsid w:val="00C40631"/>
    <w:rsid w:val="00C406F1"/>
    <w:rsid w:val="00C408A8"/>
    <w:rsid w:val="00C40F0A"/>
    <w:rsid w:val="00C41696"/>
    <w:rsid w:val="00C41C75"/>
    <w:rsid w:val="00C4401F"/>
    <w:rsid w:val="00C45683"/>
    <w:rsid w:val="00C45FB3"/>
    <w:rsid w:val="00C466CA"/>
    <w:rsid w:val="00C50A4C"/>
    <w:rsid w:val="00C5341B"/>
    <w:rsid w:val="00C53694"/>
    <w:rsid w:val="00C54B5C"/>
    <w:rsid w:val="00C55ACA"/>
    <w:rsid w:val="00C61929"/>
    <w:rsid w:val="00C6250C"/>
    <w:rsid w:val="00C62817"/>
    <w:rsid w:val="00C64734"/>
    <w:rsid w:val="00C669FD"/>
    <w:rsid w:val="00C670EA"/>
    <w:rsid w:val="00C67EAB"/>
    <w:rsid w:val="00C70B23"/>
    <w:rsid w:val="00C73040"/>
    <w:rsid w:val="00C756C9"/>
    <w:rsid w:val="00C77B15"/>
    <w:rsid w:val="00C77E5D"/>
    <w:rsid w:val="00C84724"/>
    <w:rsid w:val="00C93A4D"/>
    <w:rsid w:val="00CA06FD"/>
    <w:rsid w:val="00CA1097"/>
    <w:rsid w:val="00CA364E"/>
    <w:rsid w:val="00CA3ABC"/>
    <w:rsid w:val="00CA4064"/>
    <w:rsid w:val="00CA45B1"/>
    <w:rsid w:val="00CA6473"/>
    <w:rsid w:val="00CA7A5F"/>
    <w:rsid w:val="00CA7A85"/>
    <w:rsid w:val="00CB14C9"/>
    <w:rsid w:val="00CB19BB"/>
    <w:rsid w:val="00CB4C3A"/>
    <w:rsid w:val="00CB529A"/>
    <w:rsid w:val="00CB6497"/>
    <w:rsid w:val="00CB6AAA"/>
    <w:rsid w:val="00CC6825"/>
    <w:rsid w:val="00CD0166"/>
    <w:rsid w:val="00CD04AF"/>
    <w:rsid w:val="00CD1FB6"/>
    <w:rsid w:val="00CD2397"/>
    <w:rsid w:val="00CD2966"/>
    <w:rsid w:val="00CD6845"/>
    <w:rsid w:val="00CD70D9"/>
    <w:rsid w:val="00CD7207"/>
    <w:rsid w:val="00CE05F0"/>
    <w:rsid w:val="00CE0F21"/>
    <w:rsid w:val="00CE307E"/>
    <w:rsid w:val="00CF1E29"/>
    <w:rsid w:val="00CF2479"/>
    <w:rsid w:val="00CF36D1"/>
    <w:rsid w:val="00CF3B30"/>
    <w:rsid w:val="00CF4B20"/>
    <w:rsid w:val="00CF6AF6"/>
    <w:rsid w:val="00D00752"/>
    <w:rsid w:val="00D01207"/>
    <w:rsid w:val="00D01537"/>
    <w:rsid w:val="00D04E49"/>
    <w:rsid w:val="00D06AB0"/>
    <w:rsid w:val="00D12992"/>
    <w:rsid w:val="00D12E93"/>
    <w:rsid w:val="00D15A1C"/>
    <w:rsid w:val="00D169E7"/>
    <w:rsid w:val="00D207C1"/>
    <w:rsid w:val="00D24BF4"/>
    <w:rsid w:val="00D24E46"/>
    <w:rsid w:val="00D2543C"/>
    <w:rsid w:val="00D30368"/>
    <w:rsid w:val="00D32530"/>
    <w:rsid w:val="00D35474"/>
    <w:rsid w:val="00D4370A"/>
    <w:rsid w:val="00D44BBF"/>
    <w:rsid w:val="00D45CEE"/>
    <w:rsid w:val="00D51A3E"/>
    <w:rsid w:val="00D53ABF"/>
    <w:rsid w:val="00D542F7"/>
    <w:rsid w:val="00D55D08"/>
    <w:rsid w:val="00D57AB8"/>
    <w:rsid w:val="00D6003C"/>
    <w:rsid w:val="00D60736"/>
    <w:rsid w:val="00D623C8"/>
    <w:rsid w:val="00D64D5B"/>
    <w:rsid w:val="00D64E5E"/>
    <w:rsid w:val="00D66A62"/>
    <w:rsid w:val="00D70C5C"/>
    <w:rsid w:val="00D723AF"/>
    <w:rsid w:val="00D73312"/>
    <w:rsid w:val="00D73D5B"/>
    <w:rsid w:val="00D74BB6"/>
    <w:rsid w:val="00D75BB9"/>
    <w:rsid w:val="00D81243"/>
    <w:rsid w:val="00D813AB"/>
    <w:rsid w:val="00D8406C"/>
    <w:rsid w:val="00D85B3A"/>
    <w:rsid w:val="00D864F6"/>
    <w:rsid w:val="00D87288"/>
    <w:rsid w:val="00D91175"/>
    <w:rsid w:val="00D91699"/>
    <w:rsid w:val="00D920F7"/>
    <w:rsid w:val="00D92AAF"/>
    <w:rsid w:val="00D93129"/>
    <w:rsid w:val="00D93262"/>
    <w:rsid w:val="00D951A6"/>
    <w:rsid w:val="00DA0883"/>
    <w:rsid w:val="00DA0FF0"/>
    <w:rsid w:val="00DA1599"/>
    <w:rsid w:val="00DA792B"/>
    <w:rsid w:val="00DB043F"/>
    <w:rsid w:val="00DB0E5A"/>
    <w:rsid w:val="00DB1E25"/>
    <w:rsid w:val="00DB44BD"/>
    <w:rsid w:val="00DB5CF4"/>
    <w:rsid w:val="00DC4675"/>
    <w:rsid w:val="00DD0235"/>
    <w:rsid w:val="00DD0D8D"/>
    <w:rsid w:val="00DD0FC8"/>
    <w:rsid w:val="00DD2972"/>
    <w:rsid w:val="00DD3230"/>
    <w:rsid w:val="00DD53C8"/>
    <w:rsid w:val="00DD6D08"/>
    <w:rsid w:val="00DD7773"/>
    <w:rsid w:val="00DE2488"/>
    <w:rsid w:val="00DE4E12"/>
    <w:rsid w:val="00DE528B"/>
    <w:rsid w:val="00DE6474"/>
    <w:rsid w:val="00DE7D08"/>
    <w:rsid w:val="00DF3584"/>
    <w:rsid w:val="00E02142"/>
    <w:rsid w:val="00E071E4"/>
    <w:rsid w:val="00E143B1"/>
    <w:rsid w:val="00E16612"/>
    <w:rsid w:val="00E17218"/>
    <w:rsid w:val="00E22E25"/>
    <w:rsid w:val="00E24124"/>
    <w:rsid w:val="00E27F37"/>
    <w:rsid w:val="00E34363"/>
    <w:rsid w:val="00E354A8"/>
    <w:rsid w:val="00E37E33"/>
    <w:rsid w:val="00E417E1"/>
    <w:rsid w:val="00E423E1"/>
    <w:rsid w:val="00E478B8"/>
    <w:rsid w:val="00E50198"/>
    <w:rsid w:val="00E50402"/>
    <w:rsid w:val="00E50D96"/>
    <w:rsid w:val="00E539D7"/>
    <w:rsid w:val="00E54150"/>
    <w:rsid w:val="00E61E57"/>
    <w:rsid w:val="00E62142"/>
    <w:rsid w:val="00E62F66"/>
    <w:rsid w:val="00E64F83"/>
    <w:rsid w:val="00E65D74"/>
    <w:rsid w:val="00E6615D"/>
    <w:rsid w:val="00E6798C"/>
    <w:rsid w:val="00E67C1A"/>
    <w:rsid w:val="00E72867"/>
    <w:rsid w:val="00E739EA"/>
    <w:rsid w:val="00E742D0"/>
    <w:rsid w:val="00E7442D"/>
    <w:rsid w:val="00E77E25"/>
    <w:rsid w:val="00E811EE"/>
    <w:rsid w:val="00E82FA4"/>
    <w:rsid w:val="00E839C9"/>
    <w:rsid w:val="00E9054A"/>
    <w:rsid w:val="00E9077C"/>
    <w:rsid w:val="00E91535"/>
    <w:rsid w:val="00E92876"/>
    <w:rsid w:val="00E9630F"/>
    <w:rsid w:val="00EA0770"/>
    <w:rsid w:val="00EA17BC"/>
    <w:rsid w:val="00EA3E4F"/>
    <w:rsid w:val="00EA592F"/>
    <w:rsid w:val="00EB1D3F"/>
    <w:rsid w:val="00EB2B78"/>
    <w:rsid w:val="00EB3BBD"/>
    <w:rsid w:val="00EB3F97"/>
    <w:rsid w:val="00EB43D8"/>
    <w:rsid w:val="00EB6296"/>
    <w:rsid w:val="00EB7ED6"/>
    <w:rsid w:val="00EC1F35"/>
    <w:rsid w:val="00EC2974"/>
    <w:rsid w:val="00EC541F"/>
    <w:rsid w:val="00EC6574"/>
    <w:rsid w:val="00EC7D5E"/>
    <w:rsid w:val="00ED27EF"/>
    <w:rsid w:val="00ED4004"/>
    <w:rsid w:val="00ED4DD5"/>
    <w:rsid w:val="00ED6A92"/>
    <w:rsid w:val="00ED72D1"/>
    <w:rsid w:val="00ED72D6"/>
    <w:rsid w:val="00ED771B"/>
    <w:rsid w:val="00EE0536"/>
    <w:rsid w:val="00EE31EA"/>
    <w:rsid w:val="00EE32F1"/>
    <w:rsid w:val="00EE615F"/>
    <w:rsid w:val="00EE6220"/>
    <w:rsid w:val="00EE7651"/>
    <w:rsid w:val="00EF7831"/>
    <w:rsid w:val="00F02A22"/>
    <w:rsid w:val="00F02DB0"/>
    <w:rsid w:val="00F0412D"/>
    <w:rsid w:val="00F04278"/>
    <w:rsid w:val="00F06154"/>
    <w:rsid w:val="00F0709E"/>
    <w:rsid w:val="00F07B30"/>
    <w:rsid w:val="00F07BBC"/>
    <w:rsid w:val="00F10352"/>
    <w:rsid w:val="00F14F43"/>
    <w:rsid w:val="00F2051B"/>
    <w:rsid w:val="00F20B3C"/>
    <w:rsid w:val="00F20BCD"/>
    <w:rsid w:val="00F21022"/>
    <w:rsid w:val="00F216E1"/>
    <w:rsid w:val="00F27170"/>
    <w:rsid w:val="00F32D43"/>
    <w:rsid w:val="00F3754C"/>
    <w:rsid w:val="00F40864"/>
    <w:rsid w:val="00F418D6"/>
    <w:rsid w:val="00F442D9"/>
    <w:rsid w:val="00F449BF"/>
    <w:rsid w:val="00F5235D"/>
    <w:rsid w:val="00F53DD2"/>
    <w:rsid w:val="00F55255"/>
    <w:rsid w:val="00F5737C"/>
    <w:rsid w:val="00F57A92"/>
    <w:rsid w:val="00F57C96"/>
    <w:rsid w:val="00F60B18"/>
    <w:rsid w:val="00F657B1"/>
    <w:rsid w:val="00F65A26"/>
    <w:rsid w:val="00F65EE4"/>
    <w:rsid w:val="00F66BA7"/>
    <w:rsid w:val="00F67295"/>
    <w:rsid w:val="00F67D4B"/>
    <w:rsid w:val="00F72741"/>
    <w:rsid w:val="00F7501E"/>
    <w:rsid w:val="00F77326"/>
    <w:rsid w:val="00F77862"/>
    <w:rsid w:val="00F80533"/>
    <w:rsid w:val="00F8199D"/>
    <w:rsid w:val="00F81C49"/>
    <w:rsid w:val="00F8210B"/>
    <w:rsid w:val="00F835F7"/>
    <w:rsid w:val="00F83B3C"/>
    <w:rsid w:val="00F85A19"/>
    <w:rsid w:val="00F87FA6"/>
    <w:rsid w:val="00F91C96"/>
    <w:rsid w:val="00F91F97"/>
    <w:rsid w:val="00F92134"/>
    <w:rsid w:val="00F9242B"/>
    <w:rsid w:val="00F92608"/>
    <w:rsid w:val="00F93C79"/>
    <w:rsid w:val="00F9427F"/>
    <w:rsid w:val="00F969E6"/>
    <w:rsid w:val="00F97405"/>
    <w:rsid w:val="00FA11B2"/>
    <w:rsid w:val="00FA2706"/>
    <w:rsid w:val="00FA5ED0"/>
    <w:rsid w:val="00FA5F24"/>
    <w:rsid w:val="00FA611E"/>
    <w:rsid w:val="00FA64A0"/>
    <w:rsid w:val="00FB1BFB"/>
    <w:rsid w:val="00FB1F69"/>
    <w:rsid w:val="00FB25E9"/>
    <w:rsid w:val="00FB2FF9"/>
    <w:rsid w:val="00FB6A06"/>
    <w:rsid w:val="00FC2F8B"/>
    <w:rsid w:val="00FC308C"/>
    <w:rsid w:val="00FC6BEC"/>
    <w:rsid w:val="00FC6FC9"/>
    <w:rsid w:val="00FD12F1"/>
    <w:rsid w:val="00FD2952"/>
    <w:rsid w:val="00FD2AD5"/>
    <w:rsid w:val="00FD3BF8"/>
    <w:rsid w:val="00FD3CB2"/>
    <w:rsid w:val="00FD4918"/>
    <w:rsid w:val="00FE22BB"/>
    <w:rsid w:val="00FE308F"/>
    <w:rsid w:val="00FE3268"/>
    <w:rsid w:val="00FE44AD"/>
    <w:rsid w:val="00FE70EE"/>
    <w:rsid w:val="00FE7673"/>
    <w:rsid w:val="00FF0B53"/>
    <w:rsid w:val="00FF3AD5"/>
    <w:rsid w:val="00FF405C"/>
    <w:rsid w:val="00FF4C07"/>
    <w:rsid w:val="00FF6366"/>
    <w:rsid w:val="00FF6B23"/>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4091F8"/>
  <w15:docId w15:val="{7106E193-21C4-486F-8764-0B60AB17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PMingLiU" w:asciiTheme="minorHAnsi" w:hAnsiTheme="minorHAnsi" w:cstheme="minorBidi"/>
        <w:sz w:val="22"/>
        <w:szCs w:val="22"/>
        <w:lang w:val="en-AU" w:eastAsia="zh-CN" w:bidi="ar-SA"/>
      </w:rPr>
    </w:rPrDefault>
    <w:pPrDefault>
      <w:pPr>
        <w:spacing w:after="200" w:line="2" w:lineRule="auto"/>
      </w:pPr>
    </w:pPrDefault>
  </w:docDefaults>
  <w:latentStyles w:defLockedState="0" w:defUIPriority="0" w:defSemiHidden="0" w:defUnhideWhenUsed="0" w:defQFormat="0" w:count="376">
    <w:lsdException w:name="Normal" w:uiPriority="1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6"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6"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7"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7" w:semiHidden="1" w:unhideWhenUsed="1" w:qFormat="1"/>
    <w:lsdException w:name="List Number 3" w:uiPriority="7" w:semiHidden="1" w:unhideWhenUsed="1" w:qFormat="1"/>
    <w:lsdException w:name="List Number 4" w:uiPriority="7"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uiPriority="6"/>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6"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uiPriority w:val="11"/>
    <w:rsid w:val="00C340FC"/>
    <w:pPr>
      <w:spacing w:after="0" w:line="240" w:lineRule="auto"/>
    </w:pPr>
    <w:rPr>
      <w:rFonts w:eastAsiaTheme="minorEastAsia"/>
      <w:szCs w:val="28"/>
      <w:lang w:val="en-GB"/>
    </w:rPr>
  </w:style>
  <w:style w:type="paragraph" w:styleId="Heading1">
    <w:name w:val="heading 1"/>
    <w:basedOn w:val="Normal"/>
    <w:next w:val="BodyText"/>
    <w:qFormat/>
    <w:rsid w:val="00E739EA"/>
    <w:pPr>
      <w:keepNext/>
      <w:numPr>
        <w:numId w:val="32"/>
      </w:numPr>
      <w:spacing w:after="180" w:line="260" w:lineRule="atLeast"/>
      <w:outlineLvl w:val="0"/>
    </w:pPr>
    <w:rPr>
      <w:rFonts w:asciiTheme="majorHAnsi" w:hAnsiTheme="majorHAnsi" w:eastAsiaTheme="majorEastAsia" w:cstheme="majorHAnsi"/>
      <w:b/>
      <w:bCs/>
    </w:rPr>
  </w:style>
  <w:style w:type="paragraph" w:styleId="Heading2">
    <w:name w:val="heading 2"/>
    <w:basedOn w:val="Normal"/>
    <w:next w:val="BodyText"/>
    <w:qFormat/>
    <w:rsid w:val="00E739EA"/>
    <w:pPr>
      <w:keepNext/>
      <w:numPr>
        <w:ilvl w:val="1"/>
        <w:numId w:val="32"/>
      </w:numPr>
      <w:spacing w:after="180" w:line="260" w:lineRule="atLeast"/>
      <w:outlineLvl w:val="1"/>
    </w:pPr>
    <w:rPr>
      <w:rFonts w:asciiTheme="majorHAnsi" w:hAnsiTheme="majorHAnsi" w:eastAsiaTheme="majorEastAsia" w:cstheme="majorHAnsi"/>
      <w:b/>
      <w:bCs/>
    </w:rPr>
  </w:style>
  <w:style w:type="paragraph" w:styleId="Heading3">
    <w:name w:val="heading 3"/>
    <w:basedOn w:val="Normal"/>
    <w:qFormat/>
    <w:rsid w:val="00E739EA"/>
    <w:pPr>
      <w:numPr>
        <w:ilvl w:val="2"/>
        <w:numId w:val="32"/>
      </w:numPr>
      <w:spacing w:after="180" w:line="260" w:lineRule="atLeast"/>
      <w:outlineLvl w:val="2"/>
    </w:pPr>
  </w:style>
  <w:style w:type="paragraph" w:styleId="Heading4">
    <w:name w:val="heading 4"/>
    <w:basedOn w:val="Normal"/>
    <w:qFormat/>
    <w:rsid w:val="00E739EA"/>
    <w:pPr>
      <w:numPr>
        <w:ilvl w:val="3"/>
        <w:numId w:val="32"/>
      </w:numPr>
      <w:spacing w:after="180" w:line="260" w:lineRule="atLeast"/>
      <w:outlineLvl w:val="3"/>
    </w:pPr>
  </w:style>
  <w:style w:type="paragraph" w:styleId="Heading5">
    <w:name w:val="heading 5"/>
    <w:basedOn w:val="Normal"/>
    <w:qFormat/>
    <w:rsid w:val="00E739EA"/>
    <w:pPr>
      <w:numPr>
        <w:ilvl w:val="4"/>
        <w:numId w:val="32"/>
      </w:numPr>
      <w:spacing w:after="180" w:line="260" w:lineRule="atLeast"/>
      <w:outlineLvl w:val="4"/>
    </w:pPr>
  </w:style>
  <w:style w:type="paragraph" w:styleId="Heading6">
    <w:name w:val="heading 6"/>
    <w:basedOn w:val="Normal"/>
    <w:qFormat/>
    <w:rsid w:val="00E739EA"/>
    <w:pPr>
      <w:numPr>
        <w:ilvl w:val="5"/>
        <w:numId w:val="32"/>
      </w:numPr>
      <w:spacing w:after="180" w:line="260" w:lineRule="atLeast"/>
      <w:outlineLvl w:val="5"/>
    </w:pPr>
  </w:style>
  <w:style w:type="paragraph" w:styleId="Heading7">
    <w:name w:val="heading 7"/>
    <w:basedOn w:val="Normal"/>
    <w:link w:val="Heading7Char"/>
    <w:qFormat/>
    <w:rsid w:val="00E739EA"/>
    <w:pPr>
      <w:numPr>
        <w:ilvl w:val="6"/>
        <w:numId w:val="32"/>
      </w:numPr>
      <w:spacing w:after="180" w:line="260" w:lineRule="atLeast"/>
      <w:outlineLvl w:val="6"/>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MKAddressInfo" w:customStyle="1">
    <w:name w:val="BMK Address Info"/>
    <w:link w:val="BMKAddressInfoChar"/>
    <w:semiHidden/>
    <w:rsid w:val="00E739EA"/>
    <w:pPr>
      <w:spacing w:after="0" w:line="240" w:lineRule="auto"/>
    </w:pPr>
    <w:rPr>
      <w:rFonts w:ascii="Arial" w:hAnsi="Arial"/>
      <w:noProof/>
      <w:sz w:val="16"/>
    </w:rPr>
  </w:style>
  <w:style w:type="paragraph" w:styleId="BMKCities" w:customStyle="1">
    <w:name w:val="BMK Cities"/>
    <w:semiHidden/>
    <w:rsid w:val="00E739EA"/>
    <w:pPr>
      <w:spacing w:after="0" w:line="240" w:lineRule="auto"/>
    </w:pPr>
    <w:rPr>
      <w:rFonts w:ascii="Arial" w:hAnsi="Arial"/>
      <w:noProof/>
      <w:spacing w:val="2"/>
      <w:sz w:val="11"/>
      <w:szCs w:val="11"/>
    </w:rPr>
  </w:style>
  <w:style w:type="paragraph" w:styleId="BMKDeliveryPhrase" w:customStyle="1">
    <w:name w:val="BMK Delivery Phrase"/>
    <w:basedOn w:val="BMKAddressInfo"/>
    <w:semiHidden/>
    <w:rsid w:val="00E739EA"/>
    <w:pPr>
      <w:framePr w:w="2943" w:h="1734" w:wrap="around" w:hAnchor="page" w:vAnchor="text" w:x="8533" w:y="208" w:hRule="exact"/>
    </w:pPr>
    <w:rPr>
      <w:b/>
    </w:rPr>
  </w:style>
  <w:style w:type="paragraph" w:styleId="BMKLegalNoticePhrase" w:customStyle="1">
    <w:name w:val="BMK Legal Notice Phrase"/>
    <w:basedOn w:val="Normal"/>
    <w:semiHidden/>
    <w:rsid w:val="00E739EA"/>
    <w:pPr>
      <w:spacing w:before="260" w:after="180" w:line="260" w:lineRule="atLeast"/>
    </w:pPr>
    <w:rPr>
      <w:rFonts w:asciiTheme="majorHAnsi" w:hAnsiTheme="majorHAnsi" w:eastAsiaTheme="majorEastAsia" w:cstheme="majorHAnsi"/>
      <w:b/>
      <w:caps/>
    </w:rPr>
  </w:style>
  <w:style w:type="paragraph" w:styleId="BMKMemberFirmName" w:customStyle="1">
    <w:name w:val="BMK Member Firm Name"/>
    <w:basedOn w:val="BMKAddressInfo"/>
    <w:next w:val="BMKAddressInfo"/>
    <w:link w:val="BMKMemberFirmNameChar"/>
    <w:semiHidden/>
    <w:rsid w:val="00C340FC"/>
    <w:rPr>
      <w:b/>
      <w:bCs/>
    </w:rPr>
  </w:style>
  <w:style w:type="paragraph" w:styleId="BMKRegions" w:customStyle="1">
    <w:name w:val="BMK Regions"/>
    <w:basedOn w:val="BMKCities"/>
    <w:next w:val="BMKCities"/>
    <w:semiHidden/>
    <w:rsid w:val="00E739EA"/>
    <w:rPr>
      <w:rFonts w:ascii="Arial Black" w:hAnsi="Arial Black"/>
      <w:szCs w:val="24"/>
    </w:rPr>
  </w:style>
  <w:style w:type="paragraph" w:styleId="BMKMultiOffice" w:customStyle="1">
    <w:name w:val="BMK Multi Office"/>
    <w:basedOn w:val="BMKRegions"/>
    <w:next w:val="Normal"/>
    <w:semiHidden/>
    <w:rsid w:val="00E739EA"/>
  </w:style>
  <w:style w:type="paragraph" w:styleId="BMKMultiOfficeAddress" w:customStyle="1">
    <w:name w:val="BMK Multi Office Address"/>
    <w:basedOn w:val="BMKCities"/>
    <w:semiHidden/>
    <w:rsid w:val="00E739EA"/>
  </w:style>
  <w:style w:type="paragraph" w:styleId="BMKPartnerList" w:customStyle="1">
    <w:name w:val="BMK Partner List"/>
    <w:basedOn w:val="BMKCities"/>
    <w:semiHidden/>
    <w:rsid w:val="00E739EA"/>
    <w:pPr>
      <w:adjustRightInd w:val="0"/>
      <w:snapToGrid w:val="0"/>
      <w:spacing w:after="20"/>
    </w:pPr>
    <w:rPr>
      <w:spacing w:val="0"/>
      <w:sz w:val="10"/>
      <w:szCs w:val="16"/>
    </w:rPr>
  </w:style>
  <w:style w:type="paragraph" w:styleId="BMKQualifier" w:customStyle="1">
    <w:name w:val="BMK Qualifier"/>
    <w:semiHidden/>
    <w:rsid w:val="00E739EA"/>
    <w:pPr>
      <w:spacing w:line="170" w:lineRule="atLeast"/>
    </w:pPr>
    <w:rPr>
      <w:rFonts w:asciiTheme="majorHAnsi" w:hAnsiTheme="majorHAnsi"/>
      <w:caps/>
      <w:noProof/>
      <w:sz w:val="13"/>
      <w:szCs w:val="13"/>
    </w:rPr>
  </w:style>
  <w:style w:type="paragraph" w:styleId="BMKRefInfo" w:customStyle="1">
    <w:name w:val="BMK Ref Info"/>
    <w:basedOn w:val="BMKAddressInfo"/>
    <w:semiHidden/>
    <w:rsid w:val="00E739EA"/>
    <w:pPr>
      <w:framePr w:w="2943" w:h="1734" w:wrap="around" w:hAnchor="page" w:vAnchor="text" w:x="8533" w:y="208" w:hRule="exact"/>
    </w:pPr>
  </w:style>
  <w:style w:type="paragraph" w:styleId="BMKRecipient1" w:customStyle="1">
    <w:name w:val="BMK Recipient1"/>
    <w:basedOn w:val="Normal"/>
    <w:semiHidden/>
    <w:rsid w:val="00E739EA"/>
    <w:pPr>
      <w:spacing w:line="260" w:lineRule="atLeast"/>
    </w:pPr>
  </w:style>
  <w:style w:type="paragraph" w:styleId="Footer">
    <w:name w:val="footer"/>
    <w:basedOn w:val="Normal"/>
    <w:link w:val="FooterChar"/>
    <w:rsid w:val="00E739EA"/>
    <w:pPr>
      <w:tabs>
        <w:tab w:val="right" w:pos="9350"/>
      </w:tabs>
      <w:spacing w:line="200" w:lineRule="atLeast"/>
    </w:pPr>
    <w:rPr>
      <w:rFonts w:asciiTheme="majorHAnsi" w:hAnsiTheme="majorHAnsi" w:eastAsiaTheme="majorEastAsia" w:cstheme="majorHAnsi"/>
      <w:noProof/>
      <w:sz w:val="16"/>
      <w:szCs w:val="22"/>
    </w:rPr>
  </w:style>
  <w:style w:type="character" w:styleId="FootnoteReference">
    <w:name w:val="footnote reference"/>
    <w:uiPriority w:val="6"/>
    <w:semiHidden/>
    <w:rsid w:val="00E739EA"/>
    <w:rPr>
      <w:vertAlign w:val="superscript"/>
    </w:rPr>
  </w:style>
  <w:style w:type="paragraph" w:styleId="Header">
    <w:name w:val="header"/>
    <w:basedOn w:val="Normal"/>
    <w:link w:val="HeaderChar"/>
    <w:uiPriority w:val="99"/>
    <w:rsid w:val="00E739EA"/>
  </w:style>
  <w:style w:type="paragraph" w:styleId="ListNumber">
    <w:name w:val="List Number"/>
    <w:basedOn w:val="Normal"/>
    <w:uiPriority w:val="7"/>
    <w:qFormat/>
    <w:rsid w:val="00E739EA"/>
    <w:pPr>
      <w:numPr>
        <w:numId w:val="4"/>
      </w:numPr>
      <w:spacing w:after="180" w:line="260" w:lineRule="atLeast"/>
    </w:pPr>
  </w:style>
  <w:style w:type="paragraph" w:styleId="FootnoteText">
    <w:name w:val="footnote text"/>
    <w:basedOn w:val="Normal"/>
    <w:uiPriority w:val="6"/>
    <w:semiHidden/>
    <w:rsid w:val="00E739EA"/>
    <w:rPr>
      <w:sz w:val="18"/>
      <w:szCs w:val="20"/>
    </w:rPr>
  </w:style>
  <w:style w:type="paragraph" w:styleId="Bullet1" w:customStyle="1">
    <w:name w:val="Bullet 1"/>
    <w:basedOn w:val="Normal"/>
    <w:uiPriority w:val="8"/>
    <w:qFormat/>
    <w:rsid w:val="00E739EA"/>
    <w:pPr>
      <w:numPr>
        <w:numId w:val="1"/>
      </w:numPr>
      <w:spacing w:after="180" w:line="260" w:lineRule="atLeast"/>
    </w:pPr>
  </w:style>
  <w:style w:type="paragraph" w:styleId="BMKSubject" w:customStyle="1">
    <w:name w:val="BMK Subject"/>
    <w:basedOn w:val="Normal"/>
    <w:semiHidden/>
    <w:rsid w:val="00E739EA"/>
    <w:pPr>
      <w:spacing w:line="260" w:lineRule="atLeast"/>
    </w:pPr>
    <w:rPr>
      <w:rFonts w:asciiTheme="majorHAnsi" w:hAnsiTheme="majorHAnsi" w:eastAsiaTheme="majorEastAsia" w:cstheme="majorHAnsi"/>
      <w:b/>
      <w:bCs/>
    </w:rPr>
  </w:style>
  <w:style w:type="character" w:styleId="BMKAddressInfoChar" w:customStyle="1">
    <w:name w:val="BMK Address Info Char"/>
    <w:link w:val="BMKAddressInfo"/>
    <w:semiHidden/>
    <w:rsid w:val="00E739EA"/>
    <w:rPr>
      <w:rFonts w:ascii="Arial" w:hAnsi="Arial"/>
      <w:noProof/>
      <w:sz w:val="16"/>
    </w:rPr>
  </w:style>
  <w:style w:type="paragraph" w:styleId="BMKPrivacyText" w:customStyle="1">
    <w:name w:val="BMK Privacy Text"/>
    <w:basedOn w:val="Footer"/>
    <w:link w:val="BMKPrivacyTextChar"/>
    <w:semiHidden/>
    <w:rsid w:val="00E739EA"/>
  </w:style>
  <w:style w:type="paragraph" w:styleId="OtherContact" w:customStyle="1">
    <w:name w:val="OtherContact"/>
    <w:basedOn w:val="Normal"/>
    <w:semiHidden/>
    <w:rsid w:val="00E739EA"/>
    <w:rPr>
      <w:rFonts w:asciiTheme="majorHAnsi" w:hAnsiTheme="majorHAnsi" w:eastAsiaTheme="majorEastAsia" w:cstheme="majorHAnsi"/>
      <w:sz w:val="16"/>
    </w:rPr>
  </w:style>
  <w:style w:type="paragraph" w:styleId="Bullet2" w:customStyle="1">
    <w:name w:val="Bullet 2"/>
    <w:basedOn w:val="Normal"/>
    <w:uiPriority w:val="8"/>
    <w:qFormat/>
    <w:rsid w:val="00E739EA"/>
    <w:pPr>
      <w:numPr>
        <w:numId w:val="2"/>
      </w:numPr>
      <w:spacing w:line="260" w:lineRule="atLeast"/>
    </w:pPr>
  </w:style>
  <w:style w:type="character" w:styleId="Definition" w:customStyle="1">
    <w:name w:val="Definition"/>
    <w:basedOn w:val="DefaultParagraphFont"/>
    <w:uiPriority w:val="3"/>
    <w:rsid w:val="00E739EA"/>
    <w:rPr>
      <w:b/>
      <w:bCs/>
      <w:i w:val="0"/>
      <w:szCs w:val="28"/>
    </w:rPr>
  </w:style>
  <w:style w:type="character" w:styleId="PageNumber">
    <w:name w:val="page number"/>
    <w:basedOn w:val="DefaultParagraphFont"/>
    <w:semiHidden/>
    <w:rsid w:val="00E739EA"/>
    <w:rPr>
      <w:szCs w:val="16"/>
    </w:rPr>
  </w:style>
  <w:style w:type="paragraph" w:styleId="LetterDetail" w:customStyle="1">
    <w:name w:val="LetterDetail"/>
    <w:basedOn w:val="Normal"/>
    <w:semiHidden/>
    <w:rsid w:val="00E739EA"/>
    <w:pPr>
      <w:spacing w:line="260" w:lineRule="atLeast"/>
    </w:pPr>
  </w:style>
  <w:style w:type="paragraph" w:styleId="BMKLetterCaption" w:customStyle="1">
    <w:name w:val="BMK LetterCaption"/>
    <w:basedOn w:val="BMKLegalNoticePhrase"/>
    <w:next w:val="NormalSingle"/>
    <w:semiHidden/>
    <w:rsid w:val="00E739EA"/>
    <w:pPr>
      <w:spacing w:before="0"/>
    </w:pPr>
  </w:style>
  <w:style w:type="paragraph" w:styleId="BMKco-brand" w:customStyle="1">
    <w:name w:val="BMK co-brand"/>
    <w:semiHidden/>
    <w:rsid w:val="00E739EA"/>
    <w:pPr>
      <w:spacing w:line="170" w:lineRule="atLeast"/>
    </w:pPr>
    <w:rPr>
      <w:rFonts w:asciiTheme="majorHAnsi" w:hAnsiTheme="majorHAnsi"/>
      <w:caps/>
      <w:sz w:val="13"/>
    </w:rPr>
  </w:style>
  <w:style w:type="character" w:styleId="Highlight" w:customStyle="1">
    <w:name w:val="Highlight"/>
    <w:semiHidden/>
    <w:rsid w:val="00E739EA"/>
    <w:rPr>
      <w:rFonts w:asciiTheme="majorHAnsi" w:hAnsiTheme="majorHAnsi" w:eastAsiaTheme="majorEastAsia" w:cstheme="majorHAnsi"/>
      <w:b/>
    </w:rPr>
  </w:style>
  <w:style w:type="paragraph" w:styleId="TableText" w:customStyle="1">
    <w:name w:val="Table Text"/>
    <w:basedOn w:val="Normal"/>
    <w:uiPriority w:val="6"/>
    <w:semiHidden/>
    <w:rsid w:val="00E739EA"/>
    <w:pPr>
      <w:tabs>
        <w:tab w:val="right" w:pos="9072"/>
      </w:tabs>
      <w:spacing w:after="180" w:line="260" w:lineRule="atLeast"/>
    </w:pPr>
  </w:style>
  <w:style w:type="paragraph" w:styleId="TableHeading" w:customStyle="1">
    <w:name w:val="Table Heading"/>
    <w:basedOn w:val="Normal"/>
    <w:next w:val="Normal"/>
    <w:uiPriority w:val="8"/>
    <w:semiHidden/>
    <w:rsid w:val="00E739EA"/>
    <w:pPr>
      <w:spacing w:before="120" w:after="120" w:line="240" w:lineRule="atLeast"/>
    </w:pPr>
    <w:rPr>
      <w:rFonts w:ascii="Arial" w:hAnsi="Arial"/>
      <w:caps/>
      <w:sz w:val="16"/>
      <w:szCs w:val="22"/>
    </w:rPr>
  </w:style>
  <w:style w:type="paragraph" w:styleId="ListNumber2">
    <w:name w:val="List Number 2"/>
    <w:basedOn w:val="Normal"/>
    <w:uiPriority w:val="7"/>
    <w:qFormat/>
    <w:rsid w:val="00E739EA"/>
    <w:pPr>
      <w:numPr>
        <w:ilvl w:val="1"/>
        <w:numId w:val="4"/>
      </w:numPr>
      <w:spacing w:after="180" w:line="260" w:lineRule="atLeast"/>
    </w:pPr>
  </w:style>
  <w:style w:type="paragraph" w:styleId="ListNumber3">
    <w:name w:val="List Number 3"/>
    <w:basedOn w:val="Normal"/>
    <w:uiPriority w:val="7"/>
    <w:qFormat/>
    <w:rsid w:val="00E739EA"/>
    <w:pPr>
      <w:numPr>
        <w:ilvl w:val="2"/>
        <w:numId w:val="4"/>
      </w:numPr>
      <w:spacing w:after="180" w:line="260" w:lineRule="atLeast"/>
    </w:pPr>
  </w:style>
  <w:style w:type="paragraph" w:styleId="ListNumber4">
    <w:name w:val="List Number 4"/>
    <w:basedOn w:val="Normal"/>
    <w:uiPriority w:val="7"/>
    <w:qFormat/>
    <w:rsid w:val="00E739EA"/>
    <w:pPr>
      <w:numPr>
        <w:ilvl w:val="3"/>
        <w:numId w:val="4"/>
      </w:numPr>
      <w:spacing w:after="180" w:line="260" w:lineRule="atLeast"/>
    </w:pPr>
  </w:style>
  <w:style w:type="paragraph" w:styleId="BodyText">
    <w:name w:val="Body Text"/>
    <w:basedOn w:val="Normal"/>
    <w:qFormat/>
    <w:rsid w:val="00E739EA"/>
    <w:pPr>
      <w:spacing w:after="180" w:line="260" w:lineRule="atLeast"/>
    </w:pPr>
  </w:style>
  <w:style w:type="paragraph" w:styleId="NormalSingle" w:customStyle="1">
    <w:name w:val="Normal Single"/>
    <w:basedOn w:val="Normal"/>
    <w:uiPriority w:val="6"/>
    <w:semiHidden/>
    <w:rsid w:val="00E739EA"/>
    <w:pPr>
      <w:spacing w:line="0" w:lineRule="atLeast"/>
    </w:pPr>
  </w:style>
  <w:style w:type="character" w:styleId="Emphasis">
    <w:name w:val="Emphasis"/>
    <w:semiHidden/>
    <w:rsid w:val="00E739EA"/>
    <w:rPr>
      <w:i/>
      <w:iCs/>
    </w:rPr>
  </w:style>
  <w:style w:type="character" w:styleId="BMKMemberFirmNameChar" w:customStyle="1">
    <w:name w:val="BMK Member Firm Name Char"/>
    <w:link w:val="BMKMemberFirmName"/>
    <w:semiHidden/>
    <w:rsid w:val="00C340FC"/>
    <w:rPr>
      <w:rFonts w:ascii="Arial" w:hAnsi="Arial"/>
      <w:b/>
      <w:bCs/>
      <w:noProof/>
      <w:sz w:val="16"/>
    </w:rPr>
  </w:style>
  <w:style w:type="paragraph" w:styleId="BMKDocumentNameHK" w:customStyle="1">
    <w:name w:val="BMK Document Name HK"/>
    <w:basedOn w:val="Normal"/>
    <w:next w:val="BMKMemberFirmName"/>
    <w:semiHidden/>
    <w:rsid w:val="00E739EA"/>
    <w:pPr>
      <w:spacing w:line="200" w:lineRule="atLeast"/>
    </w:pPr>
    <w:rPr>
      <w:rFonts w:ascii="Arial Black" w:hAnsi="Arial Black" w:eastAsiaTheme="majorEastAsia" w:cstheme="majorHAnsi"/>
      <w:b/>
      <w:noProof/>
      <w:sz w:val="18"/>
      <w:szCs w:val="32"/>
    </w:rPr>
  </w:style>
  <w:style w:type="paragraph" w:styleId="NormalWeb">
    <w:name w:val="Normal (Web)"/>
    <w:basedOn w:val="Normal"/>
    <w:semiHidden/>
    <w:rsid w:val="00E739EA"/>
    <w:rPr>
      <w:sz w:val="24"/>
      <w:szCs w:val="24"/>
    </w:rPr>
  </w:style>
  <w:style w:type="character" w:styleId="FooterChar" w:customStyle="1">
    <w:name w:val="Footer Char"/>
    <w:link w:val="Footer"/>
    <w:rsid w:val="00E739EA"/>
    <w:rPr>
      <w:rFonts w:asciiTheme="majorHAnsi" w:hAnsiTheme="majorHAnsi" w:eastAsiaTheme="majorEastAsia" w:cstheme="majorHAnsi"/>
      <w:noProof/>
      <w:sz w:val="16"/>
    </w:rPr>
  </w:style>
  <w:style w:type="paragraph" w:styleId="BMKDocumentName" w:customStyle="1">
    <w:name w:val="BMK Document Name"/>
    <w:basedOn w:val="Normal"/>
    <w:next w:val="Normal"/>
    <w:semiHidden/>
    <w:rsid w:val="00E739EA"/>
    <w:pPr>
      <w:tabs>
        <w:tab w:val="left" w:pos="2761"/>
        <w:tab w:val="left" w:pos="3470"/>
        <w:tab w:val="left" w:pos="4179"/>
        <w:tab w:val="left" w:pos="4888"/>
        <w:tab w:val="right" w:pos="9849"/>
      </w:tabs>
      <w:spacing w:line="200" w:lineRule="atLeast"/>
    </w:pPr>
    <w:rPr>
      <w:rFonts w:ascii="Arial Black" w:hAnsi="Arial Black"/>
      <w:b/>
      <w:bCs/>
      <w:noProof/>
      <w:sz w:val="18"/>
    </w:rPr>
  </w:style>
  <w:style w:type="paragraph" w:styleId="BMKHeaderLogoSHI" w:customStyle="1">
    <w:name w:val="BMKHeaderLogoSHI"/>
    <w:semiHidden/>
    <w:rsid w:val="00E739EA"/>
    <w:pPr>
      <w:tabs>
        <w:tab w:val="left" w:pos="709"/>
        <w:tab w:val="left" w:pos="1418"/>
        <w:tab w:val="left" w:pos="2126"/>
        <w:tab w:val="left" w:pos="2835"/>
        <w:tab w:val="right" w:pos="7876"/>
      </w:tabs>
      <w:spacing w:after="140" w:line="260" w:lineRule="atLeast"/>
    </w:pPr>
    <w:rPr>
      <w:rFonts w:eastAsiaTheme="minorEastAsia" w:cstheme="minorHAnsi"/>
      <w:szCs w:val="24"/>
    </w:rPr>
  </w:style>
  <w:style w:type="paragraph" w:styleId="BMKPrivacyTitle" w:customStyle="1">
    <w:name w:val="BMK Privacy Title"/>
    <w:basedOn w:val="Normal"/>
    <w:semiHidden/>
    <w:rsid w:val="00E739EA"/>
    <w:pPr>
      <w:spacing w:before="260" w:after="140" w:line="240" w:lineRule="atLeast"/>
    </w:pPr>
    <w:rPr>
      <w:rFonts w:ascii="Arial Black" w:hAnsi="Arial Black"/>
      <w:sz w:val="18"/>
    </w:rPr>
  </w:style>
  <w:style w:type="character" w:styleId="BMKPrivacyTextChar" w:customStyle="1">
    <w:name w:val="BMK Privacy Text Char"/>
    <w:link w:val="BMKPrivacyText"/>
    <w:semiHidden/>
    <w:rsid w:val="00E739EA"/>
    <w:rPr>
      <w:rFonts w:asciiTheme="majorHAnsi" w:hAnsiTheme="majorHAnsi" w:eastAsiaTheme="majorEastAsia" w:cstheme="majorHAnsi"/>
      <w:noProof/>
      <w:sz w:val="16"/>
    </w:rPr>
  </w:style>
  <w:style w:type="paragraph" w:styleId="BodyTextFirstIndent">
    <w:name w:val="Body Text First Indent"/>
    <w:basedOn w:val="BodyText"/>
    <w:uiPriority w:val="6"/>
    <w:semiHidden/>
    <w:rsid w:val="00E739EA"/>
    <w:pPr>
      <w:spacing w:after="120" w:line="240" w:lineRule="auto"/>
      <w:ind w:firstLine="210"/>
    </w:pPr>
  </w:style>
  <w:style w:type="paragraph" w:styleId="FooterIndent" w:customStyle="1">
    <w:name w:val="Footer Indent"/>
    <w:basedOn w:val="Footer"/>
    <w:semiHidden/>
    <w:rsid w:val="00E739EA"/>
    <w:pPr>
      <w:ind w:left="1208"/>
    </w:pPr>
  </w:style>
  <w:style w:type="paragraph" w:styleId="BMKCitiesSpace" w:customStyle="1">
    <w:name w:val="BMK Cities Space"/>
    <w:basedOn w:val="BMKCities"/>
    <w:semiHidden/>
    <w:rsid w:val="00E739EA"/>
  </w:style>
  <w:style w:type="character" w:styleId="Hyperlink">
    <w:name w:val="Hyperlink"/>
    <w:uiPriority w:val="6"/>
    <w:semiHidden/>
    <w:rsid w:val="00E739EA"/>
    <w:rPr>
      <w:color w:val="0000FF"/>
      <w:u w:val="single"/>
    </w:rPr>
  </w:style>
  <w:style w:type="paragraph" w:styleId="BMKSalutation" w:customStyle="1">
    <w:name w:val="BMK Salutation"/>
    <w:basedOn w:val="Normal"/>
    <w:semiHidden/>
    <w:rsid w:val="00E739EA"/>
    <w:pPr>
      <w:spacing w:line="260" w:lineRule="atLeast"/>
    </w:pPr>
  </w:style>
  <w:style w:type="paragraph" w:styleId="BMKDate" w:customStyle="1">
    <w:name w:val="BMKDate"/>
    <w:basedOn w:val="Normal"/>
    <w:semiHidden/>
    <w:rsid w:val="00E739EA"/>
    <w:pPr>
      <w:spacing w:line="260" w:lineRule="atLeast"/>
    </w:pPr>
  </w:style>
  <w:style w:type="paragraph" w:styleId="BMKAddress1" w:customStyle="1">
    <w:name w:val="BMK Address1"/>
    <w:basedOn w:val="Normal"/>
    <w:semiHidden/>
    <w:rsid w:val="00E739EA"/>
    <w:pPr>
      <w:spacing w:line="260" w:lineRule="atLeast"/>
    </w:pPr>
  </w:style>
  <w:style w:type="paragraph" w:styleId="BMKAttention" w:customStyle="1">
    <w:name w:val="BMK Attention"/>
    <w:basedOn w:val="Normal"/>
    <w:semiHidden/>
    <w:rsid w:val="00E739EA"/>
    <w:pPr>
      <w:spacing w:line="260" w:lineRule="atLeast"/>
    </w:pPr>
  </w:style>
  <w:style w:type="paragraph" w:styleId="BMKSubtitle" w:customStyle="1">
    <w:name w:val="BMK Subtitle"/>
    <w:basedOn w:val="Normal"/>
    <w:next w:val="BodyText"/>
    <w:semiHidden/>
    <w:rsid w:val="00E739EA"/>
    <w:pPr>
      <w:spacing w:after="180" w:line="260" w:lineRule="atLeast"/>
    </w:pPr>
    <w:rPr>
      <w:rFonts w:asciiTheme="majorHAnsi" w:hAnsiTheme="majorHAnsi" w:eastAsiaTheme="majorEastAsia" w:cstheme="majorHAnsi"/>
      <w:sz w:val="32"/>
    </w:rPr>
  </w:style>
  <w:style w:type="paragraph" w:styleId="BMKTitle" w:customStyle="1">
    <w:name w:val="BMK Title"/>
    <w:basedOn w:val="Normal"/>
    <w:next w:val="BodyText"/>
    <w:semiHidden/>
    <w:rsid w:val="00E739EA"/>
    <w:pPr>
      <w:spacing w:after="180" w:line="260" w:lineRule="atLeast"/>
    </w:pPr>
    <w:rPr>
      <w:rFonts w:asciiTheme="majorHAnsi" w:hAnsiTheme="majorHAnsi" w:eastAsiaTheme="majorEastAsia" w:cstheme="majorHAnsi"/>
      <w:sz w:val="48"/>
    </w:rPr>
  </w:style>
  <w:style w:type="character" w:styleId="BookTitle">
    <w:name w:val="Book Title"/>
    <w:basedOn w:val="DefaultParagraphFont"/>
    <w:uiPriority w:val="33"/>
    <w:semiHidden/>
    <w:rsid w:val="00E739EA"/>
    <w:rPr>
      <w:b/>
      <w:bCs/>
      <w:smallCaps/>
      <w:spacing w:val="5"/>
    </w:rPr>
  </w:style>
  <w:style w:type="character" w:styleId="Strong">
    <w:name w:val="Strong"/>
    <w:basedOn w:val="DefaultParagraphFont"/>
    <w:semiHidden/>
    <w:rsid w:val="00E739EA"/>
    <w:rPr>
      <w:b/>
      <w:bCs/>
    </w:rPr>
  </w:style>
  <w:style w:type="character" w:styleId="SubtleEmphasis">
    <w:name w:val="Subtle Emphasis"/>
    <w:basedOn w:val="DefaultParagraphFont"/>
    <w:uiPriority w:val="19"/>
    <w:semiHidden/>
    <w:rsid w:val="00E739EA"/>
    <w:rPr>
      <w:i/>
      <w:iCs/>
      <w:color w:val="808080" w:themeColor="text1" w:themeTint="7F"/>
    </w:rPr>
  </w:style>
  <w:style w:type="character" w:styleId="SubtleReference">
    <w:name w:val="Subtle Reference"/>
    <w:basedOn w:val="DefaultParagraphFont"/>
    <w:uiPriority w:val="31"/>
    <w:semiHidden/>
    <w:rsid w:val="00E739EA"/>
    <w:rPr>
      <w:smallCaps/>
      <w:color w:val="AE132A" w:themeColor="accent2"/>
      <w:u w:val="single"/>
    </w:rPr>
  </w:style>
  <w:style w:type="paragraph" w:styleId="NoSpacing">
    <w:name w:val="No Spacing"/>
    <w:uiPriority w:val="6"/>
    <w:semiHidden/>
    <w:rsid w:val="00E739EA"/>
    <w:pPr>
      <w:tabs>
        <w:tab w:val="left" w:pos="709"/>
        <w:tab w:val="left" w:pos="1418"/>
        <w:tab w:val="left" w:pos="2126"/>
        <w:tab w:val="left" w:pos="2835"/>
        <w:tab w:val="right" w:pos="7876"/>
      </w:tabs>
    </w:pPr>
    <w:rPr>
      <w:rFonts w:eastAsiaTheme="minorEastAsia" w:cstheme="minorHAnsi"/>
      <w:szCs w:val="24"/>
    </w:rPr>
  </w:style>
  <w:style w:type="character" w:styleId="IntenseEmphasis">
    <w:name w:val="Intense Emphasis"/>
    <w:basedOn w:val="DefaultParagraphFont"/>
    <w:uiPriority w:val="21"/>
    <w:semiHidden/>
    <w:rsid w:val="00E739EA"/>
    <w:rPr>
      <w:b/>
      <w:bCs/>
      <w:i/>
      <w:iCs/>
      <w:color w:val="EE3135" w:themeColor="accent1"/>
    </w:rPr>
  </w:style>
  <w:style w:type="paragraph" w:styleId="IntenseQuote">
    <w:name w:val="Intense Quote"/>
    <w:basedOn w:val="Normal"/>
    <w:next w:val="Normal"/>
    <w:link w:val="IntenseQuoteChar"/>
    <w:uiPriority w:val="30"/>
    <w:semiHidden/>
    <w:rsid w:val="00E739EA"/>
    <w:pPr>
      <w:pBdr>
        <w:bottom w:val="single" w:color="EE3135" w:themeColor="accent1" w:sz="4" w:space="4"/>
      </w:pBdr>
      <w:spacing w:before="200" w:after="280"/>
      <w:ind w:left="936" w:right="936"/>
    </w:pPr>
    <w:rPr>
      <w:b/>
      <w:bCs/>
      <w:i/>
      <w:iCs/>
      <w:color w:val="EE3135" w:themeColor="accent1"/>
    </w:rPr>
  </w:style>
  <w:style w:type="character" w:styleId="IntenseQuoteChar" w:customStyle="1">
    <w:name w:val="Intense Quote Char"/>
    <w:basedOn w:val="DefaultParagraphFont"/>
    <w:link w:val="IntenseQuote"/>
    <w:uiPriority w:val="30"/>
    <w:semiHidden/>
    <w:rsid w:val="00E739EA"/>
    <w:rPr>
      <w:rFonts w:eastAsiaTheme="minorEastAsia"/>
      <w:b/>
      <w:bCs/>
      <w:i/>
      <w:iCs/>
      <w:color w:val="EE3135" w:themeColor="accent1"/>
      <w:szCs w:val="28"/>
    </w:rPr>
  </w:style>
  <w:style w:type="paragraph" w:styleId="Quote">
    <w:name w:val="Quote"/>
    <w:basedOn w:val="Normal"/>
    <w:next w:val="Normal"/>
    <w:link w:val="QuoteChar"/>
    <w:uiPriority w:val="29"/>
    <w:semiHidden/>
    <w:rsid w:val="00E739EA"/>
    <w:rPr>
      <w:i/>
      <w:iCs/>
      <w:color w:val="000000" w:themeColor="text1"/>
    </w:rPr>
  </w:style>
  <w:style w:type="character" w:styleId="QuoteChar" w:customStyle="1">
    <w:name w:val="Quote Char"/>
    <w:basedOn w:val="DefaultParagraphFont"/>
    <w:link w:val="Quote"/>
    <w:uiPriority w:val="29"/>
    <w:semiHidden/>
    <w:rsid w:val="00E739EA"/>
    <w:rPr>
      <w:rFonts w:eastAsiaTheme="minorEastAsia"/>
      <w:i/>
      <w:iCs/>
      <w:color w:val="000000" w:themeColor="text1"/>
      <w:szCs w:val="28"/>
    </w:rPr>
  </w:style>
  <w:style w:type="character" w:styleId="IntenseReference">
    <w:name w:val="Intense Reference"/>
    <w:basedOn w:val="DefaultParagraphFont"/>
    <w:uiPriority w:val="32"/>
    <w:semiHidden/>
    <w:rsid w:val="00E739EA"/>
    <w:rPr>
      <w:b/>
      <w:bCs/>
      <w:smallCaps/>
      <w:color w:val="AE132A" w:themeColor="accent2"/>
      <w:spacing w:val="5"/>
      <w:u w:val="single"/>
    </w:rPr>
  </w:style>
  <w:style w:type="paragraph" w:styleId="ListParagraph">
    <w:name w:val="List Paragraph"/>
    <w:basedOn w:val="Normal"/>
    <w:uiPriority w:val="34"/>
    <w:semiHidden/>
    <w:rsid w:val="00E739EA"/>
    <w:pPr>
      <w:ind w:left="720"/>
      <w:contextualSpacing/>
    </w:pPr>
  </w:style>
  <w:style w:type="paragraph" w:styleId="SubHeading" w:customStyle="1">
    <w:name w:val="Sub Heading"/>
    <w:basedOn w:val="Normal"/>
    <w:next w:val="BodyText"/>
    <w:rsid w:val="00E739EA"/>
    <w:pPr>
      <w:keepNext/>
      <w:spacing w:after="180" w:line="260" w:lineRule="atLeast"/>
    </w:pPr>
    <w:rPr>
      <w:rFonts w:asciiTheme="majorHAnsi" w:hAnsiTheme="majorHAnsi" w:eastAsiaTheme="majorEastAsia" w:cstheme="majorHAnsi"/>
      <w:b/>
      <w:bCs/>
    </w:rPr>
  </w:style>
  <w:style w:type="paragraph" w:styleId="Da" w:customStyle="1">
    <w:name w:val="D(a)"/>
    <w:basedOn w:val="Normal"/>
    <w:uiPriority w:val="4"/>
    <w:rsid w:val="00E739EA"/>
    <w:pPr>
      <w:numPr>
        <w:ilvl w:val="1"/>
        <w:numId w:val="6"/>
      </w:numPr>
      <w:spacing w:after="180" w:line="260" w:lineRule="atLeast"/>
    </w:pPr>
  </w:style>
  <w:style w:type="paragraph" w:styleId="DA0" w:customStyle="1">
    <w:name w:val="D(A)"/>
    <w:basedOn w:val="Normal"/>
    <w:uiPriority w:val="6"/>
    <w:rsid w:val="00E739EA"/>
    <w:pPr>
      <w:numPr>
        <w:ilvl w:val="3"/>
        <w:numId w:val="6"/>
      </w:numPr>
      <w:spacing w:after="180" w:line="260" w:lineRule="atLeast"/>
    </w:pPr>
  </w:style>
  <w:style w:type="paragraph" w:styleId="Di" w:customStyle="1">
    <w:name w:val="D(i)"/>
    <w:basedOn w:val="Normal"/>
    <w:uiPriority w:val="5"/>
    <w:rsid w:val="00E739EA"/>
    <w:pPr>
      <w:numPr>
        <w:ilvl w:val="2"/>
        <w:numId w:val="6"/>
      </w:numPr>
      <w:spacing w:after="180" w:line="260" w:lineRule="atLeast"/>
    </w:pPr>
  </w:style>
  <w:style w:type="paragraph" w:styleId="DefinitionParagraph" w:customStyle="1">
    <w:name w:val="Definition Paragraph"/>
    <w:basedOn w:val="Normal"/>
    <w:uiPriority w:val="2"/>
    <w:rsid w:val="00E739EA"/>
    <w:pPr>
      <w:numPr>
        <w:numId w:val="6"/>
      </w:numPr>
      <w:spacing w:after="180" w:line="260" w:lineRule="atLeast"/>
    </w:pPr>
  </w:style>
  <w:style w:type="paragraph" w:styleId="SchH1" w:customStyle="1">
    <w:name w:val="SchH1"/>
    <w:basedOn w:val="Normal"/>
    <w:next w:val="BodyText"/>
    <w:uiPriority w:val="6"/>
    <w:rsid w:val="00E739EA"/>
    <w:pPr>
      <w:keepNext/>
      <w:numPr>
        <w:numId w:val="33"/>
      </w:numPr>
      <w:spacing w:after="180" w:line="260" w:lineRule="atLeast"/>
    </w:pPr>
    <w:rPr>
      <w:rFonts w:asciiTheme="majorHAnsi" w:hAnsiTheme="majorHAnsi" w:eastAsiaTheme="majorEastAsia" w:cstheme="majorHAnsi"/>
      <w:b/>
      <w:bCs/>
    </w:rPr>
  </w:style>
  <w:style w:type="paragraph" w:styleId="SchH2" w:customStyle="1">
    <w:name w:val="SchH2"/>
    <w:basedOn w:val="Normal"/>
    <w:next w:val="BodyText"/>
    <w:uiPriority w:val="6"/>
    <w:rsid w:val="00E739EA"/>
    <w:pPr>
      <w:keepNext/>
      <w:numPr>
        <w:ilvl w:val="1"/>
        <w:numId w:val="33"/>
      </w:numPr>
      <w:spacing w:after="180" w:line="260" w:lineRule="atLeast"/>
    </w:pPr>
    <w:rPr>
      <w:rFonts w:asciiTheme="majorHAnsi" w:hAnsiTheme="majorHAnsi" w:eastAsiaTheme="majorEastAsia" w:cstheme="majorHAnsi"/>
      <w:b/>
      <w:bCs/>
    </w:rPr>
  </w:style>
  <w:style w:type="paragraph" w:styleId="SchH3" w:customStyle="1">
    <w:name w:val="SchH3"/>
    <w:basedOn w:val="Normal"/>
    <w:uiPriority w:val="6"/>
    <w:rsid w:val="00E739EA"/>
    <w:pPr>
      <w:numPr>
        <w:ilvl w:val="2"/>
        <w:numId w:val="33"/>
      </w:numPr>
      <w:spacing w:after="180" w:line="260" w:lineRule="atLeast"/>
    </w:pPr>
  </w:style>
  <w:style w:type="paragraph" w:styleId="SchH4" w:customStyle="1">
    <w:name w:val="SchH4"/>
    <w:basedOn w:val="Normal"/>
    <w:uiPriority w:val="6"/>
    <w:rsid w:val="00E739EA"/>
    <w:pPr>
      <w:numPr>
        <w:ilvl w:val="3"/>
        <w:numId w:val="33"/>
      </w:numPr>
      <w:spacing w:after="180" w:line="260" w:lineRule="atLeast"/>
    </w:pPr>
  </w:style>
  <w:style w:type="paragraph" w:styleId="SchH5" w:customStyle="1">
    <w:name w:val="SchH5"/>
    <w:basedOn w:val="Normal"/>
    <w:uiPriority w:val="6"/>
    <w:rsid w:val="00E739EA"/>
    <w:pPr>
      <w:numPr>
        <w:ilvl w:val="4"/>
        <w:numId w:val="33"/>
      </w:numPr>
      <w:spacing w:after="180" w:line="260" w:lineRule="atLeast"/>
    </w:pPr>
  </w:style>
  <w:style w:type="paragraph" w:styleId="SchH6" w:customStyle="1">
    <w:name w:val="SchH6"/>
    <w:basedOn w:val="Normal"/>
    <w:uiPriority w:val="6"/>
    <w:rsid w:val="00E739EA"/>
    <w:pPr>
      <w:numPr>
        <w:ilvl w:val="5"/>
        <w:numId w:val="33"/>
      </w:numPr>
      <w:spacing w:after="180" w:line="260" w:lineRule="atLeast"/>
    </w:pPr>
  </w:style>
  <w:style w:type="paragraph" w:styleId="SchSH" w:customStyle="1">
    <w:name w:val="SchSH"/>
    <w:basedOn w:val="Normal"/>
    <w:next w:val="BodyText"/>
    <w:uiPriority w:val="6"/>
    <w:rsid w:val="00E739EA"/>
    <w:pPr>
      <w:keepNext/>
      <w:spacing w:after="180" w:line="260" w:lineRule="atLeast"/>
    </w:pPr>
    <w:rPr>
      <w:rFonts w:asciiTheme="majorHAnsi" w:hAnsiTheme="majorHAnsi" w:eastAsiaTheme="majorEastAsia" w:cstheme="majorHAnsi"/>
      <w:b/>
    </w:rPr>
  </w:style>
  <w:style w:type="paragraph" w:styleId="TOC1">
    <w:name w:val="toc 1"/>
    <w:basedOn w:val="Normal"/>
    <w:next w:val="Normal"/>
    <w:autoRedefine/>
    <w:uiPriority w:val="39"/>
    <w:semiHidden/>
    <w:rsid w:val="00E739EA"/>
    <w:pPr>
      <w:spacing w:before="180" w:line="260" w:lineRule="atLeast"/>
      <w:ind w:left="562" w:right="288" w:hanging="562"/>
    </w:pPr>
    <w:rPr>
      <w:rFonts w:asciiTheme="majorHAnsi" w:hAnsiTheme="majorHAnsi" w:eastAsiaTheme="majorEastAsia" w:cstheme="majorHAnsi"/>
      <w:b/>
    </w:rPr>
  </w:style>
  <w:style w:type="paragraph" w:styleId="TOC2">
    <w:name w:val="toc 2"/>
    <w:basedOn w:val="Normal"/>
    <w:next w:val="Normal"/>
    <w:autoRedefine/>
    <w:uiPriority w:val="39"/>
    <w:semiHidden/>
    <w:rsid w:val="00E739EA"/>
    <w:pPr>
      <w:spacing w:before="180" w:line="260" w:lineRule="atLeast"/>
      <w:ind w:left="1124" w:right="288" w:hanging="562"/>
    </w:pPr>
    <w:rPr>
      <w:rFonts w:asciiTheme="majorHAnsi" w:hAnsiTheme="majorHAnsi" w:eastAsiaTheme="majorEastAsia" w:cstheme="majorHAnsi"/>
      <w:b/>
    </w:rPr>
  </w:style>
  <w:style w:type="paragraph" w:styleId="TOC3">
    <w:name w:val="toc 3"/>
    <w:basedOn w:val="Normal"/>
    <w:next w:val="Normal"/>
    <w:autoRedefine/>
    <w:uiPriority w:val="39"/>
    <w:semiHidden/>
    <w:rsid w:val="00E739EA"/>
    <w:pPr>
      <w:spacing w:before="180" w:line="260" w:lineRule="atLeast"/>
      <w:ind w:left="1700" w:right="288" w:hanging="562"/>
    </w:pPr>
    <w:rPr>
      <w:rFonts w:asciiTheme="majorHAnsi" w:hAnsiTheme="majorHAnsi" w:eastAsiaTheme="majorEastAsia" w:cstheme="majorHAnsi"/>
      <w:b/>
    </w:rPr>
  </w:style>
  <w:style w:type="paragraph" w:styleId="TOC4">
    <w:name w:val="toc 4"/>
    <w:basedOn w:val="Normal"/>
    <w:next w:val="Normal"/>
    <w:autoRedefine/>
    <w:semiHidden/>
    <w:rsid w:val="00E739EA"/>
    <w:pPr>
      <w:spacing w:line="260" w:lineRule="atLeast"/>
      <w:ind w:left="1418"/>
    </w:pPr>
    <w:rPr>
      <w:rFonts w:asciiTheme="majorHAnsi" w:hAnsiTheme="majorHAnsi" w:eastAsiaTheme="majorEastAsia" w:cstheme="majorHAnsi"/>
      <w:szCs w:val="20"/>
    </w:rPr>
  </w:style>
  <w:style w:type="numbering" w:styleId="BMHeadings" w:customStyle="1">
    <w:name w:val="B&amp;M Headings"/>
    <w:uiPriority w:val="99"/>
    <w:rsid w:val="00E739EA"/>
    <w:pPr>
      <w:numPr>
        <w:numId w:val="3"/>
      </w:numPr>
    </w:pPr>
  </w:style>
  <w:style w:type="numbering" w:styleId="BMListNumbers" w:customStyle="1">
    <w:name w:val="B&amp;M List Numbers"/>
    <w:uiPriority w:val="99"/>
    <w:rsid w:val="00E739EA"/>
    <w:pPr>
      <w:numPr>
        <w:numId w:val="4"/>
      </w:numPr>
    </w:pPr>
  </w:style>
  <w:style w:type="numbering" w:styleId="BMSchedules" w:customStyle="1">
    <w:name w:val="B&amp;M Schedules"/>
    <w:uiPriority w:val="99"/>
    <w:rsid w:val="00E739EA"/>
    <w:pPr>
      <w:numPr>
        <w:numId w:val="5"/>
      </w:numPr>
    </w:pPr>
  </w:style>
  <w:style w:type="numbering" w:styleId="BMDefinitions" w:customStyle="1">
    <w:name w:val="B&amp;M Definitions"/>
    <w:uiPriority w:val="99"/>
    <w:rsid w:val="00E739EA"/>
    <w:pPr>
      <w:numPr>
        <w:numId w:val="6"/>
      </w:numPr>
    </w:pPr>
  </w:style>
  <w:style w:type="paragraph" w:styleId="TOCHeading" w:customStyle="1">
    <w:name w:val="TOCHeading"/>
    <w:basedOn w:val="Normal"/>
    <w:next w:val="BodyText"/>
    <w:uiPriority w:val="11"/>
    <w:semiHidden/>
    <w:rsid w:val="00E739EA"/>
    <w:pPr>
      <w:pBdr>
        <w:bottom w:val="single" w:color="auto" w:sz="4" w:space="9"/>
      </w:pBdr>
      <w:spacing w:after="180" w:line="260" w:lineRule="exact"/>
    </w:pPr>
    <w:rPr>
      <w:rFonts w:asciiTheme="majorHAnsi" w:hAnsiTheme="majorHAnsi" w:eastAsiaTheme="majorEastAsia" w:cstheme="majorHAnsi"/>
      <w:b/>
      <w:bCs/>
      <w:sz w:val="24"/>
    </w:rPr>
  </w:style>
  <w:style w:type="paragraph" w:styleId="TOC5">
    <w:name w:val="toc 5"/>
    <w:basedOn w:val="Normal"/>
    <w:next w:val="Normal"/>
    <w:autoRedefine/>
    <w:semiHidden/>
    <w:rsid w:val="00E739EA"/>
    <w:pPr>
      <w:spacing w:after="100"/>
      <w:ind w:left="880"/>
    </w:pPr>
  </w:style>
  <w:style w:type="paragraph" w:styleId="TOC6">
    <w:name w:val="toc 6"/>
    <w:basedOn w:val="Normal"/>
    <w:next w:val="Normal"/>
    <w:autoRedefine/>
    <w:semiHidden/>
    <w:rsid w:val="00E739EA"/>
    <w:pPr>
      <w:spacing w:after="100"/>
      <w:ind w:left="1100"/>
    </w:pPr>
  </w:style>
  <w:style w:type="paragraph" w:styleId="TOC7">
    <w:name w:val="toc 7"/>
    <w:basedOn w:val="Normal"/>
    <w:next w:val="Normal"/>
    <w:autoRedefine/>
    <w:semiHidden/>
    <w:rsid w:val="00E739EA"/>
    <w:pPr>
      <w:spacing w:after="100"/>
      <w:ind w:left="1320"/>
    </w:pPr>
  </w:style>
  <w:style w:type="paragraph" w:styleId="TOC8">
    <w:name w:val="toc 8"/>
    <w:basedOn w:val="Normal"/>
    <w:next w:val="Normal"/>
    <w:autoRedefine/>
    <w:semiHidden/>
    <w:rsid w:val="00E739EA"/>
    <w:pPr>
      <w:spacing w:after="100"/>
      <w:ind w:left="1540"/>
    </w:pPr>
  </w:style>
  <w:style w:type="paragraph" w:styleId="TOC9">
    <w:name w:val="toc 9"/>
    <w:basedOn w:val="Normal"/>
    <w:next w:val="Normal"/>
    <w:autoRedefine/>
    <w:semiHidden/>
    <w:rsid w:val="00E739EA"/>
    <w:pPr>
      <w:spacing w:after="100"/>
      <w:ind w:left="1760"/>
    </w:pPr>
  </w:style>
  <w:style w:type="character" w:styleId="Heading7Char" w:customStyle="1">
    <w:name w:val="Heading 7 Char"/>
    <w:basedOn w:val="DefaultParagraphFont"/>
    <w:link w:val="Heading7"/>
    <w:rsid w:val="00E739EA"/>
    <w:rPr>
      <w:rFonts w:eastAsiaTheme="minorEastAsia"/>
      <w:szCs w:val="28"/>
    </w:rPr>
  </w:style>
  <w:style w:type="paragraph" w:styleId="Recital" w:customStyle="1">
    <w:name w:val="Recital"/>
    <w:basedOn w:val="Normal"/>
    <w:uiPriority w:val="7"/>
    <w:rsid w:val="00E739EA"/>
    <w:pPr>
      <w:numPr>
        <w:numId w:val="30"/>
      </w:numPr>
      <w:spacing w:after="180" w:line="260" w:lineRule="atLeast"/>
    </w:pPr>
    <w:rPr>
      <w:rFonts w:cs="Times New Roman"/>
    </w:rPr>
  </w:style>
  <w:style w:type="character" w:styleId="DMReference" w:customStyle="1">
    <w:name w:val="DMReference"/>
    <w:basedOn w:val="FooterChar"/>
    <w:semiHidden/>
    <w:rsid w:val="00E739EA"/>
    <w:rPr>
      <w:rFonts w:asciiTheme="majorHAnsi" w:hAnsiTheme="majorHAnsi" w:eastAsiaTheme="majorEastAsia" w:cstheme="majorHAnsi"/>
      <w:noProof/>
      <w:sz w:val="16"/>
      <w:szCs w:val="16"/>
    </w:rPr>
  </w:style>
  <w:style w:type="paragraph" w:styleId="BodyTextIndent">
    <w:name w:val="Body Text Indent"/>
    <w:basedOn w:val="Normal"/>
    <w:link w:val="BodyTextIndentChar"/>
    <w:rsid w:val="00E739EA"/>
    <w:pPr>
      <w:spacing w:after="180" w:line="260" w:lineRule="exact"/>
      <w:ind w:left="709"/>
    </w:pPr>
  </w:style>
  <w:style w:type="character" w:styleId="BodyTextIndentChar" w:customStyle="1">
    <w:name w:val="Body Text Indent Char"/>
    <w:basedOn w:val="DefaultParagraphFont"/>
    <w:link w:val="BodyTextIndent"/>
    <w:rsid w:val="00E739EA"/>
    <w:rPr>
      <w:rFonts w:eastAsiaTheme="minorEastAsia"/>
      <w:szCs w:val="28"/>
    </w:rPr>
  </w:style>
  <w:style w:type="paragraph" w:styleId="BodyTextIndent4" w:customStyle="1">
    <w:name w:val="Body Text Indent 4"/>
    <w:basedOn w:val="BodyTextIndent"/>
    <w:qFormat/>
    <w:rsid w:val="00E739EA"/>
    <w:pPr>
      <w:numPr>
        <w:ilvl w:val="2"/>
      </w:numPr>
      <w:spacing w:line="260" w:lineRule="atLeast"/>
      <w:ind w:left="1418"/>
    </w:pPr>
    <w:rPr>
      <w:rFonts w:cs="Times New Roman"/>
    </w:rPr>
  </w:style>
  <w:style w:type="paragraph" w:styleId="BodyTextIndent5" w:customStyle="1">
    <w:name w:val="Body Text Indent 5"/>
    <w:basedOn w:val="BodyTextIndent4"/>
    <w:qFormat/>
    <w:rsid w:val="00E739EA"/>
    <w:pPr>
      <w:numPr>
        <w:ilvl w:val="3"/>
      </w:numPr>
      <w:ind w:left="2126"/>
    </w:pPr>
  </w:style>
  <w:style w:type="paragraph" w:styleId="BodyTextIndent6" w:customStyle="1">
    <w:name w:val="Body Text Indent 6"/>
    <w:basedOn w:val="BodyTextIndent5"/>
    <w:qFormat/>
    <w:rsid w:val="00E739EA"/>
    <w:pPr>
      <w:numPr>
        <w:ilvl w:val="4"/>
      </w:numPr>
      <w:ind w:left="2835"/>
    </w:pPr>
  </w:style>
  <w:style w:type="paragraph" w:styleId="TableCopy" w:customStyle="1">
    <w:name w:val="Table Copy"/>
    <w:basedOn w:val="Normal"/>
    <w:uiPriority w:val="8"/>
    <w:semiHidden/>
    <w:rsid w:val="00E739EA"/>
    <w:pPr>
      <w:spacing w:before="120" w:after="120" w:line="240" w:lineRule="atLeast"/>
    </w:pPr>
    <w:rPr>
      <w:rFonts w:ascii="Arial" w:hAnsi="Arial"/>
      <w:color w:val="5F5F5F"/>
      <w:sz w:val="20"/>
      <w:szCs w:val="26"/>
    </w:rPr>
  </w:style>
  <w:style w:type="paragraph" w:styleId="TableHeadings" w:customStyle="1">
    <w:name w:val="Table Headings"/>
    <w:basedOn w:val="Normal"/>
    <w:uiPriority w:val="8"/>
    <w:semiHidden/>
    <w:rsid w:val="00E739EA"/>
    <w:pPr>
      <w:numPr>
        <w:numId w:val="31"/>
      </w:numPr>
      <w:spacing w:before="120" w:after="60" w:line="240" w:lineRule="atLeast"/>
    </w:pPr>
    <w:rPr>
      <w:rFonts w:ascii="Arial" w:hAnsi="Arial"/>
      <w:b/>
      <w:sz w:val="20"/>
      <w:szCs w:val="26"/>
    </w:rPr>
  </w:style>
  <w:style w:type="paragraph" w:styleId="SchH7" w:customStyle="1">
    <w:name w:val="SchH7"/>
    <w:basedOn w:val="Normal"/>
    <w:uiPriority w:val="6"/>
    <w:rsid w:val="00E739EA"/>
    <w:pPr>
      <w:numPr>
        <w:ilvl w:val="6"/>
        <w:numId w:val="33"/>
      </w:numPr>
      <w:spacing w:after="180" w:line="260" w:lineRule="atLeast"/>
    </w:pPr>
  </w:style>
  <w:style w:type="character" w:styleId="PlaceholderText">
    <w:name w:val="Placeholder Text"/>
    <w:basedOn w:val="DefaultParagraphFont"/>
    <w:uiPriority w:val="99"/>
    <w:semiHidden/>
    <w:rsid w:val="00E739EA"/>
    <w:rPr>
      <w:color w:val="C2C3C4" w:themeColor="background2"/>
    </w:rPr>
  </w:style>
  <w:style w:type="character" w:styleId="FollowedHyperlink">
    <w:name w:val="FollowedHyperlink"/>
    <w:basedOn w:val="DefaultParagraphFont"/>
    <w:unhideWhenUsed/>
    <w:rsid w:val="00E739EA"/>
    <w:rPr>
      <w:color w:val="800080"/>
      <w:u w:val="single"/>
    </w:rPr>
  </w:style>
  <w:style w:type="paragraph" w:styleId="TOCHeading0">
    <w:name w:val="TOC Heading"/>
    <w:basedOn w:val="Heading1"/>
    <w:next w:val="Normal"/>
    <w:uiPriority w:val="39"/>
    <w:semiHidden/>
    <w:unhideWhenUsed/>
    <w:qFormat/>
    <w:rsid w:val="00E739EA"/>
    <w:pPr>
      <w:keepLines/>
      <w:numPr>
        <w:numId w:val="0"/>
      </w:numPr>
      <w:spacing w:before="480" w:after="0" w:line="240" w:lineRule="auto"/>
      <w:outlineLvl w:val="9"/>
    </w:pPr>
    <w:rPr>
      <w:rFonts w:cstheme="majorBidi"/>
      <w:color w:val="AE132A" w:themeColor="accent2"/>
      <w:sz w:val="28"/>
    </w:rPr>
  </w:style>
  <w:style w:type="table" w:styleId="TableHorizontalShaded" w:customStyle="1">
    <w:name w:val="Table Horizontal Shaded"/>
    <w:basedOn w:val="TableNormal"/>
    <w:rsid w:val="00E739EA"/>
    <w:pPr>
      <w:spacing w:after="0" w:line="240" w:lineRule="auto"/>
    </w:pPr>
    <w:rPr>
      <w:rFonts w:ascii="Arial" w:hAnsi="Arial" w:eastAsia="Times New Roman" w:cs="Times New Roman"/>
      <w:sz w:val="20"/>
      <w:szCs w:val="20"/>
    </w:rPr>
    <w:tblPr>
      <w:tblInd w:w="113" w:type="dxa"/>
      <w:tblBorders>
        <w:top w:val="single" w:color="002856" w:themeColor="accent4" w:sz="4" w:space="0"/>
        <w:bottom w:val="single" w:color="002856" w:themeColor="accent4" w:sz="4" w:space="0"/>
        <w:insideH w:val="single" w:color="002856" w:themeColor="accent4" w:sz="4" w:space="0"/>
        <w:insideV w:val="single" w:color="002856" w:themeColor="accent4" w:sz="4" w:space="0"/>
      </w:tblBorders>
      <w:tblCellMar>
        <w:bottom w:w="57" w:type="dxa"/>
        <w:right w:w="57" w:type="dxa"/>
      </w:tblCellMar>
    </w:tblPr>
    <w:tcPr>
      <w:shd w:val="clear" w:color="auto" w:fill="auto"/>
    </w:tcPr>
    <w:tblStylePr w:type="firstRow">
      <w:rPr>
        <w:b w:val="0"/>
        <w:color w:val="FFFFFF"/>
      </w:rPr>
      <w:tblPr/>
      <w:tcPr>
        <w:tcBorders>
          <w:insideV w:val="single" w:color="FFFFFF" w:themeColor="background1" w:sz="4" w:space="0"/>
        </w:tcBorders>
        <w:shd w:val="clear" w:color="auto" w:fill="002856" w:themeFill="accent4"/>
      </w:tcPr>
    </w:tblStylePr>
  </w:style>
  <w:style w:type="table" w:styleId="TableGrid">
    <w:name w:val="Table Grid"/>
    <w:basedOn w:val="TableNormal"/>
    <w:rsid w:val="00E739E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5901A8"/>
    <w:rPr>
      <w:color w:val="605E5C"/>
      <w:shd w:val="clear" w:color="auto" w:fill="E1DFDD"/>
    </w:rPr>
  </w:style>
  <w:style w:type="character" w:styleId="CommentReference">
    <w:name w:val="annotation reference"/>
    <w:basedOn w:val="DefaultParagraphFont"/>
    <w:semiHidden/>
    <w:unhideWhenUsed/>
    <w:rsid w:val="006345C6"/>
    <w:rPr>
      <w:sz w:val="16"/>
      <w:szCs w:val="16"/>
    </w:rPr>
  </w:style>
  <w:style w:type="paragraph" w:styleId="CommentText">
    <w:name w:val="annotation text"/>
    <w:basedOn w:val="Normal"/>
    <w:link w:val="CommentTextChar"/>
    <w:unhideWhenUsed/>
    <w:rsid w:val="006345C6"/>
    <w:rPr>
      <w:sz w:val="20"/>
      <w:szCs w:val="20"/>
    </w:rPr>
  </w:style>
  <w:style w:type="character" w:styleId="CommentTextChar" w:customStyle="1">
    <w:name w:val="Comment Text Char"/>
    <w:basedOn w:val="DefaultParagraphFont"/>
    <w:link w:val="CommentText"/>
    <w:rsid w:val="006345C6"/>
    <w:rPr>
      <w:rFonts w:eastAsiaTheme="minorEastAsia"/>
      <w:sz w:val="20"/>
      <w:szCs w:val="20"/>
      <w:lang w:val="en-GB"/>
    </w:rPr>
  </w:style>
  <w:style w:type="paragraph" w:styleId="CommentSubject">
    <w:name w:val="annotation subject"/>
    <w:basedOn w:val="CommentText"/>
    <w:next w:val="CommentText"/>
    <w:link w:val="CommentSubjectChar"/>
    <w:semiHidden/>
    <w:unhideWhenUsed/>
    <w:rsid w:val="006345C6"/>
    <w:rPr>
      <w:b/>
      <w:bCs/>
    </w:rPr>
  </w:style>
  <w:style w:type="character" w:styleId="CommentSubjectChar" w:customStyle="1">
    <w:name w:val="Comment Subject Char"/>
    <w:basedOn w:val="CommentTextChar"/>
    <w:link w:val="CommentSubject"/>
    <w:semiHidden/>
    <w:rsid w:val="006345C6"/>
    <w:rPr>
      <w:rFonts w:eastAsiaTheme="minorEastAsia"/>
      <w:b/>
      <w:bCs/>
      <w:sz w:val="20"/>
      <w:szCs w:val="20"/>
      <w:lang w:val="en-GB"/>
    </w:rPr>
  </w:style>
  <w:style w:type="paragraph" w:styleId="Revision">
    <w:name w:val="Revision"/>
    <w:hidden/>
    <w:uiPriority w:val="99"/>
    <w:semiHidden/>
    <w:rsid w:val="006A73F9"/>
    <w:pPr>
      <w:spacing w:after="0" w:line="240" w:lineRule="auto"/>
    </w:pPr>
    <w:rPr>
      <w:rFonts w:eastAsiaTheme="minorEastAsia"/>
      <w:szCs w:val="28"/>
      <w:lang w:val="en-GB"/>
    </w:rPr>
  </w:style>
  <w:style w:type="character" w:styleId="HeaderChar" w:customStyle="1">
    <w:name w:val="Header Char"/>
    <w:basedOn w:val="DefaultParagraphFont"/>
    <w:link w:val="Header"/>
    <w:uiPriority w:val="99"/>
    <w:rsid w:val="0038119E"/>
    <w:rPr>
      <w:rFonts w:eastAsiaTheme="minorEastAsia"/>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1688">
      <w:bodyDiv w:val="1"/>
      <w:marLeft w:val="0"/>
      <w:marRight w:val="0"/>
      <w:marTop w:val="0"/>
      <w:marBottom w:val="0"/>
      <w:divBdr>
        <w:top w:val="none" w:sz="0" w:space="0" w:color="auto"/>
        <w:left w:val="none" w:sz="0" w:space="0" w:color="auto"/>
        <w:bottom w:val="none" w:sz="0" w:space="0" w:color="auto"/>
        <w:right w:val="none" w:sz="0" w:space="0" w:color="auto"/>
      </w:divBdr>
    </w:div>
    <w:div w:id="184052456">
      <w:bodyDiv w:val="1"/>
      <w:marLeft w:val="0"/>
      <w:marRight w:val="0"/>
      <w:marTop w:val="0"/>
      <w:marBottom w:val="0"/>
      <w:divBdr>
        <w:top w:val="none" w:sz="0" w:space="0" w:color="auto"/>
        <w:left w:val="none" w:sz="0" w:space="0" w:color="auto"/>
        <w:bottom w:val="none" w:sz="0" w:space="0" w:color="auto"/>
        <w:right w:val="none" w:sz="0" w:space="0" w:color="auto"/>
      </w:divBdr>
    </w:div>
    <w:div w:id="209877368">
      <w:bodyDiv w:val="1"/>
      <w:marLeft w:val="0"/>
      <w:marRight w:val="0"/>
      <w:marTop w:val="0"/>
      <w:marBottom w:val="0"/>
      <w:divBdr>
        <w:top w:val="none" w:sz="0" w:space="0" w:color="auto"/>
        <w:left w:val="none" w:sz="0" w:space="0" w:color="auto"/>
        <w:bottom w:val="none" w:sz="0" w:space="0" w:color="auto"/>
        <w:right w:val="none" w:sz="0" w:space="0" w:color="auto"/>
      </w:divBdr>
    </w:div>
    <w:div w:id="265310623">
      <w:bodyDiv w:val="1"/>
      <w:marLeft w:val="0"/>
      <w:marRight w:val="0"/>
      <w:marTop w:val="0"/>
      <w:marBottom w:val="0"/>
      <w:divBdr>
        <w:top w:val="none" w:sz="0" w:space="0" w:color="auto"/>
        <w:left w:val="none" w:sz="0" w:space="0" w:color="auto"/>
        <w:bottom w:val="none" w:sz="0" w:space="0" w:color="auto"/>
        <w:right w:val="none" w:sz="0" w:space="0" w:color="auto"/>
      </w:divBdr>
      <w:divsChild>
        <w:div w:id="329869561">
          <w:marLeft w:val="0"/>
          <w:marRight w:val="0"/>
          <w:marTop w:val="0"/>
          <w:marBottom w:val="0"/>
          <w:divBdr>
            <w:top w:val="none" w:sz="0" w:space="0" w:color="auto"/>
            <w:left w:val="none" w:sz="0" w:space="0" w:color="auto"/>
            <w:bottom w:val="none" w:sz="0" w:space="0" w:color="auto"/>
            <w:right w:val="none" w:sz="0" w:space="0" w:color="auto"/>
          </w:divBdr>
        </w:div>
        <w:div w:id="750589560">
          <w:marLeft w:val="0"/>
          <w:marRight w:val="0"/>
          <w:marTop w:val="0"/>
          <w:marBottom w:val="0"/>
          <w:divBdr>
            <w:top w:val="none" w:sz="0" w:space="0" w:color="auto"/>
            <w:left w:val="none" w:sz="0" w:space="0" w:color="auto"/>
            <w:bottom w:val="none" w:sz="0" w:space="0" w:color="auto"/>
            <w:right w:val="none" w:sz="0" w:space="0" w:color="auto"/>
          </w:divBdr>
        </w:div>
      </w:divsChild>
    </w:div>
    <w:div w:id="382146480">
      <w:bodyDiv w:val="1"/>
      <w:marLeft w:val="0"/>
      <w:marRight w:val="0"/>
      <w:marTop w:val="0"/>
      <w:marBottom w:val="0"/>
      <w:divBdr>
        <w:top w:val="none" w:sz="0" w:space="0" w:color="auto"/>
        <w:left w:val="none" w:sz="0" w:space="0" w:color="auto"/>
        <w:bottom w:val="none" w:sz="0" w:space="0" w:color="auto"/>
        <w:right w:val="none" w:sz="0" w:space="0" w:color="auto"/>
      </w:divBdr>
      <w:divsChild>
        <w:div w:id="2023580024">
          <w:marLeft w:val="0"/>
          <w:marRight w:val="0"/>
          <w:marTop w:val="0"/>
          <w:marBottom w:val="0"/>
          <w:divBdr>
            <w:top w:val="none" w:sz="0" w:space="0" w:color="auto"/>
            <w:left w:val="none" w:sz="0" w:space="0" w:color="auto"/>
            <w:bottom w:val="none" w:sz="0" w:space="0" w:color="auto"/>
            <w:right w:val="none" w:sz="0" w:space="0" w:color="auto"/>
          </w:divBdr>
        </w:div>
        <w:div w:id="1457681620">
          <w:marLeft w:val="0"/>
          <w:marRight w:val="0"/>
          <w:marTop w:val="0"/>
          <w:marBottom w:val="0"/>
          <w:divBdr>
            <w:top w:val="none" w:sz="0" w:space="0" w:color="auto"/>
            <w:left w:val="none" w:sz="0" w:space="0" w:color="auto"/>
            <w:bottom w:val="none" w:sz="0" w:space="0" w:color="auto"/>
            <w:right w:val="none" w:sz="0" w:space="0" w:color="auto"/>
          </w:divBdr>
        </w:div>
      </w:divsChild>
    </w:div>
    <w:div w:id="449323991">
      <w:bodyDiv w:val="1"/>
      <w:marLeft w:val="0"/>
      <w:marRight w:val="0"/>
      <w:marTop w:val="0"/>
      <w:marBottom w:val="0"/>
      <w:divBdr>
        <w:top w:val="none" w:sz="0" w:space="0" w:color="auto"/>
        <w:left w:val="none" w:sz="0" w:space="0" w:color="auto"/>
        <w:bottom w:val="none" w:sz="0" w:space="0" w:color="auto"/>
        <w:right w:val="none" w:sz="0" w:space="0" w:color="auto"/>
      </w:divBdr>
    </w:div>
    <w:div w:id="619147541">
      <w:bodyDiv w:val="1"/>
      <w:marLeft w:val="0"/>
      <w:marRight w:val="0"/>
      <w:marTop w:val="0"/>
      <w:marBottom w:val="0"/>
      <w:divBdr>
        <w:top w:val="none" w:sz="0" w:space="0" w:color="auto"/>
        <w:left w:val="none" w:sz="0" w:space="0" w:color="auto"/>
        <w:bottom w:val="none" w:sz="0" w:space="0" w:color="auto"/>
        <w:right w:val="none" w:sz="0" w:space="0" w:color="auto"/>
      </w:divBdr>
    </w:div>
    <w:div w:id="629475951">
      <w:bodyDiv w:val="1"/>
      <w:marLeft w:val="0"/>
      <w:marRight w:val="0"/>
      <w:marTop w:val="0"/>
      <w:marBottom w:val="0"/>
      <w:divBdr>
        <w:top w:val="none" w:sz="0" w:space="0" w:color="auto"/>
        <w:left w:val="none" w:sz="0" w:space="0" w:color="auto"/>
        <w:bottom w:val="none" w:sz="0" w:space="0" w:color="auto"/>
        <w:right w:val="none" w:sz="0" w:space="0" w:color="auto"/>
      </w:divBdr>
      <w:divsChild>
        <w:div w:id="314795259">
          <w:marLeft w:val="0"/>
          <w:marRight w:val="0"/>
          <w:marTop w:val="0"/>
          <w:marBottom w:val="0"/>
          <w:divBdr>
            <w:top w:val="none" w:sz="0" w:space="0" w:color="auto"/>
            <w:left w:val="none" w:sz="0" w:space="0" w:color="auto"/>
            <w:bottom w:val="none" w:sz="0" w:space="0" w:color="auto"/>
            <w:right w:val="none" w:sz="0" w:space="0" w:color="auto"/>
          </w:divBdr>
          <w:divsChild>
            <w:div w:id="2119444166">
              <w:marLeft w:val="0"/>
              <w:marRight w:val="0"/>
              <w:marTop w:val="0"/>
              <w:marBottom w:val="0"/>
              <w:divBdr>
                <w:top w:val="none" w:sz="0" w:space="0" w:color="auto"/>
                <w:left w:val="none" w:sz="0" w:space="0" w:color="auto"/>
                <w:bottom w:val="none" w:sz="0" w:space="0" w:color="auto"/>
                <w:right w:val="none" w:sz="0" w:space="0" w:color="auto"/>
              </w:divBdr>
              <w:divsChild>
                <w:div w:id="2131430054">
                  <w:marLeft w:val="0"/>
                  <w:marRight w:val="0"/>
                  <w:marTop w:val="0"/>
                  <w:marBottom w:val="1200"/>
                  <w:divBdr>
                    <w:top w:val="none" w:sz="0" w:space="0" w:color="auto"/>
                    <w:left w:val="none" w:sz="0" w:space="0" w:color="auto"/>
                    <w:bottom w:val="none" w:sz="0" w:space="0" w:color="auto"/>
                    <w:right w:val="none" w:sz="0" w:space="0" w:color="auto"/>
                  </w:divBdr>
                  <w:divsChild>
                    <w:div w:id="1883128690">
                      <w:marLeft w:val="0"/>
                      <w:marRight w:val="0"/>
                      <w:marTop w:val="0"/>
                      <w:marBottom w:val="0"/>
                      <w:divBdr>
                        <w:top w:val="none" w:sz="0" w:space="0" w:color="auto"/>
                        <w:left w:val="none" w:sz="0" w:space="0" w:color="auto"/>
                        <w:bottom w:val="none" w:sz="0" w:space="0" w:color="auto"/>
                        <w:right w:val="none" w:sz="0" w:space="0" w:color="auto"/>
                      </w:divBdr>
                    </w:div>
                    <w:div w:id="2101751768">
                      <w:marLeft w:val="0"/>
                      <w:marRight w:val="0"/>
                      <w:marTop w:val="0"/>
                      <w:marBottom w:val="0"/>
                      <w:divBdr>
                        <w:top w:val="none" w:sz="0" w:space="0" w:color="auto"/>
                        <w:left w:val="none" w:sz="0" w:space="0" w:color="auto"/>
                        <w:bottom w:val="none" w:sz="0" w:space="0" w:color="auto"/>
                        <w:right w:val="none" w:sz="0" w:space="0" w:color="auto"/>
                      </w:divBdr>
                    </w:div>
                  </w:divsChild>
                </w:div>
                <w:div w:id="715935276">
                  <w:marLeft w:val="0"/>
                  <w:marRight w:val="0"/>
                  <w:marTop w:val="0"/>
                  <w:marBottom w:val="0"/>
                  <w:divBdr>
                    <w:top w:val="none" w:sz="0" w:space="0" w:color="auto"/>
                    <w:left w:val="none" w:sz="0" w:space="0" w:color="auto"/>
                    <w:bottom w:val="none" w:sz="0" w:space="0" w:color="auto"/>
                    <w:right w:val="none" w:sz="0" w:space="0" w:color="auto"/>
                  </w:divBdr>
                  <w:divsChild>
                    <w:div w:id="53111001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807744308">
      <w:bodyDiv w:val="1"/>
      <w:marLeft w:val="0"/>
      <w:marRight w:val="0"/>
      <w:marTop w:val="0"/>
      <w:marBottom w:val="0"/>
      <w:divBdr>
        <w:top w:val="none" w:sz="0" w:space="0" w:color="auto"/>
        <w:left w:val="none" w:sz="0" w:space="0" w:color="auto"/>
        <w:bottom w:val="none" w:sz="0" w:space="0" w:color="auto"/>
        <w:right w:val="none" w:sz="0" w:space="0" w:color="auto"/>
      </w:divBdr>
    </w:div>
    <w:div w:id="888297710">
      <w:bodyDiv w:val="1"/>
      <w:marLeft w:val="0"/>
      <w:marRight w:val="0"/>
      <w:marTop w:val="0"/>
      <w:marBottom w:val="0"/>
      <w:divBdr>
        <w:top w:val="none" w:sz="0" w:space="0" w:color="auto"/>
        <w:left w:val="none" w:sz="0" w:space="0" w:color="auto"/>
        <w:bottom w:val="none" w:sz="0" w:space="0" w:color="auto"/>
        <w:right w:val="none" w:sz="0" w:space="0" w:color="auto"/>
      </w:divBdr>
    </w:div>
    <w:div w:id="893271911">
      <w:bodyDiv w:val="1"/>
      <w:marLeft w:val="0"/>
      <w:marRight w:val="0"/>
      <w:marTop w:val="0"/>
      <w:marBottom w:val="0"/>
      <w:divBdr>
        <w:top w:val="none" w:sz="0" w:space="0" w:color="auto"/>
        <w:left w:val="none" w:sz="0" w:space="0" w:color="auto"/>
        <w:bottom w:val="none" w:sz="0" w:space="0" w:color="auto"/>
        <w:right w:val="none" w:sz="0" w:space="0" w:color="auto"/>
      </w:divBdr>
      <w:divsChild>
        <w:div w:id="903100434">
          <w:marLeft w:val="0"/>
          <w:marRight w:val="0"/>
          <w:marTop w:val="0"/>
          <w:marBottom w:val="0"/>
          <w:divBdr>
            <w:top w:val="none" w:sz="0" w:space="0" w:color="auto"/>
            <w:left w:val="none" w:sz="0" w:space="0" w:color="auto"/>
            <w:bottom w:val="none" w:sz="0" w:space="0" w:color="auto"/>
            <w:right w:val="none" w:sz="0" w:space="0" w:color="auto"/>
          </w:divBdr>
          <w:divsChild>
            <w:div w:id="510536235">
              <w:marLeft w:val="0"/>
              <w:marRight w:val="0"/>
              <w:marTop w:val="0"/>
              <w:marBottom w:val="0"/>
              <w:divBdr>
                <w:top w:val="none" w:sz="0" w:space="0" w:color="auto"/>
                <w:left w:val="none" w:sz="0" w:space="0" w:color="auto"/>
                <w:bottom w:val="none" w:sz="0" w:space="0" w:color="auto"/>
                <w:right w:val="none" w:sz="0" w:space="0" w:color="auto"/>
              </w:divBdr>
              <w:divsChild>
                <w:div w:id="1967078049">
                  <w:marLeft w:val="0"/>
                  <w:marRight w:val="0"/>
                  <w:marTop w:val="0"/>
                  <w:marBottom w:val="1200"/>
                  <w:divBdr>
                    <w:top w:val="none" w:sz="0" w:space="0" w:color="auto"/>
                    <w:left w:val="none" w:sz="0" w:space="0" w:color="auto"/>
                    <w:bottom w:val="none" w:sz="0" w:space="0" w:color="auto"/>
                    <w:right w:val="none" w:sz="0" w:space="0" w:color="auto"/>
                  </w:divBdr>
                  <w:divsChild>
                    <w:div w:id="689990638">
                      <w:marLeft w:val="0"/>
                      <w:marRight w:val="0"/>
                      <w:marTop w:val="0"/>
                      <w:marBottom w:val="0"/>
                      <w:divBdr>
                        <w:top w:val="none" w:sz="0" w:space="0" w:color="auto"/>
                        <w:left w:val="none" w:sz="0" w:space="0" w:color="auto"/>
                        <w:bottom w:val="none" w:sz="0" w:space="0" w:color="auto"/>
                        <w:right w:val="none" w:sz="0" w:space="0" w:color="auto"/>
                      </w:divBdr>
                    </w:div>
                    <w:div w:id="549536639">
                      <w:marLeft w:val="0"/>
                      <w:marRight w:val="0"/>
                      <w:marTop w:val="0"/>
                      <w:marBottom w:val="0"/>
                      <w:divBdr>
                        <w:top w:val="none" w:sz="0" w:space="0" w:color="auto"/>
                        <w:left w:val="none" w:sz="0" w:space="0" w:color="auto"/>
                        <w:bottom w:val="none" w:sz="0" w:space="0" w:color="auto"/>
                        <w:right w:val="none" w:sz="0" w:space="0" w:color="auto"/>
                      </w:divBdr>
                    </w:div>
                  </w:divsChild>
                </w:div>
                <w:div w:id="1348094959">
                  <w:marLeft w:val="0"/>
                  <w:marRight w:val="0"/>
                  <w:marTop w:val="0"/>
                  <w:marBottom w:val="0"/>
                  <w:divBdr>
                    <w:top w:val="none" w:sz="0" w:space="0" w:color="auto"/>
                    <w:left w:val="none" w:sz="0" w:space="0" w:color="auto"/>
                    <w:bottom w:val="none" w:sz="0" w:space="0" w:color="auto"/>
                    <w:right w:val="none" w:sz="0" w:space="0" w:color="auto"/>
                  </w:divBdr>
                  <w:divsChild>
                    <w:div w:id="102170893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895506846">
      <w:bodyDiv w:val="1"/>
      <w:marLeft w:val="0"/>
      <w:marRight w:val="0"/>
      <w:marTop w:val="0"/>
      <w:marBottom w:val="0"/>
      <w:divBdr>
        <w:top w:val="none" w:sz="0" w:space="0" w:color="auto"/>
        <w:left w:val="none" w:sz="0" w:space="0" w:color="auto"/>
        <w:bottom w:val="none" w:sz="0" w:space="0" w:color="auto"/>
        <w:right w:val="none" w:sz="0" w:space="0" w:color="auto"/>
      </w:divBdr>
    </w:div>
    <w:div w:id="991983459">
      <w:bodyDiv w:val="1"/>
      <w:marLeft w:val="0"/>
      <w:marRight w:val="0"/>
      <w:marTop w:val="0"/>
      <w:marBottom w:val="0"/>
      <w:divBdr>
        <w:top w:val="none" w:sz="0" w:space="0" w:color="auto"/>
        <w:left w:val="none" w:sz="0" w:space="0" w:color="auto"/>
        <w:bottom w:val="none" w:sz="0" w:space="0" w:color="auto"/>
        <w:right w:val="none" w:sz="0" w:space="0" w:color="auto"/>
      </w:divBdr>
    </w:div>
    <w:div w:id="1135836914">
      <w:bodyDiv w:val="1"/>
      <w:marLeft w:val="0"/>
      <w:marRight w:val="0"/>
      <w:marTop w:val="0"/>
      <w:marBottom w:val="0"/>
      <w:divBdr>
        <w:top w:val="none" w:sz="0" w:space="0" w:color="auto"/>
        <w:left w:val="none" w:sz="0" w:space="0" w:color="auto"/>
        <w:bottom w:val="none" w:sz="0" w:space="0" w:color="auto"/>
        <w:right w:val="none" w:sz="0" w:space="0" w:color="auto"/>
      </w:divBdr>
    </w:div>
    <w:div w:id="1391808910">
      <w:bodyDiv w:val="1"/>
      <w:marLeft w:val="0"/>
      <w:marRight w:val="0"/>
      <w:marTop w:val="0"/>
      <w:marBottom w:val="0"/>
      <w:divBdr>
        <w:top w:val="none" w:sz="0" w:space="0" w:color="auto"/>
        <w:left w:val="none" w:sz="0" w:space="0" w:color="auto"/>
        <w:bottom w:val="none" w:sz="0" w:space="0" w:color="auto"/>
        <w:right w:val="none" w:sz="0" w:space="0" w:color="auto"/>
      </w:divBdr>
    </w:div>
    <w:div w:id="1496990881">
      <w:bodyDiv w:val="1"/>
      <w:marLeft w:val="0"/>
      <w:marRight w:val="0"/>
      <w:marTop w:val="0"/>
      <w:marBottom w:val="0"/>
      <w:divBdr>
        <w:top w:val="none" w:sz="0" w:space="0" w:color="auto"/>
        <w:left w:val="none" w:sz="0" w:space="0" w:color="auto"/>
        <w:bottom w:val="none" w:sz="0" w:space="0" w:color="auto"/>
        <w:right w:val="none" w:sz="0" w:space="0" w:color="auto"/>
      </w:divBdr>
    </w:div>
    <w:div w:id="1698576558">
      <w:bodyDiv w:val="1"/>
      <w:marLeft w:val="0"/>
      <w:marRight w:val="0"/>
      <w:marTop w:val="0"/>
      <w:marBottom w:val="0"/>
      <w:divBdr>
        <w:top w:val="none" w:sz="0" w:space="0" w:color="auto"/>
        <w:left w:val="none" w:sz="0" w:space="0" w:color="auto"/>
        <w:bottom w:val="none" w:sz="0" w:space="0" w:color="auto"/>
        <w:right w:val="none" w:sz="0" w:space="0" w:color="auto"/>
      </w:divBdr>
      <w:divsChild>
        <w:div w:id="873732098">
          <w:marLeft w:val="0"/>
          <w:marRight w:val="0"/>
          <w:marTop w:val="0"/>
          <w:marBottom w:val="0"/>
          <w:divBdr>
            <w:top w:val="none" w:sz="0" w:space="0" w:color="auto"/>
            <w:left w:val="none" w:sz="0" w:space="0" w:color="auto"/>
            <w:bottom w:val="none" w:sz="0" w:space="0" w:color="auto"/>
            <w:right w:val="none" w:sz="0" w:space="0" w:color="auto"/>
          </w:divBdr>
        </w:div>
        <w:div w:id="250041292">
          <w:marLeft w:val="0"/>
          <w:marRight w:val="0"/>
          <w:marTop w:val="0"/>
          <w:marBottom w:val="0"/>
          <w:divBdr>
            <w:top w:val="none" w:sz="0" w:space="0" w:color="auto"/>
            <w:left w:val="none" w:sz="0" w:space="0" w:color="auto"/>
            <w:bottom w:val="none" w:sz="0" w:space="0" w:color="auto"/>
            <w:right w:val="none" w:sz="0" w:space="0" w:color="auto"/>
          </w:divBdr>
        </w:div>
      </w:divsChild>
    </w:div>
    <w:div w:id="1828856512">
      <w:bodyDiv w:val="1"/>
      <w:marLeft w:val="0"/>
      <w:marRight w:val="0"/>
      <w:marTop w:val="0"/>
      <w:marBottom w:val="0"/>
      <w:divBdr>
        <w:top w:val="none" w:sz="0" w:space="0" w:color="auto"/>
        <w:left w:val="none" w:sz="0" w:space="0" w:color="auto"/>
        <w:bottom w:val="none" w:sz="0" w:space="0" w:color="auto"/>
        <w:right w:val="none" w:sz="0" w:space="0" w:color="auto"/>
      </w:divBdr>
    </w:div>
    <w:div w:id="1884169204">
      <w:bodyDiv w:val="1"/>
      <w:marLeft w:val="0"/>
      <w:marRight w:val="0"/>
      <w:marTop w:val="0"/>
      <w:marBottom w:val="0"/>
      <w:divBdr>
        <w:top w:val="none" w:sz="0" w:space="0" w:color="auto"/>
        <w:left w:val="none" w:sz="0" w:space="0" w:color="auto"/>
        <w:bottom w:val="none" w:sz="0" w:space="0" w:color="auto"/>
        <w:right w:val="none" w:sz="0" w:space="0" w:color="auto"/>
      </w:divBdr>
      <w:divsChild>
        <w:div w:id="2087484859">
          <w:marLeft w:val="0"/>
          <w:marRight w:val="0"/>
          <w:marTop w:val="0"/>
          <w:marBottom w:val="0"/>
          <w:divBdr>
            <w:top w:val="none" w:sz="0" w:space="0" w:color="auto"/>
            <w:left w:val="none" w:sz="0" w:space="0" w:color="auto"/>
            <w:bottom w:val="none" w:sz="0" w:space="0" w:color="auto"/>
            <w:right w:val="none" w:sz="0" w:space="0" w:color="auto"/>
          </w:divBdr>
        </w:div>
        <w:div w:id="692540164">
          <w:marLeft w:val="0"/>
          <w:marRight w:val="0"/>
          <w:marTop w:val="0"/>
          <w:marBottom w:val="0"/>
          <w:divBdr>
            <w:top w:val="none" w:sz="0" w:space="0" w:color="auto"/>
            <w:left w:val="none" w:sz="0" w:space="0" w:color="auto"/>
            <w:bottom w:val="none" w:sz="0" w:space="0" w:color="auto"/>
            <w:right w:val="none" w:sz="0" w:space="0" w:color="auto"/>
          </w:divBdr>
        </w:div>
      </w:divsChild>
    </w:div>
    <w:div w:id="1886797210">
      <w:bodyDiv w:val="1"/>
      <w:marLeft w:val="0"/>
      <w:marRight w:val="0"/>
      <w:marTop w:val="0"/>
      <w:marBottom w:val="0"/>
      <w:divBdr>
        <w:top w:val="none" w:sz="0" w:space="0" w:color="auto"/>
        <w:left w:val="none" w:sz="0" w:space="0" w:color="auto"/>
        <w:bottom w:val="none" w:sz="0" w:space="0" w:color="auto"/>
        <w:right w:val="none" w:sz="0" w:space="0" w:color="auto"/>
      </w:divBdr>
    </w:div>
    <w:div w:id="1887794366">
      <w:bodyDiv w:val="1"/>
      <w:marLeft w:val="0"/>
      <w:marRight w:val="0"/>
      <w:marTop w:val="0"/>
      <w:marBottom w:val="0"/>
      <w:divBdr>
        <w:top w:val="none" w:sz="0" w:space="0" w:color="auto"/>
        <w:left w:val="none" w:sz="0" w:space="0" w:color="auto"/>
        <w:bottom w:val="none" w:sz="0" w:space="0" w:color="auto"/>
        <w:right w:val="none" w:sz="0" w:space="0" w:color="auto"/>
      </w:divBdr>
    </w:div>
    <w:div w:id="191092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BM.Global\Templates\Global\Correspondence\Blank.dotm" TargetMode="External"/></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Blank.dotm</ap:Template>
</ap:Properties>
</file>

<file path=docProps/core.xml><?xml version="1.0" encoding="utf-8"?>
<coreProperties xmlns:dc="http://purl.org/dc/elements/1.1/" xmlns:dcterms="http://purl.org/dc/terms/" xmlns:xsi="http://www.w3.org/2001/XMLSchema-instance" xmlns="http://schemas.openxmlformats.org/package/2006/metadata/core-properties">
  <lastPrinted>1899-12-31T23:00:00.0000000Z</lastPrinted>
  <dcterms:created xsi:type="dcterms:W3CDTF">1899-12-31T23:00:00.0000000Z</dcterms:created>
  <dcterms:modified xsi:type="dcterms:W3CDTF">2023-12-15T16:00:11.0000000Z</dcterms:modified>
</coreProperties>
</file>

<file path=docProps/custom.xml><?xml version="1.0" encoding="utf-8"?>
<op:Properties xmlns:vt="http://schemas.openxmlformats.org/officeDocument/2006/docPropsVTypes" xmlns:op="http://schemas.openxmlformats.org/officeDocument/2006/custom-properties"/>
</file>