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6D86" w14:textId="3EB2A61C" w:rsidR="002E0A43" w:rsidRPr="00247B5C" w:rsidRDefault="00CE5527" w:rsidP="00290A08">
      <w:pPr>
        <w:rPr>
          <w:rFonts w:cs="Arial"/>
          <w:b/>
          <w:spacing w:val="-3"/>
          <w:sz w:val="16"/>
          <w:szCs w:val="16"/>
        </w:rPr>
      </w:pPr>
      <w:r w:rsidRPr="00DA5267">
        <w:rPr>
          <w:rFonts w:cs="Arial"/>
          <w:noProof/>
          <w:sz w:val="14"/>
          <w:szCs w:val="14"/>
          <w:lang w:eastAsia="en-GB"/>
        </w:rPr>
        <w:drawing>
          <wp:inline distT="0" distB="0" distL="0" distR="0" wp14:anchorId="04D91B42" wp14:editId="261EA1CE">
            <wp:extent cx="914400" cy="823082"/>
            <wp:effectExtent l="0" t="0" r="0" b="0"/>
            <wp:docPr id="259" name="Picture 259" descr="mca_logo_2013_with_spacing_-_print_medium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_logo_2013_with_spacing_-_print_medium_thum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557" cy="828624"/>
                    </a:xfrm>
                    <a:prstGeom prst="rect">
                      <a:avLst/>
                    </a:prstGeom>
                    <a:noFill/>
                    <a:ln>
                      <a:noFill/>
                    </a:ln>
                  </pic:spPr>
                </pic:pic>
              </a:graphicData>
            </a:graphic>
          </wp:inline>
        </w:drawing>
      </w:r>
      <w:r w:rsidR="000830D0">
        <w:t xml:space="preserve"> </w:t>
      </w:r>
    </w:p>
    <w:p w14:paraId="46693E5E" w14:textId="77777777" w:rsidR="00D42DC2" w:rsidRDefault="00026D99" w:rsidP="002E0A43">
      <w:pPr>
        <w:tabs>
          <w:tab w:val="left" w:pos="5040"/>
          <w:tab w:val="right" w:pos="9026"/>
        </w:tabs>
        <w:suppressAutoHyphens/>
        <w:rPr>
          <w:rFonts w:cs="Arial"/>
          <w:bCs/>
          <w:spacing w:val="-3"/>
          <w:sz w:val="16"/>
          <w:szCs w:val="16"/>
        </w:rPr>
      </w:pPr>
      <w:r w:rsidRPr="006A0296">
        <w:rPr>
          <w:rFonts w:cs="Arial"/>
          <w:bCs/>
          <w:spacing w:val="-3"/>
          <w:sz w:val="16"/>
          <w:szCs w:val="16"/>
        </w:rPr>
        <w:t xml:space="preserve">Guidance on </w:t>
      </w:r>
      <w:r>
        <w:rPr>
          <w:rFonts w:cs="Arial"/>
          <w:bCs/>
          <w:spacing w:val="-3"/>
          <w:sz w:val="16"/>
          <w:szCs w:val="16"/>
        </w:rPr>
        <w:t>c</w:t>
      </w:r>
      <w:r w:rsidRPr="006A0296">
        <w:rPr>
          <w:rFonts w:cs="Arial"/>
          <w:bCs/>
          <w:spacing w:val="-3"/>
          <w:sz w:val="16"/>
          <w:szCs w:val="16"/>
        </w:rPr>
        <w:t>onducting the</w:t>
      </w:r>
      <w:r w:rsidR="00D42DC2">
        <w:rPr>
          <w:rFonts w:cs="Arial"/>
          <w:bCs/>
          <w:spacing w:val="-3"/>
          <w:sz w:val="16"/>
          <w:szCs w:val="16"/>
        </w:rPr>
        <w:t xml:space="preserve"> Simplified Roll Test </w:t>
      </w:r>
      <w:r w:rsidRPr="006A0296">
        <w:rPr>
          <w:rFonts w:cs="Arial"/>
          <w:bCs/>
          <w:spacing w:val="-3"/>
          <w:sz w:val="16"/>
          <w:szCs w:val="16"/>
        </w:rPr>
        <w:t>is at Annex A below</w:t>
      </w:r>
      <w:r w:rsidR="00C213F0">
        <w:rPr>
          <w:rFonts w:cs="Arial"/>
          <w:bCs/>
          <w:spacing w:val="-3"/>
          <w:sz w:val="16"/>
          <w:szCs w:val="16"/>
        </w:rPr>
        <w:t xml:space="preserve">. </w:t>
      </w:r>
    </w:p>
    <w:p w14:paraId="043B51E0" w14:textId="306B1A64" w:rsidR="002E0A43" w:rsidRPr="00247B5C" w:rsidRDefault="00C213F0" w:rsidP="002E0A43">
      <w:pPr>
        <w:tabs>
          <w:tab w:val="left" w:pos="5040"/>
          <w:tab w:val="right" w:pos="9026"/>
        </w:tabs>
        <w:suppressAutoHyphens/>
        <w:rPr>
          <w:rFonts w:cs="Arial"/>
          <w:spacing w:val="-3"/>
          <w:sz w:val="16"/>
          <w:szCs w:val="16"/>
        </w:rPr>
      </w:pPr>
      <w:r>
        <w:rPr>
          <w:rFonts w:cs="Arial"/>
          <w:bCs/>
          <w:spacing w:val="-3"/>
          <w:sz w:val="16"/>
          <w:szCs w:val="16"/>
        </w:rPr>
        <w:t xml:space="preserve">Annex B should be used by a </w:t>
      </w:r>
      <w:proofErr w:type="gramStart"/>
      <w:r w:rsidR="00ED330F">
        <w:rPr>
          <w:rFonts w:cs="Arial"/>
          <w:bCs/>
          <w:spacing w:val="-3"/>
          <w:sz w:val="16"/>
          <w:szCs w:val="16"/>
        </w:rPr>
        <w:t>Surveyor</w:t>
      </w:r>
      <w:proofErr w:type="gramEnd"/>
      <w:r>
        <w:rPr>
          <w:rFonts w:cs="Arial"/>
          <w:bCs/>
          <w:spacing w:val="-3"/>
          <w:sz w:val="16"/>
          <w:szCs w:val="16"/>
        </w:rPr>
        <w:t xml:space="preserve"> or Competent Person </w:t>
      </w:r>
      <w:r w:rsidR="00D42DC2">
        <w:rPr>
          <w:rFonts w:cs="Arial"/>
          <w:bCs/>
          <w:spacing w:val="-3"/>
          <w:sz w:val="16"/>
          <w:szCs w:val="16"/>
        </w:rPr>
        <w:t xml:space="preserve">when using the Roll Test </w:t>
      </w:r>
      <w:r w:rsidR="00301FF3">
        <w:rPr>
          <w:rFonts w:cs="Arial"/>
          <w:bCs/>
          <w:spacing w:val="-3"/>
          <w:sz w:val="16"/>
          <w:szCs w:val="16"/>
        </w:rPr>
        <w:t>– Minimum Metacentric Height Test</w:t>
      </w:r>
      <w:r w:rsidR="002E0A43" w:rsidRPr="00247B5C">
        <w:rPr>
          <w:rFonts w:cs="Arial"/>
          <w:b/>
          <w:spacing w:val="-3"/>
          <w:sz w:val="16"/>
          <w:szCs w:val="16"/>
        </w:rPr>
        <w:tab/>
        <w:t xml:space="preserve"> </w:t>
      </w:r>
    </w:p>
    <w:p w14:paraId="72C0A795" w14:textId="77777777" w:rsidR="002E0A43" w:rsidRPr="00247B5C" w:rsidRDefault="002E0A43" w:rsidP="002E0A43">
      <w:pPr>
        <w:tabs>
          <w:tab w:val="right" w:pos="9026"/>
        </w:tabs>
        <w:suppressAutoHyphens/>
        <w:rPr>
          <w:rFonts w:cs="Arial"/>
          <w:b/>
          <w:sz w:val="16"/>
          <w:szCs w:val="16"/>
        </w:rPr>
      </w:pPr>
    </w:p>
    <w:p w14:paraId="63E9FB95" w14:textId="70F96372" w:rsidR="002E0A43" w:rsidRPr="00247B5C" w:rsidRDefault="002E0A43" w:rsidP="002E0A43">
      <w:pPr>
        <w:tabs>
          <w:tab w:val="right" w:pos="9026"/>
        </w:tabs>
        <w:suppressAutoHyphens/>
        <w:rPr>
          <w:rFonts w:cs="Arial"/>
          <w:sz w:val="16"/>
          <w:szCs w:val="16"/>
        </w:rPr>
      </w:pPr>
      <w:r w:rsidRPr="00247B5C">
        <w:rPr>
          <w:rFonts w:cs="Arial"/>
          <w:b/>
          <w:sz w:val="16"/>
          <w:szCs w:val="16"/>
        </w:rPr>
        <w:t>Basic Data:</w:t>
      </w:r>
      <w:r w:rsidRPr="00247B5C">
        <w:rPr>
          <w:rFonts w:cs="Arial"/>
          <w:i/>
          <w:sz w:val="16"/>
          <w:szCs w:val="16"/>
        </w:rPr>
        <w:tab/>
      </w:r>
    </w:p>
    <w:tbl>
      <w:tblPr>
        <w:tblW w:w="0" w:type="auto"/>
        <w:tblInd w:w="12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FFFFFF" w:themeFill="background1"/>
        <w:tblLayout w:type="fixed"/>
        <w:tblCellMar>
          <w:left w:w="120" w:type="dxa"/>
          <w:right w:w="120" w:type="dxa"/>
        </w:tblCellMar>
        <w:tblLook w:val="0000" w:firstRow="0" w:lastRow="0" w:firstColumn="0" w:lastColumn="0" w:noHBand="0" w:noVBand="0"/>
      </w:tblPr>
      <w:tblGrid>
        <w:gridCol w:w="1842"/>
        <w:gridCol w:w="2268"/>
        <w:gridCol w:w="2126"/>
        <w:gridCol w:w="1954"/>
      </w:tblGrid>
      <w:tr w:rsidR="00BD3046" w:rsidRPr="00247B5C" w14:paraId="51A76003" w14:textId="77777777" w:rsidTr="005C783E">
        <w:tc>
          <w:tcPr>
            <w:tcW w:w="1842" w:type="dxa"/>
            <w:shd w:val="clear" w:color="auto" w:fill="FFFFFF" w:themeFill="background1"/>
          </w:tcPr>
          <w:p w14:paraId="22657818" w14:textId="77777777" w:rsidR="00BD3046" w:rsidRPr="00247B5C" w:rsidRDefault="00BD3046"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Vessel's Name:</w:t>
            </w:r>
          </w:p>
        </w:tc>
        <w:tc>
          <w:tcPr>
            <w:tcW w:w="2268" w:type="dxa"/>
            <w:shd w:val="clear" w:color="auto" w:fill="FFFFFF" w:themeFill="background1"/>
          </w:tcPr>
          <w:p w14:paraId="50107E79" w14:textId="77777777" w:rsidR="00BD3046" w:rsidRPr="00247B5C" w:rsidRDefault="00BD3046"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c>
          <w:tcPr>
            <w:tcW w:w="2126" w:type="dxa"/>
            <w:shd w:val="clear" w:color="auto" w:fill="FFFFFF" w:themeFill="background1"/>
          </w:tcPr>
          <w:p w14:paraId="5FEB309C" w14:textId="3D0CAB74" w:rsidR="00BD3046" w:rsidRPr="00247B5C" w:rsidRDefault="00811660"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Pr>
                <w:rFonts w:cs="Arial"/>
                <w:sz w:val="16"/>
                <w:szCs w:val="16"/>
              </w:rPr>
              <w:t>Y</w:t>
            </w:r>
            <w:r w:rsidR="00BD3046">
              <w:rPr>
                <w:rFonts w:cs="Arial"/>
                <w:sz w:val="16"/>
                <w:szCs w:val="16"/>
              </w:rPr>
              <w:t>ear of Build</w:t>
            </w:r>
          </w:p>
        </w:tc>
        <w:tc>
          <w:tcPr>
            <w:tcW w:w="1954" w:type="dxa"/>
            <w:shd w:val="clear" w:color="auto" w:fill="FFFFFF" w:themeFill="background1"/>
          </w:tcPr>
          <w:p w14:paraId="29BCF8F4" w14:textId="7738FA67" w:rsidR="00BD3046" w:rsidRPr="00247B5C" w:rsidRDefault="00BD3046"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r>
      <w:tr w:rsidR="002E0A43" w:rsidRPr="00247B5C" w14:paraId="4C1BDBEA" w14:textId="77777777" w:rsidTr="005C783E">
        <w:tc>
          <w:tcPr>
            <w:tcW w:w="1842" w:type="dxa"/>
            <w:shd w:val="clear" w:color="auto" w:fill="FFFFFF" w:themeFill="background1"/>
          </w:tcPr>
          <w:p w14:paraId="1D1B35D9"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Reg. (RSS) No.:</w:t>
            </w:r>
          </w:p>
        </w:tc>
        <w:tc>
          <w:tcPr>
            <w:tcW w:w="2268" w:type="dxa"/>
            <w:shd w:val="clear" w:color="auto" w:fill="FFFFFF" w:themeFill="background1"/>
          </w:tcPr>
          <w:p w14:paraId="37ED88BE"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c>
          <w:tcPr>
            <w:tcW w:w="2126" w:type="dxa"/>
            <w:shd w:val="clear" w:color="auto" w:fill="FFFFFF" w:themeFill="background1"/>
          </w:tcPr>
          <w:p w14:paraId="2EA3C2BB"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Fishing No.:</w:t>
            </w:r>
          </w:p>
        </w:tc>
        <w:tc>
          <w:tcPr>
            <w:tcW w:w="1954" w:type="dxa"/>
            <w:shd w:val="clear" w:color="auto" w:fill="FFFFFF" w:themeFill="background1"/>
          </w:tcPr>
          <w:p w14:paraId="5B725460"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r>
      <w:tr w:rsidR="002E0A43" w:rsidRPr="00247B5C" w14:paraId="50F6A176" w14:textId="77777777" w:rsidTr="005C783E">
        <w:tc>
          <w:tcPr>
            <w:tcW w:w="1842" w:type="dxa"/>
            <w:shd w:val="clear" w:color="auto" w:fill="FFFFFF" w:themeFill="background1"/>
          </w:tcPr>
          <w:p w14:paraId="63D06F35"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Date of test:</w:t>
            </w:r>
          </w:p>
        </w:tc>
        <w:tc>
          <w:tcPr>
            <w:tcW w:w="2268" w:type="dxa"/>
            <w:shd w:val="clear" w:color="auto" w:fill="FFFFFF" w:themeFill="background1"/>
          </w:tcPr>
          <w:p w14:paraId="4E471DDE"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c>
          <w:tcPr>
            <w:tcW w:w="2126" w:type="dxa"/>
            <w:shd w:val="clear" w:color="auto" w:fill="FFFFFF" w:themeFill="background1"/>
          </w:tcPr>
          <w:p w14:paraId="1951B0C8"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Fishing method:</w:t>
            </w:r>
          </w:p>
        </w:tc>
        <w:tc>
          <w:tcPr>
            <w:tcW w:w="1954" w:type="dxa"/>
            <w:shd w:val="clear" w:color="auto" w:fill="FFFFFF" w:themeFill="background1"/>
          </w:tcPr>
          <w:p w14:paraId="6DF7A80B"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r>
      <w:tr w:rsidR="002E0A43" w:rsidRPr="00247B5C" w14:paraId="460B177E" w14:textId="77777777" w:rsidTr="005C783E">
        <w:tc>
          <w:tcPr>
            <w:tcW w:w="1842" w:type="dxa"/>
            <w:shd w:val="clear" w:color="auto" w:fill="FFFFFF" w:themeFill="background1"/>
          </w:tcPr>
          <w:p w14:paraId="209D0243"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Weather conditions:</w:t>
            </w:r>
          </w:p>
        </w:tc>
        <w:tc>
          <w:tcPr>
            <w:tcW w:w="2268" w:type="dxa"/>
            <w:shd w:val="clear" w:color="auto" w:fill="FFFFFF" w:themeFill="background1"/>
          </w:tcPr>
          <w:p w14:paraId="426C8860"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c>
          <w:tcPr>
            <w:tcW w:w="2126" w:type="dxa"/>
            <w:shd w:val="clear" w:color="auto" w:fill="FFFFFF" w:themeFill="background1"/>
          </w:tcPr>
          <w:p w14:paraId="58B8A204"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Water conditions:</w:t>
            </w:r>
          </w:p>
        </w:tc>
        <w:tc>
          <w:tcPr>
            <w:tcW w:w="1954" w:type="dxa"/>
            <w:shd w:val="clear" w:color="auto" w:fill="FFFFFF" w:themeFill="background1"/>
          </w:tcPr>
          <w:p w14:paraId="3E2C56CF"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r>
      <w:tr w:rsidR="002E0A43" w:rsidRPr="00247B5C" w14:paraId="3835D830" w14:textId="77777777" w:rsidTr="005C783E">
        <w:tc>
          <w:tcPr>
            <w:tcW w:w="1842" w:type="dxa"/>
            <w:shd w:val="clear" w:color="auto" w:fill="FFFFFF" w:themeFill="background1"/>
          </w:tcPr>
          <w:p w14:paraId="329123E0" w14:textId="59120A4E"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 xml:space="preserve">Name of </w:t>
            </w:r>
            <w:r w:rsidR="00CE76F1">
              <w:rPr>
                <w:rFonts w:cs="Arial"/>
                <w:sz w:val="16"/>
                <w:szCs w:val="16"/>
              </w:rPr>
              <w:t>person conducting test</w:t>
            </w:r>
            <w:r w:rsidRPr="00247B5C">
              <w:rPr>
                <w:rFonts w:cs="Arial"/>
                <w:sz w:val="16"/>
                <w:szCs w:val="16"/>
              </w:rPr>
              <w:t>:</w:t>
            </w:r>
          </w:p>
        </w:tc>
        <w:tc>
          <w:tcPr>
            <w:tcW w:w="2268" w:type="dxa"/>
            <w:shd w:val="clear" w:color="auto" w:fill="FFFFFF" w:themeFill="background1"/>
          </w:tcPr>
          <w:p w14:paraId="051A1FD2"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c>
          <w:tcPr>
            <w:tcW w:w="2126" w:type="dxa"/>
            <w:shd w:val="clear" w:color="auto" w:fill="FFFFFF" w:themeFill="background1"/>
          </w:tcPr>
          <w:p w14:paraId="56436DCA" w14:textId="5F86736B"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 xml:space="preserve">Signature of </w:t>
            </w:r>
            <w:r w:rsidR="00CE76F1">
              <w:rPr>
                <w:rFonts w:cs="Arial"/>
                <w:sz w:val="16"/>
                <w:szCs w:val="16"/>
              </w:rPr>
              <w:t>person conducting test</w:t>
            </w:r>
            <w:r w:rsidRPr="00247B5C">
              <w:rPr>
                <w:rFonts w:cs="Arial"/>
                <w:sz w:val="16"/>
                <w:szCs w:val="16"/>
              </w:rPr>
              <w:t>:</w:t>
            </w:r>
          </w:p>
        </w:tc>
        <w:tc>
          <w:tcPr>
            <w:tcW w:w="1954" w:type="dxa"/>
            <w:shd w:val="clear" w:color="auto" w:fill="FFFFFF" w:themeFill="background1"/>
          </w:tcPr>
          <w:p w14:paraId="73D7C88E"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r>
      <w:tr w:rsidR="00A623CE" w:rsidRPr="00247B5C" w14:paraId="3DD16F8F" w14:textId="77777777" w:rsidTr="005C783E">
        <w:tc>
          <w:tcPr>
            <w:tcW w:w="1842" w:type="dxa"/>
            <w:shd w:val="clear" w:color="auto" w:fill="FFFFFF" w:themeFill="background1"/>
          </w:tcPr>
          <w:p w14:paraId="693ECF2D" w14:textId="53198348" w:rsidR="00A623CE" w:rsidRPr="00247B5C" w:rsidRDefault="00D961D2"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Pr>
                <w:rFonts w:cs="Arial"/>
                <w:sz w:val="16"/>
                <w:szCs w:val="16"/>
              </w:rPr>
              <w:t>If conducted at MCA inspection, name of surveyor</w:t>
            </w:r>
          </w:p>
        </w:tc>
        <w:tc>
          <w:tcPr>
            <w:tcW w:w="2268" w:type="dxa"/>
            <w:shd w:val="clear" w:color="auto" w:fill="FFFFFF" w:themeFill="background1"/>
          </w:tcPr>
          <w:p w14:paraId="299EE15E" w14:textId="77777777" w:rsidR="00A623CE" w:rsidRPr="00247B5C" w:rsidRDefault="00A623CE"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c>
          <w:tcPr>
            <w:tcW w:w="2126" w:type="dxa"/>
            <w:shd w:val="clear" w:color="auto" w:fill="FFFFFF" w:themeFill="background1"/>
          </w:tcPr>
          <w:p w14:paraId="4F389BD4" w14:textId="2F825855" w:rsidR="00A623CE" w:rsidRPr="00247B5C" w:rsidRDefault="00D961D2"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Pr>
                <w:rFonts w:cs="Arial"/>
                <w:sz w:val="16"/>
                <w:szCs w:val="16"/>
              </w:rPr>
              <w:t>Signature of Surveyor</w:t>
            </w:r>
          </w:p>
        </w:tc>
        <w:tc>
          <w:tcPr>
            <w:tcW w:w="1954" w:type="dxa"/>
            <w:shd w:val="clear" w:color="auto" w:fill="FFFFFF" w:themeFill="background1"/>
          </w:tcPr>
          <w:p w14:paraId="49BEF533" w14:textId="77777777" w:rsidR="00A623CE" w:rsidRPr="00247B5C" w:rsidRDefault="00A623CE"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r>
      <w:tr w:rsidR="002E0A43" w:rsidRPr="00247B5C" w14:paraId="2235A969" w14:textId="77777777" w:rsidTr="005C783E">
        <w:tc>
          <w:tcPr>
            <w:tcW w:w="1842" w:type="dxa"/>
            <w:shd w:val="clear" w:color="auto" w:fill="FFFFFF" w:themeFill="background1"/>
          </w:tcPr>
          <w:p w14:paraId="039B8C36"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Breadth:</w:t>
            </w:r>
          </w:p>
        </w:tc>
        <w:tc>
          <w:tcPr>
            <w:tcW w:w="2268" w:type="dxa"/>
            <w:shd w:val="clear" w:color="auto" w:fill="FFFFFF" w:themeFill="background1"/>
          </w:tcPr>
          <w:p w14:paraId="015EB868" w14:textId="77777777" w:rsidR="002E0A43" w:rsidRPr="00247B5C" w:rsidRDefault="002E0A43" w:rsidP="00753F33">
            <w:pPr>
              <w:tabs>
                <w:tab w:val="right" w:pos="1958"/>
              </w:tabs>
              <w:suppressAutoHyphens/>
              <w:spacing w:before="90" w:after="54"/>
              <w:rPr>
                <w:rFonts w:cs="Arial"/>
                <w:sz w:val="16"/>
                <w:szCs w:val="16"/>
              </w:rPr>
            </w:pPr>
            <w:r w:rsidRPr="00247B5C">
              <w:rPr>
                <w:rFonts w:cs="Arial"/>
                <w:sz w:val="16"/>
                <w:szCs w:val="16"/>
              </w:rPr>
              <w:tab/>
              <w:t>m</w:t>
            </w:r>
          </w:p>
        </w:tc>
        <w:tc>
          <w:tcPr>
            <w:tcW w:w="2126" w:type="dxa"/>
            <w:shd w:val="clear" w:color="auto" w:fill="FFFFFF" w:themeFill="background1"/>
          </w:tcPr>
          <w:p w14:paraId="29D51785" w14:textId="44E9E5B9" w:rsidR="002E0A43" w:rsidRPr="00247B5C" w:rsidRDefault="005A5FD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Pr>
                <w:rFonts w:cs="Arial"/>
                <w:sz w:val="16"/>
                <w:szCs w:val="16"/>
              </w:rPr>
              <w:t>Depth</w:t>
            </w:r>
          </w:p>
        </w:tc>
        <w:tc>
          <w:tcPr>
            <w:tcW w:w="1954" w:type="dxa"/>
            <w:shd w:val="clear" w:color="auto" w:fill="FFFFFF" w:themeFill="background1"/>
            <w:vAlign w:val="center"/>
          </w:tcPr>
          <w:p w14:paraId="6EF40376" w14:textId="215E9172" w:rsidR="002E0A43" w:rsidRPr="00247B5C" w:rsidRDefault="005A5FD3" w:rsidP="005A5FD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jc w:val="right"/>
              <w:rPr>
                <w:rFonts w:cs="Arial"/>
                <w:sz w:val="16"/>
                <w:szCs w:val="16"/>
              </w:rPr>
            </w:pPr>
            <w:r>
              <w:rPr>
                <w:rFonts w:cs="Arial"/>
                <w:sz w:val="16"/>
                <w:szCs w:val="16"/>
              </w:rPr>
              <w:t>m</w:t>
            </w:r>
          </w:p>
        </w:tc>
      </w:tr>
      <w:tr w:rsidR="005A5FD3" w:rsidRPr="00247B5C" w14:paraId="381F7A49" w14:textId="77777777" w:rsidTr="005C783E">
        <w:tc>
          <w:tcPr>
            <w:tcW w:w="1842" w:type="dxa"/>
            <w:shd w:val="clear" w:color="auto" w:fill="FFFFFF" w:themeFill="background1"/>
          </w:tcPr>
          <w:p w14:paraId="27E95BC5" w14:textId="7206501E" w:rsidR="005A5FD3" w:rsidRPr="00247B5C" w:rsidRDefault="005A5FD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Pr>
                <w:rFonts w:cs="Arial"/>
                <w:sz w:val="16"/>
                <w:szCs w:val="16"/>
              </w:rPr>
              <w:t>Registered Length</w:t>
            </w:r>
          </w:p>
        </w:tc>
        <w:tc>
          <w:tcPr>
            <w:tcW w:w="2268" w:type="dxa"/>
            <w:shd w:val="clear" w:color="auto" w:fill="FFFFFF" w:themeFill="background1"/>
            <w:vAlign w:val="center"/>
          </w:tcPr>
          <w:p w14:paraId="3E72650A" w14:textId="4FB1262E" w:rsidR="005A5FD3" w:rsidRPr="00247B5C" w:rsidRDefault="005A5FD3" w:rsidP="005A5FD3">
            <w:pPr>
              <w:tabs>
                <w:tab w:val="right" w:pos="1958"/>
              </w:tabs>
              <w:suppressAutoHyphens/>
              <w:spacing w:before="90" w:after="54"/>
              <w:jc w:val="right"/>
              <w:rPr>
                <w:rFonts w:cs="Arial"/>
                <w:sz w:val="16"/>
                <w:szCs w:val="16"/>
              </w:rPr>
            </w:pPr>
            <w:r>
              <w:rPr>
                <w:rFonts w:cs="Arial"/>
                <w:sz w:val="16"/>
                <w:szCs w:val="16"/>
              </w:rPr>
              <w:t>m</w:t>
            </w:r>
          </w:p>
        </w:tc>
        <w:tc>
          <w:tcPr>
            <w:tcW w:w="2126" w:type="dxa"/>
            <w:shd w:val="clear" w:color="auto" w:fill="FFFFFF" w:themeFill="background1"/>
          </w:tcPr>
          <w:p w14:paraId="459B0D9E" w14:textId="2C7089A5" w:rsidR="005A5FD3" w:rsidRPr="00247B5C" w:rsidRDefault="005A5FD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Pr>
                <w:rFonts w:cs="Arial"/>
                <w:sz w:val="16"/>
                <w:szCs w:val="16"/>
              </w:rPr>
              <w:t>Length Overall</w:t>
            </w:r>
          </w:p>
        </w:tc>
        <w:tc>
          <w:tcPr>
            <w:tcW w:w="1954" w:type="dxa"/>
            <w:shd w:val="clear" w:color="auto" w:fill="FFFFFF" w:themeFill="background1"/>
            <w:vAlign w:val="center"/>
          </w:tcPr>
          <w:p w14:paraId="68665032" w14:textId="7EBDE48C" w:rsidR="005A5FD3" w:rsidRDefault="005A5FD3" w:rsidP="005A5FD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jc w:val="right"/>
              <w:rPr>
                <w:rFonts w:cs="Arial"/>
                <w:sz w:val="16"/>
                <w:szCs w:val="16"/>
              </w:rPr>
            </w:pPr>
            <w:r>
              <w:rPr>
                <w:rFonts w:cs="Arial"/>
                <w:sz w:val="16"/>
                <w:szCs w:val="16"/>
              </w:rPr>
              <w:t>m</w:t>
            </w:r>
          </w:p>
        </w:tc>
      </w:tr>
    </w:tbl>
    <w:p w14:paraId="7FB0F3C9" w14:textId="77777777" w:rsidR="002E0A43" w:rsidRPr="00247B5C" w:rsidRDefault="002E0A43"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sz w:val="16"/>
          <w:szCs w:val="16"/>
        </w:rPr>
      </w:pPr>
    </w:p>
    <w:p w14:paraId="428573A2" w14:textId="77777777" w:rsidR="002E0A43" w:rsidRPr="00247B5C" w:rsidRDefault="002E0A43"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sz w:val="16"/>
          <w:szCs w:val="16"/>
        </w:rPr>
      </w:pPr>
      <w:r w:rsidRPr="00247B5C">
        <w:rPr>
          <w:rFonts w:cs="Arial"/>
          <w:b/>
          <w:sz w:val="16"/>
          <w:szCs w:val="16"/>
        </w:rPr>
        <w:t>Condition of vessel: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2070"/>
        <w:gridCol w:w="2250"/>
        <w:gridCol w:w="1980"/>
      </w:tblGrid>
      <w:tr w:rsidR="002E0A43" w:rsidRPr="00247B5C" w14:paraId="0A6DEAC5" w14:textId="77777777" w:rsidTr="00753F33">
        <w:tc>
          <w:tcPr>
            <w:tcW w:w="1890" w:type="dxa"/>
            <w:tcBorders>
              <w:top w:val="double" w:sz="6" w:space="0" w:color="auto"/>
              <w:left w:val="double" w:sz="6" w:space="0" w:color="auto"/>
            </w:tcBorders>
          </w:tcPr>
          <w:p w14:paraId="14B1F362" w14:textId="77777777" w:rsidR="002E0A43" w:rsidRPr="00247B5C" w:rsidRDefault="002E0A43" w:rsidP="00753F33">
            <w:pPr>
              <w:tabs>
                <w:tab w:val="left" w:pos="-30"/>
                <w:tab w:val="right" w:pos="2016"/>
              </w:tabs>
              <w:suppressAutoHyphens/>
              <w:spacing w:before="90" w:after="54"/>
              <w:rPr>
                <w:rFonts w:cs="Arial"/>
                <w:sz w:val="16"/>
                <w:szCs w:val="16"/>
              </w:rPr>
            </w:pPr>
            <w:r w:rsidRPr="00247B5C">
              <w:rPr>
                <w:rFonts w:cs="Arial"/>
                <w:sz w:val="16"/>
                <w:szCs w:val="16"/>
              </w:rPr>
              <w:t>Fuel oil - Full: Y/N</w:t>
            </w:r>
          </w:p>
        </w:tc>
        <w:tc>
          <w:tcPr>
            <w:tcW w:w="2070" w:type="dxa"/>
            <w:tcBorders>
              <w:top w:val="double" w:sz="6" w:space="0" w:color="auto"/>
              <w:left w:val="single" w:sz="6" w:space="0" w:color="auto"/>
            </w:tcBorders>
          </w:tcPr>
          <w:p w14:paraId="09D2AECD"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c>
          <w:tcPr>
            <w:tcW w:w="2250" w:type="dxa"/>
            <w:tcBorders>
              <w:top w:val="double" w:sz="6" w:space="0" w:color="auto"/>
              <w:left w:val="single" w:sz="6" w:space="0" w:color="auto"/>
            </w:tcBorders>
          </w:tcPr>
          <w:p w14:paraId="7288AACA" w14:textId="77777777" w:rsidR="002E0A43" w:rsidRPr="00247B5C" w:rsidRDefault="002E0A43" w:rsidP="00753F33">
            <w:pPr>
              <w:tabs>
                <w:tab w:val="right" w:pos="2016"/>
              </w:tabs>
              <w:suppressAutoHyphens/>
              <w:spacing w:before="90" w:after="54"/>
              <w:rPr>
                <w:rFonts w:cs="Arial"/>
                <w:sz w:val="16"/>
                <w:szCs w:val="16"/>
              </w:rPr>
            </w:pPr>
            <w:r w:rsidRPr="00247B5C">
              <w:rPr>
                <w:rFonts w:cs="Arial"/>
                <w:sz w:val="16"/>
                <w:szCs w:val="16"/>
              </w:rPr>
              <w:t>Provisions - Full</w:t>
            </w:r>
            <w:r w:rsidRPr="00247B5C">
              <w:rPr>
                <w:rFonts w:cs="Arial"/>
                <w:sz w:val="16"/>
                <w:szCs w:val="16"/>
              </w:rPr>
              <w:tab/>
              <w:t>Y/N</w:t>
            </w:r>
          </w:p>
        </w:tc>
        <w:tc>
          <w:tcPr>
            <w:tcW w:w="1980" w:type="dxa"/>
            <w:tcBorders>
              <w:top w:val="double" w:sz="6" w:space="0" w:color="auto"/>
              <w:left w:val="single" w:sz="6" w:space="0" w:color="auto"/>
              <w:right w:val="double" w:sz="6" w:space="0" w:color="auto"/>
            </w:tcBorders>
          </w:tcPr>
          <w:p w14:paraId="000CE9B1"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r>
      <w:tr w:rsidR="002E0A43" w:rsidRPr="00247B5C" w14:paraId="445BA6BF" w14:textId="77777777" w:rsidTr="00753F33">
        <w:tc>
          <w:tcPr>
            <w:tcW w:w="1890" w:type="dxa"/>
            <w:tcBorders>
              <w:top w:val="single" w:sz="6" w:space="0" w:color="auto"/>
              <w:left w:val="double" w:sz="6" w:space="0" w:color="auto"/>
            </w:tcBorders>
          </w:tcPr>
          <w:p w14:paraId="35D43546" w14:textId="77777777" w:rsidR="002E0A43" w:rsidRPr="00247B5C" w:rsidRDefault="002E0A43" w:rsidP="00753F33">
            <w:pPr>
              <w:tabs>
                <w:tab w:val="right" w:pos="2016"/>
              </w:tabs>
              <w:suppressAutoHyphens/>
              <w:spacing w:before="90" w:after="54"/>
              <w:rPr>
                <w:rFonts w:cs="Arial"/>
                <w:sz w:val="16"/>
                <w:szCs w:val="16"/>
              </w:rPr>
            </w:pPr>
            <w:r w:rsidRPr="00247B5C">
              <w:rPr>
                <w:rFonts w:cs="Arial"/>
                <w:sz w:val="16"/>
                <w:szCs w:val="16"/>
              </w:rPr>
              <w:t>Water - Full:   Y/N</w:t>
            </w:r>
          </w:p>
        </w:tc>
        <w:tc>
          <w:tcPr>
            <w:tcW w:w="2070" w:type="dxa"/>
            <w:tcBorders>
              <w:top w:val="single" w:sz="6" w:space="0" w:color="auto"/>
              <w:left w:val="single" w:sz="6" w:space="0" w:color="auto"/>
            </w:tcBorders>
          </w:tcPr>
          <w:p w14:paraId="290C9E49"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c>
          <w:tcPr>
            <w:tcW w:w="2250" w:type="dxa"/>
            <w:tcBorders>
              <w:top w:val="single" w:sz="6" w:space="0" w:color="auto"/>
              <w:left w:val="single" w:sz="6" w:space="0" w:color="auto"/>
            </w:tcBorders>
          </w:tcPr>
          <w:p w14:paraId="64210E57" w14:textId="77777777" w:rsidR="002E0A43" w:rsidRPr="00247B5C" w:rsidRDefault="002E0A43" w:rsidP="00753F33">
            <w:pPr>
              <w:tabs>
                <w:tab w:val="right" w:pos="2016"/>
              </w:tabs>
              <w:suppressAutoHyphens/>
              <w:spacing w:before="90" w:after="54"/>
              <w:rPr>
                <w:rFonts w:cs="Arial"/>
                <w:sz w:val="16"/>
                <w:szCs w:val="16"/>
              </w:rPr>
            </w:pPr>
            <w:r w:rsidRPr="00247B5C">
              <w:rPr>
                <w:rFonts w:cs="Arial"/>
                <w:sz w:val="16"/>
                <w:szCs w:val="16"/>
              </w:rPr>
              <w:t xml:space="preserve">Fishing gear </w:t>
            </w:r>
            <w:proofErr w:type="gramStart"/>
            <w:r w:rsidRPr="00247B5C">
              <w:rPr>
                <w:rFonts w:cs="Arial"/>
                <w:sz w:val="16"/>
                <w:szCs w:val="16"/>
              </w:rPr>
              <w:t>stowed?</w:t>
            </w:r>
            <w:proofErr w:type="gramEnd"/>
            <w:r w:rsidRPr="00247B5C">
              <w:rPr>
                <w:rFonts w:cs="Arial"/>
                <w:sz w:val="16"/>
                <w:szCs w:val="16"/>
              </w:rPr>
              <w:tab/>
              <w:t>Y/N</w:t>
            </w:r>
          </w:p>
        </w:tc>
        <w:tc>
          <w:tcPr>
            <w:tcW w:w="1980" w:type="dxa"/>
            <w:tcBorders>
              <w:top w:val="single" w:sz="6" w:space="0" w:color="auto"/>
              <w:left w:val="single" w:sz="6" w:space="0" w:color="auto"/>
              <w:right w:val="double" w:sz="6" w:space="0" w:color="auto"/>
            </w:tcBorders>
          </w:tcPr>
          <w:p w14:paraId="633005CE"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Where stowed?</w:t>
            </w:r>
          </w:p>
        </w:tc>
      </w:tr>
      <w:tr w:rsidR="002E0A43" w:rsidRPr="00247B5C" w14:paraId="1AC8DDDE" w14:textId="77777777" w:rsidTr="00753F33">
        <w:tc>
          <w:tcPr>
            <w:tcW w:w="1890" w:type="dxa"/>
            <w:tcBorders>
              <w:top w:val="single" w:sz="6" w:space="0" w:color="auto"/>
              <w:left w:val="double" w:sz="6" w:space="0" w:color="auto"/>
              <w:bottom w:val="double" w:sz="6" w:space="0" w:color="auto"/>
            </w:tcBorders>
          </w:tcPr>
          <w:p w14:paraId="0B18D158" w14:textId="77777777" w:rsidR="002E0A43" w:rsidRPr="00247B5C" w:rsidRDefault="002E0A43" w:rsidP="00753F33">
            <w:pPr>
              <w:tabs>
                <w:tab w:val="right" w:pos="2016"/>
              </w:tabs>
              <w:suppressAutoHyphens/>
              <w:spacing w:before="90" w:after="54"/>
              <w:rPr>
                <w:rFonts w:cs="Arial"/>
                <w:sz w:val="16"/>
                <w:szCs w:val="16"/>
              </w:rPr>
            </w:pPr>
            <w:r w:rsidRPr="00247B5C">
              <w:rPr>
                <w:rFonts w:cs="Arial"/>
                <w:sz w:val="16"/>
                <w:szCs w:val="16"/>
              </w:rPr>
              <w:t>Ice on board?   Y/N</w:t>
            </w:r>
          </w:p>
        </w:tc>
        <w:tc>
          <w:tcPr>
            <w:tcW w:w="2070" w:type="dxa"/>
            <w:tcBorders>
              <w:top w:val="single" w:sz="6" w:space="0" w:color="auto"/>
              <w:left w:val="single" w:sz="6" w:space="0" w:color="auto"/>
              <w:bottom w:val="double" w:sz="6" w:space="0" w:color="auto"/>
            </w:tcBorders>
          </w:tcPr>
          <w:p w14:paraId="5223DC48" w14:textId="77777777" w:rsidR="002E0A43" w:rsidRPr="00247B5C" w:rsidRDefault="002E0A43" w:rsidP="00753F33">
            <w:pPr>
              <w:tabs>
                <w:tab w:val="right" w:pos="2016"/>
              </w:tabs>
              <w:suppressAutoHyphens/>
              <w:spacing w:before="90" w:after="54"/>
              <w:rPr>
                <w:rFonts w:cs="Arial"/>
                <w:sz w:val="16"/>
                <w:szCs w:val="16"/>
              </w:rPr>
            </w:pPr>
            <w:r w:rsidRPr="00247B5C">
              <w:rPr>
                <w:rFonts w:cs="Arial"/>
                <w:sz w:val="16"/>
                <w:szCs w:val="16"/>
              </w:rPr>
              <w:t>If Yes - amount:  t</w:t>
            </w:r>
          </w:p>
        </w:tc>
        <w:tc>
          <w:tcPr>
            <w:tcW w:w="2250" w:type="dxa"/>
            <w:tcBorders>
              <w:top w:val="single" w:sz="6" w:space="0" w:color="auto"/>
              <w:left w:val="single" w:sz="6" w:space="0" w:color="auto"/>
              <w:bottom w:val="double" w:sz="6" w:space="0" w:color="auto"/>
            </w:tcBorders>
          </w:tcPr>
          <w:p w14:paraId="44C6A2A7"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Spare warps etc</w:t>
            </w:r>
          </w:p>
        </w:tc>
        <w:tc>
          <w:tcPr>
            <w:tcW w:w="1980" w:type="dxa"/>
            <w:tcBorders>
              <w:top w:val="single" w:sz="6" w:space="0" w:color="auto"/>
              <w:left w:val="single" w:sz="6" w:space="0" w:color="auto"/>
              <w:bottom w:val="double" w:sz="6" w:space="0" w:color="auto"/>
              <w:right w:val="double" w:sz="6" w:space="0" w:color="auto"/>
            </w:tcBorders>
          </w:tcPr>
          <w:p w14:paraId="135ABB1C"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Where stowed?</w:t>
            </w:r>
          </w:p>
        </w:tc>
      </w:tr>
    </w:tbl>
    <w:p w14:paraId="26F44612" w14:textId="77777777" w:rsidR="002E0A43" w:rsidRPr="00247B5C" w:rsidRDefault="002E0A43" w:rsidP="00415D16">
      <w:pPr>
        <w:framePr w:w="8059" w:h="1051" w:wrap="auto" w:vAnchor="text" w:hAnchor="page" w:x="1671" w:y="81"/>
        <w:pBdr>
          <w:top w:val="double" w:sz="6" w:space="0" w:color="auto"/>
          <w:left w:val="double" w:sz="6" w:space="0" w:color="auto"/>
          <w:bottom w:val="double" w:sz="6" w:space="0" w:color="auto"/>
          <w:right w:val="double" w:sz="6" w:space="0" w:color="auto"/>
        </w:pBdr>
        <w:tabs>
          <w:tab w:val="left" w:pos="-720"/>
        </w:tabs>
        <w:suppressAutoHyphens/>
        <w:jc w:val="both"/>
        <w:rPr>
          <w:rFonts w:cs="Arial"/>
          <w:sz w:val="16"/>
          <w:szCs w:val="16"/>
        </w:rPr>
      </w:pPr>
      <w:r w:rsidRPr="00247B5C">
        <w:rPr>
          <w:rFonts w:cs="Arial"/>
          <w:sz w:val="16"/>
          <w:szCs w:val="16"/>
        </w:rPr>
        <w:t>Details of Fishing Gear and other loose equipment:</w:t>
      </w:r>
    </w:p>
    <w:p w14:paraId="0430F1C4" w14:textId="77777777" w:rsidR="002E0A43" w:rsidRPr="00247B5C" w:rsidRDefault="002E0A43"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sz w:val="16"/>
          <w:szCs w:val="16"/>
        </w:rPr>
      </w:pPr>
    </w:p>
    <w:p w14:paraId="37CA236B" w14:textId="77777777" w:rsidR="000830D0" w:rsidRDefault="000830D0"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b/>
          <w:sz w:val="16"/>
          <w:szCs w:val="16"/>
        </w:rPr>
      </w:pPr>
    </w:p>
    <w:p w14:paraId="6573C4A4" w14:textId="77777777" w:rsidR="000830D0" w:rsidRDefault="000830D0"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b/>
          <w:sz w:val="16"/>
          <w:szCs w:val="16"/>
        </w:rPr>
      </w:pPr>
    </w:p>
    <w:p w14:paraId="62C128ED" w14:textId="77777777" w:rsidR="000830D0" w:rsidRDefault="000830D0"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b/>
          <w:sz w:val="16"/>
          <w:szCs w:val="16"/>
        </w:rPr>
      </w:pPr>
    </w:p>
    <w:p w14:paraId="2AA3619B" w14:textId="77777777" w:rsidR="000830D0" w:rsidRDefault="000830D0"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b/>
          <w:sz w:val="16"/>
          <w:szCs w:val="16"/>
        </w:rPr>
      </w:pPr>
    </w:p>
    <w:p w14:paraId="45C8817E" w14:textId="77777777" w:rsidR="000830D0" w:rsidRDefault="000830D0"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b/>
          <w:sz w:val="16"/>
          <w:szCs w:val="16"/>
        </w:rPr>
      </w:pPr>
    </w:p>
    <w:p w14:paraId="3A5FC47F" w14:textId="77777777" w:rsidR="000830D0" w:rsidRDefault="000830D0"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b/>
          <w:sz w:val="16"/>
          <w:szCs w:val="16"/>
        </w:rPr>
      </w:pPr>
    </w:p>
    <w:p w14:paraId="72C1EFA4" w14:textId="77777777" w:rsidR="000830D0" w:rsidRDefault="000830D0"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b/>
          <w:sz w:val="16"/>
          <w:szCs w:val="16"/>
        </w:rPr>
      </w:pPr>
    </w:p>
    <w:p w14:paraId="1A242ED7" w14:textId="63D4BC62" w:rsidR="00163B97" w:rsidRDefault="002E0A43"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b/>
          <w:sz w:val="16"/>
          <w:szCs w:val="16"/>
        </w:rPr>
      </w:pPr>
      <w:r w:rsidRPr="00247B5C">
        <w:rPr>
          <w:rFonts w:cs="Arial"/>
          <w:b/>
          <w:sz w:val="16"/>
          <w:szCs w:val="16"/>
        </w:rPr>
        <w:t>Minimum Freeboards:</w:t>
      </w:r>
      <w:r w:rsidR="00B77DC3">
        <w:rPr>
          <w:rFonts w:cs="Arial"/>
          <w:b/>
          <w:sz w:val="16"/>
          <w:szCs w:val="16"/>
        </w:rPr>
        <w:tab/>
      </w:r>
      <w:r w:rsidR="00B77DC3">
        <w:rPr>
          <w:rFonts w:cs="Arial"/>
          <w:b/>
          <w:sz w:val="16"/>
          <w:szCs w:val="16"/>
        </w:rPr>
        <w:tab/>
      </w:r>
      <w:r w:rsidR="00B77DC3">
        <w:rPr>
          <w:rFonts w:cs="Arial"/>
          <w:b/>
          <w:sz w:val="16"/>
          <w:szCs w:val="16"/>
        </w:rPr>
        <w:tab/>
      </w:r>
      <w:r w:rsidR="00163B97">
        <w:rPr>
          <w:rFonts w:cs="Arial"/>
          <w:b/>
          <w:sz w:val="16"/>
          <w:szCs w:val="16"/>
        </w:rPr>
        <w:tab/>
        <w:t>Additional</w:t>
      </w:r>
      <w:r w:rsidR="00B77DC3">
        <w:rPr>
          <w:rFonts w:cs="Arial"/>
          <w:b/>
          <w:sz w:val="16"/>
          <w:szCs w:val="16"/>
        </w:rPr>
        <w:t xml:space="preserve"> measurements only if using </w:t>
      </w:r>
    </w:p>
    <w:p w14:paraId="64B79BC8" w14:textId="19EDBA75" w:rsidR="002E0A43" w:rsidRPr="00247B5C" w:rsidRDefault="00163B97"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sz w:val="16"/>
          <w:szCs w:val="16"/>
        </w:rPr>
      </w:pPr>
      <w:r>
        <w:rPr>
          <w:rFonts w:cs="Arial"/>
          <w:b/>
          <w:sz w:val="16"/>
          <w:szCs w:val="16"/>
        </w:rPr>
        <w:tab/>
      </w:r>
      <w:r>
        <w:rPr>
          <w:rFonts w:cs="Arial"/>
          <w:b/>
          <w:sz w:val="16"/>
          <w:szCs w:val="16"/>
        </w:rPr>
        <w:tab/>
      </w:r>
      <w:r>
        <w:rPr>
          <w:rFonts w:cs="Arial"/>
          <w:b/>
          <w:sz w:val="16"/>
          <w:szCs w:val="16"/>
        </w:rPr>
        <w:tab/>
      </w:r>
      <w:r>
        <w:rPr>
          <w:rFonts w:cs="Arial"/>
          <w:b/>
          <w:sz w:val="16"/>
          <w:szCs w:val="16"/>
        </w:rPr>
        <w:tab/>
      </w:r>
      <w:r>
        <w:rPr>
          <w:rFonts w:cs="Arial"/>
          <w:b/>
          <w:sz w:val="16"/>
          <w:szCs w:val="16"/>
        </w:rPr>
        <w:tab/>
      </w:r>
      <w:r>
        <w:rPr>
          <w:rFonts w:cs="Arial"/>
          <w:b/>
          <w:sz w:val="16"/>
          <w:szCs w:val="16"/>
        </w:rPr>
        <w:tab/>
      </w:r>
      <w:r w:rsidR="00B77DC3">
        <w:rPr>
          <w:rFonts w:cs="Arial"/>
          <w:b/>
          <w:sz w:val="16"/>
          <w:szCs w:val="16"/>
        </w:rPr>
        <w:t>Minimum Metacentric Roll Test</w:t>
      </w:r>
      <w:r w:rsidR="00CC46C4">
        <w:rPr>
          <w:rFonts w:cs="Arial"/>
          <w:b/>
          <w:sz w:val="16"/>
          <w:szCs w:val="16"/>
        </w:rPr>
        <w:t xml:space="preserve"> (See Annex B)</w:t>
      </w:r>
    </w:p>
    <w:tbl>
      <w:tblPr>
        <w:tblStyle w:val="TableGrid"/>
        <w:tblW w:w="0" w:type="auto"/>
        <w:tblLook w:val="04A0" w:firstRow="1" w:lastRow="0" w:firstColumn="1" w:lastColumn="0" w:noHBand="0" w:noVBand="1"/>
      </w:tblPr>
      <w:tblGrid>
        <w:gridCol w:w="1545"/>
        <w:gridCol w:w="1842"/>
        <w:gridCol w:w="994"/>
        <w:gridCol w:w="1274"/>
        <w:gridCol w:w="2127"/>
      </w:tblGrid>
      <w:tr w:rsidR="00B6691B" w14:paraId="2405D63E" w14:textId="77777777" w:rsidTr="00126CED">
        <w:tc>
          <w:tcPr>
            <w:tcW w:w="1545" w:type="dxa"/>
            <w:tcBorders>
              <w:top w:val="double" w:sz="4" w:space="0" w:color="auto"/>
              <w:left w:val="double" w:sz="4" w:space="0" w:color="auto"/>
            </w:tcBorders>
          </w:tcPr>
          <w:p w14:paraId="6AAB56D1" w14:textId="249594D0" w:rsidR="00B6691B" w:rsidRDefault="00413D4B" w:rsidP="00413D4B">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jc w:val="center"/>
              <w:rPr>
                <w:rFonts w:cs="Arial"/>
                <w:sz w:val="16"/>
                <w:szCs w:val="16"/>
              </w:rPr>
            </w:pPr>
            <w:r>
              <w:rPr>
                <w:rFonts w:cs="Arial"/>
                <w:sz w:val="16"/>
                <w:szCs w:val="16"/>
              </w:rPr>
              <w:t>Port</w:t>
            </w:r>
          </w:p>
        </w:tc>
        <w:tc>
          <w:tcPr>
            <w:tcW w:w="1842" w:type="dxa"/>
            <w:tcBorders>
              <w:top w:val="double" w:sz="4" w:space="0" w:color="auto"/>
              <w:right w:val="double" w:sz="4" w:space="0" w:color="auto"/>
            </w:tcBorders>
          </w:tcPr>
          <w:p w14:paraId="4A2E7A8C" w14:textId="3F7C891A" w:rsidR="00B6691B" w:rsidRDefault="00413D4B" w:rsidP="00413D4B">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jc w:val="center"/>
              <w:rPr>
                <w:rFonts w:cs="Arial"/>
                <w:sz w:val="16"/>
                <w:szCs w:val="16"/>
              </w:rPr>
            </w:pPr>
            <w:r>
              <w:rPr>
                <w:rFonts w:cs="Arial"/>
                <w:sz w:val="16"/>
                <w:szCs w:val="16"/>
              </w:rPr>
              <w:t>Starboard</w:t>
            </w:r>
          </w:p>
        </w:tc>
        <w:tc>
          <w:tcPr>
            <w:tcW w:w="994" w:type="dxa"/>
            <w:tcBorders>
              <w:top w:val="nil"/>
              <w:left w:val="double" w:sz="4" w:space="0" w:color="auto"/>
              <w:bottom w:val="nil"/>
              <w:right w:val="double" w:sz="4" w:space="0" w:color="auto"/>
            </w:tcBorders>
          </w:tcPr>
          <w:p w14:paraId="742038E7" w14:textId="77777777" w:rsidR="00B6691B" w:rsidRDefault="00B6691B"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sz w:val="16"/>
                <w:szCs w:val="16"/>
              </w:rPr>
            </w:pPr>
          </w:p>
        </w:tc>
        <w:tc>
          <w:tcPr>
            <w:tcW w:w="1274" w:type="dxa"/>
            <w:tcBorders>
              <w:top w:val="double" w:sz="4" w:space="0" w:color="auto"/>
              <w:left w:val="double" w:sz="4" w:space="0" w:color="auto"/>
            </w:tcBorders>
          </w:tcPr>
          <w:p w14:paraId="1333F347" w14:textId="1C427365" w:rsidR="00B6691B" w:rsidRDefault="009C1BE5" w:rsidP="00126CED">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jc w:val="center"/>
              <w:rPr>
                <w:rFonts w:cs="Arial"/>
                <w:sz w:val="16"/>
                <w:szCs w:val="16"/>
              </w:rPr>
            </w:pPr>
            <w:r w:rsidRPr="00CC46C4">
              <w:rPr>
                <w:sz w:val="16"/>
                <w:szCs w:val="16"/>
              </w:rPr>
              <w:t>L</w:t>
            </w:r>
            <w:r w:rsidRPr="00CC46C4">
              <w:rPr>
                <w:sz w:val="16"/>
                <w:szCs w:val="16"/>
                <w:vertAlign w:val="subscript"/>
              </w:rPr>
              <w:t>s</w:t>
            </w:r>
          </w:p>
        </w:tc>
        <w:tc>
          <w:tcPr>
            <w:tcW w:w="2127" w:type="dxa"/>
            <w:tcBorders>
              <w:top w:val="double" w:sz="4" w:space="0" w:color="auto"/>
              <w:right w:val="double" w:sz="4" w:space="0" w:color="auto"/>
            </w:tcBorders>
          </w:tcPr>
          <w:p w14:paraId="4B0899EC" w14:textId="24CC7063" w:rsidR="00B6691B" w:rsidRDefault="00413D4B" w:rsidP="00126CED">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ind w:left="706"/>
              <w:rPr>
                <w:rFonts w:cs="Arial"/>
                <w:sz w:val="16"/>
                <w:szCs w:val="16"/>
              </w:rPr>
            </w:pPr>
            <w:proofErr w:type="spellStart"/>
            <w:r w:rsidRPr="00CC46C4">
              <w:rPr>
                <w:sz w:val="16"/>
                <w:szCs w:val="16"/>
              </w:rPr>
              <w:t>Lwl</w:t>
            </w:r>
            <w:proofErr w:type="spellEnd"/>
          </w:p>
        </w:tc>
      </w:tr>
      <w:tr w:rsidR="00B6691B" w14:paraId="46B5B06B" w14:textId="77777777" w:rsidTr="00126CED">
        <w:tc>
          <w:tcPr>
            <w:tcW w:w="1545" w:type="dxa"/>
            <w:tcBorders>
              <w:left w:val="double" w:sz="4" w:space="0" w:color="auto"/>
              <w:bottom w:val="double" w:sz="4" w:space="0" w:color="auto"/>
            </w:tcBorders>
          </w:tcPr>
          <w:p w14:paraId="0EF8C465" w14:textId="62E939E4" w:rsidR="00B6691B" w:rsidRDefault="00126CED" w:rsidP="00413D4B">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jc w:val="center"/>
              <w:rPr>
                <w:rFonts w:cs="Arial"/>
                <w:sz w:val="16"/>
                <w:szCs w:val="16"/>
              </w:rPr>
            </w:pPr>
            <w:r>
              <w:rPr>
                <w:rFonts w:cs="Arial"/>
                <w:sz w:val="16"/>
                <w:szCs w:val="16"/>
              </w:rPr>
              <w:t xml:space="preserve">      </w:t>
            </w:r>
            <w:r w:rsidR="00413D4B">
              <w:rPr>
                <w:rFonts w:cs="Arial"/>
                <w:sz w:val="16"/>
                <w:szCs w:val="16"/>
              </w:rPr>
              <w:t>m</w:t>
            </w:r>
          </w:p>
        </w:tc>
        <w:tc>
          <w:tcPr>
            <w:tcW w:w="1842" w:type="dxa"/>
            <w:tcBorders>
              <w:bottom w:val="double" w:sz="4" w:space="0" w:color="auto"/>
              <w:right w:val="double" w:sz="4" w:space="0" w:color="auto"/>
            </w:tcBorders>
          </w:tcPr>
          <w:p w14:paraId="78930F2F" w14:textId="0CD8662F" w:rsidR="00B6691B" w:rsidRDefault="00126CED" w:rsidP="00413D4B">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jc w:val="center"/>
              <w:rPr>
                <w:rFonts w:cs="Arial"/>
                <w:sz w:val="16"/>
                <w:szCs w:val="16"/>
              </w:rPr>
            </w:pPr>
            <w:r>
              <w:rPr>
                <w:rFonts w:cs="Arial"/>
                <w:sz w:val="16"/>
                <w:szCs w:val="16"/>
              </w:rPr>
              <w:t xml:space="preserve">        </w:t>
            </w:r>
            <w:r w:rsidR="007D7831">
              <w:rPr>
                <w:rFonts w:cs="Arial"/>
                <w:sz w:val="16"/>
                <w:szCs w:val="16"/>
              </w:rPr>
              <w:t>m</w:t>
            </w:r>
          </w:p>
        </w:tc>
        <w:tc>
          <w:tcPr>
            <w:tcW w:w="994" w:type="dxa"/>
            <w:tcBorders>
              <w:top w:val="nil"/>
              <w:left w:val="double" w:sz="4" w:space="0" w:color="auto"/>
              <w:bottom w:val="nil"/>
              <w:right w:val="double" w:sz="4" w:space="0" w:color="auto"/>
            </w:tcBorders>
          </w:tcPr>
          <w:p w14:paraId="3CBA7CA1" w14:textId="77777777" w:rsidR="00B6691B" w:rsidRDefault="00B6691B"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sz w:val="16"/>
                <w:szCs w:val="16"/>
              </w:rPr>
            </w:pPr>
          </w:p>
        </w:tc>
        <w:tc>
          <w:tcPr>
            <w:tcW w:w="1274" w:type="dxa"/>
            <w:tcBorders>
              <w:left w:val="double" w:sz="4" w:space="0" w:color="auto"/>
              <w:bottom w:val="double" w:sz="4" w:space="0" w:color="auto"/>
            </w:tcBorders>
          </w:tcPr>
          <w:p w14:paraId="594BFE62" w14:textId="7C98DBD5" w:rsidR="00B6691B" w:rsidRDefault="00126CED" w:rsidP="00126CED">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jc w:val="center"/>
              <w:rPr>
                <w:rFonts w:cs="Arial"/>
                <w:sz w:val="16"/>
                <w:szCs w:val="16"/>
              </w:rPr>
            </w:pPr>
            <w:r>
              <w:rPr>
                <w:rFonts w:cs="Arial"/>
                <w:sz w:val="16"/>
                <w:szCs w:val="16"/>
              </w:rPr>
              <w:t xml:space="preserve">       </w:t>
            </w:r>
            <w:r w:rsidR="00413D4B">
              <w:rPr>
                <w:rFonts w:cs="Arial"/>
                <w:sz w:val="16"/>
                <w:szCs w:val="16"/>
              </w:rPr>
              <w:t>m</w:t>
            </w:r>
          </w:p>
        </w:tc>
        <w:tc>
          <w:tcPr>
            <w:tcW w:w="2127" w:type="dxa"/>
            <w:tcBorders>
              <w:bottom w:val="double" w:sz="4" w:space="0" w:color="auto"/>
              <w:right w:val="double" w:sz="4" w:space="0" w:color="auto"/>
            </w:tcBorders>
          </w:tcPr>
          <w:p w14:paraId="536AE3E5" w14:textId="074C9598" w:rsidR="00B6691B" w:rsidRDefault="00126CED" w:rsidP="00126CED">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jc w:val="center"/>
              <w:rPr>
                <w:rFonts w:cs="Arial"/>
                <w:sz w:val="16"/>
                <w:szCs w:val="16"/>
              </w:rPr>
            </w:pPr>
            <w:r>
              <w:rPr>
                <w:rFonts w:cs="Arial"/>
                <w:sz w:val="16"/>
                <w:szCs w:val="16"/>
              </w:rPr>
              <w:t xml:space="preserve">     </w:t>
            </w:r>
            <w:r w:rsidR="007D7831">
              <w:rPr>
                <w:rFonts w:cs="Arial"/>
                <w:sz w:val="16"/>
                <w:szCs w:val="16"/>
              </w:rPr>
              <w:t>m</w:t>
            </w:r>
          </w:p>
        </w:tc>
      </w:tr>
    </w:tbl>
    <w:p w14:paraId="0D8D002B" w14:textId="77777777" w:rsidR="002E0A43" w:rsidRPr="00247B5C" w:rsidRDefault="002E0A43"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sz w:val="16"/>
          <w:szCs w:val="16"/>
        </w:rPr>
      </w:pPr>
    </w:p>
    <w:p w14:paraId="754C2445" w14:textId="7CB52B69" w:rsidR="002E0A43" w:rsidRPr="00247B5C" w:rsidRDefault="002E0A43" w:rsidP="002E0A43">
      <w:pPr>
        <w:tabs>
          <w:tab w:val="right" w:pos="9026"/>
        </w:tabs>
        <w:suppressAutoHyphens/>
        <w:rPr>
          <w:rFonts w:cs="Arial"/>
          <w:sz w:val="16"/>
          <w:szCs w:val="16"/>
        </w:rPr>
      </w:pPr>
      <w:r w:rsidRPr="00247B5C">
        <w:rPr>
          <w:rFonts w:cs="Arial"/>
          <w:b/>
          <w:sz w:val="16"/>
          <w:szCs w:val="16"/>
        </w:rPr>
        <w:t>Roll Period:</w:t>
      </w:r>
      <w:r w:rsidRPr="00247B5C">
        <w:rPr>
          <w:rFonts w:cs="Arial"/>
          <w:b/>
          <w:sz w:val="16"/>
          <w:szCs w:val="16"/>
        </w:rPr>
        <w:tab/>
      </w:r>
    </w:p>
    <w:tbl>
      <w:tblPr>
        <w:tblW w:w="0" w:type="auto"/>
        <w:tblInd w:w="12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340"/>
        <w:gridCol w:w="900"/>
        <w:gridCol w:w="1012"/>
        <w:gridCol w:w="992"/>
        <w:gridCol w:w="1079"/>
        <w:gridCol w:w="877"/>
        <w:gridCol w:w="990"/>
      </w:tblGrid>
      <w:tr w:rsidR="002E0A43" w:rsidRPr="00247B5C" w14:paraId="56FE1961" w14:textId="77777777" w:rsidTr="00604BD2">
        <w:tc>
          <w:tcPr>
            <w:tcW w:w="2340" w:type="dxa"/>
            <w:shd w:val="clear" w:color="auto" w:fill="FFFFFF" w:themeFill="background1"/>
          </w:tcPr>
          <w:p w14:paraId="0518632E"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c>
          <w:tcPr>
            <w:tcW w:w="1912" w:type="dxa"/>
            <w:gridSpan w:val="2"/>
            <w:shd w:val="clear" w:color="auto" w:fill="D9D9D9" w:themeFill="background1" w:themeFillShade="D9"/>
          </w:tcPr>
          <w:p w14:paraId="13A195C9"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jc w:val="center"/>
              <w:rPr>
                <w:rFonts w:cs="Arial"/>
                <w:sz w:val="16"/>
                <w:szCs w:val="16"/>
              </w:rPr>
            </w:pPr>
            <w:r w:rsidRPr="00247B5C">
              <w:rPr>
                <w:rFonts w:cs="Arial"/>
                <w:sz w:val="16"/>
                <w:szCs w:val="16"/>
              </w:rPr>
              <w:t>Test No 1</w:t>
            </w:r>
          </w:p>
        </w:tc>
        <w:tc>
          <w:tcPr>
            <w:tcW w:w="2071" w:type="dxa"/>
            <w:gridSpan w:val="2"/>
            <w:shd w:val="clear" w:color="auto" w:fill="D9D9D9" w:themeFill="background1" w:themeFillShade="D9"/>
          </w:tcPr>
          <w:p w14:paraId="38FBEABB"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jc w:val="center"/>
              <w:rPr>
                <w:rFonts w:cs="Arial"/>
                <w:sz w:val="16"/>
                <w:szCs w:val="16"/>
              </w:rPr>
            </w:pPr>
            <w:r w:rsidRPr="00247B5C">
              <w:rPr>
                <w:rFonts w:cs="Arial"/>
                <w:sz w:val="16"/>
                <w:szCs w:val="16"/>
              </w:rPr>
              <w:t>Test No 2</w:t>
            </w:r>
          </w:p>
        </w:tc>
        <w:tc>
          <w:tcPr>
            <w:tcW w:w="1867" w:type="dxa"/>
            <w:gridSpan w:val="2"/>
            <w:shd w:val="clear" w:color="auto" w:fill="D9D9D9" w:themeFill="background1" w:themeFillShade="D9"/>
          </w:tcPr>
          <w:p w14:paraId="3368CFF1"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jc w:val="center"/>
              <w:rPr>
                <w:rFonts w:cs="Arial"/>
                <w:sz w:val="16"/>
                <w:szCs w:val="16"/>
              </w:rPr>
            </w:pPr>
            <w:r w:rsidRPr="00247B5C">
              <w:rPr>
                <w:rFonts w:cs="Arial"/>
                <w:sz w:val="16"/>
                <w:szCs w:val="16"/>
              </w:rPr>
              <w:t>Test No 3</w:t>
            </w:r>
          </w:p>
        </w:tc>
      </w:tr>
      <w:tr w:rsidR="002E0A43" w:rsidRPr="00247B5C" w14:paraId="66D88F05" w14:textId="77777777" w:rsidTr="00604BD2">
        <w:tc>
          <w:tcPr>
            <w:tcW w:w="2340" w:type="dxa"/>
            <w:shd w:val="clear" w:color="auto" w:fill="FFFFFF" w:themeFill="background1"/>
          </w:tcPr>
          <w:p w14:paraId="6D208D5B"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Oscillations</w:t>
            </w:r>
          </w:p>
        </w:tc>
        <w:tc>
          <w:tcPr>
            <w:tcW w:w="900" w:type="dxa"/>
            <w:shd w:val="clear" w:color="auto" w:fill="FFFFFF" w:themeFill="background1"/>
          </w:tcPr>
          <w:p w14:paraId="14DBC436"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n</w:t>
            </w:r>
            <w:r w:rsidRPr="00247B5C">
              <w:rPr>
                <w:rFonts w:cs="Arial"/>
                <w:sz w:val="16"/>
                <w:szCs w:val="16"/>
                <w:vertAlign w:val="subscript"/>
              </w:rPr>
              <w:t>1</w:t>
            </w:r>
            <w:r w:rsidRPr="00247B5C">
              <w:rPr>
                <w:rFonts w:cs="Arial"/>
                <w:sz w:val="16"/>
                <w:szCs w:val="16"/>
              </w:rPr>
              <w:t xml:space="preserve"> =</w:t>
            </w:r>
          </w:p>
        </w:tc>
        <w:tc>
          <w:tcPr>
            <w:tcW w:w="1012" w:type="dxa"/>
            <w:shd w:val="clear" w:color="auto" w:fill="FFFFFF" w:themeFill="background1"/>
          </w:tcPr>
          <w:p w14:paraId="4E0311AD"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c>
          <w:tcPr>
            <w:tcW w:w="992" w:type="dxa"/>
            <w:shd w:val="clear" w:color="auto" w:fill="FFFFFF" w:themeFill="background1"/>
          </w:tcPr>
          <w:p w14:paraId="66C9ED51"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n</w:t>
            </w:r>
            <w:r w:rsidRPr="00247B5C">
              <w:rPr>
                <w:rFonts w:cs="Arial"/>
                <w:sz w:val="16"/>
                <w:szCs w:val="16"/>
                <w:vertAlign w:val="subscript"/>
              </w:rPr>
              <w:t>2</w:t>
            </w:r>
            <w:r w:rsidRPr="00247B5C">
              <w:rPr>
                <w:rFonts w:cs="Arial"/>
                <w:sz w:val="16"/>
                <w:szCs w:val="16"/>
              </w:rPr>
              <w:t xml:space="preserve"> = </w:t>
            </w:r>
          </w:p>
        </w:tc>
        <w:tc>
          <w:tcPr>
            <w:tcW w:w="1079" w:type="dxa"/>
            <w:shd w:val="clear" w:color="auto" w:fill="FFFFFF" w:themeFill="background1"/>
          </w:tcPr>
          <w:p w14:paraId="6BA2239A"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c>
          <w:tcPr>
            <w:tcW w:w="877" w:type="dxa"/>
            <w:shd w:val="clear" w:color="auto" w:fill="FFFFFF" w:themeFill="background1"/>
          </w:tcPr>
          <w:p w14:paraId="463CA95B"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n</w:t>
            </w:r>
            <w:r w:rsidRPr="00247B5C">
              <w:rPr>
                <w:rFonts w:cs="Arial"/>
                <w:sz w:val="16"/>
                <w:szCs w:val="16"/>
                <w:vertAlign w:val="subscript"/>
              </w:rPr>
              <w:t>3</w:t>
            </w:r>
            <w:r w:rsidRPr="00247B5C">
              <w:rPr>
                <w:rFonts w:cs="Arial"/>
                <w:sz w:val="16"/>
                <w:szCs w:val="16"/>
              </w:rPr>
              <w:t xml:space="preserve"> = </w:t>
            </w:r>
          </w:p>
        </w:tc>
        <w:tc>
          <w:tcPr>
            <w:tcW w:w="990" w:type="dxa"/>
            <w:shd w:val="clear" w:color="auto" w:fill="FFFFFF" w:themeFill="background1"/>
          </w:tcPr>
          <w:p w14:paraId="2039DCCE"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r>
      <w:tr w:rsidR="002E0A43" w:rsidRPr="00247B5C" w14:paraId="1981E1A8" w14:textId="77777777" w:rsidTr="00604BD2">
        <w:tc>
          <w:tcPr>
            <w:tcW w:w="2340" w:type="dxa"/>
            <w:shd w:val="clear" w:color="auto" w:fill="FFFFFF" w:themeFill="background1"/>
          </w:tcPr>
          <w:p w14:paraId="1CF397E6"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Stopwatch No 1</w:t>
            </w:r>
          </w:p>
        </w:tc>
        <w:tc>
          <w:tcPr>
            <w:tcW w:w="900" w:type="dxa"/>
            <w:shd w:val="clear" w:color="auto" w:fill="FFFFFF" w:themeFill="background1"/>
          </w:tcPr>
          <w:p w14:paraId="4817074E"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roofErr w:type="gramStart"/>
            <w:r w:rsidRPr="00247B5C">
              <w:rPr>
                <w:rFonts w:cs="Arial"/>
                <w:sz w:val="16"/>
                <w:szCs w:val="16"/>
              </w:rPr>
              <w:t>t(</w:t>
            </w:r>
            <w:proofErr w:type="gramEnd"/>
            <w:r w:rsidRPr="00247B5C">
              <w:rPr>
                <w:rFonts w:cs="Arial"/>
                <w:sz w:val="16"/>
                <w:szCs w:val="16"/>
              </w:rPr>
              <w:t>1)</w:t>
            </w:r>
            <w:r w:rsidRPr="00247B5C">
              <w:rPr>
                <w:rFonts w:cs="Arial"/>
                <w:sz w:val="16"/>
                <w:szCs w:val="16"/>
                <w:vertAlign w:val="subscript"/>
              </w:rPr>
              <w:t>1</w:t>
            </w:r>
            <w:r w:rsidRPr="00247B5C">
              <w:rPr>
                <w:rFonts w:cs="Arial"/>
                <w:sz w:val="16"/>
                <w:szCs w:val="16"/>
              </w:rPr>
              <w:t xml:space="preserve"> =</w:t>
            </w:r>
          </w:p>
        </w:tc>
        <w:tc>
          <w:tcPr>
            <w:tcW w:w="1012" w:type="dxa"/>
            <w:shd w:val="clear" w:color="auto" w:fill="FFFFFF" w:themeFill="background1"/>
          </w:tcPr>
          <w:p w14:paraId="36801061" w14:textId="77777777" w:rsidR="002E0A43" w:rsidRPr="00247B5C" w:rsidRDefault="002E0A43" w:rsidP="00753F33">
            <w:pPr>
              <w:tabs>
                <w:tab w:val="right" w:pos="604"/>
              </w:tabs>
              <w:suppressAutoHyphens/>
              <w:spacing w:before="90" w:after="54"/>
              <w:rPr>
                <w:rFonts w:cs="Arial"/>
                <w:sz w:val="16"/>
                <w:szCs w:val="16"/>
              </w:rPr>
            </w:pPr>
            <w:r w:rsidRPr="00247B5C">
              <w:rPr>
                <w:rFonts w:cs="Arial"/>
                <w:sz w:val="16"/>
                <w:szCs w:val="16"/>
              </w:rPr>
              <w:tab/>
              <w:t>s</w:t>
            </w:r>
          </w:p>
        </w:tc>
        <w:tc>
          <w:tcPr>
            <w:tcW w:w="992" w:type="dxa"/>
            <w:shd w:val="clear" w:color="auto" w:fill="FFFFFF" w:themeFill="background1"/>
          </w:tcPr>
          <w:p w14:paraId="6A01394B"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roofErr w:type="gramStart"/>
            <w:r w:rsidRPr="00247B5C">
              <w:rPr>
                <w:rFonts w:cs="Arial"/>
                <w:sz w:val="16"/>
                <w:szCs w:val="16"/>
              </w:rPr>
              <w:t>t(</w:t>
            </w:r>
            <w:proofErr w:type="gramEnd"/>
            <w:r w:rsidRPr="00247B5C">
              <w:rPr>
                <w:rFonts w:cs="Arial"/>
                <w:sz w:val="16"/>
                <w:szCs w:val="16"/>
              </w:rPr>
              <w:t>1)</w:t>
            </w:r>
            <w:r w:rsidRPr="00247B5C">
              <w:rPr>
                <w:rFonts w:cs="Arial"/>
                <w:sz w:val="16"/>
                <w:szCs w:val="16"/>
                <w:vertAlign w:val="subscript"/>
              </w:rPr>
              <w:t>2</w:t>
            </w:r>
            <w:r w:rsidRPr="00247B5C">
              <w:rPr>
                <w:rFonts w:cs="Arial"/>
                <w:sz w:val="16"/>
                <w:szCs w:val="16"/>
              </w:rPr>
              <w:t xml:space="preserve"> =</w:t>
            </w:r>
          </w:p>
        </w:tc>
        <w:tc>
          <w:tcPr>
            <w:tcW w:w="1079" w:type="dxa"/>
            <w:shd w:val="clear" w:color="auto" w:fill="FFFFFF" w:themeFill="background1"/>
          </w:tcPr>
          <w:p w14:paraId="4BFFED34" w14:textId="77777777" w:rsidR="002E0A43" w:rsidRPr="00247B5C" w:rsidRDefault="002E0A43" w:rsidP="00753F33">
            <w:pPr>
              <w:tabs>
                <w:tab w:val="right" w:pos="605"/>
              </w:tabs>
              <w:suppressAutoHyphens/>
              <w:spacing w:before="90" w:after="54"/>
              <w:rPr>
                <w:rFonts w:cs="Arial"/>
                <w:sz w:val="16"/>
                <w:szCs w:val="16"/>
              </w:rPr>
            </w:pPr>
            <w:r w:rsidRPr="00247B5C">
              <w:rPr>
                <w:rFonts w:cs="Arial"/>
                <w:sz w:val="16"/>
                <w:szCs w:val="16"/>
              </w:rPr>
              <w:tab/>
              <w:t>s</w:t>
            </w:r>
          </w:p>
        </w:tc>
        <w:tc>
          <w:tcPr>
            <w:tcW w:w="877" w:type="dxa"/>
            <w:shd w:val="clear" w:color="auto" w:fill="FFFFFF" w:themeFill="background1"/>
          </w:tcPr>
          <w:p w14:paraId="343BC081"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roofErr w:type="gramStart"/>
            <w:r w:rsidRPr="00247B5C">
              <w:rPr>
                <w:rFonts w:cs="Arial"/>
                <w:sz w:val="16"/>
                <w:szCs w:val="16"/>
              </w:rPr>
              <w:t>t(</w:t>
            </w:r>
            <w:proofErr w:type="gramEnd"/>
            <w:r w:rsidRPr="00247B5C">
              <w:rPr>
                <w:rFonts w:cs="Arial"/>
                <w:sz w:val="16"/>
                <w:szCs w:val="16"/>
              </w:rPr>
              <w:t>1)</w:t>
            </w:r>
            <w:r w:rsidRPr="00247B5C">
              <w:rPr>
                <w:rFonts w:cs="Arial"/>
                <w:sz w:val="16"/>
                <w:szCs w:val="16"/>
                <w:vertAlign w:val="subscript"/>
              </w:rPr>
              <w:t>3</w:t>
            </w:r>
            <w:r w:rsidRPr="00247B5C">
              <w:rPr>
                <w:rFonts w:cs="Arial"/>
                <w:sz w:val="16"/>
                <w:szCs w:val="16"/>
              </w:rPr>
              <w:t xml:space="preserve"> =</w:t>
            </w:r>
          </w:p>
        </w:tc>
        <w:tc>
          <w:tcPr>
            <w:tcW w:w="990" w:type="dxa"/>
            <w:shd w:val="clear" w:color="auto" w:fill="FFFFFF" w:themeFill="background1"/>
          </w:tcPr>
          <w:p w14:paraId="7354DBD1" w14:textId="4958B290" w:rsidR="002E0A43" w:rsidRPr="00247B5C" w:rsidRDefault="002E0A43" w:rsidP="00753F33">
            <w:pPr>
              <w:tabs>
                <w:tab w:val="right" w:pos="611"/>
              </w:tabs>
              <w:suppressAutoHyphens/>
              <w:spacing w:before="90" w:after="54"/>
              <w:rPr>
                <w:rFonts w:cs="Arial"/>
                <w:sz w:val="16"/>
                <w:szCs w:val="16"/>
              </w:rPr>
            </w:pPr>
            <w:r w:rsidRPr="00247B5C">
              <w:rPr>
                <w:rFonts w:cs="Arial"/>
                <w:sz w:val="16"/>
                <w:szCs w:val="16"/>
              </w:rPr>
              <w:tab/>
            </w:r>
            <w:r w:rsidR="001834B4">
              <w:rPr>
                <w:rFonts w:cs="Arial"/>
                <w:sz w:val="16"/>
                <w:szCs w:val="16"/>
              </w:rPr>
              <w:t>s</w:t>
            </w:r>
          </w:p>
        </w:tc>
      </w:tr>
      <w:tr w:rsidR="002E0A43" w:rsidRPr="00247B5C" w14:paraId="12CFD49D" w14:textId="77777777" w:rsidTr="00604BD2">
        <w:tc>
          <w:tcPr>
            <w:tcW w:w="2340" w:type="dxa"/>
            <w:shd w:val="clear" w:color="auto" w:fill="FFFFFF" w:themeFill="background1"/>
          </w:tcPr>
          <w:p w14:paraId="26BA9FE8"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Stopwatch No 2</w:t>
            </w:r>
          </w:p>
        </w:tc>
        <w:tc>
          <w:tcPr>
            <w:tcW w:w="900" w:type="dxa"/>
            <w:shd w:val="clear" w:color="auto" w:fill="FFFFFF" w:themeFill="background1"/>
          </w:tcPr>
          <w:p w14:paraId="609551C2"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roofErr w:type="gramStart"/>
            <w:r w:rsidRPr="00247B5C">
              <w:rPr>
                <w:rFonts w:cs="Arial"/>
                <w:sz w:val="16"/>
                <w:szCs w:val="16"/>
              </w:rPr>
              <w:t>t(</w:t>
            </w:r>
            <w:proofErr w:type="gramEnd"/>
            <w:r w:rsidRPr="00247B5C">
              <w:rPr>
                <w:rFonts w:cs="Arial"/>
                <w:sz w:val="16"/>
                <w:szCs w:val="16"/>
              </w:rPr>
              <w:t>2)</w:t>
            </w:r>
            <w:r w:rsidRPr="00247B5C">
              <w:rPr>
                <w:rFonts w:cs="Arial"/>
                <w:sz w:val="16"/>
                <w:szCs w:val="16"/>
                <w:vertAlign w:val="subscript"/>
              </w:rPr>
              <w:t>1</w:t>
            </w:r>
            <w:r w:rsidRPr="00247B5C">
              <w:rPr>
                <w:rFonts w:cs="Arial"/>
                <w:sz w:val="16"/>
                <w:szCs w:val="16"/>
              </w:rPr>
              <w:t xml:space="preserve"> =</w:t>
            </w:r>
          </w:p>
        </w:tc>
        <w:tc>
          <w:tcPr>
            <w:tcW w:w="1012" w:type="dxa"/>
            <w:shd w:val="clear" w:color="auto" w:fill="FFFFFF" w:themeFill="background1"/>
          </w:tcPr>
          <w:p w14:paraId="5B6E6E72" w14:textId="77777777" w:rsidR="002E0A43" w:rsidRPr="00247B5C" w:rsidRDefault="002E0A43" w:rsidP="00753F33">
            <w:pPr>
              <w:tabs>
                <w:tab w:val="right" w:pos="604"/>
              </w:tabs>
              <w:suppressAutoHyphens/>
              <w:spacing w:before="90" w:after="54"/>
              <w:rPr>
                <w:rFonts w:cs="Arial"/>
                <w:sz w:val="16"/>
                <w:szCs w:val="16"/>
              </w:rPr>
            </w:pPr>
            <w:r w:rsidRPr="00247B5C">
              <w:rPr>
                <w:rFonts w:cs="Arial"/>
                <w:sz w:val="16"/>
                <w:szCs w:val="16"/>
              </w:rPr>
              <w:tab/>
              <w:t>s</w:t>
            </w:r>
          </w:p>
        </w:tc>
        <w:tc>
          <w:tcPr>
            <w:tcW w:w="992" w:type="dxa"/>
            <w:shd w:val="clear" w:color="auto" w:fill="FFFFFF" w:themeFill="background1"/>
          </w:tcPr>
          <w:p w14:paraId="368FE5A1"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roofErr w:type="gramStart"/>
            <w:r w:rsidRPr="00247B5C">
              <w:rPr>
                <w:rFonts w:cs="Arial"/>
                <w:sz w:val="16"/>
                <w:szCs w:val="16"/>
              </w:rPr>
              <w:t>t(</w:t>
            </w:r>
            <w:proofErr w:type="gramEnd"/>
            <w:r w:rsidRPr="00247B5C">
              <w:rPr>
                <w:rFonts w:cs="Arial"/>
                <w:sz w:val="16"/>
                <w:szCs w:val="16"/>
              </w:rPr>
              <w:t>2)</w:t>
            </w:r>
            <w:r w:rsidRPr="00247B5C">
              <w:rPr>
                <w:rFonts w:cs="Arial"/>
                <w:sz w:val="16"/>
                <w:szCs w:val="16"/>
                <w:vertAlign w:val="subscript"/>
              </w:rPr>
              <w:t>2</w:t>
            </w:r>
            <w:r w:rsidRPr="00247B5C">
              <w:rPr>
                <w:rFonts w:cs="Arial"/>
                <w:sz w:val="16"/>
                <w:szCs w:val="16"/>
              </w:rPr>
              <w:t xml:space="preserve"> =</w:t>
            </w:r>
          </w:p>
        </w:tc>
        <w:tc>
          <w:tcPr>
            <w:tcW w:w="1079" w:type="dxa"/>
            <w:shd w:val="clear" w:color="auto" w:fill="FFFFFF" w:themeFill="background1"/>
          </w:tcPr>
          <w:p w14:paraId="49691FA3" w14:textId="77777777" w:rsidR="002E0A43" w:rsidRPr="00247B5C" w:rsidRDefault="002E0A43" w:rsidP="00753F33">
            <w:pPr>
              <w:tabs>
                <w:tab w:val="right" w:pos="605"/>
              </w:tabs>
              <w:suppressAutoHyphens/>
              <w:spacing w:before="90" w:after="54"/>
              <w:rPr>
                <w:rFonts w:cs="Arial"/>
                <w:sz w:val="16"/>
                <w:szCs w:val="16"/>
              </w:rPr>
            </w:pPr>
            <w:r w:rsidRPr="00247B5C">
              <w:rPr>
                <w:rFonts w:cs="Arial"/>
                <w:sz w:val="16"/>
                <w:szCs w:val="16"/>
              </w:rPr>
              <w:tab/>
              <w:t>s</w:t>
            </w:r>
          </w:p>
        </w:tc>
        <w:tc>
          <w:tcPr>
            <w:tcW w:w="877" w:type="dxa"/>
            <w:shd w:val="clear" w:color="auto" w:fill="FFFFFF" w:themeFill="background1"/>
          </w:tcPr>
          <w:p w14:paraId="60EF9B5C"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roofErr w:type="gramStart"/>
            <w:r w:rsidRPr="00247B5C">
              <w:rPr>
                <w:rFonts w:cs="Arial"/>
                <w:sz w:val="16"/>
                <w:szCs w:val="16"/>
              </w:rPr>
              <w:t>t(</w:t>
            </w:r>
            <w:proofErr w:type="gramEnd"/>
            <w:r w:rsidRPr="00247B5C">
              <w:rPr>
                <w:rFonts w:cs="Arial"/>
                <w:sz w:val="16"/>
                <w:szCs w:val="16"/>
              </w:rPr>
              <w:t>2)</w:t>
            </w:r>
            <w:r w:rsidRPr="00247B5C">
              <w:rPr>
                <w:rFonts w:cs="Arial"/>
                <w:sz w:val="16"/>
                <w:szCs w:val="16"/>
                <w:vertAlign w:val="subscript"/>
              </w:rPr>
              <w:t>3</w:t>
            </w:r>
            <w:r w:rsidRPr="00247B5C">
              <w:rPr>
                <w:rFonts w:cs="Arial"/>
                <w:sz w:val="16"/>
                <w:szCs w:val="16"/>
              </w:rPr>
              <w:t xml:space="preserve"> =</w:t>
            </w:r>
          </w:p>
        </w:tc>
        <w:tc>
          <w:tcPr>
            <w:tcW w:w="990" w:type="dxa"/>
            <w:shd w:val="clear" w:color="auto" w:fill="FFFFFF" w:themeFill="background1"/>
          </w:tcPr>
          <w:p w14:paraId="63280EE2" w14:textId="6AC72CE8" w:rsidR="002E0A43" w:rsidRPr="00247B5C" w:rsidRDefault="002E0A43" w:rsidP="00753F33">
            <w:pPr>
              <w:tabs>
                <w:tab w:val="right" w:pos="611"/>
              </w:tabs>
              <w:suppressAutoHyphens/>
              <w:spacing w:before="90" w:after="54"/>
              <w:rPr>
                <w:rFonts w:cs="Arial"/>
                <w:sz w:val="16"/>
                <w:szCs w:val="16"/>
              </w:rPr>
            </w:pPr>
            <w:r w:rsidRPr="00247B5C">
              <w:rPr>
                <w:rFonts w:cs="Arial"/>
                <w:sz w:val="16"/>
                <w:szCs w:val="16"/>
              </w:rPr>
              <w:tab/>
            </w:r>
            <w:r w:rsidR="001834B4">
              <w:rPr>
                <w:rFonts w:cs="Arial"/>
                <w:sz w:val="16"/>
                <w:szCs w:val="16"/>
              </w:rPr>
              <w:t>s</w:t>
            </w:r>
          </w:p>
        </w:tc>
      </w:tr>
      <w:tr w:rsidR="00604BD2" w:rsidRPr="00247B5C" w14:paraId="067FB854" w14:textId="77777777" w:rsidTr="00604BD2">
        <w:tc>
          <w:tcPr>
            <w:tcW w:w="2340" w:type="dxa"/>
            <w:shd w:val="clear" w:color="auto" w:fill="FFFFFF" w:themeFill="background1"/>
          </w:tcPr>
          <w:p w14:paraId="1A738176" w14:textId="4EA60E42" w:rsidR="00604BD2" w:rsidRPr="00247B5C" w:rsidRDefault="00604BD2"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Pr>
                <w:rFonts w:cs="Arial"/>
                <w:sz w:val="16"/>
                <w:szCs w:val="16"/>
              </w:rPr>
              <w:t xml:space="preserve">Average Time for one roll </w:t>
            </w:r>
          </w:p>
        </w:tc>
        <w:tc>
          <w:tcPr>
            <w:tcW w:w="1912" w:type="dxa"/>
            <w:gridSpan w:val="2"/>
            <w:shd w:val="clear" w:color="auto" w:fill="FFFFFF" w:themeFill="background1"/>
          </w:tcPr>
          <w:p w14:paraId="5BAEBD5F" w14:textId="0C95C52A" w:rsidR="00604BD2" w:rsidRPr="00247B5C" w:rsidRDefault="00604BD2"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Pr>
                <w:rFonts w:cs="Arial"/>
                <w:sz w:val="16"/>
                <w:szCs w:val="16"/>
              </w:rPr>
              <w:t xml:space="preserve">                               s</w:t>
            </w:r>
          </w:p>
        </w:tc>
        <w:tc>
          <w:tcPr>
            <w:tcW w:w="992" w:type="dxa"/>
            <w:shd w:val="clear" w:color="auto" w:fill="FFFFFF" w:themeFill="background1"/>
          </w:tcPr>
          <w:p w14:paraId="5AE74F92" w14:textId="7B9EF078" w:rsidR="00604BD2" w:rsidRPr="00247B5C" w:rsidRDefault="00C353D6" w:rsidP="00753F33">
            <w:pPr>
              <w:tabs>
                <w:tab w:val="right" w:pos="605"/>
              </w:tabs>
              <w:suppressAutoHyphens/>
              <w:spacing w:before="90" w:after="54"/>
              <w:rPr>
                <w:rFonts w:cs="Arial"/>
                <w:sz w:val="16"/>
                <w:szCs w:val="16"/>
              </w:rPr>
            </w:pPr>
            <w:r>
              <w:rPr>
                <w:rFonts w:cs="Arial"/>
                <w:sz w:val="16"/>
                <w:szCs w:val="16"/>
              </w:rPr>
              <w:t>Beam</w:t>
            </w:r>
          </w:p>
        </w:tc>
        <w:tc>
          <w:tcPr>
            <w:tcW w:w="1079" w:type="dxa"/>
            <w:shd w:val="clear" w:color="auto" w:fill="FFFFFF" w:themeFill="background1"/>
          </w:tcPr>
          <w:p w14:paraId="59A3DCDF" w14:textId="76129E03" w:rsidR="00604BD2" w:rsidRPr="00247B5C" w:rsidRDefault="00C353D6" w:rsidP="00753F33">
            <w:pPr>
              <w:tabs>
                <w:tab w:val="right" w:pos="605"/>
              </w:tabs>
              <w:suppressAutoHyphens/>
              <w:spacing w:before="90" w:after="54"/>
              <w:rPr>
                <w:rFonts w:cs="Arial"/>
                <w:sz w:val="16"/>
                <w:szCs w:val="16"/>
              </w:rPr>
            </w:pPr>
            <w:r>
              <w:rPr>
                <w:rFonts w:cs="Arial"/>
                <w:sz w:val="16"/>
                <w:szCs w:val="16"/>
              </w:rPr>
              <w:t xml:space="preserve">           </w:t>
            </w:r>
            <w:r w:rsidR="001834B4">
              <w:rPr>
                <w:rFonts w:cs="Arial"/>
                <w:sz w:val="16"/>
                <w:szCs w:val="16"/>
              </w:rPr>
              <w:t>m</w:t>
            </w:r>
          </w:p>
        </w:tc>
        <w:tc>
          <w:tcPr>
            <w:tcW w:w="877" w:type="dxa"/>
            <w:shd w:val="clear" w:color="auto" w:fill="FFFFFF" w:themeFill="background1"/>
          </w:tcPr>
          <w:p w14:paraId="7E5D3E69" w14:textId="4B902FCF" w:rsidR="00604BD2" w:rsidRPr="00247B5C" w:rsidRDefault="00C353D6"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Pr>
                <w:rFonts w:cs="Arial"/>
                <w:sz w:val="16"/>
                <w:szCs w:val="16"/>
              </w:rPr>
              <w:t>Result</w:t>
            </w:r>
          </w:p>
        </w:tc>
        <w:tc>
          <w:tcPr>
            <w:tcW w:w="990" w:type="dxa"/>
            <w:shd w:val="clear" w:color="auto" w:fill="FFFFFF" w:themeFill="background1"/>
          </w:tcPr>
          <w:p w14:paraId="5A303575" w14:textId="7193DA72" w:rsidR="00604BD2" w:rsidRPr="00247B5C" w:rsidRDefault="00C353D6" w:rsidP="00753F33">
            <w:pPr>
              <w:tabs>
                <w:tab w:val="right" w:pos="611"/>
              </w:tabs>
              <w:suppressAutoHyphens/>
              <w:spacing w:before="90" w:after="54"/>
              <w:rPr>
                <w:rFonts w:cs="Arial"/>
                <w:sz w:val="16"/>
                <w:szCs w:val="16"/>
              </w:rPr>
            </w:pPr>
            <w:r>
              <w:rPr>
                <w:rFonts w:cs="Arial"/>
                <w:sz w:val="16"/>
                <w:szCs w:val="16"/>
              </w:rPr>
              <w:t>Pass/Fail</w:t>
            </w:r>
          </w:p>
        </w:tc>
      </w:tr>
    </w:tbl>
    <w:p w14:paraId="4A1C3CB6" w14:textId="77777777" w:rsidR="002E0A43" w:rsidRPr="00247B5C" w:rsidRDefault="002E0A43" w:rsidP="002E0A43">
      <w:pPr>
        <w:pStyle w:val="NormalWeb"/>
        <w:spacing w:before="0" w:beforeAutospacing="0" w:after="0" w:afterAutospacing="0"/>
        <w:rPr>
          <w:rFonts w:cs="Arial"/>
          <w:color w:val="auto"/>
          <w:sz w:val="16"/>
          <w:szCs w:val="16"/>
        </w:rPr>
      </w:pPr>
    </w:p>
    <w:p w14:paraId="70D90F06" w14:textId="481BDF4D" w:rsidR="00C831F1" w:rsidRDefault="0024690E" w:rsidP="0024690E">
      <w:pPr>
        <w:tabs>
          <w:tab w:val="left" w:pos="-1440"/>
          <w:tab w:val="left" w:pos="-720"/>
          <w:tab w:val="left" w:pos="1800"/>
        </w:tabs>
        <w:suppressAutoHyphens/>
        <w:spacing w:after="120"/>
        <w:jc w:val="both"/>
        <w:rPr>
          <w:rFonts w:cs="Arial"/>
          <w:b/>
          <w:bCs/>
          <w:sz w:val="20"/>
          <w:szCs w:val="20"/>
        </w:rPr>
      </w:pPr>
      <w:r w:rsidRPr="0024690E">
        <w:rPr>
          <w:b/>
          <w:bCs/>
          <w:sz w:val="20"/>
          <w:szCs w:val="20"/>
        </w:rPr>
        <w:t>If the time for one average roll in seconds is less than the beam of the vessel in metres the vessel can be said to be stiff and passes the test. If the time in seconds is more than the beam of the vessel in metres then the vessel is said to be tender and fails the test.</w:t>
      </w:r>
    </w:p>
    <w:p w14:paraId="77DB903D" w14:textId="3C698EF8" w:rsidR="00155165" w:rsidRDefault="0024690E" w:rsidP="0024690E">
      <w:pPr>
        <w:tabs>
          <w:tab w:val="left" w:pos="-1440"/>
          <w:tab w:val="left" w:pos="-720"/>
          <w:tab w:val="left" w:pos="1800"/>
        </w:tabs>
        <w:suppressAutoHyphens/>
        <w:spacing w:after="120"/>
        <w:jc w:val="both"/>
        <w:rPr>
          <w:rFonts w:cs="Arial"/>
          <w:b/>
          <w:bCs/>
          <w:sz w:val="20"/>
          <w:szCs w:val="20"/>
        </w:rPr>
      </w:pPr>
      <w:r w:rsidRPr="0024690E">
        <w:rPr>
          <w:rFonts w:cs="Arial"/>
          <w:b/>
          <w:bCs/>
          <w:sz w:val="20"/>
          <w:szCs w:val="20"/>
        </w:rPr>
        <w:t xml:space="preserve">If the vessel 'fails' the roll test you must speak to the MCA and discuss remedial action. </w:t>
      </w:r>
    </w:p>
    <w:p w14:paraId="3C4C0D77" w14:textId="15B74C5E" w:rsidR="007A30BD" w:rsidRDefault="007A30BD" w:rsidP="00E74CDF">
      <w:pPr>
        <w:spacing w:after="200" w:line="276" w:lineRule="auto"/>
        <w:rPr>
          <w:rFonts w:cs="Arial"/>
          <w:b/>
          <w:bCs/>
          <w:sz w:val="22"/>
          <w:szCs w:val="22"/>
        </w:rPr>
      </w:pPr>
      <w:r>
        <w:rPr>
          <w:rFonts w:cs="Arial"/>
          <w:b/>
          <w:bCs/>
          <w:sz w:val="20"/>
          <w:szCs w:val="20"/>
        </w:rPr>
        <w:br w:type="page"/>
      </w:r>
      <w:r>
        <w:rPr>
          <w:rFonts w:cs="Arial"/>
          <w:b/>
          <w:bCs/>
          <w:sz w:val="22"/>
          <w:szCs w:val="22"/>
        </w:rPr>
        <w:lastRenderedPageBreak/>
        <w:t>ANNEX A – CONDUCTING THE ROLL TEST</w:t>
      </w:r>
    </w:p>
    <w:p w14:paraId="4CF3DD01" w14:textId="482E890A" w:rsidR="007A30BD" w:rsidRPr="00AF31CA" w:rsidRDefault="007A30BD" w:rsidP="007A30BD">
      <w:pPr>
        <w:pStyle w:val="BodyTextIndent"/>
        <w:spacing w:after="0"/>
        <w:ind w:left="1134" w:hanging="1134"/>
        <w:rPr>
          <w:rFonts w:cs="Arial"/>
          <w:sz w:val="22"/>
          <w:szCs w:val="22"/>
        </w:rPr>
      </w:pPr>
      <w:r w:rsidRPr="00AF31CA">
        <w:rPr>
          <w:rFonts w:cs="Arial"/>
          <w:sz w:val="22"/>
          <w:szCs w:val="22"/>
        </w:rPr>
        <w:t>The roll test should be conducted in the following manner:</w:t>
      </w:r>
    </w:p>
    <w:p w14:paraId="427260A8" w14:textId="77777777" w:rsidR="007A30BD" w:rsidRPr="00AF31CA" w:rsidRDefault="007A30BD" w:rsidP="007A30BD">
      <w:pPr>
        <w:pStyle w:val="BodyTextIndent"/>
        <w:tabs>
          <w:tab w:val="left" w:pos="1080"/>
        </w:tabs>
        <w:spacing w:after="0"/>
        <w:ind w:left="0"/>
        <w:rPr>
          <w:rFonts w:cs="Arial"/>
          <w:sz w:val="22"/>
          <w:szCs w:val="22"/>
        </w:rPr>
      </w:pPr>
    </w:p>
    <w:p w14:paraId="38F2D916" w14:textId="77777777" w:rsidR="007A30BD" w:rsidRPr="00AF31CA" w:rsidRDefault="007A30BD" w:rsidP="007A30BD">
      <w:pPr>
        <w:numPr>
          <w:ilvl w:val="0"/>
          <w:numId w:val="1"/>
        </w:numPr>
        <w:tabs>
          <w:tab w:val="clear" w:pos="720"/>
        </w:tabs>
        <w:suppressAutoHyphens/>
        <w:ind w:left="1134" w:hanging="567"/>
        <w:jc w:val="both"/>
        <w:rPr>
          <w:rFonts w:cs="Arial"/>
        </w:rPr>
      </w:pPr>
      <w:r w:rsidRPr="00AF31CA">
        <w:rPr>
          <w:rFonts w:cs="Arial"/>
        </w:rPr>
        <w:t xml:space="preserve">Check dimensions on the vessel and from previous roll test report, where applicable. Where previous reports are available, freeboard measurements are unlikely to be exactly the same as those previously recorded but should not be dramatically different.  Freeboard measurements are best carried out from a tender with no one on board the vessel.  Where this is not possible as few persons as is necessary should be on board when measurements are </w:t>
      </w:r>
      <w:proofErr w:type="gramStart"/>
      <w:r w:rsidRPr="00AF31CA">
        <w:rPr>
          <w:rFonts w:cs="Arial"/>
        </w:rPr>
        <w:t>taken</w:t>
      </w:r>
      <w:proofErr w:type="gramEnd"/>
      <w:r w:rsidRPr="00AF31CA">
        <w:rPr>
          <w:rFonts w:cs="Arial"/>
        </w:rPr>
        <w:t xml:space="preserve"> and appropriate precautions should be taken to minimise any effect on the angle of heel that may result.</w:t>
      </w:r>
    </w:p>
    <w:p w14:paraId="577EE27A" w14:textId="77777777" w:rsidR="007A30BD" w:rsidRPr="00AF31CA" w:rsidRDefault="007A30BD" w:rsidP="007A30BD">
      <w:pPr>
        <w:suppressAutoHyphens/>
        <w:ind w:left="1134" w:hanging="567"/>
        <w:jc w:val="both"/>
        <w:rPr>
          <w:rFonts w:cs="Arial"/>
        </w:rPr>
      </w:pPr>
    </w:p>
    <w:p w14:paraId="39C35915" w14:textId="77777777" w:rsidR="007A30BD" w:rsidRPr="00AF31CA" w:rsidRDefault="007A30BD" w:rsidP="007A30BD">
      <w:pPr>
        <w:numPr>
          <w:ilvl w:val="0"/>
          <w:numId w:val="1"/>
        </w:numPr>
        <w:tabs>
          <w:tab w:val="clear" w:pos="720"/>
        </w:tabs>
        <w:suppressAutoHyphens/>
        <w:ind w:left="1134" w:hanging="567"/>
        <w:jc w:val="both"/>
        <w:rPr>
          <w:rFonts w:cs="Arial"/>
          <w:spacing w:val="-3"/>
        </w:rPr>
      </w:pPr>
      <w:r w:rsidRPr="00AF31CA">
        <w:rPr>
          <w:rFonts w:cs="Arial"/>
        </w:rPr>
        <w:t xml:space="preserve">The vessel should be rolled by pulling rhythmically (in time with the vessel’s rolling), with a rope, on the mast or other substantial structure well above the water line.  Any other practical </w:t>
      </w:r>
      <w:r w:rsidRPr="00AF31CA">
        <w:rPr>
          <w:rFonts w:cs="Arial"/>
          <w:spacing w:val="-3"/>
        </w:rPr>
        <w:t xml:space="preserve">method may be considered (e.g. pulling </w:t>
      </w:r>
      <w:r w:rsidRPr="00AF31CA">
        <w:rPr>
          <w:rFonts w:cs="Arial"/>
        </w:rPr>
        <w:t>on a rope fixed ashore through a high point using a warping drum on the vessel, using a crane ashore to repeatedly lift and place a weight on the deck</w:t>
      </w:r>
      <w:r w:rsidRPr="00AF31CA">
        <w:rPr>
          <w:rFonts w:cs="Arial"/>
          <w:spacing w:val="-3"/>
        </w:rPr>
        <w:t>.  The important point is that the method adopted is to be used to initiate the rolling and therefore should be stopped as soon as the amplitude has increased to an acceptable level, in order to ensure that the vessel is then able to roll naturally and free of constraint.</w:t>
      </w:r>
    </w:p>
    <w:p w14:paraId="163D50A6" w14:textId="77777777" w:rsidR="007A30BD" w:rsidRPr="00AF31CA" w:rsidRDefault="007A30BD" w:rsidP="007A30BD">
      <w:pPr>
        <w:suppressAutoHyphens/>
        <w:ind w:left="1134" w:hanging="567"/>
        <w:jc w:val="both"/>
        <w:rPr>
          <w:rFonts w:cs="Arial"/>
          <w:spacing w:val="-3"/>
        </w:rPr>
      </w:pPr>
    </w:p>
    <w:p w14:paraId="494BB7DC" w14:textId="77777777" w:rsidR="007A30BD" w:rsidRPr="00AF31CA" w:rsidRDefault="007A30BD" w:rsidP="007A30BD">
      <w:pPr>
        <w:numPr>
          <w:ilvl w:val="0"/>
          <w:numId w:val="1"/>
        </w:numPr>
        <w:tabs>
          <w:tab w:val="clear" w:pos="720"/>
          <w:tab w:val="left" w:pos="-1440"/>
          <w:tab w:val="left" w:pos="-720"/>
        </w:tabs>
        <w:suppressAutoHyphens/>
        <w:spacing w:after="120"/>
        <w:ind w:left="1134" w:hanging="567"/>
        <w:jc w:val="both"/>
        <w:rPr>
          <w:rFonts w:cs="Arial"/>
          <w:spacing w:val="-3"/>
        </w:rPr>
      </w:pPr>
      <w:r w:rsidRPr="00AF31CA">
        <w:rPr>
          <w:rFonts w:cs="Arial"/>
          <w:spacing w:val="-3"/>
        </w:rPr>
        <w:t xml:space="preserve">The roll period should be timed over as many oscillations (minimum three but preferably five) as can be reasonably discerned.  In theory, to ensure the best possible accuracy, a distant or other suitable object that will align with the vessel’s mast (or other suitable part of the vessel’s structure), at the stage in the oscillation where the vessel is upright or near upright, should be used as a reference point for timing the oscillations.  In practice this is rarely </w:t>
      </w:r>
      <w:proofErr w:type="gramStart"/>
      <w:r w:rsidRPr="00AF31CA">
        <w:rPr>
          <w:rFonts w:cs="Arial"/>
          <w:spacing w:val="-3"/>
        </w:rPr>
        <w:t>possible</w:t>
      </w:r>
      <w:proofErr w:type="gramEnd"/>
      <w:r w:rsidRPr="00AF31CA">
        <w:rPr>
          <w:rFonts w:cs="Arial"/>
          <w:spacing w:val="-3"/>
        </w:rPr>
        <w:t xml:space="preserve"> and the normal practice is to use the point of maximum amplitude of the roll (i.e. when the vessel has roll motion has stopped just prior to commencement of another roll cycle).</w:t>
      </w:r>
    </w:p>
    <w:p w14:paraId="78D95EAA" w14:textId="77777777" w:rsidR="007A30BD" w:rsidRPr="00AF31CA" w:rsidRDefault="007A30BD" w:rsidP="007A30BD">
      <w:pPr>
        <w:numPr>
          <w:ilvl w:val="0"/>
          <w:numId w:val="1"/>
        </w:numPr>
        <w:tabs>
          <w:tab w:val="clear" w:pos="720"/>
          <w:tab w:val="left" w:pos="-1440"/>
          <w:tab w:val="left" w:pos="-720"/>
        </w:tabs>
        <w:suppressAutoHyphens/>
        <w:spacing w:after="120"/>
        <w:ind w:left="1134" w:hanging="567"/>
        <w:jc w:val="both"/>
        <w:rPr>
          <w:rFonts w:cs="Arial"/>
          <w:spacing w:val="-3"/>
        </w:rPr>
      </w:pPr>
      <w:r w:rsidRPr="00AF31CA">
        <w:rPr>
          <w:rFonts w:cs="Arial"/>
          <w:spacing w:val="-3"/>
        </w:rPr>
        <w:t>This process should be repeated at least three times or until consistent measurements are obtained.  On each occasion the time for at least three (but preferably five) oscillations should be measured.</w:t>
      </w:r>
    </w:p>
    <w:p w14:paraId="4611A79A" w14:textId="77777777" w:rsidR="007A30BD" w:rsidRPr="00AF31CA" w:rsidRDefault="007A30BD" w:rsidP="007A30BD">
      <w:pPr>
        <w:numPr>
          <w:ilvl w:val="0"/>
          <w:numId w:val="1"/>
        </w:numPr>
        <w:tabs>
          <w:tab w:val="clear" w:pos="720"/>
          <w:tab w:val="left" w:pos="-1440"/>
          <w:tab w:val="left" w:pos="-720"/>
        </w:tabs>
        <w:suppressAutoHyphens/>
        <w:spacing w:after="120"/>
        <w:ind w:left="1134" w:hanging="567"/>
        <w:jc w:val="both"/>
        <w:rPr>
          <w:rFonts w:cs="Arial"/>
          <w:spacing w:val="-3"/>
        </w:rPr>
      </w:pPr>
      <w:r w:rsidRPr="00AF31CA">
        <w:rPr>
          <w:rFonts w:cs="Arial"/>
          <w:spacing w:val="-3"/>
        </w:rPr>
        <w:t>A mean time (T) for one oscillation (i.e. the roll period) can then be calculated from the timings taken.</w:t>
      </w:r>
    </w:p>
    <w:p w14:paraId="2E57A4ED" w14:textId="12C48AE8" w:rsidR="00E529C0" w:rsidRDefault="007A30BD" w:rsidP="007A30BD">
      <w:pPr>
        <w:numPr>
          <w:ilvl w:val="0"/>
          <w:numId w:val="1"/>
        </w:numPr>
        <w:tabs>
          <w:tab w:val="clear" w:pos="720"/>
          <w:tab w:val="left" w:pos="-1440"/>
          <w:tab w:val="left" w:pos="-720"/>
          <w:tab w:val="left" w:pos="1800"/>
        </w:tabs>
        <w:suppressAutoHyphens/>
        <w:spacing w:after="120"/>
        <w:ind w:left="1134" w:hanging="567"/>
        <w:jc w:val="both"/>
        <w:rPr>
          <w:rFonts w:cs="Arial"/>
        </w:rPr>
      </w:pPr>
      <w:r w:rsidRPr="00AF31CA">
        <w:rPr>
          <w:rFonts w:cs="Arial"/>
        </w:rPr>
        <w:t>If the time for one average roll in seconds is less than the beam of the vessel in metres the vessel can be said to be stiff and passes the test. If the time in seconds is more than the beam of the vessel in metres then the vessel is said to be tender and fails the test.</w:t>
      </w:r>
    </w:p>
    <w:p w14:paraId="19119C4F" w14:textId="77777777" w:rsidR="00E529C0" w:rsidRDefault="00E529C0">
      <w:pPr>
        <w:spacing w:after="200" w:line="276" w:lineRule="auto"/>
        <w:rPr>
          <w:rFonts w:cs="Arial"/>
        </w:rPr>
      </w:pPr>
      <w:r>
        <w:rPr>
          <w:rFonts w:cs="Arial"/>
        </w:rPr>
        <w:br w:type="page"/>
      </w:r>
    </w:p>
    <w:p w14:paraId="1A24D9CF" w14:textId="692D106D" w:rsidR="007A30BD" w:rsidRDefault="00E529C0" w:rsidP="00E529C0">
      <w:pPr>
        <w:tabs>
          <w:tab w:val="left" w:pos="-1440"/>
          <w:tab w:val="left" w:pos="-720"/>
          <w:tab w:val="left" w:pos="1800"/>
        </w:tabs>
        <w:suppressAutoHyphens/>
        <w:spacing w:after="120"/>
        <w:ind w:left="1134"/>
        <w:jc w:val="both"/>
        <w:rPr>
          <w:rFonts w:cs="Arial"/>
        </w:rPr>
      </w:pPr>
      <w:r>
        <w:rPr>
          <w:rFonts w:cs="Arial"/>
        </w:rPr>
        <w:lastRenderedPageBreak/>
        <w:t xml:space="preserve">ANNEX B </w:t>
      </w:r>
      <w:r w:rsidR="00517E01">
        <w:rPr>
          <w:rFonts w:cs="Arial"/>
        </w:rPr>
        <w:t>–</w:t>
      </w:r>
      <w:r>
        <w:rPr>
          <w:rFonts w:cs="Arial"/>
        </w:rPr>
        <w:t xml:space="preserve"> </w:t>
      </w:r>
      <w:r w:rsidR="00517E01">
        <w:rPr>
          <w:rFonts w:cs="Arial"/>
        </w:rPr>
        <w:t xml:space="preserve">ROLL TEST </w:t>
      </w:r>
      <w:r w:rsidR="003E3F7A">
        <w:rPr>
          <w:rFonts w:cs="Arial"/>
        </w:rPr>
        <w:t>-</w:t>
      </w:r>
      <w:r w:rsidR="00517E01">
        <w:rPr>
          <w:rFonts w:cs="Arial"/>
        </w:rPr>
        <w:t xml:space="preserve"> MINIMUM METACENTRIC HEIGHT</w:t>
      </w:r>
    </w:p>
    <w:p w14:paraId="4184246D" w14:textId="05764CA8" w:rsidR="0035260F" w:rsidRDefault="0035260F" w:rsidP="00E529C0">
      <w:pPr>
        <w:tabs>
          <w:tab w:val="left" w:pos="-1440"/>
          <w:tab w:val="left" w:pos="-720"/>
          <w:tab w:val="left" w:pos="1800"/>
        </w:tabs>
        <w:suppressAutoHyphens/>
        <w:spacing w:after="120"/>
        <w:ind w:left="1134"/>
        <w:jc w:val="both"/>
        <w:rPr>
          <w:rFonts w:cs="Arial"/>
        </w:rPr>
      </w:pPr>
    </w:p>
    <w:p w14:paraId="0AE0FF9B" w14:textId="77777777" w:rsidR="0035260F" w:rsidRPr="00AD0C20" w:rsidRDefault="0035260F" w:rsidP="0035260F">
      <w:pPr>
        <w:pStyle w:val="ListParagraph"/>
        <w:numPr>
          <w:ilvl w:val="0"/>
          <w:numId w:val="2"/>
        </w:numPr>
        <w:ind w:left="567" w:hanging="567"/>
        <w:rPr>
          <w:b/>
          <w:bCs/>
        </w:rPr>
      </w:pPr>
      <w:r w:rsidRPr="00AD0C20">
        <w:rPr>
          <w:b/>
          <w:bCs/>
        </w:rPr>
        <w:t>Conduct of the test</w:t>
      </w:r>
    </w:p>
    <w:p w14:paraId="74BA9414" w14:textId="73DF9821" w:rsidR="0035260F" w:rsidRDefault="0035260F" w:rsidP="0035260F">
      <w:pPr>
        <w:pStyle w:val="ListParagraph"/>
        <w:numPr>
          <w:ilvl w:val="1"/>
          <w:numId w:val="2"/>
        </w:numPr>
        <w:ind w:left="567" w:hanging="567"/>
      </w:pPr>
      <w:r>
        <w:t xml:space="preserve">The test shall be conducted in the same manner as Annex A above </w:t>
      </w:r>
    </w:p>
    <w:p w14:paraId="34CFBB01" w14:textId="77777777" w:rsidR="0035260F" w:rsidRDefault="0035260F" w:rsidP="0035260F">
      <w:pPr>
        <w:pStyle w:val="ListParagraph"/>
        <w:numPr>
          <w:ilvl w:val="1"/>
          <w:numId w:val="2"/>
        </w:numPr>
        <w:ind w:left="567" w:hanging="567"/>
      </w:pPr>
      <w:r>
        <w:t>An average (mean) time (RP) for one oscillation (i.e. the roll period) can then be calculated from the timings taken.</w:t>
      </w:r>
    </w:p>
    <w:p w14:paraId="2045D308" w14:textId="77777777" w:rsidR="0035260F" w:rsidRPr="00AD0C20" w:rsidRDefault="0035260F" w:rsidP="0035260F">
      <w:pPr>
        <w:pStyle w:val="ListParagraph"/>
        <w:numPr>
          <w:ilvl w:val="0"/>
          <w:numId w:val="2"/>
        </w:numPr>
        <w:ind w:left="567" w:hanging="567"/>
        <w:rPr>
          <w:b/>
          <w:bCs/>
        </w:rPr>
      </w:pPr>
      <w:r w:rsidRPr="00AD0C20">
        <w:rPr>
          <w:b/>
          <w:bCs/>
        </w:rPr>
        <w:t>Application of average roll period:</w:t>
      </w:r>
    </w:p>
    <w:p w14:paraId="31BDA031" w14:textId="77777777" w:rsidR="0035260F" w:rsidRDefault="0035260F" w:rsidP="0035260F">
      <w:pPr>
        <w:pStyle w:val="ListParagraph"/>
        <w:numPr>
          <w:ilvl w:val="1"/>
          <w:numId w:val="2"/>
        </w:numPr>
        <w:ind w:left="567" w:hanging="567"/>
      </w:pPr>
      <w:r>
        <w:t xml:space="preserve">The following approximate formulae for minimum metacentric height </w:t>
      </w:r>
      <w:proofErr w:type="spellStart"/>
      <w:r>
        <w:t>GM</w:t>
      </w:r>
      <w:r w:rsidRPr="0A96DE0C">
        <w:rPr>
          <w:vertAlign w:val="subscript"/>
        </w:rPr>
        <w:t>min</w:t>
      </w:r>
      <w:proofErr w:type="spellEnd"/>
      <w:r>
        <w:t xml:space="preserve">, in metres, should be used for all operating conditions as the criterion: </w:t>
      </w:r>
    </w:p>
    <w:p w14:paraId="52B739D0" w14:textId="77777777" w:rsidR="0035260F" w:rsidRDefault="0035260F" w:rsidP="0035260F"/>
    <w:p w14:paraId="5A31BB60" w14:textId="77777777" w:rsidR="0035260F" w:rsidRPr="008F1EAF" w:rsidRDefault="00A90038" w:rsidP="0035260F">
      <m:oMathPara>
        <m:oMathParaPr>
          <m:jc m:val="center"/>
        </m:oMathParaPr>
        <m:oMath>
          <m:sSub>
            <m:sSubPr>
              <m:ctrlPr>
                <w:rPr>
                  <w:rFonts w:ascii="Cambria Math" w:hAnsi="Cambria Math"/>
                  <w:sz w:val="22"/>
                </w:rPr>
              </m:ctrlPr>
            </m:sSubPr>
            <m:e>
              <m:r>
                <w:rPr>
                  <w:rFonts w:ascii="Cambria Math" w:hAnsi="Cambria Math"/>
                </w:rPr>
                <m:t>GM</m:t>
              </m:r>
            </m:e>
            <m:sub>
              <m:r>
                <w:rPr>
                  <w:rFonts w:ascii="Cambria Math" w:hAnsi="Cambria Math"/>
                </w:rPr>
                <m:t>min</m:t>
              </m:r>
            </m:sub>
          </m:sSub>
          <m:r>
            <m:rPr>
              <m:sty m:val="p"/>
            </m:rPr>
            <w:rPr>
              <w:rFonts w:ascii="Cambria Math" w:hAnsi="Cambria Math"/>
            </w:rPr>
            <m:t>=0.53+2</m:t>
          </m:r>
          <m:r>
            <w:rPr>
              <w:rFonts w:ascii="Cambria Math" w:hAnsi="Cambria Math"/>
            </w:rPr>
            <m:t>B</m:t>
          </m:r>
          <m:d>
            <m:dPr>
              <m:begChr m:val="["/>
              <m:endChr m:val="]"/>
              <m:ctrlPr>
                <w:rPr>
                  <w:rFonts w:ascii="Cambria Math" w:hAnsi="Cambria Math"/>
                  <w:sz w:val="22"/>
                </w:rPr>
              </m:ctrlPr>
            </m:dPr>
            <m:e>
              <m:r>
                <m:rPr>
                  <m:sty m:val="p"/>
                </m:rPr>
                <w:rPr>
                  <w:rFonts w:ascii="Cambria Math" w:hAnsi="Cambria Math"/>
                </w:rPr>
                <m:t>0.075-0.37</m:t>
              </m:r>
              <m:d>
                <m:dPr>
                  <m:ctrlPr>
                    <w:rPr>
                      <w:rFonts w:ascii="Cambria Math" w:hAnsi="Cambria Math"/>
                    </w:rPr>
                  </m:ctrlPr>
                </m:dPr>
                <m:e>
                  <m:f>
                    <m:fPr>
                      <m:ctrlPr>
                        <w:rPr>
                          <w:rFonts w:ascii="Cambria Math" w:hAnsi="Cambria Math"/>
                          <w:i/>
                        </w:rPr>
                      </m:ctrlPr>
                    </m:fPr>
                    <m:num>
                      <m:r>
                        <w:rPr>
                          <w:rFonts w:ascii="Cambria Math" w:hAnsi="Cambria Math"/>
                        </w:rPr>
                        <m:t>f</m:t>
                      </m:r>
                    </m:num>
                    <m:den>
                      <m:r>
                        <w:rPr>
                          <w:rFonts w:ascii="Cambria Math" w:hAnsi="Cambria Math"/>
                        </w:rPr>
                        <m:t>B</m:t>
                      </m:r>
                    </m:den>
                  </m:f>
                </m:e>
              </m:d>
              <m:r>
                <m:rPr>
                  <m:sty m:val="p"/>
                </m:rPr>
                <w:rPr>
                  <w:rFonts w:ascii="Cambria Math" w:hAnsi="Cambria Math"/>
                </w:rPr>
                <m:t>+</m:t>
              </m:r>
              <m:r>
                <w:rPr>
                  <w:rFonts w:ascii="Cambria Math" w:hAnsi="Cambria Math"/>
                </w:rPr>
                <m:t>0.82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B</m:t>
                          </m:r>
                        </m:den>
                      </m:f>
                    </m:e>
                  </m:d>
                </m:e>
                <m:sup>
                  <m:r>
                    <w:rPr>
                      <w:rFonts w:ascii="Cambria Math" w:hAnsi="Cambria Math"/>
                    </w:rPr>
                    <m:t>2</m:t>
                  </m:r>
                </m:sup>
              </m:sSup>
              <m:r>
                <w:rPr>
                  <w:rFonts w:ascii="Cambria Math" w:hAnsi="Cambria Math"/>
                </w:rPr>
                <m:t>-0.014</m:t>
              </m:r>
              <m:d>
                <m:dPr>
                  <m:ctrlPr>
                    <w:rPr>
                      <w:rFonts w:ascii="Cambria Math" w:hAnsi="Cambria Math"/>
                      <w:i/>
                    </w:rPr>
                  </m:ctrlPr>
                </m:dPr>
                <m:e>
                  <m:f>
                    <m:fPr>
                      <m:ctrlPr>
                        <w:rPr>
                          <w:rFonts w:ascii="Cambria Math" w:hAnsi="Cambria Math"/>
                          <w:i/>
                        </w:rPr>
                      </m:ctrlPr>
                    </m:fPr>
                    <m:num>
                      <m:r>
                        <w:rPr>
                          <w:rFonts w:ascii="Cambria Math" w:hAnsi="Cambria Math"/>
                        </w:rPr>
                        <m:t>B</m:t>
                      </m:r>
                    </m:num>
                    <m:den>
                      <m:r>
                        <w:rPr>
                          <w:rFonts w:ascii="Cambria Math" w:hAnsi="Cambria Math"/>
                        </w:rPr>
                        <m:t>D</m:t>
                      </m:r>
                    </m:den>
                  </m:f>
                </m:e>
              </m:d>
              <m:r>
                <w:rPr>
                  <w:rFonts w:ascii="Cambria Math" w:hAnsi="Cambria Math"/>
                </w:rPr>
                <m:t>-0.032</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s</m:t>
                          </m:r>
                        </m:sub>
                      </m:sSub>
                    </m:num>
                    <m:den>
                      <m:r>
                        <w:rPr>
                          <w:rFonts w:ascii="Cambria Math" w:hAnsi="Cambria Math"/>
                        </w:rPr>
                        <m:t>Lwl</m:t>
                      </m:r>
                    </m:den>
                  </m:f>
                </m:e>
              </m:d>
            </m:e>
          </m:d>
        </m:oMath>
      </m:oMathPara>
    </w:p>
    <w:p w14:paraId="40EE3169" w14:textId="77777777" w:rsidR="0035260F" w:rsidRPr="00AD0C20" w:rsidRDefault="0035260F" w:rsidP="0035260F"/>
    <w:p w14:paraId="0CEA5354" w14:textId="77777777" w:rsidR="0035260F" w:rsidRDefault="0035260F" w:rsidP="0035260F"/>
    <w:p w14:paraId="148B6A40" w14:textId="77777777" w:rsidR="0035260F" w:rsidRDefault="0035260F" w:rsidP="0035260F">
      <w:pPr>
        <w:ind w:firstLine="567"/>
      </w:pPr>
      <w:r w:rsidRPr="006155BC">
        <w:t>Where:</w:t>
      </w:r>
    </w:p>
    <w:p w14:paraId="4377DD96" w14:textId="77777777" w:rsidR="0035260F" w:rsidRDefault="0035260F" w:rsidP="0035260F"/>
    <w:p w14:paraId="687C9024" w14:textId="77777777" w:rsidR="0035260F" w:rsidRDefault="0035260F" w:rsidP="0035260F">
      <w:pPr>
        <w:ind w:left="567"/>
      </w:pPr>
      <w:r>
        <w:t>L</w:t>
      </w:r>
      <w:r w:rsidRPr="00991D13">
        <w:rPr>
          <w:vertAlign w:val="subscript"/>
        </w:rPr>
        <w:t>s</w:t>
      </w:r>
      <w:r>
        <w:t xml:space="preserve"> is the length of enclosed superstructure extending from side to side of the vessel, in metres and</w:t>
      </w:r>
    </w:p>
    <w:p w14:paraId="0DB2AE51" w14:textId="77777777" w:rsidR="0035260F" w:rsidRDefault="0035260F" w:rsidP="0035260F">
      <w:pPr>
        <w:ind w:left="567"/>
      </w:pPr>
    </w:p>
    <w:p w14:paraId="1AD608DC" w14:textId="77777777" w:rsidR="0035260F" w:rsidRDefault="0035260F" w:rsidP="0035260F">
      <w:pPr>
        <w:ind w:left="567"/>
      </w:pPr>
      <w:proofErr w:type="spellStart"/>
      <w:r>
        <w:t>Lwl</w:t>
      </w:r>
      <w:proofErr w:type="spellEnd"/>
      <w:r>
        <w:t xml:space="preserve"> is the length of the vessel on the waterline in maximum load condition in metres, and</w:t>
      </w:r>
    </w:p>
    <w:p w14:paraId="201E9293" w14:textId="77777777" w:rsidR="0035260F" w:rsidRDefault="0035260F" w:rsidP="0035260F">
      <w:pPr>
        <w:ind w:left="567"/>
      </w:pPr>
    </w:p>
    <w:p w14:paraId="4FE9E326" w14:textId="77777777" w:rsidR="0035260F" w:rsidRDefault="0035260F" w:rsidP="0035260F">
      <w:pPr>
        <w:ind w:left="567"/>
      </w:pPr>
      <w:r w:rsidRPr="006155BC">
        <w:t xml:space="preserve">B </w:t>
      </w:r>
      <w:r>
        <w:t>is the maximum beam of the vessel</w:t>
      </w:r>
      <w:r w:rsidRPr="006155BC">
        <w:t xml:space="preserve">, in metres and </w:t>
      </w:r>
    </w:p>
    <w:p w14:paraId="5ABC0929" w14:textId="77777777" w:rsidR="0035260F" w:rsidRDefault="0035260F" w:rsidP="0035260F">
      <w:pPr>
        <w:ind w:left="567"/>
      </w:pPr>
    </w:p>
    <w:p w14:paraId="7AB85A5C" w14:textId="77777777" w:rsidR="0035260F" w:rsidRDefault="0035260F" w:rsidP="0035260F">
      <w:pPr>
        <w:ind w:left="567"/>
      </w:pPr>
      <w:r w:rsidRPr="006155BC">
        <w:t>D</w:t>
      </w:r>
      <w:r>
        <w:t xml:space="preserve"> is the moulded depth amidships</w:t>
      </w:r>
      <w:r w:rsidRPr="006155BC">
        <w:t>, in metres</w:t>
      </w:r>
      <w:r>
        <w:t xml:space="preserve"> </w:t>
      </w:r>
      <w:r w:rsidRPr="006155BC">
        <w:t>and</w:t>
      </w:r>
    </w:p>
    <w:p w14:paraId="0D6F6DEA" w14:textId="77777777" w:rsidR="0035260F" w:rsidRDefault="0035260F" w:rsidP="0035260F">
      <w:pPr>
        <w:ind w:left="567"/>
      </w:pPr>
    </w:p>
    <w:p w14:paraId="06D87278" w14:textId="77777777" w:rsidR="0035260F" w:rsidRDefault="0035260F" w:rsidP="0035260F">
      <w:pPr>
        <w:ind w:left="567"/>
      </w:pPr>
      <w:r>
        <w:t>F</w:t>
      </w:r>
      <w:r w:rsidRPr="006155BC">
        <w:t xml:space="preserve"> is the </w:t>
      </w:r>
      <w:r>
        <w:t>actual minimum freeboard or clear height at side or down flooding point.</w:t>
      </w:r>
    </w:p>
    <w:p w14:paraId="38AC0B82" w14:textId="77777777" w:rsidR="0035260F" w:rsidRDefault="0035260F" w:rsidP="0035260F"/>
    <w:p w14:paraId="3B42509F" w14:textId="77777777" w:rsidR="0035260F" w:rsidRDefault="0035260F" w:rsidP="0035260F">
      <w:pPr>
        <w:ind w:left="567" w:hanging="567"/>
      </w:pPr>
      <w:r>
        <w:t>2.2</w:t>
      </w:r>
      <w:r>
        <w:tab/>
        <w:t xml:space="preserve">Vessels should have their dimensions checked against the following criteria: </w:t>
      </w:r>
    </w:p>
    <w:p w14:paraId="7A1BA7CB" w14:textId="77777777" w:rsidR="0035260F" w:rsidRDefault="0035260F" w:rsidP="0035260F"/>
    <w:p w14:paraId="12011441" w14:textId="77777777" w:rsidR="0035260F" w:rsidRPr="00D039F0" w:rsidRDefault="0035260F" w:rsidP="0035260F">
      <w:pPr>
        <w:jc w:val="center"/>
        <w:rPr>
          <w:rFonts w:ascii="Cambria Math" w:hAnsi="Cambria Math" w:cs="Cambria Math"/>
        </w:rPr>
      </w:pPr>
      <m:oMathPara>
        <m:oMath>
          <m:r>
            <m:rPr>
              <m:sty m:val="b"/>
            </m:rPr>
            <w:rPr>
              <w:rFonts w:ascii="Cambria Math" w:hAnsi="Cambria Math"/>
            </w:rPr>
            <m:t>0</m:t>
          </m:r>
          <m:r>
            <m:rPr>
              <m:sty m:val="p"/>
            </m:rPr>
            <w:rPr>
              <w:rFonts w:ascii="Cambria Math" w:hAnsi="Cambria Math"/>
            </w:rPr>
            <m:t>.</m:t>
          </m:r>
          <m:r>
            <m:rPr>
              <m:sty m:val="b"/>
            </m:rPr>
            <w:rPr>
              <w:rFonts w:ascii="Cambria Math" w:hAnsi="Cambria Math"/>
            </w:rPr>
            <m:t>02</m:t>
          </m:r>
          <m:r>
            <m:rPr>
              <m:sty m:val="p"/>
            </m:rPr>
            <w:rPr>
              <w:rFonts w:ascii="Cambria Math" w:hAnsi="Cambria Math"/>
            </w:rPr>
            <m:t xml:space="preserve"> ≤</m:t>
          </m:r>
          <m:d>
            <m:dPr>
              <m:ctrlPr>
                <w:rPr>
                  <w:rFonts w:ascii="Cambria Math" w:hAnsi="Cambria Math"/>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min</m:t>
                      </m:r>
                    </m:sub>
                  </m:sSub>
                </m:num>
                <m:den>
                  <m:r>
                    <m:rPr>
                      <m:sty m:val="bi"/>
                    </m:rPr>
                    <w:rPr>
                      <w:rFonts w:ascii="Cambria Math" w:hAnsi="Cambria Math"/>
                    </w:rPr>
                    <m:t>B</m:t>
                  </m:r>
                </m:den>
              </m:f>
            </m:e>
          </m:d>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2</m:t>
          </m:r>
        </m:oMath>
      </m:oMathPara>
    </w:p>
    <w:p w14:paraId="4E72BEAE" w14:textId="77777777" w:rsidR="0035260F" w:rsidRDefault="0035260F" w:rsidP="0035260F"/>
    <w:p w14:paraId="2309F47A" w14:textId="77777777" w:rsidR="0035260F" w:rsidRDefault="0035260F" w:rsidP="0035260F"/>
    <w:p w14:paraId="7B7F5B34" w14:textId="6E5B876E" w:rsidR="0035260F" w:rsidRDefault="0014669F" w:rsidP="00DF4237">
      <w:pPr>
        <w:ind w:firstLine="567"/>
      </w:pPr>
      <w:proofErr w:type="spellStart"/>
      <w:r>
        <w:t>Minumum</w:t>
      </w:r>
      <w:proofErr w:type="spellEnd"/>
      <w:r>
        <w:t xml:space="preserve"> Freeboard divided by Bea</w:t>
      </w:r>
      <w:r w:rsidR="000502A5">
        <w:t>m should be between 0.02 and 0.2</w:t>
      </w:r>
      <w:r w:rsidR="0035260F">
        <w:t xml:space="preserve">. </w:t>
      </w:r>
    </w:p>
    <w:p w14:paraId="26E45050" w14:textId="4D759841" w:rsidR="003613C7" w:rsidRDefault="003613C7" w:rsidP="0035260F">
      <w:pPr>
        <w:ind w:left="567"/>
      </w:pPr>
    </w:p>
    <w:p w14:paraId="5FDAE136" w14:textId="77777777" w:rsidR="0035260F" w:rsidRPr="00802980" w:rsidRDefault="00A90038" w:rsidP="0035260F">
      <m:oMathPara>
        <m:oMath>
          <m:f>
            <m:fPr>
              <m:ctrlPr>
                <w:rPr>
                  <w:rFonts w:ascii="Cambria Math" w:hAnsi="Cambria Math"/>
                  <w:b/>
                </w:rPr>
              </m:ctrlPr>
            </m:fPr>
            <m:num>
              <m:sSub>
                <m:sSubPr>
                  <m:ctrlPr>
                    <w:rPr>
                      <w:rFonts w:ascii="Cambria Math" w:hAnsi="Cambria Math"/>
                      <w:b/>
                      <w:i/>
                    </w:rPr>
                  </m:ctrlPr>
                </m:sSubPr>
                <m:e>
                  <m:r>
                    <m:rPr>
                      <m:sty m:val="bi"/>
                    </m:rPr>
                    <w:rPr>
                      <w:rFonts w:ascii="Cambria Math" w:hAnsi="Cambria Math"/>
                    </w:rPr>
                    <m:t>l</m:t>
                  </m:r>
                </m:e>
                <m:sub>
                  <m:r>
                    <m:rPr>
                      <m:sty m:val="bi"/>
                    </m:rPr>
                    <w:rPr>
                      <w:rFonts w:ascii="Cambria Math" w:hAnsi="Cambria Math"/>
                    </w:rPr>
                    <m:t>s</m:t>
                  </m:r>
                </m:sub>
              </m:sSub>
            </m:num>
            <m:den>
              <m:r>
                <m:rPr>
                  <m:sty m:val="bi"/>
                </m:rPr>
                <w:rPr>
                  <w:rFonts w:ascii="Cambria Math" w:hAnsi="Cambria Math"/>
                </w:rPr>
                <m:t>Lwl</m:t>
              </m:r>
            </m:den>
          </m:f>
          <m:r>
            <m:rPr>
              <m:sty m:val="b"/>
            </m:rPr>
            <w:rPr>
              <w:rFonts w:ascii="Cambria Math" w:hAnsi="Cambria Math"/>
            </w:rPr>
            <m:t>&lt;</m:t>
          </m:r>
          <m:r>
            <m:rPr>
              <m:sty m:val="b"/>
            </m:rPr>
            <w:rPr>
              <w:rFonts w:ascii="Cambria Math" w:hAnsi="Cambria Math"/>
            </w:rPr>
            <m:t>0</m:t>
          </m:r>
          <m:r>
            <m:rPr>
              <m:sty m:val="p"/>
            </m:rPr>
            <w:rPr>
              <w:rFonts w:ascii="Cambria Math" w:hAnsi="Cambria Math"/>
            </w:rPr>
            <m:t>.60</m:t>
          </m:r>
        </m:oMath>
      </m:oMathPara>
    </w:p>
    <w:p w14:paraId="277CD544" w14:textId="142C3DC1" w:rsidR="0035260F" w:rsidRDefault="00EF31ED" w:rsidP="0035260F">
      <w:pPr>
        <w:ind w:left="567"/>
      </w:pPr>
      <w:r>
        <w:t>Length of full width superstructure divided by waterline length should be less than 0.6</w:t>
      </w:r>
      <w:r w:rsidR="0035260F">
        <w:t xml:space="preserve"> </w:t>
      </w:r>
    </w:p>
    <w:p w14:paraId="7B0E507D" w14:textId="77777777" w:rsidR="0035260F" w:rsidRDefault="0035260F" w:rsidP="0035260F"/>
    <w:p w14:paraId="6F32D3DA" w14:textId="77777777" w:rsidR="0035260F" w:rsidRDefault="0035260F" w:rsidP="0035260F"/>
    <w:p w14:paraId="0BF6498F" w14:textId="77777777" w:rsidR="0035260F" w:rsidRDefault="0035260F" w:rsidP="0035260F">
      <w:pPr>
        <w:jc w:val="center"/>
      </w:pPr>
      <m:oMathPara>
        <m:oMath>
          <m:r>
            <m:rPr>
              <m:sty m:val="b"/>
            </m:rPr>
            <w:rPr>
              <w:rFonts w:ascii="Cambria Math" w:hAnsi="Cambria Math"/>
            </w:rPr>
            <m:t>1</m:t>
          </m:r>
          <m:r>
            <m:rPr>
              <m:sty m:val="p"/>
            </m:rPr>
            <w:rPr>
              <w:rFonts w:ascii="Cambria Math" w:hAnsi="Cambria Math"/>
            </w:rPr>
            <m:t>.</m:t>
          </m:r>
          <m:r>
            <m:rPr>
              <m:sty m:val="b"/>
            </m:rPr>
            <w:rPr>
              <w:rFonts w:ascii="Cambria Math" w:hAnsi="Cambria Math"/>
            </w:rPr>
            <m:t>75</m:t>
          </m:r>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B</m:t>
                  </m:r>
                </m:num>
                <m:den>
                  <m:r>
                    <m:rPr>
                      <m:sty m:val="bi"/>
                    </m:rPr>
                    <w:rPr>
                      <w:rFonts w:ascii="Cambria Math" w:hAnsi="Cambria Math"/>
                    </w:rPr>
                    <m:t>D</m:t>
                  </m:r>
                </m:den>
              </m:f>
            </m:e>
          </m:d>
          <m:r>
            <m:rPr>
              <m:sty m:val="p"/>
            </m:rPr>
            <w:rPr>
              <w:rFonts w:ascii="Cambria Math" w:hAnsi="Cambria Math"/>
            </w:rPr>
            <m:t>≤</m:t>
          </m:r>
          <m:r>
            <m:rPr>
              <m:sty m:val="b"/>
            </m:rPr>
            <w:rPr>
              <w:rFonts w:ascii="Cambria Math" w:hAnsi="Cambria Math"/>
            </w:rPr>
            <m:t>2</m:t>
          </m:r>
          <m:r>
            <m:rPr>
              <m:sty m:val="p"/>
            </m:rPr>
            <w:rPr>
              <w:rFonts w:ascii="Cambria Math" w:hAnsi="Cambria Math"/>
            </w:rPr>
            <m:t>.</m:t>
          </m:r>
          <m:r>
            <m:rPr>
              <m:sty m:val="b"/>
            </m:rPr>
            <w:rPr>
              <w:rFonts w:ascii="Cambria Math" w:hAnsi="Cambria Math"/>
            </w:rPr>
            <m:t>15</m:t>
          </m:r>
        </m:oMath>
      </m:oMathPara>
    </w:p>
    <w:p w14:paraId="0270B411" w14:textId="77777777" w:rsidR="0035260F" w:rsidRDefault="0035260F" w:rsidP="0035260F">
      <w:r>
        <w:t xml:space="preserve"> </w:t>
      </w:r>
    </w:p>
    <w:p w14:paraId="5C18A152" w14:textId="03094305" w:rsidR="0035260F" w:rsidRDefault="00EF31ED" w:rsidP="0035260F">
      <w:pPr>
        <w:ind w:left="567"/>
      </w:pPr>
      <w:r>
        <w:t xml:space="preserve">Bean divided by </w:t>
      </w:r>
      <w:r w:rsidR="00BC419C">
        <w:t>depth should be between 1.75 and 2.15</w:t>
      </w:r>
      <w:r w:rsidR="0035260F">
        <w:t xml:space="preserve"> </w:t>
      </w:r>
    </w:p>
    <w:p w14:paraId="37F1A340" w14:textId="77777777" w:rsidR="0035260F" w:rsidRDefault="0035260F" w:rsidP="0035260F"/>
    <w:p w14:paraId="4C10ADA2" w14:textId="77777777" w:rsidR="0035260F" w:rsidRDefault="0035260F" w:rsidP="0035260F">
      <w:pPr>
        <w:tabs>
          <w:tab w:val="left" w:pos="567"/>
        </w:tabs>
      </w:pPr>
      <w:r>
        <w:t>2.2</w:t>
      </w:r>
      <w:r>
        <w:tab/>
        <w:t>Where the above limitations can no longer be complied with, the roll test should be used with caution as the result may not be valid, and the vessel should be assessed against the Heel Test.</w:t>
      </w:r>
    </w:p>
    <w:p w14:paraId="36E20275" w14:textId="77777777" w:rsidR="0035260F" w:rsidRDefault="0035260F" w:rsidP="0035260F"/>
    <w:p w14:paraId="17851DD8" w14:textId="77777777" w:rsidR="0035260F" w:rsidRPr="00AD0C20" w:rsidRDefault="0035260F" w:rsidP="0035260F">
      <w:pPr>
        <w:pStyle w:val="ListParagraph"/>
        <w:numPr>
          <w:ilvl w:val="0"/>
          <w:numId w:val="2"/>
        </w:numPr>
        <w:ind w:left="567" w:hanging="567"/>
        <w:rPr>
          <w:b/>
          <w:bCs/>
        </w:rPr>
      </w:pPr>
      <w:r w:rsidRPr="00AD0C20">
        <w:rPr>
          <w:b/>
          <w:bCs/>
        </w:rPr>
        <w:t>Calculation of the actual metacentric height GM</w:t>
      </w:r>
    </w:p>
    <w:p w14:paraId="68D6AB0D" w14:textId="77777777" w:rsidR="0035260F" w:rsidRDefault="0035260F" w:rsidP="0035260F">
      <w:pPr>
        <w:pStyle w:val="ListParagraph"/>
        <w:numPr>
          <w:ilvl w:val="1"/>
          <w:numId w:val="2"/>
        </w:numPr>
        <w:ind w:left="567" w:hanging="567"/>
      </w:pPr>
      <w:r>
        <w:t xml:space="preserve">The   actual   metacentric height   GM, in   metres, should be calculated according to </w:t>
      </w:r>
      <w:proofErr w:type="gramStart"/>
      <w:r>
        <w:t>the  following</w:t>
      </w:r>
      <w:proofErr w:type="gramEnd"/>
      <w:r>
        <w:t xml:space="preserve">  formula:</w:t>
      </w:r>
    </w:p>
    <w:p w14:paraId="0E6D0BC9" w14:textId="77777777" w:rsidR="0035260F" w:rsidRDefault="0035260F" w:rsidP="0035260F"/>
    <w:p w14:paraId="0869CD61" w14:textId="77777777" w:rsidR="0035260F" w:rsidRDefault="0035260F" w:rsidP="0035260F">
      <m:oMathPara>
        <m:oMath>
          <m:r>
            <w:rPr>
              <w:rFonts w:ascii="Cambria Math" w:hAnsi="Cambria Math"/>
            </w:rPr>
            <m:t>GM</m:t>
          </m:r>
          <m:r>
            <m:rPr>
              <m:sty m:val="p"/>
            </m:rPr>
            <w:rPr>
              <w:rFonts w:ascii="Cambria Math" w:hAnsi="Cambria Math"/>
            </w:rPr>
            <m:t xml:space="preserve"> = </m:t>
          </m:r>
          <m:sSup>
            <m:sSupPr>
              <m:ctrlPr>
                <w:rPr>
                  <w:rFonts w:ascii="Cambria Math" w:hAnsi="Cambria Math"/>
                  <w:sz w:val="22"/>
                </w:rPr>
              </m:ctrlPr>
            </m:sSupPr>
            <m:e>
              <m:d>
                <m:dPr>
                  <m:ctrlPr>
                    <w:rPr>
                      <w:rFonts w:ascii="Cambria Math" w:hAnsi="Cambria Math"/>
                      <w:sz w:val="22"/>
                    </w:rPr>
                  </m:ctrlPr>
                </m:dPr>
                <m:e>
                  <m:f>
                    <m:fPr>
                      <m:ctrlPr>
                        <w:rPr>
                          <w:rFonts w:ascii="Cambria Math" w:hAnsi="Cambria Math"/>
                          <w:sz w:val="22"/>
                        </w:rPr>
                      </m:ctrlPr>
                    </m:fPr>
                    <m:num>
                      <m:r>
                        <m:rPr>
                          <m:sty m:val="p"/>
                        </m:rPr>
                        <w:rPr>
                          <w:rFonts w:ascii="Cambria Math" w:hAnsi="Cambria Math"/>
                        </w:rPr>
                        <m:t>0.80.</m:t>
                      </m:r>
                      <m:r>
                        <w:rPr>
                          <w:rFonts w:ascii="Cambria Math" w:hAnsi="Cambria Math"/>
                        </w:rPr>
                        <m:t>B</m:t>
                      </m:r>
                    </m:num>
                    <m:den>
                      <m:r>
                        <w:rPr>
                          <w:rFonts w:ascii="Cambria Math" w:hAnsi="Cambria Math"/>
                        </w:rPr>
                        <m:t>RP</m:t>
                      </m:r>
                    </m:den>
                  </m:f>
                </m:e>
              </m:d>
            </m:e>
            <m:sup>
              <m:r>
                <m:rPr>
                  <m:sty m:val="p"/>
                </m:rPr>
                <w:rPr>
                  <w:rFonts w:ascii="Cambria Math" w:hAnsi="Cambria Math"/>
                </w:rPr>
                <m:t>2</m:t>
              </m:r>
            </m:sup>
          </m:sSup>
        </m:oMath>
      </m:oMathPara>
    </w:p>
    <w:p w14:paraId="5DF8ADEC" w14:textId="77777777" w:rsidR="0035260F" w:rsidRDefault="0035260F" w:rsidP="0035260F"/>
    <w:p w14:paraId="28350C9B" w14:textId="77777777" w:rsidR="0035260F" w:rsidRDefault="0035260F" w:rsidP="0035260F">
      <w:pPr>
        <w:ind w:left="567"/>
      </w:pPr>
      <w:r w:rsidRPr="00C0092D">
        <w:t>where:</w:t>
      </w:r>
    </w:p>
    <w:p w14:paraId="16314FEE" w14:textId="77777777" w:rsidR="0035260F" w:rsidRDefault="0035260F" w:rsidP="0035260F">
      <w:pPr>
        <w:ind w:left="567"/>
      </w:pPr>
    </w:p>
    <w:p w14:paraId="7CD42B15" w14:textId="77777777" w:rsidR="0035260F" w:rsidRDefault="0035260F" w:rsidP="0035260F">
      <w:pPr>
        <w:ind w:left="567"/>
      </w:pPr>
      <w:r>
        <w:t>RP</w:t>
      </w:r>
      <w:r w:rsidRPr="00C0092D">
        <w:t>, in seconds, is the rolling period.</w:t>
      </w:r>
    </w:p>
    <w:p w14:paraId="7285CBB9" w14:textId="77777777" w:rsidR="0035260F" w:rsidRDefault="0035260F" w:rsidP="0035260F"/>
    <w:p w14:paraId="11E5653B" w14:textId="77777777" w:rsidR="0035260F" w:rsidRPr="00AD0C20" w:rsidRDefault="0035260F" w:rsidP="0035260F">
      <w:pPr>
        <w:pStyle w:val="ListParagraph"/>
        <w:numPr>
          <w:ilvl w:val="0"/>
          <w:numId w:val="2"/>
        </w:numPr>
        <w:ind w:left="567" w:hanging="567"/>
        <w:rPr>
          <w:b/>
          <w:bCs/>
        </w:rPr>
      </w:pPr>
      <w:r w:rsidRPr="00AD0C20">
        <w:rPr>
          <w:b/>
          <w:bCs/>
        </w:rPr>
        <w:t>Test Result:</w:t>
      </w:r>
    </w:p>
    <w:p w14:paraId="28694700" w14:textId="77777777" w:rsidR="0035260F" w:rsidRDefault="0035260F" w:rsidP="0035260F">
      <w:pPr>
        <w:pStyle w:val="ListParagraph"/>
        <w:numPr>
          <w:ilvl w:val="1"/>
          <w:numId w:val="2"/>
        </w:numPr>
        <w:ind w:left="567" w:hanging="567"/>
      </w:pPr>
      <w:r>
        <w:t xml:space="preserve">The initial stability is deemed satisfactory when the actual GM is not less than </w:t>
      </w:r>
      <w:proofErr w:type="spellStart"/>
      <w:r>
        <w:t>GM</w:t>
      </w:r>
      <w:r w:rsidRPr="0A96DE0C">
        <w:rPr>
          <w:vertAlign w:val="subscript"/>
        </w:rPr>
        <w:t>min</w:t>
      </w:r>
      <w:proofErr w:type="spellEnd"/>
      <w:r w:rsidRPr="0A96DE0C">
        <w:rPr>
          <w:vertAlign w:val="subscript"/>
        </w:rPr>
        <w:t xml:space="preserve"> </w:t>
      </w:r>
      <w:r>
        <w:t>based upon the equation at 2.2 above.</w:t>
      </w:r>
    </w:p>
    <w:p w14:paraId="69D5982D" w14:textId="77777777" w:rsidR="0035260F" w:rsidRDefault="0035260F" w:rsidP="0035260F"/>
    <w:p w14:paraId="423BD3A2" w14:textId="77777777" w:rsidR="0035260F" w:rsidRDefault="0035260F" w:rsidP="0035260F"/>
    <w:p w14:paraId="0C32CD2A" w14:textId="77777777" w:rsidR="0035260F" w:rsidRPr="00AD0C20" w:rsidRDefault="0035260F" w:rsidP="0035260F">
      <w:pPr>
        <w:pStyle w:val="ListParagraph"/>
        <w:numPr>
          <w:ilvl w:val="0"/>
          <w:numId w:val="2"/>
        </w:numPr>
        <w:ind w:left="567" w:hanging="567"/>
        <w:rPr>
          <w:b/>
          <w:bCs/>
        </w:rPr>
      </w:pPr>
      <w:r w:rsidRPr="00AD0C20">
        <w:rPr>
          <w:b/>
          <w:bCs/>
        </w:rPr>
        <w:t>Suitability of test</w:t>
      </w:r>
    </w:p>
    <w:p w14:paraId="13F57989" w14:textId="77777777" w:rsidR="0035260F" w:rsidRDefault="0035260F" w:rsidP="0035260F">
      <w:pPr>
        <w:pStyle w:val="ListParagraph"/>
        <w:numPr>
          <w:ilvl w:val="1"/>
          <w:numId w:val="2"/>
        </w:numPr>
        <w:ind w:left="567" w:hanging="567"/>
      </w:pPr>
      <w:r>
        <w:t xml:space="preserve">The Roll Period Test – Minimum Metacentric Height maybe suitable for single hull vessels with larger underwater appendages, there is no lower vessel size limit. The hull may have a large keel or bilge keels, hard </w:t>
      </w:r>
      <w:proofErr w:type="gramStart"/>
      <w:r>
        <w:t>chines</w:t>
      </w:r>
      <w:proofErr w:type="gramEnd"/>
      <w:r>
        <w:t xml:space="preserve"> or other large underwater appendages. However, vessels of an unconventional design (such as high-speed vessels), may still exceed the limitations of the test. In those instances, a Heel Test may be necessary. </w:t>
      </w:r>
    </w:p>
    <w:p w14:paraId="4B4435DD" w14:textId="155CB9E3" w:rsidR="0035260F" w:rsidRDefault="0035260F" w:rsidP="0035260F">
      <w:pPr>
        <w:pStyle w:val="ListParagraph"/>
        <w:numPr>
          <w:ilvl w:val="1"/>
          <w:numId w:val="2"/>
        </w:numPr>
        <w:ind w:left="567" w:hanging="567"/>
      </w:pPr>
      <w:r>
        <w:t>Where the above limitations can no longer be complied with (as indicated above) the roll test should not be used, and the vessel should be assessed against the Heel Test.</w:t>
      </w:r>
    </w:p>
    <w:p w14:paraId="12D348DD" w14:textId="77777777" w:rsidR="0035260F" w:rsidRDefault="0035260F" w:rsidP="0035260F">
      <w:pPr>
        <w:pStyle w:val="ListParagraph"/>
        <w:numPr>
          <w:ilvl w:val="1"/>
          <w:numId w:val="2"/>
        </w:numPr>
        <w:ind w:left="567" w:hanging="567"/>
      </w:pPr>
      <w:r>
        <w:t>This test is not suitable for multihulls.</w:t>
      </w:r>
    </w:p>
    <w:p w14:paraId="4E9EF723" w14:textId="77777777" w:rsidR="0035260F" w:rsidRPr="001412EC" w:rsidRDefault="0035260F" w:rsidP="0035260F">
      <w:pPr>
        <w:pStyle w:val="ListParagraph"/>
        <w:numPr>
          <w:ilvl w:val="1"/>
          <w:numId w:val="2"/>
        </w:numPr>
        <w:ind w:left="567" w:hanging="567"/>
      </w:pPr>
      <w:r>
        <w:t>The minimum upright freeboard should comply with the requirements of Chapter 3 of the Code of Practice.</w:t>
      </w:r>
    </w:p>
    <w:p w14:paraId="26678174" w14:textId="3642303F" w:rsidR="0035260F" w:rsidRDefault="00076AEF" w:rsidP="0035260F">
      <w:pPr>
        <w:tabs>
          <w:tab w:val="left" w:pos="-1440"/>
          <w:tab w:val="left" w:pos="-720"/>
          <w:tab w:val="left" w:pos="1800"/>
        </w:tabs>
        <w:suppressAutoHyphens/>
        <w:spacing w:after="120"/>
        <w:jc w:val="both"/>
        <w:rPr>
          <w:rFonts w:cs="Arial"/>
        </w:rPr>
      </w:pPr>
      <w:r>
        <w:rPr>
          <w:rFonts w:cs="Arial"/>
        </w:rPr>
        <w:lastRenderedPageBreak/>
        <w:t xml:space="preserve">Additional </w:t>
      </w:r>
      <w:r w:rsidR="001B179C">
        <w:rPr>
          <w:rFonts w:cs="Arial"/>
        </w:rPr>
        <w:t>Minimum Metacentric Test Height Records</w:t>
      </w:r>
    </w:p>
    <w:p w14:paraId="5D56A372" w14:textId="77777777" w:rsidR="00983FB9" w:rsidRDefault="00983FB9" w:rsidP="0035260F">
      <w:pPr>
        <w:tabs>
          <w:tab w:val="left" w:pos="-1440"/>
          <w:tab w:val="left" w:pos="-720"/>
          <w:tab w:val="left" w:pos="1800"/>
        </w:tabs>
        <w:suppressAutoHyphens/>
        <w:spacing w:after="120"/>
        <w:jc w:val="both"/>
        <w:rPr>
          <w:rFonts w:cs="Arial"/>
        </w:rPr>
      </w:pPr>
    </w:p>
    <w:tbl>
      <w:tblPr>
        <w:tblStyle w:val="TableGrid"/>
        <w:tblW w:w="0" w:type="auto"/>
        <w:tblLook w:val="04A0" w:firstRow="1" w:lastRow="0" w:firstColumn="1" w:lastColumn="0" w:noHBand="0" w:noVBand="1"/>
      </w:tblPr>
      <w:tblGrid>
        <w:gridCol w:w="1870"/>
        <w:gridCol w:w="1870"/>
        <w:gridCol w:w="5610"/>
      </w:tblGrid>
      <w:tr w:rsidR="003451C2" w:rsidRPr="00023236" w14:paraId="18BD5000" w14:textId="77777777" w:rsidTr="00EE147B">
        <w:tc>
          <w:tcPr>
            <w:tcW w:w="9350" w:type="dxa"/>
            <w:gridSpan w:val="3"/>
          </w:tcPr>
          <w:p w14:paraId="1DB08A7B" w14:textId="655EE99A" w:rsidR="003451C2" w:rsidRPr="00023236" w:rsidRDefault="003451C2" w:rsidP="0035260F">
            <w:pPr>
              <w:tabs>
                <w:tab w:val="left" w:pos="-1440"/>
                <w:tab w:val="left" w:pos="-720"/>
                <w:tab w:val="left" w:pos="1800"/>
              </w:tabs>
              <w:suppressAutoHyphens/>
              <w:spacing w:after="120"/>
              <w:jc w:val="both"/>
              <w:rPr>
                <w:rFonts w:cs="Arial"/>
                <w:sz w:val="22"/>
                <w:szCs w:val="22"/>
              </w:rPr>
            </w:pPr>
            <w:r w:rsidRPr="00023236">
              <w:rPr>
                <w:rFonts w:cs="Arial"/>
                <w:sz w:val="22"/>
                <w:szCs w:val="22"/>
              </w:rPr>
              <w:t>Vessel Dimension Checks</w:t>
            </w:r>
          </w:p>
        </w:tc>
      </w:tr>
      <w:tr w:rsidR="00330D1D" w:rsidRPr="00023236" w14:paraId="70E820BA" w14:textId="77777777" w:rsidTr="002371AA">
        <w:tc>
          <w:tcPr>
            <w:tcW w:w="1870" w:type="dxa"/>
          </w:tcPr>
          <w:p w14:paraId="091FD1C4" w14:textId="67D408E8" w:rsidR="00330D1D" w:rsidRPr="00023236" w:rsidRDefault="00330D1D" w:rsidP="0035260F">
            <w:pPr>
              <w:tabs>
                <w:tab w:val="left" w:pos="-1440"/>
                <w:tab w:val="left" w:pos="-720"/>
                <w:tab w:val="left" w:pos="1800"/>
              </w:tabs>
              <w:suppressAutoHyphens/>
              <w:spacing w:after="120"/>
              <w:jc w:val="both"/>
              <w:rPr>
                <w:sz w:val="22"/>
                <w:szCs w:val="22"/>
              </w:rPr>
            </w:pPr>
            <w:r w:rsidRPr="00023236">
              <w:rPr>
                <w:sz w:val="22"/>
                <w:szCs w:val="22"/>
              </w:rPr>
              <w:t>Measurement</w:t>
            </w:r>
          </w:p>
        </w:tc>
        <w:tc>
          <w:tcPr>
            <w:tcW w:w="1870" w:type="dxa"/>
          </w:tcPr>
          <w:p w14:paraId="24BF0500" w14:textId="2AE10FE7" w:rsidR="00330D1D" w:rsidRPr="00023236" w:rsidRDefault="002124E9" w:rsidP="0035260F">
            <w:pPr>
              <w:tabs>
                <w:tab w:val="left" w:pos="-1440"/>
                <w:tab w:val="left" w:pos="-720"/>
                <w:tab w:val="left" w:pos="1800"/>
              </w:tabs>
              <w:suppressAutoHyphens/>
              <w:spacing w:after="120"/>
              <w:jc w:val="both"/>
              <w:rPr>
                <w:rFonts w:cs="Arial"/>
                <w:sz w:val="22"/>
                <w:szCs w:val="22"/>
              </w:rPr>
            </w:pPr>
            <w:r w:rsidRPr="00023236">
              <w:rPr>
                <w:rFonts w:cs="Arial"/>
                <w:sz w:val="22"/>
                <w:szCs w:val="22"/>
              </w:rPr>
              <w:t>Result</w:t>
            </w:r>
          </w:p>
        </w:tc>
        <w:tc>
          <w:tcPr>
            <w:tcW w:w="5610" w:type="dxa"/>
          </w:tcPr>
          <w:p w14:paraId="4F2F9EB3" w14:textId="2A2850C8" w:rsidR="00330D1D" w:rsidRPr="00023236" w:rsidRDefault="00DE08D8" w:rsidP="00DE08D8">
            <w:pPr>
              <w:tabs>
                <w:tab w:val="left" w:pos="-1440"/>
                <w:tab w:val="left" w:pos="-720"/>
                <w:tab w:val="left" w:pos="1800"/>
              </w:tabs>
              <w:suppressAutoHyphens/>
              <w:spacing w:after="120"/>
              <w:jc w:val="both"/>
              <w:rPr>
                <w:sz w:val="22"/>
                <w:szCs w:val="22"/>
              </w:rPr>
            </w:pPr>
            <w:r>
              <w:rPr>
                <w:rFonts w:cs="Arial"/>
                <w:sz w:val="22"/>
                <w:szCs w:val="22"/>
              </w:rPr>
              <w:t xml:space="preserve">Use </w:t>
            </w:r>
            <w:r w:rsidR="003451C2" w:rsidRPr="00023236">
              <w:rPr>
                <w:rFonts w:cs="Arial"/>
                <w:sz w:val="22"/>
                <w:szCs w:val="22"/>
              </w:rPr>
              <w:t xml:space="preserve">Minimum Metacentric Test </w:t>
            </w:r>
            <w:r>
              <w:rPr>
                <w:rFonts w:cs="Arial"/>
                <w:sz w:val="22"/>
                <w:szCs w:val="22"/>
              </w:rPr>
              <w:t xml:space="preserve">with caution </w:t>
            </w:r>
            <w:r w:rsidR="003451C2" w:rsidRPr="00023236">
              <w:rPr>
                <w:rFonts w:cs="Arial"/>
                <w:sz w:val="22"/>
                <w:szCs w:val="22"/>
              </w:rPr>
              <w:t>if</w:t>
            </w:r>
          </w:p>
        </w:tc>
      </w:tr>
      <w:tr w:rsidR="00091D45" w:rsidRPr="00023236" w14:paraId="55DCED8C" w14:textId="77777777" w:rsidTr="002371AA">
        <w:tc>
          <w:tcPr>
            <w:tcW w:w="1870" w:type="dxa"/>
          </w:tcPr>
          <w:p w14:paraId="72A67806" w14:textId="0FDA9CD8" w:rsidR="00091D45" w:rsidRPr="00023236" w:rsidRDefault="00091D45" w:rsidP="0035260F">
            <w:pPr>
              <w:tabs>
                <w:tab w:val="left" w:pos="-1440"/>
                <w:tab w:val="left" w:pos="-720"/>
                <w:tab w:val="left" w:pos="1800"/>
              </w:tabs>
              <w:suppressAutoHyphens/>
              <w:spacing w:after="120"/>
              <w:jc w:val="both"/>
              <w:rPr>
                <w:rFonts w:cs="Arial"/>
                <w:sz w:val="22"/>
                <w:szCs w:val="22"/>
              </w:rPr>
            </w:pPr>
            <w:r w:rsidRPr="00023236">
              <w:rPr>
                <w:sz w:val="22"/>
                <w:szCs w:val="22"/>
              </w:rPr>
              <w:t>Min Freeboard ÷ Beam</w:t>
            </w:r>
          </w:p>
        </w:tc>
        <w:tc>
          <w:tcPr>
            <w:tcW w:w="1870" w:type="dxa"/>
          </w:tcPr>
          <w:p w14:paraId="77578400" w14:textId="77777777" w:rsidR="00091D45" w:rsidRPr="00023236" w:rsidRDefault="00091D45" w:rsidP="0035260F">
            <w:pPr>
              <w:tabs>
                <w:tab w:val="left" w:pos="-1440"/>
                <w:tab w:val="left" w:pos="-720"/>
                <w:tab w:val="left" w:pos="1800"/>
              </w:tabs>
              <w:suppressAutoHyphens/>
              <w:spacing w:after="120"/>
              <w:jc w:val="both"/>
              <w:rPr>
                <w:rFonts w:cs="Arial"/>
                <w:sz w:val="22"/>
                <w:szCs w:val="22"/>
              </w:rPr>
            </w:pPr>
          </w:p>
        </w:tc>
        <w:tc>
          <w:tcPr>
            <w:tcW w:w="5610" w:type="dxa"/>
          </w:tcPr>
          <w:p w14:paraId="1C507673" w14:textId="4A2EF247" w:rsidR="00091D45" w:rsidRPr="00023236" w:rsidRDefault="002470B1" w:rsidP="0035260F">
            <w:pPr>
              <w:tabs>
                <w:tab w:val="left" w:pos="-1440"/>
                <w:tab w:val="left" w:pos="-720"/>
                <w:tab w:val="left" w:pos="1800"/>
              </w:tabs>
              <w:suppressAutoHyphens/>
              <w:spacing w:after="120"/>
              <w:jc w:val="both"/>
              <w:rPr>
                <w:rFonts w:cs="Arial"/>
                <w:sz w:val="22"/>
                <w:szCs w:val="22"/>
              </w:rPr>
            </w:pPr>
            <w:r w:rsidRPr="00023236">
              <w:rPr>
                <w:sz w:val="22"/>
                <w:szCs w:val="22"/>
              </w:rPr>
              <w:t>less than or equal to 0.02</w:t>
            </w:r>
            <w:r w:rsidR="002124E9" w:rsidRPr="00023236">
              <w:rPr>
                <w:sz w:val="22"/>
                <w:szCs w:val="22"/>
              </w:rPr>
              <w:t xml:space="preserve"> or greater than or equal to 0.2</w:t>
            </w:r>
          </w:p>
        </w:tc>
      </w:tr>
      <w:tr w:rsidR="002124E9" w:rsidRPr="00023236" w14:paraId="1BDC662B" w14:textId="77777777" w:rsidTr="00E242AF">
        <w:tc>
          <w:tcPr>
            <w:tcW w:w="1870" w:type="dxa"/>
          </w:tcPr>
          <w:p w14:paraId="1791F08C" w14:textId="1A57FC1C" w:rsidR="002124E9" w:rsidRPr="00023236" w:rsidRDefault="002124E9" w:rsidP="0035260F">
            <w:pPr>
              <w:tabs>
                <w:tab w:val="left" w:pos="-1440"/>
                <w:tab w:val="left" w:pos="-720"/>
                <w:tab w:val="left" w:pos="1800"/>
              </w:tabs>
              <w:suppressAutoHyphens/>
              <w:spacing w:after="120"/>
              <w:jc w:val="both"/>
              <w:rPr>
                <w:rFonts w:cs="Arial"/>
                <w:sz w:val="22"/>
                <w:szCs w:val="22"/>
              </w:rPr>
            </w:pPr>
            <w:r w:rsidRPr="00023236">
              <w:rPr>
                <w:sz w:val="22"/>
                <w:szCs w:val="22"/>
              </w:rPr>
              <w:t>Length of enclosed superstructure ÷ waterline length</w:t>
            </w:r>
          </w:p>
        </w:tc>
        <w:tc>
          <w:tcPr>
            <w:tcW w:w="1870" w:type="dxa"/>
          </w:tcPr>
          <w:p w14:paraId="54C5F8C9" w14:textId="77777777" w:rsidR="002124E9" w:rsidRPr="00023236" w:rsidRDefault="002124E9" w:rsidP="0035260F">
            <w:pPr>
              <w:tabs>
                <w:tab w:val="left" w:pos="-1440"/>
                <w:tab w:val="left" w:pos="-720"/>
                <w:tab w:val="left" w:pos="1800"/>
              </w:tabs>
              <w:suppressAutoHyphens/>
              <w:spacing w:after="120"/>
              <w:jc w:val="both"/>
              <w:rPr>
                <w:rFonts w:cs="Arial"/>
                <w:sz w:val="22"/>
                <w:szCs w:val="22"/>
              </w:rPr>
            </w:pPr>
          </w:p>
        </w:tc>
        <w:tc>
          <w:tcPr>
            <w:tcW w:w="5610" w:type="dxa"/>
          </w:tcPr>
          <w:p w14:paraId="68DA5ADB" w14:textId="5CB8706B" w:rsidR="002124E9" w:rsidRPr="00023236" w:rsidRDefault="00FF318C" w:rsidP="0035260F">
            <w:pPr>
              <w:tabs>
                <w:tab w:val="left" w:pos="-1440"/>
                <w:tab w:val="left" w:pos="-720"/>
                <w:tab w:val="left" w:pos="1800"/>
              </w:tabs>
              <w:suppressAutoHyphens/>
              <w:spacing w:after="120"/>
              <w:jc w:val="both"/>
              <w:rPr>
                <w:rFonts w:cs="Arial"/>
                <w:sz w:val="22"/>
                <w:szCs w:val="22"/>
              </w:rPr>
            </w:pPr>
            <w:r w:rsidRPr="00023236">
              <w:rPr>
                <w:sz w:val="22"/>
                <w:szCs w:val="22"/>
              </w:rPr>
              <w:t>more than 0.6</w:t>
            </w:r>
          </w:p>
        </w:tc>
      </w:tr>
      <w:tr w:rsidR="00FF318C" w:rsidRPr="00023236" w14:paraId="7393E393" w14:textId="77777777" w:rsidTr="00ED579E">
        <w:tc>
          <w:tcPr>
            <w:tcW w:w="1870" w:type="dxa"/>
          </w:tcPr>
          <w:p w14:paraId="71483498" w14:textId="39B85E05" w:rsidR="00FF318C" w:rsidRPr="00023236" w:rsidRDefault="00FF318C" w:rsidP="0035260F">
            <w:pPr>
              <w:tabs>
                <w:tab w:val="left" w:pos="-1440"/>
                <w:tab w:val="left" w:pos="-720"/>
                <w:tab w:val="left" w:pos="1800"/>
              </w:tabs>
              <w:suppressAutoHyphens/>
              <w:spacing w:after="120"/>
              <w:jc w:val="both"/>
              <w:rPr>
                <w:rFonts w:cs="Arial"/>
                <w:sz w:val="22"/>
                <w:szCs w:val="22"/>
              </w:rPr>
            </w:pPr>
            <w:r w:rsidRPr="00023236">
              <w:rPr>
                <w:sz w:val="22"/>
                <w:szCs w:val="22"/>
              </w:rPr>
              <w:t>Beam ÷ Depth</w:t>
            </w:r>
          </w:p>
        </w:tc>
        <w:tc>
          <w:tcPr>
            <w:tcW w:w="1870" w:type="dxa"/>
          </w:tcPr>
          <w:p w14:paraId="7A16952A" w14:textId="77777777" w:rsidR="00FF318C" w:rsidRPr="00023236" w:rsidRDefault="00FF318C" w:rsidP="0035260F">
            <w:pPr>
              <w:tabs>
                <w:tab w:val="left" w:pos="-1440"/>
                <w:tab w:val="left" w:pos="-720"/>
                <w:tab w:val="left" w:pos="1800"/>
              </w:tabs>
              <w:suppressAutoHyphens/>
              <w:spacing w:after="120"/>
              <w:jc w:val="both"/>
              <w:rPr>
                <w:rFonts w:cs="Arial"/>
                <w:sz w:val="22"/>
                <w:szCs w:val="22"/>
              </w:rPr>
            </w:pPr>
          </w:p>
        </w:tc>
        <w:tc>
          <w:tcPr>
            <w:tcW w:w="5610" w:type="dxa"/>
          </w:tcPr>
          <w:p w14:paraId="51959C24" w14:textId="3BE62688" w:rsidR="00FF318C" w:rsidRPr="00023236" w:rsidRDefault="009F7BB4" w:rsidP="0035260F">
            <w:pPr>
              <w:tabs>
                <w:tab w:val="left" w:pos="-1440"/>
                <w:tab w:val="left" w:pos="-720"/>
                <w:tab w:val="left" w:pos="1800"/>
              </w:tabs>
              <w:suppressAutoHyphens/>
              <w:spacing w:after="120"/>
              <w:jc w:val="both"/>
              <w:rPr>
                <w:rFonts w:cs="Arial"/>
                <w:sz w:val="22"/>
                <w:szCs w:val="22"/>
              </w:rPr>
            </w:pPr>
            <w:r w:rsidRPr="00023236">
              <w:rPr>
                <w:sz w:val="22"/>
                <w:szCs w:val="22"/>
              </w:rPr>
              <w:t>less than or equal to 1.75 or more than or equal to 2.15</w:t>
            </w:r>
          </w:p>
        </w:tc>
      </w:tr>
    </w:tbl>
    <w:p w14:paraId="15DA4486" w14:textId="77777777" w:rsidR="005E2A96" w:rsidRPr="00AF31CA" w:rsidRDefault="005E2A96" w:rsidP="0035260F">
      <w:pPr>
        <w:tabs>
          <w:tab w:val="left" w:pos="-1440"/>
          <w:tab w:val="left" w:pos="-720"/>
          <w:tab w:val="left" w:pos="1800"/>
        </w:tabs>
        <w:suppressAutoHyphens/>
        <w:spacing w:after="120"/>
        <w:jc w:val="both"/>
        <w:rPr>
          <w:rFonts w:cs="Arial"/>
        </w:rPr>
      </w:pPr>
    </w:p>
    <w:tbl>
      <w:tblPr>
        <w:tblStyle w:val="TableGrid"/>
        <w:tblW w:w="0" w:type="auto"/>
        <w:tblLook w:val="04A0" w:firstRow="1" w:lastRow="0" w:firstColumn="1" w:lastColumn="0" w:noHBand="0" w:noVBand="1"/>
      </w:tblPr>
      <w:tblGrid>
        <w:gridCol w:w="4675"/>
        <w:gridCol w:w="4675"/>
      </w:tblGrid>
      <w:tr w:rsidR="009A576E" w14:paraId="247EF7F1" w14:textId="77777777" w:rsidTr="009A576E">
        <w:tc>
          <w:tcPr>
            <w:tcW w:w="4675" w:type="dxa"/>
          </w:tcPr>
          <w:p w14:paraId="2D33EBB9" w14:textId="7810F71F" w:rsidR="009A576E" w:rsidRPr="009A576E" w:rsidRDefault="009A576E" w:rsidP="0024690E">
            <w:pPr>
              <w:tabs>
                <w:tab w:val="left" w:pos="-1440"/>
                <w:tab w:val="left" w:pos="-720"/>
                <w:tab w:val="left" w:pos="1800"/>
              </w:tabs>
              <w:suppressAutoHyphens/>
              <w:spacing w:after="120"/>
              <w:jc w:val="both"/>
              <w:rPr>
                <w:rFonts w:cs="Arial"/>
                <w:sz w:val="22"/>
                <w:szCs w:val="22"/>
              </w:rPr>
            </w:pPr>
            <w:r w:rsidRPr="009A576E">
              <w:rPr>
                <w:rFonts w:cs="Arial"/>
                <w:sz w:val="22"/>
                <w:szCs w:val="22"/>
              </w:rPr>
              <w:t>Measurement</w:t>
            </w:r>
          </w:p>
        </w:tc>
        <w:tc>
          <w:tcPr>
            <w:tcW w:w="4675" w:type="dxa"/>
          </w:tcPr>
          <w:p w14:paraId="3BE6E8D5" w14:textId="2D0EEE0A" w:rsidR="009A576E" w:rsidRPr="009A576E" w:rsidRDefault="009A576E" w:rsidP="0024690E">
            <w:pPr>
              <w:tabs>
                <w:tab w:val="left" w:pos="-1440"/>
                <w:tab w:val="left" w:pos="-720"/>
                <w:tab w:val="left" w:pos="1800"/>
              </w:tabs>
              <w:suppressAutoHyphens/>
              <w:spacing w:after="120"/>
              <w:jc w:val="both"/>
              <w:rPr>
                <w:rFonts w:cs="Arial"/>
                <w:sz w:val="22"/>
                <w:szCs w:val="22"/>
              </w:rPr>
            </w:pPr>
            <w:r w:rsidRPr="009A576E">
              <w:rPr>
                <w:rFonts w:cs="Arial"/>
                <w:sz w:val="22"/>
                <w:szCs w:val="22"/>
              </w:rPr>
              <w:t>Result</w:t>
            </w:r>
          </w:p>
        </w:tc>
      </w:tr>
      <w:tr w:rsidR="009A576E" w14:paraId="2B7B441C" w14:textId="77777777" w:rsidTr="00FB083A">
        <w:tc>
          <w:tcPr>
            <w:tcW w:w="4675" w:type="dxa"/>
          </w:tcPr>
          <w:p w14:paraId="35FA93BF" w14:textId="1C56B19A" w:rsidR="009A576E" w:rsidRDefault="009A576E" w:rsidP="0024690E">
            <w:pPr>
              <w:tabs>
                <w:tab w:val="left" w:pos="-1440"/>
                <w:tab w:val="left" w:pos="-720"/>
                <w:tab w:val="left" w:pos="1800"/>
              </w:tabs>
              <w:suppressAutoHyphens/>
              <w:spacing w:after="120"/>
              <w:jc w:val="both"/>
              <w:rPr>
                <w:rFonts w:cs="Arial"/>
                <w:b/>
                <w:bCs/>
                <w:sz w:val="20"/>
                <w:szCs w:val="20"/>
                <w:highlight w:val="yellow"/>
              </w:rPr>
            </w:pPr>
            <w:r>
              <w:t xml:space="preserve">Minimum metacentric height </w:t>
            </w:r>
            <w:proofErr w:type="spellStart"/>
            <w:r>
              <w:t>GM</w:t>
            </w:r>
            <w:r w:rsidRPr="0A96DE0C">
              <w:rPr>
                <w:vertAlign w:val="subscript"/>
              </w:rPr>
              <w:t>min</w:t>
            </w:r>
            <w:proofErr w:type="spellEnd"/>
          </w:p>
        </w:tc>
        <w:tc>
          <w:tcPr>
            <w:tcW w:w="4675" w:type="dxa"/>
            <w:vAlign w:val="center"/>
          </w:tcPr>
          <w:p w14:paraId="6902CCE4" w14:textId="1537CF07" w:rsidR="009A576E" w:rsidRPr="00FB083A" w:rsidRDefault="00FB083A" w:rsidP="00FB083A">
            <w:pPr>
              <w:tabs>
                <w:tab w:val="left" w:pos="-1440"/>
                <w:tab w:val="left" w:pos="-720"/>
                <w:tab w:val="left" w:pos="1800"/>
              </w:tabs>
              <w:suppressAutoHyphens/>
              <w:spacing w:after="120"/>
              <w:jc w:val="right"/>
              <w:rPr>
                <w:rFonts w:cs="Arial"/>
                <w:b/>
                <w:bCs/>
                <w:sz w:val="20"/>
                <w:szCs w:val="20"/>
              </w:rPr>
            </w:pPr>
            <w:r w:rsidRPr="00FB083A">
              <w:rPr>
                <w:rFonts w:cs="Arial"/>
                <w:b/>
                <w:bCs/>
                <w:sz w:val="20"/>
                <w:szCs w:val="20"/>
              </w:rPr>
              <w:t>m</w:t>
            </w:r>
          </w:p>
        </w:tc>
      </w:tr>
      <w:tr w:rsidR="009A576E" w14:paraId="3A488BC8" w14:textId="77777777" w:rsidTr="00FB083A">
        <w:tc>
          <w:tcPr>
            <w:tcW w:w="4675" w:type="dxa"/>
          </w:tcPr>
          <w:p w14:paraId="626F8AA8" w14:textId="3BB91A8C" w:rsidR="009A576E" w:rsidRDefault="00FB083A" w:rsidP="0024690E">
            <w:pPr>
              <w:tabs>
                <w:tab w:val="left" w:pos="-1440"/>
                <w:tab w:val="left" w:pos="-720"/>
                <w:tab w:val="left" w:pos="1800"/>
              </w:tabs>
              <w:suppressAutoHyphens/>
              <w:spacing w:after="120"/>
              <w:jc w:val="both"/>
            </w:pPr>
            <w:r>
              <w:t>Actual metacentric height GM</w:t>
            </w:r>
          </w:p>
        </w:tc>
        <w:tc>
          <w:tcPr>
            <w:tcW w:w="4675" w:type="dxa"/>
            <w:vAlign w:val="center"/>
          </w:tcPr>
          <w:p w14:paraId="6C2749D6" w14:textId="190E0F1F" w:rsidR="009A576E" w:rsidRPr="00FB083A" w:rsidRDefault="00FB083A" w:rsidP="00FB083A">
            <w:pPr>
              <w:tabs>
                <w:tab w:val="left" w:pos="-1440"/>
                <w:tab w:val="left" w:pos="-720"/>
                <w:tab w:val="left" w:pos="1800"/>
              </w:tabs>
              <w:suppressAutoHyphens/>
              <w:spacing w:after="120"/>
              <w:jc w:val="right"/>
              <w:rPr>
                <w:rFonts w:cs="Arial"/>
                <w:b/>
                <w:bCs/>
                <w:sz w:val="20"/>
                <w:szCs w:val="20"/>
              </w:rPr>
            </w:pPr>
            <w:r w:rsidRPr="00FB083A">
              <w:rPr>
                <w:rFonts w:cs="Arial"/>
                <w:b/>
                <w:bCs/>
                <w:sz w:val="20"/>
                <w:szCs w:val="20"/>
              </w:rPr>
              <w:t>m</w:t>
            </w:r>
          </w:p>
        </w:tc>
      </w:tr>
    </w:tbl>
    <w:p w14:paraId="22CF768E" w14:textId="77777777" w:rsidR="0024690E" w:rsidRPr="0024690E" w:rsidRDefault="0024690E" w:rsidP="0024690E">
      <w:pPr>
        <w:tabs>
          <w:tab w:val="left" w:pos="-1440"/>
          <w:tab w:val="left" w:pos="-720"/>
          <w:tab w:val="left" w:pos="1800"/>
        </w:tabs>
        <w:suppressAutoHyphens/>
        <w:spacing w:after="120"/>
        <w:jc w:val="both"/>
        <w:rPr>
          <w:rFonts w:cs="Arial"/>
          <w:b/>
          <w:bCs/>
          <w:sz w:val="20"/>
          <w:szCs w:val="20"/>
          <w:highlight w:val="yellow"/>
        </w:rPr>
      </w:pPr>
    </w:p>
    <w:sectPr w:rsidR="0024690E" w:rsidRPr="0024690E" w:rsidSect="0066426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6C8D" w14:textId="77777777" w:rsidR="00624328" w:rsidRDefault="00624328" w:rsidP="00C87B13">
      <w:r>
        <w:separator/>
      </w:r>
    </w:p>
  </w:endnote>
  <w:endnote w:type="continuationSeparator" w:id="0">
    <w:p w14:paraId="79EE5AE3" w14:textId="77777777" w:rsidR="00624328" w:rsidRDefault="00624328" w:rsidP="00C87B13">
      <w:r>
        <w:continuationSeparator/>
      </w:r>
    </w:p>
  </w:endnote>
  <w:endnote w:type="continuationNotice" w:id="1">
    <w:p w14:paraId="503E71BB" w14:textId="77777777" w:rsidR="00624328" w:rsidRDefault="00624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9E4E" w14:textId="77777777" w:rsidR="00EA51F9" w:rsidRDefault="00EA5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3DBD" w14:textId="03D5AC53" w:rsidR="00A855CF" w:rsidRDefault="00290A08">
    <w:pPr>
      <w:pStyle w:val="Footer"/>
    </w:pPr>
    <w:r>
      <w:t>MSF1378 R</w:t>
    </w:r>
    <w:r w:rsidR="00EA51F9">
      <w:t>10</w:t>
    </w:r>
    <w:r>
      <w:t xml:space="preserve">.22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1C7B" w14:textId="77777777" w:rsidR="00EA51F9" w:rsidRDefault="00EA5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E623" w14:textId="77777777" w:rsidR="00624328" w:rsidRDefault="00624328" w:rsidP="00C87B13">
      <w:r>
        <w:separator/>
      </w:r>
    </w:p>
  </w:footnote>
  <w:footnote w:type="continuationSeparator" w:id="0">
    <w:p w14:paraId="637577C1" w14:textId="77777777" w:rsidR="00624328" w:rsidRDefault="00624328" w:rsidP="00C87B13">
      <w:r>
        <w:continuationSeparator/>
      </w:r>
    </w:p>
  </w:footnote>
  <w:footnote w:type="continuationNotice" w:id="1">
    <w:p w14:paraId="4740F056" w14:textId="77777777" w:rsidR="00624328" w:rsidRDefault="006243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7921" w14:textId="77777777" w:rsidR="00EA51F9" w:rsidRDefault="00EA5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6FC4" w14:textId="7E9536FB" w:rsidR="00C87B13" w:rsidRDefault="00290A08" w:rsidP="00290A08">
    <w:pPr>
      <w:pStyle w:val="Header"/>
      <w:jc w:val="center"/>
    </w:pPr>
    <w:r w:rsidRPr="00247B5C">
      <w:t>ROLL TEST MEASUREMENT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3826" w14:textId="77777777" w:rsidR="00EA51F9" w:rsidRDefault="00EA5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D141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663AF8"/>
    <w:multiLevelType w:val="hybridMultilevel"/>
    <w:tmpl w:val="1A4888A0"/>
    <w:lvl w:ilvl="0" w:tplc="A68CFCF6">
      <w:start w:val="1"/>
      <w:numFmt w:val="bullet"/>
      <w:lvlText w:val=""/>
      <w:lvlJc w:val="left"/>
      <w:pPr>
        <w:tabs>
          <w:tab w:val="num" w:pos="720"/>
        </w:tabs>
        <w:ind w:left="720" w:hanging="15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15125544">
    <w:abstractNumId w:val="1"/>
  </w:num>
  <w:num w:numId="2" w16cid:durableId="2055154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43"/>
    <w:rsid w:val="00002791"/>
    <w:rsid w:val="00023236"/>
    <w:rsid w:val="00026D99"/>
    <w:rsid w:val="000502A5"/>
    <w:rsid w:val="00064FA0"/>
    <w:rsid w:val="00076AEF"/>
    <w:rsid w:val="000830D0"/>
    <w:rsid w:val="00091D45"/>
    <w:rsid w:val="000B2D88"/>
    <w:rsid w:val="00126CED"/>
    <w:rsid w:val="0014669F"/>
    <w:rsid w:val="00155165"/>
    <w:rsid w:val="00163B97"/>
    <w:rsid w:val="001834B4"/>
    <w:rsid w:val="001B179C"/>
    <w:rsid w:val="001B1F89"/>
    <w:rsid w:val="001B387F"/>
    <w:rsid w:val="001B517B"/>
    <w:rsid w:val="001D1AAF"/>
    <w:rsid w:val="002124E9"/>
    <w:rsid w:val="0024690E"/>
    <w:rsid w:val="002470B1"/>
    <w:rsid w:val="00257F61"/>
    <w:rsid w:val="0026572B"/>
    <w:rsid w:val="00290A08"/>
    <w:rsid w:val="002B7FB7"/>
    <w:rsid w:val="002C7763"/>
    <w:rsid w:val="002E0A43"/>
    <w:rsid w:val="00301FF3"/>
    <w:rsid w:val="00330D1D"/>
    <w:rsid w:val="003451C2"/>
    <w:rsid w:val="0035260F"/>
    <w:rsid w:val="003613C7"/>
    <w:rsid w:val="003E3F7A"/>
    <w:rsid w:val="00411075"/>
    <w:rsid w:val="00413D4B"/>
    <w:rsid w:val="00415D16"/>
    <w:rsid w:val="00442229"/>
    <w:rsid w:val="00517E01"/>
    <w:rsid w:val="005A5FD3"/>
    <w:rsid w:val="005C783E"/>
    <w:rsid w:val="005D474A"/>
    <w:rsid w:val="005E2A96"/>
    <w:rsid w:val="00604BD2"/>
    <w:rsid w:val="00622DFF"/>
    <w:rsid w:val="00624328"/>
    <w:rsid w:val="0064356A"/>
    <w:rsid w:val="00660A9B"/>
    <w:rsid w:val="00664266"/>
    <w:rsid w:val="00747486"/>
    <w:rsid w:val="007719A2"/>
    <w:rsid w:val="007A30BD"/>
    <w:rsid w:val="007A77AC"/>
    <w:rsid w:val="007D7831"/>
    <w:rsid w:val="00811660"/>
    <w:rsid w:val="0083565B"/>
    <w:rsid w:val="008714BF"/>
    <w:rsid w:val="008C0E83"/>
    <w:rsid w:val="00904DD6"/>
    <w:rsid w:val="00983FB9"/>
    <w:rsid w:val="009A576E"/>
    <w:rsid w:val="009B604B"/>
    <w:rsid w:val="009C1BE5"/>
    <w:rsid w:val="009F2D73"/>
    <w:rsid w:val="009F7BB4"/>
    <w:rsid w:val="00A17FD1"/>
    <w:rsid w:val="00A31915"/>
    <w:rsid w:val="00A35F50"/>
    <w:rsid w:val="00A623CE"/>
    <w:rsid w:val="00A855CF"/>
    <w:rsid w:val="00AF6D08"/>
    <w:rsid w:val="00B6691B"/>
    <w:rsid w:val="00B77DC3"/>
    <w:rsid w:val="00B8370E"/>
    <w:rsid w:val="00BA1030"/>
    <w:rsid w:val="00BC419C"/>
    <w:rsid w:val="00BD3046"/>
    <w:rsid w:val="00BF1336"/>
    <w:rsid w:val="00C15B05"/>
    <w:rsid w:val="00C213F0"/>
    <w:rsid w:val="00C353D6"/>
    <w:rsid w:val="00C751A7"/>
    <w:rsid w:val="00C76CA6"/>
    <w:rsid w:val="00C831F1"/>
    <w:rsid w:val="00C87B13"/>
    <w:rsid w:val="00CC46C4"/>
    <w:rsid w:val="00CE5527"/>
    <w:rsid w:val="00CE76F1"/>
    <w:rsid w:val="00D07A95"/>
    <w:rsid w:val="00D32DE8"/>
    <w:rsid w:val="00D42DC2"/>
    <w:rsid w:val="00D961D2"/>
    <w:rsid w:val="00DD76D7"/>
    <w:rsid w:val="00DE08D8"/>
    <w:rsid w:val="00DE23CD"/>
    <w:rsid w:val="00DF4237"/>
    <w:rsid w:val="00E529C0"/>
    <w:rsid w:val="00E74CDF"/>
    <w:rsid w:val="00EA51F9"/>
    <w:rsid w:val="00ED0FE7"/>
    <w:rsid w:val="00ED330F"/>
    <w:rsid w:val="00EE4EC9"/>
    <w:rsid w:val="00EF31ED"/>
    <w:rsid w:val="00F11DD5"/>
    <w:rsid w:val="00F724E4"/>
    <w:rsid w:val="00F81E75"/>
    <w:rsid w:val="00FA4AC6"/>
    <w:rsid w:val="00FB083A"/>
    <w:rsid w:val="00FF318C"/>
    <w:rsid w:val="1477B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1623"/>
  <w15:chartTrackingRefBased/>
  <w15:docId w15:val="{A48FABB0-EA4A-4EEE-96D0-2B40DCB8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43"/>
    <w:pPr>
      <w:spacing w:after="0" w:line="240" w:lineRule="auto"/>
    </w:pPr>
    <w:rPr>
      <w:rFonts w:ascii="Arial" w:eastAsia="Times New Roman" w:hAnsi="Arial" w:cs="Times New Roman"/>
      <w:color w:val="000000"/>
      <w:sz w:val="24"/>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0A43"/>
    <w:pPr>
      <w:spacing w:before="100" w:beforeAutospacing="1" w:after="100" w:afterAutospacing="1"/>
    </w:pPr>
  </w:style>
  <w:style w:type="paragraph" w:styleId="Header">
    <w:name w:val="header"/>
    <w:basedOn w:val="Normal"/>
    <w:link w:val="HeaderChar"/>
    <w:uiPriority w:val="99"/>
    <w:unhideWhenUsed/>
    <w:rsid w:val="00C87B13"/>
    <w:pPr>
      <w:tabs>
        <w:tab w:val="center" w:pos="4513"/>
        <w:tab w:val="right" w:pos="9026"/>
      </w:tabs>
    </w:pPr>
  </w:style>
  <w:style w:type="character" w:customStyle="1" w:styleId="HeaderChar">
    <w:name w:val="Header Char"/>
    <w:basedOn w:val="DefaultParagraphFont"/>
    <w:link w:val="Header"/>
    <w:uiPriority w:val="99"/>
    <w:rsid w:val="00C87B13"/>
    <w:rPr>
      <w:rFonts w:ascii="Arial" w:eastAsia="Times New Roman" w:hAnsi="Arial" w:cs="Times New Roman"/>
      <w:color w:val="000000"/>
      <w:sz w:val="24"/>
      <w:szCs w:val="15"/>
      <w:lang w:val="en-GB"/>
    </w:rPr>
  </w:style>
  <w:style w:type="paragraph" w:styleId="Footer">
    <w:name w:val="footer"/>
    <w:basedOn w:val="Normal"/>
    <w:link w:val="FooterChar"/>
    <w:uiPriority w:val="99"/>
    <w:unhideWhenUsed/>
    <w:rsid w:val="00C87B13"/>
    <w:pPr>
      <w:tabs>
        <w:tab w:val="center" w:pos="4513"/>
        <w:tab w:val="right" w:pos="9026"/>
      </w:tabs>
    </w:pPr>
  </w:style>
  <w:style w:type="character" w:customStyle="1" w:styleId="FooterChar">
    <w:name w:val="Footer Char"/>
    <w:basedOn w:val="DefaultParagraphFont"/>
    <w:link w:val="Footer"/>
    <w:uiPriority w:val="99"/>
    <w:rsid w:val="00C87B13"/>
    <w:rPr>
      <w:rFonts w:ascii="Arial" w:eastAsia="Times New Roman" w:hAnsi="Arial" w:cs="Times New Roman"/>
      <w:color w:val="000000"/>
      <w:sz w:val="24"/>
      <w:szCs w:val="15"/>
      <w:lang w:val="en-GB"/>
    </w:rPr>
  </w:style>
  <w:style w:type="paragraph" w:styleId="BodyTextIndent">
    <w:name w:val="Body Text Indent"/>
    <w:basedOn w:val="Normal"/>
    <w:link w:val="BodyTextIndentChar"/>
    <w:rsid w:val="007A30BD"/>
    <w:pPr>
      <w:spacing w:after="120"/>
      <w:ind w:left="283"/>
    </w:pPr>
  </w:style>
  <w:style w:type="character" w:customStyle="1" w:styleId="BodyTextIndentChar">
    <w:name w:val="Body Text Indent Char"/>
    <w:basedOn w:val="DefaultParagraphFont"/>
    <w:link w:val="BodyTextIndent"/>
    <w:rsid w:val="007A30BD"/>
    <w:rPr>
      <w:rFonts w:ascii="Arial" w:eastAsia="Times New Roman" w:hAnsi="Arial" w:cs="Times New Roman"/>
      <w:color w:val="000000"/>
      <w:sz w:val="24"/>
      <w:szCs w:val="15"/>
      <w:lang w:val="en-GB"/>
    </w:rPr>
  </w:style>
  <w:style w:type="paragraph" w:styleId="ListParagraph">
    <w:name w:val="List Paragraph"/>
    <w:basedOn w:val="Normal"/>
    <w:uiPriority w:val="34"/>
    <w:qFormat/>
    <w:rsid w:val="0035260F"/>
    <w:pPr>
      <w:spacing w:before="240" w:after="240"/>
    </w:pPr>
    <w:rPr>
      <w:color w:val="auto"/>
      <w:sz w:val="22"/>
      <w:szCs w:val="24"/>
    </w:rPr>
  </w:style>
  <w:style w:type="table" w:styleId="TableGrid">
    <w:name w:val="Table Grid"/>
    <w:basedOn w:val="TableNormal"/>
    <w:uiPriority w:val="59"/>
    <w:rsid w:val="005E2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0A9B"/>
    <w:pPr>
      <w:spacing w:after="0" w:line="240" w:lineRule="auto"/>
    </w:pPr>
    <w:rPr>
      <w:rFonts w:ascii="Arial" w:eastAsia="Times New Roman" w:hAnsi="Arial" w:cs="Times New Roman"/>
      <w:color w:val="000000"/>
      <w:sz w:val="24"/>
      <w:szCs w:val="15"/>
      <w:lang w:val="en-GB"/>
    </w:rPr>
  </w:style>
  <w:style w:type="character" w:styleId="CommentReference">
    <w:name w:val="annotation reference"/>
    <w:basedOn w:val="DefaultParagraphFont"/>
    <w:uiPriority w:val="99"/>
    <w:semiHidden/>
    <w:unhideWhenUsed/>
    <w:rsid w:val="00660A9B"/>
    <w:rPr>
      <w:sz w:val="16"/>
      <w:szCs w:val="16"/>
    </w:rPr>
  </w:style>
  <w:style w:type="paragraph" w:styleId="CommentText">
    <w:name w:val="annotation text"/>
    <w:basedOn w:val="Normal"/>
    <w:link w:val="CommentTextChar"/>
    <w:uiPriority w:val="99"/>
    <w:semiHidden/>
    <w:unhideWhenUsed/>
    <w:rsid w:val="00660A9B"/>
    <w:rPr>
      <w:sz w:val="20"/>
      <w:szCs w:val="20"/>
    </w:rPr>
  </w:style>
  <w:style w:type="character" w:customStyle="1" w:styleId="CommentTextChar">
    <w:name w:val="Comment Text Char"/>
    <w:basedOn w:val="DefaultParagraphFont"/>
    <w:link w:val="CommentText"/>
    <w:uiPriority w:val="99"/>
    <w:semiHidden/>
    <w:rsid w:val="00660A9B"/>
    <w:rPr>
      <w:rFonts w:ascii="Arial" w:eastAsia="Times New Roman" w:hAnsi="Arial"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660A9B"/>
    <w:rPr>
      <w:b/>
      <w:bCs/>
    </w:rPr>
  </w:style>
  <w:style w:type="character" w:customStyle="1" w:styleId="CommentSubjectChar">
    <w:name w:val="Comment Subject Char"/>
    <w:basedOn w:val="CommentTextChar"/>
    <w:link w:val="CommentSubject"/>
    <w:uiPriority w:val="99"/>
    <w:semiHidden/>
    <w:rsid w:val="00660A9B"/>
    <w:rPr>
      <w:rFonts w:ascii="Arial" w:eastAsia="Times New Roman" w:hAnsi="Arial" w:cs="Times New Roman"/>
      <w:b/>
      <w:bC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44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LD Document" ma:contentTypeID="0x01010067785005ED7F644B9B661DA79D7EE2B4000229E46336796947B38848649E213380" ma:contentTypeVersion="42" ma:contentTypeDescription="" ma:contentTypeScope="" ma:versionID="19474629465829d2a7f7079b60d85e98">
  <xsd:schema xmlns:xsd="http://www.w3.org/2001/XMLSchema" xmlns:xs="http://www.w3.org/2001/XMLSchema" xmlns:p="http://schemas.microsoft.com/office/2006/metadata/properties" xmlns:ns2="ffdf410e-9bdf-4eac-b576-d91459b79bc1" xmlns:ns3="5816f2d1-0f8a-407d-add3-21ab554227aa" targetNamespace="http://schemas.microsoft.com/office/2006/metadata/properties" ma:root="true" ma:fieldsID="4ba79ebd628389b57eb7bebe7b87583a" ns2:_="" ns3:_="">
    <xsd:import namespace="ffdf410e-9bdf-4eac-b576-d91459b79bc1"/>
    <xsd:import namespace="5816f2d1-0f8a-407d-add3-21ab554227aa"/>
    <xsd:element name="properties">
      <xsd:complexType>
        <xsd:sequence>
          <xsd:element name="documentManagement">
            <xsd:complexType>
              <xsd:all>
                <xsd:element ref="ns2:MLDNumber" minOccurs="0"/>
                <xsd:element ref="ns2:MLDReference" minOccurs="0"/>
                <xsd:element ref="ns2:MLDOwner" minOccurs="0"/>
                <xsd:element ref="ns2:MLDOwnerGroup" minOccurs="0"/>
                <xsd:element ref="ns2:MLDApproverGroup" minOccurs="0"/>
                <xsd:element ref="ns2:MLDReviewDate"/>
                <xsd:element ref="ns2:MLD_x0020_Review_x0020_Date_x0020_Olny_x0020_Change"/>
                <xsd:element ref="ns2:m9788e528a1d45609f7a8f169dfa3b0c" minOccurs="0"/>
                <xsd:element ref="ns2:i13244d9cae140d696480282d51e0065" minOccurs="0"/>
                <xsd:element ref="ns2:l2db10e769ad402bb4435058642d7072" minOccurs="0"/>
                <xsd:element ref="ns2:ed8490835cbe4e7dbf09741909072975" minOccurs="0"/>
                <xsd:element ref="ns2:TaxCatchAll" minOccurs="0"/>
                <xsd:element ref="ns2:ec53c49f8e404740a31c39d109cd7426" minOccurs="0"/>
                <xsd:element ref="ns2:TaxCatchAllLabel" minOccurs="0"/>
                <xsd:element ref="ns2:p1b72e8c4c34457b8160afbe442f9b71" minOccurs="0"/>
                <xsd:element ref="ns3:MediaServiceMetadata" minOccurs="0"/>
                <xsd:element ref="ns3:MediaServiceFastMetadata" minOccurs="0"/>
                <xsd:element ref="ns2:nfe9002b64dd40d9a9b5d86f71b7aee5" minOccurs="0"/>
                <xsd:element ref="ns2:de58ee4db66f4d1da0e94b0482b528cc" minOccurs="0"/>
                <xsd:element ref="ns2:SharedWithUsers" minOccurs="0"/>
                <xsd:element ref="ns2:SharedWithDetails" minOccurs="0"/>
                <xsd:element ref="ns3:MediaServiceAutoTags" minOccurs="0"/>
                <xsd:element ref="ns3:MediaServiceOCR" minOccurs="0"/>
                <xsd:element ref="ns3:MediaServiceDateTaken" minOccurs="0"/>
                <xsd:element ref="ns3:f4a9bb1830434bcc98b017efcb18627c"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f410e-9bdf-4eac-b576-d91459b79bc1" elementFormDefault="qualified">
    <xsd:import namespace="http://schemas.microsoft.com/office/2006/documentManagement/types"/>
    <xsd:import namespace="http://schemas.microsoft.com/office/infopath/2007/PartnerControls"/>
    <xsd:element name="MLDNumber" ma:index="2" nillable="true" ma:displayName="MLD Number" ma:internalName="MLDNumber" ma:readOnly="false">
      <xsd:simpleType>
        <xsd:restriction base="dms:Text">
          <xsd:maxLength value="50"/>
        </xsd:restriction>
      </xsd:simpleType>
    </xsd:element>
    <xsd:element name="MLDReference" ma:index="3" nillable="true" ma:displayName="MLD Reference" ma:internalName="MLDReference" ma:readOnly="false">
      <xsd:simpleType>
        <xsd:restriction base="dms:Text">
          <xsd:maxLength value="150"/>
        </xsd:restriction>
      </xsd:simpleType>
    </xsd:element>
    <xsd:element name="MLDOwner" ma:index="5" nillable="true" ma:displayName="MLD Owner" ma:list="UserInfo" ma:SharePointGroup="0" ma:internalName="MLD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LDOwnerGroup" ma:index="6" nillable="true" ma:displayName="MLD Owner Group" ma:list="UserInfo" ma:SearchPeopleOnly="false" ma:SharePointGroup="0" ma:internalName="MLDOwnerGroup" ma:readOnly="false" ma:showField="Departmen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LDApproverGroup" ma:index="8" nillable="true" ma:displayName="MLD Approver Group" ma:list="UserInfo" ma:SearchPeopleOnly="false" ma:SharePointGroup="0" ma:internalName="MLDApproverGroup"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LDReviewDate" ma:index="10" ma:displayName="MLD Review Date" ma:format="DateOnly" ma:indexed="true" ma:internalName="MLDReviewDate">
      <xsd:simpleType>
        <xsd:restriction base="dms:DateTime"/>
      </xsd:simpleType>
    </xsd:element>
    <xsd:element name="MLD_x0020_Review_x0020_Date_x0020_Olny_x0020_Change" ma:index="11" ma:displayName="Change Type" ma:default="Content Update" ma:format="RadioButtons" ma:indexed="true" ma:internalName="MLD_x0020_Review_x0020_Date_x0020_Olny_x0020_Change" ma:readOnly="false">
      <xsd:simpleType>
        <xsd:restriction base="dms:Choice">
          <xsd:enumeration value="Content Update"/>
          <xsd:enumeration value="Review Date"/>
        </xsd:restriction>
      </xsd:simpleType>
    </xsd:element>
    <xsd:element name="m9788e528a1d45609f7a8f169dfa3b0c" ma:index="17" nillable="true" ma:taxonomy="true" ma:internalName="m9788e528a1d45609f7a8f169dfa3b0c" ma:taxonomyFieldName="MLDDirectorate" ma:displayName="MLD Directorate" ma:readOnly="false" ma:default="" ma:fieldId="{69788e52-8a1d-4560-9f7a-8f169dfa3b0c}"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i13244d9cae140d696480282d51e0065" ma:index="19" nillable="true" ma:taxonomy="true" ma:internalName="i13244d9cae140d696480282d51e0065" ma:taxonomyFieldName="MLDDivision" ma:displayName="MLD Division" ma:readOnly="false" ma:default="" ma:fieldId="{213244d9-cae1-40d6-9648-0282d51e0065}"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l2db10e769ad402bb4435058642d7072" ma:index="20" nillable="true" ma:taxonomy="true" ma:internalName="l2db10e769ad402bb4435058642d7072" ma:taxonomyFieldName="MLDType" ma:displayName="MLD Type" ma:readOnly="false" ma:default="" ma:fieldId="{52db10e7-69ad-402b-b443-5058642d7072}" ma:sspId="392749a1-6d09-4485-8891-1ebdac6badf5" ma:termSetId="04d4dfc1-d1c2-4abf-acd4-430f38ee1530" ma:anchorId="00000000-0000-0000-0000-000000000000" ma:open="false" ma:isKeyword="false">
      <xsd:complexType>
        <xsd:sequence>
          <xsd:element ref="pc:Terms" minOccurs="0" maxOccurs="1"/>
        </xsd:sequence>
      </xsd:complexType>
    </xsd:element>
    <xsd:element name="ed8490835cbe4e7dbf09741909072975" ma:index="21" nillable="true" ma:taxonomy="true" ma:internalName="ed8490835cbe4e7dbf09741909072975" ma:taxonomyFieldName="MLDBranch" ma:displayName="MLD Branch" ma:readOnly="false" ma:default="" ma:fieldId="{ed849083-5cbe-4e7d-bf09-741909072975}"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9ec7354-2639-4a87-a102-5f346c5ab3e1}" ma:internalName="TaxCatchAll" ma:readOnly="false" ma:showField="CatchAllData" ma:web="ffdf410e-9bdf-4eac-b576-d91459b79bc1">
      <xsd:complexType>
        <xsd:complexContent>
          <xsd:extension base="dms:MultiChoiceLookup">
            <xsd:sequence>
              <xsd:element name="Value" type="dms:Lookup" maxOccurs="unbounded" minOccurs="0" nillable="true"/>
            </xsd:sequence>
          </xsd:extension>
        </xsd:complexContent>
      </xsd:complexType>
    </xsd:element>
    <xsd:element name="ec53c49f8e404740a31c39d109cd7426" ma:index="23" nillable="true" ma:taxonomy="true" ma:internalName="ec53c49f8e404740a31c39d109cd7426" ma:taxonomyFieldName="MLDTeam" ma:displayName="MLD Team" ma:readOnly="false" ma:default="" ma:fieldId="{ec53c49f-8e40-4740-a31c-39d109cd7426}"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29ec7354-2639-4a87-a102-5f346c5ab3e1}" ma:internalName="TaxCatchAllLabel" ma:readOnly="false" ma:showField="CatchAllDataLabel" ma:web="ffdf410e-9bdf-4eac-b576-d91459b79bc1">
      <xsd:complexType>
        <xsd:complexContent>
          <xsd:extension base="dms:MultiChoiceLookup">
            <xsd:sequence>
              <xsd:element name="Value" type="dms:Lookup" maxOccurs="unbounded" minOccurs="0" nillable="true"/>
            </xsd:sequence>
          </xsd:extension>
        </xsd:complexContent>
      </xsd:complexType>
    </xsd:element>
    <xsd:element name="p1b72e8c4c34457b8160afbe442f9b71" ma:index="25" nillable="true" ma:taxonomy="true" ma:internalName="p1b72e8c4c34457b8160afbe442f9b71" ma:taxonomyFieldName="SecurityMarking" ma:displayName="Security Marking" ma:readOnly="false" ma:default="1;#Official|2e655484-ebfc-4ea9-846a-aaf9328996e5" ma:fieldId="{91b72e8c-4c34-457b-8160-afbe442f9b71}"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nfe9002b64dd40d9a9b5d86f71b7aee5" ma:index="30" nillable="true" ma:taxonomy="true" ma:internalName="nfe9002b64dd40d9a9b5d86f71b7aee5" ma:taxonomyFieldName="MLDApproverGroupID" ma:displayName="MLD Approver Group ID" ma:readOnly="false" ma:default="" ma:fieldId="{7fe9002b-64dd-40d9-a9b5-d86f71b7aee5}" ma:sspId="392749a1-6d09-4485-8891-1ebdac6badf5" ma:termSetId="33efdc22-d435-4df5-a4e5-61a740de7459" ma:anchorId="00000000-0000-0000-0000-000000000000" ma:open="false" ma:isKeyword="false">
      <xsd:complexType>
        <xsd:sequence>
          <xsd:element ref="pc:Terms" minOccurs="0" maxOccurs="1"/>
        </xsd:sequence>
      </xsd:complexType>
    </xsd:element>
    <xsd:element name="de58ee4db66f4d1da0e94b0482b528cc" ma:index="32" nillable="true" ma:taxonomy="true" ma:internalName="de58ee4db66f4d1da0e94b0482b528cc" ma:taxonomyFieldName="MLDOwnerGroupID" ma:displayName="MLD Owner Group ID" ma:readOnly="false" ma:default="" ma:fieldId="{de58ee4d-b66f-4d1d-a0e9-4b0482b528cc}" ma:sspId="392749a1-6d09-4485-8891-1ebdac6badf5" ma:termSetId="52daadb1-6c68-416d-8222-311d693a848b" ma:anchorId="00000000-0000-0000-0000-000000000000" ma:open="false" ma:isKeyword="false">
      <xsd:complexType>
        <xsd:sequence>
          <xsd:element ref="pc:Terms" minOccurs="0" maxOccurs="1"/>
        </xsd:sequence>
      </xsd:complexType>
    </xsd:element>
    <xsd:element name="SharedWithUsers" ma:index="3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16f2d1-0f8a-407d-add3-21ab554227aa"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36" nillable="true" ma:displayName="MediaServiceAutoTags" ma:hidden="true" ma:internalName="MediaServiceAutoTags" ma:readOnly="true">
      <xsd:simpleType>
        <xsd:restriction base="dms:Text"/>
      </xsd:simpleType>
    </xsd:element>
    <xsd:element name="MediaServiceOCR" ma:index="37" nillable="true" ma:displayName="MediaServiceOCR" ma:hidden="true" ma:internalName="MediaServiceOCR"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f4a9bb1830434bcc98b017efcb18627c" ma:index="40" nillable="true" ma:taxonomy="true" ma:internalName="f4a9bb1830434bcc98b017efcb18627c" ma:taxonomyFieldName="MLD_x0020_Document_x0020_Prefix" ma:displayName="MLD Document Prefix" ma:readOnly="false" ma:default="" ma:fieldId="{f4a9bb18-3043-4bcc-98b0-17efcb18627c}" ma:sspId="392749a1-6d09-4485-8891-1ebdac6badf5" ma:termSetId="d1a6cd2e-1fd3-442e-a442-aafc8cc0d422" ma:anchorId="00000000-0000-0000-0000-000000000000" ma:open="false" ma:isKeyword="false">
      <xsd:complexType>
        <xsd:sequence>
          <xsd:element ref="pc:Terms" minOccurs="0" maxOccurs="1"/>
        </xsd:sequence>
      </xsd:complex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hidden="true" ma:internalName="MediaServiceKeyPoints" ma:readOnly="true">
      <xsd:simpleType>
        <xsd:restriction base="dms:Note"/>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df410e-9bdf-4eac-b576-d91459b79bc1">
      <Value>124</Value>
      <Value>18</Value>
      <Value>39</Value>
      <Value>123</Value>
      <Value>19</Value>
      <Value>1</Value>
    </TaxCatchAll>
    <SharedWithUsers xmlns="ffdf410e-9bdf-4eac-b576-d91459b79bc1">
      <UserInfo>
        <DisplayName>Ian Platts</DisplayName>
        <AccountId>3402</AccountId>
        <AccountType/>
      </UserInfo>
      <UserInfo>
        <DisplayName>Holly Griffin</DisplayName>
        <AccountId>3574</AccountId>
        <AccountType/>
      </UserInfo>
      <UserInfo>
        <DisplayName>Nic Crawford</DisplayName>
        <AccountId>1556</AccountId>
        <AccountType/>
      </UserInfo>
      <UserInfo>
        <DisplayName>Roger Gee</DisplayName>
        <AccountId>343</AccountId>
        <AccountType/>
      </UserInfo>
      <UserInfo>
        <DisplayName>Malcolm MacLean</DisplayName>
        <AccountId>262</AccountId>
        <AccountType/>
      </UserInfo>
      <UserInfo>
        <DisplayName>Aine Doherty</DisplayName>
        <AccountId>150</AccountId>
        <AccountType/>
      </UserInfo>
      <UserInfo>
        <DisplayName>David Fenner</DisplayName>
        <AccountId>244</AccountId>
        <AccountType/>
      </UserInfo>
    </SharedWithUsers>
    <MLDReviewDate xmlns="ffdf410e-9bdf-4eac-b576-d91459b79bc1">2023-12-31T00:00:00+00:00</MLDReviewDate>
    <l2db10e769ad402bb4435058642d7072 xmlns="ffdf410e-9bdf-4eac-b576-d91459b79bc1">
      <Terms xmlns="http://schemas.microsoft.com/office/infopath/2007/PartnerControls"/>
    </l2db10e769ad402bb4435058642d7072>
    <TaxCatchAllLabel xmlns="ffdf410e-9bdf-4eac-b576-d91459b79bc1" xsi:nil="true"/>
    <MLDNumber xmlns="ffdf410e-9bdf-4eac-b576-d91459b79bc1">MSF1378</MLDNumber>
    <MLDApproverGroup xmlns="ffdf410e-9bdf-4eac-b576-d91459b79bc1">
      <UserInfo>
        <DisplayName/>
        <AccountId xsi:nil="true"/>
        <AccountType/>
      </UserInfo>
    </MLDApproverGroup>
    <ed8490835cbe4e7dbf09741909072975 xmlns="ffdf410e-9bdf-4eac-b576-d91459b79bc1">
      <Terms xmlns="http://schemas.microsoft.com/office/infopath/2007/PartnerControls">
        <TermInfo xmlns="http://schemas.microsoft.com/office/infopath/2007/PartnerControls">
          <TermName xmlns="http://schemas.microsoft.com/office/infopath/2007/PartnerControls">Ship Standards</TermName>
          <TermId xmlns="http://schemas.microsoft.com/office/infopath/2007/PartnerControls">f5b14a04-4293-43d7-a34b-2a0e2ceee6eb</TermId>
        </TermInfo>
      </Terms>
    </ed8490835cbe4e7dbf09741909072975>
    <MLDReference xmlns="ffdf410e-9bdf-4eac-b576-d91459b79bc1">MSN1871</MLDReference>
    <ec53c49f8e404740a31c39d109cd7426 xmlns="ffdf410e-9bdf-4eac-b576-d91459b79bc1">
      <Terms xmlns="http://schemas.microsoft.com/office/infopath/2007/PartnerControls">
        <TermInfo xmlns="http://schemas.microsoft.com/office/infopath/2007/PartnerControls">
          <TermName xmlns="http://schemas.microsoft.com/office/infopath/2007/PartnerControls">Vessel Standards</TermName>
          <TermId xmlns="http://schemas.microsoft.com/office/infopath/2007/PartnerControls">b1a61702-5131-4947-b3f4-73ebcd2119d6</TermId>
        </TermInfo>
      </Terms>
    </ec53c49f8e404740a31c39d109cd7426>
    <p1b72e8c4c34457b8160afbe442f9b71 xmlns="ffdf410e-9bdf-4eac-b576-d91459b79bc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p1b72e8c4c34457b8160afbe442f9b71>
    <i13244d9cae140d696480282d51e0065 xmlns="ffdf410e-9bdf-4eac-b576-d91459b79bc1">
      <Terms xmlns="http://schemas.microsoft.com/office/infopath/2007/PartnerControls"/>
    </i13244d9cae140d696480282d51e0065>
    <MLDOwnerGroup xmlns="ffdf410e-9bdf-4eac-b576-d91459b79bc1">
      <UserInfo>
        <DisplayName>David Fenner</DisplayName>
        <AccountId>244</AccountId>
        <AccountType/>
      </UserInfo>
    </MLDOwnerGroup>
    <m9788e528a1d45609f7a8f169dfa3b0c xmlns="ffdf410e-9bdf-4eac-b576-d91459b79bc1">
      <Terms xmlns="http://schemas.microsoft.com/office/infopath/2007/PartnerControls">
        <TermInfo xmlns="http://schemas.microsoft.com/office/infopath/2007/PartnerControls">
          <TermName xmlns="http://schemas.microsoft.com/office/infopath/2007/PartnerControls">UKMS</TermName>
          <TermId xmlns="http://schemas.microsoft.com/office/infopath/2007/PartnerControls">b54ccbe7-5a6d-4ceb-aa83-8b281e0882a5</TermId>
        </TermInfo>
      </Terms>
    </m9788e528a1d45609f7a8f169dfa3b0c>
    <de58ee4db66f4d1da0e94b0482b528cc xmlns="ffdf410e-9bdf-4eac-b576-d91459b79bc1">
      <Terms xmlns="http://schemas.microsoft.com/office/infopath/2007/PartnerControls">
        <TermInfo xmlns="http://schemas.microsoft.com/office/infopath/2007/PartnerControls">
          <TermName xmlns="http://schemas.microsoft.com/office/infopath/2007/PartnerControls">10f983ec-c0c9-4c3c-96bb-e8d3553d2f2e</TermName>
          <TermId xmlns="http://schemas.microsoft.com/office/infopath/2007/PartnerControls">8fc0f919-8d7e-41fb-9d19-a6e533bc5c2e</TermId>
        </TermInfo>
      </Terms>
    </de58ee4db66f4d1da0e94b0482b528cc>
    <MLDOwner xmlns="ffdf410e-9bdf-4eac-b576-d91459b79bc1">
      <UserInfo>
        <DisplayName>David Fenner</DisplayName>
        <AccountId>244</AccountId>
        <AccountType/>
      </UserInfo>
    </MLDOwner>
    <nfe9002b64dd40d9a9b5d86f71b7aee5 xmlns="ffdf410e-9bdf-4eac-b576-d91459b79bc1">
      <Terms xmlns="http://schemas.microsoft.com/office/infopath/2007/PartnerControls">
        <TermInfo xmlns="http://schemas.microsoft.com/office/infopath/2007/PartnerControls">
          <TermName xmlns="http://schemas.microsoft.com/office/infopath/2007/PartnerControls">42a69cc3-a520-4c91-9b8e-f8569c0b848a</TermName>
          <TermId xmlns="http://schemas.microsoft.com/office/infopath/2007/PartnerControls">f1b476c1-f5c9-4b48-8eb0-41ce8492143f</TermId>
        </TermInfo>
      </Terms>
    </nfe9002b64dd40d9a9b5d86f71b7aee5>
    <f4a9bb1830434bcc98b017efcb18627c xmlns="5816f2d1-0f8a-407d-add3-21ab554227aa">
      <Terms xmlns="http://schemas.microsoft.com/office/infopath/2007/PartnerControls"/>
    </f4a9bb1830434bcc98b017efcb18627c>
    <MLD_x0020_Review_x0020_Date_x0020_Olny_x0020_Change xmlns="ffdf410e-9bdf-4eac-b576-d91459b79bc1">Content Update</MLD_x0020_Review_x0020_Date_x0020_Olny_x0020_Change>
  </documentManagement>
</p:properties>
</file>

<file path=customXml/itemProps1.xml><?xml version="1.0" encoding="utf-8"?>
<ds:datastoreItem xmlns:ds="http://schemas.openxmlformats.org/officeDocument/2006/customXml" ds:itemID="{E7AFE7C4-8160-4880-8FA3-5ED5CA0FBB8C}">
  <ds:schemaRefs>
    <ds:schemaRef ds:uri="http://schemas.microsoft.com/sharepoint/v3/contenttype/forms"/>
  </ds:schemaRefs>
</ds:datastoreItem>
</file>

<file path=customXml/itemProps2.xml><?xml version="1.0" encoding="utf-8"?>
<ds:datastoreItem xmlns:ds="http://schemas.openxmlformats.org/officeDocument/2006/customXml" ds:itemID="{454BFDDA-2018-48EE-91DF-15842A627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f410e-9bdf-4eac-b576-d91459b79bc1"/>
    <ds:schemaRef ds:uri="5816f2d1-0f8a-407d-add3-21ab55422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95A57-161B-470D-B8DA-F0675CD7FB1A}">
  <ds:schemaRefs>
    <ds:schemaRef ds:uri="ffdf410e-9bdf-4eac-b576-d91459b79bc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5816f2d1-0f8a-407d-add3-21ab554227a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6190</Characters>
  <Application>Microsoft Office Word</Application>
  <DocSecurity>0</DocSecurity>
  <Lines>51</Lines>
  <Paragraphs>14</Paragraphs>
  <ScaleCrop>false</ScaleCrop>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Vessel Roll Test Measurement Report</dc:title>
  <dc:subject/>
  <dc:creator>David Fenner</dc:creator>
  <cp:keywords/>
  <dc:description/>
  <cp:lastModifiedBy>Wayne Allen</cp:lastModifiedBy>
  <cp:revision>2</cp:revision>
  <dcterms:created xsi:type="dcterms:W3CDTF">2023-12-19T10:13:00Z</dcterms:created>
  <dcterms:modified xsi:type="dcterms:W3CDTF">2023-12-19T10:13:00Z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0x01010067785005ED7F644B9B661DA79D7EE2B4000229E46336796947B38848649E213380</vt:lpwstr>
  </property>
  <property fmtid="{D5CDD505-2E9C-101B-9397-08002B2CF9AE}" pid="3" name="TCM Team">
    <vt:lpwstr/>
  </property>
  <property fmtid="{D5CDD505-2E9C-101B-9397-08002B2CF9AE}" pid="4" name="Security Marking">
    <vt:lpwstr>3;#OFFICIAL|2e655484-ebfc-4ea9-846a-aaf9328996e5</vt:lpwstr>
  </property>
  <property fmtid="{D5CDD505-2E9C-101B-9397-08002B2CF9AE}" pid="5" name="TCM Division">
    <vt:lpwstr/>
  </property>
  <property fmtid="{D5CDD505-2E9C-101B-9397-08002B2CF9AE}" pid="6" name="TCM Directorate">
    <vt:lpwstr>2;#DMSS|b54ccbe7-5a6d-4ceb-aa83-8b281e0882a5</vt:lpwstr>
  </property>
  <property fmtid="{D5CDD505-2E9C-101B-9397-08002B2CF9AE}" pid="7" name="TCM Branch">
    <vt:lpwstr>1;#Ship Standards|f5b14a04-4293-43d7-a34b-2a0e2ceee6eb</vt:lpwstr>
  </property>
  <property fmtid="{D5CDD505-2E9C-101B-9397-08002B2CF9AE}" pid="8" name="MediaServiceImageTags">
    <vt:lpwstr/>
  </property>
  <property fmtid="{D5CDD505-2E9C-101B-9397-08002B2CF9AE}" pid="9" name="MSIP_Label_c8b443ca-c1bb-4c68-942c-da1c759dcae1_Enabled">
    <vt:lpwstr>true</vt:lpwstr>
  </property>
  <property fmtid="{D5CDD505-2E9C-101B-9397-08002B2CF9AE}" pid="10" name="MSIP_Label_c8b443ca-c1bb-4c68-942c-da1c759dcae1_SetDate">
    <vt:lpwstr>2022-07-01T14:15:00Z</vt:lpwstr>
  </property>
  <property fmtid="{D5CDD505-2E9C-101B-9397-08002B2CF9AE}" pid="11" name="MSIP_Label_c8b443ca-c1bb-4c68-942c-da1c759dcae1_Method">
    <vt:lpwstr>Standard</vt:lpwstr>
  </property>
  <property fmtid="{D5CDD505-2E9C-101B-9397-08002B2CF9AE}" pid="12" name="MSIP_Label_c8b443ca-c1bb-4c68-942c-da1c759dcae1_Name">
    <vt:lpwstr>c8b443ca-c1bb-4c68-942c-da1c759dcae1</vt:lpwstr>
  </property>
  <property fmtid="{D5CDD505-2E9C-101B-9397-08002B2CF9AE}" pid="13" name="MSIP_Label_c8b443ca-c1bb-4c68-942c-da1c759dcae1_SiteId">
    <vt:lpwstr>3fd408b5-82e6-4dc0-a36c-6e2aa815db3e</vt:lpwstr>
  </property>
  <property fmtid="{D5CDD505-2E9C-101B-9397-08002B2CF9AE}" pid="14" name="MSIP_Label_c8b443ca-c1bb-4c68-942c-da1c759dcae1_ActionId">
    <vt:lpwstr>4130a1ed-4e37-4800-a5de-a3a5ee668f5d</vt:lpwstr>
  </property>
  <property fmtid="{D5CDD505-2E9C-101B-9397-08002B2CF9AE}" pid="15" name="MSIP_Label_c8b443ca-c1bb-4c68-942c-da1c759dcae1_ContentBits">
    <vt:lpwstr>0</vt:lpwstr>
  </property>
  <property fmtid="{D5CDD505-2E9C-101B-9397-08002B2CF9AE}" pid="16" name="Order">
    <vt:r8>2064900</vt:r8>
  </property>
  <property fmtid="{D5CDD505-2E9C-101B-9397-08002B2CF9AE}" pid="17" name="n6d8e040e71449c29ced161e582c87d0">
    <vt:lpwstr>OFFICIAL|2e655484-ebfc-4ea9-846a-aaf9328996e5</vt:lpwstr>
  </property>
  <property fmtid="{D5CDD505-2E9C-101B-9397-08002B2CF9AE}" pid="18" name="xd_Signature">
    <vt:bool>false</vt:bool>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i86e2090e8a8461289b87073187c9209">
    <vt:lpwstr>DMSS|b54ccbe7-5a6d-4ceb-aa83-8b281e0882a5</vt:lpwstr>
  </property>
  <property fmtid="{D5CDD505-2E9C-101B-9397-08002B2CF9AE}" pid="23" name="_ExtendedDescription">
    <vt:lpwstr/>
  </property>
  <property fmtid="{D5CDD505-2E9C-101B-9397-08002B2CF9AE}" pid="24" name="c499b260617c4b5eaf92d8c09adce154">
    <vt:lpwstr>Ship Standards|f5b14a04-4293-43d7-a34b-2a0e2ceee6eb</vt:lpwstr>
  </property>
  <property fmtid="{D5CDD505-2E9C-101B-9397-08002B2CF9AE}" pid="25" name="TriggerFlowInfo">
    <vt:lpwstr/>
  </property>
  <property fmtid="{D5CDD505-2E9C-101B-9397-08002B2CF9AE}" pid="26" name="MLDDivision">
    <vt:lpwstr/>
  </property>
  <property fmtid="{D5CDD505-2E9C-101B-9397-08002B2CF9AE}" pid="27" name="MLDDirectorate">
    <vt:lpwstr>18;#UKMS|b54ccbe7-5a6d-4ceb-aa83-8b281e0882a5</vt:lpwstr>
  </property>
  <property fmtid="{D5CDD505-2E9C-101B-9397-08002B2CF9AE}" pid="28" name="MLDApproverGroupID">
    <vt:lpwstr>123;#42a69cc3-a520-4c91-9b8e-f8569c0b848a|f1b476c1-f5c9-4b48-8eb0-41ce8492143f</vt:lpwstr>
  </property>
  <property fmtid="{D5CDD505-2E9C-101B-9397-08002B2CF9AE}" pid="29" name="MLDType">
    <vt:lpwstr/>
  </property>
  <property fmtid="{D5CDD505-2E9C-101B-9397-08002B2CF9AE}" pid="30" name="SecurityMarking">
    <vt:lpwstr>1;#Official|2e655484-ebfc-4ea9-846a-aaf9328996e5</vt:lpwstr>
  </property>
  <property fmtid="{D5CDD505-2E9C-101B-9397-08002B2CF9AE}" pid="31" name="MLD Document Prefix">
    <vt:lpwstr/>
  </property>
  <property fmtid="{D5CDD505-2E9C-101B-9397-08002B2CF9AE}" pid="32" name="MLDOwnerGroupID">
    <vt:lpwstr>124;#10f983ec-c0c9-4c3c-96bb-e8d3553d2f2e|8fc0f919-8d7e-41fb-9d19-a6e533bc5c2e</vt:lpwstr>
  </property>
  <property fmtid="{D5CDD505-2E9C-101B-9397-08002B2CF9AE}" pid="33" name="MLDTeam">
    <vt:lpwstr>39;#Vessel Standards|b1a61702-5131-4947-b3f4-73ebcd2119d6</vt:lpwstr>
  </property>
  <property fmtid="{D5CDD505-2E9C-101B-9397-08002B2CF9AE}" pid="34" name="MLDBranch">
    <vt:lpwstr>19;#Ship Standards|f5b14a04-4293-43d7-a34b-2a0e2ceee6eb</vt:lpwstr>
  </property>
</Properties>
</file>