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0B262" w14:textId="77777777" w:rsidR="005E0127" w:rsidRPr="008542E1" w:rsidRDefault="005E0127" w:rsidP="005E0127">
      <w:pPr>
        <w:pStyle w:val="Conditions1"/>
        <w:numPr>
          <w:ilvl w:val="0"/>
          <w:numId w:val="0"/>
        </w:numPr>
      </w:pPr>
      <w:r w:rsidRPr="008542E1">
        <w:rPr>
          <w:noProof/>
        </w:rPr>
        <w:drawing>
          <wp:inline distT="0" distB="0" distL="0" distR="0" wp14:anchorId="324F4387" wp14:editId="77373E72">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7285DFF" w14:textId="77777777" w:rsidR="005E0127" w:rsidRPr="008542E1" w:rsidRDefault="005E0127" w:rsidP="005E0127"/>
    <w:p w14:paraId="62AAFE57" w14:textId="77777777" w:rsidR="005E0127" w:rsidRPr="008542E1" w:rsidRDefault="005E0127" w:rsidP="005E0127">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5E0127" w:rsidRPr="0031253C" w14:paraId="03E4C1BE" w14:textId="77777777" w:rsidTr="0023302B">
        <w:trPr>
          <w:cantSplit/>
          <w:trHeight w:val="23"/>
        </w:trPr>
        <w:tc>
          <w:tcPr>
            <w:tcW w:w="9356" w:type="dxa"/>
            <w:shd w:val="clear" w:color="auto" w:fill="auto"/>
          </w:tcPr>
          <w:p w14:paraId="54EC2F70" w14:textId="77777777" w:rsidR="005E0127" w:rsidRPr="0031253C" w:rsidRDefault="005E0127" w:rsidP="0023302B">
            <w:pPr>
              <w:spacing w:before="120"/>
              <w:ind w:left="-108" w:right="34"/>
              <w:rPr>
                <w:rFonts w:ascii="Arial" w:hAnsi="Arial" w:cs="Arial"/>
                <w:b/>
                <w:sz w:val="40"/>
                <w:szCs w:val="40"/>
              </w:rPr>
            </w:pPr>
            <w:bookmarkStart w:id="0" w:name="bmkTable00"/>
            <w:bookmarkEnd w:id="0"/>
            <w:r w:rsidRPr="0031253C">
              <w:rPr>
                <w:rFonts w:ascii="Arial" w:hAnsi="Arial" w:cs="Arial"/>
                <w:b/>
                <w:sz w:val="40"/>
                <w:szCs w:val="40"/>
              </w:rPr>
              <w:t>Order Decision</w:t>
            </w:r>
          </w:p>
        </w:tc>
      </w:tr>
      <w:tr w:rsidR="005E0127" w:rsidRPr="0031253C" w14:paraId="07FA2B0D" w14:textId="77777777" w:rsidTr="0023302B">
        <w:trPr>
          <w:cantSplit/>
          <w:trHeight w:val="23"/>
        </w:trPr>
        <w:tc>
          <w:tcPr>
            <w:tcW w:w="9356" w:type="dxa"/>
            <w:shd w:val="clear" w:color="auto" w:fill="auto"/>
            <w:vAlign w:val="center"/>
          </w:tcPr>
          <w:p w14:paraId="79E958A2" w14:textId="77777777" w:rsidR="005E0127" w:rsidRPr="0031253C" w:rsidRDefault="005E0127" w:rsidP="0023302B">
            <w:pPr>
              <w:spacing w:before="60"/>
              <w:ind w:left="-108" w:right="34"/>
              <w:rPr>
                <w:rFonts w:ascii="Arial" w:hAnsi="Arial" w:cs="Arial"/>
                <w:szCs w:val="22"/>
              </w:rPr>
            </w:pPr>
            <w:r w:rsidRPr="0031253C">
              <w:rPr>
                <w:rFonts w:ascii="Arial" w:hAnsi="Arial" w:cs="Arial"/>
                <w:szCs w:val="22"/>
              </w:rPr>
              <w:t>Site visit made on 11 September 2023</w:t>
            </w:r>
          </w:p>
        </w:tc>
      </w:tr>
      <w:tr w:rsidR="005E0127" w:rsidRPr="0031253C" w14:paraId="27DEF410" w14:textId="77777777" w:rsidTr="0023302B">
        <w:trPr>
          <w:cantSplit/>
          <w:trHeight w:val="23"/>
        </w:trPr>
        <w:tc>
          <w:tcPr>
            <w:tcW w:w="9356" w:type="dxa"/>
            <w:shd w:val="clear" w:color="auto" w:fill="auto"/>
          </w:tcPr>
          <w:p w14:paraId="2352504A" w14:textId="77777777" w:rsidR="005E0127" w:rsidRPr="0031253C" w:rsidRDefault="005E0127" w:rsidP="0023302B">
            <w:pPr>
              <w:spacing w:before="180"/>
              <w:ind w:left="-108" w:right="34"/>
              <w:rPr>
                <w:rFonts w:ascii="Arial" w:hAnsi="Arial" w:cs="Arial"/>
                <w:b/>
                <w:sz w:val="16"/>
                <w:szCs w:val="22"/>
              </w:rPr>
            </w:pPr>
            <w:r w:rsidRPr="0031253C">
              <w:rPr>
                <w:rFonts w:ascii="Arial" w:hAnsi="Arial" w:cs="Arial"/>
                <w:b/>
                <w:szCs w:val="22"/>
              </w:rPr>
              <w:t>by A Spencer-Peet BSc(Hons) PGDip.LP Solicitor (Non Practicing)</w:t>
            </w:r>
          </w:p>
        </w:tc>
      </w:tr>
      <w:tr w:rsidR="005E0127" w:rsidRPr="0031253C" w14:paraId="21FFCB9C" w14:textId="77777777" w:rsidTr="0023302B">
        <w:trPr>
          <w:cantSplit/>
          <w:trHeight w:val="23"/>
        </w:trPr>
        <w:tc>
          <w:tcPr>
            <w:tcW w:w="9356" w:type="dxa"/>
            <w:shd w:val="clear" w:color="auto" w:fill="auto"/>
          </w:tcPr>
          <w:p w14:paraId="2F45C0BC" w14:textId="77777777" w:rsidR="005E0127" w:rsidRPr="0031253C" w:rsidRDefault="005E0127" w:rsidP="0023302B">
            <w:pPr>
              <w:spacing w:before="120"/>
              <w:ind w:left="-108" w:right="34"/>
              <w:rPr>
                <w:rFonts w:ascii="Arial" w:hAnsi="Arial" w:cs="Arial"/>
                <w:b/>
                <w:sz w:val="16"/>
                <w:szCs w:val="16"/>
              </w:rPr>
            </w:pPr>
            <w:r w:rsidRPr="0031253C">
              <w:rPr>
                <w:rFonts w:ascii="Arial" w:hAnsi="Arial" w:cs="Arial"/>
                <w:b/>
                <w:sz w:val="16"/>
                <w:szCs w:val="16"/>
              </w:rPr>
              <w:t>an Inspector appointed by the Secretary of State for Environment, Food and Rural Affairs</w:t>
            </w:r>
          </w:p>
        </w:tc>
      </w:tr>
      <w:tr w:rsidR="005E0127" w:rsidRPr="0031253C" w14:paraId="5220275F" w14:textId="77777777" w:rsidTr="0023302B">
        <w:trPr>
          <w:cantSplit/>
          <w:trHeight w:val="23"/>
        </w:trPr>
        <w:tc>
          <w:tcPr>
            <w:tcW w:w="9356" w:type="dxa"/>
            <w:shd w:val="clear" w:color="auto" w:fill="auto"/>
          </w:tcPr>
          <w:p w14:paraId="6D32D4F2" w14:textId="43B47599" w:rsidR="005E0127" w:rsidRPr="0031253C" w:rsidRDefault="005E0127" w:rsidP="0023302B">
            <w:pPr>
              <w:spacing w:before="120"/>
              <w:ind w:left="-108" w:right="176"/>
              <w:rPr>
                <w:rFonts w:ascii="Arial" w:hAnsi="Arial" w:cs="Arial"/>
                <w:b/>
                <w:sz w:val="16"/>
                <w:szCs w:val="16"/>
              </w:rPr>
            </w:pPr>
            <w:r w:rsidRPr="0031253C">
              <w:rPr>
                <w:rFonts w:ascii="Arial" w:hAnsi="Arial" w:cs="Arial"/>
                <w:b/>
                <w:sz w:val="16"/>
                <w:szCs w:val="16"/>
              </w:rPr>
              <w:t>Decision date:</w:t>
            </w:r>
            <w:r w:rsidR="003B37D5">
              <w:rPr>
                <w:rFonts w:ascii="Arial" w:hAnsi="Arial" w:cs="Arial"/>
                <w:b/>
                <w:sz w:val="16"/>
                <w:szCs w:val="16"/>
              </w:rPr>
              <w:t xml:space="preserve"> 14 November 2023</w:t>
            </w:r>
          </w:p>
        </w:tc>
      </w:tr>
    </w:tbl>
    <w:p w14:paraId="3693513D" w14:textId="77777777" w:rsidR="005E0127" w:rsidRPr="0031253C" w:rsidRDefault="005E0127" w:rsidP="005E0127">
      <w:pPr>
        <w:rPr>
          <w:rFonts w:ascii="Arial" w:hAnsi="Arial" w:cs="Arial"/>
        </w:rPr>
      </w:pPr>
    </w:p>
    <w:tbl>
      <w:tblPr>
        <w:tblW w:w="0" w:type="auto"/>
        <w:tblLayout w:type="fixed"/>
        <w:tblLook w:val="0000" w:firstRow="0" w:lastRow="0" w:firstColumn="0" w:lastColumn="0" w:noHBand="0" w:noVBand="0"/>
      </w:tblPr>
      <w:tblGrid>
        <w:gridCol w:w="9520"/>
      </w:tblGrid>
      <w:tr w:rsidR="005E0127" w:rsidRPr="0031253C" w14:paraId="3D27FF5C" w14:textId="77777777" w:rsidTr="0023302B">
        <w:tc>
          <w:tcPr>
            <w:tcW w:w="9520" w:type="dxa"/>
            <w:shd w:val="clear" w:color="auto" w:fill="auto"/>
          </w:tcPr>
          <w:p w14:paraId="4CA04FF3" w14:textId="77777777" w:rsidR="005E0127" w:rsidRPr="0031253C" w:rsidRDefault="005E0127" w:rsidP="0023302B">
            <w:pPr>
              <w:spacing w:after="60"/>
              <w:rPr>
                <w:rFonts w:ascii="Arial" w:hAnsi="Arial" w:cs="Arial"/>
                <w:b/>
              </w:rPr>
            </w:pPr>
            <w:r w:rsidRPr="0031253C">
              <w:rPr>
                <w:rFonts w:ascii="Arial" w:hAnsi="Arial" w:cs="Arial"/>
                <w:b/>
              </w:rPr>
              <w:t>Order Ref: ROW/3315782</w:t>
            </w:r>
          </w:p>
        </w:tc>
      </w:tr>
      <w:tr w:rsidR="005E0127" w:rsidRPr="0031253C" w14:paraId="334A3967" w14:textId="77777777" w:rsidTr="0023302B">
        <w:tc>
          <w:tcPr>
            <w:tcW w:w="9520" w:type="dxa"/>
            <w:shd w:val="clear" w:color="auto" w:fill="auto"/>
          </w:tcPr>
          <w:p w14:paraId="427C3D58" w14:textId="77777777" w:rsidR="005E0127" w:rsidRPr="0031253C" w:rsidRDefault="005E0127" w:rsidP="0023302B">
            <w:pPr>
              <w:pStyle w:val="TBullet"/>
              <w:rPr>
                <w:rFonts w:ascii="Arial" w:hAnsi="Arial" w:cs="Arial"/>
                <w:color w:val="auto"/>
              </w:rPr>
            </w:pPr>
            <w:r w:rsidRPr="0031253C">
              <w:rPr>
                <w:rFonts w:ascii="Arial" w:hAnsi="Arial" w:cs="Arial"/>
                <w:color w:val="auto"/>
              </w:rPr>
              <w:t>This Order is made under Section 257 of the Town and Country Planning Act 1990 and is known as the Ashford Borough Council (Public Footpath AE345 (Part) Mersham) Public Path Stopping Up Order 2022.</w:t>
            </w:r>
          </w:p>
        </w:tc>
      </w:tr>
      <w:tr w:rsidR="005E0127" w:rsidRPr="0031253C" w14:paraId="3E3EAAC8" w14:textId="77777777" w:rsidTr="0023302B">
        <w:tc>
          <w:tcPr>
            <w:tcW w:w="9520" w:type="dxa"/>
            <w:shd w:val="clear" w:color="auto" w:fill="auto"/>
          </w:tcPr>
          <w:p w14:paraId="4188F57E" w14:textId="77777777" w:rsidR="005E0127" w:rsidRPr="0031253C" w:rsidRDefault="005E0127" w:rsidP="0023302B">
            <w:pPr>
              <w:pStyle w:val="TBullet"/>
              <w:rPr>
                <w:rFonts w:ascii="Arial" w:hAnsi="Arial" w:cs="Arial"/>
                <w:color w:val="auto"/>
              </w:rPr>
            </w:pPr>
            <w:r w:rsidRPr="0031253C">
              <w:rPr>
                <w:rFonts w:ascii="Arial" w:hAnsi="Arial" w:cs="Arial"/>
                <w:color w:val="auto"/>
              </w:rPr>
              <w:t>The Order is dated 3 August 2022 and proposes to divert the public right of way shown on the Order plan and described in the Order Schedule.</w:t>
            </w:r>
          </w:p>
        </w:tc>
      </w:tr>
      <w:tr w:rsidR="005E0127" w:rsidRPr="0031253C" w14:paraId="4B031B2A" w14:textId="77777777" w:rsidTr="0023302B">
        <w:tc>
          <w:tcPr>
            <w:tcW w:w="9520" w:type="dxa"/>
            <w:shd w:val="clear" w:color="auto" w:fill="auto"/>
          </w:tcPr>
          <w:p w14:paraId="052A837E" w14:textId="77777777" w:rsidR="005E0127" w:rsidRPr="0031253C" w:rsidRDefault="005E0127" w:rsidP="0023302B">
            <w:pPr>
              <w:pStyle w:val="TBullet"/>
              <w:rPr>
                <w:rFonts w:ascii="Arial" w:hAnsi="Arial" w:cs="Arial"/>
                <w:color w:val="auto"/>
              </w:rPr>
            </w:pPr>
            <w:r w:rsidRPr="0031253C">
              <w:rPr>
                <w:rFonts w:ascii="Arial" w:hAnsi="Arial" w:cs="Arial"/>
                <w:color w:val="auto"/>
              </w:rPr>
              <w:t>There was one objection outstanding when Kent County Council submitted the Order to the Secretary of State for Environment, Food and Rural Affairs for confirmation.</w:t>
            </w:r>
          </w:p>
        </w:tc>
      </w:tr>
      <w:tr w:rsidR="005E0127" w:rsidRPr="0031253C" w14:paraId="20073C0E" w14:textId="77777777" w:rsidTr="0023302B">
        <w:tc>
          <w:tcPr>
            <w:tcW w:w="9520" w:type="dxa"/>
            <w:shd w:val="clear" w:color="auto" w:fill="auto"/>
          </w:tcPr>
          <w:p w14:paraId="51360268" w14:textId="77777777" w:rsidR="005E0127" w:rsidRPr="0031253C" w:rsidRDefault="005E0127" w:rsidP="0023302B">
            <w:pPr>
              <w:spacing w:before="60"/>
              <w:rPr>
                <w:rFonts w:ascii="Arial" w:hAnsi="Arial" w:cs="Arial"/>
                <w:b/>
              </w:rPr>
            </w:pPr>
            <w:r w:rsidRPr="0031253C">
              <w:rPr>
                <w:rFonts w:ascii="Arial" w:hAnsi="Arial" w:cs="Arial"/>
                <w:b/>
              </w:rPr>
              <w:t>Summary of Decision: The Order is confirmed.</w:t>
            </w:r>
          </w:p>
        </w:tc>
      </w:tr>
      <w:tr w:rsidR="005E0127" w:rsidRPr="0031253C" w14:paraId="65795ED1" w14:textId="77777777" w:rsidTr="0023302B">
        <w:tc>
          <w:tcPr>
            <w:tcW w:w="9520" w:type="dxa"/>
            <w:tcBorders>
              <w:bottom w:val="single" w:sz="6" w:space="0" w:color="000000"/>
            </w:tcBorders>
            <w:shd w:val="clear" w:color="auto" w:fill="auto"/>
          </w:tcPr>
          <w:p w14:paraId="5097AA9E" w14:textId="77777777" w:rsidR="005E0127" w:rsidRPr="0031253C" w:rsidRDefault="005E0127" w:rsidP="0023302B">
            <w:pPr>
              <w:spacing w:before="60"/>
              <w:rPr>
                <w:rFonts w:ascii="Arial" w:hAnsi="Arial" w:cs="Arial"/>
                <w:b/>
                <w:sz w:val="2"/>
              </w:rPr>
            </w:pPr>
            <w:bookmarkStart w:id="1" w:name="bmkReturn"/>
            <w:bookmarkEnd w:id="1"/>
          </w:p>
        </w:tc>
      </w:tr>
    </w:tbl>
    <w:p w14:paraId="7C375595" w14:textId="77777777" w:rsidR="005E0127" w:rsidRPr="00345142" w:rsidRDefault="005E0127" w:rsidP="005E0127">
      <w:pPr>
        <w:pStyle w:val="Heading6blackfont"/>
        <w:rPr>
          <w:rFonts w:ascii="Arial" w:hAnsi="Arial" w:cs="Arial"/>
          <w:color w:val="auto"/>
          <w:sz w:val="24"/>
          <w:szCs w:val="24"/>
        </w:rPr>
      </w:pPr>
      <w:r w:rsidRPr="00345142">
        <w:rPr>
          <w:rFonts w:ascii="Arial" w:hAnsi="Arial" w:cs="Arial"/>
          <w:color w:val="auto"/>
          <w:sz w:val="24"/>
          <w:szCs w:val="24"/>
        </w:rPr>
        <w:t>Procedural Matters</w:t>
      </w:r>
    </w:p>
    <w:p w14:paraId="71DB3747"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The Order was made by Ashford Borough Council in its capacity as the Local Planning Authority (the LPA). The application to divert the relevant public right of way was processed and determined by Kent County Council on behalf of the LPA with the LPA confirming its support for the Order.</w:t>
      </w:r>
    </w:p>
    <w:p w14:paraId="01E48C44" w14:textId="77777777" w:rsidR="005E0127" w:rsidRPr="00345142" w:rsidRDefault="005E0127" w:rsidP="005E0127">
      <w:pPr>
        <w:pStyle w:val="Heading6blackfont"/>
        <w:rPr>
          <w:rFonts w:ascii="Arial" w:hAnsi="Arial" w:cs="Arial"/>
          <w:color w:val="auto"/>
          <w:sz w:val="24"/>
          <w:szCs w:val="24"/>
        </w:rPr>
      </w:pPr>
      <w:r w:rsidRPr="00345142">
        <w:rPr>
          <w:rFonts w:ascii="Arial" w:hAnsi="Arial" w:cs="Arial"/>
          <w:color w:val="auto"/>
          <w:sz w:val="24"/>
          <w:szCs w:val="24"/>
        </w:rPr>
        <w:t>The Main Issues</w:t>
      </w:r>
    </w:p>
    <w:p w14:paraId="37E5CEB7"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It is proposed t</w:t>
      </w:r>
      <w:r>
        <w:rPr>
          <w:rFonts w:ascii="Arial" w:hAnsi="Arial" w:cs="Arial"/>
          <w:color w:val="auto"/>
          <w:sz w:val="24"/>
          <w:szCs w:val="24"/>
        </w:rPr>
        <w:t>hat</w:t>
      </w:r>
      <w:r w:rsidRPr="00345142">
        <w:rPr>
          <w:rFonts w:ascii="Arial" w:hAnsi="Arial" w:cs="Arial"/>
          <w:color w:val="auto"/>
          <w:sz w:val="24"/>
          <w:szCs w:val="24"/>
        </w:rPr>
        <w:t xml:space="preserve"> a section of Public Footpath AE345 </w:t>
      </w:r>
      <w:r>
        <w:rPr>
          <w:rFonts w:ascii="Arial" w:hAnsi="Arial" w:cs="Arial"/>
          <w:color w:val="auto"/>
          <w:sz w:val="24"/>
          <w:szCs w:val="24"/>
        </w:rPr>
        <w:t xml:space="preserve">be stopped up </w:t>
      </w:r>
      <w:r w:rsidRPr="00345142">
        <w:rPr>
          <w:rFonts w:ascii="Arial" w:hAnsi="Arial" w:cs="Arial"/>
          <w:color w:val="auto"/>
          <w:sz w:val="24"/>
          <w:szCs w:val="24"/>
        </w:rPr>
        <w:t>and t</w:t>
      </w:r>
      <w:r>
        <w:rPr>
          <w:rFonts w:ascii="Arial" w:hAnsi="Arial" w:cs="Arial"/>
          <w:color w:val="auto"/>
          <w:sz w:val="24"/>
          <w:szCs w:val="24"/>
        </w:rPr>
        <w:t>hat</w:t>
      </w:r>
      <w:r w:rsidRPr="00345142">
        <w:rPr>
          <w:rFonts w:ascii="Arial" w:hAnsi="Arial" w:cs="Arial"/>
          <w:color w:val="auto"/>
          <w:sz w:val="24"/>
          <w:szCs w:val="24"/>
        </w:rPr>
        <w:t xml:space="preserve"> alternative paths </w:t>
      </w:r>
      <w:r>
        <w:rPr>
          <w:rFonts w:ascii="Arial" w:hAnsi="Arial" w:cs="Arial"/>
          <w:color w:val="auto"/>
          <w:sz w:val="24"/>
          <w:szCs w:val="24"/>
        </w:rPr>
        <w:t xml:space="preserve">would be provided </w:t>
      </w:r>
      <w:r w:rsidRPr="00345142">
        <w:rPr>
          <w:rFonts w:ascii="Arial" w:hAnsi="Arial" w:cs="Arial"/>
          <w:color w:val="auto"/>
          <w:sz w:val="24"/>
          <w:szCs w:val="24"/>
        </w:rPr>
        <w:t>in its place. Since the Order is made under section 257 of the Town and Country Planning Act 1990</w:t>
      </w:r>
      <w:r>
        <w:rPr>
          <w:rFonts w:ascii="Arial" w:hAnsi="Arial" w:cs="Arial"/>
          <w:color w:val="auto"/>
          <w:sz w:val="24"/>
          <w:szCs w:val="24"/>
        </w:rPr>
        <w:t xml:space="preserve"> (the 1990 Act)</w:t>
      </w:r>
      <w:r w:rsidRPr="00345142">
        <w:rPr>
          <w:rFonts w:ascii="Arial" w:hAnsi="Arial" w:cs="Arial"/>
          <w:color w:val="auto"/>
          <w:sz w:val="24"/>
          <w:szCs w:val="24"/>
        </w:rPr>
        <w:t>, if I am to confirm the Order, I must be satisfied that it is necessary to permanently divert the length of footpath in question (shown as A-B on the Order plan) onto the alternative lines (shown as B-C-D-E and D-X on the Order plan) to enable development to be carried out in accordance with the planning permission granted.</w:t>
      </w:r>
      <w:r w:rsidRPr="00ED09F0">
        <w:t xml:space="preserve"> </w:t>
      </w:r>
      <w:r w:rsidRPr="00ED09F0">
        <w:rPr>
          <w:rFonts w:ascii="Arial" w:hAnsi="Arial" w:cs="Arial"/>
          <w:sz w:val="24"/>
          <w:szCs w:val="24"/>
        </w:rPr>
        <w:t>The procedure is only available if the consented works have not been substantially completed.</w:t>
      </w:r>
    </w:p>
    <w:p w14:paraId="06381D4D" w14:textId="77777777" w:rsidR="005E0127" w:rsidRDefault="005E0127" w:rsidP="005E0127">
      <w:pPr>
        <w:pStyle w:val="Style1"/>
        <w:numPr>
          <w:ilvl w:val="0"/>
          <w:numId w:val="21"/>
        </w:numPr>
        <w:tabs>
          <w:tab w:val="clear" w:pos="720"/>
        </w:tabs>
        <w:rPr>
          <w:rFonts w:ascii="Arial" w:hAnsi="Arial" w:cs="Arial"/>
          <w:color w:val="auto"/>
          <w:sz w:val="24"/>
          <w:szCs w:val="24"/>
        </w:rPr>
      </w:pPr>
      <w:r>
        <w:rPr>
          <w:rFonts w:ascii="Arial" w:hAnsi="Arial" w:cs="Arial"/>
          <w:color w:val="auto"/>
          <w:sz w:val="24"/>
          <w:szCs w:val="24"/>
        </w:rPr>
        <w:t>The merits of the planning permission granted for the development are not matters that are before me in respect of this Order Decision. However, t</w:t>
      </w:r>
      <w:r w:rsidRPr="00345142">
        <w:rPr>
          <w:rFonts w:ascii="Arial" w:hAnsi="Arial" w:cs="Arial"/>
          <w:color w:val="auto"/>
          <w:sz w:val="24"/>
          <w:szCs w:val="24"/>
        </w:rPr>
        <w:t>he grant of planning permission does not mean that a public right of way will automatically be diverted. When considering whether or not to confirm the Order, the disadvantages or loss likely to arise as a result of the diversion of the way to members of the public generally, or to persons whose properties adjoin or are near the existing highway, should be weighed against the advantages of the proposed Order.</w:t>
      </w:r>
    </w:p>
    <w:p w14:paraId="31C8BCC9"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05701A">
        <w:rPr>
          <w:rFonts w:ascii="Arial" w:hAnsi="Arial" w:cs="Arial"/>
          <w:sz w:val="24"/>
          <w:szCs w:val="24"/>
        </w:rPr>
        <w:t>In short there are two issues that must be considered here. These legal tests, as outlined above, have been described by the Courts as “the necessity test” and “the merits test”. Confirmation of an Order requires that both are satisfied</w:t>
      </w:r>
      <w:r>
        <w:rPr>
          <w:rFonts w:ascii="Arial" w:hAnsi="Arial" w:cs="Arial"/>
          <w:sz w:val="24"/>
          <w:szCs w:val="24"/>
        </w:rPr>
        <w:t>.</w:t>
      </w:r>
      <w:r w:rsidRPr="00345142">
        <w:rPr>
          <w:rFonts w:ascii="Arial" w:hAnsi="Arial" w:cs="Arial"/>
          <w:color w:val="auto"/>
          <w:sz w:val="24"/>
          <w:szCs w:val="24"/>
        </w:rPr>
        <w:t xml:space="preserve"> </w:t>
      </w:r>
    </w:p>
    <w:p w14:paraId="7CFF2C21" w14:textId="77777777" w:rsidR="005E0127" w:rsidRPr="00345142" w:rsidRDefault="005E0127" w:rsidP="005E0127">
      <w:pPr>
        <w:pStyle w:val="Heading6blackfont"/>
        <w:rPr>
          <w:rFonts w:ascii="Arial" w:hAnsi="Arial" w:cs="Arial"/>
          <w:color w:val="auto"/>
          <w:sz w:val="24"/>
          <w:szCs w:val="24"/>
        </w:rPr>
      </w:pPr>
      <w:r w:rsidRPr="00345142">
        <w:rPr>
          <w:rFonts w:ascii="Arial" w:hAnsi="Arial" w:cs="Arial"/>
          <w:color w:val="auto"/>
          <w:sz w:val="24"/>
          <w:szCs w:val="24"/>
        </w:rPr>
        <w:lastRenderedPageBreak/>
        <w:t>Reasons</w:t>
      </w:r>
    </w:p>
    <w:p w14:paraId="644CE845" w14:textId="77777777" w:rsidR="005E0127" w:rsidRPr="00345142" w:rsidRDefault="005E0127" w:rsidP="005E0127">
      <w:pPr>
        <w:pStyle w:val="Style1"/>
        <w:numPr>
          <w:ilvl w:val="0"/>
          <w:numId w:val="0"/>
        </w:numPr>
        <w:rPr>
          <w:rFonts w:ascii="Arial" w:hAnsi="Arial" w:cs="Arial"/>
          <w:i/>
          <w:iCs/>
          <w:color w:val="auto"/>
          <w:sz w:val="24"/>
          <w:szCs w:val="24"/>
        </w:rPr>
      </w:pPr>
      <w:r w:rsidRPr="00345142">
        <w:rPr>
          <w:rFonts w:ascii="Arial" w:hAnsi="Arial" w:cs="Arial"/>
          <w:i/>
          <w:iCs/>
          <w:color w:val="auto"/>
          <w:sz w:val="24"/>
          <w:szCs w:val="24"/>
        </w:rPr>
        <w:t>Whether the diversion of the path is necessary to allow development to be carried out in accordance with planning permission</w:t>
      </w:r>
    </w:p>
    <w:p w14:paraId="757789B0" w14:textId="77777777" w:rsidR="005E0127"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Following the initial grant of outline planning permission in respect of the construction of 326 </w:t>
      </w:r>
      <w:r>
        <w:rPr>
          <w:rFonts w:ascii="Arial" w:hAnsi="Arial" w:cs="Arial"/>
          <w:color w:val="auto"/>
          <w:sz w:val="24"/>
          <w:szCs w:val="24"/>
        </w:rPr>
        <w:t xml:space="preserve">dwellings </w:t>
      </w:r>
      <w:r w:rsidRPr="00345142">
        <w:rPr>
          <w:rFonts w:ascii="Arial" w:hAnsi="Arial" w:cs="Arial"/>
          <w:color w:val="auto"/>
          <w:sz w:val="24"/>
          <w:szCs w:val="24"/>
        </w:rPr>
        <w:t xml:space="preserve">and associated development, the LPA granted approval of the Reserved Matters connected with the final phase of </w:t>
      </w:r>
      <w:r>
        <w:rPr>
          <w:rFonts w:ascii="Arial" w:hAnsi="Arial" w:cs="Arial"/>
          <w:color w:val="auto"/>
          <w:sz w:val="24"/>
          <w:szCs w:val="24"/>
        </w:rPr>
        <w:t xml:space="preserve">the </w:t>
      </w:r>
      <w:r w:rsidRPr="00345142">
        <w:rPr>
          <w:rFonts w:ascii="Arial" w:hAnsi="Arial" w:cs="Arial"/>
          <w:color w:val="auto"/>
          <w:sz w:val="24"/>
          <w:szCs w:val="24"/>
        </w:rPr>
        <w:t>wider development in July 2019.</w:t>
      </w:r>
      <w:r>
        <w:rPr>
          <w:rFonts w:ascii="Arial" w:hAnsi="Arial" w:cs="Arial"/>
          <w:color w:val="auto"/>
          <w:sz w:val="24"/>
          <w:szCs w:val="24"/>
        </w:rPr>
        <w:t xml:space="preserve"> </w:t>
      </w:r>
      <w:r w:rsidRPr="00011627">
        <w:rPr>
          <w:rFonts w:ascii="Arial" w:hAnsi="Arial" w:cs="Arial"/>
          <w:sz w:val="24"/>
          <w:szCs w:val="24"/>
        </w:rPr>
        <w:t>For the purpose of this decision there is no dispute that this is the relevant planning permission, which directly relates to the land crossed by the footpath</w:t>
      </w:r>
      <w:r>
        <w:rPr>
          <w:rFonts w:ascii="Arial" w:hAnsi="Arial" w:cs="Arial"/>
          <w:sz w:val="24"/>
          <w:szCs w:val="24"/>
        </w:rPr>
        <w:t>.</w:t>
      </w:r>
      <w:r w:rsidRPr="003A2D5F">
        <w:rPr>
          <w:rFonts w:ascii="Arial" w:hAnsi="Arial" w:cs="Arial"/>
          <w:color w:val="auto"/>
          <w:sz w:val="24"/>
          <w:szCs w:val="24"/>
        </w:rPr>
        <w:t xml:space="preserve"> The layout of the approved development shows that</w:t>
      </w:r>
      <w:r>
        <w:rPr>
          <w:rFonts w:ascii="Arial" w:hAnsi="Arial" w:cs="Arial"/>
          <w:color w:val="auto"/>
          <w:sz w:val="24"/>
          <w:szCs w:val="24"/>
        </w:rPr>
        <w:t xml:space="preserve"> there would be</w:t>
      </w:r>
      <w:r w:rsidRPr="003A2D5F">
        <w:rPr>
          <w:rFonts w:ascii="Arial" w:hAnsi="Arial" w:cs="Arial"/>
          <w:color w:val="auto"/>
          <w:sz w:val="24"/>
          <w:szCs w:val="24"/>
        </w:rPr>
        <w:t xml:space="preserve"> a number of proposed dwellings, garden spaces, garages and estate roads on the existing line of Public Footpath AE345. </w:t>
      </w:r>
    </w:p>
    <w:p w14:paraId="05EA10FD" w14:textId="77777777" w:rsidR="005E0127" w:rsidRPr="00FF712B" w:rsidRDefault="005E0127" w:rsidP="005E0127">
      <w:pPr>
        <w:pStyle w:val="Style1"/>
        <w:numPr>
          <w:ilvl w:val="0"/>
          <w:numId w:val="21"/>
        </w:numPr>
        <w:tabs>
          <w:tab w:val="clear" w:pos="720"/>
        </w:tabs>
        <w:rPr>
          <w:rFonts w:ascii="Arial" w:hAnsi="Arial" w:cs="Arial"/>
          <w:sz w:val="24"/>
          <w:szCs w:val="24"/>
        </w:rPr>
      </w:pPr>
      <w:r w:rsidRPr="00FF712B">
        <w:rPr>
          <w:rFonts w:ascii="Arial" w:hAnsi="Arial" w:cs="Arial"/>
          <w:sz w:val="24"/>
          <w:szCs w:val="24"/>
        </w:rPr>
        <w:t>Section 257 of the 1990 Act provides for the diversion of a public right of way in order to enable development to be carried out for which planning permission has been granted. If the permitted development has progressed to the stage where it can be said to be substantially complete, then use of section 257 to effect the diversion would be inappropriate as it is a mechanism to enable development.</w:t>
      </w:r>
    </w:p>
    <w:p w14:paraId="7F9A6AAF" w14:textId="77777777" w:rsidR="005E0127" w:rsidRPr="003A2D5F" w:rsidRDefault="005E0127" w:rsidP="005E0127">
      <w:pPr>
        <w:pStyle w:val="Style1"/>
        <w:numPr>
          <w:ilvl w:val="0"/>
          <w:numId w:val="21"/>
        </w:numPr>
        <w:tabs>
          <w:tab w:val="clear" w:pos="720"/>
        </w:tabs>
        <w:rPr>
          <w:rFonts w:ascii="Arial" w:hAnsi="Arial" w:cs="Arial"/>
          <w:color w:val="auto"/>
          <w:sz w:val="24"/>
          <w:szCs w:val="24"/>
        </w:rPr>
      </w:pPr>
      <w:r w:rsidRPr="00011627">
        <w:rPr>
          <w:rFonts w:ascii="Arial" w:hAnsi="Arial" w:cs="Arial"/>
          <w:sz w:val="24"/>
          <w:szCs w:val="24"/>
        </w:rPr>
        <w:t xml:space="preserve">It was clear from my visit that the majority of the development affecting </w:t>
      </w:r>
      <w:r w:rsidRPr="00011627">
        <w:rPr>
          <w:rFonts w:ascii="Arial" w:hAnsi="Arial" w:cs="Arial"/>
          <w:color w:val="auto"/>
          <w:sz w:val="24"/>
          <w:szCs w:val="24"/>
        </w:rPr>
        <w:t>Public Footpath AE345</w:t>
      </w:r>
      <w:r w:rsidRPr="00011627">
        <w:rPr>
          <w:rFonts w:ascii="Arial" w:hAnsi="Arial" w:cs="Arial"/>
          <w:sz w:val="24"/>
          <w:szCs w:val="24"/>
        </w:rPr>
        <w:t xml:space="preserve"> was yet to be constructed. I am satisfied that the approved development has not yet been completed and that the planning permission under which the development is taking place could not be fully implemented if the footpath w</w:t>
      </w:r>
      <w:r>
        <w:rPr>
          <w:rFonts w:ascii="Arial" w:hAnsi="Arial" w:cs="Arial"/>
          <w:sz w:val="24"/>
          <w:szCs w:val="24"/>
        </w:rPr>
        <w:t>ere</w:t>
      </w:r>
      <w:r w:rsidRPr="00011627">
        <w:rPr>
          <w:rFonts w:ascii="Arial" w:hAnsi="Arial" w:cs="Arial"/>
          <w:sz w:val="24"/>
          <w:szCs w:val="24"/>
        </w:rPr>
        <w:t xml:space="preserve"> to be retained on its existing line</w:t>
      </w:r>
      <w:r>
        <w:rPr>
          <w:rFonts w:ascii="Arial" w:hAnsi="Arial" w:cs="Arial"/>
          <w:sz w:val="24"/>
          <w:szCs w:val="24"/>
        </w:rPr>
        <w:t>.</w:t>
      </w:r>
    </w:p>
    <w:p w14:paraId="61FBC54A"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I am therefore satisfied that the approved development would encroach onto the existing line of the footpath. Consequently, I conclude that it is necessary to divert the footpath to enable the approved development to be carried out in full.</w:t>
      </w:r>
    </w:p>
    <w:p w14:paraId="12CCA2B2" w14:textId="77777777" w:rsidR="005E0127" w:rsidRPr="00345142" w:rsidRDefault="005E0127" w:rsidP="005E0127">
      <w:pPr>
        <w:pStyle w:val="Style1"/>
        <w:numPr>
          <w:ilvl w:val="0"/>
          <w:numId w:val="0"/>
        </w:numPr>
        <w:rPr>
          <w:rFonts w:ascii="Arial" w:hAnsi="Arial" w:cs="Arial"/>
          <w:color w:val="auto"/>
          <w:sz w:val="24"/>
          <w:szCs w:val="24"/>
        </w:rPr>
      </w:pPr>
      <w:r w:rsidRPr="00345142">
        <w:rPr>
          <w:rFonts w:ascii="Arial" w:hAnsi="Arial" w:cs="Arial"/>
          <w:i/>
          <w:iCs/>
          <w:color w:val="auto"/>
          <w:sz w:val="24"/>
          <w:szCs w:val="24"/>
        </w:rPr>
        <w:t>The extent to which the diversion of the footpath would disadvantage members of the public generally or persons whose properties adjoin or are near to the footpath affected by the Order</w:t>
      </w:r>
    </w:p>
    <w:p w14:paraId="4F8A2EFA"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Clearly there would be a marked change in the character of the route as a result of </w:t>
      </w:r>
      <w:r>
        <w:rPr>
          <w:rFonts w:ascii="Arial" w:hAnsi="Arial" w:cs="Arial"/>
          <w:color w:val="auto"/>
          <w:sz w:val="24"/>
          <w:szCs w:val="24"/>
        </w:rPr>
        <w:t>it</w:t>
      </w:r>
      <w:r w:rsidRPr="00345142">
        <w:rPr>
          <w:rFonts w:ascii="Arial" w:hAnsi="Arial" w:cs="Arial"/>
          <w:color w:val="auto"/>
          <w:sz w:val="24"/>
          <w:szCs w:val="24"/>
        </w:rPr>
        <w:t xml:space="preserve"> passing through a new housing estate. However, that change of character would have been known to the L</w:t>
      </w:r>
      <w:r>
        <w:rPr>
          <w:rFonts w:ascii="Arial" w:hAnsi="Arial" w:cs="Arial"/>
          <w:color w:val="auto"/>
          <w:sz w:val="24"/>
          <w:szCs w:val="24"/>
        </w:rPr>
        <w:t>PA</w:t>
      </w:r>
      <w:r w:rsidRPr="00345142">
        <w:rPr>
          <w:rFonts w:ascii="Arial" w:hAnsi="Arial" w:cs="Arial"/>
          <w:color w:val="auto"/>
          <w:sz w:val="24"/>
          <w:szCs w:val="24"/>
        </w:rPr>
        <w:t xml:space="preserve"> when it granted planning permission.</w:t>
      </w:r>
    </w:p>
    <w:p w14:paraId="0338FC06"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Pr>
          <w:rFonts w:ascii="Arial" w:hAnsi="Arial" w:cs="Arial"/>
          <w:color w:val="auto"/>
          <w:sz w:val="24"/>
          <w:szCs w:val="24"/>
        </w:rPr>
        <w:t>Nonetheless</w:t>
      </w:r>
      <w:r w:rsidRPr="00345142">
        <w:rPr>
          <w:rFonts w:ascii="Arial" w:hAnsi="Arial" w:cs="Arial"/>
          <w:color w:val="auto"/>
          <w:sz w:val="24"/>
          <w:szCs w:val="24"/>
        </w:rPr>
        <w:t xml:space="preserve">, in order to assist in mitigating those impacts, it is proposed to align the diverted part of the affected public footpath, between points C-D-E on the Order plan, through landscaped areas within the approved development. The proposed alternative route shown between points B-C-D-E would be surfaced, thereby providing an improvement for users with restricted mobility when compared to the current position with the existing alignment of the footpath crossing </w:t>
      </w:r>
      <w:r>
        <w:rPr>
          <w:rFonts w:ascii="Arial" w:hAnsi="Arial" w:cs="Arial"/>
          <w:color w:val="auto"/>
          <w:sz w:val="24"/>
          <w:szCs w:val="24"/>
        </w:rPr>
        <w:t xml:space="preserve">uneven surfaces of </w:t>
      </w:r>
      <w:r w:rsidRPr="00345142">
        <w:rPr>
          <w:rFonts w:ascii="Arial" w:hAnsi="Arial" w:cs="Arial"/>
          <w:color w:val="auto"/>
          <w:sz w:val="24"/>
          <w:szCs w:val="24"/>
        </w:rPr>
        <w:t>fields.</w:t>
      </w:r>
    </w:p>
    <w:p w14:paraId="3C29256E"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The proposed diversion of the footpath between points B-C-D-E would result in the way connecting with the road known as Cheesemans Green Lane. Further to concerns raised that that diverted route would result in additional road walking in order to connect with other public rights of way, it has been proposed to provide an additional alternative route, shown between points D-X on the Order plan, which would enable users to connect with the wider public rights of way network whilst avoiding walking along Cheesemans Green Lane. Point X would be located within </w:t>
      </w:r>
      <w:r w:rsidRPr="00345142">
        <w:rPr>
          <w:rFonts w:ascii="Arial" w:hAnsi="Arial" w:cs="Arial"/>
          <w:color w:val="auto"/>
          <w:sz w:val="24"/>
          <w:szCs w:val="24"/>
        </w:rPr>
        <w:lastRenderedPageBreak/>
        <w:t xml:space="preserve">a few metres of where the existing alignment of the footpath connects with Restricted Byway AE390 and </w:t>
      </w:r>
      <w:r>
        <w:rPr>
          <w:rFonts w:ascii="Arial" w:hAnsi="Arial" w:cs="Arial"/>
          <w:color w:val="auto"/>
          <w:sz w:val="24"/>
          <w:szCs w:val="24"/>
        </w:rPr>
        <w:t>thus would continue to provide this connectivity</w:t>
      </w:r>
      <w:r w:rsidRPr="00345142">
        <w:rPr>
          <w:rFonts w:ascii="Arial" w:hAnsi="Arial" w:cs="Arial"/>
          <w:color w:val="auto"/>
          <w:sz w:val="24"/>
          <w:szCs w:val="24"/>
        </w:rPr>
        <w:t xml:space="preserve">. </w:t>
      </w:r>
    </w:p>
    <w:p w14:paraId="118DD019"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The additional alternative route between points D-X would be surfaced. However, that section would not be located within landscape</w:t>
      </w:r>
      <w:r>
        <w:rPr>
          <w:rFonts w:ascii="Arial" w:hAnsi="Arial" w:cs="Arial"/>
          <w:color w:val="auto"/>
          <w:sz w:val="24"/>
          <w:szCs w:val="24"/>
        </w:rPr>
        <w:t>d</w:t>
      </w:r>
      <w:r w:rsidRPr="00345142">
        <w:rPr>
          <w:rFonts w:ascii="Arial" w:hAnsi="Arial" w:cs="Arial"/>
          <w:color w:val="auto"/>
          <w:sz w:val="24"/>
          <w:szCs w:val="24"/>
        </w:rPr>
        <w:t xml:space="preserve"> areas of the development and would be enclosed. Furthermore, the evidence before </w:t>
      </w:r>
      <w:r>
        <w:rPr>
          <w:rFonts w:ascii="Arial" w:hAnsi="Arial" w:cs="Arial"/>
          <w:color w:val="auto"/>
          <w:sz w:val="24"/>
          <w:szCs w:val="24"/>
        </w:rPr>
        <w:t xml:space="preserve">me </w:t>
      </w:r>
      <w:r w:rsidRPr="00345142">
        <w:rPr>
          <w:rFonts w:ascii="Arial" w:hAnsi="Arial" w:cs="Arial"/>
          <w:color w:val="auto"/>
          <w:sz w:val="24"/>
          <w:szCs w:val="24"/>
        </w:rPr>
        <w:t>indicates that the proposed diverted route between points B-C-D-X would have an overall greater length, by approximately 150 metres, when compared to the existing alignment of the footpath.</w:t>
      </w:r>
    </w:p>
    <w:p w14:paraId="0874FF1D"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Nonetheless, I conclude that the increase in overall distance is unlikely to inconvenience users of the existing footpath in terms of recreational use and it is noted that pedestrian footways within the development would enable a more direct route for those users where the additional distance and subsequent time take</w:t>
      </w:r>
      <w:r>
        <w:rPr>
          <w:rFonts w:ascii="Arial" w:hAnsi="Arial" w:cs="Arial"/>
          <w:color w:val="auto"/>
          <w:sz w:val="24"/>
          <w:szCs w:val="24"/>
        </w:rPr>
        <w:t>n</w:t>
      </w:r>
      <w:r w:rsidRPr="00345142">
        <w:rPr>
          <w:rFonts w:ascii="Arial" w:hAnsi="Arial" w:cs="Arial"/>
          <w:color w:val="auto"/>
          <w:sz w:val="24"/>
          <w:szCs w:val="24"/>
        </w:rPr>
        <w:t xml:space="preserve"> for the journey would be </w:t>
      </w:r>
      <w:r>
        <w:rPr>
          <w:rFonts w:ascii="Arial" w:hAnsi="Arial" w:cs="Arial"/>
          <w:color w:val="auto"/>
          <w:sz w:val="24"/>
          <w:szCs w:val="24"/>
        </w:rPr>
        <w:t>disadvantageous</w:t>
      </w:r>
      <w:r w:rsidRPr="00345142">
        <w:rPr>
          <w:rFonts w:ascii="Arial" w:hAnsi="Arial" w:cs="Arial"/>
          <w:color w:val="auto"/>
          <w:sz w:val="24"/>
          <w:szCs w:val="24"/>
        </w:rPr>
        <w:t>. Furthermore, as noted above, unlike the proposed alternative routes, the existing path is an unsurfaced field path. As the proposed alternative routes would be surfaced, they would provide easier and safer routes for all users.</w:t>
      </w:r>
    </w:p>
    <w:p w14:paraId="0B6BBF93"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In objection to the Order, concerns have been raised regarding the removal of views of woodland from an ancient Roman road, and that the proposed diversion of this section of the footpath would place a further burden </w:t>
      </w:r>
      <w:r>
        <w:rPr>
          <w:rFonts w:ascii="Arial" w:hAnsi="Arial" w:cs="Arial"/>
          <w:color w:val="auto"/>
          <w:sz w:val="24"/>
          <w:szCs w:val="24"/>
        </w:rPr>
        <w:t>on</w:t>
      </w:r>
      <w:r w:rsidRPr="00345142">
        <w:rPr>
          <w:rFonts w:ascii="Arial" w:hAnsi="Arial" w:cs="Arial"/>
          <w:color w:val="auto"/>
          <w:sz w:val="24"/>
          <w:szCs w:val="24"/>
        </w:rPr>
        <w:t xml:space="preserve"> wildlife. </w:t>
      </w:r>
    </w:p>
    <w:p w14:paraId="3FA11B2E"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I acknowledge the desire of the </w:t>
      </w:r>
      <w:r>
        <w:rPr>
          <w:rFonts w:ascii="Arial" w:hAnsi="Arial" w:cs="Arial"/>
          <w:color w:val="auto"/>
          <w:sz w:val="24"/>
          <w:szCs w:val="24"/>
        </w:rPr>
        <w:t>O</w:t>
      </w:r>
      <w:r w:rsidRPr="00345142">
        <w:rPr>
          <w:rFonts w:ascii="Arial" w:hAnsi="Arial" w:cs="Arial"/>
          <w:color w:val="auto"/>
          <w:sz w:val="24"/>
          <w:szCs w:val="24"/>
        </w:rPr>
        <w:t xml:space="preserve">bjector to retain the affected section of the footpath on what </w:t>
      </w:r>
      <w:r>
        <w:rPr>
          <w:rFonts w:ascii="Arial" w:hAnsi="Arial" w:cs="Arial"/>
          <w:color w:val="auto"/>
          <w:sz w:val="24"/>
          <w:szCs w:val="24"/>
        </w:rPr>
        <w:t xml:space="preserve">is </w:t>
      </w:r>
      <w:r w:rsidRPr="00345142">
        <w:rPr>
          <w:rFonts w:ascii="Arial" w:hAnsi="Arial" w:cs="Arial"/>
          <w:color w:val="auto"/>
          <w:sz w:val="24"/>
          <w:szCs w:val="24"/>
        </w:rPr>
        <w:t xml:space="preserve">maintained to be a long-standing alignment. However, there is no substantive evidence before me to suggest that there is any historical significance attached to the original line of the path. Concerns regarding the change in character and the loss of views would primarily be as a result of the approved development rather </w:t>
      </w:r>
      <w:r>
        <w:rPr>
          <w:rFonts w:ascii="Arial" w:hAnsi="Arial" w:cs="Arial"/>
          <w:color w:val="auto"/>
          <w:sz w:val="24"/>
          <w:szCs w:val="24"/>
        </w:rPr>
        <w:t xml:space="preserve">than </w:t>
      </w:r>
      <w:r w:rsidRPr="00345142">
        <w:rPr>
          <w:rFonts w:ascii="Arial" w:hAnsi="Arial" w:cs="Arial"/>
          <w:color w:val="auto"/>
          <w:sz w:val="24"/>
          <w:szCs w:val="24"/>
        </w:rPr>
        <w:t xml:space="preserve">as a result of the proposed diversion. The proposed alternative route between points C-D-E would include passing through some open and landscaped space within </w:t>
      </w:r>
      <w:r>
        <w:rPr>
          <w:rFonts w:ascii="Arial" w:hAnsi="Arial" w:cs="Arial"/>
          <w:color w:val="auto"/>
          <w:sz w:val="24"/>
          <w:szCs w:val="24"/>
        </w:rPr>
        <w:t xml:space="preserve">the </w:t>
      </w:r>
      <w:r w:rsidRPr="00345142">
        <w:rPr>
          <w:rFonts w:ascii="Arial" w:hAnsi="Arial" w:cs="Arial"/>
          <w:color w:val="auto"/>
          <w:sz w:val="24"/>
          <w:szCs w:val="24"/>
        </w:rPr>
        <w:t>development</w:t>
      </w:r>
      <w:r>
        <w:rPr>
          <w:rFonts w:ascii="Arial" w:hAnsi="Arial" w:cs="Arial"/>
          <w:color w:val="auto"/>
          <w:sz w:val="24"/>
          <w:szCs w:val="24"/>
        </w:rPr>
        <w:t>,</w:t>
      </w:r>
      <w:r w:rsidRPr="00345142">
        <w:rPr>
          <w:rFonts w:ascii="Arial" w:hAnsi="Arial" w:cs="Arial"/>
          <w:color w:val="auto"/>
          <w:sz w:val="24"/>
          <w:szCs w:val="24"/>
        </w:rPr>
        <w:t xml:space="preserve"> and this would be in accordance with the guidance contained within the Rights of Way Circular 1/09 whereby alternative alignments should avoid the use of estate roads, with preference being given to the use of made-up estate paths through landscaped or open space areas away from vehicular traffic.</w:t>
      </w:r>
    </w:p>
    <w:p w14:paraId="229C9711"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In terms of the concerns raised in respect of the impact on wildlife resulting from the development and consequent proposed diversion of the footpath, that would have been a matter considered by the LPA, in consultation with relevant organisations, at the planning application stage. Furthermore, even in the event that the footpath retained its existing alignment, the development could then result in the footpath being enclosed by fencing along the length of the affected section thereby also hindering the movement of species between separate areas of nearby grassland and the woodland located to the north of the development site. </w:t>
      </w:r>
    </w:p>
    <w:p w14:paraId="6C5C3B78"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The Objector has suggested that a greater effort should have been made, by the developer of the housing estate, in creating a green walking corridor through the site as the Objector maintains has been the case in other developments within the wider surrounding area. However, whilst I acknowledge the Objector’s submissions, my role is to consider the merits of the proposed diversion and suggested alternative routes as shown in the Order and not to consider potential alternative proposals as favoured by the Objector. As noted above, matters concerning the merits of the planning permission are not before me to consider. </w:t>
      </w:r>
      <w:r w:rsidRPr="00011627">
        <w:rPr>
          <w:rFonts w:ascii="Arial" w:hAnsi="Arial" w:cs="Arial"/>
          <w:sz w:val="24"/>
          <w:szCs w:val="24"/>
        </w:rPr>
        <w:t>The evidence before me does not suggest that the Order would result in disadvantage to people whose properties adjoin or are near the existing footpath</w:t>
      </w:r>
      <w:r>
        <w:rPr>
          <w:rFonts w:ascii="Arial" w:hAnsi="Arial" w:cs="Arial"/>
          <w:sz w:val="24"/>
          <w:szCs w:val="24"/>
        </w:rPr>
        <w:t>.</w:t>
      </w:r>
      <w:r w:rsidRPr="00345142">
        <w:rPr>
          <w:rFonts w:ascii="Arial" w:hAnsi="Arial" w:cs="Arial"/>
          <w:color w:val="auto"/>
          <w:sz w:val="24"/>
          <w:szCs w:val="24"/>
        </w:rPr>
        <w:t xml:space="preserve">    </w:t>
      </w:r>
    </w:p>
    <w:p w14:paraId="296251B2" w14:textId="77777777" w:rsidR="005E0127" w:rsidRPr="00345142" w:rsidRDefault="005E0127" w:rsidP="005E0127">
      <w:pPr>
        <w:pStyle w:val="Heading6blackfont"/>
        <w:rPr>
          <w:rFonts w:ascii="Arial" w:hAnsi="Arial" w:cs="Arial"/>
          <w:color w:val="auto"/>
          <w:sz w:val="24"/>
          <w:szCs w:val="24"/>
        </w:rPr>
      </w:pPr>
      <w:r w:rsidRPr="00345142">
        <w:rPr>
          <w:rFonts w:ascii="Arial" w:hAnsi="Arial" w:cs="Arial"/>
          <w:color w:val="auto"/>
          <w:sz w:val="24"/>
          <w:szCs w:val="24"/>
        </w:rPr>
        <w:t>Conclusions</w:t>
      </w:r>
    </w:p>
    <w:p w14:paraId="3BE4F11B"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 xml:space="preserve">I have concluded that the diversion of part of Footpath AE345 is necessary to enable development to be undertaken in accordance with planning permission granted for the site. For the reasons given above, I conclude that any disadvantages to the public generally, or to persons whose properties adjoin or are near the existing highway, arising from the diversion of the footpath would not be of such substance to outweigh the benefits of confirming the Order.  </w:t>
      </w:r>
    </w:p>
    <w:p w14:paraId="590271AC" w14:textId="77777777" w:rsidR="005E0127" w:rsidRPr="00345142" w:rsidRDefault="005E0127" w:rsidP="005E0127">
      <w:pPr>
        <w:pStyle w:val="Style1"/>
        <w:numPr>
          <w:ilvl w:val="0"/>
          <w:numId w:val="21"/>
        </w:numPr>
        <w:tabs>
          <w:tab w:val="clear" w:pos="720"/>
        </w:tabs>
        <w:rPr>
          <w:rFonts w:ascii="Arial" w:hAnsi="Arial" w:cs="Arial"/>
          <w:color w:val="auto"/>
          <w:sz w:val="24"/>
          <w:szCs w:val="24"/>
        </w:rPr>
      </w:pPr>
      <w:r w:rsidRPr="00345142">
        <w:rPr>
          <w:rFonts w:ascii="Arial" w:hAnsi="Arial" w:cs="Arial"/>
          <w:color w:val="auto"/>
          <w:sz w:val="24"/>
          <w:szCs w:val="24"/>
        </w:rPr>
        <w:t>Having regard to these and all other matters raised in the written representations, I conclude that the Order should be confirmed.</w:t>
      </w:r>
    </w:p>
    <w:p w14:paraId="4DCFBDA8" w14:textId="77777777" w:rsidR="005E0127" w:rsidRPr="00345142" w:rsidRDefault="005E0127" w:rsidP="005E0127">
      <w:pPr>
        <w:pStyle w:val="Style1"/>
        <w:numPr>
          <w:ilvl w:val="0"/>
          <w:numId w:val="0"/>
        </w:numPr>
        <w:rPr>
          <w:rFonts w:ascii="Arial" w:hAnsi="Arial" w:cs="Arial"/>
          <w:b/>
          <w:bCs/>
          <w:color w:val="auto"/>
          <w:sz w:val="24"/>
          <w:szCs w:val="24"/>
        </w:rPr>
      </w:pPr>
      <w:r w:rsidRPr="00345142">
        <w:rPr>
          <w:rFonts w:ascii="Arial" w:hAnsi="Arial" w:cs="Arial"/>
          <w:b/>
          <w:bCs/>
          <w:color w:val="auto"/>
          <w:sz w:val="24"/>
          <w:szCs w:val="24"/>
        </w:rPr>
        <w:t>Formal Decision</w:t>
      </w:r>
    </w:p>
    <w:p w14:paraId="35ABBEA2" w14:textId="77777777" w:rsidR="005E0127" w:rsidRPr="008542E1" w:rsidRDefault="005E0127" w:rsidP="005E0127">
      <w:pPr>
        <w:pStyle w:val="Style1"/>
        <w:numPr>
          <w:ilvl w:val="0"/>
          <w:numId w:val="21"/>
        </w:numPr>
        <w:tabs>
          <w:tab w:val="clear" w:pos="720"/>
        </w:tabs>
        <w:rPr>
          <w:color w:val="auto"/>
        </w:rPr>
      </w:pPr>
      <w:r w:rsidRPr="00345142">
        <w:rPr>
          <w:rFonts w:ascii="Arial" w:hAnsi="Arial" w:cs="Arial"/>
          <w:color w:val="auto"/>
          <w:sz w:val="24"/>
          <w:szCs w:val="24"/>
        </w:rPr>
        <w:t>I confirm the Order.</w:t>
      </w:r>
    </w:p>
    <w:p w14:paraId="18BD1636" w14:textId="77777777" w:rsidR="005E0127" w:rsidRPr="008542E1" w:rsidRDefault="005E0127" w:rsidP="005E0127">
      <w:pPr>
        <w:pStyle w:val="Style1"/>
        <w:numPr>
          <w:ilvl w:val="0"/>
          <w:numId w:val="0"/>
        </w:numPr>
        <w:rPr>
          <w:color w:val="auto"/>
        </w:rPr>
      </w:pPr>
      <w:r>
        <w:rPr>
          <w:color w:val="auto"/>
        </w:rPr>
        <w:br/>
      </w:r>
    </w:p>
    <w:p w14:paraId="2909C26D" w14:textId="77777777" w:rsidR="005E0127" w:rsidRDefault="005E0127" w:rsidP="005E0127">
      <w:pPr>
        <w:rPr>
          <w:rFonts w:ascii="Monotype Corsiva" w:hAnsi="Monotype Corsiva"/>
          <w:kern w:val="28"/>
          <w:sz w:val="36"/>
          <w:szCs w:val="36"/>
        </w:rPr>
      </w:pPr>
      <w:r w:rsidRPr="008542E1">
        <w:rPr>
          <w:rFonts w:ascii="Monotype Corsiva" w:hAnsi="Monotype Corsiva"/>
          <w:kern w:val="28"/>
          <w:sz w:val="36"/>
          <w:szCs w:val="36"/>
        </w:rPr>
        <w:t>Mr A Spencer-Peet</w:t>
      </w:r>
      <w:r>
        <w:rPr>
          <w:rFonts w:ascii="Monotype Corsiva" w:hAnsi="Monotype Corsiva"/>
          <w:kern w:val="28"/>
          <w:sz w:val="36"/>
          <w:szCs w:val="36"/>
        </w:rPr>
        <w:t xml:space="preserve">  </w:t>
      </w:r>
    </w:p>
    <w:p w14:paraId="76749AE6" w14:textId="77777777" w:rsidR="005E0127" w:rsidRDefault="005E0127" w:rsidP="005E0127">
      <w:r w:rsidRPr="008542E1">
        <w:t>INSPECTOR</w:t>
      </w:r>
    </w:p>
    <w:p w14:paraId="72675872" w14:textId="77777777" w:rsidR="005E0127" w:rsidRDefault="005E0127" w:rsidP="005E0127">
      <w:r>
        <w:br w:type="page"/>
      </w:r>
    </w:p>
    <w:p w14:paraId="16B8E9E5" w14:textId="1250E945" w:rsidR="009312FC" w:rsidRPr="005E0127" w:rsidRDefault="005E0127" w:rsidP="005E0127">
      <w:r w:rsidRPr="008D6D31">
        <w:rPr>
          <w:noProof/>
        </w:rPr>
        <w:drawing>
          <wp:inline distT="0" distB="0" distL="0" distR="0" wp14:anchorId="5EB2DEBC" wp14:editId="74C6A83C">
            <wp:extent cx="5975350" cy="9150350"/>
            <wp:effectExtent l="0" t="0" r="635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0" cy="9150350"/>
                    </a:xfrm>
                    <a:prstGeom prst="rect">
                      <a:avLst/>
                    </a:prstGeom>
                    <a:noFill/>
                    <a:ln>
                      <a:noFill/>
                    </a:ln>
                  </pic:spPr>
                </pic:pic>
              </a:graphicData>
            </a:graphic>
          </wp:inline>
        </w:drawing>
      </w:r>
    </w:p>
    <w:sectPr w:rsidR="009312FC" w:rsidRPr="005E0127"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A256" w14:textId="77777777" w:rsidR="00FA7A9F" w:rsidRDefault="00FA7A9F" w:rsidP="00F62916">
      <w:r>
        <w:separator/>
      </w:r>
    </w:p>
  </w:endnote>
  <w:endnote w:type="continuationSeparator" w:id="0">
    <w:p w14:paraId="30CD7C26" w14:textId="77777777" w:rsidR="00FA7A9F" w:rsidRDefault="00FA7A9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A11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F89EC9"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5104"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24BAEC9" wp14:editId="65A677D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62FD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8B4E6D0" w14:textId="77777777" w:rsidR="00366F95" w:rsidRPr="00E45340" w:rsidRDefault="00F76F59"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CA08" w14:textId="77777777" w:rsidR="00366F95" w:rsidRDefault="00366F95" w:rsidP="00CC1BD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A92530D" wp14:editId="0430F7F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89ACC"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A416B4C" w14:textId="77777777" w:rsidR="00366F95" w:rsidRPr="00451EE4" w:rsidRDefault="00F76F59">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240D" w14:textId="77777777" w:rsidR="00FA7A9F" w:rsidRDefault="00FA7A9F" w:rsidP="00F62916">
      <w:r>
        <w:separator/>
      </w:r>
    </w:p>
  </w:footnote>
  <w:footnote w:type="continuationSeparator" w:id="0">
    <w:p w14:paraId="299B0CA4" w14:textId="77777777" w:rsidR="00FA7A9F" w:rsidRDefault="00FA7A9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25646ACE" w14:textId="77777777">
      <w:tc>
        <w:tcPr>
          <w:tcW w:w="9520" w:type="dxa"/>
        </w:tcPr>
        <w:p w14:paraId="08E0713A" w14:textId="4A682B51" w:rsidR="00366F95" w:rsidRDefault="00CC1BDC">
          <w:pPr>
            <w:pStyle w:val="Footer"/>
          </w:pPr>
          <w:r>
            <w:t xml:space="preserve">Order Decision </w:t>
          </w:r>
          <w:r w:rsidR="00981DD3">
            <w:t>ROW/3315782</w:t>
          </w:r>
        </w:p>
      </w:tc>
    </w:tr>
  </w:tbl>
  <w:p w14:paraId="1862252C" w14:textId="77777777" w:rsidR="00366F95" w:rsidRDefault="00366F95" w:rsidP="00087477">
    <w:pPr>
      <w:pStyle w:val="Footer"/>
      <w:spacing w:after="180"/>
    </w:pPr>
    <w:r>
      <w:rPr>
        <w:noProof/>
      </w:rPr>
      <mc:AlternateContent>
        <mc:Choice Requires="wps">
          <w:drawing>
            <wp:anchor distT="0" distB="0" distL="114300" distR="114300" simplePos="0" relativeHeight="251666944" behindDoc="0" locked="0" layoutInCell="1" allowOverlap="1" wp14:anchorId="3A3B1385" wp14:editId="3E50E952">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89BE" id="Line 14" o:spid="_x0000_s1026" alt="&quot;&quot;"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30340"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11673180">
    <w:abstractNumId w:val="17"/>
  </w:num>
  <w:num w:numId="2" w16cid:durableId="1118373913">
    <w:abstractNumId w:val="17"/>
  </w:num>
  <w:num w:numId="3" w16cid:durableId="869759657">
    <w:abstractNumId w:val="19"/>
  </w:num>
  <w:num w:numId="4" w16cid:durableId="1716346601">
    <w:abstractNumId w:val="0"/>
  </w:num>
  <w:num w:numId="5" w16cid:durableId="1270233076">
    <w:abstractNumId w:val="8"/>
  </w:num>
  <w:num w:numId="6" w16cid:durableId="2052263627">
    <w:abstractNumId w:val="16"/>
  </w:num>
  <w:num w:numId="7" w16cid:durableId="919212617">
    <w:abstractNumId w:val="20"/>
  </w:num>
  <w:num w:numId="8" w16cid:durableId="2105491411">
    <w:abstractNumId w:val="15"/>
  </w:num>
  <w:num w:numId="9" w16cid:durableId="1518618140">
    <w:abstractNumId w:val="3"/>
  </w:num>
  <w:num w:numId="10" w16cid:durableId="814642944">
    <w:abstractNumId w:val="4"/>
  </w:num>
  <w:num w:numId="11" w16cid:durableId="78789944">
    <w:abstractNumId w:val="11"/>
  </w:num>
  <w:num w:numId="12" w16cid:durableId="1222785716">
    <w:abstractNumId w:val="12"/>
  </w:num>
  <w:num w:numId="13" w16cid:durableId="1132332560">
    <w:abstractNumId w:val="7"/>
  </w:num>
  <w:num w:numId="14" w16cid:durableId="860239908">
    <w:abstractNumId w:val="10"/>
  </w:num>
  <w:num w:numId="15" w16cid:durableId="1819762625">
    <w:abstractNumId w:val="13"/>
  </w:num>
  <w:num w:numId="16" w16cid:durableId="595985846">
    <w:abstractNumId w:val="1"/>
  </w:num>
  <w:num w:numId="17" w16cid:durableId="17198176">
    <w:abstractNumId w:val="14"/>
  </w:num>
  <w:num w:numId="18" w16cid:durableId="725642574">
    <w:abstractNumId w:val="5"/>
  </w:num>
  <w:num w:numId="19" w16cid:durableId="1606228408">
    <w:abstractNumId w:val="2"/>
  </w:num>
  <w:num w:numId="20" w16cid:durableId="1227641815">
    <w:abstractNumId w:val="6"/>
  </w:num>
  <w:num w:numId="21" w16cid:durableId="464085813">
    <w:abstractNumId w:val="9"/>
  </w:num>
  <w:num w:numId="22" w16cid:durableId="954485615">
    <w:abstractNumId w:val="9"/>
  </w:num>
  <w:num w:numId="23" w16cid:durableId="2118477082">
    <w:abstractNumId w:val="18"/>
  </w:num>
  <w:num w:numId="24" w16cid:durableId="1788280903">
    <w:abstractNumId w:val="9"/>
    <w:lvlOverride w:ilvl="0">
      <w:startOverride w:val="1"/>
      <w:lvl w:ilvl="0">
        <w:start w:val="1"/>
        <w:numFmt w:val="decimal"/>
        <w:pStyle w:val="Style1"/>
        <w:lvlText w:val="%1."/>
        <w:lvlJc w:val="left"/>
        <w:pPr>
          <w:tabs>
            <w:tab w:val="num" w:pos="2138"/>
          </w:tabs>
          <w:ind w:left="1849" w:hanging="431"/>
        </w:p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25" w16cid:durableId="18388834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C1BDC"/>
    <w:rsid w:val="000031EB"/>
    <w:rsid w:val="0000335F"/>
    <w:rsid w:val="00004835"/>
    <w:rsid w:val="00007397"/>
    <w:rsid w:val="00014920"/>
    <w:rsid w:val="00021829"/>
    <w:rsid w:val="00024500"/>
    <w:rsid w:val="000247B2"/>
    <w:rsid w:val="00030898"/>
    <w:rsid w:val="000317E8"/>
    <w:rsid w:val="000448BA"/>
    <w:rsid w:val="00046145"/>
    <w:rsid w:val="0004625F"/>
    <w:rsid w:val="00053135"/>
    <w:rsid w:val="000633D8"/>
    <w:rsid w:val="00076CA9"/>
    <w:rsid w:val="00077358"/>
    <w:rsid w:val="000821EF"/>
    <w:rsid w:val="000854F2"/>
    <w:rsid w:val="00087477"/>
    <w:rsid w:val="00087DEC"/>
    <w:rsid w:val="00093366"/>
    <w:rsid w:val="00094A44"/>
    <w:rsid w:val="000A4AEB"/>
    <w:rsid w:val="000A64AE"/>
    <w:rsid w:val="000B02BC"/>
    <w:rsid w:val="000B0589"/>
    <w:rsid w:val="000B2BC6"/>
    <w:rsid w:val="000B31C8"/>
    <w:rsid w:val="000B5FFF"/>
    <w:rsid w:val="000C3F13"/>
    <w:rsid w:val="000C5098"/>
    <w:rsid w:val="000C698E"/>
    <w:rsid w:val="000D0673"/>
    <w:rsid w:val="000D70A7"/>
    <w:rsid w:val="000E2C63"/>
    <w:rsid w:val="000E57C1"/>
    <w:rsid w:val="000F16F4"/>
    <w:rsid w:val="000F6EC2"/>
    <w:rsid w:val="001000CB"/>
    <w:rsid w:val="0010488C"/>
    <w:rsid w:val="00104D93"/>
    <w:rsid w:val="001119C8"/>
    <w:rsid w:val="00120FF3"/>
    <w:rsid w:val="00140B74"/>
    <w:rsid w:val="00141492"/>
    <w:rsid w:val="001440C3"/>
    <w:rsid w:val="00152C92"/>
    <w:rsid w:val="00161B5C"/>
    <w:rsid w:val="001740F3"/>
    <w:rsid w:val="00180C9B"/>
    <w:rsid w:val="00184F51"/>
    <w:rsid w:val="00196996"/>
    <w:rsid w:val="00197348"/>
    <w:rsid w:val="00197B5B"/>
    <w:rsid w:val="001A2089"/>
    <w:rsid w:val="001B37BF"/>
    <w:rsid w:val="001B48CD"/>
    <w:rsid w:val="001D281B"/>
    <w:rsid w:val="001D7C78"/>
    <w:rsid w:val="001F1F20"/>
    <w:rsid w:val="001F2E9F"/>
    <w:rsid w:val="001F5990"/>
    <w:rsid w:val="0020070E"/>
    <w:rsid w:val="00207816"/>
    <w:rsid w:val="00212C8F"/>
    <w:rsid w:val="002218CF"/>
    <w:rsid w:val="002257D5"/>
    <w:rsid w:val="0023046F"/>
    <w:rsid w:val="00232CE4"/>
    <w:rsid w:val="002373FB"/>
    <w:rsid w:val="0024229A"/>
    <w:rsid w:val="00242A5E"/>
    <w:rsid w:val="00244738"/>
    <w:rsid w:val="00245D43"/>
    <w:rsid w:val="00263E56"/>
    <w:rsid w:val="00280BD1"/>
    <w:rsid w:val="002819AB"/>
    <w:rsid w:val="002958D9"/>
    <w:rsid w:val="002A3FB0"/>
    <w:rsid w:val="002A437E"/>
    <w:rsid w:val="002B5A3A"/>
    <w:rsid w:val="002C068A"/>
    <w:rsid w:val="002C2524"/>
    <w:rsid w:val="002C2D8E"/>
    <w:rsid w:val="002C6329"/>
    <w:rsid w:val="002D5A7C"/>
    <w:rsid w:val="002E079F"/>
    <w:rsid w:val="002E399F"/>
    <w:rsid w:val="002F0AA2"/>
    <w:rsid w:val="002F3376"/>
    <w:rsid w:val="002F371C"/>
    <w:rsid w:val="002F6061"/>
    <w:rsid w:val="002F6900"/>
    <w:rsid w:val="002F7BB0"/>
    <w:rsid w:val="0030044A"/>
    <w:rsid w:val="00303CA5"/>
    <w:rsid w:val="0030500E"/>
    <w:rsid w:val="0031253C"/>
    <w:rsid w:val="003206FD"/>
    <w:rsid w:val="003328BF"/>
    <w:rsid w:val="003424AC"/>
    <w:rsid w:val="00343630"/>
    <w:rsid w:val="00343A1F"/>
    <w:rsid w:val="00344294"/>
    <w:rsid w:val="00344CD1"/>
    <w:rsid w:val="00344D8A"/>
    <w:rsid w:val="00345142"/>
    <w:rsid w:val="00353CC2"/>
    <w:rsid w:val="00355FCC"/>
    <w:rsid w:val="003561A8"/>
    <w:rsid w:val="00360664"/>
    <w:rsid w:val="00361890"/>
    <w:rsid w:val="00363558"/>
    <w:rsid w:val="00364E17"/>
    <w:rsid w:val="00366F95"/>
    <w:rsid w:val="003753FE"/>
    <w:rsid w:val="003941CF"/>
    <w:rsid w:val="003A2D5F"/>
    <w:rsid w:val="003B2FE6"/>
    <w:rsid w:val="003B37D5"/>
    <w:rsid w:val="003C0203"/>
    <w:rsid w:val="003C3EF1"/>
    <w:rsid w:val="003D1D4A"/>
    <w:rsid w:val="003D3715"/>
    <w:rsid w:val="003D41F4"/>
    <w:rsid w:val="003E0427"/>
    <w:rsid w:val="003E19F7"/>
    <w:rsid w:val="003E2740"/>
    <w:rsid w:val="003E54CC"/>
    <w:rsid w:val="003E591A"/>
    <w:rsid w:val="003F2A35"/>
    <w:rsid w:val="003F3533"/>
    <w:rsid w:val="003F7DFB"/>
    <w:rsid w:val="00400D5B"/>
    <w:rsid w:val="004029F3"/>
    <w:rsid w:val="004156F0"/>
    <w:rsid w:val="00415C36"/>
    <w:rsid w:val="004172C0"/>
    <w:rsid w:val="00421A23"/>
    <w:rsid w:val="00434739"/>
    <w:rsid w:val="00440249"/>
    <w:rsid w:val="004410E6"/>
    <w:rsid w:val="00443D35"/>
    <w:rsid w:val="004474DE"/>
    <w:rsid w:val="00451EE4"/>
    <w:rsid w:val="004522C1"/>
    <w:rsid w:val="00453E15"/>
    <w:rsid w:val="00455C30"/>
    <w:rsid w:val="00461428"/>
    <w:rsid w:val="0046275A"/>
    <w:rsid w:val="004708D2"/>
    <w:rsid w:val="00475C80"/>
    <w:rsid w:val="0047718B"/>
    <w:rsid w:val="0048041A"/>
    <w:rsid w:val="0048079D"/>
    <w:rsid w:val="00483D15"/>
    <w:rsid w:val="0049664D"/>
    <w:rsid w:val="004976CF"/>
    <w:rsid w:val="004A2EB8"/>
    <w:rsid w:val="004A3024"/>
    <w:rsid w:val="004A6B12"/>
    <w:rsid w:val="004A6C18"/>
    <w:rsid w:val="004B160F"/>
    <w:rsid w:val="004B702E"/>
    <w:rsid w:val="004C07CB"/>
    <w:rsid w:val="004C2F15"/>
    <w:rsid w:val="004D01E0"/>
    <w:rsid w:val="004D07CA"/>
    <w:rsid w:val="004D3BB1"/>
    <w:rsid w:val="004D4F3B"/>
    <w:rsid w:val="004D64C2"/>
    <w:rsid w:val="004E04E0"/>
    <w:rsid w:val="004E17CB"/>
    <w:rsid w:val="004E27FA"/>
    <w:rsid w:val="004E6091"/>
    <w:rsid w:val="004F274A"/>
    <w:rsid w:val="004F29C6"/>
    <w:rsid w:val="0050378E"/>
    <w:rsid w:val="00504CE5"/>
    <w:rsid w:val="00506851"/>
    <w:rsid w:val="00516E0E"/>
    <w:rsid w:val="00520E2C"/>
    <w:rsid w:val="0052347F"/>
    <w:rsid w:val="00523706"/>
    <w:rsid w:val="0052443E"/>
    <w:rsid w:val="00530580"/>
    <w:rsid w:val="00537468"/>
    <w:rsid w:val="00541734"/>
    <w:rsid w:val="00542B4C"/>
    <w:rsid w:val="00542E23"/>
    <w:rsid w:val="00550256"/>
    <w:rsid w:val="005576BF"/>
    <w:rsid w:val="00561E69"/>
    <w:rsid w:val="00562864"/>
    <w:rsid w:val="005639F1"/>
    <w:rsid w:val="0056634F"/>
    <w:rsid w:val="0057098A"/>
    <w:rsid w:val="005718AF"/>
    <w:rsid w:val="00571FD4"/>
    <w:rsid w:val="00572879"/>
    <w:rsid w:val="0057471E"/>
    <w:rsid w:val="00574EB5"/>
    <w:rsid w:val="0057782A"/>
    <w:rsid w:val="005844AD"/>
    <w:rsid w:val="00590762"/>
    <w:rsid w:val="00591235"/>
    <w:rsid w:val="00593A30"/>
    <w:rsid w:val="005A0799"/>
    <w:rsid w:val="005A0DED"/>
    <w:rsid w:val="005A3A64"/>
    <w:rsid w:val="005A4364"/>
    <w:rsid w:val="005B147E"/>
    <w:rsid w:val="005B3299"/>
    <w:rsid w:val="005C3872"/>
    <w:rsid w:val="005C5253"/>
    <w:rsid w:val="005C5E81"/>
    <w:rsid w:val="005C6949"/>
    <w:rsid w:val="005C78C0"/>
    <w:rsid w:val="005D739E"/>
    <w:rsid w:val="005E0127"/>
    <w:rsid w:val="005E1CDA"/>
    <w:rsid w:val="005E34E1"/>
    <w:rsid w:val="005E34FF"/>
    <w:rsid w:val="005E3542"/>
    <w:rsid w:val="005E52F9"/>
    <w:rsid w:val="005F1261"/>
    <w:rsid w:val="005F5090"/>
    <w:rsid w:val="00602315"/>
    <w:rsid w:val="00602798"/>
    <w:rsid w:val="006052EF"/>
    <w:rsid w:val="006127F0"/>
    <w:rsid w:val="00614E46"/>
    <w:rsid w:val="00615462"/>
    <w:rsid w:val="00615E47"/>
    <w:rsid w:val="00620EE7"/>
    <w:rsid w:val="006227BC"/>
    <w:rsid w:val="00627220"/>
    <w:rsid w:val="006319E6"/>
    <w:rsid w:val="0063373D"/>
    <w:rsid w:val="00640004"/>
    <w:rsid w:val="006524D0"/>
    <w:rsid w:val="00654FA3"/>
    <w:rsid w:val="006550A0"/>
    <w:rsid w:val="0065719B"/>
    <w:rsid w:val="00661C49"/>
    <w:rsid w:val="0066322F"/>
    <w:rsid w:val="00671EE3"/>
    <w:rsid w:val="00681108"/>
    <w:rsid w:val="00683417"/>
    <w:rsid w:val="00685A46"/>
    <w:rsid w:val="0069559D"/>
    <w:rsid w:val="00696368"/>
    <w:rsid w:val="006A5BB3"/>
    <w:rsid w:val="006A7B8B"/>
    <w:rsid w:val="006B14E8"/>
    <w:rsid w:val="006B2D35"/>
    <w:rsid w:val="006B556F"/>
    <w:rsid w:val="006B7183"/>
    <w:rsid w:val="006C0FD4"/>
    <w:rsid w:val="006C2D23"/>
    <w:rsid w:val="006C4C25"/>
    <w:rsid w:val="006C6D1A"/>
    <w:rsid w:val="006D2842"/>
    <w:rsid w:val="006D5133"/>
    <w:rsid w:val="006E2032"/>
    <w:rsid w:val="006F06B7"/>
    <w:rsid w:val="006F09CD"/>
    <w:rsid w:val="006F16D9"/>
    <w:rsid w:val="006F6496"/>
    <w:rsid w:val="00704126"/>
    <w:rsid w:val="00705CDA"/>
    <w:rsid w:val="00707091"/>
    <w:rsid w:val="0071604A"/>
    <w:rsid w:val="007218FA"/>
    <w:rsid w:val="00723CF5"/>
    <w:rsid w:val="0073250B"/>
    <w:rsid w:val="007370F1"/>
    <w:rsid w:val="00740FDE"/>
    <w:rsid w:val="00746D4A"/>
    <w:rsid w:val="007513D7"/>
    <w:rsid w:val="00755374"/>
    <w:rsid w:val="00757871"/>
    <w:rsid w:val="00763E0E"/>
    <w:rsid w:val="00766F08"/>
    <w:rsid w:val="007843ED"/>
    <w:rsid w:val="00785862"/>
    <w:rsid w:val="007A0537"/>
    <w:rsid w:val="007A06BE"/>
    <w:rsid w:val="007A15D7"/>
    <w:rsid w:val="007B4C9B"/>
    <w:rsid w:val="007C1DBC"/>
    <w:rsid w:val="007C3AED"/>
    <w:rsid w:val="007C7784"/>
    <w:rsid w:val="007D0999"/>
    <w:rsid w:val="007D5919"/>
    <w:rsid w:val="007D65B4"/>
    <w:rsid w:val="007D6A36"/>
    <w:rsid w:val="007E1F95"/>
    <w:rsid w:val="007E4F1F"/>
    <w:rsid w:val="007F1352"/>
    <w:rsid w:val="007F3F10"/>
    <w:rsid w:val="007F59EB"/>
    <w:rsid w:val="00801F4D"/>
    <w:rsid w:val="00806F2A"/>
    <w:rsid w:val="00817559"/>
    <w:rsid w:val="00817756"/>
    <w:rsid w:val="00827937"/>
    <w:rsid w:val="00830247"/>
    <w:rsid w:val="00830B6D"/>
    <w:rsid w:val="00834368"/>
    <w:rsid w:val="00837059"/>
    <w:rsid w:val="00840357"/>
    <w:rsid w:val="008411A4"/>
    <w:rsid w:val="008466AE"/>
    <w:rsid w:val="008542E1"/>
    <w:rsid w:val="00871434"/>
    <w:rsid w:val="0087313B"/>
    <w:rsid w:val="00874653"/>
    <w:rsid w:val="00875726"/>
    <w:rsid w:val="00877852"/>
    <w:rsid w:val="00882B66"/>
    <w:rsid w:val="00891338"/>
    <w:rsid w:val="008A03E3"/>
    <w:rsid w:val="008A3148"/>
    <w:rsid w:val="008A7480"/>
    <w:rsid w:val="008B327A"/>
    <w:rsid w:val="008B5D27"/>
    <w:rsid w:val="008C3B83"/>
    <w:rsid w:val="008C6FA3"/>
    <w:rsid w:val="008D550C"/>
    <w:rsid w:val="008E03BE"/>
    <w:rsid w:val="008E359C"/>
    <w:rsid w:val="008E7341"/>
    <w:rsid w:val="008F6AEC"/>
    <w:rsid w:val="00901334"/>
    <w:rsid w:val="009124CE"/>
    <w:rsid w:val="00912954"/>
    <w:rsid w:val="00913FD8"/>
    <w:rsid w:val="0091714C"/>
    <w:rsid w:val="00921F34"/>
    <w:rsid w:val="00922A58"/>
    <w:rsid w:val="0092304C"/>
    <w:rsid w:val="00923F06"/>
    <w:rsid w:val="00924A65"/>
    <w:rsid w:val="0092562E"/>
    <w:rsid w:val="009312FC"/>
    <w:rsid w:val="009349CF"/>
    <w:rsid w:val="00955FA2"/>
    <w:rsid w:val="00960B10"/>
    <w:rsid w:val="009707CC"/>
    <w:rsid w:val="00975805"/>
    <w:rsid w:val="00981DD3"/>
    <w:rsid w:val="00982A75"/>
    <w:rsid w:val="009841DA"/>
    <w:rsid w:val="0098583F"/>
    <w:rsid w:val="00986627"/>
    <w:rsid w:val="00994A8E"/>
    <w:rsid w:val="009965CC"/>
    <w:rsid w:val="009A7CD2"/>
    <w:rsid w:val="009B3075"/>
    <w:rsid w:val="009B72ED"/>
    <w:rsid w:val="009B7BD4"/>
    <w:rsid w:val="009B7F3F"/>
    <w:rsid w:val="009C1BA7"/>
    <w:rsid w:val="009C1F32"/>
    <w:rsid w:val="009C52D9"/>
    <w:rsid w:val="009D0E08"/>
    <w:rsid w:val="009D1C76"/>
    <w:rsid w:val="009D20A9"/>
    <w:rsid w:val="009D4481"/>
    <w:rsid w:val="009D6AEA"/>
    <w:rsid w:val="009E1447"/>
    <w:rsid w:val="009E179D"/>
    <w:rsid w:val="009E23ED"/>
    <w:rsid w:val="009E3C69"/>
    <w:rsid w:val="009E4076"/>
    <w:rsid w:val="009E6FB7"/>
    <w:rsid w:val="00A00FCD"/>
    <w:rsid w:val="00A101CD"/>
    <w:rsid w:val="00A1514B"/>
    <w:rsid w:val="00A23FC7"/>
    <w:rsid w:val="00A26F90"/>
    <w:rsid w:val="00A418A7"/>
    <w:rsid w:val="00A54691"/>
    <w:rsid w:val="00A55BF8"/>
    <w:rsid w:val="00A5760C"/>
    <w:rsid w:val="00A60DB3"/>
    <w:rsid w:val="00A67611"/>
    <w:rsid w:val="00A80F60"/>
    <w:rsid w:val="00A96812"/>
    <w:rsid w:val="00AA226B"/>
    <w:rsid w:val="00AA2862"/>
    <w:rsid w:val="00AB0F5E"/>
    <w:rsid w:val="00AB3998"/>
    <w:rsid w:val="00AD0E39"/>
    <w:rsid w:val="00AD2F56"/>
    <w:rsid w:val="00AD74F1"/>
    <w:rsid w:val="00AE23FA"/>
    <w:rsid w:val="00AE2FAA"/>
    <w:rsid w:val="00AE3A69"/>
    <w:rsid w:val="00B049F2"/>
    <w:rsid w:val="00B0786C"/>
    <w:rsid w:val="00B10785"/>
    <w:rsid w:val="00B31C10"/>
    <w:rsid w:val="00B32324"/>
    <w:rsid w:val="00B345C9"/>
    <w:rsid w:val="00B40402"/>
    <w:rsid w:val="00B40A86"/>
    <w:rsid w:val="00B47A74"/>
    <w:rsid w:val="00B51D9F"/>
    <w:rsid w:val="00B52A79"/>
    <w:rsid w:val="00B5440A"/>
    <w:rsid w:val="00B56990"/>
    <w:rsid w:val="00B61A59"/>
    <w:rsid w:val="00B61FFF"/>
    <w:rsid w:val="00B649BC"/>
    <w:rsid w:val="00B7142C"/>
    <w:rsid w:val="00B71803"/>
    <w:rsid w:val="00B9366D"/>
    <w:rsid w:val="00B93704"/>
    <w:rsid w:val="00B95795"/>
    <w:rsid w:val="00B95877"/>
    <w:rsid w:val="00BA2BDB"/>
    <w:rsid w:val="00BC0524"/>
    <w:rsid w:val="00BC2702"/>
    <w:rsid w:val="00BD09CD"/>
    <w:rsid w:val="00BD4C09"/>
    <w:rsid w:val="00BD501D"/>
    <w:rsid w:val="00BE2B74"/>
    <w:rsid w:val="00BE2FF9"/>
    <w:rsid w:val="00BE6377"/>
    <w:rsid w:val="00BE6CC4"/>
    <w:rsid w:val="00BF34D7"/>
    <w:rsid w:val="00BF7E9A"/>
    <w:rsid w:val="00C00E8A"/>
    <w:rsid w:val="00C02E08"/>
    <w:rsid w:val="00C037CA"/>
    <w:rsid w:val="00C04223"/>
    <w:rsid w:val="00C11BD0"/>
    <w:rsid w:val="00C12DF7"/>
    <w:rsid w:val="00C134ED"/>
    <w:rsid w:val="00C17557"/>
    <w:rsid w:val="00C274BD"/>
    <w:rsid w:val="00C308C4"/>
    <w:rsid w:val="00C31BCC"/>
    <w:rsid w:val="00C34042"/>
    <w:rsid w:val="00C36797"/>
    <w:rsid w:val="00C40EA6"/>
    <w:rsid w:val="00C5099C"/>
    <w:rsid w:val="00C51661"/>
    <w:rsid w:val="00C57B84"/>
    <w:rsid w:val="00C625D9"/>
    <w:rsid w:val="00C72204"/>
    <w:rsid w:val="00C74873"/>
    <w:rsid w:val="00C7738D"/>
    <w:rsid w:val="00C80F09"/>
    <w:rsid w:val="00C8343C"/>
    <w:rsid w:val="00C857CB"/>
    <w:rsid w:val="00C8740F"/>
    <w:rsid w:val="00C915A8"/>
    <w:rsid w:val="00CA0DAD"/>
    <w:rsid w:val="00CA4278"/>
    <w:rsid w:val="00CA5153"/>
    <w:rsid w:val="00CA6605"/>
    <w:rsid w:val="00CC1BDC"/>
    <w:rsid w:val="00CC50AC"/>
    <w:rsid w:val="00CC74F5"/>
    <w:rsid w:val="00CD0FF0"/>
    <w:rsid w:val="00CE21C0"/>
    <w:rsid w:val="00CF6175"/>
    <w:rsid w:val="00D0021A"/>
    <w:rsid w:val="00D02B48"/>
    <w:rsid w:val="00D060D9"/>
    <w:rsid w:val="00D061DD"/>
    <w:rsid w:val="00D1120A"/>
    <w:rsid w:val="00D125BE"/>
    <w:rsid w:val="00D1410D"/>
    <w:rsid w:val="00D219B9"/>
    <w:rsid w:val="00D25985"/>
    <w:rsid w:val="00D25F44"/>
    <w:rsid w:val="00D354A3"/>
    <w:rsid w:val="00D417F5"/>
    <w:rsid w:val="00D423EB"/>
    <w:rsid w:val="00D46DAA"/>
    <w:rsid w:val="00D51143"/>
    <w:rsid w:val="00D555DA"/>
    <w:rsid w:val="00D57D2B"/>
    <w:rsid w:val="00D654A8"/>
    <w:rsid w:val="00D72910"/>
    <w:rsid w:val="00D82EC5"/>
    <w:rsid w:val="00D85E21"/>
    <w:rsid w:val="00DA4418"/>
    <w:rsid w:val="00DA5249"/>
    <w:rsid w:val="00DA6B6F"/>
    <w:rsid w:val="00DB06BF"/>
    <w:rsid w:val="00DB1128"/>
    <w:rsid w:val="00DB7937"/>
    <w:rsid w:val="00DC4000"/>
    <w:rsid w:val="00DC60A7"/>
    <w:rsid w:val="00DC646F"/>
    <w:rsid w:val="00DD0F21"/>
    <w:rsid w:val="00DD544A"/>
    <w:rsid w:val="00DE043A"/>
    <w:rsid w:val="00DE1357"/>
    <w:rsid w:val="00DE265F"/>
    <w:rsid w:val="00DE7369"/>
    <w:rsid w:val="00DF5FCB"/>
    <w:rsid w:val="00E11244"/>
    <w:rsid w:val="00E15353"/>
    <w:rsid w:val="00E16CAE"/>
    <w:rsid w:val="00E2032B"/>
    <w:rsid w:val="00E31F76"/>
    <w:rsid w:val="00E33539"/>
    <w:rsid w:val="00E348BF"/>
    <w:rsid w:val="00E37D8F"/>
    <w:rsid w:val="00E40714"/>
    <w:rsid w:val="00E40C1B"/>
    <w:rsid w:val="00E439B4"/>
    <w:rsid w:val="00E45340"/>
    <w:rsid w:val="00E515DB"/>
    <w:rsid w:val="00E54F7C"/>
    <w:rsid w:val="00E674DD"/>
    <w:rsid w:val="00E67B22"/>
    <w:rsid w:val="00E70800"/>
    <w:rsid w:val="00E72DAA"/>
    <w:rsid w:val="00E74B02"/>
    <w:rsid w:val="00E75A39"/>
    <w:rsid w:val="00E81323"/>
    <w:rsid w:val="00E85D78"/>
    <w:rsid w:val="00E85E3D"/>
    <w:rsid w:val="00E974ED"/>
    <w:rsid w:val="00EA204C"/>
    <w:rsid w:val="00EA3765"/>
    <w:rsid w:val="00EA406E"/>
    <w:rsid w:val="00EA43AC"/>
    <w:rsid w:val="00EA52D3"/>
    <w:rsid w:val="00EA73CE"/>
    <w:rsid w:val="00EB2329"/>
    <w:rsid w:val="00EC32CA"/>
    <w:rsid w:val="00ED043A"/>
    <w:rsid w:val="00ED3727"/>
    <w:rsid w:val="00ED3DDF"/>
    <w:rsid w:val="00ED3FF4"/>
    <w:rsid w:val="00ED4B22"/>
    <w:rsid w:val="00ED50F4"/>
    <w:rsid w:val="00ED55CD"/>
    <w:rsid w:val="00EE05B5"/>
    <w:rsid w:val="00EE1C1A"/>
    <w:rsid w:val="00EE2613"/>
    <w:rsid w:val="00EE550A"/>
    <w:rsid w:val="00EF1E98"/>
    <w:rsid w:val="00EF417D"/>
    <w:rsid w:val="00EF5820"/>
    <w:rsid w:val="00F015BC"/>
    <w:rsid w:val="00F028F4"/>
    <w:rsid w:val="00F1025A"/>
    <w:rsid w:val="00F2297F"/>
    <w:rsid w:val="00F2557F"/>
    <w:rsid w:val="00F35EDC"/>
    <w:rsid w:val="00F555DF"/>
    <w:rsid w:val="00F62916"/>
    <w:rsid w:val="00F63D9A"/>
    <w:rsid w:val="00F659A3"/>
    <w:rsid w:val="00F730E8"/>
    <w:rsid w:val="00F7417F"/>
    <w:rsid w:val="00F76F59"/>
    <w:rsid w:val="00F8006F"/>
    <w:rsid w:val="00F876DF"/>
    <w:rsid w:val="00F90B45"/>
    <w:rsid w:val="00F9112B"/>
    <w:rsid w:val="00F96A45"/>
    <w:rsid w:val="00FA02D2"/>
    <w:rsid w:val="00FA403F"/>
    <w:rsid w:val="00FA7A9F"/>
    <w:rsid w:val="00FB28C9"/>
    <w:rsid w:val="00FB743C"/>
    <w:rsid w:val="00FC2450"/>
    <w:rsid w:val="00FC50C9"/>
    <w:rsid w:val="00FC6E8D"/>
    <w:rsid w:val="00FD307B"/>
    <w:rsid w:val="00FE0BA2"/>
    <w:rsid w:val="00FE68E4"/>
    <w:rsid w:val="00FF21B4"/>
    <w:rsid w:val="00FF34A3"/>
    <w:rsid w:val="00FF4C3B"/>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96992"/>
  <w15:docId w15:val="{C32C880C-3611-43A9-AB65-9A183546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0127"/>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C2F15"/>
    <w:rPr>
      <w:rFonts w:ascii="Verdana" w:hAnsi="Verdana"/>
      <w:color w:val="000000"/>
      <w:kern w:val="28"/>
      <w:sz w:val="22"/>
    </w:rPr>
  </w:style>
  <w:style w:type="character" w:customStyle="1" w:styleId="FootnoteTextChar">
    <w:name w:val="Footnote Text Char"/>
    <w:basedOn w:val="DefaultParagraphFont"/>
    <w:link w:val="FootnoteText"/>
    <w:semiHidden/>
    <w:rsid w:val="00F028F4"/>
    <w:rPr>
      <w:rFonts w:ascii="Verdana" w:hAnsi="Verdana"/>
      <w:sz w:val="16"/>
    </w:rPr>
  </w:style>
  <w:style w:type="character" w:styleId="FootnoteReference">
    <w:name w:val="footnote reference"/>
    <w:basedOn w:val="DefaultParagraphFont"/>
    <w:semiHidden/>
    <w:unhideWhenUsed/>
    <w:rsid w:val="00F028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125209">
      <w:bodyDiv w:val="1"/>
      <w:marLeft w:val="0"/>
      <w:marRight w:val="0"/>
      <w:marTop w:val="0"/>
      <w:marBottom w:val="0"/>
      <w:divBdr>
        <w:top w:val="none" w:sz="0" w:space="0" w:color="auto"/>
        <w:left w:val="none" w:sz="0" w:space="0" w:color="auto"/>
        <w:bottom w:val="none" w:sz="0" w:space="0" w:color="auto"/>
        <w:right w:val="none" w:sz="0" w:space="0" w:color="auto"/>
      </w:divBdr>
    </w:div>
    <w:div w:id="444619419">
      <w:bodyDiv w:val="1"/>
      <w:marLeft w:val="0"/>
      <w:marRight w:val="0"/>
      <w:marTop w:val="0"/>
      <w:marBottom w:val="0"/>
      <w:divBdr>
        <w:top w:val="none" w:sz="0" w:space="0" w:color="auto"/>
        <w:left w:val="none" w:sz="0" w:space="0" w:color="auto"/>
        <w:bottom w:val="none" w:sz="0" w:space="0" w:color="auto"/>
        <w:right w:val="none" w:sz="0" w:space="0" w:color="auto"/>
      </w:divBdr>
    </w:div>
    <w:div w:id="87997895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0622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Spencer-Peet, Andrew</DisplayName>
        <AccountId>1020</AccountId>
        <AccountType/>
      </UserInfo>
      <UserInfo>
        <DisplayName>Doran, Sue</DisplayName>
        <AccountId>1810</AccountId>
        <AccountType/>
      </UserInfo>
      <UserInfo>
        <DisplayName>Beeby, C</DisplayName>
        <AccountId>978</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BCFDF0F8-971F-4449-B931-02431FE878AE}"/>
</file>

<file path=customXml/itemProps2.xml><?xml version="1.0" encoding="utf-8"?>
<ds:datastoreItem xmlns:ds="http://schemas.openxmlformats.org/officeDocument/2006/customXml" ds:itemID="{388E3A90-E182-42B7-90D7-D91412B319B7}">
  <ds:schemaRefs>
    <ds:schemaRef ds:uri="http://schemas.microsoft.com/sharepoint/v3/contenttype/forms"/>
  </ds:schemaRefs>
</ds:datastoreItem>
</file>

<file path=customXml/itemProps3.xml><?xml version="1.0" encoding="utf-8"?>
<ds:datastoreItem xmlns:ds="http://schemas.openxmlformats.org/officeDocument/2006/customXml" ds:itemID="{3101D712-D677-4488-B780-F4B279E79969}">
  <ds:schemaRefs>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2c0906fd-6b37-47b4-88d3-437ffaecbb7d"/>
    <ds:schemaRef ds:uri="c9a31704-8876-44e3-a39c-721bd2a9d2da"/>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5</Pages>
  <Words>1519</Words>
  <Characters>8663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Richards, Clive</cp:lastModifiedBy>
  <cp:revision>5</cp:revision>
  <cp:lastPrinted>2023-09-14T10:35:00Z</cp:lastPrinted>
  <dcterms:created xsi:type="dcterms:W3CDTF">2023-11-14T14:41:00Z</dcterms:created>
  <dcterms:modified xsi:type="dcterms:W3CDTF">2023-11-14T14:43:00Z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